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824B994" w14:textId="77777777" w:rsidR="00F17A56" w:rsidRPr="00F17A56" w:rsidRDefault="00F17A56" w:rsidP="00F17A56">
      <w:pPr>
        <w:spacing w:line="240" w:lineRule="auto"/>
        <w:rPr>
          <w:rFonts w:eastAsia="Times New Roman" w:cs="Arial"/>
          <w:lang w:val="en-US" w:eastAsia="bg-BG"/>
        </w:rPr>
      </w:pPr>
      <w:r w:rsidRPr="00F17A56">
        <w:rPr>
          <w:rFonts w:eastAsia="Times New Roman" w:cs="Arial"/>
          <w:color w:val="000000"/>
          <w:lang w:eastAsia="bg-BG"/>
        </w:rPr>
        <w:t xml:space="preserve">РОМЛА 25 </w:t>
      </w:r>
      <w:r w:rsidRPr="00F17A56">
        <w:rPr>
          <w:rFonts w:eastAsia="Times New Roman" w:cs="Arial"/>
          <w:color w:val="000000"/>
          <w:lang w:val="en-US"/>
        </w:rPr>
        <w:t xml:space="preserve">mg/25 mg/g </w:t>
      </w:r>
      <w:r w:rsidRPr="00F17A56">
        <w:rPr>
          <w:rFonts w:eastAsia="Times New Roman" w:cs="Arial"/>
          <w:color w:val="000000"/>
          <w:lang w:eastAsia="bg-BG"/>
        </w:rPr>
        <w:t>крем</w:t>
      </w:r>
      <w:r w:rsidRPr="00F17A56">
        <w:rPr>
          <w:rFonts w:eastAsia="Times New Roman" w:cs="Arial"/>
          <w:color w:val="000000"/>
          <w:lang w:eastAsia="bg-BG"/>
        </w:rPr>
        <w:tab/>
      </w:r>
    </w:p>
    <w:p w14:paraId="69AC8148" w14:textId="03F01C51" w:rsidR="00EC41ED" w:rsidRPr="00221F06" w:rsidRDefault="00F17A56" w:rsidP="00F17A56">
      <w:pPr>
        <w:rPr>
          <w:rFonts w:cs="Arial"/>
        </w:rPr>
      </w:pPr>
      <w:r w:rsidRPr="00221F06">
        <w:rPr>
          <w:rFonts w:eastAsia="Times New Roman" w:cs="Arial"/>
          <w:color w:val="000000"/>
          <w:lang w:val="en-US"/>
        </w:rPr>
        <w:t xml:space="preserve">ROMLA </w:t>
      </w:r>
      <w:r w:rsidRPr="00221F06">
        <w:rPr>
          <w:rFonts w:eastAsia="Times New Roman" w:cs="Arial"/>
          <w:color w:val="000000"/>
          <w:lang w:eastAsia="bg-BG"/>
        </w:rPr>
        <w:t xml:space="preserve">25 </w:t>
      </w:r>
      <w:r w:rsidRPr="00221F06">
        <w:rPr>
          <w:rFonts w:eastAsia="Times New Roman" w:cs="Arial"/>
          <w:color w:val="000000"/>
          <w:lang w:val="en-US"/>
        </w:rPr>
        <w:t>mg/25 mg/g cream</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2865636"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 xml:space="preserve">Всеки грам от крема съдържа 25 </w:t>
      </w:r>
      <w:r w:rsidRPr="00F17A56">
        <w:rPr>
          <w:rFonts w:eastAsia="Times New Roman" w:cs="Arial"/>
          <w:color w:val="000000"/>
          <w:lang w:val="en-US"/>
        </w:rPr>
        <w:t xml:space="preserve">mg </w:t>
      </w:r>
      <w:r w:rsidRPr="00F17A56">
        <w:rPr>
          <w:rFonts w:eastAsia="Times New Roman" w:cs="Arial"/>
          <w:color w:val="000000"/>
          <w:lang w:eastAsia="bg-BG"/>
        </w:rPr>
        <w:t>лидокаин (</w:t>
      </w:r>
      <w:r w:rsidRPr="00F17A56">
        <w:rPr>
          <w:rFonts w:eastAsia="Times New Roman" w:cs="Arial"/>
          <w:i/>
          <w:iCs/>
          <w:color w:val="000000"/>
          <w:lang w:val="en-US"/>
        </w:rPr>
        <w:t>lidocaine)</w:t>
      </w:r>
      <w:r w:rsidRPr="00F17A56">
        <w:rPr>
          <w:rFonts w:eastAsia="Times New Roman" w:cs="Arial"/>
          <w:color w:val="000000"/>
          <w:lang w:val="en-US"/>
        </w:rPr>
        <w:t xml:space="preserve"> </w:t>
      </w:r>
      <w:r w:rsidRPr="00F17A56">
        <w:rPr>
          <w:rFonts w:eastAsia="Times New Roman" w:cs="Arial"/>
          <w:color w:val="000000"/>
          <w:lang w:eastAsia="bg-BG"/>
        </w:rPr>
        <w:t xml:space="preserve">и 25 </w:t>
      </w:r>
      <w:r w:rsidRPr="00F17A56">
        <w:rPr>
          <w:rFonts w:eastAsia="Times New Roman" w:cs="Arial"/>
          <w:color w:val="000000"/>
          <w:lang w:val="en-US"/>
        </w:rPr>
        <w:t xml:space="preserve">mg </w:t>
      </w:r>
      <w:r w:rsidRPr="00F17A56">
        <w:rPr>
          <w:rFonts w:eastAsia="Times New Roman" w:cs="Arial"/>
          <w:color w:val="000000"/>
          <w:lang w:eastAsia="bg-BG"/>
        </w:rPr>
        <w:t xml:space="preserve">прилокаин </w:t>
      </w:r>
      <w:r w:rsidRPr="00F17A56">
        <w:rPr>
          <w:rFonts w:eastAsia="Times New Roman" w:cs="Arial"/>
          <w:i/>
          <w:iCs/>
          <w:color w:val="000000"/>
          <w:lang w:val="en-US"/>
        </w:rPr>
        <w:t>(</w:t>
      </w:r>
      <w:proofErr w:type="spellStart"/>
      <w:r w:rsidRPr="00F17A56">
        <w:rPr>
          <w:rFonts w:eastAsia="Times New Roman" w:cs="Arial"/>
          <w:i/>
          <w:iCs/>
          <w:color w:val="000000"/>
          <w:lang w:val="en-US"/>
        </w:rPr>
        <w:t>prilocaine</w:t>
      </w:r>
      <w:proofErr w:type="spellEnd"/>
      <w:r w:rsidRPr="00F17A56">
        <w:rPr>
          <w:rFonts w:eastAsia="Times New Roman" w:cs="Arial"/>
          <w:i/>
          <w:iCs/>
          <w:color w:val="000000"/>
          <w:lang w:val="en-US"/>
        </w:rPr>
        <w:t>).</w:t>
      </w:r>
    </w:p>
    <w:p w14:paraId="701BA652" w14:textId="77777777" w:rsidR="00F17A56" w:rsidRPr="00221F06" w:rsidRDefault="00F17A56" w:rsidP="00F17A56">
      <w:pPr>
        <w:spacing w:line="240" w:lineRule="auto"/>
        <w:rPr>
          <w:rFonts w:eastAsia="Times New Roman" w:cs="Arial"/>
          <w:color w:val="000000"/>
          <w:lang w:eastAsia="bg-BG"/>
        </w:rPr>
      </w:pPr>
    </w:p>
    <w:p w14:paraId="56A62FAE" w14:textId="7FD3817D"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Помощно вещество с известно действие</w:t>
      </w:r>
    </w:p>
    <w:p w14:paraId="40800CCA"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 xml:space="preserve">Полиоксил хидрогенирано рициново масло 19 </w:t>
      </w:r>
      <w:r w:rsidRPr="00F17A56">
        <w:rPr>
          <w:rFonts w:eastAsia="Times New Roman" w:cs="Arial"/>
          <w:color w:val="000000"/>
          <w:lang w:val="en-US"/>
        </w:rPr>
        <w:t xml:space="preserve">mg </w:t>
      </w:r>
      <w:r w:rsidRPr="00F17A56">
        <w:rPr>
          <w:rFonts w:eastAsia="Times New Roman" w:cs="Arial"/>
          <w:color w:val="000000"/>
          <w:lang w:eastAsia="bg-BG"/>
        </w:rPr>
        <w:t xml:space="preserve">за 1 </w:t>
      </w:r>
      <w:r w:rsidRPr="00F17A56">
        <w:rPr>
          <w:rFonts w:eastAsia="Times New Roman" w:cs="Arial"/>
          <w:color w:val="000000"/>
          <w:lang w:val="en-US"/>
        </w:rPr>
        <w:t xml:space="preserve">g </w:t>
      </w:r>
      <w:r w:rsidRPr="00F17A56">
        <w:rPr>
          <w:rFonts w:eastAsia="Times New Roman" w:cs="Arial"/>
          <w:color w:val="000000"/>
          <w:lang w:eastAsia="bg-BG"/>
        </w:rPr>
        <w:t>крем.</w:t>
      </w:r>
    </w:p>
    <w:p w14:paraId="7DA9BAF3" w14:textId="77777777" w:rsidR="00F17A56" w:rsidRPr="00221F06" w:rsidRDefault="00F17A56" w:rsidP="00F17A56">
      <w:pPr>
        <w:rPr>
          <w:rFonts w:eastAsia="Times New Roman" w:cs="Arial"/>
          <w:color w:val="000000"/>
          <w:lang w:eastAsia="bg-BG"/>
        </w:rPr>
      </w:pPr>
    </w:p>
    <w:p w14:paraId="54632B43" w14:textId="6FC89930" w:rsidR="00EC41ED" w:rsidRPr="00221F06" w:rsidRDefault="00F17A56" w:rsidP="00F17A56">
      <w:pPr>
        <w:rPr>
          <w:rFonts w:cs="Arial"/>
        </w:rPr>
      </w:pPr>
      <w:r w:rsidRPr="00221F0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1F9048D2"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Крем</w:t>
      </w:r>
    </w:p>
    <w:p w14:paraId="743244F0" w14:textId="7D466765" w:rsidR="00EC41ED" w:rsidRPr="00221F06" w:rsidRDefault="00F17A56" w:rsidP="00F17A56">
      <w:pPr>
        <w:rPr>
          <w:rFonts w:cs="Arial"/>
        </w:rPr>
      </w:pPr>
      <w:r w:rsidRPr="00221F06">
        <w:rPr>
          <w:rFonts w:eastAsia="Times New Roman" w:cs="Arial"/>
          <w:color w:val="000000"/>
          <w:lang w:eastAsia="bg-BG"/>
        </w:rPr>
        <w:t>РОМЛА е бял лек крем.</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385ED7A"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РОМЛА крем е показан за:</w:t>
      </w:r>
    </w:p>
    <w:p w14:paraId="33F43CCF" w14:textId="77777777" w:rsidR="00F17A56" w:rsidRPr="00221F06" w:rsidRDefault="00F17A56" w:rsidP="00F17A56">
      <w:pPr>
        <w:pStyle w:val="ListParagraph"/>
        <w:numPr>
          <w:ilvl w:val="0"/>
          <w:numId w:val="36"/>
        </w:numPr>
        <w:spacing w:line="240" w:lineRule="auto"/>
        <w:rPr>
          <w:rFonts w:eastAsia="Times New Roman" w:cs="Arial"/>
          <w:color w:val="000000"/>
          <w:lang w:eastAsia="bg-BG"/>
        </w:rPr>
      </w:pPr>
      <w:r w:rsidRPr="00221F06">
        <w:rPr>
          <w:rFonts w:eastAsia="Times New Roman" w:cs="Arial"/>
          <w:color w:val="000000"/>
          <w:lang w:eastAsia="bg-BG"/>
        </w:rPr>
        <w:t>Локална анестезия на кожата във връзка с:</w:t>
      </w:r>
    </w:p>
    <w:p w14:paraId="22AC604E" w14:textId="77777777" w:rsidR="00F17A56" w:rsidRPr="00221F06" w:rsidRDefault="00F17A56" w:rsidP="00F17A56">
      <w:pPr>
        <w:pStyle w:val="ListParagraph"/>
        <w:numPr>
          <w:ilvl w:val="0"/>
          <w:numId w:val="38"/>
        </w:numPr>
        <w:spacing w:line="240" w:lineRule="auto"/>
        <w:rPr>
          <w:rFonts w:eastAsia="Times New Roman" w:cs="Arial"/>
          <w:lang w:eastAsia="bg-BG"/>
        </w:rPr>
      </w:pPr>
      <w:r w:rsidRPr="00221F06">
        <w:rPr>
          <w:rFonts w:eastAsia="Times New Roman" w:cs="Arial"/>
          <w:color w:val="000000"/>
          <w:lang w:eastAsia="bg-BG"/>
        </w:rPr>
        <w:t>вкарване на игла, напр. интравенозни катетри или вземане на кръв за изследване;</w:t>
      </w:r>
    </w:p>
    <w:p w14:paraId="4829F794" w14:textId="77777777" w:rsidR="00F17A56" w:rsidRPr="00221F06" w:rsidRDefault="00F17A56" w:rsidP="00F17A56">
      <w:pPr>
        <w:pStyle w:val="ListParagraph"/>
        <w:numPr>
          <w:ilvl w:val="0"/>
          <w:numId w:val="38"/>
        </w:numPr>
        <w:spacing w:line="240" w:lineRule="auto"/>
        <w:rPr>
          <w:rFonts w:eastAsia="Times New Roman" w:cs="Arial"/>
          <w:lang w:eastAsia="bg-BG"/>
        </w:rPr>
      </w:pPr>
      <w:r w:rsidRPr="00221F06">
        <w:rPr>
          <w:rFonts w:eastAsia="Times New Roman" w:cs="Arial"/>
          <w:color w:val="000000"/>
          <w:lang w:eastAsia="bg-BG"/>
        </w:rPr>
        <w:t>повърхностни хирургични процедури;</w:t>
      </w:r>
    </w:p>
    <w:p w14:paraId="1F844FDD" w14:textId="07078FF2" w:rsidR="00F17A56" w:rsidRPr="00221F06" w:rsidRDefault="00F17A56" w:rsidP="00F17A56">
      <w:pPr>
        <w:spacing w:line="240" w:lineRule="auto"/>
        <w:rPr>
          <w:rFonts w:eastAsia="Times New Roman" w:cs="Arial"/>
          <w:lang w:eastAsia="bg-BG"/>
        </w:rPr>
      </w:pPr>
      <w:r w:rsidRPr="00221F06">
        <w:rPr>
          <w:rFonts w:eastAsia="Times New Roman" w:cs="Arial"/>
          <w:color w:val="000000"/>
          <w:lang w:eastAsia="bg-BG"/>
        </w:rPr>
        <w:t>при възрастни и в педиатричната популация</w:t>
      </w:r>
    </w:p>
    <w:p w14:paraId="4CCB50C3" w14:textId="77777777" w:rsidR="00F17A56" w:rsidRPr="00221F06" w:rsidRDefault="00F17A56" w:rsidP="00F17A56">
      <w:pPr>
        <w:spacing w:line="240" w:lineRule="auto"/>
        <w:rPr>
          <w:rFonts w:eastAsia="Times New Roman" w:cs="Arial"/>
          <w:color w:val="000000"/>
          <w:lang w:eastAsia="bg-BG"/>
        </w:rPr>
      </w:pPr>
    </w:p>
    <w:p w14:paraId="31F89C4A" w14:textId="14138B15" w:rsidR="00F17A56" w:rsidRPr="00221F06" w:rsidRDefault="00F17A56" w:rsidP="00F17A56">
      <w:pPr>
        <w:pStyle w:val="ListParagraph"/>
        <w:numPr>
          <w:ilvl w:val="0"/>
          <w:numId w:val="36"/>
        </w:numPr>
        <w:spacing w:line="240" w:lineRule="auto"/>
        <w:rPr>
          <w:rFonts w:eastAsia="Times New Roman" w:cs="Arial"/>
          <w:color w:val="000000"/>
          <w:lang w:eastAsia="bg-BG"/>
        </w:rPr>
      </w:pPr>
      <w:r w:rsidRPr="00221F06">
        <w:rPr>
          <w:rFonts w:eastAsia="Times New Roman" w:cs="Arial"/>
          <w:color w:val="000000"/>
          <w:lang w:eastAsia="bg-BG"/>
        </w:rPr>
        <w:t>Локална анестезия на гениталната лигавица, напр. преди повърхностни хирургични процедури или инфилтрационна анестезия; при възрастни и юноши ≥12 години</w:t>
      </w:r>
    </w:p>
    <w:p w14:paraId="4DB91FCA" w14:textId="77777777" w:rsidR="00F17A56" w:rsidRPr="00221F06" w:rsidRDefault="00F17A56" w:rsidP="00F17A56">
      <w:pPr>
        <w:spacing w:line="240" w:lineRule="auto"/>
        <w:rPr>
          <w:rFonts w:eastAsia="Times New Roman" w:cs="Arial"/>
          <w:color w:val="000000"/>
          <w:lang w:eastAsia="bg-BG"/>
        </w:rPr>
      </w:pPr>
    </w:p>
    <w:p w14:paraId="0824E10F" w14:textId="29FF8F8F" w:rsidR="00F17A56" w:rsidRPr="00221F06" w:rsidRDefault="00F17A56" w:rsidP="00F17A56">
      <w:pPr>
        <w:pStyle w:val="ListParagraph"/>
        <w:numPr>
          <w:ilvl w:val="0"/>
          <w:numId w:val="36"/>
        </w:numPr>
        <w:spacing w:line="240" w:lineRule="auto"/>
        <w:rPr>
          <w:rFonts w:eastAsia="Times New Roman" w:cs="Arial"/>
          <w:color w:val="000000"/>
          <w:lang w:eastAsia="bg-BG"/>
        </w:rPr>
      </w:pPr>
      <w:r w:rsidRPr="00221F06">
        <w:rPr>
          <w:rFonts w:eastAsia="Times New Roman" w:cs="Arial"/>
          <w:color w:val="000000"/>
          <w:lang w:eastAsia="bg-BG"/>
        </w:rPr>
        <w:t>Локална анестезия на язви на краката за улесняване на механичното</w:t>
      </w:r>
    </w:p>
    <w:p w14:paraId="6DFA4B9D" w14:textId="133DB691" w:rsidR="0091385D" w:rsidRPr="00221F06" w:rsidRDefault="00F17A56" w:rsidP="00F17A56">
      <w:pPr>
        <w:pStyle w:val="ListParagraph"/>
        <w:spacing w:line="240" w:lineRule="auto"/>
        <w:rPr>
          <w:rFonts w:eastAsia="Times New Roman" w:cs="Arial"/>
          <w:color w:val="000000"/>
          <w:lang w:eastAsia="bg-BG"/>
        </w:rPr>
      </w:pPr>
      <w:r w:rsidRPr="00221F06">
        <w:rPr>
          <w:rFonts w:eastAsia="Times New Roman" w:cs="Arial"/>
          <w:color w:val="000000"/>
          <w:lang w:eastAsia="bg-BG"/>
        </w:rPr>
        <w:t>почистване/дебрцдман само при възрастни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1BCD64E2"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lastRenderedPageBreak/>
        <w:t>Прилагането на РОМЛА на гениталната лигавица, кожата на гениталите или язви на краката може да се извършва от медицински специалист.</w:t>
      </w:r>
    </w:p>
    <w:p w14:paraId="06C901C8" w14:textId="77777777" w:rsidR="00F17A56" w:rsidRPr="00221F06" w:rsidRDefault="00F17A56" w:rsidP="00F17A56">
      <w:pPr>
        <w:spacing w:line="240" w:lineRule="auto"/>
        <w:rPr>
          <w:rFonts w:eastAsia="Times New Roman" w:cs="Arial"/>
          <w:color w:val="000000"/>
          <w:u w:val="single"/>
          <w:lang w:eastAsia="bg-BG"/>
        </w:rPr>
      </w:pPr>
    </w:p>
    <w:p w14:paraId="31A3E1AF" w14:textId="1C586936" w:rsidR="00F17A56" w:rsidRPr="00221F06" w:rsidRDefault="00F17A56" w:rsidP="00221F06">
      <w:pPr>
        <w:pStyle w:val="Heading3"/>
        <w:rPr>
          <w:rFonts w:eastAsia="Times New Roman"/>
          <w:u w:val="single"/>
          <w:lang w:eastAsia="bg-BG"/>
        </w:rPr>
      </w:pPr>
      <w:r w:rsidRPr="00221F06">
        <w:rPr>
          <w:rFonts w:eastAsia="Times New Roman"/>
          <w:u w:val="single"/>
          <w:lang w:eastAsia="bg-BG"/>
        </w:rPr>
        <w:t>Дозировка</w:t>
      </w:r>
    </w:p>
    <w:p w14:paraId="45AC65EA" w14:textId="77777777" w:rsidR="00F17A56" w:rsidRPr="00221F06" w:rsidRDefault="00F17A56" w:rsidP="00F17A56">
      <w:pPr>
        <w:spacing w:line="240" w:lineRule="auto"/>
        <w:rPr>
          <w:rFonts w:eastAsia="Times New Roman" w:cs="Arial"/>
          <w:i/>
          <w:iCs/>
          <w:color w:val="000000"/>
          <w:lang w:eastAsia="bg-BG"/>
        </w:rPr>
      </w:pPr>
    </w:p>
    <w:p w14:paraId="7715B729" w14:textId="6855FBDE" w:rsidR="00F17A56" w:rsidRPr="00F17A56" w:rsidRDefault="00F17A56" w:rsidP="00F17A56">
      <w:pPr>
        <w:spacing w:line="240" w:lineRule="auto"/>
        <w:rPr>
          <w:rFonts w:eastAsia="Times New Roman" w:cs="Arial"/>
          <w:lang w:eastAsia="bg-BG"/>
        </w:rPr>
      </w:pPr>
      <w:r w:rsidRPr="00F17A56">
        <w:rPr>
          <w:rFonts w:eastAsia="Times New Roman" w:cs="Arial"/>
          <w:i/>
          <w:iCs/>
          <w:color w:val="000000"/>
          <w:lang w:eastAsia="bg-BG"/>
        </w:rPr>
        <w:t>Възрастни и юноши</w:t>
      </w:r>
    </w:p>
    <w:p w14:paraId="17208FC4"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Подробностите относно показанията или процедурите за приложение с дозировката и времето на приложение са дадени в Таблици 1 и 2.</w:t>
      </w:r>
    </w:p>
    <w:p w14:paraId="7FBF1BCE" w14:textId="57380D05" w:rsidR="00EC41ED" w:rsidRPr="00221F06" w:rsidRDefault="00F17A56" w:rsidP="00F17A56">
      <w:pPr>
        <w:rPr>
          <w:rFonts w:cs="Arial"/>
        </w:rPr>
      </w:pPr>
      <w:r w:rsidRPr="00221F06">
        <w:rPr>
          <w:rFonts w:eastAsia="Times New Roman" w:cs="Arial"/>
          <w:color w:val="000000"/>
          <w:lang w:eastAsia="bg-BG"/>
        </w:rPr>
        <w:t>За допълнителни указания относно правилната употреба на продукта при</w:t>
      </w:r>
      <w:r w:rsidRPr="00221F06">
        <w:rPr>
          <w:rFonts w:eastAsia="Times New Roman" w:cs="Arial"/>
          <w:color w:val="000000"/>
          <w:lang w:val="en-US"/>
        </w:rPr>
        <w:t xml:space="preserve"> </w:t>
      </w:r>
      <w:r w:rsidRPr="00221F06">
        <w:rPr>
          <w:rFonts w:eastAsia="Times New Roman" w:cs="Arial"/>
          <w:color w:val="000000"/>
          <w:lang w:eastAsia="bg-BG"/>
        </w:rPr>
        <w:t xml:space="preserve">такива процедури, моля вижте </w:t>
      </w:r>
      <w:r w:rsidRPr="00221F06">
        <w:rPr>
          <w:rFonts w:eastAsia="Times New Roman" w:cs="Arial"/>
          <w:color w:val="000000"/>
          <w:u w:val="single"/>
          <w:lang w:eastAsia="bg-BG"/>
        </w:rPr>
        <w:t>"Начин на приложение</w:t>
      </w:r>
      <w:r w:rsidRPr="00221F06">
        <w:rPr>
          <w:rFonts w:eastAsia="Times New Roman" w:cs="Arial"/>
          <w:color w:val="000000"/>
          <w:lang w:eastAsia="bg-BG"/>
        </w:rPr>
        <w:t>”.</w:t>
      </w:r>
    </w:p>
    <w:p w14:paraId="132F3111" w14:textId="01CE9BED" w:rsidR="005B0F27" w:rsidRPr="00221F06" w:rsidRDefault="005B0F27" w:rsidP="0091385D">
      <w:pPr>
        <w:rPr>
          <w:rFonts w:cs="Arial"/>
        </w:rPr>
      </w:pPr>
    </w:p>
    <w:p w14:paraId="6E40855F" w14:textId="5E563EFC" w:rsidR="00F17A56" w:rsidRPr="00221F06" w:rsidRDefault="00F17A56" w:rsidP="0091385D">
      <w:pPr>
        <w:rPr>
          <w:rFonts w:cs="Arial"/>
        </w:rPr>
      </w:pPr>
      <w:r w:rsidRPr="00221F06">
        <w:rPr>
          <w:rFonts w:cs="Arial"/>
        </w:rPr>
        <w:t>Таблица 1. Възрастни и юноши на възраст 12 години и по-големи</w:t>
      </w:r>
    </w:p>
    <w:tbl>
      <w:tblPr>
        <w:tblStyle w:val="TableGrid"/>
        <w:tblW w:w="0" w:type="auto"/>
        <w:tblLook w:val="04A0" w:firstRow="1" w:lastRow="0" w:firstColumn="1" w:lastColumn="0" w:noHBand="0" w:noVBand="1"/>
      </w:tblPr>
      <w:tblGrid>
        <w:gridCol w:w="4675"/>
        <w:gridCol w:w="4675"/>
      </w:tblGrid>
      <w:tr w:rsidR="00221F06" w14:paraId="5355610E" w14:textId="77777777" w:rsidTr="002F6FA3">
        <w:tc>
          <w:tcPr>
            <w:tcW w:w="4675" w:type="dxa"/>
            <w:vAlign w:val="bottom"/>
          </w:tcPr>
          <w:p w14:paraId="5B624E57" w14:textId="7FD31F19" w:rsidR="00221F06" w:rsidRDefault="00221F06" w:rsidP="00221F06">
            <w:r>
              <w:t>Показание/процедура</w:t>
            </w:r>
          </w:p>
        </w:tc>
        <w:tc>
          <w:tcPr>
            <w:tcW w:w="4675" w:type="dxa"/>
            <w:vAlign w:val="bottom"/>
          </w:tcPr>
          <w:p w14:paraId="6564491A" w14:textId="615CF04D" w:rsidR="00221F06" w:rsidRDefault="00221F06" w:rsidP="00221F06">
            <w:r>
              <w:t>Дозировка и време на приложение</w:t>
            </w:r>
          </w:p>
        </w:tc>
      </w:tr>
      <w:tr w:rsidR="00221F06" w14:paraId="3AD3E6E4" w14:textId="77777777" w:rsidTr="002F6FA3">
        <w:tc>
          <w:tcPr>
            <w:tcW w:w="4675" w:type="dxa"/>
            <w:vAlign w:val="bottom"/>
          </w:tcPr>
          <w:p w14:paraId="0D794489" w14:textId="457B9B4E" w:rsidR="00221F06" w:rsidRDefault="00221F06" w:rsidP="00221F06">
            <w:r>
              <w:t>Кожа</w:t>
            </w:r>
          </w:p>
        </w:tc>
        <w:tc>
          <w:tcPr>
            <w:tcW w:w="4675" w:type="dxa"/>
          </w:tcPr>
          <w:p w14:paraId="0046E536" w14:textId="77777777" w:rsidR="00221F06" w:rsidRDefault="00221F06" w:rsidP="00221F06"/>
        </w:tc>
      </w:tr>
      <w:tr w:rsidR="00221F06" w14:paraId="5DD72601" w14:textId="77777777" w:rsidTr="002F6FA3">
        <w:tc>
          <w:tcPr>
            <w:tcW w:w="4675" w:type="dxa"/>
            <w:vAlign w:val="bottom"/>
          </w:tcPr>
          <w:p w14:paraId="6E4D7AFD" w14:textId="3201D74E" w:rsidR="00221F06" w:rsidRDefault="00221F06" w:rsidP="00221F06">
            <w:r>
              <w:t>Малки процедури, напр. вкарване на игла и хирургично лечение на локализирани лезии.</w:t>
            </w:r>
          </w:p>
        </w:tc>
        <w:tc>
          <w:tcPr>
            <w:tcW w:w="4675" w:type="dxa"/>
            <w:vAlign w:val="bottom"/>
          </w:tcPr>
          <w:p w14:paraId="2D74330C" w14:textId="0BAD8842" w:rsidR="00221F06" w:rsidRDefault="00221F06" w:rsidP="00221F06">
            <w:r>
              <w:t xml:space="preserve">2 </w:t>
            </w:r>
            <w:r>
              <w:rPr>
                <w:lang w:val="en-US"/>
              </w:rPr>
              <w:t xml:space="preserve">g </w:t>
            </w:r>
            <w:r>
              <w:t xml:space="preserve">(приблизително половин туба от 5 </w:t>
            </w:r>
            <w:r>
              <w:rPr>
                <w:lang w:val="en-US"/>
              </w:rPr>
              <w:t xml:space="preserve">g) </w:t>
            </w:r>
            <w:r>
              <w:t xml:space="preserve">или приблизително 1,5 </w:t>
            </w:r>
            <w:r>
              <w:rPr>
                <w:lang w:val="en-US"/>
              </w:rPr>
              <w:t xml:space="preserve">g </w:t>
            </w:r>
            <w:r>
              <w:t xml:space="preserve">/10 </w:t>
            </w:r>
            <w:r>
              <w:rPr>
                <w:lang w:val="en-US"/>
              </w:rPr>
              <w:t>cm</w:t>
            </w:r>
            <w:r>
              <w:rPr>
                <w:vertAlign w:val="superscript"/>
                <w:lang w:val="en-US"/>
              </w:rPr>
              <w:t>2</w:t>
            </w:r>
            <w:r>
              <w:rPr>
                <w:lang w:val="en-US"/>
              </w:rPr>
              <w:t xml:space="preserve"> </w:t>
            </w:r>
            <w:r>
              <w:t>за 1 до 5 часа</w:t>
            </w:r>
            <w:r>
              <w:rPr>
                <w:vertAlign w:val="superscript"/>
              </w:rPr>
              <w:t>1)</w:t>
            </w:r>
          </w:p>
        </w:tc>
      </w:tr>
      <w:tr w:rsidR="00221F06" w14:paraId="2F1BE222" w14:textId="77777777" w:rsidTr="002F6FA3">
        <w:tc>
          <w:tcPr>
            <w:tcW w:w="4675" w:type="dxa"/>
            <w:vAlign w:val="bottom"/>
          </w:tcPr>
          <w:p w14:paraId="21D9DB9E" w14:textId="1B50F2F1" w:rsidR="00221F06" w:rsidRDefault="00221F06" w:rsidP="00221F06">
            <w:r>
              <w:t>Дермални процедури върху наскоро избръсната кожа на големи участъци на тялото, напр. лазерно премахване на косми (самостоятелно приложение от пациента)</w:t>
            </w:r>
          </w:p>
        </w:tc>
        <w:tc>
          <w:tcPr>
            <w:tcW w:w="4675" w:type="dxa"/>
          </w:tcPr>
          <w:p w14:paraId="3DCAFB6A" w14:textId="0B84CC6A" w:rsidR="00221F06" w:rsidRDefault="00221F06" w:rsidP="00221F06">
            <w:r>
              <w:t xml:space="preserve">Максимална препоръчителна доза: 60 </w:t>
            </w:r>
            <w:r>
              <w:rPr>
                <w:lang w:val="en-US"/>
              </w:rPr>
              <w:t xml:space="preserve">g. </w:t>
            </w:r>
            <w:r>
              <w:t xml:space="preserve">Максимален препоръчителен участък на третиране; 600 </w:t>
            </w:r>
            <w:r>
              <w:rPr>
                <w:lang w:val="en-US"/>
              </w:rPr>
              <w:t>cm</w:t>
            </w:r>
            <w:r>
              <w:rPr>
                <w:vertAlign w:val="superscript"/>
                <w:lang w:val="en-US"/>
              </w:rPr>
              <w:t>2</w:t>
            </w:r>
            <w:r>
              <w:rPr>
                <w:lang w:val="en-US"/>
              </w:rPr>
              <w:t xml:space="preserve"> </w:t>
            </w:r>
            <w:r>
              <w:t>за минимум 1 час, максимум 5 часа</w:t>
            </w:r>
            <w:r>
              <w:rPr>
                <w:vertAlign w:val="superscript"/>
              </w:rPr>
              <w:t>0</w:t>
            </w:r>
            <w:r>
              <w:t>.</w:t>
            </w:r>
          </w:p>
        </w:tc>
      </w:tr>
      <w:tr w:rsidR="00221F06" w14:paraId="2246D366" w14:textId="77777777" w:rsidTr="002F6FA3">
        <w:tc>
          <w:tcPr>
            <w:tcW w:w="4675" w:type="dxa"/>
            <w:vAlign w:val="bottom"/>
          </w:tcPr>
          <w:p w14:paraId="5BBEF6E9" w14:textId="00A2AF37" w:rsidR="00221F06" w:rsidRDefault="00221F06" w:rsidP="00221F06">
            <w:r>
              <w:t>Дермални хирургични процедури върху по-големи участъци в болнични условия, напр. присаждане на кожа.</w:t>
            </w:r>
          </w:p>
        </w:tc>
        <w:tc>
          <w:tcPr>
            <w:tcW w:w="4675" w:type="dxa"/>
          </w:tcPr>
          <w:p w14:paraId="48132A33" w14:textId="7C288700" w:rsidR="00221F06" w:rsidRDefault="00221F06" w:rsidP="00221F06">
            <w:r>
              <w:t xml:space="preserve">Прибл. 1,5-2 </w:t>
            </w:r>
            <w:r>
              <w:rPr>
                <w:lang w:val="en-US"/>
              </w:rPr>
              <w:t xml:space="preserve">g </w:t>
            </w:r>
            <w:r>
              <w:t xml:space="preserve">/10 </w:t>
            </w:r>
            <w:r>
              <w:rPr>
                <w:lang w:val="en-US"/>
              </w:rPr>
              <w:t>cm</w:t>
            </w:r>
            <w:r>
              <w:rPr>
                <w:vertAlign w:val="superscript"/>
                <w:lang w:val="en-US"/>
              </w:rPr>
              <w:t>2</w:t>
            </w:r>
            <w:r>
              <w:rPr>
                <w:lang w:val="en-US"/>
              </w:rPr>
              <w:t xml:space="preserve"> </w:t>
            </w:r>
            <w:r>
              <w:t>за 2 до 5 часа</w:t>
            </w:r>
            <w:r>
              <w:rPr>
                <w:vertAlign w:val="superscript"/>
              </w:rPr>
              <w:t>0</w:t>
            </w:r>
            <w:r>
              <w:t>.</w:t>
            </w:r>
          </w:p>
        </w:tc>
      </w:tr>
      <w:tr w:rsidR="00221F06" w14:paraId="030A00F1" w14:textId="77777777" w:rsidTr="002F6FA3">
        <w:tc>
          <w:tcPr>
            <w:tcW w:w="4675" w:type="dxa"/>
            <w:vAlign w:val="bottom"/>
          </w:tcPr>
          <w:p w14:paraId="39D009C8" w14:textId="77777777" w:rsidR="00221F06" w:rsidRDefault="00221F06" w:rsidP="00221F06">
            <w:r>
              <w:t>Кожа на мъжки генитални органи Преди инжектиране на локални анестетици</w:t>
            </w:r>
          </w:p>
          <w:p w14:paraId="1228C6FA" w14:textId="7D14098E" w:rsidR="00221F06" w:rsidRDefault="00221F06" w:rsidP="00221F06">
            <w:r>
              <w:t>Кожа на женски генитални органи Преди инжектиране на локални анестетици</w:t>
            </w:r>
            <w:r>
              <w:rPr>
                <w:vertAlign w:val="superscript"/>
              </w:rPr>
              <w:t>2)</w:t>
            </w:r>
          </w:p>
        </w:tc>
        <w:tc>
          <w:tcPr>
            <w:tcW w:w="4675" w:type="dxa"/>
            <w:vAlign w:val="center"/>
          </w:tcPr>
          <w:p w14:paraId="04BF8CDE" w14:textId="77777777" w:rsidR="00221F06" w:rsidRDefault="00221F06" w:rsidP="00221F06">
            <w:r>
              <w:t xml:space="preserve">1 </w:t>
            </w:r>
            <w:r>
              <w:rPr>
                <w:lang w:val="en-US"/>
              </w:rPr>
              <w:t xml:space="preserve">g </w:t>
            </w:r>
            <w:r>
              <w:t xml:space="preserve">/10 </w:t>
            </w:r>
            <w:r>
              <w:rPr>
                <w:lang w:val="en-US"/>
              </w:rPr>
              <w:t>cm</w:t>
            </w:r>
            <w:r>
              <w:rPr>
                <w:vertAlign w:val="superscript"/>
                <w:lang w:val="en-US"/>
              </w:rPr>
              <w:t>2</w:t>
            </w:r>
            <w:r>
              <w:rPr>
                <w:lang w:val="en-US"/>
              </w:rPr>
              <w:t xml:space="preserve"> </w:t>
            </w:r>
            <w:r>
              <w:t>за 15 минути</w:t>
            </w:r>
          </w:p>
          <w:p w14:paraId="41660CE8" w14:textId="438BD2ED" w:rsidR="00221F06" w:rsidRDefault="00221F06" w:rsidP="00221F06">
            <w:r>
              <w:t xml:space="preserve">1-2 </w:t>
            </w:r>
            <w:r>
              <w:rPr>
                <w:lang w:val="en-US"/>
              </w:rPr>
              <w:t xml:space="preserve">g </w:t>
            </w:r>
            <w:r>
              <w:t xml:space="preserve">/ 10 </w:t>
            </w:r>
            <w:r>
              <w:rPr>
                <w:lang w:val="en-US"/>
              </w:rPr>
              <w:t>cm</w:t>
            </w:r>
            <w:r>
              <w:rPr>
                <w:vertAlign w:val="superscript"/>
                <w:lang w:val="en-US"/>
              </w:rPr>
              <w:t>2</w:t>
            </w:r>
            <w:r>
              <w:rPr>
                <w:lang w:val="en-US"/>
              </w:rPr>
              <w:t xml:space="preserve"> </w:t>
            </w:r>
            <w:r>
              <w:t>за 60 минути</w:t>
            </w:r>
          </w:p>
        </w:tc>
      </w:tr>
      <w:tr w:rsidR="00221F06" w14:paraId="7874EFA8" w14:textId="77777777" w:rsidTr="002F6FA3">
        <w:tc>
          <w:tcPr>
            <w:tcW w:w="4675" w:type="dxa"/>
            <w:vAlign w:val="bottom"/>
          </w:tcPr>
          <w:p w14:paraId="31D2DD2B" w14:textId="6627A35D" w:rsidR="00221F06" w:rsidRDefault="00221F06" w:rsidP="00221F06">
            <w:r>
              <w:t>Генитална лигавица</w:t>
            </w:r>
          </w:p>
        </w:tc>
        <w:tc>
          <w:tcPr>
            <w:tcW w:w="4675" w:type="dxa"/>
          </w:tcPr>
          <w:p w14:paraId="017B7645" w14:textId="77777777" w:rsidR="00221F06" w:rsidRDefault="00221F06" w:rsidP="00221F06"/>
        </w:tc>
      </w:tr>
      <w:tr w:rsidR="00221F06" w14:paraId="6FC2AD88" w14:textId="77777777" w:rsidTr="002F6FA3">
        <w:tc>
          <w:tcPr>
            <w:tcW w:w="4675" w:type="dxa"/>
            <w:vAlign w:val="bottom"/>
          </w:tcPr>
          <w:p w14:paraId="391B01E2" w14:textId="19B31BC0" w:rsidR="00221F06" w:rsidRDefault="00221F06" w:rsidP="00221F06">
            <w:r>
              <w:t xml:space="preserve">Хирургично лечение на локализирани лезии, напр. премахване на генитални брадавици </w:t>
            </w:r>
            <w:r>
              <w:rPr>
                <w:lang w:val="en-US"/>
              </w:rPr>
              <w:t>(</w:t>
            </w:r>
            <w:proofErr w:type="spellStart"/>
            <w:r>
              <w:rPr>
                <w:lang w:val="en-US"/>
              </w:rPr>
              <w:t>condylomata</w:t>
            </w:r>
            <w:proofErr w:type="spellEnd"/>
            <w:r>
              <w:rPr>
                <w:lang w:val="en-US"/>
              </w:rPr>
              <w:t xml:space="preserve"> </w:t>
            </w:r>
            <w:proofErr w:type="spellStart"/>
            <w:r>
              <w:rPr>
                <w:lang w:val="en-US"/>
              </w:rPr>
              <w:t>acuminata</w:t>
            </w:r>
            <w:proofErr w:type="spellEnd"/>
            <w:r>
              <w:rPr>
                <w:lang w:val="en-US"/>
              </w:rPr>
              <w:t xml:space="preserve">) </w:t>
            </w:r>
            <w:r>
              <w:t>и преди инжектиране на локални анестетици</w:t>
            </w:r>
          </w:p>
        </w:tc>
        <w:tc>
          <w:tcPr>
            <w:tcW w:w="4675" w:type="dxa"/>
          </w:tcPr>
          <w:p w14:paraId="5C24183C" w14:textId="073C5CFC" w:rsidR="00221F06" w:rsidRDefault="00221F06" w:rsidP="00221F06">
            <w:r>
              <w:t xml:space="preserve">Приблизително 5-10 </w:t>
            </w:r>
            <w:r>
              <w:rPr>
                <w:lang w:val="en-US"/>
              </w:rPr>
              <w:t xml:space="preserve">g </w:t>
            </w:r>
            <w:r>
              <w:t xml:space="preserve">крем за 5-10 минути </w:t>
            </w:r>
            <w:r>
              <w:rPr>
                <w:vertAlign w:val="superscript"/>
              </w:rPr>
              <w:t>1)3)4)</w:t>
            </w:r>
            <w:r>
              <w:t>.</w:t>
            </w:r>
          </w:p>
        </w:tc>
      </w:tr>
      <w:tr w:rsidR="00221F06" w14:paraId="307E428F" w14:textId="77777777" w:rsidTr="002F6FA3">
        <w:tc>
          <w:tcPr>
            <w:tcW w:w="4675" w:type="dxa"/>
          </w:tcPr>
          <w:p w14:paraId="1A881E4A" w14:textId="31C7E6EC" w:rsidR="00221F06" w:rsidRDefault="00221F06" w:rsidP="00221F06">
            <w:r>
              <w:t>Преди кюретаж на шийката на матката</w:t>
            </w:r>
          </w:p>
        </w:tc>
        <w:tc>
          <w:tcPr>
            <w:tcW w:w="4675" w:type="dxa"/>
            <w:vAlign w:val="bottom"/>
          </w:tcPr>
          <w:p w14:paraId="72FEB54D" w14:textId="5CF2A820" w:rsidR="00221F06" w:rsidRDefault="00221F06" w:rsidP="00221F06">
            <w:r>
              <w:t xml:space="preserve">10 </w:t>
            </w:r>
            <w:r>
              <w:rPr>
                <w:lang w:val="en-US"/>
              </w:rPr>
              <w:t xml:space="preserve">g </w:t>
            </w:r>
            <w:r>
              <w:t>крем трябва да се приложи в латералните вагинални форникси за 10 минути.</w:t>
            </w:r>
          </w:p>
        </w:tc>
      </w:tr>
      <w:tr w:rsidR="00221F06" w14:paraId="0A2ED450" w14:textId="77777777" w:rsidTr="002F6FA3">
        <w:tc>
          <w:tcPr>
            <w:tcW w:w="4675" w:type="dxa"/>
            <w:vAlign w:val="bottom"/>
          </w:tcPr>
          <w:p w14:paraId="76CC3DE4" w14:textId="6428BCE6" w:rsidR="00221F06" w:rsidRDefault="00221F06" w:rsidP="00221F06">
            <w:r>
              <w:t>Язва(н) на краката</w:t>
            </w:r>
          </w:p>
        </w:tc>
        <w:tc>
          <w:tcPr>
            <w:tcW w:w="4675" w:type="dxa"/>
          </w:tcPr>
          <w:p w14:paraId="146F3AC8" w14:textId="77777777" w:rsidR="00221F06" w:rsidRDefault="00221F06" w:rsidP="00221F06"/>
        </w:tc>
      </w:tr>
      <w:tr w:rsidR="00221F06" w14:paraId="2BE43E49" w14:textId="77777777" w:rsidTr="002F6FA3">
        <w:tc>
          <w:tcPr>
            <w:tcW w:w="4675" w:type="dxa"/>
          </w:tcPr>
          <w:p w14:paraId="09E3A544" w14:textId="77777777" w:rsidR="00221F06" w:rsidRDefault="00221F06" w:rsidP="00221F06">
            <w:r>
              <w:rPr>
                <w:u w:val="single"/>
              </w:rPr>
              <w:t>Само при възрастни</w:t>
            </w:r>
          </w:p>
          <w:p w14:paraId="4193C9BE" w14:textId="7D47CFC8" w:rsidR="00221F06" w:rsidRDefault="00221F06" w:rsidP="00221F06">
            <w:r>
              <w:t>Механично почистване/дебридман</w:t>
            </w:r>
          </w:p>
        </w:tc>
        <w:tc>
          <w:tcPr>
            <w:tcW w:w="4675" w:type="dxa"/>
            <w:vAlign w:val="bottom"/>
          </w:tcPr>
          <w:p w14:paraId="46FB20B2" w14:textId="77777777" w:rsidR="00221F06" w:rsidRDefault="00221F06" w:rsidP="00221F06">
            <w:r>
              <w:t xml:space="preserve">Приблизително 1-2 </w:t>
            </w:r>
            <w:r>
              <w:rPr>
                <w:lang w:val="en-US"/>
              </w:rPr>
              <w:t>g/10 cm</w:t>
            </w:r>
            <w:r>
              <w:rPr>
                <w:vertAlign w:val="superscript"/>
                <w:lang w:val="en-US"/>
              </w:rPr>
              <w:t>2</w:t>
            </w:r>
            <w:r>
              <w:rPr>
                <w:lang w:val="en-US"/>
              </w:rPr>
              <w:t xml:space="preserve"> </w:t>
            </w:r>
            <w:r>
              <w:t xml:space="preserve">до общо 10 </w:t>
            </w:r>
            <w:r>
              <w:rPr>
                <w:lang w:val="en-US"/>
              </w:rPr>
              <w:t xml:space="preserve">g </w:t>
            </w:r>
            <w:r>
              <w:t>в язвата(ите) на краката</w:t>
            </w:r>
            <w:r>
              <w:rPr>
                <w:vertAlign w:val="superscript"/>
              </w:rPr>
              <w:t>3)5)</w:t>
            </w:r>
            <w:r>
              <w:t>.</w:t>
            </w:r>
          </w:p>
          <w:p w14:paraId="5DAF5F34" w14:textId="2B221C04" w:rsidR="00221F06" w:rsidRDefault="00221F06" w:rsidP="00221F06">
            <w:r>
              <w:t>Време на приложение: 30-60 минути.</w:t>
            </w:r>
          </w:p>
        </w:tc>
      </w:tr>
    </w:tbl>
    <w:p w14:paraId="621BC1C0" w14:textId="77777777" w:rsidR="00F17A56" w:rsidRPr="00221F06" w:rsidRDefault="00F17A56" w:rsidP="00F17A56">
      <w:pPr>
        <w:pStyle w:val="ListParagraph"/>
        <w:numPr>
          <w:ilvl w:val="0"/>
          <w:numId w:val="40"/>
        </w:numPr>
        <w:spacing w:line="240" w:lineRule="auto"/>
        <w:rPr>
          <w:rFonts w:eastAsia="Times New Roman" w:cs="Arial"/>
          <w:lang w:eastAsia="bg-BG"/>
        </w:rPr>
      </w:pPr>
      <w:r w:rsidRPr="00221F06">
        <w:rPr>
          <w:rFonts w:eastAsia="Times New Roman" w:cs="Arial"/>
          <w:color w:val="000000"/>
          <w:lang w:eastAsia="bg-BG"/>
        </w:rPr>
        <w:t>След по-продължително време на приложение анестезията намалява.</w:t>
      </w:r>
    </w:p>
    <w:p w14:paraId="44DDDBE5" w14:textId="77777777" w:rsidR="00F17A56" w:rsidRPr="00221F06" w:rsidRDefault="00F17A56" w:rsidP="00F17A56">
      <w:pPr>
        <w:pStyle w:val="ListParagraph"/>
        <w:numPr>
          <w:ilvl w:val="0"/>
          <w:numId w:val="40"/>
        </w:numPr>
        <w:spacing w:line="240" w:lineRule="auto"/>
        <w:rPr>
          <w:rFonts w:eastAsia="Times New Roman" w:cs="Arial"/>
          <w:lang w:eastAsia="bg-BG"/>
        </w:rPr>
      </w:pPr>
      <w:r w:rsidRPr="00221F06">
        <w:rPr>
          <w:rFonts w:eastAsia="Times New Roman" w:cs="Arial"/>
          <w:color w:val="000000"/>
          <w:lang w:eastAsia="bg-BG"/>
        </w:rPr>
        <w:t>Върху кожата на женски гениталии, самостоятелното приложение на РОМЛА в продължение на 60 или 90 минути не осигурява достатъчна анестезия за термокаутеризация или диатермия на генитални брадавици.</w:t>
      </w:r>
    </w:p>
    <w:p w14:paraId="02C4EE0F" w14:textId="77777777" w:rsidR="00F17A56" w:rsidRPr="00221F06" w:rsidRDefault="00F17A56" w:rsidP="00F17A56">
      <w:pPr>
        <w:pStyle w:val="ListParagraph"/>
        <w:numPr>
          <w:ilvl w:val="0"/>
          <w:numId w:val="40"/>
        </w:numPr>
        <w:spacing w:line="240" w:lineRule="auto"/>
        <w:rPr>
          <w:rFonts w:eastAsia="Times New Roman" w:cs="Arial"/>
          <w:lang w:eastAsia="bg-BG"/>
        </w:rPr>
      </w:pPr>
      <w:r w:rsidRPr="00221F06">
        <w:rPr>
          <w:rFonts w:eastAsia="Times New Roman" w:cs="Arial"/>
          <w:color w:val="000000"/>
          <w:lang w:eastAsia="bg-BG"/>
        </w:rPr>
        <w:t xml:space="preserve">Не са определени плазмените концентрации при пациентите, лекувани с дози &gt;10 </w:t>
      </w:r>
      <w:r w:rsidRPr="00221F06">
        <w:rPr>
          <w:rFonts w:eastAsia="Times New Roman" w:cs="Arial"/>
          <w:color w:val="000000"/>
          <w:lang w:val="en-US"/>
        </w:rPr>
        <w:t xml:space="preserve">g </w:t>
      </w:r>
      <w:r w:rsidRPr="00221F06">
        <w:rPr>
          <w:rFonts w:eastAsia="Times New Roman" w:cs="Arial"/>
          <w:color w:val="000000"/>
          <w:lang w:eastAsia="bg-BG"/>
        </w:rPr>
        <w:t>(вж. съшо точка 5.2).</w:t>
      </w:r>
    </w:p>
    <w:p w14:paraId="56D41312" w14:textId="77777777" w:rsidR="00F17A56" w:rsidRPr="00221F06" w:rsidRDefault="00F17A56" w:rsidP="00F17A56">
      <w:pPr>
        <w:pStyle w:val="ListParagraph"/>
        <w:numPr>
          <w:ilvl w:val="0"/>
          <w:numId w:val="40"/>
        </w:numPr>
        <w:spacing w:line="240" w:lineRule="auto"/>
        <w:rPr>
          <w:rFonts w:eastAsia="Times New Roman" w:cs="Arial"/>
          <w:lang w:eastAsia="bg-BG"/>
        </w:rPr>
      </w:pPr>
      <w:r w:rsidRPr="00221F06">
        <w:rPr>
          <w:rFonts w:eastAsia="Times New Roman" w:cs="Arial"/>
          <w:color w:val="000000"/>
          <w:lang w:eastAsia="bg-BG"/>
        </w:rPr>
        <w:lastRenderedPageBreak/>
        <w:t xml:space="preserve">При юноши с тегло под 20 </w:t>
      </w:r>
      <w:r w:rsidRPr="00221F06">
        <w:rPr>
          <w:rFonts w:eastAsia="Times New Roman" w:cs="Arial"/>
          <w:color w:val="000000"/>
          <w:lang w:val="en-US"/>
        </w:rPr>
        <w:t xml:space="preserve">kg </w:t>
      </w:r>
      <w:r w:rsidRPr="00221F06">
        <w:rPr>
          <w:rFonts w:eastAsia="Times New Roman" w:cs="Arial"/>
          <w:color w:val="000000"/>
          <w:lang w:eastAsia="bg-BG"/>
        </w:rPr>
        <w:t>максималната доза на РОМЛА върху гениталната лигавица трябва да се намали пропорционално.</w:t>
      </w:r>
    </w:p>
    <w:p w14:paraId="2DBB26FC" w14:textId="3BC3850D" w:rsidR="00F17A56" w:rsidRPr="00221F06" w:rsidRDefault="00F17A56" w:rsidP="00F17A56">
      <w:pPr>
        <w:pStyle w:val="ListParagraph"/>
        <w:numPr>
          <w:ilvl w:val="0"/>
          <w:numId w:val="40"/>
        </w:numPr>
        <w:spacing w:line="240" w:lineRule="auto"/>
        <w:rPr>
          <w:rFonts w:eastAsia="Times New Roman" w:cs="Arial"/>
          <w:lang w:eastAsia="bg-BG"/>
        </w:rPr>
      </w:pPr>
      <w:r w:rsidRPr="00221F06">
        <w:rPr>
          <w:rFonts w:eastAsia="Times New Roman" w:cs="Arial"/>
          <w:color w:val="000000"/>
          <w:lang w:eastAsia="bg-BG"/>
        </w:rPr>
        <w:t>РОМЛА е използвана за лечение на язви на краката до 15 пъти за период от 1 до 2 месеца без загуба на ефикасност или повишен брой или тежест на нежеланите събития.</w:t>
      </w:r>
    </w:p>
    <w:p w14:paraId="6C1F361E" w14:textId="39E378FC" w:rsidR="00F17A56" w:rsidRPr="00221F06" w:rsidRDefault="00F17A56" w:rsidP="0091385D">
      <w:pPr>
        <w:rPr>
          <w:rFonts w:cs="Arial"/>
        </w:rPr>
      </w:pPr>
    </w:p>
    <w:p w14:paraId="5976C1BA" w14:textId="77777777" w:rsidR="00F17A56" w:rsidRPr="00F17A56" w:rsidRDefault="00F17A56" w:rsidP="00F17A56">
      <w:pPr>
        <w:spacing w:line="240" w:lineRule="auto"/>
        <w:rPr>
          <w:rFonts w:eastAsia="Times New Roman" w:cs="Arial"/>
          <w:lang w:eastAsia="bg-BG"/>
        </w:rPr>
      </w:pPr>
      <w:r w:rsidRPr="00F17A56">
        <w:rPr>
          <w:rFonts w:eastAsia="Times New Roman" w:cs="Arial"/>
          <w:i/>
          <w:iCs/>
          <w:color w:val="000000"/>
          <w:lang w:eastAsia="bg-BG"/>
        </w:rPr>
        <w:t>Педиатрична популация</w:t>
      </w:r>
    </w:p>
    <w:p w14:paraId="62937F47" w14:textId="77777777" w:rsidR="00F17A56" w:rsidRPr="00221F06" w:rsidRDefault="00F17A56" w:rsidP="00F17A56">
      <w:pPr>
        <w:rPr>
          <w:rFonts w:eastAsia="Times New Roman" w:cs="Arial"/>
          <w:b/>
          <w:bCs/>
          <w:color w:val="000000"/>
          <w:lang w:eastAsia="bg-BG"/>
        </w:rPr>
      </w:pPr>
    </w:p>
    <w:p w14:paraId="66A5304A" w14:textId="4F86C319" w:rsidR="00F17A56" w:rsidRPr="00221F06" w:rsidRDefault="00F17A56" w:rsidP="00F17A56">
      <w:pPr>
        <w:rPr>
          <w:rFonts w:eastAsia="Times New Roman" w:cs="Arial"/>
          <w:b/>
          <w:bCs/>
          <w:color w:val="000000"/>
          <w:lang w:eastAsia="bg-BG"/>
        </w:rPr>
      </w:pPr>
      <w:r w:rsidRPr="00221F06">
        <w:rPr>
          <w:rFonts w:eastAsia="Times New Roman" w:cs="Arial"/>
          <w:b/>
          <w:bCs/>
          <w:color w:val="000000"/>
          <w:lang w:eastAsia="bg-BG"/>
        </w:rPr>
        <w:t>Таблица 2. Педиатрични пациенти на възраст 0-11 години</w:t>
      </w:r>
    </w:p>
    <w:tbl>
      <w:tblPr>
        <w:tblStyle w:val="TableGrid"/>
        <w:tblW w:w="0" w:type="auto"/>
        <w:tblLook w:val="04A0" w:firstRow="1" w:lastRow="0" w:firstColumn="1" w:lastColumn="0" w:noHBand="0" w:noVBand="1"/>
      </w:tblPr>
      <w:tblGrid>
        <w:gridCol w:w="3116"/>
        <w:gridCol w:w="3117"/>
        <w:gridCol w:w="3117"/>
      </w:tblGrid>
      <w:tr w:rsidR="00F17A56" w14:paraId="0EE3A838" w14:textId="77777777" w:rsidTr="00F17A56">
        <w:tc>
          <w:tcPr>
            <w:tcW w:w="3116" w:type="dxa"/>
          </w:tcPr>
          <w:p w14:paraId="311845D6" w14:textId="23CB0EAA" w:rsidR="00F17A56" w:rsidRDefault="00F17A56" w:rsidP="00F17A56">
            <w:r>
              <w:t>Възрастова група</w:t>
            </w:r>
          </w:p>
        </w:tc>
        <w:tc>
          <w:tcPr>
            <w:tcW w:w="3117" w:type="dxa"/>
          </w:tcPr>
          <w:p w14:paraId="0B3BEF53" w14:textId="3FFE64E0" w:rsidR="00F17A56" w:rsidRDefault="00F17A56" w:rsidP="00F17A56">
            <w:r>
              <w:t>Процедура</w:t>
            </w:r>
          </w:p>
        </w:tc>
        <w:tc>
          <w:tcPr>
            <w:tcW w:w="3117" w:type="dxa"/>
          </w:tcPr>
          <w:p w14:paraId="1558E8B2" w14:textId="1D70CC67" w:rsidR="00F17A56" w:rsidRDefault="00F17A56" w:rsidP="00F17A56">
            <w:r>
              <w:t>Дозировка и време на приложение</w:t>
            </w:r>
          </w:p>
        </w:tc>
      </w:tr>
      <w:tr w:rsidR="00F17A56" w14:paraId="5DF7E775" w14:textId="77777777" w:rsidTr="00F17A56">
        <w:tc>
          <w:tcPr>
            <w:tcW w:w="3116" w:type="dxa"/>
          </w:tcPr>
          <w:p w14:paraId="4EB91E9F" w14:textId="77777777" w:rsidR="00F17A56" w:rsidRDefault="00F17A56" w:rsidP="00F17A56"/>
        </w:tc>
        <w:tc>
          <w:tcPr>
            <w:tcW w:w="3117" w:type="dxa"/>
          </w:tcPr>
          <w:p w14:paraId="2ED88F08" w14:textId="0B5E5BE5" w:rsidR="00F17A56" w:rsidRDefault="00F17A56" w:rsidP="00F17A56">
            <w:r>
              <w:t>Малки процедури, напр. вкарване на игла и хирургично лечение на локализирани лезии.</w:t>
            </w:r>
          </w:p>
        </w:tc>
        <w:tc>
          <w:tcPr>
            <w:tcW w:w="3117" w:type="dxa"/>
          </w:tcPr>
          <w:p w14:paraId="44F3F482" w14:textId="3DF816D1" w:rsidR="00F17A56" w:rsidRDefault="00F17A56" w:rsidP="00F17A56">
            <w:r>
              <w:t xml:space="preserve">Приблизително 1 </w:t>
            </w:r>
            <w:r>
              <w:rPr>
                <w:lang w:val="en-US"/>
              </w:rPr>
              <w:t>g/10 cm</w:t>
            </w:r>
            <w:r>
              <w:rPr>
                <w:vertAlign w:val="superscript"/>
                <w:lang w:val="en-US"/>
              </w:rPr>
              <w:t xml:space="preserve">2 </w:t>
            </w:r>
            <w:r>
              <w:t>за един час (вж. подробностите по-долу)</w:t>
            </w:r>
          </w:p>
        </w:tc>
      </w:tr>
      <w:tr w:rsidR="00F17A56" w14:paraId="49F6C8DD" w14:textId="77777777" w:rsidTr="00F17A56">
        <w:tc>
          <w:tcPr>
            <w:tcW w:w="3116" w:type="dxa"/>
          </w:tcPr>
          <w:p w14:paraId="0A77513E" w14:textId="7190135C" w:rsidR="00F17A56" w:rsidRDefault="00F17A56" w:rsidP="00F17A56">
            <w:r>
              <w:t>Новородени кърмачета и кърмачета на 0-2 месеца</w:t>
            </w:r>
            <w:r>
              <w:rPr>
                <w:vertAlign w:val="superscript"/>
              </w:rPr>
              <w:t>1)2)3)</w:t>
            </w:r>
          </w:p>
        </w:tc>
        <w:tc>
          <w:tcPr>
            <w:tcW w:w="3117" w:type="dxa"/>
          </w:tcPr>
          <w:p w14:paraId="1E7473EB" w14:textId="77777777" w:rsidR="00F17A56" w:rsidRDefault="00F17A56" w:rsidP="00F17A56"/>
        </w:tc>
        <w:tc>
          <w:tcPr>
            <w:tcW w:w="3117" w:type="dxa"/>
          </w:tcPr>
          <w:p w14:paraId="748FC147" w14:textId="3F439C8B" w:rsidR="00F17A56" w:rsidRDefault="00F17A56" w:rsidP="00F17A56">
            <w:r>
              <w:t xml:space="preserve">До 1 </w:t>
            </w:r>
            <w:r>
              <w:rPr>
                <w:lang w:val="en-US"/>
              </w:rPr>
              <w:t xml:space="preserve">g </w:t>
            </w:r>
            <w:r>
              <w:t xml:space="preserve">и 10 </w:t>
            </w:r>
            <w:r>
              <w:rPr>
                <w:lang w:val="en-US"/>
              </w:rPr>
              <w:t>cm</w:t>
            </w:r>
            <w:r>
              <w:rPr>
                <w:vertAlign w:val="superscript"/>
                <w:lang w:val="en-US"/>
              </w:rPr>
              <w:t>2</w:t>
            </w:r>
            <w:r>
              <w:rPr>
                <w:lang w:val="en-US"/>
              </w:rPr>
              <w:t xml:space="preserve"> </w:t>
            </w:r>
            <w:r>
              <w:t>за един час</w:t>
            </w:r>
            <w:r>
              <w:rPr>
                <w:vertAlign w:val="superscript"/>
              </w:rPr>
              <w:t>4)</w:t>
            </w:r>
          </w:p>
        </w:tc>
      </w:tr>
      <w:tr w:rsidR="00F17A56" w14:paraId="09C6CDA1" w14:textId="77777777" w:rsidTr="00F17A56">
        <w:tc>
          <w:tcPr>
            <w:tcW w:w="3116" w:type="dxa"/>
          </w:tcPr>
          <w:p w14:paraId="1B849ABB" w14:textId="1FD95E89" w:rsidR="00F17A56" w:rsidRDefault="00F17A56" w:rsidP="00F17A56">
            <w:r>
              <w:t>Кърмачета на 3-11 месеца</w:t>
            </w:r>
            <w:r>
              <w:rPr>
                <w:vertAlign w:val="superscript"/>
              </w:rPr>
              <w:t>1)2)</w:t>
            </w:r>
          </w:p>
        </w:tc>
        <w:tc>
          <w:tcPr>
            <w:tcW w:w="3117" w:type="dxa"/>
          </w:tcPr>
          <w:p w14:paraId="4930C69C" w14:textId="77777777" w:rsidR="00F17A56" w:rsidRDefault="00F17A56" w:rsidP="00F17A56"/>
        </w:tc>
        <w:tc>
          <w:tcPr>
            <w:tcW w:w="3117" w:type="dxa"/>
          </w:tcPr>
          <w:p w14:paraId="6F401DDE" w14:textId="710C5FAB" w:rsidR="00F17A56" w:rsidRDefault="00F17A56" w:rsidP="00F17A56">
            <w:r>
              <w:t xml:space="preserve">До 2 </w:t>
            </w:r>
            <w:r>
              <w:rPr>
                <w:lang w:val="en-US"/>
              </w:rPr>
              <w:t xml:space="preserve">g </w:t>
            </w:r>
            <w:r>
              <w:t xml:space="preserve">и 20 </w:t>
            </w:r>
            <w:r>
              <w:rPr>
                <w:lang w:val="en-US"/>
              </w:rPr>
              <w:t>cm</w:t>
            </w:r>
            <w:r>
              <w:rPr>
                <w:vertAlign w:val="superscript"/>
                <w:lang w:val="en-US"/>
              </w:rPr>
              <w:t>2</w:t>
            </w:r>
            <w:r>
              <w:rPr>
                <w:lang w:val="en-US"/>
              </w:rPr>
              <w:t xml:space="preserve"> </w:t>
            </w:r>
            <w:r>
              <w:t>за един час</w:t>
            </w:r>
            <w:r>
              <w:rPr>
                <w:vertAlign w:val="superscript"/>
              </w:rPr>
              <w:t>5)</w:t>
            </w:r>
          </w:p>
        </w:tc>
      </w:tr>
      <w:tr w:rsidR="00F17A56" w14:paraId="1CD28D92" w14:textId="77777777" w:rsidTr="00F17A56">
        <w:tc>
          <w:tcPr>
            <w:tcW w:w="3116" w:type="dxa"/>
          </w:tcPr>
          <w:p w14:paraId="2ACB5642" w14:textId="02BF2247" w:rsidR="00F17A56" w:rsidRDefault="00F17A56" w:rsidP="00F17A56">
            <w:r>
              <w:t>Прохождащи деца и деца на 1-5 години</w:t>
            </w:r>
          </w:p>
        </w:tc>
        <w:tc>
          <w:tcPr>
            <w:tcW w:w="3117" w:type="dxa"/>
          </w:tcPr>
          <w:p w14:paraId="55B8E15D" w14:textId="77777777" w:rsidR="00F17A56" w:rsidRDefault="00F17A56" w:rsidP="00F17A56"/>
        </w:tc>
        <w:tc>
          <w:tcPr>
            <w:tcW w:w="3117" w:type="dxa"/>
          </w:tcPr>
          <w:p w14:paraId="30AAA040" w14:textId="7992BAB5" w:rsidR="00F17A56" w:rsidRDefault="00F17A56" w:rsidP="00F17A56">
            <w:r>
              <w:t xml:space="preserve">До 10 </w:t>
            </w:r>
            <w:r>
              <w:rPr>
                <w:lang w:val="en-US"/>
              </w:rPr>
              <w:t xml:space="preserve">g </w:t>
            </w:r>
            <w:r>
              <w:t xml:space="preserve">и 100 </w:t>
            </w:r>
            <w:r>
              <w:rPr>
                <w:lang w:val="en-US"/>
              </w:rPr>
              <w:t>cm</w:t>
            </w:r>
            <w:r>
              <w:rPr>
                <w:vertAlign w:val="superscript"/>
                <w:lang w:val="en-US"/>
              </w:rPr>
              <w:t>2</w:t>
            </w:r>
            <w:r>
              <w:rPr>
                <w:lang w:val="en-US"/>
              </w:rPr>
              <w:t xml:space="preserve"> </w:t>
            </w:r>
            <w:r>
              <w:t>за 1- 5 часа</w:t>
            </w:r>
            <w:r>
              <w:rPr>
                <w:vertAlign w:val="superscript"/>
              </w:rPr>
              <w:t>6)</w:t>
            </w:r>
          </w:p>
        </w:tc>
      </w:tr>
      <w:tr w:rsidR="00F17A56" w14:paraId="7F757921" w14:textId="77777777" w:rsidTr="00F17A56">
        <w:tc>
          <w:tcPr>
            <w:tcW w:w="3116" w:type="dxa"/>
          </w:tcPr>
          <w:p w14:paraId="548DD71B" w14:textId="0D11A573" w:rsidR="00F17A56" w:rsidRDefault="00F17A56" w:rsidP="00F17A56">
            <w:r>
              <w:t>Деца на 6-11 години</w:t>
            </w:r>
          </w:p>
        </w:tc>
        <w:tc>
          <w:tcPr>
            <w:tcW w:w="3117" w:type="dxa"/>
          </w:tcPr>
          <w:p w14:paraId="60820212" w14:textId="77777777" w:rsidR="00F17A56" w:rsidRDefault="00F17A56" w:rsidP="00F17A56"/>
        </w:tc>
        <w:tc>
          <w:tcPr>
            <w:tcW w:w="3117" w:type="dxa"/>
          </w:tcPr>
          <w:p w14:paraId="76964F84" w14:textId="7904E259" w:rsidR="00F17A56" w:rsidRDefault="00F17A56" w:rsidP="00F17A56">
            <w:r>
              <w:t xml:space="preserve">До 20 </w:t>
            </w:r>
            <w:r>
              <w:rPr>
                <w:lang w:val="en-US"/>
              </w:rPr>
              <w:t xml:space="preserve">g </w:t>
            </w:r>
            <w:r>
              <w:t xml:space="preserve">и 200 </w:t>
            </w:r>
            <w:r>
              <w:rPr>
                <w:lang w:val="en-US"/>
              </w:rPr>
              <w:t>cm</w:t>
            </w:r>
            <w:r>
              <w:rPr>
                <w:vertAlign w:val="superscript"/>
                <w:lang w:val="en-US"/>
              </w:rPr>
              <w:t>2</w:t>
            </w:r>
            <w:r>
              <w:rPr>
                <w:lang w:val="en-US"/>
              </w:rPr>
              <w:t xml:space="preserve"> </w:t>
            </w:r>
            <w:r>
              <w:t>за 1 -5 часа</w:t>
            </w:r>
            <w:r>
              <w:rPr>
                <w:vertAlign w:val="superscript"/>
              </w:rPr>
              <w:t>6)</w:t>
            </w:r>
          </w:p>
        </w:tc>
      </w:tr>
      <w:tr w:rsidR="00F17A56" w14:paraId="681AA548" w14:textId="77777777" w:rsidTr="00F17A56">
        <w:tc>
          <w:tcPr>
            <w:tcW w:w="3116" w:type="dxa"/>
          </w:tcPr>
          <w:p w14:paraId="58B4E2B2" w14:textId="4B6C6BAA" w:rsidR="00F17A56" w:rsidRDefault="00F17A56" w:rsidP="00F17A56">
            <w:r>
              <w:t>Педиатрични пациенти с атопичен дерматит</w:t>
            </w:r>
          </w:p>
        </w:tc>
        <w:tc>
          <w:tcPr>
            <w:tcW w:w="3117" w:type="dxa"/>
          </w:tcPr>
          <w:p w14:paraId="2E699C4F" w14:textId="196B3200" w:rsidR="00F17A56" w:rsidRDefault="00F17A56" w:rsidP="00F17A56">
            <w:r>
              <w:t>Преди премахване на молуски</w:t>
            </w:r>
          </w:p>
        </w:tc>
        <w:tc>
          <w:tcPr>
            <w:tcW w:w="3117" w:type="dxa"/>
          </w:tcPr>
          <w:p w14:paraId="249E4DC8" w14:textId="4069EA4A" w:rsidR="00F17A56" w:rsidRDefault="00F17A56" w:rsidP="00F17A56">
            <w:r>
              <w:t>Време на приложение: 30 минути</w:t>
            </w:r>
          </w:p>
        </w:tc>
      </w:tr>
    </w:tbl>
    <w:p w14:paraId="7FF77D08" w14:textId="3A4DECE1" w:rsidR="00F17A56" w:rsidRDefault="00F17A56" w:rsidP="00F17A56"/>
    <w:p w14:paraId="59540F6E" w14:textId="1A0BEDE8" w:rsidR="00F17A56" w:rsidRPr="00F17A56" w:rsidRDefault="00F17A56" w:rsidP="00F17A56">
      <w:pPr>
        <w:spacing w:line="240" w:lineRule="auto"/>
        <w:rPr>
          <w:rFonts w:eastAsia="Times New Roman" w:cs="Arial"/>
          <w:lang w:eastAsia="bg-BG"/>
        </w:rPr>
      </w:pPr>
      <w:r w:rsidRPr="00221F06">
        <w:rPr>
          <w:rFonts w:eastAsia="Times New Roman" w:cs="Arial"/>
          <w:color w:val="000000"/>
          <w:vertAlign w:val="superscript"/>
          <w:lang w:val="en-US" w:eastAsia="bg-BG"/>
        </w:rPr>
        <w:t>1)</w:t>
      </w:r>
      <w:r w:rsidRPr="00F17A56">
        <w:rPr>
          <w:rFonts w:eastAsia="Times New Roman" w:cs="Arial"/>
          <w:color w:val="000000"/>
          <w:lang w:eastAsia="bg-BG"/>
        </w:rPr>
        <w:t xml:space="preserve"> При новородени кърмачета, родени на термин и кърмачета по-малки от 3 месеца трябва да се приложи само една доза за период от 24 часа. При деца на възраст 3 месеца и по-големи може да се дадат максимум 2 дози през най-малко 12 часа за период от 24 часа, вж. точки 4.4 и 4.8.</w:t>
      </w:r>
    </w:p>
    <w:p w14:paraId="08E0DB76" w14:textId="4A1B5C94" w:rsidR="00F17A56" w:rsidRPr="00F17A56" w:rsidRDefault="00F17A56" w:rsidP="00F17A56">
      <w:pPr>
        <w:spacing w:line="240" w:lineRule="auto"/>
        <w:rPr>
          <w:rFonts w:eastAsia="Times New Roman" w:cs="Arial"/>
          <w:color w:val="000000"/>
          <w:lang w:eastAsia="bg-BG"/>
        </w:rPr>
      </w:pPr>
      <w:r w:rsidRPr="00221F06">
        <w:rPr>
          <w:rFonts w:eastAsia="Times New Roman" w:cs="Arial"/>
          <w:color w:val="000000"/>
          <w:vertAlign w:val="superscript"/>
          <w:lang w:val="en-US" w:eastAsia="bg-BG"/>
        </w:rPr>
        <w:t>2)</w:t>
      </w:r>
      <w:r w:rsidRPr="00221F06">
        <w:rPr>
          <w:rFonts w:eastAsia="Times New Roman" w:cs="Arial"/>
          <w:color w:val="000000"/>
          <w:lang w:val="en-US" w:eastAsia="bg-BG"/>
        </w:rPr>
        <w:t xml:space="preserve"> </w:t>
      </w:r>
      <w:r w:rsidRPr="00F17A56">
        <w:rPr>
          <w:rFonts w:eastAsia="Times New Roman" w:cs="Arial"/>
          <w:color w:val="000000"/>
          <w:lang w:eastAsia="bg-BG"/>
        </w:rPr>
        <w:t>От съображения за безопасност, РОМЛА не трябва да се използва при кърмачета до 12- месечна възраст, получаващи лечение с метхемоглобин-индуциращи средства, вж. точки 4.4 и 4.8.</w:t>
      </w:r>
    </w:p>
    <w:p w14:paraId="354FF1F1" w14:textId="79CD0A91" w:rsidR="00F17A56" w:rsidRPr="00F17A56" w:rsidRDefault="00F17A56" w:rsidP="00F17A56">
      <w:pPr>
        <w:spacing w:line="240" w:lineRule="auto"/>
        <w:rPr>
          <w:rFonts w:eastAsia="Times New Roman" w:cs="Arial"/>
          <w:color w:val="000000"/>
          <w:lang w:eastAsia="bg-BG"/>
        </w:rPr>
      </w:pPr>
      <w:r w:rsidRPr="00221F06">
        <w:rPr>
          <w:rFonts w:eastAsia="Times New Roman" w:cs="Arial"/>
          <w:color w:val="000000"/>
          <w:vertAlign w:val="superscript"/>
          <w:lang w:val="en-US" w:eastAsia="bg-BG"/>
        </w:rPr>
        <w:t>3)</w:t>
      </w:r>
      <w:r w:rsidRPr="00221F06">
        <w:rPr>
          <w:rFonts w:eastAsia="Times New Roman" w:cs="Arial"/>
          <w:color w:val="000000"/>
          <w:lang w:val="en-US" w:eastAsia="bg-BG"/>
        </w:rPr>
        <w:t xml:space="preserve"> </w:t>
      </w:r>
      <w:r w:rsidRPr="00F17A56">
        <w:rPr>
          <w:rFonts w:eastAsia="Times New Roman" w:cs="Arial"/>
          <w:color w:val="000000"/>
          <w:lang w:eastAsia="bg-BG"/>
        </w:rPr>
        <w:t>От съображения за безопасност, РОМЛА не трябва да се използва при деца на гестационна възраст 37 седмици, вж. точка 4.4.</w:t>
      </w:r>
    </w:p>
    <w:p w14:paraId="57018D9B" w14:textId="37DBF90D" w:rsidR="00F17A56" w:rsidRPr="00F17A56" w:rsidRDefault="00F17A56" w:rsidP="00F17A56">
      <w:pPr>
        <w:spacing w:line="240" w:lineRule="auto"/>
        <w:rPr>
          <w:rFonts w:eastAsia="Times New Roman" w:cs="Arial"/>
          <w:color w:val="000000"/>
          <w:lang w:eastAsia="bg-BG"/>
        </w:rPr>
      </w:pPr>
      <w:r w:rsidRPr="00221F06">
        <w:rPr>
          <w:rFonts w:eastAsia="Times New Roman" w:cs="Arial"/>
          <w:color w:val="000000"/>
          <w:vertAlign w:val="superscript"/>
          <w:lang w:val="en-US" w:eastAsia="bg-BG"/>
        </w:rPr>
        <w:t>4)</w:t>
      </w:r>
      <w:r w:rsidRPr="00221F06">
        <w:rPr>
          <w:rFonts w:eastAsia="Times New Roman" w:cs="Arial"/>
          <w:color w:val="000000"/>
          <w:lang w:val="en-US" w:eastAsia="bg-BG"/>
        </w:rPr>
        <w:t xml:space="preserve"> </w:t>
      </w:r>
      <w:r w:rsidRPr="00F17A56">
        <w:rPr>
          <w:rFonts w:eastAsia="Times New Roman" w:cs="Arial"/>
          <w:color w:val="000000"/>
          <w:lang w:eastAsia="bg-BG"/>
        </w:rPr>
        <w:t>Приложението за &gt; 1 час не е документирано.</w:t>
      </w:r>
    </w:p>
    <w:p w14:paraId="71A25217" w14:textId="0CEE2C83" w:rsidR="00F17A56" w:rsidRPr="00F17A56" w:rsidRDefault="00F17A56" w:rsidP="00F17A56">
      <w:pPr>
        <w:spacing w:line="240" w:lineRule="auto"/>
        <w:rPr>
          <w:rFonts w:eastAsia="Times New Roman" w:cs="Arial"/>
          <w:color w:val="000000"/>
          <w:lang w:eastAsia="bg-BG"/>
        </w:rPr>
      </w:pPr>
      <w:r w:rsidRPr="00221F06">
        <w:rPr>
          <w:rFonts w:eastAsia="Times New Roman" w:cs="Arial"/>
          <w:color w:val="000000"/>
          <w:vertAlign w:val="superscript"/>
          <w:lang w:val="en-US" w:eastAsia="bg-BG"/>
        </w:rPr>
        <w:t>5)</w:t>
      </w:r>
      <w:r w:rsidRPr="00221F06">
        <w:rPr>
          <w:rFonts w:eastAsia="Times New Roman" w:cs="Arial"/>
          <w:color w:val="000000"/>
          <w:lang w:val="en-US" w:eastAsia="bg-BG"/>
        </w:rPr>
        <w:t xml:space="preserve"> </w:t>
      </w:r>
      <w:r w:rsidRPr="00F17A56">
        <w:rPr>
          <w:rFonts w:eastAsia="Times New Roman" w:cs="Arial"/>
          <w:color w:val="000000"/>
          <w:lang w:eastAsia="bg-BG"/>
        </w:rPr>
        <w:t xml:space="preserve">Не е наблюдавано клинично значимо повишение на нивата на метхемоглобин след време на приложение до 4 часа върху 16 </w:t>
      </w:r>
      <w:r w:rsidRPr="00F17A56">
        <w:rPr>
          <w:rFonts w:eastAsia="Times New Roman" w:cs="Arial"/>
          <w:color w:val="000000"/>
          <w:lang w:val="en-US"/>
        </w:rPr>
        <w:t>cm</w:t>
      </w:r>
      <w:r w:rsidRPr="00F17A56">
        <w:rPr>
          <w:rFonts w:eastAsia="Times New Roman" w:cs="Arial"/>
          <w:color w:val="000000"/>
          <w:vertAlign w:val="superscript"/>
          <w:lang w:val="en-US"/>
        </w:rPr>
        <w:t>2</w:t>
      </w:r>
      <w:r w:rsidRPr="00F17A56">
        <w:rPr>
          <w:rFonts w:eastAsia="Times New Roman" w:cs="Arial"/>
          <w:color w:val="000000"/>
          <w:lang w:val="en-US"/>
        </w:rPr>
        <w:t>.</w:t>
      </w:r>
    </w:p>
    <w:p w14:paraId="7B3433F0" w14:textId="28BB2C2D" w:rsidR="00F17A56" w:rsidRPr="00F17A56" w:rsidRDefault="00F17A56" w:rsidP="00F17A56">
      <w:pPr>
        <w:spacing w:line="240" w:lineRule="auto"/>
        <w:rPr>
          <w:rFonts w:eastAsia="Times New Roman" w:cs="Arial"/>
          <w:color w:val="000000"/>
          <w:lang w:eastAsia="bg-BG"/>
        </w:rPr>
      </w:pPr>
      <w:r w:rsidRPr="00221F06">
        <w:rPr>
          <w:rFonts w:eastAsia="Times New Roman" w:cs="Arial"/>
          <w:color w:val="000000"/>
          <w:vertAlign w:val="superscript"/>
          <w:lang w:val="en-US" w:eastAsia="bg-BG"/>
        </w:rPr>
        <w:t>6)</w:t>
      </w:r>
      <w:r w:rsidRPr="00221F06">
        <w:rPr>
          <w:rFonts w:eastAsia="Times New Roman" w:cs="Arial"/>
          <w:color w:val="000000"/>
          <w:lang w:val="en-US" w:eastAsia="bg-BG"/>
        </w:rPr>
        <w:t xml:space="preserve"> </w:t>
      </w:r>
      <w:r w:rsidRPr="00F17A56">
        <w:rPr>
          <w:rFonts w:eastAsia="Times New Roman" w:cs="Arial"/>
          <w:color w:val="000000"/>
          <w:lang w:eastAsia="bg-BG"/>
        </w:rPr>
        <w:t>След по-продължително време на приложение анестезията намалява.</w:t>
      </w:r>
    </w:p>
    <w:p w14:paraId="1CB97A7F" w14:textId="57AF3B95" w:rsidR="00F17A56" w:rsidRPr="00F17A56" w:rsidRDefault="00F17A56" w:rsidP="00F17A56">
      <w:pPr>
        <w:spacing w:line="240" w:lineRule="auto"/>
        <w:rPr>
          <w:rFonts w:eastAsia="Times New Roman" w:cs="Arial"/>
          <w:color w:val="000000"/>
          <w:lang w:eastAsia="bg-BG"/>
        </w:rPr>
      </w:pPr>
      <w:r w:rsidRPr="00F17A56">
        <w:rPr>
          <w:rFonts w:eastAsia="Times New Roman" w:cs="Arial"/>
          <w:color w:val="000000"/>
          <w:lang w:eastAsia="bg-BG"/>
        </w:rPr>
        <w:t>Безопасността и ефикасността при употребата на РОМЛА върху кожата и лигавицата на гениталиите не са установени при деца под 12 години.</w:t>
      </w:r>
    </w:p>
    <w:p w14:paraId="6C8C3F19" w14:textId="77777777" w:rsidR="00F17A56" w:rsidRPr="00221F06" w:rsidRDefault="00F17A56" w:rsidP="00F17A56">
      <w:pPr>
        <w:spacing w:line="240" w:lineRule="auto"/>
        <w:rPr>
          <w:rFonts w:eastAsia="Times New Roman" w:cs="Arial"/>
          <w:color w:val="000000"/>
          <w:lang w:eastAsia="bg-BG"/>
        </w:rPr>
      </w:pPr>
    </w:p>
    <w:p w14:paraId="129D1ACE" w14:textId="788DA1FC"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Наличните педиатрични данни не показват достатъчна ефикасност при циркумцизия.</w:t>
      </w:r>
    </w:p>
    <w:p w14:paraId="39BCD300" w14:textId="1BF782A4" w:rsidR="00F17A56" w:rsidRPr="00221F06" w:rsidRDefault="00F17A56" w:rsidP="00F17A56">
      <w:pPr>
        <w:spacing w:line="240" w:lineRule="auto"/>
        <w:rPr>
          <w:rFonts w:eastAsia="Times New Roman" w:cs="Arial"/>
          <w:i/>
          <w:iCs/>
          <w:color w:val="000000"/>
          <w:lang w:eastAsia="bg-BG"/>
        </w:rPr>
      </w:pPr>
    </w:p>
    <w:p w14:paraId="3019FAF2" w14:textId="55550565" w:rsidR="00F17A56" w:rsidRPr="00F17A56" w:rsidRDefault="00F17A56" w:rsidP="00F17A56">
      <w:pPr>
        <w:spacing w:line="240" w:lineRule="auto"/>
        <w:rPr>
          <w:rFonts w:eastAsia="Times New Roman" w:cs="Arial"/>
          <w:lang w:eastAsia="bg-BG"/>
        </w:rPr>
      </w:pPr>
      <w:r w:rsidRPr="00F17A56">
        <w:rPr>
          <w:rFonts w:eastAsia="Times New Roman" w:cs="Arial"/>
          <w:i/>
          <w:iCs/>
          <w:color w:val="000000"/>
          <w:lang w:eastAsia="bg-BG"/>
        </w:rPr>
        <w:t>Старческа възраст</w:t>
      </w:r>
    </w:p>
    <w:p w14:paraId="6FBCF2E6"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Не е необходимо намаление на дозата при пациенти в старческа възраст (вж. точки 5.1 и 5.2).</w:t>
      </w:r>
    </w:p>
    <w:p w14:paraId="0FAA2CEB" w14:textId="77777777" w:rsidR="00F17A56" w:rsidRPr="00221F06" w:rsidRDefault="00F17A56" w:rsidP="00F17A56">
      <w:pPr>
        <w:spacing w:line="240" w:lineRule="auto"/>
        <w:rPr>
          <w:rFonts w:eastAsia="Times New Roman" w:cs="Arial"/>
          <w:i/>
          <w:iCs/>
          <w:color w:val="000000"/>
          <w:lang w:eastAsia="bg-BG"/>
        </w:rPr>
      </w:pPr>
    </w:p>
    <w:p w14:paraId="5DAE8A61" w14:textId="77777777" w:rsidR="00F17A56" w:rsidRPr="00221F06" w:rsidRDefault="00F17A56" w:rsidP="00F17A56">
      <w:pPr>
        <w:spacing w:line="240" w:lineRule="auto"/>
        <w:rPr>
          <w:rFonts w:eastAsia="Times New Roman" w:cs="Arial"/>
          <w:i/>
          <w:iCs/>
          <w:color w:val="000000"/>
          <w:lang w:eastAsia="bg-BG"/>
        </w:rPr>
      </w:pPr>
    </w:p>
    <w:p w14:paraId="3EBF4B5B" w14:textId="0E89F5FC" w:rsidR="00F17A56" w:rsidRPr="00F17A56" w:rsidRDefault="00F17A56" w:rsidP="00F17A56">
      <w:pPr>
        <w:spacing w:line="240" w:lineRule="auto"/>
        <w:rPr>
          <w:rFonts w:eastAsia="Times New Roman" w:cs="Arial"/>
          <w:lang w:eastAsia="bg-BG"/>
        </w:rPr>
      </w:pPr>
      <w:r w:rsidRPr="00F17A56">
        <w:rPr>
          <w:rFonts w:eastAsia="Times New Roman" w:cs="Arial"/>
          <w:i/>
          <w:iCs/>
          <w:color w:val="000000"/>
          <w:lang w:eastAsia="bg-BG"/>
        </w:rPr>
        <w:t>Чернодробно увреждане</w:t>
      </w:r>
    </w:p>
    <w:p w14:paraId="4BBAA7D1"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Не е необходимо намаление на единичната доза при пациенти с увредена чернодробна функция (вж. точка 5.2).</w:t>
      </w:r>
    </w:p>
    <w:p w14:paraId="4F5A229C" w14:textId="77777777" w:rsidR="00F17A56" w:rsidRPr="00221F06" w:rsidRDefault="00F17A56" w:rsidP="00F17A56">
      <w:pPr>
        <w:spacing w:line="240" w:lineRule="auto"/>
        <w:rPr>
          <w:rFonts w:eastAsia="Times New Roman" w:cs="Arial"/>
          <w:i/>
          <w:iCs/>
          <w:color w:val="000000"/>
          <w:lang w:eastAsia="bg-BG"/>
        </w:rPr>
      </w:pPr>
    </w:p>
    <w:p w14:paraId="52C4DAE3" w14:textId="6CBAA508" w:rsidR="00F17A56" w:rsidRPr="00F17A56" w:rsidRDefault="00F17A56" w:rsidP="00F17A56">
      <w:pPr>
        <w:spacing w:line="240" w:lineRule="auto"/>
        <w:rPr>
          <w:rFonts w:eastAsia="Times New Roman" w:cs="Arial"/>
          <w:lang w:eastAsia="bg-BG"/>
        </w:rPr>
      </w:pPr>
      <w:r w:rsidRPr="00F17A56">
        <w:rPr>
          <w:rFonts w:eastAsia="Times New Roman" w:cs="Arial"/>
          <w:i/>
          <w:iCs/>
          <w:color w:val="000000"/>
          <w:lang w:eastAsia="bg-BG"/>
        </w:rPr>
        <w:t>Бъбречно увреждане</w:t>
      </w:r>
    </w:p>
    <w:p w14:paraId="650E07C3"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Не е необходимо намаление на дозата при пациенти с ограничена бъбречна функция.</w:t>
      </w:r>
    </w:p>
    <w:p w14:paraId="216AFE77" w14:textId="77777777" w:rsidR="00F17A56" w:rsidRPr="00221F06" w:rsidRDefault="00F17A56" w:rsidP="00F17A56">
      <w:pPr>
        <w:spacing w:line="240" w:lineRule="auto"/>
        <w:rPr>
          <w:rFonts w:eastAsia="Times New Roman" w:cs="Arial"/>
          <w:color w:val="000000"/>
          <w:u w:val="single"/>
          <w:lang w:eastAsia="bg-BG"/>
        </w:rPr>
      </w:pPr>
    </w:p>
    <w:p w14:paraId="664CA0C0" w14:textId="48BD4E20" w:rsidR="00F17A56" w:rsidRPr="00221F06" w:rsidRDefault="00F17A56" w:rsidP="00221F06">
      <w:pPr>
        <w:pStyle w:val="Heading3"/>
        <w:rPr>
          <w:rFonts w:eastAsia="Times New Roman"/>
          <w:u w:val="single"/>
          <w:lang w:eastAsia="bg-BG"/>
        </w:rPr>
      </w:pPr>
      <w:r w:rsidRPr="00221F06">
        <w:rPr>
          <w:rFonts w:eastAsia="Times New Roman"/>
          <w:u w:val="single"/>
          <w:lang w:eastAsia="bg-BG"/>
        </w:rPr>
        <w:t>Начин на приложение</w:t>
      </w:r>
    </w:p>
    <w:p w14:paraId="3A4463EF" w14:textId="77777777" w:rsidR="00F17A56" w:rsidRPr="00221F06" w:rsidRDefault="00F17A56" w:rsidP="00F17A56">
      <w:pPr>
        <w:spacing w:line="240" w:lineRule="auto"/>
        <w:rPr>
          <w:rFonts w:eastAsia="Times New Roman" w:cs="Arial"/>
          <w:color w:val="000000"/>
          <w:u w:val="single"/>
          <w:lang w:eastAsia="bg-BG"/>
        </w:rPr>
      </w:pPr>
    </w:p>
    <w:p w14:paraId="24BFC895" w14:textId="20B0D0BB" w:rsidR="00F17A56" w:rsidRPr="00F17A56" w:rsidRDefault="00F17A56" w:rsidP="00F17A56">
      <w:pPr>
        <w:spacing w:line="240" w:lineRule="auto"/>
        <w:rPr>
          <w:rFonts w:eastAsia="Times New Roman" w:cs="Arial"/>
          <w:lang w:eastAsia="bg-BG"/>
        </w:rPr>
      </w:pPr>
      <w:r w:rsidRPr="00F17A56">
        <w:rPr>
          <w:rFonts w:eastAsia="Times New Roman" w:cs="Arial"/>
          <w:color w:val="000000"/>
          <w:u w:val="single"/>
          <w:lang w:eastAsia="bg-BG"/>
        </w:rPr>
        <w:t>Прилагане върху кожата</w:t>
      </w:r>
    </w:p>
    <w:p w14:paraId="6C7EC601" w14:textId="77777777" w:rsidR="00F17A56" w:rsidRPr="00F17A56" w:rsidRDefault="00F17A56" w:rsidP="00F17A56">
      <w:pPr>
        <w:spacing w:line="240" w:lineRule="auto"/>
        <w:rPr>
          <w:rFonts w:eastAsia="Times New Roman" w:cs="Arial"/>
          <w:lang w:eastAsia="bg-BG"/>
        </w:rPr>
      </w:pPr>
    </w:p>
    <w:p w14:paraId="567F1850"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Защитната мембрана на тубата се перфорира, като се натисне с капачката.</w:t>
      </w:r>
    </w:p>
    <w:p w14:paraId="66447363" w14:textId="77777777" w:rsidR="00F17A56" w:rsidRPr="00221F06" w:rsidRDefault="00F17A56" w:rsidP="00F17A56">
      <w:pPr>
        <w:rPr>
          <w:rFonts w:eastAsia="Times New Roman" w:cs="Arial"/>
          <w:lang w:eastAsia="bg-BG"/>
        </w:rPr>
      </w:pPr>
      <w:r w:rsidRPr="00221F06">
        <w:rPr>
          <w:rFonts w:eastAsia="Times New Roman" w:cs="Arial"/>
          <w:color w:val="000000"/>
          <w:lang w:eastAsia="bg-BG"/>
        </w:rPr>
        <w:t xml:space="preserve">Един грам от РОМЛА, изстискан от туба от 30 </w:t>
      </w:r>
      <w:r w:rsidRPr="00221F06">
        <w:rPr>
          <w:rFonts w:eastAsia="Times New Roman" w:cs="Arial"/>
          <w:color w:val="000000"/>
          <w:lang w:val="en-US"/>
        </w:rPr>
        <w:t xml:space="preserve">g, </w:t>
      </w:r>
      <w:r w:rsidRPr="00221F06">
        <w:rPr>
          <w:rFonts w:eastAsia="Times New Roman" w:cs="Arial"/>
          <w:color w:val="000000"/>
          <w:lang w:eastAsia="bg-BG"/>
        </w:rPr>
        <w:t xml:space="preserve">е приблизително 3,5 </w:t>
      </w:r>
      <w:r w:rsidRPr="00221F06">
        <w:rPr>
          <w:rFonts w:eastAsia="Times New Roman" w:cs="Arial"/>
          <w:color w:val="000000"/>
          <w:lang w:val="en-US"/>
        </w:rPr>
        <w:t xml:space="preserve">cm, </w:t>
      </w:r>
      <w:r w:rsidRPr="00221F06">
        <w:rPr>
          <w:rFonts w:eastAsia="Times New Roman" w:cs="Arial"/>
          <w:color w:val="000000"/>
          <w:lang w:eastAsia="bg-BG"/>
        </w:rPr>
        <w:t xml:space="preserve">Ако </w:t>
      </w:r>
      <w:r w:rsidRPr="00221F06">
        <w:rPr>
          <w:rFonts w:eastAsia="Times New Roman" w:cs="Arial"/>
          <w:color w:val="000000"/>
          <w:lang w:val="en-US"/>
        </w:rPr>
        <w:t xml:space="preserve">e </w:t>
      </w:r>
      <w:r w:rsidRPr="00221F06">
        <w:rPr>
          <w:rFonts w:eastAsia="Times New Roman" w:cs="Arial"/>
          <w:color w:val="000000"/>
          <w:lang w:eastAsia="bg-BG"/>
        </w:rPr>
        <w:t>необходимо високо ниво на точност при дозирането, за да се предотврати предозиране (т.е. при новородени</w:t>
      </w:r>
      <w:r w:rsidRPr="00221F06">
        <w:rPr>
          <w:rFonts w:eastAsia="Times New Roman" w:cs="Arial"/>
          <w:color w:val="000000"/>
          <w:lang w:val="en-US" w:eastAsia="bg-BG"/>
        </w:rPr>
        <w:t xml:space="preserve"> </w:t>
      </w:r>
      <w:r w:rsidRPr="00221F06">
        <w:rPr>
          <w:rFonts w:eastAsia="Times New Roman" w:cs="Arial"/>
          <w:color w:val="000000"/>
          <w:lang w:eastAsia="bg-BG"/>
        </w:rPr>
        <w:t xml:space="preserve">кърмачета при дози, близки до максималните или ако са необходими две апликации за период от 24 часа), може да се използва спринцовка, при която 1 </w:t>
      </w:r>
      <w:r w:rsidRPr="00221F06">
        <w:rPr>
          <w:rFonts w:eastAsia="Times New Roman" w:cs="Arial"/>
          <w:color w:val="000000"/>
          <w:lang w:val="en-US"/>
        </w:rPr>
        <w:t xml:space="preserve">ml </w:t>
      </w:r>
      <w:r w:rsidRPr="00221F06">
        <w:rPr>
          <w:rFonts w:eastAsia="Times New Roman" w:cs="Arial"/>
          <w:color w:val="000000"/>
          <w:lang w:eastAsia="bg-BG"/>
        </w:rPr>
        <w:t xml:space="preserve">= 1 </w:t>
      </w:r>
      <w:r w:rsidRPr="00221F06">
        <w:rPr>
          <w:rFonts w:eastAsia="Times New Roman" w:cs="Arial"/>
          <w:color w:val="000000"/>
          <w:lang w:val="en-US"/>
        </w:rPr>
        <w:t>g.</w:t>
      </w:r>
    </w:p>
    <w:p w14:paraId="318C9B94" w14:textId="77777777" w:rsidR="00F17A56" w:rsidRPr="00221F06" w:rsidRDefault="00F17A56" w:rsidP="00F17A56">
      <w:pPr>
        <w:spacing w:line="240" w:lineRule="auto"/>
        <w:rPr>
          <w:rFonts w:eastAsia="Times New Roman" w:cs="Arial"/>
          <w:color w:val="000000"/>
          <w:lang w:eastAsia="bg-BG"/>
        </w:rPr>
      </w:pPr>
    </w:p>
    <w:p w14:paraId="6B0B9599" w14:textId="4455FB0B"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Трябва да се приложи дебел слой РОМЛА на кожата под оклузивна превръзка, включително на кожата на гениталиите. При приложение на по-големи участъци, като напр. присаждане на кожа, върху оклузивната превръзка трябва да се приложи еластичен бинт, за да се осигури равномерно разпределение на крема и да се защити участъка. При атопичен дерматит времето на приложение трябва да се намали.</w:t>
      </w:r>
    </w:p>
    <w:p w14:paraId="5B1B609B" w14:textId="77777777" w:rsidR="00F17A56" w:rsidRPr="00221F06" w:rsidRDefault="00F17A56" w:rsidP="00F17A56">
      <w:pPr>
        <w:spacing w:line="240" w:lineRule="auto"/>
        <w:rPr>
          <w:rFonts w:eastAsia="Times New Roman" w:cs="Arial"/>
          <w:color w:val="000000"/>
          <w:lang w:eastAsia="bg-BG"/>
        </w:rPr>
      </w:pPr>
    </w:p>
    <w:p w14:paraId="3676F95B" w14:textId="72705936"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При процедурите върху гениталната лигавица не е необходима оклузивна превръзка. Процедурата трябва да се започне незабавно след отстраняването на крема.</w:t>
      </w:r>
    </w:p>
    <w:p w14:paraId="2FB5F478" w14:textId="77777777" w:rsidR="00F17A56" w:rsidRPr="00221F06" w:rsidRDefault="00F17A56" w:rsidP="00F17A56">
      <w:pPr>
        <w:spacing w:line="240" w:lineRule="auto"/>
        <w:rPr>
          <w:rFonts w:eastAsia="Times New Roman" w:cs="Arial"/>
          <w:color w:val="000000"/>
          <w:lang w:eastAsia="bg-BG"/>
        </w:rPr>
      </w:pPr>
    </w:p>
    <w:p w14:paraId="0D48EBC2" w14:textId="44BD5D6D"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При процедурите върху язви на краката трябва да се приложи дебел слой РОМЛА под оклузивна превръзка. Почистването трябва да започне веднага след отстраняването на крема.</w:t>
      </w:r>
    </w:p>
    <w:p w14:paraId="05578300" w14:textId="77777777" w:rsidR="00F17A56" w:rsidRPr="00221F06" w:rsidRDefault="00F17A56" w:rsidP="00F17A56">
      <w:pPr>
        <w:rPr>
          <w:rFonts w:eastAsia="Times New Roman" w:cs="Arial"/>
          <w:color w:val="000000"/>
          <w:lang w:eastAsia="bg-BG"/>
        </w:rPr>
      </w:pPr>
    </w:p>
    <w:p w14:paraId="5A853EF7" w14:textId="7A395AA6" w:rsidR="00F17A56" w:rsidRPr="00221F06" w:rsidRDefault="00F17A56" w:rsidP="00F17A56">
      <w:pPr>
        <w:rPr>
          <w:rFonts w:cs="Arial"/>
          <w:lang w:val="en-US"/>
        </w:rPr>
      </w:pPr>
      <w:r w:rsidRPr="00221F06">
        <w:rPr>
          <w:rFonts w:eastAsia="Times New Roman" w:cs="Arial"/>
          <w:color w:val="000000"/>
          <w:lang w:eastAsia="bg-BG"/>
        </w:rPr>
        <w:t xml:space="preserve">Тубата с РОМЛА е предназначена за еднократна употреба, когато се използва </w:t>
      </w:r>
      <w:r w:rsidRPr="00221F06">
        <w:rPr>
          <w:rFonts w:eastAsia="Times New Roman" w:cs="Arial"/>
          <w:i/>
          <w:iCs/>
          <w:color w:val="000000"/>
          <w:lang w:eastAsia="bg-BG"/>
        </w:rPr>
        <w:t>при</w:t>
      </w:r>
      <w:r w:rsidRPr="00221F06">
        <w:rPr>
          <w:rFonts w:eastAsia="Times New Roman" w:cs="Arial"/>
          <w:color w:val="000000"/>
          <w:lang w:eastAsia="bg-BG"/>
        </w:rPr>
        <w:t xml:space="preserve"> язви на краката: Тубата с някакво остатъчното съдържание трябва да се изхвърли след всяко лечение на пациента.</w:t>
      </w:r>
    </w:p>
    <w:p w14:paraId="5F1E6E0A" w14:textId="77777777" w:rsidR="00F17A56" w:rsidRPr="0091385D" w:rsidRDefault="00F17A56"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30B6A4D" w14:textId="39539171" w:rsidR="00EC41ED" w:rsidRDefault="00F17A56" w:rsidP="0091385D">
      <w:r>
        <w:t>Свръхчувствителност към лидокаин и/или прилокаин или локални анестетици от амиден тип или към някое от помощните вещества, изброени в точка 6.1.</w:t>
      </w:r>
    </w:p>
    <w:p w14:paraId="5CCEEF93" w14:textId="09C9CE2C" w:rsidR="00F17A56" w:rsidRPr="0091385D" w:rsidRDefault="00F17A56"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715810B6"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Пациенти с дефектна глюкозо-6-фосфат дехидрогеназа, наследствена или идиопатична метхемоглобинемия са по-чувствителни към индуцирани от активното вещество признаците на метхемоглобинемия. При пациенти с дефицит на глюкозо-6-фосфат дехидрогеназа антидотът метиленово синьо е неефективен за намаление на метхемоглобина и е възможно самият той да окисли хемоглобина и поради това терапия с метиленово синьо не може да се приложи.</w:t>
      </w:r>
    </w:p>
    <w:p w14:paraId="4E21DE96" w14:textId="77777777" w:rsidR="00F17A56" w:rsidRPr="00221F06" w:rsidRDefault="00F17A56" w:rsidP="00F17A56">
      <w:pPr>
        <w:spacing w:line="240" w:lineRule="auto"/>
        <w:rPr>
          <w:rFonts w:eastAsia="Times New Roman" w:cs="Arial"/>
          <w:color w:val="000000"/>
          <w:lang w:eastAsia="bg-BG"/>
        </w:rPr>
      </w:pPr>
    </w:p>
    <w:p w14:paraId="5A85FDF7" w14:textId="1A1FB9A6"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Поради недостатъчно данни относно абсорбцията, РОМЛА не трябва да се прилага на открити рани (с изключение на язви на краката).</w:t>
      </w:r>
    </w:p>
    <w:p w14:paraId="57DB7B8D" w14:textId="77777777" w:rsidR="00F17A56" w:rsidRPr="00221F06" w:rsidRDefault="00F17A56" w:rsidP="00F17A56">
      <w:pPr>
        <w:spacing w:line="240" w:lineRule="auto"/>
        <w:rPr>
          <w:rFonts w:eastAsia="Times New Roman" w:cs="Arial"/>
          <w:color w:val="000000"/>
          <w:lang w:eastAsia="bg-BG"/>
        </w:rPr>
      </w:pPr>
    </w:p>
    <w:p w14:paraId="616CE3A4" w14:textId="4140391A"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Поради потенциално засилена абсорбция върху наскоро избръснатата кожа, важно е да се спазват препоръките за дозировката, площта и времето на приложение (вж. точка 4.2).</w:t>
      </w:r>
    </w:p>
    <w:p w14:paraId="2ED93817" w14:textId="77777777" w:rsidR="00F17A56" w:rsidRPr="00221F06" w:rsidRDefault="00F17A56" w:rsidP="00F17A56">
      <w:pPr>
        <w:spacing w:line="240" w:lineRule="auto"/>
        <w:rPr>
          <w:rFonts w:eastAsia="Times New Roman" w:cs="Arial"/>
          <w:color w:val="000000"/>
          <w:lang w:eastAsia="bg-BG"/>
        </w:rPr>
      </w:pPr>
    </w:p>
    <w:p w14:paraId="2965EE89" w14:textId="0464ECB3"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Трябва да се внимава, когато РОМЛА се прилага на пациенти с атопичен дерматит. По-кратко време на приложение (15-30 минути) може да бъде достатъчно (вж. точка 5.1). Приложение за време над 30 минути при пациенти с атопичен дерматит може да доведе до повишена честота на локални съдови реакции, по-специално зачервяване на мястото на приложение и в някои случаи петехии и пурпура (вж. точка 4.8). Препоръчва се кремът да се приложи за 30 минути, преди отстраняване на молюските при деца с атопичен дерматит.</w:t>
      </w:r>
    </w:p>
    <w:p w14:paraId="2709E26D" w14:textId="77777777" w:rsidR="00F17A56" w:rsidRPr="00221F06" w:rsidRDefault="00F17A56" w:rsidP="00F17A56">
      <w:pPr>
        <w:spacing w:line="240" w:lineRule="auto"/>
        <w:rPr>
          <w:rFonts w:eastAsia="Times New Roman" w:cs="Arial"/>
          <w:color w:val="000000"/>
          <w:lang w:eastAsia="bg-BG"/>
        </w:rPr>
      </w:pPr>
    </w:p>
    <w:p w14:paraId="467CBD15" w14:textId="1E8D1FCE"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Когато се прилага в близост до очите, РОМЛА трябва да се използва особено внимателно, защото може да предизвика дразнене на очите. Загубата на защитни рефлекси може да направи възможни дразнене на корнеята и потенциална абразия. При контакт с очите, те трябва да незабавно се изплакнат с вода или с разтвор на натриев хлорид и да се защитят до възвръщане на чувствителността.</w:t>
      </w:r>
    </w:p>
    <w:p w14:paraId="57E59B8C" w14:textId="77777777" w:rsidR="00F17A56" w:rsidRPr="00221F06" w:rsidRDefault="00F17A56" w:rsidP="00F17A56">
      <w:pPr>
        <w:spacing w:line="240" w:lineRule="auto"/>
        <w:rPr>
          <w:rFonts w:eastAsia="Times New Roman" w:cs="Arial"/>
          <w:color w:val="000000"/>
          <w:lang w:eastAsia="bg-BG"/>
        </w:rPr>
      </w:pPr>
    </w:p>
    <w:p w14:paraId="3A6EBB20" w14:textId="1E16486F"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РОМЛА не трябва да се прилага върху увредена тъпанчева мембрана. Тестове на лабораторни животни са показали, че РОМЛА има ототоксичен ефект, когато се инстилира в средното ухо.</w:t>
      </w:r>
    </w:p>
    <w:p w14:paraId="0E28BBDE" w14:textId="47D1875E" w:rsidR="007A2185" w:rsidRPr="00221F06" w:rsidRDefault="00F17A56" w:rsidP="00221F06">
      <w:pPr>
        <w:spacing w:line="240" w:lineRule="auto"/>
        <w:rPr>
          <w:rFonts w:eastAsia="Times New Roman" w:cs="Arial"/>
          <w:lang w:eastAsia="bg-BG"/>
        </w:rPr>
      </w:pPr>
      <w:r w:rsidRPr="00F17A56">
        <w:rPr>
          <w:rFonts w:eastAsia="Times New Roman" w:cs="Arial"/>
          <w:color w:val="000000"/>
          <w:lang w:eastAsia="bg-BG"/>
        </w:rPr>
        <w:t>Животни с интактна тъпанчева мембрана обаче не показват отклонение, при експозиция на</w:t>
      </w:r>
      <w:r w:rsidR="00221F06">
        <w:rPr>
          <w:rFonts w:eastAsia="Times New Roman" w:cs="Arial"/>
          <w:lang w:val="en-US" w:eastAsia="bg-BG"/>
        </w:rPr>
        <w:t xml:space="preserve"> </w:t>
      </w:r>
      <w:r w:rsidRPr="00221F06">
        <w:rPr>
          <w:rFonts w:eastAsia="Times New Roman" w:cs="Arial"/>
          <w:color w:val="000000"/>
          <w:lang w:eastAsia="bg-BG"/>
        </w:rPr>
        <w:t>РОМЛА във външния слухов канал.</w:t>
      </w:r>
    </w:p>
    <w:p w14:paraId="24E3E82F" w14:textId="5E499283" w:rsidR="0091385D" w:rsidRPr="00221F06" w:rsidRDefault="0091385D" w:rsidP="0091385D">
      <w:pPr>
        <w:rPr>
          <w:rFonts w:cs="Arial"/>
        </w:rPr>
      </w:pPr>
    </w:p>
    <w:p w14:paraId="28AE5EDD"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Пациентите, лекувани с антиаритмични средства клас III (напр. амиодарон), трябва внимателно да се проследяват, като може да се има предвид и проследяване на ЕКГ, тъй ефектите по отношение на сърцето могат да бъдат адитивни.</w:t>
      </w:r>
    </w:p>
    <w:p w14:paraId="3ED7D560" w14:textId="77777777" w:rsidR="00F17A56" w:rsidRPr="00221F06" w:rsidRDefault="00F17A56" w:rsidP="00F17A56">
      <w:pPr>
        <w:spacing w:line="240" w:lineRule="auto"/>
        <w:rPr>
          <w:rFonts w:eastAsia="Times New Roman" w:cs="Arial"/>
          <w:color w:val="000000"/>
          <w:lang w:eastAsia="bg-BG"/>
        </w:rPr>
      </w:pPr>
    </w:p>
    <w:p w14:paraId="4479FECE" w14:textId="3169B1D4"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Лидокаин и прилокаин в концентрации над 0,5-2% имат бактерицидни и противовирусни свойства. Поради тази причина, резултатите от вътрекожните инжекции с живи ваксини трябва да се проследяват, въпреки че едно клинично изпитване показва, че имунизационният отговор, оценен чрез образуване на локално зачервяване, не се повлиява, когато РОМЛА се използва преди ваксинация с БЦГ.</w:t>
      </w:r>
    </w:p>
    <w:p w14:paraId="1B5E53A0" w14:textId="77777777" w:rsidR="00F17A56" w:rsidRPr="00221F06" w:rsidRDefault="00F17A56" w:rsidP="00F17A56">
      <w:pPr>
        <w:spacing w:line="240" w:lineRule="auto"/>
        <w:rPr>
          <w:rFonts w:eastAsia="Times New Roman" w:cs="Arial"/>
          <w:color w:val="000000"/>
          <w:lang w:eastAsia="bg-BG"/>
        </w:rPr>
      </w:pPr>
    </w:p>
    <w:p w14:paraId="1730F95C" w14:textId="7921A906"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РОМЛА съдържа, полиокси хидрогенирано рациново масло което може да предизвика кожни реакции.</w:t>
      </w:r>
    </w:p>
    <w:p w14:paraId="2D625BD4" w14:textId="77777777" w:rsidR="00F17A56" w:rsidRPr="00221F06" w:rsidRDefault="00F17A56" w:rsidP="00F17A56">
      <w:pPr>
        <w:spacing w:line="240" w:lineRule="auto"/>
        <w:rPr>
          <w:rFonts w:eastAsia="Times New Roman" w:cs="Arial"/>
          <w:color w:val="000000"/>
          <w:u w:val="single"/>
          <w:lang w:eastAsia="bg-BG"/>
        </w:rPr>
      </w:pPr>
    </w:p>
    <w:p w14:paraId="4CDAEDB4" w14:textId="63F4475B" w:rsidR="00F17A56" w:rsidRPr="00F17A56" w:rsidRDefault="00F17A56" w:rsidP="00F17A56">
      <w:pPr>
        <w:spacing w:line="240" w:lineRule="auto"/>
        <w:rPr>
          <w:rFonts w:eastAsia="Times New Roman" w:cs="Arial"/>
          <w:lang w:eastAsia="bg-BG"/>
        </w:rPr>
      </w:pPr>
      <w:r w:rsidRPr="00F17A56">
        <w:rPr>
          <w:rFonts w:eastAsia="Times New Roman" w:cs="Arial"/>
          <w:color w:val="000000"/>
          <w:u w:val="single"/>
          <w:lang w:eastAsia="bg-BG"/>
        </w:rPr>
        <w:t>Педиатрична популация</w:t>
      </w:r>
    </w:p>
    <w:p w14:paraId="05DDDD79"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Проучванията не са могли да докажат ефикасността на РОМЛА при убождане на петата при новородени кърмачета.</w:t>
      </w:r>
    </w:p>
    <w:p w14:paraId="7AE776A9" w14:textId="77777777" w:rsidR="00F17A56" w:rsidRPr="00221F06" w:rsidRDefault="00F17A56" w:rsidP="00F17A56">
      <w:pPr>
        <w:spacing w:line="240" w:lineRule="auto"/>
        <w:rPr>
          <w:rFonts w:eastAsia="Times New Roman" w:cs="Arial"/>
          <w:color w:val="000000"/>
          <w:lang w:eastAsia="bg-BG"/>
        </w:rPr>
      </w:pPr>
    </w:p>
    <w:p w14:paraId="2B861E96" w14:textId="0CBAF220"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При новородени кърмачета/кърмачета под 3 месеца често е наблюдавано преходно повишение без клинично значение на нивата на метхемоглобин до 12 часа след приложение на РОМЛА в препоръчителната доза.</w:t>
      </w:r>
    </w:p>
    <w:p w14:paraId="535019BD"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Ако препоръчителната доза се надхвърли, пациентът трябва да се проследява за системни нежелани реакции вследствие на метхемоглобинемия (вж. точки 4.2, 4.8 и 4.9).</w:t>
      </w:r>
    </w:p>
    <w:p w14:paraId="124D2293" w14:textId="77777777" w:rsidR="00F17A56" w:rsidRPr="00221F06" w:rsidRDefault="00F17A56" w:rsidP="00F17A56">
      <w:pPr>
        <w:spacing w:line="240" w:lineRule="auto"/>
        <w:rPr>
          <w:rFonts w:eastAsia="Times New Roman" w:cs="Arial"/>
          <w:color w:val="000000"/>
          <w:lang w:eastAsia="bg-BG"/>
        </w:rPr>
      </w:pPr>
    </w:p>
    <w:p w14:paraId="42F838CF" w14:textId="1CC024B6"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РОМЛА не трябва да се използва</w:t>
      </w:r>
    </w:p>
    <w:p w14:paraId="61CE9670" w14:textId="77777777" w:rsidR="00F17A56" w:rsidRPr="00221F06" w:rsidRDefault="00F17A56" w:rsidP="00F17A56">
      <w:pPr>
        <w:pStyle w:val="ListParagraph"/>
        <w:numPr>
          <w:ilvl w:val="0"/>
          <w:numId w:val="41"/>
        </w:numPr>
        <w:spacing w:line="240" w:lineRule="auto"/>
        <w:rPr>
          <w:rFonts w:eastAsia="Times New Roman" w:cs="Arial"/>
          <w:color w:val="000000"/>
          <w:lang w:eastAsia="bg-BG"/>
        </w:rPr>
      </w:pPr>
      <w:r w:rsidRPr="00221F06">
        <w:rPr>
          <w:rFonts w:eastAsia="Times New Roman" w:cs="Arial"/>
          <w:color w:val="000000"/>
          <w:lang w:eastAsia="bg-BG"/>
        </w:rPr>
        <w:lastRenderedPageBreak/>
        <w:t>при новородени кърмачета/кърмачета до 12-месечна възраст, получаващи едновременно лечение с метхемоглобин-индуциращи средства;</w:t>
      </w:r>
    </w:p>
    <w:p w14:paraId="19B37F0F" w14:textId="7750620D" w:rsidR="00F17A56" w:rsidRPr="00221F06" w:rsidRDefault="00F17A56" w:rsidP="00F17A56">
      <w:pPr>
        <w:pStyle w:val="ListParagraph"/>
        <w:numPr>
          <w:ilvl w:val="0"/>
          <w:numId w:val="41"/>
        </w:numPr>
        <w:spacing w:line="240" w:lineRule="auto"/>
        <w:rPr>
          <w:rFonts w:eastAsia="Times New Roman" w:cs="Arial"/>
          <w:color w:val="000000"/>
          <w:lang w:eastAsia="bg-BG"/>
        </w:rPr>
      </w:pPr>
      <w:r w:rsidRPr="00221F06">
        <w:rPr>
          <w:rFonts w:eastAsia="Times New Roman" w:cs="Arial"/>
          <w:color w:val="000000"/>
          <w:lang w:eastAsia="bg-BG"/>
        </w:rPr>
        <w:t>при недоносени новородени кърмачета с гестационна възраст под 37 седмици, тъй като те са изложени на риск от повишени нива на метхемоглобин.</w:t>
      </w:r>
    </w:p>
    <w:p w14:paraId="50C9429A" w14:textId="77777777" w:rsidR="00F17A56" w:rsidRPr="00221F06" w:rsidRDefault="00F17A56" w:rsidP="00F17A56">
      <w:pPr>
        <w:spacing w:line="240" w:lineRule="auto"/>
        <w:rPr>
          <w:rFonts w:eastAsia="Times New Roman" w:cs="Arial"/>
          <w:color w:val="000000"/>
          <w:lang w:eastAsia="bg-BG"/>
        </w:rPr>
      </w:pPr>
    </w:p>
    <w:p w14:paraId="161E2B95" w14:textId="34342DAE"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Безопасността и ефикасността от употребата на РОМЛА върху кожата и лигавиците на гениталиите не са установени при деца под 12 години.</w:t>
      </w:r>
    </w:p>
    <w:p w14:paraId="10A01F1D" w14:textId="77777777" w:rsidR="00F17A56" w:rsidRPr="00221F06" w:rsidRDefault="00F17A56" w:rsidP="00F17A56">
      <w:pPr>
        <w:rPr>
          <w:rFonts w:eastAsia="Times New Roman" w:cs="Arial"/>
          <w:color w:val="000000"/>
          <w:lang w:eastAsia="bg-BG"/>
        </w:rPr>
      </w:pPr>
    </w:p>
    <w:p w14:paraId="4786825B" w14:textId="540CF858" w:rsidR="00F17A56" w:rsidRPr="00221F06" w:rsidRDefault="00F17A56" w:rsidP="00F17A56">
      <w:pPr>
        <w:rPr>
          <w:rFonts w:cs="Arial"/>
        </w:rPr>
      </w:pPr>
      <w:r w:rsidRPr="00221F06">
        <w:rPr>
          <w:rFonts w:eastAsia="Times New Roman" w:cs="Arial"/>
          <w:color w:val="000000"/>
          <w:lang w:eastAsia="bg-BG"/>
        </w:rPr>
        <w:t xml:space="preserve">Наличните педиатрични данни не показват достатъчна ефикасност </w:t>
      </w:r>
      <w:r w:rsidRPr="00221F06">
        <w:rPr>
          <w:rFonts w:eastAsia="Times New Roman" w:cs="Arial"/>
          <w:i/>
          <w:iCs/>
          <w:color w:val="000000"/>
          <w:lang w:eastAsia="bg-BG"/>
        </w:rPr>
        <w:t>при циркумцизия.</w:t>
      </w:r>
    </w:p>
    <w:p w14:paraId="58C090B9" w14:textId="77777777" w:rsidR="00F17A56" w:rsidRPr="0091385D" w:rsidRDefault="00F17A5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0C964631"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Прилокаин във високи дози може да предизвика повишение на нивата на метхемоглобин, особено във връзка с метхемоглобин-индуциращи лекарствени продукти (напр. сулфонамиди, нитрофурантоин, фенитоин, фенобарбитал).Този списък не е изчерпателен.</w:t>
      </w:r>
    </w:p>
    <w:p w14:paraId="6B432374" w14:textId="77777777" w:rsidR="00F17A56" w:rsidRPr="00221F06" w:rsidRDefault="00F17A56" w:rsidP="00F17A56">
      <w:pPr>
        <w:spacing w:line="240" w:lineRule="auto"/>
        <w:rPr>
          <w:rFonts w:eastAsia="Times New Roman" w:cs="Arial"/>
          <w:color w:val="000000"/>
          <w:lang w:eastAsia="bg-BG"/>
        </w:rPr>
      </w:pPr>
    </w:p>
    <w:p w14:paraId="7C0F7680" w14:textId="035B93D6"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При големи дози на РОМЛА трябва да се помисли за риска от допълнителна системна токсичност при пациенти, получаващи други локални анестетици или лекарствени продукти, структурно сходни с локалните анестетици, тъй като токсичните ефекти са адитивни.</w:t>
      </w:r>
    </w:p>
    <w:p w14:paraId="02D6BE9F" w14:textId="77777777" w:rsidR="00F17A56" w:rsidRPr="00221F06" w:rsidRDefault="00F17A56" w:rsidP="00F17A56">
      <w:pPr>
        <w:spacing w:line="240" w:lineRule="auto"/>
        <w:rPr>
          <w:rFonts w:eastAsia="Times New Roman" w:cs="Arial"/>
          <w:color w:val="000000"/>
          <w:lang w:eastAsia="bg-BG"/>
        </w:rPr>
      </w:pPr>
    </w:p>
    <w:p w14:paraId="78420F3F" w14:textId="46FF9AF0"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 xml:space="preserve">Специфични проучвания на взаимодействието на лидокаин/прилокаин и антиаритмични средства клас </w:t>
      </w:r>
      <w:r w:rsidRPr="00221F06">
        <w:rPr>
          <w:rFonts w:eastAsia="Times New Roman" w:cs="Arial"/>
          <w:color w:val="000000"/>
          <w:lang w:val="en-US" w:eastAsia="bg-BG"/>
        </w:rPr>
        <w:t>III</w:t>
      </w:r>
      <w:r w:rsidRPr="00F17A56">
        <w:rPr>
          <w:rFonts w:eastAsia="Times New Roman" w:cs="Arial"/>
          <w:color w:val="000000"/>
          <w:lang w:eastAsia="bg-BG"/>
        </w:rPr>
        <w:t xml:space="preserve"> (напр. амиодарон) не са извършвани, но се препоръчва предпазливост (вж. също точка 4.4).</w:t>
      </w:r>
    </w:p>
    <w:p w14:paraId="58435412" w14:textId="77777777" w:rsidR="00F17A56" w:rsidRPr="00221F06" w:rsidRDefault="00F17A56" w:rsidP="00F17A56">
      <w:pPr>
        <w:spacing w:line="240" w:lineRule="auto"/>
        <w:rPr>
          <w:rFonts w:eastAsia="Times New Roman" w:cs="Arial"/>
          <w:color w:val="000000"/>
          <w:lang w:eastAsia="bg-BG"/>
        </w:rPr>
      </w:pPr>
    </w:p>
    <w:p w14:paraId="2646D9AF" w14:textId="77777777" w:rsidR="00F17A56" w:rsidRPr="00221F06" w:rsidRDefault="00F17A56" w:rsidP="00F17A56">
      <w:pPr>
        <w:spacing w:line="240" w:lineRule="auto"/>
        <w:rPr>
          <w:rFonts w:eastAsia="Times New Roman" w:cs="Arial"/>
          <w:color w:val="000000"/>
          <w:lang w:eastAsia="bg-BG"/>
        </w:rPr>
      </w:pPr>
      <w:r w:rsidRPr="00F17A56">
        <w:rPr>
          <w:rFonts w:eastAsia="Times New Roman" w:cs="Arial"/>
          <w:color w:val="000000"/>
          <w:lang w:eastAsia="bg-BG"/>
        </w:rPr>
        <w:t>Лекарствените продукти, които намаляват клирънса на лидокаин (напр. циметидин или бета блокери), потенциално могат да причинят токсични плазмени концентрации, когато лидокаин се прилага многократно във високи дози за</w:t>
      </w:r>
      <w:r w:rsidRPr="00221F06">
        <w:rPr>
          <w:rFonts w:eastAsia="Times New Roman" w:cs="Arial"/>
          <w:color w:val="000000"/>
          <w:lang w:eastAsia="bg-BG"/>
        </w:rPr>
        <w:t xml:space="preserve"> продължителен период от време.</w:t>
      </w:r>
    </w:p>
    <w:p w14:paraId="0494C31C" w14:textId="77777777" w:rsidR="00F17A56" w:rsidRPr="00221F06" w:rsidRDefault="00F17A56" w:rsidP="00F17A56">
      <w:pPr>
        <w:spacing w:line="240" w:lineRule="auto"/>
        <w:rPr>
          <w:rFonts w:eastAsia="Times New Roman" w:cs="Arial"/>
          <w:color w:val="000000"/>
          <w:lang w:eastAsia="bg-BG"/>
        </w:rPr>
      </w:pPr>
    </w:p>
    <w:p w14:paraId="194FE2BE" w14:textId="0719D1DD" w:rsidR="00F17A56" w:rsidRPr="00F17A56" w:rsidRDefault="00F17A56" w:rsidP="00F17A56">
      <w:pPr>
        <w:spacing w:line="240" w:lineRule="auto"/>
        <w:rPr>
          <w:rFonts w:eastAsia="Times New Roman" w:cs="Arial"/>
          <w:lang w:eastAsia="bg-BG"/>
        </w:rPr>
      </w:pPr>
      <w:r w:rsidRPr="00F17A56">
        <w:rPr>
          <w:rFonts w:eastAsia="Times New Roman" w:cs="Arial"/>
          <w:color w:val="000000"/>
          <w:u w:val="single"/>
          <w:lang w:eastAsia="bg-BG"/>
        </w:rPr>
        <w:t>Педиатрични популация</w:t>
      </w:r>
    </w:p>
    <w:p w14:paraId="28BA5A6F" w14:textId="5A0DC902"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Специфични проучвания на взаимодействията при деца не са провеждани. Вероятно</w:t>
      </w:r>
    </w:p>
    <w:p w14:paraId="5B2761C5" w14:textId="102C0BC6" w:rsidR="0091385D" w:rsidRPr="00221F06" w:rsidRDefault="00F17A56" w:rsidP="00F17A56">
      <w:pPr>
        <w:rPr>
          <w:rFonts w:cs="Arial"/>
        </w:rPr>
      </w:pPr>
      <w:r w:rsidRPr="00221F06">
        <w:rPr>
          <w:rFonts w:eastAsia="Times New Roman" w:cs="Arial"/>
          <w:color w:val="000000"/>
          <w:lang w:eastAsia="bg-BG"/>
        </w:rPr>
        <w:t>взаимодействията са подобни на тези при възрастната популация.</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32092192" w14:textId="77777777" w:rsidR="00F17A56" w:rsidRPr="00831D5D" w:rsidRDefault="00F17A56" w:rsidP="00831D5D">
      <w:pPr>
        <w:pStyle w:val="Heading3"/>
        <w:rPr>
          <w:rFonts w:eastAsia="Times New Roman"/>
          <w:u w:val="single"/>
          <w:lang w:eastAsia="bg-BG"/>
        </w:rPr>
      </w:pPr>
      <w:r w:rsidRPr="00831D5D">
        <w:rPr>
          <w:rFonts w:eastAsia="Times New Roman"/>
          <w:u w:val="single"/>
          <w:lang w:eastAsia="bg-BG"/>
        </w:rPr>
        <w:t>Бременно</w:t>
      </w:r>
      <w:bookmarkStart w:id="1" w:name="_GoBack"/>
      <w:bookmarkEnd w:id="1"/>
      <w:r w:rsidRPr="00831D5D">
        <w:rPr>
          <w:rFonts w:eastAsia="Times New Roman"/>
          <w:u w:val="single"/>
          <w:lang w:eastAsia="bg-BG"/>
        </w:rPr>
        <w:t>ст</w:t>
      </w:r>
    </w:p>
    <w:p w14:paraId="2359B39C"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Въпреки че локалното приложение е свързано само с ниско ниво на системна абсорбция, употребата на РОМЛА при бременни жени трябва да се извършва внимателно, защото няма достатъчно данни относно употребата на РОМЛА при бременни жени. Проучванията при животни, обаче, не показват някакви преки или непреки отрицателни ефекти върху бременността, ембрио-феталното развитие, раждането или постнаталното развитие. Наблюдавана е репродуктивна токсичност при подкожно/интрамускулно приложение на високи дози лидокаин или прилокаин, надхвърлящи значително експозицията при локално приложение (вж. точка 5.3).</w:t>
      </w:r>
    </w:p>
    <w:p w14:paraId="0C6690D6" w14:textId="77777777" w:rsidR="00F17A56" w:rsidRPr="00221F06" w:rsidRDefault="00F17A56" w:rsidP="00F17A56">
      <w:pPr>
        <w:spacing w:line="240" w:lineRule="auto"/>
        <w:rPr>
          <w:rFonts w:eastAsia="Times New Roman" w:cs="Arial"/>
          <w:color w:val="000000"/>
          <w:lang w:eastAsia="bg-BG"/>
        </w:rPr>
      </w:pPr>
    </w:p>
    <w:p w14:paraId="434C2BC8" w14:textId="22C576AD"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 xml:space="preserve">Лидокаин и прилокаин преминават през плаценгарната бариера и могат да се резорбират във тъканите на фетуса. Логично е да се допусне, че лидокаин </w:t>
      </w:r>
      <w:r w:rsidRPr="00F17A56">
        <w:rPr>
          <w:rFonts w:eastAsia="Times New Roman" w:cs="Arial"/>
          <w:i/>
          <w:iCs/>
          <w:color w:val="000000"/>
          <w:lang w:eastAsia="bg-BG"/>
        </w:rPr>
        <w:t>и</w:t>
      </w:r>
      <w:r w:rsidRPr="00F17A56">
        <w:rPr>
          <w:rFonts w:eastAsia="Times New Roman" w:cs="Arial"/>
          <w:color w:val="000000"/>
          <w:lang w:eastAsia="bg-BG"/>
        </w:rPr>
        <w:t xml:space="preserve"> прилокаин са използвани </w:t>
      </w:r>
      <w:r w:rsidRPr="00F17A56">
        <w:rPr>
          <w:rFonts w:eastAsia="Times New Roman" w:cs="Arial"/>
          <w:color w:val="000000"/>
          <w:lang w:eastAsia="bg-BG"/>
        </w:rPr>
        <w:lastRenderedPageBreak/>
        <w:t>при голям брой бременни жени и жени в детеродна възраст. До сега не са съобщени специфични нарушения на репродуктивния процес, напр. повишена честота на малформации или други ефекти пряко или непряко увреждащи фетуса.</w:t>
      </w:r>
    </w:p>
    <w:p w14:paraId="0F9A052E" w14:textId="77777777" w:rsidR="00F17A56" w:rsidRPr="00221F06" w:rsidRDefault="00F17A56" w:rsidP="00F17A56">
      <w:pPr>
        <w:spacing w:line="240" w:lineRule="auto"/>
        <w:rPr>
          <w:rFonts w:eastAsia="Times New Roman" w:cs="Arial"/>
          <w:color w:val="000000"/>
          <w:u w:val="single"/>
          <w:lang w:eastAsia="bg-BG"/>
        </w:rPr>
      </w:pPr>
    </w:p>
    <w:p w14:paraId="5C3875C4" w14:textId="7148C427" w:rsidR="00F17A56" w:rsidRPr="00831D5D" w:rsidRDefault="00F17A56" w:rsidP="00831D5D">
      <w:pPr>
        <w:pStyle w:val="Heading3"/>
        <w:rPr>
          <w:rFonts w:eastAsia="Times New Roman"/>
          <w:u w:val="single"/>
          <w:lang w:eastAsia="bg-BG"/>
        </w:rPr>
      </w:pPr>
      <w:r w:rsidRPr="00831D5D">
        <w:rPr>
          <w:rFonts w:eastAsia="Times New Roman"/>
          <w:u w:val="single"/>
          <w:lang w:eastAsia="bg-BG"/>
        </w:rPr>
        <w:t>Кърмене</w:t>
      </w:r>
    </w:p>
    <w:p w14:paraId="7D0ABF6F"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Лидокаин и по всяка вероятност прилокаин се екскретират в кърмата, но в такива малки количества, че обикновено няма риск детето да се повлияе при терапевтични дозови нива. РОМЛА може да се използва по време на кърмене, ако е клинично необходимо.</w:t>
      </w:r>
    </w:p>
    <w:p w14:paraId="026E2E0A" w14:textId="77777777" w:rsidR="00F17A56" w:rsidRPr="00221F06" w:rsidRDefault="00F17A56" w:rsidP="00F17A56">
      <w:pPr>
        <w:spacing w:line="240" w:lineRule="auto"/>
        <w:rPr>
          <w:rFonts w:eastAsia="Times New Roman" w:cs="Arial"/>
          <w:color w:val="000000"/>
          <w:u w:val="single"/>
          <w:lang w:eastAsia="bg-BG"/>
        </w:rPr>
      </w:pPr>
    </w:p>
    <w:p w14:paraId="205F005C" w14:textId="55CF07E1" w:rsidR="00F17A56" w:rsidRPr="00831D5D" w:rsidRDefault="00F17A56" w:rsidP="00831D5D">
      <w:pPr>
        <w:pStyle w:val="Heading3"/>
        <w:rPr>
          <w:rFonts w:eastAsia="Times New Roman"/>
          <w:u w:val="single"/>
          <w:lang w:eastAsia="bg-BG"/>
        </w:rPr>
      </w:pPr>
      <w:r w:rsidRPr="00831D5D">
        <w:rPr>
          <w:rFonts w:eastAsia="Times New Roman"/>
          <w:u w:val="single"/>
          <w:lang w:eastAsia="bg-BG"/>
        </w:rPr>
        <w:t>Фертилитет</w:t>
      </w:r>
    </w:p>
    <w:p w14:paraId="102F0D07" w14:textId="779D86C9" w:rsidR="007A2185" w:rsidRPr="00221F06" w:rsidRDefault="00F17A56" w:rsidP="00F17A56">
      <w:pPr>
        <w:rPr>
          <w:rFonts w:cs="Arial"/>
        </w:rPr>
      </w:pPr>
      <w:r w:rsidRPr="00221F06">
        <w:rPr>
          <w:rFonts w:eastAsia="Times New Roman" w:cs="Arial"/>
          <w:color w:val="000000"/>
          <w:lang w:eastAsia="bg-BG"/>
        </w:rPr>
        <w:t>Проучванията при животни не са показали увреждане на фертилитета на мъжки или женски плъхове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01403E07" w:rsidR="007A2185" w:rsidRPr="00221F06" w:rsidRDefault="00F17A56" w:rsidP="0091385D">
      <w:pPr>
        <w:rPr>
          <w:rFonts w:cs="Arial"/>
        </w:rPr>
      </w:pPr>
      <w:r w:rsidRPr="00221F06">
        <w:rPr>
          <w:rFonts w:cs="Arial"/>
        </w:rPr>
        <w:t>Когато се използва в препоръчителните дози, РОМЛА не повлиява или повлиява пренебрежимо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50E61BED"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i/>
          <w:iCs/>
          <w:color w:val="000000"/>
          <w:lang w:eastAsia="bg-BG"/>
        </w:rPr>
        <w:t>Резюме на профила на безопасност</w:t>
      </w:r>
    </w:p>
    <w:p w14:paraId="40B715CC" w14:textId="77777777" w:rsidR="00F17A56" w:rsidRPr="00221F06" w:rsidRDefault="00F17A56" w:rsidP="00F17A56">
      <w:pPr>
        <w:spacing w:line="240" w:lineRule="auto"/>
        <w:rPr>
          <w:rFonts w:eastAsia="Times New Roman" w:cs="Arial"/>
          <w:color w:val="000000"/>
          <w:lang w:eastAsia="bg-BG"/>
        </w:rPr>
      </w:pPr>
    </w:p>
    <w:p w14:paraId="26CA3FD2" w14:textId="71D62E32" w:rsidR="00F17A56" w:rsidRPr="00F17A56" w:rsidRDefault="00F17A56" w:rsidP="00F17A56">
      <w:pPr>
        <w:spacing w:line="240" w:lineRule="auto"/>
        <w:rPr>
          <w:rFonts w:eastAsia="Times New Roman" w:cs="Arial"/>
          <w:color w:val="000000"/>
          <w:lang w:eastAsia="bg-BG"/>
        </w:rPr>
      </w:pPr>
      <w:r w:rsidRPr="00F17A56">
        <w:rPr>
          <w:rFonts w:eastAsia="Times New Roman" w:cs="Arial"/>
          <w:color w:val="000000"/>
          <w:lang w:eastAsia="bg-BG"/>
        </w:rPr>
        <w:t>Най-често наблюдаваните нежелани лекарствени реакции (НЛР) са свързани с ефектите на мястото на приложение (преходни локални реакции на мястото на приложение), съобщавани като чести.</w:t>
      </w:r>
    </w:p>
    <w:p w14:paraId="14009C5D" w14:textId="77777777" w:rsidR="00F17A56" w:rsidRPr="00221F06" w:rsidRDefault="00F17A56" w:rsidP="00F17A56">
      <w:pPr>
        <w:spacing w:line="240" w:lineRule="auto"/>
        <w:rPr>
          <w:rFonts w:eastAsia="Times New Roman" w:cs="Arial"/>
          <w:i/>
          <w:iCs/>
          <w:color w:val="000000"/>
          <w:lang w:eastAsia="bg-BG"/>
        </w:rPr>
      </w:pPr>
    </w:p>
    <w:p w14:paraId="37FF2445" w14:textId="37D225CB" w:rsidR="00F17A56" w:rsidRPr="00F17A56" w:rsidRDefault="00F17A56" w:rsidP="00F17A56">
      <w:pPr>
        <w:spacing w:line="240" w:lineRule="auto"/>
        <w:rPr>
          <w:rFonts w:eastAsia="Times New Roman" w:cs="Arial"/>
          <w:sz w:val="24"/>
          <w:szCs w:val="24"/>
          <w:lang w:eastAsia="bg-BG"/>
        </w:rPr>
      </w:pPr>
      <w:r w:rsidRPr="00F17A56">
        <w:rPr>
          <w:rFonts w:eastAsia="Times New Roman" w:cs="Arial"/>
          <w:i/>
          <w:iCs/>
          <w:color w:val="000000"/>
          <w:lang w:eastAsia="bg-BG"/>
        </w:rPr>
        <w:t>Списък на нежеланите реакции в табличен вид</w:t>
      </w:r>
    </w:p>
    <w:p w14:paraId="74D5E0EA" w14:textId="77777777" w:rsidR="00F17A56" w:rsidRPr="00221F06" w:rsidRDefault="00F17A56" w:rsidP="00F17A56">
      <w:pPr>
        <w:spacing w:line="240" w:lineRule="auto"/>
        <w:rPr>
          <w:rFonts w:eastAsia="Times New Roman" w:cs="Arial"/>
          <w:color w:val="000000"/>
          <w:lang w:eastAsia="bg-BG"/>
        </w:rPr>
      </w:pPr>
    </w:p>
    <w:p w14:paraId="521F41C2" w14:textId="767B576D"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Честотата на нежеланите лекарствени реакции (НЛР), свързани с терапията с РОМЛА, са дадени в таблицата по-долу.</w:t>
      </w:r>
    </w:p>
    <w:p w14:paraId="7B31929A" w14:textId="77777777" w:rsidR="00F17A56" w:rsidRPr="00221F06" w:rsidRDefault="00F17A56" w:rsidP="00F17A56">
      <w:pPr>
        <w:spacing w:line="240" w:lineRule="auto"/>
        <w:rPr>
          <w:rFonts w:eastAsia="Times New Roman" w:cs="Arial"/>
          <w:color w:val="000000"/>
          <w:lang w:eastAsia="bg-BG"/>
        </w:rPr>
      </w:pPr>
    </w:p>
    <w:p w14:paraId="142A8F63" w14:textId="7F51AB9D"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 xml:space="preserve">Таблицата се основава на нежеланите събития, съобщени по време на клиничните изпитвания и/или постмаркетинговата употреба. Честотата на нежелани реакции е дадена според системо- органния клас </w:t>
      </w:r>
      <w:r w:rsidRPr="00F17A56">
        <w:rPr>
          <w:rFonts w:eastAsia="Times New Roman" w:cs="Arial"/>
          <w:color w:val="000000"/>
          <w:lang w:val="en-US"/>
        </w:rPr>
        <w:t xml:space="preserve">(SOC) </w:t>
      </w:r>
      <w:r w:rsidRPr="00F17A56">
        <w:rPr>
          <w:rFonts w:eastAsia="Times New Roman" w:cs="Arial"/>
          <w:color w:val="000000"/>
          <w:lang w:eastAsia="bg-BG"/>
        </w:rPr>
        <w:t xml:space="preserve">по </w:t>
      </w:r>
      <w:proofErr w:type="spellStart"/>
      <w:r w:rsidRPr="00F17A56">
        <w:rPr>
          <w:rFonts w:eastAsia="Times New Roman" w:cs="Arial"/>
          <w:color w:val="000000"/>
          <w:lang w:val="en-US"/>
        </w:rPr>
        <w:t>MedDRA</w:t>
      </w:r>
      <w:proofErr w:type="spellEnd"/>
      <w:r w:rsidRPr="00F17A56">
        <w:rPr>
          <w:rFonts w:eastAsia="Times New Roman" w:cs="Arial"/>
          <w:color w:val="000000"/>
          <w:lang w:val="en-US"/>
        </w:rPr>
        <w:t xml:space="preserve"> </w:t>
      </w:r>
      <w:r w:rsidRPr="00F17A56">
        <w:rPr>
          <w:rFonts w:eastAsia="Times New Roman" w:cs="Arial"/>
          <w:color w:val="000000"/>
          <w:lang w:eastAsia="bg-BG"/>
        </w:rPr>
        <w:t>и на ниво предпочитани термини.</w:t>
      </w:r>
    </w:p>
    <w:p w14:paraId="0254AACC" w14:textId="3FCB8F9F" w:rsidR="007A2185" w:rsidRPr="00221F06" w:rsidRDefault="00F17A56" w:rsidP="00F17A56">
      <w:pPr>
        <w:rPr>
          <w:rFonts w:cs="Arial"/>
        </w:rPr>
      </w:pPr>
      <w:r w:rsidRPr="00221F06">
        <w:rPr>
          <w:rFonts w:eastAsia="Times New Roman" w:cs="Arial"/>
          <w:color w:val="000000"/>
          <w:lang w:eastAsia="bg-BG"/>
        </w:rPr>
        <w:t>В рамките на всеки системо-органен клас нежеланите реакции са изброени според категориите за честота: много чести (≥1/10), чести (≥1/100 до &lt;1/10), нечести (≥1/1 000 до &lt;1/100), редки (≥1/10 000 до &lt;1/1 000), много редки (&lt;1/10 000). В рамките на всяка група по честота нежеланите реакции са представени в низходящ ред по отношение на тяхната сериозност.</w:t>
      </w:r>
    </w:p>
    <w:p w14:paraId="443BC107" w14:textId="2FA2FFC1" w:rsidR="005B0F27" w:rsidRDefault="005B0F27" w:rsidP="0091385D"/>
    <w:p w14:paraId="1B3A64C2" w14:textId="7E216762" w:rsidR="00F17A56" w:rsidRDefault="00F17A56" w:rsidP="0091385D">
      <w:r>
        <w:rPr>
          <w:b/>
          <w:bCs/>
        </w:rPr>
        <w:t>Таблица 3. Нежелани реакции</w:t>
      </w:r>
    </w:p>
    <w:p w14:paraId="48D1EE93" w14:textId="77777777" w:rsidR="00F17A56" w:rsidRDefault="00F17A56" w:rsidP="0091385D"/>
    <w:tbl>
      <w:tblPr>
        <w:tblStyle w:val="TableGrid"/>
        <w:tblW w:w="0" w:type="auto"/>
        <w:tblLook w:val="04A0" w:firstRow="1" w:lastRow="0" w:firstColumn="1" w:lastColumn="0" w:noHBand="0" w:noVBand="1"/>
      </w:tblPr>
      <w:tblGrid>
        <w:gridCol w:w="2159"/>
        <w:gridCol w:w="2160"/>
        <w:gridCol w:w="2259"/>
        <w:gridCol w:w="2772"/>
      </w:tblGrid>
      <w:tr w:rsidR="00F17A56" w14:paraId="44B79943" w14:textId="77777777" w:rsidTr="00F17A56">
        <w:tc>
          <w:tcPr>
            <w:tcW w:w="2337" w:type="dxa"/>
          </w:tcPr>
          <w:p w14:paraId="1C592E42" w14:textId="6D28A552" w:rsidR="00F17A56" w:rsidRDefault="00F17A56" w:rsidP="00F17A56">
            <w:r>
              <w:rPr>
                <w:b/>
                <w:bCs/>
              </w:rPr>
              <w:t>Систе.мо-органен клас</w:t>
            </w:r>
          </w:p>
        </w:tc>
        <w:tc>
          <w:tcPr>
            <w:tcW w:w="2337" w:type="dxa"/>
          </w:tcPr>
          <w:p w14:paraId="24506309" w14:textId="4B5B3EAA" w:rsidR="00F17A56" w:rsidRDefault="00F17A56" w:rsidP="00F17A56">
            <w:r>
              <w:rPr>
                <w:b/>
                <w:bCs/>
              </w:rPr>
              <w:t>Чести</w:t>
            </w:r>
          </w:p>
        </w:tc>
        <w:tc>
          <w:tcPr>
            <w:tcW w:w="2338" w:type="dxa"/>
          </w:tcPr>
          <w:p w14:paraId="3AF40791" w14:textId="067FCD9D" w:rsidR="00F17A56" w:rsidRDefault="00F17A56" w:rsidP="00F17A56">
            <w:r>
              <w:rPr>
                <w:b/>
                <w:bCs/>
              </w:rPr>
              <w:t>Нечести</w:t>
            </w:r>
          </w:p>
        </w:tc>
        <w:tc>
          <w:tcPr>
            <w:tcW w:w="2338" w:type="dxa"/>
          </w:tcPr>
          <w:p w14:paraId="3ED32177" w14:textId="6FFFA8F2" w:rsidR="00F17A56" w:rsidRDefault="00F17A56" w:rsidP="00F17A56">
            <w:r>
              <w:rPr>
                <w:b/>
                <w:bCs/>
              </w:rPr>
              <w:t>Редки</w:t>
            </w:r>
          </w:p>
        </w:tc>
      </w:tr>
      <w:tr w:rsidR="00F17A56" w14:paraId="67BBEBA7" w14:textId="77777777" w:rsidTr="00F17A56">
        <w:tc>
          <w:tcPr>
            <w:tcW w:w="2337" w:type="dxa"/>
          </w:tcPr>
          <w:p w14:paraId="527F80AC" w14:textId="3E012C7F" w:rsidR="00F17A56" w:rsidRDefault="00F17A56" w:rsidP="00F17A56">
            <w:r>
              <w:t xml:space="preserve">Нарушения на кръвта и </w:t>
            </w:r>
            <w:r>
              <w:lastRenderedPageBreak/>
              <w:t>лимфната система</w:t>
            </w:r>
          </w:p>
        </w:tc>
        <w:tc>
          <w:tcPr>
            <w:tcW w:w="2337" w:type="dxa"/>
          </w:tcPr>
          <w:p w14:paraId="00781E74" w14:textId="77777777" w:rsidR="00F17A56" w:rsidRDefault="00F17A56" w:rsidP="00F17A56"/>
        </w:tc>
        <w:tc>
          <w:tcPr>
            <w:tcW w:w="2338" w:type="dxa"/>
          </w:tcPr>
          <w:p w14:paraId="1B35050F" w14:textId="77777777" w:rsidR="00F17A56" w:rsidRDefault="00F17A56" w:rsidP="00F17A56"/>
        </w:tc>
        <w:tc>
          <w:tcPr>
            <w:tcW w:w="2338" w:type="dxa"/>
          </w:tcPr>
          <w:p w14:paraId="5C0FDDC6" w14:textId="4E14E338" w:rsidR="00F17A56" w:rsidRDefault="00F17A56" w:rsidP="00F17A56">
            <w:r>
              <w:t>Метхемоглобинемия</w:t>
            </w:r>
            <w:r>
              <w:rPr>
                <w:vertAlign w:val="superscript"/>
              </w:rPr>
              <w:t>1</w:t>
            </w:r>
          </w:p>
        </w:tc>
      </w:tr>
      <w:tr w:rsidR="00F17A56" w14:paraId="6A473980" w14:textId="77777777" w:rsidTr="00F17A56">
        <w:tc>
          <w:tcPr>
            <w:tcW w:w="2337" w:type="dxa"/>
          </w:tcPr>
          <w:p w14:paraId="2F4C4B6C" w14:textId="125DC871" w:rsidR="00F17A56" w:rsidRDefault="00F17A56" w:rsidP="00F17A56">
            <w:r>
              <w:t>Нарушения на имунната система</w:t>
            </w:r>
          </w:p>
        </w:tc>
        <w:tc>
          <w:tcPr>
            <w:tcW w:w="2337" w:type="dxa"/>
          </w:tcPr>
          <w:p w14:paraId="1CF63B57" w14:textId="77777777" w:rsidR="00F17A56" w:rsidRDefault="00F17A56" w:rsidP="00F17A56"/>
        </w:tc>
        <w:tc>
          <w:tcPr>
            <w:tcW w:w="2338" w:type="dxa"/>
          </w:tcPr>
          <w:p w14:paraId="2D4F2890" w14:textId="77777777" w:rsidR="00F17A56" w:rsidRDefault="00F17A56" w:rsidP="00F17A56"/>
        </w:tc>
        <w:tc>
          <w:tcPr>
            <w:tcW w:w="2338" w:type="dxa"/>
          </w:tcPr>
          <w:p w14:paraId="50D3D961" w14:textId="32DF5C83" w:rsidR="00F17A56" w:rsidRDefault="00F17A56" w:rsidP="00F17A56">
            <w:r>
              <w:t>Свръхчувствителност</w:t>
            </w:r>
            <w:r>
              <w:rPr>
                <w:vertAlign w:val="superscript"/>
              </w:rPr>
              <w:t>1,2,3</w:t>
            </w:r>
          </w:p>
        </w:tc>
      </w:tr>
      <w:tr w:rsidR="00F17A56" w14:paraId="1FA886E5" w14:textId="77777777" w:rsidTr="00F17A56">
        <w:tc>
          <w:tcPr>
            <w:tcW w:w="2337" w:type="dxa"/>
          </w:tcPr>
          <w:p w14:paraId="4975C67B" w14:textId="3DECCFAD" w:rsidR="00F17A56" w:rsidRDefault="00F17A56" w:rsidP="00F17A56">
            <w:r>
              <w:t>Нарушения на очите</w:t>
            </w:r>
          </w:p>
        </w:tc>
        <w:tc>
          <w:tcPr>
            <w:tcW w:w="2337" w:type="dxa"/>
          </w:tcPr>
          <w:p w14:paraId="464C3480" w14:textId="77777777" w:rsidR="00F17A56" w:rsidRDefault="00F17A56" w:rsidP="00F17A56"/>
        </w:tc>
        <w:tc>
          <w:tcPr>
            <w:tcW w:w="2338" w:type="dxa"/>
          </w:tcPr>
          <w:p w14:paraId="7486E7D7" w14:textId="77777777" w:rsidR="00F17A56" w:rsidRDefault="00F17A56" w:rsidP="00F17A56"/>
        </w:tc>
        <w:tc>
          <w:tcPr>
            <w:tcW w:w="2338" w:type="dxa"/>
          </w:tcPr>
          <w:p w14:paraId="76791F09" w14:textId="40E801A1" w:rsidR="00F17A56" w:rsidRDefault="00F17A56" w:rsidP="00F17A56">
            <w:r>
              <w:t>Корнеално дразнене</w:t>
            </w:r>
            <w:r>
              <w:rPr>
                <w:vertAlign w:val="superscript"/>
              </w:rPr>
              <w:t>1</w:t>
            </w:r>
          </w:p>
        </w:tc>
      </w:tr>
      <w:tr w:rsidR="00F17A56" w14:paraId="26313F57" w14:textId="77777777" w:rsidTr="00F17A56">
        <w:tc>
          <w:tcPr>
            <w:tcW w:w="2337" w:type="dxa"/>
          </w:tcPr>
          <w:p w14:paraId="1F4BC4F4" w14:textId="1F9358E7" w:rsidR="00F17A56" w:rsidRDefault="00F17A56" w:rsidP="00F17A56">
            <w:r>
              <w:t>Нарушения на кожата и подкожната тъкан</w:t>
            </w:r>
          </w:p>
        </w:tc>
        <w:tc>
          <w:tcPr>
            <w:tcW w:w="2337" w:type="dxa"/>
          </w:tcPr>
          <w:p w14:paraId="38CF7C3D" w14:textId="77777777" w:rsidR="00F17A56" w:rsidRDefault="00F17A56" w:rsidP="00F17A56"/>
        </w:tc>
        <w:tc>
          <w:tcPr>
            <w:tcW w:w="2338" w:type="dxa"/>
          </w:tcPr>
          <w:p w14:paraId="0ADE0176" w14:textId="77777777" w:rsidR="00F17A56" w:rsidRDefault="00F17A56" w:rsidP="00F17A56"/>
        </w:tc>
        <w:tc>
          <w:tcPr>
            <w:tcW w:w="2338" w:type="dxa"/>
          </w:tcPr>
          <w:p w14:paraId="01EAC26B" w14:textId="72C66078" w:rsidR="00F17A56" w:rsidRDefault="00F17A56" w:rsidP="00F17A56">
            <w:r>
              <w:t>Пурпура</w:t>
            </w:r>
            <w:r>
              <w:rPr>
                <w:vertAlign w:val="superscript"/>
              </w:rPr>
              <w:t>1</w:t>
            </w:r>
            <w:r>
              <w:t>, петехии</w:t>
            </w:r>
            <w:r>
              <w:rPr>
                <w:vertAlign w:val="superscript"/>
              </w:rPr>
              <w:t xml:space="preserve">1 </w:t>
            </w:r>
            <w:r>
              <w:t xml:space="preserve">(особено след по- продължително време на приложение при деца с атопичен дерматит или </w:t>
            </w:r>
            <w:proofErr w:type="spellStart"/>
            <w:r>
              <w:rPr>
                <w:lang w:val="en-US"/>
              </w:rPr>
              <w:t>mollusca</w:t>
            </w:r>
            <w:proofErr w:type="spellEnd"/>
            <w:r>
              <w:rPr>
                <w:lang w:val="en-US"/>
              </w:rPr>
              <w:t xml:space="preserve"> </w:t>
            </w:r>
            <w:proofErr w:type="spellStart"/>
            <w:r>
              <w:rPr>
                <w:lang w:val="en-US"/>
              </w:rPr>
              <w:t>contagiosa</w:t>
            </w:r>
            <w:proofErr w:type="spellEnd"/>
            <w:r>
              <w:rPr>
                <w:lang w:val="en-US"/>
              </w:rPr>
              <w:t>)</w:t>
            </w:r>
          </w:p>
        </w:tc>
      </w:tr>
      <w:tr w:rsidR="00F17A56" w14:paraId="4AC62C6C" w14:textId="77777777" w:rsidTr="00F17A56">
        <w:tc>
          <w:tcPr>
            <w:tcW w:w="2337" w:type="dxa"/>
          </w:tcPr>
          <w:p w14:paraId="4A57B67D" w14:textId="3F6FD188" w:rsidR="00F17A56" w:rsidRDefault="00F17A56" w:rsidP="00F17A56">
            <w:r>
              <w:t>Общи нарушения и ефекти на мястото на приложение</w:t>
            </w:r>
          </w:p>
        </w:tc>
        <w:tc>
          <w:tcPr>
            <w:tcW w:w="2337" w:type="dxa"/>
          </w:tcPr>
          <w:p w14:paraId="3FC624A6" w14:textId="77777777" w:rsidR="00F17A56" w:rsidRDefault="00F17A56" w:rsidP="00F17A56">
            <w:r>
              <w:t>Усещане на парене</w:t>
            </w:r>
            <w:r>
              <w:rPr>
                <w:vertAlign w:val="superscript"/>
              </w:rPr>
              <w:t xml:space="preserve">2 3 </w:t>
            </w:r>
            <w:r>
              <w:t>Сърбеж на мястото</w:t>
            </w:r>
          </w:p>
          <w:p w14:paraId="2F78D0C4" w14:textId="77777777" w:rsidR="00F17A56" w:rsidRDefault="00F17A56" w:rsidP="00F17A56">
            <w:r>
              <w:t>2.3 на приложение Еритем на мястото на 1.2.3 приложение Оток на мястото на 1.2.3 приложение Топлина на мястото</w:t>
            </w:r>
          </w:p>
          <w:p w14:paraId="2200A7A3" w14:textId="48EDCE96" w:rsidR="00F17A56" w:rsidRDefault="00F17A56" w:rsidP="00F17A56">
            <w:r>
              <w:t>2.3 на приложение Бледост на мястото 1.2,3 на приложение</w:t>
            </w:r>
          </w:p>
        </w:tc>
        <w:tc>
          <w:tcPr>
            <w:tcW w:w="2338" w:type="dxa"/>
          </w:tcPr>
          <w:p w14:paraId="661B3319" w14:textId="77777777" w:rsidR="00F17A56" w:rsidRDefault="00F17A56" w:rsidP="00F17A56">
            <w:r>
              <w:t>Усещане на парене</w:t>
            </w:r>
            <w:r>
              <w:rPr>
                <w:vertAlign w:val="superscript"/>
              </w:rPr>
              <w:t xml:space="preserve">1 </w:t>
            </w:r>
            <w:r>
              <w:t>Дразнене на мястото на</w:t>
            </w:r>
          </w:p>
          <w:p w14:paraId="3C84216C" w14:textId="77777777" w:rsidR="00F17A56" w:rsidRDefault="00F17A56" w:rsidP="00F17A56">
            <w:r>
              <w:t>3 приложение Сърбеж на мястото на</w:t>
            </w:r>
          </w:p>
          <w:p w14:paraId="3402EFD2" w14:textId="77777777" w:rsidR="00F17A56" w:rsidRDefault="00F17A56" w:rsidP="00F17A56">
            <w:r>
              <w:t>приложение Парестезии на мястото на</w:t>
            </w:r>
          </w:p>
          <w:p w14:paraId="6FB71EFB" w14:textId="77777777" w:rsidR="00F17A56" w:rsidRDefault="00F17A56" w:rsidP="00F17A56">
            <w:r>
              <w:t>2 приложение като напр.изтръпване Топлина на мястото на</w:t>
            </w:r>
          </w:p>
          <w:p w14:paraId="0E2BE3F9" w14:textId="5F2C7F43" w:rsidR="00F17A56" w:rsidRDefault="00F17A56" w:rsidP="00F17A56">
            <w:r>
              <w:t>приложение</w:t>
            </w:r>
          </w:p>
        </w:tc>
        <w:tc>
          <w:tcPr>
            <w:tcW w:w="2338" w:type="dxa"/>
          </w:tcPr>
          <w:p w14:paraId="44D56D12" w14:textId="77777777" w:rsidR="00F17A56" w:rsidRDefault="00F17A56" w:rsidP="00F17A56"/>
        </w:tc>
      </w:tr>
    </w:tbl>
    <w:p w14:paraId="0D3A421E" w14:textId="0F071E5E" w:rsidR="00F17A56" w:rsidRPr="00221F06" w:rsidRDefault="00F17A56" w:rsidP="0091385D">
      <w:pPr>
        <w:rPr>
          <w:rFonts w:cs="Arial"/>
        </w:rPr>
      </w:pPr>
    </w:p>
    <w:p w14:paraId="215F6024" w14:textId="77777777" w:rsidR="00F17A56" w:rsidRPr="00F17A56" w:rsidRDefault="00F17A56" w:rsidP="00F17A56">
      <w:pPr>
        <w:numPr>
          <w:ilvl w:val="0"/>
          <w:numId w:val="2"/>
        </w:numPr>
        <w:spacing w:line="240" w:lineRule="auto"/>
        <w:rPr>
          <w:rFonts w:eastAsia="Times New Roman" w:cs="Arial"/>
          <w:color w:val="000000"/>
          <w:lang w:eastAsia="bg-BG"/>
        </w:rPr>
      </w:pPr>
      <w:r w:rsidRPr="00F17A56">
        <w:rPr>
          <w:rFonts w:eastAsia="Times New Roman" w:cs="Arial"/>
          <w:color w:val="000000"/>
          <w:lang w:eastAsia="bg-BG"/>
        </w:rPr>
        <w:t>Кожа</w:t>
      </w:r>
    </w:p>
    <w:p w14:paraId="62F7F70E" w14:textId="77777777" w:rsidR="00F17A56" w:rsidRPr="00F17A56" w:rsidRDefault="00F17A56" w:rsidP="00F17A56">
      <w:pPr>
        <w:numPr>
          <w:ilvl w:val="0"/>
          <w:numId w:val="2"/>
        </w:numPr>
        <w:spacing w:line="240" w:lineRule="auto"/>
        <w:rPr>
          <w:rFonts w:eastAsia="Times New Roman" w:cs="Arial"/>
          <w:color w:val="000000"/>
          <w:lang w:eastAsia="bg-BG"/>
        </w:rPr>
      </w:pPr>
      <w:r w:rsidRPr="00F17A56">
        <w:rPr>
          <w:rFonts w:eastAsia="Times New Roman" w:cs="Arial"/>
          <w:color w:val="000000"/>
          <w:lang w:eastAsia="bg-BG"/>
        </w:rPr>
        <w:t>Генитална лигавица</w:t>
      </w:r>
    </w:p>
    <w:p w14:paraId="5DCDB3D8" w14:textId="77777777" w:rsidR="00F17A56" w:rsidRPr="00F17A56" w:rsidRDefault="00F17A56" w:rsidP="00F17A56">
      <w:pPr>
        <w:numPr>
          <w:ilvl w:val="0"/>
          <w:numId w:val="2"/>
        </w:numPr>
        <w:spacing w:line="240" w:lineRule="auto"/>
        <w:rPr>
          <w:rFonts w:eastAsia="Times New Roman" w:cs="Arial"/>
          <w:color w:val="000000"/>
          <w:lang w:eastAsia="bg-BG"/>
        </w:rPr>
      </w:pPr>
      <w:r w:rsidRPr="00F17A56">
        <w:rPr>
          <w:rFonts w:eastAsia="Times New Roman" w:cs="Arial"/>
          <w:color w:val="000000"/>
          <w:lang w:eastAsia="bg-BG"/>
        </w:rPr>
        <w:t>Язва на краката</w:t>
      </w:r>
    </w:p>
    <w:p w14:paraId="4B6FAFF2" w14:textId="77777777" w:rsidR="00F17A56" w:rsidRPr="00221F06" w:rsidRDefault="00F17A56" w:rsidP="00F17A56">
      <w:pPr>
        <w:spacing w:line="240" w:lineRule="auto"/>
        <w:rPr>
          <w:rFonts w:eastAsia="Times New Roman" w:cs="Arial"/>
          <w:color w:val="000000"/>
          <w:u w:val="single"/>
          <w:lang w:eastAsia="bg-BG"/>
        </w:rPr>
      </w:pPr>
    </w:p>
    <w:p w14:paraId="3779448E" w14:textId="64953719"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u w:val="single"/>
          <w:lang w:eastAsia="bg-BG"/>
        </w:rPr>
        <w:t>Педиатрична популация</w:t>
      </w:r>
    </w:p>
    <w:p w14:paraId="5D6AAA5F" w14:textId="77777777" w:rsidR="00F17A56" w:rsidRPr="00221F06" w:rsidRDefault="00F17A56" w:rsidP="00F17A56">
      <w:pPr>
        <w:spacing w:line="240" w:lineRule="auto"/>
        <w:rPr>
          <w:rFonts w:eastAsia="Times New Roman" w:cs="Arial"/>
          <w:color w:val="000000"/>
          <w:lang w:eastAsia="bg-BG"/>
        </w:rPr>
      </w:pPr>
    </w:p>
    <w:p w14:paraId="4247C252" w14:textId="63A3C501"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Честотата, видът и тежестта на нежеланите реакции са подобни в педиатричните и възрастните възрастови групи с изключение на метхемоглобинемията, която се наблюдава по-често при</w:t>
      </w:r>
      <w:r w:rsidRPr="00221F06">
        <w:rPr>
          <w:rFonts w:eastAsia="Times New Roman" w:cs="Arial"/>
          <w:color w:val="000000"/>
          <w:lang w:eastAsia="bg-BG"/>
        </w:rPr>
        <w:t xml:space="preserve"> </w:t>
      </w:r>
      <w:r w:rsidRPr="00F17A56">
        <w:rPr>
          <w:rFonts w:eastAsia="Times New Roman" w:cs="Arial"/>
          <w:color w:val="000000"/>
          <w:lang w:eastAsia="bg-BG"/>
        </w:rPr>
        <w:t>новородени кърмачета и кърмачета на възраст от 0 до 12 месеца, често във връзка с предозиране (вж. точка 4.9).</w:t>
      </w:r>
    </w:p>
    <w:p w14:paraId="0497A048" w14:textId="77777777" w:rsidR="00F17A56" w:rsidRPr="00221F06" w:rsidRDefault="00F17A56" w:rsidP="00F17A56">
      <w:pPr>
        <w:spacing w:line="240" w:lineRule="auto"/>
        <w:rPr>
          <w:rFonts w:eastAsia="Times New Roman" w:cs="Arial"/>
          <w:color w:val="000000"/>
          <w:u w:val="single"/>
          <w:lang w:eastAsia="bg-BG"/>
        </w:rPr>
      </w:pPr>
    </w:p>
    <w:p w14:paraId="55F6893F" w14:textId="16BDA60B"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u w:val="single"/>
          <w:lang w:eastAsia="bg-BG"/>
        </w:rPr>
        <w:t>Съобщаване на подозирани нежелани реакции</w:t>
      </w:r>
    </w:p>
    <w:p w14:paraId="6DFC1E56"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r w:rsidRPr="00F17A56">
        <w:rPr>
          <w:rFonts w:eastAsia="Times New Roman" w:cs="Arial"/>
          <w:color w:val="000000"/>
          <w:lang w:eastAsia="bg-BG"/>
        </w:rPr>
        <w:tab/>
        <w:t>-</w:t>
      </w:r>
    </w:p>
    <w:p w14:paraId="7C24AB05"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Изпълнителна агенция по лекарствата</w:t>
      </w:r>
    </w:p>
    <w:p w14:paraId="25C1E0AB"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ул. Дамян Груев 8</w:t>
      </w:r>
    </w:p>
    <w:p w14:paraId="19D4D1B8"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София 1303</w:t>
      </w:r>
    </w:p>
    <w:p w14:paraId="147E5245" w14:textId="77777777" w:rsidR="00F17A56" w:rsidRPr="00F17A56" w:rsidRDefault="00F17A56" w:rsidP="00F17A56">
      <w:pPr>
        <w:spacing w:line="240" w:lineRule="auto"/>
        <w:rPr>
          <w:rFonts w:eastAsia="Times New Roman" w:cs="Arial"/>
          <w:sz w:val="24"/>
          <w:szCs w:val="24"/>
          <w:lang w:eastAsia="bg-BG"/>
        </w:rPr>
      </w:pPr>
      <w:r w:rsidRPr="00F17A56">
        <w:rPr>
          <w:rFonts w:eastAsia="Times New Roman" w:cs="Arial"/>
          <w:color w:val="000000"/>
          <w:lang w:eastAsia="bg-BG"/>
        </w:rPr>
        <w:t>Тел.: +359 2 8903417</w:t>
      </w:r>
    </w:p>
    <w:p w14:paraId="1F24A8BC" w14:textId="4D26CD0D" w:rsidR="00F17A56" w:rsidRPr="00221F06" w:rsidRDefault="00F17A56" w:rsidP="00F17A56">
      <w:pPr>
        <w:rPr>
          <w:rFonts w:cs="Arial"/>
        </w:rPr>
      </w:pPr>
      <w:r w:rsidRPr="00221F06">
        <w:rPr>
          <w:rFonts w:eastAsia="Times New Roman" w:cs="Arial"/>
          <w:color w:val="000000"/>
          <w:lang w:eastAsia="bg-BG"/>
        </w:rPr>
        <w:lastRenderedPageBreak/>
        <w:t xml:space="preserve">уебсайт: </w:t>
      </w:r>
      <w:r w:rsidRPr="00221F06">
        <w:rPr>
          <w:rFonts w:eastAsia="Times New Roman" w:cs="Arial"/>
          <w:color w:val="000000"/>
          <w:u w:val="single"/>
          <w:lang w:val="en-US"/>
        </w:rPr>
        <w:t>www.bda.bg</w:t>
      </w:r>
    </w:p>
    <w:p w14:paraId="31840C9E" w14:textId="77777777" w:rsidR="00F17A56" w:rsidRPr="0091385D" w:rsidRDefault="00F17A56"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19D8809B" w14:textId="77777777"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Съобщават се редки случаи на клинично значима метхемоглобинемия. Прилокаин във високи дози може да предизвика повишение на нивата на метхемоглобина, особено при чувствителни лица (точка 4.4), при твърде често приложение при новородени кърмачета и кърмачета под 12- месечна възраст (точка 4.2) и във връзка с метхемоглобин-индуциращи лекарствени продукти (напр. сулфонамиди, нитрофурантоин, фенитоин и фенобарбитал). Трябва да се има предвид фактът, че стойностите на пулсовия оксиметър може да завишават действителната сатурация на кислорода в случай на повишена метхемоглобинова фракция; поради това, в случаи на подозирана метхемоглобинемия, може да бъде по-полезно сатурацията на кислорода да се проследява чрез кооксиметрия.</w:t>
      </w:r>
    </w:p>
    <w:p w14:paraId="037FD009" w14:textId="77777777" w:rsidR="00F17A56" w:rsidRPr="00221F06" w:rsidRDefault="00F17A56" w:rsidP="00F17A56">
      <w:pPr>
        <w:spacing w:line="240" w:lineRule="auto"/>
        <w:rPr>
          <w:rFonts w:eastAsia="Times New Roman" w:cs="Arial"/>
          <w:color w:val="000000"/>
          <w:lang w:eastAsia="bg-BG"/>
        </w:rPr>
      </w:pPr>
    </w:p>
    <w:p w14:paraId="21CA7834" w14:textId="0EF260FF"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Клинично значимата метхемоглобинемия трябва да се лекува с бавна интравенозна инжекция на метиленово синьо (вж. също точка 4.4).</w:t>
      </w:r>
    </w:p>
    <w:p w14:paraId="516AF2D3" w14:textId="77777777" w:rsidR="00F17A56" w:rsidRPr="00221F06" w:rsidRDefault="00F17A56" w:rsidP="00F17A56">
      <w:pPr>
        <w:spacing w:line="240" w:lineRule="auto"/>
        <w:rPr>
          <w:rFonts w:eastAsia="Times New Roman" w:cs="Arial"/>
          <w:color w:val="000000"/>
          <w:lang w:eastAsia="bg-BG"/>
        </w:rPr>
      </w:pPr>
    </w:p>
    <w:p w14:paraId="6F722EB7" w14:textId="26B03842" w:rsidR="00F17A56" w:rsidRPr="00F17A56" w:rsidRDefault="00F17A56" w:rsidP="00F17A56">
      <w:pPr>
        <w:spacing w:line="240" w:lineRule="auto"/>
        <w:rPr>
          <w:rFonts w:eastAsia="Times New Roman" w:cs="Arial"/>
          <w:lang w:eastAsia="bg-BG"/>
        </w:rPr>
      </w:pPr>
      <w:r w:rsidRPr="00F17A56">
        <w:rPr>
          <w:rFonts w:eastAsia="Times New Roman" w:cs="Arial"/>
          <w:color w:val="000000"/>
          <w:lang w:eastAsia="bg-BG"/>
        </w:rPr>
        <w:t>Ако възникнат други симптоми на системна токсичност, очаква се признаците да са от подобно естество като тези след употреба на локални анестетици по други пътища на приложение. Токсичността на локалните анестетици се проявява със симптоми на възбуда на нервната система и, в тежки случаи, с подтискане на централната нервна система и сърдечно-съдова депресия. Тежките неврологични симптоми (конвулсии, депресия на ЦНС) трябва да се лекуват симптоматично чрез поддържане на дишането и приложение на антиконвулсивни лекарствени продукти; симптомите от страна на кръвообръщението се лекуват в съответствие с препоръките за реанимация.</w:t>
      </w:r>
    </w:p>
    <w:p w14:paraId="2C3FCD35" w14:textId="77777777" w:rsidR="00F17A56" w:rsidRPr="00221F06" w:rsidRDefault="00F17A56" w:rsidP="00F17A56">
      <w:pPr>
        <w:rPr>
          <w:rFonts w:eastAsia="Times New Roman" w:cs="Arial"/>
          <w:color w:val="000000"/>
          <w:lang w:eastAsia="bg-BG"/>
        </w:rPr>
      </w:pPr>
    </w:p>
    <w:p w14:paraId="6A43B8F3" w14:textId="1671F139" w:rsidR="007A2185" w:rsidRPr="00221F06" w:rsidRDefault="00F17A56" w:rsidP="00F17A56">
      <w:pPr>
        <w:rPr>
          <w:rFonts w:cs="Arial"/>
        </w:rPr>
      </w:pPr>
      <w:r w:rsidRPr="00221F06">
        <w:rPr>
          <w:rFonts w:eastAsia="Times New Roman" w:cs="Arial"/>
          <w:color w:val="000000"/>
          <w:lang w:eastAsia="bg-BG"/>
        </w:rPr>
        <w:t>Тъй като скоростта на абсорбция от интактна кожа е бавна, пациент, показващ признаци на токсичност, трябва да се държи под наблюдение в продължение на няколко часа след спешното лечение.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5F3A103C"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Фармакотерапевтична група: анестетици, локални; амиди, АТС код: </w:t>
      </w:r>
      <w:r w:rsidRPr="00221F06">
        <w:rPr>
          <w:rFonts w:eastAsia="Times New Roman" w:cs="Arial"/>
          <w:color w:val="000000"/>
          <w:lang w:val="en-US"/>
        </w:rPr>
        <w:t>N01B</w:t>
      </w:r>
      <w:r w:rsidRPr="00221F06">
        <w:rPr>
          <w:rFonts w:eastAsia="Times New Roman" w:cs="Arial"/>
          <w:color w:val="000000"/>
          <w:lang w:eastAsia="bg-BG"/>
        </w:rPr>
        <w:t xml:space="preserve"> В20</w:t>
      </w:r>
    </w:p>
    <w:p w14:paraId="77AE77C9" w14:textId="77777777" w:rsidR="00221F06" w:rsidRPr="00221F06" w:rsidRDefault="00221F06" w:rsidP="00221F06">
      <w:pPr>
        <w:spacing w:line="240" w:lineRule="auto"/>
        <w:rPr>
          <w:rFonts w:eastAsia="Times New Roman" w:cs="Arial"/>
          <w:color w:val="000000"/>
          <w:u w:val="single"/>
          <w:lang w:eastAsia="bg-BG"/>
        </w:rPr>
      </w:pPr>
    </w:p>
    <w:p w14:paraId="518DC65B" w14:textId="2E1BB2FE" w:rsidR="00221F06" w:rsidRPr="00221F06" w:rsidRDefault="00221F06" w:rsidP="00221F06">
      <w:pPr>
        <w:spacing w:line="240" w:lineRule="auto"/>
        <w:rPr>
          <w:rFonts w:eastAsia="Times New Roman" w:cs="Arial"/>
          <w:lang w:eastAsia="bg-BG"/>
        </w:rPr>
      </w:pPr>
      <w:r w:rsidRPr="00221F06">
        <w:rPr>
          <w:rFonts w:eastAsia="Times New Roman" w:cs="Arial"/>
          <w:color w:val="000000"/>
          <w:u w:val="single"/>
          <w:lang w:eastAsia="bg-BG"/>
        </w:rPr>
        <w:t>Механизъм на действие</w:t>
      </w:r>
    </w:p>
    <w:p w14:paraId="46FF74DD"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РОМЛА осигурява дермална анестезия чрез освобожаване на лидокаин и прилокаин от крема в епидермалните и дермалните слоеве на кожата и в близост до дермалните болкови рецептори и нервни окончания.</w:t>
      </w:r>
    </w:p>
    <w:p w14:paraId="1BE15236" w14:textId="77777777" w:rsidR="00221F06" w:rsidRPr="00221F06" w:rsidRDefault="00221F06" w:rsidP="00221F06">
      <w:pPr>
        <w:spacing w:line="240" w:lineRule="auto"/>
        <w:rPr>
          <w:rFonts w:eastAsia="Times New Roman" w:cs="Arial"/>
          <w:color w:val="000000"/>
          <w:lang w:eastAsia="bg-BG"/>
        </w:rPr>
      </w:pPr>
    </w:p>
    <w:p w14:paraId="51331A07" w14:textId="4318722F"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Лидокаин и прилокаин са локални анестетици от амиден тип. Те и двата стабилизират невронните мембрани, като инхибират йонните потоци, необходими за иницииране и провеждане на импулсите, като по този начин осигуряват локална анестезия. Качеството на анестезията зависи от времето на приложение и дозата.</w:t>
      </w:r>
    </w:p>
    <w:p w14:paraId="4705C30C" w14:textId="77777777" w:rsidR="00221F06" w:rsidRPr="00221F06" w:rsidRDefault="00221F06" w:rsidP="00221F06">
      <w:pPr>
        <w:spacing w:line="240" w:lineRule="auto"/>
        <w:rPr>
          <w:rFonts w:eastAsia="Times New Roman" w:cs="Arial"/>
          <w:color w:val="000000"/>
          <w:u w:val="single"/>
          <w:lang w:eastAsia="bg-BG"/>
        </w:rPr>
      </w:pPr>
    </w:p>
    <w:p w14:paraId="307A4CEB" w14:textId="64E52D3F" w:rsidR="00221F06" w:rsidRPr="00221F06" w:rsidRDefault="00221F06" w:rsidP="00221F06">
      <w:pPr>
        <w:spacing w:line="240" w:lineRule="auto"/>
        <w:rPr>
          <w:rFonts w:eastAsia="Times New Roman" w:cs="Arial"/>
          <w:lang w:eastAsia="bg-BG"/>
        </w:rPr>
      </w:pPr>
      <w:r w:rsidRPr="00221F06">
        <w:rPr>
          <w:rFonts w:eastAsia="Times New Roman" w:cs="Arial"/>
          <w:color w:val="000000"/>
          <w:u w:val="single"/>
          <w:lang w:eastAsia="bg-BG"/>
        </w:rPr>
        <w:t>Кожа</w:t>
      </w:r>
    </w:p>
    <w:p w14:paraId="038F692B" w14:textId="533FFD42" w:rsidR="007A2185" w:rsidRPr="00831D5D" w:rsidRDefault="00221F06" w:rsidP="00831D5D">
      <w:pPr>
        <w:spacing w:line="240" w:lineRule="auto"/>
        <w:rPr>
          <w:rFonts w:eastAsia="Times New Roman" w:cs="Arial"/>
          <w:lang w:eastAsia="bg-BG"/>
        </w:rPr>
      </w:pPr>
      <w:r w:rsidRPr="00221F06">
        <w:rPr>
          <w:rFonts w:eastAsia="Times New Roman" w:cs="Arial"/>
          <w:color w:val="000000"/>
          <w:lang w:eastAsia="bg-BG"/>
        </w:rPr>
        <w:lastRenderedPageBreak/>
        <w:t>РОМЛА се прилага върху интактна кожа под оклузивна превръзка. Времето, необходимо за достигане на надеждна анестезия на интактна кожа е 1 до 2 часа, в зависимост от вида на процедурата. Локалният анестезиращ ефект се подобрява при по-продължително време на приложение от 1 до 2 часа в повечето части на тялото, с изключение на кожата на лицето и мъжките гениталии. Поради тънката кожа на лицето и силния кръвоток в тъканите, максимален локален анестезиращ ефект на челото и бузите се получава след 30-60 минути. Аналогично, локална анестезия на мъжките гениталии се достига след 15 минути. Продължителността на анестезията след приложението на РОМЛА за 1 до 2 часа е най-малко 2 часа след отстраняване на превръзката, освен на лицето, където продължителността е по-кратка. РОМЛА е еднакво ефективен и има същото време на начало на анестезията при различна пигментация на кожата</w:t>
      </w:r>
      <w:r w:rsidR="00831D5D">
        <w:rPr>
          <w:rFonts w:eastAsia="Times New Roman" w:cs="Arial"/>
          <w:lang w:val="en-US" w:eastAsia="bg-BG"/>
        </w:rPr>
        <w:t xml:space="preserve"> </w:t>
      </w:r>
      <w:r w:rsidRPr="00221F06">
        <w:rPr>
          <w:rFonts w:eastAsia="Times New Roman" w:cs="Arial"/>
          <w:color w:val="000000"/>
          <w:lang w:eastAsia="bg-BG"/>
        </w:rPr>
        <w:t>от светла до тъмно пигментирана кожа (видове кожа I до VI).</w:t>
      </w:r>
    </w:p>
    <w:p w14:paraId="36152471" w14:textId="78370EC8" w:rsidR="0091385D" w:rsidRPr="00221F06" w:rsidRDefault="0091385D" w:rsidP="0091385D">
      <w:pPr>
        <w:rPr>
          <w:rFonts w:cs="Arial"/>
        </w:rPr>
      </w:pPr>
    </w:p>
    <w:p w14:paraId="460D97B1"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В клиничните проучвания на лидокаин/прилокаин крем върху интактна кожа не са наблюдавани разлики в безопасността или ефикасността (включително време на начало на анестезията) между гериатричните пациенти (на възраст 65 до 96 години) и по-младите пациенти.</w:t>
      </w:r>
    </w:p>
    <w:p w14:paraId="69F80065" w14:textId="77777777" w:rsidR="00221F06" w:rsidRPr="00221F06" w:rsidRDefault="00221F06" w:rsidP="00221F06">
      <w:pPr>
        <w:spacing w:line="240" w:lineRule="auto"/>
        <w:rPr>
          <w:rFonts w:eastAsia="Times New Roman" w:cs="Arial"/>
          <w:color w:val="000000"/>
          <w:lang w:eastAsia="bg-BG"/>
        </w:rPr>
      </w:pPr>
    </w:p>
    <w:p w14:paraId="128149C1" w14:textId="2BE7781F"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Лидокаин/прилокаин крем предизвиква бифазен съдов отговор, включващ начална вазоконстрикция, последвана от вазодилатация на мястото на приложение (вж. точка 4.8). Независимо от съдовия отговор, лидокаин/прилокаин крем улеснява процедурата с убождане в сравнение с плацебо крем. При пациенти с атопичен дерматит е наблюдавана подобна, но по- краткотрайна съдова реакция, като еритем се появява след 30-60 минути, което показва по</w:t>
      </w:r>
      <w:r w:rsidRPr="00221F06">
        <w:rPr>
          <w:rFonts w:eastAsia="Times New Roman" w:cs="Arial"/>
          <w:color w:val="000000"/>
          <w:lang w:eastAsia="bg-BG"/>
        </w:rPr>
        <w:softHyphen/>
        <w:t>бърза абсорбция през кожата (вж. точка 4.4). РОМЛА може да предизвика преходно удебеляване на кожата, частично поради хидратиране на кожата под оклузивната превръзка. Дебелината на кожата намалява след 15 минути експозиция на въздуха.</w:t>
      </w:r>
    </w:p>
    <w:p w14:paraId="6BBB8D6A" w14:textId="77777777" w:rsidR="00221F06" w:rsidRPr="00221F06" w:rsidRDefault="00221F06" w:rsidP="00221F06">
      <w:pPr>
        <w:spacing w:line="240" w:lineRule="auto"/>
        <w:rPr>
          <w:rFonts w:eastAsia="Times New Roman" w:cs="Arial"/>
          <w:color w:val="000000"/>
          <w:lang w:eastAsia="bg-BG"/>
        </w:rPr>
      </w:pPr>
    </w:p>
    <w:p w14:paraId="04F72C89" w14:textId="6A34194D"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Дълбочината на кожната анестезия се увеличава с времето на приложение. При 90% от пациентите анестезията е достатъчна за вкарването на инструмента за биопсия (с диаметър 4 </w:t>
      </w:r>
      <w:r w:rsidRPr="00221F06">
        <w:rPr>
          <w:rFonts w:eastAsia="Times New Roman" w:cs="Arial"/>
          <w:color w:val="000000"/>
          <w:lang w:val="en-US"/>
        </w:rPr>
        <w:t xml:space="preserve">mm) </w:t>
      </w:r>
      <w:r w:rsidRPr="00221F06">
        <w:rPr>
          <w:rFonts w:eastAsia="Times New Roman" w:cs="Arial"/>
          <w:color w:val="000000"/>
          <w:lang w:eastAsia="bg-BG"/>
        </w:rPr>
        <w:t xml:space="preserve">до дълбочина от 2 </w:t>
      </w:r>
      <w:r w:rsidRPr="00221F06">
        <w:rPr>
          <w:rFonts w:eastAsia="Times New Roman" w:cs="Arial"/>
          <w:color w:val="000000"/>
          <w:lang w:val="en-US"/>
        </w:rPr>
        <w:t xml:space="preserve">mm </w:t>
      </w:r>
      <w:r w:rsidRPr="00221F06">
        <w:rPr>
          <w:rFonts w:eastAsia="Times New Roman" w:cs="Arial"/>
          <w:color w:val="000000"/>
          <w:lang w:eastAsia="bg-BG"/>
        </w:rPr>
        <w:t xml:space="preserve">след 60 минути и 3 </w:t>
      </w:r>
      <w:r w:rsidRPr="00221F06">
        <w:rPr>
          <w:rFonts w:eastAsia="Times New Roman" w:cs="Arial"/>
          <w:color w:val="000000"/>
          <w:lang w:val="en-US"/>
        </w:rPr>
        <w:t xml:space="preserve">mm </w:t>
      </w:r>
      <w:r w:rsidRPr="00221F06">
        <w:rPr>
          <w:rFonts w:eastAsia="Times New Roman" w:cs="Arial"/>
          <w:color w:val="000000"/>
          <w:lang w:eastAsia="bg-BG"/>
        </w:rPr>
        <w:t>след 120 минути третиране с РОМЛА.</w:t>
      </w:r>
    </w:p>
    <w:p w14:paraId="7D0BB831" w14:textId="77777777" w:rsidR="00221F06" w:rsidRPr="00221F06" w:rsidRDefault="00221F06" w:rsidP="00221F06">
      <w:pPr>
        <w:spacing w:line="240" w:lineRule="auto"/>
        <w:rPr>
          <w:rFonts w:eastAsia="Times New Roman" w:cs="Arial"/>
          <w:color w:val="000000"/>
          <w:lang w:eastAsia="bg-BG"/>
        </w:rPr>
      </w:pPr>
    </w:p>
    <w:p w14:paraId="197438D2" w14:textId="152D11AC"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Употребата на лидокаин/прилокаин крем преди ваксинираше с ваксина за мобили-паротит- рубеола или интрамускулната ваксина дифтерия-коклюш-тетанус-инактивиран полиовирус- </w:t>
      </w:r>
      <w:proofErr w:type="spellStart"/>
      <w:r w:rsidRPr="00221F06">
        <w:rPr>
          <w:rFonts w:eastAsia="Times New Roman" w:cs="Arial"/>
          <w:i/>
          <w:iCs/>
          <w:color w:val="000000"/>
          <w:lang w:val="en-US"/>
        </w:rPr>
        <w:t>Haemophilus</w:t>
      </w:r>
      <w:proofErr w:type="spellEnd"/>
      <w:r w:rsidRPr="00221F06">
        <w:rPr>
          <w:rFonts w:eastAsia="Times New Roman" w:cs="Arial"/>
          <w:i/>
          <w:iCs/>
          <w:color w:val="000000"/>
          <w:lang w:val="en-US"/>
        </w:rPr>
        <w:t xml:space="preserve"> </w:t>
      </w:r>
      <w:proofErr w:type="spellStart"/>
      <w:r w:rsidRPr="00221F06">
        <w:rPr>
          <w:rFonts w:eastAsia="Times New Roman" w:cs="Arial"/>
          <w:i/>
          <w:iCs/>
          <w:color w:val="000000"/>
          <w:lang w:val="en-US"/>
        </w:rPr>
        <w:t>influenzae</w:t>
      </w:r>
      <w:proofErr w:type="spellEnd"/>
      <w:r w:rsidRPr="00221F06">
        <w:rPr>
          <w:rFonts w:eastAsia="Times New Roman" w:cs="Arial"/>
          <w:i/>
          <w:iCs/>
          <w:color w:val="000000"/>
          <w:lang w:val="en-US"/>
        </w:rPr>
        <w:t xml:space="preserve"> b</w:t>
      </w:r>
      <w:r w:rsidRPr="00221F06">
        <w:rPr>
          <w:rFonts w:eastAsia="Times New Roman" w:cs="Arial"/>
          <w:color w:val="000000"/>
          <w:lang w:val="en-US"/>
        </w:rPr>
        <w:t xml:space="preserve"> </w:t>
      </w:r>
      <w:r w:rsidRPr="00221F06">
        <w:rPr>
          <w:rFonts w:eastAsia="Times New Roman" w:cs="Arial"/>
          <w:color w:val="000000"/>
          <w:lang w:eastAsia="bg-BG"/>
        </w:rPr>
        <w:t>или ваксина за хепатит В не повлиява средните тигри на антителата, степента на сероконверсия или процента на пациентите, достигащи защитни или положителни тигри на антитела след имунизация, в сравнение с пациентите, третирани с плацебо.</w:t>
      </w:r>
    </w:p>
    <w:p w14:paraId="608097D8" w14:textId="77777777" w:rsidR="00831D5D" w:rsidRDefault="00831D5D" w:rsidP="00221F06">
      <w:pPr>
        <w:spacing w:line="240" w:lineRule="auto"/>
        <w:rPr>
          <w:rFonts w:eastAsia="Times New Roman" w:cs="Arial"/>
          <w:color w:val="000000"/>
          <w:u w:val="single"/>
          <w:lang w:eastAsia="bg-BG"/>
        </w:rPr>
      </w:pPr>
    </w:p>
    <w:p w14:paraId="1AB49AD8" w14:textId="7DB6950A" w:rsidR="00221F06" w:rsidRPr="00221F06" w:rsidRDefault="00221F06" w:rsidP="00221F06">
      <w:pPr>
        <w:spacing w:line="240" w:lineRule="auto"/>
        <w:rPr>
          <w:rFonts w:eastAsia="Times New Roman" w:cs="Arial"/>
          <w:color w:val="000000"/>
          <w:u w:val="single"/>
          <w:lang w:eastAsia="bg-BG"/>
        </w:rPr>
      </w:pPr>
      <w:r w:rsidRPr="00221F06">
        <w:rPr>
          <w:rFonts w:eastAsia="Times New Roman" w:cs="Arial"/>
          <w:color w:val="000000"/>
          <w:u w:val="single"/>
          <w:lang w:eastAsia="bg-BG"/>
        </w:rPr>
        <w:t>Генитална лигавица</w:t>
      </w:r>
    </w:p>
    <w:p w14:paraId="1DA5200C"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Абсорбцията от гениталната лигавица е по-бърза и времето на началото на действие е по- кратко отколкото след приложение върху кожата.</w:t>
      </w:r>
    </w:p>
    <w:p w14:paraId="23871AD7" w14:textId="77777777" w:rsidR="00221F06" w:rsidRPr="00221F06" w:rsidRDefault="00221F06" w:rsidP="00221F06">
      <w:pPr>
        <w:spacing w:line="240" w:lineRule="auto"/>
        <w:rPr>
          <w:rFonts w:eastAsia="Times New Roman" w:cs="Arial"/>
          <w:color w:val="000000"/>
          <w:lang w:eastAsia="bg-BG"/>
        </w:rPr>
      </w:pPr>
    </w:p>
    <w:p w14:paraId="62CB1C16" w14:textId="73C68FCA" w:rsidR="00221F06" w:rsidRPr="00221F06" w:rsidRDefault="00221F06" w:rsidP="00221F06">
      <w:pPr>
        <w:spacing w:line="240" w:lineRule="auto"/>
        <w:rPr>
          <w:rFonts w:eastAsia="Times New Roman" w:cs="Arial"/>
          <w:color w:val="000000"/>
          <w:lang w:eastAsia="bg-BG"/>
        </w:rPr>
      </w:pPr>
      <w:r w:rsidRPr="00221F06">
        <w:rPr>
          <w:rFonts w:eastAsia="Times New Roman" w:cs="Arial"/>
          <w:color w:val="000000"/>
          <w:lang w:eastAsia="bg-BG"/>
        </w:rPr>
        <w:t>След 5-10-минутно приложение на лидокаин/прилокаин крем върху лигавицата на женски гениталии средната продължителност на ефективна аналгезия по отношение на стимулиране с аргонов лазер, който предизвиква остра, пробождаща болка, е 15-20 минути (индивидуални вариации в границите на 5-45 минути).</w:t>
      </w:r>
    </w:p>
    <w:p w14:paraId="328441CC" w14:textId="77777777" w:rsidR="00221F06" w:rsidRPr="00221F06" w:rsidRDefault="00221F06" w:rsidP="00221F06">
      <w:pPr>
        <w:spacing w:line="240" w:lineRule="auto"/>
        <w:rPr>
          <w:rFonts w:eastAsia="Times New Roman" w:cs="Arial"/>
          <w:color w:val="000000"/>
          <w:u w:val="single"/>
          <w:lang w:eastAsia="bg-BG"/>
        </w:rPr>
      </w:pPr>
    </w:p>
    <w:p w14:paraId="25016CE2" w14:textId="111D77A9" w:rsidR="00221F06" w:rsidRPr="00221F06" w:rsidRDefault="00221F06" w:rsidP="00221F06">
      <w:pPr>
        <w:spacing w:line="240" w:lineRule="auto"/>
        <w:rPr>
          <w:rFonts w:eastAsia="Times New Roman" w:cs="Arial"/>
          <w:lang w:eastAsia="bg-BG"/>
        </w:rPr>
      </w:pPr>
      <w:r w:rsidRPr="00221F06">
        <w:rPr>
          <w:rFonts w:eastAsia="Times New Roman" w:cs="Arial"/>
          <w:color w:val="000000"/>
          <w:u w:val="single"/>
          <w:lang w:eastAsia="bg-BG"/>
        </w:rPr>
        <w:t>Язви на краката</w:t>
      </w:r>
    </w:p>
    <w:p w14:paraId="42BADB5D"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lastRenderedPageBreak/>
        <w:t xml:space="preserve">При повечето пациенти надеждна анестезия за почистване на язви на краката се достига след </w:t>
      </w:r>
      <w:r w:rsidRPr="00221F06">
        <w:rPr>
          <w:rFonts w:eastAsia="Times New Roman" w:cs="Arial"/>
          <w:i/>
          <w:iCs/>
          <w:color w:val="000000"/>
          <w:lang w:eastAsia="bg-BG"/>
        </w:rPr>
        <w:t>време на</w:t>
      </w:r>
      <w:r w:rsidRPr="00221F06">
        <w:rPr>
          <w:rFonts w:eastAsia="Times New Roman" w:cs="Arial"/>
          <w:color w:val="000000"/>
          <w:lang w:eastAsia="bg-BG"/>
        </w:rPr>
        <w:t xml:space="preserve"> приложение от 30 минути. Време на приложение от 60 минути може допълнително да подобри анестезията. Процедурата по почистване трябва да започне до 10 минути след отстраняването на крема. Няма клинични данни с по-продължителен период на изчакване. Лидокаин/прилокаин крем намалява постоперативната болка в продължение на до 4 часа след дебридман. Лидокаин/прилокаин крем намалява броя на сеансите на почистване, необходими за постигане на чиста язва, в сравнение с дебридман с плацебо крем. Не са наблюдавани отрицателни ефекти върху зарастването на язвата или бактериалната флора.</w:t>
      </w:r>
    </w:p>
    <w:p w14:paraId="36687E13" w14:textId="77777777" w:rsidR="00221F06" w:rsidRPr="00221F06" w:rsidRDefault="00221F06" w:rsidP="00221F06">
      <w:pPr>
        <w:spacing w:line="240" w:lineRule="auto"/>
        <w:rPr>
          <w:rFonts w:eastAsia="Times New Roman" w:cs="Arial"/>
          <w:color w:val="000000"/>
          <w:u w:val="single"/>
          <w:lang w:eastAsia="bg-BG"/>
        </w:rPr>
      </w:pPr>
    </w:p>
    <w:p w14:paraId="157E60A5" w14:textId="16DCF9D1" w:rsidR="00221F06" w:rsidRPr="00221F06" w:rsidRDefault="00221F06" w:rsidP="00221F06">
      <w:pPr>
        <w:spacing w:line="240" w:lineRule="auto"/>
        <w:rPr>
          <w:rFonts w:eastAsia="Times New Roman" w:cs="Arial"/>
          <w:lang w:eastAsia="bg-BG"/>
        </w:rPr>
      </w:pPr>
      <w:r w:rsidRPr="00221F06">
        <w:rPr>
          <w:rFonts w:eastAsia="Times New Roman" w:cs="Arial"/>
          <w:color w:val="000000"/>
          <w:u w:val="single"/>
          <w:lang w:eastAsia="bg-BG"/>
        </w:rPr>
        <w:t>Педиатрична популация</w:t>
      </w:r>
    </w:p>
    <w:p w14:paraId="544484CD" w14:textId="19F673E1"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В клиничните проучвания участват повече от 2 300 педиатрични пациенти от всички възрастови групи и при тях е демонстрирана ефикасност при болка от убождане (венипунктура, канюлиране, </w:t>
      </w:r>
      <w:proofErr w:type="spellStart"/>
      <w:r w:rsidRPr="00221F06">
        <w:rPr>
          <w:rFonts w:eastAsia="Times New Roman" w:cs="Arial"/>
          <w:color w:val="000000"/>
          <w:lang w:val="en-US"/>
        </w:rPr>
        <w:t>s.c.</w:t>
      </w:r>
      <w:proofErr w:type="spellEnd"/>
      <w:r w:rsidRPr="00221F06">
        <w:rPr>
          <w:rFonts w:eastAsia="Times New Roman" w:cs="Arial"/>
          <w:color w:val="000000"/>
          <w:lang w:val="en-US"/>
        </w:rPr>
        <w:t xml:space="preserve"> </w:t>
      </w:r>
      <w:r w:rsidRPr="00221F06">
        <w:rPr>
          <w:rFonts w:eastAsia="Times New Roman" w:cs="Arial"/>
          <w:color w:val="000000"/>
          <w:lang w:eastAsia="bg-BG"/>
        </w:rPr>
        <w:t xml:space="preserve">и </w:t>
      </w:r>
      <w:proofErr w:type="spellStart"/>
      <w:r w:rsidRPr="00221F06">
        <w:rPr>
          <w:rFonts w:eastAsia="Times New Roman" w:cs="Arial"/>
          <w:color w:val="000000"/>
          <w:lang w:val="en-US"/>
        </w:rPr>
        <w:t>i.m</w:t>
      </w:r>
      <w:proofErr w:type="spellEnd"/>
      <w:r w:rsidRPr="00221F06">
        <w:rPr>
          <w:rFonts w:eastAsia="Times New Roman" w:cs="Arial"/>
          <w:color w:val="000000"/>
          <w:lang w:val="en-US"/>
        </w:rPr>
        <w:t xml:space="preserve">. </w:t>
      </w:r>
      <w:r w:rsidRPr="00221F06">
        <w:rPr>
          <w:rFonts w:eastAsia="Times New Roman" w:cs="Arial"/>
          <w:color w:val="000000"/>
          <w:lang w:eastAsia="bg-BG"/>
        </w:rPr>
        <w:t xml:space="preserve">ваксинирате, лумбална пункция), лазерно лечение на съдови лезии и кюретаж на </w:t>
      </w:r>
      <w:proofErr w:type="spellStart"/>
      <w:r w:rsidRPr="00221F06">
        <w:rPr>
          <w:rFonts w:eastAsia="Times New Roman" w:cs="Arial"/>
          <w:color w:val="000000"/>
          <w:lang w:val="en-US"/>
        </w:rPr>
        <w:t>molluscum</w:t>
      </w:r>
      <w:proofErr w:type="spellEnd"/>
      <w:r w:rsidRPr="00221F06">
        <w:rPr>
          <w:rFonts w:eastAsia="Times New Roman" w:cs="Arial"/>
          <w:color w:val="000000"/>
          <w:lang w:val="en-US"/>
        </w:rPr>
        <w:t xml:space="preserve"> </w:t>
      </w:r>
      <w:proofErr w:type="spellStart"/>
      <w:r w:rsidRPr="00221F06">
        <w:rPr>
          <w:rFonts w:eastAsia="Times New Roman" w:cs="Arial"/>
          <w:color w:val="000000"/>
          <w:lang w:val="en-US"/>
        </w:rPr>
        <w:t>contagiosum</w:t>
      </w:r>
      <w:proofErr w:type="spellEnd"/>
      <w:r w:rsidRPr="00221F06">
        <w:rPr>
          <w:rFonts w:eastAsia="Times New Roman" w:cs="Arial"/>
          <w:color w:val="000000"/>
          <w:lang w:val="en-US"/>
        </w:rPr>
        <w:t xml:space="preserve">. </w:t>
      </w:r>
      <w:r w:rsidRPr="00221F06">
        <w:rPr>
          <w:rFonts w:eastAsia="Times New Roman" w:cs="Arial"/>
          <w:color w:val="000000"/>
          <w:lang w:eastAsia="bg-BG"/>
        </w:rPr>
        <w:t>Лидокаин/прилокаин крем намалява болката и на двете, вкарването на игла и инжектирането на ваксини. Аналгетичната ефикасност се повишава при 15 до 90 минути приложение върху нормална кожа, но при съдови лезии приложението от 90 минути не осигурява полза в сравнение с 60 минути. Няма полза от лидокаин/прилокаин  крем спрямо плацебо при криотерапия с течен азот поради чести брадавици. Не е доказана адекватна ефикасност при циркумцизия.</w:t>
      </w:r>
    </w:p>
    <w:p w14:paraId="1EC83118" w14:textId="77777777" w:rsidR="00221F06" w:rsidRPr="00221F06" w:rsidRDefault="00221F06" w:rsidP="00221F06">
      <w:pPr>
        <w:spacing w:line="240" w:lineRule="auto"/>
        <w:rPr>
          <w:rFonts w:eastAsia="Times New Roman" w:cs="Arial"/>
          <w:lang w:eastAsia="bg-BG"/>
        </w:rPr>
      </w:pPr>
    </w:p>
    <w:p w14:paraId="7A354644" w14:textId="54F2B27F" w:rsidR="00221F06" w:rsidRPr="00221F06" w:rsidRDefault="00221F06" w:rsidP="00831D5D">
      <w:pPr>
        <w:spacing w:line="240" w:lineRule="auto"/>
        <w:rPr>
          <w:rFonts w:eastAsia="Times New Roman" w:cs="Arial"/>
          <w:lang w:eastAsia="bg-BG"/>
        </w:rPr>
      </w:pPr>
      <w:r w:rsidRPr="00221F06">
        <w:rPr>
          <w:rFonts w:eastAsia="Times New Roman" w:cs="Arial"/>
          <w:color w:val="000000"/>
          <w:lang w:eastAsia="bg-BG"/>
        </w:rPr>
        <w:t>Единадесет клинични проучвания при новородени кърмачета и кърмачета показват, че пикови</w:t>
      </w:r>
      <w:r w:rsidR="00831D5D">
        <w:rPr>
          <w:rFonts w:eastAsia="Times New Roman" w:cs="Arial"/>
          <w:lang w:val="en-US" w:eastAsia="bg-BG"/>
        </w:rPr>
        <w:t xml:space="preserve"> </w:t>
      </w:r>
      <w:r w:rsidRPr="00221F06">
        <w:rPr>
          <w:rFonts w:eastAsia="Times New Roman" w:cs="Arial"/>
          <w:color w:val="000000"/>
          <w:lang w:eastAsia="bg-BG"/>
        </w:rPr>
        <w:t>метхемоглобинови концентрации настъпват около 8 часа след епикутайно на лидокаин/прилокаин крем, те са клинично незначими при препоръчителната дозировка и се</w:t>
      </w:r>
      <w:r w:rsidRPr="00221F06">
        <w:rPr>
          <w:rFonts w:eastAsia="Times New Roman" w:cs="Arial"/>
          <w:color w:val="000000"/>
          <w:lang w:val="en-US" w:eastAsia="bg-BG"/>
        </w:rPr>
        <w:t xml:space="preserve"> </w:t>
      </w:r>
      <w:r w:rsidRPr="00221F06">
        <w:rPr>
          <w:rFonts w:eastAsia="Times New Roman" w:cs="Arial"/>
          <w:color w:val="000000"/>
          <w:lang w:eastAsia="bg-BG"/>
        </w:rPr>
        <w:t xml:space="preserve">връщат към нормалните стойности след около </w:t>
      </w:r>
      <w:r w:rsidRPr="00221F06">
        <w:rPr>
          <w:rFonts w:eastAsia="Times New Roman" w:cs="Arial"/>
          <w:i/>
          <w:iCs/>
          <w:color w:val="000000"/>
          <w:lang w:eastAsia="bg-BG"/>
        </w:rPr>
        <w:t>12-13</w:t>
      </w:r>
      <w:r w:rsidRPr="00221F06">
        <w:rPr>
          <w:rFonts w:eastAsia="Times New Roman" w:cs="Arial"/>
          <w:color w:val="000000"/>
          <w:lang w:eastAsia="bg-BG"/>
        </w:rPr>
        <w:t xml:space="preserve"> часа. Образуването на метхемоглобин е свързано с кумулативното количество прилокаин при перкутанна абсорбирания и поради това може да се повиши при продължително време на приложение на лидокаин/прилокаин крем.</w:t>
      </w:r>
    </w:p>
    <w:p w14:paraId="4F491278" w14:textId="77777777" w:rsidR="00221F06" w:rsidRPr="00221F06" w:rsidRDefault="00221F06" w:rsidP="00221F06">
      <w:pPr>
        <w:rPr>
          <w:rFonts w:eastAsia="Times New Roman" w:cs="Arial"/>
          <w:color w:val="000000"/>
          <w:lang w:eastAsia="bg-BG"/>
        </w:rPr>
      </w:pPr>
    </w:p>
    <w:p w14:paraId="733F197F" w14:textId="67B96AF4" w:rsidR="00221F06" w:rsidRPr="00221F06" w:rsidRDefault="00221F06" w:rsidP="00221F06">
      <w:pPr>
        <w:rPr>
          <w:rFonts w:cs="Arial"/>
          <w:lang w:val="en-US"/>
        </w:rPr>
      </w:pPr>
      <w:r w:rsidRPr="00221F06">
        <w:rPr>
          <w:rFonts w:eastAsia="Times New Roman" w:cs="Arial"/>
          <w:color w:val="000000"/>
          <w:lang w:eastAsia="bg-BG"/>
        </w:rPr>
        <w:t xml:space="preserve">Употребата на лидокаин/прилокаин крем преди ваксиниране с ваксина за мобили-паротит- рубеола или интрамускулната ваксина дифтерия-коклюш-тетанус-инактивиран полиовирус- </w:t>
      </w:r>
      <w:proofErr w:type="spellStart"/>
      <w:r w:rsidRPr="00221F06">
        <w:rPr>
          <w:rFonts w:eastAsia="Times New Roman" w:cs="Arial"/>
          <w:i/>
          <w:iCs/>
          <w:color w:val="000000"/>
          <w:lang w:val="en-US"/>
        </w:rPr>
        <w:t>Haemophilus</w:t>
      </w:r>
      <w:proofErr w:type="spellEnd"/>
      <w:r w:rsidRPr="00221F06">
        <w:rPr>
          <w:rFonts w:eastAsia="Times New Roman" w:cs="Arial"/>
          <w:i/>
          <w:iCs/>
          <w:color w:val="000000"/>
          <w:lang w:val="en-US"/>
        </w:rPr>
        <w:t xml:space="preserve"> </w:t>
      </w:r>
      <w:proofErr w:type="spellStart"/>
      <w:r w:rsidRPr="00221F06">
        <w:rPr>
          <w:rFonts w:eastAsia="Times New Roman" w:cs="Arial"/>
          <w:i/>
          <w:iCs/>
          <w:color w:val="000000"/>
          <w:lang w:val="en-US"/>
        </w:rPr>
        <w:t>influenzae</w:t>
      </w:r>
      <w:proofErr w:type="spellEnd"/>
      <w:r w:rsidRPr="00221F06">
        <w:rPr>
          <w:rFonts w:eastAsia="Times New Roman" w:cs="Arial"/>
          <w:i/>
          <w:iCs/>
          <w:color w:val="000000"/>
          <w:lang w:val="en-US"/>
        </w:rPr>
        <w:t xml:space="preserve"> b</w:t>
      </w:r>
      <w:r w:rsidRPr="00221F06">
        <w:rPr>
          <w:rFonts w:eastAsia="Times New Roman" w:cs="Arial"/>
          <w:color w:val="000000"/>
          <w:lang w:val="en-US"/>
        </w:rPr>
        <w:t xml:space="preserve"> </w:t>
      </w:r>
      <w:r w:rsidRPr="00221F06">
        <w:rPr>
          <w:rFonts w:eastAsia="Times New Roman" w:cs="Arial"/>
          <w:color w:val="000000"/>
          <w:lang w:eastAsia="bg-BG"/>
        </w:rPr>
        <w:t>или ваксина за хепатит В не повлиява средните тигри на антителата, степента на сероконверсия или процента на пациентите, достигащи защитни или положителни тигри на антитела след имунизация, в сравнение с пациентите, третирани с плацебо.</w:t>
      </w:r>
    </w:p>
    <w:p w14:paraId="6FEAE5F8" w14:textId="6EC0DEFA" w:rsidR="00221F06" w:rsidRPr="0091385D" w:rsidRDefault="00221F06"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54014A67" w14:textId="77777777" w:rsidR="00221F06" w:rsidRPr="00831D5D" w:rsidRDefault="00221F06" w:rsidP="00831D5D">
      <w:pPr>
        <w:pStyle w:val="Heading3"/>
        <w:rPr>
          <w:rFonts w:eastAsia="Times New Roman"/>
          <w:u w:val="single"/>
          <w:lang w:eastAsia="bg-BG"/>
        </w:rPr>
      </w:pPr>
      <w:r w:rsidRPr="00831D5D">
        <w:rPr>
          <w:rFonts w:eastAsia="Times New Roman"/>
          <w:u w:val="single"/>
          <w:lang w:eastAsia="bg-BG"/>
        </w:rPr>
        <w:t>Абсорбция. разпределение, биотрансформация и елиминиране</w:t>
      </w:r>
    </w:p>
    <w:p w14:paraId="50903DEA"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Системната абсорбция на лидокаин и прилокаин от лидокаин/прилокаин крем зависи от дозата, площта и времето на приложение. Допълнителните фактори включват дебелината на кожата (която варира в различните участъци на тялото), други състояния като напр. кожни заболявалия и бръснене. След приложение върху язви на краката, характеристиките на язвите може също да повлияят абсорбцията. След лечение с лидокаин/прилокаин крем плазмените концентрации на прилокаин са с 20-60% по-ниски отколкото тези на лидокаин поради по-големия обем на разпределение и по-бързия клирънс. Основният път на елиминиране на лидокаин и прилокаин е посредством чернодробен метаболизъм, като метаболитите се екскретират през бъбреците. Скоростта </w:t>
      </w:r>
      <w:r w:rsidRPr="00221F06">
        <w:rPr>
          <w:rFonts w:eastAsia="Times New Roman" w:cs="Arial"/>
          <w:color w:val="000000"/>
          <w:lang w:eastAsia="bg-BG"/>
        </w:rPr>
        <w:lastRenderedPageBreak/>
        <w:t>на метаболизъм и елиминиране на локалните анестетици след локално приложение на лидокаин/прилокаин крем, обаче зависят от скоростта на абсорбция. Поради това, понижението на клирънса, като напр. при пациенти с тежко увредена чернодробна функция, има ограничени ефекти върху системните плазмени концентрации след еднократна доза на лидокаин/прилокаин крем и след прилагане на единични дози веднъж дневно за кратко време (до 10 дни).</w:t>
      </w:r>
    </w:p>
    <w:p w14:paraId="1539473C" w14:textId="77777777" w:rsidR="00221F06" w:rsidRPr="00221F06" w:rsidRDefault="00221F06" w:rsidP="00221F06">
      <w:pPr>
        <w:spacing w:line="240" w:lineRule="auto"/>
        <w:rPr>
          <w:rFonts w:eastAsia="Times New Roman" w:cs="Arial"/>
          <w:color w:val="000000"/>
          <w:lang w:eastAsia="bg-BG"/>
        </w:rPr>
      </w:pPr>
    </w:p>
    <w:p w14:paraId="48A41472" w14:textId="647FC86F"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Симптомите на токсичност на локалните анестетици стават все по-очевидни при повишаване на плазмената концентрация от 5 до 10 μ</w:t>
      </w:r>
      <w:r w:rsidRPr="00221F06">
        <w:rPr>
          <w:rFonts w:eastAsia="Times New Roman" w:cs="Arial"/>
          <w:color w:val="000000"/>
          <w:lang w:val="en-US"/>
        </w:rPr>
        <w:t xml:space="preserve">g/ml </w:t>
      </w:r>
      <w:r w:rsidRPr="00221F06">
        <w:rPr>
          <w:rFonts w:eastAsia="Times New Roman" w:cs="Arial"/>
          <w:color w:val="000000"/>
          <w:lang w:eastAsia="bg-BG"/>
        </w:rPr>
        <w:t>на двете активни вещества. Трябва да се приеме, че токсичността на лидокаин и прилокаин е адитивна.</w:t>
      </w:r>
    </w:p>
    <w:p w14:paraId="79C3B83C" w14:textId="77777777" w:rsidR="00221F06" w:rsidRPr="00221F06" w:rsidRDefault="00221F06" w:rsidP="00221F06">
      <w:pPr>
        <w:spacing w:line="240" w:lineRule="auto"/>
        <w:rPr>
          <w:rFonts w:eastAsia="Times New Roman" w:cs="Arial"/>
          <w:i/>
          <w:iCs/>
          <w:color w:val="000000"/>
          <w:lang w:eastAsia="bg-BG"/>
        </w:rPr>
      </w:pPr>
    </w:p>
    <w:p w14:paraId="59B13C78" w14:textId="28DB2268"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Интактна кожа</w:t>
      </w:r>
    </w:p>
    <w:p w14:paraId="7F69A660"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След приложение на бедрото при възрастни (60 </w:t>
      </w:r>
      <w:r w:rsidRPr="00221F06">
        <w:rPr>
          <w:rFonts w:eastAsia="Times New Roman" w:cs="Arial"/>
          <w:color w:val="000000"/>
          <w:lang w:val="en-US"/>
        </w:rPr>
        <w:t xml:space="preserve">g </w:t>
      </w:r>
      <w:r w:rsidRPr="00221F06">
        <w:rPr>
          <w:rFonts w:eastAsia="Times New Roman" w:cs="Arial"/>
          <w:color w:val="000000"/>
          <w:lang w:eastAsia="bg-BG"/>
        </w:rPr>
        <w:t xml:space="preserve">крем/400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за 3 часа) степента на абсорбция е приблизително 5% за лидокаин и прилокаин. Максимални плазмени концентрации (средно 0,12 и 0,07 μ</w:t>
      </w:r>
      <w:r w:rsidRPr="00221F06">
        <w:rPr>
          <w:rFonts w:eastAsia="Times New Roman" w:cs="Arial"/>
          <w:color w:val="000000"/>
          <w:lang w:val="en-US"/>
        </w:rPr>
        <w:t xml:space="preserve">g/ml) </w:t>
      </w:r>
      <w:r w:rsidRPr="00221F06">
        <w:rPr>
          <w:rFonts w:eastAsia="Times New Roman" w:cs="Arial"/>
          <w:color w:val="000000"/>
          <w:lang w:eastAsia="bg-BG"/>
        </w:rPr>
        <w:t>се достигат приблизително 2-6 часа след приложението.</w:t>
      </w:r>
    </w:p>
    <w:p w14:paraId="305ADCF3" w14:textId="77777777" w:rsidR="00221F06" w:rsidRPr="00221F06" w:rsidRDefault="00221F06" w:rsidP="00221F06">
      <w:pPr>
        <w:spacing w:line="240" w:lineRule="auto"/>
        <w:rPr>
          <w:rFonts w:eastAsia="Times New Roman" w:cs="Arial"/>
          <w:color w:val="000000"/>
          <w:lang w:eastAsia="bg-BG"/>
        </w:rPr>
      </w:pPr>
    </w:p>
    <w:p w14:paraId="1320A877" w14:textId="61D480B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Степента на системна абсорбция е приблизително 10% след приложение върху лицето (10 </w:t>
      </w:r>
      <w:r w:rsidRPr="00221F06">
        <w:rPr>
          <w:rFonts w:eastAsia="Times New Roman" w:cs="Arial"/>
          <w:color w:val="000000"/>
          <w:lang w:val="en-US"/>
        </w:rPr>
        <w:t>g/</w:t>
      </w:r>
      <w:r w:rsidRPr="00221F06">
        <w:rPr>
          <w:rFonts w:eastAsia="Times New Roman" w:cs="Arial"/>
          <w:color w:val="000000"/>
          <w:lang w:eastAsia="bg-BG"/>
        </w:rPr>
        <w:t xml:space="preserve">100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за 2 часа). Максимални плазмени концентрации (средно 0,16 и 0,06 μ</w:t>
      </w:r>
      <w:r w:rsidRPr="00221F06">
        <w:rPr>
          <w:rFonts w:eastAsia="Times New Roman" w:cs="Arial"/>
          <w:color w:val="000000"/>
          <w:lang w:val="en-US"/>
        </w:rPr>
        <w:t xml:space="preserve">g/ml) </w:t>
      </w:r>
      <w:r w:rsidRPr="00221F06">
        <w:rPr>
          <w:rFonts w:eastAsia="Times New Roman" w:cs="Arial"/>
          <w:color w:val="000000"/>
          <w:lang w:eastAsia="bg-BG"/>
        </w:rPr>
        <w:t>се достигат след приблизително 1,5-3 часа.</w:t>
      </w:r>
    </w:p>
    <w:p w14:paraId="5757E40C" w14:textId="77777777" w:rsidR="00221F06" w:rsidRPr="00221F06" w:rsidRDefault="00221F06" w:rsidP="00221F06">
      <w:pPr>
        <w:spacing w:line="240" w:lineRule="auto"/>
        <w:rPr>
          <w:rFonts w:eastAsia="Times New Roman" w:cs="Arial"/>
          <w:color w:val="000000"/>
          <w:lang w:eastAsia="bg-BG"/>
        </w:rPr>
      </w:pPr>
    </w:p>
    <w:p w14:paraId="66EB8CCF" w14:textId="0F51FCB2"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В проучванията с присаждане на кожа при възрастни приложение в продължение до 7 часа 40 минути на бедрото или горната част на ръката върху площ до 1500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води до максимални плазмени концентрации, които не надхвърлят 1,1 μ</w:t>
      </w:r>
      <w:r w:rsidRPr="00221F06">
        <w:rPr>
          <w:rFonts w:eastAsia="Times New Roman" w:cs="Arial"/>
          <w:color w:val="000000"/>
          <w:lang w:val="en-US"/>
        </w:rPr>
        <w:t xml:space="preserve">g/ml </w:t>
      </w:r>
      <w:r w:rsidRPr="00221F06">
        <w:rPr>
          <w:rFonts w:eastAsia="Times New Roman" w:cs="Arial"/>
          <w:color w:val="000000"/>
          <w:lang w:eastAsia="bg-BG"/>
        </w:rPr>
        <w:t>лидокаин и 0,2 μ</w:t>
      </w:r>
      <w:r w:rsidRPr="00221F06">
        <w:rPr>
          <w:rFonts w:eastAsia="Times New Roman" w:cs="Arial"/>
          <w:color w:val="000000"/>
          <w:lang w:val="en-US"/>
        </w:rPr>
        <w:t xml:space="preserve">g/ml </w:t>
      </w:r>
      <w:r w:rsidRPr="00221F06">
        <w:rPr>
          <w:rFonts w:eastAsia="Times New Roman" w:cs="Arial"/>
          <w:color w:val="000000"/>
          <w:lang w:eastAsia="bg-BG"/>
        </w:rPr>
        <w:t>прилокаин.</w:t>
      </w:r>
    </w:p>
    <w:p w14:paraId="68047D90" w14:textId="77777777" w:rsidR="00221F06" w:rsidRPr="00221F06" w:rsidRDefault="00221F06" w:rsidP="00221F06">
      <w:pPr>
        <w:spacing w:line="240" w:lineRule="auto"/>
        <w:rPr>
          <w:rFonts w:eastAsia="Times New Roman" w:cs="Arial"/>
          <w:i/>
          <w:iCs/>
          <w:color w:val="000000"/>
          <w:lang w:eastAsia="bg-BG"/>
        </w:rPr>
      </w:pPr>
    </w:p>
    <w:p w14:paraId="7585C826" w14:textId="1BDF7E7F"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Генитална лигавица</w:t>
      </w:r>
    </w:p>
    <w:p w14:paraId="285C49AD"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След приложение на 10 </w:t>
      </w:r>
      <w:r w:rsidRPr="00221F06">
        <w:rPr>
          <w:rFonts w:eastAsia="Times New Roman" w:cs="Arial"/>
          <w:color w:val="000000"/>
          <w:lang w:val="en-US"/>
        </w:rPr>
        <w:t xml:space="preserve">g </w:t>
      </w:r>
      <w:r w:rsidRPr="00221F06">
        <w:rPr>
          <w:rFonts w:eastAsia="Times New Roman" w:cs="Arial"/>
          <w:color w:val="000000"/>
          <w:lang w:eastAsia="bg-BG"/>
        </w:rPr>
        <w:t>лидокаин/прилокаин крем за 10 минути върху вагинална лигавица максимални плазмени концентрации на лидокаин и прилокаин (съответно средно 0,18 μ</w:t>
      </w:r>
      <w:r w:rsidRPr="00221F06">
        <w:rPr>
          <w:rFonts w:eastAsia="Times New Roman" w:cs="Arial"/>
          <w:color w:val="000000"/>
          <w:lang w:val="en-US"/>
        </w:rPr>
        <w:t xml:space="preserve">g/ml </w:t>
      </w:r>
      <w:r w:rsidRPr="00221F06">
        <w:rPr>
          <w:rFonts w:eastAsia="Times New Roman" w:cs="Arial"/>
          <w:color w:val="000000"/>
          <w:lang w:eastAsia="bg-BG"/>
        </w:rPr>
        <w:t>и 0,15 μ</w:t>
      </w:r>
      <w:r w:rsidRPr="00221F06">
        <w:rPr>
          <w:rFonts w:eastAsia="Times New Roman" w:cs="Arial"/>
          <w:color w:val="000000"/>
          <w:lang w:val="en-US"/>
        </w:rPr>
        <w:t xml:space="preserve">g/ml) </w:t>
      </w:r>
      <w:r w:rsidRPr="00221F06">
        <w:rPr>
          <w:rFonts w:eastAsia="Times New Roman" w:cs="Arial"/>
          <w:color w:val="000000"/>
          <w:lang w:eastAsia="bg-BG"/>
        </w:rPr>
        <w:t>се достигат след 20-45 минути.</w:t>
      </w:r>
    </w:p>
    <w:p w14:paraId="0B85822C" w14:textId="77777777" w:rsidR="00221F06" w:rsidRPr="00221F06" w:rsidRDefault="00221F06" w:rsidP="00221F06">
      <w:pPr>
        <w:spacing w:line="240" w:lineRule="auto"/>
        <w:rPr>
          <w:rFonts w:eastAsia="Times New Roman" w:cs="Arial"/>
          <w:i/>
          <w:iCs/>
          <w:color w:val="000000"/>
          <w:lang w:eastAsia="bg-BG"/>
        </w:rPr>
      </w:pPr>
    </w:p>
    <w:p w14:paraId="77832CAA" w14:textId="2D3CAB54"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Язва на краката</w:t>
      </w:r>
    </w:p>
    <w:p w14:paraId="45551830" w14:textId="7E556626" w:rsidR="007A2185" w:rsidRPr="00221F06" w:rsidRDefault="00221F06" w:rsidP="00221F06">
      <w:pPr>
        <w:rPr>
          <w:rFonts w:cs="Arial"/>
        </w:rPr>
      </w:pPr>
      <w:r w:rsidRPr="00221F06">
        <w:rPr>
          <w:rFonts w:eastAsia="Times New Roman" w:cs="Arial"/>
          <w:color w:val="000000"/>
          <w:lang w:eastAsia="bg-BG"/>
        </w:rPr>
        <w:t xml:space="preserve">След еднократно приложение на 5 до 10 </w:t>
      </w:r>
      <w:r w:rsidRPr="00221F06">
        <w:rPr>
          <w:rFonts w:eastAsia="Times New Roman" w:cs="Arial"/>
          <w:color w:val="000000"/>
          <w:lang w:val="en-US"/>
        </w:rPr>
        <w:t xml:space="preserve">g </w:t>
      </w:r>
      <w:r w:rsidRPr="00221F06">
        <w:rPr>
          <w:rFonts w:eastAsia="Times New Roman" w:cs="Arial"/>
          <w:color w:val="000000"/>
          <w:lang w:eastAsia="bg-BG"/>
        </w:rPr>
        <w:t xml:space="preserve">лидокаин/прилокаин крем върху язви на краката с площ до 64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за 30 минути, максималните плазмени концентрации на лидокаин (граници 0,05-0,25 μ</w:t>
      </w:r>
      <w:r w:rsidRPr="00221F06">
        <w:rPr>
          <w:rFonts w:eastAsia="Times New Roman" w:cs="Arial"/>
          <w:color w:val="000000"/>
          <w:lang w:val="en-US"/>
        </w:rPr>
        <w:t xml:space="preserve">g/ml, </w:t>
      </w:r>
      <w:r w:rsidRPr="00221F06">
        <w:rPr>
          <w:rFonts w:eastAsia="Times New Roman" w:cs="Arial"/>
          <w:color w:val="000000"/>
          <w:lang w:eastAsia="bg-BG"/>
        </w:rPr>
        <w:t>една индивидуална стойност от 0,84 μ</w:t>
      </w:r>
      <w:r w:rsidRPr="00221F06">
        <w:rPr>
          <w:rFonts w:eastAsia="Times New Roman" w:cs="Arial"/>
          <w:color w:val="000000"/>
          <w:lang w:val="en-US"/>
        </w:rPr>
        <w:t xml:space="preserve">g/ml) </w:t>
      </w:r>
      <w:r w:rsidRPr="00221F06">
        <w:rPr>
          <w:rFonts w:eastAsia="Times New Roman" w:cs="Arial"/>
          <w:color w:val="000000"/>
          <w:lang w:eastAsia="bg-BG"/>
        </w:rPr>
        <w:t>и на прилокаин</w:t>
      </w:r>
      <w:r w:rsidRPr="00221F06">
        <w:rPr>
          <w:rFonts w:eastAsia="Times New Roman" w:cs="Arial"/>
          <w:color w:val="000000"/>
          <w:lang w:val="en-US"/>
        </w:rPr>
        <w:t xml:space="preserve"> (0,02-0,08 </w:t>
      </w:r>
      <w:r w:rsidRPr="00221F06">
        <w:rPr>
          <w:rFonts w:eastAsia="Times New Roman" w:cs="Arial"/>
          <w:color w:val="000000"/>
          <w:lang w:eastAsia="bg-BG"/>
        </w:rPr>
        <w:t>μ</w:t>
      </w:r>
      <w:r w:rsidRPr="00221F06">
        <w:rPr>
          <w:rFonts w:eastAsia="Times New Roman" w:cs="Arial"/>
          <w:color w:val="000000"/>
          <w:lang w:val="en-US"/>
        </w:rPr>
        <w:t xml:space="preserve">g/ml) </w:t>
      </w:r>
      <w:r w:rsidRPr="00221F06">
        <w:rPr>
          <w:rFonts w:eastAsia="Times New Roman" w:cs="Arial"/>
          <w:color w:val="000000"/>
          <w:lang w:eastAsia="bg-BG"/>
        </w:rPr>
        <w:t>се  достигат за 1 до 2,5 часа.</w:t>
      </w:r>
    </w:p>
    <w:p w14:paraId="4EE1BB0B" w14:textId="516E7468" w:rsidR="0091385D" w:rsidRPr="00221F06" w:rsidRDefault="0091385D" w:rsidP="0091385D">
      <w:pPr>
        <w:rPr>
          <w:rFonts w:cs="Arial"/>
        </w:rPr>
      </w:pPr>
    </w:p>
    <w:p w14:paraId="0D6CB574"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След време на приложение от 24 часа върху язви на краката с площ до 50-100 </w:t>
      </w:r>
      <w:r w:rsidRPr="00221F06">
        <w:rPr>
          <w:rFonts w:eastAsia="Times New Roman" w:cs="Arial"/>
          <w:color w:val="000000"/>
          <w:lang w:val="en-US"/>
        </w:rPr>
        <w:t>cm</w:t>
      </w:r>
      <w:r w:rsidRPr="00221F06">
        <w:rPr>
          <w:rFonts w:eastAsia="Times New Roman" w:cs="Arial"/>
          <w:color w:val="000000"/>
          <w:vertAlign w:val="superscript"/>
          <w:lang w:val="en-US"/>
        </w:rPr>
        <w:t xml:space="preserve">2 </w:t>
      </w:r>
      <w:r w:rsidRPr="00221F06">
        <w:rPr>
          <w:rFonts w:eastAsia="Times New Roman" w:cs="Arial"/>
          <w:color w:val="000000"/>
          <w:lang w:eastAsia="bg-BG"/>
        </w:rPr>
        <w:t>максималните плазмени концентрации на лидокаин (0,19-0,71 μ</w:t>
      </w:r>
      <w:r w:rsidRPr="00221F06">
        <w:rPr>
          <w:rFonts w:eastAsia="Times New Roman" w:cs="Arial"/>
          <w:color w:val="000000"/>
          <w:lang w:val="en-US"/>
        </w:rPr>
        <w:t xml:space="preserve">g/ml) </w:t>
      </w:r>
      <w:r w:rsidRPr="00221F06">
        <w:rPr>
          <w:rFonts w:eastAsia="Times New Roman" w:cs="Arial"/>
          <w:color w:val="000000"/>
          <w:lang w:eastAsia="bg-BG"/>
        </w:rPr>
        <w:t>и на прилокаин (0,06- 0,28 μ</w:t>
      </w:r>
      <w:r w:rsidRPr="00221F06">
        <w:rPr>
          <w:rFonts w:eastAsia="Times New Roman" w:cs="Arial"/>
          <w:color w:val="000000"/>
          <w:lang w:val="en-US"/>
        </w:rPr>
        <w:t xml:space="preserve">g/ml) </w:t>
      </w:r>
      <w:r w:rsidRPr="00221F06">
        <w:rPr>
          <w:rFonts w:eastAsia="Times New Roman" w:cs="Arial"/>
          <w:color w:val="000000"/>
          <w:lang w:eastAsia="bg-BG"/>
        </w:rPr>
        <w:t>обикновено се достигат за 2 до 4 часа.</w:t>
      </w:r>
    </w:p>
    <w:p w14:paraId="402EC0AF" w14:textId="77777777" w:rsidR="00221F06" w:rsidRPr="00221F06" w:rsidRDefault="00221F06" w:rsidP="00221F06">
      <w:pPr>
        <w:spacing w:line="240" w:lineRule="auto"/>
        <w:rPr>
          <w:rFonts w:eastAsia="Times New Roman" w:cs="Arial"/>
          <w:color w:val="000000"/>
          <w:lang w:eastAsia="bg-BG"/>
        </w:rPr>
      </w:pPr>
    </w:p>
    <w:p w14:paraId="1E79D199" w14:textId="27B51355"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След многократно приложение на 2-10 </w:t>
      </w:r>
      <w:r w:rsidRPr="00221F06">
        <w:rPr>
          <w:rFonts w:eastAsia="Times New Roman" w:cs="Arial"/>
          <w:color w:val="000000"/>
          <w:lang w:val="en-US"/>
        </w:rPr>
        <w:t xml:space="preserve">g </w:t>
      </w:r>
      <w:r w:rsidRPr="00221F06">
        <w:rPr>
          <w:rFonts w:eastAsia="Times New Roman" w:cs="Arial"/>
          <w:color w:val="000000"/>
          <w:lang w:eastAsia="bg-BG"/>
        </w:rPr>
        <w:t xml:space="preserve">лидокаин/прилокаин крем върху язви на краката с площ до 62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за 30-60 минути 3-7 пъти седмично до 15 дози за период от един месец, не се отбелязва видимо кумулиране в плазмата на лидокаин и неговите метаболити моноглицинксилидид и 2,6-ксилидин или на прилокаин и неговия метаболит орто-толуидин. Максималните наблюдавани плазмени концентрации на лидокаин, моноглицинксилидид и 2,6- ксилидин са съответно 0,41, 0,03 и 0,01 μ</w:t>
      </w:r>
      <w:r w:rsidRPr="00221F06">
        <w:rPr>
          <w:rFonts w:eastAsia="Times New Roman" w:cs="Arial"/>
          <w:color w:val="000000"/>
          <w:lang w:val="en-US"/>
        </w:rPr>
        <w:t xml:space="preserve">g/ml. </w:t>
      </w:r>
      <w:r w:rsidRPr="00221F06">
        <w:rPr>
          <w:rFonts w:eastAsia="Times New Roman" w:cs="Arial"/>
          <w:color w:val="000000"/>
          <w:lang w:eastAsia="bg-BG"/>
        </w:rPr>
        <w:t xml:space="preserve">Максималните наблюдавани плазмени концентрации на прилокаин и орто-толуидин са съответно 0,08 </w:t>
      </w:r>
      <w:r w:rsidR="00831D5D" w:rsidRPr="00221F06">
        <w:rPr>
          <w:rFonts w:eastAsia="Times New Roman" w:cs="Arial"/>
          <w:color w:val="000000"/>
          <w:lang w:eastAsia="bg-BG"/>
        </w:rPr>
        <w:t>μ</w:t>
      </w:r>
      <w:r w:rsidRPr="00221F06">
        <w:rPr>
          <w:rFonts w:eastAsia="Times New Roman" w:cs="Arial"/>
          <w:color w:val="000000"/>
          <w:lang w:val="en-US"/>
        </w:rPr>
        <w:t xml:space="preserve">g/ml </w:t>
      </w:r>
      <w:r w:rsidRPr="00221F06">
        <w:rPr>
          <w:rFonts w:eastAsia="Times New Roman" w:cs="Arial"/>
          <w:color w:val="000000"/>
          <w:lang w:eastAsia="bg-BG"/>
        </w:rPr>
        <w:t>и 0,01 μ</w:t>
      </w:r>
      <w:r w:rsidRPr="00221F06">
        <w:rPr>
          <w:rFonts w:eastAsia="Times New Roman" w:cs="Arial"/>
          <w:color w:val="000000"/>
          <w:lang w:val="en-US"/>
        </w:rPr>
        <w:t>g/ml.</w:t>
      </w:r>
    </w:p>
    <w:p w14:paraId="6F2AA8F1" w14:textId="77777777" w:rsidR="00221F06" w:rsidRPr="00221F06" w:rsidRDefault="00221F06" w:rsidP="00221F06">
      <w:pPr>
        <w:spacing w:line="240" w:lineRule="auto"/>
        <w:rPr>
          <w:rFonts w:eastAsia="Times New Roman" w:cs="Arial"/>
          <w:color w:val="000000"/>
          <w:lang w:eastAsia="bg-BG"/>
        </w:rPr>
      </w:pPr>
    </w:p>
    <w:p w14:paraId="426AA5BC" w14:textId="5CA2DDFA"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lastRenderedPageBreak/>
        <w:t xml:space="preserve">След многократно приложение на 10 </w:t>
      </w:r>
      <w:r w:rsidRPr="00221F06">
        <w:rPr>
          <w:rFonts w:eastAsia="Times New Roman" w:cs="Arial"/>
          <w:color w:val="000000"/>
          <w:lang w:val="en-US"/>
        </w:rPr>
        <w:t xml:space="preserve">g </w:t>
      </w:r>
      <w:r w:rsidRPr="00221F06">
        <w:rPr>
          <w:rFonts w:eastAsia="Times New Roman" w:cs="Arial"/>
          <w:color w:val="000000"/>
          <w:lang w:eastAsia="bg-BG"/>
        </w:rPr>
        <w:t xml:space="preserve">лидокаин/прилокаин крем върху хронични язви на краката с площ между 62-160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за 60 минути веднъж дневно в продължение на 10 последователни дни, средната максимална плазмена концентрация на сумата от концентрациите на лидокаин и прилокаин е 0,6 μ</w:t>
      </w:r>
      <w:r w:rsidRPr="00221F06">
        <w:rPr>
          <w:rFonts w:eastAsia="Times New Roman" w:cs="Arial"/>
          <w:color w:val="000000"/>
          <w:lang w:val="en-US"/>
        </w:rPr>
        <w:t xml:space="preserve">g/ml. </w:t>
      </w:r>
      <w:r w:rsidRPr="00221F06">
        <w:rPr>
          <w:rFonts w:eastAsia="Times New Roman" w:cs="Arial"/>
          <w:color w:val="000000"/>
          <w:lang w:eastAsia="bg-BG"/>
        </w:rPr>
        <w:t xml:space="preserve">Максималната концентрация не зависи от възрастта на пациента, но е значимо (р&lt;0,01) свързана с площта на язвата. Увеличение на площта на язвата с 1 </w:t>
      </w:r>
      <w:r w:rsidRPr="00221F06">
        <w:rPr>
          <w:rFonts w:eastAsia="Times New Roman" w:cs="Arial"/>
          <w:color w:val="000000"/>
          <w:lang w:val="en-US"/>
        </w:rPr>
        <w:t>cm</w:t>
      </w:r>
      <w:r w:rsidRPr="00221F06">
        <w:rPr>
          <w:rFonts w:eastAsia="Times New Roman" w:cs="Arial"/>
          <w:color w:val="000000"/>
          <w:vertAlign w:val="superscript"/>
          <w:lang w:val="en-US"/>
        </w:rPr>
        <w:t>2</w:t>
      </w:r>
      <w:r w:rsidRPr="00221F06">
        <w:rPr>
          <w:rFonts w:eastAsia="Times New Roman" w:cs="Arial"/>
          <w:color w:val="000000"/>
          <w:lang w:val="en-US"/>
        </w:rPr>
        <w:t xml:space="preserve"> </w:t>
      </w:r>
      <w:r w:rsidRPr="00221F06">
        <w:rPr>
          <w:rFonts w:eastAsia="Times New Roman" w:cs="Arial"/>
          <w:color w:val="000000"/>
          <w:lang w:eastAsia="bg-BG"/>
        </w:rPr>
        <w:t>води до повишена С</w:t>
      </w:r>
      <w:r w:rsidRPr="00221F06">
        <w:rPr>
          <w:rFonts w:eastAsia="Times New Roman" w:cs="Arial"/>
          <w:color w:val="000000"/>
          <w:vertAlign w:val="subscript"/>
          <w:lang w:val="en-US"/>
        </w:rPr>
        <w:t>max</w:t>
      </w:r>
      <w:r w:rsidRPr="00221F06">
        <w:rPr>
          <w:rFonts w:eastAsia="Times New Roman" w:cs="Arial"/>
          <w:color w:val="000000"/>
          <w:lang w:eastAsia="bg-BG"/>
        </w:rPr>
        <w:t xml:space="preserve"> за сумата от концентрациите на лидокаин и прилокаин с 7,2 μ</w:t>
      </w:r>
      <w:r w:rsidRPr="00221F06">
        <w:rPr>
          <w:rFonts w:eastAsia="Times New Roman" w:cs="Arial"/>
          <w:color w:val="000000"/>
          <w:lang w:val="en-US"/>
        </w:rPr>
        <w:t xml:space="preserve">g/ml. </w:t>
      </w:r>
      <w:r w:rsidRPr="00221F06">
        <w:rPr>
          <w:rFonts w:eastAsia="Times New Roman" w:cs="Arial"/>
          <w:color w:val="000000"/>
          <w:lang w:eastAsia="bg-BG"/>
        </w:rPr>
        <w:t>Сумата от максималните плазмени концентрации на лидокаин и прилокаин е под една трета от концентрацията, свързана с токсични реакции, без видимо кумулиране в продължение на</w:t>
      </w:r>
      <w:r w:rsidRPr="00221F06">
        <w:rPr>
          <w:rFonts w:eastAsia="Times New Roman" w:cs="Arial"/>
          <w:color w:val="000000"/>
          <w:lang w:val="en-US"/>
        </w:rPr>
        <w:t xml:space="preserve"> 10</w:t>
      </w:r>
      <w:r w:rsidRPr="00221F06">
        <w:rPr>
          <w:rFonts w:eastAsia="Times New Roman" w:cs="Arial"/>
          <w:color w:val="000000"/>
          <w:lang w:eastAsia="bg-BG"/>
        </w:rPr>
        <w:t xml:space="preserve"> дни.</w:t>
      </w:r>
    </w:p>
    <w:p w14:paraId="61CD6BF8" w14:textId="77777777" w:rsidR="00221F06" w:rsidRPr="00221F06" w:rsidRDefault="00221F06" w:rsidP="00221F06">
      <w:pPr>
        <w:spacing w:line="240" w:lineRule="auto"/>
        <w:rPr>
          <w:rFonts w:eastAsia="Times New Roman" w:cs="Arial"/>
          <w:i/>
          <w:iCs/>
          <w:color w:val="000000"/>
          <w:lang w:eastAsia="bg-BG"/>
        </w:rPr>
      </w:pPr>
    </w:p>
    <w:p w14:paraId="1064FE42" w14:textId="445DE956"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Специални популации</w:t>
      </w:r>
    </w:p>
    <w:p w14:paraId="0D7ADF1B" w14:textId="77777777"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Пациенти в старческа възраст</w:t>
      </w:r>
    </w:p>
    <w:p w14:paraId="3DCDB9F8"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Плазмените концентрации на лидокаин и прилокаин при гериатрични и негериатрични пациенти след приложение на РОМЛА върху интактна кожа са много ниски и доста под потенциално токсичните нива.</w:t>
      </w:r>
    </w:p>
    <w:p w14:paraId="3479A9EE" w14:textId="77777777" w:rsidR="00221F06" w:rsidRPr="00221F06" w:rsidRDefault="00221F06" w:rsidP="00221F06">
      <w:pPr>
        <w:spacing w:line="240" w:lineRule="auto"/>
        <w:rPr>
          <w:rFonts w:eastAsia="Times New Roman" w:cs="Arial"/>
          <w:i/>
          <w:iCs/>
          <w:color w:val="000000"/>
          <w:lang w:eastAsia="bg-BG"/>
        </w:rPr>
      </w:pPr>
    </w:p>
    <w:p w14:paraId="18642A8D" w14:textId="20B4003B" w:rsidR="00221F06" w:rsidRPr="00221F06" w:rsidRDefault="00221F06" w:rsidP="00221F06">
      <w:pPr>
        <w:spacing w:line="240" w:lineRule="auto"/>
        <w:rPr>
          <w:rFonts w:eastAsia="Times New Roman" w:cs="Arial"/>
          <w:lang w:eastAsia="bg-BG"/>
        </w:rPr>
      </w:pPr>
      <w:r w:rsidRPr="00221F06">
        <w:rPr>
          <w:rFonts w:eastAsia="Times New Roman" w:cs="Arial"/>
          <w:i/>
          <w:iCs/>
          <w:color w:val="000000"/>
          <w:lang w:eastAsia="bg-BG"/>
        </w:rPr>
        <w:t>Педиатрична популация</w:t>
      </w:r>
    </w:p>
    <w:p w14:paraId="55C11353"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Максималните плазмени концентрации на лидокаин и прилокаин след приложение на лидокаин/прилокаин крем при педиатрични пациенти от различни възрасти са също под потеннциално токсичните нива. Вж. таблица 4.</w:t>
      </w:r>
    </w:p>
    <w:p w14:paraId="4B86E18D" w14:textId="77777777" w:rsidR="00221F06" w:rsidRPr="00221F06" w:rsidRDefault="00221F06" w:rsidP="00221F06">
      <w:pPr>
        <w:rPr>
          <w:rFonts w:eastAsia="Times New Roman" w:cs="Arial"/>
          <w:b/>
          <w:bCs/>
          <w:color w:val="000000"/>
          <w:lang w:eastAsia="bg-BG"/>
        </w:rPr>
      </w:pPr>
    </w:p>
    <w:p w14:paraId="157488AF" w14:textId="3A78E8C7" w:rsidR="00221F06" w:rsidRPr="00221F06" w:rsidRDefault="00221F06" w:rsidP="00221F06">
      <w:pPr>
        <w:rPr>
          <w:rFonts w:cs="Arial"/>
        </w:rPr>
      </w:pPr>
      <w:r w:rsidRPr="00221F06">
        <w:rPr>
          <w:rFonts w:eastAsia="Times New Roman" w:cs="Arial"/>
          <w:b/>
          <w:bCs/>
          <w:color w:val="000000"/>
          <w:lang w:eastAsia="bg-BG"/>
        </w:rPr>
        <w:t xml:space="preserve">Таблица 4. Плазмени концентрации на лидокаин и прилокаин в педиатрични </w:t>
      </w:r>
      <w:r w:rsidRPr="00221F06">
        <w:rPr>
          <w:rFonts w:eastAsia="Times New Roman" w:cs="Arial"/>
          <w:b/>
          <w:bCs/>
          <w:color w:val="000000"/>
          <w:u w:val="single"/>
          <w:lang w:eastAsia="bg-BG"/>
        </w:rPr>
        <w:t>възрастови групи от 0 месеца до 8 години.</w:t>
      </w:r>
    </w:p>
    <w:tbl>
      <w:tblPr>
        <w:tblStyle w:val="TableGrid"/>
        <w:tblW w:w="0" w:type="auto"/>
        <w:tblLook w:val="04A0" w:firstRow="1" w:lastRow="0" w:firstColumn="1" w:lastColumn="0" w:noHBand="0" w:noVBand="1"/>
      </w:tblPr>
      <w:tblGrid>
        <w:gridCol w:w="1870"/>
        <w:gridCol w:w="1870"/>
        <w:gridCol w:w="1870"/>
        <w:gridCol w:w="1870"/>
        <w:gridCol w:w="1870"/>
      </w:tblGrid>
      <w:tr w:rsidR="00221F06" w14:paraId="7490866C" w14:textId="77777777" w:rsidTr="00403B79">
        <w:tc>
          <w:tcPr>
            <w:tcW w:w="1870" w:type="dxa"/>
            <w:vMerge w:val="restart"/>
          </w:tcPr>
          <w:p w14:paraId="58035FD2" w14:textId="50A65DFB" w:rsidR="00221F06" w:rsidRDefault="00221F06" w:rsidP="00221F06">
            <w:r>
              <w:t>Възраст</w:t>
            </w:r>
          </w:p>
        </w:tc>
        <w:tc>
          <w:tcPr>
            <w:tcW w:w="1870" w:type="dxa"/>
            <w:vMerge w:val="restart"/>
          </w:tcPr>
          <w:p w14:paraId="147FE8FD" w14:textId="6DC75E4B" w:rsidR="00221F06" w:rsidRDefault="00221F06" w:rsidP="00221F06">
            <w:r>
              <w:t>Приложено количество крем</w:t>
            </w:r>
          </w:p>
        </w:tc>
        <w:tc>
          <w:tcPr>
            <w:tcW w:w="1870" w:type="dxa"/>
            <w:vMerge w:val="restart"/>
          </w:tcPr>
          <w:p w14:paraId="0A19E264" w14:textId="68542801" w:rsidR="00221F06" w:rsidRDefault="00221F06" w:rsidP="00221F06">
            <w:r>
              <w:t>Време на приложение на крема върху кожата</w:t>
            </w:r>
          </w:p>
        </w:tc>
        <w:tc>
          <w:tcPr>
            <w:tcW w:w="3740" w:type="dxa"/>
            <w:gridSpan w:val="2"/>
          </w:tcPr>
          <w:p w14:paraId="3B6032FA" w14:textId="4F50D21A" w:rsidR="00221F06" w:rsidRDefault="00221F06" w:rsidP="0091385D">
            <w:r>
              <w:t xml:space="preserve">Плазмена концентрация </w:t>
            </w:r>
            <w:r>
              <w:rPr>
                <w:lang w:val="en-US"/>
              </w:rPr>
              <w:t>[ng/ml]</w:t>
            </w:r>
          </w:p>
        </w:tc>
      </w:tr>
      <w:tr w:rsidR="00221F06" w14:paraId="364CD64D" w14:textId="77777777" w:rsidTr="00221F06">
        <w:tc>
          <w:tcPr>
            <w:tcW w:w="1870" w:type="dxa"/>
            <w:vMerge/>
          </w:tcPr>
          <w:p w14:paraId="6781C2C3" w14:textId="36575D63" w:rsidR="00221F06" w:rsidRDefault="00221F06" w:rsidP="00221F06"/>
        </w:tc>
        <w:tc>
          <w:tcPr>
            <w:tcW w:w="1870" w:type="dxa"/>
            <w:vMerge/>
          </w:tcPr>
          <w:p w14:paraId="78199179" w14:textId="632DC40F" w:rsidR="00221F06" w:rsidRDefault="00221F06" w:rsidP="00221F06"/>
        </w:tc>
        <w:tc>
          <w:tcPr>
            <w:tcW w:w="1870" w:type="dxa"/>
            <w:vMerge/>
          </w:tcPr>
          <w:p w14:paraId="07EEB89C" w14:textId="3275B2AB" w:rsidR="00221F06" w:rsidRDefault="00221F06" w:rsidP="00221F06"/>
        </w:tc>
        <w:tc>
          <w:tcPr>
            <w:tcW w:w="1870" w:type="dxa"/>
          </w:tcPr>
          <w:p w14:paraId="6C2CF0A4" w14:textId="41D8074A" w:rsidR="00221F06" w:rsidRDefault="00221F06" w:rsidP="00221F06">
            <w:r>
              <w:t>Лидокаин</w:t>
            </w:r>
          </w:p>
        </w:tc>
        <w:tc>
          <w:tcPr>
            <w:tcW w:w="1870" w:type="dxa"/>
          </w:tcPr>
          <w:p w14:paraId="1318B7B8" w14:textId="179C8B4F" w:rsidR="00221F06" w:rsidRDefault="00221F06" w:rsidP="00221F06">
            <w:r>
              <w:t>Прилокаин</w:t>
            </w:r>
          </w:p>
        </w:tc>
      </w:tr>
      <w:tr w:rsidR="00221F06" w14:paraId="3CB0B480" w14:textId="77777777" w:rsidTr="00221F06">
        <w:tc>
          <w:tcPr>
            <w:tcW w:w="1870" w:type="dxa"/>
          </w:tcPr>
          <w:p w14:paraId="3CC61440" w14:textId="0BB029B6" w:rsidR="00221F06" w:rsidRDefault="00221F06" w:rsidP="00221F06">
            <w:r>
              <w:t>0-3 месеца</w:t>
            </w:r>
          </w:p>
        </w:tc>
        <w:tc>
          <w:tcPr>
            <w:tcW w:w="1870" w:type="dxa"/>
          </w:tcPr>
          <w:p w14:paraId="1603B1A5" w14:textId="003CD0CF" w:rsidR="00221F06" w:rsidRDefault="00221F06" w:rsidP="00221F06">
            <w:r>
              <w:t xml:space="preserve">1 </w:t>
            </w:r>
            <w:r>
              <w:rPr>
                <w:lang w:val="en-US"/>
              </w:rPr>
              <w:t>g/10 cm</w:t>
            </w:r>
            <w:r>
              <w:rPr>
                <w:vertAlign w:val="superscript"/>
                <w:lang w:val="en-US"/>
              </w:rPr>
              <w:t>2</w:t>
            </w:r>
          </w:p>
        </w:tc>
        <w:tc>
          <w:tcPr>
            <w:tcW w:w="1870" w:type="dxa"/>
          </w:tcPr>
          <w:p w14:paraId="26C2CAFA" w14:textId="382356B0" w:rsidR="00221F06" w:rsidRDefault="00221F06" w:rsidP="00221F06">
            <w:r>
              <w:t>1 час</w:t>
            </w:r>
          </w:p>
        </w:tc>
        <w:tc>
          <w:tcPr>
            <w:tcW w:w="1870" w:type="dxa"/>
          </w:tcPr>
          <w:p w14:paraId="19F1AFF7" w14:textId="6B991EFA" w:rsidR="00221F06" w:rsidRDefault="00221F06" w:rsidP="00221F06">
            <w:r>
              <w:t>135</w:t>
            </w:r>
          </w:p>
        </w:tc>
        <w:tc>
          <w:tcPr>
            <w:tcW w:w="1870" w:type="dxa"/>
          </w:tcPr>
          <w:p w14:paraId="67F853B8" w14:textId="6C464F62" w:rsidR="00221F06" w:rsidRDefault="00221F06" w:rsidP="00221F06">
            <w:r>
              <w:t>107</w:t>
            </w:r>
          </w:p>
        </w:tc>
      </w:tr>
      <w:tr w:rsidR="00221F06" w14:paraId="547B67FD" w14:textId="77777777" w:rsidTr="00221F06">
        <w:tc>
          <w:tcPr>
            <w:tcW w:w="1870" w:type="dxa"/>
          </w:tcPr>
          <w:p w14:paraId="62097999" w14:textId="3EC16E56" w:rsidR="00221F06" w:rsidRDefault="00221F06" w:rsidP="00221F06">
            <w:r>
              <w:t>3-12 месеца</w:t>
            </w:r>
          </w:p>
        </w:tc>
        <w:tc>
          <w:tcPr>
            <w:tcW w:w="1870" w:type="dxa"/>
          </w:tcPr>
          <w:p w14:paraId="208AE064" w14:textId="1DB2BDA6" w:rsidR="00221F06" w:rsidRDefault="00221F06" w:rsidP="00221F06">
            <w:r>
              <w:t xml:space="preserve">2 </w:t>
            </w:r>
            <w:r>
              <w:rPr>
                <w:lang w:val="en-US"/>
              </w:rPr>
              <w:t>g/16 cm</w:t>
            </w:r>
            <w:r>
              <w:rPr>
                <w:vertAlign w:val="superscript"/>
                <w:lang w:val="en-US"/>
              </w:rPr>
              <w:t>2</w:t>
            </w:r>
          </w:p>
        </w:tc>
        <w:tc>
          <w:tcPr>
            <w:tcW w:w="1870" w:type="dxa"/>
          </w:tcPr>
          <w:p w14:paraId="0ACF0ED5" w14:textId="6D224C10" w:rsidR="00221F06" w:rsidRDefault="00221F06" w:rsidP="00221F06">
            <w:r>
              <w:t>4 часа</w:t>
            </w:r>
          </w:p>
        </w:tc>
        <w:tc>
          <w:tcPr>
            <w:tcW w:w="1870" w:type="dxa"/>
          </w:tcPr>
          <w:p w14:paraId="4478C530" w14:textId="60605876" w:rsidR="00221F06" w:rsidRDefault="00221F06" w:rsidP="00221F06">
            <w:r>
              <w:t>155</w:t>
            </w:r>
          </w:p>
        </w:tc>
        <w:tc>
          <w:tcPr>
            <w:tcW w:w="1870" w:type="dxa"/>
          </w:tcPr>
          <w:p w14:paraId="6831AB09" w14:textId="6B2E9C6D" w:rsidR="00221F06" w:rsidRDefault="00221F06" w:rsidP="00221F06">
            <w:r>
              <w:t>131</w:t>
            </w:r>
          </w:p>
        </w:tc>
      </w:tr>
      <w:tr w:rsidR="00221F06" w14:paraId="7ACBFA14" w14:textId="77777777" w:rsidTr="00221F06">
        <w:tc>
          <w:tcPr>
            <w:tcW w:w="1870" w:type="dxa"/>
          </w:tcPr>
          <w:p w14:paraId="1D512815" w14:textId="57CCFBF2" w:rsidR="00221F06" w:rsidRDefault="00221F06" w:rsidP="00221F06">
            <w:r>
              <w:t>2-3 години</w:t>
            </w:r>
          </w:p>
        </w:tc>
        <w:tc>
          <w:tcPr>
            <w:tcW w:w="1870" w:type="dxa"/>
          </w:tcPr>
          <w:p w14:paraId="4D7B78EE" w14:textId="6DEA4FBF" w:rsidR="00221F06" w:rsidRDefault="00221F06" w:rsidP="00221F06">
            <w:r>
              <w:rPr>
                <w:lang w:val="en-US"/>
              </w:rPr>
              <w:t>10 g/100 cm</w:t>
            </w:r>
            <w:r>
              <w:rPr>
                <w:vertAlign w:val="superscript"/>
                <w:lang w:val="en-US"/>
              </w:rPr>
              <w:t>2</w:t>
            </w:r>
          </w:p>
        </w:tc>
        <w:tc>
          <w:tcPr>
            <w:tcW w:w="1870" w:type="dxa"/>
          </w:tcPr>
          <w:p w14:paraId="14DB315C" w14:textId="5102549D" w:rsidR="00221F06" w:rsidRDefault="00221F06" w:rsidP="00221F06">
            <w:r>
              <w:t>2 часа</w:t>
            </w:r>
          </w:p>
        </w:tc>
        <w:tc>
          <w:tcPr>
            <w:tcW w:w="1870" w:type="dxa"/>
          </w:tcPr>
          <w:p w14:paraId="3801434E" w14:textId="76340192" w:rsidR="00221F06" w:rsidRDefault="00221F06" w:rsidP="00221F06">
            <w:r>
              <w:t>315</w:t>
            </w:r>
          </w:p>
        </w:tc>
        <w:tc>
          <w:tcPr>
            <w:tcW w:w="1870" w:type="dxa"/>
          </w:tcPr>
          <w:p w14:paraId="237FD99C" w14:textId="442D4788" w:rsidR="00221F06" w:rsidRDefault="00221F06" w:rsidP="00221F06">
            <w:r>
              <w:t>215</w:t>
            </w:r>
          </w:p>
        </w:tc>
      </w:tr>
      <w:tr w:rsidR="00221F06" w14:paraId="14D3A6A5" w14:textId="77777777" w:rsidTr="00221F06">
        <w:tc>
          <w:tcPr>
            <w:tcW w:w="1870" w:type="dxa"/>
          </w:tcPr>
          <w:p w14:paraId="5CD270BF" w14:textId="6174D92F" w:rsidR="00221F06" w:rsidRDefault="00221F06" w:rsidP="00221F06">
            <w:r>
              <w:t>6-8 години</w:t>
            </w:r>
          </w:p>
        </w:tc>
        <w:tc>
          <w:tcPr>
            <w:tcW w:w="1870" w:type="dxa"/>
          </w:tcPr>
          <w:p w14:paraId="103C2449" w14:textId="5ABCCB38" w:rsidR="00221F06" w:rsidRDefault="00221F06" w:rsidP="00221F06">
            <w:r>
              <w:rPr>
                <w:lang w:val="en-US"/>
              </w:rPr>
              <w:t>10-16 g/100 - 160 cm</w:t>
            </w:r>
            <w:r>
              <w:rPr>
                <w:vertAlign w:val="superscript"/>
                <w:lang w:val="en-US"/>
              </w:rPr>
              <w:t>2</w:t>
            </w:r>
            <w:r>
              <w:rPr>
                <w:lang w:val="en-US"/>
              </w:rPr>
              <w:t xml:space="preserve"> (1 g/10 cm</w:t>
            </w:r>
            <w:r>
              <w:rPr>
                <w:vertAlign w:val="superscript"/>
                <w:lang w:val="en-US"/>
              </w:rPr>
              <w:t>2</w:t>
            </w:r>
            <w:r>
              <w:rPr>
                <w:lang w:val="en-US"/>
              </w:rPr>
              <w:t>)</w:t>
            </w:r>
          </w:p>
        </w:tc>
        <w:tc>
          <w:tcPr>
            <w:tcW w:w="1870" w:type="dxa"/>
          </w:tcPr>
          <w:p w14:paraId="6E48B046" w14:textId="17CD19CF" w:rsidR="00221F06" w:rsidRDefault="00221F06" w:rsidP="00221F06">
            <w:r>
              <w:t>2 часа</w:t>
            </w:r>
          </w:p>
        </w:tc>
        <w:tc>
          <w:tcPr>
            <w:tcW w:w="1870" w:type="dxa"/>
          </w:tcPr>
          <w:p w14:paraId="759F70A0" w14:textId="181E123D" w:rsidR="00221F06" w:rsidRDefault="00221F06" w:rsidP="00221F06">
            <w:r>
              <w:t>299</w:t>
            </w:r>
          </w:p>
        </w:tc>
        <w:tc>
          <w:tcPr>
            <w:tcW w:w="1870" w:type="dxa"/>
          </w:tcPr>
          <w:p w14:paraId="00B0AC6E" w14:textId="54AE5BDE" w:rsidR="00221F06" w:rsidRDefault="00221F06" w:rsidP="00221F06">
            <w:r>
              <w:t>110</w:t>
            </w:r>
          </w:p>
        </w:tc>
      </w:tr>
    </w:tbl>
    <w:p w14:paraId="19D173AE" w14:textId="52A01FAF" w:rsidR="00221F06" w:rsidRDefault="00221F06" w:rsidP="0091385D"/>
    <w:p w14:paraId="63EC5969" w14:textId="77777777" w:rsidR="00221F06" w:rsidRPr="0091385D" w:rsidRDefault="00221F06"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757B5F1" w14:textId="77777777" w:rsidR="00221F06" w:rsidRPr="00221F06" w:rsidRDefault="00221F06" w:rsidP="00221F06">
      <w:pPr>
        <w:rPr>
          <w:rFonts w:eastAsia="Times New Roman" w:cs="Arial"/>
          <w:lang w:eastAsia="bg-BG"/>
        </w:rPr>
      </w:pPr>
      <w:r w:rsidRPr="00221F06">
        <w:rPr>
          <w:rFonts w:cs="Arial"/>
        </w:rPr>
        <w:t xml:space="preserve">При проучвания на животни токсичността след високи дози лидокаин или прилокаин, самостоятелно или в комбинация се изразява като ефекти върху централната нервна система и сърдечно-съдовата система. При комбиниране на лидокаин и прилокаин са наблюдавани само адитивни ефекти, без индикация за синергизъм или неочаквана токсичност. Доказано е, че двете активни вещества имат ниска перорална остра токсичност, като осигуряват добра граница на безопасност при случайно поглъщане на лидокаин/прилокаин крем. В проучванията на репродуктивната токсичност се установяват ембриотоксични или фетотоксични обекти на лидокаин в дози от 25 </w:t>
      </w:r>
      <w:r w:rsidRPr="00221F06">
        <w:rPr>
          <w:rFonts w:cs="Arial"/>
          <w:lang w:val="en-US"/>
        </w:rPr>
        <w:t xml:space="preserve">mg/kg, </w:t>
      </w:r>
      <w:r w:rsidRPr="00221F06">
        <w:rPr>
          <w:rFonts w:cs="Arial"/>
        </w:rPr>
        <w:t xml:space="preserve">приложени </w:t>
      </w:r>
      <w:proofErr w:type="spellStart"/>
      <w:r w:rsidRPr="00221F06">
        <w:rPr>
          <w:rFonts w:cs="Arial"/>
          <w:lang w:val="en-US"/>
        </w:rPr>
        <w:t>s.c.</w:t>
      </w:r>
      <w:proofErr w:type="spellEnd"/>
      <w:r w:rsidRPr="00221F06">
        <w:rPr>
          <w:rFonts w:cs="Arial"/>
          <w:lang w:val="en-US"/>
        </w:rPr>
        <w:t xml:space="preserve"> </w:t>
      </w:r>
      <w:r w:rsidRPr="00221F06">
        <w:rPr>
          <w:rFonts w:cs="Arial"/>
        </w:rPr>
        <w:t>при зайци и на прилокаин в дози, започващи от</w:t>
      </w:r>
      <w:r w:rsidRPr="00221F06">
        <w:rPr>
          <w:rFonts w:cs="Arial"/>
          <w:i/>
          <w:iCs/>
        </w:rPr>
        <w:t xml:space="preserve"> </w:t>
      </w:r>
      <w:r w:rsidRPr="00221F06">
        <w:rPr>
          <w:rFonts w:cs="Arial"/>
        </w:rPr>
        <w:t xml:space="preserve">100 </w:t>
      </w:r>
      <w:r w:rsidRPr="00221F06">
        <w:rPr>
          <w:rFonts w:cs="Arial"/>
          <w:lang w:val="en-US"/>
        </w:rPr>
        <w:t xml:space="preserve">mg/kg </w:t>
      </w:r>
      <w:r w:rsidRPr="00221F06">
        <w:rPr>
          <w:rFonts w:cs="Arial"/>
        </w:rPr>
        <w:t xml:space="preserve">приложени </w:t>
      </w:r>
      <w:proofErr w:type="spellStart"/>
      <w:r w:rsidRPr="00221F06">
        <w:rPr>
          <w:rFonts w:cs="Arial"/>
          <w:lang w:val="en-US"/>
        </w:rPr>
        <w:t>i.m</w:t>
      </w:r>
      <w:proofErr w:type="spellEnd"/>
      <w:r w:rsidRPr="00221F06">
        <w:rPr>
          <w:rFonts w:cs="Arial"/>
          <w:lang w:val="en-US"/>
        </w:rPr>
        <w:t xml:space="preserve">. </w:t>
      </w:r>
      <w:r w:rsidRPr="00221F06">
        <w:rPr>
          <w:rFonts w:cs="Arial"/>
        </w:rPr>
        <w:t>при плъхове. В дози под границата на майчината токсичност при</w:t>
      </w:r>
      <w:r w:rsidRPr="00221F06">
        <w:rPr>
          <w:rFonts w:cs="Arial"/>
          <w:lang w:val="en-US"/>
        </w:rPr>
        <w:t xml:space="preserve"> </w:t>
      </w:r>
      <w:r w:rsidRPr="00221F06">
        <w:rPr>
          <w:rFonts w:eastAsia="Times New Roman" w:cs="Arial"/>
          <w:color w:val="000000"/>
          <w:lang w:eastAsia="bg-BG"/>
        </w:rPr>
        <w:t xml:space="preserve">плъхове лидокаин няма ефект върху </w:t>
      </w:r>
      <w:r w:rsidRPr="00221F06">
        <w:rPr>
          <w:rFonts w:eastAsia="Times New Roman" w:cs="Arial"/>
          <w:color w:val="000000"/>
          <w:lang w:eastAsia="bg-BG"/>
        </w:rPr>
        <w:lastRenderedPageBreak/>
        <w:t>постнаталното развитие на потомството. Не е наблюдавано увреждане на фертилитета на мъжки или женски плъхове от лидокаин или прилокаин.</w:t>
      </w:r>
    </w:p>
    <w:p w14:paraId="4AEBA369"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Лидокаин преминава през плацентарната бариера посредством проста дифузия. Съотношението на ембриофеталната доза към майчината серумна концентрация е 0,4 към 1,3.</w:t>
      </w:r>
    </w:p>
    <w:p w14:paraId="1958AA69" w14:textId="77777777" w:rsidR="00221F06" w:rsidRPr="00221F06" w:rsidRDefault="00221F06" w:rsidP="00221F06">
      <w:pPr>
        <w:spacing w:line="240" w:lineRule="auto"/>
        <w:rPr>
          <w:rFonts w:eastAsia="Times New Roman" w:cs="Arial"/>
          <w:color w:val="000000"/>
          <w:lang w:eastAsia="bg-BG"/>
        </w:rPr>
      </w:pPr>
    </w:p>
    <w:p w14:paraId="4CE8CA36" w14:textId="2DCFD630"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 xml:space="preserve">Никой от двата локални анестетика не показва генотоксичен потенциал в тестовете за генотоксичност </w:t>
      </w:r>
      <w:r w:rsidRPr="00221F06">
        <w:rPr>
          <w:rFonts w:eastAsia="Times New Roman" w:cs="Arial"/>
          <w:i/>
          <w:iCs/>
          <w:color w:val="000000"/>
          <w:lang w:val="en-US"/>
        </w:rPr>
        <w:t>in vitro</w:t>
      </w:r>
      <w:r w:rsidRPr="00221F06">
        <w:rPr>
          <w:rFonts w:eastAsia="Times New Roman" w:cs="Arial"/>
          <w:color w:val="000000"/>
          <w:lang w:val="en-US"/>
        </w:rPr>
        <w:t xml:space="preserve"> </w:t>
      </w:r>
      <w:r w:rsidRPr="00221F06">
        <w:rPr>
          <w:rFonts w:eastAsia="Times New Roman" w:cs="Arial"/>
          <w:color w:val="000000"/>
          <w:lang w:eastAsia="bg-BG"/>
        </w:rPr>
        <w:t xml:space="preserve">или </w:t>
      </w:r>
      <w:r w:rsidRPr="00221F06">
        <w:rPr>
          <w:rFonts w:eastAsia="Times New Roman" w:cs="Arial"/>
          <w:i/>
          <w:iCs/>
          <w:color w:val="000000"/>
          <w:lang w:val="en-US"/>
        </w:rPr>
        <w:t>in vivo.</w:t>
      </w:r>
    </w:p>
    <w:p w14:paraId="19A25602" w14:textId="77777777"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Не са провеждани проучвания за канцерогенност с лидокаин или прилокаин самостоятелно или в комбинация, поради показанието и продължителността на терапевтичната употреба на тези активни вещества.</w:t>
      </w:r>
    </w:p>
    <w:p w14:paraId="4F092B52" w14:textId="77777777" w:rsidR="00221F06" w:rsidRPr="00221F06" w:rsidRDefault="00221F06" w:rsidP="00221F06">
      <w:pPr>
        <w:spacing w:line="240" w:lineRule="auto"/>
        <w:rPr>
          <w:rFonts w:eastAsia="Times New Roman" w:cs="Arial"/>
          <w:color w:val="000000"/>
          <w:lang w:eastAsia="bg-BG"/>
        </w:rPr>
      </w:pPr>
    </w:p>
    <w:p w14:paraId="03CA3CC8" w14:textId="638A631D"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Един метаболит на лидокаин, 2,6-диметиланилин и един метаболит на прилокаин, σ-толуидин, показват данни за генотоксична активност. Тези метаболити показват канцерогенен потенциал в предклинични токсикологични проучвания, оценяващи хроничната експозиция. Оценката на риска, сравняващ изчислената максимална експозиция при човека от интермитентна употреба на лидокаин и прилокаин с експозицията, използвана в предклиничните проучвания, показва широка граница на безопасност при клинична употреба.</w:t>
      </w:r>
    </w:p>
    <w:p w14:paraId="2349DC05" w14:textId="77777777" w:rsidR="00221F06" w:rsidRPr="00221F06" w:rsidRDefault="00221F06" w:rsidP="00221F06">
      <w:pPr>
        <w:spacing w:line="240" w:lineRule="auto"/>
        <w:rPr>
          <w:rFonts w:eastAsia="Times New Roman" w:cs="Arial"/>
          <w:color w:val="000000"/>
          <w:lang w:eastAsia="bg-BG"/>
        </w:rPr>
      </w:pPr>
    </w:p>
    <w:p w14:paraId="008A8506" w14:textId="0807836F" w:rsidR="00221F06" w:rsidRPr="00221F06" w:rsidRDefault="00221F06" w:rsidP="00221F06">
      <w:pPr>
        <w:spacing w:line="240" w:lineRule="auto"/>
        <w:rPr>
          <w:rFonts w:eastAsia="Times New Roman" w:cs="Arial"/>
          <w:lang w:eastAsia="bg-BG"/>
        </w:rPr>
      </w:pPr>
      <w:r w:rsidRPr="00221F06">
        <w:rPr>
          <w:rFonts w:eastAsia="Times New Roman" w:cs="Arial"/>
          <w:color w:val="000000"/>
          <w:lang w:eastAsia="bg-BG"/>
        </w:rPr>
        <w:t>Проучванията на локалната поносимост с използване на смес от лидокаин и прилокаин 1:1 (т/т) като емулсия, крем или гел, показват, че тези лекарствени форми се понасят добре от интактна и увредена кожа и лигавици.</w:t>
      </w:r>
    </w:p>
    <w:p w14:paraId="63AC61A9" w14:textId="672B6D28" w:rsidR="00221F06" w:rsidRPr="00221F06" w:rsidRDefault="00221F06" w:rsidP="00221F06">
      <w:pPr>
        <w:rPr>
          <w:rFonts w:eastAsia="Times New Roman" w:cs="Arial"/>
          <w:color w:val="000000"/>
          <w:lang w:eastAsia="bg-BG"/>
        </w:rPr>
      </w:pPr>
    </w:p>
    <w:p w14:paraId="13A7B62A" w14:textId="02BE9024" w:rsidR="007A2185" w:rsidRPr="00221F06" w:rsidRDefault="00221F06" w:rsidP="00221F06">
      <w:pPr>
        <w:rPr>
          <w:rFonts w:cs="Arial"/>
          <w:lang w:val="en-US"/>
        </w:rPr>
      </w:pPr>
      <w:r w:rsidRPr="00221F06">
        <w:rPr>
          <w:rFonts w:eastAsia="Times New Roman" w:cs="Arial"/>
          <w:color w:val="000000"/>
          <w:lang w:eastAsia="bg-BG"/>
        </w:rPr>
        <w:t xml:space="preserve">Изразена реакция на дразнене е наблюдавана при проучванията върху животни след еднократно очно приложение на емулсия 50 </w:t>
      </w:r>
      <w:r w:rsidRPr="00221F06">
        <w:rPr>
          <w:rFonts w:eastAsia="Times New Roman" w:cs="Arial"/>
          <w:color w:val="000000"/>
          <w:lang w:val="en-US"/>
        </w:rPr>
        <w:t xml:space="preserve">mg/g </w:t>
      </w:r>
      <w:r w:rsidRPr="00221F06">
        <w:rPr>
          <w:rFonts w:eastAsia="Times New Roman" w:cs="Arial"/>
          <w:color w:val="000000"/>
          <w:lang w:eastAsia="bg-BG"/>
        </w:rPr>
        <w:t xml:space="preserve">лидокаин + прилокаин 1:1 (т/т). Това е същата концентрация на локалните анестетици и подобна форма като РОМЛА. Тази очна реакция може да е повлияна от високото </w:t>
      </w:r>
      <w:r w:rsidRPr="00221F06">
        <w:rPr>
          <w:rFonts w:eastAsia="Times New Roman" w:cs="Arial"/>
          <w:color w:val="000000"/>
          <w:lang w:val="en-US"/>
        </w:rPr>
        <w:t xml:space="preserve">pH </w:t>
      </w:r>
      <w:r w:rsidRPr="00221F06">
        <w:rPr>
          <w:rFonts w:eastAsia="Times New Roman" w:cs="Arial"/>
          <w:color w:val="000000"/>
          <w:lang w:eastAsia="bg-BG"/>
        </w:rPr>
        <w:t>на емулсията (приблизително 9), но вероятно частично се дължи също и на иритативния потенциал на самите локални анестетици.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F2D5CC4" w14:textId="77777777" w:rsidR="00221F06" w:rsidRPr="00221F06" w:rsidRDefault="00221F06" w:rsidP="00221F06">
      <w:pPr>
        <w:spacing w:line="240" w:lineRule="auto"/>
        <w:rPr>
          <w:rFonts w:eastAsia="Times New Roman" w:cs="Arial"/>
          <w:lang w:val="en-US" w:eastAsia="bg-BG"/>
        </w:rPr>
      </w:pPr>
      <w:proofErr w:type="spellStart"/>
      <w:r w:rsidRPr="00221F06">
        <w:rPr>
          <w:rFonts w:eastAsia="Times New Roman" w:cs="Arial"/>
          <w:color w:val="000000"/>
          <w:lang w:val="en-US"/>
        </w:rPr>
        <w:t>Terix</w:t>
      </w:r>
      <w:proofErr w:type="spellEnd"/>
      <w:r w:rsidRPr="00221F06">
        <w:rPr>
          <w:rFonts w:eastAsia="Times New Roman" w:cs="Arial"/>
          <w:color w:val="000000"/>
          <w:lang w:val="en-US"/>
        </w:rPr>
        <w:t xml:space="preserve"> Labs Ltd.</w:t>
      </w:r>
    </w:p>
    <w:p w14:paraId="3A4CBE72" w14:textId="77777777" w:rsidR="00221F06" w:rsidRPr="00221F06" w:rsidRDefault="00221F06" w:rsidP="00221F06">
      <w:pPr>
        <w:spacing w:line="240" w:lineRule="auto"/>
        <w:rPr>
          <w:rFonts w:eastAsia="Times New Roman" w:cs="Arial"/>
          <w:lang w:val="en-US" w:eastAsia="bg-BG"/>
        </w:rPr>
      </w:pPr>
      <w:proofErr w:type="spellStart"/>
      <w:r w:rsidRPr="00221F06">
        <w:rPr>
          <w:rFonts w:eastAsia="Times New Roman" w:cs="Arial"/>
          <w:color w:val="000000"/>
          <w:lang w:val="en-US"/>
        </w:rPr>
        <w:t>Menandrou</w:t>
      </w:r>
      <w:proofErr w:type="spellEnd"/>
      <w:r w:rsidRPr="00221F06">
        <w:rPr>
          <w:rFonts w:eastAsia="Times New Roman" w:cs="Arial"/>
          <w:color w:val="000000"/>
          <w:lang w:val="en-US"/>
        </w:rPr>
        <w:t xml:space="preserve"> 1, </w:t>
      </w:r>
      <w:proofErr w:type="spellStart"/>
      <w:r w:rsidRPr="00221F06">
        <w:rPr>
          <w:rFonts w:eastAsia="Times New Roman" w:cs="Arial"/>
          <w:color w:val="000000"/>
          <w:lang w:val="en-US"/>
        </w:rPr>
        <w:t>Frosia</w:t>
      </w:r>
      <w:proofErr w:type="spellEnd"/>
      <w:r w:rsidRPr="00221F06">
        <w:rPr>
          <w:rFonts w:eastAsia="Times New Roman" w:cs="Arial"/>
          <w:color w:val="000000"/>
          <w:lang w:val="en-US"/>
        </w:rPr>
        <w:t xml:space="preserve"> Building, 5th Floor, Office 502,</w:t>
      </w:r>
    </w:p>
    <w:p w14:paraId="4F02909F" w14:textId="2D32DCFA" w:rsidR="007A2185" w:rsidRPr="00221F06" w:rsidRDefault="00221F06" w:rsidP="00221F06">
      <w:pPr>
        <w:rPr>
          <w:rFonts w:cs="Arial"/>
        </w:rPr>
      </w:pPr>
      <w:r w:rsidRPr="00221F06">
        <w:rPr>
          <w:rFonts w:eastAsia="Times New Roman" w:cs="Arial"/>
          <w:color w:val="000000"/>
          <w:lang w:val="en-US"/>
        </w:rPr>
        <w:t xml:space="preserve">Nicosia 1066, </w:t>
      </w:r>
      <w:r w:rsidRPr="00221F06">
        <w:rPr>
          <w:rFonts w:eastAsia="Times New Roman" w:cs="Arial"/>
          <w:color w:val="000000"/>
          <w:lang w:eastAsia="bg-BG"/>
        </w:rPr>
        <w:t>Република Кипър</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64AEEE9" w:rsidR="007A2185" w:rsidRPr="00221F06" w:rsidRDefault="00221F06" w:rsidP="0091385D">
      <w:pPr>
        <w:rPr>
          <w:rFonts w:cs="Arial"/>
        </w:rPr>
      </w:pPr>
      <w:r w:rsidRPr="00221F06">
        <w:rPr>
          <w:rFonts w:cs="Arial"/>
        </w:rPr>
        <w:t>Pe</w:t>
      </w:r>
      <w:r w:rsidRPr="00221F06">
        <w:rPr>
          <w:rFonts w:cs="Arial"/>
          <w:lang w:eastAsia="bg-BG"/>
        </w:rPr>
        <w:t>г</w:t>
      </w:r>
      <w:r w:rsidRPr="00221F06">
        <w:rPr>
          <w:rFonts w:cs="Arial"/>
        </w:rPr>
        <w:t>. №20160418</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500B5371" w:rsidR="007A2185" w:rsidRPr="00221F06" w:rsidRDefault="00221F06" w:rsidP="0091385D">
      <w:pPr>
        <w:rPr>
          <w:rFonts w:cs="Arial"/>
        </w:rPr>
      </w:pPr>
      <w:r w:rsidRPr="00221F06">
        <w:rPr>
          <w:rFonts w:cs="Arial"/>
        </w:rPr>
        <w:t>Дата на първо разрешаване: 13.12.2016</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0C169A17" w:rsidR="007A2185" w:rsidRPr="00221F06" w:rsidRDefault="00221F06" w:rsidP="0091385D">
      <w:pPr>
        <w:rPr>
          <w:rFonts w:cs="Arial"/>
        </w:rPr>
      </w:pPr>
      <w:r w:rsidRPr="00221F06">
        <w:rPr>
          <w:rFonts w:cs="Arial"/>
        </w:rPr>
        <w:t>11,2021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73B6F"/>
    <w:multiLevelType w:val="hybridMultilevel"/>
    <w:tmpl w:val="41D85840"/>
    <w:lvl w:ilvl="0" w:tplc="1EBC6ADE">
      <w:start w:val="1"/>
      <w:numFmt w:val="decimal"/>
      <w:lvlText w:val="%1)"/>
      <w:lvlJc w:val="left"/>
      <w:pPr>
        <w:ind w:left="360" w:hanging="360"/>
      </w:pPr>
      <w:rPr>
        <w:vertAlign w:val="superscrip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43217"/>
    <w:multiLevelType w:val="hybridMultilevel"/>
    <w:tmpl w:val="26BA14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3057C"/>
    <w:multiLevelType w:val="hybridMultilevel"/>
    <w:tmpl w:val="0DA008E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957D9"/>
    <w:multiLevelType w:val="hybridMultilevel"/>
    <w:tmpl w:val="B672B7B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55F0E"/>
    <w:multiLevelType w:val="hybridMultilevel"/>
    <w:tmpl w:val="BD3076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315F88"/>
    <w:multiLevelType w:val="hybridMultilevel"/>
    <w:tmpl w:val="4EFC81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4"/>
  </w:num>
  <w:num w:numId="12">
    <w:abstractNumId w:val="15"/>
  </w:num>
  <w:num w:numId="13">
    <w:abstractNumId w:val="20"/>
  </w:num>
  <w:num w:numId="14">
    <w:abstractNumId w:val="12"/>
  </w:num>
  <w:num w:numId="15">
    <w:abstractNumId w:val="33"/>
  </w:num>
  <w:num w:numId="16">
    <w:abstractNumId w:val="10"/>
  </w:num>
  <w:num w:numId="17">
    <w:abstractNumId w:val="25"/>
  </w:num>
  <w:num w:numId="18">
    <w:abstractNumId w:val="8"/>
  </w:num>
  <w:num w:numId="19">
    <w:abstractNumId w:val="28"/>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7"/>
  </w:num>
  <w:num w:numId="28">
    <w:abstractNumId w:val="7"/>
  </w:num>
  <w:num w:numId="29">
    <w:abstractNumId w:val="21"/>
  </w:num>
  <w:num w:numId="30">
    <w:abstractNumId w:val="40"/>
  </w:num>
  <w:num w:numId="31">
    <w:abstractNumId w:val="5"/>
  </w:num>
  <w:num w:numId="32">
    <w:abstractNumId w:val="39"/>
  </w:num>
  <w:num w:numId="33">
    <w:abstractNumId w:val="31"/>
  </w:num>
  <w:num w:numId="34">
    <w:abstractNumId w:val="38"/>
  </w:num>
  <w:num w:numId="35">
    <w:abstractNumId w:val="14"/>
  </w:num>
  <w:num w:numId="36">
    <w:abstractNumId w:val="27"/>
  </w:num>
  <w:num w:numId="37">
    <w:abstractNumId w:val="36"/>
  </w:num>
  <w:num w:numId="38">
    <w:abstractNumId w:val="32"/>
  </w:num>
  <w:num w:numId="39">
    <w:abstractNumId w:val="29"/>
  </w:num>
  <w:num w:numId="40">
    <w:abstractNumId w:val="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1F06"/>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31D5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17A56"/>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4780</Words>
  <Characters>27247</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2023-04-05T00:02:00Z</dcterms:created>
  <dcterms:modified xsi:type="dcterms:W3CDTF">2023-04-05T00:02:00Z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