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71EEADDD" w:rsidR="00DB32D3" w:rsidRDefault="00DD466D" w:rsidP="005726E3">
      <w:pPr>
        <w:pStyle w:val="Heading1"/>
      </w:pPr>
      <w:r>
        <w:t>1.ИМЕ НА ЛЕКАРСТВЕНИЯ ПРОДУКТ</w:t>
      </w:r>
    </w:p>
    <w:p w14:paraId="6C90DDEF" w14:textId="0C9F1456" w:rsidR="008023C2" w:rsidRDefault="008023C2" w:rsidP="008023C2"/>
    <w:p w14:paraId="33D7B8C5" w14:textId="77777777" w:rsidR="008023C2" w:rsidRDefault="008023C2" w:rsidP="008023C2">
      <w:pPr>
        <w:rPr>
          <w:lang w:eastAsia="bg-BG"/>
        </w:rPr>
      </w:pPr>
      <w:r w:rsidRPr="008023C2">
        <w:rPr>
          <w:lang w:eastAsia="bg-BG"/>
        </w:rPr>
        <w:t xml:space="preserve">Ропуидо </w:t>
      </w:r>
      <w:r w:rsidRPr="008023C2">
        <w:t xml:space="preserve">5 </w:t>
      </w:r>
      <w:r w:rsidRPr="008023C2">
        <w:rPr>
          <w:lang w:val="en-US"/>
        </w:rPr>
        <w:t>mg</w:t>
      </w:r>
      <w:r w:rsidRPr="008023C2">
        <w:t xml:space="preserve"> </w:t>
      </w:r>
      <w:r w:rsidRPr="008023C2">
        <w:rPr>
          <w:lang w:eastAsia="bg-BG"/>
        </w:rPr>
        <w:t xml:space="preserve">филмирани таблетки </w:t>
      </w:r>
    </w:p>
    <w:p w14:paraId="7F518ACD" w14:textId="77777777" w:rsidR="008023C2" w:rsidRDefault="008023C2" w:rsidP="008023C2">
      <w:pPr>
        <w:rPr>
          <w:lang w:val="en-US"/>
        </w:rPr>
      </w:pPr>
      <w:proofErr w:type="spellStart"/>
      <w:r w:rsidRPr="008023C2">
        <w:rPr>
          <w:lang w:val="en-US"/>
        </w:rPr>
        <w:t>Ropuido</w:t>
      </w:r>
      <w:proofErr w:type="spellEnd"/>
      <w:r w:rsidRPr="008023C2">
        <w:t xml:space="preserve"> </w:t>
      </w:r>
      <w:r w:rsidRPr="008023C2">
        <w:rPr>
          <w:lang w:eastAsia="bg-BG"/>
        </w:rPr>
        <w:t xml:space="preserve">5 </w:t>
      </w:r>
      <w:r w:rsidRPr="008023C2">
        <w:rPr>
          <w:lang w:val="en-US"/>
        </w:rPr>
        <w:t>mg</w:t>
      </w:r>
      <w:r w:rsidRPr="008023C2">
        <w:t xml:space="preserve"> </w:t>
      </w:r>
      <w:r w:rsidRPr="008023C2">
        <w:rPr>
          <w:lang w:val="en-US"/>
        </w:rPr>
        <w:t>film</w:t>
      </w:r>
      <w:r w:rsidRPr="008023C2">
        <w:t>-</w:t>
      </w:r>
      <w:r w:rsidRPr="008023C2">
        <w:rPr>
          <w:lang w:val="en-US"/>
        </w:rPr>
        <w:t>coated</w:t>
      </w:r>
      <w:r w:rsidRPr="008023C2">
        <w:t xml:space="preserve"> </w:t>
      </w:r>
      <w:r w:rsidRPr="008023C2">
        <w:rPr>
          <w:lang w:val="en-US"/>
        </w:rPr>
        <w:t>tablets</w:t>
      </w:r>
    </w:p>
    <w:p w14:paraId="146B9130" w14:textId="77777777" w:rsidR="008023C2" w:rsidRDefault="008023C2" w:rsidP="008023C2">
      <w:pPr>
        <w:rPr>
          <w:lang w:eastAsia="bg-BG"/>
        </w:rPr>
      </w:pPr>
      <w:r w:rsidRPr="008023C2">
        <w:t xml:space="preserve"> </w:t>
      </w:r>
      <w:r w:rsidRPr="008023C2">
        <w:rPr>
          <w:lang w:eastAsia="bg-BG"/>
        </w:rPr>
        <w:t xml:space="preserve">Ропуидо </w:t>
      </w:r>
      <w:r w:rsidRPr="008023C2">
        <w:t xml:space="preserve">10 </w:t>
      </w:r>
      <w:r w:rsidRPr="008023C2">
        <w:rPr>
          <w:lang w:val="en-US"/>
        </w:rPr>
        <w:t>mg</w:t>
      </w:r>
      <w:r w:rsidRPr="008023C2">
        <w:t xml:space="preserve"> </w:t>
      </w:r>
      <w:r w:rsidRPr="008023C2">
        <w:rPr>
          <w:lang w:eastAsia="bg-BG"/>
        </w:rPr>
        <w:t xml:space="preserve">филмирани таблетки </w:t>
      </w:r>
    </w:p>
    <w:p w14:paraId="0827FFA6" w14:textId="77777777" w:rsidR="008023C2" w:rsidRDefault="008023C2" w:rsidP="008023C2">
      <w:proofErr w:type="spellStart"/>
      <w:r w:rsidRPr="008023C2">
        <w:rPr>
          <w:lang w:val="en-US"/>
        </w:rPr>
        <w:t>Ropuido</w:t>
      </w:r>
      <w:proofErr w:type="spellEnd"/>
      <w:r w:rsidRPr="008023C2">
        <w:t xml:space="preserve"> 10 </w:t>
      </w:r>
      <w:r w:rsidRPr="008023C2">
        <w:rPr>
          <w:lang w:val="en-US"/>
        </w:rPr>
        <w:t>mg</w:t>
      </w:r>
      <w:r w:rsidRPr="008023C2">
        <w:t xml:space="preserve"> </w:t>
      </w:r>
      <w:r w:rsidRPr="008023C2">
        <w:rPr>
          <w:lang w:val="en-US"/>
        </w:rPr>
        <w:t>film</w:t>
      </w:r>
      <w:r w:rsidRPr="008023C2">
        <w:t>-</w:t>
      </w:r>
      <w:r w:rsidRPr="008023C2">
        <w:rPr>
          <w:lang w:val="en-US"/>
        </w:rPr>
        <w:t>coated</w:t>
      </w:r>
      <w:r w:rsidRPr="008023C2">
        <w:t xml:space="preserve"> </w:t>
      </w:r>
      <w:r w:rsidRPr="008023C2">
        <w:rPr>
          <w:lang w:val="en-US"/>
        </w:rPr>
        <w:t>tablets</w:t>
      </w:r>
      <w:r w:rsidRPr="008023C2">
        <w:t xml:space="preserve"> </w:t>
      </w:r>
    </w:p>
    <w:p w14:paraId="396A7E0E" w14:textId="77777777" w:rsidR="008023C2" w:rsidRDefault="008023C2" w:rsidP="008023C2">
      <w:pPr>
        <w:rPr>
          <w:lang w:eastAsia="bg-BG"/>
        </w:rPr>
      </w:pPr>
      <w:r w:rsidRPr="008023C2">
        <w:rPr>
          <w:lang w:eastAsia="bg-BG"/>
        </w:rPr>
        <w:t xml:space="preserve">Ропуидо </w:t>
      </w:r>
      <w:r w:rsidRPr="008023C2">
        <w:rPr>
          <w:i/>
          <w:iCs/>
        </w:rPr>
        <w:t>20</w:t>
      </w:r>
      <w:r w:rsidRPr="008023C2">
        <w:t xml:space="preserve"> </w:t>
      </w:r>
      <w:r w:rsidRPr="008023C2">
        <w:rPr>
          <w:lang w:val="en-US"/>
        </w:rPr>
        <w:t>mg</w:t>
      </w:r>
      <w:r w:rsidRPr="008023C2">
        <w:t xml:space="preserve"> </w:t>
      </w:r>
      <w:r w:rsidRPr="008023C2">
        <w:rPr>
          <w:lang w:eastAsia="bg-BG"/>
        </w:rPr>
        <w:t xml:space="preserve">филмирани таблетки </w:t>
      </w:r>
    </w:p>
    <w:p w14:paraId="5D60F6E7" w14:textId="77777777" w:rsidR="008023C2" w:rsidRDefault="008023C2" w:rsidP="008023C2">
      <w:proofErr w:type="spellStart"/>
      <w:r w:rsidRPr="008023C2">
        <w:rPr>
          <w:lang w:val="en-US"/>
        </w:rPr>
        <w:t>Ropuido</w:t>
      </w:r>
      <w:proofErr w:type="spellEnd"/>
      <w:r w:rsidRPr="008023C2">
        <w:t xml:space="preserve"> 20 </w:t>
      </w:r>
      <w:r w:rsidRPr="008023C2">
        <w:rPr>
          <w:lang w:val="en-US"/>
        </w:rPr>
        <w:t>mg</w:t>
      </w:r>
      <w:r w:rsidRPr="008023C2">
        <w:t xml:space="preserve"> </w:t>
      </w:r>
      <w:r w:rsidRPr="008023C2">
        <w:rPr>
          <w:lang w:val="en-US"/>
        </w:rPr>
        <w:t>film</w:t>
      </w:r>
      <w:r w:rsidRPr="008023C2">
        <w:t>-</w:t>
      </w:r>
      <w:r w:rsidRPr="008023C2">
        <w:rPr>
          <w:lang w:val="en-US"/>
        </w:rPr>
        <w:t>coated</w:t>
      </w:r>
      <w:r w:rsidRPr="008023C2">
        <w:t xml:space="preserve"> </w:t>
      </w:r>
      <w:r w:rsidRPr="008023C2">
        <w:rPr>
          <w:lang w:val="en-US"/>
        </w:rPr>
        <w:t>tablets</w:t>
      </w:r>
      <w:r w:rsidRPr="008023C2">
        <w:t xml:space="preserve"> </w:t>
      </w:r>
    </w:p>
    <w:p w14:paraId="7CADED26" w14:textId="77777777" w:rsidR="008023C2" w:rsidRDefault="008023C2" w:rsidP="008023C2">
      <w:pPr>
        <w:rPr>
          <w:lang w:eastAsia="bg-BG"/>
        </w:rPr>
      </w:pPr>
      <w:r w:rsidRPr="008023C2">
        <w:rPr>
          <w:lang w:eastAsia="bg-BG"/>
        </w:rPr>
        <w:t xml:space="preserve">Ропуидо </w:t>
      </w:r>
      <w:r w:rsidRPr="008023C2">
        <w:t xml:space="preserve">40 </w:t>
      </w:r>
      <w:r w:rsidRPr="008023C2">
        <w:rPr>
          <w:lang w:val="en-US"/>
        </w:rPr>
        <w:t>mg</w:t>
      </w:r>
      <w:r w:rsidRPr="008023C2">
        <w:t xml:space="preserve"> </w:t>
      </w:r>
      <w:r w:rsidRPr="008023C2">
        <w:rPr>
          <w:lang w:eastAsia="bg-BG"/>
        </w:rPr>
        <w:t xml:space="preserve">филмирани таблетки </w:t>
      </w:r>
    </w:p>
    <w:p w14:paraId="5F2B19B9" w14:textId="6BECF633" w:rsidR="008023C2" w:rsidRPr="008023C2" w:rsidRDefault="008023C2" w:rsidP="008023C2">
      <w:pPr>
        <w:rPr>
          <w:sz w:val="24"/>
          <w:szCs w:val="24"/>
        </w:rPr>
      </w:pPr>
      <w:proofErr w:type="spellStart"/>
      <w:r w:rsidRPr="008023C2">
        <w:rPr>
          <w:lang w:val="en-US"/>
        </w:rPr>
        <w:t>Ropuido</w:t>
      </w:r>
      <w:proofErr w:type="spellEnd"/>
      <w:r w:rsidRPr="008023C2">
        <w:t xml:space="preserve"> 40 </w:t>
      </w:r>
      <w:r w:rsidRPr="008023C2">
        <w:rPr>
          <w:lang w:val="en-US"/>
        </w:rPr>
        <w:t>mg</w:t>
      </w:r>
      <w:r w:rsidRPr="008023C2">
        <w:t xml:space="preserve"> </w:t>
      </w:r>
      <w:r w:rsidRPr="008023C2">
        <w:rPr>
          <w:lang w:val="en-US"/>
        </w:rPr>
        <w:t>film</w:t>
      </w:r>
      <w:r w:rsidRPr="008023C2">
        <w:t>-</w:t>
      </w:r>
      <w:r w:rsidRPr="008023C2">
        <w:rPr>
          <w:lang w:val="en-US"/>
        </w:rPr>
        <w:t>coated</w:t>
      </w:r>
      <w:r w:rsidRPr="008023C2">
        <w:t xml:space="preserve"> </w:t>
      </w:r>
      <w:r w:rsidRPr="008023C2">
        <w:rPr>
          <w:lang w:val="en-US"/>
        </w:rPr>
        <w:t>tablets</w:t>
      </w:r>
    </w:p>
    <w:p w14:paraId="4DDBDA1E" w14:textId="77777777" w:rsidR="008023C2" w:rsidRPr="008023C2" w:rsidRDefault="008023C2" w:rsidP="008023C2"/>
    <w:p w14:paraId="48E6CABE" w14:textId="376FB6ED" w:rsidR="00DB32D3" w:rsidRDefault="00DD466D" w:rsidP="005726E3">
      <w:pPr>
        <w:pStyle w:val="Heading1"/>
      </w:pPr>
      <w:r>
        <w:t>2. КАЧЕСТВЕН И КОЛИЧЕСТВЕН СЪСТАВ</w:t>
      </w:r>
    </w:p>
    <w:p w14:paraId="53C98022" w14:textId="7445709D" w:rsidR="008023C2" w:rsidRDefault="008023C2" w:rsidP="008023C2"/>
    <w:p w14:paraId="110E33FD" w14:textId="77777777" w:rsidR="008023C2" w:rsidRPr="008023C2" w:rsidRDefault="008023C2" w:rsidP="008023C2">
      <w:pPr>
        <w:spacing w:line="240" w:lineRule="auto"/>
        <w:rPr>
          <w:rFonts w:eastAsia="Times New Roman" w:cs="Arial"/>
          <w:sz w:val="28"/>
          <w:szCs w:val="24"/>
        </w:rPr>
      </w:pPr>
      <w:r w:rsidRPr="008023C2">
        <w:rPr>
          <w:rFonts w:eastAsia="Times New Roman" w:cs="Arial"/>
          <w:color w:val="000000"/>
          <w:szCs w:val="20"/>
          <w:lang w:eastAsia="bg-BG"/>
        </w:rPr>
        <w:t xml:space="preserve">Всяка филмирана таблетка съдържа 5 </w:t>
      </w:r>
      <w:r w:rsidRPr="008023C2">
        <w:rPr>
          <w:rFonts w:eastAsia="Times New Roman" w:cs="Arial"/>
          <w:color w:val="000000"/>
          <w:szCs w:val="20"/>
          <w:lang w:val="en-US"/>
        </w:rPr>
        <w:t>mg</w:t>
      </w:r>
      <w:r w:rsidRPr="008023C2">
        <w:rPr>
          <w:rFonts w:eastAsia="Times New Roman" w:cs="Arial"/>
          <w:color w:val="000000"/>
          <w:szCs w:val="20"/>
        </w:rPr>
        <w:t xml:space="preserve">, </w:t>
      </w:r>
      <w:r w:rsidRPr="008023C2">
        <w:rPr>
          <w:rFonts w:eastAsia="Times New Roman" w:cs="Arial"/>
          <w:color w:val="000000"/>
          <w:szCs w:val="20"/>
          <w:lang w:eastAsia="bg-BG"/>
        </w:rPr>
        <w:t xml:space="preserve">10 </w:t>
      </w:r>
      <w:r w:rsidRPr="008023C2">
        <w:rPr>
          <w:rFonts w:eastAsia="Times New Roman" w:cs="Arial"/>
          <w:color w:val="000000"/>
          <w:szCs w:val="20"/>
          <w:lang w:val="en-US"/>
        </w:rPr>
        <w:t>mg</w:t>
      </w:r>
      <w:r w:rsidRPr="008023C2">
        <w:rPr>
          <w:rFonts w:eastAsia="Times New Roman" w:cs="Arial"/>
          <w:color w:val="000000"/>
          <w:szCs w:val="20"/>
        </w:rPr>
        <w:t xml:space="preserve">, </w:t>
      </w:r>
      <w:r w:rsidRPr="008023C2">
        <w:rPr>
          <w:rFonts w:eastAsia="Times New Roman" w:cs="Arial"/>
          <w:color w:val="000000"/>
          <w:szCs w:val="20"/>
          <w:lang w:eastAsia="bg-BG"/>
        </w:rPr>
        <w:t xml:space="preserve">20 </w:t>
      </w:r>
      <w:r w:rsidRPr="008023C2">
        <w:rPr>
          <w:rFonts w:eastAsia="Times New Roman" w:cs="Arial"/>
          <w:color w:val="000000"/>
          <w:szCs w:val="20"/>
          <w:lang w:val="en-US"/>
        </w:rPr>
        <w:t>mg</w:t>
      </w:r>
      <w:r w:rsidRPr="008023C2">
        <w:rPr>
          <w:rFonts w:eastAsia="Times New Roman" w:cs="Arial"/>
          <w:color w:val="000000"/>
          <w:szCs w:val="20"/>
        </w:rPr>
        <w:t xml:space="preserve"> </w:t>
      </w:r>
      <w:r w:rsidRPr="008023C2">
        <w:rPr>
          <w:rFonts w:eastAsia="Times New Roman" w:cs="Arial"/>
          <w:color w:val="000000"/>
          <w:szCs w:val="20"/>
          <w:lang w:eastAsia="bg-BG"/>
        </w:rPr>
        <w:t xml:space="preserve">или 40 </w:t>
      </w:r>
      <w:r w:rsidRPr="008023C2">
        <w:rPr>
          <w:rFonts w:eastAsia="Times New Roman" w:cs="Arial"/>
          <w:color w:val="000000"/>
          <w:szCs w:val="20"/>
          <w:lang w:val="en-US"/>
        </w:rPr>
        <w:t>mg</w:t>
      </w:r>
      <w:r w:rsidRPr="008023C2">
        <w:rPr>
          <w:rFonts w:eastAsia="Times New Roman" w:cs="Arial"/>
          <w:color w:val="000000"/>
          <w:szCs w:val="20"/>
        </w:rPr>
        <w:t xml:space="preserve"> </w:t>
      </w:r>
      <w:r w:rsidRPr="008023C2">
        <w:rPr>
          <w:rFonts w:eastAsia="Times New Roman" w:cs="Arial"/>
          <w:color w:val="000000"/>
          <w:szCs w:val="20"/>
          <w:lang w:eastAsia="bg-BG"/>
        </w:rPr>
        <w:t xml:space="preserve">розувастатин </w:t>
      </w:r>
      <w:r w:rsidRPr="008023C2">
        <w:rPr>
          <w:rFonts w:eastAsia="Times New Roman" w:cs="Arial"/>
          <w:i/>
          <w:iCs/>
          <w:color w:val="000000"/>
          <w:szCs w:val="20"/>
        </w:rPr>
        <w:t>(</w:t>
      </w:r>
      <w:proofErr w:type="spellStart"/>
      <w:r w:rsidRPr="008023C2">
        <w:rPr>
          <w:rFonts w:eastAsia="Times New Roman" w:cs="Arial"/>
          <w:i/>
          <w:iCs/>
          <w:color w:val="000000"/>
          <w:szCs w:val="20"/>
          <w:lang w:val="en-US"/>
        </w:rPr>
        <w:t>rosuvastatin</w:t>
      </w:r>
      <w:proofErr w:type="spellEnd"/>
      <w:r w:rsidRPr="008023C2">
        <w:rPr>
          <w:rFonts w:eastAsia="Times New Roman" w:cs="Arial"/>
          <w:i/>
          <w:iCs/>
          <w:color w:val="000000"/>
          <w:szCs w:val="20"/>
        </w:rPr>
        <w:t xml:space="preserve"> </w:t>
      </w:r>
      <w:r w:rsidRPr="008023C2">
        <w:rPr>
          <w:rFonts w:eastAsia="Times New Roman" w:cs="Arial"/>
          <w:color w:val="000000"/>
          <w:szCs w:val="20"/>
          <w:lang w:eastAsia="bg-BG"/>
        </w:rPr>
        <w:t xml:space="preserve">(като розувастатин калций </w:t>
      </w:r>
      <w:r w:rsidRPr="008023C2">
        <w:rPr>
          <w:rFonts w:eastAsia="Times New Roman" w:cs="Arial"/>
          <w:i/>
          <w:iCs/>
          <w:color w:val="000000"/>
          <w:szCs w:val="20"/>
        </w:rPr>
        <w:t>(</w:t>
      </w:r>
      <w:proofErr w:type="spellStart"/>
      <w:r w:rsidRPr="008023C2">
        <w:rPr>
          <w:rFonts w:eastAsia="Times New Roman" w:cs="Arial"/>
          <w:i/>
          <w:iCs/>
          <w:color w:val="000000"/>
          <w:szCs w:val="20"/>
          <w:lang w:val="en-US"/>
        </w:rPr>
        <w:t>rosuvastatin</w:t>
      </w:r>
      <w:proofErr w:type="spellEnd"/>
      <w:r w:rsidRPr="008023C2">
        <w:rPr>
          <w:rFonts w:eastAsia="Times New Roman" w:cs="Arial"/>
          <w:i/>
          <w:iCs/>
          <w:color w:val="000000"/>
          <w:szCs w:val="20"/>
        </w:rPr>
        <w:t xml:space="preserve"> </w:t>
      </w:r>
      <w:r w:rsidRPr="008023C2">
        <w:rPr>
          <w:rFonts w:eastAsia="Times New Roman" w:cs="Arial"/>
          <w:i/>
          <w:iCs/>
          <w:color w:val="000000"/>
          <w:szCs w:val="20"/>
          <w:lang w:val="en-US"/>
        </w:rPr>
        <w:t>calcium</w:t>
      </w:r>
      <w:r w:rsidRPr="008023C2">
        <w:rPr>
          <w:rFonts w:eastAsia="Times New Roman" w:cs="Arial"/>
          <w:i/>
          <w:iCs/>
          <w:color w:val="000000"/>
          <w:szCs w:val="20"/>
        </w:rPr>
        <w:t>)).</w:t>
      </w:r>
    </w:p>
    <w:p w14:paraId="3519D691" w14:textId="77777777" w:rsidR="008023C2" w:rsidRPr="008023C2" w:rsidRDefault="008023C2" w:rsidP="008023C2">
      <w:pPr>
        <w:spacing w:line="240" w:lineRule="auto"/>
        <w:rPr>
          <w:rFonts w:eastAsia="Times New Roman" w:cs="Arial"/>
          <w:color w:val="000000"/>
          <w:szCs w:val="20"/>
          <w:u w:val="single"/>
          <w:lang w:eastAsia="bg-BG"/>
        </w:rPr>
      </w:pPr>
    </w:p>
    <w:p w14:paraId="68ED2669" w14:textId="09DB174F" w:rsidR="008023C2" w:rsidRPr="008023C2" w:rsidRDefault="008023C2" w:rsidP="008023C2">
      <w:pPr>
        <w:spacing w:line="240" w:lineRule="auto"/>
        <w:rPr>
          <w:rFonts w:eastAsia="Times New Roman" w:cs="Arial"/>
          <w:sz w:val="28"/>
          <w:szCs w:val="24"/>
        </w:rPr>
      </w:pPr>
      <w:r w:rsidRPr="008023C2">
        <w:rPr>
          <w:rFonts w:eastAsia="Times New Roman" w:cs="Arial"/>
          <w:color w:val="000000"/>
          <w:szCs w:val="20"/>
          <w:u w:val="single"/>
          <w:lang w:eastAsia="bg-BG"/>
        </w:rPr>
        <w:t>Помощно вещество с известно действие: лактоза монохидрат.</w:t>
      </w:r>
    </w:p>
    <w:p w14:paraId="034C0D88" w14:textId="77777777" w:rsidR="008023C2" w:rsidRPr="008023C2" w:rsidRDefault="008023C2" w:rsidP="008023C2">
      <w:pPr>
        <w:spacing w:line="240" w:lineRule="auto"/>
        <w:rPr>
          <w:rFonts w:eastAsia="Times New Roman" w:cs="Arial"/>
          <w:color w:val="000000"/>
          <w:szCs w:val="20"/>
          <w:lang w:eastAsia="bg-BG"/>
        </w:rPr>
      </w:pPr>
    </w:p>
    <w:p w14:paraId="6CE76F25" w14:textId="3B493A3D" w:rsidR="008023C2" w:rsidRPr="008023C2" w:rsidRDefault="008023C2" w:rsidP="008023C2">
      <w:pPr>
        <w:spacing w:line="240" w:lineRule="auto"/>
        <w:rPr>
          <w:rFonts w:eastAsia="Times New Roman" w:cs="Arial"/>
          <w:sz w:val="28"/>
          <w:szCs w:val="24"/>
        </w:rPr>
      </w:pPr>
      <w:r w:rsidRPr="008023C2">
        <w:rPr>
          <w:rFonts w:eastAsia="Times New Roman" w:cs="Arial"/>
          <w:color w:val="000000"/>
          <w:szCs w:val="20"/>
          <w:lang w:eastAsia="bg-BG"/>
        </w:rPr>
        <w:t xml:space="preserve">Всяка филмирана таблетка от 5 </w:t>
      </w:r>
      <w:r w:rsidRPr="008023C2">
        <w:rPr>
          <w:rFonts w:eastAsia="Times New Roman" w:cs="Arial"/>
          <w:color w:val="000000"/>
          <w:szCs w:val="20"/>
          <w:lang w:val="en-US"/>
        </w:rPr>
        <w:t>mg</w:t>
      </w:r>
      <w:r w:rsidRPr="008023C2">
        <w:rPr>
          <w:rFonts w:eastAsia="Times New Roman" w:cs="Arial"/>
          <w:color w:val="000000"/>
          <w:szCs w:val="20"/>
          <w:lang w:val="ru-RU"/>
        </w:rPr>
        <w:t xml:space="preserve"> </w:t>
      </w:r>
      <w:r w:rsidRPr="008023C2">
        <w:rPr>
          <w:rFonts w:eastAsia="Times New Roman" w:cs="Arial"/>
          <w:color w:val="000000"/>
          <w:szCs w:val="20"/>
          <w:lang w:eastAsia="bg-BG"/>
        </w:rPr>
        <w:t xml:space="preserve">съдържа 101,86 </w:t>
      </w:r>
      <w:r w:rsidRPr="008023C2">
        <w:rPr>
          <w:rFonts w:eastAsia="Times New Roman" w:cs="Arial"/>
          <w:color w:val="000000"/>
          <w:szCs w:val="20"/>
          <w:lang w:val="en-US"/>
        </w:rPr>
        <w:t>mg</w:t>
      </w:r>
      <w:r w:rsidRPr="008023C2">
        <w:rPr>
          <w:rFonts w:eastAsia="Times New Roman" w:cs="Arial"/>
          <w:color w:val="000000"/>
          <w:szCs w:val="20"/>
          <w:lang w:val="ru-RU"/>
        </w:rPr>
        <w:t xml:space="preserve"> </w:t>
      </w:r>
      <w:r w:rsidRPr="008023C2">
        <w:rPr>
          <w:rFonts w:eastAsia="Times New Roman" w:cs="Arial"/>
          <w:color w:val="000000"/>
          <w:szCs w:val="20"/>
          <w:lang w:eastAsia="bg-BG"/>
        </w:rPr>
        <w:t>лактоза монохидрат.</w:t>
      </w:r>
    </w:p>
    <w:p w14:paraId="059FD8F4" w14:textId="77777777" w:rsidR="008023C2" w:rsidRPr="008023C2" w:rsidRDefault="008023C2" w:rsidP="008023C2">
      <w:pPr>
        <w:spacing w:line="240" w:lineRule="auto"/>
        <w:rPr>
          <w:rFonts w:eastAsia="Times New Roman" w:cs="Arial"/>
          <w:sz w:val="28"/>
          <w:szCs w:val="24"/>
        </w:rPr>
      </w:pPr>
      <w:r w:rsidRPr="008023C2">
        <w:rPr>
          <w:rFonts w:eastAsia="Times New Roman" w:cs="Arial"/>
          <w:color w:val="000000"/>
          <w:szCs w:val="20"/>
          <w:lang w:eastAsia="bg-BG"/>
        </w:rPr>
        <w:t xml:space="preserve">Всяка филмирана таблетка от 10 </w:t>
      </w:r>
      <w:r w:rsidRPr="008023C2">
        <w:rPr>
          <w:rFonts w:eastAsia="Times New Roman" w:cs="Arial"/>
          <w:color w:val="000000"/>
          <w:szCs w:val="20"/>
          <w:lang w:val="en-US"/>
        </w:rPr>
        <w:t>mg</w:t>
      </w:r>
      <w:r w:rsidRPr="008023C2">
        <w:rPr>
          <w:rFonts w:eastAsia="Times New Roman" w:cs="Arial"/>
          <w:color w:val="000000"/>
          <w:szCs w:val="20"/>
          <w:lang w:val="ru-RU"/>
        </w:rPr>
        <w:t xml:space="preserve"> </w:t>
      </w:r>
      <w:r w:rsidRPr="008023C2">
        <w:rPr>
          <w:rFonts w:eastAsia="Times New Roman" w:cs="Arial"/>
          <w:color w:val="000000"/>
          <w:szCs w:val="20"/>
          <w:lang w:eastAsia="bg-BG"/>
        </w:rPr>
        <w:t xml:space="preserve">съдържа 96,79 </w:t>
      </w:r>
      <w:r w:rsidRPr="008023C2">
        <w:rPr>
          <w:rFonts w:eastAsia="Times New Roman" w:cs="Arial"/>
          <w:color w:val="000000"/>
          <w:szCs w:val="20"/>
          <w:lang w:val="en-US"/>
        </w:rPr>
        <w:t>mg</w:t>
      </w:r>
      <w:r w:rsidRPr="008023C2">
        <w:rPr>
          <w:rFonts w:eastAsia="Times New Roman" w:cs="Arial"/>
          <w:color w:val="000000"/>
          <w:szCs w:val="20"/>
          <w:lang w:val="ru-RU"/>
        </w:rPr>
        <w:t xml:space="preserve"> </w:t>
      </w:r>
      <w:r w:rsidRPr="008023C2">
        <w:rPr>
          <w:rFonts w:eastAsia="Times New Roman" w:cs="Arial"/>
          <w:color w:val="000000"/>
          <w:szCs w:val="20"/>
          <w:lang w:eastAsia="bg-BG"/>
        </w:rPr>
        <w:t>лактоза монохидрат.</w:t>
      </w:r>
    </w:p>
    <w:p w14:paraId="6052BB84" w14:textId="77777777" w:rsidR="008023C2" w:rsidRPr="008023C2" w:rsidRDefault="008023C2" w:rsidP="008023C2">
      <w:pPr>
        <w:spacing w:line="240" w:lineRule="auto"/>
        <w:rPr>
          <w:rFonts w:eastAsia="Times New Roman" w:cs="Arial"/>
          <w:sz w:val="28"/>
          <w:szCs w:val="24"/>
        </w:rPr>
      </w:pPr>
      <w:r w:rsidRPr="008023C2">
        <w:rPr>
          <w:rFonts w:eastAsia="Times New Roman" w:cs="Arial"/>
          <w:color w:val="000000"/>
          <w:szCs w:val="20"/>
          <w:lang w:eastAsia="bg-BG"/>
        </w:rPr>
        <w:t xml:space="preserve">Всяка филмирана таблетка от 20 </w:t>
      </w:r>
      <w:r w:rsidRPr="008023C2">
        <w:rPr>
          <w:rFonts w:eastAsia="Times New Roman" w:cs="Arial"/>
          <w:color w:val="000000"/>
          <w:szCs w:val="20"/>
          <w:lang w:val="en-US"/>
        </w:rPr>
        <w:t>mg</w:t>
      </w:r>
      <w:r w:rsidRPr="008023C2">
        <w:rPr>
          <w:rFonts w:eastAsia="Times New Roman" w:cs="Arial"/>
          <w:color w:val="000000"/>
          <w:szCs w:val="20"/>
          <w:lang w:val="ru-RU"/>
        </w:rPr>
        <w:t xml:space="preserve"> </w:t>
      </w:r>
      <w:r w:rsidRPr="008023C2">
        <w:rPr>
          <w:rFonts w:eastAsia="Times New Roman" w:cs="Arial"/>
          <w:color w:val="000000"/>
          <w:szCs w:val="20"/>
          <w:lang w:eastAsia="bg-BG"/>
        </w:rPr>
        <w:t xml:space="preserve">съдържа 193,57 </w:t>
      </w:r>
      <w:r w:rsidRPr="008023C2">
        <w:rPr>
          <w:rFonts w:eastAsia="Times New Roman" w:cs="Arial"/>
          <w:color w:val="000000"/>
          <w:szCs w:val="20"/>
          <w:lang w:val="en-US"/>
        </w:rPr>
        <w:t>mg</w:t>
      </w:r>
      <w:r w:rsidRPr="008023C2">
        <w:rPr>
          <w:rFonts w:eastAsia="Times New Roman" w:cs="Arial"/>
          <w:color w:val="000000"/>
          <w:szCs w:val="20"/>
          <w:lang w:val="ru-RU"/>
        </w:rPr>
        <w:t xml:space="preserve"> </w:t>
      </w:r>
      <w:r w:rsidRPr="008023C2">
        <w:rPr>
          <w:rFonts w:eastAsia="Times New Roman" w:cs="Arial"/>
          <w:color w:val="000000"/>
          <w:szCs w:val="20"/>
          <w:lang w:eastAsia="bg-BG"/>
        </w:rPr>
        <w:t>лактоза монохидрат.</w:t>
      </w:r>
    </w:p>
    <w:p w14:paraId="26FE3631" w14:textId="60F09D9A" w:rsidR="008023C2" w:rsidRPr="008023C2" w:rsidRDefault="008023C2" w:rsidP="008023C2">
      <w:pPr>
        <w:rPr>
          <w:rFonts w:cs="Arial"/>
          <w:sz w:val="24"/>
        </w:rPr>
      </w:pPr>
      <w:r w:rsidRPr="008023C2">
        <w:rPr>
          <w:rFonts w:eastAsia="Times New Roman" w:cs="Arial"/>
          <w:color w:val="000000"/>
          <w:szCs w:val="20"/>
          <w:lang w:eastAsia="bg-BG"/>
        </w:rPr>
        <w:t xml:space="preserve">Всяка филмирана таблетка от 40 </w:t>
      </w:r>
      <w:r w:rsidRPr="008023C2">
        <w:rPr>
          <w:rFonts w:eastAsia="Times New Roman" w:cs="Arial"/>
          <w:color w:val="000000"/>
          <w:szCs w:val="20"/>
          <w:lang w:val="en-US"/>
        </w:rPr>
        <w:t>mg</w:t>
      </w:r>
      <w:r w:rsidRPr="008023C2">
        <w:rPr>
          <w:rFonts w:eastAsia="Times New Roman" w:cs="Arial"/>
          <w:color w:val="000000"/>
          <w:szCs w:val="20"/>
          <w:lang w:val="ru-RU"/>
        </w:rPr>
        <w:t xml:space="preserve"> </w:t>
      </w:r>
      <w:r w:rsidRPr="008023C2">
        <w:rPr>
          <w:rFonts w:eastAsia="Times New Roman" w:cs="Arial"/>
          <w:color w:val="000000"/>
          <w:szCs w:val="20"/>
          <w:lang w:eastAsia="bg-BG"/>
        </w:rPr>
        <w:t xml:space="preserve">съдържа 174,98 </w:t>
      </w:r>
      <w:r w:rsidRPr="008023C2">
        <w:rPr>
          <w:rFonts w:eastAsia="Times New Roman" w:cs="Arial"/>
          <w:color w:val="000000"/>
          <w:szCs w:val="20"/>
          <w:lang w:val="en-US"/>
        </w:rPr>
        <w:t>mg</w:t>
      </w:r>
      <w:r w:rsidRPr="008023C2">
        <w:rPr>
          <w:rFonts w:eastAsia="Times New Roman" w:cs="Arial"/>
          <w:color w:val="000000"/>
          <w:szCs w:val="20"/>
          <w:lang w:val="ru-RU"/>
        </w:rPr>
        <w:t xml:space="preserve"> </w:t>
      </w:r>
      <w:r w:rsidRPr="008023C2">
        <w:rPr>
          <w:rFonts w:eastAsia="Times New Roman" w:cs="Arial"/>
          <w:color w:val="000000"/>
          <w:szCs w:val="20"/>
          <w:lang w:eastAsia="bg-BG"/>
        </w:rPr>
        <w:t>лактоза монохидрат.</w:t>
      </w:r>
    </w:p>
    <w:p w14:paraId="614984C4" w14:textId="16534BEA" w:rsidR="008A6AF2" w:rsidRDefault="00DD466D" w:rsidP="002C50EE">
      <w:pPr>
        <w:pStyle w:val="Heading1"/>
      </w:pPr>
      <w:r>
        <w:t>3. ЛЕКАРСТВЕНА ФОРМА</w:t>
      </w:r>
    </w:p>
    <w:p w14:paraId="149413D2" w14:textId="0FC92187" w:rsidR="008023C2" w:rsidRDefault="008023C2" w:rsidP="008023C2"/>
    <w:p w14:paraId="416002AA" w14:textId="77777777" w:rsidR="008023C2" w:rsidRPr="008023C2" w:rsidRDefault="008023C2" w:rsidP="008023C2">
      <w:pPr>
        <w:spacing w:line="240" w:lineRule="auto"/>
        <w:rPr>
          <w:rFonts w:eastAsia="Times New Roman" w:cs="Arial"/>
          <w:sz w:val="28"/>
          <w:szCs w:val="24"/>
        </w:rPr>
      </w:pPr>
      <w:r w:rsidRPr="008023C2">
        <w:rPr>
          <w:rFonts w:eastAsia="Times New Roman" w:cs="Arial"/>
          <w:color w:val="000000"/>
          <w:szCs w:val="20"/>
          <w:lang w:eastAsia="bg-BG"/>
        </w:rPr>
        <w:t>Филмирана таблетка.</w:t>
      </w:r>
    </w:p>
    <w:p w14:paraId="62EEDB8E" w14:textId="77777777" w:rsidR="008023C2" w:rsidRPr="008023C2" w:rsidRDefault="008023C2" w:rsidP="008023C2">
      <w:pPr>
        <w:spacing w:line="240" w:lineRule="auto"/>
        <w:rPr>
          <w:rFonts w:eastAsia="Times New Roman" w:cs="Arial"/>
          <w:color w:val="000000"/>
          <w:szCs w:val="20"/>
          <w:lang w:eastAsia="bg-BG"/>
        </w:rPr>
      </w:pPr>
    </w:p>
    <w:p w14:paraId="1B531A7D" w14:textId="254BAB14" w:rsidR="008023C2" w:rsidRPr="008023C2" w:rsidRDefault="008023C2" w:rsidP="008023C2">
      <w:pPr>
        <w:spacing w:line="240" w:lineRule="auto"/>
        <w:rPr>
          <w:rFonts w:eastAsia="Times New Roman" w:cs="Arial"/>
          <w:sz w:val="28"/>
          <w:szCs w:val="24"/>
        </w:rPr>
      </w:pPr>
      <w:r w:rsidRPr="008023C2">
        <w:rPr>
          <w:rFonts w:eastAsia="Times New Roman" w:cs="Arial"/>
          <w:color w:val="000000"/>
          <w:szCs w:val="20"/>
          <w:lang w:eastAsia="bg-BG"/>
        </w:rPr>
        <w:t xml:space="preserve">Ропуидо 5 </w:t>
      </w:r>
      <w:r w:rsidRPr="008023C2">
        <w:rPr>
          <w:rFonts w:eastAsia="Times New Roman" w:cs="Arial"/>
          <w:color w:val="000000"/>
          <w:szCs w:val="20"/>
          <w:lang w:val="en-US"/>
        </w:rPr>
        <w:t>mg</w:t>
      </w:r>
      <w:r w:rsidRPr="008023C2">
        <w:rPr>
          <w:rFonts w:eastAsia="Times New Roman" w:cs="Arial"/>
          <w:color w:val="000000"/>
          <w:szCs w:val="20"/>
          <w:lang w:val="ru-RU"/>
        </w:rPr>
        <w:t xml:space="preserve"> </w:t>
      </w:r>
      <w:r w:rsidRPr="008023C2">
        <w:rPr>
          <w:rFonts w:eastAsia="Times New Roman" w:cs="Arial"/>
          <w:color w:val="000000"/>
          <w:szCs w:val="20"/>
          <w:lang w:eastAsia="bg-BG"/>
        </w:rPr>
        <w:t xml:space="preserve">филмирани таблетки: жълти кръгли, двойноизпъкнали филмирани таблетки с релефно обозначение </w:t>
      </w:r>
      <w:r w:rsidRPr="008023C2">
        <w:rPr>
          <w:rFonts w:eastAsia="Times New Roman" w:cs="Arial"/>
          <w:color w:val="000000"/>
          <w:szCs w:val="20"/>
          <w:lang w:val="ru-RU"/>
        </w:rPr>
        <w:t>„</w:t>
      </w:r>
      <w:r w:rsidRPr="008023C2">
        <w:rPr>
          <w:rFonts w:eastAsia="Times New Roman" w:cs="Arial"/>
          <w:color w:val="000000"/>
          <w:szCs w:val="20"/>
          <w:lang w:val="en-US"/>
        </w:rPr>
        <w:t>ROS</w:t>
      </w:r>
      <w:r w:rsidRPr="008023C2">
        <w:rPr>
          <w:rFonts w:eastAsia="Times New Roman" w:cs="Arial"/>
          <w:color w:val="000000"/>
          <w:szCs w:val="20"/>
          <w:lang w:val="ru-RU"/>
        </w:rPr>
        <w:t xml:space="preserve">“ </w:t>
      </w:r>
      <w:r w:rsidRPr="008023C2">
        <w:rPr>
          <w:rFonts w:eastAsia="Times New Roman" w:cs="Arial"/>
          <w:color w:val="000000"/>
          <w:szCs w:val="20"/>
          <w:lang w:eastAsia="bg-BG"/>
        </w:rPr>
        <w:t xml:space="preserve">над „5“ от едната страна, с диаметър 7 </w:t>
      </w:r>
      <w:r w:rsidRPr="008023C2">
        <w:rPr>
          <w:rFonts w:eastAsia="Times New Roman" w:cs="Arial"/>
          <w:color w:val="000000"/>
          <w:szCs w:val="20"/>
          <w:lang w:val="en-US"/>
        </w:rPr>
        <w:t>mm</w:t>
      </w:r>
      <w:r w:rsidRPr="008023C2">
        <w:rPr>
          <w:rFonts w:eastAsia="Times New Roman" w:cs="Arial"/>
          <w:color w:val="000000"/>
          <w:szCs w:val="20"/>
          <w:lang w:val="ru-RU"/>
        </w:rPr>
        <w:t>.</w:t>
      </w:r>
    </w:p>
    <w:p w14:paraId="74FAB0BA" w14:textId="77777777" w:rsidR="008023C2" w:rsidRPr="008023C2" w:rsidRDefault="008023C2" w:rsidP="008023C2">
      <w:pPr>
        <w:spacing w:line="240" w:lineRule="auto"/>
        <w:rPr>
          <w:rFonts w:eastAsia="Times New Roman" w:cs="Arial"/>
          <w:color w:val="000000"/>
          <w:szCs w:val="20"/>
          <w:lang w:eastAsia="bg-BG"/>
        </w:rPr>
      </w:pPr>
    </w:p>
    <w:p w14:paraId="5E2BE202" w14:textId="0069C6C2" w:rsidR="008023C2" w:rsidRPr="008023C2" w:rsidRDefault="008023C2" w:rsidP="008023C2">
      <w:pPr>
        <w:spacing w:line="240" w:lineRule="auto"/>
        <w:rPr>
          <w:rFonts w:eastAsia="Times New Roman" w:cs="Arial"/>
          <w:sz w:val="28"/>
          <w:szCs w:val="24"/>
        </w:rPr>
      </w:pPr>
      <w:r w:rsidRPr="008023C2">
        <w:rPr>
          <w:rFonts w:eastAsia="Times New Roman" w:cs="Arial"/>
          <w:color w:val="000000"/>
          <w:szCs w:val="20"/>
          <w:lang w:eastAsia="bg-BG"/>
        </w:rPr>
        <w:t xml:space="preserve">Ропуидо 10 </w:t>
      </w:r>
      <w:r w:rsidRPr="008023C2">
        <w:rPr>
          <w:rFonts w:eastAsia="Times New Roman" w:cs="Arial"/>
          <w:color w:val="000000"/>
          <w:szCs w:val="20"/>
          <w:lang w:val="en-US"/>
        </w:rPr>
        <w:t>mg</w:t>
      </w:r>
      <w:r w:rsidRPr="008023C2">
        <w:rPr>
          <w:rFonts w:eastAsia="Times New Roman" w:cs="Arial"/>
          <w:color w:val="000000"/>
          <w:szCs w:val="20"/>
          <w:lang w:val="ru-RU"/>
        </w:rPr>
        <w:t xml:space="preserve"> </w:t>
      </w:r>
      <w:r w:rsidRPr="008023C2">
        <w:rPr>
          <w:rFonts w:eastAsia="Times New Roman" w:cs="Arial"/>
          <w:color w:val="000000"/>
          <w:szCs w:val="20"/>
          <w:lang w:eastAsia="bg-BG"/>
        </w:rPr>
        <w:t xml:space="preserve">филмирани таблетки: розови кръгли, двойноизпъкнали филмирани таблетки с релефно обозначение </w:t>
      </w:r>
      <w:r w:rsidRPr="008023C2">
        <w:rPr>
          <w:rFonts w:eastAsia="Times New Roman" w:cs="Arial"/>
          <w:color w:val="000000"/>
          <w:szCs w:val="20"/>
          <w:lang w:val="ru-RU"/>
        </w:rPr>
        <w:t>„</w:t>
      </w:r>
      <w:r w:rsidRPr="008023C2">
        <w:rPr>
          <w:rFonts w:eastAsia="Times New Roman" w:cs="Arial"/>
          <w:color w:val="000000"/>
          <w:szCs w:val="20"/>
          <w:lang w:val="en-US"/>
        </w:rPr>
        <w:t>ROS</w:t>
      </w:r>
      <w:r w:rsidRPr="008023C2">
        <w:rPr>
          <w:rFonts w:eastAsia="Times New Roman" w:cs="Arial"/>
          <w:color w:val="000000"/>
          <w:szCs w:val="20"/>
          <w:lang w:val="ru-RU"/>
        </w:rPr>
        <w:t xml:space="preserve">“ </w:t>
      </w:r>
      <w:r w:rsidRPr="008023C2">
        <w:rPr>
          <w:rFonts w:eastAsia="Times New Roman" w:cs="Arial"/>
          <w:color w:val="000000"/>
          <w:szCs w:val="20"/>
          <w:lang w:eastAsia="bg-BG"/>
        </w:rPr>
        <w:t xml:space="preserve">над „10“ от едната страна, с диаметър 7 </w:t>
      </w:r>
      <w:r w:rsidRPr="008023C2">
        <w:rPr>
          <w:rFonts w:eastAsia="Times New Roman" w:cs="Arial"/>
          <w:color w:val="000000"/>
          <w:szCs w:val="20"/>
          <w:lang w:val="en-US"/>
        </w:rPr>
        <w:t>mm</w:t>
      </w:r>
      <w:r w:rsidRPr="008023C2">
        <w:rPr>
          <w:rFonts w:eastAsia="Times New Roman" w:cs="Arial"/>
          <w:color w:val="000000"/>
          <w:szCs w:val="20"/>
          <w:lang w:val="ru-RU"/>
        </w:rPr>
        <w:t>.</w:t>
      </w:r>
    </w:p>
    <w:p w14:paraId="46BF409D" w14:textId="77777777" w:rsidR="008023C2" w:rsidRPr="008023C2" w:rsidRDefault="008023C2" w:rsidP="008023C2">
      <w:pPr>
        <w:spacing w:line="240" w:lineRule="auto"/>
        <w:rPr>
          <w:rFonts w:eastAsia="Times New Roman" w:cs="Arial"/>
          <w:color w:val="000000"/>
          <w:szCs w:val="20"/>
          <w:lang w:eastAsia="bg-BG"/>
        </w:rPr>
      </w:pPr>
    </w:p>
    <w:p w14:paraId="548A5432" w14:textId="505ACEE0" w:rsidR="008023C2" w:rsidRPr="008023C2" w:rsidRDefault="008023C2" w:rsidP="008023C2">
      <w:pPr>
        <w:spacing w:line="240" w:lineRule="auto"/>
        <w:rPr>
          <w:rFonts w:eastAsia="Times New Roman" w:cs="Arial"/>
          <w:sz w:val="28"/>
          <w:szCs w:val="24"/>
        </w:rPr>
      </w:pPr>
      <w:r w:rsidRPr="008023C2">
        <w:rPr>
          <w:rFonts w:eastAsia="Times New Roman" w:cs="Arial"/>
          <w:color w:val="000000"/>
          <w:szCs w:val="20"/>
          <w:lang w:eastAsia="bg-BG"/>
        </w:rPr>
        <w:t xml:space="preserve">Ропуидо 20 </w:t>
      </w:r>
      <w:r w:rsidRPr="008023C2">
        <w:rPr>
          <w:rFonts w:eastAsia="Times New Roman" w:cs="Arial"/>
          <w:color w:val="000000"/>
          <w:szCs w:val="20"/>
          <w:lang w:val="en-US"/>
        </w:rPr>
        <w:t>mg</w:t>
      </w:r>
      <w:r w:rsidRPr="008023C2">
        <w:rPr>
          <w:rFonts w:eastAsia="Times New Roman" w:cs="Arial"/>
          <w:color w:val="000000"/>
          <w:szCs w:val="20"/>
          <w:lang w:val="ru-RU"/>
        </w:rPr>
        <w:t xml:space="preserve"> </w:t>
      </w:r>
      <w:r w:rsidRPr="008023C2">
        <w:rPr>
          <w:rFonts w:eastAsia="Times New Roman" w:cs="Arial"/>
          <w:color w:val="000000"/>
          <w:szCs w:val="20"/>
          <w:lang w:eastAsia="bg-BG"/>
        </w:rPr>
        <w:t xml:space="preserve">филмирани таблетки: розови кръгли, двойноизпъкнали филмирани таблетки с релефно обозначение </w:t>
      </w:r>
      <w:r w:rsidRPr="008023C2">
        <w:rPr>
          <w:rFonts w:eastAsia="Times New Roman" w:cs="Arial"/>
          <w:color w:val="000000"/>
          <w:szCs w:val="20"/>
          <w:lang w:val="ru-RU"/>
        </w:rPr>
        <w:t>„</w:t>
      </w:r>
      <w:r w:rsidRPr="008023C2">
        <w:rPr>
          <w:rFonts w:eastAsia="Times New Roman" w:cs="Arial"/>
          <w:color w:val="000000"/>
          <w:szCs w:val="20"/>
          <w:lang w:val="en-US"/>
        </w:rPr>
        <w:t>ROS</w:t>
      </w:r>
      <w:r w:rsidRPr="008023C2">
        <w:rPr>
          <w:rFonts w:eastAsia="Times New Roman" w:cs="Arial"/>
          <w:color w:val="000000"/>
          <w:szCs w:val="20"/>
          <w:lang w:val="ru-RU"/>
        </w:rPr>
        <w:t xml:space="preserve">“ </w:t>
      </w:r>
      <w:r w:rsidRPr="008023C2">
        <w:rPr>
          <w:rFonts w:eastAsia="Times New Roman" w:cs="Arial"/>
          <w:color w:val="000000"/>
          <w:szCs w:val="20"/>
          <w:lang w:eastAsia="bg-BG"/>
        </w:rPr>
        <w:t xml:space="preserve">над „20“ от едната страна, с диаметър 9 </w:t>
      </w:r>
      <w:r w:rsidRPr="008023C2">
        <w:rPr>
          <w:rFonts w:eastAsia="Times New Roman" w:cs="Arial"/>
          <w:color w:val="000000"/>
          <w:szCs w:val="20"/>
          <w:lang w:val="en-US"/>
        </w:rPr>
        <w:t>mm</w:t>
      </w:r>
      <w:r w:rsidRPr="008023C2">
        <w:rPr>
          <w:rFonts w:eastAsia="Times New Roman" w:cs="Arial"/>
          <w:color w:val="000000"/>
          <w:szCs w:val="20"/>
          <w:lang w:val="ru-RU"/>
        </w:rPr>
        <w:t>.</w:t>
      </w:r>
    </w:p>
    <w:p w14:paraId="5DFA0CEE" w14:textId="77777777" w:rsidR="008023C2" w:rsidRPr="008023C2" w:rsidRDefault="008023C2" w:rsidP="008023C2">
      <w:pPr>
        <w:spacing w:line="240" w:lineRule="auto"/>
        <w:rPr>
          <w:rFonts w:eastAsia="Times New Roman" w:cs="Arial"/>
          <w:color w:val="000000"/>
          <w:szCs w:val="20"/>
          <w:lang w:eastAsia="bg-BG"/>
        </w:rPr>
      </w:pPr>
    </w:p>
    <w:p w14:paraId="59CCEA77" w14:textId="321EADB0" w:rsidR="008023C2" w:rsidRPr="008023C2" w:rsidRDefault="008023C2" w:rsidP="008023C2">
      <w:pPr>
        <w:spacing w:line="240" w:lineRule="auto"/>
        <w:rPr>
          <w:rFonts w:eastAsia="Times New Roman" w:cs="Arial"/>
          <w:sz w:val="28"/>
          <w:szCs w:val="24"/>
        </w:rPr>
      </w:pPr>
      <w:r w:rsidRPr="008023C2">
        <w:rPr>
          <w:rFonts w:eastAsia="Times New Roman" w:cs="Arial"/>
          <w:color w:val="000000"/>
          <w:szCs w:val="20"/>
          <w:lang w:eastAsia="bg-BG"/>
        </w:rPr>
        <w:t xml:space="preserve">Ропуидо 40 </w:t>
      </w:r>
      <w:r w:rsidRPr="008023C2">
        <w:rPr>
          <w:rFonts w:eastAsia="Times New Roman" w:cs="Arial"/>
          <w:color w:val="000000"/>
          <w:szCs w:val="20"/>
          <w:lang w:val="en-US"/>
        </w:rPr>
        <w:t>mg</w:t>
      </w:r>
      <w:r w:rsidRPr="008023C2">
        <w:rPr>
          <w:rFonts w:eastAsia="Times New Roman" w:cs="Arial"/>
          <w:color w:val="000000"/>
          <w:szCs w:val="20"/>
          <w:lang w:val="ru-RU"/>
        </w:rPr>
        <w:t xml:space="preserve"> </w:t>
      </w:r>
      <w:r w:rsidRPr="008023C2">
        <w:rPr>
          <w:rFonts w:eastAsia="Times New Roman" w:cs="Arial"/>
          <w:color w:val="000000"/>
          <w:szCs w:val="20"/>
          <w:lang w:eastAsia="bg-BG"/>
        </w:rPr>
        <w:t xml:space="preserve">филмирани таблетки: розови елипсовидни, двойноизпъкнали филмирани таблетки с релефно обозначение </w:t>
      </w:r>
      <w:r w:rsidRPr="008023C2">
        <w:rPr>
          <w:rFonts w:eastAsia="Times New Roman" w:cs="Arial"/>
          <w:color w:val="000000"/>
          <w:szCs w:val="20"/>
          <w:lang w:val="ru-RU"/>
        </w:rPr>
        <w:t>„</w:t>
      </w:r>
      <w:r w:rsidRPr="008023C2">
        <w:rPr>
          <w:rFonts w:eastAsia="Times New Roman" w:cs="Arial"/>
          <w:color w:val="000000"/>
          <w:szCs w:val="20"/>
          <w:lang w:val="en-US"/>
        </w:rPr>
        <w:t>ROS</w:t>
      </w:r>
      <w:r w:rsidRPr="008023C2">
        <w:rPr>
          <w:rFonts w:eastAsia="Times New Roman" w:cs="Arial"/>
          <w:color w:val="000000"/>
          <w:szCs w:val="20"/>
          <w:lang w:val="ru-RU"/>
        </w:rPr>
        <w:t xml:space="preserve">“ </w:t>
      </w:r>
      <w:r w:rsidRPr="008023C2">
        <w:rPr>
          <w:rFonts w:eastAsia="Times New Roman" w:cs="Arial"/>
          <w:color w:val="000000"/>
          <w:szCs w:val="20"/>
          <w:lang w:eastAsia="bg-BG"/>
        </w:rPr>
        <w:t xml:space="preserve">от едната страна и „40“ от другата, с размери 6,8 х 11,4 </w:t>
      </w:r>
      <w:r w:rsidRPr="008023C2">
        <w:rPr>
          <w:rFonts w:eastAsia="Times New Roman" w:cs="Arial"/>
          <w:color w:val="000000"/>
          <w:szCs w:val="20"/>
          <w:lang w:val="en-US"/>
        </w:rPr>
        <w:t>mm</w:t>
      </w:r>
      <w:r w:rsidRPr="008023C2">
        <w:rPr>
          <w:rFonts w:eastAsia="Times New Roman" w:cs="Arial"/>
          <w:color w:val="000000"/>
          <w:szCs w:val="20"/>
          <w:lang w:val="ru-RU"/>
        </w:rPr>
        <w:t>.</w:t>
      </w:r>
    </w:p>
    <w:p w14:paraId="32180166" w14:textId="77777777" w:rsidR="008023C2" w:rsidRPr="008023C2" w:rsidRDefault="008023C2" w:rsidP="008023C2"/>
    <w:p w14:paraId="490FC2C4" w14:textId="6899DE43" w:rsidR="002C50EE" w:rsidRDefault="002C50EE" w:rsidP="002C50EE">
      <w:pPr>
        <w:pStyle w:val="Heading1"/>
      </w:pPr>
      <w:r>
        <w:lastRenderedPageBreak/>
        <w:t>4. КЛИНИЧНИ ДАННИ</w:t>
      </w:r>
    </w:p>
    <w:p w14:paraId="0771830A" w14:textId="0FB3985E" w:rsidR="00DB32D3" w:rsidRDefault="002C50EE" w:rsidP="005726E3">
      <w:pPr>
        <w:pStyle w:val="Heading2"/>
      </w:pPr>
      <w:r>
        <w:t>4.1. Терапевтични показания</w:t>
      </w:r>
    </w:p>
    <w:p w14:paraId="77E9170D" w14:textId="442643CF" w:rsidR="00C25D90" w:rsidRDefault="00C25D90" w:rsidP="00C25D90"/>
    <w:p w14:paraId="0B04403B" w14:textId="7A518DFA" w:rsidR="00C25D90" w:rsidRPr="00C25D90" w:rsidRDefault="00C25D90" w:rsidP="00C25D90">
      <w:pPr>
        <w:rPr>
          <w:rFonts w:cs="Arial"/>
          <w:b/>
          <w:bCs/>
          <w:szCs w:val="20"/>
        </w:rPr>
      </w:pPr>
      <w:r w:rsidRPr="00C25D90">
        <w:rPr>
          <w:rFonts w:cs="Arial"/>
          <w:b/>
          <w:bCs/>
          <w:szCs w:val="20"/>
        </w:rPr>
        <w:t>Лечение на хиперхолестеролемия</w:t>
      </w:r>
    </w:p>
    <w:p w14:paraId="2AAB8F46"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 xml:space="preserve">Възрастни, юноши и деца на възраст 6 години или повече с първична хиперхолестеролемия (тип </w:t>
      </w:r>
      <w:r w:rsidRPr="00C25D90">
        <w:rPr>
          <w:rFonts w:eastAsia="Times New Roman" w:cs="Arial"/>
          <w:color w:val="000000"/>
          <w:szCs w:val="20"/>
          <w:lang w:val="en-US"/>
        </w:rPr>
        <w:t>II</w:t>
      </w:r>
      <w:r w:rsidRPr="00C25D90">
        <w:rPr>
          <w:rFonts w:eastAsia="Times New Roman" w:cs="Arial"/>
          <w:color w:val="000000"/>
          <w:szCs w:val="20"/>
          <w:lang w:eastAsia="bg-BG"/>
        </w:rPr>
        <w:t xml:space="preserve">а включително хетерозиготна фамилна хиперхолестеролемия) или смесена дислипидемия (тип </w:t>
      </w:r>
      <w:proofErr w:type="spellStart"/>
      <w:r w:rsidRPr="00C25D90">
        <w:rPr>
          <w:rFonts w:eastAsia="Times New Roman" w:cs="Arial"/>
          <w:color w:val="000000"/>
          <w:szCs w:val="20"/>
          <w:lang w:val="en-US"/>
        </w:rPr>
        <w:t>IIb</w:t>
      </w:r>
      <w:proofErr w:type="spellEnd"/>
      <w:r w:rsidRPr="00C25D90">
        <w:rPr>
          <w:rFonts w:eastAsia="Times New Roman" w:cs="Arial"/>
          <w:color w:val="000000"/>
          <w:szCs w:val="20"/>
          <w:lang w:eastAsia="bg-BG"/>
        </w:rPr>
        <w:t>) като допълнение към диетата, когато резултатът от диетата и други нефармакологични лечения (напр. физически упражнения, намаляване на теглото) не е задоволителен.</w:t>
      </w:r>
    </w:p>
    <w:p w14:paraId="7606FA29" w14:textId="77777777" w:rsidR="00C25D90" w:rsidRPr="00C25D90" w:rsidRDefault="00C25D90" w:rsidP="00C25D90">
      <w:pPr>
        <w:spacing w:line="240" w:lineRule="auto"/>
        <w:rPr>
          <w:rFonts w:eastAsia="Times New Roman" w:cs="Arial"/>
          <w:color w:val="000000"/>
          <w:szCs w:val="20"/>
          <w:lang w:eastAsia="bg-BG"/>
        </w:rPr>
      </w:pPr>
    </w:p>
    <w:p w14:paraId="12A438F7" w14:textId="1760C234"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 xml:space="preserve">Възрастни, юноши и деца на възраст 6 години или повече с хомозиготна фамилна хиперхолестеролемия като допълнение към диетата </w:t>
      </w:r>
      <w:r w:rsidRPr="00C25D90">
        <w:rPr>
          <w:rFonts w:eastAsia="Times New Roman" w:cs="Arial"/>
          <w:b/>
          <w:bCs/>
          <w:i/>
          <w:iCs/>
          <w:color w:val="000000"/>
          <w:szCs w:val="20"/>
          <w:lang w:eastAsia="bg-BG"/>
        </w:rPr>
        <w:t>и</w:t>
      </w:r>
      <w:r w:rsidRPr="00C25D90">
        <w:rPr>
          <w:rFonts w:eastAsia="Times New Roman" w:cs="Arial"/>
          <w:color w:val="000000"/>
          <w:szCs w:val="20"/>
          <w:lang w:eastAsia="bg-BG"/>
        </w:rPr>
        <w:t xml:space="preserve"> други липидо-понижаващи лечения (напр. </w:t>
      </w:r>
      <w:r w:rsidRPr="00C25D90">
        <w:rPr>
          <w:rFonts w:eastAsia="Times New Roman" w:cs="Arial"/>
          <w:color w:val="000000"/>
          <w:szCs w:val="20"/>
          <w:lang w:val="en-US"/>
        </w:rPr>
        <w:t>LDL</w:t>
      </w:r>
      <w:r w:rsidRPr="00C25D90">
        <w:rPr>
          <w:rFonts w:eastAsia="Times New Roman" w:cs="Arial"/>
          <w:color w:val="000000"/>
          <w:szCs w:val="20"/>
          <w:lang w:val="ru-RU"/>
        </w:rPr>
        <w:t xml:space="preserve"> </w:t>
      </w:r>
      <w:r w:rsidRPr="00C25D90">
        <w:rPr>
          <w:rFonts w:eastAsia="Times New Roman" w:cs="Arial"/>
          <w:color w:val="000000"/>
          <w:szCs w:val="20"/>
          <w:lang w:eastAsia="bg-BG"/>
        </w:rPr>
        <w:t>афереза) или когато това лечение не е подходящо.</w:t>
      </w:r>
    </w:p>
    <w:p w14:paraId="77371655" w14:textId="77777777" w:rsidR="00C25D90" w:rsidRPr="00C25D90" w:rsidRDefault="00C25D90" w:rsidP="00C25D90">
      <w:pPr>
        <w:spacing w:line="240" w:lineRule="auto"/>
        <w:rPr>
          <w:rFonts w:eastAsia="Times New Roman" w:cs="Arial"/>
          <w:b/>
          <w:bCs/>
          <w:color w:val="000000"/>
          <w:szCs w:val="20"/>
          <w:lang w:eastAsia="bg-BG"/>
        </w:rPr>
      </w:pPr>
      <w:bookmarkStart w:id="1" w:name="bookmark0"/>
    </w:p>
    <w:p w14:paraId="412A089D" w14:textId="08B086FC" w:rsidR="00C25D90" w:rsidRPr="00C25D90" w:rsidRDefault="00C25D90" w:rsidP="00C25D90">
      <w:pPr>
        <w:spacing w:line="240" w:lineRule="auto"/>
        <w:rPr>
          <w:rFonts w:eastAsia="Times New Roman" w:cs="Arial"/>
          <w:sz w:val="28"/>
          <w:szCs w:val="24"/>
        </w:rPr>
      </w:pPr>
      <w:r w:rsidRPr="00C25D90">
        <w:rPr>
          <w:rFonts w:eastAsia="Times New Roman" w:cs="Arial"/>
          <w:b/>
          <w:bCs/>
          <w:color w:val="000000"/>
          <w:szCs w:val="20"/>
          <w:lang w:eastAsia="bg-BG"/>
        </w:rPr>
        <w:t>Предотвратяване на сърдечносъдови събития</w:t>
      </w:r>
      <w:bookmarkEnd w:id="1"/>
    </w:p>
    <w:p w14:paraId="0499414F"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Предотвратяване на сериозни сърдечносъдови събития при пациенти, за които е установен висок риск от първо сърдечносъдово събитие (вж. точка 5.1), като допълнение към коригирането на други рискови фактори.</w:t>
      </w:r>
    </w:p>
    <w:p w14:paraId="25C0B379" w14:textId="77777777" w:rsidR="00C25D90" w:rsidRPr="00C25D90" w:rsidRDefault="00C25D90" w:rsidP="00C25D90"/>
    <w:p w14:paraId="7647A102" w14:textId="09DEC362" w:rsidR="00DB32D3" w:rsidRDefault="002C50EE" w:rsidP="005726E3">
      <w:pPr>
        <w:pStyle w:val="Heading2"/>
      </w:pPr>
      <w:r>
        <w:t>4.2. Дозировка и начин на приложение</w:t>
      </w:r>
    </w:p>
    <w:p w14:paraId="41FA4F6F" w14:textId="3AC61E15" w:rsidR="00C25D90" w:rsidRDefault="00C25D90" w:rsidP="00C25D90"/>
    <w:p w14:paraId="01EFDBF2"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Преди започване на лечението пациентът трябва да бъде поставен на стандартна диета за понижаване на холестерола, която трябва да продължи по време на лечението. Дозата трябва да се определи индивидуално в зависимост от целта на лечението и повлияването на пациента, като се използват съвременните насоки на консенсуса.</w:t>
      </w:r>
    </w:p>
    <w:p w14:paraId="4D7ED6F6" w14:textId="77777777" w:rsidR="00C25D90" w:rsidRPr="00C25D90" w:rsidRDefault="00C25D90" w:rsidP="00C25D90">
      <w:pPr>
        <w:spacing w:line="240" w:lineRule="auto"/>
        <w:rPr>
          <w:rFonts w:eastAsia="Times New Roman" w:cs="Arial"/>
          <w:color w:val="000000"/>
          <w:lang w:eastAsia="bg-BG"/>
        </w:rPr>
      </w:pPr>
    </w:p>
    <w:p w14:paraId="69D59633" w14:textId="0E4FCA93" w:rsidR="00C25D90" w:rsidRPr="00C25D90" w:rsidRDefault="00C25D90" w:rsidP="00C25D90">
      <w:pPr>
        <w:spacing w:line="240" w:lineRule="auto"/>
        <w:rPr>
          <w:rFonts w:eastAsia="Times New Roman" w:cs="Arial"/>
        </w:rPr>
      </w:pPr>
      <w:r w:rsidRPr="00C25D90">
        <w:rPr>
          <w:rFonts w:eastAsia="Times New Roman" w:cs="Arial"/>
          <w:color w:val="000000"/>
          <w:lang w:eastAsia="bg-BG"/>
        </w:rPr>
        <w:t>Ропуидо може да се прилага по всяко време на деня със или без храна.</w:t>
      </w:r>
    </w:p>
    <w:p w14:paraId="77D1052F" w14:textId="77777777" w:rsidR="00C25D90" w:rsidRPr="00C25D90" w:rsidRDefault="00C25D90" w:rsidP="00C25D90">
      <w:pPr>
        <w:spacing w:line="240" w:lineRule="auto"/>
        <w:rPr>
          <w:rFonts w:eastAsia="Times New Roman" w:cs="Arial"/>
          <w:b/>
          <w:bCs/>
          <w:color w:val="000000"/>
          <w:lang w:eastAsia="bg-BG"/>
        </w:rPr>
      </w:pPr>
    </w:p>
    <w:p w14:paraId="41F000B7" w14:textId="261B13BD" w:rsidR="00C25D90" w:rsidRPr="00C25D90" w:rsidRDefault="00C25D90" w:rsidP="00C25D90">
      <w:pPr>
        <w:pStyle w:val="Heading3"/>
        <w:rPr>
          <w:rFonts w:eastAsia="Times New Roman"/>
          <w:b/>
          <w:u w:val="single"/>
        </w:rPr>
      </w:pPr>
      <w:r w:rsidRPr="00C25D90">
        <w:rPr>
          <w:rFonts w:eastAsia="Times New Roman"/>
          <w:b/>
          <w:u w:val="single"/>
          <w:lang w:eastAsia="bg-BG"/>
        </w:rPr>
        <w:t>Дозировка</w:t>
      </w:r>
    </w:p>
    <w:p w14:paraId="0A595B56" w14:textId="77777777" w:rsidR="00C25D90" w:rsidRPr="00C25D90" w:rsidRDefault="00C25D90" w:rsidP="00C25D90">
      <w:pPr>
        <w:spacing w:line="240" w:lineRule="auto"/>
        <w:rPr>
          <w:rFonts w:eastAsia="Times New Roman" w:cs="Arial"/>
          <w:b/>
          <w:bCs/>
          <w:color w:val="000000"/>
          <w:lang w:eastAsia="bg-BG"/>
        </w:rPr>
      </w:pPr>
    </w:p>
    <w:p w14:paraId="2F584353" w14:textId="28C0DFE0" w:rsidR="00C25D90" w:rsidRPr="00C25D90" w:rsidRDefault="00C25D90" w:rsidP="00C25D90">
      <w:pPr>
        <w:spacing w:line="240" w:lineRule="auto"/>
        <w:rPr>
          <w:rFonts w:eastAsia="Times New Roman" w:cs="Arial"/>
        </w:rPr>
      </w:pPr>
      <w:r w:rsidRPr="00C25D90">
        <w:rPr>
          <w:rFonts w:eastAsia="Times New Roman" w:cs="Arial"/>
          <w:b/>
          <w:bCs/>
          <w:color w:val="000000"/>
          <w:lang w:eastAsia="bg-BG"/>
        </w:rPr>
        <w:t xml:space="preserve">Лечение </w:t>
      </w:r>
      <w:r w:rsidRPr="00C25D90">
        <w:rPr>
          <w:rFonts w:eastAsia="Times New Roman" w:cs="Arial"/>
          <w:b/>
          <w:bCs/>
          <w:i/>
          <w:iCs/>
          <w:color w:val="000000"/>
          <w:lang w:eastAsia="bg-BG"/>
        </w:rPr>
        <w:t>на хиперхолестеролемия</w:t>
      </w:r>
    </w:p>
    <w:p w14:paraId="681B8EA2"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Препоръчителната начална доза е 5 или 10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 xml:space="preserve">перорално веднъж дневно, както при пациенти, които не са приемали статини, така и при пациенти, преминали от друг ихибитор на </w:t>
      </w:r>
      <w:r w:rsidRPr="00C25D90">
        <w:rPr>
          <w:rFonts w:eastAsia="Times New Roman" w:cs="Arial"/>
          <w:color w:val="000000"/>
          <w:lang w:val="en-US"/>
        </w:rPr>
        <w:t>HMG</w:t>
      </w:r>
      <w:r w:rsidRPr="00C25D90">
        <w:rPr>
          <w:rFonts w:eastAsia="Times New Roman" w:cs="Arial"/>
          <w:color w:val="000000"/>
          <w:lang w:val="ru-RU"/>
        </w:rPr>
        <w:t>-</w:t>
      </w:r>
      <w:r w:rsidRPr="00C25D90">
        <w:rPr>
          <w:rFonts w:eastAsia="Times New Roman" w:cs="Arial"/>
          <w:color w:val="000000"/>
          <w:lang w:val="en-US"/>
        </w:rPr>
        <w:t>CoA</w:t>
      </w:r>
      <w:r w:rsidRPr="00C25D90">
        <w:rPr>
          <w:rFonts w:eastAsia="Times New Roman" w:cs="Arial"/>
          <w:color w:val="000000"/>
          <w:lang w:val="ru-RU"/>
        </w:rPr>
        <w:t xml:space="preserve"> </w:t>
      </w:r>
      <w:r w:rsidRPr="00C25D90">
        <w:rPr>
          <w:rFonts w:eastAsia="Times New Roman" w:cs="Arial"/>
          <w:color w:val="000000"/>
          <w:lang w:eastAsia="bg-BG"/>
        </w:rPr>
        <w:t xml:space="preserve">редуктазата. При избора на начална доза трябва да се вземат предвид нивото на холестерола на всеки отделен пациент и бъдещия сърдечносъдов риск, както и потенциалния риск от нежелани реакции (вж. по-долу). При необходимост дозата може да се коригира, като се премине на следващото дозово ниво след 4 седмици (вж. точка 5.1). Предвид повишената честота на докладване на нежелани реакции при доза от 40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 xml:space="preserve">в сравнение с по-ниски дози (вж. точка 4.8), окончателно титриране до максималната доза от 40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 xml:space="preserve">трябва да се обмисля само при пациенти с тежка хиперхолестеролемия с висок сърдечносъдов риск (особено при тези с фамилна хиперхолестеролемия), които целта на лечението при 20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 xml:space="preserve">не се постига и при които ще се извършва рутинно проследяване (вж. точка 4.4). При започване на лечение с доза 40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се препоръчва постоянно наблюдение на пациента от специалист.</w:t>
      </w:r>
    </w:p>
    <w:p w14:paraId="3D23749C" w14:textId="77777777" w:rsidR="00C25D90" w:rsidRPr="00C25D90" w:rsidRDefault="00C25D90" w:rsidP="00C25D90">
      <w:pPr>
        <w:spacing w:line="240" w:lineRule="auto"/>
        <w:rPr>
          <w:rFonts w:eastAsia="Times New Roman" w:cs="Arial"/>
          <w:b/>
          <w:bCs/>
          <w:color w:val="000000"/>
          <w:lang w:eastAsia="bg-BG"/>
        </w:rPr>
      </w:pPr>
    </w:p>
    <w:p w14:paraId="043BC1A2" w14:textId="2111A63F" w:rsidR="00C25D90" w:rsidRPr="00C25D90" w:rsidRDefault="00C25D90" w:rsidP="00C25D90">
      <w:pPr>
        <w:spacing w:line="240" w:lineRule="auto"/>
        <w:rPr>
          <w:rFonts w:eastAsia="Times New Roman" w:cs="Arial"/>
        </w:rPr>
      </w:pPr>
      <w:r w:rsidRPr="00C25D90">
        <w:rPr>
          <w:rFonts w:eastAsia="Times New Roman" w:cs="Arial"/>
          <w:b/>
          <w:bCs/>
          <w:color w:val="000000"/>
          <w:lang w:eastAsia="bg-BG"/>
        </w:rPr>
        <w:t>Предотвратяване на сърдечносъдови събития</w:t>
      </w:r>
    </w:p>
    <w:p w14:paraId="03802318"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В проучването върху намаляване на риска от сърдечносъдови събития, използваната доза е била 20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дневно (вж. точка 5.1).</w:t>
      </w:r>
    </w:p>
    <w:p w14:paraId="12BB699E" w14:textId="77777777" w:rsidR="00C25D90" w:rsidRPr="00C25D90" w:rsidRDefault="00C25D90" w:rsidP="00C25D90">
      <w:pPr>
        <w:spacing w:line="240" w:lineRule="auto"/>
        <w:rPr>
          <w:rFonts w:eastAsia="Times New Roman" w:cs="Arial"/>
          <w:b/>
          <w:bCs/>
          <w:color w:val="000000"/>
          <w:lang w:eastAsia="bg-BG"/>
        </w:rPr>
      </w:pPr>
      <w:bookmarkStart w:id="2" w:name="bookmark2"/>
    </w:p>
    <w:p w14:paraId="65CF0EE2" w14:textId="143D6795" w:rsidR="00C25D90" w:rsidRPr="00C25D90" w:rsidRDefault="00C25D90" w:rsidP="00C25D90">
      <w:pPr>
        <w:spacing w:line="240" w:lineRule="auto"/>
        <w:rPr>
          <w:rFonts w:eastAsia="Times New Roman" w:cs="Arial"/>
        </w:rPr>
      </w:pPr>
      <w:r w:rsidRPr="00C25D90">
        <w:rPr>
          <w:rFonts w:eastAsia="Times New Roman" w:cs="Arial"/>
          <w:b/>
          <w:bCs/>
          <w:color w:val="000000"/>
          <w:lang w:eastAsia="bg-BG"/>
        </w:rPr>
        <w:lastRenderedPageBreak/>
        <w:t>Педиатрична популация</w:t>
      </w:r>
      <w:bookmarkEnd w:id="2"/>
    </w:p>
    <w:p w14:paraId="537AD2A9"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Използването в педиатричната популация трябва да се извършва само от специалисти.</w:t>
      </w:r>
    </w:p>
    <w:p w14:paraId="464154B2" w14:textId="77777777" w:rsidR="00C25D90" w:rsidRPr="00C25D90" w:rsidRDefault="00C25D90" w:rsidP="00C25D90">
      <w:pPr>
        <w:spacing w:line="240" w:lineRule="auto"/>
        <w:rPr>
          <w:rFonts w:eastAsia="Times New Roman" w:cs="Arial"/>
          <w:color w:val="000000"/>
          <w:u w:val="single"/>
          <w:lang w:eastAsia="bg-BG"/>
        </w:rPr>
      </w:pPr>
    </w:p>
    <w:p w14:paraId="29F08014" w14:textId="3ACF8580"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Деца и юноши от 6 до 17 години (етап &lt;</w:t>
      </w:r>
      <w:r w:rsidRPr="00C25D90">
        <w:rPr>
          <w:rFonts w:eastAsia="Times New Roman" w:cs="Arial"/>
          <w:color w:val="000000"/>
          <w:u w:val="single"/>
          <w:lang w:val="en-US"/>
        </w:rPr>
        <w:t>II</w:t>
      </w:r>
      <w:r w:rsidRPr="00C25D90">
        <w:rPr>
          <w:rFonts w:eastAsia="Times New Roman" w:cs="Arial"/>
          <w:color w:val="000000"/>
          <w:u w:val="single"/>
          <w:lang w:eastAsia="bg-BG"/>
        </w:rPr>
        <w:t xml:space="preserve">-V по </w:t>
      </w:r>
      <w:r w:rsidRPr="00C25D90">
        <w:rPr>
          <w:rFonts w:eastAsia="Times New Roman" w:cs="Arial"/>
          <w:color w:val="000000"/>
          <w:u w:val="single"/>
          <w:lang w:val="en-US"/>
        </w:rPr>
        <w:t>Tanner</w:t>
      </w:r>
      <w:r w:rsidRPr="00C25D90">
        <w:rPr>
          <w:rFonts w:eastAsia="Times New Roman" w:cs="Arial"/>
          <w:color w:val="000000"/>
          <w:u w:val="single"/>
          <w:lang w:val="ru-RU"/>
        </w:rPr>
        <w:t>)</w:t>
      </w:r>
    </w:p>
    <w:p w14:paraId="0A6E3B36" w14:textId="77777777"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Хетерозиготна фамилна хиперхолестеролемия</w:t>
      </w:r>
    </w:p>
    <w:p w14:paraId="41E24615"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При деца и юноши с хетерозиготна фамилна хиперхолестеролемия обичайната начална доза е 5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дневно.</w:t>
      </w:r>
    </w:p>
    <w:p w14:paraId="3A4003BE" w14:textId="77777777" w:rsidR="00C25D90" w:rsidRPr="00C25D90" w:rsidRDefault="00C25D90" w:rsidP="00C25D90">
      <w:pPr>
        <w:pStyle w:val="ListParagraph"/>
        <w:numPr>
          <w:ilvl w:val="0"/>
          <w:numId w:val="37"/>
        </w:numPr>
        <w:spacing w:line="240" w:lineRule="auto"/>
        <w:rPr>
          <w:rFonts w:eastAsia="Times New Roman" w:cs="Arial"/>
        </w:rPr>
      </w:pPr>
      <w:r w:rsidRPr="00C25D90">
        <w:rPr>
          <w:rFonts w:eastAsia="Times New Roman" w:cs="Arial"/>
          <w:color w:val="000000"/>
          <w:lang w:eastAsia="bg-BG"/>
        </w:rPr>
        <w:t>При деца на възраст от 6 до 9 години с хетерозиготна фамилна хиперхолестеролеми</w:t>
      </w:r>
      <w:r w:rsidRPr="00C25D90">
        <w:rPr>
          <w:rFonts w:eastAsia="Times New Roman" w:cs="Arial"/>
          <w:color w:val="000000"/>
          <w:u w:val="single"/>
          <w:lang w:eastAsia="bg-BG"/>
        </w:rPr>
        <w:t xml:space="preserve">я </w:t>
      </w:r>
      <w:r w:rsidRPr="00C25D90">
        <w:rPr>
          <w:rFonts w:eastAsia="Times New Roman" w:cs="Arial"/>
          <w:color w:val="000000"/>
          <w:lang w:eastAsia="bg-BG"/>
        </w:rPr>
        <w:t xml:space="preserve">обичайният дозов диапазон е 5-10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 xml:space="preserve">перорално веднъж дневно. Безопасността и ефикасността на дози по-големи от 10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не са проучвани при тази популация.</w:t>
      </w:r>
    </w:p>
    <w:p w14:paraId="63396A76" w14:textId="5551B2AA" w:rsidR="00C25D90" w:rsidRPr="00C25D90" w:rsidRDefault="00C25D90" w:rsidP="00C25D90">
      <w:pPr>
        <w:pStyle w:val="ListParagraph"/>
        <w:numPr>
          <w:ilvl w:val="0"/>
          <w:numId w:val="37"/>
        </w:numPr>
        <w:spacing w:line="240" w:lineRule="auto"/>
        <w:rPr>
          <w:rFonts w:eastAsia="Times New Roman" w:cs="Arial"/>
        </w:rPr>
      </w:pPr>
      <w:r w:rsidRPr="00C25D90">
        <w:rPr>
          <w:rFonts w:eastAsia="Times New Roman" w:cs="Arial"/>
          <w:color w:val="000000"/>
          <w:lang w:eastAsia="bg-BG"/>
        </w:rPr>
        <w:t xml:space="preserve">При деца на възраст от 10 до 17 години с хетерозиготна фамилна хиперхолестеролемия обичайният дозов диапазон е 5-20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 xml:space="preserve">перорално веднъж дневно. Безопасността и ефикасността на дози по-големи от 20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не са проучвани при тази популация.</w:t>
      </w:r>
    </w:p>
    <w:p w14:paraId="55018A09" w14:textId="77777777" w:rsidR="00C25D90" w:rsidRPr="00C25D90" w:rsidRDefault="00C25D90" w:rsidP="00C25D90">
      <w:pPr>
        <w:spacing w:line="240" w:lineRule="auto"/>
        <w:rPr>
          <w:rFonts w:eastAsia="Times New Roman" w:cs="Arial"/>
          <w:color w:val="000000"/>
          <w:lang w:eastAsia="bg-BG"/>
        </w:rPr>
      </w:pPr>
    </w:p>
    <w:p w14:paraId="2CB61413" w14:textId="44DC5DA6" w:rsidR="00C25D90" w:rsidRPr="00C25D90" w:rsidRDefault="00C25D90" w:rsidP="00C25D90">
      <w:pPr>
        <w:spacing w:line="240" w:lineRule="auto"/>
        <w:rPr>
          <w:rFonts w:eastAsia="Times New Roman" w:cs="Arial"/>
        </w:rPr>
      </w:pPr>
      <w:r w:rsidRPr="00C25D90">
        <w:rPr>
          <w:rFonts w:eastAsia="Times New Roman" w:cs="Arial"/>
          <w:color w:val="000000"/>
          <w:lang w:eastAsia="bg-BG"/>
        </w:rPr>
        <w:t>Увеличението на дозата трябва да се извършва в зависимост от индивидуалния отговор и поносимостта при педиатрични пациенти, както е препоръчано от препоръките за лечение на деца (вж. точка 4.4). Децата и юношите трябва да бъдат поставени на стандартна диета за понижаване на холестерола преди започване на лечението с розувастатин; тази диета трябва да продължи по време на лечението с розувастатин.</w:t>
      </w:r>
    </w:p>
    <w:p w14:paraId="64BFE3DD" w14:textId="77777777" w:rsidR="00C25D90" w:rsidRPr="00C25D90" w:rsidRDefault="00C25D90" w:rsidP="00C25D90">
      <w:pPr>
        <w:spacing w:line="240" w:lineRule="auto"/>
        <w:rPr>
          <w:rFonts w:eastAsia="Times New Roman" w:cs="Arial"/>
          <w:color w:val="000000"/>
          <w:u w:val="single"/>
          <w:lang w:eastAsia="bg-BG"/>
        </w:rPr>
      </w:pPr>
    </w:p>
    <w:p w14:paraId="602CE342" w14:textId="37196837"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Хомозиготна фамилна хиперхолестеролемия</w:t>
      </w:r>
    </w:p>
    <w:p w14:paraId="35174A52" w14:textId="77777777" w:rsidR="00C25D90" w:rsidRPr="00C25D90" w:rsidRDefault="00C25D90" w:rsidP="00C25D90">
      <w:pPr>
        <w:spacing w:line="240" w:lineRule="auto"/>
        <w:rPr>
          <w:rFonts w:eastAsia="Times New Roman" w:cs="Arial"/>
        </w:rPr>
      </w:pPr>
      <w:r w:rsidRPr="00C25D90">
        <w:rPr>
          <w:rFonts w:eastAsia="Times New Roman" w:cs="Arial"/>
          <w:i/>
          <w:iCs/>
          <w:color w:val="000000"/>
          <w:lang w:eastAsia="bg-BG"/>
        </w:rPr>
        <w:t xml:space="preserve">При деца на възраст от 6 до 17 години с хомозиготна фамилна хиперхолестеролемия препоръчителната максимална доза е 20 </w:t>
      </w:r>
      <w:r w:rsidRPr="00C25D90">
        <w:rPr>
          <w:rFonts w:eastAsia="Times New Roman" w:cs="Arial"/>
          <w:i/>
          <w:iCs/>
          <w:color w:val="000000"/>
          <w:lang w:val="en-US"/>
        </w:rPr>
        <w:t>mg</w:t>
      </w:r>
      <w:r w:rsidRPr="00C25D90">
        <w:rPr>
          <w:rFonts w:eastAsia="Times New Roman" w:cs="Arial"/>
          <w:i/>
          <w:iCs/>
          <w:color w:val="000000"/>
          <w:lang w:val="ru-RU"/>
        </w:rPr>
        <w:t xml:space="preserve"> </w:t>
      </w:r>
      <w:r w:rsidRPr="00C25D90">
        <w:rPr>
          <w:rFonts w:eastAsia="Times New Roman" w:cs="Arial"/>
          <w:i/>
          <w:iCs/>
          <w:color w:val="000000"/>
          <w:lang w:eastAsia="bg-BG"/>
        </w:rPr>
        <w:t>веднъж дневно.</w:t>
      </w:r>
    </w:p>
    <w:p w14:paraId="7341A8DA" w14:textId="77777777" w:rsidR="00C25D90" w:rsidRPr="00C25D90" w:rsidRDefault="00C25D90" w:rsidP="00C25D90">
      <w:pPr>
        <w:spacing w:line="240" w:lineRule="auto"/>
        <w:rPr>
          <w:rFonts w:eastAsia="Times New Roman" w:cs="Arial"/>
          <w:color w:val="000000"/>
          <w:lang w:eastAsia="bg-BG"/>
        </w:rPr>
      </w:pPr>
    </w:p>
    <w:p w14:paraId="598B027B" w14:textId="309585FB"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Препоръчва се начална доза от 5 до 10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 xml:space="preserve">веднъж дневно, в зависимост от възрастта, теглото и предишното използване на стативи. Увеличението до максималната доза от 20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веднъж дневно трябва да се извършва в зависимост от индивидуалния отговор и поносимостта при педиатрични пациенти, както е препоръчано от препоръките за лечение на деца (вж. точка 4.4). Децата и юношите трябва да бъдат поставени на стандартна диета за понижаване на холестерола преди започване на лечението с розувастатин; тази диета трябва да продължи по време на лечението с розувастатин.</w:t>
      </w:r>
    </w:p>
    <w:p w14:paraId="44EB0898"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Опитът с други дози, различни от 20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е ограничен при тази популация.</w:t>
      </w:r>
    </w:p>
    <w:p w14:paraId="0D34F539" w14:textId="77777777" w:rsidR="00C25D90" w:rsidRPr="00C25D90" w:rsidRDefault="00C25D90" w:rsidP="00C25D90">
      <w:pPr>
        <w:spacing w:line="240" w:lineRule="auto"/>
        <w:rPr>
          <w:rFonts w:eastAsia="Times New Roman" w:cs="Arial"/>
          <w:color w:val="000000"/>
          <w:lang w:eastAsia="bg-BG"/>
        </w:rPr>
      </w:pPr>
    </w:p>
    <w:p w14:paraId="07B575E1" w14:textId="38F795A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Таблетката от 40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не е подходяща за използване при педиатрични пациенти.</w:t>
      </w:r>
    </w:p>
    <w:p w14:paraId="5B71DFE0" w14:textId="77777777" w:rsidR="00C25D90" w:rsidRPr="00C25D90" w:rsidRDefault="00C25D90" w:rsidP="00C25D90">
      <w:pPr>
        <w:spacing w:line="240" w:lineRule="auto"/>
        <w:rPr>
          <w:rFonts w:eastAsia="Times New Roman" w:cs="Arial"/>
          <w:color w:val="000000"/>
          <w:u w:val="single"/>
          <w:lang w:eastAsia="bg-BG"/>
        </w:rPr>
      </w:pPr>
    </w:p>
    <w:p w14:paraId="5777F73A" w14:textId="43B03F1C"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Деца под 6-годишна възраст</w:t>
      </w:r>
    </w:p>
    <w:p w14:paraId="305458A5"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Безопасността и ефикасността при употреба при деца на възраст под 6 години не са проучени. Ето защо Ропуидо не се препоръчва за употреба при деца на възраст под 6 години.</w:t>
      </w:r>
    </w:p>
    <w:p w14:paraId="1E6BDF51" w14:textId="77777777" w:rsidR="00C25D90" w:rsidRPr="00C25D90" w:rsidRDefault="00C25D90" w:rsidP="00C25D90">
      <w:pPr>
        <w:spacing w:line="240" w:lineRule="auto"/>
        <w:rPr>
          <w:rFonts w:eastAsia="Times New Roman" w:cs="Arial"/>
          <w:b/>
          <w:bCs/>
          <w:color w:val="000000"/>
          <w:lang w:eastAsia="bg-BG"/>
        </w:rPr>
      </w:pPr>
    </w:p>
    <w:p w14:paraId="2ED96CFC" w14:textId="3AA671E3" w:rsidR="00C25D90" w:rsidRPr="00C25D90" w:rsidRDefault="00C25D90" w:rsidP="00C25D90">
      <w:pPr>
        <w:spacing w:line="240" w:lineRule="auto"/>
        <w:rPr>
          <w:rFonts w:eastAsia="Times New Roman" w:cs="Arial"/>
        </w:rPr>
      </w:pPr>
      <w:r w:rsidRPr="00C25D90">
        <w:rPr>
          <w:rFonts w:eastAsia="Times New Roman" w:cs="Arial"/>
          <w:b/>
          <w:bCs/>
          <w:color w:val="000000"/>
          <w:lang w:eastAsia="bg-BG"/>
        </w:rPr>
        <w:t>Употреба при пациенти в старческа възраст</w:t>
      </w:r>
    </w:p>
    <w:p w14:paraId="6636DE7B"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При пациенти &gt; 70 години се препоръчва начална доза от 5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(вж. точка 4.4). Не е необходимо друго коригиране на дозата във връзка с възрастта.</w:t>
      </w:r>
    </w:p>
    <w:p w14:paraId="0E78B49D" w14:textId="77777777" w:rsidR="00C25D90" w:rsidRPr="00C25D90" w:rsidRDefault="00C25D90" w:rsidP="00C25D90">
      <w:pPr>
        <w:spacing w:line="240" w:lineRule="auto"/>
        <w:rPr>
          <w:rFonts w:eastAsia="Times New Roman" w:cs="Arial"/>
          <w:b/>
          <w:bCs/>
          <w:color w:val="000000"/>
          <w:lang w:eastAsia="bg-BG"/>
        </w:rPr>
      </w:pPr>
    </w:p>
    <w:p w14:paraId="6201F3D7" w14:textId="2B62F5B4" w:rsidR="00C25D90" w:rsidRPr="00C25D90" w:rsidRDefault="00C25D90" w:rsidP="00C25D90">
      <w:pPr>
        <w:spacing w:line="240" w:lineRule="auto"/>
        <w:rPr>
          <w:rFonts w:eastAsia="Times New Roman" w:cs="Arial"/>
        </w:rPr>
      </w:pPr>
      <w:r w:rsidRPr="00C25D90">
        <w:rPr>
          <w:rFonts w:eastAsia="Times New Roman" w:cs="Arial"/>
          <w:b/>
          <w:bCs/>
          <w:color w:val="000000"/>
          <w:lang w:eastAsia="bg-BG"/>
        </w:rPr>
        <w:t>Дозировка при пациенти с бъбречна недостатъчност</w:t>
      </w:r>
    </w:p>
    <w:p w14:paraId="7FF4732A"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Не е необходима корекция на дозата при пациенти с леко до умерено бъбречно увреждане. Препоръчителната начална доза при пациенти с умерено бъбречно увреждане е 5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 xml:space="preserve">(креатининов клирънс &lt;60 </w:t>
      </w:r>
      <w:r w:rsidRPr="00C25D90">
        <w:rPr>
          <w:rFonts w:eastAsia="Times New Roman" w:cs="Arial"/>
          <w:color w:val="000000"/>
          <w:lang w:val="en-US"/>
        </w:rPr>
        <w:t>ml</w:t>
      </w:r>
      <w:r w:rsidRPr="00C25D90">
        <w:rPr>
          <w:rFonts w:eastAsia="Times New Roman" w:cs="Arial"/>
          <w:color w:val="000000"/>
          <w:lang w:val="ru-RU"/>
        </w:rPr>
        <w:t>/</w:t>
      </w:r>
      <w:r w:rsidRPr="00C25D90">
        <w:rPr>
          <w:rFonts w:eastAsia="Times New Roman" w:cs="Arial"/>
          <w:color w:val="000000"/>
          <w:lang w:val="en-US"/>
        </w:rPr>
        <w:t>min</w:t>
      </w:r>
      <w:r w:rsidRPr="00C25D90">
        <w:rPr>
          <w:rFonts w:eastAsia="Times New Roman" w:cs="Arial"/>
          <w:color w:val="000000"/>
          <w:lang w:val="ru-RU"/>
        </w:rPr>
        <w:t xml:space="preserve">). </w:t>
      </w:r>
      <w:r w:rsidRPr="00C25D90">
        <w:rPr>
          <w:rFonts w:eastAsia="Times New Roman" w:cs="Arial"/>
          <w:color w:val="000000"/>
          <w:lang w:eastAsia="bg-BG"/>
        </w:rPr>
        <w:t xml:space="preserve">Дозата от 40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 xml:space="preserve">е противопоказана </w:t>
      </w:r>
      <w:r w:rsidRPr="00C25D90">
        <w:rPr>
          <w:rFonts w:eastAsia="Times New Roman" w:cs="Arial"/>
          <w:color w:val="000000"/>
          <w:lang w:eastAsia="bg-BG"/>
        </w:rPr>
        <w:lastRenderedPageBreak/>
        <w:t>при пациенти с умерено бъбречно увреждане. Използването на Ропуидо при пациенти с тежко бъбречно увреждане е противопоказано за всички дози (вж. точки 4.3 и 5.2).</w:t>
      </w:r>
    </w:p>
    <w:p w14:paraId="1E553057" w14:textId="77777777" w:rsidR="00C25D90" w:rsidRPr="00C25D90" w:rsidRDefault="00C25D90" w:rsidP="00C25D90">
      <w:pPr>
        <w:spacing w:line="240" w:lineRule="auto"/>
        <w:rPr>
          <w:rFonts w:eastAsia="Times New Roman" w:cs="Arial"/>
          <w:b/>
          <w:bCs/>
          <w:color w:val="000000"/>
          <w:lang w:eastAsia="bg-BG"/>
        </w:rPr>
      </w:pPr>
      <w:bookmarkStart w:id="3" w:name="bookmark4"/>
    </w:p>
    <w:p w14:paraId="5FF32052" w14:textId="47B5A3AE" w:rsidR="00C25D90" w:rsidRPr="00C25D90" w:rsidRDefault="00C25D90" w:rsidP="00C25D90">
      <w:pPr>
        <w:spacing w:line="240" w:lineRule="auto"/>
        <w:rPr>
          <w:rFonts w:eastAsia="Times New Roman" w:cs="Arial"/>
        </w:rPr>
      </w:pPr>
      <w:r w:rsidRPr="00C25D90">
        <w:rPr>
          <w:rFonts w:eastAsia="Times New Roman" w:cs="Arial"/>
          <w:b/>
          <w:bCs/>
          <w:color w:val="000000"/>
          <w:lang w:eastAsia="bg-BG"/>
        </w:rPr>
        <w:t>Дозировка при пациенти с чернодробно увреждане</w:t>
      </w:r>
      <w:bookmarkEnd w:id="3"/>
    </w:p>
    <w:p w14:paraId="0D2BD29E"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Не е наблюдавано увеличение на системната експозиция на розувастатин при пациенти с резултати от 7 или по-ниски по скалата на </w:t>
      </w:r>
      <w:r w:rsidRPr="00C25D90">
        <w:rPr>
          <w:rFonts w:eastAsia="Times New Roman" w:cs="Arial"/>
          <w:color w:val="000000"/>
          <w:lang w:val="en-US"/>
        </w:rPr>
        <w:t>Child</w:t>
      </w:r>
      <w:r w:rsidRPr="00C25D90">
        <w:rPr>
          <w:rFonts w:eastAsia="Times New Roman" w:cs="Arial"/>
          <w:color w:val="000000"/>
          <w:lang w:val="ru-RU"/>
        </w:rPr>
        <w:t>-</w:t>
      </w:r>
      <w:r w:rsidRPr="00C25D90">
        <w:rPr>
          <w:rFonts w:eastAsia="Times New Roman" w:cs="Arial"/>
          <w:color w:val="000000"/>
          <w:lang w:val="en-US"/>
        </w:rPr>
        <w:t>Pugh</w:t>
      </w:r>
      <w:r w:rsidRPr="00C25D90">
        <w:rPr>
          <w:rFonts w:eastAsia="Times New Roman" w:cs="Arial"/>
          <w:color w:val="000000"/>
          <w:lang w:val="ru-RU"/>
        </w:rPr>
        <w:t xml:space="preserve">. </w:t>
      </w:r>
      <w:r w:rsidRPr="00C25D90">
        <w:rPr>
          <w:rFonts w:eastAsia="Times New Roman" w:cs="Arial"/>
          <w:color w:val="000000"/>
          <w:lang w:eastAsia="bg-BG"/>
        </w:rPr>
        <w:t xml:space="preserve">Повишена системна експозиция обаче е наблюдавана при пациенти с резултати от 8 и 9 по скалата на </w:t>
      </w:r>
      <w:r w:rsidRPr="00C25D90">
        <w:rPr>
          <w:rFonts w:eastAsia="Times New Roman" w:cs="Arial"/>
          <w:color w:val="000000"/>
          <w:lang w:val="en-US"/>
        </w:rPr>
        <w:t>Child</w:t>
      </w:r>
      <w:r w:rsidRPr="00C25D90">
        <w:rPr>
          <w:rFonts w:eastAsia="Times New Roman" w:cs="Arial"/>
          <w:color w:val="000000"/>
          <w:lang w:val="ru-RU"/>
        </w:rPr>
        <w:t>-</w:t>
      </w:r>
      <w:r w:rsidRPr="00C25D90">
        <w:rPr>
          <w:rFonts w:eastAsia="Times New Roman" w:cs="Arial"/>
          <w:color w:val="000000"/>
          <w:lang w:val="en-US"/>
        </w:rPr>
        <w:t>Pugh</w:t>
      </w:r>
      <w:r w:rsidRPr="00C25D90">
        <w:rPr>
          <w:rFonts w:eastAsia="Times New Roman" w:cs="Arial"/>
          <w:color w:val="000000"/>
          <w:lang w:val="ru-RU"/>
        </w:rPr>
        <w:t xml:space="preserve"> </w:t>
      </w:r>
      <w:r w:rsidRPr="00C25D90">
        <w:rPr>
          <w:rFonts w:eastAsia="Times New Roman" w:cs="Arial"/>
          <w:color w:val="000000"/>
          <w:lang w:eastAsia="bg-BG"/>
        </w:rPr>
        <w:t xml:space="preserve">(вж. точка 5.2). При тези пациенти трябва да се има предвид оценката на бъбречната функция (вж. точка 4.4). Няма опит при пациенти с резултати над 9 по скалата на </w:t>
      </w:r>
      <w:r w:rsidRPr="00C25D90">
        <w:rPr>
          <w:rFonts w:eastAsia="Times New Roman" w:cs="Arial"/>
          <w:color w:val="000000"/>
          <w:lang w:val="en-US"/>
        </w:rPr>
        <w:t>Child</w:t>
      </w:r>
      <w:r w:rsidRPr="00C25D90">
        <w:rPr>
          <w:rFonts w:eastAsia="Times New Roman" w:cs="Arial"/>
          <w:color w:val="000000"/>
          <w:lang w:val="ru-RU"/>
        </w:rPr>
        <w:t>-</w:t>
      </w:r>
      <w:r w:rsidRPr="00C25D90">
        <w:rPr>
          <w:rFonts w:eastAsia="Times New Roman" w:cs="Arial"/>
          <w:color w:val="000000"/>
          <w:lang w:val="en-US"/>
        </w:rPr>
        <w:t>Pugh</w:t>
      </w:r>
      <w:r w:rsidRPr="00C25D90">
        <w:rPr>
          <w:rFonts w:eastAsia="Times New Roman" w:cs="Arial"/>
          <w:color w:val="000000"/>
          <w:lang w:val="ru-RU"/>
        </w:rPr>
        <w:t xml:space="preserve">. </w:t>
      </w:r>
      <w:r w:rsidRPr="00C25D90">
        <w:rPr>
          <w:rFonts w:eastAsia="Times New Roman" w:cs="Arial"/>
          <w:color w:val="000000"/>
          <w:lang w:eastAsia="bg-BG"/>
        </w:rPr>
        <w:t>Ропуидо е противопоказан при пациенти с активно чернодробно заболяване (вж. точка 4.3).</w:t>
      </w:r>
    </w:p>
    <w:p w14:paraId="4E1A4A26" w14:textId="77777777" w:rsidR="00C25D90" w:rsidRPr="00C25D90" w:rsidRDefault="00C25D90" w:rsidP="00C25D90">
      <w:pPr>
        <w:spacing w:line="240" w:lineRule="auto"/>
        <w:rPr>
          <w:rFonts w:eastAsia="Times New Roman" w:cs="Arial"/>
          <w:b/>
          <w:bCs/>
          <w:color w:val="000000"/>
          <w:lang w:eastAsia="bg-BG"/>
        </w:rPr>
      </w:pPr>
      <w:bookmarkStart w:id="4" w:name="bookmark6"/>
    </w:p>
    <w:p w14:paraId="653BAF4B" w14:textId="452C432F" w:rsidR="00C25D90" w:rsidRPr="00C25D90" w:rsidRDefault="00C25D90" w:rsidP="00C25D90">
      <w:pPr>
        <w:spacing w:line="240" w:lineRule="auto"/>
        <w:rPr>
          <w:rFonts w:eastAsia="Times New Roman" w:cs="Arial"/>
        </w:rPr>
      </w:pPr>
      <w:r w:rsidRPr="00C25D90">
        <w:rPr>
          <w:rFonts w:eastAsia="Times New Roman" w:cs="Arial"/>
          <w:b/>
          <w:bCs/>
          <w:color w:val="000000"/>
          <w:lang w:eastAsia="bg-BG"/>
        </w:rPr>
        <w:t>Раса</w:t>
      </w:r>
      <w:bookmarkEnd w:id="4"/>
    </w:p>
    <w:p w14:paraId="3DC0BD6B"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Повишена системна експозиция е наблюдавана при пациенти от азиатската раса (вж. точки 4.3, 4.4 и 5.2). Препоръчителната начална доза за пациенти от азиатски произход е 5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 xml:space="preserve">Доза от 40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е противопоказана при тези пациенти.</w:t>
      </w:r>
    </w:p>
    <w:p w14:paraId="2481F0D4" w14:textId="77777777" w:rsidR="00C25D90" w:rsidRPr="00C25D90" w:rsidRDefault="00C25D90" w:rsidP="00C25D90">
      <w:pPr>
        <w:spacing w:line="240" w:lineRule="auto"/>
        <w:rPr>
          <w:rFonts w:eastAsia="Times New Roman" w:cs="Arial"/>
          <w:b/>
          <w:bCs/>
          <w:color w:val="000000"/>
          <w:lang w:eastAsia="bg-BG"/>
        </w:rPr>
      </w:pPr>
    </w:p>
    <w:p w14:paraId="262F7E4D" w14:textId="2800BDB3" w:rsidR="00C25D90" w:rsidRPr="00C25D90" w:rsidRDefault="00C25D90" w:rsidP="00C25D90">
      <w:pPr>
        <w:spacing w:line="240" w:lineRule="auto"/>
        <w:rPr>
          <w:rFonts w:eastAsia="Times New Roman" w:cs="Arial"/>
          <w:b/>
          <w:bCs/>
          <w:color w:val="000000"/>
          <w:lang w:eastAsia="bg-BG"/>
        </w:rPr>
      </w:pPr>
      <w:r w:rsidRPr="00C25D90">
        <w:rPr>
          <w:rFonts w:eastAsia="Times New Roman" w:cs="Arial"/>
          <w:b/>
          <w:bCs/>
          <w:color w:val="000000"/>
          <w:lang w:eastAsia="bg-BG"/>
        </w:rPr>
        <w:t>Генетични полиморфизми</w:t>
      </w:r>
    </w:p>
    <w:p w14:paraId="2D6A8A54"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Известни са специфични видове генетични полиморфизми, които могат да доведат до повишена експозиция на розувастатин (вж. точка 5.2). При пациенти, за които е известно, че имат такива специфични видове полиморфизми, се препоръчва по-ниска дневна доза на Ропуидо.</w:t>
      </w:r>
    </w:p>
    <w:p w14:paraId="33897DBB" w14:textId="77777777" w:rsidR="00C25D90" w:rsidRPr="00C25D90" w:rsidRDefault="00C25D90" w:rsidP="00C25D90">
      <w:pPr>
        <w:spacing w:line="240" w:lineRule="auto"/>
        <w:rPr>
          <w:rFonts w:eastAsia="Times New Roman" w:cs="Arial"/>
          <w:b/>
          <w:bCs/>
          <w:color w:val="000000"/>
          <w:lang w:eastAsia="bg-BG"/>
        </w:rPr>
      </w:pPr>
    </w:p>
    <w:p w14:paraId="6B498697" w14:textId="5467F75D" w:rsidR="00C25D90" w:rsidRPr="00C25D90" w:rsidRDefault="00C25D90" w:rsidP="00C25D90">
      <w:pPr>
        <w:spacing w:line="240" w:lineRule="auto"/>
        <w:rPr>
          <w:rFonts w:eastAsia="Times New Roman" w:cs="Arial"/>
        </w:rPr>
      </w:pPr>
      <w:r w:rsidRPr="00C25D90">
        <w:rPr>
          <w:rFonts w:eastAsia="Times New Roman" w:cs="Arial"/>
          <w:b/>
          <w:bCs/>
          <w:color w:val="000000"/>
          <w:lang w:eastAsia="bg-BG"/>
        </w:rPr>
        <w:t xml:space="preserve">Дозировка при пациенти с предразполагащи фактори за развитие на миопатия </w:t>
      </w:r>
      <w:r w:rsidRPr="00C25D90">
        <w:rPr>
          <w:rFonts w:eastAsia="Times New Roman" w:cs="Arial"/>
          <w:color w:val="000000"/>
          <w:lang w:eastAsia="bg-BG"/>
        </w:rPr>
        <w:t xml:space="preserve">Препоръчителната начална доза при пациенти с предразполагащи фактори за развитие на миопатия е 5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(вж. точка 4.4).</w:t>
      </w:r>
    </w:p>
    <w:p w14:paraId="7EBD4A09"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При някои от тези пациенти дозата от 40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е противопоказана (вж. точка 4.3)</w:t>
      </w:r>
    </w:p>
    <w:p w14:paraId="45C9C08F" w14:textId="77777777" w:rsidR="00C25D90" w:rsidRPr="00C25D90" w:rsidRDefault="00C25D90" w:rsidP="00C25D90">
      <w:pPr>
        <w:spacing w:line="240" w:lineRule="auto"/>
        <w:rPr>
          <w:rFonts w:eastAsia="Times New Roman" w:cs="Arial"/>
          <w:b/>
          <w:bCs/>
          <w:color w:val="000000"/>
          <w:lang w:eastAsia="bg-BG"/>
        </w:rPr>
      </w:pPr>
    </w:p>
    <w:p w14:paraId="3ECE2CC9" w14:textId="3CA94BB2" w:rsidR="00C25D90" w:rsidRPr="00C25D90" w:rsidRDefault="00C25D90" w:rsidP="00C25D90">
      <w:pPr>
        <w:spacing w:line="240" w:lineRule="auto"/>
        <w:rPr>
          <w:rFonts w:eastAsia="Times New Roman" w:cs="Arial"/>
        </w:rPr>
      </w:pPr>
      <w:r w:rsidRPr="00C25D90">
        <w:rPr>
          <w:rFonts w:eastAsia="Times New Roman" w:cs="Arial"/>
          <w:b/>
          <w:bCs/>
          <w:color w:val="000000"/>
          <w:lang w:eastAsia="bg-BG"/>
        </w:rPr>
        <w:t>Едновременно лечение</w:t>
      </w:r>
    </w:p>
    <w:p w14:paraId="0698FC0E"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Розувастатин е субстрат на различни транспортни протеини (напр. ОАТР1В1 и </w:t>
      </w:r>
      <w:r w:rsidRPr="00C25D90">
        <w:rPr>
          <w:rFonts w:eastAsia="Times New Roman" w:cs="Arial"/>
          <w:color w:val="000000"/>
          <w:lang w:val="en-US"/>
        </w:rPr>
        <w:t>BCRP</w:t>
      </w:r>
      <w:r w:rsidRPr="00C25D90">
        <w:rPr>
          <w:rFonts w:eastAsia="Times New Roman" w:cs="Arial"/>
          <w:color w:val="000000"/>
          <w:lang w:val="ru-RU"/>
        </w:rPr>
        <w:t xml:space="preserve">). </w:t>
      </w:r>
      <w:r w:rsidRPr="00C25D90">
        <w:rPr>
          <w:rFonts w:eastAsia="Times New Roman" w:cs="Arial"/>
          <w:color w:val="000000"/>
          <w:lang w:eastAsia="bg-BG"/>
        </w:rPr>
        <w:t>Рискът от миопатия (включително рабдомиолиза) се увеличава, когато Ропуидо се прилага едновременно с някои лекарствени продукти, които могат да повишат плазмената концентрация на розувастатин поради взаимодействия с тези транспортни протеини (напр. циклоспорин и някои протеазни инхибитори, включително комбинации от ритонавир с атазанавир, лопинавир и/или типранавир; вж. точки 4.4 и 4.5). Когато е възможно, трябва да се обмисли приложението на алтернативни лекарства, и, ако е необходимо, да се помисли за временно преустановяване на лечението с Ропуидо. В ситуации, при които едновременно приложение на тези лекарствени продукти с Ропуидо е неизбежно, трябва да се обмислят внимателно ползата и рискът от едновременното лечение, както и коригиране на дозата на Ропуидо (вж. точка 4.5)</w:t>
      </w:r>
    </w:p>
    <w:p w14:paraId="0A288F61" w14:textId="77777777" w:rsidR="00C25D90" w:rsidRPr="00C25D90" w:rsidRDefault="00C25D90" w:rsidP="00C25D90">
      <w:pPr>
        <w:spacing w:line="240" w:lineRule="auto"/>
        <w:rPr>
          <w:rFonts w:eastAsia="Times New Roman" w:cs="Arial"/>
          <w:b/>
          <w:bCs/>
          <w:color w:val="000000"/>
          <w:u w:val="single"/>
          <w:lang w:eastAsia="bg-BG"/>
        </w:rPr>
      </w:pPr>
    </w:p>
    <w:p w14:paraId="360A612E" w14:textId="67ED0012" w:rsidR="00C25D90" w:rsidRPr="00C25D90" w:rsidRDefault="00C25D90" w:rsidP="00C25D90">
      <w:pPr>
        <w:pStyle w:val="Heading3"/>
        <w:rPr>
          <w:rFonts w:eastAsia="Times New Roman"/>
          <w:b/>
          <w:u w:val="single"/>
        </w:rPr>
      </w:pPr>
      <w:r w:rsidRPr="00C25D90">
        <w:rPr>
          <w:rFonts w:eastAsia="Times New Roman"/>
          <w:b/>
          <w:u w:val="single"/>
          <w:lang w:eastAsia="bg-BG"/>
        </w:rPr>
        <w:t>Начин на приложение</w:t>
      </w:r>
    </w:p>
    <w:p w14:paraId="473EEF1D"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За перорално приложение.</w:t>
      </w:r>
    </w:p>
    <w:p w14:paraId="3F7A36D9" w14:textId="77777777" w:rsidR="00C25D90" w:rsidRPr="00C25D90" w:rsidRDefault="00C25D90" w:rsidP="00C25D90">
      <w:pPr>
        <w:spacing w:line="240" w:lineRule="auto"/>
        <w:rPr>
          <w:rFonts w:ascii="Times New Roman" w:eastAsia="Times New Roman" w:hAnsi="Times New Roman" w:cs="Times New Roman"/>
          <w:sz w:val="24"/>
          <w:szCs w:val="24"/>
        </w:rPr>
      </w:pPr>
    </w:p>
    <w:p w14:paraId="0EA5C5B5" w14:textId="77777777" w:rsidR="00C25D90" w:rsidRPr="00C25D90" w:rsidRDefault="00C25D90" w:rsidP="00C25D90"/>
    <w:p w14:paraId="74903285" w14:textId="14CF0F2E" w:rsidR="00DB32D3" w:rsidRDefault="002C50EE" w:rsidP="005726E3">
      <w:pPr>
        <w:pStyle w:val="Heading2"/>
      </w:pPr>
      <w:r>
        <w:t>4.3. Противопоказания</w:t>
      </w:r>
    </w:p>
    <w:p w14:paraId="66861D8B" w14:textId="4228426D" w:rsidR="00C25D90" w:rsidRDefault="00C25D90" w:rsidP="00C25D90"/>
    <w:p w14:paraId="35336C41"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Ропуидо е противопоказан:</w:t>
      </w:r>
    </w:p>
    <w:p w14:paraId="33F409A0" w14:textId="77777777" w:rsidR="00C25D90" w:rsidRPr="00C25D90" w:rsidRDefault="00C25D90" w:rsidP="00C25D90">
      <w:pPr>
        <w:pStyle w:val="ListParagraph"/>
        <w:numPr>
          <w:ilvl w:val="0"/>
          <w:numId w:val="2"/>
        </w:numPr>
        <w:spacing w:line="240" w:lineRule="auto"/>
        <w:rPr>
          <w:rFonts w:eastAsia="Times New Roman" w:cs="Arial"/>
          <w:color w:val="000000"/>
          <w:szCs w:val="20"/>
          <w:lang w:eastAsia="bg-BG"/>
        </w:rPr>
      </w:pPr>
      <w:r w:rsidRPr="00C25D90">
        <w:rPr>
          <w:rFonts w:eastAsia="Times New Roman" w:cs="Arial"/>
          <w:color w:val="000000"/>
          <w:szCs w:val="20"/>
          <w:lang w:eastAsia="bg-BG"/>
        </w:rPr>
        <w:t>При пациенти със свръхчувствителност към активното вещество или към някое от помощните вещества, изброени в точка 6.1.</w:t>
      </w:r>
    </w:p>
    <w:p w14:paraId="2C1A839F" w14:textId="77777777" w:rsidR="00C25D90" w:rsidRPr="00C25D90" w:rsidRDefault="00C25D90" w:rsidP="00C25D90">
      <w:pPr>
        <w:pStyle w:val="ListParagraph"/>
        <w:numPr>
          <w:ilvl w:val="0"/>
          <w:numId w:val="2"/>
        </w:numPr>
        <w:spacing w:line="240" w:lineRule="auto"/>
        <w:rPr>
          <w:rFonts w:eastAsia="Times New Roman" w:cs="Arial"/>
          <w:color w:val="000000"/>
          <w:szCs w:val="20"/>
          <w:lang w:eastAsia="bg-BG"/>
        </w:rPr>
      </w:pPr>
      <w:r w:rsidRPr="00C25D90">
        <w:rPr>
          <w:rFonts w:eastAsia="Times New Roman" w:cs="Arial"/>
          <w:color w:val="000000"/>
          <w:szCs w:val="20"/>
          <w:lang w:eastAsia="bg-BG"/>
        </w:rPr>
        <w:lastRenderedPageBreak/>
        <w:t xml:space="preserve">При пациенти с активно чернодробно заболяване, включително неуточнено, персистиращо повишение на серумните трансаминази и всяко повишение на серумната трансаминаза над 3 пъти над горната граница на нормата </w:t>
      </w:r>
      <w:r w:rsidRPr="00C25D90">
        <w:rPr>
          <w:rFonts w:eastAsia="Times New Roman" w:cs="Arial"/>
          <w:color w:val="000000"/>
          <w:szCs w:val="20"/>
          <w:lang w:val="ru-RU"/>
        </w:rPr>
        <w:t>(</w:t>
      </w:r>
      <w:r w:rsidRPr="00C25D90">
        <w:rPr>
          <w:rFonts w:eastAsia="Times New Roman" w:cs="Arial"/>
          <w:color w:val="000000"/>
          <w:szCs w:val="20"/>
          <w:lang w:val="en-US"/>
        </w:rPr>
        <w:t>ULN</w:t>
      </w:r>
      <w:r w:rsidRPr="00C25D90">
        <w:rPr>
          <w:rFonts w:eastAsia="Times New Roman" w:cs="Arial"/>
          <w:color w:val="000000"/>
          <w:szCs w:val="20"/>
          <w:lang w:val="ru-RU"/>
        </w:rPr>
        <w:t>).</w:t>
      </w:r>
    </w:p>
    <w:p w14:paraId="50829610" w14:textId="77777777" w:rsidR="00C25D90" w:rsidRPr="00C25D90" w:rsidRDefault="00C25D90" w:rsidP="00C25D90">
      <w:pPr>
        <w:pStyle w:val="ListParagraph"/>
        <w:numPr>
          <w:ilvl w:val="0"/>
          <w:numId w:val="2"/>
        </w:numPr>
        <w:spacing w:line="240" w:lineRule="auto"/>
        <w:rPr>
          <w:rFonts w:eastAsia="Times New Roman" w:cs="Arial"/>
          <w:color w:val="000000"/>
          <w:szCs w:val="20"/>
          <w:lang w:eastAsia="bg-BG"/>
        </w:rPr>
      </w:pPr>
      <w:r w:rsidRPr="00C25D90">
        <w:rPr>
          <w:rFonts w:eastAsia="Times New Roman" w:cs="Arial"/>
          <w:color w:val="000000"/>
          <w:szCs w:val="20"/>
          <w:lang w:eastAsia="bg-BG"/>
        </w:rPr>
        <w:t xml:space="preserve">При пациенти с тежко бъбречно увреждане (креатининов клирънс &lt;30 </w:t>
      </w:r>
      <w:r w:rsidRPr="00C25D90">
        <w:rPr>
          <w:rFonts w:eastAsia="Times New Roman" w:cs="Arial"/>
          <w:color w:val="000000"/>
          <w:szCs w:val="20"/>
          <w:lang w:val="en-US"/>
        </w:rPr>
        <w:t>ml</w:t>
      </w:r>
      <w:r w:rsidRPr="00C25D90">
        <w:rPr>
          <w:rFonts w:eastAsia="Times New Roman" w:cs="Arial"/>
          <w:color w:val="000000"/>
          <w:szCs w:val="20"/>
          <w:lang w:val="ru-RU"/>
        </w:rPr>
        <w:t>/</w:t>
      </w:r>
      <w:r w:rsidRPr="00C25D90">
        <w:rPr>
          <w:rFonts w:eastAsia="Times New Roman" w:cs="Arial"/>
          <w:color w:val="000000"/>
          <w:szCs w:val="20"/>
          <w:lang w:val="en-US"/>
        </w:rPr>
        <w:t>min</w:t>
      </w:r>
      <w:r w:rsidRPr="00C25D90">
        <w:rPr>
          <w:rFonts w:eastAsia="Times New Roman" w:cs="Arial"/>
          <w:color w:val="000000"/>
          <w:szCs w:val="20"/>
          <w:lang w:val="ru-RU"/>
        </w:rPr>
        <w:t xml:space="preserve">). </w:t>
      </w:r>
      <w:r w:rsidRPr="00C25D90">
        <w:rPr>
          <w:rFonts w:eastAsia="Times New Roman" w:cs="Arial"/>
          <w:color w:val="000000"/>
          <w:szCs w:val="20"/>
          <w:lang w:eastAsia="bg-BG"/>
        </w:rPr>
        <w:t>При пациенти с миопатия.</w:t>
      </w:r>
    </w:p>
    <w:p w14:paraId="0969338D" w14:textId="77777777" w:rsidR="00C25D90" w:rsidRPr="00C25D90" w:rsidRDefault="00C25D90" w:rsidP="00C25D90">
      <w:pPr>
        <w:pStyle w:val="ListParagraph"/>
        <w:numPr>
          <w:ilvl w:val="0"/>
          <w:numId w:val="2"/>
        </w:numPr>
        <w:spacing w:line="240" w:lineRule="auto"/>
        <w:rPr>
          <w:rFonts w:eastAsia="Times New Roman" w:cs="Arial"/>
          <w:color w:val="000000"/>
          <w:szCs w:val="20"/>
          <w:lang w:eastAsia="bg-BG"/>
        </w:rPr>
      </w:pPr>
      <w:r w:rsidRPr="00C25D90">
        <w:rPr>
          <w:rFonts w:eastAsia="Times New Roman" w:cs="Arial"/>
          <w:color w:val="000000"/>
          <w:szCs w:val="20"/>
          <w:lang w:eastAsia="bg-BG"/>
        </w:rPr>
        <w:t>При пациенти, приемащи едновременно циклоспорин.</w:t>
      </w:r>
    </w:p>
    <w:p w14:paraId="404BCC19" w14:textId="5639FB44" w:rsidR="00C25D90" w:rsidRPr="00C25D90" w:rsidRDefault="00C25D90" w:rsidP="00C25D90">
      <w:pPr>
        <w:pStyle w:val="ListParagraph"/>
        <w:numPr>
          <w:ilvl w:val="0"/>
          <w:numId w:val="2"/>
        </w:numPr>
        <w:spacing w:line="240" w:lineRule="auto"/>
        <w:rPr>
          <w:rFonts w:eastAsia="Times New Roman" w:cs="Arial"/>
          <w:color w:val="000000"/>
          <w:szCs w:val="20"/>
          <w:lang w:eastAsia="bg-BG"/>
        </w:rPr>
      </w:pPr>
      <w:r w:rsidRPr="00C25D90">
        <w:rPr>
          <w:rFonts w:eastAsia="Times New Roman" w:cs="Arial"/>
          <w:color w:val="000000"/>
          <w:szCs w:val="20"/>
          <w:lang w:eastAsia="bg-BG"/>
        </w:rPr>
        <w:t>По време на бременност, кърмене и при жени с детероден потенциал, които не използват подходящи контрацептивни мерки.</w:t>
      </w:r>
    </w:p>
    <w:p w14:paraId="18A242C3" w14:textId="77777777" w:rsidR="00C25D90" w:rsidRPr="00C25D90" w:rsidRDefault="00C25D90" w:rsidP="00C25D90">
      <w:pPr>
        <w:spacing w:line="240" w:lineRule="auto"/>
        <w:rPr>
          <w:rFonts w:eastAsia="Times New Roman" w:cs="Arial"/>
          <w:color w:val="000000"/>
          <w:szCs w:val="20"/>
          <w:lang w:eastAsia="bg-BG"/>
        </w:rPr>
      </w:pPr>
    </w:p>
    <w:p w14:paraId="36E1B97E" w14:textId="23EB6584"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 xml:space="preserve">Дозата от 40 </w:t>
      </w:r>
      <w:r w:rsidRPr="00C25D90">
        <w:rPr>
          <w:rFonts w:eastAsia="Times New Roman" w:cs="Arial"/>
          <w:color w:val="000000"/>
          <w:szCs w:val="20"/>
          <w:lang w:val="en-US"/>
        </w:rPr>
        <w:t>mg</w:t>
      </w:r>
      <w:r w:rsidRPr="00C25D90">
        <w:rPr>
          <w:rFonts w:eastAsia="Times New Roman" w:cs="Arial"/>
          <w:color w:val="000000"/>
          <w:szCs w:val="20"/>
          <w:lang w:val="ru-RU"/>
        </w:rPr>
        <w:t xml:space="preserve"> </w:t>
      </w:r>
      <w:r w:rsidRPr="00C25D90">
        <w:rPr>
          <w:rFonts w:eastAsia="Times New Roman" w:cs="Arial"/>
          <w:color w:val="000000"/>
          <w:szCs w:val="20"/>
          <w:lang w:eastAsia="bg-BG"/>
        </w:rPr>
        <w:t>е противопоказана при пациенти с предразполагащи фактори за развитие на миопатия/рабдомиолиза. Такива фактори включват:</w:t>
      </w:r>
    </w:p>
    <w:p w14:paraId="007B3A05" w14:textId="77777777" w:rsidR="00C25D90" w:rsidRPr="00C25D90" w:rsidRDefault="00C25D90" w:rsidP="00C25D90">
      <w:pPr>
        <w:pStyle w:val="ListParagraph"/>
        <w:numPr>
          <w:ilvl w:val="0"/>
          <w:numId w:val="2"/>
        </w:numPr>
        <w:spacing w:line="240" w:lineRule="auto"/>
        <w:rPr>
          <w:rFonts w:eastAsia="Times New Roman" w:cs="Arial"/>
          <w:sz w:val="28"/>
          <w:szCs w:val="24"/>
        </w:rPr>
      </w:pPr>
      <w:r w:rsidRPr="00C25D90">
        <w:rPr>
          <w:rFonts w:eastAsia="Times New Roman" w:cs="Arial"/>
          <w:color w:val="000000"/>
          <w:szCs w:val="20"/>
          <w:lang w:eastAsia="bg-BG"/>
        </w:rPr>
        <w:t xml:space="preserve">умерено бъбречно увреждане (креатининов клирънс &lt;60 </w:t>
      </w:r>
      <w:r w:rsidRPr="00C25D90">
        <w:rPr>
          <w:rFonts w:eastAsia="Times New Roman" w:cs="Arial"/>
          <w:color w:val="000000"/>
          <w:szCs w:val="20"/>
          <w:lang w:val="en-US"/>
        </w:rPr>
        <w:t>ml</w:t>
      </w:r>
      <w:r w:rsidRPr="00C25D90">
        <w:rPr>
          <w:rFonts w:eastAsia="Times New Roman" w:cs="Arial"/>
          <w:color w:val="000000"/>
          <w:szCs w:val="20"/>
          <w:lang w:val="ru-RU"/>
        </w:rPr>
        <w:t>/</w:t>
      </w:r>
      <w:r w:rsidRPr="00C25D90">
        <w:rPr>
          <w:rFonts w:eastAsia="Times New Roman" w:cs="Arial"/>
          <w:color w:val="000000"/>
          <w:szCs w:val="20"/>
          <w:lang w:val="en-US"/>
        </w:rPr>
        <w:t>min</w:t>
      </w:r>
      <w:r w:rsidRPr="00C25D90">
        <w:rPr>
          <w:rFonts w:eastAsia="Times New Roman" w:cs="Arial"/>
          <w:color w:val="000000"/>
          <w:szCs w:val="20"/>
          <w:lang w:val="ru-RU"/>
        </w:rPr>
        <w:t>)</w:t>
      </w:r>
    </w:p>
    <w:p w14:paraId="4AF8E97B" w14:textId="77777777" w:rsidR="00C25D90" w:rsidRPr="00C25D90" w:rsidRDefault="00C25D90" w:rsidP="00C25D90">
      <w:pPr>
        <w:pStyle w:val="ListParagraph"/>
        <w:numPr>
          <w:ilvl w:val="0"/>
          <w:numId w:val="2"/>
        </w:numPr>
        <w:spacing w:line="240" w:lineRule="auto"/>
        <w:rPr>
          <w:rFonts w:eastAsia="Times New Roman" w:cs="Arial"/>
          <w:sz w:val="28"/>
          <w:szCs w:val="24"/>
        </w:rPr>
      </w:pPr>
      <w:r w:rsidRPr="00C25D90">
        <w:rPr>
          <w:rFonts w:eastAsia="Times New Roman" w:cs="Arial"/>
          <w:color w:val="000000"/>
          <w:szCs w:val="20"/>
          <w:lang w:eastAsia="bg-BG"/>
        </w:rPr>
        <w:t>хипотиреоидизъм</w:t>
      </w:r>
    </w:p>
    <w:p w14:paraId="2D5A9343" w14:textId="77777777" w:rsidR="00C25D90" w:rsidRPr="00C25D90" w:rsidRDefault="00C25D90" w:rsidP="00C25D90">
      <w:pPr>
        <w:pStyle w:val="ListParagraph"/>
        <w:numPr>
          <w:ilvl w:val="0"/>
          <w:numId w:val="2"/>
        </w:numPr>
        <w:spacing w:line="240" w:lineRule="auto"/>
        <w:rPr>
          <w:rFonts w:eastAsia="Times New Roman" w:cs="Arial"/>
          <w:sz w:val="28"/>
          <w:szCs w:val="24"/>
        </w:rPr>
      </w:pPr>
      <w:r w:rsidRPr="00C25D90">
        <w:rPr>
          <w:rFonts w:eastAsia="Times New Roman" w:cs="Arial"/>
          <w:color w:val="000000"/>
          <w:szCs w:val="20"/>
          <w:lang w:eastAsia="bg-BG"/>
        </w:rPr>
        <w:t>персонална или фамилна анамнеза за наследствени мускулни заболявания</w:t>
      </w:r>
    </w:p>
    <w:p w14:paraId="0E8492D5" w14:textId="77777777" w:rsidR="00C25D90" w:rsidRPr="00C25D90" w:rsidRDefault="00C25D90" w:rsidP="00C25D90">
      <w:pPr>
        <w:pStyle w:val="ListParagraph"/>
        <w:numPr>
          <w:ilvl w:val="0"/>
          <w:numId w:val="2"/>
        </w:numPr>
        <w:spacing w:line="240" w:lineRule="auto"/>
        <w:rPr>
          <w:rFonts w:eastAsia="Times New Roman" w:cs="Arial"/>
          <w:sz w:val="28"/>
          <w:szCs w:val="24"/>
        </w:rPr>
      </w:pPr>
      <w:r w:rsidRPr="00C25D90">
        <w:rPr>
          <w:rFonts w:eastAsia="Times New Roman" w:cs="Arial"/>
          <w:color w:val="000000"/>
          <w:szCs w:val="20"/>
          <w:lang w:eastAsia="bg-BG"/>
        </w:rPr>
        <w:t xml:space="preserve">анамнеза за мускулна токсичност с друг индуктор на </w:t>
      </w:r>
      <w:r w:rsidRPr="00C25D90">
        <w:rPr>
          <w:rFonts w:eastAsia="Times New Roman" w:cs="Arial"/>
          <w:color w:val="000000"/>
          <w:szCs w:val="20"/>
          <w:lang w:val="en-US"/>
        </w:rPr>
        <w:t>HMG</w:t>
      </w:r>
      <w:r w:rsidRPr="00C25D90">
        <w:rPr>
          <w:rFonts w:eastAsia="Times New Roman" w:cs="Arial"/>
          <w:color w:val="000000"/>
          <w:szCs w:val="20"/>
          <w:lang w:val="ru-RU"/>
        </w:rPr>
        <w:t>-</w:t>
      </w:r>
      <w:r w:rsidRPr="00C25D90">
        <w:rPr>
          <w:rFonts w:eastAsia="Times New Roman" w:cs="Arial"/>
          <w:color w:val="000000"/>
          <w:szCs w:val="20"/>
          <w:lang w:val="en-US"/>
        </w:rPr>
        <w:t>CoA</w:t>
      </w:r>
      <w:r w:rsidRPr="00C25D90">
        <w:rPr>
          <w:rFonts w:eastAsia="Times New Roman" w:cs="Arial"/>
          <w:color w:val="000000"/>
          <w:szCs w:val="20"/>
          <w:lang w:val="ru-RU"/>
        </w:rPr>
        <w:t xml:space="preserve"> </w:t>
      </w:r>
      <w:r w:rsidRPr="00C25D90">
        <w:rPr>
          <w:rFonts w:eastAsia="Times New Roman" w:cs="Arial"/>
          <w:color w:val="000000"/>
          <w:szCs w:val="20"/>
          <w:lang w:eastAsia="bg-BG"/>
        </w:rPr>
        <w:t>редуктазата или фибрат -</w:t>
      </w:r>
      <w:r w:rsidRPr="00C25D90">
        <w:rPr>
          <w:rFonts w:eastAsia="Times New Roman" w:cs="Arial"/>
          <w:color w:val="000000"/>
          <w:szCs w:val="20"/>
          <w:lang w:eastAsia="bg-BG"/>
        </w:rPr>
        <w:tab/>
        <w:t>злоупотреба с алкохол</w:t>
      </w:r>
    </w:p>
    <w:p w14:paraId="331EBD91" w14:textId="77777777" w:rsidR="00C25D90" w:rsidRPr="00C25D90" w:rsidRDefault="00C25D90" w:rsidP="00C25D90">
      <w:pPr>
        <w:pStyle w:val="ListParagraph"/>
        <w:numPr>
          <w:ilvl w:val="0"/>
          <w:numId w:val="2"/>
        </w:numPr>
        <w:spacing w:line="240" w:lineRule="auto"/>
        <w:rPr>
          <w:rFonts w:eastAsia="Times New Roman" w:cs="Arial"/>
          <w:sz w:val="28"/>
          <w:szCs w:val="24"/>
        </w:rPr>
      </w:pPr>
      <w:r w:rsidRPr="00C25D90">
        <w:rPr>
          <w:rFonts w:eastAsia="Times New Roman" w:cs="Arial"/>
          <w:color w:val="000000"/>
          <w:szCs w:val="20"/>
          <w:lang w:eastAsia="bg-BG"/>
        </w:rPr>
        <w:t>ситуации, при които може да възникне повишаване в плазмените нива</w:t>
      </w:r>
    </w:p>
    <w:p w14:paraId="291B7250" w14:textId="543FEAC7" w:rsidR="00C25D90" w:rsidRPr="00C25D90" w:rsidRDefault="00C25D90" w:rsidP="00C25D90">
      <w:pPr>
        <w:pStyle w:val="ListParagraph"/>
        <w:numPr>
          <w:ilvl w:val="0"/>
          <w:numId w:val="2"/>
        </w:numPr>
        <w:spacing w:line="240" w:lineRule="auto"/>
        <w:rPr>
          <w:rFonts w:eastAsia="Times New Roman" w:cs="Arial"/>
          <w:sz w:val="28"/>
          <w:szCs w:val="24"/>
        </w:rPr>
      </w:pPr>
      <w:r w:rsidRPr="00C25D90">
        <w:rPr>
          <w:rFonts w:eastAsia="Times New Roman" w:cs="Arial"/>
          <w:color w:val="000000"/>
          <w:szCs w:val="20"/>
          <w:lang w:eastAsia="bg-BG"/>
        </w:rPr>
        <w:t>пациенти от азиатската раса</w:t>
      </w:r>
    </w:p>
    <w:p w14:paraId="3BB1A69B" w14:textId="62CE8D9C" w:rsidR="00C25D90" w:rsidRPr="00C25D90" w:rsidRDefault="00C25D90" w:rsidP="00C25D90">
      <w:pPr>
        <w:pStyle w:val="ListParagraph"/>
        <w:numPr>
          <w:ilvl w:val="0"/>
          <w:numId w:val="2"/>
        </w:numPr>
        <w:spacing w:line="240" w:lineRule="auto"/>
        <w:rPr>
          <w:rFonts w:eastAsia="Times New Roman" w:cs="Arial"/>
          <w:sz w:val="28"/>
          <w:szCs w:val="24"/>
        </w:rPr>
      </w:pPr>
      <w:r w:rsidRPr="00C25D90">
        <w:rPr>
          <w:rFonts w:eastAsia="Times New Roman" w:cs="Arial"/>
          <w:color w:val="000000"/>
          <w:szCs w:val="20"/>
          <w:lang w:eastAsia="bg-BG"/>
        </w:rPr>
        <w:t>едновременна употреба на фибрати.</w:t>
      </w:r>
    </w:p>
    <w:p w14:paraId="29515D47"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(вж. точки 4.4,4.5 и 5.2)</w:t>
      </w:r>
    </w:p>
    <w:p w14:paraId="1D891CC7" w14:textId="77777777" w:rsidR="00C25D90" w:rsidRPr="00C25D90" w:rsidRDefault="00C25D90" w:rsidP="00C25D90"/>
    <w:p w14:paraId="76DC8E58" w14:textId="133FBC0A" w:rsidR="00DB32D3" w:rsidRDefault="002C50EE" w:rsidP="005726E3">
      <w:pPr>
        <w:pStyle w:val="Heading2"/>
      </w:pPr>
      <w:r>
        <w:t>4.4. Специални предупреждения и предпазни мерки при употреба</w:t>
      </w:r>
    </w:p>
    <w:p w14:paraId="0F1D749F" w14:textId="780FB8F2" w:rsidR="00C25D90" w:rsidRDefault="00C25D90" w:rsidP="00C25D90"/>
    <w:p w14:paraId="5B50CA40" w14:textId="77777777"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Тежки кожни нежелани реакции</w:t>
      </w:r>
    </w:p>
    <w:p w14:paraId="0E371D2B" w14:textId="456BDC74" w:rsidR="00C25D90" w:rsidRPr="00C25D90" w:rsidRDefault="00C25D90" w:rsidP="00C25D90">
      <w:pPr>
        <w:rPr>
          <w:rFonts w:cs="Arial"/>
        </w:rPr>
      </w:pPr>
    </w:p>
    <w:p w14:paraId="024C80F1" w14:textId="77777777"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 xml:space="preserve">При лечение с розувастатин се съобщава за тежки кожни нежелани реакции, включващи синдром на </w:t>
      </w:r>
      <w:r w:rsidRPr="00C25D90">
        <w:rPr>
          <w:rFonts w:eastAsia="Times New Roman" w:cs="Arial"/>
          <w:color w:val="000000"/>
          <w:u w:val="single"/>
          <w:lang w:val="en-US"/>
        </w:rPr>
        <w:t>Stevens</w:t>
      </w:r>
      <w:r w:rsidRPr="00C25D90">
        <w:rPr>
          <w:rFonts w:eastAsia="Times New Roman" w:cs="Arial"/>
          <w:color w:val="000000"/>
          <w:u w:val="single"/>
          <w:lang w:val="ru-RU"/>
        </w:rPr>
        <w:t xml:space="preserve"> </w:t>
      </w:r>
      <w:r w:rsidRPr="00C25D90">
        <w:rPr>
          <w:rFonts w:eastAsia="Times New Roman" w:cs="Arial"/>
          <w:color w:val="000000"/>
          <w:u w:val="single"/>
          <w:lang w:val="en-US"/>
        </w:rPr>
        <w:t>Johnson</w:t>
      </w:r>
      <w:r w:rsidRPr="00C25D90">
        <w:rPr>
          <w:rFonts w:eastAsia="Times New Roman" w:cs="Arial"/>
          <w:color w:val="000000"/>
          <w:u w:val="single"/>
          <w:lang w:val="ru-RU"/>
        </w:rPr>
        <w:t xml:space="preserve"> (</w:t>
      </w:r>
      <w:r w:rsidRPr="00C25D90">
        <w:rPr>
          <w:rFonts w:eastAsia="Times New Roman" w:cs="Arial"/>
          <w:color w:val="000000"/>
          <w:u w:val="single"/>
          <w:lang w:val="en-US"/>
        </w:rPr>
        <w:t>SJS</w:t>
      </w:r>
      <w:r w:rsidRPr="00C25D90">
        <w:rPr>
          <w:rFonts w:eastAsia="Times New Roman" w:cs="Arial"/>
          <w:color w:val="000000"/>
          <w:u w:val="single"/>
          <w:lang w:val="ru-RU"/>
        </w:rPr>
        <w:t xml:space="preserve">) </w:t>
      </w:r>
      <w:r w:rsidRPr="00C25D90">
        <w:rPr>
          <w:rFonts w:eastAsia="Times New Roman" w:cs="Arial"/>
          <w:color w:val="000000"/>
          <w:u w:val="single"/>
          <w:lang w:eastAsia="bg-BG"/>
        </w:rPr>
        <w:t xml:space="preserve">и лекарствена реакция с еозинофилия и системни симптоми </w:t>
      </w:r>
      <w:r w:rsidRPr="00C25D90">
        <w:rPr>
          <w:rFonts w:eastAsia="Times New Roman" w:cs="Arial"/>
          <w:color w:val="000000"/>
          <w:u w:val="single"/>
          <w:lang w:val="ru-RU"/>
        </w:rPr>
        <w:t>(</w:t>
      </w:r>
      <w:r w:rsidRPr="00C25D90">
        <w:rPr>
          <w:rFonts w:eastAsia="Times New Roman" w:cs="Arial"/>
          <w:color w:val="000000"/>
          <w:u w:val="single"/>
          <w:lang w:val="en-US"/>
        </w:rPr>
        <w:t>DRESS</w:t>
      </w:r>
      <w:r w:rsidRPr="00C25D90">
        <w:rPr>
          <w:rFonts w:eastAsia="Times New Roman" w:cs="Arial"/>
          <w:color w:val="000000"/>
          <w:u w:val="single"/>
          <w:lang w:val="ru-RU"/>
        </w:rPr>
        <w:t xml:space="preserve">), </w:t>
      </w:r>
      <w:r w:rsidRPr="00C25D90">
        <w:rPr>
          <w:rFonts w:eastAsia="Times New Roman" w:cs="Arial"/>
          <w:color w:val="000000"/>
          <w:u w:val="single"/>
          <w:lang w:eastAsia="bg-BG"/>
        </w:rPr>
        <w:t>които може да са животозастрашаващи или с летален изход. При предписването на лекарствения продукт пациентите трябва да бъдат информирани за признаците и симптомите на тежки кожни реакции и да бъдат наблюдавани с повишено внимание. Ако се появят признаци и симптоми, показателни за тази реакция, приложението на Ропуидо трябва незабавно да се преустанови и да се обмисли алтернативно лечение.</w:t>
      </w:r>
    </w:p>
    <w:p w14:paraId="4BFB4D6E" w14:textId="77777777"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 xml:space="preserve">Ако пациентът е развил сериозна реакция, като например </w:t>
      </w:r>
      <w:r w:rsidRPr="00C25D90">
        <w:rPr>
          <w:rFonts w:eastAsia="Times New Roman" w:cs="Arial"/>
          <w:color w:val="000000"/>
          <w:u w:val="single"/>
          <w:lang w:val="en-US"/>
        </w:rPr>
        <w:t>SJS</w:t>
      </w:r>
      <w:r w:rsidRPr="00C25D90">
        <w:rPr>
          <w:rFonts w:eastAsia="Times New Roman" w:cs="Arial"/>
          <w:color w:val="000000"/>
          <w:u w:val="single"/>
          <w:lang w:val="ru-RU"/>
        </w:rPr>
        <w:t xml:space="preserve"> </w:t>
      </w:r>
      <w:r w:rsidRPr="00C25D90">
        <w:rPr>
          <w:rFonts w:eastAsia="Times New Roman" w:cs="Arial"/>
          <w:color w:val="000000"/>
          <w:u w:val="single"/>
          <w:lang w:eastAsia="bg-BG"/>
        </w:rPr>
        <w:t xml:space="preserve">или </w:t>
      </w:r>
      <w:r w:rsidRPr="00C25D90">
        <w:rPr>
          <w:rFonts w:eastAsia="Times New Roman" w:cs="Arial"/>
          <w:color w:val="000000"/>
          <w:u w:val="single"/>
          <w:lang w:val="en-US"/>
        </w:rPr>
        <w:t>DRESS</w:t>
      </w:r>
      <w:r w:rsidRPr="00C25D90">
        <w:rPr>
          <w:rFonts w:eastAsia="Times New Roman" w:cs="Arial"/>
          <w:color w:val="000000"/>
          <w:u w:val="single"/>
          <w:lang w:val="ru-RU"/>
        </w:rPr>
        <w:t xml:space="preserve"> </w:t>
      </w:r>
      <w:r w:rsidRPr="00C25D90">
        <w:rPr>
          <w:rFonts w:eastAsia="Times New Roman" w:cs="Arial"/>
          <w:color w:val="000000"/>
          <w:u w:val="single"/>
          <w:lang w:eastAsia="bg-BG"/>
        </w:rPr>
        <w:t>при употребата на Ропуидо. лечението с Ропуидо не трябва никога да се подновява при този пациент.</w:t>
      </w:r>
    </w:p>
    <w:p w14:paraId="6F15C4C6" w14:textId="77777777" w:rsidR="00C25D90" w:rsidRPr="00C25D90" w:rsidRDefault="00C25D90" w:rsidP="00C25D90">
      <w:pPr>
        <w:spacing w:line="240" w:lineRule="auto"/>
        <w:rPr>
          <w:rFonts w:eastAsia="Times New Roman" w:cs="Arial"/>
          <w:color w:val="000000"/>
          <w:u w:val="single"/>
          <w:lang w:eastAsia="bg-BG"/>
        </w:rPr>
      </w:pPr>
    </w:p>
    <w:p w14:paraId="02D6516E" w14:textId="1EE916A0"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Ефекти върху бъбреците</w:t>
      </w:r>
    </w:p>
    <w:p w14:paraId="72FE929E"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При пациенти, лекувани с високи дози Ропуидо, по-специално 40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 xml:space="preserve">е наблюдавана протеинурия, установена при изследване с тест-ленти, предимно от тубуларен произход, и, в повечето случаи, с преходен или интермитентен характер. Протеинурията не е доказана като прогностична за остро или прогресивно бъбречно заболяване (вж. точка 4.8). Съобщената честота на сериозни бъбречни събития в пост-маркетинговия период е по-висока при доза от 40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 xml:space="preserve">Трябва да се обмисли оценка на бъбречната функция по време на рутинно проследяване на пациентите, лекувани с доза от 40 </w:t>
      </w:r>
      <w:r w:rsidRPr="00C25D90">
        <w:rPr>
          <w:rFonts w:eastAsia="Times New Roman" w:cs="Arial"/>
          <w:color w:val="000000"/>
          <w:lang w:val="en-US"/>
        </w:rPr>
        <w:t>mg</w:t>
      </w:r>
      <w:r w:rsidRPr="00C25D90">
        <w:rPr>
          <w:rFonts w:eastAsia="Times New Roman" w:cs="Arial"/>
          <w:color w:val="000000"/>
          <w:lang w:val="ru-RU"/>
        </w:rPr>
        <w:t>.</w:t>
      </w:r>
    </w:p>
    <w:p w14:paraId="53D9F633" w14:textId="77777777" w:rsidR="00C25D90" w:rsidRPr="00C25D90" w:rsidRDefault="00C25D90" w:rsidP="00C25D90">
      <w:pPr>
        <w:spacing w:line="240" w:lineRule="auto"/>
        <w:rPr>
          <w:rFonts w:eastAsia="Times New Roman" w:cs="Arial"/>
          <w:color w:val="000000"/>
          <w:u w:val="single"/>
          <w:lang w:eastAsia="bg-BG"/>
        </w:rPr>
      </w:pPr>
    </w:p>
    <w:p w14:paraId="2B4BB74E" w14:textId="312AD92A"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Ефекти върху скелетната мускулатура</w:t>
      </w:r>
    </w:p>
    <w:p w14:paraId="12C3F824"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Ефекти върху скелетната мускулатура, например миалгия, миопатия и рядко рабдомиолиза, са съобщавани при пациенти, лекувани с Ропуидо с всички дози и по-</w:t>
      </w:r>
      <w:r w:rsidRPr="00C25D90">
        <w:rPr>
          <w:rFonts w:eastAsia="Times New Roman" w:cs="Arial"/>
          <w:color w:val="000000"/>
          <w:lang w:eastAsia="bg-BG"/>
        </w:rPr>
        <w:lastRenderedPageBreak/>
        <w:t xml:space="preserve">специално с дози &gt; 20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 xml:space="preserve">Много редки случаи на рабдомиолиза са съобщавани при употребата на езетимиб в комбинация с инхибитори на </w:t>
      </w:r>
      <w:r w:rsidRPr="00C25D90">
        <w:rPr>
          <w:rFonts w:eastAsia="Times New Roman" w:cs="Arial"/>
          <w:color w:val="000000"/>
          <w:lang w:val="en-US"/>
        </w:rPr>
        <w:t>HMG</w:t>
      </w:r>
      <w:r w:rsidRPr="00C25D90">
        <w:rPr>
          <w:rFonts w:eastAsia="Times New Roman" w:cs="Arial"/>
          <w:color w:val="000000"/>
          <w:lang w:val="ru-RU"/>
        </w:rPr>
        <w:t>-</w:t>
      </w:r>
      <w:r w:rsidRPr="00C25D90">
        <w:rPr>
          <w:rFonts w:eastAsia="Times New Roman" w:cs="Arial"/>
          <w:color w:val="000000"/>
          <w:lang w:val="en-US"/>
        </w:rPr>
        <w:t>CoA</w:t>
      </w:r>
      <w:r w:rsidRPr="00C25D90">
        <w:rPr>
          <w:rFonts w:eastAsia="Times New Roman" w:cs="Arial"/>
          <w:color w:val="000000"/>
          <w:lang w:val="ru-RU"/>
        </w:rPr>
        <w:t xml:space="preserve"> </w:t>
      </w:r>
      <w:r w:rsidRPr="00C25D90">
        <w:rPr>
          <w:rFonts w:eastAsia="Times New Roman" w:cs="Arial"/>
          <w:color w:val="000000"/>
          <w:lang w:eastAsia="bg-BG"/>
        </w:rPr>
        <w:t xml:space="preserve">редуктазата. Фармакодинамично взаимодействие не може да бъде изключено (вж. точка 4.5) и трябва да се внимава при комбинираната им употреба. Както и при други инхибитори на </w:t>
      </w:r>
      <w:r w:rsidRPr="00C25D90">
        <w:rPr>
          <w:rFonts w:eastAsia="Times New Roman" w:cs="Arial"/>
          <w:color w:val="000000"/>
          <w:lang w:val="en-US"/>
        </w:rPr>
        <w:t>HMG</w:t>
      </w:r>
      <w:r w:rsidRPr="00C25D90">
        <w:rPr>
          <w:rFonts w:eastAsia="Times New Roman" w:cs="Arial"/>
          <w:color w:val="000000"/>
          <w:lang w:val="ru-RU"/>
        </w:rPr>
        <w:t>-</w:t>
      </w:r>
      <w:r w:rsidRPr="00C25D90">
        <w:rPr>
          <w:rFonts w:eastAsia="Times New Roman" w:cs="Arial"/>
          <w:color w:val="000000"/>
          <w:lang w:val="en-US"/>
        </w:rPr>
        <w:t>CoA</w:t>
      </w:r>
      <w:r w:rsidRPr="00C25D90">
        <w:rPr>
          <w:rFonts w:eastAsia="Times New Roman" w:cs="Arial"/>
          <w:color w:val="000000"/>
          <w:lang w:val="ru-RU"/>
        </w:rPr>
        <w:t xml:space="preserve"> </w:t>
      </w:r>
      <w:r w:rsidRPr="00C25D90">
        <w:rPr>
          <w:rFonts w:eastAsia="Times New Roman" w:cs="Arial"/>
          <w:color w:val="000000"/>
          <w:lang w:eastAsia="bg-BG"/>
        </w:rPr>
        <w:t xml:space="preserve">редуктазата, съобщената честота на свързаната с Ропуидо рабдомиолиза в пост-маркетинговата употреба е по-висока при доза 40 </w:t>
      </w:r>
      <w:r w:rsidRPr="00C25D90">
        <w:rPr>
          <w:rFonts w:eastAsia="Times New Roman" w:cs="Arial"/>
          <w:color w:val="000000"/>
          <w:lang w:val="en-US"/>
        </w:rPr>
        <w:t>mg</w:t>
      </w:r>
      <w:r w:rsidRPr="00C25D90">
        <w:rPr>
          <w:rFonts w:eastAsia="Times New Roman" w:cs="Arial"/>
          <w:color w:val="000000"/>
          <w:lang w:val="ru-RU"/>
        </w:rPr>
        <w:t>.</w:t>
      </w:r>
    </w:p>
    <w:p w14:paraId="48F7DD30" w14:textId="77777777" w:rsidR="00C25D90" w:rsidRPr="00C25D90" w:rsidRDefault="00C25D90" w:rsidP="00C25D90">
      <w:pPr>
        <w:spacing w:line="240" w:lineRule="auto"/>
        <w:rPr>
          <w:rFonts w:eastAsia="Times New Roman" w:cs="Arial"/>
          <w:i/>
          <w:iCs/>
          <w:color w:val="000000"/>
          <w:lang w:eastAsia="bg-BG"/>
        </w:rPr>
      </w:pPr>
    </w:p>
    <w:p w14:paraId="03133787" w14:textId="6BC6E97A" w:rsidR="00C25D90" w:rsidRPr="00C25D90" w:rsidRDefault="00C25D90" w:rsidP="00C25D90">
      <w:pPr>
        <w:spacing w:line="240" w:lineRule="auto"/>
        <w:rPr>
          <w:rFonts w:eastAsia="Times New Roman" w:cs="Arial"/>
        </w:rPr>
      </w:pPr>
      <w:r w:rsidRPr="00C25D90">
        <w:rPr>
          <w:rFonts w:eastAsia="Times New Roman" w:cs="Arial"/>
          <w:i/>
          <w:iCs/>
          <w:color w:val="000000"/>
          <w:lang w:eastAsia="bg-BG"/>
        </w:rPr>
        <w:t>Измерване на креатин киназата</w:t>
      </w:r>
    </w:p>
    <w:p w14:paraId="1345DD3C"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Креатин киназата (СК) не трябва да се измерва след физическо натоварване или при наличието на друга вероятна причина за нейното увеличение, което може да затрудни тълкуването на резултатите. Ако нивата на СК са значително повишени в началото (&gt; 5 пъти горната граница на нормата) необходимо е да се извършва изследване за потвърждаване на резултата в рамките на 5-7 дни. Ако повторното изследване потвърди изходното ниво на СК &gt;5 пъти горната граница на нормата, лечението не трябва да се започва.</w:t>
      </w:r>
    </w:p>
    <w:p w14:paraId="17E0ACCB" w14:textId="77777777" w:rsidR="00C25D90" w:rsidRPr="00C25D90" w:rsidRDefault="00C25D90" w:rsidP="00C25D90">
      <w:pPr>
        <w:spacing w:line="240" w:lineRule="auto"/>
        <w:rPr>
          <w:rFonts w:eastAsia="Times New Roman" w:cs="Arial"/>
          <w:i/>
          <w:iCs/>
          <w:color w:val="000000"/>
          <w:lang w:eastAsia="bg-BG"/>
        </w:rPr>
      </w:pPr>
    </w:p>
    <w:p w14:paraId="7A44FA32" w14:textId="67ED5B9E" w:rsidR="00C25D90" w:rsidRPr="00C25D90" w:rsidRDefault="00C25D90" w:rsidP="00C25D90">
      <w:pPr>
        <w:spacing w:line="240" w:lineRule="auto"/>
        <w:rPr>
          <w:rFonts w:eastAsia="Times New Roman" w:cs="Arial"/>
        </w:rPr>
      </w:pPr>
      <w:r w:rsidRPr="00C25D90">
        <w:rPr>
          <w:rFonts w:eastAsia="Times New Roman" w:cs="Arial"/>
          <w:i/>
          <w:iCs/>
          <w:color w:val="000000"/>
          <w:lang w:eastAsia="bg-BG"/>
        </w:rPr>
        <w:t>Преди лечението</w:t>
      </w:r>
    </w:p>
    <w:p w14:paraId="433F583C"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Ропуидо, както и при други инхибитори на </w:t>
      </w:r>
      <w:r w:rsidRPr="00C25D90">
        <w:rPr>
          <w:rFonts w:eastAsia="Times New Roman" w:cs="Arial"/>
          <w:color w:val="000000"/>
          <w:lang w:val="en-US"/>
        </w:rPr>
        <w:t>HMG</w:t>
      </w:r>
      <w:r w:rsidRPr="00C25D90">
        <w:rPr>
          <w:rFonts w:eastAsia="Times New Roman" w:cs="Arial"/>
          <w:color w:val="000000"/>
          <w:lang w:val="ru-RU"/>
        </w:rPr>
        <w:t>-</w:t>
      </w:r>
      <w:r w:rsidRPr="00C25D90">
        <w:rPr>
          <w:rFonts w:eastAsia="Times New Roman" w:cs="Arial"/>
          <w:color w:val="000000"/>
          <w:lang w:val="en-US"/>
        </w:rPr>
        <w:t>CoA</w:t>
      </w:r>
      <w:r w:rsidRPr="00C25D90">
        <w:rPr>
          <w:rFonts w:eastAsia="Times New Roman" w:cs="Arial"/>
          <w:color w:val="000000"/>
          <w:lang w:val="ru-RU"/>
        </w:rPr>
        <w:t xml:space="preserve"> </w:t>
      </w:r>
      <w:r w:rsidRPr="00C25D90">
        <w:rPr>
          <w:rFonts w:eastAsia="Times New Roman" w:cs="Arial"/>
          <w:color w:val="000000"/>
          <w:lang w:eastAsia="bg-BG"/>
        </w:rPr>
        <w:t>редуктазата, трябва да се предписва с повишено внимание при пациенти с предразполагащи фактори за развитие на миопатия/рабдомиолиза. Такива фактори включват:</w:t>
      </w:r>
    </w:p>
    <w:p w14:paraId="261231B8" w14:textId="77777777" w:rsidR="00C25D90" w:rsidRPr="00C25D90" w:rsidRDefault="00C25D90" w:rsidP="00C25D90">
      <w:pPr>
        <w:pStyle w:val="ListParagraph"/>
        <w:numPr>
          <w:ilvl w:val="0"/>
          <w:numId w:val="38"/>
        </w:numPr>
        <w:spacing w:line="240" w:lineRule="auto"/>
        <w:rPr>
          <w:rFonts w:eastAsia="Times New Roman" w:cs="Arial"/>
          <w:color w:val="000000"/>
          <w:lang w:eastAsia="bg-BG"/>
        </w:rPr>
      </w:pPr>
      <w:r w:rsidRPr="00C25D90">
        <w:rPr>
          <w:rFonts w:eastAsia="Times New Roman" w:cs="Arial"/>
          <w:color w:val="000000"/>
          <w:lang w:eastAsia="bg-BG"/>
        </w:rPr>
        <w:t>бъбречно увреждане</w:t>
      </w:r>
    </w:p>
    <w:p w14:paraId="1211A6CB" w14:textId="77777777" w:rsidR="00C25D90" w:rsidRPr="00C25D90" w:rsidRDefault="00C25D90" w:rsidP="00C25D90">
      <w:pPr>
        <w:pStyle w:val="ListParagraph"/>
        <w:numPr>
          <w:ilvl w:val="0"/>
          <w:numId w:val="38"/>
        </w:numPr>
        <w:spacing w:line="240" w:lineRule="auto"/>
        <w:rPr>
          <w:rFonts w:eastAsia="Times New Roman" w:cs="Arial"/>
          <w:color w:val="000000"/>
          <w:lang w:eastAsia="bg-BG"/>
        </w:rPr>
      </w:pPr>
      <w:r w:rsidRPr="00C25D90">
        <w:rPr>
          <w:rFonts w:eastAsia="Times New Roman" w:cs="Arial"/>
          <w:color w:val="000000"/>
          <w:lang w:eastAsia="bg-BG"/>
        </w:rPr>
        <w:t>хипотиреоидизъм</w:t>
      </w:r>
    </w:p>
    <w:p w14:paraId="48EF0C23" w14:textId="77777777" w:rsidR="00C25D90" w:rsidRPr="00C25D90" w:rsidRDefault="00C25D90" w:rsidP="00C25D90">
      <w:pPr>
        <w:pStyle w:val="ListParagraph"/>
        <w:numPr>
          <w:ilvl w:val="0"/>
          <w:numId w:val="38"/>
        </w:numPr>
        <w:spacing w:line="240" w:lineRule="auto"/>
        <w:rPr>
          <w:rFonts w:eastAsia="Times New Roman" w:cs="Arial"/>
          <w:color w:val="000000"/>
          <w:lang w:eastAsia="bg-BG"/>
        </w:rPr>
      </w:pPr>
      <w:r w:rsidRPr="00C25D90">
        <w:rPr>
          <w:rFonts w:eastAsia="Times New Roman" w:cs="Arial"/>
          <w:color w:val="000000"/>
          <w:lang w:eastAsia="bg-BG"/>
        </w:rPr>
        <w:t>персонална или фамилна анамнеза за наследствени мускулни заболявания</w:t>
      </w:r>
    </w:p>
    <w:p w14:paraId="2F9C25EC" w14:textId="77777777" w:rsidR="00C25D90" w:rsidRPr="00C25D90" w:rsidRDefault="00C25D90" w:rsidP="00C25D90">
      <w:pPr>
        <w:pStyle w:val="ListParagraph"/>
        <w:numPr>
          <w:ilvl w:val="0"/>
          <w:numId w:val="38"/>
        </w:numPr>
        <w:spacing w:line="240" w:lineRule="auto"/>
        <w:rPr>
          <w:rFonts w:eastAsia="Times New Roman" w:cs="Arial"/>
          <w:color w:val="000000"/>
          <w:lang w:eastAsia="bg-BG"/>
        </w:rPr>
      </w:pPr>
      <w:r w:rsidRPr="00C25D90">
        <w:rPr>
          <w:rFonts w:eastAsia="Times New Roman" w:cs="Arial"/>
          <w:color w:val="000000"/>
          <w:lang w:eastAsia="bg-BG"/>
        </w:rPr>
        <w:t xml:space="preserve">анамнеза за мускулна токсичност с друг индуктор на </w:t>
      </w:r>
      <w:r w:rsidRPr="00C25D90">
        <w:rPr>
          <w:rFonts w:eastAsia="Times New Roman" w:cs="Arial"/>
          <w:color w:val="000000"/>
          <w:lang w:val="en-US"/>
        </w:rPr>
        <w:t>HMG</w:t>
      </w:r>
      <w:r w:rsidRPr="00C25D90">
        <w:rPr>
          <w:rFonts w:eastAsia="Times New Roman" w:cs="Arial"/>
          <w:color w:val="000000"/>
          <w:lang w:val="ru-RU"/>
        </w:rPr>
        <w:t>-</w:t>
      </w:r>
      <w:r w:rsidRPr="00C25D90">
        <w:rPr>
          <w:rFonts w:eastAsia="Times New Roman" w:cs="Arial"/>
          <w:color w:val="000000"/>
          <w:lang w:val="en-US"/>
        </w:rPr>
        <w:t>CoA</w:t>
      </w:r>
      <w:r w:rsidRPr="00C25D90">
        <w:rPr>
          <w:rFonts w:eastAsia="Times New Roman" w:cs="Arial"/>
          <w:color w:val="000000"/>
          <w:lang w:val="ru-RU"/>
        </w:rPr>
        <w:t xml:space="preserve"> </w:t>
      </w:r>
      <w:r w:rsidRPr="00C25D90">
        <w:rPr>
          <w:rFonts w:eastAsia="Times New Roman" w:cs="Arial"/>
          <w:color w:val="000000"/>
          <w:lang w:eastAsia="bg-BG"/>
        </w:rPr>
        <w:t>редуктазата или фибрат •</w:t>
      </w:r>
      <w:r w:rsidRPr="00C25D90">
        <w:rPr>
          <w:rFonts w:eastAsia="Times New Roman" w:cs="Arial"/>
          <w:color w:val="000000"/>
          <w:lang w:eastAsia="bg-BG"/>
        </w:rPr>
        <w:tab/>
      </w:r>
    </w:p>
    <w:p w14:paraId="0AB5554A" w14:textId="6995B70C" w:rsidR="00C25D90" w:rsidRPr="00C25D90" w:rsidRDefault="00C25D90" w:rsidP="00C25D90">
      <w:pPr>
        <w:pStyle w:val="ListParagraph"/>
        <w:numPr>
          <w:ilvl w:val="0"/>
          <w:numId w:val="38"/>
        </w:numPr>
        <w:spacing w:line="240" w:lineRule="auto"/>
        <w:rPr>
          <w:rFonts w:eastAsia="Times New Roman" w:cs="Arial"/>
          <w:color w:val="000000"/>
          <w:lang w:eastAsia="bg-BG"/>
        </w:rPr>
      </w:pPr>
      <w:r w:rsidRPr="00C25D90">
        <w:rPr>
          <w:rFonts w:eastAsia="Times New Roman" w:cs="Arial"/>
          <w:color w:val="000000"/>
          <w:lang w:eastAsia="bg-BG"/>
        </w:rPr>
        <w:t>злоупотреба с алкохол</w:t>
      </w:r>
    </w:p>
    <w:p w14:paraId="142BDEA0" w14:textId="77777777" w:rsidR="00C25D90" w:rsidRPr="00C25D90" w:rsidRDefault="00C25D90" w:rsidP="00C25D90">
      <w:pPr>
        <w:pStyle w:val="ListParagraph"/>
        <w:numPr>
          <w:ilvl w:val="0"/>
          <w:numId w:val="38"/>
        </w:numPr>
        <w:spacing w:line="240" w:lineRule="auto"/>
        <w:rPr>
          <w:rFonts w:eastAsia="Times New Roman" w:cs="Arial"/>
          <w:color w:val="000000"/>
          <w:lang w:eastAsia="bg-BG"/>
        </w:rPr>
      </w:pPr>
      <w:r w:rsidRPr="00C25D90">
        <w:rPr>
          <w:rFonts w:eastAsia="Times New Roman" w:cs="Arial"/>
          <w:color w:val="000000"/>
          <w:lang w:eastAsia="bg-BG"/>
        </w:rPr>
        <w:t>възраст &gt;70 години</w:t>
      </w:r>
    </w:p>
    <w:p w14:paraId="34EA38B1" w14:textId="77777777" w:rsidR="00C25D90" w:rsidRPr="00C25D90" w:rsidRDefault="00C25D90" w:rsidP="00C25D90">
      <w:pPr>
        <w:pStyle w:val="ListParagraph"/>
        <w:numPr>
          <w:ilvl w:val="0"/>
          <w:numId w:val="38"/>
        </w:numPr>
        <w:spacing w:line="240" w:lineRule="auto"/>
        <w:rPr>
          <w:rFonts w:eastAsia="Times New Roman" w:cs="Arial"/>
          <w:color w:val="000000"/>
          <w:lang w:eastAsia="bg-BG"/>
        </w:rPr>
      </w:pPr>
      <w:r w:rsidRPr="00C25D90">
        <w:rPr>
          <w:rFonts w:eastAsia="Times New Roman" w:cs="Arial"/>
          <w:color w:val="000000"/>
          <w:lang w:eastAsia="bg-BG"/>
        </w:rPr>
        <w:t>ситуации, при които може да възникне повишаване в плазмените нива (вж. точки 4.2,4.5 и 5.2)</w:t>
      </w:r>
    </w:p>
    <w:p w14:paraId="7B9E62C7" w14:textId="49C8BC3C" w:rsidR="00C25D90" w:rsidRPr="00C25D90" w:rsidRDefault="00C25D90" w:rsidP="00C25D90">
      <w:pPr>
        <w:pStyle w:val="ListParagraph"/>
        <w:numPr>
          <w:ilvl w:val="0"/>
          <w:numId w:val="38"/>
        </w:numPr>
        <w:spacing w:line="240" w:lineRule="auto"/>
        <w:rPr>
          <w:rFonts w:eastAsia="Times New Roman" w:cs="Arial"/>
          <w:color w:val="000000"/>
          <w:lang w:eastAsia="bg-BG"/>
        </w:rPr>
      </w:pPr>
      <w:r w:rsidRPr="00C25D90">
        <w:rPr>
          <w:rFonts w:eastAsia="Times New Roman" w:cs="Arial"/>
          <w:color w:val="000000"/>
          <w:lang w:eastAsia="bg-BG"/>
        </w:rPr>
        <w:t>едновременна употреба на фибрати.</w:t>
      </w:r>
    </w:p>
    <w:p w14:paraId="0EE11A22" w14:textId="77777777" w:rsidR="00C25D90" w:rsidRPr="00C25D90" w:rsidRDefault="00C25D90" w:rsidP="00C25D90">
      <w:pPr>
        <w:spacing w:line="240" w:lineRule="auto"/>
        <w:rPr>
          <w:rFonts w:eastAsia="Times New Roman" w:cs="Arial"/>
          <w:color w:val="000000"/>
          <w:lang w:eastAsia="bg-BG"/>
        </w:rPr>
      </w:pPr>
    </w:p>
    <w:p w14:paraId="06406621" w14:textId="188DB18D" w:rsidR="00C25D90" w:rsidRPr="00C25D90" w:rsidRDefault="00C25D90" w:rsidP="00C25D90">
      <w:pPr>
        <w:spacing w:line="240" w:lineRule="auto"/>
        <w:rPr>
          <w:rFonts w:eastAsia="Times New Roman" w:cs="Arial"/>
        </w:rPr>
      </w:pPr>
      <w:r w:rsidRPr="00C25D90">
        <w:rPr>
          <w:rFonts w:eastAsia="Times New Roman" w:cs="Arial"/>
          <w:color w:val="000000"/>
          <w:lang w:eastAsia="bg-BG"/>
        </w:rPr>
        <w:t>При такива пациенти рискът от лечението трябва да се прецени спрямо възможните ползи и се препоръчва клинично проследяване. Ако нивата на СК са значително повишени (&gt; 5 пъти горната граница на нормата) при изходното ниво, лечението не трябва да започва.</w:t>
      </w:r>
    </w:p>
    <w:p w14:paraId="5C3E6275" w14:textId="77777777" w:rsidR="00C25D90" w:rsidRPr="00C25D90" w:rsidRDefault="00C25D90" w:rsidP="00C25D90">
      <w:pPr>
        <w:spacing w:line="240" w:lineRule="auto"/>
        <w:rPr>
          <w:rFonts w:eastAsia="Times New Roman" w:cs="Arial"/>
          <w:i/>
          <w:iCs/>
          <w:color w:val="000000"/>
          <w:lang w:eastAsia="bg-BG"/>
        </w:rPr>
      </w:pPr>
    </w:p>
    <w:p w14:paraId="6F9AC0F3" w14:textId="6CB44EC2" w:rsidR="00C25D90" w:rsidRPr="00C25D90" w:rsidRDefault="00C25D90" w:rsidP="00C25D90">
      <w:pPr>
        <w:spacing w:line="240" w:lineRule="auto"/>
        <w:rPr>
          <w:rFonts w:eastAsia="Times New Roman" w:cs="Arial"/>
        </w:rPr>
      </w:pPr>
      <w:r w:rsidRPr="00C25D90">
        <w:rPr>
          <w:rFonts w:eastAsia="Times New Roman" w:cs="Arial"/>
          <w:i/>
          <w:iCs/>
          <w:color w:val="000000"/>
          <w:lang w:eastAsia="bg-BG"/>
        </w:rPr>
        <w:t>По време на лечението</w:t>
      </w:r>
    </w:p>
    <w:p w14:paraId="3625523F"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Пациентите трябва да бъдат помолени да съобщават веднага необяснима мускулна болка, слабост или крампи, особено ако е свързано с неразположение или повишена температура. При тези пациенти трябва да се измерят нивата на СК. Лечението трябва да се преустанови, ако нивата на СК са значително повишени (&gt; 5 пъти горната граница на нормата) или ако мускулните симптоми са тежки и причиняват ежедневен дискомфорт (дори и ако нивата на СК са &lt; 5 пъти горната граница на нормата). Ако симптомите отшумят и нивата на СК се нормализират, може да се обмисли повторно въвеждане на Ропуидо или алтернативен инхибитор на </w:t>
      </w:r>
      <w:r w:rsidRPr="00C25D90">
        <w:rPr>
          <w:rFonts w:eastAsia="Times New Roman" w:cs="Arial"/>
          <w:color w:val="000000"/>
          <w:lang w:val="en-US"/>
        </w:rPr>
        <w:t>HMG</w:t>
      </w:r>
      <w:r w:rsidRPr="00C25D90">
        <w:rPr>
          <w:rFonts w:eastAsia="Times New Roman" w:cs="Arial"/>
          <w:color w:val="000000"/>
          <w:lang w:val="ru-RU"/>
        </w:rPr>
        <w:t>-</w:t>
      </w:r>
      <w:r w:rsidRPr="00C25D90">
        <w:rPr>
          <w:rFonts w:eastAsia="Times New Roman" w:cs="Arial"/>
          <w:color w:val="000000"/>
          <w:lang w:val="en-US"/>
        </w:rPr>
        <w:t>CoA</w:t>
      </w:r>
      <w:r w:rsidRPr="00C25D90">
        <w:rPr>
          <w:rFonts w:eastAsia="Times New Roman" w:cs="Arial"/>
          <w:color w:val="000000"/>
          <w:lang w:val="ru-RU"/>
        </w:rPr>
        <w:t xml:space="preserve"> </w:t>
      </w:r>
      <w:r w:rsidRPr="00C25D90">
        <w:rPr>
          <w:rFonts w:eastAsia="Times New Roman" w:cs="Arial"/>
          <w:color w:val="000000"/>
          <w:lang w:eastAsia="bg-BG"/>
        </w:rPr>
        <w:t>редуктазата при най-ниската доза с внимателно проследяване.</w:t>
      </w:r>
    </w:p>
    <w:p w14:paraId="50D10B49"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Рутинно наблюдение на нивата на СК при асимптоматични пациенти не е оправдано. По време на или след лечение със статини, включително розувастатин, има много редки съобщения за имунно-медиирана некротизираща миопатия </w:t>
      </w:r>
      <w:r w:rsidRPr="00C25D90">
        <w:rPr>
          <w:rFonts w:eastAsia="Times New Roman" w:cs="Arial"/>
          <w:color w:val="000000"/>
          <w:lang w:val="ru-RU"/>
        </w:rPr>
        <w:t>(</w:t>
      </w:r>
      <w:r w:rsidRPr="00C25D90">
        <w:rPr>
          <w:rFonts w:eastAsia="Times New Roman" w:cs="Arial"/>
          <w:color w:val="000000"/>
          <w:lang w:val="en-US"/>
        </w:rPr>
        <w:t>IMNM</w:t>
      </w:r>
      <w:r w:rsidRPr="00C25D90">
        <w:rPr>
          <w:rFonts w:eastAsia="Times New Roman" w:cs="Arial"/>
          <w:color w:val="000000"/>
          <w:lang w:val="ru-RU"/>
        </w:rPr>
        <w:t>).</w:t>
      </w:r>
    </w:p>
    <w:p w14:paraId="45EF1A06" w14:textId="77777777" w:rsidR="00C25D90" w:rsidRPr="00C25D90" w:rsidRDefault="00C25D90" w:rsidP="00C25D90">
      <w:pPr>
        <w:spacing w:line="240" w:lineRule="auto"/>
        <w:rPr>
          <w:rFonts w:eastAsia="Times New Roman" w:cs="Arial"/>
          <w:color w:val="000000"/>
          <w:lang w:val="en-US"/>
        </w:rPr>
      </w:pPr>
    </w:p>
    <w:p w14:paraId="7EAAC589" w14:textId="3A4A0D5A" w:rsidR="00C25D90" w:rsidRPr="00C25D90" w:rsidRDefault="00C25D90" w:rsidP="00C25D90">
      <w:pPr>
        <w:spacing w:line="240" w:lineRule="auto"/>
        <w:rPr>
          <w:rFonts w:eastAsia="Times New Roman" w:cs="Arial"/>
        </w:rPr>
      </w:pPr>
      <w:r w:rsidRPr="00C25D90">
        <w:rPr>
          <w:rFonts w:eastAsia="Times New Roman" w:cs="Arial"/>
          <w:color w:val="000000"/>
          <w:lang w:val="en-US"/>
        </w:rPr>
        <w:lastRenderedPageBreak/>
        <w:t>IMNM</w:t>
      </w:r>
      <w:r w:rsidRPr="00C25D90">
        <w:rPr>
          <w:rFonts w:eastAsia="Times New Roman" w:cs="Arial"/>
          <w:color w:val="000000"/>
          <w:lang w:val="ru-RU"/>
        </w:rPr>
        <w:t xml:space="preserve"> </w:t>
      </w:r>
      <w:r w:rsidRPr="00C25D90">
        <w:rPr>
          <w:rFonts w:eastAsia="Times New Roman" w:cs="Arial"/>
          <w:color w:val="000000"/>
          <w:lang w:eastAsia="bg-BG"/>
        </w:rPr>
        <w:t>клинично се характеризира с проксимална мускулна слабост и повишени серумни нива на креатин киназата, които продължават да съществуват въпреки прекъсване на лечението със статини.</w:t>
      </w:r>
    </w:p>
    <w:p w14:paraId="4FB8CD22" w14:textId="77777777" w:rsidR="00C25D90" w:rsidRPr="00C25D90" w:rsidRDefault="00C25D90" w:rsidP="00C25D90">
      <w:pPr>
        <w:spacing w:line="240" w:lineRule="auto"/>
        <w:rPr>
          <w:rFonts w:eastAsia="Times New Roman" w:cs="Arial"/>
          <w:color w:val="000000"/>
          <w:lang w:eastAsia="bg-BG"/>
        </w:rPr>
      </w:pPr>
    </w:p>
    <w:p w14:paraId="786906B0" w14:textId="00C63A5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В клинични проучвания липсват данни за повишени ефекти върху скелетната мускулатура при малък брой от пациентите, лекувани с Ропуидо и съпътстващо лечение. Увеличение в честотата на миозит и миопатия обаче се наблюдава при пациенти, приемащи други инхибитори на </w:t>
      </w:r>
      <w:r w:rsidRPr="00C25D90">
        <w:rPr>
          <w:rFonts w:eastAsia="Times New Roman" w:cs="Arial"/>
          <w:color w:val="000000"/>
          <w:lang w:val="en-US"/>
        </w:rPr>
        <w:t>HMG</w:t>
      </w:r>
      <w:r w:rsidRPr="00C25D90">
        <w:rPr>
          <w:rFonts w:eastAsia="Times New Roman" w:cs="Arial"/>
          <w:color w:val="000000"/>
          <w:lang w:val="ru-RU"/>
        </w:rPr>
        <w:t>-</w:t>
      </w:r>
      <w:r w:rsidRPr="00C25D90">
        <w:rPr>
          <w:rFonts w:eastAsia="Times New Roman" w:cs="Arial"/>
          <w:color w:val="000000"/>
          <w:lang w:val="en-US"/>
        </w:rPr>
        <w:t>CoA</w:t>
      </w:r>
      <w:r w:rsidRPr="00C25D90">
        <w:rPr>
          <w:rFonts w:eastAsia="Times New Roman" w:cs="Arial"/>
          <w:color w:val="000000"/>
          <w:lang w:val="ru-RU"/>
        </w:rPr>
        <w:t xml:space="preserve"> </w:t>
      </w:r>
      <w:r w:rsidRPr="00C25D90">
        <w:rPr>
          <w:rFonts w:eastAsia="Times New Roman" w:cs="Arial"/>
          <w:color w:val="000000"/>
          <w:lang w:eastAsia="bg-BG"/>
        </w:rPr>
        <w:t xml:space="preserve">редуктазата, заедно с производни на фибриновата киселина, включително гемфиброзил, циклоспорин, никотинова киселина, азолови противогъбични средства, протеазни инхибитори и макролидни антибиотици. Гемфиброзил повишава риска от миопатия, когато се прилага едновременно с някои инхибитори на </w:t>
      </w:r>
      <w:r w:rsidRPr="00C25D90">
        <w:rPr>
          <w:rFonts w:eastAsia="Times New Roman" w:cs="Arial"/>
          <w:color w:val="000000"/>
          <w:lang w:val="en-US"/>
        </w:rPr>
        <w:t>HMG</w:t>
      </w:r>
      <w:r w:rsidRPr="00C25D90">
        <w:rPr>
          <w:rFonts w:eastAsia="Times New Roman" w:cs="Arial"/>
          <w:color w:val="000000"/>
          <w:lang w:val="ru-RU"/>
        </w:rPr>
        <w:t>-</w:t>
      </w:r>
      <w:r w:rsidRPr="00C25D90">
        <w:rPr>
          <w:rFonts w:eastAsia="Times New Roman" w:cs="Arial"/>
          <w:color w:val="000000"/>
          <w:lang w:val="en-US"/>
        </w:rPr>
        <w:t>CoA</w:t>
      </w:r>
      <w:r w:rsidRPr="00C25D90">
        <w:rPr>
          <w:rFonts w:eastAsia="Times New Roman" w:cs="Arial"/>
          <w:color w:val="000000"/>
          <w:lang w:val="ru-RU"/>
        </w:rPr>
        <w:t xml:space="preserve"> </w:t>
      </w:r>
      <w:r w:rsidRPr="00C25D90">
        <w:rPr>
          <w:rFonts w:eastAsia="Times New Roman" w:cs="Arial"/>
          <w:color w:val="000000"/>
          <w:lang w:eastAsia="bg-BG"/>
        </w:rPr>
        <w:t xml:space="preserve">редуктазата. Следователно комбинацията на Ропуидо и гемфиброзил не се препоръчва. Ползата от по-нататъшни изменения в нивата на липидите от комбинираното използване на Ропуидо с фибрати или ниацин трябва да бъде внимателно преценена спрямо потенциалните рискове от тези комбинации. Дозата от 40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е противопоказана при едновременна употреба на фибрат (вж. точки 4.5 и 4.8).</w:t>
      </w:r>
    </w:p>
    <w:p w14:paraId="1555EFAC" w14:textId="77777777" w:rsidR="00C25D90" w:rsidRPr="00C25D90" w:rsidRDefault="00C25D90" w:rsidP="00C25D90">
      <w:pPr>
        <w:spacing w:line="240" w:lineRule="auto"/>
        <w:rPr>
          <w:rFonts w:eastAsia="Times New Roman" w:cs="Arial"/>
          <w:color w:val="000000"/>
          <w:lang w:eastAsia="bg-BG"/>
        </w:rPr>
      </w:pPr>
    </w:p>
    <w:p w14:paraId="703279C2" w14:textId="7FA26DA9" w:rsidR="00C25D90" w:rsidRPr="00C25D90" w:rsidRDefault="00C25D90" w:rsidP="00C25D90">
      <w:pPr>
        <w:spacing w:line="240" w:lineRule="auto"/>
        <w:rPr>
          <w:rFonts w:eastAsia="Times New Roman" w:cs="Arial"/>
        </w:rPr>
      </w:pPr>
      <w:r w:rsidRPr="00C25D90">
        <w:rPr>
          <w:rFonts w:eastAsia="Times New Roman" w:cs="Arial"/>
          <w:color w:val="000000"/>
          <w:lang w:eastAsia="bg-BG"/>
        </w:rPr>
        <w:t>Ропуидо не трябва да се прилага едновременно с формулировки на фузидовата киселина със системно действие или в рамките на 7 дни след спиране на лечението с фузидова киселина. При пациенти, при които употребата на фузидова киселина със системно действие се счита за съществена, лечението със статини трябва да се прекрати за цялото времетраене на лечението с фузидова киселина. Има съобщения за рабдомиолиза (включително смъртни случаи) при пациенти, получаващи комбинация от фузидова киселина и статини (вж. точка 4.5). Пациентите трябва да бъдат съветвани да потърсят незабавно медицинска помощ, ако получат някакви симптоми на мускулна слабост, болка или чувствителност. Лечението със статини може да бъде повторно въведено седем дни след последната доза фузидова киселина. При изключителни обстоятелства, когато е необходима продължителна системна експозиция на фузидова киселина, напр. за лечение на тежки инфекции, необходимостта от едновременно прилагане на Ропуидо и фузидова киселина трябва да се обмисля за всеки отделен случай и под строго медицинско наблюдение.</w:t>
      </w:r>
    </w:p>
    <w:p w14:paraId="32663B85" w14:textId="77777777" w:rsidR="00C25D90" w:rsidRPr="00C25D90" w:rsidRDefault="00C25D90" w:rsidP="00C25D90">
      <w:pPr>
        <w:spacing w:line="240" w:lineRule="auto"/>
        <w:rPr>
          <w:rFonts w:eastAsia="Times New Roman" w:cs="Arial"/>
          <w:color w:val="000000"/>
          <w:lang w:eastAsia="bg-BG"/>
        </w:rPr>
      </w:pPr>
    </w:p>
    <w:p w14:paraId="5B75F000" w14:textId="1CD855F4" w:rsidR="00C25D90" w:rsidRPr="00C25D90" w:rsidRDefault="00C25D90" w:rsidP="00C25D90">
      <w:pPr>
        <w:spacing w:line="240" w:lineRule="auto"/>
        <w:rPr>
          <w:rFonts w:eastAsia="Times New Roman" w:cs="Arial"/>
        </w:rPr>
      </w:pPr>
      <w:r w:rsidRPr="00C25D90">
        <w:rPr>
          <w:rFonts w:eastAsia="Times New Roman" w:cs="Arial"/>
          <w:color w:val="000000"/>
          <w:lang w:eastAsia="bg-BG"/>
        </w:rPr>
        <w:t>Ропуидо не трябва да се използва при пациенти с остро, тежко състояние, предполагащо миопатия или предразполагащо към развитие на бъбречна недостатъчност вследствие на рабдомиолиза (напр. сепсис, хипотензия, значителна оперативна интервенция, травма, тежки метаболитни, ендокринни и електролитни нарушения, или неконтролирани гърчове).</w:t>
      </w:r>
    </w:p>
    <w:p w14:paraId="650E84BC" w14:textId="77777777" w:rsidR="00C25D90" w:rsidRPr="00C25D90" w:rsidRDefault="00C25D90" w:rsidP="00C25D90">
      <w:pPr>
        <w:spacing w:line="240" w:lineRule="auto"/>
        <w:rPr>
          <w:rFonts w:eastAsia="Times New Roman" w:cs="Arial"/>
          <w:color w:val="000000"/>
          <w:u w:val="single"/>
          <w:lang w:eastAsia="bg-BG"/>
        </w:rPr>
      </w:pPr>
    </w:p>
    <w:p w14:paraId="568518D3" w14:textId="17063AE8"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Ефекти върху черния дроб</w:t>
      </w:r>
    </w:p>
    <w:p w14:paraId="4B1634E9"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Както и при други инхибитори на </w:t>
      </w:r>
      <w:r w:rsidRPr="00C25D90">
        <w:rPr>
          <w:rFonts w:eastAsia="Times New Roman" w:cs="Arial"/>
          <w:color w:val="000000"/>
          <w:lang w:val="en-US"/>
        </w:rPr>
        <w:t>HMG</w:t>
      </w:r>
      <w:r w:rsidRPr="00C25D90">
        <w:rPr>
          <w:rFonts w:eastAsia="Times New Roman" w:cs="Arial"/>
          <w:color w:val="000000"/>
          <w:lang w:val="ru-RU"/>
        </w:rPr>
        <w:t>-</w:t>
      </w:r>
      <w:r w:rsidRPr="00C25D90">
        <w:rPr>
          <w:rFonts w:eastAsia="Times New Roman" w:cs="Arial"/>
          <w:color w:val="000000"/>
          <w:lang w:val="en-US"/>
        </w:rPr>
        <w:t>CoA</w:t>
      </w:r>
      <w:r w:rsidRPr="00C25D90">
        <w:rPr>
          <w:rFonts w:eastAsia="Times New Roman" w:cs="Arial"/>
          <w:color w:val="000000"/>
          <w:lang w:val="ru-RU"/>
        </w:rPr>
        <w:t xml:space="preserve"> </w:t>
      </w:r>
      <w:r w:rsidRPr="00C25D90">
        <w:rPr>
          <w:rFonts w:eastAsia="Times New Roman" w:cs="Arial"/>
          <w:color w:val="000000"/>
          <w:lang w:eastAsia="bg-BG"/>
        </w:rPr>
        <w:t>редуктазата, Ропуидо трябва да се използва с повишено внимание при пациенти, които приемат прекомерни количества алкохол и/или имат анамнеза за чернодробно заболяване.</w:t>
      </w:r>
    </w:p>
    <w:p w14:paraId="1F433986" w14:textId="77777777" w:rsidR="00C25D90" w:rsidRPr="00C25D90" w:rsidRDefault="00C25D90" w:rsidP="00C25D90">
      <w:pPr>
        <w:rPr>
          <w:rFonts w:eastAsia="Times New Roman" w:cs="Arial"/>
          <w:color w:val="000000"/>
          <w:lang w:eastAsia="bg-BG"/>
        </w:rPr>
      </w:pPr>
    </w:p>
    <w:p w14:paraId="1B0F7C55" w14:textId="77777777" w:rsidR="00C25D90" w:rsidRPr="00C25D90" w:rsidRDefault="00C25D90" w:rsidP="00C25D90">
      <w:pPr>
        <w:rPr>
          <w:rFonts w:eastAsia="Times New Roman" w:cs="Arial"/>
        </w:rPr>
      </w:pPr>
      <w:r w:rsidRPr="00C25D90">
        <w:rPr>
          <w:rFonts w:eastAsia="Times New Roman" w:cs="Arial"/>
          <w:color w:val="000000"/>
          <w:lang w:eastAsia="bg-BG"/>
        </w:rPr>
        <w:t>Препоръчително е да се правят функционални чернодробни изследвания преди и 3 месеца след започване на лечението. Лечението с Ропуидо трябва да се преустанови или дозата да се</w:t>
      </w:r>
      <w:r w:rsidRPr="00C25D90">
        <w:rPr>
          <w:rFonts w:eastAsia="Times New Roman" w:cs="Arial"/>
          <w:color w:val="000000"/>
          <w:lang w:val="ru-RU" w:eastAsia="bg-BG"/>
        </w:rPr>
        <w:t xml:space="preserve"> </w:t>
      </w:r>
      <w:r w:rsidRPr="00C25D90">
        <w:rPr>
          <w:rFonts w:eastAsia="Times New Roman" w:cs="Arial"/>
          <w:color w:val="000000"/>
          <w:lang w:eastAsia="bg-BG"/>
        </w:rPr>
        <w:t xml:space="preserve">намали, ако нивото на серумните трансаминази превишава 3 пъти горната граница на нормата. Съобщаваната честота за сериозни чернодробни събития (състоящи се основно от повишени чернодробни трансаминази) в пост-маркетинговия период е по-висока при доза 40 </w:t>
      </w:r>
      <w:r w:rsidRPr="00C25D90">
        <w:rPr>
          <w:rFonts w:eastAsia="Times New Roman" w:cs="Arial"/>
          <w:color w:val="000000"/>
          <w:lang w:val="en-US"/>
        </w:rPr>
        <w:t>mg</w:t>
      </w:r>
      <w:r w:rsidRPr="00C25D90">
        <w:rPr>
          <w:rFonts w:eastAsia="Times New Roman" w:cs="Arial"/>
          <w:color w:val="000000"/>
          <w:lang w:val="ru-RU"/>
        </w:rPr>
        <w:t>.</w:t>
      </w:r>
    </w:p>
    <w:p w14:paraId="01C6C036" w14:textId="77777777" w:rsidR="00C25D90" w:rsidRPr="00C25D90" w:rsidRDefault="00C25D90" w:rsidP="00C25D90">
      <w:pPr>
        <w:spacing w:line="240" w:lineRule="auto"/>
        <w:rPr>
          <w:rFonts w:eastAsia="Times New Roman" w:cs="Arial"/>
          <w:color w:val="000000"/>
          <w:lang w:eastAsia="bg-BG"/>
        </w:rPr>
      </w:pPr>
    </w:p>
    <w:p w14:paraId="3C2196A8" w14:textId="4E0A7210" w:rsidR="00C25D90" w:rsidRPr="00C25D90" w:rsidRDefault="00C25D90" w:rsidP="00C25D90">
      <w:pPr>
        <w:spacing w:line="240" w:lineRule="auto"/>
        <w:rPr>
          <w:rFonts w:eastAsia="Times New Roman" w:cs="Arial"/>
        </w:rPr>
      </w:pPr>
      <w:r w:rsidRPr="00C25D90">
        <w:rPr>
          <w:rFonts w:eastAsia="Times New Roman" w:cs="Arial"/>
          <w:color w:val="000000"/>
          <w:lang w:eastAsia="bg-BG"/>
        </w:rPr>
        <w:lastRenderedPageBreak/>
        <w:t>При пациенти с вторична хиперхолестеролемия, причинена от хипотиреоидизъм или нефротичен синдром, основното заболяване трябва да се лекува преди започване на лечение с Ропуидо.</w:t>
      </w:r>
    </w:p>
    <w:p w14:paraId="65738D16" w14:textId="77777777" w:rsidR="00C25D90" w:rsidRPr="00C25D90" w:rsidRDefault="00C25D90" w:rsidP="00C25D90">
      <w:pPr>
        <w:spacing w:line="240" w:lineRule="auto"/>
        <w:rPr>
          <w:rFonts w:eastAsia="Times New Roman" w:cs="Arial"/>
          <w:color w:val="000000"/>
          <w:u w:val="single"/>
          <w:lang w:eastAsia="bg-BG"/>
        </w:rPr>
      </w:pPr>
    </w:p>
    <w:p w14:paraId="6F9D7356" w14:textId="40C8766A"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Раса</w:t>
      </w:r>
    </w:p>
    <w:p w14:paraId="065E8EF3"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Фармакокинетични проучвания показват увеличение на експозицията при пациенти от азиатската раса в сравнение с представителите на бялата раса (вж. точки 4.2,4.3 и 5.2).</w:t>
      </w:r>
    </w:p>
    <w:p w14:paraId="00B6B368" w14:textId="77777777" w:rsidR="00C25D90" w:rsidRPr="00C25D90" w:rsidRDefault="00C25D90" w:rsidP="00C25D90">
      <w:pPr>
        <w:spacing w:line="240" w:lineRule="auto"/>
        <w:rPr>
          <w:rFonts w:eastAsia="Times New Roman" w:cs="Arial"/>
          <w:color w:val="000000"/>
          <w:u w:val="single"/>
          <w:lang w:eastAsia="bg-BG"/>
        </w:rPr>
      </w:pPr>
    </w:p>
    <w:p w14:paraId="749EB88C" w14:textId="1CF867E6"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Протеазни инхибитори</w:t>
      </w:r>
    </w:p>
    <w:p w14:paraId="081ABC83"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Повишена системна експозиция на розувастатин е наблюдавана при пациенти, получаващи розувастатин едновременно с различни протеазни инхибитори в комбинация с ритонавир. Трябва да се имат предвид ползата от понижаване на липидите чрез използване на Ропуидо при пациенти с </w:t>
      </w:r>
      <w:r w:rsidRPr="00C25D90">
        <w:rPr>
          <w:rFonts w:eastAsia="Times New Roman" w:cs="Arial"/>
          <w:color w:val="000000"/>
          <w:lang w:val="en-US"/>
        </w:rPr>
        <w:t>HIV</w:t>
      </w:r>
      <w:r w:rsidRPr="00C25D90">
        <w:rPr>
          <w:rFonts w:eastAsia="Times New Roman" w:cs="Arial"/>
          <w:color w:val="000000"/>
          <w:lang w:val="ru-RU"/>
        </w:rPr>
        <w:t xml:space="preserve">, </w:t>
      </w:r>
      <w:r w:rsidRPr="00C25D90">
        <w:rPr>
          <w:rFonts w:eastAsia="Times New Roman" w:cs="Arial"/>
          <w:color w:val="000000"/>
          <w:lang w:eastAsia="bg-BG"/>
        </w:rPr>
        <w:t>получаващи протеазни инхибитори, и потенциала за увеличаване на плазмените концентрации на розувастатин при започване и увеличаване на дозата на Ропуидо при пациенти, лекувани с протеазни инхибитори. Едновременното използване с някои протеазни инхибитори не се препоръчва, освен ако дозата на Ропуидо не се коригира. (Вж. точки 4.2 и 4.5).</w:t>
      </w:r>
    </w:p>
    <w:p w14:paraId="25BE664C" w14:textId="77777777" w:rsidR="00C25D90" w:rsidRPr="00C25D90" w:rsidRDefault="00C25D90" w:rsidP="00C25D90">
      <w:pPr>
        <w:spacing w:line="240" w:lineRule="auto"/>
        <w:rPr>
          <w:rFonts w:eastAsia="Times New Roman" w:cs="Arial"/>
          <w:color w:val="000000"/>
          <w:u w:val="single"/>
          <w:lang w:eastAsia="bg-BG"/>
        </w:rPr>
      </w:pPr>
    </w:p>
    <w:p w14:paraId="04BEA591" w14:textId="7C0D4FE1"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Лактозна непоносимост</w:t>
      </w:r>
    </w:p>
    <w:p w14:paraId="20E25317"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Пациенти с редки наследствени проблеми на галактозна непоносимост, пълен лактазен дефицит или глюкозо-галактозна малабсорбция не трябва да приемат това лекарство.</w:t>
      </w:r>
    </w:p>
    <w:p w14:paraId="58C957D4" w14:textId="77777777" w:rsidR="00C25D90" w:rsidRPr="00C25D90" w:rsidRDefault="00C25D90" w:rsidP="00C25D90">
      <w:pPr>
        <w:spacing w:line="240" w:lineRule="auto"/>
        <w:rPr>
          <w:rFonts w:eastAsia="Times New Roman" w:cs="Arial"/>
          <w:color w:val="000000"/>
          <w:u w:val="single"/>
          <w:lang w:eastAsia="bg-BG"/>
        </w:rPr>
      </w:pPr>
    </w:p>
    <w:p w14:paraId="259A61AA" w14:textId="146744DC"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Интерстициална белодробна болест</w:t>
      </w:r>
    </w:p>
    <w:p w14:paraId="2EA17519"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Единични случаи на интерстициална белодробна болест са съобщени при употреба на някои статини, особено при продължително лечение (вж. точка 4.8). Заболяването се проявява с диспнея, непродуктивна кашлица и влошаване на общото здравословно състояние (умора, загуба на тегло и повишена температура). Ако има съмнение за развитие на интерстициална белодробна болест, лечението със статини трябва да се преустанови.</w:t>
      </w:r>
    </w:p>
    <w:p w14:paraId="60B0FB00" w14:textId="77777777" w:rsidR="00C25D90" w:rsidRPr="00C25D90" w:rsidRDefault="00C25D90" w:rsidP="00C25D90">
      <w:pPr>
        <w:spacing w:line="240" w:lineRule="auto"/>
        <w:rPr>
          <w:rFonts w:eastAsia="Times New Roman" w:cs="Arial"/>
          <w:color w:val="000000"/>
          <w:u w:val="single"/>
          <w:lang w:eastAsia="bg-BG"/>
        </w:rPr>
      </w:pPr>
    </w:p>
    <w:p w14:paraId="03161EB8" w14:textId="3F3B4ACA"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Захарен диабет</w:t>
      </w:r>
    </w:p>
    <w:p w14:paraId="02A53C22"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Някои данни показват, че статините като клас повишават кръвната глюкоза и при някои пациенти, изложени на висок риск от развитие на диабет, може да доведе до ниво на хипергликемия, при което е подходящо прилагането на лечение за диабет. Този риск обаче се компенсира от намаляване на съдовия риск при приемане на статини и затова не трябва да бъде причина за спиране на лечението със статини. Пациентите, изложени на риск (глюкоза на гладно 5,6-6,9 </w:t>
      </w:r>
      <w:proofErr w:type="spellStart"/>
      <w:r w:rsidRPr="00C25D90">
        <w:rPr>
          <w:rFonts w:eastAsia="Times New Roman" w:cs="Arial"/>
          <w:color w:val="000000"/>
          <w:lang w:val="en-US"/>
        </w:rPr>
        <w:t>mmol</w:t>
      </w:r>
      <w:proofErr w:type="spellEnd"/>
      <w:r w:rsidRPr="00C25D90">
        <w:rPr>
          <w:rFonts w:eastAsia="Times New Roman" w:cs="Arial"/>
          <w:color w:val="000000"/>
          <w:lang w:val="ru-RU"/>
        </w:rPr>
        <w:t>/</w:t>
      </w:r>
      <w:r w:rsidRPr="00C25D90">
        <w:rPr>
          <w:rFonts w:eastAsia="Times New Roman" w:cs="Arial"/>
          <w:color w:val="000000"/>
          <w:lang w:val="en-US"/>
        </w:rPr>
        <w:t>l</w:t>
      </w:r>
      <w:r w:rsidRPr="00C25D90">
        <w:rPr>
          <w:rFonts w:eastAsia="Times New Roman" w:cs="Arial"/>
          <w:color w:val="000000"/>
          <w:lang w:val="ru-RU"/>
        </w:rPr>
        <w:t xml:space="preserve">, </w:t>
      </w:r>
      <w:r w:rsidRPr="00C25D90">
        <w:rPr>
          <w:rFonts w:eastAsia="Times New Roman" w:cs="Arial"/>
          <w:color w:val="000000"/>
          <w:lang w:eastAsia="bg-BG"/>
        </w:rPr>
        <w:t xml:space="preserve">ИТМ &gt;30 </w:t>
      </w:r>
      <w:r w:rsidRPr="00C25D90">
        <w:rPr>
          <w:rFonts w:eastAsia="Times New Roman" w:cs="Arial"/>
          <w:color w:val="000000"/>
          <w:lang w:val="en-US"/>
        </w:rPr>
        <w:t>kg</w:t>
      </w:r>
      <w:r w:rsidRPr="00C25D90">
        <w:rPr>
          <w:rFonts w:eastAsia="Times New Roman" w:cs="Arial"/>
          <w:color w:val="000000"/>
          <w:lang w:val="ru-RU"/>
        </w:rPr>
        <w:t>/</w:t>
      </w:r>
      <w:r w:rsidRPr="00C25D90">
        <w:rPr>
          <w:rFonts w:eastAsia="Times New Roman" w:cs="Arial"/>
          <w:color w:val="000000"/>
          <w:lang w:val="en-US"/>
        </w:rPr>
        <w:t>m</w:t>
      </w:r>
      <w:r w:rsidRPr="00C25D90">
        <w:rPr>
          <w:rFonts w:eastAsia="Times New Roman" w:cs="Arial"/>
          <w:color w:val="000000"/>
          <w:lang w:val="ru-RU"/>
        </w:rPr>
        <w:t xml:space="preserve">2 </w:t>
      </w:r>
      <w:r w:rsidRPr="00C25D90">
        <w:rPr>
          <w:rFonts w:eastAsia="Times New Roman" w:cs="Arial"/>
          <w:color w:val="000000"/>
          <w:lang w:eastAsia="bg-BG"/>
        </w:rPr>
        <w:t>повишено ниво на триглицериди, хипертония), трябва да се проследяват клинично и биохимично съгласно националните насоки.</w:t>
      </w:r>
    </w:p>
    <w:p w14:paraId="18009C2E"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В проучването </w:t>
      </w:r>
      <w:r w:rsidRPr="00C25D90">
        <w:rPr>
          <w:rFonts w:eastAsia="Times New Roman" w:cs="Arial"/>
          <w:color w:val="000000"/>
          <w:lang w:val="en-US"/>
        </w:rPr>
        <w:t>JUPITER</w:t>
      </w:r>
      <w:r w:rsidRPr="00C25D90">
        <w:rPr>
          <w:rFonts w:eastAsia="Times New Roman" w:cs="Arial"/>
          <w:color w:val="000000"/>
          <w:lang w:val="ru-RU"/>
        </w:rPr>
        <w:t xml:space="preserve"> </w:t>
      </w:r>
      <w:r w:rsidRPr="00C25D90">
        <w:rPr>
          <w:rFonts w:eastAsia="Times New Roman" w:cs="Arial"/>
          <w:color w:val="000000"/>
          <w:lang w:eastAsia="bg-BG"/>
        </w:rPr>
        <w:t xml:space="preserve">съобщаваната обща честота на захарен диабет е 2,8% при розувастатин и 2,3% при плацебо, най-вече при пациенти с глюкоза на гладно 5,6-6,9 </w:t>
      </w:r>
      <w:proofErr w:type="spellStart"/>
      <w:r w:rsidRPr="00C25D90">
        <w:rPr>
          <w:rFonts w:eastAsia="Times New Roman" w:cs="Arial"/>
          <w:color w:val="000000"/>
          <w:lang w:val="en-US"/>
        </w:rPr>
        <w:t>mmol</w:t>
      </w:r>
      <w:proofErr w:type="spellEnd"/>
      <w:r w:rsidRPr="00C25D90">
        <w:rPr>
          <w:rFonts w:eastAsia="Times New Roman" w:cs="Arial"/>
          <w:color w:val="000000"/>
          <w:lang w:val="ru-RU"/>
        </w:rPr>
        <w:t>/</w:t>
      </w:r>
      <w:r w:rsidRPr="00C25D90">
        <w:rPr>
          <w:rFonts w:eastAsia="Times New Roman" w:cs="Arial"/>
          <w:color w:val="000000"/>
          <w:lang w:val="en-US"/>
        </w:rPr>
        <w:t>l</w:t>
      </w:r>
      <w:r w:rsidRPr="00C25D90">
        <w:rPr>
          <w:rFonts w:eastAsia="Times New Roman" w:cs="Arial"/>
          <w:color w:val="000000"/>
          <w:lang w:val="ru-RU"/>
        </w:rPr>
        <w:t>.</w:t>
      </w:r>
    </w:p>
    <w:p w14:paraId="346842B4" w14:textId="77777777" w:rsidR="00C25D90" w:rsidRPr="00C25D90" w:rsidRDefault="00C25D90" w:rsidP="00C25D90">
      <w:pPr>
        <w:spacing w:line="240" w:lineRule="auto"/>
        <w:rPr>
          <w:rFonts w:eastAsia="Times New Roman" w:cs="Arial"/>
          <w:color w:val="000000"/>
          <w:u w:val="single"/>
          <w:lang w:eastAsia="bg-BG"/>
        </w:rPr>
      </w:pPr>
    </w:p>
    <w:p w14:paraId="6A74412F" w14:textId="009A241E" w:rsidR="00C25D90" w:rsidRPr="00C25D90" w:rsidRDefault="00C25D90" w:rsidP="00C25D90">
      <w:pPr>
        <w:spacing w:line="240" w:lineRule="auto"/>
        <w:rPr>
          <w:rFonts w:eastAsia="Times New Roman" w:cs="Arial"/>
        </w:rPr>
      </w:pPr>
      <w:r w:rsidRPr="00C25D90">
        <w:rPr>
          <w:rFonts w:eastAsia="Times New Roman" w:cs="Arial"/>
          <w:color w:val="000000"/>
          <w:u w:val="single"/>
          <w:lang w:eastAsia="bg-BG"/>
        </w:rPr>
        <w:t>Педиатрична популация</w:t>
      </w:r>
    </w:p>
    <w:p w14:paraId="08F58E4C"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Оценката на линеен растеж (височина), тегло, ИТМ (индекс на телесна маса) и вторични характеристики на половото съзряване по </w:t>
      </w:r>
      <w:r w:rsidRPr="00C25D90">
        <w:rPr>
          <w:rFonts w:eastAsia="Times New Roman" w:cs="Arial"/>
          <w:color w:val="000000"/>
          <w:lang w:val="en-US"/>
        </w:rPr>
        <w:t>Tanner</w:t>
      </w:r>
      <w:r w:rsidRPr="00C25D90">
        <w:rPr>
          <w:rFonts w:eastAsia="Times New Roman" w:cs="Arial"/>
          <w:color w:val="000000"/>
          <w:lang w:val="ru-RU"/>
        </w:rPr>
        <w:t xml:space="preserve"> </w:t>
      </w:r>
      <w:r w:rsidRPr="00C25D90">
        <w:rPr>
          <w:rFonts w:eastAsia="Times New Roman" w:cs="Arial"/>
          <w:color w:val="000000"/>
          <w:lang w:eastAsia="bg-BG"/>
        </w:rPr>
        <w:t>при педиатрични пациенти от 6- до 17- годишна възраст, приемащи розувастатин, е ограничена до период от две години. След две години на лечение в проучването не се наблюдава ефект върху растежа, теглото, ИТМ или половото съзряване (вж. точка 5.1).</w:t>
      </w:r>
    </w:p>
    <w:p w14:paraId="3DCE751C" w14:textId="77777777" w:rsidR="00C25D90" w:rsidRPr="00C25D90" w:rsidRDefault="00C25D90" w:rsidP="00C25D90">
      <w:pPr>
        <w:rPr>
          <w:rFonts w:eastAsia="Times New Roman" w:cs="Arial"/>
          <w:color w:val="000000"/>
          <w:lang w:eastAsia="bg-BG"/>
        </w:rPr>
      </w:pPr>
    </w:p>
    <w:p w14:paraId="55F53ADC" w14:textId="346F7DB0" w:rsidR="00C25D90" w:rsidRPr="00C25D90" w:rsidRDefault="00C25D90" w:rsidP="00C25D90">
      <w:pPr>
        <w:rPr>
          <w:rFonts w:eastAsia="Times New Roman" w:cs="Arial"/>
          <w:color w:val="000000"/>
          <w:lang w:eastAsia="bg-BG"/>
        </w:rPr>
      </w:pPr>
      <w:r w:rsidRPr="00C25D90">
        <w:rPr>
          <w:rFonts w:eastAsia="Times New Roman" w:cs="Arial"/>
          <w:color w:val="000000"/>
          <w:lang w:eastAsia="bg-BG"/>
        </w:rPr>
        <w:lastRenderedPageBreak/>
        <w:t>В клинично проучване на деца и юноши, получаващи розувастатин в продължение на</w:t>
      </w:r>
      <w:r w:rsidRPr="00C25D90">
        <w:rPr>
          <w:rFonts w:eastAsia="Times New Roman" w:cs="Arial"/>
          <w:color w:val="000000"/>
          <w:lang w:val="ru-RU"/>
        </w:rPr>
        <w:t xml:space="preserve"> 52</w:t>
      </w:r>
      <w:r w:rsidRPr="00C25D90">
        <w:rPr>
          <w:rFonts w:eastAsia="Times New Roman" w:cs="Arial"/>
          <w:color w:val="000000"/>
          <w:lang w:eastAsia="bg-BG"/>
        </w:rPr>
        <w:t xml:space="preserve"> седмици, повишение на СК &gt; 10 пъти горната граница на нормата и мускулни</w:t>
      </w:r>
      <w:r w:rsidRPr="00C25D90">
        <w:rPr>
          <w:rFonts w:eastAsia="Times New Roman" w:cs="Arial"/>
          <w:color w:val="000000"/>
          <w:lang w:val="ru-RU"/>
        </w:rPr>
        <w:t xml:space="preserve"> </w:t>
      </w:r>
      <w:r w:rsidRPr="00C25D90">
        <w:rPr>
          <w:rFonts w:eastAsia="Times New Roman" w:cs="Arial"/>
          <w:color w:val="000000"/>
          <w:lang w:eastAsia="bg-BG"/>
        </w:rPr>
        <w:t>симптоми след упражнения или повишена физическа активност се наблюдават по-често в сравнение с наблюдения в клинични проучвания при възрастни (вж. точка 4.8).</w:t>
      </w:r>
    </w:p>
    <w:p w14:paraId="3435A83F" w14:textId="77777777" w:rsidR="00C25D90" w:rsidRPr="00C25D90" w:rsidRDefault="00C25D90" w:rsidP="00C25D90">
      <w:pPr>
        <w:rPr>
          <w:lang w:val="ru-RU"/>
        </w:rPr>
      </w:pPr>
    </w:p>
    <w:p w14:paraId="62F27C9B" w14:textId="216F468D" w:rsidR="00DB32D3" w:rsidRDefault="002C50EE" w:rsidP="005726E3">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44F254E8" w14:textId="1FB01F46" w:rsidR="00C25D90" w:rsidRDefault="00C25D90" w:rsidP="00C25D90"/>
    <w:p w14:paraId="7422D902"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u w:val="single"/>
          <w:lang w:eastAsia="bg-BG"/>
        </w:rPr>
        <w:t>Въздействие на едновременно приложени лекарствени продукти върху розувастатин</w:t>
      </w:r>
    </w:p>
    <w:p w14:paraId="22782A06" w14:textId="77777777" w:rsidR="00C25D90" w:rsidRPr="00C25D90" w:rsidRDefault="00C25D90" w:rsidP="00C25D90">
      <w:pPr>
        <w:spacing w:line="240" w:lineRule="auto"/>
        <w:rPr>
          <w:rFonts w:eastAsia="Times New Roman" w:cs="Arial"/>
          <w:b/>
          <w:bCs/>
          <w:color w:val="000000"/>
          <w:szCs w:val="20"/>
          <w:lang w:eastAsia="bg-BG"/>
        </w:rPr>
      </w:pPr>
    </w:p>
    <w:p w14:paraId="77EC0D19" w14:textId="4906BC71" w:rsidR="00C25D90" w:rsidRPr="00C25D90" w:rsidRDefault="00C25D90" w:rsidP="00C25D90">
      <w:pPr>
        <w:spacing w:line="240" w:lineRule="auto"/>
        <w:rPr>
          <w:rFonts w:eastAsia="Times New Roman" w:cs="Arial"/>
          <w:sz w:val="28"/>
          <w:szCs w:val="24"/>
        </w:rPr>
      </w:pPr>
      <w:r w:rsidRPr="00C25D90">
        <w:rPr>
          <w:rFonts w:eastAsia="Times New Roman" w:cs="Arial"/>
          <w:b/>
          <w:bCs/>
          <w:color w:val="000000"/>
          <w:szCs w:val="20"/>
          <w:lang w:eastAsia="bg-BG"/>
        </w:rPr>
        <w:t xml:space="preserve">Инхибитори на транспортните протеини: </w:t>
      </w:r>
      <w:r w:rsidRPr="00C25D90">
        <w:rPr>
          <w:rFonts w:eastAsia="Times New Roman" w:cs="Arial"/>
          <w:color w:val="000000"/>
          <w:szCs w:val="20"/>
          <w:lang w:eastAsia="bg-BG"/>
        </w:rPr>
        <w:t xml:space="preserve">Розувастатин е субстрат за някои транспортни протеини, включително транспортера на чернодробно захващане ОАТР1В1 и ефлуксния транспортер </w:t>
      </w:r>
      <w:r w:rsidRPr="00C25D90">
        <w:rPr>
          <w:rFonts w:eastAsia="Times New Roman" w:cs="Arial"/>
          <w:color w:val="000000"/>
          <w:szCs w:val="20"/>
          <w:lang w:val="en-US"/>
        </w:rPr>
        <w:t>BCRP</w:t>
      </w:r>
      <w:r w:rsidRPr="00C25D90">
        <w:rPr>
          <w:rFonts w:eastAsia="Times New Roman" w:cs="Arial"/>
          <w:color w:val="000000"/>
          <w:szCs w:val="20"/>
          <w:lang w:val="ru-RU"/>
        </w:rPr>
        <w:t xml:space="preserve">. </w:t>
      </w:r>
      <w:r w:rsidRPr="00C25D90">
        <w:rPr>
          <w:rFonts w:eastAsia="Times New Roman" w:cs="Arial"/>
          <w:color w:val="000000"/>
          <w:szCs w:val="20"/>
          <w:lang w:eastAsia="bg-BG"/>
        </w:rPr>
        <w:t>Едновременното приложение на Ропуидо с лекарствени продукти, които са инхибитори на тези транспортни протеини, може да доведе до повишени плазмени концентрации на розувастатин и повишен риск от миопатия (вж. точки 4.2,4.4 и 4.5 Таблица 1).</w:t>
      </w:r>
    </w:p>
    <w:p w14:paraId="1135ED0F" w14:textId="77777777" w:rsidR="00C25D90" w:rsidRPr="00C25D90" w:rsidRDefault="00C25D90" w:rsidP="00C25D90">
      <w:pPr>
        <w:spacing w:line="240" w:lineRule="auto"/>
        <w:rPr>
          <w:rFonts w:eastAsia="Times New Roman" w:cs="Arial"/>
          <w:i/>
          <w:iCs/>
          <w:color w:val="000000"/>
          <w:szCs w:val="20"/>
          <w:lang w:eastAsia="bg-BG"/>
        </w:rPr>
      </w:pPr>
    </w:p>
    <w:p w14:paraId="35BF5D29" w14:textId="76F0DC07" w:rsidR="00C25D90" w:rsidRPr="00C25D90" w:rsidRDefault="00C25D90" w:rsidP="00C25D90">
      <w:pPr>
        <w:spacing w:line="240" w:lineRule="auto"/>
        <w:rPr>
          <w:rFonts w:eastAsia="Times New Roman" w:cs="Arial"/>
          <w:sz w:val="28"/>
          <w:szCs w:val="24"/>
        </w:rPr>
      </w:pPr>
      <w:r w:rsidRPr="00C25D90">
        <w:rPr>
          <w:rFonts w:eastAsia="Times New Roman" w:cs="Arial"/>
          <w:i/>
          <w:iCs/>
          <w:color w:val="000000"/>
          <w:szCs w:val="20"/>
          <w:lang w:eastAsia="bg-BG"/>
        </w:rPr>
        <w:t>Циклоспорин:</w:t>
      </w:r>
      <w:r w:rsidRPr="00C25D90">
        <w:rPr>
          <w:rFonts w:eastAsia="Times New Roman" w:cs="Arial"/>
          <w:color w:val="000000"/>
          <w:szCs w:val="20"/>
          <w:lang w:eastAsia="bg-BG"/>
        </w:rPr>
        <w:t xml:space="preserve"> При едновременно лечение с Ропуидо и циклоспорин, стойностите на </w:t>
      </w:r>
      <w:r w:rsidRPr="00C25D90">
        <w:rPr>
          <w:rFonts w:eastAsia="Times New Roman" w:cs="Arial"/>
          <w:color w:val="000000"/>
          <w:szCs w:val="20"/>
          <w:lang w:val="en-US"/>
        </w:rPr>
        <w:t>AUC</w:t>
      </w:r>
      <w:r w:rsidRPr="00C25D90">
        <w:rPr>
          <w:rFonts w:eastAsia="Times New Roman" w:cs="Arial"/>
          <w:color w:val="000000"/>
          <w:szCs w:val="20"/>
          <w:lang w:val="ru-RU"/>
        </w:rPr>
        <w:t xml:space="preserve"> </w:t>
      </w:r>
      <w:r w:rsidRPr="00C25D90">
        <w:rPr>
          <w:rFonts w:eastAsia="Times New Roman" w:cs="Arial"/>
          <w:color w:val="000000"/>
          <w:szCs w:val="20"/>
          <w:lang w:eastAsia="bg-BG"/>
        </w:rPr>
        <w:t>на розувастатин са били средно 7 пъти по-високи от тези, наблюдавани при здрави доброволци (вж. Таблица 1). Ропуидо е противопоказан при пациенти, приемащи едновременно циклоспорин (вж. точка 4.3). Едновременното приложение не е повлияло на плазмените концентрации на циклоспорин.</w:t>
      </w:r>
    </w:p>
    <w:p w14:paraId="507536C4" w14:textId="77777777" w:rsidR="00C25D90" w:rsidRPr="00C25D90" w:rsidRDefault="00C25D90" w:rsidP="00C25D90">
      <w:pPr>
        <w:spacing w:line="240" w:lineRule="auto"/>
        <w:rPr>
          <w:rFonts w:eastAsia="Times New Roman" w:cs="Arial"/>
          <w:i/>
          <w:iCs/>
          <w:color w:val="000000"/>
          <w:szCs w:val="20"/>
          <w:lang w:eastAsia="bg-BG"/>
        </w:rPr>
      </w:pPr>
    </w:p>
    <w:p w14:paraId="0965C916" w14:textId="5CD41D4F" w:rsidR="00C25D90" w:rsidRPr="00C25D90" w:rsidRDefault="00C25D90" w:rsidP="00C25D90">
      <w:pPr>
        <w:spacing w:line="240" w:lineRule="auto"/>
        <w:rPr>
          <w:rFonts w:eastAsia="Times New Roman" w:cs="Arial"/>
          <w:sz w:val="28"/>
          <w:szCs w:val="24"/>
        </w:rPr>
      </w:pPr>
      <w:r w:rsidRPr="00C25D90">
        <w:rPr>
          <w:rFonts w:eastAsia="Times New Roman" w:cs="Arial"/>
          <w:i/>
          <w:iCs/>
          <w:color w:val="000000"/>
          <w:szCs w:val="20"/>
          <w:lang w:eastAsia="bg-BG"/>
        </w:rPr>
        <w:t>Протеазни инхибитори:</w:t>
      </w:r>
      <w:r w:rsidRPr="00C25D90">
        <w:rPr>
          <w:rFonts w:eastAsia="Times New Roman" w:cs="Arial"/>
          <w:color w:val="000000"/>
          <w:szCs w:val="20"/>
          <w:lang w:eastAsia="bg-BG"/>
        </w:rPr>
        <w:t xml:space="preserve"> Въпреки че точният механизъм на взаимодействие е неизвестен, едновременното приложение на протеазен инхибитор може силно да увеличи експозицията на розувастатин (вж. Таблица 1). Например във фармакокинетично проучване, едновременното приложение на 10 </w:t>
      </w:r>
      <w:r w:rsidRPr="00C25D90">
        <w:rPr>
          <w:rFonts w:eastAsia="Times New Roman" w:cs="Arial"/>
          <w:color w:val="000000"/>
          <w:szCs w:val="20"/>
          <w:lang w:val="en-US"/>
        </w:rPr>
        <w:t>mg</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розувастатин и комбиниран продукт на два протеазни инхибитора (300 </w:t>
      </w:r>
      <w:r w:rsidRPr="00C25D90">
        <w:rPr>
          <w:rFonts w:eastAsia="Times New Roman" w:cs="Arial"/>
          <w:color w:val="000000"/>
          <w:szCs w:val="20"/>
          <w:lang w:val="en-US"/>
        </w:rPr>
        <w:t>mg</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атазанавир/100 </w:t>
      </w:r>
      <w:r w:rsidRPr="00C25D90">
        <w:rPr>
          <w:rFonts w:eastAsia="Times New Roman" w:cs="Arial"/>
          <w:color w:val="000000"/>
          <w:szCs w:val="20"/>
          <w:lang w:val="en-US"/>
        </w:rPr>
        <w:t>mg</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ритонавир) при здрави доброволци се свързва с приблизително три- и седемкратно увеличение съответно на </w:t>
      </w:r>
      <w:r w:rsidRPr="00C25D90">
        <w:rPr>
          <w:rFonts w:eastAsia="Times New Roman" w:cs="Arial"/>
          <w:color w:val="000000"/>
          <w:szCs w:val="20"/>
          <w:lang w:val="en-US"/>
        </w:rPr>
        <w:t>AUC</w:t>
      </w:r>
      <w:r w:rsidRPr="00C25D90">
        <w:rPr>
          <w:rFonts w:eastAsia="Times New Roman" w:cs="Arial"/>
          <w:color w:val="000000"/>
          <w:szCs w:val="20"/>
          <w:lang w:val="ru-RU"/>
        </w:rPr>
        <w:t xml:space="preserve"> </w:t>
      </w:r>
      <w:r w:rsidRPr="00C25D90">
        <w:rPr>
          <w:rFonts w:eastAsia="Times New Roman" w:cs="Arial"/>
          <w:color w:val="000000"/>
          <w:szCs w:val="20"/>
          <w:lang w:eastAsia="bg-BG"/>
        </w:rPr>
        <w:t>и С</w:t>
      </w:r>
      <w:r w:rsidRPr="00C25D90">
        <w:rPr>
          <w:rFonts w:eastAsia="Times New Roman" w:cs="Arial"/>
          <w:color w:val="000000"/>
          <w:szCs w:val="20"/>
          <w:lang w:val="en-US"/>
        </w:rPr>
        <w:t>max</w:t>
      </w:r>
      <w:r w:rsidRPr="00C25D90">
        <w:rPr>
          <w:rFonts w:eastAsia="Times New Roman" w:cs="Arial"/>
          <w:color w:val="000000"/>
          <w:szCs w:val="20"/>
          <w:lang w:eastAsia="bg-BG"/>
        </w:rPr>
        <w:t xml:space="preserve"> на розувастатин. Едновременната употреба на Ропуидо и някои комбинации на протеазни инхибитори може да се обсъди след внимателна преценка на корекциите на дозата на Ропуидо въз основа на очакваното увеличение на експозицията на розувастатин (вж. точки 4.2, 4.4 и 4.5 Таблица 1).</w:t>
      </w:r>
    </w:p>
    <w:p w14:paraId="10239796" w14:textId="77777777" w:rsidR="00C25D90" w:rsidRPr="00C25D90" w:rsidRDefault="00C25D90" w:rsidP="00C25D90">
      <w:pPr>
        <w:spacing w:line="240" w:lineRule="auto"/>
        <w:rPr>
          <w:rFonts w:eastAsia="Times New Roman" w:cs="Arial"/>
          <w:b/>
          <w:bCs/>
          <w:color w:val="000000"/>
          <w:szCs w:val="20"/>
          <w:lang w:eastAsia="bg-BG"/>
        </w:rPr>
      </w:pPr>
    </w:p>
    <w:p w14:paraId="20E006A5" w14:textId="260E5D72" w:rsidR="00C25D90" w:rsidRPr="00C25D90" w:rsidRDefault="00C25D90" w:rsidP="00C25D90">
      <w:pPr>
        <w:spacing w:line="240" w:lineRule="auto"/>
        <w:rPr>
          <w:rFonts w:eastAsia="Times New Roman" w:cs="Arial"/>
          <w:sz w:val="28"/>
          <w:szCs w:val="24"/>
        </w:rPr>
      </w:pPr>
      <w:r w:rsidRPr="00C25D90">
        <w:rPr>
          <w:rFonts w:eastAsia="Times New Roman" w:cs="Arial"/>
          <w:b/>
          <w:bCs/>
          <w:color w:val="000000"/>
          <w:szCs w:val="20"/>
          <w:lang w:eastAsia="bg-BG"/>
        </w:rPr>
        <w:t xml:space="preserve">Гемфиброзил и други липидопонижаващи продукти: </w:t>
      </w:r>
      <w:r w:rsidRPr="00C25D90">
        <w:rPr>
          <w:rFonts w:eastAsia="Times New Roman" w:cs="Arial"/>
          <w:color w:val="000000"/>
          <w:szCs w:val="20"/>
          <w:lang w:eastAsia="bg-BG"/>
        </w:rPr>
        <w:t>Едновременното приложение на Ропуидо и гемфиброзил е довело до двукратно увеличение на С</w:t>
      </w:r>
      <w:r w:rsidRPr="00C25D90">
        <w:rPr>
          <w:rFonts w:eastAsia="Times New Roman" w:cs="Arial"/>
          <w:color w:val="000000"/>
          <w:szCs w:val="20"/>
          <w:lang w:val="en-US"/>
        </w:rPr>
        <w:t>max</w:t>
      </w:r>
      <w:r w:rsidRPr="00C25D90">
        <w:rPr>
          <w:rFonts w:eastAsia="Times New Roman" w:cs="Arial"/>
          <w:color w:val="000000"/>
          <w:szCs w:val="20"/>
          <w:lang w:eastAsia="bg-BG"/>
        </w:rPr>
        <w:t xml:space="preserve"> и </w:t>
      </w:r>
      <w:r w:rsidRPr="00C25D90">
        <w:rPr>
          <w:rFonts w:eastAsia="Times New Roman" w:cs="Arial"/>
          <w:color w:val="000000"/>
          <w:szCs w:val="20"/>
          <w:lang w:val="en-US"/>
        </w:rPr>
        <w:t>AUC</w:t>
      </w:r>
      <w:r w:rsidRPr="00C25D90">
        <w:rPr>
          <w:rFonts w:eastAsia="Times New Roman" w:cs="Arial"/>
          <w:color w:val="000000"/>
          <w:szCs w:val="20"/>
          <w:lang w:val="ru-RU"/>
        </w:rPr>
        <w:t xml:space="preserve"> </w:t>
      </w:r>
      <w:r w:rsidRPr="00C25D90">
        <w:rPr>
          <w:rFonts w:eastAsia="Times New Roman" w:cs="Arial"/>
          <w:color w:val="000000"/>
          <w:szCs w:val="20"/>
          <w:lang w:eastAsia="bg-BG"/>
        </w:rPr>
        <w:t>на розувастатин (вж. точка 4.4).</w:t>
      </w:r>
    </w:p>
    <w:p w14:paraId="4D6B9D84"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 xml:space="preserve">Въз основа на данните от проучвания на специфични взаимодействия, не се очаква значимо фармакокинетично взаимодействие с фенофибрат, въпреки че може да настъпи фармакодинамично взаимодействие. Гемфиброзил, фенофибрат, други фибрати и липидопонижаващи дози (&gt; или равна на 1 </w:t>
      </w:r>
      <w:r w:rsidRPr="00C25D90">
        <w:rPr>
          <w:rFonts w:eastAsia="Times New Roman" w:cs="Arial"/>
          <w:color w:val="000000"/>
          <w:szCs w:val="20"/>
          <w:lang w:val="en-US"/>
        </w:rPr>
        <w:t>g</w:t>
      </w:r>
      <w:r w:rsidRPr="00C25D90">
        <w:rPr>
          <w:rFonts w:eastAsia="Times New Roman" w:cs="Arial"/>
          <w:color w:val="000000"/>
          <w:szCs w:val="20"/>
          <w:lang w:eastAsia="bg-BG"/>
        </w:rPr>
        <w:t xml:space="preserve">/ден) на ниацин (никотинова киселина) увеличават риска от миопатия, когато се прилагат едновременно с инхибитори на </w:t>
      </w:r>
      <w:r w:rsidRPr="00C25D90">
        <w:rPr>
          <w:rFonts w:eastAsia="Times New Roman" w:cs="Arial"/>
          <w:color w:val="000000"/>
          <w:szCs w:val="20"/>
          <w:lang w:val="en-US"/>
        </w:rPr>
        <w:t>HMG</w:t>
      </w:r>
      <w:r w:rsidRPr="00C25D90">
        <w:rPr>
          <w:rFonts w:eastAsia="Times New Roman" w:cs="Arial"/>
          <w:color w:val="000000"/>
          <w:szCs w:val="20"/>
          <w:lang w:val="ru-RU"/>
        </w:rPr>
        <w:t>-</w:t>
      </w:r>
      <w:r w:rsidRPr="00C25D90">
        <w:rPr>
          <w:rFonts w:eastAsia="Times New Roman" w:cs="Arial"/>
          <w:color w:val="000000"/>
          <w:szCs w:val="20"/>
          <w:lang w:val="en-US"/>
        </w:rPr>
        <w:t>CoA</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редуктазата, вероятно защото могат да предизвикат миопатия, когато се прилагат самостоятелно. Дозата от 40 </w:t>
      </w:r>
      <w:r w:rsidRPr="00C25D90">
        <w:rPr>
          <w:rFonts w:eastAsia="Times New Roman" w:cs="Arial"/>
          <w:color w:val="000000"/>
          <w:szCs w:val="20"/>
          <w:lang w:val="en-US"/>
        </w:rPr>
        <w:t>mg</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е противопоказана при едновременна употреба на фибрат (вж. точки 4.3 и 4.4). Тези пациенти също трябва да започнат с доза от 5 </w:t>
      </w:r>
      <w:r w:rsidRPr="00C25D90">
        <w:rPr>
          <w:rFonts w:eastAsia="Times New Roman" w:cs="Arial"/>
          <w:color w:val="000000"/>
          <w:szCs w:val="20"/>
          <w:lang w:val="en-US"/>
        </w:rPr>
        <w:t>mg</w:t>
      </w:r>
      <w:r w:rsidRPr="00C25D90">
        <w:rPr>
          <w:rFonts w:eastAsia="Times New Roman" w:cs="Arial"/>
          <w:color w:val="000000"/>
          <w:szCs w:val="20"/>
          <w:lang w:val="ru-RU"/>
        </w:rPr>
        <w:t>.</w:t>
      </w:r>
    </w:p>
    <w:p w14:paraId="4E7ADC94" w14:textId="77777777" w:rsidR="00C25D90" w:rsidRPr="00C25D90" w:rsidRDefault="00C25D90" w:rsidP="00C25D90">
      <w:pPr>
        <w:spacing w:line="240" w:lineRule="auto"/>
        <w:rPr>
          <w:rFonts w:eastAsia="Times New Roman" w:cs="Arial"/>
          <w:b/>
          <w:bCs/>
          <w:color w:val="000000"/>
          <w:szCs w:val="20"/>
          <w:lang w:eastAsia="bg-BG"/>
        </w:rPr>
      </w:pPr>
    </w:p>
    <w:p w14:paraId="3486A5EC" w14:textId="407B1FAC" w:rsidR="00C25D90" w:rsidRPr="00C25D90" w:rsidRDefault="00C25D90" w:rsidP="00C25D90">
      <w:pPr>
        <w:spacing w:line="240" w:lineRule="auto"/>
        <w:rPr>
          <w:rFonts w:eastAsia="Times New Roman" w:cs="Arial"/>
          <w:sz w:val="28"/>
          <w:szCs w:val="24"/>
        </w:rPr>
      </w:pPr>
      <w:r w:rsidRPr="00C25D90">
        <w:rPr>
          <w:rFonts w:eastAsia="Times New Roman" w:cs="Arial"/>
          <w:b/>
          <w:bCs/>
          <w:color w:val="000000"/>
          <w:szCs w:val="20"/>
          <w:lang w:eastAsia="bg-BG"/>
        </w:rPr>
        <w:t xml:space="preserve">Езетимиб: </w:t>
      </w:r>
      <w:r w:rsidRPr="00C25D90">
        <w:rPr>
          <w:rFonts w:eastAsia="Times New Roman" w:cs="Arial"/>
          <w:color w:val="000000"/>
          <w:szCs w:val="20"/>
          <w:lang w:eastAsia="bg-BG"/>
        </w:rPr>
        <w:t xml:space="preserve">Едновременното използване на 10 </w:t>
      </w:r>
      <w:r w:rsidRPr="00C25D90">
        <w:rPr>
          <w:rFonts w:eastAsia="Times New Roman" w:cs="Arial"/>
          <w:color w:val="000000"/>
          <w:szCs w:val="20"/>
          <w:lang w:val="en-US"/>
        </w:rPr>
        <w:t>mg</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Ропуидо и 10 </w:t>
      </w:r>
      <w:r w:rsidRPr="00C25D90">
        <w:rPr>
          <w:rFonts w:eastAsia="Times New Roman" w:cs="Arial"/>
          <w:color w:val="000000"/>
          <w:szCs w:val="20"/>
          <w:lang w:val="en-US"/>
        </w:rPr>
        <w:t>mg</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езитимиб води до увеличение от 1,2 пъти на </w:t>
      </w:r>
      <w:r w:rsidRPr="00C25D90">
        <w:rPr>
          <w:rFonts w:eastAsia="Times New Roman" w:cs="Arial"/>
          <w:color w:val="000000"/>
          <w:szCs w:val="20"/>
          <w:lang w:val="en-US"/>
        </w:rPr>
        <w:t>AUC</w:t>
      </w:r>
      <w:r w:rsidRPr="00C25D90">
        <w:rPr>
          <w:rFonts w:eastAsia="Times New Roman" w:cs="Arial"/>
          <w:color w:val="000000"/>
          <w:szCs w:val="20"/>
          <w:lang w:val="ru-RU"/>
        </w:rPr>
        <w:t xml:space="preserve"> </w:t>
      </w:r>
      <w:r w:rsidRPr="00C25D90">
        <w:rPr>
          <w:rFonts w:eastAsia="Times New Roman" w:cs="Arial"/>
          <w:color w:val="000000"/>
          <w:szCs w:val="20"/>
          <w:lang w:eastAsia="bg-BG"/>
        </w:rPr>
        <w:t>на розувастатин при пациенти с хиперхолестеролемия (Таблица 1). Не може да се изключи обаче фармакодинамично взаимодействие между Ропуидо и езетимиб по отношение на нежеланите реакции (вж. точка 4.4).</w:t>
      </w:r>
    </w:p>
    <w:p w14:paraId="235115E2" w14:textId="77777777" w:rsidR="00C25D90" w:rsidRPr="00C25D90" w:rsidRDefault="00C25D90" w:rsidP="00C25D90">
      <w:pPr>
        <w:spacing w:line="240" w:lineRule="auto"/>
        <w:rPr>
          <w:rFonts w:eastAsia="Times New Roman" w:cs="Arial"/>
          <w:b/>
          <w:bCs/>
          <w:color w:val="000000"/>
          <w:szCs w:val="20"/>
          <w:lang w:eastAsia="bg-BG"/>
        </w:rPr>
      </w:pPr>
    </w:p>
    <w:p w14:paraId="2C9827D3" w14:textId="5A6D0476" w:rsidR="00C25D90" w:rsidRPr="00C25D90" w:rsidRDefault="00C25D90" w:rsidP="00C25D90">
      <w:pPr>
        <w:spacing w:line="240" w:lineRule="auto"/>
        <w:rPr>
          <w:rFonts w:eastAsia="Times New Roman" w:cs="Arial"/>
          <w:sz w:val="28"/>
          <w:szCs w:val="24"/>
        </w:rPr>
      </w:pPr>
      <w:r w:rsidRPr="00C25D90">
        <w:rPr>
          <w:rFonts w:eastAsia="Times New Roman" w:cs="Arial"/>
          <w:b/>
          <w:bCs/>
          <w:color w:val="000000"/>
          <w:szCs w:val="20"/>
          <w:lang w:eastAsia="bg-BG"/>
        </w:rPr>
        <w:t xml:space="preserve">Антиациди: </w:t>
      </w:r>
      <w:r w:rsidRPr="00C25D90">
        <w:rPr>
          <w:rFonts w:eastAsia="Times New Roman" w:cs="Arial"/>
          <w:color w:val="000000"/>
          <w:szCs w:val="20"/>
          <w:lang w:eastAsia="bg-BG"/>
        </w:rPr>
        <w:t>Едновременното дозиране на Ропуидо с антиацидна суспензия, съдържаща алуминиев и магнезиев хидроксид, води до намаляване на плазмената концентрация на розувастатин с приблизително 50%. Този ефект отслабва, когато антиацид се дава 2 часа след Ропуидо. Клиничното значение на това взаимодействие не е проучвано.</w:t>
      </w:r>
    </w:p>
    <w:p w14:paraId="2B729340" w14:textId="77777777" w:rsidR="00C25D90" w:rsidRPr="00C25D90" w:rsidRDefault="00C25D90" w:rsidP="00C25D90">
      <w:pPr>
        <w:spacing w:line="240" w:lineRule="auto"/>
        <w:rPr>
          <w:rFonts w:eastAsia="Times New Roman" w:cs="Arial"/>
          <w:b/>
          <w:bCs/>
          <w:color w:val="000000"/>
          <w:szCs w:val="20"/>
          <w:lang w:eastAsia="bg-BG"/>
        </w:rPr>
      </w:pPr>
    </w:p>
    <w:p w14:paraId="643CA25E" w14:textId="78C151F8" w:rsidR="00C25D90" w:rsidRPr="00C25D90" w:rsidRDefault="00C25D90" w:rsidP="00C25D90">
      <w:pPr>
        <w:spacing w:line="240" w:lineRule="auto"/>
        <w:rPr>
          <w:rFonts w:eastAsia="Times New Roman" w:cs="Arial"/>
          <w:sz w:val="28"/>
          <w:szCs w:val="24"/>
        </w:rPr>
      </w:pPr>
      <w:r w:rsidRPr="00C25D90">
        <w:rPr>
          <w:rFonts w:eastAsia="Times New Roman" w:cs="Arial"/>
          <w:b/>
          <w:bCs/>
          <w:color w:val="000000"/>
          <w:szCs w:val="20"/>
          <w:lang w:eastAsia="bg-BG"/>
        </w:rPr>
        <w:t xml:space="preserve">Еритромицин: </w:t>
      </w:r>
      <w:r w:rsidRPr="00C25D90">
        <w:rPr>
          <w:rFonts w:eastAsia="Times New Roman" w:cs="Arial"/>
          <w:color w:val="000000"/>
          <w:szCs w:val="20"/>
          <w:lang w:eastAsia="bg-BG"/>
        </w:rPr>
        <w:t xml:space="preserve">Едновременната употреба на Ропуидо и еритромицин води до намаление с 20% на </w:t>
      </w:r>
      <w:r w:rsidRPr="00C25D90">
        <w:rPr>
          <w:rFonts w:eastAsia="Times New Roman" w:cs="Arial"/>
          <w:color w:val="000000"/>
          <w:szCs w:val="20"/>
          <w:lang w:val="en-US"/>
        </w:rPr>
        <w:t>AUC</w:t>
      </w:r>
      <w:r w:rsidRPr="00C25D90">
        <w:rPr>
          <w:rFonts w:eastAsia="Times New Roman" w:cs="Arial"/>
          <w:color w:val="000000"/>
          <w:szCs w:val="20"/>
          <w:lang w:val="ru-RU"/>
        </w:rPr>
        <w:t xml:space="preserve"> </w:t>
      </w:r>
      <w:r w:rsidRPr="00C25D90">
        <w:rPr>
          <w:rFonts w:eastAsia="Times New Roman" w:cs="Arial"/>
          <w:color w:val="000000"/>
          <w:szCs w:val="20"/>
          <w:lang w:eastAsia="bg-BG"/>
        </w:rPr>
        <w:t>и намаление с 30% на С</w:t>
      </w:r>
      <w:r w:rsidRPr="00C25D90">
        <w:rPr>
          <w:rFonts w:eastAsia="Times New Roman" w:cs="Arial"/>
          <w:color w:val="000000"/>
          <w:szCs w:val="20"/>
          <w:lang w:val="en-US"/>
        </w:rPr>
        <w:t>m</w:t>
      </w:r>
      <w:r w:rsidRPr="00C25D90">
        <w:rPr>
          <w:rFonts w:eastAsia="Times New Roman" w:cs="Arial"/>
          <w:color w:val="000000"/>
          <w:szCs w:val="20"/>
          <w:lang w:eastAsia="bg-BG"/>
        </w:rPr>
        <w:t>ах на розувастатин. Това взаимодействие може да се дължи на повишен чревен мотилитет, причинен от еритромицин.</w:t>
      </w:r>
    </w:p>
    <w:p w14:paraId="275CFD53" w14:textId="77777777" w:rsidR="00C25D90" w:rsidRPr="00C25D90" w:rsidRDefault="00C25D90" w:rsidP="00C25D90">
      <w:pPr>
        <w:spacing w:line="240" w:lineRule="auto"/>
        <w:rPr>
          <w:rFonts w:eastAsia="Times New Roman" w:cs="Arial"/>
          <w:b/>
          <w:bCs/>
          <w:color w:val="000000"/>
          <w:szCs w:val="20"/>
          <w:lang w:eastAsia="bg-BG"/>
        </w:rPr>
      </w:pPr>
    </w:p>
    <w:p w14:paraId="255A8DDB" w14:textId="77777777" w:rsidR="00C25D90" w:rsidRPr="00C25D90" w:rsidRDefault="00C25D90" w:rsidP="00C25D90">
      <w:pPr>
        <w:rPr>
          <w:rFonts w:eastAsia="Times New Roman" w:cs="Arial"/>
          <w:sz w:val="28"/>
          <w:szCs w:val="24"/>
        </w:rPr>
      </w:pPr>
      <w:r w:rsidRPr="00C25D90">
        <w:rPr>
          <w:rFonts w:eastAsia="Times New Roman" w:cs="Arial"/>
          <w:b/>
          <w:bCs/>
          <w:color w:val="000000"/>
          <w:szCs w:val="20"/>
          <w:lang w:eastAsia="bg-BG"/>
        </w:rPr>
        <w:t xml:space="preserve">Ензими на системата цитохром Р450: </w:t>
      </w:r>
      <w:r w:rsidRPr="00C25D90">
        <w:rPr>
          <w:rFonts w:eastAsia="Times New Roman" w:cs="Arial"/>
          <w:color w:val="000000"/>
          <w:szCs w:val="20"/>
          <w:lang w:eastAsia="bg-BG"/>
        </w:rPr>
        <w:t xml:space="preserve">Резултати от </w:t>
      </w:r>
      <w:r w:rsidRPr="00C25D90">
        <w:rPr>
          <w:rFonts w:eastAsia="Times New Roman" w:cs="Arial"/>
          <w:i/>
          <w:iCs/>
          <w:color w:val="000000"/>
          <w:szCs w:val="20"/>
          <w:lang w:val="en-US"/>
        </w:rPr>
        <w:t>in</w:t>
      </w:r>
      <w:r w:rsidRPr="00C25D90">
        <w:rPr>
          <w:rFonts w:eastAsia="Times New Roman" w:cs="Arial"/>
          <w:i/>
          <w:iCs/>
          <w:color w:val="000000"/>
          <w:szCs w:val="20"/>
          <w:lang w:val="ru-RU"/>
        </w:rPr>
        <w:t xml:space="preserve"> </w:t>
      </w:r>
      <w:r w:rsidRPr="00C25D90">
        <w:rPr>
          <w:rFonts w:eastAsia="Times New Roman" w:cs="Arial"/>
          <w:i/>
          <w:iCs/>
          <w:color w:val="000000"/>
          <w:szCs w:val="20"/>
          <w:lang w:val="en-US"/>
        </w:rPr>
        <w:t>vitro</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и </w:t>
      </w:r>
      <w:r w:rsidRPr="00C25D90">
        <w:rPr>
          <w:rFonts w:eastAsia="Times New Roman" w:cs="Arial"/>
          <w:i/>
          <w:iCs/>
          <w:color w:val="000000"/>
          <w:szCs w:val="20"/>
          <w:lang w:val="en-US"/>
        </w:rPr>
        <w:t>in</w:t>
      </w:r>
      <w:r w:rsidRPr="00C25D90">
        <w:rPr>
          <w:rFonts w:eastAsia="Times New Roman" w:cs="Arial"/>
          <w:i/>
          <w:iCs/>
          <w:color w:val="000000"/>
          <w:szCs w:val="20"/>
          <w:lang w:val="ru-RU"/>
        </w:rPr>
        <w:t xml:space="preserve"> </w:t>
      </w:r>
      <w:r w:rsidRPr="00C25D90">
        <w:rPr>
          <w:rFonts w:eastAsia="Times New Roman" w:cs="Arial"/>
          <w:i/>
          <w:iCs/>
          <w:color w:val="000000"/>
          <w:szCs w:val="20"/>
          <w:lang w:val="en-US"/>
        </w:rPr>
        <w:t>vivo</w:t>
      </w:r>
      <w:r w:rsidRPr="00C25D90">
        <w:rPr>
          <w:rFonts w:eastAsia="Times New Roman" w:cs="Arial"/>
          <w:color w:val="000000"/>
          <w:szCs w:val="20"/>
          <w:lang w:val="ru-RU"/>
        </w:rPr>
        <w:t xml:space="preserve"> </w:t>
      </w:r>
      <w:r w:rsidRPr="00C25D90">
        <w:rPr>
          <w:rFonts w:eastAsia="Times New Roman" w:cs="Arial"/>
          <w:color w:val="000000"/>
          <w:szCs w:val="20"/>
          <w:lang w:eastAsia="bg-BG"/>
        </w:rPr>
        <w:t>проучвания показват, че</w:t>
      </w:r>
      <w:r w:rsidRPr="00C25D90">
        <w:rPr>
          <w:rFonts w:eastAsia="Times New Roman" w:cs="Arial"/>
          <w:b/>
          <w:bCs/>
          <w:color w:val="000000"/>
          <w:szCs w:val="20"/>
          <w:lang w:eastAsia="bg-BG"/>
        </w:rPr>
        <w:t xml:space="preserve"> </w:t>
      </w:r>
      <w:r w:rsidRPr="00C25D90">
        <w:rPr>
          <w:rFonts w:eastAsia="Times New Roman" w:cs="Arial"/>
          <w:color w:val="000000"/>
          <w:szCs w:val="20"/>
          <w:lang w:eastAsia="bg-BG"/>
        </w:rPr>
        <w:t>розувастатин не е нито инхибитор, нито индуктор на цитохром Р450 изоензимите. В</w:t>
      </w:r>
      <w:r w:rsidRPr="00C25D90">
        <w:rPr>
          <w:rFonts w:eastAsia="Times New Roman" w:cs="Arial"/>
          <w:color w:val="000000"/>
          <w:szCs w:val="20"/>
          <w:lang w:val="ru-RU" w:eastAsia="bg-BG"/>
        </w:rPr>
        <w:t xml:space="preserve"> </w:t>
      </w:r>
      <w:r w:rsidRPr="00C25D90">
        <w:rPr>
          <w:rFonts w:eastAsia="Times New Roman" w:cs="Arial"/>
          <w:color w:val="000000"/>
          <w:szCs w:val="20"/>
          <w:lang w:eastAsia="bg-BG"/>
        </w:rPr>
        <w:t xml:space="preserve">допълнение, розувастатин е слаб субстрат за тези изоензими. Следователно не се очакват лекарствени взаимодействия, произтичащи от цитохром </w:t>
      </w:r>
      <w:r w:rsidRPr="00C25D90">
        <w:rPr>
          <w:rFonts w:eastAsia="Times New Roman" w:cs="Arial"/>
          <w:b/>
          <w:bCs/>
          <w:i/>
          <w:iCs/>
          <w:color w:val="000000"/>
          <w:szCs w:val="20"/>
          <w:lang w:eastAsia="bg-BG"/>
        </w:rPr>
        <w:t>Р450-медииран</w:t>
      </w:r>
      <w:r w:rsidRPr="00C25D90">
        <w:rPr>
          <w:rFonts w:eastAsia="Times New Roman" w:cs="Arial"/>
          <w:color w:val="000000"/>
          <w:szCs w:val="20"/>
          <w:lang w:eastAsia="bg-BG"/>
        </w:rPr>
        <w:t xml:space="preserve"> метаболизъм. Не са наблюдавани клинично значими взаимодействия между розувастатин и флуконазол (инхибитор на </w:t>
      </w:r>
      <w:r w:rsidRPr="00C25D90">
        <w:rPr>
          <w:rFonts w:eastAsia="Times New Roman" w:cs="Arial"/>
          <w:color w:val="000000"/>
          <w:szCs w:val="20"/>
          <w:lang w:val="en-US"/>
        </w:rPr>
        <w:t>CYP</w:t>
      </w:r>
      <w:r w:rsidRPr="00C25D90">
        <w:rPr>
          <w:rFonts w:eastAsia="Times New Roman" w:cs="Arial"/>
          <w:color w:val="000000"/>
          <w:szCs w:val="20"/>
          <w:lang w:val="ru-RU"/>
        </w:rPr>
        <w:t>2</w:t>
      </w:r>
      <w:r w:rsidRPr="00C25D90">
        <w:rPr>
          <w:rFonts w:eastAsia="Times New Roman" w:cs="Arial"/>
          <w:color w:val="000000"/>
          <w:szCs w:val="20"/>
          <w:lang w:val="en-US"/>
        </w:rPr>
        <w:t>C</w:t>
      </w:r>
      <w:r w:rsidRPr="00C25D90">
        <w:rPr>
          <w:rFonts w:eastAsia="Times New Roman" w:cs="Arial"/>
          <w:color w:val="000000"/>
          <w:szCs w:val="20"/>
          <w:lang w:val="ru-RU"/>
        </w:rPr>
        <w:t xml:space="preserve">9 </w:t>
      </w:r>
      <w:r w:rsidRPr="00C25D90">
        <w:rPr>
          <w:rFonts w:eastAsia="Times New Roman" w:cs="Arial"/>
          <w:color w:val="000000"/>
          <w:szCs w:val="20"/>
          <w:lang w:eastAsia="bg-BG"/>
        </w:rPr>
        <w:t xml:space="preserve">и </w:t>
      </w:r>
      <w:r w:rsidRPr="00C25D90">
        <w:rPr>
          <w:rFonts w:eastAsia="Times New Roman" w:cs="Arial"/>
          <w:color w:val="000000"/>
          <w:szCs w:val="20"/>
          <w:lang w:val="en-US"/>
        </w:rPr>
        <w:t>CYP</w:t>
      </w:r>
      <w:r w:rsidRPr="00C25D90">
        <w:rPr>
          <w:rFonts w:eastAsia="Times New Roman" w:cs="Arial"/>
          <w:color w:val="000000"/>
          <w:szCs w:val="20"/>
          <w:lang w:val="ru-RU"/>
        </w:rPr>
        <w:t>3</w:t>
      </w:r>
      <w:r w:rsidRPr="00C25D90">
        <w:rPr>
          <w:rFonts w:eastAsia="Times New Roman" w:cs="Arial"/>
          <w:color w:val="000000"/>
          <w:szCs w:val="20"/>
          <w:lang w:val="en-US"/>
        </w:rPr>
        <w:t>A</w:t>
      </w:r>
      <w:r w:rsidRPr="00C25D90">
        <w:rPr>
          <w:rFonts w:eastAsia="Times New Roman" w:cs="Arial"/>
          <w:color w:val="000000"/>
          <w:szCs w:val="20"/>
          <w:lang w:val="ru-RU"/>
        </w:rPr>
        <w:t xml:space="preserve">4) </w:t>
      </w:r>
      <w:r w:rsidRPr="00C25D90">
        <w:rPr>
          <w:rFonts w:eastAsia="Times New Roman" w:cs="Arial"/>
          <w:color w:val="000000"/>
          <w:szCs w:val="20"/>
          <w:lang w:eastAsia="bg-BG"/>
        </w:rPr>
        <w:t xml:space="preserve">или кетоконазол (инхибитор на </w:t>
      </w:r>
      <w:r w:rsidRPr="00C25D90">
        <w:rPr>
          <w:rFonts w:eastAsia="Times New Roman" w:cs="Arial"/>
          <w:color w:val="000000"/>
          <w:szCs w:val="20"/>
          <w:lang w:val="en-US"/>
        </w:rPr>
        <w:t>CYP</w:t>
      </w:r>
      <w:r w:rsidRPr="00C25D90">
        <w:rPr>
          <w:rFonts w:eastAsia="Times New Roman" w:cs="Arial"/>
          <w:color w:val="000000"/>
          <w:szCs w:val="20"/>
          <w:lang w:val="ru-RU"/>
        </w:rPr>
        <w:t>2</w:t>
      </w:r>
      <w:r w:rsidRPr="00C25D90">
        <w:rPr>
          <w:rFonts w:eastAsia="Times New Roman" w:cs="Arial"/>
          <w:color w:val="000000"/>
          <w:szCs w:val="20"/>
          <w:lang w:val="en-US"/>
        </w:rPr>
        <w:t>A</w:t>
      </w:r>
      <w:r w:rsidRPr="00C25D90">
        <w:rPr>
          <w:rFonts w:eastAsia="Times New Roman" w:cs="Arial"/>
          <w:color w:val="000000"/>
          <w:szCs w:val="20"/>
          <w:lang w:val="ru-RU"/>
        </w:rPr>
        <w:t xml:space="preserve">6 </w:t>
      </w:r>
      <w:r w:rsidRPr="00C25D90">
        <w:rPr>
          <w:rFonts w:eastAsia="Times New Roman" w:cs="Arial"/>
          <w:color w:val="000000"/>
          <w:szCs w:val="20"/>
          <w:lang w:eastAsia="bg-BG"/>
        </w:rPr>
        <w:t xml:space="preserve">и </w:t>
      </w:r>
      <w:r w:rsidRPr="00C25D90">
        <w:rPr>
          <w:rFonts w:eastAsia="Times New Roman" w:cs="Arial"/>
          <w:color w:val="000000"/>
          <w:szCs w:val="20"/>
          <w:lang w:val="en-US"/>
        </w:rPr>
        <w:t>CYP</w:t>
      </w:r>
      <w:r w:rsidRPr="00C25D90">
        <w:rPr>
          <w:rFonts w:eastAsia="Times New Roman" w:cs="Arial"/>
          <w:color w:val="000000"/>
          <w:szCs w:val="20"/>
          <w:lang w:val="ru-RU"/>
        </w:rPr>
        <w:t>3</w:t>
      </w:r>
      <w:r w:rsidRPr="00C25D90">
        <w:rPr>
          <w:rFonts w:eastAsia="Times New Roman" w:cs="Arial"/>
          <w:color w:val="000000"/>
          <w:szCs w:val="20"/>
          <w:lang w:val="en-US"/>
        </w:rPr>
        <w:t>A</w:t>
      </w:r>
      <w:r w:rsidRPr="00C25D90">
        <w:rPr>
          <w:rFonts w:eastAsia="Times New Roman" w:cs="Arial"/>
          <w:color w:val="000000"/>
          <w:szCs w:val="20"/>
          <w:lang w:val="ru-RU"/>
        </w:rPr>
        <w:t>4).</w:t>
      </w:r>
    </w:p>
    <w:p w14:paraId="32CA315B" w14:textId="77777777" w:rsidR="00C25D90" w:rsidRPr="00C25D90" w:rsidRDefault="00C25D90" w:rsidP="00C25D90">
      <w:pPr>
        <w:spacing w:line="240" w:lineRule="auto"/>
        <w:rPr>
          <w:rFonts w:eastAsia="Times New Roman" w:cs="Arial"/>
          <w:b/>
          <w:bCs/>
          <w:color w:val="000000"/>
          <w:szCs w:val="20"/>
          <w:lang w:eastAsia="bg-BG"/>
        </w:rPr>
      </w:pPr>
    </w:p>
    <w:p w14:paraId="1E00CF92" w14:textId="2027D2AE" w:rsidR="00C25D90" w:rsidRPr="00C25D90" w:rsidRDefault="00C25D90" w:rsidP="00C25D90">
      <w:pPr>
        <w:spacing w:line="240" w:lineRule="auto"/>
        <w:rPr>
          <w:rFonts w:eastAsia="Times New Roman" w:cs="Arial"/>
          <w:sz w:val="28"/>
          <w:szCs w:val="24"/>
        </w:rPr>
      </w:pPr>
      <w:r w:rsidRPr="00C25D90">
        <w:rPr>
          <w:rFonts w:eastAsia="Times New Roman" w:cs="Arial"/>
          <w:b/>
          <w:bCs/>
          <w:color w:val="000000"/>
          <w:szCs w:val="20"/>
          <w:lang w:eastAsia="bg-BG"/>
        </w:rPr>
        <w:t xml:space="preserve">Взаимодействия, изискващи коригиране на дозата на розувастатин (вж. също Таблица 1): </w:t>
      </w:r>
      <w:r w:rsidRPr="00C25D90">
        <w:rPr>
          <w:rFonts w:eastAsia="Times New Roman" w:cs="Arial"/>
          <w:color w:val="000000"/>
          <w:szCs w:val="20"/>
          <w:lang w:eastAsia="bg-BG"/>
        </w:rPr>
        <w:t xml:space="preserve">Когато е необходимо едновременно приложение на Ропуидо с други лекарствени продукти, за които се знае, че увеличават експозицията на розувастатин, дозите на Ропуидо трябва да бъдат коригирани. Започнете с доза от 5 </w:t>
      </w:r>
      <w:r w:rsidRPr="00C25D90">
        <w:rPr>
          <w:rFonts w:eastAsia="Times New Roman" w:cs="Arial"/>
          <w:color w:val="000000"/>
          <w:szCs w:val="20"/>
          <w:lang w:val="en-US"/>
        </w:rPr>
        <w:t>mg</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веднъж дневно на Ропуидо, ако очакваното увеличение на експозицията </w:t>
      </w:r>
      <w:r w:rsidRPr="00C25D90">
        <w:rPr>
          <w:rFonts w:eastAsia="Times New Roman" w:cs="Arial"/>
          <w:color w:val="000000"/>
          <w:szCs w:val="20"/>
          <w:lang w:val="ru-RU"/>
        </w:rPr>
        <w:t>(</w:t>
      </w:r>
      <w:r w:rsidRPr="00C25D90">
        <w:rPr>
          <w:rFonts w:eastAsia="Times New Roman" w:cs="Arial"/>
          <w:color w:val="000000"/>
          <w:szCs w:val="20"/>
          <w:lang w:val="en-US"/>
        </w:rPr>
        <w:t>AUC</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е приблизително 2-кратно или по-високо. Максималната дневна доза на Ропуидо трябва да се коригира така, че очакваната експозиция на розувастатин да не е вероятно да надвиши тази на дневна доза от 40 </w:t>
      </w:r>
      <w:r w:rsidRPr="00C25D90">
        <w:rPr>
          <w:rFonts w:eastAsia="Times New Roman" w:cs="Arial"/>
          <w:color w:val="000000"/>
          <w:szCs w:val="20"/>
          <w:lang w:val="en-US"/>
        </w:rPr>
        <w:t>mg</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на Ропуидо, приета без взаимодействащи лекарствени продукти, например доза от 20 </w:t>
      </w:r>
      <w:r w:rsidRPr="00C25D90">
        <w:rPr>
          <w:rFonts w:eastAsia="Times New Roman" w:cs="Arial"/>
          <w:color w:val="000000"/>
          <w:szCs w:val="20"/>
          <w:lang w:val="en-US"/>
        </w:rPr>
        <w:t>mg</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на Ропуидо с гемфиброзил (1,9-кратно увеличение) и доза от 10 </w:t>
      </w:r>
      <w:r w:rsidRPr="00C25D90">
        <w:rPr>
          <w:rFonts w:eastAsia="Times New Roman" w:cs="Arial"/>
          <w:color w:val="000000"/>
          <w:szCs w:val="20"/>
          <w:lang w:val="en-US"/>
        </w:rPr>
        <w:t>mg</w:t>
      </w:r>
      <w:r w:rsidRPr="00C25D90">
        <w:rPr>
          <w:rFonts w:eastAsia="Times New Roman" w:cs="Arial"/>
          <w:color w:val="000000"/>
          <w:szCs w:val="20"/>
          <w:lang w:val="ru-RU"/>
        </w:rPr>
        <w:t xml:space="preserve"> </w:t>
      </w:r>
      <w:r w:rsidRPr="00C25D90">
        <w:rPr>
          <w:rFonts w:eastAsia="Times New Roman" w:cs="Arial"/>
          <w:color w:val="000000"/>
          <w:szCs w:val="20"/>
          <w:lang w:eastAsia="bg-BG"/>
        </w:rPr>
        <w:t>на Ропуидо в комбинация с ритонавир/атазанавир (3,1-кратно увеличение).</w:t>
      </w:r>
    </w:p>
    <w:p w14:paraId="052DCC64" w14:textId="356F0F07" w:rsidR="00C25D90" w:rsidRPr="00C25D90" w:rsidRDefault="00C25D90" w:rsidP="00C25D90">
      <w:pPr>
        <w:spacing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3142"/>
        <w:gridCol w:w="3101"/>
        <w:gridCol w:w="3107"/>
      </w:tblGrid>
      <w:tr w:rsidR="00C25D90" w14:paraId="08CACCD6" w14:textId="77777777" w:rsidTr="00C25D90">
        <w:tc>
          <w:tcPr>
            <w:tcW w:w="9576" w:type="dxa"/>
            <w:gridSpan w:val="3"/>
          </w:tcPr>
          <w:p w14:paraId="3BA01ECF" w14:textId="338CF1BE" w:rsidR="00C25D90" w:rsidRPr="00C25D90" w:rsidRDefault="00C25D90" w:rsidP="00C25D90">
            <w:pPr>
              <w:rPr>
                <w:b/>
              </w:rPr>
            </w:pPr>
            <w:r w:rsidRPr="00C25D90">
              <w:rPr>
                <w:b/>
                <w:lang w:eastAsia="bg-BG"/>
              </w:rPr>
              <w:t xml:space="preserve">Таблица 1 Влияние на едновременно прилагани лекарствени продукти върху експозицията на розувастатин </w:t>
            </w:r>
            <w:r w:rsidRPr="00C25D90">
              <w:rPr>
                <w:b/>
                <w:lang w:val="ru-RU"/>
              </w:rPr>
              <w:t>(</w:t>
            </w:r>
            <w:r w:rsidRPr="00C25D90">
              <w:rPr>
                <w:b/>
                <w:lang w:val="en-US"/>
              </w:rPr>
              <w:t>AUC</w:t>
            </w:r>
            <w:r w:rsidRPr="00C25D90">
              <w:rPr>
                <w:b/>
                <w:lang w:val="ru-RU"/>
              </w:rPr>
              <w:t xml:space="preserve">; </w:t>
            </w:r>
            <w:r w:rsidRPr="00C25D90">
              <w:rPr>
                <w:b/>
                <w:lang w:eastAsia="bg-BG"/>
              </w:rPr>
              <w:t>в низходящ ред по сила) от публикувани клинични проучвания</w:t>
            </w:r>
          </w:p>
        </w:tc>
      </w:tr>
      <w:tr w:rsidR="00C25D90" w14:paraId="2ABDB03D" w14:textId="77777777" w:rsidTr="00C25D90">
        <w:tc>
          <w:tcPr>
            <w:tcW w:w="3192" w:type="dxa"/>
            <w:vAlign w:val="bottom"/>
          </w:tcPr>
          <w:p w14:paraId="6720D4DA" w14:textId="78D5274B" w:rsidR="00C25D90" w:rsidRPr="00C25D90" w:rsidRDefault="00C25D90" w:rsidP="00C25D90">
            <w:r w:rsidRPr="00C25D90">
              <w:rPr>
                <w:szCs w:val="20"/>
              </w:rPr>
              <w:t>Дозов режим на взаимодействащото лекарство</w:t>
            </w:r>
          </w:p>
        </w:tc>
        <w:tc>
          <w:tcPr>
            <w:tcW w:w="3192" w:type="dxa"/>
          </w:tcPr>
          <w:p w14:paraId="7192A85A" w14:textId="2451727E" w:rsidR="00C25D90" w:rsidRPr="00C25D90" w:rsidRDefault="00C25D90" w:rsidP="00C25D90">
            <w:r w:rsidRPr="00C25D90">
              <w:rPr>
                <w:b/>
                <w:bCs/>
                <w:szCs w:val="20"/>
              </w:rPr>
              <w:t>Дозов режим на розувастатин</w:t>
            </w:r>
          </w:p>
        </w:tc>
        <w:tc>
          <w:tcPr>
            <w:tcW w:w="3192" w:type="dxa"/>
            <w:vAlign w:val="bottom"/>
          </w:tcPr>
          <w:p w14:paraId="225179E3" w14:textId="63A20431" w:rsidR="00C25D90" w:rsidRPr="00C25D90" w:rsidRDefault="00C25D90" w:rsidP="00C25D90">
            <w:r w:rsidRPr="00C25D90">
              <w:rPr>
                <w:b/>
                <w:bCs/>
                <w:szCs w:val="20"/>
              </w:rPr>
              <w:t xml:space="preserve">Промяна в </w:t>
            </w:r>
            <w:r w:rsidRPr="00C25D90">
              <w:rPr>
                <w:b/>
                <w:bCs/>
                <w:szCs w:val="20"/>
                <w:lang w:val="en-US"/>
              </w:rPr>
              <w:t>AUC</w:t>
            </w:r>
            <w:r w:rsidRPr="00C25D90">
              <w:rPr>
                <w:b/>
                <w:bCs/>
                <w:szCs w:val="20"/>
                <w:lang w:val="ru-RU"/>
              </w:rPr>
              <w:t xml:space="preserve"> </w:t>
            </w:r>
            <w:r w:rsidRPr="00C25D90">
              <w:rPr>
                <w:b/>
                <w:bCs/>
                <w:szCs w:val="20"/>
              </w:rPr>
              <w:t>на розувастатин"</w:t>
            </w:r>
          </w:p>
        </w:tc>
      </w:tr>
      <w:tr w:rsidR="00C25D90" w14:paraId="28087AB0" w14:textId="77777777" w:rsidTr="00C25D90">
        <w:tc>
          <w:tcPr>
            <w:tcW w:w="3192" w:type="dxa"/>
          </w:tcPr>
          <w:p w14:paraId="4A1EE588" w14:textId="5987C363" w:rsidR="00C25D90" w:rsidRPr="00C25D90" w:rsidRDefault="00C25D90" w:rsidP="00C25D90">
            <w:r w:rsidRPr="00C25D90">
              <w:rPr>
                <w:szCs w:val="20"/>
              </w:rPr>
              <w:t xml:space="preserve">Циклоспорин 75 </w:t>
            </w:r>
            <w:r w:rsidRPr="00C25D90">
              <w:rPr>
                <w:szCs w:val="20"/>
                <w:lang w:val="en-US"/>
              </w:rPr>
              <w:t>mg</w:t>
            </w:r>
            <w:r w:rsidRPr="00C25D90">
              <w:rPr>
                <w:szCs w:val="20"/>
              </w:rPr>
              <w:t xml:space="preserve"> </w:t>
            </w:r>
            <w:r w:rsidRPr="00C25D90">
              <w:rPr>
                <w:szCs w:val="20"/>
                <w:lang w:val="en-US"/>
              </w:rPr>
              <w:t>BID</w:t>
            </w:r>
            <w:r w:rsidRPr="00C25D90">
              <w:rPr>
                <w:szCs w:val="20"/>
              </w:rPr>
              <w:t xml:space="preserve"> до 200 </w:t>
            </w:r>
            <w:r w:rsidRPr="00C25D90">
              <w:rPr>
                <w:szCs w:val="20"/>
                <w:lang w:val="en-US"/>
              </w:rPr>
              <w:t>mg</w:t>
            </w:r>
            <w:r w:rsidRPr="00C25D90">
              <w:rPr>
                <w:szCs w:val="20"/>
              </w:rPr>
              <w:t xml:space="preserve"> </w:t>
            </w:r>
            <w:r w:rsidRPr="00C25D90">
              <w:rPr>
                <w:szCs w:val="20"/>
                <w:lang w:val="en-US"/>
              </w:rPr>
              <w:t>BID</w:t>
            </w:r>
            <w:r w:rsidRPr="00C25D90">
              <w:rPr>
                <w:szCs w:val="20"/>
              </w:rPr>
              <w:t>, 6  месеца</w:t>
            </w:r>
          </w:p>
        </w:tc>
        <w:tc>
          <w:tcPr>
            <w:tcW w:w="3192" w:type="dxa"/>
          </w:tcPr>
          <w:p w14:paraId="1E58764A" w14:textId="485F82E8" w:rsidR="00C25D90" w:rsidRPr="00C25D90" w:rsidRDefault="00C25D90" w:rsidP="00C25D90">
            <w:r w:rsidRPr="00C25D90">
              <w:rPr>
                <w:szCs w:val="20"/>
                <w:lang w:val="en-US"/>
              </w:rPr>
              <w:t xml:space="preserve">10 mg OD, </w:t>
            </w:r>
            <w:r w:rsidRPr="00C25D90">
              <w:rPr>
                <w:szCs w:val="20"/>
              </w:rPr>
              <w:t>10 дни</w:t>
            </w:r>
          </w:p>
        </w:tc>
        <w:tc>
          <w:tcPr>
            <w:tcW w:w="3192" w:type="dxa"/>
          </w:tcPr>
          <w:p w14:paraId="42BEAD3B" w14:textId="132DE53C" w:rsidR="00C25D90" w:rsidRPr="00C25D90" w:rsidRDefault="00C25D90" w:rsidP="00C25D90">
            <w:r w:rsidRPr="00C25D90">
              <w:rPr>
                <w:szCs w:val="20"/>
              </w:rPr>
              <w:t xml:space="preserve">7,1-кратно </w:t>
            </w:r>
            <w:r w:rsidRPr="00C25D90">
              <w:rPr>
                <w:szCs w:val="20"/>
                <w:lang w:val="en-US"/>
              </w:rPr>
              <w:t>↑</w:t>
            </w:r>
          </w:p>
        </w:tc>
      </w:tr>
      <w:tr w:rsidR="00C25D90" w14:paraId="58005F18" w14:textId="77777777" w:rsidTr="00C25D90">
        <w:tc>
          <w:tcPr>
            <w:tcW w:w="3192" w:type="dxa"/>
            <w:vAlign w:val="bottom"/>
          </w:tcPr>
          <w:p w14:paraId="68578C00" w14:textId="62BFF84D" w:rsidR="00C25D90" w:rsidRPr="00C25D90" w:rsidRDefault="00C25D90" w:rsidP="00C25D90">
            <w:r w:rsidRPr="00C25D90">
              <w:rPr>
                <w:szCs w:val="20"/>
              </w:rPr>
              <w:t xml:space="preserve">Регорафениб 160 </w:t>
            </w:r>
            <w:r w:rsidRPr="00C25D90">
              <w:rPr>
                <w:szCs w:val="20"/>
                <w:lang w:val="en-US"/>
              </w:rPr>
              <w:t xml:space="preserve">mg OD, </w:t>
            </w:r>
            <w:r w:rsidRPr="00C25D90">
              <w:rPr>
                <w:szCs w:val="20"/>
              </w:rPr>
              <w:t>14 дни</w:t>
            </w:r>
          </w:p>
        </w:tc>
        <w:tc>
          <w:tcPr>
            <w:tcW w:w="3192" w:type="dxa"/>
            <w:vAlign w:val="bottom"/>
          </w:tcPr>
          <w:p w14:paraId="01A2C295" w14:textId="79A58314" w:rsidR="00C25D90" w:rsidRPr="00C25D90" w:rsidRDefault="00C25D90" w:rsidP="00C25D90">
            <w:r w:rsidRPr="00C25D90">
              <w:rPr>
                <w:szCs w:val="20"/>
              </w:rPr>
              <w:t xml:space="preserve">5 </w:t>
            </w:r>
            <w:r w:rsidRPr="00C25D90">
              <w:rPr>
                <w:szCs w:val="20"/>
                <w:lang w:val="en-US"/>
              </w:rPr>
              <w:t xml:space="preserve">mg, </w:t>
            </w:r>
            <w:r w:rsidRPr="00C25D90">
              <w:rPr>
                <w:szCs w:val="20"/>
              </w:rPr>
              <w:t>еднократна доза</w:t>
            </w:r>
          </w:p>
        </w:tc>
        <w:tc>
          <w:tcPr>
            <w:tcW w:w="3192" w:type="dxa"/>
            <w:vAlign w:val="bottom"/>
          </w:tcPr>
          <w:p w14:paraId="5C0F74CA" w14:textId="5DA27FB0" w:rsidR="00C25D90" w:rsidRPr="00C25D90" w:rsidRDefault="00C25D90" w:rsidP="00C25D90">
            <w:r w:rsidRPr="00C25D90">
              <w:rPr>
                <w:szCs w:val="20"/>
              </w:rPr>
              <w:t xml:space="preserve">3,8-кратно </w:t>
            </w:r>
            <w:r w:rsidRPr="00C25D90">
              <w:rPr>
                <w:szCs w:val="20"/>
                <w:lang w:val="en-US"/>
              </w:rPr>
              <w:t>↑</w:t>
            </w:r>
          </w:p>
        </w:tc>
      </w:tr>
      <w:tr w:rsidR="00C25D90" w14:paraId="098C0387" w14:textId="77777777" w:rsidTr="00C25D90">
        <w:tc>
          <w:tcPr>
            <w:tcW w:w="3192" w:type="dxa"/>
            <w:vAlign w:val="bottom"/>
          </w:tcPr>
          <w:p w14:paraId="214D0EBC" w14:textId="3E0972A8" w:rsidR="00C25D90" w:rsidRPr="00C25D90" w:rsidRDefault="00C25D90" w:rsidP="00C25D90">
            <w:r w:rsidRPr="00C25D90">
              <w:rPr>
                <w:szCs w:val="20"/>
              </w:rPr>
              <w:t xml:space="preserve">Атазанавир 300 </w:t>
            </w:r>
            <w:r w:rsidRPr="00C25D90">
              <w:rPr>
                <w:szCs w:val="20"/>
                <w:lang w:val="en-US"/>
              </w:rPr>
              <w:t>mg</w:t>
            </w:r>
            <w:r w:rsidRPr="00C25D90">
              <w:rPr>
                <w:szCs w:val="20"/>
              </w:rPr>
              <w:t xml:space="preserve">/ритонавир 100 </w:t>
            </w:r>
            <w:r w:rsidRPr="00C25D90">
              <w:rPr>
                <w:szCs w:val="20"/>
                <w:lang w:val="en-US"/>
              </w:rPr>
              <w:t>mg</w:t>
            </w:r>
            <w:r w:rsidRPr="00C25D90">
              <w:rPr>
                <w:szCs w:val="20"/>
              </w:rPr>
              <w:t xml:space="preserve"> </w:t>
            </w:r>
            <w:r w:rsidRPr="00C25D90">
              <w:rPr>
                <w:szCs w:val="20"/>
                <w:lang w:val="en-US"/>
              </w:rPr>
              <w:t>OD</w:t>
            </w:r>
            <w:r w:rsidRPr="00C25D90">
              <w:rPr>
                <w:szCs w:val="20"/>
              </w:rPr>
              <w:t>, 8 дни</w:t>
            </w:r>
          </w:p>
        </w:tc>
        <w:tc>
          <w:tcPr>
            <w:tcW w:w="3192" w:type="dxa"/>
          </w:tcPr>
          <w:p w14:paraId="243B152B" w14:textId="0B806A35" w:rsidR="00C25D90" w:rsidRPr="00C25D90" w:rsidRDefault="00C25D90" w:rsidP="00C25D90">
            <w:r w:rsidRPr="00C25D90">
              <w:rPr>
                <w:szCs w:val="20"/>
              </w:rPr>
              <w:t xml:space="preserve">10 </w:t>
            </w:r>
            <w:r w:rsidRPr="00C25D90">
              <w:rPr>
                <w:szCs w:val="20"/>
                <w:lang w:val="en-US"/>
              </w:rPr>
              <w:t xml:space="preserve">mg, </w:t>
            </w:r>
            <w:r w:rsidRPr="00C25D90">
              <w:rPr>
                <w:szCs w:val="20"/>
              </w:rPr>
              <w:t>еднократна доза</w:t>
            </w:r>
          </w:p>
        </w:tc>
        <w:tc>
          <w:tcPr>
            <w:tcW w:w="3192" w:type="dxa"/>
          </w:tcPr>
          <w:p w14:paraId="09A7E86B" w14:textId="58771831" w:rsidR="00C25D90" w:rsidRPr="00C25D90" w:rsidRDefault="00C25D90" w:rsidP="00C25D90">
            <w:r w:rsidRPr="00C25D90">
              <w:rPr>
                <w:szCs w:val="20"/>
              </w:rPr>
              <w:t xml:space="preserve">3,1 -кратно </w:t>
            </w:r>
            <w:r w:rsidRPr="00C25D90">
              <w:rPr>
                <w:szCs w:val="20"/>
                <w:lang w:val="en-US"/>
              </w:rPr>
              <w:t>↑</w:t>
            </w:r>
          </w:p>
        </w:tc>
      </w:tr>
      <w:tr w:rsidR="00C25D90" w14:paraId="081A6961" w14:textId="77777777" w:rsidTr="00C25D90">
        <w:tc>
          <w:tcPr>
            <w:tcW w:w="3192" w:type="dxa"/>
            <w:vAlign w:val="bottom"/>
          </w:tcPr>
          <w:p w14:paraId="5B6FFD6D" w14:textId="6BE7FEB1" w:rsidR="00C25D90" w:rsidRPr="00C25D90" w:rsidRDefault="00C25D90" w:rsidP="00C25D90">
            <w:r w:rsidRPr="00C25D90">
              <w:rPr>
                <w:szCs w:val="20"/>
              </w:rPr>
              <w:t xml:space="preserve">Симепревир 150 </w:t>
            </w:r>
            <w:r w:rsidRPr="00C25D90">
              <w:rPr>
                <w:szCs w:val="20"/>
                <w:lang w:val="en-US"/>
              </w:rPr>
              <w:t xml:space="preserve">mg OD, </w:t>
            </w:r>
            <w:r w:rsidRPr="00C25D90">
              <w:rPr>
                <w:szCs w:val="20"/>
              </w:rPr>
              <w:t>7 дни</w:t>
            </w:r>
          </w:p>
        </w:tc>
        <w:tc>
          <w:tcPr>
            <w:tcW w:w="3192" w:type="dxa"/>
            <w:vAlign w:val="bottom"/>
          </w:tcPr>
          <w:p w14:paraId="725A1EF4" w14:textId="3E22C5E9" w:rsidR="00C25D90" w:rsidRPr="00C25D90" w:rsidRDefault="00C25D90" w:rsidP="00C25D90">
            <w:r w:rsidRPr="00C25D90">
              <w:rPr>
                <w:szCs w:val="20"/>
              </w:rPr>
              <w:t xml:space="preserve">10 </w:t>
            </w:r>
            <w:r w:rsidRPr="00C25D90">
              <w:rPr>
                <w:szCs w:val="20"/>
                <w:lang w:val="en-US"/>
              </w:rPr>
              <w:t xml:space="preserve">mg, </w:t>
            </w:r>
            <w:r w:rsidRPr="00C25D90">
              <w:rPr>
                <w:szCs w:val="20"/>
              </w:rPr>
              <w:t>еднократна доза</w:t>
            </w:r>
          </w:p>
        </w:tc>
        <w:tc>
          <w:tcPr>
            <w:tcW w:w="3192" w:type="dxa"/>
            <w:vAlign w:val="bottom"/>
          </w:tcPr>
          <w:p w14:paraId="0662671D" w14:textId="570F4DFD" w:rsidR="00C25D90" w:rsidRPr="00C25D90" w:rsidRDefault="00C25D90" w:rsidP="00C25D90">
            <w:r w:rsidRPr="00C25D90">
              <w:rPr>
                <w:szCs w:val="20"/>
              </w:rPr>
              <w:t xml:space="preserve">2,8-кратно </w:t>
            </w:r>
            <w:r w:rsidRPr="00C25D90">
              <w:rPr>
                <w:szCs w:val="20"/>
                <w:lang w:val="en-US"/>
              </w:rPr>
              <w:t>↑</w:t>
            </w:r>
          </w:p>
        </w:tc>
      </w:tr>
      <w:tr w:rsidR="00C25D90" w14:paraId="575B6FDC" w14:textId="77777777" w:rsidTr="00C25D90">
        <w:tc>
          <w:tcPr>
            <w:tcW w:w="3192" w:type="dxa"/>
            <w:vAlign w:val="bottom"/>
          </w:tcPr>
          <w:p w14:paraId="7849574C" w14:textId="012FD4A8" w:rsidR="00C25D90" w:rsidRPr="00C25D90" w:rsidRDefault="00C25D90" w:rsidP="00C25D90">
            <w:r w:rsidRPr="00C25D90">
              <w:rPr>
                <w:szCs w:val="20"/>
              </w:rPr>
              <w:t xml:space="preserve">Велпатасвир 100 </w:t>
            </w:r>
            <w:r w:rsidRPr="00C25D90">
              <w:rPr>
                <w:szCs w:val="20"/>
                <w:lang w:val="en-US"/>
              </w:rPr>
              <w:t>mg OD</w:t>
            </w:r>
          </w:p>
        </w:tc>
        <w:tc>
          <w:tcPr>
            <w:tcW w:w="3192" w:type="dxa"/>
            <w:vAlign w:val="bottom"/>
          </w:tcPr>
          <w:p w14:paraId="30A6ED21" w14:textId="22FDDA2B" w:rsidR="00C25D90" w:rsidRPr="00C25D90" w:rsidRDefault="00C25D90" w:rsidP="00C25D90">
            <w:r w:rsidRPr="00C25D90">
              <w:rPr>
                <w:szCs w:val="20"/>
              </w:rPr>
              <w:t xml:space="preserve">10 </w:t>
            </w:r>
            <w:r w:rsidRPr="00C25D90">
              <w:rPr>
                <w:szCs w:val="20"/>
                <w:lang w:val="en-US"/>
              </w:rPr>
              <w:t xml:space="preserve">mg, </w:t>
            </w:r>
            <w:r w:rsidRPr="00C25D90">
              <w:rPr>
                <w:szCs w:val="20"/>
              </w:rPr>
              <w:t>еднократна доза</w:t>
            </w:r>
          </w:p>
        </w:tc>
        <w:tc>
          <w:tcPr>
            <w:tcW w:w="3192" w:type="dxa"/>
            <w:vAlign w:val="bottom"/>
          </w:tcPr>
          <w:p w14:paraId="0EE3E1D5" w14:textId="7FA772BE" w:rsidR="00C25D90" w:rsidRPr="00C25D90" w:rsidRDefault="00C25D90" w:rsidP="00C25D90">
            <w:r w:rsidRPr="00C25D90">
              <w:rPr>
                <w:szCs w:val="20"/>
              </w:rPr>
              <w:t xml:space="preserve">2,7-кратно </w:t>
            </w:r>
            <w:r w:rsidRPr="00C25D90">
              <w:rPr>
                <w:szCs w:val="20"/>
                <w:lang w:val="en-US"/>
              </w:rPr>
              <w:t>↑</w:t>
            </w:r>
          </w:p>
        </w:tc>
      </w:tr>
      <w:tr w:rsidR="00C25D90" w14:paraId="0E800904" w14:textId="77777777" w:rsidTr="00C25D90">
        <w:tc>
          <w:tcPr>
            <w:tcW w:w="3192" w:type="dxa"/>
            <w:vAlign w:val="bottom"/>
          </w:tcPr>
          <w:p w14:paraId="69DF2FB3" w14:textId="55E9E788" w:rsidR="00C25D90" w:rsidRPr="00C25D90" w:rsidRDefault="00C25D90" w:rsidP="00C25D90">
            <w:r w:rsidRPr="00C25D90">
              <w:rPr>
                <w:szCs w:val="20"/>
              </w:rPr>
              <w:t xml:space="preserve">Омбитасвир 25 </w:t>
            </w:r>
            <w:r w:rsidRPr="00C25D90">
              <w:rPr>
                <w:szCs w:val="20"/>
                <w:lang w:val="en-US"/>
              </w:rPr>
              <w:t>mg</w:t>
            </w:r>
            <w:r w:rsidRPr="00C25D90">
              <w:rPr>
                <w:szCs w:val="20"/>
              </w:rPr>
              <w:t xml:space="preserve">/паритапревир 150 </w:t>
            </w:r>
            <w:r w:rsidRPr="00C25D90">
              <w:rPr>
                <w:szCs w:val="20"/>
                <w:lang w:val="en-US"/>
              </w:rPr>
              <w:t>mg</w:t>
            </w:r>
            <w:r w:rsidRPr="00C25D90">
              <w:rPr>
                <w:szCs w:val="20"/>
              </w:rPr>
              <w:t xml:space="preserve">/ Ритонавир 100 </w:t>
            </w:r>
            <w:r w:rsidRPr="00C25D90">
              <w:rPr>
                <w:szCs w:val="20"/>
                <w:lang w:val="en-US"/>
              </w:rPr>
              <w:t>mg</w:t>
            </w:r>
            <w:r w:rsidRPr="00C25D90">
              <w:rPr>
                <w:szCs w:val="20"/>
              </w:rPr>
              <w:t xml:space="preserve"> </w:t>
            </w:r>
            <w:r w:rsidRPr="00C25D90">
              <w:rPr>
                <w:szCs w:val="20"/>
                <w:lang w:val="en-US"/>
              </w:rPr>
              <w:lastRenderedPageBreak/>
              <w:t>OD</w:t>
            </w:r>
            <w:r w:rsidRPr="00C25D90">
              <w:rPr>
                <w:szCs w:val="20"/>
              </w:rPr>
              <w:t xml:space="preserve">/дасабувир 400 </w:t>
            </w:r>
            <w:r w:rsidRPr="00C25D90">
              <w:rPr>
                <w:szCs w:val="20"/>
                <w:lang w:val="en-US"/>
              </w:rPr>
              <w:t>mg</w:t>
            </w:r>
            <w:r w:rsidRPr="00C25D90">
              <w:rPr>
                <w:szCs w:val="20"/>
              </w:rPr>
              <w:t xml:space="preserve"> </w:t>
            </w:r>
            <w:r w:rsidRPr="00C25D90">
              <w:rPr>
                <w:szCs w:val="20"/>
                <w:lang w:val="en-US"/>
              </w:rPr>
              <w:t>BID</w:t>
            </w:r>
            <w:r w:rsidRPr="00C25D90">
              <w:rPr>
                <w:szCs w:val="20"/>
              </w:rPr>
              <w:t>, 14 дни</w:t>
            </w:r>
          </w:p>
        </w:tc>
        <w:tc>
          <w:tcPr>
            <w:tcW w:w="3192" w:type="dxa"/>
          </w:tcPr>
          <w:p w14:paraId="3235CBA2" w14:textId="0964426C" w:rsidR="00C25D90" w:rsidRPr="00C25D90" w:rsidRDefault="00C25D90" w:rsidP="00C25D90">
            <w:r w:rsidRPr="00C25D90">
              <w:rPr>
                <w:szCs w:val="20"/>
              </w:rPr>
              <w:lastRenderedPageBreak/>
              <w:t xml:space="preserve">5 </w:t>
            </w:r>
            <w:r w:rsidRPr="00C25D90">
              <w:rPr>
                <w:szCs w:val="20"/>
                <w:lang w:val="en-US"/>
              </w:rPr>
              <w:t xml:space="preserve">mg, </w:t>
            </w:r>
            <w:r w:rsidRPr="00C25D90">
              <w:rPr>
                <w:szCs w:val="20"/>
              </w:rPr>
              <w:t>еднократна доза</w:t>
            </w:r>
          </w:p>
        </w:tc>
        <w:tc>
          <w:tcPr>
            <w:tcW w:w="3192" w:type="dxa"/>
          </w:tcPr>
          <w:p w14:paraId="54D1C504" w14:textId="6654DFEE" w:rsidR="00C25D90" w:rsidRPr="00C25D90" w:rsidRDefault="00C25D90" w:rsidP="00C25D90">
            <w:r w:rsidRPr="00C25D90">
              <w:rPr>
                <w:szCs w:val="20"/>
              </w:rPr>
              <w:t xml:space="preserve">2,6-кратно </w:t>
            </w:r>
            <w:r w:rsidRPr="00C25D90">
              <w:rPr>
                <w:szCs w:val="20"/>
                <w:lang w:val="en-US"/>
              </w:rPr>
              <w:t>↑</w:t>
            </w:r>
          </w:p>
        </w:tc>
      </w:tr>
      <w:tr w:rsidR="00C25D90" w14:paraId="5106FD2D" w14:textId="77777777" w:rsidTr="00C25D90">
        <w:tc>
          <w:tcPr>
            <w:tcW w:w="3192" w:type="dxa"/>
          </w:tcPr>
          <w:p w14:paraId="60E69AC5" w14:textId="611F9E3A" w:rsidR="00C25D90" w:rsidRPr="00C25D90" w:rsidRDefault="00C25D90" w:rsidP="00C25D90">
            <w:r w:rsidRPr="00C25D90">
              <w:rPr>
                <w:szCs w:val="20"/>
              </w:rPr>
              <w:t xml:space="preserve">Гразопревир 200 </w:t>
            </w:r>
            <w:r w:rsidRPr="00C25D90">
              <w:rPr>
                <w:szCs w:val="20"/>
                <w:lang w:val="en-US"/>
              </w:rPr>
              <w:t>mg</w:t>
            </w:r>
            <w:r w:rsidRPr="00C25D90">
              <w:rPr>
                <w:szCs w:val="20"/>
              </w:rPr>
              <w:t xml:space="preserve">/елбасвир 50 </w:t>
            </w:r>
            <w:r w:rsidRPr="00C25D90">
              <w:rPr>
                <w:szCs w:val="20"/>
                <w:lang w:val="en-US"/>
              </w:rPr>
              <w:t>mg</w:t>
            </w:r>
            <w:r w:rsidRPr="00C25D90">
              <w:rPr>
                <w:szCs w:val="20"/>
              </w:rPr>
              <w:t xml:space="preserve"> </w:t>
            </w:r>
            <w:r w:rsidRPr="00C25D90">
              <w:rPr>
                <w:szCs w:val="20"/>
                <w:lang w:val="en-US"/>
              </w:rPr>
              <w:t>OD</w:t>
            </w:r>
            <w:r w:rsidRPr="00C25D90">
              <w:rPr>
                <w:szCs w:val="20"/>
              </w:rPr>
              <w:t>, 11 дни</w:t>
            </w:r>
          </w:p>
        </w:tc>
        <w:tc>
          <w:tcPr>
            <w:tcW w:w="3192" w:type="dxa"/>
          </w:tcPr>
          <w:p w14:paraId="1505FF13" w14:textId="77777777" w:rsidR="00C25D90" w:rsidRPr="00C25D90" w:rsidRDefault="00C25D90" w:rsidP="00C25D90"/>
          <w:p w14:paraId="09CC59E0" w14:textId="221733E0" w:rsidR="00C25D90" w:rsidRPr="00C25D90" w:rsidRDefault="00C25D90" w:rsidP="00C25D90">
            <w:r w:rsidRPr="00C25D90">
              <w:rPr>
                <w:szCs w:val="20"/>
              </w:rPr>
              <w:t xml:space="preserve">10 </w:t>
            </w:r>
            <w:r w:rsidRPr="00C25D90">
              <w:rPr>
                <w:szCs w:val="20"/>
                <w:lang w:val="en-US"/>
              </w:rPr>
              <w:t xml:space="preserve">mg, </w:t>
            </w:r>
            <w:r w:rsidRPr="00C25D90">
              <w:rPr>
                <w:szCs w:val="20"/>
              </w:rPr>
              <w:t>еднократна доза</w:t>
            </w:r>
          </w:p>
        </w:tc>
        <w:tc>
          <w:tcPr>
            <w:tcW w:w="3192" w:type="dxa"/>
          </w:tcPr>
          <w:p w14:paraId="7FA0A5D6" w14:textId="6F2DE626" w:rsidR="00C25D90" w:rsidRPr="00C25D90" w:rsidRDefault="00C25D90" w:rsidP="00C25D90">
            <w:r w:rsidRPr="00C25D90">
              <w:rPr>
                <w:szCs w:val="20"/>
              </w:rPr>
              <w:t xml:space="preserve">2,3-кратно </w:t>
            </w:r>
            <w:r w:rsidRPr="00C25D90">
              <w:rPr>
                <w:szCs w:val="20"/>
                <w:lang w:val="en-US"/>
              </w:rPr>
              <w:t>↑</w:t>
            </w:r>
          </w:p>
        </w:tc>
      </w:tr>
      <w:tr w:rsidR="00C25D90" w14:paraId="28B4ED43" w14:textId="77777777" w:rsidTr="00C25D90">
        <w:tc>
          <w:tcPr>
            <w:tcW w:w="3192" w:type="dxa"/>
            <w:vAlign w:val="bottom"/>
          </w:tcPr>
          <w:p w14:paraId="4EE32E79" w14:textId="77777777" w:rsidR="00C25D90" w:rsidRPr="00C25D90" w:rsidRDefault="00C25D90" w:rsidP="00C25D90">
            <w:r w:rsidRPr="00C25D90">
              <w:rPr>
                <w:szCs w:val="20"/>
              </w:rPr>
              <w:t>Глекапревир 400</w:t>
            </w:r>
            <w:r w:rsidRPr="00C25D90">
              <w:rPr>
                <w:szCs w:val="20"/>
                <w:lang w:val="en-US"/>
              </w:rPr>
              <w:t>mg</w:t>
            </w:r>
            <w:r w:rsidRPr="00C25D90">
              <w:rPr>
                <w:szCs w:val="20"/>
              </w:rPr>
              <w:t xml:space="preserve">/пибрентасвир 120 </w:t>
            </w:r>
            <w:r w:rsidRPr="00C25D90">
              <w:rPr>
                <w:szCs w:val="20"/>
                <w:lang w:val="en-US"/>
              </w:rPr>
              <w:t>mg</w:t>
            </w:r>
          </w:p>
          <w:p w14:paraId="142B79B2" w14:textId="7C7ABCBB" w:rsidR="00C25D90" w:rsidRPr="00C25D90" w:rsidRDefault="00C25D90" w:rsidP="00C25D90">
            <w:r w:rsidRPr="00C25D90">
              <w:rPr>
                <w:szCs w:val="20"/>
                <w:lang w:val="en-US"/>
              </w:rPr>
              <w:t>OD</w:t>
            </w:r>
            <w:r w:rsidRPr="00C25D90">
              <w:rPr>
                <w:szCs w:val="20"/>
              </w:rPr>
              <w:t>, 7 дни</w:t>
            </w:r>
          </w:p>
        </w:tc>
        <w:tc>
          <w:tcPr>
            <w:tcW w:w="3192" w:type="dxa"/>
          </w:tcPr>
          <w:p w14:paraId="62E86D0A" w14:textId="0BA75DE7" w:rsidR="00C25D90" w:rsidRPr="00C25D90" w:rsidRDefault="00C25D90" w:rsidP="00C25D90">
            <w:r w:rsidRPr="00C25D90">
              <w:rPr>
                <w:szCs w:val="20"/>
              </w:rPr>
              <w:t xml:space="preserve">5 </w:t>
            </w:r>
            <w:r w:rsidRPr="00C25D90">
              <w:rPr>
                <w:szCs w:val="20"/>
                <w:lang w:val="en-US"/>
              </w:rPr>
              <w:t xml:space="preserve">mg OD, </w:t>
            </w:r>
            <w:r w:rsidRPr="00C25D90">
              <w:rPr>
                <w:szCs w:val="20"/>
              </w:rPr>
              <w:t>7 дни</w:t>
            </w:r>
          </w:p>
        </w:tc>
        <w:tc>
          <w:tcPr>
            <w:tcW w:w="3192" w:type="dxa"/>
          </w:tcPr>
          <w:p w14:paraId="09AC0E80" w14:textId="2ECA2615" w:rsidR="00C25D90" w:rsidRPr="00C25D90" w:rsidRDefault="00C25D90" w:rsidP="00C25D90">
            <w:r w:rsidRPr="00C25D90">
              <w:rPr>
                <w:szCs w:val="20"/>
              </w:rPr>
              <w:t xml:space="preserve">2,2-кратно </w:t>
            </w:r>
            <w:r w:rsidRPr="00C25D90">
              <w:rPr>
                <w:szCs w:val="20"/>
                <w:lang w:val="en-US"/>
              </w:rPr>
              <w:t>↑</w:t>
            </w:r>
          </w:p>
        </w:tc>
      </w:tr>
      <w:tr w:rsidR="00C25D90" w14:paraId="64400A08" w14:textId="77777777" w:rsidTr="00C25D90">
        <w:tc>
          <w:tcPr>
            <w:tcW w:w="3192" w:type="dxa"/>
          </w:tcPr>
          <w:p w14:paraId="3FFEF5FC" w14:textId="1C23D231" w:rsidR="00C25D90" w:rsidRPr="00C25D90" w:rsidRDefault="00C25D90" w:rsidP="00C25D90">
            <w:r w:rsidRPr="00C25D90">
              <w:rPr>
                <w:szCs w:val="20"/>
              </w:rPr>
              <w:t xml:space="preserve">Лопинавир 400 </w:t>
            </w:r>
            <w:r w:rsidRPr="00C25D90">
              <w:rPr>
                <w:szCs w:val="20"/>
                <w:lang w:val="en-US"/>
              </w:rPr>
              <w:t>mg</w:t>
            </w:r>
            <w:r w:rsidRPr="00C25D90">
              <w:rPr>
                <w:szCs w:val="20"/>
              </w:rPr>
              <w:t xml:space="preserve">/ритонавир 100 </w:t>
            </w:r>
            <w:r w:rsidRPr="00C25D90">
              <w:rPr>
                <w:szCs w:val="20"/>
                <w:lang w:val="en-US"/>
              </w:rPr>
              <w:t>mg</w:t>
            </w:r>
            <w:r w:rsidRPr="00C25D90">
              <w:rPr>
                <w:szCs w:val="20"/>
              </w:rPr>
              <w:t xml:space="preserve"> </w:t>
            </w:r>
            <w:r w:rsidRPr="00C25D90">
              <w:rPr>
                <w:szCs w:val="20"/>
                <w:lang w:val="en-US"/>
              </w:rPr>
              <w:t>BID</w:t>
            </w:r>
            <w:r w:rsidRPr="00C25D90">
              <w:rPr>
                <w:szCs w:val="20"/>
              </w:rPr>
              <w:t>, 17 дни</w:t>
            </w:r>
          </w:p>
        </w:tc>
        <w:tc>
          <w:tcPr>
            <w:tcW w:w="3192" w:type="dxa"/>
          </w:tcPr>
          <w:p w14:paraId="332FABCD" w14:textId="25435E1F" w:rsidR="00C25D90" w:rsidRPr="00C25D90" w:rsidRDefault="00C25D90" w:rsidP="00C25D90">
            <w:r w:rsidRPr="00C25D90">
              <w:rPr>
                <w:szCs w:val="20"/>
              </w:rPr>
              <w:t xml:space="preserve">20 </w:t>
            </w:r>
            <w:r w:rsidRPr="00C25D90">
              <w:rPr>
                <w:szCs w:val="20"/>
                <w:lang w:val="en-US"/>
              </w:rPr>
              <w:t xml:space="preserve">mg OD, </w:t>
            </w:r>
            <w:r w:rsidRPr="00C25D90">
              <w:rPr>
                <w:szCs w:val="20"/>
              </w:rPr>
              <w:t>7 дни</w:t>
            </w:r>
          </w:p>
        </w:tc>
        <w:tc>
          <w:tcPr>
            <w:tcW w:w="3192" w:type="dxa"/>
          </w:tcPr>
          <w:p w14:paraId="46DE967D" w14:textId="247E8735" w:rsidR="00C25D90" w:rsidRPr="00C25D90" w:rsidRDefault="00C25D90" w:rsidP="00C25D90">
            <w:r w:rsidRPr="00C25D90">
              <w:rPr>
                <w:szCs w:val="20"/>
              </w:rPr>
              <w:t xml:space="preserve">2,1-кратно </w:t>
            </w:r>
            <w:r w:rsidRPr="00C25D90">
              <w:rPr>
                <w:szCs w:val="20"/>
                <w:lang w:val="en-US"/>
              </w:rPr>
              <w:t>↑</w:t>
            </w:r>
          </w:p>
        </w:tc>
      </w:tr>
      <w:tr w:rsidR="00C25D90" w14:paraId="191B4BA4" w14:textId="77777777" w:rsidTr="00C25D90">
        <w:tc>
          <w:tcPr>
            <w:tcW w:w="3192" w:type="dxa"/>
            <w:vAlign w:val="bottom"/>
          </w:tcPr>
          <w:p w14:paraId="07CDBFD5" w14:textId="5A73162F" w:rsidR="00C25D90" w:rsidRPr="00C25D90" w:rsidRDefault="00C25D90" w:rsidP="00C25D90">
            <w:r w:rsidRPr="00C25D90">
              <w:rPr>
                <w:szCs w:val="20"/>
              </w:rPr>
              <w:t xml:space="preserve">Клопидогрел 300 </w:t>
            </w:r>
            <w:r w:rsidRPr="00C25D90">
              <w:rPr>
                <w:szCs w:val="20"/>
                <w:lang w:val="en-US"/>
              </w:rPr>
              <w:t>mg</w:t>
            </w:r>
            <w:r w:rsidRPr="00C25D90">
              <w:rPr>
                <w:szCs w:val="20"/>
                <w:lang w:val="ru-RU"/>
              </w:rPr>
              <w:t xml:space="preserve"> </w:t>
            </w:r>
            <w:r w:rsidRPr="00C25D90">
              <w:rPr>
                <w:szCs w:val="20"/>
              </w:rPr>
              <w:t xml:space="preserve">натоварваща, последвана от 75 </w:t>
            </w:r>
            <w:r w:rsidRPr="00C25D90">
              <w:rPr>
                <w:szCs w:val="20"/>
                <w:lang w:val="en-US"/>
              </w:rPr>
              <w:t>mg</w:t>
            </w:r>
            <w:r w:rsidRPr="00C25D90">
              <w:rPr>
                <w:szCs w:val="20"/>
                <w:lang w:val="ru-RU"/>
              </w:rPr>
              <w:t xml:space="preserve"> </w:t>
            </w:r>
            <w:r w:rsidRPr="00C25D90">
              <w:rPr>
                <w:szCs w:val="20"/>
              </w:rPr>
              <w:t>след 24 часа</w:t>
            </w:r>
          </w:p>
        </w:tc>
        <w:tc>
          <w:tcPr>
            <w:tcW w:w="3192" w:type="dxa"/>
          </w:tcPr>
          <w:p w14:paraId="7B450992" w14:textId="0C26DEF2" w:rsidR="00C25D90" w:rsidRPr="00C25D90" w:rsidRDefault="00C25D90" w:rsidP="00C25D90">
            <w:r w:rsidRPr="00C25D90">
              <w:rPr>
                <w:szCs w:val="20"/>
              </w:rPr>
              <w:t xml:space="preserve">20 </w:t>
            </w:r>
            <w:r w:rsidRPr="00C25D90">
              <w:rPr>
                <w:szCs w:val="20"/>
                <w:lang w:val="en-US"/>
              </w:rPr>
              <w:t xml:space="preserve">mg, </w:t>
            </w:r>
            <w:r w:rsidRPr="00C25D90">
              <w:rPr>
                <w:szCs w:val="20"/>
              </w:rPr>
              <w:t>еднократна доза</w:t>
            </w:r>
          </w:p>
        </w:tc>
        <w:tc>
          <w:tcPr>
            <w:tcW w:w="3192" w:type="dxa"/>
          </w:tcPr>
          <w:p w14:paraId="228D12E9" w14:textId="4A43A389" w:rsidR="00C25D90" w:rsidRPr="00C25D90" w:rsidRDefault="00C25D90" w:rsidP="00C25D90">
            <w:r w:rsidRPr="00C25D90">
              <w:rPr>
                <w:szCs w:val="20"/>
              </w:rPr>
              <w:t xml:space="preserve">2-кратно </w:t>
            </w:r>
            <w:r w:rsidRPr="00C25D90">
              <w:rPr>
                <w:szCs w:val="20"/>
                <w:lang w:val="en-US"/>
              </w:rPr>
              <w:t>↑</w:t>
            </w:r>
          </w:p>
        </w:tc>
      </w:tr>
      <w:tr w:rsidR="00C25D90" w14:paraId="4DD34DE9" w14:textId="77777777" w:rsidTr="00C25D90">
        <w:tc>
          <w:tcPr>
            <w:tcW w:w="3192" w:type="dxa"/>
            <w:vAlign w:val="bottom"/>
          </w:tcPr>
          <w:p w14:paraId="473181A2" w14:textId="1FE58C66" w:rsidR="00C25D90" w:rsidRPr="00C25D90" w:rsidRDefault="00C25D90" w:rsidP="00C25D90">
            <w:r w:rsidRPr="00C25D90">
              <w:rPr>
                <w:szCs w:val="20"/>
              </w:rPr>
              <w:t xml:space="preserve">Гемфиброзил 600 </w:t>
            </w:r>
            <w:r w:rsidRPr="00C25D90">
              <w:rPr>
                <w:szCs w:val="20"/>
                <w:lang w:val="en-US"/>
              </w:rPr>
              <w:t xml:space="preserve">mg BID, </w:t>
            </w:r>
            <w:r w:rsidRPr="00C25D90">
              <w:rPr>
                <w:szCs w:val="20"/>
              </w:rPr>
              <w:t>7 дни</w:t>
            </w:r>
          </w:p>
        </w:tc>
        <w:tc>
          <w:tcPr>
            <w:tcW w:w="3192" w:type="dxa"/>
            <w:vAlign w:val="bottom"/>
          </w:tcPr>
          <w:p w14:paraId="51470063" w14:textId="4447DF6D" w:rsidR="00C25D90" w:rsidRPr="00C25D90" w:rsidRDefault="00C25D90" w:rsidP="00C25D90">
            <w:r w:rsidRPr="00C25D90">
              <w:rPr>
                <w:szCs w:val="20"/>
              </w:rPr>
              <w:t xml:space="preserve">80 </w:t>
            </w:r>
            <w:r w:rsidRPr="00C25D90">
              <w:rPr>
                <w:szCs w:val="20"/>
                <w:lang w:val="en-US"/>
              </w:rPr>
              <w:t xml:space="preserve">mg, </w:t>
            </w:r>
            <w:r w:rsidRPr="00C25D90">
              <w:rPr>
                <w:szCs w:val="20"/>
              </w:rPr>
              <w:t>еднократна доза</w:t>
            </w:r>
          </w:p>
        </w:tc>
        <w:tc>
          <w:tcPr>
            <w:tcW w:w="3192" w:type="dxa"/>
            <w:vAlign w:val="bottom"/>
          </w:tcPr>
          <w:p w14:paraId="2BE6BC52" w14:textId="14531F2F" w:rsidR="00C25D90" w:rsidRPr="00C25D90" w:rsidRDefault="00C25D90" w:rsidP="00C25D90">
            <w:r w:rsidRPr="00C25D90">
              <w:rPr>
                <w:szCs w:val="20"/>
              </w:rPr>
              <w:t xml:space="preserve">1,9-кратно </w:t>
            </w:r>
            <w:r w:rsidRPr="00C25D90">
              <w:rPr>
                <w:szCs w:val="20"/>
                <w:lang w:val="en-US"/>
              </w:rPr>
              <w:t>↑</w:t>
            </w:r>
          </w:p>
        </w:tc>
      </w:tr>
      <w:tr w:rsidR="00C25D90" w14:paraId="71C1A417" w14:textId="77777777" w:rsidTr="00C25D90">
        <w:tc>
          <w:tcPr>
            <w:tcW w:w="3192" w:type="dxa"/>
            <w:vAlign w:val="bottom"/>
          </w:tcPr>
          <w:p w14:paraId="3E60BF5B" w14:textId="53E00598" w:rsidR="00C25D90" w:rsidRPr="00C25D90" w:rsidRDefault="00C25D90" w:rsidP="00C25D90">
            <w:r w:rsidRPr="00C25D90">
              <w:rPr>
                <w:szCs w:val="20"/>
              </w:rPr>
              <w:t xml:space="preserve">Елтромбопаг 75 </w:t>
            </w:r>
            <w:r w:rsidRPr="00C25D90">
              <w:rPr>
                <w:szCs w:val="20"/>
                <w:lang w:val="en-US"/>
              </w:rPr>
              <w:t xml:space="preserve">mg OD, </w:t>
            </w:r>
            <w:r w:rsidRPr="00C25D90">
              <w:rPr>
                <w:szCs w:val="20"/>
              </w:rPr>
              <w:t>5 дни</w:t>
            </w:r>
          </w:p>
        </w:tc>
        <w:tc>
          <w:tcPr>
            <w:tcW w:w="3192" w:type="dxa"/>
            <w:vAlign w:val="bottom"/>
          </w:tcPr>
          <w:p w14:paraId="2099EC7D" w14:textId="544388E9" w:rsidR="00C25D90" w:rsidRPr="00C25D90" w:rsidRDefault="00C25D90" w:rsidP="00C25D90">
            <w:r w:rsidRPr="00C25D90">
              <w:rPr>
                <w:szCs w:val="20"/>
              </w:rPr>
              <w:t xml:space="preserve">10 </w:t>
            </w:r>
            <w:r w:rsidRPr="00C25D90">
              <w:rPr>
                <w:szCs w:val="20"/>
                <w:lang w:val="en-US"/>
              </w:rPr>
              <w:t xml:space="preserve">mg, </w:t>
            </w:r>
            <w:r w:rsidRPr="00C25D90">
              <w:rPr>
                <w:szCs w:val="20"/>
              </w:rPr>
              <w:t>еднократна доза</w:t>
            </w:r>
          </w:p>
        </w:tc>
        <w:tc>
          <w:tcPr>
            <w:tcW w:w="3192" w:type="dxa"/>
            <w:vAlign w:val="bottom"/>
          </w:tcPr>
          <w:p w14:paraId="4C123680" w14:textId="3DE833AD" w:rsidR="00C25D90" w:rsidRPr="00C25D90" w:rsidRDefault="00C25D90" w:rsidP="00C25D90">
            <w:r w:rsidRPr="00C25D90">
              <w:rPr>
                <w:szCs w:val="20"/>
              </w:rPr>
              <w:t xml:space="preserve">1,6-кратно </w:t>
            </w:r>
            <w:r w:rsidRPr="00C25D90">
              <w:rPr>
                <w:szCs w:val="20"/>
                <w:lang w:val="en-US"/>
              </w:rPr>
              <w:t>↑</w:t>
            </w:r>
          </w:p>
        </w:tc>
      </w:tr>
      <w:tr w:rsidR="00C25D90" w14:paraId="40E0DFA8" w14:textId="77777777" w:rsidTr="00C25D90">
        <w:tc>
          <w:tcPr>
            <w:tcW w:w="3192" w:type="dxa"/>
            <w:vAlign w:val="bottom"/>
          </w:tcPr>
          <w:p w14:paraId="2CC0ED29" w14:textId="1013564F" w:rsidR="00C25D90" w:rsidRPr="00C25D90" w:rsidRDefault="00C25D90" w:rsidP="00C25D90">
            <w:r w:rsidRPr="00C25D90">
              <w:rPr>
                <w:szCs w:val="20"/>
              </w:rPr>
              <w:t xml:space="preserve">Дарунавир 600 </w:t>
            </w:r>
            <w:r w:rsidRPr="00C25D90">
              <w:rPr>
                <w:szCs w:val="20"/>
                <w:lang w:val="en-US"/>
              </w:rPr>
              <w:t>mg</w:t>
            </w:r>
            <w:r w:rsidRPr="00C25D90">
              <w:rPr>
                <w:szCs w:val="20"/>
              </w:rPr>
              <w:t xml:space="preserve">/ритонавир 100 </w:t>
            </w:r>
            <w:r w:rsidRPr="00C25D90">
              <w:rPr>
                <w:szCs w:val="20"/>
                <w:lang w:val="en-US"/>
              </w:rPr>
              <w:t>mg</w:t>
            </w:r>
            <w:r w:rsidRPr="00C25D90">
              <w:rPr>
                <w:szCs w:val="20"/>
              </w:rPr>
              <w:t xml:space="preserve"> </w:t>
            </w:r>
            <w:r w:rsidRPr="00C25D90">
              <w:rPr>
                <w:szCs w:val="20"/>
                <w:lang w:val="en-US"/>
              </w:rPr>
              <w:t>BID</w:t>
            </w:r>
            <w:r w:rsidRPr="00C25D90">
              <w:rPr>
                <w:szCs w:val="20"/>
              </w:rPr>
              <w:t>, 7 дни</w:t>
            </w:r>
          </w:p>
        </w:tc>
        <w:tc>
          <w:tcPr>
            <w:tcW w:w="3192" w:type="dxa"/>
          </w:tcPr>
          <w:p w14:paraId="0056F977" w14:textId="50E2BBBC" w:rsidR="00C25D90" w:rsidRPr="00C25D90" w:rsidRDefault="00C25D90" w:rsidP="00C25D90">
            <w:r w:rsidRPr="00C25D90">
              <w:rPr>
                <w:szCs w:val="20"/>
              </w:rPr>
              <w:t xml:space="preserve">10 </w:t>
            </w:r>
            <w:r w:rsidRPr="00C25D90">
              <w:rPr>
                <w:szCs w:val="20"/>
                <w:lang w:val="en-US"/>
              </w:rPr>
              <w:t xml:space="preserve">mg OD, </w:t>
            </w:r>
            <w:r w:rsidRPr="00C25D90">
              <w:rPr>
                <w:szCs w:val="20"/>
              </w:rPr>
              <w:t>7 дни</w:t>
            </w:r>
          </w:p>
        </w:tc>
        <w:tc>
          <w:tcPr>
            <w:tcW w:w="3192" w:type="dxa"/>
          </w:tcPr>
          <w:p w14:paraId="23AD0D38" w14:textId="25490D7D" w:rsidR="00C25D90" w:rsidRPr="00C25D90" w:rsidRDefault="00C25D90" w:rsidP="00C25D90">
            <w:r w:rsidRPr="00C25D90">
              <w:rPr>
                <w:szCs w:val="20"/>
              </w:rPr>
              <w:t xml:space="preserve">1,5-кратно </w:t>
            </w:r>
            <w:r w:rsidRPr="00C25D90">
              <w:rPr>
                <w:szCs w:val="20"/>
                <w:lang w:val="en-US"/>
              </w:rPr>
              <w:t>↑</w:t>
            </w:r>
          </w:p>
        </w:tc>
      </w:tr>
      <w:tr w:rsidR="00C25D90" w14:paraId="58C60249" w14:textId="77777777" w:rsidTr="00C25D90">
        <w:tc>
          <w:tcPr>
            <w:tcW w:w="3192" w:type="dxa"/>
            <w:vAlign w:val="bottom"/>
          </w:tcPr>
          <w:p w14:paraId="0DF10EBE" w14:textId="7E97475A" w:rsidR="00C25D90" w:rsidRPr="00C25D90" w:rsidRDefault="00C25D90" w:rsidP="00C25D90">
            <w:r w:rsidRPr="00C25D90">
              <w:rPr>
                <w:szCs w:val="20"/>
              </w:rPr>
              <w:t xml:space="preserve">Типранавир 500 </w:t>
            </w:r>
            <w:r w:rsidRPr="00C25D90">
              <w:rPr>
                <w:szCs w:val="20"/>
                <w:lang w:val="en-US"/>
              </w:rPr>
              <w:t>mg</w:t>
            </w:r>
            <w:r w:rsidRPr="00C25D90">
              <w:rPr>
                <w:szCs w:val="20"/>
              </w:rPr>
              <w:t xml:space="preserve">/ритонавир 200 </w:t>
            </w:r>
            <w:r w:rsidRPr="00C25D90">
              <w:rPr>
                <w:szCs w:val="20"/>
                <w:lang w:val="en-US"/>
              </w:rPr>
              <w:t>mg</w:t>
            </w:r>
            <w:r w:rsidRPr="00C25D90">
              <w:rPr>
                <w:szCs w:val="20"/>
              </w:rPr>
              <w:t xml:space="preserve"> </w:t>
            </w:r>
            <w:r w:rsidRPr="00C25D90">
              <w:rPr>
                <w:szCs w:val="20"/>
                <w:lang w:val="en-US"/>
              </w:rPr>
              <w:t>BID</w:t>
            </w:r>
            <w:r w:rsidRPr="00C25D90">
              <w:rPr>
                <w:szCs w:val="20"/>
              </w:rPr>
              <w:t>, 11 дни</w:t>
            </w:r>
          </w:p>
        </w:tc>
        <w:tc>
          <w:tcPr>
            <w:tcW w:w="3192" w:type="dxa"/>
          </w:tcPr>
          <w:p w14:paraId="73CF5946" w14:textId="0C994AD3" w:rsidR="00C25D90" w:rsidRPr="00C25D90" w:rsidRDefault="00C25D90" w:rsidP="00C25D90">
            <w:r w:rsidRPr="00C25D90">
              <w:rPr>
                <w:szCs w:val="20"/>
              </w:rPr>
              <w:t xml:space="preserve">10 </w:t>
            </w:r>
            <w:r w:rsidRPr="00C25D90">
              <w:rPr>
                <w:szCs w:val="20"/>
                <w:lang w:val="en-US"/>
              </w:rPr>
              <w:t xml:space="preserve">mg, </w:t>
            </w:r>
            <w:r w:rsidRPr="00C25D90">
              <w:rPr>
                <w:szCs w:val="20"/>
              </w:rPr>
              <w:t>еднократна доза</w:t>
            </w:r>
          </w:p>
        </w:tc>
        <w:tc>
          <w:tcPr>
            <w:tcW w:w="3192" w:type="dxa"/>
          </w:tcPr>
          <w:p w14:paraId="74A0D2DB" w14:textId="6FD82F55" w:rsidR="00C25D90" w:rsidRPr="00C25D90" w:rsidRDefault="00C25D90" w:rsidP="00C25D90">
            <w:r w:rsidRPr="00C25D90">
              <w:rPr>
                <w:szCs w:val="20"/>
              </w:rPr>
              <w:t xml:space="preserve">1,4-кратно </w:t>
            </w:r>
            <w:r w:rsidRPr="00C25D90">
              <w:rPr>
                <w:szCs w:val="20"/>
                <w:lang w:val="en-US"/>
              </w:rPr>
              <w:t>↑</w:t>
            </w:r>
          </w:p>
        </w:tc>
      </w:tr>
      <w:tr w:rsidR="00C25D90" w14:paraId="26CAB4A5" w14:textId="77777777" w:rsidTr="00C25D90">
        <w:tc>
          <w:tcPr>
            <w:tcW w:w="3192" w:type="dxa"/>
            <w:vAlign w:val="bottom"/>
          </w:tcPr>
          <w:p w14:paraId="3F52858F" w14:textId="539CAFF0" w:rsidR="00C25D90" w:rsidRPr="00C25D90" w:rsidRDefault="00C25D90" w:rsidP="00C25D90">
            <w:r w:rsidRPr="00C25D90">
              <w:rPr>
                <w:szCs w:val="20"/>
              </w:rPr>
              <w:t xml:space="preserve">Дронедарон 400 </w:t>
            </w:r>
            <w:r w:rsidRPr="00C25D90">
              <w:rPr>
                <w:szCs w:val="20"/>
                <w:lang w:val="en-US"/>
              </w:rPr>
              <w:t>mg BID</w:t>
            </w:r>
          </w:p>
        </w:tc>
        <w:tc>
          <w:tcPr>
            <w:tcW w:w="3192" w:type="dxa"/>
            <w:vAlign w:val="bottom"/>
          </w:tcPr>
          <w:p w14:paraId="5BDA8D06" w14:textId="3D165EEF" w:rsidR="00C25D90" w:rsidRPr="00C25D90" w:rsidRDefault="00C25D90" w:rsidP="00C25D90">
            <w:r w:rsidRPr="00C25D90">
              <w:rPr>
                <w:szCs w:val="20"/>
              </w:rPr>
              <w:t>Не е налично</w:t>
            </w:r>
          </w:p>
        </w:tc>
        <w:tc>
          <w:tcPr>
            <w:tcW w:w="3192" w:type="dxa"/>
            <w:vAlign w:val="bottom"/>
          </w:tcPr>
          <w:p w14:paraId="6A61035B" w14:textId="1E44BB03" w:rsidR="00C25D90" w:rsidRPr="00C25D90" w:rsidRDefault="00C25D90" w:rsidP="00C25D90">
            <w:r w:rsidRPr="00C25D90">
              <w:rPr>
                <w:szCs w:val="20"/>
              </w:rPr>
              <w:t xml:space="preserve">1,4-кратно </w:t>
            </w:r>
            <w:r w:rsidRPr="00C25D90">
              <w:rPr>
                <w:szCs w:val="20"/>
                <w:lang w:val="en-US"/>
              </w:rPr>
              <w:t>↑</w:t>
            </w:r>
          </w:p>
        </w:tc>
      </w:tr>
      <w:tr w:rsidR="00C25D90" w14:paraId="1D883BCD" w14:textId="77777777" w:rsidTr="00C25D90">
        <w:tc>
          <w:tcPr>
            <w:tcW w:w="3192" w:type="dxa"/>
            <w:vAlign w:val="bottom"/>
          </w:tcPr>
          <w:p w14:paraId="4980D7B6" w14:textId="4DC720CE" w:rsidR="00C25D90" w:rsidRPr="00C25D90" w:rsidRDefault="00C25D90" w:rsidP="00C25D90">
            <w:r w:rsidRPr="00C25D90">
              <w:rPr>
                <w:szCs w:val="20"/>
              </w:rPr>
              <w:t xml:space="preserve">Итраконазол 200 </w:t>
            </w:r>
            <w:r w:rsidRPr="00C25D90">
              <w:rPr>
                <w:szCs w:val="20"/>
                <w:lang w:val="en-US"/>
              </w:rPr>
              <w:t xml:space="preserve">mg OD, </w:t>
            </w:r>
            <w:r w:rsidRPr="00C25D90">
              <w:rPr>
                <w:szCs w:val="20"/>
              </w:rPr>
              <w:t>5 дни</w:t>
            </w:r>
          </w:p>
        </w:tc>
        <w:tc>
          <w:tcPr>
            <w:tcW w:w="3192" w:type="dxa"/>
            <w:vAlign w:val="bottom"/>
          </w:tcPr>
          <w:p w14:paraId="6EE03CAD" w14:textId="6B4259F2" w:rsidR="00C25D90" w:rsidRPr="00C25D90" w:rsidRDefault="00C25D90" w:rsidP="00C25D90">
            <w:r w:rsidRPr="00C25D90">
              <w:rPr>
                <w:szCs w:val="20"/>
              </w:rPr>
              <w:t xml:space="preserve">10 </w:t>
            </w:r>
            <w:r w:rsidRPr="00C25D90">
              <w:rPr>
                <w:szCs w:val="20"/>
                <w:lang w:val="en-US"/>
              </w:rPr>
              <w:t xml:space="preserve">mg, </w:t>
            </w:r>
            <w:r w:rsidRPr="00C25D90">
              <w:rPr>
                <w:szCs w:val="20"/>
              </w:rPr>
              <w:t>еднократна доза</w:t>
            </w:r>
          </w:p>
        </w:tc>
        <w:tc>
          <w:tcPr>
            <w:tcW w:w="3192" w:type="dxa"/>
            <w:vAlign w:val="bottom"/>
          </w:tcPr>
          <w:p w14:paraId="2B84B7B4" w14:textId="6B819452" w:rsidR="00C25D90" w:rsidRPr="00C25D90" w:rsidRDefault="00C25D90" w:rsidP="00C25D90">
            <w:r w:rsidRPr="00C25D90">
              <w:rPr>
                <w:szCs w:val="20"/>
              </w:rPr>
              <w:t xml:space="preserve">**1,4-кратно </w:t>
            </w:r>
            <w:r w:rsidRPr="00C25D90">
              <w:rPr>
                <w:szCs w:val="20"/>
                <w:lang w:val="en-US"/>
              </w:rPr>
              <w:t>↑</w:t>
            </w:r>
          </w:p>
        </w:tc>
      </w:tr>
      <w:tr w:rsidR="00C25D90" w14:paraId="2266F518" w14:textId="77777777" w:rsidTr="00C25D90">
        <w:tc>
          <w:tcPr>
            <w:tcW w:w="3192" w:type="dxa"/>
            <w:vAlign w:val="bottom"/>
          </w:tcPr>
          <w:p w14:paraId="0E6ADEEC" w14:textId="6523EDEC" w:rsidR="00C25D90" w:rsidRPr="00C25D90" w:rsidRDefault="00C25D90" w:rsidP="00C25D90">
            <w:r w:rsidRPr="00C25D90">
              <w:rPr>
                <w:szCs w:val="20"/>
              </w:rPr>
              <w:t xml:space="preserve">Езетимиб 10 </w:t>
            </w:r>
            <w:r w:rsidRPr="00C25D90">
              <w:rPr>
                <w:szCs w:val="20"/>
                <w:lang w:val="en-US"/>
              </w:rPr>
              <w:t xml:space="preserve">mg OD, </w:t>
            </w:r>
            <w:r w:rsidRPr="00C25D90">
              <w:rPr>
                <w:szCs w:val="20"/>
              </w:rPr>
              <w:t>14 дни</w:t>
            </w:r>
          </w:p>
        </w:tc>
        <w:tc>
          <w:tcPr>
            <w:tcW w:w="3192" w:type="dxa"/>
            <w:vAlign w:val="bottom"/>
          </w:tcPr>
          <w:p w14:paraId="34F6C719" w14:textId="2E6B5260" w:rsidR="00C25D90" w:rsidRPr="00C25D90" w:rsidRDefault="00C25D90" w:rsidP="00C25D90">
            <w:r w:rsidRPr="00C25D90">
              <w:rPr>
                <w:szCs w:val="20"/>
                <w:lang w:val="en-US"/>
              </w:rPr>
              <w:t xml:space="preserve">10 mg OD, </w:t>
            </w:r>
            <w:r w:rsidRPr="00C25D90">
              <w:rPr>
                <w:szCs w:val="20"/>
              </w:rPr>
              <w:t>14 дни</w:t>
            </w:r>
          </w:p>
        </w:tc>
        <w:tc>
          <w:tcPr>
            <w:tcW w:w="3192" w:type="dxa"/>
            <w:vAlign w:val="bottom"/>
          </w:tcPr>
          <w:p w14:paraId="7A40C8DE" w14:textId="6643E5F8" w:rsidR="00C25D90" w:rsidRPr="00C25D90" w:rsidRDefault="00C25D90" w:rsidP="00C25D90">
            <w:r w:rsidRPr="00C25D90">
              <w:rPr>
                <w:szCs w:val="20"/>
              </w:rPr>
              <w:t>* *1,2</w:t>
            </w:r>
            <w:r w:rsidRPr="00C25D90">
              <w:rPr>
                <w:szCs w:val="20"/>
                <w:lang w:val="en-US"/>
              </w:rPr>
              <w:t xml:space="preserve"> </w:t>
            </w:r>
            <w:r w:rsidRPr="00C25D90">
              <w:rPr>
                <w:szCs w:val="20"/>
              </w:rPr>
              <w:t>кратно ↑</w:t>
            </w:r>
          </w:p>
        </w:tc>
      </w:tr>
      <w:tr w:rsidR="00C25D90" w14:paraId="74503D77" w14:textId="77777777" w:rsidTr="00C25D90">
        <w:tc>
          <w:tcPr>
            <w:tcW w:w="3192" w:type="dxa"/>
            <w:vAlign w:val="bottom"/>
          </w:tcPr>
          <w:p w14:paraId="62D56AB7" w14:textId="55DA44AB" w:rsidR="00C25D90" w:rsidRPr="00C25D90" w:rsidRDefault="00C25D90" w:rsidP="00C25D90">
            <w:r w:rsidRPr="00C25D90">
              <w:rPr>
                <w:szCs w:val="20"/>
              </w:rPr>
              <w:t xml:space="preserve">Фозампренавир 700 </w:t>
            </w:r>
            <w:r w:rsidRPr="00C25D90">
              <w:rPr>
                <w:szCs w:val="20"/>
                <w:lang w:val="en-US"/>
              </w:rPr>
              <w:t>mg</w:t>
            </w:r>
            <w:r w:rsidRPr="00C25D90">
              <w:rPr>
                <w:szCs w:val="20"/>
              </w:rPr>
              <w:t xml:space="preserve">/ритонавир 100 </w:t>
            </w:r>
            <w:r w:rsidRPr="00C25D90">
              <w:rPr>
                <w:szCs w:val="20"/>
                <w:lang w:val="en-US"/>
              </w:rPr>
              <w:t>mg</w:t>
            </w:r>
            <w:r w:rsidRPr="00C25D90">
              <w:rPr>
                <w:szCs w:val="20"/>
              </w:rPr>
              <w:t xml:space="preserve"> </w:t>
            </w:r>
            <w:r w:rsidRPr="00C25D90">
              <w:rPr>
                <w:szCs w:val="20"/>
                <w:lang w:val="en-US"/>
              </w:rPr>
              <w:t>BID</w:t>
            </w:r>
            <w:r w:rsidRPr="00C25D90">
              <w:rPr>
                <w:szCs w:val="20"/>
              </w:rPr>
              <w:t>,</w:t>
            </w:r>
            <w:r w:rsidRPr="00C25D90">
              <w:rPr>
                <w:szCs w:val="20"/>
                <w:u w:val="single"/>
              </w:rPr>
              <w:t xml:space="preserve"> </w:t>
            </w:r>
            <w:r w:rsidRPr="00C25D90">
              <w:rPr>
                <w:szCs w:val="20"/>
              </w:rPr>
              <w:t>8 дни</w:t>
            </w:r>
          </w:p>
        </w:tc>
        <w:tc>
          <w:tcPr>
            <w:tcW w:w="3192" w:type="dxa"/>
          </w:tcPr>
          <w:p w14:paraId="306BD5E2" w14:textId="31892B57" w:rsidR="00C25D90" w:rsidRPr="00C25D90" w:rsidRDefault="00C25D90" w:rsidP="00C25D90">
            <w:r w:rsidRPr="00C25D90">
              <w:rPr>
                <w:szCs w:val="20"/>
              </w:rPr>
              <w:t xml:space="preserve">10 </w:t>
            </w:r>
            <w:r w:rsidRPr="00C25D90">
              <w:rPr>
                <w:szCs w:val="20"/>
                <w:lang w:val="en-US"/>
              </w:rPr>
              <w:t xml:space="preserve">mg, </w:t>
            </w:r>
            <w:r w:rsidRPr="00C25D90">
              <w:rPr>
                <w:szCs w:val="20"/>
              </w:rPr>
              <w:t>еднократна доза</w:t>
            </w:r>
          </w:p>
        </w:tc>
        <w:tc>
          <w:tcPr>
            <w:tcW w:w="3192" w:type="dxa"/>
          </w:tcPr>
          <w:p w14:paraId="33F90C0E" w14:textId="76506C90" w:rsidR="00C25D90" w:rsidRPr="00C25D90" w:rsidRDefault="00C25D90" w:rsidP="00C25D90">
            <w:r w:rsidRPr="00C25D90">
              <w:rPr>
                <w:szCs w:val="20"/>
              </w:rPr>
              <w:t>↔</w:t>
            </w:r>
          </w:p>
        </w:tc>
      </w:tr>
      <w:tr w:rsidR="00C25D90" w14:paraId="57A87E1A" w14:textId="77777777" w:rsidTr="00C25D90">
        <w:tc>
          <w:tcPr>
            <w:tcW w:w="3192" w:type="dxa"/>
            <w:vAlign w:val="bottom"/>
          </w:tcPr>
          <w:p w14:paraId="4552E9E7" w14:textId="60025479" w:rsidR="00C25D90" w:rsidRPr="00C25D90" w:rsidRDefault="00C25D90" w:rsidP="00C25D90">
            <w:r w:rsidRPr="00C25D90">
              <w:rPr>
                <w:szCs w:val="20"/>
              </w:rPr>
              <w:t xml:space="preserve">Алеглитазар 0,3 </w:t>
            </w:r>
            <w:r w:rsidRPr="00C25D90">
              <w:rPr>
                <w:szCs w:val="20"/>
                <w:lang w:val="en-US"/>
              </w:rPr>
              <w:t xml:space="preserve">mg, </w:t>
            </w:r>
            <w:r w:rsidRPr="00C25D90">
              <w:rPr>
                <w:szCs w:val="20"/>
              </w:rPr>
              <w:t>7 дни</w:t>
            </w:r>
          </w:p>
        </w:tc>
        <w:tc>
          <w:tcPr>
            <w:tcW w:w="3192" w:type="dxa"/>
            <w:vAlign w:val="bottom"/>
          </w:tcPr>
          <w:p w14:paraId="18E41D82" w14:textId="546F912E" w:rsidR="00C25D90" w:rsidRPr="00C25D90" w:rsidRDefault="00C25D90" w:rsidP="00C25D90">
            <w:r w:rsidRPr="00C25D90">
              <w:rPr>
                <w:szCs w:val="20"/>
              </w:rPr>
              <w:t xml:space="preserve">40 </w:t>
            </w:r>
            <w:r w:rsidRPr="00C25D90">
              <w:rPr>
                <w:szCs w:val="20"/>
                <w:lang w:val="en-US"/>
              </w:rPr>
              <w:t xml:space="preserve">mg, </w:t>
            </w:r>
            <w:r w:rsidRPr="00C25D90">
              <w:rPr>
                <w:szCs w:val="20"/>
              </w:rPr>
              <w:t>7 дни</w:t>
            </w:r>
          </w:p>
        </w:tc>
        <w:tc>
          <w:tcPr>
            <w:tcW w:w="3192" w:type="dxa"/>
          </w:tcPr>
          <w:p w14:paraId="024CCEDC" w14:textId="572168C7" w:rsidR="00C25D90" w:rsidRPr="00C25D90" w:rsidRDefault="00C25D90" w:rsidP="00C25D90">
            <w:r w:rsidRPr="00C25D90">
              <w:rPr>
                <w:szCs w:val="20"/>
              </w:rPr>
              <w:t>↔</w:t>
            </w:r>
          </w:p>
        </w:tc>
      </w:tr>
      <w:tr w:rsidR="00C25D90" w14:paraId="0781F52C" w14:textId="77777777" w:rsidTr="00C25D90">
        <w:tc>
          <w:tcPr>
            <w:tcW w:w="3192" w:type="dxa"/>
            <w:vAlign w:val="bottom"/>
          </w:tcPr>
          <w:p w14:paraId="75FA7D6B" w14:textId="37BD76AE" w:rsidR="00C25D90" w:rsidRPr="00C25D90" w:rsidRDefault="00C25D90" w:rsidP="00C25D90">
            <w:r w:rsidRPr="00C25D90">
              <w:rPr>
                <w:szCs w:val="20"/>
              </w:rPr>
              <w:t xml:space="preserve">Силимарин 140 </w:t>
            </w:r>
            <w:r w:rsidRPr="00C25D90">
              <w:rPr>
                <w:szCs w:val="20"/>
                <w:lang w:val="en-US"/>
              </w:rPr>
              <w:t xml:space="preserve">mg TID, </w:t>
            </w:r>
            <w:r w:rsidRPr="00C25D90">
              <w:rPr>
                <w:szCs w:val="20"/>
              </w:rPr>
              <w:t>5 дни</w:t>
            </w:r>
          </w:p>
        </w:tc>
        <w:tc>
          <w:tcPr>
            <w:tcW w:w="3192" w:type="dxa"/>
            <w:vAlign w:val="bottom"/>
          </w:tcPr>
          <w:p w14:paraId="25AA57C7" w14:textId="7A7EC9A0" w:rsidR="00C25D90" w:rsidRPr="00C25D90" w:rsidRDefault="00C25D90" w:rsidP="00C25D90">
            <w:r w:rsidRPr="00C25D90">
              <w:rPr>
                <w:szCs w:val="20"/>
              </w:rPr>
              <w:t xml:space="preserve">10 </w:t>
            </w:r>
            <w:r w:rsidRPr="00C25D90">
              <w:rPr>
                <w:szCs w:val="20"/>
                <w:lang w:val="en-US"/>
              </w:rPr>
              <w:t xml:space="preserve">mg, </w:t>
            </w:r>
            <w:r w:rsidRPr="00C25D90">
              <w:rPr>
                <w:szCs w:val="20"/>
              </w:rPr>
              <w:t>еднократна доза</w:t>
            </w:r>
          </w:p>
        </w:tc>
        <w:tc>
          <w:tcPr>
            <w:tcW w:w="3192" w:type="dxa"/>
          </w:tcPr>
          <w:p w14:paraId="12F621F8" w14:textId="6D09E5D9" w:rsidR="00C25D90" w:rsidRPr="00C25D90" w:rsidRDefault="00C25D90" w:rsidP="00C25D90">
            <w:r w:rsidRPr="00C25D90">
              <w:rPr>
                <w:szCs w:val="20"/>
              </w:rPr>
              <w:t>↔</w:t>
            </w:r>
          </w:p>
        </w:tc>
      </w:tr>
      <w:tr w:rsidR="00C25D90" w14:paraId="7C9325F5" w14:textId="77777777" w:rsidTr="00C25D90">
        <w:tc>
          <w:tcPr>
            <w:tcW w:w="3192" w:type="dxa"/>
            <w:vAlign w:val="bottom"/>
          </w:tcPr>
          <w:p w14:paraId="1FA756CD" w14:textId="2FC3B73C" w:rsidR="00C25D90" w:rsidRPr="00C25D90" w:rsidRDefault="00C25D90" w:rsidP="00C25D90">
            <w:r w:rsidRPr="00C25D90">
              <w:rPr>
                <w:szCs w:val="20"/>
              </w:rPr>
              <w:t xml:space="preserve">Фенофибрат 67 </w:t>
            </w:r>
            <w:r w:rsidRPr="00C25D90">
              <w:rPr>
                <w:szCs w:val="20"/>
                <w:lang w:val="en-US"/>
              </w:rPr>
              <w:t xml:space="preserve">mg TID, </w:t>
            </w:r>
            <w:r w:rsidRPr="00C25D90">
              <w:rPr>
                <w:szCs w:val="20"/>
              </w:rPr>
              <w:t>7 дни</w:t>
            </w:r>
          </w:p>
        </w:tc>
        <w:tc>
          <w:tcPr>
            <w:tcW w:w="3192" w:type="dxa"/>
            <w:vAlign w:val="bottom"/>
          </w:tcPr>
          <w:p w14:paraId="71B9CAB0" w14:textId="025946F4" w:rsidR="00C25D90" w:rsidRPr="00C25D90" w:rsidRDefault="00C25D90" w:rsidP="00C25D90">
            <w:r w:rsidRPr="00C25D90">
              <w:rPr>
                <w:szCs w:val="20"/>
              </w:rPr>
              <w:t xml:space="preserve">10 </w:t>
            </w:r>
            <w:r w:rsidRPr="00C25D90">
              <w:rPr>
                <w:szCs w:val="20"/>
                <w:lang w:val="en-US"/>
              </w:rPr>
              <w:t xml:space="preserve">mg, </w:t>
            </w:r>
            <w:r w:rsidRPr="00C25D90">
              <w:rPr>
                <w:szCs w:val="20"/>
              </w:rPr>
              <w:t>7 дни</w:t>
            </w:r>
          </w:p>
        </w:tc>
        <w:tc>
          <w:tcPr>
            <w:tcW w:w="3192" w:type="dxa"/>
          </w:tcPr>
          <w:p w14:paraId="7FA1C86E" w14:textId="36039D10" w:rsidR="00C25D90" w:rsidRPr="00C25D90" w:rsidRDefault="00C25D90" w:rsidP="00C25D90">
            <w:r w:rsidRPr="00C25D90">
              <w:rPr>
                <w:szCs w:val="20"/>
              </w:rPr>
              <w:t>↔</w:t>
            </w:r>
          </w:p>
        </w:tc>
      </w:tr>
      <w:tr w:rsidR="00C25D90" w14:paraId="22E8A617" w14:textId="77777777" w:rsidTr="00C25D90">
        <w:tc>
          <w:tcPr>
            <w:tcW w:w="3192" w:type="dxa"/>
          </w:tcPr>
          <w:p w14:paraId="34242DE7" w14:textId="49EDE7F3" w:rsidR="00C25D90" w:rsidRDefault="00C25D90" w:rsidP="00C25D90">
            <w:r>
              <w:t xml:space="preserve">Рифампин 450 </w:t>
            </w:r>
            <w:r>
              <w:rPr>
                <w:lang w:val="en-US"/>
              </w:rPr>
              <w:t xml:space="preserve">mg OD, </w:t>
            </w:r>
            <w:r>
              <w:t>7 дни</w:t>
            </w:r>
          </w:p>
        </w:tc>
        <w:tc>
          <w:tcPr>
            <w:tcW w:w="3192" w:type="dxa"/>
          </w:tcPr>
          <w:p w14:paraId="6B01C12B" w14:textId="525F9E42" w:rsidR="00C25D90" w:rsidRDefault="00C25D90" w:rsidP="00C25D90">
            <w:r>
              <w:t xml:space="preserve">20 </w:t>
            </w:r>
            <w:r>
              <w:rPr>
                <w:lang w:val="en-US"/>
              </w:rPr>
              <w:t xml:space="preserve">mg, </w:t>
            </w:r>
            <w:r>
              <w:t>еднократна доза</w:t>
            </w:r>
          </w:p>
        </w:tc>
        <w:tc>
          <w:tcPr>
            <w:tcW w:w="3192" w:type="dxa"/>
          </w:tcPr>
          <w:p w14:paraId="3D5C8F0C" w14:textId="66BA6E94" w:rsidR="00C25D90" w:rsidRDefault="00C25D90" w:rsidP="00C25D90">
            <w:r>
              <w:rPr>
                <w:sz w:val="20"/>
                <w:szCs w:val="20"/>
              </w:rPr>
              <w:t>↔</w:t>
            </w:r>
          </w:p>
        </w:tc>
      </w:tr>
      <w:tr w:rsidR="00C25D90" w14:paraId="31CD99CE" w14:textId="77777777" w:rsidTr="00C25D90">
        <w:tc>
          <w:tcPr>
            <w:tcW w:w="3192" w:type="dxa"/>
          </w:tcPr>
          <w:p w14:paraId="523874F4" w14:textId="2B9B65CE" w:rsidR="00C25D90" w:rsidRDefault="00C25D90" w:rsidP="00C25D90">
            <w:r>
              <w:t xml:space="preserve">Кетоконазол 200 </w:t>
            </w:r>
            <w:r>
              <w:rPr>
                <w:lang w:val="en-US"/>
              </w:rPr>
              <w:t xml:space="preserve">mg BID, </w:t>
            </w:r>
            <w:r>
              <w:t>7 дни</w:t>
            </w:r>
          </w:p>
        </w:tc>
        <w:tc>
          <w:tcPr>
            <w:tcW w:w="3192" w:type="dxa"/>
          </w:tcPr>
          <w:p w14:paraId="5AEBA21C" w14:textId="10AAF861" w:rsidR="00C25D90" w:rsidRPr="00C25D90" w:rsidRDefault="00C25D90" w:rsidP="00C25D90">
            <w:pPr>
              <w:rPr>
                <w:sz w:val="24"/>
                <w:szCs w:val="24"/>
              </w:rPr>
            </w:pPr>
            <w:r w:rsidRPr="00C25D90">
              <w:rPr>
                <w:lang w:eastAsia="bg-BG"/>
              </w:rPr>
              <w:t xml:space="preserve">80 </w:t>
            </w:r>
            <w:r w:rsidRPr="00C25D90">
              <w:rPr>
                <w:lang w:val="en-US"/>
              </w:rPr>
              <w:t xml:space="preserve">mg, </w:t>
            </w:r>
            <w:r w:rsidRPr="00C25D90">
              <w:rPr>
                <w:lang w:eastAsia="bg-BG"/>
              </w:rPr>
              <w:t>еднократна доза</w:t>
            </w:r>
          </w:p>
        </w:tc>
        <w:tc>
          <w:tcPr>
            <w:tcW w:w="3192" w:type="dxa"/>
          </w:tcPr>
          <w:p w14:paraId="1CB6F479" w14:textId="40C11B9A" w:rsidR="00C25D90" w:rsidRDefault="00C25D90" w:rsidP="00C25D90">
            <w:r>
              <w:rPr>
                <w:sz w:val="20"/>
                <w:szCs w:val="20"/>
              </w:rPr>
              <w:t>↔</w:t>
            </w:r>
          </w:p>
        </w:tc>
      </w:tr>
      <w:tr w:rsidR="00C25D90" w14:paraId="71BB8AB9" w14:textId="77777777" w:rsidTr="00C25D90">
        <w:tc>
          <w:tcPr>
            <w:tcW w:w="3192" w:type="dxa"/>
            <w:vAlign w:val="bottom"/>
          </w:tcPr>
          <w:p w14:paraId="37923121" w14:textId="5FA56220" w:rsidR="00C25D90" w:rsidRPr="00C25D90" w:rsidRDefault="00C25D90" w:rsidP="00C25D90">
            <w:r w:rsidRPr="00C25D90">
              <w:rPr>
                <w:szCs w:val="20"/>
              </w:rPr>
              <w:t xml:space="preserve">Флуконазол 200 </w:t>
            </w:r>
            <w:r w:rsidRPr="00C25D90">
              <w:rPr>
                <w:szCs w:val="20"/>
                <w:lang w:val="en-US"/>
              </w:rPr>
              <w:t xml:space="preserve">mg OD, </w:t>
            </w:r>
            <w:r w:rsidRPr="00C25D90">
              <w:rPr>
                <w:szCs w:val="20"/>
              </w:rPr>
              <w:t>11 дни</w:t>
            </w:r>
          </w:p>
        </w:tc>
        <w:tc>
          <w:tcPr>
            <w:tcW w:w="3192" w:type="dxa"/>
            <w:vAlign w:val="bottom"/>
          </w:tcPr>
          <w:p w14:paraId="7E7388CA" w14:textId="66B24F6C" w:rsidR="00C25D90" w:rsidRPr="00C25D90" w:rsidRDefault="00C25D90" w:rsidP="00C25D90">
            <w:r w:rsidRPr="00C25D90">
              <w:rPr>
                <w:szCs w:val="20"/>
              </w:rPr>
              <w:t xml:space="preserve">80 </w:t>
            </w:r>
            <w:r w:rsidRPr="00C25D90">
              <w:rPr>
                <w:szCs w:val="20"/>
                <w:lang w:val="en-US"/>
              </w:rPr>
              <w:t xml:space="preserve">mg, </w:t>
            </w:r>
            <w:r w:rsidRPr="00C25D90">
              <w:rPr>
                <w:szCs w:val="20"/>
              </w:rPr>
              <w:t>еднократна доза</w:t>
            </w:r>
          </w:p>
        </w:tc>
        <w:tc>
          <w:tcPr>
            <w:tcW w:w="3192" w:type="dxa"/>
            <w:vAlign w:val="bottom"/>
          </w:tcPr>
          <w:p w14:paraId="3153AA5D" w14:textId="619DD9D1" w:rsidR="00C25D90" w:rsidRPr="00C25D90" w:rsidRDefault="00C25D90" w:rsidP="00C25D90">
            <w:r w:rsidRPr="00C25D90">
              <w:rPr>
                <w:szCs w:val="20"/>
              </w:rPr>
              <w:t>↔</w:t>
            </w:r>
          </w:p>
        </w:tc>
      </w:tr>
      <w:tr w:rsidR="00C25D90" w14:paraId="40A167AD" w14:textId="77777777" w:rsidTr="00C25D90">
        <w:tc>
          <w:tcPr>
            <w:tcW w:w="3192" w:type="dxa"/>
            <w:vAlign w:val="bottom"/>
          </w:tcPr>
          <w:p w14:paraId="42C5CC59" w14:textId="7FBA233A" w:rsidR="00C25D90" w:rsidRPr="00C25D90" w:rsidRDefault="00C25D90" w:rsidP="00C25D90">
            <w:r w:rsidRPr="00C25D90">
              <w:rPr>
                <w:szCs w:val="20"/>
              </w:rPr>
              <w:t xml:space="preserve">Еритромицин 500 </w:t>
            </w:r>
            <w:r w:rsidRPr="00C25D90">
              <w:rPr>
                <w:szCs w:val="20"/>
                <w:lang w:val="en-US"/>
              </w:rPr>
              <w:t xml:space="preserve">mg QID, </w:t>
            </w:r>
            <w:r w:rsidRPr="00C25D90">
              <w:rPr>
                <w:szCs w:val="20"/>
              </w:rPr>
              <w:t>7 дни</w:t>
            </w:r>
          </w:p>
        </w:tc>
        <w:tc>
          <w:tcPr>
            <w:tcW w:w="3192" w:type="dxa"/>
            <w:vAlign w:val="bottom"/>
          </w:tcPr>
          <w:p w14:paraId="393D56F6" w14:textId="22E67563" w:rsidR="00C25D90" w:rsidRPr="00C25D90" w:rsidRDefault="00C25D90" w:rsidP="00C25D90">
            <w:r w:rsidRPr="00C25D90">
              <w:rPr>
                <w:szCs w:val="20"/>
              </w:rPr>
              <w:t xml:space="preserve">80 </w:t>
            </w:r>
            <w:r w:rsidRPr="00C25D90">
              <w:rPr>
                <w:szCs w:val="20"/>
                <w:lang w:val="en-US"/>
              </w:rPr>
              <w:t xml:space="preserve">mg, </w:t>
            </w:r>
            <w:r w:rsidRPr="00C25D90">
              <w:rPr>
                <w:szCs w:val="20"/>
              </w:rPr>
              <w:t>еднократна доза</w:t>
            </w:r>
          </w:p>
        </w:tc>
        <w:tc>
          <w:tcPr>
            <w:tcW w:w="3192" w:type="dxa"/>
            <w:vAlign w:val="bottom"/>
          </w:tcPr>
          <w:p w14:paraId="013DF30A" w14:textId="7E32209E" w:rsidR="00C25D90" w:rsidRPr="00C25D90" w:rsidRDefault="00C25D90" w:rsidP="00C25D90">
            <w:r w:rsidRPr="00C25D90">
              <w:rPr>
                <w:szCs w:val="20"/>
              </w:rPr>
              <w:t>20% ↓</w:t>
            </w:r>
          </w:p>
        </w:tc>
      </w:tr>
      <w:tr w:rsidR="00C25D90" w14:paraId="0F0B20AA" w14:textId="77777777" w:rsidTr="00C25D90">
        <w:tc>
          <w:tcPr>
            <w:tcW w:w="3192" w:type="dxa"/>
            <w:vAlign w:val="bottom"/>
          </w:tcPr>
          <w:p w14:paraId="27050A2A" w14:textId="641A3C71" w:rsidR="00C25D90" w:rsidRPr="00C25D90" w:rsidRDefault="00C25D90" w:rsidP="00C25D90">
            <w:r w:rsidRPr="00C25D90">
              <w:rPr>
                <w:szCs w:val="20"/>
              </w:rPr>
              <w:t xml:space="preserve">Байкалин 50 </w:t>
            </w:r>
            <w:r w:rsidRPr="00C25D90">
              <w:rPr>
                <w:szCs w:val="20"/>
                <w:lang w:val="en-US"/>
              </w:rPr>
              <w:t xml:space="preserve">mg TID, </w:t>
            </w:r>
            <w:r w:rsidRPr="00C25D90">
              <w:rPr>
                <w:szCs w:val="20"/>
              </w:rPr>
              <w:t>14 дни</w:t>
            </w:r>
          </w:p>
        </w:tc>
        <w:tc>
          <w:tcPr>
            <w:tcW w:w="3192" w:type="dxa"/>
            <w:vAlign w:val="bottom"/>
          </w:tcPr>
          <w:p w14:paraId="0763AE87" w14:textId="5D8D9C62" w:rsidR="00C25D90" w:rsidRPr="00C25D90" w:rsidRDefault="00C25D90" w:rsidP="00C25D90">
            <w:r w:rsidRPr="00C25D90">
              <w:rPr>
                <w:szCs w:val="20"/>
              </w:rPr>
              <w:t xml:space="preserve">20 </w:t>
            </w:r>
            <w:r w:rsidRPr="00C25D90">
              <w:rPr>
                <w:szCs w:val="20"/>
                <w:lang w:val="en-US"/>
              </w:rPr>
              <w:t xml:space="preserve">mg, </w:t>
            </w:r>
            <w:r w:rsidRPr="00C25D90">
              <w:rPr>
                <w:szCs w:val="20"/>
              </w:rPr>
              <w:t>еднократна доза</w:t>
            </w:r>
          </w:p>
        </w:tc>
        <w:tc>
          <w:tcPr>
            <w:tcW w:w="3192" w:type="dxa"/>
            <w:vAlign w:val="bottom"/>
          </w:tcPr>
          <w:p w14:paraId="162B1D2E" w14:textId="1CB53392" w:rsidR="00C25D90" w:rsidRPr="00C25D90" w:rsidRDefault="00C25D90" w:rsidP="00C25D90">
            <w:r w:rsidRPr="00C25D90">
              <w:rPr>
                <w:szCs w:val="20"/>
              </w:rPr>
              <w:t>47% ↓</w:t>
            </w:r>
          </w:p>
        </w:tc>
      </w:tr>
      <w:tr w:rsidR="00C25D90" w14:paraId="0ED645D8" w14:textId="77777777" w:rsidTr="00C25D90">
        <w:tc>
          <w:tcPr>
            <w:tcW w:w="9576" w:type="dxa"/>
            <w:gridSpan w:val="3"/>
            <w:vAlign w:val="bottom"/>
          </w:tcPr>
          <w:p w14:paraId="2FD1AD47" w14:textId="77777777" w:rsidR="00C25D90" w:rsidRPr="00C25D90" w:rsidRDefault="00C25D90" w:rsidP="00C25D90">
            <w:pPr>
              <w:spacing w:line="240" w:lineRule="auto"/>
              <w:rPr>
                <w:rFonts w:eastAsia="Times New Roman" w:cs="Arial"/>
                <w:szCs w:val="24"/>
              </w:rPr>
            </w:pPr>
            <w:r w:rsidRPr="00C25D90">
              <w:rPr>
                <w:rFonts w:eastAsia="Times New Roman" w:cs="Arial"/>
                <w:color w:val="000000"/>
                <w:szCs w:val="20"/>
                <w:lang w:eastAsia="bg-BG"/>
              </w:rPr>
              <w:lastRenderedPageBreak/>
              <w:t>*Данните, дадени като промяна х-кратно, представляват просто съотношение на едновременното и самостоятелното приложение на розувастатин. Данните, дадени като % промяна, представляват % разлика в сравнение с розувастатин самостоятелно.</w:t>
            </w:r>
          </w:p>
          <w:p w14:paraId="19F15C08" w14:textId="77777777" w:rsidR="00C25D90" w:rsidRPr="00C25D90" w:rsidRDefault="00C25D90" w:rsidP="00C25D90">
            <w:pPr>
              <w:spacing w:line="240" w:lineRule="auto"/>
              <w:rPr>
                <w:rFonts w:eastAsia="Times New Roman" w:cs="Arial"/>
                <w:szCs w:val="24"/>
              </w:rPr>
            </w:pPr>
            <w:r w:rsidRPr="00C25D90">
              <w:rPr>
                <w:rFonts w:eastAsia="Times New Roman" w:cs="Arial"/>
                <w:color w:val="000000"/>
                <w:szCs w:val="20"/>
                <w:lang w:eastAsia="bg-BG"/>
              </w:rPr>
              <w:t>Увеличението е показано с ,,↑" липсата на промяна с ,,↔" а намалението с ,,↓“.</w:t>
            </w:r>
          </w:p>
          <w:p w14:paraId="5B644D36" w14:textId="77777777" w:rsidR="00C25D90" w:rsidRPr="00C25D90" w:rsidRDefault="00C25D90" w:rsidP="00C25D90">
            <w:pPr>
              <w:spacing w:line="240" w:lineRule="auto"/>
              <w:rPr>
                <w:rFonts w:eastAsia="Times New Roman" w:cs="Arial"/>
                <w:szCs w:val="24"/>
              </w:rPr>
            </w:pPr>
            <w:r w:rsidRPr="00C25D90">
              <w:rPr>
                <w:rFonts w:eastAsia="Times New Roman" w:cs="Arial"/>
                <w:color w:val="000000"/>
                <w:szCs w:val="20"/>
                <w:lang w:eastAsia="bg-BG"/>
              </w:rPr>
              <w:t>**Проведени са няколко проучвания за взаимодействия при различни дози на Ропуидо, таблицата показва най-значимото съотношение</w:t>
            </w:r>
          </w:p>
          <w:p w14:paraId="6DE8962E" w14:textId="7660719F" w:rsidR="00C25D90" w:rsidRPr="00C25D90" w:rsidRDefault="00C25D90" w:rsidP="00C25D90">
            <w:pPr>
              <w:spacing w:line="240" w:lineRule="auto"/>
              <w:rPr>
                <w:rFonts w:eastAsia="Times New Roman" w:cs="Arial"/>
                <w:szCs w:val="24"/>
              </w:rPr>
            </w:pPr>
            <w:r w:rsidRPr="00C25D90">
              <w:rPr>
                <w:rFonts w:eastAsia="Times New Roman" w:cs="Arial"/>
                <w:color w:val="000000"/>
                <w:szCs w:val="20"/>
                <w:lang w:val="en-US"/>
              </w:rPr>
              <w:t>OD</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 веднъж дневно; </w:t>
            </w:r>
            <w:r w:rsidRPr="00C25D90">
              <w:rPr>
                <w:rFonts w:eastAsia="Times New Roman" w:cs="Arial"/>
                <w:color w:val="000000"/>
                <w:szCs w:val="20"/>
                <w:lang w:val="en-US"/>
              </w:rPr>
              <w:t>BID</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 два пъти дневно; </w:t>
            </w:r>
            <w:r w:rsidRPr="00C25D90">
              <w:rPr>
                <w:rFonts w:eastAsia="Times New Roman" w:cs="Arial"/>
                <w:color w:val="000000"/>
                <w:szCs w:val="20"/>
                <w:lang w:val="en-US"/>
              </w:rPr>
              <w:t>TID</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 три пъти дневно; </w:t>
            </w:r>
            <w:r w:rsidRPr="00C25D90">
              <w:rPr>
                <w:rFonts w:eastAsia="Times New Roman" w:cs="Arial"/>
                <w:color w:val="000000"/>
                <w:szCs w:val="20"/>
                <w:lang w:val="en-US"/>
              </w:rPr>
              <w:t>QID</w:t>
            </w:r>
            <w:r w:rsidRPr="00C25D90">
              <w:rPr>
                <w:rFonts w:eastAsia="Times New Roman" w:cs="Arial"/>
                <w:color w:val="000000"/>
                <w:szCs w:val="20"/>
                <w:lang w:val="ru-RU"/>
              </w:rPr>
              <w:t xml:space="preserve"> </w:t>
            </w:r>
            <w:r w:rsidRPr="00C25D90">
              <w:rPr>
                <w:rFonts w:eastAsia="Times New Roman" w:cs="Arial"/>
                <w:color w:val="000000"/>
                <w:szCs w:val="20"/>
                <w:lang w:eastAsia="bg-BG"/>
              </w:rPr>
              <w:t>= четири пъти дневно</w:t>
            </w:r>
          </w:p>
        </w:tc>
      </w:tr>
    </w:tbl>
    <w:p w14:paraId="59E4ECC6" w14:textId="6CF3D4E6" w:rsidR="00C25D90" w:rsidRDefault="00C25D90" w:rsidP="00C25D90"/>
    <w:p w14:paraId="4A827A97"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u w:val="single"/>
          <w:lang w:eastAsia="bg-BG"/>
        </w:rPr>
        <w:t>Въздействие на розувастатин върху едновременно прилагани лекарствени продукти</w:t>
      </w:r>
    </w:p>
    <w:p w14:paraId="68B38AC5" w14:textId="77777777" w:rsidR="00C25D90" w:rsidRPr="00C25D90" w:rsidRDefault="00C25D90" w:rsidP="00C25D90">
      <w:pPr>
        <w:spacing w:line="240" w:lineRule="auto"/>
        <w:rPr>
          <w:rFonts w:eastAsia="Times New Roman" w:cs="Arial"/>
          <w:b/>
          <w:bCs/>
          <w:color w:val="000000"/>
          <w:szCs w:val="20"/>
          <w:lang w:eastAsia="bg-BG"/>
        </w:rPr>
      </w:pPr>
    </w:p>
    <w:p w14:paraId="0AA5E14E" w14:textId="608BA7DC" w:rsidR="00C25D90" w:rsidRPr="00C25D90" w:rsidRDefault="00C25D90" w:rsidP="00C25D90">
      <w:pPr>
        <w:spacing w:line="240" w:lineRule="auto"/>
        <w:rPr>
          <w:rFonts w:eastAsia="Times New Roman" w:cs="Arial"/>
          <w:sz w:val="28"/>
          <w:szCs w:val="24"/>
        </w:rPr>
      </w:pPr>
      <w:r w:rsidRPr="00C25D90">
        <w:rPr>
          <w:rFonts w:eastAsia="Times New Roman" w:cs="Arial"/>
          <w:b/>
          <w:bCs/>
          <w:color w:val="000000"/>
          <w:szCs w:val="20"/>
          <w:lang w:eastAsia="bg-BG"/>
        </w:rPr>
        <w:t xml:space="preserve">Антагонисти на витамин К: </w:t>
      </w:r>
      <w:r w:rsidRPr="00C25D90">
        <w:rPr>
          <w:rFonts w:eastAsia="Times New Roman" w:cs="Arial"/>
          <w:color w:val="000000"/>
          <w:szCs w:val="20"/>
          <w:lang w:eastAsia="bg-BG"/>
        </w:rPr>
        <w:t xml:space="preserve">Както и при други инхибитори на </w:t>
      </w:r>
      <w:r w:rsidRPr="00C25D90">
        <w:rPr>
          <w:rFonts w:eastAsia="Times New Roman" w:cs="Arial"/>
          <w:color w:val="000000"/>
          <w:szCs w:val="20"/>
          <w:lang w:val="en-US"/>
        </w:rPr>
        <w:t>HMG</w:t>
      </w:r>
      <w:r w:rsidRPr="00C25D90">
        <w:rPr>
          <w:rFonts w:eastAsia="Times New Roman" w:cs="Arial"/>
          <w:color w:val="000000"/>
          <w:szCs w:val="20"/>
          <w:lang w:val="ru-RU"/>
        </w:rPr>
        <w:t>-</w:t>
      </w:r>
      <w:r w:rsidRPr="00C25D90">
        <w:rPr>
          <w:rFonts w:eastAsia="Times New Roman" w:cs="Arial"/>
          <w:color w:val="000000"/>
          <w:szCs w:val="20"/>
          <w:lang w:val="en-US"/>
        </w:rPr>
        <w:t>CoA</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редуктазата, започването на лечение или повишаване на дозата на Ропуидо при пациенти, лекувани едновременно с антагонисти на витамин К (напр. варфарин или друг кумаринов антикоагулант) може да доведе до увеличаване на международното нормализирано съотношение </w:t>
      </w:r>
      <w:r w:rsidRPr="00C25D90">
        <w:rPr>
          <w:rFonts w:eastAsia="Times New Roman" w:cs="Arial"/>
          <w:color w:val="000000"/>
          <w:szCs w:val="20"/>
          <w:lang w:val="ru-RU"/>
        </w:rPr>
        <w:t>(</w:t>
      </w:r>
      <w:r w:rsidRPr="00C25D90">
        <w:rPr>
          <w:rFonts w:eastAsia="Times New Roman" w:cs="Arial"/>
          <w:color w:val="000000"/>
          <w:szCs w:val="20"/>
          <w:lang w:val="en-US"/>
        </w:rPr>
        <w:t>INR</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Прекъсване на лечението или намаляване на дозата на Ропуидо може да доведе до намаляване на </w:t>
      </w:r>
      <w:r w:rsidRPr="00C25D90">
        <w:rPr>
          <w:rFonts w:eastAsia="Times New Roman" w:cs="Arial"/>
          <w:color w:val="000000"/>
          <w:szCs w:val="20"/>
          <w:lang w:val="en-US"/>
        </w:rPr>
        <w:t>INR</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В такива ситуации е желателно подходящо мониториране на </w:t>
      </w:r>
      <w:r w:rsidRPr="00C25D90">
        <w:rPr>
          <w:rFonts w:eastAsia="Times New Roman" w:cs="Arial"/>
          <w:color w:val="000000"/>
          <w:szCs w:val="20"/>
          <w:lang w:val="ru-RU"/>
        </w:rPr>
        <w:t>1</w:t>
      </w:r>
      <w:r w:rsidRPr="00C25D90">
        <w:rPr>
          <w:rFonts w:eastAsia="Times New Roman" w:cs="Arial"/>
          <w:color w:val="000000"/>
          <w:szCs w:val="20"/>
          <w:lang w:val="en-US"/>
        </w:rPr>
        <w:t>NR</w:t>
      </w:r>
      <w:r w:rsidRPr="00C25D90">
        <w:rPr>
          <w:rFonts w:eastAsia="Times New Roman" w:cs="Arial"/>
          <w:color w:val="000000"/>
          <w:szCs w:val="20"/>
          <w:lang w:val="ru-RU"/>
        </w:rPr>
        <w:t>.</w:t>
      </w:r>
    </w:p>
    <w:p w14:paraId="7FC9D288" w14:textId="77777777" w:rsidR="00C25D90" w:rsidRPr="00C25D90" w:rsidRDefault="00C25D90" w:rsidP="00C25D90">
      <w:pPr>
        <w:spacing w:line="240" w:lineRule="auto"/>
        <w:rPr>
          <w:rFonts w:eastAsia="Times New Roman" w:cs="Arial"/>
          <w:b/>
          <w:bCs/>
          <w:color w:val="000000"/>
          <w:szCs w:val="20"/>
          <w:lang w:eastAsia="bg-BG"/>
        </w:rPr>
      </w:pPr>
    </w:p>
    <w:p w14:paraId="18C116C6" w14:textId="4ADF9E54" w:rsidR="00C25D90" w:rsidRPr="00C25D90" w:rsidRDefault="00C25D90" w:rsidP="00C25D90">
      <w:pPr>
        <w:spacing w:line="240" w:lineRule="auto"/>
        <w:rPr>
          <w:rFonts w:eastAsia="Times New Roman" w:cs="Arial"/>
          <w:sz w:val="28"/>
          <w:szCs w:val="24"/>
        </w:rPr>
      </w:pPr>
      <w:r w:rsidRPr="00C25D90">
        <w:rPr>
          <w:rFonts w:eastAsia="Times New Roman" w:cs="Arial"/>
          <w:b/>
          <w:bCs/>
          <w:color w:val="000000"/>
          <w:szCs w:val="20"/>
          <w:lang w:eastAsia="bg-BG"/>
        </w:rPr>
        <w:t xml:space="preserve">Перорални контрацептиви/хормонозаместваща терапия </w:t>
      </w:r>
      <w:r w:rsidRPr="00C25D90">
        <w:rPr>
          <w:rFonts w:eastAsia="Times New Roman" w:cs="Arial"/>
          <w:b/>
          <w:bCs/>
          <w:color w:val="000000"/>
          <w:szCs w:val="20"/>
          <w:lang w:val="ru-RU"/>
        </w:rPr>
        <w:t>(</w:t>
      </w:r>
      <w:r w:rsidRPr="00C25D90">
        <w:rPr>
          <w:rFonts w:eastAsia="Times New Roman" w:cs="Arial"/>
          <w:b/>
          <w:bCs/>
          <w:color w:val="000000"/>
          <w:szCs w:val="20"/>
          <w:lang w:val="en-US"/>
        </w:rPr>
        <w:t>HRT</w:t>
      </w:r>
      <w:r w:rsidRPr="00C25D90">
        <w:rPr>
          <w:rFonts w:eastAsia="Times New Roman" w:cs="Arial"/>
          <w:b/>
          <w:bCs/>
          <w:color w:val="000000"/>
          <w:szCs w:val="20"/>
          <w:lang w:val="ru-RU"/>
        </w:rPr>
        <w:t xml:space="preserve">): </w:t>
      </w:r>
      <w:r w:rsidRPr="00C25D90">
        <w:rPr>
          <w:rFonts w:eastAsia="Times New Roman" w:cs="Arial"/>
          <w:color w:val="000000"/>
          <w:szCs w:val="20"/>
          <w:lang w:eastAsia="bg-BG"/>
        </w:rPr>
        <w:t xml:space="preserve">Едновременното приложение на Ропуидо и перорални контрацептиви води до увеличение на </w:t>
      </w:r>
      <w:r w:rsidRPr="00C25D90">
        <w:rPr>
          <w:rFonts w:eastAsia="Times New Roman" w:cs="Arial"/>
          <w:color w:val="000000"/>
          <w:szCs w:val="20"/>
          <w:lang w:val="en-US"/>
        </w:rPr>
        <w:t>AUC</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на етинил естрадиол и норгестрел съответно с 26% и 34%. Тези повишени плазмени нива трябва да се вземат предвид при дозировката на перорални контрацептиви. Липсват фармакокинетични данни при пациенти, които приемат едновременно Ропуидо и </w:t>
      </w:r>
      <w:r w:rsidRPr="00C25D90">
        <w:rPr>
          <w:rFonts w:eastAsia="Times New Roman" w:cs="Arial"/>
          <w:color w:val="000000"/>
          <w:szCs w:val="20"/>
          <w:lang w:val="en-US"/>
        </w:rPr>
        <w:t>HRT</w:t>
      </w:r>
      <w:r w:rsidRPr="00C25D90">
        <w:rPr>
          <w:rFonts w:eastAsia="Times New Roman" w:cs="Arial"/>
          <w:color w:val="000000"/>
          <w:szCs w:val="20"/>
          <w:lang w:val="ru-RU"/>
        </w:rPr>
        <w:t xml:space="preserve">, </w:t>
      </w:r>
      <w:r w:rsidRPr="00C25D90">
        <w:rPr>
          <w:rFonts w:eastAsia="Times New Roman" w:cs="Arial"/>
          <w:color w:val="000000"/>
          <w:szCs w:val="20"/>
          <w:lang w:eastAsia="bg-BG"/>
        </w:rPr>
        <w:t>и следователно подобен ефект не може да се изключи. Въпреки това комбинацията е широко използвана при жени, участващи в клинични проучвания, и се понася добре.</w:t>
      </w:r>
    </w:p>
    <w:p w14:paraId="6B6CF0F9" w14:textId="77777777" w:rsidR="00C25D90" w:rsidRPr="00C25D90" w:rsidRDefault="00C25D90" w:rsidP="00C25D90">
      <w:pPr>
        <w:spacing w:line="240" w:lineRule="auto"/>
        <w:rPr>
          <w:rFonts w:eastAsia="Times New Roman" w:cs="Arial"/>
          <w:b/>
          <w:bCs/>
          <w:color w:val="000000"/>
          <w:szCs w:val="20"/>
          <w:lang w:eastAsia="bg-BG"/>
        </w:rPr>
      </w:pPr>
    </w:p>
    <w:p w14:paraId="42936E90" w14:textId="7C9E9953" w:rsidR="00C25D90" w:rsidRPr="00C25D90" w:rsidRDefault="00C25D90" w:rsidP="00C25D90">
      <w:pPr>
        <w:spacing w:line="240" w:lineRule="auto"/>
        <w:rPr>
          <w:rFonts w:eastAsia="Times New Roman" w:cs="Arial"/>
          <w:sz w:val="28"/>
          <w:szCs w:val="24"/>
        </w:rPr>
      </w:pPr>
      <w:r w:rsidRPr="00C25D90">
        <w:rPr>
          <w:rFonts w:eastAsia="Times New Roman" w:cs="Arial"/>
          <w:b/>
          <w:bCs/>
          <w:color w:val="000000"/>
          <w:szCs w:val="20"/>
          <w:lang w:eastAsia="bg-BG"/>
        </w:rPr>
        <w:t>Други лекарствени продукти:</w:t>
      </w:r>
    </w:p>
    <w:p w14:paraId="2D0572D7"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u w:val="single"/>
          <w:lang w:eastAsia="bg-BG"/>
        </w:rPr>
        <w:t>Дигоксин:</w:t>
      </w:r>
      <w:r w:rsidRPr="00C25D90">
        <w:rPr>
          <w:rFonts w:eastAsia="Times New Roman" w:cs="Arial"/>
          <w:color w:val="000000"/>
          <w:szCs w:val="20"/>
          <w:lang w:eastAsia="bg-BG"/>
        </w:rPr>
        <w:t xml:space="preserve"> Въз основа на данните от проучвания за специфични взаимодействия, не се очаква клинично значимо взаимодействие с дигоксин.</w:t>
      </w:r>
    </w:p>
    <w:p w14:paraId="4513647E"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u w:val="single"/>
          <w:lang w:eastAsia="bg-BG"/>
        </w:rPr>
        <w:t>Фузидова киселина:</w:t>
      </w:r>
      <w:r w:rsidRPr="00C25D90">
        <w:rPr>
          <w:rFonts w:eastAsia="Times New Roman" w:cs="Arial"/>
          <w:color w:val="000000"/>
          <w:szCs w:val="20"/>
          <w:lang w:eastAsia="bg-BG"/>
        </w:rPr>
        <w:t xml:space="preserve"> Проучвания за взаимодействие на розувастатин и фузидова киселина </w:t>
      </w:r>
      <w:r w:rsidRPr="00C25D90">
        <w:rPr>
          <w:rFonts w:eastAsia="Times New Roman" w:cs="Arial"/>
          <w:i/>
          <w:iCs/>
          <w:color w:val="000000"/>
          <w:szCs w:val="20"/>
          <w:lang w:eastAsia="bg-BG"/>
        </w:rPr>
        <w:t xml:space="preserve">не са </w:t>
      </w:r>
      <w:r w:rsidRPr="00C25D90">
        <w:rPr>
          <w:rFonts w:eastAsia="Times New Roman" w:cs="Arial"/>
          <w:color w:val="000000"/>
          <w:szCs w:val="20"/>
          <w:lang w:eastAsia="bg-BG"/>
        </w:rPr>
        <w:t>провеждани. Рискът от миопатия, включително рабдомиолиза, може да се увеличи при едновременното приложение на фузидова киселина със системно действие и статини. Механизмът на това взаимодействие (независимо дали е фармакодинамичен, фармакокинетичен или и двата) все още не е известен. Има съобщения за рабдомиолиза (включително смъртни случаи) при пациенти, получаващи тази комбинация.</w:t>
      </w:r>
    </w:p>
    <w:p w14:paraId="46794E02" w14:textId="77777777" w:rsidR="00C25D90" w:rsidRPr="00C25D90" w:rsidRDefault="00C25D90" w:rsidP="00C25D90">
      <w:pPr>
        <w:spacing w:line="240" w:lineRule="auto"/>
        <w:rPr>
          <w:rFonts w:eastAsia="Times New Roman" w:cs="Arial"/>
          <w:color w:val="000000"/>
          <w:szCs w:val="20"/>
          <w:lang w:eastAsia="bg-BG"/>
        </w:rPr>
      </w:pPr>
    </w:p>
    <w:p w14:paraId="14030D11" w14:textId="4D6568FB"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 xml:space="preserve">Ако е необходимо лечение с фузидова киселина със системно действие, лечението с Ропуидо трябва да се преустанови по време на продължителността на лечението с фузидова киселина. </w:t>
      </w:r>
      <w:r w:rsidRPr="00C25D90">
        <w:rPr>
          <w:rFonts w:eastAsia="Times New Roman" w:cs="Arial"/>
          <w:b/>
          <w:bCs/>
          <w:color w:val="000000"/>
          <w:szCs w:val="20"/>
          <w:lang w:eastAsia="bg-BG"/>
        </w:rPr>
        <w:t>Вижте също точка 4.4.</w:t>
      </w:r>
    </w:p>
    <w:p w14:paraId="790B30B7" w14:textId="77777777" w:rsidR="00C25D90" w:rsidRPr="00C25D90" w:rsidRDefault="00C25D90" w:rsidP="00C25D90">
      <w:pPr>
        <w:rPr>
          <w:rFonts w:eastAsia="Times New Roman" w:cs="Arial"/>
          <w:b/>
          <w:bCs/>
          <w:color w:val="000000"/>
          <w:szCs w:val="20"/>
          <w:lang w:eastAsia="bg-BG"/>
        </w:rPr>
      </w:pPr>
    </w:p>
    <w:p w14:paraId="613B6A5F" w14:textId="29944B85" w:rsidR="00C25D90" w:rsidRDefault="00C25D90" w:rsidP="00C25D90">
      <w:pPr>
        <w:rPr>
          <w:rFonts w:eastAsia="Times New Roman" w:cs="Arial"/>
          <w:color w:val="000000"/>
          <w:szCs w:val="20"/>
          <w:lang w:eastAsia="bg-BG"/>
        </w:rPr>
      </w:pPr>
      <w:r w:rsidRPr="00C25D90">
        <w:rPr>
          <w:rFonts w:eastAsia="Times New Roman" w:cs="Arial"/>
          <w:b/>
          <w:bCs/>
          <w:color w:val="000000"/>
          <w:szCs w:val="20"/>
          <w:lang w:eastAsia="bg-BG"/>
        </w:rPr>
        <w:t xml:space="preserve">Педиатрична популация: </w:t>
      </w:r>
      <w:r w:rsidRPr="00C25D90">
        <w:rPr>
          <w:rFonts w:eastAsia="Times New Roman" w:cs="Arial"/>
          <w:color w:val="000000"/>
          <w:szCs w:val="20"/>
          <w:lang w:eastAsia="bg-BG"/>
        </w:rPr>
        <w:t>Проучвания на взаимодействията са провеждани само при възрастни. Степента на взаимодействие в педиатричната популация не е известна.</w:t>
      </w:r>
    </w:p>
    <w:p w14:paraId="3921FEC4" w14:textId="77777777" w:rsidR="00C25D90" w:rsidRPr="00C25D90" w:rsidRDefault="00C25D90" w:rsidP="00C25D90">
      <w:pPr>
        <w:rPr>
          <w:rFonts w:cs="Arial"/>
          <w:sz w:val="24"/>
        </w:rPr>
      </w:pPr>
    </w:p>
    <w:p w14:paraId="006BE4EC" w14:textId="11DBFADA" w:rsidR="00DB32D3" w:rsidRDefault="002C50EE" w:rsidP="005726E3">
      <w:pPr>
        <w:pStyle w:val="Heading2"/>
      </w:pPr>
      <w:r>
        <w:t>4.6. Фертилитет, бременност и кърмене</w:t>
      </w:r>
    </w:p>
    <w:p w14:paraId="3F332EB9" w14:textId="683769AF" w:rsidR="00C25D90" w:rsidRDefault="00C25D90" w:rsidP="00C25D90"/>
    <w:p w14:paraId="36DE7B8C"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Ропуидо е противопоказан по време на бременност и кърмене.</w:t>
      </w:r>
    </w:p>
    <w:p w14:paraId="103668E1"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Жени с детероден потенциал трябва да използват ефективна контрацепция.</w:t>
      </w:r>
    </w:p>
    <w:p w14:paraId="12622A00"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 xml:space="preserve">Тъй като холестеролът и други продукти на биосинтеза на холестерол са от съществено значение за развитието на плода, потенциалният риск от инхибиране на </w:t>
      </w:r>
      <w:r w:rsidRPr="00C25D90">
        <w:rPr>
          <w:rFonts w:eastAsia="Times New Roman" w:cs="Arial"/>
          <w:color w:val="000000"/>
          <w:szCs w:val="20"/>
          <w:lang w:val="en-US"/>
        </w:rPr>
        <w:t>HMG</w:t>
      </w:r>
      <w:r w:rsidRPr="00C25D90">
        <w:rPr>
          <w:rFonts w:eastAsia="Times New Roman" w:cs="Arial"/>
          <w:color w:val="000000"/>
          <w:szCs w:val="20"/>
          <w:lang w:val="ru-RU"/>
        </w:rPr>
        <w:t>-</w:t>
      </w:r>
      <w:r w:rsidRPr="00C25D90">
        <w:rPr>
          <w:rFonts w:eastAsia="Times New Roman" w:cs="Arial"/>
          <w:color w:val="000000"/>
          <w:szCs w:val="20"/>
          <w:lang w:val="en-US"/>
        </w:rPr>
        <w:t>CoA</w:t>
      </w:r>
      <w:r w:rsidRPr="00C25D90">
        <w:rPr>
          <w:rFonts w:eastAsia="Times New Roman" w:cs="Arial"/>
          <w:color w:val="000000"/>
          <w:szCs w:val="20"/>
          <w:lang w:val="ru-RU"/>
        </w:rPr>
        <w:t xml:space="preserve"> </w:t>
      </w:r>
      <w:r w:rsidRPr="00C25D90">
        <w:rPr>
          <w:rFonts w:eastAsia="Times New Roman" w:cs="Arial"/>
          <w:color w:val="000000"/>
          <w:szCs w:val="20"/>
          <w:lang w:eastAsia="bg-BG"/>
        </w:rPr>
        <w:lastRenderedPageBreak/>
        <w:t>редуктазата надвишава предимството на лечението по време на бременност. Проучванията при животни са недостатъчни по отношение на репродуктивната токсичност (вж. точка 5.3). Ако пациентка забременее по време на употребата на този продукт, лечението трябва да бъде преустановено незабавно.</w:t>
      </w:r>
    </w:p>
    <w:p w14:paraId="5AF2068F"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Розувастатин се отделя в кърмата на плъхове. Няма данни по отношение на екскрецията в кърмата при хора (вж. точка 4.3).</w:t>
      </w:r>
    </w:p>
    <w:p w14:paraId="30DE5F87" w14:textId="77777777" w:rsidR="00C25D90" w:rsidRPr="00C25D90" w:rsidRDefault="00C25D90" w:rsidP="00C25D90"/>
    <w:p w14:paraId="128BA3A8" w14:textId="0DA1659F" w:rsidR="00DB32D3" w:rsidRDefault="002C50EE" w:rsidP="005726E3">
      <w:pPr>
        <w:pStyle w:val="Heading2"/>
      </w:pPr>
      <w:r>
        <w:t>4.7. Ефекти върху способността за шофиране и работа с машини</w:t>
      </w:r>
    </w:p>
    <w:p w14:paraId="03C44488" w14:textId="1B85B8A0" w:rsidR="00C25D90" w:rsidRDefault="00C25D90" w:rsidP="00C25D90"/>
    <w:p w14:paraId="12A0857A" w14:textId="77777777" w:rsidR="00C25D90" w:rsidRPr="00C25D90" w:rsidRDefault="00C25D90" w:rsidP="00C25D90">
      <w:pPr>
        <w:rPr>
          <w:sz w:val="24"/>
          <w:szCs w:val="24"/>
        </w:rPr>
      </w:pPr>
      <w:r w:rsidRPr="00C25D90">
        <w:rPr>
          <w:lang w:eastAsia="bg-BG"/>
        </w:rPr>
        <w:t>Не са провеждани проучвания за установяване на ефекта на Ропуидо върху способността за шофиране и работа с машини. Въпреки това, въз основа на фармакодинамичните си свойства, Ропуидо е малко вероятно да повлияе на тези способности. При шофиране или работа с машини трябва да се вземе предвид, че по време на лечението може да се появи световъртеж.</w:t>
      </w:r>
    </w:p>
    <w:p w14:paraId="740893D6" w14:textId="77777777" w:rsidR="00C25D90" w:rsidRPr="00C25D90" w:rsidRDefault="00C25D90" w:rsidP="00C25D90"/>
    <w:p w14:paraId="44CE30A3" w14:textId="332D666C" w:rsidR="007122AD" w:rsidRDefault="002C50EE" w:rsidP="00936AD0">
      <w:pPr>
        <w:pStyle w:val="Heading2"/>
      </w:pPr>
      <w:r>
        <w:t>4.8. Нежелани лекарствени реакции</w:t>
      </w:r>
    </w:p>
    <w:p w14:paraId="6FBF138D" w14:textId="105DEBA8" w:rsidR="00C25D90" w:rsidRDefault="00C25D90" w:rsidP="00C25D90"/>
    <w:p w14:paraId="606112CB" w14:textId="77777777" w:rsidR="00C25D90" w:rsidRPr="00C25D90" w:rsidRDefault="00C25D90" w:rsidP="00C25D90">
      <w:pPr>
        <w:rPr>
          <w:rFonts w:cs="Arial"/>
          <w:sz w:val="24"/>
        </w:rPr>
      </w:pPr>
      <w:r w:rsidRPr="00C25D90">
        <w:rPr>
          <w:rFonts w:cs="Arial"/>
          <w:szCs w:val="20"/>
        </w:rPr>
        <w:t>Нежеланите лекарствени реакции, наблюдавани при Ропуидо, обикновено са леки и преходни. В контролирани клинични проучвания по-малко от 4% от пациентите, лекувани с Ропуидо, са изтеглени поради нежелани реакции.</w:t>
      </w:r>
    </w:p>
    <w:p w14:paraId="02419ECA" w14:textId="77777777" w:rsidR="00C25D90" w:rsidRPr="00C25D90" w:rsidRDefault="00C25D90" w:rsidP="00C25D90">
      <w:pPr>
        <w:rPr>
          <w:rFonts w:cs="Arial"/>
          <w:szCs w:val="20"/>
          <w:u w:val="single"/>
        </w:rPr>
      </w:pPr>
    </w:p>
    <w:p w14:paraId="071AE099" w14:textId="651C1AEB" w:rsidR="00C25D90" w:rsidRPr="00C25D90" w:rsidRDefault="00C25D90" w:rsidP="00C25D90">
      <w:pPr>
        <w:rPr>
          <w:rFonts w:cs="Arial"/>
          <w:sz w:val="24"/>
        </w:rPr>
      </w:pPr>
      <w:r w:rsidRPr="00C25D90">
        <w:rPr>
          <w:rFonts w:cs="Arial"/>
          <w:szCs w:val="20"/>
          <w:u w:val="single"/>
        </w:rPr>
        <w:t>Табличен списък на нежеланите лекарствени реакции</w:t>
      </w:r>
    </w:p>
    <w:p w14:paraId="2D2701CF" w14:textId="77777777" w:rsidR="00C25D90" w:rsidRPr="00C25D90" w:rsidRDefault="00C25D90" w:rsidP="00C25D90">
      <w:pPr>
        <w:rPr>
          <w:rFonts w:cs="Arial"/>
          <w:sz w:val="24"/>
        </w:rPr>
      </w:pPr>
      <w:r w:rsidRPr="00C25D90">
        <w:rPr>
          <w:rFonts w:cs="Arial"/>
          <w:szCs w:val="20"/>
        </w:rPr>
        <w:t xml:space="preserve">Въз основа на данните от клинични проучвания и обширния пост-маркетингов опит, в следващата таблица е представен профилът на нежеланите реакции на розувастатин. Нежеланите реакции, изброени по-долу, са групирани по честота и системо-органни класове </w:t>
      </w:r>
      <w:r w:rsidRPr="00C25D90">
        <w:rPr>
          <w:rFonts w:cs="Arial"/>
          <w:szCs w:val="20"/>
          <w:lang w:val="ru-RU"/>
        </w:rPr>
        <w:t>(</w:t>
      </w:r>
      <w:r w:rsidRPr="00C25D90">
        <w:rPr>
          <w:rFonts w:cs="Arial"/>
          <w:szCs w:val="20"/>
          <w:lang w:val="en-US"/>
        </w:rPr>
        <w:t>SOC</w:t>
      </w:r>
      <w:r w:rsidRPr="00C25D90">
        <w:rPr>
          <w:rFonts w:cs="Arial"/>
          <w:szCs w:val="20"/>
          <w:lang w:val="ru-RU"/>
        </w:rPr>
        <w:t>).</w:t>
      </w:r>
    </w:p>
    <w:p w14:paraId="71A5A809" w14:textId="77777777" w:rsidR="00C25D90" w:rsidRPr="00C25D90" w:rsidRDefault="00C25D90" w:rsidP="00C25D90">
      <w:pPr>
        <w:rPr>
          <w:rFonts w:cs="Arial"/>
          <w:szCs w:val="20"/>
        </w:rPr>
      </w:pPr>
    </w:p>
    <w:p w14:paraId="4C7D2CD4" w14:textId="2A7550B3" w:rsidR="00C25D90" w:rsidRPr="00C25D90" w:rsidRDefault="00C25D90" w:rsidP="00C25D90">
      <w:pPr>
        <w:rPr>
          <w:rFonts w:cs="Arial"/>
          <w:sz w:val="24"/>
        </w:rPr>
      </w:pPr>
      <w:r w:rsidRPr="00C25D90">
        <w:rPr>
          <w:rFonts w:cs="Arial"/>
          <w:szCs w:val="20"/>
        </w:rPr>
        <w:t>Честотите на нежеланите лекарствени реакции са групирани съгласно следната конвенция: чести (от ≥1/100 до &lt;1/10); нечести (от ≥1/1000 до &lt;1/100); редки (от ≥1/10 000 до &lt;1/1000); много редки (&lt;1/10 000); с неизвестна честота (от наличните данни не може да бъде направена оценка).</w:t>
      </w:r>
    </w:p>
    <w:p w14:paraId="700337F2" w14:textId="77777777" w:rsidR="00C25D90" w:rsidRPr="00C25D90" w:rsidRDefault="00C25D90" w:rsidP="00C25D90">
      <w:pPr>
        <w:rPr>
          <w:rFonts w:cs="Arial"/>
          <w:b/>
          <w:bCs/>
          <w:szCs w:val="20"/>
        </w:rPr>
      </w:pPr>
    </w:p>
    <w:p w14:paraId="7E264101" w14:textId="4CCE0EC8" w:rsidR="00C25D90" w:rsidRDefault="00C25D90" w:rsidP="00C25D90">
      <w:pPr>
        <w:rPr>
          <w:rFonts w:cs="Arial"/>
          <w:b/>
          <w:bCs/>
          <w:szCs w:val="20"/>
        </w:rPr>
      </w:pPr>
      <w:r w:rsidRPr="00C25D90">
        <w:rPr>
          <w:rFonts w:cs="Arial"/>
          <w:b/>
          <w:bCs/>
          <w:szCs w:val="20"/>
        </w:rPr>
        <w:t>Таблица 2. Нежелани реакции на базата на данни от клинични проучвания и пост- маркетинговия опит</w:t>
      </w:r>
    </w:p>
    <w:tbl>
      <w:tblPr>
        <w:tblStyle w:val="TableGrid"/>
        <w:tblW w:w="0" w:type="auto"/>
        <w:tblLook w:val="04A0" w:firstRow="1" w:lastRow="0" w:firstColumn="1" w:lastColumn="0" w:noHBand="0" w:noVBand="1"/>
      </w:tblPr>
      <w:tblGrid>
        <w:gridCol w:w="2311"/>
        <w:gridCol w:w="960"/>
        <w:gridCol w:w="998"/>
        <w:gridCol w:w="1833"/>
        <w:gridCol w:w="1463"/>
        <w:gridCol w:w="1785"/>
      </w:tblGrid>
      <w:tr w:rsidR="00C25D90" w14:paraId="7D937DEE" w14:textId="77777777" w:rsidTr="00C25D90">
        <w:tc>
          <w:tcPr>
            <w:tcW w:w="2369" w:type="dxa"/>
            <w:vAlign w:val="bottom"/>
          </w:tcPr>
          <w:p w14:paraId="1242ADAB" w14:textId="15D7048F" w:rsidR="00C25D90" w:rsidRPr="00C25D90" w:rsidRDefault="00C25D90" w:rsidP="00C25D90">
            <w:pPr>
              <w:rPr>
                <w:rFonts w:cs="Arial"/>
                <w:b/>
                <w:bCs/>
                <w:szCs w:val="20"/>
              </w:rPr>
            </w:pPr>
            <w:r w:rsidRPr="00C25D90">
              <w:rPr>
                <w:b/>
                <w:bCs/>
                <w:szCs w:val="20"/>
              </w:rPr>
              <w:t>Системо-органен клас</w:t>
            </w:r>
          </w:p>
        </w:tc>
        <w:tc>
          <w:tcPr>
            <w:tcW w:w="981" w:type="dxa"/>
            <w:vAlign w:val="center"/>
          </w:tcPr>
          <w:p w14:paraId="230D21F6" w14:textId="74D6B052" w:rsidR="00C25D90" w:rsidRPr="00C25D90" w:rsidRDefault="00C25D90" w:rsidP="00C25D90">
            <w:pPr>
              <w:rPr>
                <w:rFonts w:cs="Arial"/>
                <w:b/>
                <w:bCs/>
                <w:szCs w:val="20"/>
              </w:rPr>
            </w:pPr>
            <w:r w:rsidRPr="00C25D90">
              <w:rPr>
                <w:b/>
                <w:bCs/>
                <w:szCs w:val="20"/>
              </w:rPr>
              <w:t>Чести</w:t>
            </w:r>
          </w:p>
        </w:tc>
        <w:tc>
          <w:tcPr>
            <w:tcW w:w="1020" w:type="dxa"/>
            <w:vAlign w:val="center"/>
          </w:tcPr>
          <w:p w14:paraId="49DC8D9E" w14:textId="6B3739D7" w:rsidR="00C25D90" w:rsidRPr="00C25D90" w:rsidRDefault="00C25D90" w:rsidP="00C25D90">
            <w:pPr>
              <w:rPr>
                <w:rFonts w:cs="Arial"/>
                <w:b/>
                <w:bCs/>
                <w:szCs w:val="20"/>
              </w:rPr>
            </w:pPr>
            <w:r w:rsidRPr="00C25D90">
              <w:rPr>
                <w:b/>
                <w:bCs/>
                <w:szCs w:val="20"/>
              </w:rPr>
              <w:t>Нечести</w:t>
            </w:r>
          </w:p>
        </w:tc>
        <w:tc>
          <w:tcPr>
            <w:tcW w:w="1879" w:type="dxa"/>
            <w:vAlign w:val="center"/>
          </w:tcPr>
          <w:p w14:paraId="2D31C988" w14:textId="40B2D747" w:rsidR="00C25D90" w:rsidRPr="00C25D90" w:rsidRDefault="00C25D90" w:rsidP="00C25D90">
            <w:pPr>
              <w:rPr>
                <w:rFonts w:cs="Arial"/>
                <w:b/>
                <w:bCs/>
                <w:szCs w:val="20"/>
              </w:rPr>
            </w:pPr>
            <w:r w:rsidRPr="00C25D90">
              <w:rPr>
                <w:b/>
                <w:bCs/>
                <w:szCs w:val="20"/>
              </w:rPr>
              <w:t>Редки</w:t>
            </w:r>
          </w:p>
        </w:tc>
        <w:tc>
          <w:tcPr>
            <w:tcW w:w="1498" w:type="dxa"/>
            <w:vAlign w:val="center"/>
          </w:tcPr>
          <w:p w14:paraId="6A0D25CB" w14:textId="27F9A778" w:rsidR="00C25D90" w:rsidRPr="00C25D90" w:rsidRDefault="00C25D90" w:rsidP="00C25D90">
            <w:pPr>
              <w:rPr>
                <w:rFonts w:cs="Arial"/>
                <w:b/>
                <w:bCs/>
                <w:szCs w:val="20"/>
              </w:rPr>
            </w:pPr>
            <w:r w:rsidRPr="00C25D90">
              <w:rPr>
                <w:b/>
                <w:bCs/>
                <w:szCs w:val="20"/>
              </w:rPr>
              <w:t>Много редки</w:t>
            </w:r>
          </w:p>
        </w:tc>
        <w:tc>
          <w:tcPr>
            <w:tcW w:w="1829" w:type="dxa"/>
            <w:vAlign w:val="bottom"/>
          </w:tcPr>
          <w:p w14:paraId="156FD037" w14:textId="2F9A76EB" w:rsidR="00C25D90" w:rsidRPr="00C25D90" w:rsidRDefault="00C25D90" w:rsidP="00C25D90">
            <w:pPr>
              <w:rPr>
                <w:rFonts w:cs="Arial"/>
                <w:b/>
                <w:bCs/>
                <w:szCs w:val="20"/>
              </w:rPr>
            </w:pPr>
            <w:r w:rsidRPr="00C25D90">
              <w:rPr>
                <w:b/>
                <w:bCs/>
                <w:szCs w:val="20"/>
              </w:rPr>
              <w:t>С неизвестна честота</w:t>
            </w:r>
          </w:p>
        </w:tc>
      </w:tr>
      <w:tr w:rsidR="00C25D90" w14:paraId="2A9B0AEE" w14:textId="77777777" w:rsidTr="00C25D90">
        <w:tc>
          <w:tcPr>
            <w:tcW w:w="2369" w:type="dxa"/>
            <w:vAlign w:val="bottom"/>
          </w:tcPr>
          <w:p w14:paraId="1E531D42" w14:textId="53D0E46B" w:rsidR="00C25D90" w:rsidRPr="00C25D90" w:rsidRDefault="00C25D90" w:rsidP="00C25D90">
            <w:pPr>
              <w:rPr>
                <w:rFonts w:cs="Arial"/>
                <w:b/>
                <w:bCs/>
                <w:szCs w:val="20"/>
              </w:rPr>
            </w:pPr>
            <w:r w:rsidRPr="00C25D90">
              <w:rPr>
                <w:i/>
                <w:iCs/>
                <w:szCs w:val="20"/>
              </w:rPr>
              <w:t>Нарушения на кръвта и лимфната система</w:t>
            </w:r>
          </w:p>
        </w:tc>
        <w:tc>
          <w:tcPr>
            <w:tcW w:w="981" w:type="dxa"/>
          </w:tcPr>
          <w:p w14:paraId="759621F3" w14:textId="77777777" w:rsidR="00C25D90" w:rsidRPr="00C25D90" w:rsidRDefault="00C25D90" w:rsidP="00C25D90">
            <w:pPr>
              <w:rPr>
                <w:rFonts w:cs="Arial"/>
                <w:b/>
                <w:bCs/>
                <w:szCs w:val="20"/>
              </w:rPr>
            </w:pPr>
          </w:p>
        </w:tc>
        <w:tc>
          <w:tcPr>
            <w:tcW w:w="1020" w:type="dxa"/>
          </w:tcPr>
          <w:p w14:paraId="1BA1513A" w14:textId="77777777" w:rsidR="00C25D90" w:rsidRPr="00C25D90" w:rsidRDefault="00C25D90" w:rsidP="00C25D90">
            <w:pPr>
              <w:rPr>
                <w:rFonts w:cs="Arial"/>
                <w:b/>
                <w:bCs/>
                <w:szCs w:val="20"/>
              </w:rPr>
            </w:pPr>
          </w:p>
        </w:tc>
        <w:tc>
          <w:tcPr>
            <w:tcW w:w="1879" w:type="dxa"/>
          </w:tcPr>
          <w:p w14:paraId="16B5F1EB" w14:textId="0FD7CEEA" w:rsidR="00C25D90" w:rsidRPr="00C25D90" w:rsidRDefault="00C25D90" w:rsidP="00C25D90">
            <w:pPr>
              <w:rPr>
                <w:rFonts w:cs="Arial"/>
                <w:b/>
                <w:bCs/>
                <w:szCs w:val="20"/>
              </w:rPr>
            </w:pPr>
            <w:r w:rsidRPr="00C25D90">
              <w:rPr>
                <w:szCs w:val="20"/>
              </w:rPr>
              <w:t>Тромбоцитопения</w:t>
            </w:r>
          </w:p>
        </w:tc>
        <w:tc>
          <w:tcPr>
            <w:tcW w:w="1498" w:type="dxa"/>
          </w:tcPr>
          <w:p w14:paraId="5D0E81A9" w14:textId="77777777" w:rsidR="00C25D90" w:rsidRPr="00C25D90" w:rsidRDefault="00C25D90" w:rsidP="00C25D90">
            <w:pPr>
              <w:rPr>
                <w:rFonts w:cs="Arial"/>
                <w:b/>
                <w:bCs/>
                <w:szCs w:val="20"/>
              </w:rPr>
            </w:pPr>
          </w:p>
        </w:tc>
        <w:tc>
          <w:tcPr>
            <w:tcW w:w="1829" w:type="dxa"/>
          </w:tcPr>
          <w:p w14:paraId="10912091" w14:textId="77777777" w:rsidR="00C25D90" w:rsidRPr="00C25D90" w:rsidRDefault="00C25D90" w:rsidP="00C25D90">
            <w:pPr>
              <w:rPr>
                <w:rFonts w:cs="Arial"/>
                <w:b/>
                <w:bCs/>
                <w:szCs w:val="20"/>
              </w:rPr>
            </w:pPr>
          </w:p>
        </w:tc>
      </w:tr>
      <w:tr w:rsidR="00C25D90" w14:paraId="68E453E9" w14:textId="77777777" w:rsidTr="00C25D90">
        <w:tc>
          <w:tcPr>
            <w:tcW w:w="2369" w:type="dxa"/>
          </w:tcPr>
          <w:p w14:paraId="18FF2567" w14:textId="6529AC04" w:rsidR="00C25D90" w:rsidRPr="00C25D90" w:rsidRDefault="00C25D90" w:rsidP="00C25D90">
            <w:pPr>
              <w:rPr>
                <w:rFonts w:cs="Arial"/>
                <w:b/>
                <w:bCs/>
                <w:szCs w:val="20"/>
              </w:rPr>
            </w:pPr>
            <w:r w:rsidRPr="00C25D90">
              <w:rPr>
                <w:i/>
                <w:iCs/>
                <w:szCs w:val="20"/>
              </w:rPr>
              <w:t>Нарушения на имунната система</w:t>
            </w:r>
          </w:p>
        </w:tc>
        <w:tc>
          <w:tcPr>
            <w:tcW w:w="981" w:type="dxa"/>
          </w:tcPr>
          <w:p w14:paraId="0F4AAB33" w14:textId="77777777" w:rsidR="00C25D90" w:rsidRPr="00C25D90" w:rsidRDefault="00C25D90" w:rsidP="00C25D90">
            <w:pPr>
              <w:rPr>
                <w:rFonts w:cs="Arial"/>
                <w:b/>
                <w:bCs/>
                <w:szCs w:val="20"/>
              </w:rPr>
            </w:pPr>
          </w:p>
        </w:tc>
        <w:tc>
          <w:tcPr>
            <w:tcW w:w="1020" w:type="dxa"/>
          </w:tcPr>
          <w:p w14:paraId="3E9681A5" w14:textId="77777777" w:rsidR="00C25D90" w:rsidRPr="00C25D90" w:rsidRDefault="00C25D90" w:rsidP="00C25D90">
            <w:pPr>
              <w:rPr>
                <w:rFonts w:cs="Arial"/>
                <w:b/>
                <w:bCs/>
                <w:szCs w:val="20"/>
              </w:rPr>
            </w:pPr>
          </w:p>
        </w:tc>
        <w:tc>
          <w:tcPr>
            <w:tcW w:w="1879" w:type="dxa"/>
            <w:vAlign w:val="bottom"/>
          </w:tcPr>
          <w:p w14:paraId="2EF860AC" w14:textId="0AB8FA76" w:rsidR="00C25D90" w:rsidRPr="00C25D90" w:rsidRDefault="00C25D90" w:rsidP="00C25D90">
            <w:pPr>
              <w:rPr>
                <w:rFonts w:cs="Arial"/>
                <w:b/>
                <w:bCs/>
                <w:szCs w:val="20"/>
              </w:rPr>
            </w:pPr>
            <w:r w:rsidRPr="00C25D90">
              <w:rPr>
                <w:szCs w:val="20"/>
              </w:rPr>
              <w:t>Реакции на свръхчувствител</w:t>
            </w:r>
            <w:r w:rsidRPr="00C25D90">
              <w:rPr>
                <w:szCs w:val="20"/>
              </w:rPr>
              <w:softHyphen/>
              <w:t>ност, включително ангиоедем</w:t>
            </w:r>
          </w:p>
        </w:tc>
        <w:tc>
          <w:tcPr>
            <w:tcW w:w="1498" w:type="dxa"/>
          </w:tcPr>
          <w:p w14:paraId="09A17623" w14:textId="77777777" w:rsidR="00C25D90" w:rsidRPr="00C25D90" w:rsidRDefault="00C25D90" w:rsidP="00C25D90">
            <w:pPr>
              <w:rPr>
                <w:rFonts w:cs="Arial"/>
                <w:b/>
                <w:bCs/>
                <w:szCs w:val="20"/>
              </w:rPr>
            </w:pPr>
          </w:p>
        </w:tc>
        <w:tc>
          <w:tcPr>
            <w:tcW w:w="1829" w:type="dxa"/>
          </w:tcPr>
          <w:p w14:paraId="123DD36A" w14:textId="77777777" w:rsidR="00C25D90" w:rsidRPr="00C25D90" w:rsidRDefault="00C25D90" w:rsidP="00C25D90">
            <w:pPr>
              <w:rPr>
                <w:rFonts w:cs="Arial"/>
                <w:b/>
                <w:bCs/>
                <w:szCs w:val="20"/>
              </w:rPr>
            </w:pPr>
          </w:p>
        </w:tc>
      </w:tr>
      <w:tr w:rsidR="00C25D90" w14:paraId="7CD044F3" w14:textId="77777777" w:rsidTr="00C25D90">
        <w:tc>
          <w:tcPr>
            <w:tcW w:w="2369" w:type="dxa"/>
            <w:vAlign w:val="bottom"/>
          </w:tcPr>
          <w:p w14:paraId="1A73F9A6" w14:textId="756D2EA5" w:rsidR="00C25D90" w:rsidRPr="00C25D90" w:rsidRDefault="00C25D90" w:rsidP="00C25D90">
            <w:pPr>
              <w:rPr>
                <w:rFonts w:cs="Arial"/>
                <w:b/>
                <w:bCs/>
                <w:szCs w:val="20"/>
              </w:rPr>
            </w:pPr>
            <w:r w:rsidRPr="00C25D90">
              <w:rPr>
                <w:i/>
                <w:iCs/>
                <w:szCs w:val="20"/>
              </w:rPr>
              <w:lastRenderedPageBreak/>
              <w:t>Нарушения на ендокринната система</w:t>
            </w:r>
          </w:p>
        </w:tc>
        <w:tc>
          <w:tcPr>
            <w:tcW w:w="981" w:type="dxa"/>
          </w:tcPr>
          <w:p w14:paraId="6E3D0D46" w14:textId="78A36F77" w:rsidR="00C25D90" w:rsidRPr="00C25D90" w:rsidRDefault="00C25D90" w:rsidP="00C25D90">
            <w:pPr>
              <w:rPr>
                <w:rFonts w:cs="Arial"/>
                <w:b/>
                <w:bCs/>
                <w:szCs w:val="20"/>
              </w:rPr>
            </w:pPr>
            <w:r w:rsidRPr="00C25D90">
              <w:rPr>
                <w:szCs w:val="20"/>
              </w:rPr>
              <w:t>Захарен диабет</w:t>
            </w:r>
            <w:r w:rsidRPr="00C25D90">
              <w:rPr>
                <w:szCs w:val="20"/>
                <w:vertAlign w:val="superscript"/>
              </w:rPr>
              <w:t>1</w:t>
            </w:r>
          </w:p>
        </w:tc>
        <w:tc>
          <w:tcPr>
            <w:tcW w:w="1020" w:type="dxa"/>
          </w:tcPr>
          <w:p w14:paraId="37332A92" w14:textId="77777777" w:rsidR="00C25D90" w:rsidRPr="00C25D90" w:rsidRDefault="00C25D90" w:rsidP="00C25D90">
            <w:pPr>
              <w:rPr>
                <w:rFonts w:cs="Arial"/>
                <w:b/>
                <w:bCs/>
                <w:szCs w:val="20"/>
              </w:rPr>
            </w:pPr>
          </w:p>
        </w:tc>
        <w:tc>
          <w:tcPr>
            <w:tcW w:w="1879" w:type="dxa"/>
          </w:tcPr>
          <w:p w14:paraId="40F4EB7F" w14:textId="77777777" w:rsidR="00C25D90" w:rsidRPr="00C25D90" w:rsidRDefault="00C25D90" w:rsidP="00C25D90">
            <w:pPr>
              <w:rPr>
                <w:rFonts w:cs="Arial"/>
                <w:b/>
                <w:bCs/>
                <w:szCs w:val="20"/>
              </w:rPr>
            </w:pPr>
          </w:p>
        </w:tc>
        <w:tc>
          <w:tcPr>
            <w:tcW w:w="1498" w:type="dxa"/>
          </w:tcPr>
          <w:p w14:paraId="0EFB336B" w14:textId="77777777" w:rsidR="00C25D90" w:rsidRPr="00C25D90" w:rsidRDefault="00C25D90" w:rsidP="00C25D90">
            <w:pPr>
              <w:rPr>
                <w:rFonts w:cs="Arial"/>
                <w:b/>
                <w:bCs/>
                <w:szCs w:val="20"/>
              </w:rPr>
            </w:pPr>
          </w:p>
        </w:tc>
        <w:tc>
          <w:tcPr>
            <w:tcW w:w="1829" w:type="dxa"/>
            <w:vAlign w:val="bottom"/>
          </w:tcPr>
          <w:p w14:paraId="55F03FE6" w14:textId="77777777" w:rsidR="00C25D90" w:rsidRPr="00C25D90" w:rsidRDefault="00C25D90" w:rsidP="00C25D90">
            <w:pPr>
              <w:rPr>
                <w:rFonts w:cs="Arial"/>
                <w:b/>
                <w:bCs/>
                <w:szCs w:val="20"/>
              </w:rPr>
            </w:pPr>
          </w:p>
        </w:tc>
      </w:tr>
      <w:tr w:rsidR="00C25D90" w14:paraId="4B9E2F9A" w14:textId="77777777" w:rsidTr="00C25D90">
        <w:tc>
          <w:tcPr>
            <w:tcW w:w="2369" w:type="dxa"/>
            <w:vAlign w:val="bottom"/>
          </w:tcPr>
          <w:p w14:paraId="5CF21BC8" w14:textId="30F82E6E" w:rsidR="00C25D90" w:rsidRPr="00C25D90" w:rsidRDefault="00C25D90" w:rsidP="00C25D90">
            <w:pPr>
              <w:rPr>
                <w:rFonts w:cs="Arial"/>
                <w:b/>
                <w:bCs/>
                <w:szCs w:val="20"/>
              </w:rPr>
            </w:pPr>
            <w:r w:rsidRPr="00C25D90">
              <w:rPr>
                <w:i/>
                <w:iCs/>
                <w:szCs w:val="20"/>
              </w:rPr>
              <w:t>Психични нарушения</w:t>
            </w:r>
          </w:p>
        </w:tc>
        <w:tc>
          <w:tcPr>
            <w:tcW w:w="981" w:type="dxa"/>
          </w:tcPr>
          <w:p w14:paraId="4F20AB16" w14:textId="77777777" w:rsidR="00C25D90" w:rsidRPr="00C25D90" w:rsidRDefault="00C25D90" w:rsidP="00C25D90">
            <w:pPr>
              <w:rPr>
                <w:rFonts w:cs="Arial"/>
                <w:b/>
                <w:bCs/>
                <w:szCs w:val="20"/>
              </w:rPr>
            </w:pPr>
          </w:p>
        </w:tc>
        <w:tc>
          <w:tcPr>
            <w:tcW w:w="1020" w:type="dxa"/>
          </w:tcPr>
          <w:p w14:paraId="33504642" w14:textId="77777777" w:rsidR="00C25D90" w:rsidRPr="00C25D90" w:rsidRDefault="00C25D90" w:rsidP="00C25D90">
            <w:pPr>
              <w:rPr>
                <w:rFonts w:cs="Arial"/>
                <w:b/>
                <w:bCs/>
                <w:szCs w:val="20"/>
              </w:rPr>
            </w:pPr>
          </w:p>
        </w:tc>
        <w:tc>
          <w:tcPr>
            <w:tcW w:w="1879" w:type="dxa"/>
          </w:tcPr>
          <w:p w14:paraId="29A40E98" w14:textId="77777777" w:rsidR="00C25D90" w:rsidRPr="00C25D90" w:rsidRDefault="00C25D90" w:rsidP="00C25D90">
            <w:pPr>
              <w:rPr>
                <w:rFonts w:cs="Arial"/>
                <w:b/>
                <w:bCs/>
                <w:szCs w:val="20"/>
              </w:rPr>
            </w:pPr>
          </w:p>
        </w:tc>
        <w:tc>
          <w:tcPr>
            <w:tcW w:w="1498" w:type="dxa"/>
          </w:tcPr>
          <w:p w14:paraId="15D0B50A" w14:textId="77777777" w:rsidR="00C25D90" w:rsidRPr="00C25D90" w:rsidRDefault="00C25D90" w:rsidP="00C25D90">
            <w:pPr>
              <w:rPr>
                <w:rFonts w:cs="Arial"/>
                <w:b/>
                <w:bCs/>
                <w:szCs w:val="20"/>
              </w:rPr>
            </w:pPr>
          </w:p>
        </w:tc>
        <w:tc>
          <w:tcPr>
            <w:tcW w:w="1829" w:type="dxa"/>
            <w:vAlign w:val="bottom"/>
          </w:tcPr>
          <w:p w14:paraId="02BDEF9E" w14:textId="3C19F1BA" w:rsidR="00C25D90" w:rsidRPr="00C25D90" w:rsidRDefault="00C25D90" w:rsidP="00C25D90">
            <w:pPr>
              <w:rPr>
                <w:rFonts w:cs="Arial"/>
                <w:b/>
                <w:bCs/>
                <w:szCs w:val="20"/>
              </w:rPr>
            </w:pPr>
            <w:r w:rsidRPr="00C25D90">
              <w:rPr>
                <w:szCs w:val="20"/>
              </w:rPr>
              <w:t>Депресия</w:t>
            </w:r>
          </w:p>
        </w:tc>
      </w:tr>
      <w:tr w:rsidR="00C25D90" w14:paraId="3A57B455" w14:textId="77777777" w:rsidTr="00C25D90">
        <w:tc>
          <w:tcPr>
            <w:tcW w:w="2369" w:type="dxa"/>
          </w:tcPr>
          <w:p w14:paraId="0E95116D" w14:textId="4A5B3626" w:rsidR="00C25D90" w:rsidRPr="00C25D90" w:rsidRDefault="00C25D90" w:rsidP="00C25D90">
            <w:pPr>
              <w:rPr>
                <w:rFonts w:cs="Arial"/>
                <w:b/>
                <w:bCs/>
                <w:szCs w:val="20"/>
              </w:rPr>
            </w:pPr>
            <w:r w:rsidRPr="00C25D90">
              <w:rPr>
                <w:i/>
                <w:iCs/>
                <w:szCs w:val="20"/>
              </w:rPr>
              <w:t>Нарушения на нервната система</w:t>
            </w:r>
          </w:p>
        </w:tc>
        <w:tc>
          <w:tcPr>
            <w:tcW w:w="981" w:type="dxa"/>
            <w:vAlign w:val="bottom"/>
          </w:tcPr>
          <w:p w14:paraId="07CA2AFD" w14:textId="6A5D9B29" w:rsidR="00C25D90" w:rsidRPr="00C25D90" w:rsidRDefault="00C25D90" w:rsidP="00C25D90">
            <w:pPr>
              <w:rPr>
                <w:rFonts w:cs="Arial"/>
                <w:b/>
                <w:bCs/>
                <w:szCs w:val="20"/>
              </w:rPr>
            </w:pPr>
            <w:r w:rsidRPr="00C25D90">
              <w:rPr>
                <w:szCs w:val="20"/>
              </w:rPr>
              <w:t>Главо</w:t>
            </w:r>
            <w:r w:rsidRPr="00C25D90">
              <w:rPr>
                <w:szCs w:val="20"/>
              </w:rPr>
              <w:softHyphen/>
              <w:t>болие Виене</w:t>
            </w:r>
            <w:r>
              <w:rPr>
                <w:szCs w:val="20"/>
                <w:lang w:val="en-US"/>
              </w:rPr>
              <w:t xml:space="preserve"> </w:t>
            </w:r>
            <w:proofErr w:type="spellStart"/>
            <w:r>
              <w:rPr>
                <w:szCs w:val="20"/>
                <w:lang w:val="en-US"/>
              </w:rPr>
              <w:t>на</w:t>
            </w:r>
            <w:proofErr w:type="spellEnd"/>
            <w:r>
              <w:rPr>
                <w:szCs w:val="20"/>
                <w:lang w:val="en-US"/>
              </w:rPr>
              <w:t xml:space="preserve"> </w:t>
            </w:r>
            <w:proofErr w:type="spellStart"/>
            <w:r>
              <w:rPr>
                <w:szCs w:val="20"/>
                <w:lang w:val="en-US"/>
              </w:rPr>
              <w:t>свят</w:t>
            </w:r>
            <w:proofErr w:type="spellEnd"/>
          </w:p>
        </w:tc>
        <w:tc>
          <w:tcPr>
            <w:tcW w:w="1020" w:type="dxa"/>
          </w:tcPr>
          <w:p w14:paraId="71DFDBB6" w14:textId="77777777" w:rsidR="00C25D90" w:rsidRPr="00C25D90" w:rsidRDefault="00C25D90" w:rsidP="00C25D90">
            <w:pPr>
              <w:rPr>
                <w:rFonts w:cs="Arial"/>
                <w:b/>
                <w:bCs/>
                <w:szCs w:val="20"/>
              </w:rPr>
            </w:pPr>
          </w:p>
        </w:tc>
        <w:tc>
          <w:tcPr>
            <w:tcW w:w="1879" w:type="dxa"/>
          </w:tcPr>
          <w:p w14:paraId="33FCD0FA" w14:textId="77777777" w:rsidR="00C25D90" w:rsidRPr="00C25D90" w:rsidRDefault="00C25D90" w:rsidP="00C25D90">
            <w:pPr>
              <w:rPr>
                <w:rFonts w:cs="Arial"/>
                <w:b/>
                <w:bCs/>
                <w:szCs w:val="20"/>
              </w:rPr>
            </w:pPr>
          </w:p>
        </w:tc>
        <w:tc>
          <w:tcPr>
            <w:tcW w:w="1498" w:type="dxa"/>
            <w:vAlign w:val="bottom"/>
          </w:tcPr>
          <w:p w14:paraId="04E9C40A" w14:textId="161AFBD6" w:rsidR="00C25D90" w:rsidRPr="00C25D90" w:rsidRDefault="00C25D90" w:rsidP="00C25D90">
            <w:pPr>
              <w:rPr>
                <w:rFonts w:cs="Arial"/>
                <w:b/>
                <w:bCs/>
              </w:rPr>
            </w:pPr>
            <w:r w:rsidRPr="00C25D90">
              <w:t>Полиневро- патия Загуба на памет</w:t>
            </w:r>
          </w:p>
        </w:tc>
        <w:tc>
          <w:tcPr>
            <w:tcW w:w="1829" w:type="dxa"/>
          </w:tcPr>
          <w:p w14:paraId="41D2A7A7" w14:textId="77777777" w:rsidR="00C25D90" w:rsidRPr="00C25D90" w:rsidRDefault="00C25D90" w:rsidP="00C25D90">
            <w:r w:rsidRPr="00C25D90">
              <w:t>Периферната невропатия</w:t>
            </w:r>
          </w:p>
          <w:p w14:paraId="17127679" w14:textId="344173A8" w:rsidR="00C25D90" w:rsidRPr="00C25D90" w:rsidRDefault="00C25D90" w:rsidP="00C25D90">
            <w:pPr>
              <w:rPr>
                <w:rFonts w:cs="Arial"/>
                <w:b/>
                <w:bCs/>
              </w:rPr>
            </w:pPr>
            <w:r w:rsidRPr="00C25D90">
              <w:t>Нарушения на съня (включително безсъние и кошмари)</w:t>
            </w:r>
          </w:p>
        </w:tc>
      </w:tr>
      <w:tr w:rsidR="00C25D90" w14:paraId="36BD4197" w14:textId="77777777" w:rsidTr="00C25D90">
        <w:tc>
          <w:tcPr>
            <w:tcW w:w="2369" w:type="dxa"/>
          </w:tcPr>
          <w:p w14:paraId="51ADF972" w14:textId="5C7F9960" w:rsidR="00C25D90" w:rsidRPr="00C25D90" w:rsidRDefault="00C25D90" w:rsidP="00C25D90">
            <w:pPr>
              <w:rPr>
                <w:rFonts w:cs="Arial"/>
                <w:b/>
                <w:bCs/>
                <w:szCs w:val="20"/>
              </w:rPr>
            </w:pPr>
            <w:r w:rsidRPr="00C25D90">
              <w:rPr>
                <w:i/>
                <w:iCs/>
                <w:szCs w:val="20"/>
              </w:rPr>
              <w:t>Респираторни, гръдни и медиастинални нарушения</w:t>
            </w:r>
          </w:p>
        </w:tc>
        <w:tc>
          <w:tcPr>
            <w:tcW w:w="981" w:type="dxa"/>
          </w:tcPr>
          <w:p w14:paraId="1A4758B7" w14:textId="77777777" w:rsidR="00C25D90" w:rsidRPr="00C25D90" w:rsidRDefault="00C25D90" w:rsidP="00C25D90">
            <w:pPr>
              <w:rPr>
                <w:rFonts w:cs="Arial"/>
                <w:b/>
                <w:bCs/>
                <w:szCs w:val="20"/>
              </w:rPr>
            </w:pPr>
          </w:p>
        </w:tc>
        <w:tc>
          <w:tcPr>
            <w:tcW w:w="1020" w:type="dxa"/>
          </w:tcPr>
          <w:p w14:paraId="3E233734" w14:textId="77777777" w:rsidR="00C25D90" w:rsidRPr="00C25D90" w:rsidRDefault="00C25D90" w:rsidP="00C25D90">
            <w:pPr>
              <w:rPr>
                <w:rFonts w:cs="Arial"/>
                <w:b/>
                <w:bCs/>
                <w:szCs w:val="20"/>
              </w:rPr>
            </w:pPr>
          </w:p>
        </w:tc>
        <w:tc>
          <w:tcPr>
            <w:tcW w:w="1879" w:type="dxa"/>
          </w:tcPr>
          <w:p w14:paraId="68098DBF" w14:textId="77777777" w:rsidR="00C25D90" w:rsidRPr="00C25D90" w:rsidRDefault="00C25D90" w:rsidP="00C25D90">
            <w:pPr>
              <w:rPr>
                <w:rFonts w:cs="Arial"/>
                <w:b/>
                <w:bCs/>
                <w:szCs w:val="20"/>
              </w:rPr>
            </w:pPr>
          </w:p>
        </w:tc>
        <w:tc>
          <w:tcPr>
            <w:tcW w:w="1498" w:type="dxa"/>
          </w:tcPr>
          <w:p w14:paraId="518FB9A5" w14:textId="77777777" w:rsidR="00C25D90" w:rsidRPr="00C25D90" w:rsidRDefault="00C25D90" w:rsidP="00C25D90">
            <w:pPr>
              <w:rPr>
                <w:rFonts w:cs="Arial"/>
                <w:b/>
                <w:bCs/>
                <w:szCs w:val="20"/>
              </w:rPr>
            </w:pPr>
          </w:p>
        </w:tc>
        <w:tc>
          <w:tcPr>
            <w:tcW w:w="1829" w:type="dxa"/>
          </w:tcPr>
          <w:p w14:paraId="262BE6B2" w14:textId="77777777" w:rsidR="00C25D90" w:rsidRPr="00C25D90" w:rsidRDefault="00C25D90" w:rsidP="00C25D90">
            <w:r w:rsidRPr="00C25D90">
              <w:rPr>
                <w:szCs w:val="20"/>
              </w:rPr>
              <w:t>Кашлица</w:t>
            </w:r>
          </w:p>
          <w:p w14:paraId="11D1BFF1" w14:textId="7D3E06F0" w:rsidR="00C25D90" w:rsidRPr="00C25D90" w:rsidRDefault="00C25D90" w:rsidP="00C25D90">
            <w:pPr>
              <w:rPr>
                <w:rFonts w:cs="Arial"/>
                <w:b/>
                <w:bCs/>
                <w:szCs w:val="20"/>
              </w:rPr>
            </w:pPr>
            <w:r w:rsidRPr="00C25D90">
              <w:rPr>
                <w:szCs w:val="20"/>
              </w:rPr>
              <w:t>Диспнея</w:t>
            </w:r>
          </w:p>
        </w:tc>
      </w:tr>
      <w:tr w:rsidR="00C25D90" w14:paraId="72652E43" w14:textId="77777777" w:rsidTr="00C25D90">
        <w:tc>
          <w:tcPr>
            <w:tcW w:w="2369" w:type="dxa"/>
          </w:tcPr>
          <w:p w14:paraId="158A0ACF" w14:textId="4F9D21F1" w:rsidR="00C25D90" w:rsidRPr="00C25D90" w:rsidRDefault="00C25D90" w:rsidP="00C25D90">
            <w:pPr>
              <w:rPr>
                <w:rFonts w:cs="Arial"/>
                <w:b/>
                <w:bCs/>
                <w:szCs w:val="20"/>
              </w:rPr>
            </w:pPr>
            <w:r w:rsidRPr="00C25D90">
              <w:rPr>
                <w:i/>
                <w:iCs/>
                <w:szCs w:val="20"/>
              </w:rPr>
              <w:t>Стомашно-чревни нарушения</w:t>
            </w:r>
          </w:p>
        </w:tc>
        <w:tc>
          <w:tcPr>
            <w:tcW w:w="981" w:type="dxa"/>
          </w:tcPr>
          <w:p w14:paraId="6BCD6F94" w14:textId="77777777" w:rsidR="00C25D90" w:rsidRPr="00C25D90" w:rsidRDefault="00C25D90" w:rsidP="00C25D90">
            <w:pPr>
              <w:rPr>
                <w:rFonts w:cs="Arial"/>
                <w:b/>
                <w:bCs/>
                <w:szCs w:val="20"/>
              </w:rPr>
            </w:pPr>
          </w:p>
        </w:tc>
        <w:tc>
          <w:tcPr>
            <w:tcW w:w="1020" w:type="dxa"/>
          </w:tcPr>
          <w:p w14:paraId="433E6C70" w14:textId="77777777" w:rsidR="00C25D90" w:rsidRPr="00C25D90" w:rsidRDefault="00C25D90" w:rsidP="00C25D90">
            <w:pPr>
              <w:rPr>
                <w:rFonts w:cs="Arial"/>
                <w:b/>
                <w:bCs/>
                <w:szCs w:val="20"/>
              </w:rPr>
            </w:pPr>
          </w:p>
        </w:tc>
        <w:tc>
          <w:tcPr>
            <w:tcW w:w="1879" w:type="dxa"/>
          </w:tcPr>
          <w:p w14:paraId="4CD2DF46" w14:textId="5A2C0506" w:rsidR="00C25D90" w:rsidRPr="00C25D90" w:rsidRDefault="00C25D90" w:rsidP="00C25D90">
            <w:pPr>
              <w:rPr>
                <w:rFonts w:cs="Arial"/>
                <w:b/>
                <w:bCs/>
                <w:szCs w:val="20"/>
              </w:rPr>
            </w:pPr>
            <w:r w:rsidRPr="00C25D90">
              <w:rPr>
                <w:szCs w:val="20"/>
              </w:rPr>
              <w:t>Панкреатит</w:t>
            </w:r>
          </w:p>
        </w:tc>
        <w:tc>
          <w:tcPr>
            <w:tcW w:w="1498" w:type="dxa"/>
          </w:tcPr>
          <w:p w14:paraId="50CC716C" w14:textId="77777777" w:rsidR="00C25D90" w:rsidRPr="00C25D90" w:rsidRDefault="00C25D90" w:rsidP="00C25D90">
            <w:pPr>
              <w:rPr>
                <w:rFonts w:cs="Arial"/>
                <w:b/>
                <w:bCs/>
                <w:szCs w:val="20"/>
              </w:rPr>
            </w:pPr>
          </w:p>
        </w:tc>
        <w:tc>
          <w:tcPr>
            <w:tcW w:w="1829" w:type="dxa"/>
          </w:tcPr>
          <w:p w14:paraId="4E2812C7" w14:textId="65C9954A" w:rsidR="00C25D90" w:rsidRPr="00C25D90" w:rsidRDefault="00C25D90" w:rsidP="00C25D90">
            <w:pPr>
              <w:rPr>
                <w:rFonts w:cs="Arial"/>
                <w:b/>
                <w:bCs/>
                <w:szCs w:val="20"/>
              </w:rPr>
            </w:pPr>
            <w:r w:rsidRPr="00C25D90">
              <w:rPr>
                <w:szCs w:val="20"/>
              </w:rPr>
              <w:t>Диария</w:t>
            </w:r>
          </w:p>
        </w:tc>
      </w:tr>
      <w:tr w:rsidR="00C25D90" w14:paraId="7C125957" w14:textId="77777777" w:rsidTr="00C25D90">
        <w:tc>
          <w:tcPr>
            <w:tcW w:w="2369" w:type="dxa"/>
          </w:tcPr>
          <w:p w14:paraId="2EACB59B" w14:textId="0171171F" w:rsidR="00C25D90" w:rsidRPr="00C25D90" w:rsidRDefault="00C25D90" w:rsidP="00C25D90">
            <w:pPr>
              <w:rPr>
                <w:rFonts w:cs="Arial"/>
                <w:b/>
                <w:bCs/>
                <w:szCs w:val="20"/>
              </w:rPr>
            </w:pPr>
            <w:r w:rsidRPr="00C25D90">
              <w:rPr>
                <w:i/>
                <w:iCs/>
                <w:szCs w:val="20"/>
              </w:rPr>
              <w:t>Хепатобилиарни нарушения</w:t>
            </w:r>
          </w:p>
        </w:tc>
        <w:tc>
          <w:tcPr>
            <w:tcW w:w="981" w:type="dxa"/>
          </w:tcPr>
          <w:p w14:paraId="32BFB920" w14:textId="77777777" w:rsidR="00C25D90" w:rsidRPr="00C25D90" w:rsidRDefault="00C25D90" w:rsidP="00C25D90">
            <w:pPr>
              <w:rPr>
                <w:rFonts w:cs="Arial"/>
                <w:b/>
                <w:bCs/>
                <w:szCs w:val="20"/>
              </w:rPr>
            </w:pPr>
          </w:p>
        </w:tc>
        <w:tc>
          <w:tcPr>
            <w:tcW w:w="1020" w:type="dxa"/>
          </w:tcPr>
          <w:p w14:paraId="002DD4D9" w14:textId="77777777" w:rsidR="00C25D90" w:rsidRPr="00C25D90" w:rsidRDefault="00C25D90" w:rsidP="00C25D90">
            <w:pPr>
              <w:rPr>
                <w:rFonts w:cs="Arial"/>
                <w:b/>
                <w:bCs/>
                <w:szCs w:val="20"/>
              </w:rPr>
            </w:pPr>
          </w:p>
        </w:tc>
        <w:tc>
          <w:tcPr>
            <w:tcW w:w="1879" w:type="dxa"/>
          </w:tcPr>
          <w:p w14:paraId="794B4299" w14:textId="6A90AE91" w:rsidR="00C25D90" w:rsidRPr="00C25D90" w:rsidRDefault="00C25D90" w:rsidP="00C25D90">
            <w:pPr>
              <w:rPr>
                <w:rFonts w:cs="Arial"/>
                <w:b/>
                <w:bCs/>
                <w:szCs w:val="20"/>
              </w:rPr>
            </w:pPr>
            <w:r w:rsidRPr="00C25D90">
              <w:rPr>
                <w:szCs w:val="20"/>
              </w:rPr>
              <w:t>Повишени стойности на чернодробните трансаминази</w:t>
            </w:r>
          </w:p>
        </w:tc>
        <w:tc>
          <w:tcPr>
            <w:tcW w:w="1498" w:type="dxa"/>
          </w:tcPr>
          <w:p w14:paraId="5746E982" w14:textId="4B85D442" w:rsidR="00C25D90" w:rsidRPr="00C25D90" w:rsidRDefault="00C25D90" w:rsidP="00C25D90">
            <w:pPr>
              <w:rPr>
                <w:rFonts w:cs="Arial"/>
                <w:b/>
                <w:bCs/>
                <w:szCs w:val="20"/>
              </w:rPr>
            </w:pPr>
            <w:r w:rsidRPr="00C25D90">
              <w:rPr>
                <w:szCs w:val="20"/>
              </w:rPr>
              <w:t>Жълтеница Хепатит</w:t>
            </w:r>
          </w:p>
        </w:tc>
        <w:tc>
          <w:tcPr>
            <w:tcW w:w="1829" w:type="dxa"/>
          </w:tcPr>
          <w:p w14:paraId="5679071A" w14:textId="77777777" w:rsidR="00C25D90" w:rsidRPr="00C25D90" w:rsidRDefault="00C25D90" w:rsidP="00C25D90">
            <w:pPr>
              <w:rPr>
                <w:rFonts w:cs="Arial"/>
                <w:b/>
                <w:bCs/>
                <w:szCs w:val="20"/>
              </w:rPr>
            </w:pPr>
          </w:p>
        </w:tc>
      </w:tr>
      <w:tr w:rsidR="00C25D90" w14:paraId="3991D4D8" w14:textId="77777777" w:rsidTr="00C25D90">
        <w:tc>
          <w:tcPr>
            <w:tcW w:w="2369" w:type="dxa"/>
          </w:tcPr>
          <w:p w14:paraId="66FA6A32" w14:textId="682CB646" w:rsidR="00C25D90" w:rsidRPr="00C25D90" w:rsidRDefault="00C25D90" w:rsidP="00C25D90">
            <w:pPr>
              <w:rPr>
                <w:rFonts w:cs="Arial"/>
                <w:b/>
                <w:bCs/>
                <w:szCs w:val="20"/>
              </w:rPr>
            </w:pPr>
            <w:r w:rsidRPr="00C25D90">
              <w:rPr>
                <w:i/>
                <w:iCs/>
                <w:szCs w:val="20"/>
              </w:rPr>
              <w:t>Нарушения на кожата и подкожната тъкан</w:t>
            </w:r>
          </w:p>
        </w:tc>
        <w:tc>
          <w:tcPr>
            <w:tcW w:w="981" w:type="dxa"/>
          </w:tcPr>
          <w:p w14:paraId="2FC8E94A" w14:textId="77777777" w:rsidR="00C25D90" w:rsidRPr="00C25D90" w:rsidRDefault="00C25D90" w:rsidP="00C25D90">
            <w:pPr>
              <w:rPr>
                <w:rFonts w:cs="Arial"/>
                <w:b/>
                <w:bCs/>
                <w:szCs w:val="20"/>
              </w:rPr>
            </w:pPr>
          </w:p>
        </w:tc>
        <w:tc>
          <w:tcPr>
            <w:tcW w:w="1020" w:type="dxa"/>
          </w:tcPr>
          <w:p w14:paraId="49AA8FA7" w14:textId="77777777" w:rsidR="00C25D90" w:rsidRPr="00C25D90" w:rsidRDefault="00C25D90" w:rsidP="00C25D90">
            <w:pPr>
              <w:rPr>
                <w:rFonts w:cs="Arial"/>
                <w:b/>
                <w:bCs/>
                <w:szCs w:val="20"/>
              </w:rPr>
            </w:pPr>
          </w:p>
        </w:tc>
        <w:tc>
          <w:tcPr>
            <w:tcW w:w="1879" w:type="dxa"/>
          </w:tcPr>
          <w:p w14:paraId="2F55D65B" w14:textId="77777777" w:rsidR="00C25D90" w:rsidRPr="00C25D90" w:rsidRDefault="00C25D90" w:rsidP="00C25D90">
            <w:pPr>
              <w:rPr>
                <w:rFonts w:cs="Arial"/>
                <w:b/>
                <w:bCs/>
                <w:szCs w:val="20"/>
              </w:rPr>
            </w:pPr>
          </w:p>
        </w:tc>
        <w:tc>
          <w:tcPr>
            <w:tcW w:w="1498" w:type="dxa"/>
          </w:tcPr>
          <w:p w14:paraId="0B0D2EFD" w14:textId="77777777" w:rsidR="00C25D90" w:rsidRPr="00C25D90" w:rsidRDefault="00C25D90" w:rsidP="00C25D90">
            <w:pPr>
              <w:rPr>
                <w:rFonts w:cs="Arial"/>
                <w:b/>
                <w:bCs/>
                <w:szCs w:val="20"/>
              </w:rPr>
            </w:pPr>
          </w:p>
        </w:tc>
        <w:tc>
          <w:tcPr>
            <w:tcW w:w="1829" w:type="dxa"/>
          </w:tcPr>
          <w:p w14:paraId="13D04FCB" w14:textId="16599484" w:rsidR="00C25D90" w:rsidRPr="00C25D90" w:rsidRDefault="00C25D90" w:rsidP="00C25D90">
            <w:pPr>
              <w:rPr>
                <w:rFonts w:cs="Arial"/>
                <w:b/>
                <w:bCs/>
                <w:szCs w:val="20"/>
              </w:rPr>
            </w:pPr>
            <w:r w:rsidRPr="00C25D90">
              <w:rPr>
                <w:szCs w:val="20"/>
              </w:rPr>
              <w:t xml:space="preserve">Синдром на </w:t>
            </w:r>
            <w:r w:rsidRPr="00C25D90">
              <w:rPr>
                <w:szCs w:val="20"/>
                <w:lang w:val="en-US"/>
              </w:rPr>
              <w:t>Stevens</w:t>
            </w:r>
            <w:r w:rsidRPr="00C25D90">
              <w:rPr>
                <w:szCs w:val="20"/>
                <w:lang w:val="ru-RU"/>
              </w:rPr>
              <w:t>-</w:t>
            </w:r>
            <w:r w:rsidRPr="00C25D90">
              <w:rPr>
                <w:szCs w:val="20"/>
                <w:lang w:val="en-US"/>
              </w:rPr>
              <w:t>Johnson</w:t>
            </w:r>
            <w:r w:rsidRPr="00C25D90">
              <w:rPr>
                <w:szCs w:val="20"/>
                <w:lang w:val="ru-RU"/>
              </w:rPr>
              <w:t xml:space="preserve"> </w:t>
            </w:r>
            <w:r w:rsidRPr="00C25D90">
              <w:rPr>
                <w:szCs w:val="20"/>
              </w:rPr>
              <w:t xml:space="preserve">Лекарствена реакция с еозинофилия и системни симптоми </w:t>
            </w:r>
            <w:r w:rsidRPr="00C25D90">
              <w:rPr>
                <w:szCs w:val="20"/>
                <w:lang w:val="ru-RU"/>
              </w:rPr>
              <w:t>(</w:t>
            </w:r>
            <w:r w:rsidRPr="00C25D90">
              <w:rPr>
                <w:szCs w:val="20"/>
                <w:lang w:val="en-US"/>
              </w:rPr>
              <w:t>DRESS</w:t>
            </w:r>
            <w:r w:rsidRPr="00C25D90">
              <w:rPr>
                <w:szCs w:val="20"/>
                <w:lang w:val="ru-RU"/>
              </w:rPr>
              <w:t>)</w:t>
            </w:r>
          </w:p>
        </w:tc>
      </w:tr>
      <w:tr w:rsidR="00C25D90" w14:paraId="136D8744" w14:textId="77777777" w:rsidTr="00C25D90">
        <w:tc>
          <w:tcPr>
            <w:tcW w:w="2369" w:type="dxa"/>
          </w:tcPr>
          <w:p w14:paraId="2A9F41DB" w14:textId="05A353D0" w:rsidR="00C25D90" w:rsidRPr="00C25D90" w:rsidRDefault="00C25D90" w:rsidP="00C25D90">
            <w:pPr>
              <w:rPr>
                <w:rFonts w:cs="Arial"/>
                <w:b/>
                <w:bCs/>
                <w:szCs w:val="20"/>
              </w:rPr>
            </w:pPr>
            <w:r w:rsidRPr="00C25D90">
              <w:rPr>
                <w:i/>
                <w:iCs/>
                <w:szCs w:val="20"/>
              </w:rPr>
              <w:t>Нарушения на Мускулно-скелетната система и съединителната тъкан</w:t>
            </w:r>
          </w:p>
        </w:tc>
        <w:tc>
          <w:tcPr>
            <w:tcW w:w="981" w:type="dxa"/>
          </w:tcPr>
          <w:p w14:paraId="3AAE2ACD" w14:textId="77777777" w:rsidR="00C25D90" w:rsidRPr="00C25D90" w:rsidRDefault="00C25D90" w:rsidP="00C25D90">
            <w:pPr>
              <w:rPr>
                <w:rFonts w:cs="Arial"/>
                <w:b/>
                <w:bCs/>
                <w:szCs w:val="20"/>
              </w:rPr>
            </w:pPr>
          </w:p>
        </w:tc>
        <w:tc>
          <w:tcPr>
            <w:tcW w:w="1020" w:type="dxa"/>
          </w:tcPr>
          <w:p w14:paraId="46ACD5CF" w14:textId="77777777" w:rsidR="00C25D90" w:rsidRPr="00C25D90" w:rsidRDefault="00C25D90" w:rsidP="00C25D90">
            <w:pPr>
              <w:rPr>
                <w:rFonts w:cs="Arial"/>
                <w:b/>
                <w:bCs/>
                <w:szCs w:val="20"/>
              </w:rPr>
            </w:pPr>
          </w:p>
        </w:tc>
        <w:tc>
          <w:tcPr>
            <w:tcW w:w="1879" w:type="dxa"/>
          </w:tcPr>
          <w:p w14:paraId="6F935025" w14:textId="65D30D74" w:rsidR="00C25D90" w:rsidRPr="00C25D90" w:rsidRDefault="00C25D90" w:rsidP="00C25D90">
            <w:pPr>
              <w:rPr>
                <w:rFonts w:cs="Arial"/>
                <w:b/>
                <w:bCs/>
                <w:szCs w:val="20"/>
              </w:rPr>
            </w:pPr>
            <w:r w:rsidRPr="00C25D90">
              <w:rPr>
                <w:szCs w:val="20"/>
              </w:rPr>
              <w:t>Миопатия (включително миозит) Рабдомиолиза Лупус-подобен синдром Разкъсване на мускулите</w:t>
            </w:r>
          </w:p>
        </w:tc>
        <w:tc>
          <w:tcPr>
            <w:tcW w:w="1498" w:type="dxa"/>
          </w:tcPr>
          <w:p w14:paraId="01769581" w14:textId="6CB81280" w:rsidR="00C25D90" w:rsidRPr="00C25D90" w:rsidRDefault="00C25D90" w:rsidP="00C25D90">
            <w:pPr>
              <w:rPr>
                <w:rFonts w:cs="Arial"/>
                <w:b/>
                <w:bCs/>
                <w:szCs w:val="20"/>
              </w:rPr>
            </w:pPr>
            <w:r w:rsidRPr="00C25D90">
              <w:rPr>
                <w:szCs w:val="20"/>
              </w:rPr>
              <w:t>Артралгия</w:t>
            </w:r>
          </w:p>
        </w:tc>
        <w:tc>
          <w:tcPr>
            <w:tcW w:w="1829" w:type="dxa"/>
          </w:tcPr>
          <w:p w14:paraId="3D52254B" w14:textId="6CAA9FE6" w:rsidR="00C25D90" w:rsidRPr="00C25D90" w:rsidRDefault="00C25D90" w:rsidP="00C25D90">
            <w:pPr>
              <w:rPr>
                <w:rFonts w:cs="Arial"/>
                <w:b/>
                <w:bCs/>
                <w:szCs w:val="20"/>
              </w:rPr>
            </w:pPr>
            <w:r w:rsidRPr="00C25D90">
              <w:rPr>
                <w:szCs w:val="20"/>
              </w:rPr>
              <w:t>Нараняване на сухожилие, понякога усложнено от разкъсване Имуномедиирана некротизираща миопатия</w:t>
            </w:r>
          </w:p>
        </w:tc>
      </w:tr>
      <w:tr w:rsidR="00C25D90" w14:paraId="2C46620F" w14:textId="77777777" w:rsidTr="00C25D90">
        <w:tc>
          <w:tcPr>
            <w:tcW w:w="2369" w:type="dxa"/>
          </w:tcPr>
          <w:p w14:paraId="6BEAF28C" w14:textId="68C52DDE" w:rsidR="00C25D90" w:rsidRPr="00C25D90" w:rsidRDefault="00C25D90" w:rsidP="00C25D90">
            <w:pPr>
              <w:rPr>
                <w:rFonts w:cs="Arial"/>
                <w:b/>
                <w:bCs/>
                <w:szCs w:val="20"/>
              </w:rPr>
            </w:pPr>
            <w:r w:rsidRPr="00C25D90">
              <w:rPr>
                <w:i/>
                <w:iCs/>
                <w:szCs w:val="20"/>
              </w:rPr>
              <w:t>Нарушения на бъбреците и пикочните пътища</w:t>
            </w:r>
          </w:p>
        </w:tc>
        <w:tc>
          <w:tcPr>
            <w:tcW w:w="981" w:type="dxa"/>
          </w:tcPr>
          <w:p w14:paraId="2F67E391" w14:textId="77777777" w:rsidR="00C25D90" w:rsidRPr="00C25D90" w:rsidRDefault="00C25D90" w:rsidP="00C25D90">
            <w:pPr>
              <w:rPr>
                <w:rFonts w:cs="Arial"/>
                <w:b/>
                <w:bCs/>
                <w:szCs w:val="20"/>
              </w:rPr>
            </w:pPr>
          </w:p>
        </w:tc>
        <w:tc>
          <w:tcPr>
            <w:tcW w:w="1020" w:type="dxa"/>
          </w:tcPr>
          <w:p w14:paraId="3F91EB25" w14:textId="77777777" w:rsidR="00C25D90" w:rsidRPr="00C25D90" w:rsidRDefault="00C25D90" w:rsidP="00C25D90">
            <w:pPr>
              <w:rPr>
                <w:rFonts w:cs="Arial"/>
                <w:b/>
                <w:bCs/>
                <w:szCs w:val="20"/>
              </w:rPr>
            </w:pPr>
          </w:p>
        </w:tc>
        <w:tc>
          <w:tcPr>
            <w:tcW w:w="1879" w:type="dxa"/>
          </w:tcPr>
          <w:p w14:paraId="5BF6D07E" w14:textId="77777777" w:rsidR="00C25D90" w:rsidRPr="00C25D90" w:rsidRDefault="00C25D90" w:rsidP="00C25D90">
            <w:pPr>
              <w:rPr>
                <w:rFonts w:cs="Arial"/>
                <w:b/>
                <w:bCs/>
                <w:szCs w:val="20"/>
              </w:rPr>
            </w:pPr>
          </w:p>
        </w:tc>
        <w:tc>
          <w:tcPr>
            <w:tcW w:w="1498" w:type="dxa"/>
          </w:tcPr>
          <w:p w14:paraId="26A95AC0" w14:textId="6F7D8C77" w:rsidR="00C25D90" w:rsidRPr="00C25D90" w:rsidRDefault="00C25D90" w:rsidP="00C25D90">
            <w:pPr>
              <w:rPr>
                <w:rFonts w:cs="Arial"/>
                <w:b/>
                <w:bCs/>
                <w:szCs w:val="20"/>
              </w:rPr>
            </w:pPr>
            <w:r w:rsidRPr="00C25D90">
              <w:rPr>
                <w:szCs w:val="20"/>
              </w:rPr>
              <w:t>Хематурия</w:t>
            </w:r>
          </w:p>
        </w:tc>
        <w:tc>
          <w:tcPr>
            <w:tcW w:w="1829" w:type="dxa"/>
          </w:tcPr>
          <w:p w14:paraId="4A0B3D95" w14:textId="77777777" w:rsidR="00C25D90" w:rsidRPr="00C25D90" w:rsidRDefault="00C25D90" w:rsidP="00C25D90">
            <w:pPr>
              <w:rPr>
                <w:rFonts w:cs="Arial"/>
                <w:b/>
                <w:bCs/>
                <w:szCs w:val="20"/>
              </w:rPr>
            </w:pPr>
          </w:p>
        </w:tc>
      </w:tr>
      <w:tr w:rsidR="00C25D90" w14:paraId="080CE3E2" w14:textId="77777777" w:rsidTr="00C25D90">
        <w:tc>
          <w:tcPr>
            <w:tcW w:w="2369" w:type="dxa"/>
          </w:tcPr>
          <w:p w14:paraId="232CA6A1" w14:textId="3E82A3DF" w:rsidR="00C25D90" w:rsidRPr="00C25D90" w:rsidRDefault="00C25D90" w:rsidP="00C25D90">
            <w:pPr>
              <w:rPr>
                <w:rFonts w:cs="Arial"/>
                <w:b/>
                <w:bCs/>
                <w:szCs w:val="20"/>
              </w:rPr>
            </w:pPr>
            <w:r w:rsidRPr="00C25D90">
              <w:rPr>
                <w:i/>
                <w:iCs/>
                <w:szCs w:val="20"/>
              </w:rPr>
              <w:t>Нарушения на възпроизводителн</w:t>
            </w:r>
            <w:r w:rsidRPr="00C25D90">
              <w:rPr>
                <w:i/>
                <w:iCs/>
                <w:szCs w:val="20"/>
              </w:rPr>
              <w:lastRenderedPageBreak/>
              <w:t>ата система и гърдата</w:t>
            </w:r>
          </w:p>
        </w:tc>
        <w:tc>
          <w:tcPr>
            <w:tcW w:w="981" w:type="dxa"/>
          </w:tcPr>
          <w:p w14:paraId="0301256A" w14:textId="77777777" w:rsidR="00C25D90" w:rsidRPr="00C25D90" w:rsidRDefault="00C25D90" w:rsidP="00C25D90">
            <w:pPr>
              <w:rPr>
                <w:rFonts w:cs="Arial"/>
                <w:b/>
                <w:bCs/>
                <w:szCs w:val="20"/>
              </w:rPr>
            </w:pPr>
          </w:p>
        </w:tc>
        <w:tc>
          <w:tcPr>
            <w:tcW w:w="1020" w:type="dxa"/>
          </w:tcPr>
          <w:p w14:paraId="5E050C74" w14:textId="77777777" w:rsidR="00C25D90" w:rsidRPr="00C25D90" w:rsidRDefault="00C25D90" w:rsidP="00C25D90">
            <w:pPr>
              <w:rPr>
                <w:rFonts w:cs="Arial"/>
                <w:b/>
                <w:bCs/>
                <w:szCs w:val="20"/>
              </w:rPr>
            </w:pPr>
          </w:p>
        </w:tc>
        <w:tc>
          <w:tcPr>
            <w:tcW w:w="1879" w:type="dxa"/>
          </w:tcPr>
          <w:p w14:paraId="02BB99C9" w14:textId="77777777" w:rsidR="00C25D90" w:rsidRPr="00C25D90" w:rsidRDefault="00C25D90" w:rsidP="00C25D90">
            <w:pPr>
              <w:rPr>
                <w:rFonts w:cs="Arial"/>
                <w:b/>
                <w:bCs/>
                <w:szCs w:val="20"/>
              </w:rPr>
            </w:pPr>
          </w:p>
        </w:tc>
        <w:tc>
          <w:tcPr>
            <w:tcW w:w="1498" w:type="dxa"/>
          </w:tcPr>
          <w:p w14:paraId="72075DC0" w14:textId="34D5788E" w:rsidR="00C25D90" w:rsidRPr="00C25D90" w:rsidRDefault="00C25D90" w:rsidP="00C25D90">
            <w:pPr>
              <w:rPr>
                <w:rFonts w:cs="Arial"/>
                <w:b/>
                <w:bCs/>
                <w:szCs w:val="20"/>
              </w:rPr>
            </w:pPr>
            <w:r w:rsidRPr="00C25D90">
              <w:rPr>
                <w:szCs w:val="20"/>
              </w:rPr>
              <w:t>Гинекомастия</w:t>
            </w:r>
          </w:p>
        </w:tc>
        <w:tc>
          <w:tcPr>
            <w:tcW w:w="1829" w:type="dxa"/>
          </w:tcPr>
          <w:p w14:paraId="1FA495A0" w14:textId="77777777" w:rsidR="00C25D90" w:rsidRPr="00C25D90" w:rsidRDefault="00C25D90" w:rsidP="00C25D90">
            <w:pPr>
              <w:rPr>
                <w:rFonts w:cs="Arial"/>
                <w:b/>
                <w:bCs/>
                <w:szCs w:val="20"/>
              </w:rPr>
            </w:pPr>
          </w:p>
        </w:tc>
      </w:tr>
      <w:tr w:rsidR="00C25D90" w14:paraId="39C353B8" w14:textId="77777777" w:rsidTr="00C25D90">
        <w:tc>
          <w:tcPr>
            <w:tcW w:w="2369" w:type="dxa"/>
          </w:tcPr>
          <w:p w14:paraId="718F16E3" w14:textId="7C7EB18E" w:rsidR="00C25D90" w:rsidRPr="00C25D90" w:rsidRDefault="00C25D90" w:rsidP="00C25D90">
            <w:pPr>
              <w:rPr>
                <w:rFonts w:cs="Arial"/>
                <w:b/>
                <w:bCs/>
                <w:szCs w:val="20"/>
              </w:rPr>
            </w:pPr>
            <w:r w:rsidRPr="00C25D90">
              <w:rPr>
                <w:i/>
                <w:iCs/>
                <w:szCs w:val="20"/>
              </w:rPr>
              <w:t>Общи нарушения и ефекти на мястото на приложение</w:t>
            </w:r>
          </w:p>
        </w:tc>
        <w:tc>
          <w:tcPr>
            <w:tcW w:w="981" w:type="dxa"/>
          </w:tcPr>
          <w:p w14:paraId="196DEEBD" w14:textId="77777777" w:rsidR="00C25D90" w:rsidRPr="00C25D90" w:rsidRDefault="00C25D90" w:rsidP="00C25D90">
            <w:pPr>
              <w:rPr>
                <w:rFonts w:cs="Arial"/>
                <w:b/>
                <w:bCs/>
                <w:szCs w:val="20"/>
              </w:rPr>
            </w:pPr>
          </w:p>
        </w:tc>
        <w:tc>
          <w:tcPr>
            <w:tcW w:w="1020" w:type="dxa"/>
          </w:tcPr>
          <w:p w14:paraId="296C8E45" w14:textId="77777777" w:rsidR="00C25D90" w:rsidRPr="00C25D90" w:rsidRDefault="00C25D90" w:rsidP="00C25D90">
            <w:pPr>
              <w:rPr>
                <w:rFonts w:cs="Arial"/>
                <w:b/>
                <w:bCs/>
                <w:szCs w:val="20"/>
              </w:rPr>
            </w:pPr>
          </w:p>
        </w:tc>
        <w:tc>
          <w:tcPr>
            <w:tcW w:w="1879" w:type="dxa"/>
          </w:tcPr>
          <w:p w14:paraId="449ABD17" w14:textId="77777777" w:rsidR="00C25D90" w:rsidRPr="00C25D90" w:rsidRDefault="00C25D90" w:rsidP="00C25D90">
            <w:pPr>
              <w:rPr>
                <w:rFonts w:cs="Arial"/>
                <w:b/>
                <w:bCs/>
                <w:szCs w:val="20"/>
              </w:rPr>
            </w:pPr>
          </w:p>
        </w:tc>
        <w:tc>
          <w:tcPr>
            <w:tcW w:w="1498" w:type="dxa"/>
          </w:tcPr>
          <w:p w14:paraId="7F54F4E4" w14:textId="77777777" w:rsidR="00C25D90" w:rsidRPr="00C25D90" w:rsidRDefault="00C25D90" w:rsidP="00C25D90">
            <w:pPr>
              <w:rPr>
                <w:rFonts w:cs="Arial"/>
                <w:b/>
                <w:bCs/>
                <w:szCs w:val="20"/>
              </w:rPr>
            </w:pPr>
          </w:p>
        </w:tc>
        <w:tc>
          <w:tcPr>
            <w:tcW w:w="1829" w:type="dxa"/>
          </w:tcPr>
          <w:p w14:paraId="7943D15A" w14:textId="236E89DA" w:rsidR="00C25D90" w:rsidRPr="00C25D90" w:rsidRDefault="00C25D90" w:rsidP="00C25D90">
            <w:pPr>
              <w:rPr>
                <w:rFonts w:cs="Arial"/>
                <w:b/>
                <w:bCs/>
                <w:szCs w:val="20"/>
              </w:rPr>
            </w:pPr>
            <w:r w:rsidRPr="00C25D90">
              <w:rPr>
                <w:szCs w:val="20"/>
              </w:rPr>
              <w:t>Оток</w:t>
            </w:r>
          </w:p>
        </w:tc>
      </w:tr>
      <w:tr w:rsidR="00C25D90" w14:paraId="298B76F5" w14:textId="77777777" w:rsidTr="00C25D90">
        <w:tc>
          <w:tcPr>
            <w:tcW w:w="9576" w:type="dxa"/>
            <w:gridSpan w:val="6"/>
          </w:tcPr>
          <w:p w14:paraId="28AA54FF" w14:textId="6E873A8A" w:rsidR="00C25D90" w:rsidRPr="00C25D90" w:rsidRDefault="00C25D90" w:rsidP="00C25D90">
            <w:pPr>
              <w:rPr>
                <w:sz w:val="24"/>
                <w:szCs w:val="24"/>
              </w:rPr>
            </w:pPr>
            <w:r w:rsidRPr="00C25D90">
              <w:rPr>
                <w:lang w:eastAsia="bg-BG"/>
              </w:rPr>
              <w:t>1Честотата ще зависи от наличието или липсата на рискови фактори (кръвна глюкоза на гладно</w:t>
            </w:r>
            <w:r>
              <w:rPr>
                <w:sz w:val="24"/>
                <w:szCs w:val="24"/>
              </w:rPr>
              <w:t xml:space="preserve"> </w:t>
            </w:r>
            <w:r w:rsidRPr="00C25D90">
              <w:rPr>
                <w:lang w:eastAsia="bg-BG"/>
              </w:rPr>
              <w:t xml:space="preserve">≥5,6 </w:t>
            </w:r>
            <w:proofErr w:type="spellStart"/>
            <w:r w:rsidRPr="00C25D90">
              <w:rPr>
                <w:lang w:val="en-US"/>
              </w:rPr>
              <w:t>mmol</w:t>
            </w:r>
            <w:proofErr w:type="spellEnd"/>
            <w:r w:rsidRPr="00C25D90">
              <w:rPr>
                <w:lang w:val="ru-RU"/>
              </w:rPr>
              <w:t>/</w:t>
            </w:r>
            <w:r w:rsidRPr="00C25D90">
              <w:rPr>
                <w:lang w:val="en-US"/>
              </w:rPr>
              <w:t>l</w:t>
            </w:r>
            <w:r w:rsidRPr="00C25D90">
              <w:rPr>
                <w:lang w:val="ru-RU"/>
              </w:rPr>
              <w:t xml:space="preserve">, </w:t>
            </w:r>
            <w:r w:rsidRPr="00C25D90">
              <w:rPr>
                <w:lang w:eastAsia="bg-BG"/>
              </w:rPr>
              <w:t xml:space="preserve">ИТМ&gt; 30 </w:t>
            </w:r>
            <w:r w:rsidRPr="00C25D90">
              <w:rPr>
                <w:lang w:val="en-US"/>
              </w:rPr>
              <w:t>kg</w:t>
            </w:r>
            <w:r w:rsidRPr="00C25D90">
              <w:rPr>
                <w:lang w:val="ru-RU"/>
              </w:rPr>
              <w:t>/</w:t>
            </w:r>
            <w:r w:rsidRPr="00C25D90">
              <w:rPr>
                <w:lang w:val="en-US"/>
              </w:rPr>
              <w:t>m</w:t>
            </w:r>
            <w:r w:rsidRPr="00C25D90">
              <w:rPr>
                <w:lang w:val="ru-RU"/>
              </w:rPr>
              <w:t xml:space="preserve">2, </w:t>
            </w:r>
            <w:r w:rsidRPr="00C25D90">
              <w:rPr>
                <w:lang w:eastAsia="bg-BG"/>
              </w:rPr>
              <w:t>повишено ниво на триглицеридите, анамнеза за хипертония).</w:t>
            </w:r>
          </w:p>
        </w:tc>
      </w:tr>
    </w:tbl>
    <w:p w14:paraId="1819FCBB" w14:textId="77777777" w:rsidR="00C25D90" w:rsidRPr="00C25D90" w:rsidRDefault="00C25D90" w:rsidP="00C25D90">
      <w:pPr>
        <w:rPr>
          <w:rFonts w:cs="Arial"/>
          <w:b/>
          <w:bCs/>
          <w:szCs w:val="20"/>
        </w:rPr>
      </w:pPr>
    </w:p>
    <w:p w14:paraId="635E98F7"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Както и при други инхибитори на </w:t>
      </w:r>
      <w:r w:rsidRPr="00C25D90">
        <w:rPr>
          <w:rFonts w:eastAsia="Times New Roman" w:cs="Arial"/>
          <w:color w:val="000000"/>
          <w:lang w:val="en-US"/>
        </w:rPr>
        <w:t>HMG</w:t>
      </w:r>
      <w:r w:rsidRPr="00C25D90">
        <w:rPr>
          <w:rFonts w:eastAsia="Times New Roman" w:cs="Arial"/>
          <w:color w:val="000000"/>
          <w:lang w:val="ru-RU"/>
        </w:rPr>
        <w:t>-</w:t>
      </w:r>
      <w:r w:rsidRPr="00C25D90">
        <w:rPr>
          <w:rFonts w:eastAsia="Times New Roman" w:cs="Arial"/>
          <w:color w:val="000000"/>
          <w:lang w:val="en-US"/>
        </w:rPr>
        <w:t>CoA</w:t>
      </w:r>
      <w:r w:rsidRPr="00C25D90">
        <w:rPr>
          <w:rFonts w:eastAsia="Times New Roman" w:cs="Arial"/>
          <w:color w:val="000000"/>
          <w:lang w:val="ru-RU"/>
        </w:rPr>
        <w:t xml:space="preserve"> </w:t>
      </w:r>
      <w:r w:rsidRPr="00C25D90">
        <w:rPr>
          <w:rFonts w:eastAsia="Times New Roman" w:cs="Arial"/>
          <w:color w:val="000000"/>
          <w:lang w:eastAsia="bg-BG"/>
        </w:rPr>
        <w:t>редуктазата, честотата на нежеланите лекарствени</w:t>
      </w:r>
    </w:p>
    <w:p w14:paraId="3F1F2C46"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реакции проявява тенденция да бъде зависима от дозата.</w:t>
      </w:r>
    </w:p>
    <w:p w14:paraId="614BA4E3" w14:textId="77777777" w:rsidR="00C25D90" w:rsidRPr="00C25D90" w:rsidRDefault="00C25D90" w:rsidP="00C25D90">
      <w:pPr>
        <w:rPr>
          <w:rFonts w:eastAsia="Times New Roman" w:cs="Arial"/>
          <w:b/>
          <w:bCs/>
          <w:color w:val="000000"/>
          <w:lang w:eastAsia="bg-BG"/>
        </w:rPr>
      </w:pPr>
    </w:p>
    <w:p w14:paraId="0D644D79" w14:textId="77777777" w:rsidR="00C25D90" w:rsidRPr="00C25D90" w:rsidRDefault="00C25D90" w:rsidP="00C25D90">
      <w:pPr>
        <w:rPr>
          <w:rFonts w:eastAsia="Times New Roman" w:cs="Arial"/>
        </w:rPr>
      </w:pPr>
      <w:r w:rsidRPr="00C25D90">
        <w:rPr>
          <w:rFonts w:eastAsia="Times New Roman" w:cs="Arial"/>
          <w:b/>
          <w:bCs/>
          <w:color w:val="000000"/>
          <w:lang w:eastAsia="bg-BG"/>
        </w:rPr>
        <w:t xml:space="preserve">Ефекти </w:t>
      </w:r>
      <w:r w:rsidRPr="00C25D90">
        <w:rPr>
          <w:rFonts w:eastAsia="Times New Roman" w:cs="Arial"/>
          <w:color w:val="000000"/>
          <w:lang w:eastAsia="bg-BG"/>
        </w:rPr>
        <w:t xml:space="preserve">върху </w:t>
      </w:r>
      <w:r w:rsidRPr="00C25D90">
        <w:rPr>
          <w:rFonts w:eastAsia="Times New Roman" w:cs="Arial"/>
          <w:b/>
          <w:bCs/>
          <w:color w:val="000000"/>
          <w:lang w:eastAsia="bg-BG"/>
        </w:rPr>
        <w:t xml:space="preserve">бъбреците: </w:t>
      </w:r>
      <w:r w:rsidRPr="00C25D90">
        <w:rPr>
          <w:rFonts w:eastAsia="Times New Roman" w:cs="Arial"/>
          <w:color w:val="000000"/>
          <w:lang w:eastAsia="bg-BG"/>
        </w:rPr>
        <w:t xml:space="preserve">При пациенти, лекувани с Ропуидо, е наблюдавана протеинурия, установена с изследване с тест-ленти и основно с тубуларен произход. В определени моменти от лечението при &lt;1 % от пациентите на 10 и 20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 xml:space="preserve">и при приблизително 3% от пациентите лекувани с 40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 xml:space="preserve">са наблюдавани промени в изследванията за протеин в урината от липса или следи до ++ или повече. При доза от 20 </w:t>
      </w:r>
      <w:r w:rsidRPr="00C25D90">
        <w:rPr>
          <w:rFonts w:eastAsia="Times New Roman" w:cs="Arial"/>
          <w:color w:val="000000"/>
          <w:lang w:val="en-US"/>
        </w:rPr>
        <w:t>mg</w:t>
      </w:r>
      <w:r w:rsidRPr="00C25D90">
        <w:rPr>
          <w:rFonts w:eastAsia="Times New Roman" w:cs="Arial"/>
          <w:color w:val="000000"/>
          <w:lang w:val="ru-RU"/>
        </w:rPr>
        <w:t xml:space="preserve"> </w:t>
      </w:r>
      <w:r w:rsidRPr="00C25D90">
        <w:rPr>
          <w:rFonts w:eastAsia="Times New Roman" w:cs="Arial"/>
          <w:color w:val="000000"/>
          <w:lang w:eastAsia="bg-BG"/>
        </w:rPr>
        <w:t>е наблюдавана незначителна промяна от липса или следи до + . В повечето случаи протеинурията намалява или изчезва спонтанно в хода на лечението. Преглед на данните от клинични проучвания и пост-маркетинговия опит до момента не установява причинно-следствена връзка между протеинурията и остро или прогресивно бъбречно заболяване.</w:t>
      </w:r>
    </w:p>
    <w:p w14:paraId="42B13444" w14:textId="77777777" w:rsidR="00C25D90" w:rsidRPr="00C25D90" w:rsidRDefault="00C25D90" w:rsidP="00C25D90">
      <w:pPr>
        <w:spacing w:line="240" w:lineRule="auto"/>
        <w:rPr>
          <w:rFonts w:eastAsia="Times New Roman" w:cs="Arial"/>
          <w:color w:val="000000"/>
          <w:lang w:eastAsia="bg-BG"/>
        </w:rPr>
      </w:pPr>
    </w:p>
    <w:p w14:paraId="5BFCDEFE" w14:textId="47C3EEE9" w:rsidR="00C25D90" w:rsidRPr="00C25D90" w:rsidRDefault="00C25D90" w:rsidP="00C25D90">
      <w:pPr>
        <w:spacing w:line="240" w:lineRule="auto"/>
        <w:rPr>
          <w:rFonts w:eastAsia="Times New Roman" w:cs="Arial"/>
        </w:rPr>
      </w:pPr>
      <w:r w:rsidRPr="00C25D90">
        <w:rPr>
          <w:rFonts w:eastAsia="Times New Roman" w:cs="Arial"/>
          <w:color w:val="000000"/>
          <w:lang w:eastAsia="bg-BG"/>
        </w:rPr>
        <w:t>Хематурия е наблюдавана при пациенти, лекувани с Ропуидо, и данните от клиничните проучвания показват, че появата е ниска.</w:t>
      </w:r>
    </w:p>
    <w:p w14:paraId="58D8AF4F" w14:textId="77777777" w:rsidR="00C25D90" w:rsidRPr="00C25D90" w:rsidRDefault="00C25D90" w:rsidP="00C25D90">
      <w:pPr>
        <w:spacing w:line="240" w:lineRule="auto"/>
        <w:rPr>
          <w:rFonts w:eastAsia="Times New Roman" w:cs="Arial"/>
          <w:b/>
          <w:bCs/>
          <w:color w:val="000000"/>
          <w:lang w:eastAsia="bg-BG"/>
        </w:rPr>
      </w:pPr>
    </w:p>
    <w:p w14:paraId="0F038D6B" w14:textId="232EE374" w:rsidR="00C25D90" w:rsidRPr="00C25D90" w:rsidRDefault="00C25D90" w:rsidP="00C25D90">
      <w:pPr>
        <w:spacing w:line="240" w:lineRule="auto"/>
        <w:rPr>
          <w:rFonts w:eastAsia="Times New Roman" w:cs="Arial"/>
        </w:rPr>
      </w:pPr>
      <w:r w:rsidRPr="00C25D90">
        <w:rPr>
          <w:rFonts w:eastAsia="Times New Roman" w:cs="Arial"/>
          <w:b/>
          <w:bCs/>
          <w:color w:val="000000"/>
          <w:lang w:eastAsia="bg-BG"/>
        </w:rPr>
        <w:t xml:space="preserve">Ефекти върху скелетната мускулатура: </w:t>
      </w:r>
      <w:r w:rsidRPr="00C25D90">
        <w:rPr>
          <w:rFonts w:eastAsia="Times New Roman" w:cs="Arial"/>
          <w:color w:val="000000"/>
          <w:lang w:eastAsia="bg-BG"/>
        </w:rPr>
        <w:t xml:space="preserve">Ефекти върху скелетната мускулатура, например миалгия, миопатия (включително миозит) и по-рядко рабдомиолиза със или без остра бъбречна недостатъчност, са съобщавани при пациенти, лекувани с Ропуидо с всички дози и по- специално с дози &gt; 20 </w:t>
      </w:r>
      <w:r w:rsidRPr="00C25D90">
        <w:rPr>
          <w:rFonts w:eastAsia="Times New Roman" w:cs="Arial"/>
          <w:color w:val="000000"/>
          <w:lang w:val="en-US"/>
        </w:rPr>
        <w:t>mg</w:t>
      </w:r>
      <w:r w:rsidRPr="00C25D90">
        <w:rPr>
          <w:rFonts w:eastAsia="Times New Roman" w:cs="Arial"/>
          <w:color w:val="000000"/>
          <w:lang w:val="ru-RU"/>
        </w:rPr>
        <w:t>.</w:t>
      </w:r>
    </w:p>
    <w:p w14:paraId="1654FEDE"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Свързано с дозировката увеличение на нивата на СК е наблюдавано при пациенти, приемащи розувастатин; по-голямата част от случаите са леки, асимптоматични и преходни. Ако нивото на СК се повиши (&gt;5 пъти горната граница на нормата), лечението трябва да се преустанови (вж. точка 4.4).</w:t>
      </w:r>
    </w:p>
    <w:p w14:paraId="373DC2DB" w14:textId="77777777" w:rsidR="00C25D90" w:rsidRPr="00C25D90" w:rsidRDefault="00C25D90" w:rsidP="00C25D90">
      <w:pPr>
        <w:spacing w:line="240" w:lineRule="auto"/>
        <w:rPr>
          <w:rFonts w:eastAsia="Times New Roman" w:cs="Arial"/>
          <w:b/>
          <w:bCs/>
          <w:color w:val="000000"/>
          <w:lang w:eastAsia="bg-BG"/>
        </w:rPr>
      </w:pPr>
    </w:p>
    <w:p w14:paraId="08188A15" w14:textId="3075EE25" w:rsidR="00C25D90" w:rsidRPr="00C25D90" w:rsidRDefault="00C25D90" w:rsidP="00C25D90">
      <w:pPr>
        <w:spacing w:line="240" w:lineRule="auto"/>
        <w:rPr>
          <w:rFonts w:eastAsia="Times New Roman" w:cs="Arial"/>
          <w:color w:val="000000"/>
          <w:lang w:eastAsia="bg-BG"/>
        </w:rPr>
      </w:pPr>
      <w:r w:rsidRPr="00C25D90">
        <w:rPr>
          <w:rFonts w:eastAsia="Times New Roman" w:cs="Arial"/>
          <w:b/>
          <w:bCs/>
          <w:color w:val="000000"/>
          <w:lang w:eastAsia="bg-BG"/>
        </w:rPr>
        <w:t xml:space="preserve">Ефекти върху черния дроб: </w:t>
      </w:r>
      <w:r w:rsidRPr="00C25D90">
        <w:rPr>
          <w:rFonts w:eastAsia="Times New Roman" w:cs="Arial"/>
          <w:color w:val="000000"/>
          <w:lang w:eastAsia="bg-BG"/>
        </w:rPr>
        <w:t xml:space="preserve">Както и при други инхибитори на </w:t>
      </w:r>
      <w:r w:rsidRPr="00C25D90">
        <w:rPr>
          <w:rFonts w:eastAsia="Times New Roman" w:cs="Arial"/>
          <w:color w:val="000000"/>
          <w:lang w:val="en-US"/>
        </w:rPr>
        <w:t>HMG</w:t>
      </w:r>
      <w:r w:rsidRPr="00C25D90">
        <w:rPr>
          <w:rFonts w:eastAsia="Times New Roman" w:cs="Arial"/>
          <w:color w:val="000000"/>
          <w:lang w:val="ru-RU"/>
        </w:rPr>
        <w:t>-</w:t>
      </w:r>
      <w:r w:rsidRPr="00C25D90">
        <w:rPr>
          <w:rFonts w:eastAsia="Times New Roman" w:cs="Arial"/>
          <w:color w:val="000000"/>
          <w:lang w:val="en-US"/>
        </w:rPr>
        <w:t>CoA</w:t>
      </w:r>
      <w:r w:rsidRPr="00C25D90">
        <w:rPr>
          <w:rFonts w:eastAsia="Times New Roman" w:cs="Arial"/>
          <w:color w:val="000000"/>
          <w:lang w:val="ru-RU"/>
        </w:rPr>
        <w:t xml:space="preserve"> </w:t>
      </w:r>
      <w:r w:rsidRPr="00C25D90">
        <w:rPr>
          <w:rFonts w:eastAsia="Times New Roman" w:cs="Arial"/>
          <w:color w:val="000000"/>
          <w:lang w:eastAsia="bg-BG"/>
        </w:rPr>
        <w:t xml:space="preserve">редуктазата, свързано с дозата </w:t>
      </w:r>
    </w:p>
    <w:p w14:paraId="55C23894" w14:textId="557517A2" w:rsidR="00C25D90" w:rsidRPr="00C25D90" w:rsidRDefault="00C25D90" w:rsidP="00C25D90">
      <w:pPr>
        <w:spacing w:line="240" w:lineRule="auto"/>
        <w:rPr>
          <w:rFonts w:eastAsia="Times New Roman" w:cs="Arial"/>
        </w:rPr>
      </w:pPr>
      <w:r w:rsidRPr="00C25D90">
        <w:rPr>
          <w:rFonts w:eastAsia="Times New Roman" w:cs="Arial"/>
          <w:color w:val="000000"/>
          <w:lang w:eastAsia="bg-BG"/>
        </w:rPr>
        <w:t>увеличение на трансаминазите се наблюдава при малък брой пациенти, приемащи розувастатин; по-голямата част от случаите са леки, асимптоматични и преходни. Следните нежелани реакции са съобщени при някои статини:</w:t>
      </w:r>
    </w:p>
    <w:p w14:paraId="698BA8A6" w14:textId="77777777" w:rsidR="00C25D90" w:rsidRPr="00C25D90" w:rsidRDefault="00C25D90" w:rsidP="00C25D90">
      <w:pPr>
        <w:pStyle w:val="ListParagraph"/>
        <w:numPr>
          <w:ilvl w:val="0"/>
          <w:numId w:val="39"/>
        </w:numPr>
        <w:spacing w:line="240" w:lineRule="auto"/>
        <w:rPr>
          <w:rFonts w:eastAsia="Times New Roman" w:cs="Arial"/>
          <w:color w:val="000000"/>
          <w:lang w:eastAsia="bg-BG"/>
        </w:rPr>
      </w:pPr>
      <w:r w:rsidRPr="00C25D90">
        <w:rPr>
          <w:rFonts w:eastAsia="Times New Roman" w:cs="Arial"/>
          <w:color w:val="000000"/>
          <w:lang w:eastAsia="bg-BG"/>
        </w:rPr>
        <w:t>Сексуална дисфункция.</w:t>
      </w:r>
    </w:p>
    <w:p w14:paraId="2CBA5817" w14:textId="3D6F1529" w:rsidR="00C25D90" w:rsidRPr="00C25D90" w:rsidRDefault="00C25D90" w:rsidP="00C25D90">
      <w:pPr>
        <w:pStyle w:val="ListParagraph"/>
        <w:numPr>
          <w:ilvl w:val="0"/>
          <w:numId w:val="39"/>
        </w:numPr>
        <w:spacing w:line="240" w:lineRule="auto"/>
        <w:rPr>
          <w:rFonts w:eastAsia="Times New Roman" w:cs="Arial"/>
          <w:color w:val="000000"/>
          <w:lang w:eastAsia="bg-BG"/>
        </w:rPr>
      </w:pPr>
      <w:r w:rsidRPr="00C25D90">
        <w:rPr>
          <w:rFonts w:eastAsia="Times New Roman" w:cs="Arial"/>
          <w:color w:val="000000"/>
          <w:lang w:eastAsia="bg-BG"/>
        </w:rPr>
        <w:t>Единични случаи на интерстициална белодробна болест, особено при продължително лечение (вж. точка 4.4).</w:t>
      </w:r>
    </w:p>
    <w:p w14:paraId="6561FC78" w14:textId="77777777" w:rsidR="00C25D90" w:rsidRPr="00C25D90" w:rsidRDefault="00C25D90" w:rsidP="00C25D90">
      <w:pPr>
        <w:spacing w:line="240" w:lineRule="auto"/>
        <w:rPr>
          <w:rFonts w:eastAsia="Times New Roman" w:cs="Arial"/>
          <w:color w:val="000000"/>
          <w:lang w:eastAsia="bg-BG"/>
        </w:rPr>
      </w:pPr>
    </w:p>
    <w:p w14:paraId="03D24339" w14:textId="2DD1D195"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Съобщаваните честоти за рабдомиолиза, сериозни бъбречни събития и сериозни чернодробни събития (състоящи се основно от повишени чернодробни трансаминази) са по-високи при доза от 40 </w:t>
      </w:r>
      <w:r w:rsidRPr="00C25D90">
        <w:rPr>
          <w:rFonts w:eastAsia="Times New Roman" w:cs="Arial"/>
          <w:color w:val="000000"/>
          <w:lang w:val="en-US"/>
        </w:rPr>
        <w:t>mg</w:t>
      </w:r>
      <w:r w:rsidRPr="00C25D90">
        <w:rPr>
          <w:rFonts w:eastAsia="Times New Roman" w:cs="Arial"/>
          <w:color w:val="000000"/>
          <w:lang w:val="ru-RU"/>
        </w:rPr>
        <w:t>.</w:t>
      </w:r>
    </w:p>
    <w:p w14:paraId="02DA7819" w14:textId="77777777" w:rsidR="00C25D90" w:rsidRPr="00C25D90" w:rsidRDefault="00C25D90" w:rsidP="00C25D90">
      <w:pPr>
        <w:spacing w:line="240" w:lineRule="auto"/>
        <w:rPr>
          <w:rFonts w:eastAsia="Times New Roman" w:cs="Arial"/>
          <w:b/>
          <w:bCs/>
          <w:color w:val="000000"/>
          <w:lang w:eastAsia="bg-BG"/>
        </w:rPr>
      </w:pPr>
    </w:p>
    <w:p w14:paraId="3469A585" w14:textId="7B1F8266" w:rsidR="00C25D90" w:rsidRPr="00C25D90" w:rsidRDefault="00C25D90" w:rsidP="00C25D90">
      <w:pPr>
        <w:spacing w:line="240" w:lineRule="auto"/>
        <w:rPr>
          <w:rFonts w:eastAsia="Times New Roman" w:cs="Arial"/>
        </w:rPr>
      </w:pPr>
      <w:r w:rsidRPr="00C25D90">
        <w:rPr>
          <w:rFonts w:eastAsia="Times New Roman" w:cs="Arial"/>
          <w:b/>
          <w:bCs/>
          <w:color w:val="000000"/>
          <w:lang w:eastAsia="bg-BG"/>
        </w:rPr>
        <w:t xml:space="preserve">Педиатрична популация: </w:t>
      </w:r>
      <w:r w:rsidRPr="00C25D90">
        <w:rPr>
          <w:rFonts w:eastAsia="Times New Roman" w:cs="Arial"/>
          <w:color w:val="000000"/>
          <w:lang w:eastAsia="bg-BG"/>
        </w:rPr>
        <w:t>Повишение на креатин киназата &gt; 10 пъти горната граница на нормата и мускулни симптоми след физически упражнения или повишена физическа активност са наблюдавани по-често при 52-седмично клинично проучване на деца и юноши в сравнение с възрастни (вж. точка 4.4). По отношение на останалите аспекти, профилът на безопасност на розувастатин е сходен при деца и юноши в сравнение с възрастни.</w:t>
      </w:r>
    </w:p>
    <w:p w14:paraId="6F9573BA" w14:textId="77777777" w:rsidR="00C25D90" w:rsidRPr="00C25D90" w:rsidRDefault="00C25D90" w:rsidP="00C25D90">
      <w:pPr>
        <w:spacing w:line="240" w:lineRule="auto"/>
        <w:rPr>
          <w:rFonts w:eastAsia="Times New Roman" w:cs="Arial"/>
          <w:b/>
          <w:bCs/>
          <w:color w:val="000000"/>
          <w:lang w:eastAsia="bg-BG"/>
        </w:rPr>
      </w:pPr>
    </w:p>
    <w:p w14:paraId="53FFA18D" w14:textId="123E0012" w:rsidR="00C25D90" w:rsidRPr="00C25D90" w:rsidRDefault="00C25D90" w:rsidP="00C25D90">
      <w:pPr>
        <w:spacing w:line="240" w:lineRule="auto"/>
        <w:rPr>
          <w:rFonts w:eastAsia="Times New Roman" w:cs="Arial"/>
        </w:rPr>
      </w:pPr>
      <w:r w:rsidRPr="00C25D90">
        <w:rPr>
          <w:rFonts w:eastAsia="Times New Roman" w:cs="Arial"/>
          <w:b/>
          <w:bCs/>
          <w:color w:val="000000"/>
          <w:lang w:eastAsia="bg-BG"/>
        </w:rPr>
        <w:t>Съобщаване на подозирани нежелани реакции</w:t>
      </w:r>
    </w:p>
    <w:p w14:paraId="10E58DF2"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518329B8"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Изпълнителна агенция по лекарствата</w:t>
      </w:r>
    </w:p>
    <w:p w14:paraId="2FE46983"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ул. „Дамян Груев” № 8</w:t>
      </w:r>
    </w:p>
    <w:p w14:paraId="68B08F1E"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1303 София</w:t>
      </w:r>
    </w:p>
    <w:p w14:paraId="586F6B82"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Тел.: +359 2 8903417</w:t>
      </w:r>
    </w:p>
    <w:p w14:paraId="457C2C7F" w14:textId="77777777" w:rsidR="00C25D90" w:rsidRPr="00C25D90" w:rsidRDefault="00C25D90" w:rsidP="00C25D90">
      <w:pPr>
        <w:spacing w:line="240" w:lineRule="auto"/>
        <w:rPr>
          <w:rFonts w:eastAsia="Times New Roman" w:cs="Arial"/>
        </w:rPr>
      </w:pPr>
      <w:r w:rsidRPr="00C25D90">
        <w:rPr>
          <w:rFonts w:eastAsia="Times New Roman" w:cs="Arial"/>
          <w:color w:val="000000"/>
          <w:lang w:eastAsia="bg-BG"/>
        </w:rPr>
        <w:t xml:space="preserve">уебсайт: </w:t>
      </w:r>
      <w:r w:rsidRPr="00C25D90">
        <w:rPr>
          <w:rFonts w:eastAsia="Times New Roman" w:cs="Arial"/>
        </w:rPr>
        <w:fldChar w:fldCharType="begin"/>
      </w:r>
      <w:r w:rsidRPr="00C25D90">
        <w:rPr>
          <w:rFonts w:eastAsia="Times New Roman" w:cs="Arial"/>
        </w:rPr>
        <w:instrText xml:space="preserve"> HYPERLINK "http://www.bda.bg" </w:instrText>
      </w:r>
      <w:r w:rsidRPr="00C25D90">
        <w:rPr>
          <w:rFonts w:eastAsia="Times New Roman" w:cs="Arial"/>
        </w:rPr>
      </w:r>
      <w:r w:rsidRPr="00C25D90">
        <w:rPr>
          <w:rFonts w:eastAsia="Times New Roman" w:cs="Arial"/>
        </w:rPr>
        <w:fldChar w:fldCharType="separate"/>
      </w:r>
      <w:r w:rsidRPr="00C25D90">
        <w:rPr>
          <w:rFonts w:eastAsia="Times New Roman" w:cs="Arial"/>
          <w:color w:val="000000"/>
          <w:u w:val="single"/>
          <w:lang w:val="en-US"/>
        </w:rPr>
        <w:t>www</w:t>
      </w:r>
      <w:r w:rsidRPr="00C25D90">
        <w:rPr>
          <w:rFonts w:eastAsia="Times New Roman" w:cs="Arial"/>
          <w:color w:val="000000"/>
          <w:u w:val="single"/>
          <w:lang w:val="ru-RU"/>
        </w:rPr>
        <w:t>.</w:t>
      </w:r>
      <w:proofErr w:type="spellStart"/>
      <w:r w:rsidRPr="00C25D90">
        <w:rPr>
          <w:rFonts w:eastAsia="Times New Roman" w:cs="Arial"/>
          <w:color w:val="000000"/>
          <w:u w:val="single"/>
          <w:lang w:val="en-US"/>
        </w:rPr>
        <w:t>bda</w:t>
      </w:r>
      <w:proofErr w:type="spellEnd"/>
      <w:r w:rsidRPr="00C25D90">
        <w:rPr>
          <w:rFonts w:eastAsia="Times New Roman" w:cs="Arial"/>
          <w:color w:val="000000"/>
          <w:u w:val="single"/>
          <w:lang w:val="ru-RU"/>
        </w:rPr>
        <w:t>.</w:t>
      </w:r>
      <w:proofErr w:type="spellStart"/>
      <w:r w:rsidRPr="00C25D90">
        <w:rPr>
          <w:rFonts w:eastAsia="Times New Roman" w:cs="Arial"/>
          <w:color w:val="000000"/>
          <w:u w:val="single"/>
          <w:lang w:val="en-US"/>
        </w:rPr>
        <w:t>bg</w:t>
      </w:r>
      <w:proofErr w:type="spellEnd"/>
      <w:r w:rsidRPr="00C25D90">
        <w:rPr>
          <w:rFonts w:eastAsia="Times New Roman" w:cs="Arial"/>
        </w:rPr>
        <w:fldChar w:fldCharType="end"/>
      </w:r>
    </w:p>
    <w:p w14:paraId="22846972" w14:textId="2E0191B3" w:rsidR="00C25D90" w:rsidRPr="00C25D90" w:rsidRDefault="00C25D90" w:rsidP="00C25D90"/>
    <w:p w14:paraId="5A87DBA3" w14:textId="03C3D429" w:rsidR="007122AD" w:rsidRDefault="002C50EE" w:rsidP="00936AD0">
      <w:pPr>
        <w:pStyle w:val="Heading2"/>
      </w:pPr>
      <w:r>
        <w:t>4.9. Предозиране</w:t>
      </w:r>
    </w:p>
    <w:p w14:paraId="0AAED149" w14:textId="6F9F8D52" w:rsidR="00C25D90" w:rsidRDefault="00C25D90" w:rsidP="00C25D90"/>
    <w:p w14:paraId="63994D1F" w14:textId="77777777" w:rsidR="00C25D90" w:rsidRPr="00C25D90" w:rsidRDefault="00C25D90" w:rsidP="00C25D90">
      <w:pPr>
        <w:rPr>
          <w:sz w:val="24"/>
          <w:szCs w:val="24"/>
        </w:rPr>
      </w:pPr>
      <w:r w:rsidRPr="00C25D90">
        <w:rPr>
          <w:lang w:eastAsia="bg-BG"/>
        </w:rPr>
        <w:t>Няма специфично лечение в случай на предозиране. В случай на предозиране, пациентът трябва да се лекува симптоматично и при необходимост да се приложи под държащо лечение. Чернодробната функция и нивата на СК трябва да се наблюдават. Хемодиализата е малко вероятно да бъде от полза.</w:t>
      </w:r>
    </w:p>
    <w:p w14:paraId="56FD7EA5" w14:textId="77777777" w:rsidR="00C25D90" w:rsidRPr="00C25D90" w:rsidRDefault="00C25D90" w:rsidP="00C25D90"/>
    <w:p w14:paraId="02081B24" w14:textId="36FE76F4" w:rsidR="00395555" w:rsidRPr="00395555" w:rsidRDefault="002C50EE" w:rsidP="008A6AF2">
      <w:pPr>
        <w:pStyle w:val="Heading1"/>
      </w:pPr>
      <w:r>
        <w:t>5. ФАРМАКОЛОГИЧНИ СВОЙСТВА</w:t>
      </w:r>
    </w:p>
    <w:p w14:paraId="6339E404" w14:textId="0B3093D4" w:rsidR="00875EEC" w:rsidRDefault="002C50EE" w:rsidP="005726E3">
      <w:pPr>
        <w:pStyle w:val="Heading2"/>
      </w:pPr>
      <w:r>
        <w:t>5.1. Фармакодинамични свойства</w:t>
      </w:r>
    </w:p>
    <w:p w14:paraId="61A3DF44" w14:textId="66B916D5" w:rsidR="00C25D90" w:rsidRDefault="00C25D90" w:rsidP="00C25D90"/>
    <w:p w14:paraId="3D6F3047"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 xml:space="preserve">Фармакотерапевтична група: Лекарства, регулиращи липидите, инхибитори на </w:t>
      </w:r>
      <w:r w:rsidRPr="00C25D90">
        <w:rPr>
          <w:rFonts w:eastAsia="Times New Roman" w:cs="Arial"/>
          <w:color w:val="000000"/>
          <w:szCs w:val="20"/>
          <w:lang w:val="en-US"/>
        </w:rPr>
        <w:t>HMG</w:t>
      </w:r>
      <w:r w:rsidRPr="00C25D90">
        <w:rPr>
          <w:rFonts w:eastAsia="Times New Roman" w:cs="Arial"/>
          <w:color w:val="000000"/>
          <w:szCs w:val="20"/>
          <w:lang w:val="ru-RU"/>
        </w:rPr>
        <w:t>-</w:t>
      </w:r>
      <w:r w:rsidRPr="00C25D90">
        <w:rPr>
          <w:rFonts w:eastAsia="Times New Roman" w:cs="Arial"/>
          <w:color w:val="000000"/>
          <w:szCs w:val="20"/>
          <w:lang w:val="en-US"/>
        </w:rPr>
        <w:t>CoA</w:t>
      </w:r>
      <w:r w:rsidRPr="00C25D90">
        <w:rPr>
          <w:rFonts w:eastAsia="Times New Roman" w:cs="Arial"/>
          <w:color w:val="000000"/>
          <w:szCs w:val="20"/>
          <w:lang w:val="ru-RU"/>
        </w:rPr>
        <w:t xml:space="preserve"> </w:t>
      </w:r>
      <w:r w:rsidRPr="00C25D90">
        <w:rPr>
          <w:rFonts w:eastAsia="Times New Roman" w:cs="Arial"/>
          <w:color w:val="000000"/>
          <w:szCs w:val="20"/>
          <w:lang w:eastAsia="bg-BG"/>
        </w:rPr>
        <w:t>редукгаза</w:t>
      </w:r>
    </w:p>
    <w:p w14:paraId="6D9BEB88"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АТС код: С10АА07</w:t>
      </w:r>
    </w:p>
    <w:p w14:paraId="74EE4546" w14:textId="77777777" w:rsidR="00C25D90" w:rsidRPr="00C25D90" w:rsidRDefault="00C25D90" w:rsidP="00C25D90">
      <w:pPr>
        <w:spacing w:line="240" w:lineRule="auto"/>
        <w:rPr>
          <w:rFonts w:eastAsia="Times New Roman" w:cs="Arial"/>
          <w:color w:val="000000"/>
          <w:szCs w:val="20"/>
          <w:u w:val="single"/>
          <w:lang w:eastAsia="bg-BG"/>
        </w:rPr>
      </w:pPr>
    </w:p>
    <w:p w14:paraId="11A7B526" w14:textId="142545AA"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u w:val="single"/>
          <w:lang w:eastAsia="bg-BG"/>
        </w:rPr>
        <w:t>Механизъм на действие</w:t>
      </w:r>
    </w:p>
    <w:p w14:paraId="69DD2647"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 xml:space="preserve">Розувастатин е селективен и конкурентен инхибитор на </w:t>
      </w:r>
      <w:r w:rsidRPr="00C25D90">
        <w:rPr>
          <w:rFonts w:eastAsia="Times New Roman" w:cs="Arial"/>
          <w:color w:val="000000"/>
          <w:szCs w:val="20"/>
          <w:lang w:val="en-US"/>
        </w:rPr>
        <w:t>HMG</w:t>
      </w:r>
      <w:r w:rsidRPr="00C25D90">
        <w:rPr>
          <w:rFonts w:eastAsia="Times New Roman" w:cs="Arial"/>
          <w:color w:val="000000"/>
          <w:szCs w:val="20"/>
          <w:lang w:val="ru-RU"/>
        </w:rPr>
        <w:t>-</w:t>
      </w:r>
      <w:r w:rsidRPr="00C25D90">
        <w:rPr>
          <w:rFonts w:eastAsia="Times New Roman" w:cs="Arial"/>
          <w:color w:val="000000"/>
          <w:szCs w:val="20"/>
          <w:lang w:val="en-US"/>
        </w:rPr>
        <w:t>CoA</w:t>
      </w:r>
      <w:r w:rsidRPr="00C25D90">
        <w:rPr>
          <w:rFonts w:eastAsia="Times New Roman" w:cs="Arial"/>
          <w:color w:val="000000"/>
          <w:szCs w:val="20"/>
          <w:lang w:val="ru-RU"/>
        </w:rPr>
        <w:t xml:space="preserve"> </w:t>
      </w:r>
      <w:r w:rsidRPr="00C25D90">
        <w:rPr>
          <w:rFonts w:eastAsia="Times New Roman" w:cs="Arial"/>
          <w:color w:val="000000"/>
          <w:szCs w:val="20"/>
          <w:lang w:eastAsia="bg-BG"/>
        </w:rPr>
        <w:t>редуктазата, ензим, ограничаващ скоростта, който превръща З-хидрокси-З-метилглутарил коензим А в мевалонат, прекурсор на холестерола. Основното място на действие на розувастатин е черният дроб, целевият орган за понижаване на холестерола.</w:t>
      </w:r>
    </w:p>
    <w:p w14:paraId="217497B5" w14:textId="77777777" w:rsidR="00C25D90" w:rsidRPr="00C25D90" w:rsidRDefault="00C25D90" w:rsidP="00C25D90">
      <w:pPr>
        <w:spacing w:line="240" w:lineRule="auto"/>
        <w:rPr>
          <w:rFonts w:eastAsia="Times New Roman" w:cs="Arial"/>
          <w:color w:val="000000"/>
          <w:szCs w:val="20"/>
          <w:lang w:eastAsia="bg-BG"/>
        </w:rPr>
      </w:pPr>
    </w:p>
    <w:p w14:paraId="641269D4" w14:textId="73E4894F"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 xml:space="preserve">Розувастатин увеличава броя на чернодробните </w:t>
      </w:r>
      <w:r w:rsidRPr="00C25D90">
        <w:rPr>
          <w:rFonts w:eastAsia="Times New Roman" w:cs="Arial"/>
          <w:color w:val="000000"/>
          <w:szCs w:val="20"/>
          <w:lang w:val="en-US"/>
        </w:rPr>
        <w:t>LDL</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рецептори върху клетъчната повърхност, като засилва поглъщането и катаболизма на </w:t>
      </w:r>
      <w:r w:rsidRPr="00C25D90">
        <w:rPr>
          <w:rFonts w:eastAsia="Times New Roman" w:cs="Arial"/>
          <w:color w:val="000000"/>
          <w:szCs w:val="20"/>
          <w:lang w:val="en-US"/>
        </w:rPr>
        <w:t>LDL</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и инхибира чернодробната синтеза на </w:t>
      </w:r>
      <w:r w:rsidRPr="00C25D90">
        <w:rPr>
          <w:rFonts w:eastAsia="Times New Roman" w:cs="Arial"/>
          <w:color w:val="000000"/>
          <w:szCs w:val="20"/>
          <w:lang w:val="en-US"/>
        </w:rPr>
        <w:t>VLDL</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като по този начин намалява общия брой на </w:t>
      </w:r>
      <w:r w:rsidRPr="00C25D90">
        <w:rPr>
          <w:rFonts w:eastAsia="Times New Roman" w:cs="Arial"/>
          <w:color w:val="000000"/>
          <w:szCs w:val="20"/>
          <w:lang w:val="en-US"/>
        </w:rPr>
        <w:t>VLDL</w:t>
      </w:r>
      <w:r w:rsidRPr="00C25D90">
        <w:rPr>
          <w:rFonts w:eastAsia="Times New Roman" w:cs="Arial"/>
          <w:color w:val="000000"/>
          <w:szCs w:val="20"/>
          <w:lang w:val="ru-RU"/>
        </w:rPr>
        <w:t xml:space="preserve"> </w:t>
      </w:r>
      <w:r w:rsidRPr="00C25D90">
        <w:rPr>
          <w:rFonts w:eastAsia="Times New Roman" w:cs="Arial"/>
          <w:color w:val="000000"/>
          <w:szCs w:val="20"/>
          <w:lang w:eastAsia="bg-BG"/>
        </w:rPr>
        <w:t xml:space="preserve">и </w:t>
      </w:r>
      <w:r w:rsidRPr="00C25D90">
        <w:rPr>
          <w:rFonts w:eastAsia="Times New Roman" w:cs="Arial"/>
          <w:color w:val="000000"/>
          <w:szCs w:val="20"/>
          <w:lang w:val="en-US"/>
        </w:rPr>
        <w:t>LDL</w:t>
      </w:r>
      <w:r w:rsidRPr="00C25D90">
        <w:rPr>
          <w:rFonts w:eastAsia="Times New Roman" w:cs="Arial"/>
          <w:color w:val="000000"/>
          <w:szCs w:val="20"/>
          <w:lang w:val="ru-RU"/>
        </w:rPr>
        <w:t xml:space="preserve"> </w:t>
      </w:r>
      <w:r w:rsidRPr="00C25D90">
        <w:rPr>
          <w:rFonts w:eastAsia="Times New Roman" w:cs="Arial"/>
          <w:color w:val="000000"/>
          <w:szCs w:val="20"/>
          <w:lang w:eastAsia="bg-BG"/>
        </w:rPr>
        <w:t>частиците.</w:t>
      </w:r>
    </w:p>
    <w:p w14:paraId="6671363D" w14:textId="77777777" w:rsidR="00C25D90" w:rsidRPr="00C25D90" w:rsidRDefault="00C25D90" w:rsidP="00C25D90">
      <w:pPr>
        <w:spacing w:line="240" w:lineRule="auto"/>
        <w:rPr>
          <w:rFonts w:eastAsia="Times New Roman" w:cs="Arial"/>
          <w:color w:val="000000"/>
          <w:szCs w:val="20"/>
          <w:u w:val="single"/>
          <w:lang w:eastAsia="bg-BG"/>
        </w:rPr>
      </w:pPr>
    </w:p>
    <w:p w14:paraId="3172C368" w14:textId="10ECC5E9"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u w:val="single"/>
          <w:lang w:eastAsia="bg-BG"/>
        </w:rPr>
        <w:t>Фармакодинамични ефекти</w:t>
      </w:r>
    </w:p>
    <w:p w14:paraId="1ABF3B02" w14:textId="77777777" w:rsidR="00C25D90" w:rsidRPr="00C25D90" w:rsidRDefault="00C25D90" w:rsidP="00C25D90">
      <w:pPr>
        <w:spacing w:line="240" w:lineRule="auto"/>
        <w:rPr>
          <w:rFonts w:eastAsia="Times New Roman" w:cs="Arial"/>
          <w:sz w:val="28"/>
          <w:szCs w:val="24"/>
        </w:rPr>
      </w:pPr>
      <w:r w:rsidRPr="00C25D90">
        <w:rPr>
          <w:rFonts w:eastAsia="Times New Roman" w:cs="Arial"/>
          <w:color w:val="000000"/>
          <w:szCs w:val="20"/>
          <w:lang w:eastAsia="bg-BG"/>
        </w:rPr>
        <w:t xml:space="preserve">Ропуидо намалява повишения </w:t>
      </w:r>
      <w:r w:rsidRPr="00C25D90">
        <w:rPr>
          <w:rFonts w:eastAsia="Times New Roman" w:cs="Arial"/>
          <w:color w:val="000000"/>
          <w:szCs w:val="20"/>
          <w:lang w:val="en-US"/>
        </w:rPr>
        <w:t>LDL</w:t>
      </w:r>
      <w:r w:rsidRPr="00C25D90">
        <w:rPr>
          <w:rFonts w:eastAsia="Times New Roman" w:cs="Arial"/>
          <w:color w:val="000000"/>
          <w:szCs w:val="20"/>
          <w:lang w:eastAsia="bg-BG"/>
        </w:rPr>
        <w:t xml:space="preserve">-холестерол, общия холестерол и триглицеридите, и повишава </w:t>
      </w:r>
      <w:r w:rsidRPr="00C25D90">
        <w:rPr>
          <w:rFonts w:eastAsia="Times New Roman" w:cs="Arial"/>
          <w:color w:val="000000"/>
          <w:szCs w:val="20"/>
          <w:lang w:val="en-US"/>
        </w:rPr>
        <w:t>HDL</w:t>
      </w:r>
      <w:r w:rsidRPr="00C25D90">
        <w:rPr>
          <w:rFonts w:eastAsia="Times New Roman" w:cs="Arial"/>
          <w:color w:val="000000"/>
          <w:szCs w:val="20"/>
          <w:lang w:eastAsia="bg-BG"/>
        </w:rPr>
        <w:t xml:space="preserve">-холестерола. Той също понижава АроВ, </w:t>
      </w:r>
      <w:proofErr w:type="spellStart"/>
      <w:r w:rsidRPr="00C25D90">
        <w:rPr>
          <w:rFonts w:eastAsia="Times New Roman" w:cs="Arial"/>
          <w:color w:val="000000"/>
          <w:szCs w:val="20"/>
          <w:lang w:val="en-US"/>
        </w:rPr>
        <w:t>nonHDL</w:t>
      </w:r>
      <w:proofErr w:type="spellEnd"/>
      <w:r w:rsidRPr="00C25D90">
        <w:rPr>
          <w:rFonts w:eastAsia="Times New Roman" w:cs="Arial"/>
          <w:color w:val="000000"/>
          <w:szCs w:val="20"/>
        </w:rPr>
        <w:t>-</w:t>
      </w:r>
      <w:r w:rsidRPr="00C25D90">
        <w:rPr>
          <w:rFonts w:eastAsia="Times New Roman" w:cs="Arial"/>
          <w:color w:val="000000"/>
          <w:szCs w:val="20"/>
          <w:lang w:val="en-US"/>
        </w:rPr>
        <w:t>C</w:t>
      </w:r>
      <w:r w:rsidRPr="00C25D90">
        <w:rPr>
          <w:rFonts w:eastAsia="Times New Roman" w:cs="Arial"/>
          <w:color w:val="000000"/>
          <w:szCs w:val="20"/>
        </w:rPr>
        <w:t xml:space="preserve">, </w:t>
      </w:r>
      <w:r w:rsidRPr="00C25D90">
        <w:rPr>
          <w:rFonts w:eastAsia="Times New Roman" w:cs="Arial"/>
          <w:color w:val="000000"/>
          <w:szCs w:val="20"/>
          <w:lang w:val="en-US"/>
        </w:rPr>
        <w:t>VLDL</w:t>
      </w:r>
      <w:r w:rsidRPr="00C25D90">
        <w:rPr>
          <w:rFonts w:eastAsia="Times New Roman" w:cs="Arial"/>
          <w:color w:val="000000"/>
          <w:szCs w:val="20"/>
        </w:rPr>
        <w:t>-</w:t>
      </w:r>
      <w:r w:rsidRPr="00C25D90">
        <w:rPr>
          <w:rFonts w:eastAsia="Times New Roman" w:cs="Arial"/>
          <w:color w:val="000000"/>
          <w:szCs w:val="20"/>
          <w:lang w:val="en-US"/>
        </w:rPr>
        <w:t>C</w:t>
      </w:r>
      <w:r w:rsidRPr="00C25D90">
        <w:rPr>
          <w:rFonts w:eastAsia="Times New Roman" w:cs="Arial"/>
          <w:color w:val="000000"/>
          <w:szCs w:val="20"/>
        </w:rPr>
        <w:t xml:space="preserve">, </w:t>
      </w:r>
      <w:r w:rsidRPr="00C25D90">
        <w:rPr>
          <w:rFonts w:eastAsia="Times New Roman" w:cs="Arial"/>
          <w:color w:val="000000"/>
          <w:szCs w:val="20"/>
          <w:lang w:val="en-US"/>
        </w:rPr>
        <w:t>VLDL</w:t>
      </w:r>
      <w:r w:rsidRPr="00C25D90">
        <w:rPr>
          <w:rFonts w:eastAsia="Times New Roman" w:cs="Arial"/>
          <w:color w:val="000000"/>
          <w:szCs w:val="20"/>
        </w:rPr>
        <w:t>-</w:t>
      </w:r>
      <w:r w:rsidRPr="00C25D90">
        <w:rPr>
          <w:rFonts w:eastAsia="Times New Roman" w:cs="Arial"/>
          <w:color w:val="000000"/>
          <w:szCs w:val="20"/>
          <w:lang w:val="en-US"/>
        </w:rPr>
        <w:t>TG</w:t>
      </w:r>
      <w:r w:rsidRPr="00C25D90">
        <w:rPr>
          <w:rFonts w:eastAsia="Times New Roman" w:cs="Arial"/>
          <w:color w:val="000000"/>
          <w:szCs w:val="20"/>
        </w:rPr>
        <w:t xml:space="preserve"> </w:t>
      </w:r>
      <w:r w:rsidRPr="00C25D90">
        <w:rPr>
          <w:rFonts w:eastAsia="Times New Roman" w:cs="Arial"/>
          <w:color w:val="000000"/>
          <w:szCs w:val="20"/>
          <w:lang w:eastAsia="bg-BG"/>
        </w:rPr>
        <w:t>и повишава АроА</w:t>
      </w:r>
      <w:r w:rsidRPr="00C25D90">
        <w:rPr>
          <w:rFonts w:eastAsia="Times New Roman" w:cs="Arial"/>
          <w:color w:val="000000"/>
          <w:szCs w:val="20"/>
        </w:rPr>
        <w:t>-</w:t>
      </w:r>
      <w:r w:rsidRPr="00C25D90">
        <w:rPr>
          <w:rFonts w:eastAsia="Times New Roman" w:cs="Arial"/>
          <w:color w:val="000000"/>
          <w:szCs w:val="20"/>
          <w:lang w:val="en-US"/>
        </w:rPr>
        <w:t>I</w:t>
      </w:r>
      <w:r w:rsidRPr="00C25D90">
        <w:rPr>
          <w:rFonts w:eastAsia="Times New Roman" w:cs="Arial"/>
          <w:color w:val="000000"/>
          <w:szCs w:val="20"/>
        </w:rPr>
        <w:t xml:space="preserve"> </w:t>
      </w:r>
      <w:r w:rsidRPr="00C25D90">
        <w:rPr>
          <w:rFonts w:eastAsia="Times New Roman" w:cs="Arial"/>
          <w:color w:val="000000"/>
          <w:szCs w:val="20"/>
          <w:lang w:eastAsia="bg-BG"/>
        </w:rPr>
        <w:t xml:space="preserve">(вж. Таблица 3). Ропуидо също понижава </w:t>
      </w:r>
      <w:r w:rsidRPr="00C25D90">
        <w:rPr>
          <w:rFonts w:eastAsia="Times New Roman" w:cs="Arial"/>
          <w:color w:val="000000"/>
          <w:szCs w:val="20"/>
          <w:lang w:val="en-US"/>
        </w:rPr>
        <w:t>LDL</w:t>
      </w:r>
      <w:r w:rsidRPr="00C25D90">
        <w:rPr>
          <w:rFonts w:eastAsia="Times New Roman" w:cs="Arial"/>
          <w:color w:val="000000"/>
          <w:szCs w:val="20"/>
        </w:rPr>
        <w:t>-</w:t>
      </w:r>
      <w:r w:rsidRPr="00C25D90">
        <w:rPr>
          <w:rFonts w:eastAsia="Times New Roman" w:cs="Arial"/>
          <w:color w:val="000000"/>
          <w:szCs w:val="20"/>
          <w:lang w:val="en-US"/>
        </w:rPr>
        <w:t>C</w:t>
      </w:r>
      <w:r w:rsidRPr="00C25D90">
        <w:rPr>
          <w:rFonts w:eastAsia="Times New Roman" w:cs="Arial"/>
          <w:color w:val="000000"/>
          <w:szCs w:val="20"/>
        </w:rPr>
        <w:t>/</w:t>
      </w:r>
      <w:r w:rsidRPr="00C25D90">
        <w:rPr>
          <w:rFonts w:eastAsia="Times New Roman" w:cs="Arial"/>
          <w:color w:val="000000"/>
          <w:szCs w:val="20"/>
          <w:lang w:val="en-US"/>
        </w:rPr>
        <w:t>HDL</w:t>
      </w:r>
      <w:r w:rsidRPr="00C25D90">
        <w:rPr>
          <w:rFonts w:eastAsia="Times New Roman" w:cs="Arial"/>
          <w:color w:val="000000"/>
          <w:szCs w:val="20"/>
        </w:rPr>
        <w:t>-</w:t>
      </w:r>
      <w:r w:rsidRPr="00C25D90">
        <w:rPr>
          <w:rFonts w:eastAsia="Times New Roman" w:cs="Arial"/>
          <w:color w:val="000000"/>
          <w:szCs w:val="20"/>
          <w:lang w:val="en-US"/>
        </w:rPr>
        <w:t>C</w:t>
      </w:r>
      <w:r w:rsidRPr="00C25D90">
        <w:rPr>
          <w:rFonts w:eastAsia="Times New Roman" w:cs="Arial"/>
          <w:color w:val="000000"/>
          <w:szCs w:val="20"/>
        </w:rPr>
        <w:t xml:space="preserve">, </w:t>
      </w:r>
      <w:r w:rsidRPr="00C25D90">
        <w:rPr>
          <w:rFonts w:eastAsia="Times New Roman" w:cs="Arial"/>
          <w:color w:val="000000"/>
          <w:szCs w:val="20"/>
          <w:lang w:eastAsia="bg-BG"/>
        </w:rPr>
        <w:t xml:space="preserve">общия </w:t>
      </w:r>
      <w:r w:rsidRPr="00C25D90">
        <w:rPr>
          <w:rFonts w:eastAsia="Times New Roman" w:cs="Arial"/>
          <w:color w:val="000000"/>
          <w:szCs w:val="20"/>
          <w:lang w:val="en-US"/>
        </w:rPr>
        <w:t>C</w:t>
      </w:r>
      <w:r w:rsidRPr="00C25D90">
        <w:rPr>
          <w:rFonts w:eastAsia="Times New Roman" w:cs="Arial"/>
          <w:color w:val="000000"/>
          <w:szCs w:val="20"/>
        </w:rPr>
        <w:t>/</w:t>
      </w:r>
      <w:r w:rsidRPr="00C25D90">
        <w:rPr>
          <w:rFonts w:eastAsia="Times New Roman" w:cs="Arial"/>
          <w:color w:val="000000"/>
          <w:szCs w:val="20"/>
          <w:lang w:val="en-US"/>
        </w:rPr>
        <w:t>HDL</w:t>
      </w:r>
      <w:r w:rsidRPr="00C25D90">
        <w:rPr>
          <w:rFonts w:eastAsia="Times New Roman" w:cs="Arial"/>
          <w:color w:val="000000"/>
          <w:szCs w:val="20"/>
        </w:rPr>
        <w:t>-</w:t>
      </w:r>
      <w:r w:rsidRPr="00C25D90">
        <w:rPr>
          <w:rFonts w:eastAsia="Times New Roman" w:cs="Arial"/>
          <w:color w:val="000000"/>
          <w:szCs w:val="20"/>
          <w:lang w:val="en-US"/>
        </w:rPr>
        <w:t>C</w:t>
      </w:r>
      <w:r w:rsidRPr="00C25D90">
        <w:rPr>
          <w:rFonts w:eastAsia="Times New Roman" w:cs="Arial"/>
          <w:color w:val="000000"/>
          <w:szCs w:val="20"/>
        </w:rPr>
        <w:t xml:space="preserve"> </w:t>
      </w:r>
      <w:r w:rsidRPr="00C25D90">
        <w:rPr>
          <w:rFonts w:eastAsia="Times New Roman" w:cs="Arial"/>
          <w:color w:val="000000"/>
          <w:szCs w:val="20"/>
          <w:lang w:eastAsia="bg-BG"/>
        </w:rPr>
        <w:t xml:space="preserve">и съотношенията </w:t>
      </w:r>
      <w:proofErr w:type="spellStart"/>
      <w:r w:rsidRPr="00C25D90">
        <w:rPr>
          <w:rFonts w:eastAsia="Times New Roman" w:cs="Arial"/>
          <w:color w:val="000000"/>
          <w:szCs w:val="20"/>
          <w:lang w:val="en-US"/>
        </w:rPr>
        <w:t>nonHDL</w:t>
      </w:r>
      <w:proofErr w:type="spellEnd"/>
      <w:r w:rsidRPr="00C25D90">
        <w:rPr>
          <w:rFonts w:eastAsia="Times New Roman" w:cs="Arial"/>
          <w:color w:val="000000"/>
          <w:szCs w:val="20"/>
        </w:rPr>
        <w:t>-</w:t>
      </w:r>
      <w:r w:rsidRPr="00C25D90">
        <w:rPr>
          <w:rFonts w:eastAsia="Times New Roman" w:cs="Arial"/>
          <w:color w:val="000000"/>
          <w:szCs w:val="20"/>
          <w:lang w:val="en-US"/>
        </w:rPr>
        <w:t>C</w:t>
      </w:r>
      <w:r w:rsidRPr="00C25D90">
        <w:rPr>
          <w:rFonts w:eastAsia="Times New Roman" w:cs="Arial"/>
          <w:color w:val="000000"/>
          <w:szCs w:val="20"/>
        </w:rPr>
        <w:t>/</w:t>
      </w:r>
      <w:r w:rsidRPr="00C25D90">
        <w:rPr>
          <w:rFonts w:eastAsia="Times New Roman" w:cs="Arial"/>
          <w:color w:val="000000"/>
          <w:szCs w:val="20"/>
          <w:lang w:val="en-US"/>
        </w:rPr>
        <w:t>HDL</w:t>
      </w:r>
      <w:r w:rsidRPr="00C25D90">
        <w:rPr>
          <w:rFonts w:eastAsia="Times New Roman" w:cs="Arial"/>
          <w:color w:val="000000"/>
          <w:szCs w:val="20"/>
        </w:rPr>
        <w:t>-</w:t>
      </w:r>
      <w:r w:rsidRPr="00C25D90">
        <w:rPr>
          <w:rFonts w:eastAsia="Times New Roman" w:cs="Arial"/>
          <w:color w:val="000000"/>
          <w:szCs w:val="20"/>
          <w:lang w:val="en-US"/>
        </w:rPr>
        <w:t>C</w:t>
      </w:r>
      <w:r w:rsidRPr="00C25D90">
        <w:rPr>
          <w:rFonts w:eastAsia="Times New Roman" w:cs="Arial"/>
          <w:color w:val="000000"/>
          <w:szCs w:val="20"/>
        </w:rPr>
        <w:t xml:space="preserve"> </w:t>
      </w:r>
      <w:r w:rsidRPr="00C25D90">
        <w:rPr>
          <w:rFonts w:eastAsia="Times New Roman" w:cs="Arial"/>
          <w:color w:val="000000"/>
          <w:szCs w:val="20"/>
          <w:lang w:eastAsia="bg-BG"/>
        </w:rPr>
        <w:t>и АроВ/АроА</w:t>
      </w:r>
      <w:r w:rsidRPr="00C25D90">
        <w:rPr>
          <w:rFonts w:eastAsia="Times New Roman" w:cs="Arial"/>
          <w:color w:val="000000"/>
          <w:szCs w:val="20"/>
        </w:rPr>
        <w:t>-</w:t>
      </w:r>
      <w:r w:rsidRPr="00C25D90">
        <w:rPr>
          <w:rFonts w:eastAsia="Times New Roman" w:cs="Arial"/>
          <w:color w:val="000000"/>
          <w:szCs w:val="20"/>
          <w:lang w:val="en-US"/>
        </w:rPr>
        <w:t>I</w:t>
      </w:r>
      <w:r w:rsidRPr="00C25D90">
        <w:rPr>
          <w:rFonts w:eastAsia="Times New Roman" w:cs="Arial"/>
          <w:color w:val="000000"/>
          <w:szCs w:val="20"/>
        </w:rPr>
        <w:t>.</w:t>
      </w:r>
    </w:p>
    <w:p w14:paraId="03BEBAD5" w14:textId="77777777" w:rsidR="00C25D90" w:rsidRPr="00C25D90" w:rsidRDefault="00C25D90" w:rsidP="00C25D90">
      <w:pPr>
        <w:spacing w:line="240" w:lineRule="auto"/>
        <w:rPr>
          <w:rFonts w:eastAsia="Times New Roman" w:cs="Arial"/>
          <w:b/>
          <w:bCs/>
          <w:color w:val="000000"/>
          <w:szCs w:val="20"/>
          <w:lang w:eastAsia="bg-BG"/>
        </w:rPr>
      </w:pPr>
    </w:p>
    <w:p w14:paraId="3547877B" w14:textId="2EAE02E5" w:rsidR="00C25D90" w:rsidRPr="00C25D90" w:rsidRDefault="00C25D90" w:rsidP="00C25D90">
      <w:pPr>
        <w:spacing w:line="240" w:lineRule="auto"/>
        <w:rPr>
          <w:rFonts w:eastAsia="Times New Roman" w:cs="Arial"/>
          <w:sz w:val="28"/>
          <w:szCs w:val="24"/>
        </w:rPr>
      </w:pPr>
      <w:r w:rsidRPr="00C25D90">
        <w:rPr>
          <w:rFonts w:eastAsia="Times New Roman" w:cs="Arial"/>
          <w:b/>
          <w:bCs/>
          <w:color w:val="000000"/>
          <w:szCs w:val="20"/>
          <w:lang w:eastAsia="bg-BG"/>
        </w:rPr>
        <w:t>Таблица 3 Отговор към дозата при пациенти с първична хиперхолестеролемия (т</w:t>
      </w:r>
      <w:r>
        <w:rPr>
          <w:rFonts w:eastAsia="Times New Roman" w:cs="Arial"/>
          <w:b/>
          <w:bCs/>
          <w:color w:val="000000"/>
          <w:szCs w:val="20"/>
          <w:lang w:eastAsia="bg-BG"/>
        </w:rPr>
        <w:t>ип II</w:t>
      </w:r>
      <w:r w:rsidRPr="00C25D90">
        <w:rPr>
          <w:rFonts w:eastAsia="Times New Roman" w:cs="Arial"/>
          <w:b/>
          <w:bCs/>
          <w:color w:val="000000"/>
          <w:szCs w:val="20"/>
          <w:lang w:eastAsia="bg-BG"/>
        </w:rPr>
        <w:t xml:space="preserve">а и </w:t>
      </w:r>
      <w:proofErr w:type="spellStart"/>
      <w:r>
        <w:rPr>
          <w:rFonts w:eastAsia="Times New Roman" w:cs="Arial"/>
          <w:b/>
          <w:bCs/>
          <w:color w:val="000000"/>
          <w:szCs w:val="20"/>
          <w:lang w:val="en-US"/>
        </w:rPr>
        <w:t>II</w:t>
      </w:r>
      <w:r w:rsidRPr="00C25D90">
        <w:rPr>
          <w:rFonts w:eastAsia="Times New Roman" w:cs="Arial"/>
          <w:b/>
          <w:bCs/>
          <w:color w:val="000000"/>
          <w:szCs w:val="20"/>
          <w:lang w:val="en-US"/>
        </w:rPr>
        <w:t>b</w:t>
      </w:r>
      <w:proofErr w:type="spellEnd"/>
      <w:r w:rsidRPr="00C25D90">
        <w:rPr>
          <w:rFonts w:eastAsia="Times New Roman" w:cs="Arial"/>
          <w:b/>
          <w:bCs/>
          <w:color w:val="000000"/>
          <w:szCs w:val="20"/>
          <w:lang w:val="ru-RU"/>
        </w:rPr>
        <w:t xml:space="preserve">) </w:t>
      </w:r>
      <w:r w:rsidRPr="00C25D90">
        <w:rPr>
          <w:rFonts w:eastAsia="Times New Roman" w:cs="Arial"/>
          <w:b/>
          <w:bCs/>
          <w:color w:val="000000"/>
          <w:szCs w:val="20"/>
          <w:lang w:eastAsia="bg-BG"/>
        </w:rPr>
        <w:t>(коригирана средна процентна промяна от изходното ниво)</w:t>
      </w:r>
    </w:p>
    <w:tbl>
      <w:tblPr>
        <w:tblStyle w:val="TableGrid"/>
        <w:tblW w:w="0" w:type="auto"/>
        <w:tblLook w:val="04A0" w:firstRow="1" w:lastRow="0" w:firstColumn="1" w:lastColumn="0" w:noHBand="0" w:noVBand="1"/>
      </w:tblPr>
      <w:tblGrid>
        <w:gridCol w:w="1110"/>
        <w:gridCol w:w="980"/>
        <w:gridCol w:w="1015"/>
        <w:gridCol w:w="1029"/>
        <w:gridCol w:w="1019"/>
        <w:gridCol w:w="988"/>
        <w:gridCol w:w="1145"/>
        <w:gridCol w:w="1027"/>
        <w:gridCol w:w="1037"/>
      </w:tblGrid>
      <w:tr w:rsidR="00C25D90" w14:paraId="1389558E" w14:textId="77777777" w:rsidTr="00444733">
        <w:tc>
          <w:tcPr>
            <w:tcW w:w="1110" w:type="dxa"/>
          </w:tcPr>
          <w:p w14:paraId="38A8582F" w14:textId="3FA87BFB" w:rsidR="00C25D90" w:rsidRPr="00C25D90" w:rsidRDefault="00C25D90" w:rsidP="00C25D90">
            <w:pPr>
              <w:rPr>
                <w:rFonts w:cs="Arial"/>
              </w:rPr>
            </w:pPr>
            <w:r w:rsidRPr="00C25D90">
              <w:rPr>
                <w:rFonts w:cs="Arial"/>
                <w:b/>
                <w:bCs/>
              </w:rPr>
              <w:t>Доза</w:t>
            </w:r>
          </w:p>
        </w:tc>
        <w:tc>
          <w:tcPr>
            <w:tcW w:w="1034" w:type="dxa"/>
          </w:tcPr>
          <w:p w14:paraId="2D4BD054" w14:textId="3DA93515" w:rsidR="00C25D90" w:rsidRPr="00C25D90" w:rsidRDefault="00C25D90" w:rsidP="00C25D90">
            <w:pPr>
              <w:rPr>
                <w:rFonts w:cs="Arial"/>
              </w:rPr>
            </w:pPr>
            <w:r w:rsidRPr="00C25D90">
              <w:rPr>
                <w:rFonts w:cs="Arial"/>
                <w:b/>
                <w:bCs/>
                <w:lang w:val="en-US"/>
              </w:rPr>
              <w:t>N</w:t>
            </w:r>
          </w:p>
        </w:tc>
        <w:tc>
          <w:tcPr>
            <w:tcW w:w="1046" w:type="dxa"/>
          </w:tcPr>
          <w:p w14:paraId="5083E468" w14:textId="1F664BDC" w:rsidR="00C25D90" w:rsidRPr="00C25D90" w:rsidRDefault="00C25D90" w:rsidP="00C25D90">
            <w:pPr>
              <w:rPr>
                <w:rFonts w:cs="Arial"/>
              </w:rPr>
            </w:pPr>
            <w:r w:rsidRPr="00C25D90">
              <w:rPr>
                <w:rFonts w:cs="Arial"/>
                <w:b/>
                <w:bCs/>
                <w:lang w:val="en-US"/>
              </w:rPr>
              <w:t>LDL-C</w:t>
            </w:r>
          </w:p>
        </w:tc>
        <w:tc>
          <w:tcPr>
            <w:tcW w:w="1051" w:type="dxa"/>
          </w:tcPr>
          <w:p w14:paraId="6EDE44F7" w14:textId="3278F99C" w:rsidR="00C25D90" w:rsidRPr="00C25D90" w:rsidRDefault="00C25D90" w:rsidP="00C25D90">
            <w:pPr>
              <w:rPr>
                <w:rFonts w:cs="Arial"/>
              </w:rPr>
            </w:pPr>
            <w:r w:rsidRPr="00C25D90">
              <w:rPr>
                <w:rFonts w:cs="Arial"/>
                <w:b/>
                <w:bCs/>
                <w:lang w:val="en-US"/>
              </w:rPr>
              <w:t>Total-C</w:t>
            </w:r>
          </w:p>
        </w:tc>
        <w:tc>
          <w:tcPr>
            <w:tcW w:w="1048" w:type="dxa"/>
          </w:tcPr>
          <w:p w14:paraId="6008BA1B" w14:textId="660CA279" w:rsidR="00C25D90" w:rsidRPr="00C25D90" w:rsidRDefault="00C25D90" w:rsidP="00C25D90">
            <w:pPr>
              <w:rPr>
                <w:rFonts w:cs="Arial"/>
              </w:rPr>
            </w:pPr>
            <w:r w:rsidRPr="00C25D90">
              <w:rPr>
                <w:rFonts w:cs="Arial"/>
                <w:b/>
                <w:bCs/>
                <w:lang w:val="en-US"/>
              </w:rPr>
              <w:t>HDL-C</w:t>
            </w:r>
          </w:p>
        </w:tc>
        <w:tc>
          <w:tcPr>
            <w:tcW w:w="1037" w:type="dxa"/>
          </w:tcPr>
          <w:p w14:paraId="49D879BF" w14:textId="0DC1DCC5" w:rsidR="00C25D90" w:rsidRPr="00C25D90" w:rsidRDefault="00C25D90" w:rsidP="00C25D90">
            <w:pPr>
              <w:rPr>
                <w:rFonts w:cs="Arial"/>
              </w:rPr>
            </w:pPr>
            <w:r w:rsidRPr="00C25D90">
              <w:rPr>
                <w:rFonts w:cs="Arial"/>
                <w:b/>
                <w:bCs/>
                <w:lang w:val="en-US"/>
              </w:rPr>
              <w:t>TG</w:t>
            </w:r>
          </w:p>
        </w:tc>
        <w:tc>
          <w:tcPr>
            <w:tcW w:w="1145" w:type="dxa"/>
          </w:tcPr>
          <w:p w14:paraId="10C3695C" w14:textId="613F18C1" w:rsidR="00C25D90" w:rsidRPr="00C25D90" w:rsidRDefault="00C25D90" w:rsidP="00C25D90">
            <w:pPr>
              <w:rPr>
                <w:rFonts w:cs="Arial"/>
              </w:rPr>
            </w:pPr>
            <w:proofErr w:type="spellStart"/>
            <w:r w:rsidRPr="00C25D90">
              <w:rPr>
                <w:rFonts w:cs="Arial"/>
                <w:b/>
                <w:bCs/>
                <w:lang w:val="en-US"/>
              </w:rPr>
              <w:t>nonHDL</w:t>
            </w:r>
            <w:proofErr w:type="spellEnd"/>
            <w:r w:rsidRPr="00C25D90">
              <w:rPr>
                <w:rFonts w:cs="Arial"/>
                <w:b/>
                <w:bCs/>
                <w:lang w:val="en-US"/>
              </w:rPr>
              <w:t>-C</w:t>
            </w:r>
          </w:p>
        </w:tc>
        <w:tc>
          <w:tcPr>
            <w:tcW w:w="1051" w:type="dxa"/>
          </w:tcPr>
          <w:p w14:paraId="33ADA126" w14:textId="4CA57DE0" w:rsidR="00C25D90" w:rsidRPr="00C25D90" w:rsidRDefault="00C25D90" w:rsidP="00C25D90">
            <w:pPr>
              <w:rPr>
                <w:rFonts w:cs="Arial"/>
              </w:rPr>
            </w:pPr>
            <w:r w:rsidRPr="00C25D90">
              <w:rPr>
                <w:rFonts w:cs="Arial"/>
                <w:b/>
                <w:bCs/>
              </w:rPr>
              <w:t>АроВ</w:t>
            </w:r>
          </w:p>
        </w:tc>
        <w:tc>
          <w:tcPr>
            <w:tcW w:w="1054" w:type="dxa"/>
          </w:tcPr>
          <w:p w14:paraId="270C0786" w14:textId="03DAEB72" w:rsidR="00C25D90" w:rsidRPr="00C25D90" w:rsidRDefault="00C25D90" w:rsidP="00C25D90">
            <w:pPr>
              <w:rPr>
                <w:rFonts w:cs="Arial"/>
              </w:rPr>
            </w:pPr>
            <w:r w:rsidRPr="00C25D90">
              <w:rPr>
                <w:rFonts w:cs="Arial"/>
                <w:b/>
                <w:bCs/>
              </w:rPr>
              <w:t>АроА-1</w:t>
            </w:r>
          </w:p>
        </w:tc>
      </w:tr>
      <w:tr w:rsidR="00C25D90" w14:paraId="18107E71" w14:textId="77777777" w:rsidTr="00444733">
        <w:tc>
          <w:tcPr>
            <w:tcW w:w="1110" w:type="dxa"/>
          </w:tcPr>
          <w:p w14:paraId="16A3F311" w14:textId="00872B91" w:rsidR="00C25D90" w:rsidRPr="00C25D90" w:rsidRDefault="00C25D90" w:rsidP="00C25D90">
            <w:pPr>
              <w:rPr>
                <w:rFonts w:cs="Arial"/>
              </w:rPr>
            </w:pPr>
            <w:r w:rsidRPr="00C25D90">
              <w:rPr>
                <w:rFonts w:cs="Arial"/>
              </w:rPr>
              <w:t>Плацсбо</w:t>
            </w:r>
          </w:p>
        </w:tc>
        <w:tc>
          <w:tcPr>
            <w:tcW w:w="1034" w:type="dxa"/>
          </w:tcPr>
          <w:p w14:paraId="2AB09BC8" w14:textId="5C9F0129" w:rsidR="00C25D90" w:rsidRPr="00C25D90" w:rsidRDefault="00C25D90" w:rsidP="00C25D90">
            <w:pPr>
              <w:rPr>
                <w:rFonts w:cs="Arial"/>
              </w:rPr>
            </w:pPr>
            <w:r w:rsidRPr="00C25D90">
              <w:rPr>
                <w:rFonts w:cs="Arial"/>
              </w:rPr>
              <w:t>13</w:t>
            </w:r>
          </w:p>
        </w:tc>
        <w:tc>
          <w:tcPr>
            <w:tcW w:w="1046" w:type="dxa"/>
          </w:tcPr>
          <w:p w14:paraId="545521DE" w14:textId="5AFC7788" w:rsidR="00C25D90" w:rsidRPr="00C25D90" w:rsidRDefault="00C25D90" w:rsidP="00C25D90">
            <w:pPr>
              <w:rPr>
                <w:rFonts w:cs="Arial"/>
              </w:rPr>
            </w:pPr>
            <w:r w:rsidRPr="00C25D90">
              <w:rPr>
                <w:rFonts w:cs="Arial"/>
              </w:rPr>
              <w:t>-7</w:t>
            </w:r>
          </w:p>
        </w:tc>
        <w:tc>
          <w:tcPr>
            <w:tcW w:w="1051" w:type="dxa"/>
          </w:tcPr>
          <w:p w14:paraId="61013629" w14:textId="22828874" w:rsidR="00C25D90" w:rsidRPr="00C25D90" w:rsidRDefault="00C25D90" w:rsidP="00C25D90">
            <w:pPr>
              <w:rPr>
                <w:rFonts w:cs="Arial"/>
              </w:rPr>
            </w:pPr>
            <w:r w:rsidRPr="00C25D90">
              <w:rPr>
                <w:rFonts w:cs="Arial"/>
              </w:rPr>
              <w:t>-5</w:t>
            </w:r>
          </w:p>
        </w:tc>
        <w:tc>
          <w:tcPr>
            <w:tcW w:w="1048" w:type="dxa"/>
          </w:tcPr>
          <w:p w14:paraId="0687AE0C" w14:textId="04B9A123" w:rsidR="00C25D90" w:rsidRPr="00C25D90" w:rsidRDefault="00C25D90" w:rsidP="00C25D90">
            <w:pPr>
              <w:rPr>
                <w:rFonts w:cs="Arial"/>
              </w:rPr>
            </w:pPr>
            <w:r w:rsidRPr="00C25D90">
              <w:rPr>
                <w:rFonts w:cs="Arial"/>
              </w:rPr>
              <w:t>3</w:t>
            </w:r>
          </w:p>
        </w:tc>
        <w:tc>
          <w:tcPr>
            <w:tcW w:w="1037" w:type="dxa"/>
          </w:tcPr>
          <w:p w14:paraId="1E2CAC19" w14:textId="60676AC5" w:rsidR="00C25D90" w:rsidRPr="00C25D90" w:rsidRDefault="00C25D90" w:rsidP="00C25D90">
            <w:pPr>
              <w:rPr>
                <w:rFonts w:cs="Arial"/>
              </w:rPr>
            </w:pPr>
            <w:r w:rsidRPr="00C25D90">
              <w:rPr>
                <w:rFonts w:cs="Arial"/>
              </w:rPr>
              <w:t>-3</w:t>
            </w:r>
          </w:p>
        </w:tc>
        <w:tc>
          <w:tcPr>
            <w:tcW w:w="1145" w:type="dxa"/>
          </w:tcPr>
          <w:p w14:paraId="32D2F53A" w14:textId="7A77E419" w:rsidR="00C25D90" w:rsidRPr="00C25D90" w:rsidRDefault="00C25D90" w:rsidP="00C25D90">
            <w:pPr>
              <w:rPr>
                <w:rFonts w:cs="Arial"/>
              </w:rPr>
            </w:pPr>
            <w:r w:rsidRPr="00C25D90">
              <w:rPr>
                <w:rFonts w:cs="Arial"/>
              </w:rPr>
              <w:t>-7</w:t>
            </w:r>
          </w:p>
        </w:tc>
        <w:tc>
          <w:tcPr>
            <w:tcW w:w="1051" w:type="dxa"/>
          </w:tcPr>
          <w:p w14:paraId="62168A1C" w14:textId="64769FCC" w:rsidR="00C25D90" w:rsidRPr="00C25D90" w:rsidRDefault="00C25D90" w:rsidP="00C25D90">
            <w:pPr>
              <w:rPr>
                <w:rFonts w:cs="Arial"/>
              </w:rPr>
            </w:pPr>
            <w:r w:rsidRPr="00C25D90">
              <w:rPr>
                <w:rFonts w:cs="Arial"/>
              </w:rPr>
              <w:t>-3</w:t>
            </w:r>
          </w:p>
        </w:tc>
        <w:tc>
          <w:tcPr>
            <w:tcW w:w="1054" w:type="dxa"/>
          </w:tcPr>
          <w:p w14:paraId="15BD3E6C" w14:textId="35DD33BF" w:rsidR="00C25D90" w:rsidRPr="00C25D90" w:rsidRDefault="00C25D90" w:rsidP="00C25D90">
            <w:pPr>
              <w:rPr>
                <w:rFonts w:cs="Arial"/>
              </w:rPr>
            </w:pPr>
            <w:r w:rsidRPr="00C25D90">
              <w:rPr>
                <w:rFonts w:cs="Arial"/>
              </w:rPr>
              <w:t>0</w:t>
            </w:r>
          </w:p>
        </w:tc>
      </w:tr>
      <w:tr w:rsidR="00C25D90" w14:paraId="732A3372" w14:textId="77777777" w:rsidTr="00444733">
        <w:tc>
          <w:tcPr>
            <w:tcW w:w="1110" w:type="dxa"/>
          </w:tcPr>
          <w:p w14:paraId="4BCF7A49" w14:textId="0216E9AD" w:rsidR="00C25D90" w:rsidRPr="00C25D90" w:rsidRDefault="00C25D90" w:rsidP="00C25D90">
            <w:pPr>
              <w:rPr>
                <w:rFonts w:cs="Arial"/>
              </w:rPr>
            </w:pPr>
            <w:r w:rsidRPr="00C25D90">
              <w:rPr>
                <w:rFonts w:cs="Arial"/>
              </w:rPr>
              <w:t>5</w:t>
            </w:r>
          </w:p>
        </w:tc>
        <w:tc>
          <w:tcPr>
            <w:tcW w:w="1034" w:type="dxa"/>
          </w:tcPr>
          <w:p w14:paraId="71931610" w14:textId="440F49AB" w:rsidR="00C25D90" w:rsidRPr="00C25D90" w:rsidRDefault="00C25D90" w:rsidP="00C25D90">
            <w:pPr>
              <w:rPr>
                <w:rFonts w:cs="Arial"/>
              </w:rPr>
            </w:pPr>
            <w:r w:rsidRPr="00C25D90">
              <w:rPr>
                <w:rFonts w:cs="Arial"/>
              </w:rPr>
              <w:t>17</w:t>
            </w:r>
          </w:p>
        </w:tc>
        <w:tc>
          <w:tcPr>
            <w:tcW w:w="1046" w:type="dxa"/>
          </w:tcPr>
          <w:p w14:paraId="32C251F5" w14:textId="198A0B54" w:rsidR="00C25D90" w:rsidRPr="00C25D90" w:rsidRDefault="00C25D90" w:rsidP="00C25D90">
            <w:pPr>
              <w:rPr>
                <w:rFonts w:cs="Arial"/>
              </w:rPr>
            </w:pPr>
            <w:r w:rsidRPr="00C25D90">
              <w:rPr>
                <w:rFonts w:cs="Arial"/>
              </w:rPr>
              <w:t>-45</w:t>
            </w:r>
          </w:p>
        </w:tc>
        <w:tc>
          <w:tcPr>
            <w:tcW w:w="1051" w:type="dxa"/>
          </w:tcPr>
          <w:p w14:paraId="63CEFE71" w14:textId="5FE156B4" w:rsidR="00C25D90" w:rsidRPr="00C25D90" w:rsidRDefault="00C25D90" w:rsidP="00C25D90">
            <w:pPr>
              <w:rPr>
                <w:rFonts w:cs="Arial"/>
              </w:rPr>
            </w:pPr>
            <w:r w:rsidRPr="00C25D90">
              <w:rPr>
                <w:rFonts w:cs="Arial"/>
              </w:rPr>
              <w:t>-33</w:t>
            </w:r>
          </w:p>
        </w:tc>
        <w:tc>
          <w:tcPr>
            <w:tcW w:w="1048" w:type="dxa"/>
          </w:tcPr>
          <w:p w14:paraId="1704181C" w14:textId="62C81247" w:rsidR="00C25D90" w:rsidRPr="00C25D90" w:rsidRDefault="00C25D90" w:rsidP="00C25D90">
            <w:pPr>
              <w:rPr>
                <w:rFonts w:cs="Arial"/>
              </w:rPr>
            </w:pPr>
            <w:r w:rsidRPr="00C25D90">
              <w:rPr>
                <w:rFonts w:cs="Arial"/>
              </w:rPr>
              <w:t>13</w:t>
            </w:r>
          </w:p>
        </w:tc>
        <w:tc>
          <w:tcPr>
            <w:tcW w:w="1037" w:type="dxa"/>
          </w:tcPr>
          <w:p w14:paraId="131DA299" w14:textId="3072144C" w:rsidR="00C25D90" w:rsidRPr="00C25D90" w:rsidRDefault="00C25D90" w:rsidP="00C25D90">
            <w:pPr>
              <w:rPr>
                <w:rFonts w:cs="Arial"/>
              </w:rPr>
            </w:pPr>
            <w:r w:rsidRPr="00C25D90">
              <w:rPr>
                <w:rFonts w:cs="Arial"/>
              </w:rPr>
              <w:t>-35</w:t>
            </w:r>
          </w:p>
        </w:tc>
        <w:tc>
          <w:tcPr>
            <w:tcW w:w="1145" w:type="dxa"/>
          </w:tcPr>
          <w:p w14:paraId="72F37270" w14:textId="23816DAB" w:rsidR="00C25D90" w:rsidRPr="00C25D90" w:rsidRDefault="00C25D90" w:rsidP="00C25D90">
            <w:pPr>
              <w:rPr>
                <w:rFonts w:cs="Arial"/>
              </w:rPr>
            </w:pPr>
            <w:r w:rsidRPr="00C25D90">
              <w:rPr>
                <w:rFonts w:cs="Arial"/>
              </w:rPr>
              <w:t>-44</w:t>
            </w:r>
          </w:p>
        </w:tc>
        <w:tc>
          <w:tcPr>
            <w:tcW w:w="1051" w:type="dxa"/>
          </w:tcPr>
          <w:p w14:paraId="007A2EFF" w14:textId="37590C98" w:rsidR="00C25D90" w:rsidRPr="00C25D90" w:rsidRDefault="00C25D90" w:rsidP="00C25D90">
            <w:pPr>
              <w:rPr>
                <w:rFonts w:cs="Arial"/>
              </w:rPr>
            </w:pPr>
            <w:r w:rsidRPr="00C25D90">
              <w:rPr>
                <w:rFonts w:cs="Arial"/>
              </w:rPr>
              <w:t>-38</w:t>
            </w:r>
          </w:p>
        </w:tc>
        <w:tc>
          <w:tcPr>
            <w:tcW w:w="1054" w:type="dxa"/>
          </w:tcPr>
          <w:p w14:paraId="6A69AD4C" w14:textId="6E44E407" w:rsidR="00C25D90" w:rsidRPr="00C25D90" w:rsidRDefault="00C25D90" w:rsidP="00C25D90">
            <w:pPr>
              <w:rPr>
                <w:rFonts w:cs="Arial"/>
              </w:rPr>
            </w:pPr>
            <w:r w:rsidRPr="00C25D90">
              <w:rPr>
                <w:rFonts w:cs="Arial"/>
              </w:rPr>
              <w:t>4</w:t>
            </w:r>
          </w:p>
        </w:tc>
      </w:tr>
      <w:tr w:rsidR="00C25D90" w14:paraId="773436B6" w14:textId="77777777" w:rsidTr="00444733">
        <w:tc>
          <w:tcPr>
            <w:tcW w:w="1110" w:type="dxa"/>
          </w:tcPr>
          <w:p w14:paraId="350484DD" w14:textId="63ECE550" w:rsidR="00C25D90" w:rsidRPr="00C25D90" w:rsidRDefault="00C25D90" w:rsidP="00C25D90">
            <w:pPr>
              <w:rPr>
                <w:rFonts w:cs="Arial"/>
              </w:rPr>
            </w:pPr>
            <w:r w:rsidRPr="00C25D90">
              <w:rPr>
                <w:rFonts w:cs="Arial"/>
              </w:rPr>
              <w:t>10</w:t>
            </w:r>
          </w:p>
        </w:tc>
        <w:tc>
          <w:tcPr>
            <w:tcW w:w="1034" w:type="dxa"/>
          </w:tcPr>
          <w:p w14:paraId="0969F438" w14:textId="1226292C" w:rsidR="00C25D90" w:rsidRPr="00C25D90" w:rsidRDefault="00C25D90" w:rsidP="00C25D90">
            <w:pPr>
              <w:rPr>
                <w:rFonts w:cs="Arial"/>
              </w:rPr>
            </w:pPr>
            <w:r w:rsidRPr="00C25D90">
              <w:rPr>
                <w:rFonts w:cs="Arial"/>
              </w:rPr>
              <w:t>17</w:t>
            </w:r>
          </w:p>
        </w:tc>
        <w:tc>
          <w:tcPr>
            <w:tcW w:w="1046" w:type="dxa"/>
          </w:tcPr>
          <w:p w14:paraId="40CACB54" w14:textId="5D06412B" w:rsidR="00C25D90" w:rsidRPr="00C25D90" w:rsidRDefault="00C25D90" w:rsidP="00C25D90">
            <w:pPr>
              <w:rPr>
                <w:rFonts w:cs="Arial"/>
              </w:rPr>
            </w:pPr>
            <w:r w:rsidRPr="00C25D90">
              <w:rPr>
                <w:rFonts w:cs="Arial"/>
              </w:rPr>
              <w:t>-52</w:t>
            </w:r>
          </w:p>
        </w:tc>
        <w:tc>
          <w:tcPr>
            <w:tcW w:w="1051" w:type="dxa"/>
          </w:tcPr>
          <w:p w14:paraId="3EE73E31" w14:textId="53FEF3B3" w:rsidR="00C25D90" w:rsidRPr="00C25D90" w:rsidRDefault="00C25D90" w:rsidP="00C25D90">
            <w:pPr>
              <w:rPr>
                <w:rFonts w:cs="Arial"/>
              </w:rPr>
            </w:pPr>
            <w:r w:rsidRPr="00C25D90">
              <w:rPr>
                <w:rFonts w:cs="Arial"/>
              </w:rPr>
              <w:t>-36</w:t>
            </w:r>
          </w:p>
        </w:tc>
        <w:tc>
          <w:tcPr>
            <w:tcW w:w="1048" w:type="dxa"/>
          </w:tcPr>
          <w:p w14:paraId="4849AE20" w14:textId="76D7F523" w:rsidR="00C25D90" w:rsidRPr="00C25D90" w:rsidRDefault="00C25D90" w:rsidP="00C25D90">
            <w:pPr>
              <w:rPr>
                <w:rFonts w:cs="Arial"/>
              </w:rPr>
            </w:pPr>
            <w:r w:rsidRPr="00C25D90">
              <w:rPr>
                <w:rFonts w:cs="Arial"/>
              </w:rPr>
              <w:t>14</w:t>
            </w:r>
          </w:p>
        </w:tc>
        <w:tc>
          <w:tcPr>
            <w:tcW w:w="1037" w:type="dxa"/>
          </w:tcPr>
          <w:p w14:paraId="4DA9D0AD" w14:textId="55E43B1F" w:rsidR="00C25D90" w:rsidRPr="00C25D90" w:rsidRDefault="00C25D90" w:rsidP="00C25D90">
            <w:pPr>
              <w:rPr>
                <w:rFonts w:cs="Arial"/>
              </w:rPr>
            </w:pPr>
            <w:r w:rsidRPr="00C25D90">
              <w:rPr>
                <w:rFonts w:cs="Arial"/>
              </w:rPr>
              <w:t>-10</w:t>
            </w:r>
          </w:p>
        </w:tc>
        <w:tc>
          <w:tcPr>
            <w:tcW w:w="1145" w:type="dxa"/>
          </w:tcPr>
          <w:p w14:paraId="06B74887" w14:textId="2FBCF465" w:rsidR="00C25D90" w:rsidRPr="00C25D90" w:rsidRDefault="00C25D90" w:rsidP="00C25D90">
            <w:pPr>
              <w:rPr>
                <w:rFonts w:cs="Arial"/>
              </w:rPr>
            </w:pPr>
            <w:r w:rsidRPr="00C25D90">
              <w:rPr>
                <w:rFonts w:cs="Arial"/>
              </w:rPr>
              <w:t>-48</w:t>
            </w:r>
          </w:p>
        </w:tc>
        <w:tc>
          <w:tcPr>
            <w:tcW w:w="1051" w:type="dxa"/>
          </w:tcPr>
          <w:p w14:paraId="4066280D" w14:textId="7EF8A240" w:rsidR="00C25D90" w:rsidRPr="00C25D90" w:rsidRDefault="00C25D90" w:rsidP="00C25D90">
            <w:pPr>
              <w:rPr>
                <w:rFonts w:cs="Arial"/>
              </w:rPr>
            </w:pPr>
            <w:r w:rsidRPr="00C25D90">
              <w:rPr>
                <w:rFonts w:cs="Arial"/>
              </w:rPr>
              <w:t>-42</w:t>
            </w:r>
          </w:p>
        </w:tc>
        <w:tc>
          <w:tcPr>
            <w:tcW w:w="1054" w:type="dxa"/>
          </w:tcPr>
          <w:p w14:paraId="2A1B5FBA" w14:textId="2375701B" w:rsidR="00C25D90" w:rsidRPr="00C25D90" w:rsidRDefault="00C25D90" w:rsidP="00C25D90">
            <w:pPr>
              <w:rPr>
                <w:rFonts w:cs="Arial"/>
              </w:rPr>
            </w:pPr>
            <w:r w:rsidRPr="00C25D90">
              <w:rPr>
                <w:rFonts w:cs="Arial"/>
              </w:rPr>
              <w:t>4</w:t>
            </w:r>
          </w:p>
        </w:tc>
      </w:tr>
      <w:tr w:rsidR="00C25D90" w14:paraId="513B1C08" w14:textId="77777777" w:rsidTr="00444733">
        <w:tc>
          <w:tcPr>
            <w:tcW w:w="1110" w:type="dxa"/>
          </w:tcPr>
          <w:p w14:paraId="2923E3A6" w14:textId="6B5A8337" w:rsidR="00C25D90" w:rsidRPr="00C25D90" w:rsidRDefault="00C25D90" w:rsidP="00C25D90">
            <w:pPr>
              <w:rPr>
                <w:rFonts w:cs="Arial"/>
              </w:rPr>
            </w:pPr>
            <w:r w:rsidRPr="00C25D90">
              <w:rPr>
                <w:rFonts w:cs="Arial"/>
              </w:rPr>
              <w:t>20</w:t>
            </w:r>
          </w:p>
        </w:tc>
        <w:tc>
          <w:tcPr>
            <w:tcW w:w="1034" w:type="dxa"/>
          </w:tcPr>
          <w:p w14:paraId="60E110C6" w14:textId="0A68B2CB" w:rsidR="00C25D90" w:rsidRPr="00C25D90" w:rsidRDefault="00C25D90" w:rsidP="00C25D90">
            <w:pPr>
              <w:rPr>
                <w:rFonts w:cs="Arial"/>
              </w:rPr>
            </w:pPr>
            <w:r w:rsidRPr="00C25D90">
              <w:rPr>
                <w:rFonts w:cs="Arial"/>
              </w:rPr>
              <w:t>17</w:t>
            </w:r>
          </w:p>
        </w:tc>
        <w:tc>
          <w:tcPr>
            <w:tcW w:w="1046" w:type="dxa"/>
          </w:tcPr>
          <w:p w14:paraId="354D61FC" w14:textId="6D9FD91B" w:rsidR="00C25D90" w:rsidRPr="00C25D90" w:rsidRDefault="00C25D90" w:rsidP="00C25D90">
            <w:pPr>
              <w:rPr>
                <w:rFonts w:cs="Arial"/>
              </w:rPr>
            </w:pPr>
            <w:r w:rsidRPr="00C25D90">
              <w:rPr>
                <w:rFonts w:cs="Arial"/>
              </w:rPr>
              <w:t>-55</w:t>
            </w:r>
          </w:p>
        </w:tc>
        <w:tc>
          <w:tcPr>
            <w:tcW w:w="1051" w:type="dxa"/>
          </w:tcPr>
          <w:p w14:paraId="74B4C328" w14:textId="2858C5F7" w:rsidR="00C25D90" w:rsidRPr="00C25D90" w:rsidRDefault="00C25D90" w:rsidP="00C25D90">
            <w:pPr>
              <w:rPr>
                <w:rFonts w:cs="Arial"/>
              </w:rPr>
            </w:pPr>
            <w:r w:rsidRPr="00C25D90">
              <w:rPr>
                <w:rFonts w:cs="Arial"/>
              </w:rPr>
              <w:t>-40</w:t>
            </w:r>
          </w:p>
        </w:tc>
        <w:tc>
          <w:tcPr>
            <w:tcW w:w="1048" w:type="dxa"/>
          </w:tcPr>
          <w:p w14:paraId="55AFC1BA" w14:textId="70AF5098" w:rsidR="00C25D90" w:rsidRPr="00C25D90" w:rsidRDefault="00C25D90" w:rsidP="00C25D90">
            <w:pPr>
              <w:rPr>
                <w:rFonts w:cs="Arial"/>
              </w:rPr>
            </w:pPr>
            <w:r w:rsidRPr="00C25D90">
              <w:rPr>
                <w:rFonts w:cs="Arial"/>
              </w:rPr>
              <w:t>8</w:t>
            </w:r>
          </w:p>
        </w:tc>
        <w:tc>
          <w:tcPr>
            <w:tcW w:w="1037" w:type="dxa"/>
          </w:tcPr>
          <w:p w14:paraId="52A7E17F" w14:textId="10B3DC72" w:rsidR="00C25D90" w:rsidRPr="00C25D90" w:rsidRDefault="00C25D90" w:rsidP="00C25D90">
            <w:pPr>
              <w:rPr>
                <w:rFonts w:cs="Arial"/>
              </w:rPr>
            </w:pPr>
            <w:r w:rsidRPr="00C25D90">
              <w:rPr>
                <w:rFonts w:cs="Arial"/>
              </w:rPr>
              <w:t>-23</w:t>
            </w:r>
          </w:p>
        </w:tc>
        <w:tc>
          <w:tcPr>
            <w:tcW w:w="1145" w:type="dxa"/>
          </w:tcPr>
          <w:p w14:paraId="0D82B8AE" w14:textId="5F1CB364" w:rsidR="00C25D90" w:rsidRPr="00C25D90" w:rsidRDefault="00C25D90" w:rsidP="00C25D90">
            <w:pPr>
              <w:rPr>
                <w:rFonts w:cs="Arial"/>
              </w:rPr>
            </w:pPr>
            <w:r w:rsidRPr="00C25D90">
              <w:rPr>
                <w:rFonts w:cs="Arial"/>
              </w:rPr>
              <w:t>-51</w:t>
            </w:r>
          </w:p>
        </w:tc>
        <w:tc>
          <w:tcPr>
            <w:tcW w:w="1051" w:type="dxa"/>
          </w:tcPr>
          <w:p w14:paraId="6AF3A222" w14:textId="6B1AE316" w:rsidR="00C25D90" w:rsidRPr="00C25D90" w:rsidRDefault="00C25D90" w:rsidP="00C25D90">
            <w:pPr>
              <w:rPr>
                <w:rFonts w:cs="Arial"/>
              </w:rPr>
            </w:pPr>
            <w:r w:rsidRPr="00C25D90">
              <w:rPr>
                <w:rFonts w:cs="Arial"/>
              </w:rPr>
              <w:t>-46</w:t>
            </w:r>
          </w:p>
        </w:tc>
        <w:tc>
          <w:tcPr>
            <w:tcW w:w="1054" w:type="dxa"/>
          </w:tcPr>
          <w:p w14:paraId="1F9FD1AA" w14:textId="0186A215" w:rsidR="00C25D90" w:rsidRPr="00C25D90" w:rsidRDefault="00C25D90" w:rsidP="00C25D90">
            <w:pPr>
              <w:rPr>
                <w:rFonts w:cs="Arial"/>
              </w:rPr>
            </w:pPr>
            <w:r w:rsidRPr="00C25D90">
              <w:rPr>
                <w:rFonts w:cs="Arial"/>
              </w:rPr>
              <w:t>5</w:t>
            </w:r>
          </w:p>
        </w:tc>
      </w:tr>
      <w:tr w:rsidR="00C25D90" w14:paraId="6C385997" w14:textId="77777777" w:rsidTr="00444733">
        <w:tc>
          <w:tcPr>
            <w:tcW w:w="1110" w:type="dxa"/>
          </w:tcPr>
          <w:p w14:paraId="63AF3E5D" w14:textId="2504A013" w:rsidR="00C25D90" w:rsidRPr="00C25D90" w:rsidRDefault="00C25D90" w:rsidP="00C25D90">
            <w:pPr>
              <w:rPr>
                <w:rFonts w:cs="Arial"/>
              </w:rPr>
            </w:pPr>
            <w:r w:rsidRPr="00C25D90">
              <w:rPr>
                <w:rFonts w:cs="Arial"/>
              </w:rPr>
              <w:t>40</w:t>
            </w:r>
          </w:p>
        </w:tc>
        <w:tc>
          <w:tcPr>
            <w:tcW w:w="1034" w:type="dxa"/>
          </w:tcPr>
          <w:p w14:paraId="54F85F5C" w14:textId="3D7DC555" w:rsidR="00C25D90" w:rsidRPr="00C25D90" w:rsidRDefault="00C25D90" w:rsidP="00C25D90">
            <w:pPr>
              <w:rPr>
                <w:rFonts w:cs="Arial"/>
              </w:rPr>
            </w:pPr>
            <w:r w:rsidRPr="00C25D90">
              <w:rPr>
                <w:rFonts w:cs="Arial"/>
              </w:rPr>
              <w:t>18</w:t>
            </w:r>
          </w:p>
        </w:tc>
        <w:tc>
          <w:tcPr>
            <w:tcW w:w="1046" w:type="dxa"/>
          </w:tcPr>
          <w:p w14:paraId="576F23A3" w14:textId="1D081759" w:rsidR="00C25D90" w:rsidRPr="00C25D90" w:rsidRDefault="00C25D90" w:rsidP="00C25D90">
            <w:pPr>
              <w:rPr>
                <w:rFonts w:cs="Arial"/>
              </w:rPr>
            </w:pPr>
            <w:r w:rsidRPr="00C25D90">
              <w:rPr>
                <w:rFonts w:cs="Arial"/>
              </w:rPr>
              <w:t>-63</w:t>
            </w:r>
          </w:p>
        </w:tc>
        <w:tc>
          <w:tcPr>
            <w:tcW w:w="1051" w:type="dxa"/>
          </w:tcPr>
          <w:p w14:paraId="5DB70E89" w14:textId="5A747BCF" w:rsidR="00C25D90" w:rsidRPr="00C25D90" w:rsidRDefault="00C25D90" w:rsidP="00C25D90">
            <w:pPr>
              <w:rPr>
                <w:rFonts w:cs="Arial"/>
              </w:rPr>
            </w:pPr>
            <w:r w:rsidRPr="00C25D90">
              <w:rPr>
                <w:rFonts w:cs="Arial"/>
              </w:rPr>
              <w:t>-46</w:t>
            </w:r>
          </w:p>
        </w:tc>
        <w:tc>
          <w:tcPr>
            <w:tcW w:w="1048" w:type="dxa"/>
          </w:tcPr>
          <w:p w14:paraId="52B5944E" w14:textId="41BEA32B" w:rsidR="00C25D90" w:rsidRPr="00C25D90" w:rsidRDefault="00C25D90" w:rsidP="00C25D90">
            <w:pPr>
              <w:rPr>
                <w:rFonts w:cs="Arial"/>
              </w:rPr>
            </w:pPr>
            <w:r w:rsidRPr="00C25D90">
              <w:rPr>
                <w:rFonts w:cs="Arial"/>
              </w:rPr>
              <w:t>10</w:t>
            </w:r>
          </w:p>
        </w:tc>
        <w:tc>
          <w:tcPr>
            <w:tcW w:w="1037" w:type="dxa"/>
          </w:tcPr>
          <w:p w14:paraId="1B075BD1" w14:textId="498682D6" w:rsidR="00C25D90" w:rsidRPr="00C25D90" w:rsidRDefault="00C25D90" w:rsidP="00C25D90">
            <w:pPr>
              <w:rPr>
                <w:rFonts w:cs="Arial"/>
              </w:rPr>
            </w:pPr>
            <w:r w:rsidRPr="00C25D90">
              <w:rPr>
                <w:rFonts w:cs="Arial"/>
              </w:rPr>
              <w:t>-28</w:t>
            </w:r>
          </w:p>
        </w:tc>
        <w:tc>
          <w:tcPr>
            <w:tcW w:w="1145" w:type="dxa"/>
          </w:tcPr>
          <w:p w14:paraId="045A0E7C" w14:textId="485619E4" w:rsidR="00C25D90" w:rsidRPr="00C25D90" w:rsidRDefault="00C25D90" w:rsidP="00C25D90">
            <w:pPr>
              <w:rPr>
                <w:rFonts w:cs="Arial"/>
              </w:rPr>
            </w:pPr>
            <w:r w:rsidRPr="00C25D90">
              <w:rPr>
                <w:rFonts w:cs="Arial"/>
              </w:rPr>
              <w:t>-60</w:t>
            </w:r>
          </w:p>
        </w:tc>
        <w:tc>
          <w:tcPr>
            <w:tcW w:w="1051" w:type="dxa"/>
          </w:tcPr>
          <w:p w14:paraId="0DEA6F4F" w14:textId="2A2C2AFA" w:rsidR="00C25D90" w:rsidRPr="00C25D90" w:rsidRDefault="00C25D90" w:rsidP="00C25D90">
            <w:pPr>
              <w:rPr>
                <w:rFonts w:cs="Arial"/>
              </w:rPr>
            </w:pPr>
            <w:r w:rsidRPr="00C25D90">
              <w:rPr>
                <w:rFonts w:cs="Arial"/>
              </w:rPr>
              <w:t>-54</w:t>
            </w:r>
          </w:p>
        </w:tc>
        <w:tc>
          <w:tcPr>
            <w:tcW w:w="1054" w:type="dxa"/>
          </w:tcPr>
          <w:p w14:paraId="75BCEF61" w14:textId="7B7988EA" w:rsidR="00C25D90" w:rsidRPr="00C25D90" w:rsidRDefault="00C25D90" w:rsidP="00C25D90">
            <w:pPr>
              <w:rPr>
                <w:rFonts w:cs="Arial"/>
              </w:rPr>
            </w:pPr>
            <w:r w:rsidRPr="00C25D90">
              <w:rPr>
                <w:rFonts w:cs="Arial"/>
              </w:rPr>
              <w:t>0</w:t>
            </w:r>
          </w:p>
        </w:tc>
      </w:tr>
    </w:tbl>
    <w:p w14:paraId="3BD27110" w14:textId="77777777" w:rsidR="00444733" w:rsidRPr="00444733" w:rsidRDefault="00444733" w:rsidP="00444733">
      <w:pPr>
        <w:spacing w:line="240" w:lineRule="auto"/>
        <w:rPr>
          <w:rFonts w:eastAsia="Times New Roman" w:cs="Arial"/>
        </w:rPr>
      </w:pPr>
      <w:r w:rsidRPr="00444733">
        <w:rPr>
          <w:rFonts w:eastAsia="Times New Roman" w:cs="Arial"/>
          <w:color w:val="000000"/>
          <w:lang w:eastAsia="bg-BG"/>
        </w:rPr>
        <w:t>Терапевтичен ефект се получава в рамките на 1 седмица след започване на лечението и 90% от максималния отговор се постига за 2 седмици. Максималният отговор обикновено се постига след 4 седмици и след това се поддържа.</w:t>
      </w:r>
    </w:p>
    <w:p w14:paraId="4B578438" w14:textId="77777777" w:rsidR="00444733" w:rsidRPr="00444733" w:rsidRDefault="00444733" w:rsidP="00444733">
      <w:pPr>
        <w:spacing w:line="240" w:lineRule="auto"/>
        <w:rPr>
          <w:rFonts w:eastAsia="Times New Roman" w:cs="Arial"/>
          <w:color w:val="000000"/>
          <w:u w:val="single"/>
          <w:lang w:eastAsia="bg-BG"/>
        </w:rPr>
      </w:pPr>
    </w:p>
    <w:p w14:paraId="134845C3" w14:textId="23C4AE18" w:rsidR="00444733" w:rsidRPr="00444733" w:rsidRDefault="00444733" w:rsidP="00444733">
      <w:pPr>
        <w:spacing w:line="240" w:lineRule="auto"/>
        <w:rPr>
          <w:rFonts w:eastAsia="Times New Roman" w:cs="Arial"/>
        </w:rPr>
      </w:pPr>
      <w:r w:rsidRPr="00444733">
        <w:rPr>
          <w:rFonts w:eastAsia="Times New Roman" w:cs="Arial"/>
          <w:color w:val="000000"/>
          <w:u w:val="single"/>
          <w:lang w:eastAsia="bg-BG"/>
        </w:rPr>
        <w:t>Клинична ефикасност и безопасност</w:t>
      </w:r>
    </w:p>
    <w:p w14:paraId="56A9003D" w14:textId="77777777" w:rsidR="00444733" w:rsidRPr="00444733" w:rsidRDefault="00444733" w:rsidP="00444733">
      <w:pPr>
        <w:spacing w:line="240" w:lineRule="auto"/>
        <w:rPr>
          <w:rFonts w:eastAsia="Times New Roman" w:cs="Arial"/>
        </w:rPr>
      </w:pPr>
      <w:r w:rsidRPr="00444733">
        <w:rPr>
          <w:rFonts w:eastAsia="Times New Roman" w:cs="Arial"/>
          <w:color w:val="000000"/>
          <w:lang w:eastAsia="bg-BG"/>
        </w:rPr>
        <w:t>Ропуидо е ефективен при възрастни хора с хиперхолестеролемия, със и без хипертриглицеридемия, независимо от раса, пол или възраст и при специални популации като диабетици или пациенти с фамилна хиперхолестеролемия.</w:t>
      </w:r>
    </w:p>
    <w:p w14:paraId="5763DB2E" w14:textId="77777777" w:rsidR="00444733" w:rsidRPr="00444733" w:rsidRDefault="00444733" w:rsidP="00444733">
      <w:pPr>
        <w:spacing w:line="240" w:lineRule="auto"/>
        <w:rPr>
          <w:rFonts w:eastAsia="Times New Roman" w:cs="Arial"/>
          <w:color w:val="000000"/>
          <w:lang w:eastAsia="bg-BG"/>
        </w:rPr>
      </w:pPr>
    </w:p>
    <w:p w14:paraId="2C7AF90E" w14:textId="77782657" w:rsidR="00444733" w:rsidRPr="00444733" w:rsidRDefault="00444733" w:rsidP="00444733">
      <w:pPr>
        <w:spacing w:line="240" w:lineRule="auto"/>
        <w:rPr>
          <w:rFonts w:eastAsia="Times New Roman" w:cs="Arial"/>
        </w:rPr>
      </w:pPr>
      <w:r w:rsidRPr="00444733">
        <w:rPr>
          <w:rFonts w:eastAsia="Times New Roman" w:cs="Arial"/>
          <w:color w:val="000000"/>
          <w:lang w:eastAsia="bg-BG"/>
        </w:rPr>
        <w:t xml:space="preserve">Обобщени данни от фаза </w:t>
      </w:r>
      <w:r w:rsidRPr="00444733">
        <w:rPr>
          <w:rFonts w:eastAsia="Times New Roman" w:cs="Arial"/>
          <w:color w:val="000000"/>
          <w:lang w:val="en-US"/>
        </w:rPr>
        <w:t>III</w:t>
      </w:r>
      <w:r w:rsidRPr="00444733">
        <w:rPr>
          <w:rFonts w:eastAsia="Times New Roman" w:cs="Arial"/>
          <w:color w:val="000000"/>
          <w:lang w:eastAsia="bg-BG"/>
        </w:rPr>
        <w:t xml:space="preserve"> показват, че Ропуидо е ефективен при лечение на по-голямата част от пациентите с хиперхолестеролемия от тип </w:t>
      </w:r>
      <w:r w:rsidRPr="00444733">
        <w:rPr>
          <w:rFonts w:eastAsia="Times New Roman" w:cs="Arial"/>
          <w:color w:val="000000"/>
          <w:lang w:val="en-US"/>
        </w:rPr>
        <w:t>II</w:t>
      </w:r>
      <w:r w:rsidRPr="00444733">
        <w:rPr>
          <w:rFonts w:eastAsia="Times New Roman" w:cs="Arial"/>
          <w:color w:val="000000"/>
          <w:lang w:eastAsia="bg-BG"/>
        </w:rPr>
        <w:t xml:space="preserve">а и </w:t>
      </w:r>
      <w:proofErr w:type="spellStart"/>
      <w:r w:rsidRPr="00444733">
        <w:rPr>
          <w:rFonts w:eastAsia="Times New Roman" w:cs="Arial"/>
          <w:color w:val="000000"/>
          <w:lang w:val="en-US"/>
        </w:rPr>
        <w:t>IIb</w:t>
      </w:r>
      <w:proofErr w:type="spellEnd"/>
      <w:r w:rsidRPr="00444733">
        <w:rPr>
          <w:rFonts w:eastAsia="Times New Roman" w:cs="Arial"/>
          <w:color w:val="000000"/>
          <w:lang w:val="ru-RU"/>
        </w:rPr>
        <w:t xml:space="preserve"> </w:t>
      </w:r>
      <w:r w:rsidRPr="00444733">
        <w:rPr>
          <w:rFonts w:eastAsia="Times New Roman" w:cs="Arial"/>
          <w:color w:val="000000"/>
          <w:lang w:eastAsia="bg-BG"/>
        </w:rPr>
        <w:t xml:space="preserve">(средна изходна стойност на </w:t>
      </w:r>
      <w:r w:rsidRPr="00444733">
        <w:rPr>
          <w:rFonts w:eastAsia="Times New Roman" w:cs="Arial"/>
          <w:color w:val="000000"/>
          <w:lang w:val="en-US"/>
        </w:rPr>
        <w:t>LDL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r w:rsidRPr="00444733">
        <w:rPr>
          <w:rFonts w:eastAsia="Times New Roman" w:cs="Arial"/>
          <w:color w:val="000000"/>
          <w:lang w:eastAsia="bg-BG"/>
        </w:rPr>
        <w:t xml:space="preserve">около 4,8 </w:t>
      </w:r>
      <w:proofErr w:type="spellStart"/>
      <w:r w:rsidRPr="00444733">
        <w:rPr>
          <w:rFonts w:eastAsia="Times New Roman" w:cs="Arial"/>
          <w:color w:val="000000"/>
          <w:lang w:val="en-US"/>
        </w:rPr>
        <w:t>mmol</w:t>
      </w:r>
      <w:proofErr w:type="spellEnd"/>
      <w:r w:rsidRPr="00444733">
        <w:rPr>
          <w:rFonts w:eastAsia="Times New Roman" w:cs="Arial"/>
          <w:color w:val="000000"/>
          <w:lang w:val="ru-RU"/>
        </w:rPr>
        <w:t>/</w:t>
      </w:r>
      <w:r w:rsidRPr="00444733">
        <w:rPr>
          <w:rFonts w:eastAsia="Times New Roman" w:cs="Arial"/>
          <w:color w:val="000000"/>
          <w:lang w:val="en-US"/>
        </w:rPr>
        <w:t>l</w:t>
      </w:r>
      <w:r w:rsidRPr="00444733">
        <w:rPr>
          <w:rFonts w:eastAsia="Times New Roman" w:cs="Arial"/>
          <w:color w:val="000000"/>
          <w:lang w:val="ru-RU"/>
        </w:rPr>
        <w:t xml:space="preserve">) </w:t>
      </w:r>
      <w:r w:rsidRPr="00444733">
        <w:rPr>
          <w:rFonts w:eastAsia="Times New Roman" w:cs="Arial"/>
          <w:color w:val="000000"/>
          <w:lang w:eastAsia="bg-BG"/>
        </w:rPr>
        <w:t xml:space="preserve">според приетите от Европейската общност по атеросклероза прицелни стойности </w:t>
      </w:r>
      <w:r w:rsidRPr="00444733">
        <w:rPr>
          <w:rFonts w:eastAsia="Times New Roman" w:cs="Arial"/>
          <w:color w:val="000000"/>
          <w:lang w:val="ru-RU"/>
        </w:rPr>
        <w:t>(</w:t>
      </w:r>
      <w:r w:rsidRPr="00444733">
        <w:rPr>
          <w:rFonts w:eastAsia="Times New Roman" w:cs="Arial"/>
          <w:color w:val="000000"/>
          <w:lang w:val="en-US"/>
        </w:rPr>
        <w:t>EAS</w:t>
      </w:r>
      <w:r w:rsidRPr="00444733">
        <w:rPr>
          <w:rFonts w:eastAsia="Times New Roman" w:cs="Arial"/>
          <w:color w:val="000000"/>
          <w:lang w:val="ru-RU"/>
        </w:rPr>
        <w:t xml:space="preserve">; </w:t>
      </w:r>
      <w:r w:rsidRPr="00444733">
        <w:rPr>
          <w:rFonts w:eastAsia="Times New Roman" w:cs="Arial"/>
          <w:color w:val="000000"/>
          <w:lang w:eastAsia="bg-BG"/>
        </w:rPr>
        <w:t xml:space="preserve">1998); около 80% от пациентите, лекувани с 10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са достигнали прицелните стойности на Е</w:t>
      </w:r>
      <w:r w:rsidRPr="00444733">
        <w:rPr>
          <w:rFonts w:eastAsia="Times New Roman" w:cs="Arial"/>
          <w:color w:val="000000"/>
          <w:lang w:val="en-US"/>
        </w:rPr>
        <w:t>AS</w:t>
      </w:r>
      <w:r w:rsidRPr="00444733">
        <w:rPr>
          <w:rFonts w:eastAsia="Times New Roman" w:cs="Arial"/>
          <w:color w:val="000000"/>
          <w:lang w:val="ru-RU"/>
        </w:rPr>
        <w:t xml:space="preserve"> </w:t>
      </w:r>
      <w:r w:rsidRPr="00444733">
        <w:rPr>
          <w:rFonts w:eastAsia="Times New Roman" w:cs="Arial"/>
          <w:color w:val="000000"/>
          <w:lang w:eastAsia="bg-BG"/>
        </w:rPr>
        <w:t xml:space="preserve">за нивата на </w:t>
      </w:r>
      <w:r w:rsidRPr="00444733">
        <w:rPr>
          <w:rFonts w:eastAsia="Times New Roman" w:cs="Arial"/>
          <w:color w:val="000000"/>
          <w:lang w:val="en-US"/>
        </w:rPr>
        <w:t>LDL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r w:rsidRPr="00444733">
        <w:rPr>
          <w:rFonts w:eastAsia="Times New Roman" w:cs="Arial"/>
          <w:color w:val="000000"/>
          <w:lang w:eastAsia="bg-BG"/>
        </w:rPr>
        <w:t xml:space="preserve">(&lt;3 </w:t>
      </w:r>
      <w:proofErr w:type="spellStart"/>
      <w:r w:rsidRPr="00444733">
        <w:rPr>
          <w:rFonts w:eastAsia="Times New Roman" w:cs="Arial"/>
          <w:color w:val="000000"/>
          <w:lang w:val="en-US"/>
        </w:rPr>
        <w:t>mmol</w:t>
      </w:r>
      <w:proofErr w:type="spellEnd"/>
      <w:r w:rsidRPr="00444733">
        <w:rPr>
          <w:rFonts w:eastAsia="Times New Roman" w:cs="Arial"/>
          <w:color w:val="000000"/>
          <w:lang w:val="ru-RU"/>
        </w:rPr>
        <w:t>/</w:t>
      </w:r>
      <w:r w:rsidRPr="00444733">
        <w:rPr>
          <w:rFonts w:eastAsia="Times New Roman" w:cs="Arial"/>
          <w:color w:val="000000"/>
          <w:lang w:val="en-US"/>
        </w:rPr>
        <w:t>l</w:t>
      </w:r>
      <w:r w:rsidRPr="00444733">
        <w:rPr>
          <w:rFonts w:eastAsia="Times New Roman" w:cs="Arial"/>
          <w:color w:val="000000"/>
          <w:lang w:val="ru-RU"/>
        </w:rPr>
        <w:t>).</w:t>
      </w:r>
    </w:p>
    <w:p w14:paraId="1A5E6E7C" w14:textId="77777777" w:rsidR="00444733" w:rsidRPr="00444733" w:rsidRDefault="00444733" w:rsidP="00444733">
      <w:pPr>
        <w:rPr>
          <w:rFonts w:eastAsia="Times New Roman" w:cs="Arial"/>
          <w:color w:val="000000"/>
          <w:lang w:eastAsia="bg-BG"/>
        </w:rPr>
      </w:pPr>
    </w:p>
    <w:p w14:paraId="65ADCF21" w14:textId="33C143C5" w:rsidR="00C25D90" w:rsidRPr="00444733" w:rsidRDefault="00444733" w:rsidP="00444733">
      <w:pPr>
        <w:rPr>
          <w:rFonts w:eastAsia="Times New Roman" w:cs="Arial"/>
          <w:color w:val="000000"/>
          <w:lang w:val="ru-RU"/>
        </w:rPr>
      </w:pPr>
      <w:r w:rsidRPr="00444733">
        <w:rPr>
          <w:rFonts w:eastAsia="Times New Roman" w:cs="Arial"/>
          <w:color w:val="000000"/>
          <w:lang w:eastAsia="bg-BG"/>
        </w:rPr>
        <w:t xml:space="preserve">В голямо проучване на 435 пациенти с хетерозиготна фамилна хиперхолестеролемия са били дадени Ропуидо от 20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 xml:space="preserve">до 80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с форсирано титриране на дозата. Всички дози показват благоприятен ефект върху липидните параметри и лечението към прицелните цели. Сл</w:t>
      </w:r>
      <w:r w:rsidRPr="00444733">
        <w:rPr>
          <w:rFonts w:eastAsia="Times New Roman" w:cs="Arial"/>
          <w:color w:val="000000"/>
          <w:u w:val="single"/>
          <w:lang w:eastAsia="bg-BG"/>
        </w:rPr>
        <w:t xml:space="preserve">ед </w:t>
      </w:r>
      <w:r w:rsidRPr="00444733">
        <w:rPr>
          <w:rFonts w:eastAsia="Times New Roman" w:cs="Arial"/>
          <w:color w:val="000000"/>
          <w:lang w:eastAsia="bg-BG"/>
        </w:rPr>
        <w:t xml:space="preserve">титриране с дневна доза от 40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 xml:space="preserve">(12 седмици на лечение), понижението на </w:t>
      </w:r>
      <w:r w:rsidRPr="00444733">
        <w:rPr>
          <w:rFonts w:eastAsia="Times New Roman" w:cs="Arial"/>
          <w:color w:val="000000"/>
          <w:lang w:val="en-US"/>
        </w:rPr>
        <w:t>LDL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r w:rsidRPr="00444733">
        <w:rPr>
          <w:rFonts w:eastAsia="Times New Roman" w:cs="Arial"/>
          <w:color w:val="000000"/>
          <w:lang w:eastAsia="bg-BG"/>
        </w:rPr>
        <w:t>е с 53% Тридесет и три процента (33%) от пациентите са постигнали насоките на Е</w:t>
      </w:r>
      <w:r w:rsidRPr="00444733">
        <w:rPr>
          <w:rFonts w:eastAsia="Times New Roman" w:cs="Arial"/>
          <w:color w:val="000000"/>
          <w:lang w:val="en-US"/>
        </w:rPr>
        <w:t>AS</w:t>
      </w:r>
      <w:r w:rsidRPr="00444733">
        <w:rPr>
          <w:rFonts w:eastAsia="Times New Roman" w:cs="Arial"/>
          <w:color w:val="000000"/>
          <w:lang w:val="ru-RU"/>
        </w:rPr>
        <w:t xml:space="preserve"> </w:t>
      </w:r>
      <w:r w:rsidRPr="00444733">
        <w:rPr>
          <w:rFonts w:eastAsia="Times New Roman" w:cs="Arial"/>
          <w:color w:val="000000"/>
          <w:lang w:eastAsia="bg-BG"/>
        </w:rPr>
        <w:t xml:space="preserve">за нива на </w:t>
      </w:r>
      <w:r w:rsidRPr="00444733">
        <w:rPr>
          <w:rFonts w:eastAsia="Times New Roman" w:cs="Arial"/>
          <w:color w:val="000000"/>
          <w:lang w:val="en-US"/>
        </w:rPr>
        <w:t>LDL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i/>
          <w:iCs/>
          <w:color w:val="000000"/>
          <w:lang w:eastAsia="bg-BG"/>
        </w:rPr>
        <w:t xml:space="preserve"> </w:t>
      </w:r>
      <w:r w:rsidRPr="00444733">
        <w:rPr>
          <w:rFonts w:eastAsia="Times New Roman" w:cs="Arial"/>
          <w:color w:val="000000"/>
          <w:lang w:eastAsia="bg-BG"/>
        </w:rPr>
        <w:t xml:space="preserve">(&lt;3 </w:t>
      </w:r>
      <w:proofErr w:type="spellStart"/>
      <w:r w:rsidRPr="00444733">
        <w:rPr>
          <w:rFonts w:eastAsia="Times New Roman" w:cs="Arial"/>
          <w:color w:val="000000"/>
          <w:lang w:val="en-US"/>
        </w:rPr>
        <w:t>mmol</w:t>
      </w:r>
      <w:proofErr w:type="spellEnd"/>
      <w:r w:rsidRPr="00444733">
        <w:rPr>
          <w:rFonts w:eastAsia="Times New Roman" w:cs="Arial"/>
          <w:color w:val="000000"/>
          <w:lang w:val="ru-RU"/>
        </w:rPr>
        <w:t>/</w:t>
      </w:r>
      <w:r w:rsidRPr="00444733">
        <w:rPr>
          <w:rFonts w:eastAsia="Times New Roman" w:cs="Arial"/>
          <w:color w:val="000000"/>
          <w:lang w:val="en-US"/>
        </w:rPr>
        <w:t>l</w:t>
      </w:r>
      <w:r w:rsidRPr="00444733">
        <w:rPr>
          <w:rFonts w:eastAsia="Times New Roman" w:cs="Arial"/>
          <w:color w:val="000000"/>
          <w:lang w:val="ru-RU"/>
        </w:rPr>
        <w:t>).</w:t>
      </w:r>
    </w:p>
    <w:p w14:paraId="1851A34D" w14:textId="0EF2866F" w:rsidR="00444733" w:rsidRPr="00444733" w:rsidRDefault="00444733" w:rsidP="00444733">
      <w:pPr>
        <w:rPr>
          <w:rFonts w:eastAsia="Times New Roman" w:cs="Arial"/>
          <w:color w:val="000000"/>
          <w:lang w:val="ru-RU"/>
        </w:rPr>
      </w:pPr>
    </w:p>
    <w:p w14:paraId="001AA287" w14:textId="77777777" w:rsidR="00444733" w:rsidRPr="00444733" w:rsidRDefault="00444733" w:rsidP="00444733">
      <w:pPr>
        <w:spacing w:line="240" w:lineRule="auto"/>
        <w:rPr>
          <w:rFonts w:eastAsia="Times New Roman" w:cs="Arial"/>
        </w:rPr>
      </w:pPr>
      <w:r w:rsidRPr="00444733">
        <w:rPr>
          <w:rFonts w:eastAsia="Times New Roman" w:cs="Arial"/>
          <w:color w:val="000000"/>
          <w:lang w:eastAsia="bg-BG"/>
        </w:rPr>
        <w:t xml:space="preserve">В отворено проучване с форсирано титриране на дозата при 42 пациенти (включително 8 педиатрични пациенти) с хомозиготна фамилна хиперхолестеролемия е оценен отговорът им на Ропуидо 20-40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 xml:space="preserve">В общата популация средното понижение на </w:t>
      </w:r>
      <w:r w:rsidRPr="00444733">
        <w:rPr>
          <w:rFonts w:eastAsia="Times New Roman" w:cs="Arial"/>
          <w:color w:val="000000"/>
          <w:lang w:val="en-US"/>
        </w:rPr>
        <w:t>LDL</w:t>
      </w:r>
      <w:r w:rsidRPr="00444733">
        <w:rPr>
          <w:rFonts w:eastAsia="Times New Roman" w:cs="Arial"/>
          <w:color w:val="000000"/>
          <w:lang w:eastAsia="bg-BG"/>
        </w:rPr>
        <w:t>-С е 22%.</w:t>
      </w:r>
    </w:p>
    <w:p w14:paraId="30B29C70" w14:textId="77777777" w:rsidR="00444733" w:rsidRPr="00444733" w:rsidRDefault="00444733" w:rsidP="00444733">
      <w:pPr>
        <w:spacing w:line="240" w:lineRule="auto"/>
        <w:rPr>
          <w:rFonts w:eastAsia="Times New Roman" w:cs="Arial"/>
          <w:color w:val="000000"/>
          <w:lang w:eastAsia="bg-BG"/>
        </w:rPr>
      </w:pPr>
    </w:p>
    <w:p w14:paraId="18D9C7C6" w14:textId="75D2BD3C" w:rsidR="00444733" w:rsidRPr="00444733" w:rsidRDefault="00444733" w:rsidP="00444733">
      <w:pPr>
        <w:spacing w:line="240" w:lineRule="auto"/>
        <w:rPr>
          <w:rFonts w:eastAsia="Times New Roman" w:cs="Arial"/>
        </w:rPr>
      </w:pPr>
      <w:r w:rsidRPr="00444733">
        <w:rPr>
          <w:rFonts w:eastAsia="Times New Roman" w:cs="Arial"/>
          <w:color w:val="000000"/>
          <w:lang w:eastAsia="bg-BG"/>
        </w:rPr>
        <w:t xml:space="preserve">В клинични проучвания с ограничен брой пациенти, Ропуидо е показал, че има допълнителен ефект при понижаване на триглицеридите, когато се използва в комбинация с фенофибрат, и при повишаване на нивата на </w:t>
      </w:r>
      <w:r w:rsidRPr="00444733">
        <w:rPr>
          <w:rFonts w:eastAsia="Times New Roman" w:cs="Arial"/>
          <w:color w:val="000000"/>
          <w:lang w:val="en-US"/>
        </w:rPr>
        <w:t>HDL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r w:rsidRPr="00444733">
        <w:rPr>
          <w:rFonts w:eastAsia="Times New Roman" w:cs="Arial"/>
          <w:color w:val="000000"/>
          <w:lang w:eastAsia="bg-BG"/>
        </w:rPr>
        <w:t>когато се използва в комбинация с ниацин (вж. точка 4.4).</w:t>
      </w:r>
    </w:p>
    <w:p w14:paraId="53A21908" w14:textId="77777777" w:rsidR="00444733" w:rsidRPr="00444733" w:rsidRDefault="00444733" w:rsidP="00444733">
      <w:pPr>
        <w:spacing w:line="240" w:lineRule="auto"/>
        <w:rPr>
          <w:rFonts w:eastAsia="Times New Roman" w:cs="Arial"/>
          <w:color w:val="000000"/>
          <w:lang w:eastAsia="bg-BG"/>
        </w:rPr>
      </w:pPr>
    </w:p>
    <w:p w14:paraId="75D1A948" w14:textId="4F282F0E" w:rsidR="00444733" w:rsidRPr="00444733" w:rsidRDefault="00444733" w:rsidP="00444733">
      <w:pPr>
        <w:spacing w:line="240" w:lineRule="auto"/>
        <w:rPr>
          <w:rFonts w:eastAsia="Times New Roman" w:cs="Arial"/>
        </w:rPr>
      </w:pPr>
      <w:r w:rsidRPr="00444733">
        <w:rPr>
          <w:rFonts w:eastAsia="Times New Roman" w:cs="Arial"/>
          <w:color w:val="000000"/>
          <w:lang w:eastAsia="bg-BG"/>
        </w:rPr>
        <w:t xml:space="preserve">В мултицентрово, двойно-сляпо, плацебо-контролирано клинично проучване </w:t>
      </w:r>
      <w:r w:rsidRPr="00444733">
        <w:rPr>
          <w:rFonts w:eastAsia="Times New Roman" w:cs="Arial"/>
          <w:color w:val="000000"/>
          <w:lang w:val="ru-RU"/>
        </w:rPr>
        <w:t>(</w:t>
      </w:r>
      <w:r w:rsidRPr="00444733">
        <w:rPr>
          <w:rFonts w:eastAsia="Times New Roman" w:cs="Arial"/>
          <w:color w:val="000000"/>
          <w:lang w:val="en-US"/>
        </w:rPr>
        <w:t>METEOR</w:t>
      </w:r>
      <w:r w:rsidRPr="00444733">
        <w:rPr>
          <w:rFonts w:eastAsia="Times New Roman" w:cs="Arial"/>
          <w:color w:val="000000"/>
          <w:lang w:val="ru-RU"/>
        </w:rPr>
        <w:t xml:space="preserve">), </w:t>
      </w:r>
      <w:r w:rsidRPr="00444733">
        <w:rPr>
          <w:rFonts w:eastAsia="Times New Roman" w:cs="Arial"/>
          <w:color w:val="000000"/>
          <w:lang w:eastAsia="bg-BG"/>
        </w:rPr>
        <w:t xml:space="preserve">984 пациенти между 45- и 70-годишна възраст и с нисък риск за исхемична болест на сърцето (дефиниран като риск по </w:t>
      </w:r>
      <w:r w:rsidRPr="00444733">
        <w:rPr>
          <w:rFonts w:eastAsia="Times New Roman" w:cs="Arial"/>
          <w:color w:val="000000"/>
          <w:lang w:val="en-US"/>
        </w:rPr>
        <w:t>Framingham</w:t>
      </w:r>
      <w:r w:rsidRPr="00444733">
        <w:rPr>
          <w:rFonts w:eastAsia="Times New Roman" w:cs="Arial"/>
          <w:color w:val="000000"/>
          <w:lang w:val="ru-RU"/>
        </w:rPr>
        <w:t xml:space="preserve"> </w:t>
      </w:r>
      <w:r w:rsidRPr="00444733">
        <w:rPr>
          <w:rFonts w:eastAsia="Times New Roman" w:cs="Arial"/>
          <w:color w:val="000000"/>
          <w:lang w:eastAsia="bg-BG"/>
        </w:rPr>
        <w:t xml:space="preserve">&lt;10% в продължение на 10 години), със средна стойност на </w:t>
      </w:r>
      <w:r w:rsidRPr="00444733">
        <w:rPr>
          <w:rFonts w:eastAsia="Times New Roman" w:cs="Arial"/>
          <w:color w:val="000000"/>
          <w:lang w:val="en-US"/>
        </w:rPr>
        <w:t>LDL</w:t>
      </w:r>
      <w:r w:rsidRPr="00444733">
        <w:rPr>
          <w:rFonts w:eastAsia="Times New Roman" w:cs="Arial"/>
          <w:color w:val="000000"/>
          <w:lang w:eastAsia="bg-BG"/>
        </w:rPr>
        <w:t xml:space="preserve">-С от 4,0 </w:t>
      </w:r>
      <w:proofErr w:type="spellStart"/>
      <w:r w:rsidRPr="00444733">
        <w:rPr>
          <w:rFonts w:eastAsia="Times New Roman" w:cs="Arial"/>
          <w:color w:val="000000"/>
          <w:lang w:val="en-US"/>
        </w:rPr>
        <w:t>mmol</w:t>
      </w:r>
      <w:proofErr w:type="spellEnd"/>
      <w:r w:rsidRPr="00444733">
        <w:rPr>
          <w:rFonts w:eastAsia="Times New Roman" w:cs="Arial"/>
          <w:color w:val="000000"/>
          <w:lang w:val="ru-RU"/>
        </w:rPr>
        <w:t>/</w:t>
      </w:r>
      <w:r w:rsidRPr="00444733">
        <w:rPr>
          <w:rFonts w:eastAsia="Times New Roman" w:cs="Arial"/>
          <w:color w:val="000000"/>
          <w:lang w:val="en-US"/>
        </w:rPr>
        <w:t>l</w:t>
      </w:r>
      <w:r w:rsidRPr="00444733">
        <w:rPr>
          <w:rFonts w:eastAsia="Times New Roman" w:cs="Arial"/>
          <w:color w:val="000000"/>
          <w:lang w:val="ru-RU"/>
        </w:rPr>
        <w:t xml:space="preserve"> </w:t>
      </w:r>
      <w:r w:rsidRPr="00444733">
        <w:rPr>
          <w:rFonts w:eastAsia="Times New Roman" w:cs="Arial"/>
          <w:color w:val="000000"/>
          <w:lang w:eastAsia="bg-BG"/>
        </w:rPr>
        <w:t xml:space="preserve">(154,5 </w:t>
      </w:r>
      <w:r w:rsidRPr="00444733">
        <w:rPr>
          <w:rFonts w:eastAsia="Times New Roman" w:cs="Arial"/>
          <w:color w:val="000000"/>
          <w:lang w:val="en-US"/>
        </w:rPr>
        <w:t>mg</w:t>
      </w:r>
      <w:r w:rsidRPr="00444733">
        <w:rPr>
          <w:rFonts w:eastAsia="Times New Roman" w:cs="Arial"/>
          <w:color w:val="000000"/>
          <w:lang w:val="ru-RU"/>
        </w:rPr>
        <w:t>/</w:t>
      </w:r>
      <w:r w:rsidRPr="00444733">
        <w:rPr>
          <w:rFonts w:eastAsia="Times New Roman" w:cs="Arial"/>
          <w:color w:val="000000"/>
          <w:lang w:val="en-US"/>
        </w:rPr>
        <w:t>dl</w:t>
      </w:r>
      <w:r w:rsidRPr="00444733">
        <w:rPr>
          <w:rFonts w:eastAsia="Times New Roman" w:cs="Arial"/>
          <w:color w:val="000000"/>
          <w:lang w:val="ru-RU"/>
        </w:rPr>
        <w:t xml:space="preserve">), </w:t>
      </w:r>
      <w:r w:rsidRPr="00444733">
        <w:rPr>
          <w:rFonts w:eastAsia="Times New Roman" w:cs="Arial"/>
          <w:color w:val="000000"/>
          <w:lang w:eastAsia="bg-BG"/>
        </w:rPr>
        <w:t xml:space="preserve">но със субклинична атеросклероза (открита чрез измерване на дебелината на коронарната интима-медия </w:t>
      </w:r>
      <w:r w:rsidRPr="00444733">
        <w:rPr>
          <w:rFonts w:eastAsia="Times New Roman" w:cs="Arial"/>
          <w:color w:val="000000"/>
          <w:lang w:val="ru-RU"/>
        </w:rPr>
        <w:t>(</w:t>
      </w:r>
      <w:r w:rsidRPr="00444733">
        <w:rPr>
          <w:rFonts w:eastAsia="Times New Roman" w:cs="Arial"/>
          <w:color w:val="000000"/>
          <w:lang w:val="en-US"/>
        </w:rPr>
        <w:t>CIMT</w:t>
      </w:r>
      <w:r w:rsidRPr="00444733">
        <w:rPr>
          <w:rFonts w:eastAsia="Times New Roman" w:cs="Arial"/>
          <w:color w:val="000000"/>
          <w:lang w:val="ru-RU"/>
        </w:rPr>
        <w:t xml:space="preserve">)) </w:t>
      </w:r>
      <w:r w:rsidRPr="00444733">
        <w:rPr>
          <w:rFonts w:eastAsia="Times New Roman" w:cs="Arial"/>
          <w:color w:val="000000"/>
          <w:lang w:eastAsia="bg-BG"/>
        </w:rPr>
        <w:t xml:space="preserve">са били рандомизирани на 40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 xml:space="preserve">розувастатин веднъж дневно или плацебо в продължение на 2 години. В сравнение с плацебо розувастатин значително забавя скоростта на прогресия </w:t>
      </w:r>
      <w:r w:rsidRPr="00444733">
        <w:rPr>
          <w:rFonts w:eastAsia="Times New Roman" w:cs="Arial"/>
          <w:color w:val="000000"/>
          <w:lang w:eastAsia="bg-BG"/>
        </w:rPr>
        <w:lastRenderedPageBreak/>
        <w:t xml:space="preserve">на максималната </w:t>
      </w:r>
      <w:r w:rsidRPr="00444733">
        <w:rPr>
          <w:rFonts w:eastAsia="Times New Roman" w:cs="Arial"/>
          <w:color w:val="000000"/>
          <w:lang w:val="en-US"/>
        </w:rPr>
        <w:t>CIMT</w:t>
      </w:r>
      <w:r w:rsidRPr="00444733">
        <w:rPr>
          <w:rFonts w:eastAsia="Times New Roman" w:cs="Arial"/>
          <w:color w:val="000000"/>
          <w:lang w:val="ru-RU"/>
        </w:rPr>
        <w:t xml:space="preserve"> </w:t>
      </w:r>
      <w:r w:rsidRPr="00444733">
        <w:rPr>
          <w:rFonts w:eastAsia="Times New Roman" w:cs="Arial"/>
          <w:color w:val="000000"/>
          <w:lang w:eastAsia="bg-BG"/>
        </w:rPr>
        <w:t xml:space="preserve">в 12 участъка на каротидната артерия от -0,0145 </w:t>
      </w:r>
      <w:r w:rsidRPr="00444733">
        <w:rPr>
          <w:rFonts w:eastAsia="Times New Roman" w:cs="Arial"/>
          <w:color w:val="000000"/>
          <w:lang w:val="en-US"/>
        </w:rPr>
        <w:t>mm</w:t>
      </w:r>
      <w:r w:rsidRPr="00444733">
        <w:rPr>
          <w:rFonts w:eastAsia="Times New Roman" w:cs="Arial"/>
          <w:color w:val="000000"/>
          <w:lang w:eastAsia="bg-BG"/>
        </w:rPr>
        <w:t xml:space="preserve">/година [95% доверен интервал -0,0196, -0,0093; р&lt;0,0001]. Промяната от изходното ниво е -0,0014 </w:t>
      </w:r>
      <w:r w:rsidRPr="00444733">
        <w:rPr>
          <w:rFonts w:eastAsia="Times New Roman" w:cs="Arial"/>
          <w:color w:val="000000"/>
          <w:lang w:val="en-US"/>
        </w:rPr>
        <w:t>mm</w:t>
      </w:r>
      <w:r w:rsidRPr="00444733">
        <w:rPr>
          <w:rFonts w:eastAsia="Times New Roman" w:cs="Arial"/>
          <w:color w:val="000000"/>
          <w:lang w:eastAsia="bg-BG"/>
        </w:rPr>
        <w:t>/година (-0,12%/година(незначимо)) за розувастатин в сравнение с прогресия от</w:t>
      </w:r>
      <w:r w:rsidRPr="00444733">
        <w:rPr>
          <w:rFonts w:eastAsia="Times New Roman" w:cs="Arial"/>
          <w:color w:val="000000"/>
          <w:lang w:val="ru-RU"/>
        </w:rPr>
        <w:t xml:space="preserve"> </w:t>
      </w:r>
      <w:r w:rsidRPr="00444733">
        <w:rPr>
          <w:rFonts w:eastAsia="Times New Roman" w:cs="Arial"/>
          <w:color w:val="000000"/>
          <w:lang w:eastAsia="bg-BG"/>
        </w:rPr>
        <w:t xml:space="preserve">+0,0131 </w:t>
      </w:r>
      <w:r w:rsidRPr="00444733">
        <w:rPr>
          <w:rFonts w:eastAsia="Times New Roman" w:cs="Arial"/>
          <w:color w:val="000000"/>
          <w:lang w:val="en-US"/>
        </w:rPr>
        <w:t>mm</w:t>
      </w:r>
      <w:r w:rsidRPr="00444733">
        <w:rPr>
          <w:rFonts w:eastAsia="Times New Roman" w:cs="Arial"/>
          <w:color w:val="000000"/>
          <w:lang w:eastAsia="bg-BG"/>
        </w:rPr>
        <w:t xml:space="preserve">/година (1,12%/година (р&lt;0,0001)) за плацебо. Все още не е доказана пряка корелация между намаляването на </w:t>
      </w:r>
      <w:r w:rsidRPr="00444733">
        <w:rPr>
          <w:rFonts w:eastAsia="Times New Roman" w:cs="Arial"/>
          <w:color w:val="000000"/>
          <w:lang w:val="en-US"/>
        </w:rPr>
        <w:t>CIMT</w:t>
      </w:r>
      <w:r w:rsidRPr="00444733">
        <w:rPr>
          <w:rFonts w:eastAsia="Times New Roman" w:cs="Arial"/>
          <w:color w:val="000000"/>
          <w:lang w:val="ru-RU"/>
        </w:rPr>
        <w:t xml:space="preserve"> </w:t>
      </w:r>
      <w:r w:rsidRPr="00444733">
        <w:rPr>
          <w:rFonts w:eastAsia="Times New Roman" w:cs="Arial"/>
          <w:color w:val="000000"/>
          <w:lang w:eastAsia="bg-BG"/>
        </w:rPr>
        <w:t xml:space="preserve">и намаляването на риска от сърдечносъдови събития. Наблюдаваната популация в </w:t>
      </w:r>
      <w:r w:rsidRPr="00444733">
        <w:rPr>
          <w:rFonts w:eastAsia="Times New Roman" w:cs="Arial"/>
          <w:color w:val="000000"/>
          <w:lang w:val="en-US"/>
        </w:rPr>
        <w:t>METEOR</w:t>
      </w:r>
      <w:r w:rsidRPr="00444733">
        <w:rPr>
          <w:rFonts w:eastAsia="Times New Roman" w:cs="Arial"/>
          <w:color w:val="000000"/>
          <w:lang w:val="ru-RU"/>
        </w:rPr>
        <w:t xml:space="preserve"> </w:t>
      </w:r>
      <w:r w:rsidRPr="00444733">
        <w:rPr>
          <w:rFonts w:eastAsia="Times New Roman" w:cs="Arial"/>
          <w:color w:val="000000"/>
          <w:lang w:eastAsia="bg-BG"/>
        </w:rPr>
        <w:t xml:space="preserve">е с нисък риск от исхемична болест на сърцето и не е представителна за целевата популация на Ропуидо 40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 xml:space="preserve">Дозата от 40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трябва да се предписва само на пациенти с тежка хиперхолестеролемия с висок сърдечносъдов риск (вж. точка 4.2).</w:t>
      </w:r>
    </w:p>
    <w:p w14:paraId="0361A714" w14:textId="77777777" w:rsidR="00444733" w:rsidRPr="00444733" w:rsidRDefault="00444733" w:rsidP="00444733">
      <w:pPr>
        <w:spacing w:line="240" w:lineRule="auto"/>
        <w:rPr>
          <w:rFonts w:eastAsia="Times New Roman" w:cs="Arial"/>
          <w:color w:val="000000"/>
          <w:lang w:eastAsia="bg-BG"/>
        </w:rPr>
      </w:pPr>
    </w:p>
    <w:p w14:paraId="075819C4" w14:textId="0CA725CB" w:rsidR="00444733" w:rsidRPr="00444733" w:rsidRDefault="00444733" w:rsidP="00444733">
      <w:pPr>
        <w:spacing w:line="240" w:lineRule="auto"/>
        <w:rPr>
          <w:rFonts w:eastAsia="Times New Roman" w:cs="Arial"/>
        </w:rPr>
      </w:pPr>
      <w:r w:rsidRPr="00444733">
        <w:rPr>
          <w:rFonts w:eastAsia="Times New Roman" w:cs="Arial"/>
          <w:color w:val="000000"/>
          <w:lang w:eastAsia="bg-BG"/>
        </w:rPr>
        <w:t xml:space="preserve">В проучването „Обосновка на употребата на статини в първичната профилактика: интервенционално проучване за оценяване на розувастатин“ </w:t>
      </w:r>
      <w:r w:rsidRPr="00444733">
        <w:rPr>
          <w:rFonts w:eastAsia="Times New Roman" w:cs="Arial"/>
          <w:color w:val="000000"/>
        </w:rPr>
        <w:t>(</w:t>
      </w:r>
      <w:r w:rsidRPr="00444733">
        <w:rPr>
          <w:rFonts w:eastAsia="Times New Roman" w:cs="Arial"/>
          <w:color w:val="000000"/>
          <w:lang w:val="en-US"/>
        </w:rPr>
        <w:t>Justification</w:t>
      </w:r>
      <w:r w:rsidRPr="00444733">
        <w:rPr>
          <w:rFonts w:eastAsia="Times New Roman" w:cs="Arial"/>
          <w:color w:val="000000"/>
        </w:rPr>
        <w:t xml:space="preserve"> </w:t>
      </w:r>
      <w:r w:rsidRPr="00444733">
        <w:rPr>
          <w:rFonts w:eastAsia="Times New Roman" w:cs="Arial"/>
          <w:color w:val="000000"/>
          <w:lang w:val="en-US"/>
        </w:rPr>
        <w:t>for</w:t>
      </w:r>
      <w:r w:rsidRPr="00444733">
        <w:rPr>
          <w:rFonts w:eastAsia="Times New Roman" w:cs="Arial"/>
          <w:color w:val="000000"/>
        </w:rPr>
        <w:t xml:space="preserve"> </w:t>
      </w:r>
      <w:r w:rsidRPr="00444733">
        <w:rPr>
          <w:rFonts w:eastAsia="Times New Roman" w:cs="Arial"/>
          <w:color w:val="000000"/>
          <w:lang w:val="en-US"/>
        </w:rPr>
        <w:t>the</w:t>
      </w:r>
      <w:r w:rsidRPr="00444733">
        <w:rPr>
          <w:rFonts w:eastAsia="Times New Roman" w:cs="Arial"/>
          <w:color w:val="000000"/>
        </w:rPr>
        <w:t xml:space="preserve"> </w:t>
      </w:r>
      <w:r w:rsidRPr="00444733">
        <w:rPr>
          <w:rFonts w:eastAsia="Times New Roman" w:cs="Arial"/>
          <w:color w:val="000000"/>
          <w:lang w:val="en-US"/>
        </w:rPr>
        <w:t>Use</w:t>
      </w:r>
      <w:r w:rsidRPr="00444733">
        <w:rPr>
          <w:rFonts w:eastAsia="Times New Roman" w:cs="Arial"/>
          <w:color w:val="000000"/>
        </w:rPr>
        <w:t xml:space="preserve"> </w:t>
      </w:r>
      <w:r w:rsidRPr="00444733">
        <w:rPr>
          <w:rFonts w:eastAsia="Times New Roman" w:cs="Arial"/>
          <w:color w:val="000000"/>
          <w:lang w:val="en-US"/>
        </w:rPr>
        <w:t>of</w:t>
      </w:r>
      <w:r w:rsidRPr="00444733">
        <w:rPr>
          <w:rFonts w:eastAsia="Times New Roman" w:cs="Arial"/>
          <w:color w:val="000000"/>
        </w:rPr>
        <w:t xml:space="preserve"> </w:t>
      </w:r>
      <w:r w:rsidRPr="00444733">
        <w:rPr>
          <w:rFonts w:eastAsia="Times New Roman" w:cs="Arial"/>
          <w:color w:val="000000"/>
          <w:lang w:val="en-US"/>
        </w:rPr>
        <w:t>Statins</w:t>
      </w:r>
      <w:r w:rsidRPr="00444733">
        <w:rPr>
          <w:rFonts w:eastAsia="Times New Roman" w:cs="Arial"/>
          <w:color w:val="000000"/>
        </w:rPr>
        <w:t xml:space="preserve"> </w:t>
      </w:r>
      <w:r w:rsidRPr="00444733">
        <w:rPr>
          <w:rFonts w:eastAsia="Times New Roman" w:cs="Arial"/>
          <w:color w:val="000000"/>
          <w:lang w:val="en-US"/>
        </w:rPr>
        <w:t>in</w:t>
      </w:r>
      <w:r w:rsidRPr="00444733">
        <w:rPr>
          <w:rFonts w:eastAsia="Times New Roman" w:cs="Arial"/>
          <w:color w:val="000000"/>
        </w:rPr>
        <w:t xml:space="preserve"> </w:t>
      </w:r>
      <w:r w:rsidRPr="00444733">
        <w:rPr>
          <w:rFonts w:eastAsia="Times New Roman" w:cs="Arial"/>
          <w:color w:val="000000"/>
          <w:lang w:val="en-US"/>
        </w:rPr>
        <w:t>Primary</w:t>
      </w:r>
      <w:r w:rsidRPr="00444733">
        <w:rPr>
          <w:rFonts w:eastAsia="Times New Roman" w:cs="Arial"/>
          <w:color w:val="000000"/>
        </w:rPr>
        <w:t xml:space="preserve"> </w:t>
      </w:r>
      <w:r w:rsidRPr="00444733">
        <w:rPr>
          <w:rFonts w:eastAsia="Times New Roman" w:cs="Arial"/>
          <w:color w:val="000000"/>
          <w:lang w:val="en-US"/>
        </w:rPr>
        <w:t>Prevention</w:t>
      </w:r>
      <w:r w:rsidRPr="00444733">
        <w:rPr>
          <w:rFonts w:eastAsia="Times New Roman" w:cs="Arial"/>
          <w:color w:val="000000"/>
        </w:rPr>
        <w:t xml:space="preserve">: </w:t>
      </w:r>
      <w:r w:rsidRPr="00444733">
        <w:rPr>
          <w:rFonts w:eastAsia="Times New Roman" w:cs="Arial"/>
          <w:color w:val="000000"/>
          <w:lang w:val="en-US"/>
        </w:rPr>
        <w:t>An</w:t>
      </w:r>
      <w:r w:rsidRPr="00444733">
        <w:rPr>
          <w:rFonts w:eastAsia="Times New Roman" w:cs="Arial"/>
          <w:color w:val="000000"/>
        </w:rPr>
        <w:t xml:space="preserve"> </w:t>
      </w:r>
      <w:r w:rsidRPr="00444733">
        <w:rPr>
          <w:rFonts w:eastAsia="Times New Roman" w:cs="Arial"/>
          <w:color w:val="000000"/>
          <w:lang w:val="en-US"/>
        </w:rPr>
        <w:t>Intervention</w:t>
      </w:r>
      <w:r w:rsidRPr="00444733">
        <w:rPr>
          <w:rFonts w:eastAsia="Times New Roman" w:cs="Arial"/>
          <w:color w:val="000000"/>
        </w:rPr>
        <w:t xml:space="preserve"> </w:t>
      </w:r>
      <w:r w:rsidRPr="00444733">
        <w:rPr>
          <w:rFonts w:eastAsia="Times New Roman" w:cs="Arial"/>
          <w:color w:val="000000"/>
          <w:lang w:val="en-US"/>
        </w:rPr>
        <w:t>Trial</w:t>
      </w:r>
      <w:r w:rsidRPr="00444733">
        <w:rPr>
          <w:rFonts w:eastAsia="Times New Roman" w:cs="Arial"/>
          <w:color w:val="000000"/>
        </w:rPr>
        <w:t xml:space="preserve"> </w:t>
      </w:r>
      <w:r w:rsidRPr="00444733">
        <w:rPr>
          <w:rFonts w:eastAsia="Times New Roman" w:cs="Arial"/>
          <w:color w:val="000000"/>
          <w:lang w:val="en-US"/>
        </w:rPr>
        <w:t>Evaluating</w:t>
      </w:r>
      <w:r w:rsidRPr="00444733">
        <w:rPr>
          <w:rFonts w:eastAsia="Times New Roman" w:cs="Arial"/>
          <w:color w:val="000000"/>
        </w:rPr>
        <w:t xml:space="preserve"> </w:t>
      </w:r>
      <w:proofErr w:type="spellStart"/>
      <w:r w:rsidRPr="00444733">
        <w:rPr>
          <w:rFonts w:eastAsia="Times New Roman" w:cs="Arial"/>
          <w:color w:val="000000"/>
          <w:lang w:val="en-US"/>
        </w:rPr>
        <w:t>Rosuvastatin</w:t>
      </w:r>
      <w:proofErr w:type="spellEnd"/>
      <w:r w:rsidRPr="00444733">
        <w:rPr>
          <w:rFonts w:eastAsia="Times New Roman" w:cs="Arial"/>
          <w:color w:val="000000"/>
        </w:rPr>
        <w:t xml:space="preserve">, </w:t>
      </w:r>
      <w:r w:rsidRPr="00444733">
        <w:rPr>
          <w:rFonts w:eastAsia="Times New Roman" w:cs="Arial"/>
          <w:color w:val="000000"/>
          <w:lang w:val="en-US"/>
        </w:rPr>
        <w:t>JUPITER</w:t>
      </w:r>
      <w:r w:rsidRPr="00444733">
        <w:rPr>
          <w:rFonts w:eastAsia="Times New Roman" w:cs="Arial"/>
          <w:color w:val="000000"/>
        </w:rPr>
        <w:t xml:space="preserve">) </w:t>
      </w:r>
      <w:r w:rsidRPr="00444733">
        <w:rPr>
          <w:rFonts w:eastAsia="Times New Roman" w:cs="Arial"/>
          <w:color w:val="000000"/>
          <w:lang w:eastAsia="bg-BG"/>
        </w:rPr>
        <w:t>ефектът на розувастатин върху настъпването на значими атеросклеротични сърдечносъдови болестни събития е оценен при 17 802 мъже (≥50 години) и жени (≥60 години).</w:t>
      </w:r>
    </w:p>
    <w:p w14:paraId="59E11B64" w14:textId="77777777" w:rsidR="00444733" w:rsidRPr="00444733" w:rsidRDefault="00444733" w:rsidP="00444733">
      <w:pPr>
        <w:spacing w:line="240" w:lineRule="auto"/>
        <w:rPr>
          <w:rFonts w:eastAsia="Times New Roman" w:cs="Arial"/>
        </w:rPr>
      </w:pPr>
      <w:r w:rsidRPr="00444733">
        <w:rPr>
          <w:rFonts w:eastAsia="Times New Roman" w:cs="Arial"/>
          <w:color w:val="000000"/>
          <w:lang w:eastAsia="bg-BG"/>
        </w:rPr>
        <w:t>Участниците в проучването са били рандомизирани да получават плацебо (</w:t>
      </w:r>
      <w:r w:rsidRPr="00444733">
        <w:rPr>
          <w:rFonts w:eastAsia="Times New Roman" w:cs="Arial"/>
          <w:color w:val="000000"/>
          <w:lang w:val="en-US"/>
        </w:rPr>
        <w:t>n</w:t>
      </w:r>
      <w:r w:rsidRPr="00444733">
        <w:rPr>
          <w:rFonts w:eastAsia="Times New Roman" w:cs="Arial"/>
          <w:color w:val="000000"/>
          <w:lang w:eastAsia="bg-BG"/>
        </w:rPr>
        <w:t xml:space="preserve">=8901) или розувастатин 20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веднъж дневно (</w:t>
      </w:r>
      <w:r w:rsidRPr="00444733">
        <w:rPr>
          <w:rFonts w:eastAsia="Times New Roman" w:cs="Arial"/>
          <w:color w:val="000000"/>
          <w:lang w:val="en-US"/>
        </w:rPr>
        <w:t>n</w:t>
      </w:r>
      <w:r w:rsidRPr="00444733">
        <w:rPr>
          <w:rFonts w:eastAsia="Times New Roman" w:cs="Arial"/>
          <w:color w:val="000000"/>
          <w:lang w:eastAsia="bg-BG"/>
        </w:rPr>
        <w:t>=8901) и са проследявани за средна продължителност от 2 години.</w:t>
      </w:r>
    </w:p>
    <w:p w14:paraId="2BE4A518" w14:textId="77777777" w:rsidR="00444733" w:rsidRPr="00444733" w:rsidRDefault="00444733" w:rsidP="00444733">
      <w:pPr>
        <w:spacing w:line="240" w:lineRule="auto"/>
        <w:rPr>
          <w:rFonts w:eastAsia="Times New Roman" w:cs="Arial"/>
        </w:rPr>
      </w:pPr>
      <w:r w:rsidRPr="00444733">
        <w:rPr>
          <w:rFonts w:eastAsia="Times New Roman" w:cs="Arial"/>
          <w:color w:val="000000"/>
          <w:lang w:eastAsia="bg-BG"/>
        </w:rPr>
        <w:t xml:space="preserve">Концентрацията на </w:t>
      </w:r>
      <w:r w:rsidRPr="00444733">
        <w:rPr>
          <w:rFonts w:eastAsia="Times New Roman" w:cs="Arial"/>
          <w:color w:val="000000"/>
          <w:lang w:val="en-US"/>
        </w:rPr>
        <w:t>LDL</w:t>
      </w:r>
      <w:r w:rsidRPr="00444733">
        <w:rPr>
          <w:rFonts w:eastAsia="Times New Roman" w:cs="Arial"/>
          <w:color w:val="000000"/>
          <w:lang w:eastAsia="bg-BG"/>
        </w:rPr>
        <w:t>-холестерола е била намалена с 45% (р&lt;0,001) в групата на розувастатин в сравнение с групата на плацебо.</w:t>
      </w:r>
    </w:p>
    <w:p w14:paraId="1E540748" w14:textId="77777777" w:rsidR="00444733" w:rsidRPr="00444733" w:rsidRDefault="00444733" w:rsidP="00444733">
      <w:pPr>
        <w:spacing w:line="240" w:lineRule="auto"/>
        <w:rPr>
          <w:rFonts w:eastAsia="Times New Roman" w:cs="Arial"/>
          <w:color w:val="000000"/>
          <w:lang w:eastAsia="bg-BG"/>
        </w:rPr>
      </w:pPr>
    </w:p>
    <w:p w14:paraId="7D9E546B" w14:textId="545364EF" w:rsidR="00444733" w:rsidRPr="00444733" w:rsidRDefault="00444733" w:rsidP="00444733">
      <w:pPr>
        <w:spacing w:line="240" w:lineRule="auto"/>
        <w:rPr>
          <w:rFonts w:eastAsia="Times New Roman" w:cs="Arial"/>
        </w:rPr>
      </w:pPr>
      <w:r w:rsidRPr="00444733">
        <w:rPr>
          <w:rFonts w:eastAsia="Times New Roman" w:cs="Arial"/>
          <w:color w:val="000000"/>
          <w:lang w:eastAsia="bg-BG"/>
        </w:rPr>
        <w:t xml:space="preserve">В последващ анализ на високорискова подгрупа с пациенти с изходен резултат на риска по </w:t>
      </w:r>
      <w:r w:rsidRPr="00444733">
        <w:rPr>
          <w:rFonts w:eastAsia="Times New Roman" w:cs="Arial"/>
          <w:color w:val="000000"/>
          <w:lang w:val="en-US"/>
        </w:rPr>
        <w:t>Framingham</w:t>
      </w:r>
      <w:r w:rsidRPr="00444733">
        <w:rPr>
          <w:rFonts w:eastAsia="Times New Roman" w:cs="Arial"/>
          <w:color w:val="000000"/>
          <w:lang w:val="ru-RU"/>
        </w:rPr>
        <w:t xml:space="preserve"> </w:t>
      </w:r>
      <w:r w:rsidRPr="00444733">
        <w:rPr>
          <w:rFonts w:eastAsia="Times New Roman" w:cs="Arial"/>
          <w:color w:val="000000"/>
          <w:lang w:eastAsia="bg-BG"/>
        </w:rPr>
        <w:t xml:space="preserve">&gt; 20% (1558 пациенти) се наблюдава значително намаление в комбинираната крайна точка за сърдечносъдова смърт, инсулт и инфаркт на миокарда (р=0,028) при лечение с розувастатин спрямо плацебо. Абсолютното понижение на риска в честотата на събитията за 1000 пациенто-години е 8,8. Общата смъртност е непроменена в тази високорискова група (р=0,193). В последващ анализ на високорискова подгрупа с пациенти (общо 9302) с изходен резултат на риска по </w:t>
      </w:r>
      <w:r w:rsidRPr="00444733">
        <w:rPr>
          <w:rFonts w:eastAsia="Times New Roman" w:cs="Arial"/>
          <w:color w:val="000000"/>
          <w:lang w:val="en-US"/>
        </w:rPr>
        <w:t>SCORE</w:t>
      </w:r>
      <w:r w:rsidRPr="00444733">
        <w:rPr>
          <w:rFonts w:eastAsia="Times New Roman" w:cs="Arial"/>
          <w:color w:val="000000"/>
          <w:lang w:val="ru-RU"/>
        </w:rPr>
        <w:t xml:space="preserve"> </w:t>
      </w:r>
      <w:r w:rsidRPr="00444733">
        <w:rPr>
          <w:rFonts w:eastAsia="Times New Roman" w:cs="Arial"/>
          <w:color w:val="000000"/>
          <w:lang w:eastAsia="bg-BG"/>
        </w:rPr>
        <w:t>≥ 5% (екстраполирани така, че да включва пациенти над 65 години) се наблюдава значително намаление в комбинираната крайна точка за сърдечносъдова смърт, инсулт и инфаркт на миокарда (р- 0,0003) при лечение с розувастатин спрямо плацебо. Абсолютното понижение на риска в честотата на събитията за 1000 пациенто-години е 5,1. Общата смъртност е непроменена в тази високорискова група (р=0,076).</w:t>
      </w:r>
    </w:p>
    <w:p w14:paraId="054293C8" w14:textId="77777777" w:rsidR="00444733" w:rsidRPr="00444733" w:rsidRDefault="00444733" w:rsidP="00444733">
      <w:pPr>
        <w:spacing w:line="240" w:lineRule="auto"/>
        <w:rPr>
          <w:rFonts w:eastAsia="Times New Roman" w:cs="Arial"/>
          <w:color w:val="000000"/>
          <w:lang w:eastAsia="bg-BG"/>
        </w:rPr>
      </w:pPr>
    </w:p>
    <w:p w14:paraId="05E6BFEA" w14:textId="77777777" w:rsidR="00444733" w:rsidRPr="00444733" w:rsidRDefault="00444733" w:rsidP="00444733">
      <w:pPr>
        <w:rPr>
          <w:rFonts w:eastAsia="Times New Roman" w:cs="Arial"/>
        </w:rPr>
      </w:pPr>
      <w:r w:rsidRPr="00444733">
        <w:rPr>
          <w:rFonts w:eastAsia="Times New Roman" w:cs="Arial"/>
          <w:color w:val="000000"/>
          <w:lang w:eastAsia="bg-BG"/>
        </w:rPr>
        <w:t xml:space="preserve">В проучването </w:t>
      </w:r>
      <w:r w:rsidRPr="00444733">
        <w:rPr>
          <w:rFonts w:eastAsia="Times New Roman" w:cs="Arial"/>
          <w:color w:val="000000"/>
          <w:lang w:val="en-US"/>
        </w:rPr>
        <w:t>JUPITER</w:t>
      </w:r>
      <w:r w:rsidRPr="00444733">
        <w:rPr>
          <w:rFonts w:eastAsia="Times New Roman" w:cs="Arial"/>
          <w:color w:val="000000"/>
          <w:lang w:val="ru-RU"/>
        </w:rPr>
        <w:t xml:space="preserve"> </w:t>
      </w:r>
      <w:r w:rsidRPr="00444733">
        <w:rPr>
          <w:rFonts w:eastAsia="Times New Roman" w:cs="Arial"/>
          <w:color w:val="000000"/>
          <w:lang w:eastAsia="bg-BG"/>
        </w:rPr>
        <w:t>е имало 6,6% пациенти на розувастатин и 6,2% пациенти на плацебо, които са прекратили употребата на изпитваното лекарство поради нежелана реакция. Най- честите нежелани реакции, които са довели до прекратяване на лечението, са били: миалгия (0,3% розувастатин, 0,2% плацебо), коремна болка (0,03% розувастатин, 0,02% плацеб</w:t>
      </w:r>
      <w:r w:rsidRPr="00444733">
        <w:rPr>
          <w:rFonts w:eastAsia="Times New Roman" w:cs="Arial"/>
          <w:color w:val="000000"/>
          <w:u w:val="single"/>
          <w:lang w:eastAsia="bg-BG"/>
        </w:rPr>
        <w:t xml:space="preserve">о) и </w:t>
      </w:r>
      <w:r w:rsidRPr="00444733">
        <w:rPr>
          <w:rFonts w:eastAsia="Times New Roman" w:cs="Arial"/>
          <w:color w:val="000000"/>
          <w:lang w:eastAsia="bg-BG"/>
        </w:rPr>
        <w:t>обрив (0,02% розувастатин, 0,03% плацебо). Най-честите нежелани реакции с честота по- голяма от или равна на тази при плацебо са инфекции на пикочните пътища (8,7%</w:t>
      </w:r>
      <w:r w:rsidRPr="00444733">
        <w:rPr>
          <w:rFonts w:eastAsia="Times New Roman" w:cs="Arial"/>
          <w:color w:val="000000"/>
          <w:lang w:val="ru-RU" w:eastAsia="bg-BG"/>
        </w:rPr>
        <w:t xml:space="preserve"> </w:t>
      </w:r>
      <w:r w:rsidRPr="00444733">
        <w:rPr>
          <w:rFonts w:eastAsia="Times New Roman" w:cs="Arial"/>
          <w:color w:val="000000"/>
          <w:lang w:eastAsia="bg-BG"/>
        </w:rPr>
        <w:t>розувастатин, 8,6% плацебо), назофарингит (7,6% розувастатин, 7,2% плацебо), болки в гърба (7,6% розувастатин, 6,9% плацебо) и миалгия (7,6% розувастатин, 6,6% плацебо).</w:t>
      </w:r>
    </w:p>
    <w:p w14:paraId="69A44CC2" w14:textId="77777777" w:rsidR="00444733" w:rsidRPr="00444733" w:rsidRDefault="00444733" w:rsidP="00444733">
      <w:pPr>
        <w:spacing w:line="240" w:lineRule="auto"/>
        <w:rPr>
          <w:rFonts w:eastAsia="Times New Roman" w:cs="Arial"/>
          <w:color w:val="000000"/>
          <w:u w:val="single"/>
          <w:lang w:eastAsia="bg-BG"/>
        </w:rPr>
      </w:pPr>
    </w:p>
    <w:p w14:paraId="005D2697" w14:textId="55DF1137" w:rsidR="00444733" w:rsidRPr="00444733" w:rsidRDefault="00444733" w:rsidP="00444733">
      <w:pPr>
        <w:spacing w:line="240" w:lineRule="auto"/>
        <w:rPr>
          <w:rFonts w:eastAsia="Times New Roman" w:cs="Arial"/>
        </w:rPr>
      </w:pPr>
      <w:r w:rsidRPr="00444733">
        <w:rPr>
          <w:rFonts w:eastAsia="Times New Roman" w:cs="Arial"/>
          <w:color w:val="000000"/>
          <w:u w:val="single"/>
          <w:lang w:eastAsia="bg-BG"/>
        </w:rPr>
        <w:t>Педиатрична популация</w:t>
      </w:r>
    </w:p>
    <w:p w14:paraId="109E1346" w14:textId="77777777" w:rsidR="00444733" w:rsidRPr="00444733" w:rsidRDefault="00444733" w:rsidP="00444733">
      <w:pPr>
        <w:spacing w:line="240" w:lineRule="auto"/>
        <w:rPr>
          <w:rFonts w:eastAsia="Times New Roman" w:cs="Arial"/>
        </w:rPr>
      </w:pPr>
      <w:r w:rsidRPr="00444733">
        <w:rPr>
          <w:rFonts w:eastAsia="Times New Roman" w:cs="Arial"/>
          <w:color w:val="000000"/>
          <w:lang w:eastAsia="bg-BG"/>
        </w:rPr>
        <w:t>В двойно-сляпо, рандомизирано, мултицентрово, плацебо-контролирано, 12-седмично проучване (</w:t>
      </w:r>
      <w:r w:rsidRPr="00444733">
        <w:rPr>
          <w:rFonts w:eastAsia="Times New Roman" w:cs="Arial"/>
          <w:color w:val="000000"/>
          <w:lang w:val="en-US"/>
        </w:rPr>
        <w:t>n</w:t>
      </w:r>
      <w:r w:rsidRPr="00444733">
        <w:rPr>
          <w:rFonts w:eastAsia="Times New Roman" w:cs="Arial"/>
          <w:color w:val="000000"/>
          <w:lang w:val="ru-RU"/>
        </w:rPr>
        <w:t>=</w:t>
      </w:r>
      <w:r w:rsidRPr="00444733">
        <w:rPr>
          <w:rFonts w:eastAsia="Times New Roman" w:cs="Arial"/>
          <w:color w:val="000000"/>
          <w:lang w:eastAsia="bg-BG"/>
        </w:rPr>
        <w:t>176, 97 момчета и 79 момичета), последвано от 40-седмично (</w:t>
      </w:r>
      <w:r w:rsidRPr="00444733">
        <w:rPr>
          <w:rFonts w:eastAsia="Times New Roman" w:cs="Arial"/>
          <w:color w:val="000000"/>
          <w:lang w:val="en-US"/>
        </w:rPr>
        <w:t>n</w:t>
      </w:r>
      <w:r w:rsidRPr="00444733">
        <w:rPr>
          <w:rFonts w:eastAsia="Times New Roman" w:cs="Arial"/>
          <w:color w:val="000000"/>
          <w:lang w:eastAsia="bg-BG"/>
        </w:rPr>
        <w:t xml:space="preserve">=173, 96 момчета и 77 момичета), отворено, фаза на титриране на дозата розувастатин, пациенти на възраст 10-17 години (етап II-V по </w:t>
      </w:r>
      <w:r w:rsidRPr="00444733">
        <w:rPr>
          <w:rFonts w:eastAsia="Times New Roman" w:cs="Arial"/>
          <w:color w:val="000000"/>
          <w:lang w:val="en-US"/>
        </w:rPr>
        <w:t>Tanner</w:t>
      </w:r>
      <w:r w:rsidRPr="00444733">
        <w:rPr>
          <w:rFonts w:eastAsia="Times New Roman" w:cs="Arial"/>
          <w:color w:val="000000"/>
          <w:lang w:val="ru-RU"/>
        </w:rPr>
        <w:t xml:space="preserve">, </w:t>
      </w:r>
      <w:r w:rsidRPr="00444733">
        <w:rPr>
          <w:rFonts w:eastAsia="Times New Roman" w:cs="Arial"/>
          <w:color w:val="000000"/>
          <w:lang w:eastAsia="bg-BG"/>
        </w:rPr>
        <w:t xml:space="preserve">момичета поне една година след първата </w:t>
      </w:r>
      <w:r w:rsidRPr="00444733">
        <w:rPr>
          <w:rFonts w:eastAsia="Times New Roman" w:cs="Arial"/>
          <w:color w:val="000000"/>
          <w:lang w:eastAsia="bg-BG"/>
        </w:rPr>
        <w:lastRenderedPageBreak/>
        <w:t xml:space="preserve">менструация) с хетерозиготна фамилна хиперхолестеролемия получават розувастатин 5, 10 или 20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 xml:space="preserve">дневно или плацебо за 12 седмици и след това всички получават розувастатин дневно в продължение на 40 седмици. При включване в проучването около 30% от пациентите са били на 10-13 години и приблизително 17%, 18%, 40% и 25% са съответно етап II, </w:t>
      </w:r>
      <w:r w:rsidRPr="00444733">
        <w:rPr>
          <w:rFonts w:eastAsia="Times New Roman" w:cs="Arial"/>
          <w:color w:val="000000"/>
          <w:lang w:val="en-US"/>
        </w:rPr>
        <w:t>III</w:t>
      </w:r>
      <w:r w:rsidRPr="00444733">
        <w:rPr>
          <w:rFonts w:eastAsia="Times New Roman" w:cs="Arial"/>
          <w:color w:val="000000"/>
          <w:lang w:val="ru-RU"/>
        </w:rPr>
        <w:t xml:space="preserve">, </w:t>
      </w:r>
      <w:r w:rsidRPr="00444733">
        <w:rPr>
          <w:rFonts w:eastAsia="Times New Roman" w:cs="Arial"/>
          <w:color w:val="000000"/>
          <w:lang w:eastAsia="bg-BG"/>
        </w:rPr>
        <w:t xml:space="preserve">IV и V по </w:t>
      </w:r>
      <w:r w:rsidRPr="00444733">
        <w:rPr>
          <w:rFonts w:eastAsia="Times New Roman" w:cs="Arial"/>
          <w:color w:val="000000"/>
          <w:lang w:val="en-US"/>
        </w:rPr>
        <w:t>Tanner</w:t>
      </w:r>
      <w:r w:rsidRPr="00444733">
        <w:rPr>
          <w:rFonts w:eastAsia="Times New Roman" w:cs="Arial"/>
          <w:color w:val="000000"/>
          <w:lang w:val="ru-RU"/>
        </w:rPr>
        <w:t>.</w:t>
      </w:r>
    </w:p>
    <w:p w14:paraId="2A73782B" w14:textId="77777777" w:rsidR="00444733" w:rsidRPr="00444733" w:rsidRDefault="00444733" w:rsidP="00444733">
      <w:pPr>
        <w:spacing w:line="240" w:lineRule="auto"/>
        <w:rPr>
          <w:rFonts w:eastAsia="Times New Roman" w:cs="Arial"/>
          <w:color w:val="000000"/>
          <w:lang w:val="en-US"/>
        </w:rPr>
      </w:pPr>
    </w:p>
    <w:p w14:paraId="1B56228D" w14:textId="5F21B040" w:rsidR="00444733" w:rsidRPr="00444733" w:rsidRDefault="00444733" w:rsidP="00444733">
      <w:pPr>
        <w:spacing w:line="240" w:lineRule="auto"/>
        <w:rPr>
          <w:rFonts w:eastAsia="Times New Roman" w:cs="Arial"/>
        </w:rPr>
      </w:pPr>
      <w:r w:rsidRPr="00444733">
        <w:rPr>
          <w:rFonts w:eastAsia="Times New Roman" w:cs="Arial"/>
          <w:color w:val="000000"/>
          <w:lang w:val="en-US"/>
        </w:rPr>
        <w:t>LDL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r w:rsidRPr="00444733">
        <w:rPr>
          <w:rFonts w:eastAsia="Times New Roman" w:cs="Arial"/>
          <w:color w:val="000000"/>
          <w:lang w:eastAsia="bg-BG"/>
        </w:rPr>
        <w:t xml:space="preserve">е намален с 38,3%, 44,6% и 50,0% от розувастатин съответно 5, 10 и 20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в сравнение с 0,7% за плацебо.</w:t>
      </w:r>
    </w:p>
    <w:p w14:paraId="68FA2941" w14:textId="77777777" w:rsidR="00444733" w:rsidRPr="00444733" w:rsidRDefault="00444733" w:rsidP="00444733">
      <w:pPr>
        <w:spacing w:line="240" w:lineRule="auto"/>
        <w:rPr>
          <w:rFonts w:eastAsia="Times New Roman" w:cs="Arial"/>
          <w:color w:val="000000"/>
          <w:lang w:eastAsia="bg-BG"/>
        </w:rPr>
      </w:pPr>
    </w:p>
    <w:p w14:paraId="52782CF5" w14:textId="2AD5D932" w:rsidR="00444733" w:rsidRPr="00444733" w:rsidRDefault="00444733" w:rsidP="00444733">
      <w:pPr>
        <w:spacing w:line="240" w:lineRule="auto"/>
        <w:rPr>
          <w:rFonts w:eastAsia="Times New Roman" w:cs="Arial"/>
        </w:rPr>
      </w:pPr>
      <w:r w:rsidRPr="00444733">
        <w:rPr>
          <w:rFonts w:eastAsia="Times New Roman" w:cs="Arial"/>
          <w:color w:val="000000"/>
          <w:lang w:eastAsia="bg-BG"/>
        </w:rPr>
        <w:t xml:space="preserve">В края на 40-седмичното, отворено, с титриране до целта, дозиране до максимум 20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 xml:space="preserve">веднъж дневно проучване 70 от 173 пациенти (40,5%) са постигнали целта за </w:t>
      </w:r>
      <w:r w:rsidRPr="00444733">
        <w:rPr>
          <w:rFonts w:eastAsia="Times New Roman" w:cs="Arial"/>
          <w:color w:val="000000"/>
          <w:lang w:val="en-US"/>
        </w:rPr>
        <w:t>LDL</w:t>
      </w:r>
      <w:r w:rsidRPr="00444733">
        <w:rPr>
          <w:rFonts w:eastAsia="Times New Roman" w:cs="Arial"/>
          <w:color w:val="000000"/>
          <w:lang w:eastAsia="bg-BG"/>
        </w:rPr>
        <w:t xml:space="preserve">-С от по-малко от 2,8 </w:t>
      </w:r>
      <w:proofErr w:type="spellStart"/>
      <w:r w:rsidRPr="00444733">
        <w:rPr>
          <w:rFonts w:eastAsia="Times New Roman" w:cs="Arial"/>
          <w:color w:val="000000"/>
          <w:lang w:val="en-US"/>
        </w:rPr>
        <w:t>mmol</w:t>
      </w:r>
      <w:proofErr w:type="spellEnd"/>
      <w:r w:rsidRPr="00444733">
        <w:rPr>
          <w:rFonts w:eastAsia="Times New Roman" w:cs="Arial"/>
          <w:color w:val="000000"/>
          <w:lang w:val="ru-RU"/>
        </w:rPr>
        <w:t>/</w:t>
      </w:r>
      <w:r w:rsidRPr="00444733">
        <w:rPr>
          <w:rFonts w:eastAsia="Times New Roman" w:cs="Arial"/>
          <w:color w:val="000000"/>
          <w:lang w:val="en-US"/>
        </w:rPr>
        <w:t>l</w:t>
      </w:r>
      <w:r w:rsidRPr="00444733">
        <w:rPr>
          <w:rFonts w:eastAsia="Times New Roman" w:cs="Arial"/>
          <w:color w:val="000000"/>
          <w:lang w:val="ru-RU"/>
        </w:rPr>
        <w:t>.</w:t>
      </w:r>
    </w:p>
    <w:p w14:paraId="69E46310" w14:textId="77777777" w:rsidR="00444733" w:rsidRPr="00444733" w:rsidRDefault="00444733" w:rsidP="00444733">
      <w:pPr>
        <w:spacing w:line="240" w:lineRule="auto"/>
        <w:rPr>
          <w:rFonts w:eastAsia="Times New Roman" w:cs="Arial"/>
          <w:color w:val="000000"/>
          <w:lang w:eastAsia="bg-BG"/>
        </w:rPr>
      </w:pPr>
    </w:p>
    <w:p w14:paraId="0479F121" w14:textId="55243A7B" w:rsidR="00444733" w:rsidRPr="00444733" w:rsidRDefault="00444733" w:rsidP="00444733">
      <w:pPr>
        <w:spacing w:line="240" w:lineRule="auto"/>
        <w:rPr>
          <w:rFonts w:eastAsia="Times New Roman" w:cs="Arial"/>
          <w:color w:val="000000"/>
          <w:lang w:eastAsia="bg-BG"/>
        </w:rPr>
      </w:pPr>
      <w:r w:rsidRPr="00444733">
        <w:rPr>
          <w:rFonts w:eastAsia="Times New Roman" w:cs="Arial"/>
          <w:color w:val="000000"/>
          <w:lang w:eastAsia="bg-BG"/>
        </w:rPr>
        <w:t xml:space="preserve">След 52 седмици на лечение в проучването не се наблюдава ефект върху растежа, теглото, ИТМ или </w:t>
      </w:r>
    </w:p>
    <w:p w14:paraId="676185B9" w14:textId="600D9780" w:rsidR="00444733" w:rsidRPr="00444733" w:rsidRDefault="00444733" w:rsidP="00444733">
      <w:pPr>
        <w:spacing w:line="240" w:lineRule="auto"/>
        <w:rPr>
          <w:rFonts w:eastAsia="Times New Roman" w:cs="Arial"/>
        </w:rPr>
      </w:pPr>
      <w:r w:rsidRPr="00444733">
        <w:rPr>
          <w:rFonts w:eastAsia="Times New Roman" w:cs="Arial"/>
          <w:color w:val="000000"/>
          <w:lang w:eastAsia="bg-BG"/>
        </w:rPr>
        <w:t>половото съзряване (вж. точка 4.4). Това проучване (</w:t>
      </w:r>
      <w:r w:rsidRPr="00444733">
        <w:rPr>
          <w:rFonts w:eastAsia="Times New Roman" w:cs="Arial"/>
          <w:color w:val="000000"/>
          <w:lang w:val="en-US"/>
        </w:rPr>
        <w:t>n</w:t>
      </w:r>
      <w:r w:rsidRPr="00444733">
        <w:rPr>
          <w:rFonts w:eastAsia="Times New Roman" w:cs="Arial"/>
          <w:color w:val="000000"/>
          <w:lang w:val="ru-RU"/>
        </w:rPr>
        <w:t>=</w:t>
      </w:r>
      <w:r w:rsidRPr="00444733">
        <w:rPr>
          <w:rFonts w:eastAsia="Times New Roman" w:cs="Arial"/>
          <w:color w:val="000000"/>
          <w:lang w:eastAsia="bg-BG"/>
        </w:rPr>
        <w:t>176) не е подходящо за сравняване на редки нежелани лекарствени реакции.</w:t>
      </w:r>
    </w:p>
    <w:p w14:paraId="5449B59F" w14:textId="77777777" w:rsidR="00444733" w:rsidRPr="00444733" w:rsidRDefault="00444733" w:rsidP="00444733">
      <w:pPr>
        <w:spacing w:line="240" w:lineRule="auto"/>
        <w:rPr>
          <w:rFonts w:eastAsia="Times New Roman" w:cs="Arial"/>
          <w:color w:val="000000"/>
          <w:lang w:eastAsia="bg-BG"/>
        </w:rPr>
      </w:pPr>
    </w:p>
    <w:p w14:paraId="2353F86E" w14:textId="79B9499B" w:rsidR="00444733" w:rsidRPr="00444733" w:rsidRDefault="00444733" w:rsidP="00444733">
      <w:pPr>
        <w:spacing w:line="240" w:lineRule="auto"/>
        <w:rPr>
          <w:rFonts w:eastAsia="Times New Roman" w:cs="Arial"/>
        </w:rPr>
      </w:pPr>
      <w:r w:rsidRPr="00444733">
        <w:rPr>
          <w:rFonts w:eastAsia="Times New Roman" w:cs="Arial"/>
          <w:color w:val="000000"/>
          <w:lang w:eastAsia="bg-BG"/>
        </w:rPr>
        <w:t>Розувастатин е проучен също и в 2-годишно отворено проучване с титриране до целта при 198 деца с хетерозиготна фамилна хиперхолестеролемия на възраст от 6 до 17 години (88 момчета и 110 момичета, етап &lt;</w:t>
      </w:r>
      <w:r w:rsidRPr="00444733">
        <w:rPr>
          <w:rFonts w:eastAsia="Times New Roman" w:cs="Arial"/>
          <w:color w:val="000000"/>
          <w:lang w:val="en-US"/>
        </w:rPr>
        <w:t>II</w:t>
      </w:r>
      <w:r w:rsidRPr="00444733">
        <w:rPr>
          <w:rFonts w:eastAsia="Times New Roman" w:cs="Arial"/>
          <w:color w:val="000000"/>
          <w:lang w:eastAsia="bg-BG"/>
        </w:rPr>
        <w:t xml:space="preserve">-V по </w:t>
      </w:r>
      <w:r w:rsidRPr="00444733">
        <w:rPr>
          <w:rFonts w:eastAsia="Times New Roman" w:cs="Arial"/>
          <w:color w:val="000000"/>
          <w:lang w:val="en-US"/>
        </w:rPr>
        <w:t>Tanner</w:t>
      </w:r>
      <w:r w:rsidRPr="00444733">
        <w:rPr>
          <w:rFonts w:eastAsia="Times New Roman" w:cs="Arial"/>
          <w:color w:val="000000"/>
          <w:lang w:val="ru-RU"/>
        </w:rPr>
        <w:t xml:space="preserve">). </w:t>
      </w:r>
      <w:r w:rsidRPr="00444733">
        <w:rPr>
          <w:rFonts w:eastAsia="Times New Roman" w:cs="Arial"/>
          <w:color w:val="000000"/>
          <w:lang w:eastAsia="bg-BG"/>
        </w:rPr>
        <w:t xml:space="preserve">Началната доза за всички пациенти е 5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розувастатин веднъж дневно. При пациентите на възраст от 6 до 9 години (</w:t>
      </w:r>
      <w:r w:rsidRPr="00444733">
        <w:rPr>
          <w:rFonts w:eastAsia="Times New Roman" w:cs="Arial"/>
          <w:color w:val="000000"/>
          <w:lang w:val="en-US"/>
        </w:rPr>
        <w:t>n</w:t>
      </w:r>
      <w:r w:rsidRPr="00444733">
        <w:rPr>
          <w:rFonts w:eastAsia="Times New Roman" w:cs="Arial"/>
          <w:color w:val="000000"/>
          <w:lang w:eastAsia="bg-BG"/>
        </w:rPr>
        <w:t xml:space="preserve">=64) дозата може да се увеличи до максимална доза от 10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веднъж дневно, а при пациентите на възраст от 10 до 17 години (</w:t>
      </w:r>
      <w:r w:rsidRPr="00444733">
        <w:rPr>
          <w:rFonts w:eastAsia="Times New Roman" w:cs="Arial"/>
          <w:color w:val="000000"/>
          <w:lang w:val="en-US"/>
        </w:rPr>
        <w:t>n</w:t>
      </w:r>
      <w:r w:rsidRPr="00444733">
        <w:rPr>
          <w:rFonts w:eastAsia="Times New Roman" w:cs="Arial"/>
          <w:color w:val="000000"/>
          <w:lang w:eastAsia="bg-BG"/>
        </w:rPr>
        <w:t xml:space="preserve">=134) до максимална доза от 20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веднъж дневно.</w:t>
      </w:r>
    </w:p>
    <w:p w14:paraId="0B90E809" w14:textId="77777777" w:rsidR="00444733" w:rsidRPr="00444733" w:rsidRDefault="00444733" w:rsidP="00444733">
      <w:pPr>
        <w:spacing w:line="240" w:lineRule="auto"/>
        <w:rPr>
          <w:rFonts w:eastAsia="Times New Roman" w:cs="Arial"/>
          <w:color w:val="000000"/>
          <w:lang w:eastAsia="bg-BG"/>
        </w:rPr>
      </w:pPr>
    </w:p>
    <w:p w14:paraId="676E4EDA" w14:textId="2AC96769" w:rsidR="00444733" w:rsidRPr="00444733" w:rsidRDefault="00444733" w:rsidP="00444733">
      <w:pPr>
        <w:spacing w:line="240" w:lineRule="auto"/>
        <w:rPr>
          <w:rFonts w:eastAsia="Times New Roman" w:cs="Arial"/>
        </w:rPr>
      </w:pPr>
      <w:r w:rsidRPr="00444733">
        <w:rPr>
          <w:rFonts w:eastAsia="Times New Roman" w:cs="Arial"/>
          <w:color w:val="000000"/>
          <w:lang w:eastAsia="bg-BG"/>
        </w:rPr>
        <w:t xml:space="preserve">След 24-месечно лечение с розувастатин средното процентно намаление на </w:t>
      </w:r>
      <w:r w:rsidRPr="00444733">
        <w:rPr>
          <w:rFonts w:eastAsia="Times New Roman" w:cs="Arial"/>
          <w:color w:val="000000"/>
          <w:lang w:val="en-US"/>
        </w:rPr>
        <w:t>LS</w:t>
      </w:r>
      <w:r w:rsidRPr="00444733">
        <w:rPr>
          <w:rFonts w:eastAsia="Times New Roman" w:cs="Arial"/>
          <w:color w:val="000000"/>
          <w:lang w:val="ru-RU"/>
        </w:rPr>
        <w:t xml:space="preserve"> </w:t>
      </w:r>
      <w:r w:rsidRPr="00444733">
        <w:rPr>
          <w:rFonts w:eastAsia="Times New Roman" w:cs="Arial"/>
          <w:color w:val="000000"/>
          <w:lang w:eastAsia="bg-BG"/>
        </w:rPr>
        <w:t xml:space="preserve">от изходната стойност при </w:t>
      </w:r>
      <w:r w:rsidRPr="00444733">
        <w:rPr>
          <w:rFonts w:eastAsia="Times New Roman" w:cs="Arial"/>
          <w:color w:val="000000"/>
          <w:lang w:val="en-US"/>
        </w:rPr>
        <w:t>LDL</w:t>
      </w:r>
      <w:r w:rsidRPr="00444733">
        <w:rPr>
          <w:rFonts w:eastAsia="Times New Roman" w:cs="Arial"/>
          <w:color w:val="000000"/>
          <w:lang w:eastAsia="bg-BG"/>
        </w:rPr>
        <w:t xml:space="preserve">-С е -43% (изходно ниво: 236 </w:t>
      </w:r>
      <w:r w:rsidRPr="00444733">
        <w:rPr>
          <w:rFonts w:eastAsia="Times New Roman" w:cs="Arial"/>
          <w:color w:val="000000"/>
          <w:lang w:val="en-US"/>
        </w:rPr>
        <w:t>mg</w:t>
      </w:r>
      <w:r w:rsidRPr="00444733">
        <w:rPr>
          <w:rFonts w:eastAsia="Times New Roman" w:cs="Arial"/>
          <w:color w:val="000000"/>
          <w:lang w:val="ru-RU"/>
        </w:rPr>
        <w:t>/</w:t>
      </w:r>
      <w:r w:rsidRPr="00444733">
        <w:rPr>
          <w:rFonts w:eastAsia="Times New Roman" w:cs="Arial"/>
          <w:color w:val="000000"/>
          <w:lang w:val="en-US"/>
        </w:rPr>
        <w:t>dl</w:t>
      </w:r>
      <w:r w:rsidRPr="00444733">
        <w:rPr>
          <w:rFonts w:eastAsia="Times New Roman" w:cs="Arial"/>
          <w:color w:val="000000"/>
          <w:lang w:val="ru-RU"/>
        </w:rPr>
        <w:t xml:space="preserve">, </w:t>
      </w:r>
      <w:r w:rsidRPr="00444733">
        <w:rPr>
          <w:rFonts w:eastAsia="Times New Roman" w:cs="Arial"/>
          <w:color w:val="000000"/>
          <w:lang w:eastAsia="bg-BG"/>
        </w:rPr>
        <w:t xml:space="preserve">Месец 24: 133 </w:t>
      </w:r>
      <w:r w:rsidRPr="00444733">
        <w:rPr>
          <w:rFonts w:eastAsia="Times New Roman" w:cs="Arial"/>
          <w:color w:val="000000"/>
          <w:lang w:val="en-US"/>
        </w:rPr>
        <w:t>mg</w:t>
      </w:r>
      <w:r w:rsidRPr="00444733">
        <w:rPr>
          <w:rFonts w:eastAsia="Times New Roman" w:cs="Arial"/>
          <w:color w:val="000000"/>
          <w:lang w:val="ru-RU"/>
        </w:rPr>
        <w:t>/</w:t>
      </w:r>
      <w:r w:rsidRPr="00444733">
        <w:rPr>
          <w:rFonts w:eastAsia="Times New Roman" w:cs="Arial"/>
          <w:color w:val="000000"/>
          <w:lang w:val="en-US"/>
        </w:rPr>
        <w:t>dl</w:t>
      </w:r>
      <w:r w:rsidRPr="00444733">
        <w:rPr>
          <w:rFonts w:eastAsia="Times New Roman" w:cs="Arial"/>
          <w:color w:val="000000"/>
          <w:lang w:val="ru-RU"/>
        </w:rPr>
        <w:t xml:space="preserve">). </w:t>
      </w:r>
      <w:r w:rsidRPr="00444733">
        <w:rPr>
          <w:rFonts w:eastAsia="Times New Roman" w:cs="Arial"/>
          <w:color w:val="000000"/>
          <w:lang w:eastAsia="bg-BG"/>
        </w:rPr>
        <w:t xml:space="preserve">За всяка възрастова група средното процентно намаление на </w:t>
      </w:r>
      <w:r w:rsidRPr="00444733">
        <w:rPr>
          <w:rFonts w:eastAsia="Times New Roman" w:cs="Arial"/>
          <w:color w:val="000000"/>
          <w:lang w:val="en-US"/>
        </w:rPr>
        <w:t>LS</w:t>
      </w:r>
      <w:r w:rsidRPr="00444733">
        <w:rPr>
          <w:rFonts w:eastAsia="Times New Roman" w:cs="Arial"/>
          <w:color w:val="000000"/>
          <w:lang w:val="ru-RU"/>
        </w:rPr>
        <w:t xml:space="preserve"> </w:t>
      </w:r>
      <w:r w:rsidRPr="00444733">
        <w:rPr>
          <w:rFonts w:eastAsia="Times New Roman" w:cs="Arial"/>
          <w:color w:val="000000"/>
          <w:lang w:eastAsia="bg-BG"/>
        </w:rPr>
        <w:t xml:space="preserve">от изходните стойности при </w:t>
      </w:r>
      <w:r w:rsidRPr="00444733">
        <w:rPr>
          <w:rFonts w:eastAsia="Times New Roman" w:cs="Arial"/>
          <w:color w:val="000000"/>
          <w:lang w:val="en-US"/>
        </w:rPr>
        <w:t>LDL</w:t>
      </w:r>
      <w:r w:rsidRPr="00444733">
        <w:rPr>
          <w:rFonts w:eastAsia="Times New Roman" w:cs="Arial"/>
          <w:color w:val="000000"/>
          <w:lang w:eastAsia="bg-BG"/>
        </w:rPr>
        <w:t xml:space="preserve">-С е - 43% (изходно ниво: 234 </w:t>
      </w:r>
      <w:r w:rsidRPr="00444733">
        <w:rPr>
          <w:rFonts w:eastAsia="Times New Roman" w:cs="Arial"/>
          <w:color w:val="000000"/>
          <w:lang w:val="en-US"/>
        </w:rPr>
        <w:t>mg</w:t>
      </w:r>
      <w:r w:rsidRPr="00444733">
        <w:rPr>
          <w:rFonts w:eastAsia="Times New Roman" w:cs="Arial"/>
          <w:color w:val="000000"/>
          <w:lang w:val="ru-RU"/>
        </w:rPr>
        <w:t>/</w:t>
      </w:r>
      <w:r w:rsidRPr="00444733">
        <w:rPr>
          <w:rFonts w:eastAsia="Times New Roman" w:cs="Arial"/>
          <w:color w:val="000000"/>
          <w:lang w:val="en-US"/>
        </w:rPr>
        <w:t>dl</w:t>
      </w:r>
      <w:r w:rsidRPr="00444733">
        <w:rPr>
          <w:rFonts w:eastAsia="Times New Roman" w:cs="Arial"/>
          <w:color w:val="000000"/>
          <w:lang w:val="ru-RU"/>
        </w:rPr>
        <w:t xml:space="preserve">, </w:t>
      </w:r>
      <w:r w:rsidRPr="00444733">
        <w:rPr>
          <w:rFonts w:eastAsia="Times New Roman" w:cs="Arial"/>
          <w:color w:val="000000"/>
          <w:lang w:eastAsia="bg-BG"/>
        </w:rPr>
        <w:t xml:space="preserve">Месец 24: 124 </w:t>
      </w:r>
      <w:r w:rsidRPr="00444733">
        <w:rPr>
          <w:rFonts w:eastAsia="Times New Roman" w:cs="Arial"/>
          <w:color w:val="000000"/>
          <w:lang w:val="en-US"/>
        </w:rPr>
        <w:t>mg</w:t>
      </w:r>
      <w:r w:rsidRPr="00444733">
        <w:rPr>
          <w:rFonts w:eastAsia="Times New Roman" w:cs="Arial"/>
          <w:color w:val="000000"/>
          <w:lang w:val="ru-RU"/>
        </w:rPr>
        <w:t>/</w:t>
      </w:r>
      <w:r w:rsidRPr="00444733">
        <w:rPr>
          <w:rFonts w:eastAsia="Times New Roman" w:cs="Arial"/>
          <w:color w:val="000000"/>
          <w:lang w:val="en-US"/>
        </w:rPr>
        <w:t>dl</w:t>
      </w:r>
      <w:r w:rsidRPr="00444733">
        <w:rPr>
          <w:rFonts w:eastAsia="Times New Roman" w:cs="Arial"/>
          <w:color w:val="000000"/>
          <w:lang w:val="ru-RU"/>
        </w:rPr>
        <w:t xml:space="preserve">), </w:t>
      </w:r>
      <w:r w:rsidRPr="00444733">
        <w:rPr>
          <w:rFonts w:eastAsia="Times New Roman" w:cs="Arial"/>
          <w:color w:val="000000"/>
          <w:lang w:eastAsia="bg-BG"/>
        </w:rPr>
        <w:t xml:space="preserve">-45% (изходно ниво: 234 </w:t>
      </w:r>
      <w:r w:rsidRPr="00444733">
        <w:rPr>
          <w:rFonts w:eastAsia="Times New Roman" w:cs="Arial"/>
          <w:color w:val="000000"/>
          <w:lang w:val="en-US"/>
        </w:rPr>
        <w:t>mg</w:t>
      </w:r>
      <w:r w:rsidRPr="00444733">
        <w:rPr>
          <w:rFonts w:eastAsia="Times New Roman" w:cs="Arial"/>
          <w:color w:val="000000"/>
          <w:lang w:val="ru-RU"/>
        </w:rPr>
        <w:t>/</w:t>
      </w:r>
      <w:r w:rsidRPr="00444733">
        <w:rPr>
          <w:rFonts w:eastAsia="Times New Roman" w:cs="Arial"/>
          <w:color w:val="000000"/>
          <w:lang w:val="en-US"/>
        </w:rPr>
        <w:t>dl</w:t>
      </w:r>
      <w:r w:rsidRPr="00444733">
        <w:rPr>
          <w:rFonts w:eastAsia="Times New Roman" w:cs="Arial"/>
          <w:color w:val="000000"/>
          <w:lang w:val="ru-RU"/>
        </w:rPr>
        <w:t xml:space="preserve">, </w:t>
      </w:r>
      <w:r w:rsidRPr="00444733">
        <w:rPr>
          <w:rFonts w:eastAsia="Times New Roman" w:cs="Arial"/>
          <w:color w:val="000000"/>
          <w:lang w:eastAsia="bg-BG"/>
        </w:rPr>
        <w:t xml:space="preserve">124 </w:t>
      </w:r>
      <w:r w:rsidRPr="00444733">
        <w:rPr>
          <w:rFonts w:eastAsia="Times New Roman" w:cs="Arial"/>
          <w:color w:val="000000"/>
          <w:lang w:val="en-US"/>
        </w:rPr>
        <w:t>mg</w:t>
      </w:r>
      <w:r w:rsidRPr="00444733">
        <w:rPr>
          <w:rFonts w:eastAsia="Times New Roman" w:cs="Arial"/>
          <w:color w:val="000000"/>
          <w:lang w:val="ru-RU"/>
        </w:rPr>
        <w:t>/</w:t>
      </w:r>
      <w:r w:rsidRPr="00444733">
        <w:rPr>
          <w:rFonts w:eastAsia="Times New Roman" w:cs="Arial"/>
          <w:color w:val="000000"/>
          <w:lang w:val="en-US"/>
        </w:rPr>
        <w:t>dl</w:t>
      </w:r>
      <w:r w:rsidRPr="00444733">
        <w:rPr>
          <w:rFonts w:eastAsia="Times New Roman" w:cs="Arial"/>
          <w:color w:val="000000"/>
          <w:lang w:val="ru-RU"/>
        </w:rPr>
        <w:t xml:space="preserve">) </w:t>
      </w:r>
      <w:r w:rsidRPr="00444733">
        <w:rPr>
          <w:rFonts w:eastAsia="Times New Roman" w:cs="Arial"/>
          <w:color w:val="000000"/>
          <w:lang w:eastAsia="bg-BG"/>
        </w:rPr>
        <w:t xml:space="preserve">и 35% (изходно ниво: 241 </w:t>
      </w:r>
      <w:r w:rsidRPr="00444733">
        <w:rPr>
          <w:rFonts w:eastAsia="Times New Roman" w:cs="Arial"/>
          <w:color w:val="000000"/>
          <w:lang w:val="en-US"/>
        </w:rPr>
        <w:t>mg</w:t>
      </w:r>
      <w:r w:rsidRPr="00444733">
        <w:rPr>
          <w:rFonts w:eastAsia="Times New Roman" w:cs="Arial"/>
          <w:color w:val="000000"/>
          <w:lang w:val="ru-RU"/>
        </w:rPr>
        <w:t>/</w:t>
      </w:r>
      <w:r w:rsidRPr="00444733">
        <w:rPr>
          <w:rFonts w:eastAsia="Times New Roman" w:cs="Arial"/>
          <w:color w:val="000000"/>
          <w:lang w:val="en-US"/>
        </w:rPr>
        <w:t>dl</w:t>
      </w:r>
      <w:r w:rsidRPr="00444733">
        <w:rPr>
          <w:rFonts w:eastAsia="Times New Roman" w:cs="Arial"/>
          <w:color w:val="000000"/>
          <w:lang w:val="ru-RU"/>
        </w:rPr>
        <w:t xml:space="preserve">, </w:t>
      </w:r>
      <w:r w:rsidRPr="00444733">
        <w:rPr>
          <w:rFonts w:eastAsia="Times New Roman" w:cs="Arial"/>
          <w:color w:val="000000"/>
          <w:lang w:eastAsia="bg-BG"/>
        </w:rPr>
        <w:t xml:space="preserve">Месец 24: 153 </w:t>
      </w:r>
      <w:r w:rsidRPr="00444733">
        <w:rPr>
          <w:rFonts w:eastAsia="Times New Roman" w:cs="Arial"/>
          <w:color w:val="000000"/>
          <w:lang w:val="en-US"/>
        </w:rPr>
        <w:t>mg</w:t>
      </w:r>
      <w:r w:rsidRPr="00444733">
        <w:rPr>
          <w:rFonts w:eastAsia="Times New Roman" w:cs="Arial"/>
          <w:color w:val="000000"/>
          <w:lang w:val="ru-RU"/>
        </w:rPr>
        <w:t>/</w:t>
      </w:r>
      <w:r w:rsidRPr="00444733">
        <w:rPr>
          <w:rFonts w:eastAsia="Times New Roman" w:cs="Arial"/>
          <w:color w:val="000000"/>
          <w:lang w:val="en-US"/>
        </w:rPr>
        <w:t>dl</w:t>
      </w:r>
      <w:r w:rsidRPr="00444733">
        <w:rPr>
          <w:rFonts w:eastAsia="Times New Roman" w:cs="Arial"/>
          <w:color w:val="000000"/>
          <w:lang w:val="ru-RU"/>
        </w:rPr>
        <w:t xml:space="preserve">) </w:t>
      </w:r>
      <w:r w:rsidRPr="00444733">
        <w:rPr>
          <w:rFonts w:eastAsia="Times New Roman" w:cs="Arial"/>
          <w:color w:val="000000"/>
          <w:lang w:eastAsia="bg-BG"/>
        </w:rPr>
        <w:t>съответно във възрастовите групи от 6 до &lt;10, от 10 до &lt;14 и от 14 до &lt;18.</w:t>
      </w:r>
    </w:p>
    <w:p w14:paraId="2ED4A125" w14:textId="77777777" w:rsidR="00444733" w:rsidRPr="00444733" w:rsidRDefault="00444733" w:rsidP="00444733">
      <w:pPr>
        <w:spacing w:line="240" w:lineRule="auto"/>
        <w:rPr>
          <w:rFonts w:eastAsia="Times New Roman" w:cs="Arial"/>
          <w:color w:val="000000"/>
          <w:lang w:eastAsia="bg-BG"/>
        </w:rPr>
      </w:pPr>
    </w:p>
    <w:p w14:paraId="0DD3F88F" w14:textId="51226049" w:rsidR="00444733" w:rsidRPr="00444733" w:rsidRDefault="00444733" w:rsidP="00444733">
      <w:pPr>
        <w:spacing w:line="240" w:lineRule="auto"/>
        <w:rPr>
          <w:rFonts w:eastAsia="Times New Roman" w:cs="Arial"/>
        </w:rPr>
      </w:pPr>
      <w:r w:rsidRPr="00444733">
        <w:rPr>
          <w:rFonts w:eastAsia="Times New Roman" w:cs="Arial"/>
          <w:color w:val="000000"/>
          <w:lang w:eastAsia="bg-BG"/>
        </w:rPr>
        <w:t xml:space="preserve">Розувастатин 5 </w:t>
      </w:r>
      <w:r w:rsidRPr="00444733">
        <w:rPr>
          <w:rFonts w:eastAsia="Times New Roman" w:cs="Arial"/>
          <w:color w:val="000000"/>
          <w:lang w:val="en-US"/>
        </w:rPr>
        <w:t>mg</w:t>
      </w:r>
      <w:r w:rsidRPr="00444733">
        <w:rPr>
          <w:rFonts w:eastAsia="Times New Roman" w:cs="Arial"/>
          <w:color w:val="000000"/>
        </w:rPr>
        <w:t xml:space="preserve">, </w:t>
      </w:r>
      <w:r w:rsidRPr="00444733">
        <w:rPr>
          <w:rFonts w:eastAsia="Times New Roman" w:cs="Arial"/>
          <w:color w:val="000000"/>
          <w:lang w:eastAsia="bg-BG"/>
        </w:rPr>
        <w:t xml:space="preserve">10 </w:t>
      </w:r>
      <w:r w:rsidRPr="00444733">
        <w:rPr>
          <w:rFonts w:eastAsia="Times New Roman" w:cs="Arial"/>
          <w:color w:val="000000"/>
          <w:lang w:val="en-US"/>
        </w:rPr>
        <w:t>mg</w:t>
      </w:r>
      <w:r w:rsidRPr="00444733">
        <w:rPr>
          <w:rFonts w:eastAsia="Times New Roman" w:cs="Arial"/>
          <w:color w:val="000000"/>
        </w:rPr>
        <w:t xml:space="preserve"> </w:t>
      </w:r>
      <w:r w:rsidRPr="00444733">
        <w:rPr>
          <w:rFonts w:eastAsia="Times New Roman" w:cs="Arial"/>
          <w:color w:val="000000"/>
          <w:lang w:eastAsia="bg-BG"/>
        </w:rPr>
        <w:t xml:space="preserve">и 20 </w:t>
      </w:r>
      <w:r w:rsidRPr="00444733">
        <w:rPr>
          <w:rFonts w:eastAsia="Times New Roman" w:cs="Arial"/>
          <w:color w:val="000000"/>
          <w:lang w:val="en-US"/>
        </w:rPr>
        <w:t>mg</w:t>
      </w:r>
      <w:r w:rsidRPr="00444733">
        <w:rPr>
          <w:rFonts w:eastAsia="Times New Roman" w:cs="Arial"/>
          <w:color w:val="000000"/>
        </w:rPr>
        <w:t xml:space="preserve"> </w:t>
      </w:r>
      <w:r w:rsidRPr="00444733">
        <w:rPr>
          <w:rFonts w:eastAsia="Times New Roman" w:cs="Arial"/>
          <w:color w:val="000000"/>
          <w:lang w:eastAsia="bg-BG"/>
        </w:rPr>
        <w:t xml:space="preserve">също постига статистически значими средни изменения спрямо изходните стойности за следните второстепенни липидни и липопротеинови променливи: </w:t>
      </w:r>
      <w:r w:rsidRPr="00444733">
        <w:rPr>
          <w:rFonts w:eastAsia="Times New Roman" w:cs="Arial"/>
          <w:color w:val="000000"/>
          <w:lang w:val="en-US"/>
        </w:rPr>
        <w:t>HDL</w:t>
      </w:r>
      <w:r w:rsidRPr="00444733">
        <w:rPr>
          <w:rFonts w:eastAsia="Times New Roman" w:cs="Arial"/>
          <w:color w:val="000000"/>
        </w:rPr>
        <w:t>-</w:t>
      </w:r>
      <w:r w:rsidRPr="00444733">
        <w:rPr>
          <w:rFonts w:eastAsia="Times New Roman" w:cs="Arial"/>
          <w:color w:val="000000"/>
          <w:lang w:val="en-US"/>
        </w:rPr>
        <w:t>C</w:t>
      </w:r>
      <w:r w:rsidRPr="00444733">
        <w:rPr>
          <w:rFonts w:eastAsia="Times New Roman" w:cs="Arial"/>
          <w:color w:val="000000"/>
        </w:rPr>
        <w:t xml:space="preserve">, </w:t>
      </w:r>
      <w:r w:rsidRPr="00444733">
        <w:rPr>
          <w:rFonts w:eastAsia="Times New Roman" w:cs="Arial"/>
          <w:color w:val="000000"/>
          <w:lang w:eastAsia="bg-BG"/>
        </w:rPr>
        <w:t xml:space="preserve">ТС, </w:t>
      </w:r>
      <w:r w:rsidRPr="00444733">
        <w:rPr>
          <w:rFonts w:eastAsia="Times New Roman" w:cs="Arial"/>
          <w:color w:val="000000"/>
          <w:lang w:val="en-US"/>
        </w:rPr>
        <w:t>non</w:t>
      </w:r>
      <w:r w:rsidRPr="00444733">
        <w:rPr>
          <w:rFonts w:eastAsia="Times New Roman" w:cs="Arial"/>
          <w:color w:val="000000"/>
        </w:rPr>
        <w:t>-</w:t>
      </w:r>
      <w:r w:rsidRPr="00444733">
        <w:rPr>
          <w:rFonts w:eastAsia="Times New Roman" w:cs="Arial"/>
          <w:color w:val="000000"/>
          <w:lang w:val="en-US"/>
        </w:rPr>
        <w:t>HDL</w:t>
      </w:r>
      <w:r w:rsidRPr="00444733">
        <w:rPr>
          <w:rFonts w:eastAsia="Times New Roman" w:cs="Arial"/>
          <w:color w:val="000000"/>
        </w:rPr>
        <w:t>-</w:t>
      </w:r>
      <w:r w:rsidRPr="00444733">
        <w:rPr>
          <w:rFonts w:eastAsia="Times New Roman" w:cs="Arial"/>
          <w:color w:val="000000"/>
          <w:lang w:val="en-US"/>
        </w:rPr>
        <w:t>C</w:t>
      </w:r>
      <w:r w:rsidRPr="00444733">
        <w:rPr>
          <w:rFonts w:eastAsia="Times New Roman" w:cs="Arial"/>
          <w:color w:val="000000"/>
        </w:rPr>
        <w:t xml:space="preserve">, </w:t>
      </w:r>
      <w:r w:rsidRPr="00444733">
        <w:rPr>
          <w:rFonts w:eastAsia="Times New Roman" w:cs="Arial"/>
          <w:color w:val="000000"/>
          <w:lang w:val="en-US"/>
        </w:rPr>
        <w:t>LDL</w:t>
      </w:r>
      <w:r w:rsidRPr="00444733">
        <w:rPr>
          <w:rFonts w:eastAsia="Times New Roman" w:cs="Arial"/>
          <w:color w:val="000000"/>
        </w:rPr>
        <w:t>-</w:t>
      </w:r>
      <w:r w:rsidRPr="00444733">
        <w:rPr>
          <w:rFonts w:eastAsia="Times New Roman" w:cs="Arial"/>
          <w:color w:val="000000"/>
          <w:lang w:val="en-US"/>
        </w:rPr>
        <w:t>C</w:t>
      </w:r>
      <w:r w:rsidRPr="00444733">
        <w:rPr>
          <w:rFonts w:eastAsia="Times New Roman" w:cs="Arial"/>
          <w:color w:val="000000"/>
        </w:rPr>
        <w:t>/</w:t>
      </w:r>
      <w:r w:rsidRPr="00444733">
        <w:rPr>
          <w:rFonts w:eastAsia="Times New Roman" w:cs="Arial"/>
          <w:color w:val="000000"/>
          <w:lang w:val="en-US"/>
        </w:rPr>
        <w:t>HDL</w:t>
      </w:r>
      <w:r w:rsidRPr="00444733">
        <w:rPr>
          <w:rFonts w:eastAsia="Times New Roman" w:cs="Arial"/>
          <w:color w:val="000000"/>
        </w:rPr>
        <w:t>-</w:t>
      </w:r>
      <w:r w:rsidRPr="00444733">
        <w:rPr>
          <w:rFonts w:eastAsia="Times New Roman" w:cs="Arial"/>
          <w:color w:val="000000"/>
          <w:lang w:val="en-US"/>
        </w:rPr>
        <w:t>C</w:t>
      </w:r>
      <w:r w:rsidRPr="00444733">
        <w:rPr>
          <w:rFonts w:eastAsia="Times New Roman" w:cs="Arial"/>
          <w:color w:val="000000"/>
        </w:rPr>
        <w:t xml:space="preserve">, </w:t>
      </w:r>
      <w:r w:rsidRPr="00444733">
        <w:rPr>
          <w:rFonts w:eastAsia="Times New Roman" w:cs="Arial"/>
          <w:color w:val="000000"/>
          <w:lang w:val="en-US"/>
        </w:rPr>
        <w:t>TC</w:t>
      </w:r>
      <w:r w:rsidRPr="00444733">
        <w:rPr>
          <w:rFonts w:eastAsia="Times New Roman" w:cs="Arial"/>
          <w:color w:val="000000"/>
        </w:rPr>
        <w:t>/</w:t>
      </w:r>
      <w:r w:rsidRPr="00444733">
        <w:rPr>
          <w:rFonts w:eastAsia="Times New Roman" w:cs="Arial"/>
          <w:color w:val="000000"/>
          <w:lang w:val="en-US"/>
        </w:rPr>
        <w:t>HDL</w:t>
      </w:r>
      <w:r w:rsidRPr="00444733">
        <w:rPr>
          <w:rFonts w:eastAsia="Times New Roman" w:cs="Arial"/>
          <w:color w:val="000000"/>
        </w:rPr>
        <w:t>-</w:t>
      </w:r>
      <w:r w:rsidRPr="00444733">
        <w:rPr>
          <w:rFonts w:eastAsia="Times New Roman" w:cs="Arial"/>
          <w:color w:val="000000"/>
          <w:lang w:val="en-US"/>
        </w:rPr>
        <w:t>C</w:t>
      </w:r>
      <w:r w:rsidRPr="00444733">
        <w:rPr>
          <w:rFonts w:eastAsia="Times New Roman" w:cs="Arial"/>
          <w:color w:val="000000"/>
        </w:rPr>
        <w:t xml:space="preserve">, </w:t>
      </w:r>
      <w:r w:rsidRPr="00444733">
        <w:rPr>
          <w:rFonts w:eastAsia="Times New Roman" w:cs="Arial"/>
          <w:color w:val="000000"/>
          <w:lang w:val="en-US"/>
        </w:rPr>
        <w:t>TG</w:t>
      </w:r>
      <w:r w:rsidRPr="00444733">
        <w:rPr>
          <w:rFonts w:eastAsia="Times New Roman" w:cs="Arial"/>
          <w:color w:val="000000"/>
        </w:rPr>
        <w:t>/</w:t>
      </w:r>
      <w:r w:rsidRPr="00444733">
        <w:rPr>
          <w:rFonts w:eastAsia="Times New Roman" w:cs="Arial"/>
          <w:color w:val="000000"/>
          <w:lang w:val="en-US"/>
        </w:rPr>
        <w:t>HDL</w:t>
      </w:r>
      <w:r w:rsidRPr="00444733">
        <w:rPr>
          <w:rFonts w:eastAsia="Times New Roman" w:cs="Arial"/>
          <w:color w:val="000000"/>
        </w:rPr>
        <w:t>-</w:t>
      </w:r>
      <w:r w:rsidRPr="00444733">
        <w:rPr>
          <w:rFonts w:eastAsia="Times New Roman" w:cs="Arial"/>
          <w:color w:val="000000"/>
          <w:lang w:val="en-US"/>
        </w:rPr>
        <w:t>C</w:t>
      </w:r>
      <w:r w:rsidRPr="00444733">
        <w:rPr>
          <w:rFonts w:eastAsia="Times New Roman" w:cs="Arial"/>
          <w:color w:val="000000"/>
        </w:rPr>
        <w:t xml:space="preserve">, </w:t>
      </w:r>
      <w:r w:rsidRPr="00444733">
        <w:rPr>
          <w:rFonts w:eastAsia="Times New Roman" w:cs="Arial"/>
          <w:color w:val="000000"/>
          <w:lang w:val="en-US"/>
        </w:rPr>
        <w:t>non</w:t>
      </w:r>
      <w:r w:rsidRPr="00444733">
        <w:rPr>
          <w:rFonts w:eastAsia="Times New Roman" w:cs="Arial"/>
          <w:color w:val="000000"/>
        </w:rPr>
        <w:t xml:space="preserve"> </w:t>
      </w:r>
      <w:r w:rsidRPr="00444733">
        <w:rPr>
          <w:rFonts w:eastAsia="Times New Roman" w:cs="Arial"/>
          <w:color w:val="000000"/>
          <w:lang w:val="en-US"/>
        </w:rPr>
        <w:t>HDL</w:t>
      </w:r>
      <w:r w:rsidRPr="00444733">
        <w:rPr>
          <w:rFonts w:eastAsia="Times New Roman" w:cs="Arial"/>
          <w:color w:val="000000"/>
        </w:rPr>
        <w:t xml:space="preserve"> </w:t>
      </w:r>
      <w:r w:rsidRPr="00444733">
        <w:rPr>
          <w:rFonts w:eastAsia="Times New Roman" w:cs="Arial"/>
          <w:color w:val="000000"/>
          <w:lang w:val="en-US"/>
        </w:rPr>
        <w:t>C</w:t>
      </w:r>
      <w:r w:rsidRPr="00444733">
        <w:rPr>
          <w:rFonts w:eastAsia="Times New Roman" w:cs="Arial"/>
          <w:color w:val="000000"/>
        </w:rPr>
        <w:t>/</w:t>
      </w:r>
      <w:r w:rsidRPr="00444733">
        <w:rPr>
          <w:rFonts w:eastAsia="Times New Roman" w:cs="Arial"/>
          <w:color w:val="000000"/>
          <w:lang w:val="en-US"/>
        </w:rPr>
        <w:t>HDL</w:t>
      </w:r>
      <w:r w:rsidRPr="00444733">
        <w:rPr>
          <w:rFonts w:eastAsia="Times New Roman" w:cs="Arial"/>
          <w:color w:val="000000"/>
        </w:rPr>
        <w:t xml:space="preserve">- </w:t>
      </w:r>
      <w:r w:rsidRPr="00444733">
        <w:rPr>
          <w:rFonts w:eastAsia="Times New Roman" w:cs="Arial"/>
          <w:color w:val="000000"/>
          <w:lang w:val="en-US"/>
        </w:rPr>
        <w:t>C</w:t>
      </w:r>
      <w:r w:rsidRPr="00444733">
        <w:rPr>
          <w:rFonts w:eastAsia="Times New Roman" w:cs="Arial"/>
          <w:color w:val="000000"/>
        </w:rPr>
        <w:t xml:space="preserve">, </w:t>
      </w:r>
      <w:proofErr w:type="spellStart"/>
      <w:r w:rsidRPr="00444733">
        <w:rPr>
          <w:rFonts w:eastAsia="Times New Roman" w:cs="Arial"/>
          <w:color w:val="000000"/>
          <w:lang w:val="en-US"/>
        </w:rPr>
        <w:t>ApoB</w:t>
      </w:r>
      <w:proofErr w:type="spellEnd"/>
      <w:r w:rsidRPr="00444733">
        <w:rPr>
          <w:rFonts w:eastAsia="Times New Roman" w:cs="Arial"/>
          <w:color w:val="000000"/>
        </w:rPr>
        <w:t xml:space="preserve">, </w:t>
      </w:r>
      <w:proofErr w:type="spellStart"/>
      <w:r w:rsidRPr="00444733">
        <w:rPr>
          <w:rFonts w:eastAsia="Times New Roman" w:cs="Arial"/>
          <w:color w:val="000000"/>
          <w:lang w:val="en-US"/>
        </w:rPr>
        <w:t>ApoB</w:t>
      </w:r>
      <w:proofErr w:type="spellEnd"/>
      <w:r w:rsidRPr="00444733">
        <w:rPr>
          <w:rFonts w:eastAsia="Times New Roman" w:cs="Arial"/>
          <w:color w:val="000000"/>
        </w:rPr>
        <w:t>/</w:t>
      </w:r>
      <w:proofErr w:type="spellStart"/>
      <w:r w:rsidRPr="00444733">
        <w:rPr>
          <w:rFonts w:eastAsia="Times New Roman" w:cs="Arial"/>
          <w:color w:val="000000"/>
          <w:lang w:val="en-US"/>
        </w:rPr>
        <w:t>ApoA</w:t>
      </w:r>
      <w:proofErr w:type="spellEnd"/>
      <w:r w:rsidRPr="00444733">
        <w:rPr>
          <w:rFonts w:eastAsia="Times New Roman" w:cs="Arial"/>
          <w:color w:val="000000"/>
        </w:rPr>
        <w:t xml:space="preserve">-1. </w:t>
      </w:r>
      <w:r w:rsidRPr="00444733">
        <w:rPr>
          <w:rFonts w:eastAsia="Times New Roman" w:cs="Arial"/>
          <w:color w:val="000000"/>
          <w:lang w:eastAsia="bg-BG"/>
        </w:rPr>
        <w:t>Тези промени са в посока на подобряване на липидните отговори и се задържат в продължение на 2 години.</w:t>
      </w:r>
    </w:p>
    <w:p w14:paraId="07635A8F" w14:textId="77777777" w:rsidR="00444733" w:rsidRPr="00444733" w:rsidRDefault="00444733" w:rsidP="00444733">
      <w:pPr>
        <w:spacing w:line="240" w:lineRule="auto"/>
        <w:rPr>
          <w:rFonts w:eastAsia="Times New Roman" w:cs="Arial"/>
          <w:color w:val="000000"/>
          <w:lang w:eastAsia="bg-BG"/>
        </w:rPr>
      </w:pPr>
    </w:p>
    <w:p w14:paraId="17F346FD" w14:textId="2E36CD01" w:rsidR="00444733" w:rsidRPr="00444733" w:rsidRDefault="00444733" w:rsidP="00444733">
      <w:pPr>
        <w:spacing w:line="240" w:lineRule="auto"/>
        <w:rPr>
          <w:rFonts w:eastAsia="Times New Roman" w:cs="Arial"/>
        </w:rPr>
      </w:pPr>
      <w:r w:rsidRPr="00444733">
        <w:rPr>
          <w:rFonts w:eastAsia="Times New Roman" w:cs="Arial"/>
          <w:color w:val="000000"/>
          <w:lang w:eastAsia="bg-BG"/>
        </w:rPr>
        <w:t>Не се наблюдава ефект върху растежа, теглото, ИТМ или половото съзряване след 24-месечно лечение (вж. точка 4.4).</w:t>
      </w:r>
    </w:p>
    <w:p w14:paraId="56B6ED6B" w14:textId="77777777" w:rsidR="00444733" w:rsidRPr="00444733" w:rsidRDefault="00444733" w:rsidP="00444733">
      <w:pPr>
        <w:spacing w:line="240" w:lineRule="auto"/>
        <w:rPr>
          <w:rFonts w:eastAsia="Times New Roman" w:cs="Arial"/>
          <w:color w:val="000000"/>
          <w:lang w:eastAsia="bg-BG"/>
        </w:rPr>
      </w:pPr>
    </w:p>
    <w:p w14:paraId="6AF724DC" w14:textId="0995E676" w:rsidR="00444733" w:rsidRPr="00444733" w:rsidRDefault="00444733" w:rsidP="00444733">
      <w:pPr>
        <w:spacing w:line="240" w:lineRule="auto"/>
        <w:rPr>
          <w:rFonts w:eastAsia="Times New Roman" w:cs="Arial"/>
        </w:rPr>
      </w:pPr>
      <w:r w:rsidRPr="00444733">
        <w:rPr>
          <w:rFonts w:eastAsia="Times New Roman" w:cs="Arial"/>
          <w:color w:val="000000"/>
          <w:lang w:eastAsia="bg-BG"/>
        </w:rPr>
        <w:t xml:space="preserve">Розувастатин е проучен в рандомизирано, двойно-сляпо, плацебо-контролирано, многоцентрово кръстосано проучване с 20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веднъж дневно спрямо плацебо при 14 деца и юноши (на възраст от 6 до 17 години) с хомозиготна фамилна хиперхолестеролемия.</w:t>
      </w:r>
    </w:p>
    <w:p w14:paraId="2DC1B6ED" w14:textId="2D7C3A84" w:rsidR="00444733" w:rsidRPr="00444733" w:rsidRDefault="00444733" w:rsidP="00444733">
      <w:pPr>
        <w:spacing w:line="240" w:lineRule="auto"/>
        <w:rPr>
          <w:rFonts w:eastAsia="Times New Roman" w:cs="Arial"/>
        </w:rPr>
      </w:pPr>
      <w:r w:rsidRPr="00444733">
        <w:rPr>
          <w:rFonts w:eastAsia="Times New Roman" w:cs="Arial"/>
          <w:color w:val="000000"/>
          <w:lang w:eastAsia="bg-BG"/>
        </w:rPr>
        <w:t xml:space="preserve">Проучването включва активна 4-седмична въвеждаща хранителна фаза, през която пациентите са лекувани с розувастатин 10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фаза на преход, състояща се от 6-седмичен период на</w:t>
      </w:r>
      <w:r w:rsidRPr="00444733">
        <w:rPr>
          <w:rFonts w:eastAsia="Times New Roman" w:cs="Arial"/>
          <w:lang w:val="ru-RU"/>
        </w:rPr>
        <w:t xml:space="preserve"> </w:t>
      </w:r>
      <w:r w:rsidRPr="00444733">
        <w:rPr>
          <w:rFonts w:eastAsia="Times New Roman" w:cs="Arial"/>
          <w:color w:val="000000"/>
          <w:lang w:eastAsia="bg-BG"/>
        </w:rPr>
        <w:t xml:space="preserve">лечение с 20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 xml:space="preserve">розувастатин, предшествана или последвана от 6-седмично лечени с плацебо, и 12-седмична поддържаща фаза, през която всички </w:t>
      </w:r>
      <w:r w:rsidRPr="00444733">
        <w:rPr>
          <w:rFonts w:eastAsia="Times New Roman" w:cs="Arial"/>
          <w:color w:val="000000"/>
          <w:lang w:eastAsia="bg-BG"/>
        </w:rPr>
        <w:lastRenderedPageBreak/>
        <w:t>пациенти са лекувани с розувасатин</w:t>
      </w:r>
      <w:r w:rsidRPr="00444733">
        <w:rPr>
          <w:rFonts w:eastAsia="Times New Roman" w:cs="Arial"/>
          <w:color w:val="000000"/>
          <w:lang w:val="ru-RU" w:eastAsia="bg-BG"/>
        </w:rPr>
        <w:t xml:space="preserve"> </w:t>
      </w:r>
      <w:r w:rsidRPr="00444733">
        <w:rPr>
          <w:rFonts w:eastAsia="Times New Roman" w:cs="Arial"/>
          <w:color w:val="000000"/>
          <w:lang w:eastAsia="bg-BG"/>
        </w:rPr>
        <w:t xml:space="preserve">20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Пациентите, участващи в проучването с езетимиб или афереза, са продължили лечението през цялото проучване.</w:t>
      </w:r>
    </w:p>
    <w:p w14:paraId="3F3CE118" w14:textId="77777777" w:rsidR="00444733" w:rsidRPr="00444733" w:rsidRDefault="00444733" w:rsidP="00444733">
      <w:pPr>
        <w:spacing w:line="240" w:lineRule="auto"/>
        <w:rPr>
          <w:rFonts w:eastAsia="Times New Roman" w:cs="Arial"/>
          <w:color w:val="000000"/>
          <w:lang w:eastAsia="bg-BG"/>
        </w:rPr>
      </w:pPr>
    </w:p>
    <w:p w14:paraId="00F9A7EA" w14:textId="04AB6B37" w:rsidR="00444733" w:rsidRPr="00444733" w:rsidRDefault="00444733" w:rsidP="00444733">
      <w:pPr>
        <w:spacing w:line="240" w:lineRule="auto"/>
        <w:rPr>
          <w:rFonts w:eastAsia="Times New Roman" w:cs="Arial"/>
          <w:color w:val="000000"/>
          <w:lang w:eastAsia="bg-BG"/>
        </w:rPr>
      </w:pPr>
      <w:r w:rsidRPr="00444733">
        <w:rPr>
          <w:rFonts w:eastAsia="Times New Roman" w:cs="Arial"/>
          <w:color w:val="000000"/>
          <w:lang w:eastAsia="bg-BG"/>
        </w:rPr>
        <w:t xml:space="preserve">Наблюдава се статистически значимо (р=0,005) понижение на </w:t>
      </w:r>
      <w:r w:rsidRPr="00444733">
        <w:rPr>
          <w:rFonts w:eastAsia="Times New Roman" w:cs="Arial"/>
          <w:color w:val="000000"/>
          <w:lang w:val="en-US"/>
        </w:rPr>
        <w:t>LDL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r w:rsidRPr="00444733">
        <w:rPr>
          <w:rFonts w:eastAsia="Times New Roman" w:cs="Arial"/>
          <w:color w:val="000000"/>
          <w:lang w:eastAsia="bg-BG"/>
        </w:rPr>
        <w:t xml:space="preserve">(22,3%, 85,4 </w:t>
      </w:r>
      <w:r w:rsidRPr="00444733">
        <w:rPr>
          <w:rFonts w:eastAsia="Times New Roman" w:cs="Arial"/>
          <w:color w:val="000000"/>
          <w:lang w:val="en-US"/>
        </w:rPr>
        <w:t>mg</w:t>
      </w:r>
      <w:r w:rsidRPr="00444733">
        <w:rPr>
          <w:rFonts w:eastAsia="Times New Roman" w:cs="Arial"/>
          <w:color w:val="000000"/>
          <w:lang w:val="ru-RU"/>
        </w:rPr>
        <w:t>/</w:t>
      </w:r>
      <w:r w:rsidRPr="00444733">
        <w:rPr>
          <w:rFonts w:eastAsia="Times New Roman" w:cs="Arial"/>
          <w:color w:val="000000"/>
          <w:lang w:val="en-US"/>
        </w:rPr>
        <w:t>dl</w:t>
      </w:r>
      <w:r w:rsidRPr="00444733">
        <w:rPr>
          <w:rFonts w:eastAsia="Times New Roman" w:cs="Arial"/>
          <w:color w:val="000000"/>
          <w:lang w:val="ru-RU"/>
        </w:rPr>
        <w:t xml:space="preserve"> </w:t>
      </w:r>
      <w:r w:rsidRPr="00444733">
        <w:rPr>
          <w:rFonts w:eastAsia="Times New Roman" w:cs="Arial"/>
          <w:color w:val="000000"/>
          <w:lang w:eastAsia="bg-BG"/>
        </w:rPr>
        <w:t xml:space="preserve">или 2,2 </w:t>
      </w:r>
      <w:proofErr w:type="spellStart"/>
      <w:r w:rsidRPr="00444733">
        <w:rPr>
          <w:rFonts w:eastAsia="Times New Roman" w:cs="Arial"/>
          <w:color w:val="000000"/>
          <w:lang w:val="en-US"/>
        </w:rPr>
        <w:t>mmol</w:t>
      </w:r>
      <w:proofErr w:type="spellEnd"/>
      <w:r w:rsidRPr="00444733">
        <w:rPr>
          <w:rFonts w:eastAsia="Times New Roman" w:cs="Arial"/>
          <w:color w:val="000000"/>
          <w:lang w:eastAsia="bg-BG"/>
        </w:rPr>
        <w:t>/</w:t>
      </w:r>
      <w:r w:rsidRPr="00444733">
        <w:rPr>
          <w:rFonts w:eastAsia="Times New Roman" w:cs="Arial"/>
          <w:color w:val="000000"/>
          <w:lang w:val="en-US"/>
        </w:rPr>
        <w:t>l</w:t>
      </w:r>
      <w:r w:rsidRPr="00444733">
        <w:rPr>
          <w:rFonts w:eastAsia="Times New Roman" w:cs="Arial"/>
          <w:color w:val="000000"/>
          <w:lang w:eastAsia="bg-BG"/>
        </w:rPr>
        <w:t xml:space="preserve">) след </w:t>
      </w:r>
    </w:p>
    <w:p w14:paraId="7B937C28" w14:textId="11DDB1C6" w:rsidR="00444733" w:rsidRPr="00444733" w:rsidRDefault="00444733" w:rsidP="00444733">
      <w:pPr>
        <w:spacing w:line="240" w:lineRule="auto"/>
        <w:rPr>
          <w:rFonts w:eastAsia="Times New Roman" w:cs="Arial"/>
        </w:rPr>
      </w:pPr>
      <w:r w:rsidRPr="00444733">
        <w:rPr>
          <w:rFonts w:eastAsia="Times New Roman" w:cs="Arial"/>
          <w:color w:val="000000"/>
          <w:lang w:eastAsia="bg-BG"/>
        </w:rPr>
        <w:t xml:space="preserve">6-седмично лечение с розувастатин 20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 xml:space="preserve">спрямо плацебо. Наблюдават се статистически значими понижения на </w:t>
      </w:r>
      <w:r w:rsidRPr="00444733">
        <w:rPr>
          <w:rFonts w:eastAsia="Times New Roman" w:cs="Arial"/>
          <w:color w:val="000000"/>
          <w:lang w:val="en-US"/>
        </w:rPr>
        <w:t>Total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r w:rsidRPr="00444733">
        <w:rPr>
          <w:rFonts w:eastAsia="Times New Roman" w:cs="Arial"/>
          <w:color w:val="000000"/>
          <w:lang w:eastAsia="bg-BG"/>
        </w:rPr>
        <w:t xml:space="preserve">(20,1%, р=0,003), </w:t>
      </w:r>
      <w:proofErr w:type="spellStart"/>
      <w:r w:rsidRPr="00444733">
        <w:rPr>
          <w:rFonts w:eastAsia="Times New Roman" w:cs="Arial"/>
          <w:color w:val="000000"/>
          <w:lang w:val="en-US"/>
        </w:rPr>
        <w:t>nonHDL</w:t>
      </w:r>
      <w:proofErr w:type="spellEnd"/>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r w:rsidRPr="00444733">
        <w:rPr>
          <w:rFonts w:eastAsia="Times New Roman" w:cs="Arial"/>
          <w:color w:val="000000"/>
          <w:lang w:eastAsia="bg-BG"/>
        </w:rPr>
        <w:t xml:space="preserve">(22,9%, р=0,003) и АроВ (17,1%, р=0,024). Понижения се наблюдават и в </w:t>
      </w:r>
      <w:r w:rsidRPr="00444733">
        <w:rPr>
          <w:rFonts w:eastAsia="Times New Roman" w:cs="Arial"/>
          <w:color w:val="000000"/>
          <w:lang w:val="en-US"/>
        </w:rPr>
        <w:t>TG</w:t>
      </w:r>
      <w:r w:rsidRPr="00444733">
        <w:rPr>
          <w:rFonts w:eastAsia="Times New Roman" w:cs="Arial"/>
          <w:color w:val="000000"/>
          <w:lang w:val="ru-RU"/>
        </w:rPr>
        <w:t xml:space="preserve">, </w:t>
      </w:r>
      <w:r w:rsidRPr="00444733">
        <w:rPr>
          <w:rFonts w:eastAsia="Times New Roman" w:cs="Arial"/>
          <w:color w:val="000000"/>
          <w:lang w:val="en-US"/>
        </w:rPr>
        <w:t>LDL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w:t>
      </w:r>
      <w:r w:rsidRPr="00444733">
        <w:rPr>
          <w:rFonts w:eastAsia="Times New Roman" w:cs="Arial"/>
          <w:color w:val="000000"/>
          <w:lang w:val="en-US"/>
        </w:rPr>
        <w:t>HDL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r w:rsidRPr="00444733">
        <w:rPr>
          <w:rFonts w:eastAsia="Times New Roman" w:cs="Arial"/>
          <w:color w:val="000000"/>
          <w:lang w:val="en-US"/>
        </w:rPr>
        <w:t>Total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w:t>
      </w:r>
      <w:r w:rsidRPr="00444733">
        <w:rPr>
          <w:rFonts w:eastAsia="Times New Roman" w:cs="Arial"/>
          <w:color w:val="000000"/>
          <w:lang w:val="en-US"/>
        </w:rPr>
        <w:t>HDL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proofErr w:type="spellStart"/>
      <w:r w:rsidRPr="00444733">
        <w:rPr>
          <w:rFonts w:eastAsia="Times New Roman" w:cs="Arial"/>
          <w:color w:val="000000"/>
          <w:lang w:val="en-US"/>
        </w:rPr>
        <w:t>nonHDL</w:t>
      </w:r>
      <w:proofErr w:type="spellEnd"/>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w:t>
      </w:r>
      <w:r w:rsidRPr="00444733">
        <w:rPr>
          <w:rFonts w:eastAsia="Times New Roman" w:cs="Arial"/>
          <w:color w:val="000000"/>
          <w:lang w:val="en-US"/>
        </w:rPr>
        <w:t>HDL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r w:rsidRPr="00444733">
        <w:rPr>
          <w:rFonts w:eastAsia="Times New Roman" w:cs="Arial"/>
          <w:color w:val="000000"/>
          <w:lang w:eastAsia="bg-BG"/>
        </w:rPr>
        <w:t xml:space="preserve">и АроВ/АроА-1 след 6-седмично лечение с розувастатин 20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 xml:space="preserve">спрямо плацебо. Понижението на </w:t>
      </w:r>
      <w:r w:rsidRPr="00444733">
        <w:rPr>
          <w:rFonts w:eastAsia="Times New Roman" w:cs="Arial"/>
          <w:color w:val="000000"/>
          <w:lang w:val="en-US"/>
        </w:rPr>
        <w:t>LDL</w:t>
      </w:r>
      <w:r w:rsidRPr="00444733">
        <w:rPr>
          <w:rFonts w:eastAsia="Times New Roman" w:cs="Arial"/>
          <w:color w:val="000000"/>
          <w:lang w:eastAsia="bg-BG"/>
        </w:rPr>
        <w:t xml:space="preserve">-С след 6-седмично лечение с розувастатин 20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след 6- седмично лечение с плацебо се запазва за 12 седмици непрекъснато лечение.</w:t>
      </w:r>
    </w:p>
    <w:p w14:paraId="558E7BA5" w14:textId="77777777" w:rsidR="00444733" w:rsidRPr="00444733" w:rsidRDefault="00444733" w:rsidP="00444733">
      <w:pPr>
        <w:spacing w:line="240" w:lineRule="auto"/>
        <w:rPr>
          <w:rFonts w:eastAsia="Times New Roman" w:cs="Arial"/>
          <w:color w:val="000000"/>
          <w:lang w:eastAsia="bg-BG"/>
        </w:rPr>
      </w:pPr>
    </w:p>
    <w:p w14:paraId="640F1778" w14:textId="1D9418F7" w:rsidR="00444733" w:rsidRPr="00444733" w:rsidRDefault="00444733" w:rsidP="00444733">
      <w:pPr>
        <w:spacing w:line="240" w:lineRule="auto"/>
        <w:rPr>
          <w:rFonts w:eastAsia="Times New Roman" w:cs="Arial"/>
        </w:rPr>
      </w:pPr>
      <w:r w:rsidRPr="00444733">
        <w:rPr>
          <w:rFonts w:eastAsia="Times New Roman" w:cs="Arial"/>
          <w:color w:val="000000"/>
          <w:lang w:eastAsia="bg-BG"/>
        </w:rPr>
        <w:t xml:space="preserve">Един пациент има последващо намаление на </w:t>
      </w:r>
      <w:r w:rsidRPr="00444733">
        <w:rPr>
          <w:rFonts w:eastAsia="Times New Roman" w:cs="Arial"/>
          <w:color w:val="000000"/>
          <w:lang w:val="en-US"/>
        </w:rPr>
        <w:t>LDL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r w:rsidRPr="00444733">
        <w:rPr>
          <w:rFonts w:eastAsia="Times New Roman" w:cs="Arial"/>
          <w:color w:val="000000"/>
          <w:lang w:eastAsia="bg-BG"/>
        </w:rPr>
        <w:t xml:space="preserve">(8,0%), </w:t>
      </w:r>
      <w:r w:rsidRPr="00444733">
        <w:rPr>
          <w:rFonts w:eastAsia="Times New Roman" w:cs="Arial"/>
          <w:color w:val="000000"/>
          <w:lang w:val="en-US"/>
        </w:rPr>
        <w:t>Total</w:t>
      </w:r>
      <w:r w:rsidRPr="00444733">
        <w:rPr>
          <w:rFonts w:eastAsia="Times New Roman" w:cs="Arial"/>
          <w:color w:val="000000"/>
          <w:lang w:val="ru-RU"/>
        </w:rPr>
        <w:t xml:space="preserve"> </w:t>
      </w:r>
      <w:r w:rsidRPr="00444733">
        <w:rPr>
          <w:rFonts w:eastAsia="Times New Roman" w:cs="Arial"/>
          <w:color w:val="000000"/>
          <w:lang w:eastAsia="bg-BG"/>
        </w:rPr>
        <w:t xml:space="preserve">-С (6,7%) и </w:t>
      </w:r>
      <w:r w:rsidRPr="00444733">
        <w:rPr>
          <w:rFonts w:eastAsia="Times New Roman" w:cs="Arial"/>
          <w:color w:val="000000"/>
          <w:lang w:val="en-US"/>
        </w:rPr>
        <w:t>non</w:t>
      </w:r>
      <w:r w:rsidRPr="00444733">
        <w:rPr>
          <w:rFonts w:eastAsia="Times New Roman" w:cs="Arial"/>
          <w:color w:val="000000"/>
          <w:lang w:val="ru-RU"/>
        </w:rPr>
        <w:t>-</w:t>
      </w:r>
      <w:r w:rsidRPr="00444733">
        <w:rPr>
          <w:rFonts w:eastAsia="Times New Roman" w:cs="Arial"/>
          <w:color w:val="000000"/>
          <w:lang w:val="en-US"/>
        </w:rPr>
        <w:t>HDL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r w:rsidRPr="00444733">
        <w:rPr>
          <w:rFonts w:eastAsia="Times New Roman" w:cs="Arial"/>
          <w:color w:val="000000"/>
          <w:lang w:eastAsia="bg-BG"/>
        </w:rPr>
        <w:t xml:space="preserve">(7,4%) след 6-седмично лечение с 40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започнато с титриране на дозата.</w:t>
      </w:r>
    </w:p>
    <w:p w14:paraId="32044A0F" w14:textId="77777777" w:rsidR="00444733" w:rsidRPr="00444733" w:rsidRDefault="00444733" w:rsidP="00444733">
      <w:pPr>
        <w:spacing w:line="240" w:lineRule="auto"/>
        <w:rPr>
          <w:rFonts w:eastAsia="Times New Roman" w:cs="Arial"/>
        </w:rPr>
      </w:pPr>
      <w:r w:rsidRPr="00444733">
        <w:rPr>
          <w:rFonts w:eastAsia="Times New Roman" w:cs="Arial"/>
          <w:color w:val="000000"/>
          <w:lang w:eastAsia="bg-BG"/>
        </w:rPr>
        <w:t xml:space="preserve">По време на отворено проучване, при удължено лечение с 20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 xml:space="preserve">розувастатин, за период до 90 седмици, при 9 от тези пациенти, намаляването на </w:t>
      </w:r>
      <w:r w:rsidRPr="00444733">
        <w:rPr>
          <w:rFonts w:eastAsia="Times New Roman" w:cs="Arial"/>
          <w:color w:val="000000"/>
          <w:lang w:val="en-US"/>
        </w:rPr>
        <w:t>LDL</w:t>
      </w:r>
      <w:r w:rsidRPr="00444733">
        <w:rPr>
          <w:rFonts w:eastAsia="Times New Roman" w:cs="Arial"/>
          <w:color w:val="000000"/>
          <w:lang w:eastAsia="bg-BG"/>
        </w:rPr>
        <w:t xml:space="preserve">-С се поддържа в границите от -12,1% до -21,3%. При 7-те деца и юноши (на възраст от 8 до 17 години), които могат да бъдат оценени, от отвореното проучване с форсирано титриране с хомозиготна фамилна хиперхолестеролемия (вж. по-горе), процентното намаление на </w:t>
      </w:r>
      <w:r w:rsidRPr="00444733">
        <w:rPr>
          <w:rFonts w:eastAsia="Times New Roman" w:cs="Arial"/>
          <w:color w:val="000000"/>
          <w:lang w:val="en-US"/>
        </w:rPr>
        <w:t>LDL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r w:rsidRPr="00444733">
        <w:rPr>
          <w:rFonts w:eastAsia="Times New Roman" w:cs="Arial"/>
          <w:color w:val="000000"/>
          <w:lang w:eastAsia="bg-BG"/>
        </w:rPr>
        <w:t xml:space="preserve">(21,0%), </w:t>
      </w:r>
      <w:r w:rsidRPr="00444733">
        <w:rPr>
          <w:rFonts w:eastAsia="Times New Roman" w:cs="Arial"/>
          <w:color w:val="000000"/>
          <w:lang w:val="en-US"/>
        </w:rPr>
        <w:t>Total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r w:rsidRPr="00444733">
        <w:rPr>
          <w:rFonts w:eastAsia="Times New Roman" w:cs="Arial"/>
          <w:color w:val="000000"/>
          <w:lang w:eastAsia="bg-BG"/>
        </w:rPr>
        <w:t xml:space="preserve">(19,2%) и </w:t>
      </w:r>
      <w:r w:rsidRPr="00444733">
        <w:rPr>
          <w:rFonts w:eastAsia="Times New Roman" w:cs="Arial"/>
          <w:color w:val="000000"/>
          <w:lang w:val="en-US"/>
        </w:rPr>
        <w:t>non</w:t>
      </w:r>
      <w:r w:rsidRPr="00444733">
        <w:rPr>
          <w:rFonts w:eastAsia="Times New Roman" w:cs="Arial"/>
          <w:color w:val="000000"/>
          <w:lang w:val="ru-RU"/>
        </w:rPr>
        <w:t>-</w:t>
      </w:r>
      <w:r w:rsidRPr="00444733">
        <w:rPr>
          <w:rFonts w:eastAsia="Times New Roman" w:cs="Arial"/>
          <w:color w:val="000000"/>
          <w:lang w:val="en-US"/>
        </w:rPr>
        <w:t>HDL</w:t>
      </w:r>
      <w:r w:rsidRPr="00444733">
        <w:rPr>
          <w:rFonts w:eastAsia="Times New Roman" w:cs="Arial"/>
          <w:color w:val="000000"/>
          <w:lang w:val="ru-RU"/>
        </w:rPr>
        <w:t>-</w:t>
      </w:r>
      <w:r w:rsidRPr="00444733">
        <w:rPr>
          <w:rFonts w:eastAsia="Times New Roman" w:cs="Arial"/>
          <w:color w:val="000000"/>
          <w:lang w:val="en-US"/>
        </w:rPr>
        <w:t>C</w:t>
      </w:r>
      <w:r w:rsidRPr="00444733">
        <w:rPr>
          <w:rFonts w:eastAsia="Times New Roman" w:cs="Arial"/>
          <w:color w:val="000000"/>
          <w:lang w:val="ru-RU"/>
        </w:rPr>
        <w:t xml:space="preserve"> </w:t>
      </w:r>
      <w:r w:rsidRPr="00444733">
        <w:rPr>
          <w:rFonts w:eastAsia="Times New Roman" w:cs="Arial"/>
          <w:color w:val="000000"/>
          <w:lang w:eastAsia="bg-BG"/>
        </w:rPr>
        <w:t xml:space="preserve">(21,0%) от изходното ниво след 6-седмично лечение с розувастатин 20 </w:t>
      </w:r>
      <w:r w:rsidRPr="00444733">
        <w:rPr>
          <w:rFonts w:eastAsia="Times New Roman" w:cs="Arial"/>
          <w:color w:val="000000"/>
          <w:lang w:val="en-US"/>
        </w:rPr>
        <w:t>mg</w:t>
      </w:r>
      <w:r w:rsidRPr="00444733">
        <w:rPr>
          <w:rFonts w:eastAsia="Times New Roman" w:cs="Arial"/>
          <w:color w:val="000000"/>
          <w:lang w:val="ru-RU"/>
        </w:rPr>
        <w:t xml:space="preserve"> </w:t>
      </w:r>
      <w:r w:rsidRPr="00444733">
        <w:rPr>
          <w:rFonts w:eastAsia="Times New Roman" w:cs="Arial"/>
          <w:color w:val="000000"/>
          <w:lang w:eastAsia="bg-BG"/>
        </w:rPr>
        <w:t>е в съответствие с това, наблюдавано в гореспоменатото проучване при деца и юноши с хомозиготна фамилна хиперхолестеролемия.</w:t>
      </w:r>
    </w:p>
    <w:p w14:paraId="2DF7A857" w14:textId="77777777" w:rsidR="00444733" w:rsidRPr="00444733" w:rsidRDefault="00444733" w:rsidP="00444733">
      <w:pPr>
        <w:spacing w:line="240" w:lineRule="auto"/>
        <w:rPr>
          <w:rFonts w:eastAsia="Times New Roman" w:cs="Arial"/>
          <w:color w:val="000000"/>
          <w:lang w:eastAsia="bg-BG"/>
        </w:rPr>
      </w:pPr>
    </w:p>
    <w:p w14:paraId="3E1990BF" w14:textId="562A4075" w:rsidR="00444733" w:rsidRPr="00444733" w:rsidRDefault="00444733" w:rsidP="00444733">
      <w:pPr>
        <w:spacing w:line="240" w:lineRule="auto"/>
        <w:rPr>
          <w:rFonts w:eastAsia="Times New Roman" w:cs="Arial"/>
          <w:lang w:val="ru-RU"/>
        </w:rPr>
      </w:pPr>
      <w:r w:rsidRPr="00444733">
        <w:rPr>
          <w:rFonts w:eastAsia="Times New Roman" w:cs="Arial"/>
          <w:color w:val="000000"/>
          <w:lang w:eastAsia="bg-BG"/>
        </w:rPr>
        <w:t>Европейската агенция по лекарствата освобождава от задължението за предоставяне на резултатите от проучванията с розувастатин във всички подгрупи на педиатричната популация при лечение на хомозиготна фамилна хиперхолестеролемия, първична комбинирана (смесена) дислипидемия и при предотвратяване на сърдечносъдови събития (вж. точка 4.2 за информация относно използването в педиатричната популация).</w:t>
      </w:r>
    </w:p>
    <w:p w14:paraId="091C126A" w14:textId="77777777" w:rsidR="00444733" w:rsidRPr="00444733" w:rsidRDefault="00444733" w:rsidP="00444733"/>
    <w:p w14:paraId="346B622B" w14:textId="433FB079" w:rsidR="00875EEC" w:rsidRDefault="002C50EE" w:rsidP="005726E3">
      <w:pPr>
        <w:pStyle w:val="Heading2"/>
      </w:pPr>
      <w:r>
        <w:t>5.2. Фармакокинетични свойства</w:t>
      </w:r>
    </w:p>
    <w:p w14:paraId="7D61ED97" w14:textId="30E4BFAE" w:rsidR="00444733" w:rsidRDefault="00444733" w:rsidP="00444733"/>
    <w:p w14:paraId="0B9AE519" w14:textId="77777777" w:rsidR="00444733" w:rsidRPr="00444733" w:rsidRDefault="00444733" w:rsidP="00444733">
      <w:pPr>
        <w:pStyle w:val="Heading3"/>
        <w:rPr>
          <w:rFonts w:eastAsia="Times New Roman"/>
          <w:sz w:val="28"/>
          <w:u w:val="single"/>
        </w:rPr>
      </w:pPr>
      <w:r w:rsidRPr="00444733">
        <w:rPr>
          <w:rFonts w:eastAsia="Times New Roman"/>
          <w:u w:val="single"/>
          <w:lang w:eastAsia="bg-BG"/>
        </w:rPr>
        <w:t>Абсорбция</w:t>
      </w:r>
    </w:p>
    <w:p w14:paraId="5053B7A3" w14:textId="77777777" w:rsidR="00444733" w:rsidRPr="00444733" w:rsidRDefault="00444733" w:rsidP="00444733">
      <w:pPr>
        <w:spacing w:line="240" w:lineRule="auto"/>
        <w:rPr>
          <w:rFonts w:eastAsia="Times New Roman" w:cs="Arial"/>
          <w:sz w:val="28"/>
          <w:szCs w:val="24"/>
        </w:rPr>
      </w:pPr>
      <w:r w:rsidRPr="00444733">
        <w:rPr>
          <w:rFonts w:eastAsia="Times New Roman" w:cs="Arial"/>
          <w:color w:val="000000"/>
          <w:szCs w:val="20"/>
          <w:lang w:eastAsia="bg-BG"/>
        </w:rPr>
        <w:t>Максималните плазмени концентрации на розувастатин се достигат около 5 часа след перорално приложение. Абсолютната бионаличност е приблизително 20%.</w:t>
      </w:r>
    </w:p>
    <w:p w14:paraId="102C8ED5" w14:textId="77777777" w:rsidR="00444733" w:rsidRPr="00444733" w:rsidRDefault="00444733" w:rsidP="00444733">
      <w:pPr>
        <w:spacing w:line="240" w:lineRule="auto"/>
        <w:rPr>
          <w:rFonts w:eastAsia="Times New Roman" w:cs="Arial"/>
          <w:color w:val="000000"/>
          <w:szCs w:val="20"/>
          <w:u w:val="single"/>
          <w:lang w:eastAsia="bg-BG"/>
        </w:rPr>
      </w:pPr>
    </w:p>
    <w:p w14:paraId="36B8D3F6" w14:textId="03348059" w:rsidR="00444733" w:rsidRPr="00444733" w:rsidRDefault="00444733" w:rsidP="00444733">
      <w:pPr>
        <w:pStyle w:val="Heading3"/>
        <w:rPr>
          <w:rFonts w:eastAsia="Times New Roman"/>
          <w:sz w:val="28"/>
          <w:u w:val="single"/>
        </w:rPr>
      </w:pPr>
      <w:r w:rsidRPr="00444733">
        <w:rPr>
          <w:rFonts w:eastAsia="Times New Roman"/>
          <w:u w:val="single"/>
          <w:lang w:eastAsia="bg-BG"/>
        </w:rPr>
        <w:t>Разпределение</w:t>
      </w:r>
    </w:p>
    <w:p w14:paraId="6BA865D9" w14:textId="77777777" w:rsidR="00444733" w:rsidRPr="00444733" w:rsidRDefault="00444733" w:rsidP="00444733">
      <w:pPr>
        <w:spacing w:line="240" w:lineRule="auto"/>
        <w:rPr>
          <w:rFonts w:eastAsia="Times New Roman" w:cs="Arial"/>
          <w:sz w:val="28"/>
          <w:szCs w:val="24"/>
        </w:rPr>
      </w:pPr>
      <w:r w:rsidRPr="00444733">
        <w:rPr>
          <w:rFonts w:eastAsia="Times New Roman" w:cs="Arial"/>
          <w:color w:val="000000"/>
          <w:szCs w:val="20"/>
          <w:lang w:eastAsia="bg-BG"/>
        </w:rPr>
        <w:t xml:space="preserve">Розувастатин се поема в значителна степен в черния дроб, което е основното място на синтезиране нахолестерол и отделяне на </w:t>
      </w:r>
      <w:r w:rsidRPr="00444733">
        <w:rPr>
          <w:rFonts w:eastAsia="Times New Roman" w:cs="Arial"/>
          <w:color w:val="000000"/>
          <w:szCs w:val="20"/>
          <w:lang w:val="en-US"/>
        </w:rPr>
        <w:t>LDL</w:t>
      </w:r>
      <w:r w:rsidRPr="00444733">
        <w:rPr>
          <w:rFonts w:eastAsia="Times New Roman" w:cs="Arial"/>
          <w:color w:val="000000"/>
          <w:szCs w:val="20"/>
          <w:lang w:eastAsia="bg-BG"/>
        </w:rPr>
        <w:t>-С. Обемът на разпределение на розувастатин е приблизително 134 1. Приблизително 90% от розувастатин се свързва с плазмените протеини, главно с албумин.</w:t>
      </w:r>
    </w:p>
    <w:p w14:paraId="23696115" w14:textId="77777777" w:rsidR="00444733" w:rsidRPr="00444733" w:rsidRDefault="00444733" w:rsidP="00444733">
      <w:pPr>
        <w:spacing w:line="240" w:lineRule="auto"/>
        <w:rPr>
          <w:rFonts w:eastAsia="Times New Roman" w:cs="Arial"/>
          <w:color w:val="000000"/>
          <w:szCs w:val="20"/>
          <w:u w:val="single"/>
          <w:lang w:eastAsia="bg-BG"/>
        </w:rPr>
      </w:pPr>
    </w:p>
    <w:p w14:paraId="36581BBC" w14:textId="18703336" w:rsidR="00444733" w:rsidRPr="00444733" w:rsidRDefault="00444733" w:rsidP="00444733">
      <w:pPr>
        <w:pStyle w:val="Heading3"/>
        <w:rPr>
          <w:rFonts w:eastAsia="Times New Roman"/>
          <w:sz w:val="28"/>
          <w:u w:val="single"/>
        </w:rPr>
      </w:pPr>
      <w:r w:rsidRPr="00444733">
        <w:rPr>
          <w:rFonts w:eastAsia="Times New Roman"/>
          <w:u w:val="single"/>
          <w:lang w:eastAsia="bg-BG"/>
        </w:rPr>
        <w:t>Биотрансформация</w:t>
      </w:r>
    </w:p>
    <w:p w14:paraId="6D2CD655" w14:textId="77777777" w:rsidR="00444733" w:rsidRPr="00444733" w:rsidRDefault="00444733" w:rsidP="00444733">
      <w:pPr>
        <w:spacing w:line="240" w:lineRule="auto"/>
        <w:rPr>
          <w:rFonts w:eastAsia="Times New Roman" w:cs="Arial"/>
          <w:sz w:val="28"/>
          <w:szCs w:val="24"/>
        </w:rPr>
      </w:pPr>
      <w:r w:rsidRPr="00444733">
        <w:rPr>
          <w:rFonts w:eastAsia="Times New Roman" w:cs="Arial"/>
          <w:color w:val="000000"/>
          <w:szCs w:val="20"/>
          <w:lang w:eastAsia="bg-BG"/>
        </w:rPr>
        <w:t xml:space="preserve">Розувастатин претърпява ограничен метаболизъм (приблизително 10%). </w:t>
      </w:r>
      <w:r w:rsidRPr="00444733">
        <w:rPr>
          <w:rFonts w:eastAsia="Times New Roman" w:cs="Arial"/>
          <w:i/>
          <w:iCs/>
          <w:color w:val="000000"/>
          <w:szCs w:val="20"/>
          <w:lang w:val="en-US"/>
        </w:rPr>
        <w:t>In</w:t>
      </w:r>
      <w:r w:rsidRPr="00444733">
        <w:rPr>
          <w:rFonts w:eastAsia="Times New Roman" w:cs="Arial"/>
          <w:i/>
          <w:iCs/>
          <w:color w:val="000000"/>
          <w:szCs w:val="20"/>
          <w:lang w:val="ru-RU"/>
        </w:rPr>
        <w:t xml:space="preserve"> </w:t>
      </w:r>
      <w:r w:rsidRPr="00444733">
        <w:rPr>
          <w:rFonts w:eastAsia="Times New Roman" w:cs="Arial"/>
          <w:i/>
          <w:iCs/>
          <w:color w:val="000000"/>
          <w:szCs w:val="20"/>
          <w:lang w:val="en-US"/>
        </w:rPr>
        <w:t>vitro</w:t>
      </w:r>
      <w:r w:rsidRPr="00444733">
        <w:rPr>
          <w:rFonts w:eastAsia="Times New Roman" w:cs="Arial"/>
          <w:color w:val="000000"/>
          <w:szCs w:val="20"/>
          <w:lang w:val="ru-RU"/>
        </w:rPr>
        <w:t xml:space="preserve"> </w:t>
      </w:r>
      <w:r w:rsidRPr="00444733">
        <w:rPr>
          <w:rFonts w:eastAsia="Times New Roman" w:cs="Arial"/>
          <w:color w:val="000000"/>
          <w:szCs w:val="20"/>
          <w:lang w:eastAsia="bg-BG"/>
        </w:rPr>
        <w:t xml:space="preserve">проучвания на метаболизма с използване на човешки хепатоцити показват, че розувастатин е слаб субстрат за цитохром Р450-обусловения метаболизъм. </w:t>
      </w:r>
      <w:r w:rsidRPr="00444733">
        <w:rPr>
          <w:rFonts w:eastAsia="Times New Roman" w:cs="Arial"/>
          <w:color w:val="000000"/>
          <w:szCs w:val="20"/>
          <w:lang w:val="en-US"/>
        </w:rPr>
        <w:t>CYP</w:t>
      </w:r>
      <w:r w:rsidRPr="00444733">
        <w:rPr>
          <w:rFonts w:eastAsia="Times New Roman" w:cs="Arial"/>
          <w:color w:val="000000"/>
          <w:szCs w:val="20"/>
          <w:lang w:val="ru-RU"/>
        </w:rPr>
        <w:t>2</w:t>
      </w:r>
      <w:r w:rsidRPr="00444733">
        <w:rPr>
          <w:rFonts w:eastAsia="Times New Roman" w:cs="Arial"/>
          <w:color w:val="000000"/>
          <w:szCs w:val="20"/>
          <w:lang w:val="en-US"/>
        </w:rPr>
        <w:t>C</w:t>
      </w:r>
      <w:r w:rsidRPr="00444733">
        <w:rPr>
          <w:rFonts w:eastAsia="Times New Roman" w:cs="Arial"/>
          <w:color w:val="000000"/>
          <w:szCs w:val="20"/>
          <w:lang w:val="ru-RU"/>
        </w:rPr>
        <w:t xml:space="preserve">9 </w:t>
      </w:r>
      <w:r w:rsidRPr="00444733">
        <w:rPr>
          <w:rFonts w:eastAsia="Times New Roman" w:cs="Arial"/>
          <w:color w:val="000000"/>
          <w:szCs w:val="20"/>
          <w:lang w:eastAsia="bg-BG"/>
        </w:rPr>
        <w:t xml:space="preserve">е основният участващ изоензим, </w:t>
      </w:r>
      <w:r w:rsidRPr="00444733">
        <w:rPr>
          <w:rFonts w:eastAsia="Times New Roman" w:cs="Arial"/>
          <w:color w:val="000000"/>
          <w:szCs w:val="20"/>
          <w:lang w:val="en-US"/>
        </w:rPr>
        <w:t>a</w:t>
      </w:r>
      <w:r w:rsidRPr="00444733">
        <w:rPr>
          <w:rFonts w:eastAsia="Times New Roman" w:cs="Arial"/>
          <w:color w:val="000000"/>
          <w:szCs w:val="20"/>
          <w:lang w:val="ru-RU"/>
        </w:rPr>
        <w:t xml:space="preserve"> </w:t>
      </w:r>
      <w:r w:rsidRPr="00444733">
        <w:rPr>
          <w:rFonts w:eastAsia="Times New Roman" w:cs="Arial"/>
          <w:color w:val="000000"/>
          <w:szCs w:val="20"/>
          <w:lang w:eastAsia="bg-BG"/>
        </w:rPr>
        <w:t xml:space="preserve">2С19, 3А4 и </w:t>
      </w:r>
      <w:r w:rsidRPr="00444733">
        <w:rPr>
          <w:rFonts w:eastAsia="Times New Roman" w:cs="Arial"/>
          <w:color w:val="000000"/>
          <w:szCs w:val="20"/>
          <w:lang w:val="ru-RU"/>
        </w:rPr>
        <w:t>2</w:t>
      </w:r>
      <w:r w:rsidRPr="00444733">
        <w:rPr>
          <w:rFonts w:eastAsia="Times New Roman" w:cs="Arial"/>
          <w:color w:val="000000"/>
          <w:szCs w:val="20"/>
          <w:lang w:val="en-US"/>
        </w:rPr>
        <w:t>D</w:t>
      </w:r>
      <w:r w:rsidRPr="00444733">
        <w:rPr>
          <w:rFonts w:eastAsia="Times New Roman" w:cs="Arial"/>
          <w:color w:val="000000"/>
          <w:szCs w:val="20"/>
          <w:lang w:val="ru-RU"/>
        </w:rPr>
        <w:t xml:space="preserve">6 </w:t>
      </w:r>
      <w:r w:rsidRPr="00444733">
        <w:rPr>
          <w:rFonts w:eastAsia="Times New Roman" w:cs="Arial"/>
          <w:color w:val="000000"/>
          <w:szCs w:val="20"/>
          <w:lang w:eastAsia="bg-BG"/>
        </w:rPr>
        <w:t xml:space="preserve">участват в по-малка степен. Основните метаболити са </w:t>
      </w:r>
      <w:r w:rsidRPr="00444733">
        <w:rPr>
          <w:rFonts w:eastAsia="Times New Roman" w:cs="Arial"/>
          <w:color w:val="000000"/>
          <w:szCs w:val="20"/>
          <w:lang w:val="en-US"/>
        </w:rPr>
        <w:t>N</w:t>
      </w:r>
      <w:r w:rsidRPr="00444733">
        <w:rPr>
          <w:rFonts w:eastAsia="Times New Roman" w:cs="Arial"/>
          <w:color w:val="000000"/>
          <w:szCs w:val="20"/>
          <w:lang w:eastAsia="bg-BG"/>
        </w:rPr>
        <w:t xml:space="preserve">-дезметил и лактонови метаболити. Метаболитьт </w:t>
      </w:r>
      <w:r w:rsidRPr="00444733">
        <w:rPr>
          <w:rFonts w:eastAsia="Times New Roman" w:cs="Arial"/>
          <w:color w:val="000000"/>
          <w:szCs w:val="20"/>
          <w:lang w:val="en-US"/>
        </w:rPr>
        <w:t>N</w:t>
      </w:r>
      <w:r w:rsidRPr="00444733">
        <w:rPr>
          <w:rFonts w:eastAsia="Times New Roman" w:cs="Arial"/>
          <w:color w:val="000000"/>
          <w:szCs w:val="20"/>
          <w:lang w:eastAsia="bg-BG"/>
        </w:rPr>
        <w:t xml:space="preserve">-дезметил е приблизително 50% по-малко активен от розувастатин, докато формата на лактон се </w:t>
      </w:r>
      <w:r w:rsidRPr="00444733">
        <w:rPr>
          <w:rFonts w:eastAsia="Times New Roman" w:cs="Arial"/>
          <w:color w:val="000000"/>
          <w:szCs w:val="20"/>
          <w:lang w:eastAsia="bg-BG"/>
        </w:rPr>
        <w:lastRenderedPageBreak/>
        <w:t xml:space="preserve">счита за клинично неактивна. Розувастатин отделя повече от 90% от циркулиращия инхибитор на </w:t>
      </w:r>
      <w:r w:rsidRPr="00444733">
        <w:rPr>
          <w:rFonts w:eastAsia="Times New Roman" w:cs="Arial"/>
          <w:color w:val="000000"/>
          <w:szCs w:val="20"/>
          <w:lang w:val="en-US"/>
        </w:rPr>
        <w:t>HMG</w:t>
      </w:r>
      <w:r w:rsidRPr="00444733">
        <w:rPr>
          <w:rFonts w:eastAsia="Times New Roman" w:cs="Arial"/>
          <w:color w:val="000000"/>
          <w:szCs w:val="20"/>
          <w:lang w:val="ru-RU"/>
        </w:rPr>
        <w:t>-</w:t>
      </w:r>
      <w:r w:rsidRPr="00444733">
        <w:rPr>
          <w:rFonts w:eastAsia="Times New Roman" w:cs="Arial"/>
          <w:color w:val="000000"/>
          <w:szCs w:val="20"/>
          <w:lang w:val="en-US"/>
        </w:rPr>
        <w:t>CoA</w:t>
      </w:r>
      <w:r w:rsidRPr="00444733">
        <w:rPr>
          <w:rFonts w:eastAsia="Times New Roman" w:cs="Arial"/>
          <w:color w:val="000000"/>
          <w:szCs w:val="20"/>
          <w:lang w:val="ru-RU"/>
        </w:rPr>
        <w:t xml:space="preserve"> </w:t>
      </w:r>
      <w:r w:rsidRPr="00444733">
        <w:rPr>
          <w:rFonts w:eastAsia="Times New Roman" w:cs="Arial"/>
          <w:color w:val="000000"/>
          <w:szCs w:val="20"/>
          <w:lang w:eastAsia="bg-BG"/>
        </w:rPr>
        <w:t>редуктазата.</w:t>
      </w:r>
    </w:p>
    <w:p w14:paraId="440C73DA" w14:textId="77777777" w:rsidR="00444733" w:rsidRPr="00444733" w:rsidRDefault="00444733" w:rsidP="00444733">
      <w:pPr>
        <w:spacing w:line="240" w:lineRule="auto"/>
        <w:rPr>
          <w:rFonts w:eastAsia="Times New Roman" w:cs="Arial"/>
          <w:color w:val="000000"/>
          <w:szCs w:val="20"/>
          <w:u w:val="single"/>
          <w:lang w:eastAsia="bg-BG"/>
        </w:rPr>
      </w:pPr>
    </w:p>
    <w:p w14:paraId="6C276F51" w14:textId="1CBE1A87" w:rsidR="00444733" w:rsidRPr="00444733" w:rsidRDefault="00444733" w:rsidP="00444733">
      <w:pPr>
        <w:pStyle w:val="Heading3"/>
        <w:rPr>
          <w:rFonts w:eastAsia="Times New Roman"/>
          <w:sz w:val="28"/>
          <w:u w:val="single"/>
        </w:rPr>
      </w:pPr>
      <w:r w:rsidRPr="00444733">
        <w:rPr>
          <w:rFonts w:eastAsia="Times New Roman"/>
          <w:u w:val="single"/>
          <w:lang w:eastAsia="bg-BG"/>
        </w:rPr>
        <w:t>Елиминиране</w:t>
      </w:r>
    </w:p>
    <w:p w14:paraId="39E9E3B6" w14:textId="77777777" w:rsidR="00444733" w:rsidRPr="00444733" w:rsidRDefault="00444733" w:rsidP="00444733">
      <w:pPr>
        <w:rPr>
          <w:rFonts w:eastAsia="Times New Roman" w:cs="Arial"/>
          <w:sz w:val="28"/>
          <w:szCs w:val="24"/>
        </w:rPr>
      </w:pPr>
      <w:r w:rsidRPr="00444733">
        <w:rPr>
          <w:rFonts w:eastAsia="Times New Roman" w:cs="Arial"/>
          <w:color w:val="000000"/>
          <w:szCs w:val="20"/>
          <w:lang w:eastAsia="bg-BG"/>
        </w:rPr>
        <w:t>Приблизително 90% от дозата на розувастатин се екскретира непроменена във фекалиите (състоящо се от абсорбирано и неабсорбирано активно вещество), а останалата част урината. Приблизително 5% се екскретира в непроменен вид в урината. Елиминационният плазмен полуживот е около 19 часа. Елиминационният полуживот не се увеличава при по високи дози. Геометричният среден плазмен клирънс е приблизително 50 литра/час</w:t>
      </w:r>
      <w:r w:rsidRPr="00444733">
        <w:rPr>
          <w:rFonts w:eastAsia="Times New Roman" w:cs="Arial"/>
          <w:color w:val="000000"/>
          <w:szCs w:val="20"/>
          <w:lang w:val="ru-RU" w:eastAsia="bg-BG"/>
        </w:rPr>
        <w:t xml:space="preserve"> </w:t>
      </w:r>
      <w:r w:rsidRPr="00444733">
        <w:rPr>
          <w:rFonts w:eastAsia="Times New Roman" w:cs="Arial"/>
          <w:color w:val="000000"/>
          <w:szCs w:val="20"/>
          <w:lang w:eastAsia="bg-BG"/>
        </w:rPr>
        <w:t xml:space="preserve">(коефициент на вариация 21,7%). Както и при други инхибитори на </w:t>
      </w:r>
      <w:r w:rsidRPr="00444733">
        <w:rPr>
          <w:rFonts w:eastAsia="Times New Roman" w:cs="Arial"/>
          <w:color w:val="000000"/>
          <w:szCs w:val="20"/>
          <w:lang w:val="en-US"/>
        </w:rPr>
        <w:t>HMG</w:t>
      </w:r>
      <w:r w:rsidRPr="00444733">
        <w:rPr>
          <w:rFonts w:eastAsia="Times New Roman" w:cs="Arial"/>
          <w:color w:val="000000"/>
          <w:szCs w:val="20"/>
          <w:lang w:val="ru-RU"/>
        </w:rPr>
        <w:t>-</w:t>
      </w:r>
      <w:r w:rsidRPr="00444733">
        <w:rPr>
          <w:rFonts w:eastAsia="Times New Roman" w:cs="Arial"/>
          <w:color w:val="000000"/>
          <w:szCs w:val="20"/>
          <w:lang w:val="en-US"/>
        </w:rPr>
        <w:t>CoA</w:t>
      </w:r>
      <w:r w:rsidRPr="00444733">
        <w:rPr>
          <w:rFonts w:eastAsia="Times New Roman" w:cs="Arial"/>
          <w:color w:val="000000"/>
          <w:szCs w:val="20"/>
          <w:lang w:val="ru-RU"/>
        </w:rPr>
        <w:t xml:space="preserve"> </w:t>
      </w:r>
      <w:r w:rsidRPr="00444733">
        <w:rPr>
          <w:rFonts w:eastAsia="Times New Roman" w:cs="Arial"/>
          <w:color w:val="000000"/>
          <w:szCs w:val="20"/>
          <w:lang w:eastAsia="bg-BG"/>
        </w:rPr>
        <w:t>редуктазата, чернодробното захващане на розувастатин включва мембранния транспортер ОАТР-С. Този транспортер е важен за чернодробното елиминиране на розувастатин.</w:t>
      </w:r>
    </w:p>
    <w:p w14:paraId="250F017E" w14:textId="77777777" w:rsidR="00444733" w:rsidRPr="00444733" w:rsidRDefault="00444733" w:rsidP="00444733">
      <w:pPr>
        <w:spacing w:line="240" w:lineRule="auto"/>
        <w:rPr>
          <w:rFonts w:eastAsia="Times New Roman" w:cs="Arial"/>
          <w:color w:val="000000"/>
          <w:szCs w:val="20"/>
          <w:u w:val="single"/>
          <w:lang w:eastAsia="bg-BG"/>
        </w:rPr>
      </w:pPr>
    </w:p>
    <w:p w14:paraId="5CD18186" w14:textId="1EE3D27E" w:rsidR="00444733" w:rsidRPr="00444733" w:rsidRDefault="00444733" w:rsidP="00444733">
      <w:pPr>
        <w:pStyle w:val="Heading3"/>
        <w:rPr>
          <w:rFonts w:eastAsia="Times New Roman"/>
          <w:sz w:val="28"/>
          <w:u w:val="single"/>
        </w:rPr>
      </w:pPr>
      <w:r w:rsidRPr="00444733">
        <w:rPr>
          <w:rFonts w:eastAsia="Times New Roman"/>
          <w:u w:val="single"/>
          <w:lang w:eastAsia="bg-BG"/>
        </w:rPr>
        <w:t>Линейиост/нелинейност</w:t>
      </w:r>
    </w:p>
    <w:p w14:paraId="6C62EBA9" w14:textId="77777777" w:rsidR="00444733" w:rsidRPr="00444733" w:rsidRDefault="00444733" w:rsidP="00444733">
      <w:pPr>
        <w:spacing w:line="240" w:lineRule="auto"/>
        <w:rPr>
          <w:rFonts w:eastAsia="Times New Roman" w:cs="Arial"/>
          <w:sz w:val="28"/>
          <w:szCs w:val="24"/>
        </w:rPr>
      </w:pPr>
      <w:r w:rsidRPr="00444733">
        <w:rPr>
          <w:rFonts w:eastAsia="Times New Roman" w:cs="Arial"/>
          <w:color w:val="000000"/>
          <w:szCs w:val="20"/>
          <w:lang w:eastAsia="bg-BG"/>
        </w:rPr>
        <w:t>Системната експозиция на розувастатин се увеличава пропорционално на дозата. Няма промяна във фармакокинетичните параметри след многократно ежедневно дозиране.</w:t>
      </w:r>
    </w:p>
    <w:p w14:paraId="15C71E29" w14:textId="77777777" w:rsidR="00444733" w:rsidRPr="00444733" w:rsidRDefault="00444733" w:rsidP="00444733">
      <w:pPr>
        <w:spacing w:line="240" w:lineRule="auto"/>
        <w:rPr>
          <w:rFonts w:eastAsia="Times New Roman" w:cs="Arial"/>
          <w:color w:val="000000"/>
          <w:szCs w:val="20"/>
          <w:u w:val="single"/>
          <w:lang w:eastAsia="bg-BG"/>
        </w:rPr>
      </w:pPr>
    </w:p>
    <w:p w14:paraId="29F7A782" w14:textId="4BB910D2" w:rsidR="00444733" w:rsidRPr="00444733" w:rsidRDefault="00444733" w:rsidP="00444733">
      <w:pPr>
        <w:spacing w:line="240" w:lineRule="auto"/>
        <w:rPr>
          <w:rFonts w:eastAsia="Times New Roman" w:cs="Arial"/>
          <w:sz w:val="28"/>
          <w:szCs w:val="24"/>
        </w:rPr>
      </w:pPr>
      <w:r w:rsidRPr="00444733">
        <w:rPr>
          <w:rFonts w:eastAsia="Times New Roman" w:cs="Arial"/>
          <w:color w:val="000000"/>
          <w:szCs w:val="20"/>
          <w:u w:val="single"/>
          <w:lang w:eastAsia="bg-BG"/>
        </w:rPr>
        <w:t>Специални популации</w:t>
      </w:r>
    </w:p>
    <w:p w14:paraId="3A6BC994" w14:textId="77777777" w:rsidR="00444733" w:rsidRPr="00444733" w:rsidRDefault="00444733" w:rsidP="00444733">
      <w:pPr>
        <w:spacing w:line="240" w:lineRule="auto"/>
        <w:rPr>
          <w:rFonts w:eastAsia="Times New Roman" w:cs="Arial"/>
          <w:b/>
          <w:bCs/>
          <w:color w:val="000000"/>
          <w:szCs w:val="20"/>
          <w:lang w:eastAsia="bg-BG"/>
        </w:rPr>
      </w:pPr>
    </w:p>
    <w:p w14:paraId="1CE1FC79" w14:textId="12DCC484" w:rsidR="00444733" w:rsidRPr="00444733" w:rsidRDefault="00444733" w:rsidP="00444733">
      <w:pPr>
        <w:spacing w:line="240" w:lineRule="auto"/>
        <w:rPr>
          <w:rFonts w:eastAsia="Times New Roman" w:cs="Arial"/>
          <w:sz w:val="28"/>
          <w:szCs w:val="24"/>
        </w:rPr>
      </w:pPr>
      <w:r w:rsidRPr="00444733">
        <w:rPr>
          <w:rFonts w:eastAsia="Times New Roman" w:cs="Arial"/>
          <w:b/>
          <w:bCs/>
          <w:color w:val="000000"/>
          <w:szCs w:val="20"/>
          <w:lang w:eastAsia="bg-BG"/>
        </w:rPr>
        <w:t xml:space="preserve">Възраст и пол: </w:t>
      </w:r>
      <w:r w:rsidRPr="00444733">
        <w:rPr>
          <w:rFonts w:eastAsia="Times New Roman" w:cs="Arial"/>
          <w:color w:val="000000"/>
          <w:szCs w:val="20"/>
          <w:lang w:eastAsia="bg-BG"/>
        </w:rPr>
        <w:t>Възрастта и полът нямат клинично значим ефект върху фармакокинетиката на розувастатин при възрастни. Експозицията при деца и юноши с хетерозиготна фамилна хиперхолестеролемия изглежда подобна или по-ниска от тази при възрастни пациенти с дислипидемия (вж. „Педиатрична популация“ по-долу).</w:t>
      </w:r>
    </w:p>
    <w:p w14:paraId="23D96549" w14:textId="77777777" w:rsidR="00444733" w:rsidRPr="00444733" w:rsidRDefault="00444733" w:rsidP="00444733">
      <w:pPr>
        <w:spacing w:line="240" w:lineRule="auto"/>
        <w:rPr>
          <w:rFonts w:eastAsia="Times New Roman" w:cs="Arial"/>
          <w:color w:val="000000"/>
          <w:szCs w:val="20"/>
          <w:lang w:eastAsia="bg-BG"/>
        </w:rPr>
      </w:pPr>
    </w:p>
    <w:p w14:paraId="249F640F" w14:textId="5A08EF83" w:rsidR="00444733" w:rsidRPr="00444733" w:rsidRDefault="00444733" w:rsidP="00444733">
      <w:pPr>
        <w:spacing w:line="240" w:lineRule="auto"/>
        <w:rPr>
          <w:rFonts w:eastAsia="Times New Roman" w:cs="Arial"/>
          <w:sz w:val="28"/>
          <w:szCs w:val="24"/>
        </w:rPr>
      </w:pPr>
      <w:r w:rsidRPr="00444733">
        <w:rPr>
          <w:rFonts w:eastAsia="Times New Roman" w:cs="Arial"/>
          <w:b/>
          <w:color w:val="000000"/>
          <w:szCs w:val="20"/>
          <w:lang w:eastAsia="bg-BG"/>
        </w:rPr>
        <w:t>Раса:</w:t>
      </w:r>
      <w:r w:rsidRPr="00444733">
        <w:rPr>
          <w:rFonts w:eastAsia="Times New Roman" w:cs="Arial"/>
          <w:color w:val="000000"/>
          <w:szCs w:val="20"/>
          <w:lang w:eastAsia="bg-BG"/>
        </w:rPr>
        <w:t xml:space="preserve"> Фармакокинетични проучвания показват приблизително 2-кратно увеличение на средните стойности на </w:t>
      </w:r>
      <w:r w:rsidRPr="00444733">
        <w:rPr>
          <w:rFonts w:eastAsia="Times New Roman" w:cs="Arial"/>
          <w:color w:val="000000"/>
          <w:szCs w:val="20"/>
          <w:lang w:val="en-US"/>
        </w:rPr>
        <w:t>AUC</w:t>
      </w:r>
      <w:r w:rsidRPr="00444733">
        <w:rPr>
          <w:rFonts w:eastAsia="Times New Roman" w:cs="Arial"/>
          <w:color w:val="000000"/>
          <w:szCs w:val="20"/>
          <w:lang w:val="ru-RU"/>
        </w:rPr>
        <w:t xml:space="preserve"> </w:t>
      </w:r>
      <w:r w:rsidRPr="00444733">
        <w:rPr>
          <w:rFonts w:eastAsia="Times New Roman" w:cs="Arial"/>
          <w:color w:val="000000"/>
          <w:szCs w:val="20"/>
          <w:lang w:eastAsia="bg-BG"/>
        </w:rPr>
        <w:t>и С</w:t>
      </w:r>
      <w:r w:rsidRPr="00444733">
        <w:rPr>
          <w:rFonts w:eastAsia="Times New Roman" w:cs="Arial"/>
          <w:color w:val="000000"/>
          <w:szCs w:val="20"/>
          <w:lang w:val="en-US"/>
        </w:rPr>
        <w:t>m</w:t>
      </w:r>
      <w:r w:rsidRPr="00444733">
        <w:rPr>
          <w:rFonts w:eastAsia="Times New Roman" w:cs="Arial"/>
          <w:color w:val="000000"/>
          <w:szCs w:val="20"/>
          <w:lang w:eastAsia="bg-BG"/>
        </w:rPr>
        <w:t xml:space="preserve">ах при азиатската раса (японци, китайци, филипинци, виетнамци и корейци) в сравнение с представителите на бялата раса; индийците показват приблизително 1,3-кратно увеличение на средните стойности на </w:t>
      </w:r>
      <w:r w:rsidRPr="00444733">
        <w:rPr>
          <w:rFonts w:eastAsia="Times New Roman" w:cs="Arial"/>
          <w:color w:val="000000"/>
          <w:szCs w:val="20"/>
          <w:lang w:val="en-US"/>
        </w:rPr>
        <w:t>AUC</w:t>
      </w:r>
      <w:r w:rsidRPr="00444733">
        <w:rPr>
          <w:rFonts w:eastAsia="Times New Roman" w:cs="Arial"/>
          <w:color w:val="000000"/>
          <w:szCs w:val="20"/>
          <w:lang w:val="ru-RU"/>
        </w:rPr>
        <w:t xml:space="preserve"> </w:t>
      </w:r>
      <w:r w:rsidRPr="00444733">
        <w:rPr>
          <w:rFonts w:eastAsia="Times New Roman" w:cs="Arial"/>
          <w:color w:val="000000"/>
          <w:szCs w:val="20"/>
          <w:lang w:eastAsia="bg-BG"/>
        </w:rPr>
        <w:t>и Стах. Популационен фармакокинетичен анализ показва, че между индивидите на белите и черните групи няма клинично значими различия във фармакокинетиката.</w:t>
      </w:r>
    </w:p>
    <w:p w14:paraId="13F5DC16" w14:textId="77777777" w:rsidR="00444733" w:rsidRPr="00444733" w:rsidRDefault="00444733" w:rsidP="00444733">
      <w:pPr>
        <w:spacing w:line="240" w:lineRule="auto"/>
        <w:rPr>
          <w:rFonts w:eastAsia="Times New Roman" w:cs="Arial"/>
          <w:b/>
          <w:bCs/>
          <w:color w:val="000000"/>
          <w:szCs w:val="20"/>
          <w:lang w:eastAsia="bg-BG"/>
        </w:rPr>
      </w:pPr>
    </w:p>
    <w:p w14:paraId="11CE4C79" w14:textId="5421137F" w:rsidR="00444733" w:rsidRPr="00444733" w:rsidRDefault="00444733" w:rsidP="00444733">
      <w:pPr>
        <w:spacing w:line="240" w:lineRule="auto"/>
        <w:rPr>
          <w:rFonts w:eastAsia="Times New Roman" w:cs="Arial"/>
          <w:sz w:val="28"/>
          <w:szCs w:val="24"/>
        </w:rPr>
      </w:pPr>
      <w:r w:rsidRPr="00444733">
        <w:rPr>
          <w:rFonts w:eastAsia="Times New Roman" w:cs="Arial"/>
          <w:b/>
          <w:bCs/>
          <w:color w:val="000000"/>
          <w:szCs w:val="20"/>
          <w:lang w:eastAsia="bg-BG"/>
        </w:rPr>
        <w:t xml:space="preserve">Бъбречна недостатъчност: </w:t>
      </w:r>
      <w:r w:rsidRPr="00444733">
        <w:rPr>
          <w:rFonts w:eastAsia="Times New Roman" w:cs="Arial"/>
          <w:color w:val="000000"/>
          <w:szCs w:val="20"/>
          <w:lang w:eastAsia="bg-BG"/>
        </w:rPr>
        <w:t xml:space="preserve">В проучване при пациенти с различна степен на бъбречно увреждане, лекото до умерено бъбречно заболяване не е повлияло на плазмената концентрация на розувастатин или на метаболита </w:t>
      </w:r>
      <w:r w:rsidRPr="00444733">
        <w:rPr>
          <w:rFonts w:eastAsia="Times New Roman" w:cs="Arial"/>
          <w:color w:val="000000"/>
          <w:szCs w:val="20"/>
          <w:lang w:val="en-US"/>
        </w:rPr>
        <w:t>N</w:t>
      </w:r>
      <w:r w:rsidRPr="00444733">
        <w:rPr>
          <w:rFonts w:eastAsia="Times New Roman" w:cs="Arial"/>
          <w:color w:val="000000"/>
          <w:szCs w:val="20"/>
          <w:lang w:eastAsia="bg-BG"/>
        </w:rPr>
        <w:t>-дезметил. Пациенти с тежко увреждане (СгС</w:t>
      </w:r>
      <w:r w:rsidRPr="00444733">
        <w:rPr>
          <w:rFonts w:eastAsia="Times New Roman" w:cs="Arial"/>
          <w:color w:val="000000"/>
          <w:szCs w:val="20"/>
          <w:lang w:val="en-US"/>
        </w:rPr>
        <w:t>l</w:t>
      </w:r>
      <w:r w:rsidRPr="00444733">
        <w:rPr>
          <w:rFonts w:eastAsia="Times New Roman" w:cs="Arial"/>
          <w:color w:val="000000"/>
          <w:szCs w:val="20"/>
          <w:lang w:eastAsia="bg-BG"/>
        </w:rPr>
        <w:t xml:space="preserve"> &lt;30 </w:t>
      </w:r>
      <w:r w:rsidRPr="00444733">
        <w:rPr>
          <w:rFonts w:eastAsia="Times New Roman" w:cs="Arial"/>
          <w:color w:val="000000"/>
          <w:szCs w:val="20"/>
          <w:lang w:val="en-US"/>
        </w:rPr>
        <w:t>ml</w:t>
      </w:r>
      <w:r w:rsidRPr="00444733">
        <w:rPr>
          <w:rFonts w:eastAsia="Times New Roman" w:cs="Arial"/>
          <w:color w:val="000000"/>
          <w:szCs w:val="20"/>
          <w:lang w:val="ru-RU"/>
        </w:rPr>
        <w:t>/</w:t>
      </w:r>
      <w:r w:rsidRPr="00444733">
        <w:rPr>
          <w:rFonts w:eastAsia="Times New Roman" w:cs="Arial"/>
          <w:color w:val="000000"/>
          <w:szCs w:val="20"/>
          <w:lang w:val="en-US"/>
        </w:rPr>
        <w:t>min</w:t>
      </w:r>
      <w:r w:rsidRPr="00444733">
        <w:rPr>
          <w:rFonts w:eastAsia="Times New Roman" w:cs="Arial"/>
          <w:color w:val="000000"/>
          <w:szCs w:val="20"/>
          <w:lang w:val="ru-RU"/>
        </w:rPr>
        <w:t xml:space="preserve">) </w:t>
      </w:r>
      <w:r w:rsidRPr="00444733">
        <w:rPr>
          <w:rFonts w:eastAsia="Times New Roman" w:cs="Arial"/>
          <w:color w:val="000000"/>
          <w:szCs w:val="20"/>
          <w:lang w:eastAsia="bg-BG"/>
        </w:rPr>
        <w:t xml:space="preserve">са имали 3-кратно повишаване на плазмената концентрация и 9-кратно повишаване на концентрацията на метаболита </w:t>
      </w:r>
      <w:r w:rsidRPr="00444733">
        <w:rPr>
          <w:rFonts w:eastAsia="Times New Roman" w:cs="Arial"/>
          <w:color w:val="000000"/>
          <w:szCs w:val="20"/>
          <w:lang w:val="en-US"/>
        </w:rPr>
        <w:t>N</w:t>
      </w:r>
      <w:r w:rsidRPr="00444733">
        <w:rPr>
          <w:rFonts w:eastAsia="Times New Roman" w:cs="Arial"/>
          <w:color w:val="000000"/>
          <w:szCs w:val="20"/>
          <w:lang w:eastAsia="bg-BG"/>
        </w:rPr>
        <w:t>-дезметил в сравнение със здрави доброволци. Стационарните плазмени концентрации на розувастатин при пациенти, подложени на хемодиализа, са приблизително 50% по-високи в сравнение със здрави доброволци.</w:t>
      </w:r>
    </w:p>
    <w:p w14:paraId="76507FE4" w14:textId="77777777" w:rsidR="00444733" w:rsidRPr="00444733" w:rsidRDefault="00444733" w:rsidP="00444733">
      <w:pPr>
        <w:spacing w:line="240" w:lineRule="auto"/>
        <w:rPr>
          <w:rFonts w:eastAsia="Times New Roman" w:cs="Arial"/>
          <w:b/>
          <w:bCs/>
          <w:color w:val="000000"/>
          <w:szCs w:val="20"/>
          <w:lang w:eastAsia="bg-BG"/>
        </w:rPr>
      </w:pPr>
    </w:p>
    <w:p w14:paraId="32587A33" w14:textId="660F5C30" w:rsidR="00444733" w:rsidRPr="00444733" w:rsidRDefault="00444733" w:rsidP="00444733">
      <w:pPr>
        <w:spacing w:line="240" w:lineRule="auto"/>
        <w:rPr>
          <w:rFonts w:eastAsia="Times New Roman" w:cs="Arial"/>
          <w:sz w:val="28"/>
          <w:szCs w:val="24"/>
        </w:rPr>
      </w:pPr>
      <w:r w:rsidRPr="00444733">
        <w:rPr>
          <w:rFonts w:eastAsia="Times New Roman" w:cs="Arial"/>
          <w:b/>
          <w:bCs/>
          <w:color w:val="000000"/>
          <w:szCs w:val="20"/>
          <w:lang w:eastAsia="bg-BG"/>
        </w:rPr>
        <w:t xml:space="preserve">Чернодробна недостатъчност: В </w:t>
      </w:r>
      <w:r w:rsidRPr="00444733">
        <w:rPr>
          <w:rFonts w:eastAsia="Times New Roman" w:cs="Arial"/>
          <w:color w:val="000000"/>
          <w:szCs w:val="20"/>
          <w:lang w:eastAsia="bg-BG"/>
        </w:rPr>
        <w:t xml:space="preserve">проучване при пациенти с различна степен на чернодробно увреждане не са получени доказателства за повишена експозиция на розувастатин при пациенти с резултати от 7 или по-ниски по скалата на </w:t>
      </w:r>
      <w:r w:rsidRPr="00444733">
        <w:rPr>
          <w:rFonts w:eastAsia="Times New Roman" w:cs="Arial"/>
          <w:color w:val="000000"/>
          <w:szCs w:val="20"/>
          <w:lang w:val="en-US"/>
        </w:rPr>
        <w:t>Child</w:t>
      </w:r>
      <w:r w:rsidRPr="00444733">
        <w:rPr>
          <w:rFonts w:eastAsia="Times New Roman" w:cs="Arial"/>
          <w:color w:val="000000"/>
          <w:szCs w:val="20"/>
          <w:lang w:val="ru-RU"/>
        </w:rPr>
        <w:t>-</w:t>
      </w:r>
      <w:r w:rsidRPr="00444733">
        <w:rPr>
          <w:rFonts w:eastAsia="Times New Roman" w:cs="Arial"/>
          <w:color w:val="000000"/>
          <w:szCs w:val="20"/>
          <w:lang w:val="en-US"/>
        </w:rPr>
        <w:t>Pugh</w:t>
      </w:r>
      <w:r w:rsidRPr="00444733">
        <w:rPr>
          <w:rFonts w:eastAsia="Times New Roman" w:cs="Arial"/>
          <w:color w:val="000000"/>
          <w:szCs w:val="20"/>
          <w:lang w:val="ru-RU"/>
        </w:rPr>
        <w:t xml:space="preserve">. </w:t>
      </w:r>
      <w:r w:rsidRPr="00444733">
        <w:rPr>
          <w:rFonts w:eastAsia="Times New Roman" w:cs="Arial"/>
          <w:color w:val="000000"/>
          <w:szCs w:val="20"/>
          <w:lang w:eastAsia="bg-BG"/>
        </w:rPr>
        <w:t xml:space="preserve">Въпреки това, двама пациенти с резултати от 8 и 9 по скалата на </w:t>
      </w:r>
      <w:r w:rsidRPr="00444733">
        <w:rPr>
          <w:rFonts w:eastAsia="Times New Roman" w:cs="Arial"/>
          <w:color w:val="000000"/>
          <w:szCs w:val="20"/>
          <w:lang w:val="en-US"/>
        </w:rPr>
        <w:t>Child</w:t>
      </w:r>
      <w:r w:rsidRPr="00444733">
        <w:rPr>
          <w:rFonts w:eastAsia="Times New Roman" w:cs="Arial"/>
          <w:color w:val="000000"/>
          <w:szCs w:val="20"/>
          <w:lang w:val="ru-RU"/>
        </w:rPr>
        <w:t>-</w:t>
      </w:r>
      <w:r w:rsidRPr="00444733">
        <w:rPr>
          <w:rFonts w:eastAsia="Times New Roman" w:cs="Arial"/>
          <w:color w:val="000000"/>
          <w:szCs w:val="20"/>
          <w:lang w:val="en-US"/>
        </w:rPr>
        <w:t>Pugh</w:t>
      </w:r>
      <w:r w:rsidRPr="00444733">
        <w:rPr>
          <w:rFonts w:eastAsia="Times New Roman" w:cs="Arial"/>
          <w:color w:val="000000"/>
          <w:szCs w:val="20"/>
          <w:lang w:val="ru-RU"/>
        </w:rPr>
        <w:t xml:space="preserve"> </w:t>
      </w:r>
      <w:r w:rsidRPr="00444733">
        <w:rPr>
          <w:rFonts w:eastAsia="Times New Roman" w:cs="Arial"/>
          <w:color w:val="000000"/>
          <w:szCs w:val="20"/>
          <w:lang w:eastAsia="bg-BG"/>
        </w:rPr>
        <w:t xml:space="preserve">показват увеличение на системната експозиция най-малко 2 пъти в сравнение с пациенти с по-ниски резултати по </w:t>
      </w:r>
      <w:r w:rsidRPr="00444733">
        <w:rPr>
          <w:rFonts w:eastAsia="Times New Roman" w:cs="Arial"/>
          <w:color w:val="000000"/>
          <w:szCs w:val="20"/>
          <w:lang w:val="en-US"/>
        </w:rPr>
        <w:t>Child</w:t>
      </w:r>
      <w:r w:rsidRPr="00444733">
        <w:rPr>
          <w:rFonts w:eastAsia="Times New Roman" w:cs="Arial"/>
          <w:color w:val="000000"/>
          <w:szCs w:val="20"/>
          <w:lang w:val="ru-RU"/>
        </w:rPr>
        <w:t>-</w:t>
      </w:r>
      <w:r w:rsidRPr="00444733">
        <w:rPr>
          <w:rFonts w:eastAsia="Times New Roman" w:cs="Arial"/>
          <w:color w:val="000000"/>
          <w:szCs w:val="20"/>
          <w:lang w:val="en-US"/>
        </w:rPr>
        <w:t>Pugh</w:t>
      </w:r>
      <w:r w:rsidRPr="00444733">
        <w:rPr>
          <w:rFonts w:eastAsia="Times New Roman" w:cs="Arial"/>
          <w:color w:val="000000"/>
          <w:szCs w:val="20"/>
          <w:lang w:val="ru-RU"/>
        </w:rPr>
        <w:t xml:space="preserve">. </w:t>
      </w:r>
      <w:r w:rsidRPr="00444733">
        <w:rPr>
          <w:rFonts w:eastAsia="Times New Roman" w:cs="Arial"/>
          <w:color w:val="000000"/>
          <w:szCs w:val="20"/>
          <w:lang w:eastAsia="bg-BG"/>
        </w:rPr>
        <w:t xml:space="preserve">Няма опит при пациенти с резултати над 9 по скалата на </w:t>
      </w:r>
      <w:r w:rsidRPr="00444733">
        <w:rPr>
          <w:rFonts w:eastAsia="Times New Roman" w:cs="Arial"/>
          <w:color w:val="000000"/>
          <w:szCs w:val="20"/>
          <w:lang w:val="en-US"/>
        </w:rPr>
        <w:t>Child</w:t>
      </w:r>
      <w:r w:rsidRPr="00444733">
        <w:rPr>
          <w:rFonts w:eastAsia="Times New Roman" w:cs="Arial"/>
          <w:color w:val="000000"/>
          <w:szCs w:val="20"/>
          <w:lang w:val="ru-RU"/>
        </w:rPr>
        <w:t>-</w:t>
      </w:r>
      <w:r w:rsidRPr="00444733">
        <w:rPr>
          <w:rFonts w:eastAsia="Times New Roman" w:cs="Arial"/>
          <w:color w:val="000000"/>
          <w:szCs w:val="20"/>
          <w:lang w:val="en-US"/>
        </w:rPr>
        <w:t>Pugh</w:t>
      </w:r>
      <w:r w:rsidRPr="00444733">
        <w:rPr>
          <w:rFonts w:eastAsia="Times New Roman" w:cs="Arial"/>
          <w:color w:val="000000"/>
          <w:szCs w:val="20"/>
          <w:lang w:val="ru-RU"/>
        </w:rPr>
        <w:t>.</w:t>
      </w:r>
    </w:p>
    <w:p w14:paraId="0DAC3020" w14:textId="77777777" w:rsidR="00444733" w:rsidRPr="00444733" w:rsidRDefault="00444733" w:rsidP="00444733">
      <w:pPr>
        <w:spacing w:line="240" w:lineRule="auto"/>
        <w:rPr>
          <w:rFonts w:eastAsia="Times New Roman" w:cs="Arial"/>
          <w:b/>
          <w:bCs/>
          <w:color w:val="000000"/>
          <w:szCs w:val="20"/>
          <w:lang w:eastAsia="bg-BG"/>
        </w:rPr>
      </w:pPr>
    </w:p>
    <w:p w14:paraId="0754D1DE" w14:textId="09474199" w:rsidR="00444733" w:rsidRPr="00444733" w:rsidRDefault="00444733" w:rsidP="00444733">
      <w:pPr>
        <w:spacing w:line="240" w:lineRule="auto"/>
        <w:rPr>
          <w:rFonts w:eastAsia="Times New Roman" w:cs="Arial"/>
          <w:sz w:val="28"/>
          <w:szCs w:val="24"/>
        </w:rPr>
      </w:pPr>
      <w:r w:rsidRPr="00444733">
        <w:rPr>
          <w:rFonts w:eastAsia="Times New Roman" w:cs="Arial"/>
          <w:b/>
          <w:bCs/>
          <w:color w:val="000000"/>
          <w:szCs w:val="20"/>
          <w:lang w:eastAsia="bg-BG"/>
        </w:rPr>
        <w:lastRenderedPageBreak/>
        <w:t xml:space="preserve">Генетични полиморфизми: </w:t>
      </w:r>
      <w:r w:rsidRPr="00444733">
        <w:rPr>
          <w:rFonts w:eastAsia="Times New Roman" w:cs="Arial"/>
          <w:color w:val="000000"/>
          <w:szCs w:val="20"/>
          <w:lang w:eastAsia="bg-BG"/>
        </w:rPr>
        <w:t xml:space="preserve">Разпределението на инхибитори на </w:t>
      </w:r>
      <w:r w:rsidRPr="00444733">
        <w:rPr>
          <w:rFonts w:eastAsia="Times New Roman" w:cs="Arial"/>
          <w:color w:val="000000"/>
          <w:szCs w:val="20"/>
          <w:lang w:val="en-US"/>
        </w:rPr>
        <w:t>HMG</w:t>
      </w:r>
      <w:r w:rsidRPr="00444733">
        <w:rPr>
          <w:rFonts w:eastAsia="Times New Roman" w:cs="Arial"/>
          <w:color w:val="000000"/>
          <w:szCs w:val="20"/>
          <w:lang w:val="ru-RU"/>
        </w:rPr>
        <w:t>-</w:t>
      </w:r>
      <w:r w:rsidRPr="00444733">
        <w:rPr>
          <w:rFonts w:eastAsia="Times New Roman" w:cs="Arial"/>
          <w:color w:val="000000"/>
          <w:szCs w:val="20"/>
          <w:lang w:val="en-US"/>
        </w:rPr>
        <w:t>CoA</w:t>
      </w:r>
      <w:r w:rsidRPr="00444733">
        <w:rPr>
          <w:rFonts w:eastAsia="Times New Roman" w:cs="Arial"/>
          <w:color w:val="000000"/>
          <w:szCs w:val="20"/>
          <w:lang w:val="ru-RU"/>
        </w:rPr>
        <w:t xml:space="preserve"> </w:t>
      </w:r>
      <w:r w:rsidRPr="00444733">
        <w:rPr>
          <w:rFonts w:eastAsia="Times New Roman" w:cs="Arial"/>
          <w:color w:val="000000"/>
          <w:szCs w:val="20"/>
          <w:lang w:eastAsia="bg-BG"/>
        </w:rPr>
        <w:t xml:space="preserve">редуктазата, включително розувастатин, включва транспортните протеини ОАТР1В1 и </w:t>
      </w:r>
      <w:r w:rsidRPr="00444733">
        <w:rPr>
          <w:rFonts w:eastAsia="Times New Roman" w:cs="Arial"/>
          <w:color w:val="000000"/>
          <w:szCs w:val="20"/>
          <w:lang w:val="en-US"/>
        </w:rPr>
        <w:t>BCRP</w:t>
      </w:r>
      <w:r w:rsidRPr="00444733">
        <w:rPr>
          <w:rFonts w:eastAsia="Times New Roman" w:cs="Arial"/>
          <w:color w:val="000000"/>
          <w:szCs w:val="20"/>
          <w:lang w:val="ru-RU"/>
        </w:rPr>
        <w:t xml:space="preserve">. </w:t>
      </w:r>
      <w:r w:rsidRPr="00444733">
        <w:rPr>
          <w:rFonts w:eastAsia="Times New Roman" w:cs="Arial"/>
          <w:color w:val="000000"/>
          <w:szCs w:val="20"/>
          <w:lang w:eastAsia="bg-BG"/>
        </w:rPr>
        <w:t xml:space="preserve">При пациенти с </w:t>
      </w:r>
      <w:r w:rsidRPr="00444733">
        <w:rPr>
          <w:rFonts w:eastAsia="Times New Roman" w:cs="Arial"/>
          <w:color w:val="000000"/>
          <w:szCs w:val="20"/>
          <w:lang w:val="en-US"/>
        </w:rPr>
        <w:t>SLCO</w:t>
      </w:r>
      <w:r w:rsidRPr="00444733">
        <w:rPr>
          <w:rFonts w:eastAsia="Times New Roman" w:cs="Arial"/>
          <w:color w:val="000000"/>
          <w:szCs w:val="20"/>
          <w:lang w:val="ru-RU"/>
        </w:rPr>
        <w:t>1</w:t>
      </w:r>
      <w:r w:rsidRPr="00444733">
        <w:rPr>
          <w:rFonts w:eastAsia="Times New Roman" w:cs="Arial"/>
          <w:color w:val="000000"/>
          <w:szCs w:val="20"/>
          <w:lang w:val="en-US"/>
        </w:rPr>
        <w:t>B</w:t>
      </w:r>
      <w:r w:rsidRPr="00444733">
        <w:rPr>
          <w:rFonts w:eastAsia="Times New Roman" w:cs="Arial"/>
          <w:color w:val="000000"/>
          <w:szCs w:val="20"/>
          <w:lang w:val="ru-RU"/>
        </w:rPr>
        <w:t xml:space="preserve">1 </w:t>
      </w:r>
      <w:r w:rsidRPr="00444733">
        <w:rPr>
          <w:rFonts w:eastAsia="Times New Roman" w:cs="Arial"/>
          <w:color w:val="000000"/>
          <w:szCs w:val="20"/>
          <w:lang w:eastAsia="bg-BG"/>
        </w:rPr>
        <w:t xml:space="preserve">(ОАТР1В1) и/или </w:t>
      </w:r>
      <w:r w:rsidRPr="00444733">
        <w:rPr>
          <w:rFonts w:eastAsia="Times New Roman" w:cs="Arial"/>
          <w:color w:val="000000"/>
          <w:szCs w:val="20"/>
          <w:lang w:val="en-US"/>
        </w:rPr>
        <w:t>ABCG</w:t>
      </w:r>
      <w:r w:rsidRPr="00444733">
        <w:rPr>
          <w:rFonts w:eastAsia="Times New Roman" w:cs="Arial"/>
          <w:color w:val="000000"/>
          <w:szCs w:val="20"/>
          <w:lang w:val="ru-RU"/>
        </w:rPr>
        <w:t>2 (</w:t>
      </w:r>
      <w:r w:rsidRPr="00444733">
        <w:rPr>
          <w:rFonts w:eastAsia="Times New Roman" w:cs="Arial"/>
          <w:color w:val="000000"/>
          <w:szCs w:val="20"/>
          <w:lang w:val="en-US"/>
        </w:rPr>
        <w:t>BCRP</w:t>
      </w:r>
      <w:r w:rsidRPr="00444733">
        <w:rPr>
          <w:rFonts w:eastAsia="Times New Roman" w:cs="Arial"/>
          <w:color w:val="000000"/>
          <w:szCs w:val="20"/>
          <w:lang w:val="ru-RU"/>
        </w:rPr>
        <w:t xml:space="preserve">) </w:t>
      </w:r>
      <w:r w:rsidRPr="00444733">
        <w:rPr>
          <w:rFonts w:eastAsia="Times New Roman" w:cs="Arial"/>
          <w:color w:val="000000"/>
          <w:szCs w:val="20"/>
          <w:lang w:eastAsia="bg-BG"/>
        </w:rPr>
        <w:t xml:space="preserve">генетични полиморфизми съществува риск от повишена експозиция на розувастатин. Отделни полиморфизми на </w:t>
      </w:r>
      <w:r w:rsidRPr="00444733">
        <w:rPr>
          <w:rFonts w:eastAsia="Times New Roman" w:cs="Arial"/>
          <w:color w:val="000000"/>
          <w:szCs w:val="20"/>
          <w:lang w:val="en-US"/>
        </w:rPr>
        <w:t>SLCO</w:t>
      </w:r>
      <w:r w:rsidRPr="00444733">
        <w:rPr>
          <w:rFonts w:eastAsia="Times New Roman" w:cs="Arial"/>
          <w:color w:val="000000"/>
          <w:szCs w:val="20"/>
          <w:lang w:val="ru-RU"/>
        </w:rPr>
        <w:t>1</w:t>
      </w:r>
      <w:r w:rsidRPr="00444733">
        <w:rPr>
          <w:rFonts w:eastAsia="Times New Roman" w:cs="Arial"/>
          <w:color w:val="000000"/>
          <w:szCs w:val="20"/>
          <w:lang w:val="en-US"/>
        </w:rPr>
        <w:t>B</w:t>
      </w:r>
      <w:r w:rsidRPr="00444733">
        <w:rPr>
          <w:rFonts w:eastAsia="Times New Roman" w:cs="Arial"/>
          <w:color w:val="000000"/>
          <w:szCs w:val="20"/>
          <w:lang w:val="ru-RU"/>
        </w:rPr>
        <w:t xml:space="preserve">1 </w:t>
      </w:r>
      <w:r w:rsidRPr="00444733">
        <w:rPr>
          <w:rFonts w:eastAsia="Times New Roman" w:cs="Arial"/>
          <w:color w:val="000000"/>
          <w:szCs w:val="20"/>
          <w:lang w:eastAsia="bg-BG"/>
        </w:rPr>
        <w:t>с.52</w:t>
      </w:r>
      <w:r w:rsidRPr="00444733">
        <w:rPr>
          <w:rFonts w:eastAsia="Times New Roman" w:cs="Arial"/>
          <w:color w:val="000000"/>
          <w:szCs w:val="20"/>
          <w:lang w:val="en-US"/>
        </w:rPr>
        <w:t>ICC</w:t>
      </w:r>
      <w:r w:rsidRPr="00444733">
        <w:rPr>
          <w:rFonts w:eastAsia="Times New Roman" w:cs="Arial"/>
          <w:color w:val="000000"/>
          <w:szCs w:val="20"/>
          <w:lang w:val="ru-RU"/>
        </w:rPr>
        <w:t xml:space="preserve"> </w:t>
      </w:r>
      <w:r w:rsidRPr="00444733">
        <w:rPr>
          <w:rFonts w:eastAsia="Times New Roman" w:cs="Arial"/>
          <w:color w:val="000000"/>
          <w:szCs w:val="20"/>
          <w:lang w:eastAsia="bg-BG"/>
        </w:rPr>
        <w:t xml:space="preserve">и </w:t>
      </w:r>
      <w:r w:rsidRPr="00444733">
        <w:rPr>
          <w:rFonts w:eastAsia="Times New Roman" w:cs="Arial"/>
          <w:color w:val="000000"/>
          <w:szCs w:val="20"/>
          <w:lang w:val="en-US"/>
        </w:rPr>
        <w:t>ABCG</w:t>
      </w:r>
      <w:r w:rsidRPr="00444733">
        <w:rPr>
          <w:rFonts w:eastAsia="Times New Roman" w:cs="Arial"/>
          <w:color w:val="000000"/>
          <w:szCs w:val="20"/>
          <w:lang w:val="ru-RU"/>
        </w:rPr>
        <w:t xml:space="preserve">2 </w:t>
      </w:r>
      <w:r w:rsidRPr="00444733">
        <w:rPr>
          <w:rFonts w:eastAsia="Times New Roman" w:cs="Arial"/>
          <w:color w:val="000000"/>
          <w:szCs w:val="20"/>
          <w:lang w:eastAsia="bg-BG"/>
        </w:rPr>
        <w:t xml:space="preserve">с.421 АА са свързани с по-висока експозиция на розувастатин </w:t>
      </w:r>
      <w:r w:rsidRPr="00444733">
        <w:rPr>
          <w:rFonts w:eastAsia="Times New Roman" w:cs="Arial"/>
          <w:color w:val="000000"/>
          <w:szCs w:val="20"/>
          <w:lang w:val="ru-RU"/>
        </w:rPr>
        <w:t>(</w:t>
      </w:r>
      <w:r w:rsidRPr="00444733">
        <w:rPr>
          <w:rFonts w:eastAsia="Times New Roman" w:cs="Arial"/>
          <w:color w:val="000000"/>
          <w:szCs w:val="20"/>
          <w:lang w:val="en-US"/>
        </w:rPr>
        <w:t>AUC</w:t>
      </w:r>
      <w:r w:rsidRPr="00444733">
        <w:rPr>
          <w:rFonts w:eastAsia="Times New Roman" w:cs="Arial"/>
          <w:color w:val="000000"/>
          <w:szCs w:val="20"/>
          <w:lang w:val="ru-RU"/>
        </w:rPr>
        <w:t xml:space="preserve">) </w:t>
      </w:r>
      <w:r w:rsidRPr="00444733">
        <w:rPr>
          <w:rFonts w:eastAsia="Times New Roman" w:cs="Arial"/>
          <w:color w:val="000000"/>
          <w:szCs w:val="20"/>
          <w:lang w:eastAsia="bg-BG"/>
        </w:rPr>
        <w:t xml:space="preserve">в сравнение с генотипове </w:t>
      </w:r>
      <w:r w:rsidRPr="00444733">
        <w:rPr>
          <w:rFonts w:eastAsia="Times New Roman" w:cs="Arial"/>
          <w:color w:val="000000"/>
          <w:szCs w:val="20"/>
          <w:lang w:val="en-US"/>
        </w:rPr>
        <w:t>SLCO</w:t>
      </w:r>
      <w:r w:rsidRPr="00444733">
        <w:rPr>
          <w:rFonts w:eastAsia="Times New Roman" w:cs="Arial"/>
          <w:color w:val="000000"/>
          <w:szCs w:val="20"/>
          <w:lang w:val="ru-RU"/>
        </w:rPr>
        <w:t>1</w:t>
      </w:r>
      <w:r w:rsidRPr="00444733">
        <w:rPr>
          <w:rFonts w:eastAsia="Times New Roman" w:cs="Arial"/>
          <w:color w:val="000000"/>
          <w:szCs w:val="20"/>
          <w:lang w:val="en-US"/>
        </w:rPr>
        <w:t>B</w:t>
      </w:r>
      <w:r w:rsidRPr="00444733">
        <w:rPr>
          <w:rFonts w:eastAsia="Times New Roman" w:cs="Arial"/>
          <w:color w:val="000000"/>
          <w:szCs w:val="20"/>
          <w:lang w:val="ru-RU"/>
        </w:rPr>
        <w:t xml:space="preserve">1 </w:t>
      </w:r>
      <w:r w:rsidRPr="00444733">
        <w:rPr>
          <w:rFonts w:eastAsia="Times New Roman" w:cs="Arial"/>
          <w:color w:val="000000"/>
          <w:szCs w:val="20"/>
          <w:lang w:eastAsia="bg-BG"/>
        </w:rPr>
        <w:t xml:space="preserve">С.521ТТ или </w:t>
      </w:r>
      <w:r w:rsidRPr="00444733">
        <w:rPr>
          <w:rFonts w:eastAsia="Times New Roman" w:cs="Arial"/>
          <w:color w:val="000000"/>
          <w:szCs w:val="20"/>
          <w:lang w:val="en-US"/>
        </w:rPr>
        <w:t>ABCG</w:t>
      </w:r>
      <w:r w:rsidRPr="00444733">
        <w:rPr>
          <w:rFonts w:eastAsia="Times New Roman" w:cs="Arial"/>
          <w:color w:val="000000"/>
          <w:szCs w:val="20"/>
          <w:lang w:val="ru-RU"/>
        </w:rPr>
        <w:t xml:space="preserve">2 </w:t>
      </w:r>
      <w:r w:rsidRPr="00444733">
        <w:rPr>
          <w:rFonts w:eastAsia="Times New Roman" w:cs="Arial"/>
          <w:color w:val="000000"/>
          <w:szCs w:val="20"/>
          <w:lang w:val="en-US"/>
        </w:rPr>
        <w:t>C</w:t>
      </w:r>
      <w:r w:rsidRPr="00444733">
        <w:rPr>
          <w:rFonts w:eastAsia="Times New Roman" w:cs="Arial"/>
          <w:color w:val="000000"/>
          <w:szCs w:val="20"/>
          <w:lang w:val="ru-RU"/>
        </w:rPr>
        <w:t>.421</w:t>
      </w:r>
      <w:r w:rsidRPr="00444733">
        <w:rPr>
          <w:rFonts w:eastAsia="Times New Roman" w:cs="Arial"/>
          <w:color w:val="000000"/>
          <w:szCs w:val="20"/>
          <w:lang w:val="en-US"/>
        </w:rPr>
        <w:t>CC</w:t>
      </w:r>
      <w:r w:rsidRPr="00444733">
        <w:rPr>
          <w:rFonts w:eastAsia="Times New Roman" w:cs="Arial"/>
          <w:color w:val="000000"/>
          <w:szCs w:val="20"/>
          <w:lang w:val="ru-RU"/>
        </w:rPr>
        <w:t xml:space="preserve">. </w:t>
      </w:r>
      <w:r w:rsidRPr="00444733">
        <w:rPr>
          <w:rFonts w:eastAsia="Times New Roman" w:cs="Arial"/>
          <w:color w:val="000000"/>
          <w:szCs w:val="20"/>
          <w:lang w:eastAsia="bg-BG"/>
        </w:rPr>
        <w:t>Това специфично генотипиране не е установено в клиничната практика, но за пациенти, за които е известно, че имат тези видове полиморфизми, се препоръчва по-ниска дневна доза на Ропуидо.</w:t>
      </w:r>
    </w:p>
    <w:p w14:paraId="34EA69FD" w14:textId="77777777" w:rsidR="00444733" w:rsidRPr="00444733" w:rsidRDefault="00444733" w:rsidP="00444733">
      <w:pPr>
        <w:spacing w:line="240" w:lineRule="auto"/>
        <w:rPr>
          <w:rFonts w:eastAsia="Times New Roman" w:cs="Arial"/>
          <w:b/>
          <w:bCs/>
          <w:color w:val="000000"/>
          <w:szCs w:val="20"/>
          <w:lang w:eastAsia="bg-BG"/>
        </w:rPr>
      </w:pPr>
    </w:p>
    <w:p w14:paraId="529A3992" w14:textId="0DCA50DA" w:rsidR="00444733" w:rsidRDefault="00444733" w:rsidP="00444733">
      <w:pPr>
        <w:spacing w:line="240" w:lineRule="auto"/>
        <w:rPr>
          <w:rFonts w:eastAsia="Times New Roman" w:cs="Arial"/>
          <w:sz w:val="28"/>
          <w:szCs w:val="24"/>
        </w:rPr>
      </w:pPr>
      <w:r w:rsidRPr="00444733">
        <w:rPr>
          <w:rFonts w:eastAsia="Times New Roman" w:cs="Arial"/>
          <w:b/>
          <w:bCs/>
          <w:color w:val="000000"/>
          <w:szCs w:val="20"/>
          <w:lang w:eastAsia="bg-BG"/>
        </w:rPr>
        <w:t xml:space="preserve">Педиатрична популация: </w:t>
      </w:r>
      <w:r w:rsidRPr="00444733">
        <w:rPr>
          <w:rFonts w:eastAsia="Times New Roman" w:cs="Arial"/>
          <w:color w:val="000000"/>
          <w:szCs w:val="20"/>
          <w:lang w:eastAsia="bg-BG"/>
        </w:rPr>
        <w:t>Две фармакокинетични проучвания с розувастатин (приложен под формата на таблетки) при педиатрични пациенти с хетерозиготна фамилна хиперхолестеролемия на възраст от 10 до 17 или от 6 до 17 години (общо 214 пациенти) показват, че експозицията при педиатрични пациенти изглежда сравнима или по-ниска от тази при възрастни пациенти. Експозицията на розувастатин е предвидима по отношение на дозата и времето за период от 2 години.</w:t>
      </w:r>
    </w:p>
    <w:p w14:paraId="258C6382" w14:textId="77777777" w:rsidR="00444733" w:rsidRPr="00444733" w:rsidRDefault="00444733" w:rsidP="00444733">
      <w:pPr>
        <w:spacing w:line="240" w:lineRule="auto"/>
        <w:rPr>
          <w:rFonts w:eastAsia="Times New Roman" w:cs="Arial"/>
          <w:sz w:val="28"/>
          <w:szCs w:val="24"/>
        </w:rPr>
      </w:pPr>
    </w:p>
    <w:p w14:paraId="4F31844C" w14:textId="15D2416E" w:rsidR="00875EEC" w:rsidRDefault="002C50EE" w:rsidP="005726E3">
      <w:pPr>
        <w:pStyle w:val="Heading2"/>
      </w:pPr>
      <w:r>
        <w:t>5.3. Предклинични данни за безопасност</w:t>
      </w:r>
    </w:p>
    <w:p w14:paraId="3E24CC36" w14:textId="24BB16C0" w:rsidR="00444733" w:rsidRDefault="00444733" w:rsidP="00444733"/>
    <w:p w14:paraId="7A276746" w14:textId="77777777" w:rsidR="00444733" w:rsidRPr="00444733" w:rsidRDefault="00444733" w:rsidP="00444733">
      <w:pPr>
        <w:rPr>
          <w:sz w:val="24"/>
          <w:szCs w:val="24"/>
        </w:rPr>
      </w:pPr>
      <w:r w:rsidRPr="00444733">
        <w:rPr>
          <w:lang w:eastAsia="bg-BG"/>
        </w:rPr>
        <w:t xml:space="preserve">Неклиничните данни не показват особен риск за хора на базата на конвенционалните фармакологични проучвания за безопасност, генотоксичност и канцерогенен потенциал. Специфични изследвания за въздействие върху </w:t>
      </w:r>
      <w:proofErr w:type="spellStart"/>
      <w:r w:rsidRPr="00444733">
        <w:rPr>
          <w:lang w:val="en-US"/>
        </w:rPr>
        <w:t>hERG</w:t>
      </w:r>
      <w:proofErr w:type="spellEnd"/>
      <w:r w:rsidRPr="00444733">
        <w:rPr>
          <w:lang w:val="ru-RU"/>
        </w:rPr>
        <w:t xml:space="preserve"> </w:t>
      </w:r>
      <w:r w:rsidRPr="00444733">
        <w:rPr>
          <w:lang w:eastAsia="bg-BG"/>
        </w:rPr>
        <w:t>не са оценявани. Нежеланите реакции, които не се наблюдават при клиничните проучвания, но се наблюдават при животни при нива на експозиция, подобни на нивата на клинична експозиция са, както следва: при проучвания за токсичност при многократно приложение са наблюдавани хистопатологични промени в черния дроб, които вероятно се дължат на фармакологичното действие на розувастатин, при мишки, плъхове и, в по-малка степен, с ефекти върху жлъчния мехур при кучета, но не и при маймуни. В допълнение, тестикуларна токсичност е наблюдавана при маймуни и кучета при по-високи дози. Репродуктивна токсичност е налице при плъхове, за което се съди по намалената големина на котилото, теглото на котилото и преживяемостта при новородените, наблюдавани при токсични за майката дози, при системни експозиции няколко пъти над нивото на терапевтичната експозиция.</w:t>
      </w:r>
    </w:p>
    <w:p w14:paraId="38648324" w14:textId="77777777" w:rsidR="00444733" w:rsidRPr="00444733" w:rsidRDefault="00444733" w:rsidP="00444733"/>
    <w:p w14:paraId="1BA6531D" w14:textId="54B1E230" w:rsidR="00B6672E" w:rsidRDefault="002C50EE" w:rsidP="00936AD0">
      <w:pPr>
        <w:pStyle w:val="Heading1"/>
      </w:pPr>
      <w:r>
        <w:t>7. ПРИТЕЖАТЕЛ НА РАЗРЕШЕНИЕТО ЗА УПОТРЕБА</w:t>
      </w:r>
    </w:p>
    <w:p w14:paraId="473F2BB8" w14:textId="5D7D1B57" w:rsidR="00444733" w:rsidRDefault="00444733" w:rsidP="00444733"/>
    <w:p w14:paraId="1349A1F0" w14:textId="77777777" w:rsidR="00444733" w:rsidRPr="00444733" w:rsidRDefault="00444733" w:rsidP="00444733">
      <w:pPr>
        <w:rPr>
          <w:sz w:val="24"/>
          <w:szCs w:val="24"/>
          <w:lang w:val="en-US"/>
        </w:rPr>
      </w:pPr>
      <w:r w:rsidRPr="00444733">
        <w:rPr>
          <w:lang w:val="en-US"/>
        </w:rPr>
        <w:t xml:space="preserve">ALKALOID-INT </w:t>
      </w:r>
      <w:proofErr w:type="spellStart"/>
      <w:r w:rsidRPr="00444733">
        <w:rPr>
          <w:lang w:val="en-US"/>
        </w:rPr>
        <w:t>d.o.o</w:t>
      </w:r>
      <w:proofErr w:type="spellEnd"/>
      <w:r w:rsidRPr="00444733">
        <w:rPr>
          <w:lang w:val="en-US"/>
        </w:rPr>
        <w:t>.</w:t>
      </w:r>
    </w:p>
    <w:p w14:paraId="0AD633A8" w14:textId="77777777" w:rsidR="00444733" w:rsidRPr="00444733" w:rsidRDefault="00444733" w:rsidP="00444733">
      <w:pPr>
        <w:rPr>
          <w:sz w:val="24"/>
          <w:szCs w:val="24"/>
          <w:lang w:val="en-US"/>
        </w:rPr>
      </w:pPr>
      <w:proofErr w:type="spellStart"/>
      <w:r w:rsidRPr="00444733">
        <w:rPr>
          <w:lang w:val="en-US"/>
        </w:rPr>
        <w:t>Slandrova</w:t>
      </w:r>
      <w:proofErr w:type="spellEnd"/>
      <w:r w:rsidRPr="00444733">
        <w:rPr>
          <w:lang w:val="en-US"/>
        </w:rPr>
        <w:t xml:space="preserve"> </w:t>
      </w:r>
      <w:proofErr w:type="spellStart"/>
      <w:r w:rsidRPr="00444733">
        <w:rPr>
          <w:lang w:val="en-US"/>
        </w:rPr>
        <w:t>ulica</w:t>
      </w:r>
      <w:proofErr w:type="spellEnd"/>
      <w:r w:rsidRPr="00444733">
        <w:rPr>
          <w:lang w:val="en-US"/>
        </w:rPr>
        <w:t xml:space="preserve"> </w:t>
      </w:r>
      <w:r w:rsidRPr="00444733">
        <w:rPr>
          <w:lang w:eastAsia="bg-BG"/>
        </w:rPr>
        <w:t>4</w:t>
      </w:r>
    </w:p>
    <w:p w14:paraId="568861BD" w14:textId="77777777" w:rsidR="00444733" w:rsidRPr="00444733" w:rsidRDefault="00444733" w:rsidP="00444733">
      <w:pPr>
        <w:rPr>
          <w:sz w:val="24"/>
          <w:szCs w:val="24"/>
          <w:lang w:val="en-US"/>
        </w:rPr>
      </w:pPr>
      <w:r w:rsidRPr="00444733">
        <w:rPr>
          <w:lang w:eastAsia="bg-BG"/>
        </w:rPr>
        <w:t xml:space="preserve">1231 </w:t>
      </w:r>
      <w:r w:rsidRPr="00444733">
        <w:rPr>
          <w:lang w:val="en-US"/>
        </w:rPr>
        <w:t>Ljubljana-</w:t>
      </w:r>
      <w:proofErr w:type="spellStart"/>
      <w:r w:rsidRPr="00444733">
        <w:rPr>
          <w:lang w:val="en-US"/>
        </w:rPr>
        <w:t>Crnuce</w:t>
      </w:r>
      <w:proofErr w:type="spellEnd"/>
      <w:r w:rsidRPr="00444733">
        <w:rPr>
          <w:lang w:val="en-US"/>
        </w:rPr>
        <w:t xml:space="preserve">, </w:t>
      </w:r>
      <w:r w:rsidRPr="00444733">
        <w:rPr>
          <w:lang w:eastAsia="bg-BG"/>
        </w:rPr>
        <w:t>Словения</w:t>
      </w:r>
    </w:p>
    <w:p w14:paraId="238ECF38" w14:textId="491A61DB" w:rsidR="00444733" w:rsidRPr="00444733" w:rsidRDefault="00444733" w:rsidP="00444733">
      <w:proofErr w:type="gramStart"/>
      <w:r w:rsidRPr="00444733">
        <w:rPr>
          <w:lang w:val="en-US"/>
        </w:rPr>
        <w:t>e-mail</w:t>
      </w:r>
      <w:proofErr w:type="gramEnd"/>
      <w:r w:rsidRPr="00444733">
        <w:rPr>
          <w:lang w:val="en-US"/>
        </w:rPr>
        <w:t xml:space="preserve">: </w:t>
      </w:r>
      <w:hyperlink r:id="rId5" w:history="1">
        <w:r w:rsidRPr="00444733">
          <w:rPr>
            <w:lang w:val="en-US"/>
          </w:rPr>
          <w:t>info@alkaloid.si</w:t>
        </w:r>
      </w:hyperlink>
    </w:p>
    <w:p w14:paraId="508F3A54" w14:textId="1428F25E" w:rsidR="00B6672E" w:rsidRDefault="00936AD0" w:rsidP="00936AD0">
      <w:pPr>
        <w:pStyle w:val="Heading1"/>
      </w:pPr>
      <w:r>
        <w:t>8.</w:t>
      </w:r>
      <w:r w:rsidR="002C50EE">
        <w:t>НОМЕР НА РАЗРЕШЕНИЕТО ЗА УПОТРЕБА</w:t>
      </w:r>
    </w:p>
    <w:p w14:paraId="01E6B188" w14:textId="0A35566C" w:rsidR="00444733" w:rsidRDefault="00444733" w:rsidP="00444733"/>
    <w:p w14:paraId="6D990614" w14:textId="77777777" w:rsidR="00444733" w:rsidRDefault="00444733" w:rsidP="00444733">
      <w:r>
        <w:t xml:space="preserve">Ропуидо 5 </w:t>
      </w:r>
      <w:r>
        <w:rPr>
          <w:lang w:val="en-US"/>
        </w:rPr>
        <w:t>mg</w:t>
      </w:r>
      <w:r w:rsidRPr="00444733">
        <w:t xml:space="preserve"> </w:t>
      </w:r>
      <w:r>
        <w:t xml:space="preserve">филмирани таблетки </w:t>
      </w:r>
      <w:r>
        <w:rPr>
          <w:lang w:val="en-US"/>
        </w:rPr>
        <w:t>Per</w:t>
      </w:r>
      <w:r w:rsidRPr="00444733">
        <w:t xml:space="preserve">. </w:t>
      </w:r>
      <w:r>
        <w:t xml:space="preserve">№ 20180344 </w:t>
      </w:r>
    </w:p>
    <w:p w14:paraId="4FEEEB41" w14:textId="77777777" w:rsidR="00444733" w:rsidRDefault="00444733" w:rsidP="00444733">
      <w:r>
        <w:t xml:space="preserve">Ропуидо 10 </w:t>
      </w:r>
      <w:r>
        <w:rPr>
          <w:lang w:val="en-US"/>
        </w:rPr>
        <w:t>mg</w:t>
      </w:r>
      <w:r w:rsidRPr="00444733">
        <w:t xml:space="preserve"> </w:t>
      </w:r>
      <w:r>
        <w:t xml:space="preserve">филмирани таблетки </w:t>
      </w:r>
      <w:r>
        <w:rPr>
          <w:lang w:val="en-US"/>
        </w:rPr>
        <w:t>Per</w:t>
      </w:r>
      <w:r w:rsidRPr="00444733">
        <w:t xml:space="preserve">. </w:t>
      </w:r>
      <w:r>
        <w:t xml:space="preserve">№20180345 </w:t>
      </w:r>
    </w:p>
    <w:p w14:paraId="49456121" w14:textId="77777777" w:rsidR="00444733" w:rsidRDefault="00444733" w:rsidP="00444733">
      <w:r>
        <w:t xml:space="preserve">Ропуидо 20 </w:t>
      </w:r>
      <w:r>
        <w:rPr>
          <w:lang w:val="en-US"/>
        </w:rPr>
        <w:t>mg</w:t>
      </w:r>
      <w:r w:rsidRPr="00444733">
        <w:rPr>
          <w:lang w:val="ru-RU"/>
        </w:rPr>
        <w:t xml:space="preserve"> </w:t>
      </w:r>
      <w:r>
        <w:t xml:space="preserve">филмирани таблетки </w:t>
      </w:r>
      <w:r>
        <w:rPr>
          <w:lang w:val="en-US"/>
        </w:rPr>
        <w:t>Per</w:t>
      </w:r>
      <w:r w:rsidRPr="00444733">
        <w:rPr>
          <w:lang w:val="ru-RU"/>
        </w:rPr>
        <w:t xml:space="preserve">. </w:t>
      </w:r>
      <w:r>
        <w:t xml:space="preserve">№ 20180346 </w:t>
      </w:r>
    </w:p>
    <w:p w14:paraId="3B412090" w14:textId="1BC4001F" w:rsidR="00444733" w:rsidRPr="00444733" w:rsidRDefault="00444733" w:rsidP="00444733">
      <w:r>
        <w:lastRenderedPageBreak/>
        <w:t xml:space="preserve">Ропуидо 40 </w:t>
      </w:r>
      <w:r>
        <w:rPr>
          <w:lang w:val="en-US"/>
        </w:rPr>
        <w:t>mg</w:t>
      </w:r>
      <w:r w:rsidRPr="00444733">
        <w:rPr>
          <w:lang w:val="ru-RU"/>
        </w:rPr>
        <w:t xml:space="preserve"> </w:t>
      </w:r>
      <w:r>
        <w:t xml:space="preserve">филмирани таблетки </w:t>
      </w:r>
      <w:r>
        <w:rPr>
          <w:lang w:val="en-US"/>
        </w:rPr>
        <w:t>Per</w:t>
      </w:r>
      <w:r w:rsidRPr="00444733">
        <w:rPr>
          <w:lang w:val="ru-RU"/>
        </w:rPr>
        <w:t xml:space="preserve">. </w:t>
      </w:r>
      <w:r>
        <w:t>№ 20180347</w:t>
      </w:r>
    </w:p>
    <w:p w14:paraId="3BC5EC53" w14:textId="05AC0DDA" w:rsidR="00875EEC" w:rsidRDefault="002C50EE" w:rsidP="005726E3">
      <w:pPr>
        <w:pStyle w:val="Heading1"/>
      </w:pPr>
      <w:r>
        <w:t>9. ДАТА НА ПЪРВО РАЗРЕШАВАНЕ/ПОДНОВЯВАНЕ НА РАЗРЕШЕНИЕТО ЗА УПОТРЕБА</w:t>
      </w:r>
    </w:p>
    <w:p w14:paraId="349C1606" w14:textId="6305B600" w:rsidR="00444733" w:rsidRDefault="00444733" w:rsidP="00444733"/>
    <w:p w14:paraId="39A542A5" w14:textId="77777777" w:rsidR="00444733" w:rsidRPr="00444733" w:rsidRDefault="00444733" w:rsidP="00444733">
      <w:pPr>
        <w:rPr>
          <w:sz w:val="24"/>
          <w:szCs w:val="24"/>
        </w:rPr>
      </w:pPr>
      <w:r w:rsidRPr="00444733">
        <w:rPr>
          <w:lang w:eastAsia="bg-BG"/>
        </w:rPr>
        <w:t>Дата на първо разрешаване: 18.12.2018г.</w:t>
      </w:r>
    </w:p>
    <w:p w14:paraId="13FA82D8" w14:textId="77777777" w:rsidR="00444733" w:rsidRPr="00444733" w:rsidRDefault="00444733" w:rsidP="00444733">
      <w:pPr>
        <w:rPr>
          <w:sz w:val="24"/>
          <w:szCs w:val="24"/>
        </w:rPr>
      </w:pPr>
      <w:r w:rsidRPr="00444733">
        <w:rPr>
          <w:lang w:eastAsia="bg-BG"/>
        </w:rPr>
        <w:t>Дата на последно подновяване:</w:t>
      </w:r>
    </w:p>
    <w:p w14:paraId="6D240553" w14:textId="77777777" w:rsidR="00444733" w:rsidRPr="00444733" w:rsidRDefault="00444733" w:rsidP="00444733"/>
    <w:p w14:paraId="43FB38A2" w14:textId="0C7A5637" w:rsidR="007C605B" w:rsidRDefault="002C50EE" w:rsidP="005726E3">
      <w:pPr>
        <w:pStyle w:val="Heading1"/>
      </w:pPr>
      <w:r>
        <w:t>10. ДАТА НА АКТУАЛИЗИРАНЕ НА ТЕКСТА</w:t>
      </w:r>
      <w:bookmarkEnd w:id="0"/>
    </w:p>
    <w:p w14:paraId="4C4A22DE" w14:textId="408D3310" w:rsidR="00444733" w:rsidRPr="00444733" w:rsidRDefault="00444733" w:rsidP="00444733">
      <w:r>
        <w:t>06/2021</w:t>
      </w:r>
      <w:bookmarkStart w:id="5" w:name="_GoBack"/>
      <w:bookmarkEnd w:id="5"/>
    </w:p>
    <w:sectPr w:rsidR="00444733" w:rsidRPr="00444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A0B2CD5"/>
    <w:multiLevelType w:val="hybridMultilevel"/>
    <w:tmpl w:val="1FEE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687556"/>
    <w:multiLevelType w:val="hybridMultilevel"/>
    <w:tmpl w:val="4DB8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38" w15:restartNumberingAfterBreak="0">
    <w:nsid w:val="7F790BD7"/>
    <w:multiLevelType w:val="hybridMultilevel"/>
    <w:tmpl w:val="EE98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15"/>
  </w:num>
  <w:num w:numId="4">
    <w:abstractNumId w:val="3"/>
  </w:num>
  <w:num w:numId="5">
    <w:abstractNumId w:val="1"/>
  </w:num>
  <w:num w:numId="6">
    <w:abstractNumId w:val="18"/>
  </w:num>
  <w:num w:numId="7">
    <w:abstractNumId w:val="12"/>
  </w:num>
  <w:num w:numId="8">
    <w:abstractNumId w:val="17"/>
  </w:num>
  <w:num w:numId="9">
    <w:abstractNumId w:val="2"/>
  </w:num>
  <w:num w:numId="10">
    <w:abstractNumId w:val="4"/>
  </w:num>
  <w:num w:numId="11">
    <w:abstractNumId w:val="33"/>
  </w:num>
  <w:num w:numId="12">
    <w:abstractNumId w:val="16"/>
  </w:num>
  <w:num w:numId="13">
    <w:abstractNumId w:val="21"/>
  </w:num>
  <w:num w:numId="14">
    <w:abstractNumId w:val="14"/>
  </w:num>
  <w:num w:numId="15">
    <w:abstractNumId w:val="32"/>
  </w:num>
  <w:num w:numId="16">
    <w:abstractNumId w:val="11"/>
  </w:num>
  <w:num w:numId="17">
    <w:abstractNumId w:val="26"/>
  </w:num>
  <w:num w:numId="18">
    <w:abstractNumId w:val="8"/>
  </w:num>
  <w:num w:numId="19">
    <w:abstractNumId w:val="28"/>
  </w:num>
  <w:num w:numId="20">
    <w:abstractNumId w:val="25"/>
  </w:num>
  <w:num w:numId="21">
    <w:abstractNumId w:val="19"/>
  </w:num>
  <w:num w:numId="22">
    <w:abstractNumId w:val="27"/>
  </w:num>
  <w:num w:numId="23">
    <w:abstractNumId w:val="20"/>
  </w:num>
  <w:num w:numId="24">
    <w:abstractNumId w:val="9"/>
  </w:num>
  <w:num w:numId="25">
    <w:abstractNumId w:val="24"/>
  </w:num>
  <w:num w:numId="26">
    <w:abstractNumId w:val="23"/>
  </w:num>
  <w:num w:numId="27">
    <w:abstractNumId w:val="34"/>
  </w:num>
  <w:num w:numId="28">
    <w:abstractNumId w:val="6"/>
  </w:num>
  <w:num w:numId="29">
    <w:abstractNumId w:val="22"/>
  </w:num>
  <w:num w:numId="30">
    <w:abstractNumId w:val="37"/>
  </w:num>
  <w:num w:numId="31">
    <w:abstractNumId w:val="5"/>
  </w:num>
  <w:num w:numId="32">
    <w:abstractNumId w:val="36"/>
  </w:num>
  <w:num w:numId="33">
    <w:abstractNumId w:val="31"/>
  </w:num>
  <w:num w:numId="34">
    <w:abstractNumId w:val="35"/>
  </w:num>
  <w:num w:numId="35">
    <w:abstractNumId w:val="7"/>
  </w:num>
  <w:num w:numId="36">
    <w:abstractNumId w:val="10"/>
  </w:num>
  <w:num w:numId="37">
    <w:abstractNumId w:val="13"/>
  </w:num>
  <w:num w:numId="38">
    <w:abstractNumId w:val="3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44733"/>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023C2"/>
    <w:rsid w:val="008134C8"/>
    <w:rsid w:val="00814073"/>
    <w:rsid w:val="00826F0D"/>
    <w:rsid w:val="00875EEC"/>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25D90"/>
    <w:rsid w:val="00C33464"/>
    <w:rsid w:val="00C40420"/>
    <w:rsid w:val="00C809A7"/>
    <w:rsid w:val="00C83063"/>
    <w:rsid w:val="00C87E90"/>
    <w:rsid w:val="00CA1B57"/>
    <w:rsid w:val="00CF77F7"/>
    <w:rsid w:val="00D86297"/>
    <w:rsid w:val="00DB32D3"/>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lkaloid.s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8372</Words>
  <Characters>47726</Characters>
  <Application>Microsoft Office Word</Application>
  <DocSecurity>0</DocSecurity>
  <Lines>397</Lines>
  <Paragraphs>111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2022-11-02T23:14:00Z</dcterms:created>
  <dcterms:modified xsi:type="dcterms:W3CDTF">2022-11-02T23:14:00Z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