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28012C85" w:rsidR="0091385D" w:rsidRDefault="0091385D" w:rsidP="0091385D"/>
    <w:p w14:paraId="4C9F03E5" w14:textId="777777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A82550">
        <w:rPr>
          <w:rFonts w:eastAsia="Times New Roman" w:cs="Arial"/>
          <w:color w:val="000000"/>
          <w:lang w:eastAsia="bg-BG"/>
        </w:rPr>
        <w:t xml:space="preserve">Розистат 10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>филмирани таблетки</w:t>
      </w:r>
    </w:p>
    <w:p w14:paraId="0B6535BF" w14:textId="777777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proofErr w:type="spellStart"/>
      <w:r w:rsidRPr="00A82550">
        <w:rPr>
          <w:rFonts w:eastAsia="Times New Roman" w:cs="Arial"/>
          <w:color w:val="000000"/>
          <w:lang w:val="en-US"/>
        </w:rPr>
        <w:t>Rosistat</w:t>
      </w:r>
      <w:proofErr w:type="spellEnd"/>
      <w:r w:rsidRPr="00A82550">
        <w:rPr>
          <w:rFonts w:eastAsia="Times New Roman" w:cs="Arial"/>
          <w:color w:val="000000"/>
          <w:lang w:val="en-US"/>
        </w:rPr>
        <w:t xml:space="preserve"> </w:t>
      </w:r>
      <w:r w:rsidRPr="00A82550">
        <w:rPr>
          <w:rFonts w:eastAsia="Times New Roman" w:cs="Arial"/>
          <w:color w:val="000000"/>
          <w:lang w:eastAsia="bg-BG"/>
        </w:rPr>
        <w:t xml:space="preserve">10 </w:t>
      </w:r>
      <w:r w:rsidRPr="00A82550">
        <w:rPr>
          <w:rFonts w:eastAsia="Times New Roman" w:cs="Arial"/>
          <w:color w:val="000000"/>
          <w:lang w:val="en-US"/>
        </w:rPr>
        <w:t>mg film-coated tablets</w:t>
      </w:r>
    </w:p>
    <w:p w14:paraId="718676B6" w14:textId="77777777" w:rsidR="00A82550" w:rsidRPr="00A82550" w:rsidRDefault="00A82550" w:rsidP="00A8255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4CB93CA" w14:textId="5A726480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A82550">
        <w:rPr>
          <w:rFonts w:eastAsia="Times New Roman" w:cs="Arial"/>
          <w:color w:val="000000"/>
          <w:lang w:eastAsia="bg-BG"/>
        </w:rPr>
        <w:t xml:space="preserve">Розистат </w:t>
      </w:r>
      <w:r w:rsidRPr="00A82550">
        <w:rPr>
          <w:rFonts w:eastAsia="Times New Roman" w:cs="Arial"/>
          <w:color w:val="000000"/>
          <w:lang w:val="en-US"/>
        </w:rPr>
        <w:t xml:space="preserve">20 mg </w:t>
      </w:r>
      <w:r w:rsidRPr="00A82550">
        <w:rPr>
          <w:rFonts w:eastAsia="Times New Roman" w:cs="Arial"/>
          <w:color w:val="000000"/>
          <w:lang w:eastAsia="bg-BG"/>
        </w:rPr>
        <w:t>филмирани таблетки</w:t>
      </w:r>
    </w:p>
    <w:p w14:paraId="5015A1FD" w14:textId="50F17716" w:rsidR="00A73575" w:rsidRPr="00A82550" w:rsidRDefault="00A82550" w:rsidP="00A82550">
      <w:pPr>
        <w:rPr>
          <w:rFonts w:cs="Arial"/>
        </w:rPr>
      </w:pPr>
      <w:proofErr w:type="spellStart"/>
      <w:r w:rsidRPr="00A82550">
        <w:rPr>
          <w:rFonts w:eastAsia="Times New Roman" w:cs="Arial"/>
          <w:color w:val="000000"/>
          <w:lang w:val="en-US"/>
        </w:rPr>
        <w:t>Rosistat</w:t>
      </w:r>
      <w:proofErr w:type="spellEnd"/>
      <w:r w:rsidRPr="00A82550">
        <w:rPr>
          <w:rFonts w:eastAsia="Times New Roman" w:cs="Arial"/>
          <w:color w:val="000000"/>
          <w:lang w:val="en-US"/>
        </w:rPr>
        <w:t xml:space="preserve"> 20 mg film-coated tablets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288788EF" w:rsidR="0091385D" w:rsidRDefault="0091385D" w:rsidP="0091385D"/>
    <w:p w14:paraId="79EBC693" w14:textId="777777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t xml:space="preserve">Всяка таблетка Розистат съдържа 10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 xml:space="preserve">или 20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 xml:space="preserve">розувастатин </w:t>
      </w:r>
      <w:r w:rsidRPr="00A82550">
        <w:rPr>
          <w:rFonts w:eastAsia="Times New Roman" w:cs="Arial"/>
          <w:i/>
          <w:iCs/>
          <w:color w:val="000000"/>
          <w:lang w:val="en-US"/>
        </w:rPr>
        <w:t>(</w:t>
      </w:r>
      <w:proofErr w:type="spellStart"/>
      <w:r w:rsidRPr="00A82550">
        <w:rPr>
          <w:rFonts w:eastAsia="Times New Roman" w:cs="Arial"/>
          <w:i/>
          <w:iCs/>
          <w:color w:val="000000"/>
          <w:lang w:val="en-US"/>
        </w:rPr>
        <w:t>rosuvastatin</w:t>
      </w:r>
      <w:proofErr w:type="spellEnd"/>
      <w:r w:rsidRPr="00A82550">
        <w:rPr>
          <w:rFonts w:eastAsia="Times New Roman" w:cs="Arial"/>
          <w:i/>
          <w:iCs/>
          <w:color w:val="000000"/>
          <w:lang w:val="en-US"/>
        </w:rPr>
        <w:t>),</w:t>
      </w:r>
      <w:r w:rsidRPr="00A82550">
        <w:rPr>
          <w:rFonts w:eastAsia="Times New Roman" w:cs="Arial"/>
          <w:color w:val="000000"/>
          <w:lang w:val="en-US"/>
        </w:rPr>
        <w:t xml:space="preserve"> </w:t>
      </w:r>
      <w:r w:rsidRPr="00A82550">
        <w:rPr>
          <w:rFonts w:eastAsia="Times New Roman" w:cs="Arial"/>
          <w:color w:val="000000"/>
          <w:lang w:eastAsia="bg-BG"/>
        </w:rPr>
        <w:t xml:space="preserve">като розувастатин калций </w:t>
      </w:r>
      <w:r w:rsidRPr="00A82550">
        <w:rPr>
          <w:rFonts w:eastAsia="Times New Roman" w:cs="Arial"/>
          <w:i/>
          <w:iCs/>
          <w:color w:val="000000"/>
          <w:lang w:val="en-US"/>
        </w:rPr>
        <w:t xml:space="preserve">(as </w:t>
      </w:r>
      <w:proofErr w:type="spellStart"/>
      <w:r w:rsidRPr="00A82550">
        <w:rPr>
          <w:rFonts w:eastAsia="Times New Roman" w:cs="Arial"/>
          <w:i/>
          <w:iCs/>
          <w:color w:val="000000"/>
          <w:lang w:val="en-US"/>
        </w:rPr>
        <w:t>rosuvastatin</w:t>
      </w:r>
      <w:proofErr w:type="spellEnd"/>
      <w:r w:rsidRPr="00A82550">
        <w:rPr>
          <w:rFonts w:eastAsia="Times New Roman" w:cs="Arial"/>
          <w:i/>
          <w:iCs/>
          <w:color w:val="000000"/>
          <w:lang w:val="en-US"/>
        </w:rPr>
        <w:t xml:space="preserve"> calcium).</w:t>
      </w:r>
    </w:p>
    <w:p w14:paraId="652DE87E" w14:textId="777777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t xml:space="preserve">Всяка таблетка Розистат 10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 xml:space="preserve">съдържа 101,3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>лактоза монохидрат.</w:t>
      </w:r>
    </w:p>
    <w:p w14:paraId="2D3D039D" w14:textId="777777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t xml:space="preserve">Всяка таблетка Розистат 20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 xml:space="preserve">съдържа 202,61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>лактоза монохидрат.</w:t>
      </w:r>
    </w:p>
    <w:p w14:paraId="3997F5AB" w14:textId="77777777" w:rsidR="00A82550" w:rsidRPr="00A82550" w:rsidRDefault="00A82550" w:rsidP="00A82550">
      <w:pPr>
        <w:rPr>
          <w:rFonts w:eastAsia="Times New Roman" w:cs="Arial"/>
          <w:color w:val="000000"/>
          <w:lang w:eastAsia="bg-BG"/>
        </w:rPr>
      </w:pPr>
    </w:p>
    <w:p w14:paraId="03110A50" w14:textId="298A4C25" w:rsidR="0091385D" w:rsidRPr="00A82550" w:rsidRDefault="00A82550" w:rsidP="00A82550">
      <w:pPr>
        <w:rPr>
          <w:rFonts w:cs="Arial"/>
        </w:rPr>
      </w:pPr>
      <w:r w:rsidRPr="00A82550">
        <w:rPr>
          <w:rFonts w:eastAsia="Times New Roman" w:cs="Arial"/>
          <w:color w:val="000000"/>
          <w:lang w:eastAsia="bg-BG"/>
        </w:rPr>
        <w:t>За пълния списък помощни вещества вижте точка 6.1.</w:t>
      </w:r>
    </w:p>
    <w:p w14:paraId="3C47C299" w14:textId="77777777" w:rsidR="00A73575" w:rsidRPr="0091385D" w:rsidRDefault="00A73575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277B91E7" w:rsidR="0091385D" w:rsidRDefault="0091385D" w:rsidP="0091385D"/>
    <w:p w14:paraId="23C25F69" w14:textId="777777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t>Филмирана таблетка</w:t>
      </w:r>
    </w:p>
    <w:p w14:paraId="7AF1FE31" w14:textId="77777777" w:rsidR="00A82550" w:rsidRPr="00A82550" w:rsidRDefault="00A82550" w:rsidP="00A8255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2D30773" w14:textId="7C343C15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u w:val="single"/>
          <w:lang w:eastAsia="bg-BG"/>
        </w:rPr>
        <w:t xml:space="preserve">Розистат 10 </w:t>
      </w:r>
      <w:r w:rsidRPr="00A82550">
        <w:rPr>
          <w:rFonts w:eastAsia="Times New Roman" w:cs="Arial"/>
          <w:color w:val="000000"/>
          <w:u w:val="single"/>
          <w:lang w:val="en-US"/>
        </w:rPr>
        <w:t xml:space="preserve">mg </w:t>
      </w:r>
      <w:r w:rsidRPr="00A82550">
        <w:rPr>
          <w:rFonts w:eastAsia="Times New Roman" w:cs="Arial"/>
          <w:color w:val="000000"/>
          <w:u w:val="single"/>
          <w:lang w:eastAsia="bg-BG"/>
        </w:rPr>
        <w:t>филмирани таблетки</w:t>
      </w:r>
    </w:p>
    <w:p w14:paraId="24D1AB7C" w14:textId="777777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t>Светло розови, кръгли, двойноизпъкнали филмирани таблетки, с делителна черта от двете страни, разделяща “11” и “36” от едната страна и “10” от другата страна.</w:t>
      </w:r>
    </w:p>
    <w:p w14:paraId="27A2EE26" w14:textId="77777777" w:rsidR="00A82550" w:rsidRPr="00A82550" w:rsidRDefault="00A82550" w:rsidP="00A8255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AAC6C52" w14:textId="30B194B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u w:val="single"/>
          <w:lang w:eastAsia="bg-BG"/>
        </w:rPr>
        <w:t xml:space="preserve">Розистат 20 </w:t>
      </w:r>
      <w:r w:rsidRPr="00A82550">
        <w:rPr>
          <w:rFonts w:eastAsia="Times New Roman" w:cs="Arial"/>
          <w:color w:val="000000"/>
          <w:u w:val="single"/>
          <w:lang w:val="en-US"/>
        </w:rPr>
        <w:t xml:space="preserve">mg </w:t>
      </w:r>
      <w:r w:rsidRPr="00A82550">
        <w:rPr>
          <w:rFonts w:eastAsia="Times New Roman" w:cs="Arial"/>
          <w:color w:val="000000"/>
          <w:u w:val="single"/>
          <w:lang w:eastAsia="bg-BG"/>
        </w:rPr>
        <w:t>филмирани таблетки</w:t>
      </w:r>
    </w:p>
    <w:p w14:paraId="4129ADBB" w14:textId="63C44913" w:rsidR="0091385D" w:rsidRPr="00A82550" w:rsidRDefault="00A82550" w:rsidP="00A82550">
      <w:pPr>
        <w:rPr>
          <w:rFonts w:cs="Arial"/>
        </w:rPr>
      </w:pPr>
      <w:r w:rsidRPr="00A82550">
        <w:rPr>
          <w:rFonts w:eastAsia="Times New Roman" w:cs="Arial"/>
          <w:color w:val="000000"/>
          <w:lang w:eastAsia="bg-BG"/>
        </w:rPr>
        <w:t>Светло розови, кръгли, двойноизпъкнали филмирани таблетки, с делителна черта от двете страни, разделяща “11” и “37” от едната страна и “20” от другата страна.</w:t>
      </w:r>
    </w:p>
    <w:p w14:paraId="7D287A22" w14:textId="77777777" w:rsidR="00A73575" w:rsidRPr="0091385D" w:rsidRDefault="00A73575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1047EEF5" w14:textId="777777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u w:val="single"/>
          <w:lang w:eastAsia="bg-BG"/>
        </w:rPr>
        <w:t>Лечение на хиперхолестеролемия</w:t>
      </w:r>
    </w:p>
    <w:p w14:paraId="485D5094" w14:textId="7EE44628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t>Възрастни, юноши и деца над 6 годишна възраст с първична хиперхолестеролемия (тип IIа, включително хетерозиготна фамилна хиперхолестеролемия) или смесена дислипидемия (тип</w:t>
      </w:r>
      <w:r w:rsidR="008228FB">
        <w:rPr>
          <w:rFonts w:eastAsia="Times New Roman" w:cs="Arial"/>
          <w:sz w:val="24"/>
          <w:szCs w:val="24"/>
          <w:lang w:eastAsia="bg-BG"/>
        </w:rPr>
        <w:t xml:space="preserve"> </w:t>
      </w:r>
      <w:r w:rsidRPr="00A82550">
        <w:rPr>
          <w:rFonts w:eastAsia="Times New Roman" w:cs="Arial"/>
          <w:color w:val="000000"/>
          <w:lang w:eastAsia="bg-BG"/>
        </w:rPr>
        <w:t>II</w:t>
      </w:r>
      <w:r w:rsidRPr="00A82550">
        <w:rPr>
          <w:rFonts w:eastAsia="Times New Roman" w:cs="Arial"/>
          <w:color w:val="000000"/>
          <w:lang w:val="en-US"/>
        </w:rPr>
        <w:t>b</w:t>
      </w:r>
      <w:r w:rsidRPr="00A82550">
        <w:rPr>
          <w:rFonts w:eastAsia="Times New Roman" w:cs="Arial"/>
          <w:color w:val="000000"/>
          <w:lang w:eastAsia="bg-BG"/>
        </w:rPr>
        <w:t>) като добавка към диетата, когато резултатът от диетата и други нефармакологични мерки (напр. физически упражнения, намаляване на теглото) не е задоволителен.</w:t>
      </w:r>
    </w:p>
    <w:p w14:paraId="004D771B" w14:textId="77777777" w:rsidR="00A82550" w:rsidRPr="00A82550" w:rsidRDefault="00A82550" w:rsidP="00A8255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EE9131C" w14:textId="1E09FD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lastRenderedPageBreak/>
        <w:t xml:space="preserve">Хомозиготна фамилна хиперхолестеролемия като добавка към диетата, както и с друго липидопонижаващо лечение (напр. </w:t>
      </w:r>
      <w:r w:rsidRPr="00A82550">
        <w:rPr>
          <w:rFonts w:eastAsia="Times New Roman" w:cs="Arial"/>
          <w:color w:val="000000"/>
          <w:lang w:val="en-US"/>
        </w:rPr>
        <w:t xml:space="preserve">LDL </w:t>
      </w:r>
      <w:r w:rsidRPr="00A82550">
        <w:rPr>
          <w:rFonts w:eastAsia="Times New Roman" w:cs="Arial"/>
          <w:color w:val="000000"/>
          <w:lang w:eastAsia="bg-BG"/>
        </w:rPr>
        <w:t>афереза) или когато това лечение не е подходящо.</w:t>
      </w:r>
    </w:p>
    <w:p w14:paraId="226E3D1E" w14:textId="77777777" w:rsidR="00A82550" w:rsidRPr="00A82550" w:rsidRDefault="00A82550" w:rsidP="00A8255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E8EEEBE" w14:textId="36DEF51D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u w:val="single"/>
          <w:lang w:eastAsia="bg-BG"/>
        </w:rPr>
        <w:t>Превенция на сърдечно-съдови събития</w:t>
      </w:r>
    </w:p>
    <w:p w14:paraId="04B2E99C" w14:textId="1C69B323" w:rsidR="0091385D" w:rsidRPr="00A82550" w:rsidRDefault="00A82550" w:rsidP="00A82550">
      <w:pPr>
        <w:rPr>
          <w:rFonts w:cs="Arial"/>
        </w:rPr>
      </w:pPr>
      <w:r w:rsidRPr="00A82550">
        <w:rPr>
          <w:rFonts w:eastAsia="Times New Roman" w:cs="Arial"/>
          <w:color w:val="000000"/>
          <w:lang w:eastAsia="bg-BG"/>
        </w:rPr>
        <w:t>Предотвратяване на големи сърдечно-съдови събития при пациенти, оценени с висок риск за първо сърдечно-съдово събитие (вж. точка 5.1), като допълнение към коригирането на други рискови фактори.</w:t>
      </w:r>
    </w:p>
    <w:p w14:paraId="6DFA4B9D" w14:textId="77777777" w:rsidR="0091385D" w:rsidRPr="0091385D" w:rsidRDefault="0091385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3A681DFB" w:rsidR="0091385D" w:rsidRDefault="0091385D" w:rsidP="0091385D"/>
    <w:p w14:paraId="69605EE3" w14:textId="77777777" w:rsidR="00A82550" w:rsidRPr="0005068B" w:rsidRDefault="00A82550" w:rsidP="0005068B">
      <w:pPr>
        <w:pStyle w:val="Heading3"/>
        <w:rPr>
          <w:rFonts w:eastAsia="Times New Roman"/>
          <w:u w:val="single"/>
          <w:lang w:eastAsia="bg-BG"/>
        </w:rPr>
      </w:pPr>
      <w:bookmarkStart w:id="1" w:name="_GoBack"/>
      <w:r w:rsidRPr="0005068B">
        <w:rPr>
          <w:rFonts w:eastAsia="Times New Roman"/>
          <w:u w:val="single"/>
          <w:lang w:eastAsia="bg-BG"/>
        </w:rPr>
        <w:t>Дозировка</w:t>
      </w:r>
    </w:p>
    <w:bookmarkEnd w:id="1"/>
    <w:p w14:paraId="31251BAF" w14:textId="777777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t>Преди започване на терапията пациентът трябва да бъде поставен на стандартна диета за понижаване нивото на холестерола, която да продължи и по време на лечението. Изборът на дозировка се определя от индивидуалните терапевтични цели, които се определят от препоръките на съвременните консенсусни ръководства за контрол на холестеролемията.</w:t>
      </w:r>
    </w:p>
    <w:p w14:paraId="7DF2465B" w14:textId="77777777" w:rsidR="00A82550" w:rsidRPr="00A82550" w:rsidRDefault="00A82550" w:rsidP="00A8255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7A3CDA8" w14:textId="6DE825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t>Розистат може да се приема по всяко време на деня с или без храна.</w:t>
      </w:r>
    </w:p>
    <w:p w14:paraId="609E22F3" w14:textId="77777777" w:rsidR="00A82550" w:rsidRPr="00A82550" w:rsidRDefault="00A82550" w:rsidP="00A8255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2159200" w14:textId="52820246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i/>
          <w:iCs/>
          <w:color w:val="000000"/>
          <w:lang w:eastAsia="bg-BG"/>
        </w:rPr>
        <w:t>Лечение на хиперхолестеролемия</w:t>
      </w:r>
    </w:p>
    <w:p w14:paraId="708F0076" w14:textId="777777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t xml:space="preserve">Препоръчваната начална доза е 5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 xml:space="preserve">или 10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 xml:space="preserve">веднъж дневно, както при пациенти, които не са приемали статини, така и при преминаване от друг инхибитор на </w:t>
      </w:r>
      <w:r w:rsidRPr="00A82550">
        <w:rPr>
          <w:rFonts w:eastAsia="Times New Roman" w:cs="Arial"/>
          <w:color w:val="000000"/>
          <w:lang w:val="en-US"/>
        </w:rPr>
        <w:t xml:space="preserve">HMG-CoA </w:t>
      </w:r>
      <w:r w:rsidRPr="00A82550">
        <w:rPr>
          <w:rFonts w:eastAsia="Times New Roman" w:cs="Arial"/>
          <w:color w:val="000000"/>
          <w:lang w:eastAsia="bg-BG"/>
        </w:rPr>
        <w:t xml:space="preserve">редуктазата. Изборът на началната доза от медикамента зависи от нивото на серумния холестерол, бъдещия сърдечно-съдов риск и риска от поява на нежелани реакции към лечението (вж. по-долу). При необходимост дозата може да се коригира, като се премине на следващото дозово ниво след 4 седмици (вж. точка 5.1). Предвид повишената честота на съобщаване на нежелани реакции при доза от 40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 xml:space="preserve">в сравнение с по-ниските дози (вж. точка 4.8), последно титриране до максималната доза от 40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 xml:space="preserve">се предприема само при пациенти с тежка хиперхолестеролемия, с висок сърдечно-съдов риск (особено тези с фамилна хиперхолестеролемия), които не достигат желаното ниво на холестерол при лечение с 20 </w:t>
      </w:r>
      <w:r w:rsidRPr="00A82550">
        <w:rPr>
          <w:rFonts w:eastAsia="Times New Roman" w:cs="Arial"/>
          <w:color w:val="000000"/>
          <w:lang w:val="en-US"/>
        </w:rPr>
        <w:t xml:space="preserve">mg, </w:t>
      </w:r>
      <w:r w:rsidRPr="00A82550">
        <w:rPr>
          <w:rFonts w:eastAsia="Times New Roman" w:cs="Arial"/>
          <w:color w:val="000000"/>
          <w:lang w:eastAsia="bg-BG"/>
        </w:rPr>
        <w:t xml:space="preserve">и при които ще се прави рутинно проследяване в хода на лечението (вж. точка 4.4). При започване на лечение с 40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>се препоръчва постоянно наблюдение на пациента от специалист.</w:t>
      </w:r>
    </w:p>
    <w:p w14:paraId="1D5C02E7" w14:textId="77777777" w:rsidR="00A82550" w:rsidRPr="00A82550" w:rsidRDefault="00A82550" w:rsidP="00A8255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9118F60" w14:textId="7EEE7719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i/>
          <w:iCs/>
          <w:color w:val="000000"/>
          <w:lang w:eastAsia="bg-BG"/>
        </w:rPr>
        <w:t>Превенция на сърдечно-съдови събития</w:t>
      </w:r>
    </w:p>
    <w:p w14:paraId="71B62DEA" w14:textId="777777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t xml:space="preserve">В проучването за понижаване на риска от сърдечно-съдови събития е използвана доза от 20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>(вж. точка 5.1).</w:t>
      </w:r>
    </w:p>
    <w:p w14:paraId="1144293B" w14:textId="77777777" w:rsidR="00A82550" w:rsidRPr="00A82550" w:rsidRDefault="00A82550" w:rsidP="00A8255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50C5441" w14:textId="6A10601D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75093154" w14:textId="777777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t>Употребата при деца трябва да се провежда само от специалисти.</w:t>
      </w:r>
    </w:p>
    <w:p w14:paraId="3CA39177" w14:textId="77777777" w:rsidR="00A82550" w:rsidRPr="00A82550" w:rsidRDefault="00A82550" w:rsidP="00A8255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CB65D1F" w14:textId="69174449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u w:val="single"/>
          <w:lang w:eastAsia="bg-BG"/>
        </w:rPr>
        <w:t xml:space="preserve">Деца и младежи на възраст от 6 до 17 години (стадий &lt; II-V по Танер) </w:t>
      </w:r>
      <w:r w:rsidRPr="00A82550">
        <w:rPr>
          <w:rFonts w:eastAsia="Times New Roman" w:cs="Arial"/>
          <w:i/>
          <w:iCs/>
          <w:color w:val="000000"/>
          <w:u w:val="single"/>
          <w:lang w:eastAsia="bg-BG"/>
        </w:rPr>
        <w:t>Хетерозиготна фамилна хиперхолестеролемия</w:t>
      </w:r>
    </w:p>
    <w:p w14:paraId="7B1F66F8" w14:textId="777777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t xml:space="preserve">При деца и младежи с хетерозиготна фамилна хиперхолестеролемия, обичайната начална доза е 5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>дневно.</w:t>
      </w:r>
    </w:p>
    <w:p w14:paraId="7EBE29E8" w14:textId="777777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t>•</w:t>
      </w:r>
      <w:r w:rsidRPr="00A82550">
        <w:rPr>
          <w:rFonts w:eastAsia="Times New Roman" w:cs="Arial"/>
          <w:color w:val="000000"/>
          <w:lang w:eastAsia="bg-BG"/>
        </w:rPr>
        <w:tab/>
        <w:t xml:space="preserve">При деца на възраст от 6 до 9 години с хетерозиготна фамилна хиперхолестеролемия, обичайният дозов диапазон е 5-10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 xml:space="preserve">веднъж дневно. Безопасността и ефикасността на дози, по-високи от 10 </w:t>
      </w:r>
      <w:r w:rsidRPr="00A82550">
        <w:rPr>
          <w:rFonts w:eastAsia="Times New Roman" w:cs="Arial"/>
          <w:color w:val="000000"/>
          <w:lang w:val="en-US"/>
        </w:rPr>
        <w:t xml:space="preserve">mg, </w:t>
      </w:r>
      <w:r w:rsidRPr="00A82550">
        <w:rPr>
          <w:rFonts w:eastAsia="Times New Roman" w:cs="Arial"/>
          <w:color w:val="000000"/>
          <w:lang w:eastAsia="bg-BG"/>
        </w:rPr>
        <w:t>не са проучвани при тази популация.</w:t>
      </w:r>
    </w:p>
    <w:p w14:paraId="605AA62F" w14:textId="777777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lastRenderedPageBreak/>
        <w:t>•</w:t>
      </w:r>
      <w:r w:rsidRPr="00A82550">
        <w:rPr>
          <w:rFonts w:eastAsia="Times New Roman" w:cs="Arial"/>
          <w:color w:val="000000"/>
          <w:lang w:eastAsia="bg-BG"/>
        </w:rPr>
        <w:tab/>
        <w:t xml:space="preserve">При деца на възраст от 10 до 17 години с хетерозиготна фамилна хиперхолестеролемия, обичайният дозов диапазон е 5-20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 xml:space="preserve">веднъж дневно. Безопасността и ефикасността на дози, по-високи от 20 </w:t>
      </w:r>
      <w:r w:rsidRPr="00A82550">
        <w:rPr>
          <w:rFonts w:eastAsia="Times New Roman" w:cs="Arial"/>
          <w:color w:val="000000"/>
          <w:lang w:val="en-US"/>
        </w:rPr>
        <w:t xml:space="preserve">mg, </w:t>
      </w:r>
      <w:r w:rsidRPr="00A82550">
        <w:rPr>
          <w:rFonts w:eastAsia="Times New Roman" w:cs="Arial"/>
          <w:color w:val="000000"/>
          <w:lang w:eastAsia="bg-BG"/>
        </w:rPr>
        <w:t>не са проучвани при тази популация.</w:t>
      </w:r>
    </w:p>
    <w:p w14:paraId="79B9B61C" w14:textId="77777777" w:rsidR="00A82550" w:rsidRPr="00A82550" w:rsidRDefault="00A82550" w:rsidP="00A8255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0A6517D" w14:textId="38FA69CD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t>Титрирането трябва да се провежда съгласно индивидуалния отговор и поносимост на педиатричните пациенти, както се препоръчва в препоръките за лечение на деца (вж. точка 4.4). Децата и младежите трябва да се подложат на стандартна холестерол-понижаваща диета преди да се започне лечение е розувастатин; диетата трябва да се продължи по време на лечението с розувастатин.</w:t>
      </w:r>
    </w:p>
    <w:p w14:paraId="4914AB3F" w14:textId="77777777" w:rsidR="00A82550" w:rsidRPr="00A82550" w:rsidRDefault="00A82550" w:rsidP="00A82550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790D7EA" w14:textId="2DAFB738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i/>
          <w:iCs/>
          <w:color w:val="000000"/>
          <w:u w:val="single"/>
          <w:lang w:eastAsia="bg-BG"/>
        </w:rPr>
        <w:t>Хомозиготна фамилна хиперхолестеролемия</w:t>
      </w:r>
    </w:p>
    <w:p w14:paraId="6AB80BFD" w14:textId="777777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t xml:space="preserve">При деца </w:t>
      </w:r>
      <w:r w:rsidRPr="00A82550">
        <w:rPr>
          <w:rFonts w:eastAsia="Times New Roman" w:cs="Arial"/>
          <w:i/>
          <w:iCs/>
          <w:color w:val="000000"/>
          <w:lang w:eastAsia="bg-BG"/>
        </w:rPr>
        <w:t>на</w:t>
      </w:r>
      <w:r w:rsidRPr="00A82550">
        <w:rPr>
          <w:rFonts w:eastAsia="Times New Roman" w:cs="Arial"/>
          <w:color w:val="000000"/>
          <w:lang w:eastAsia="bg-BG"/>
        </w:rPr>
        <w:t xml:space="preserve"> възраст от 6 до 17 години с хомозиготна фамилна хиперхолестеролемия, препоръчителната максимална доза е 20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>веднъж дневно.</w:t>
      </w:r>
    </w:p>
    <w:p w14:paraId="16651A61" w14:textId="77777777" w:rsidR="008228FB" w:rsidRPr="008228FB" w:rsidRDefault="00A82550" w:rsidP="008228FB">
      <w:pPr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t xml:space="preserve">Препоръчваната начална доза е 5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 xml:space="preserve">до 10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 xml:space="preserve">веднъж дневно, в зависимост от възрастта, теглото </w:t>
      </w:r>
      <w:r w:rsidRPr="00A82550">
        <w:rPr>
          <w:rFonts w:eastAsia="Times New Roman" w:cs="Arial"/>
          <w:b/>
          <w:bCs/>
          <w:color w:val="000000"/>
          <w:lang w:eastAsia="bg-BG"/>
        </w:rPr>
        <w:t xml:space="preserve">на </w:t>
      </w:r>
      <w:r w:rsidRPr="00A82550">
        <w:rPr>
          <w:rFonts w:eastAsia="Times New Roman" w:cs="Arial"/>
          <w:color w:val="000000"/>
          <w:lang w:eastAsia="bg-BG"/>
        </w:rPr>
        <w:t xml:space="preserve">пациента и предходна употреба на статини. Титриране на дозата до </w:t>
      </w:r>
      <w:r w:rsidRPr="00A82550">
        <w:rPr>
          <w:rFonts w:eastAsia="Times New Roman" w:cs="Arial"/>
          <w:b/>
          <w:bCs/>
          <w:color w:val="000000"/>
          <w:lang w:eastAsia="bg-BG"/>
        </w:rPr>
        <w:t xml:space="preserve">максимална доза </w:t>
      </w:r>
      <w:r w:rsidRPr="00A82550">
        <w:rPr>
          <w:rFonts w:eastAsia="Times New Roman" w:cs="Arial"/>
          <w:color w:val="000000"/>
          <w:lang w:eastAsia="bg-BG"/>
        </w:rPr>
        <w:t xml:space="preserve">от 20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 xml:space="preserve">веднъж дневно трябва да се извършва спрямо индивидулания отговор и поносимостта  при педиатричните пациенти, в съответствие с препоръките за лечение в педиатричната </w:t>
      </w:r>
      <w:r w:rsidRPr="00A82550">
        <w:rPr>
          <w:rFonts w:eastAsia="Times New Roman" w:cs="Arial"/>
          <w:i/>
          <w:iCs/>
          <w:color w:val="000000"/>
          <w:lang w:eastAsia="bg-BG"/>
        </w:rPr>
        <w:t>популация (вж.</w:t>
      </w:r>
      <w:r w:rsidRPr="00A82550">
        <w:rPr>
          <w:rFonts w:eastAsia="Times New Roman" w:cs="Arial"/>
          <w:color w:val="000000"/>
          <w:lang w:eastAsia="bg-BG"/>
        </w:rPr>
        <w:t xml:space="preserve"> точка 4.4). Деца и юноши трябва да бъдат подложени на стандартна холестерол-</w:t>
      </w:r>
      <w:r w:rsidR="008228FB" w:rsidRPr="008228FB">
        <w:rPr>
          <w:rFonts w:eastAsia="Times New Roman" w:cs="Arial"/>
          <w:color w:val="000000"/>
          <w:lang w:eastAsia="bg-BG"/>
        </w:rPr>
        <w:t>понижаваща диета преди започване на лечение с розувастатин. Тази диета трябва да бъде продължена и по време на лечението.</w:t>
      </w:r>
    </w:p>
    <w:p w14:paraId="3FB1CB90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Има ограничен опит е дози, различни от 20 </w:t>
      </w:r>
      <w:r w:rsidRPr="008228FB">
        <w:rPr>
          <w:rFonts w:eastAsia="Times New Roman" w:cs="Arial"/>
          <w:color w:val="000000"/>
          <w:lang w:val="en-US"/>
        </w:rPr>
        <w:t xml:space="preserve">mg </w:t>
      </w:r>
      <w:r w:rsidRPr="008228FB">
        <w:rPr>
          <w:rFonts w:eastAsia="Times New Roman" w:cs="Arial"/>
          <w:color w:val="000000"/>
          <w:lang w:eastAsia="bg-BG"/>
        </w:rPr>
        <w:t>при тази популация.</w:t>
      </w:r>
    </w:p>
    <w:p w14:paraId="22DB225D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Доза от 40 </w:t>
      </w:r>
      <w:r w:rsidRPr="008228FB">
        <w:rPr>
          <w:rFonts w:eastAsia="Times New Roman" w:cs="Arial"/>
          <w:color w:val="000000"/>
          <w:lang w:val="en-US"/>
        </w:rPr>
        <w:t xml:space="preserve">mg </w:t>
      </w:r>
      <w:r w:rsidRPr="008228FB">
        <w:rPr>
          <w:rFonts w:eastAsia="Times New Roman" w:cs="Arial"/>
          <w:color w:val="000000"/>
          <w:lang w:eastAsia="bg-BG"/>
        </w:rPr>
        <w:t>не е подходяща за употреба при педиатрични пациенти.</w:t>
      </w:r>
    </w:p>
    <w:p w14:paraId="467D322F" w14:textId="77777777" w:rsidR="008228FB" w:rsidRPr="008228FB" w:rsidRDefault="008228FB" w:rsidP="008228FB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BC21576" w14:textId="2E1DC0E1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i/>
          <w:iCs/>
          <w:color w:val="000000"/>
          <w:u w:val="single"/>
          <w:lang w:eastAsia="bg-BG"/>
        </w:rPr>
        <w:t>Деца, по-малки от 6 години</w:t>
      </w:r>
    </w:p>
    <w:p w14:paraId="6FBE3B3D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Безопасността и ефикасността на употребата при деца, по-малки от 6 години, не са проучвани. Следователно розувастатин не се препоръчва за употреба при деца, по-малки от 6 години.</w:t>
      </w:r>
    </w:p>
    <w:p w14:paraId="0FA0FD30" w14:textId="77777777" w:rsidR="008228FB" w:rsidRPr="008228FB" w:rsidRDefault="008228FB" w:rsidP="008228F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FF37829" w14:textId="1EFA9E8B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i/>
          <w:iCs/>
          <w:color w:val="000000"/>
          <w:lang w:eastAsia="bg-BG"/>
        </w:rPr>
        <w:t>Пациенти в старческа възраст</w:t>
      </w:r>
    </w:p>
    <w:p w14:paraId="6A55B766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Препоръчителната първоначална доза при пациенти над 70-годишна възраст е 5 </w:t>
      </w:r>
      <w:r w:rsidRPr="008228FB">
        <w:rPr>
          <w:rFonts w:eastAsia="Times New Roman" w:cs="Arial"/>
          <w:color w:val="000000"/>
          <w:lang w:val="en-US"/>
        </w:rPr>
        <w:t xml:space="preserve">mg </w:t>
      </w:r>
      <w:r w:rsidRPr="008228FB">
        <w:rPr>
          <w:rFonts w:eastAsia="Times New Roman" w:cs="Arial"/>
          <w:color w:val="000000"/>
          <w:lang w:eastAsia="bg-BG"/>
        </w:rPr>
        <w:t>(вж. точка 4,4). Не е необходимо друго коригиране на дозировката в зависимост от възрастта.</w:t>
      </w:r>
    </w:p>
    <w:p w14:paraId="4ACC6990" w14:textId="77777777" w:rsidR="008228FB" w:rsidRPr="008228FB" w:rsidRDefault="008228FB" w:rsidP="008228F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569C3A8" w14:textId="716F02D4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i/>
          <w:iCs/>
          <w:color w:val="000000"/>
          <w:lang w:eastAsia="bg-BG"/>
        </w:rPr>
        <w:t>Пациенти с бъбречна недостатъчност</w:t>
      </w:r>
    </w:p>
    <w:p w14:paraId="7583EAAE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При пациенти с леко до умерено бъбречно увреждане не се налага корекция на дозата. За тези пациенти препоръчваната дневна доза е 5 </w:t>
      </w:r>
      <w:r w:rsidRPr="008228FB">
        <w:rPr>
          <w:rFonts w:eastAsia="Times New Roman" w:cs="Arial"/>
          <w:color w:val="000000"/>
          <w:lang w:val="en-US"/>
        </w:rPr>
        <w:t xml:space="preserve">mg </w:t>
      </w:r>
      <w:r w:rsidRPr="008228FB">
        <w:rPr>
          <w:rFonts w:eastAsia="Times New Roman" w:cs="Arial"/>
          <w:color w:val="000000"/>
          <w:lang w:eastAsia="bg-BG"/>
        </w:rPr>
        <w:t xml:space="preserve">(креатининов клирънс &lt; 60 </w:t>
      </w:r>
      <w:r w:rsidRPr="008228FB">
        <w:rPr>
          <w:rFonts w:eastAsia="Times New Roman" w:cs="Arial"/>
          <w:color w:val="000000"/>
          <w:lang w:val="en-US"/>
        </w:rPr>
        <w:t xml:space="preserve">ml/min), </w:t>
      </w:r>
      <w:r w:rsidRPr="008228FB">
        <w:rPr>
          <w:rFonts w:eastAsia="Times New Roman" w:cs="Arial"/>
          <w:color w:val="000000"/>
          <w:lang w:eastAsia="bg-BG"/>
        </w:rPr>
        <w:t xml:space="preserve">Дозировка от 40 </w:t>
      </w:r>
      <w:r w:rsidRPr="008228FB">
        <w:rPr>
          <w:rFonts w:eastAsia="Times New Roman" w:cs="Arial"/>
          <w:color w:val="000000"/>
          <w:lang w:val="en-US"/>
        </w:rPr>
        <w:t xml:space="preserve">mg </w:t>
      </w:r>
      <w:r w:rsidRPr="008228FB">
        <w:rPr>
          <w:rFonts w:eastAsia="Times New Roman" w:cs="Arial"/>
          <w:color w:val="000000"/>
          <w:lang w:eastAsia="bg-BG"/>
        </w:rPr>
        <w:t>е противопоказана при пациенти с умерено бъбречно увреждане. При пациенти с тежко бъбречно увреждане, употребата на розувастатин е противопоказана за всички дози (вж. точки 4.3 и 5.2).</w:t>
      </w:r>
    </w:p>
    <w:p w14:paraId="1115190F" w14:textId="77777777" w:rsidR="008228FB" w:rsidRPr="008228FB" w:rsidRDefault="008228FB" w:rsidP="008228F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0CF0FB8" w14:textId="1A8590EA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i/>
          <w:iCs/>
          <w:color w:val="000000"/>
          <w:lang w:eastAsia="bg-BG"/>
        </w:rPr>
        <w:t>Пациенти с чернодробно увреждане</w:t>
      </w:r>
    </w:p>
    <w:p w14:paraId="029ADF16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Не е наблюдавано повишено системно излагане на розувастатин при пациенти със стойности по скалата на </w:t>
      </w:r>
      <w:r w:rsidRPr="008228FB">
        <w:rPr>
          <w:rFonts w:eastAsia="Times New Roman" w:cs="Arial"/>
          <w:i/>
          <w:iCs/>
          <w:color w:val="000000"/>
          <w:lang w:val="en-US"/>
        </w:rPr>
        <w:t xml:space="preserve">Child-Pugh </w:t>
      </w:r>
      <w:r w:rsidRPr="008228FB">
        <w:rPr>
          <w:rFonts w:eastAsia="Times New Roman" w:cs="Arial"/>
          <w:i/>
          <w:iCs/>
          <w:color w:val="000000"/>
          <w:lang w:eastAsia="bg-BG"/>
        </w:rPr>
        <w:t>&lt; 1.</w:t>
      </w:r>
      <w:r w:rsidRPr="008228FB">
        <w:rPr>
          <w:rFonts w:eastAsia="Times New Roman" w:cs="Arial"/>
          <w:color w:val="000000"/>
          <w:lang w:eastAsia="bg-BG"/>
        </w:rPr>
        <w:t xml:space="preserve"> Въпреки това повишено системно излагане е наблюдавано при пациенти със стойности по скалата на </w:t>
      </w:r>
      <w:r w:rsidRPr="008228FB">
        <w:rPr>
          <w:rFonts w:eastAsia="Times New Roman" w:cs="Arial"/>
          <w:i/>
          <w:iCs/>
          <w:color w:val="000000"/>
          <w:lang w:val="en-US"/>
        </w:rPr>
        <w:t>Child-Pugh</w:t>
      </w:r>
      <w:r w:rsidRPr="008228FB">
        <w:rPr>
          <w:rFonts w:eastAsia="Times New Roman" w:cs="Arial"/>
          <w:color w:val="000000"/>
          <w:lang w:val="en-US"/>
        </w:rPr>
        <w:t xml:space="preserve"> </w:t>
      </w:r>
      <w:r w:rsidRPr="008228FB">
        <w:rPr>
          <w:rFonts w:eastAsia="Times New Roman" w:cs="Arial"/>
          <w:color w:val="000000"/>
          <w:lang w:eastAsia="bg-BG"/>
        </w:rPr>
        <w:t xml:space="preserve">8 и 9 (вж. точка 5,2). При тези пациенти трябва да се предприеме оценка на бъбречната функция.(вж. точка 4.4). Няма данни за пациенти със стойности по скалата на </w:t>
      </w:r>
      <w:r w:rsidRPr="008228FB">
        <w:rPr>
          <w:rFonts w:eastAsia="Times New Roman" w:cs="Arial"/>
          <w:i/>
          <w:iCs/>
          <w:color w:val="000000"/>
          <w:lang w:val="en-US"/>
        </w:rPr>
        <w:t>Child-Pugh</w:t>
      </w:r>
      <w:r w:rsidRPr="008228FB">
        <w:rPr>
          <w:rFonts w:eastAsia="Times New Roman" w:cs="Arial"/>
          <w:color w:val="000000"/>
          <w:lang w:val="en-US"/>
        </w:rPr>
        <w:t xml:space="preserve"> </w:t>
      </w:r>
      <w:r w:rsidRPr="008228FB">
        <w:rPr>
          <w:rFonts w:eastAsia="Times New Roman" w:cs="Arial"/>
          <w:color w:val="000000"/>
          <w:lang w:eastAsia="bg-BG"/>
        </w:rPr>
        <w:t>над 9. Розувастатин е противопоказан при пациенти с активно чернодробно увреждане (вж. точка 4.3).</w:t>
      </w:r>
    </w:p>
    <w:p w14:paraId="4B3DBCEC" w14:textId="77777777" w:rsidR="008228FB" w:rsidRPr="008228FB" w:rsidRDefault="008228FB" w:rsidP="008228F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A6D0F49" w14:textId="234C9004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i/>
          <w:iCs/>
          <w:color w:val="000000"/>
          <w:lang w:eastAsia="bg-BG"/>
        </w:rPr>
        <w:t>Раса</w:t>
      </w:r>
    </w:p>
    <w:p w14:paraId="14F01128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lastRenderedPageBreak/>
        <w:t xml:space="preserve">При пациенти от азиатски произход е наблюдавано повишено системно излагане на медикамента (вж. точки 4.3,4.4 и 5.2). Препоръчваната начална доза при пациенти от азиатски произход е 5 </w:t>
      </w:r>
      <w:r w:rsidRPr="008228FB">
        <w:rPr>
          <w:rFonts w:eastAsia="Times New Roman" w:cs="Arial"/>
          <w:color w:val="000000"/>
          <w:lang w:val="en-US"/>
        </w:rPr>
        <w:t xml:space="preserve">mg. </w:t>
      </w:r>
      <w:r w:rsidRPr="008228FB">
        <w:rPr>
          <w:rFonts w:eastAsia="Times New Roman" w:cs="Arial"/>
          <w:color w:val="000000"/>
          <w:lang w:eastAsia="bg-BG"/>
        </w:rPr>
        <w:t xml:space="preserve">Дозата от 40 </w:t>
      </w:r>
      <w:r w:rsidRPr="008228FB">
        <w:rPr>
          <w:rFonts w:eastAsia="Times New Roman" w:cs="Arial"/>
          <w:color w:val="000000"/>
          <w:lang w:val="en-US"/>
        </w:rPr>
        <w:t xml:space="preserve">mg </w:t>
      </w:r>
      <w:r w:rsidRPr="008228FB">
        <w:rPr>
          <w:rFonts w:eastAsia="Times New Roman" w:cs="Arial"/>
          <w:color w:val="000000"/>
          <w:lang w:eastAsia="bg-BG"/>
        </w:rPr>
        <w:t>е противопоказана при тези пациенти.</w:t>
      </w:r>
    </w:p>
    <w:p w14:paraId="65B9C878" w14:textId="77777777" w:rsidR="008228FB" w:rsidRPr="008228FB" w:rsidRDefault="008228FB" w:rsidP="008228F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8CEE763" w14:textId="732B787A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i/>
          <w:iCs/>
          <w:color w:val="000000"/>
          <w:lang w:eastAsia="bg-BG"/>
        </w:rPr>
        <w:t>Генетичен полиморфизъм</w:t>
      </w:r>
    </w:p>
    <w:p w14:paraId="148FB6F1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Известно е, че генотипите </w:t>
      </w:r>
      <w:r w:rsidRPr="008228FB">
        <w:rPr>
          <w:rFonts w:eastAsia="Times New Roman" w:cs="Arial"/>
          <w:color w:val="000000"/>
          <w:lang w:val="en-US"/>
        </w:rPr>
        <w:t xml:space="preserve">SLCO1 </w:t>
      </w:r>
      <w:proofErr w:type="spellStart"/>
      <w:r w:rsidRPr="008228FB">
        <w:rPr>
          <w:rFonts w:eastAsia="Times New Roman" w:cs="Arial"/>
          <w:color w:val="000000"/>
          <w:lang w:val="en-US"/>
        </w:rPr>
        <w:t>Bl</w:t>
      </w:r>
      <w:proofErr w:type="spellEnd"/>
      <w:r w:rsidRPr="008228FB">
        <w:rPr>
          <w:rFonts w:eastAsia="Times New Roman" w:cs="Arial"/>
          <w:color w:val="000000"/>
          <w:lang w:val="en-US"/>
        </w:rPr>
        <w:t xml:space="preserve"> </w:t>
      </w:r>
      <w:r w:rsidRPr="008228FB">
        <w:rPr>
          <w:rFonts w:eastAsia="Times New Roman" w:cs="Arial"/>
          <w:color w:val="000000"/>
          <w:lang w:eastAsia="bg-BG"/>
        </w:rPr>
        <w:t xml:space="preserve">(ОАТР1 </w:t>
      </w:r>
      <w:proofErr w:type="spellStart"/>
      <w:r w:rsidRPr="008228FB">
        <w:rPr>
          <w:rFonts w:eastAsia="Times New Roman" w:cs="Arial"/>
          <w:color w:val="000000"/>
          <w:lang w:val="en-US"/>
        </w:rPr>
        <w:t>Bl</w:t>
      </w:r>
      <w:proofErr w:type="spellEnd"/>
      <w:r w:rsidRPr="008228FB">
        <w:rPr>
          <w:rFonts w:eastAsia="Times New Roman" w:cs="Arial"/>
          <w:color w:val="000000"/>
          <w:lang w:val="en-US"/>
        </w:rPr>
        <w:t xml:space="preserve">) </w:t>
      </w:r>
      <w:r w:rsidRPr="008228FB">
        <w:rPr>
          <w:rFonts w:eastAsia="Times New Roman" w:cs="Arial"/>
          <w:color w:val="000000"/>
          <w:lang w:eastAsia="bg-BG"/>
        </w:rPr>
        <w:t xml:space="preserve">с.521СС и </w:t>
      </w:r>
      <w:r w:rsidRPr="008228FB">
        <w:rPr>
          <w:rFonts w:eastAsia="Times New Roman" w:cs="Arial"/>
          <w:color w:val="000000"/>
          <w:lang w:val="en-US"/>
        </w:rPr>
        <w:t xml:space="preserve">ABCG2 (BCRP) C.421AA </w:t>
      </w:r>
      <w:r w:rsidRPr="008228FB">
        <w:rPr>
          <w:rFonts w:eastAsia="Times New Roman" w:cs="Arial"/>
          <w:color w:val="000000"/>
          <w:lang w:eastAsia="bg-BG"/>
        </w:rPr>
        <w:t xml:space="preserve">са свързани с повишаване на експозицията </w:t>
      </w:r>
      <w:r w:rsidRPr="008228FB">
        <w:rPr>
          <w:rFonts w:eastAsia="Times New Roman" w:cs="Arial"/>
          <w:color w:val="000000"/>
          <w:lang w:val="en-US"/>
        </w:rPr>
        <w:t xml:space="preserve">(AUC) </w:t>
      </w:r>
      <w:r w:rsidRPr="008228FB">
        <w:rPr>
          <w:rFonts w:eastAsia="Times New Roman" w:cs="Arial"/>
          <w:color w:val="000000"/>
          <w:lang w:eastAsia="bg-BG"/>
        </w:rPr>
        <w:t xml:space="preserve">на розувастатин в сравнение с </w:t>
      </w:r>
      <w:r w:rsidRPr="008228FB">
        <w:rPr>
          <w:rFonts w:eastAsia="Times New Roman" w:cs="Arial"/>
          <w:color w:val="000000"/>
          <w:lang w:val="en-US"/>
        </w:rPr>
        <w:t>SLCO</w:t>
      </w:r>
      <w:r w:rsidRPr="008228FB">
        <w:rPr>
          <w:rFonts w:eastAsia="Times New Roman" w:cs="Arial"/>
          <w:color w:val="000000"/>
          <w:lang w:eastAsia="bg-BG"/>
        </w:rPr>
        <w:t>1В1 с.52</w:t>
      </w:r>
      <w:r w:rsidRPr="008228FB">
        <w:rPr>
          <w:rFonts w:eastAsia="Times New Roman" w:cs="Arial"/>
          <w:color w:val="000000"/>
          <w:lang w:val="en-US"/>
        </w:rPr>
        <w:t xml:space="preserve">ITT </w:t>
      </w:r>
      <w:r w:rsidRPr="008228FB">
        <w:rPr>
          <w:rFonts w:eastAsia="Times New Roman" w:cs="Arial"/>
          <w:color w:val="000000"/>
          <w:lang w:eastAsia="bg-BG"/>
        </w:rPr>
        <w:t xml:space="preserve">и </w:t>
      </w:r>
      <w:r w:rsidRPr="008228FB">
        <w:rPr>
          <w:rFonts w:eastAsia="Times New Roman" w:cs="Arial"/>
          <w:color w:val="000000"/>
          <w:lang w:val="en-US"/>
        </w:rPr>
        <w:t xml:space="preserve">ABCG2 </w:t>
      </w:r>
      <w:r w:rsidRPr="008228FB">
        <w:rPr>
          <w:rFonts w:eastAsia="Times New Roman" w:cs="Arial"/>
          <w:color w:val="000000"/>
          <w:lang w:eastAsia="bg-BG"/>
        </w:rPr>
        <w:t xml:space="preserve">с,42 </w:t>
      </w:r>
      <w:r w:rsidRPr="008228FB">
        <w:rPr>
          <w:rFonts w:eastAsia="Times New Roman" w:cs="Arial"/>
          <w:color w:val="000000"/>
          <w:lang w:val="en-US"/>
        </w:rPr>
        <w:t xml:space="preserve">ICC. </w:t>
      </w:r>
      <w:r w:rsidRPr="008228FB">
        <w:rPr>
          <w:rFonts w:eastAsia="Times New Roman" w:cs="Arial"/>
          <w:color w:val="000000"/>
          <w:lang w:eastAsia="bg-BG"/>
        </w:rPr>
        <w:t>За пациентите, за които е известно, че имат генотип с.52</w:t>
      </w:r>
      <w:r w:rsidRPr="008228FB">
        <w:rPr>
          <w:rFonts w:eastAsia="Times New Roman" w:cs="Arial"/>
          <w:color w:val="000000"/>
          <w:lang w:val="en-US"/>
        </w:rPr>
        <w:t xml:space="preserve">ICC </w:t>
      </w:r>
      <w:r w:rsidRPr="008228FB">
        <w:rPr>
          <w:rFonts w:eastAsia="Times New Roman" w:cs="Arial"/>
          <w:color w:val="000000"/>
          <w:lang w:eastAsia="bg-BG"/>
        </w:rPr>
        <w:t xml:space="preserve">или с.421АА, се препоръчва максимална еднократна дневна доза от 20 </w:t>
      </w:r>
      <w:r w:rsidRPr="008228FB">
        <w:rPr>
          <w:rFonts w:eastAsia="Times New Roman" w:cs="Arial"/>
          <w:color w:val="000000"/>
          <w:lang w:val="en-US"/>
        </w:rPr>
        <w:t xml:space="preserve">mg </w:t>
      </w:r>
      <w:r w:rsidRPr="008228FB">
        <w:rPr>
          <w:rFonts w:eastAsia="Times New Roman" w:cs="Arial"/>
          <w:color w:val="000000"/>
          <w:lang w:eastAsia="bg-BG"/>
        </w:rPr>
        <w:t>розувастатин (вж. точки 4.4, 4.5 и 5.2).</w:t>
      </w:r>
    </w:p>
    <w:p w14:paraId="6D5074C7" w14:textId="77777777" w:rsidR="008228FB" w:rsidRPr="008228FB" w:rsidRDefault="008228FB" w:rsidP="008228F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86A01FB" w14:textId="51C42872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i/>
          <w:iCs/>
          <w:color w:val="000000"/>
          <w:lang w:eastAsia="bg-BG"/>
        </w:rPr>
        <w:t>Пациенти, предразположени към развитие на миопатия</w:t>
      </w:r>
    </w:p>
    <w:p w14:paraId="45DAF07F" w14:textId="79088BC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При пациенти с предразполагащи фактори за развитие на миопатия, препоръчваната начална доза е 5 </w:t>
      </w:r>
      <w:r w:rsidRPr="008228FB">
        <w:rPr>
          <w:rFonts w:eastAsia="Times New Roman" w:cs="Arial"/>
          <w:color w:val="000000"/>
          <w:lang w:val="en-US"/>
        </w:rPr>
        <w:t xml:space="preserve">mg </w:t>
      </w:r>
      <w:r w:rsidRPr="008228FB">
        <w:rPr>
          <w:rFonts w:eastAsia="Times New Roman" w:cs="Arial"/>
          <w:color w:val="000000"/>
          <w:lang w:eastAsia="bg-BG"/>
        </w:rPr>
        <w:t>(вж. точка 4.4)</w:t>
      </w:r>
      <w:r>
        <w:rPr>
          <w:rFonts w:eastAsia="Times New Roman" w:cs="Arial"/>
          <w:color w:val="000000"/>
          <w:lang w:val="en-US" w:eastAsia="bg-BG"/>
        </w:rPr>
        <w:t>.</w:t>
      </w:r>
    </w:p>
    <w:p w14:paraId="3FA9E10D" w14:textId="77777777" w:rsidR="008228FB" w:rsidRPr="008228FB" w:rsidRDefault="008228FB" w:rsidP="008228F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B490AB4" w14:textId="19788598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При някои от тези пациенти е противопоказано приложението на доза от 40 </w:t>
      </w:r>
      <w:r w:rsidRPr="008228FB">
        <w:rPr>
          <w:rFonts w:eastAsia="Times New Roman" w:cs="Arial"/>
          <w:color w:val="000000"/>
          <w:lang w:val="en-US"/>
        </w:rPr>
        <w:t xml:space="preserve">mg </w:t>
      </w:r>
      <w:r w:rsidRPr="008228FB">
        <w:rPr>
          <w:rFonts w:eastAsia="Times New Roman" w:cs="Arial"/>
          <w:color w:val="000000"/>
          <w:lang w:eastAsia="bg-BG"/>
        </w:rPr>
        <w:t>(вж. точка 4.3).</w:t>
      </w:r>
    </w:p>
    <w:p w14:paraId="0736F20D" w14:textId="77777777" w:rsidR="008228FB" w:rsidRPr="008228FB" w:rsidRDefault="008228FB" w:rsidP="008228F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C2CA20A" w14:textId="6FAE27BA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i/>
          <w:iCs/>
          <w:color w:val="000000"/>
          <w:lang w:eastAsia="bg-BG"/>
        </w:rPr>
        <w:t>Съпътстваща терапия</w:t>
      </w:r>
    </w:p>
    <w:p w14:paraId="17511CD9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Розувастатин е субстрат на различни транспортерни протеини (напр. ОАТР1В1 и </w:t>
      </w:r>
      <w:r w:rsidRPr="008228FB">
        <w:rPr>
          <w:rFonts w:eastAsia="Times New Roman" w:cs="Arial"/>
          <w:color w:val="000000"/>
          <w:lang w:val="en-US"/>
        </w:rPr>
        <w:t>BCRP).</w:t>
      </w:r>
    </w:p>
    <w:p w14:paraId="475300EC" w14:textId="11CD122F" w:rsidR="0091385D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Рискът от миопатия (включително рабдомиолиза) се повишава, когато розувастатин се прилага едновременно с определени лекарствени продукти, които могат да повишат плазмената концентрация на розувастатин, поради взаимодействие с тези транспортерни протеини (напр. циклоспорин и някои протеазни инхибитори, включително комбинации на ритонавир с атазанавир, лопинавир и/или типранавир вж. точки 4.4 и 4.5). На предписващите лекари се препоръчва да вземат предвид съответната лекарствена информация, когато обмислят</w:t>
      </w:r>
      <w:r w:rsidRPr="008228FB">
        <w:rPr>
          <w:rFonts w:eastAsia="Times New Roman" w:cs="Arial"/>
          <w:sz w:val="24"/>
          <w:szCs w:val="24"/>
          <w:lang w:eastAsia="bg-BG"/>
        </w:rPr>
        <w:t xml:space="preserve"> </w:t>
      </w:r>
      <w:r w:rsidRPr="008228FB">
        <w:rPr>
          <w:rFonts w:eastAsia="Times New Roman" w:cs="Arial"/>
          <w:color w:val="000000"/>
          <w:lang w:eastAsia="bg-BG"/>
        </w:rPr>
        <w:t xml:space="preserve">прилагане на такива продукти заедно с розувастатин, Когато е възможно, трябва да се имат </w:t>
      </w:r>
      <w:r w:rsidRPr="008228FB">
        <w:rPr>
          <w:rFonts w:cs="Arial"/>
        </w:rPr>
        <w:t>предвид алтернативни лекарства и ако е необходимо, да се има предвид временно прекъсване на терапията с розувастатин. В ситуации, когато едновременното приложение на тези лекарствени продукти с розувастатин е неизбежно, ползата и риска от съпътстващата терапия и корекции на дозата на розувастатин трябва внимателно да се обмислят (вж. точка 4.5).</w:t>
      </w:r>
    </w:p>
    <w:p w14:paraId="6ACAF645" w14:textId="77777777" w:rsidR="0091385D" w:rsidRPr="0091385D" w:rsidRDefault="0091385D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48168570" w:rsidR="0091385D" w:rsidRDefault="0091385D" w:rsidP="0091385D"/>
    <w:p w14:paraId="67E634C3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Розувастатин е противопоказан при:</w:t>
      </w:r>
    </w:p>
    <w:p w14:paraId="05830A17" w14:textId="23FF6975" w:rsidR="008228FB" w:rsidRPr="008228FB" w:rsidRDefault="008228FB" w:rsidP="008228FB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свръхчувствителност към активното вещество или към някое от помощните вещества, изброени в точка 6,1;</w:t>
      </w:r>
    </w:p>
    <w:p w14:paraId="0F26C164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активно чернодробно заболяване, включително неуточнено, продължително повишение на серумните трансаминази и всяко повишение на серумна трансаминаза три пъти над нормата;</w:t>
      </w:r>
    </w:p>
    <w:p w14:paraId="6CE085FD" w14:textId="77777777" w:rsidR="008228FB" w:rsidRPr="008228FB" w:rsidRDefault="008228FB" w:rsidP="008228FB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тежко бъбречно увреждане (креатининов клирънс &lt; 30 </w:t>
      </w:r>
      <w:r w:rsidRPr="008228FB">
        <w:rPr>
          <w:rFonts w:eastAsia="Times New Roman" w:cs="Arial"/>
          <w:color w:val="000000"/>
          <w:lang w:val="en-US"/>
        </w:rPr>
        <w:t>ml/min);</w:t>
      </w:r>
    </w:p>
    <w:p w14:paraId="5F4FCDEE" w14:textId="77777777" w:rsidR="008228FB" w:rsidRPr="008228FB" w:rsidRDefault="008228FB" w:rsidP="008228FB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миопатия;</w:t>
      </w:r>
    </w:p>
    <w:p w14:paraId="0BB36797" w14:textId="77777777" w:rsidR="008228FB" w:rsidRPr="008228FB" w:rsidRDefault="008228FB" w:rsidP="008228FB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едновременно приемане на циклоспорин;</w:t>
      </w:r>
    </w:p>
    <w:p w14:paraId="3C7BCCDC" w14:textId="7BB5E231" w:rsidR="008228FB" w:rsidRPr="008228FB" w:rsidRDefault="008228FB" w:rsidP="008228FB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едновременен прием на софосбувир/велпатасвир/воксилапревир (вж. точка 4.5); бременност, кърмене и при жени в детеродна възраст, които не използват подходящи контрацептивни мерки.</w:t>
      </w:r>
    </w:p>
    <w:p w14:paraId="70859455" w14:textId="77777777" w:rsidR="008228FB" w:rsidRPr="008228FB" w:rsidRDefault="008228FB" w:rsidP="008228F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46EE73E" w14:textId="20AEE4A0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lastRenderedPageBreak/>
        <w:t xml:space="preserve">Дозата от 40 </w:t>
      </w:r>
      <w:r w:rsidRPr="008228FB">
        <w:rPr>
          <w:rFonts w:eastAsia="Times New Roman" w:cs="Arial"/>
          <w:color w:val="000000"/>
          <w:lang w:val="en-US"/>
        </w:rPr>
        <w:t xml:space="preserve">mg </w:t>
      </w:r>
      <w:r w:rsidRPr="008228FB">
        <w:rPr>
          <w:rFonts w:eastAsia="Times New Roman" w:cs="Arial"/>
          <w:color w:val="000000"/>
          <w:lang w:eastAsia="bg-BG"/>
        </w:rPr>
        <w:t>е противопоказана при пациенти с предразполагащи фактори за развитие на миопатия/рабдомиолиза. Такива фактори са:</w:t>
      </w:r>
    </w:p>
    <w:p w14:paraId="74CBC0E0" w14:textId="77777777" w:rsidR="008228FB" w:rsidRPr="008228FB" w:rsidRDefault="008228FB" w:rsidP="008228FB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умерено бъбречно увреждане (креатининов клирънс &lt; 60 </w:t>
      </w:r>
      <w:r w:rsidRPr="008228FB">
        <w:rPr>
          <w:rFonts w:eastAsia="Times New Roman" w:cs="Arial"/>
          <w:color w:val="000000"/>
          <w:lang w:val="en-US"/>
        </w:rPr>
        <w:t>ml/min);</w:t>
      </w:r>
    </w:p>
    <w:p w14:paraId="6EF74B60" w14:textId="77777777" w:rsidR="008228FB" w:rsidRPr="008228FB" w:rsidRDefault="008228FB" w:rsidP="008228FB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хипотиреоидизъм;</w:t>
      </w:r>
    </w:p>
    <w:p w14:paraId="07960B9D" w14:textId="77777777" w:rsidR="008228FB" w:rsidRPr="008228FB" w:rsidRDefault="008228FB" w:rsidP="008228FB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лична или фамилна анамнеза за наследствени мускулни заболявания;</w:t>
      </w:r>
    </w:p>
    <w:p w14:paraId="37BC3B58" w14:textId="77777777" w:rsidR="008228FB" w:rsidRPr="008228FB" w:rsidRDefault="008228FB" w:rsidP="008228FB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анамнеза за поява </w:t>
      </w:r>
      <w:r w:rsidRPr="008228FB">
        <w:rPr>
          <w:rFonts w:eastAsia="Times New Roman" w:cs="Arial"/>
          <w:i/>
          <w:iCs/>
          <w:color w:val="000000"/>
          <w:lang w:eastAsia="bg-BG"/>
        </w:rPr>
        <w:t>на мускулно</w:t>
      </w:r>
      <w:r w:rsidRPr="008228FB">
        <w:rPr>
          <w:rFonts w:eastAsia="Times New Roman" w:cs="Arial"/>
          <w:color w:val="000000"/>
          <w:lang w:eastAsia="bg-BG"/>
        </w:rPr>
        <w:t xml:space="preserve"> увреждане по време на лечение с </w:t>
      </w:r>
      <w:r w:rsidRPr="008228FB">
        <w:rPr>
          <w:rFonts w:eastAsia="Times New Roman" w:cs="Arial"/>
          <w:i/>
          <w:iCs/>
          <w:color w:val="000000"/>
          <w:lang w:eastAsia="bg-BG"/>
        </w:rPr>
        <w:t>друг</w:t>
      </w:r>
      <w:r w:rsidRPr="008228FB">
        <w:rPr>
          <w:rFonts w:eastAsia="Times New Roman" w:cs="Arial"/>
          <w:color w:val="000000"/>
          <w:lang w:eastAsia="bg-BG"/>
        </w:rPr>
        <w:t xml:space="preserve"> медикамент от групата на инхибиторите на хидрокси-метил-глутарил-коензим А редуктазата или фибрат;</w:t>
      </w:r>
    </w:p>
    <w:p w14:paraId="2CB3A762" w14:textId="77777777" w:rsidR="008228FB" w:rsidRPr="008228FB" w:rsidRDefault="008228FB" w:rsidP="008228FB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злоупотреба с алкохол;</w:t>
      </w:r>
    </w:p>
    <w:p w14:paraId="5A7DD662" w14:textId="77777777" w:rsidR="008228FB" w:rsidRPr="008228FB" w:rsidRDefault="008228FB" w:rsidP="008228FB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състояния, при които може да се повиши плазменото ниво на медикамента; </w:t>
      </w:r>
    </w:p>
    <w:p w14:paraId="662FFB9A" w14:textId="77777777" w:rsidR="008228FB" w:rsidRPr="008228FB" w:rsidRDefault="008228FB" w:rsidP="008228FB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пациенти от азиатски произход;</w:t>
      </w:r>
    </w:p>
    <w:p w14:paraId="2309EAB0" w14:textId="3F2AC0B7" w:rsidR="0091385D" w:rsidRPr="008228FB" w:rsidRDefault="008228FB" w:rsidP="008228FB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едновременно приложение с фибрати (вж. точки 4.4, 4.5 и 5.2).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0AAC2B60" w14:textId="0A08B607" w:rsidR="0091385D" w:rsidRDefault="0091385D" w:rsidP="0091385D"/>
    <w:p w14:paraId="0BFA9FA6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i/>
          <w:iCs/>
          <w:color w:val="000000"/>
          <w:u w:val="single"/>
          <w:lang w:eastAsia="bg-BG"/>
        </w:rPr>
        <w:t>Ефекти върху бъбреците</w:t>
      </w:r>
    </w:p>
    <w:p w14:paraId="28CB49AB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При пациенти, лекувани с по-високи дози розувастатин, по-конкретно 40 </w:t>
      </w:r>
      <w:r w:rsidRPr="008228FB">
        <w:rPr>
          <w:rFonts w:eastAsia="Times New Roman" w:cs="Arial"/>
          <w:color w:val="000000"/>
          <w:lang w:val="en-US"/>
        </w:rPr>
        <w:t xml:space="preserve">mg, </w:t>
      </w:r>
      <w:r w:rsidRPr="008228FB">
        <w:rPr>
          <w:rFonts w:eastAsia="Times New Roman" w:cs="Arial"/>
          <w:color w:val="000000"/>
          <w:lang w:eastAsia="bg-BG"/>
        </w:rPr>
        <w:t xml:space="preserve">е наблюдавана протеинурия, установена при изследване с тест-ленти, с предимно тубулен произход и в повечето случаи с преходен или интермитентен характер. Протеинурията не е доказана да предшества остро или прогресивно бъбречно заболяване (вж. точка 4.8). Докладваната честота на сериозни бъбречни увреди при пост-маркетинговата употреба е по-висока при дозировка от 40 </w:t>
      </w:r>
      <w:r w:rsidRPr="008228FB">
        <w:rPr>
          <w:rFonts w:eastAsia="Times New Roman" w:cs="Arial"/>
          <w:color w:val="000000"/>
          <w:lang w:val="en-US"/>
        </w:rPr>
        <w:t xml:space="preserve">mg. </w:t>
      </w:r>
      <w:r w:rsidRPr="008228FB">
        <w:rPr>
          <w:rFonts w:eastAsia="Times New Roman" w:cs="Arial"/>
          <w:color w:val="000000"/>
          <w:lang w:eastAsia="bg-BG"/>
        </w:rPr>
        <w:t xml:space="preserve">Оценка на бъбречната функция трябва да се направи по време на рутинно проследяване при пациенти, третирани с доза от 40 </w:t>
      </w:r>
      <w:r w:rsidRPr="008228FB">
        <w:rPr>
          <w:rFonts w:eastAsia="Times New Roman" w:cs="Arial"/>
          <w:color w:val="000000"/>
          <w:lang w:val="en-US"/>
        </w:rPr>
        <w:t>mg.</w:t>
      </w:r>
    </w:p>
    <w:p w14:paraId="3B5E6F89" w14:textId="77777777" w:rsidR="008228FB" w:rsidRPr="008228FB" w:rsidRDefault="008228FB" w:rsidP="008228FB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9D5FEF6" w14:textId="334D6668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i/>
          <w:iCs/>
          <w:color w:val="000000"/>
          <w:u w:val="single"/>
          <w:lang w:eastAsia="bg-BG"/>
        </w:rPr>
        <w:t>Ефекти върху скелетната мускулатура</w:t>
      </w:r>
    </w:p>
    <w:p w14:paraId="41A2F50A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Ефекти върху скелетната мускулатура (миалгия, миопатия и по-рядко рабдомиолиза) са съобщавани при приложение </w:t>
      </w:r>
      <w:r w:rsidRPr="008228FB">
        <w:rPr>
          <w:rFonts w:eastAsia="Times New Roman" w:cs="Arial"/>
          <w:i/>
          <w:iCs/>
          <w:color w:val="000000"/>
          <w:lang w:eastAsia="bg-BG"/>
        </w:rPr>
        <w:t>на</w:t>
      </w:r>
      <w:r w:rsidRPr="008228FB">
        <w:rPr>
          <w:rFonts w:eastAsia="Times New Roman" w:cs="Arial"/>
          <w:color w:val="000000"/>
          <w:lang w:eastAsia="bg-BG"/>
        </w:rPr>
        <w:t xml:space="preserve"> всички дозови режими, особено при дози над 20 </w:t>
      </w:r>
      <w:r w:rsidRPr="008228FB">
        <w:rPr>
          <w:rFonts w:eastAsia="Times New Roman" w:cs="Arial"/>
          <w:color w:val="000000"/>
          <w:lang w:val="en-US"/>
        </w:rPr>
        <w:t xml:space="preserve">mg. </w:t>
      </w:r>
      <w:r w:rsidRPr="008228FB">
        <w:rPr>
          <w:rFonts w:eastAsia="Times New Roman" w:cs="Arial"/>
          <w:color w:val="000000"/>
          <w:lang w:eastAsia="bg-BG"/>
        </w:rPr>
        <w:t xml:space="preserve">Много редки случаи на рабдомиолиза са докладвани при използването на езетимиб в комбинация с </w:t>
      </w:r>
      <w:r w:rsidRPr="008228FB">
        <w:rPr>
          <w:rFonts w:eastAsia="Times New Roman" w:cs="Arial"/>
          <w:color w:val="000000"/>
          <w:lang w:val="en-US"/>
        </w:rPr>
        <w:t xml:space="preserve">HMG-CoA </w:t>
      </w:r>
      <w:r w:rsidRPr="008228FB">
        <w:rPr>
          <w:rFonts w:eastAsia="Times New Roman" w:cs="Arial"/>
          <w:color w:val="000000"/>
          <w:lang w:eastAsia="bg-BG"/>
        </w:rPr>
        <w:t>редуктазни инхибитори. Не може да бъде изключено фармакодинамично взаимодействие (вж. точка 4.5) и е необходимо внимание при комбинираното им използване.</w:t>
      </w:r>
    </w:p>
    <w:p w14:paraId="0EAECE46" w14:textId="77777777" w:rsidR="008228FB" w:rsidRPr="008228FB" w:rsidRDefault="008228FB" w:rsidP="008228FB">
      <w:pPr>
        <w:rPr>
          <w:rFonts w:eastAsia="Times New Roman" w:cs="Arial"/>
          <w:color w:val="000000"/>
          <w:lang w:eastAsia="bg-BG"/>
        </w:rPr>
      </w:pPr>
    </w:p>
    <w:p w14:paraId="569599DC" w14:textId="6A76799C" w:rsidR="008228FB" w:rsidRPr="008228FB" w:rsidRDefault="008228FB" w:rsidP="008228FB">
      <w:pPr>
        <w:rPr>
          <w:rFonts w:eastAsia="Times New Roman" w:cs="Arial"/>
          <w:color w:val="000000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Както при другите </w:t>
      </w:r>
      <w:r w:rsidRPr="008228FB">
        <w:rPr>
          <w:rFonts w:eastAsia="Times New Roman" w:cs="Arial"/>
          <w:color w:val="000000"/>
          <w:lang w:val="en-US"/>
        </w:rPr>
        <w:t xml:space="preserve">HMG-CoA </w:t>
      </w:r>
      <w:r w:rsidRPr="008228FB">
        <w:rPr>
          <w:rFonts w:eastAsia="Times New Roman" w:cs="Arial"/>
          <w:color w:val="000000"/>
          <w:lang w:eastAsia="bg-BG"/>
        </w:rPr>
        <w:t>редуктазни инхибитори, докладваната честота на рандомиолиза, асоциирана с розувастатин при пост-маркетинговата употреба, е по-висока при дозировка от 40</w:t>
      </w:r>
      <w:r>
        <w:rPr>
          <w:rFonts w:eastAsia="Times New Roman" w:cs="Arial"/>
          <w:color w:val="000000"/>
          <w:lang w:val="en-US" w:eastAsia="bg-BG"/>
        </w:rPr>
        <w:t xml:space="preserve"> </w:t>
      </w:r>
      <w:r w:rsidRPr="008228FB">
        <w:rPr>
          <w:rFonts w:eastAsia="Times New Roman" w:cs="Arial"/>
          <w:color w:val="000000"/>
          <w:lang w:val="en-US" w:eastAsia="bg-BG"/>
        </w:rPr>
        <w:t>mg.</w:t>
      </w:r>
    </w:p>
    <w:p w14:paraId="5DC0472E" w14:textId="77777777" w:rsidR="008228FB" w:rsidRPr="008228FB" w:rsidRDefault="008228FB" w:rsidP="008228FB">
      <w:pPr>
        <w:rPr>
          <w:rFonts w:eastAsia="Times New Roman" w:cs="Arial"/>
          <w:color w:val="000000"/>
          <w:lang w:val="en-US" w:eastAsia="bg-BG"/>
        </w:rPr>
      </w:pPr>
    </w:p>
    <w:p w14:paraId="487A813D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i/>
          <w:iCs/>
          <w:color w:val="000000"/>
          <w:u w:val="single"/>
          <w:lang w:eastAsia="bg-BG"/>
        </w:rPr>
        <w:t>Измерване на креатинкиназа</w:t>
      </w:r>
    </w:p>
    <w:p w14:paraId="1EBCEFE8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Креатинкиназата (СК) не трябва да се измерва след усилени упражнения или при наличието на друг причинител на увеличение на СК, което може да затрудни тълкуването на резултата. Ако нивото </w:t>
      </w:r>
      <w:r w:rsidRPr="008228FB">
        <w:rPr>
          <w:rFonts w:eastAsia="Times New Roman" w:cs="Arial"/>
          <w:i/>
          <w:iCs/>
          <w:color w:val="000000"/>
          <w:lang w:eastAsia="bg-BG"/>
        </w:rPr>
        <w:t>на СК е</w:t>
      </w:r>
      <w:r w:rsidRPr="008228FB">
        <w:rPr>
          <w:rFonts w:eastAsia="Times New Roman" w:cs="Arial"/>
          <w:color w:val="000000"/>
          <w:lang w:eastAsia="bg-BG"/>
        </w:rPr>
        <w:t xml:space="preserve"> значително повишено при изходно ниво (&gt; 5 пъти горната допустима граница) тест за потвърждаване на резултата трябва да бъде направен в рамките на 5-7 дни. Ако повторното изследване потвърди изходно ниво на СК &gt; 5 пъти горната допустима граница, не трябва да се започва лечение.</w:t>
      </w:r>
    </w:p>
    <w:p w14:paraId="67957428" w14:textId="77777777" w:rsidR="008228FB" w:rsidRPr="008228FB" w:rsidRDefault="008228FB" w:rsidP="008228FB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14C5C97" w14:textId="1D9B3D90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i/>
          <w:iCs/>
          <w:color w:val="000000"/>
          <w:u w:val="single"/>
          <w:lang w:eastAsia="bg-BG"/>
        </w:rPr>
        <w:t>Преди лечението</w:t>
      </w:r>
    </w:p>
    <w:p w14:paraId="7988E75E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Както и при други инхибитори на </w:t>
      </w:r>
      <w:r w:rsidRPr="008228FB">
        <w:rPr>
          <w:rFonts w:eastAsia="Times New Roman" w:cs="Arial"/>
          <w:color w:val="000000"/>
          <w:lang w:val="en-US"/>
        </w:rPr>
        <w:t xml:space="preserve">HMG-CoA </w:t>
      </w:r>
      <w:r w:rsidRPr="008228FB">
        <w:rPr>
          <w:rFonts w:eastAsia="Times New Roman" w:cs="Arial"/>
          <w:color w:val="000000"/>
          <w:lang w:eastAsia="bg-BG"/>
        </w:rPr>
        <w:t>редуктазата, розувастатин трябва да бъде предписван с особено внимание при пациенти, за които са налице фактори, предразполагащи развитие на миопатия/рабдомиолиза. Такива фактори са:</w:t>
      </w:r>
    </w:p>
    <w:p w14:paraId="37CE6311" w14:textId="77777777" w:rsidR="008228FB" w:rsidRPr="008228FB" w:rsidRDefault="008228FB" w:rsidP="008228FB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бъбречно увреждане;</w:t>
      </w:r>
    </w:p>
    <w:p w14:paraId="37E5EF14" w14:textId="77777777" w:rsidR="008228FB" w:rsidRPr="008228FB" w:rsidRDefault="008228FB" w:rsidP="008228FB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lastRenderedPageBreak/>
        <w:t>хипотиреоидизъм;</w:t>
      </w:r>
    </w:p>
    <w:p w14:paraId="7BDAAB3C" w14:textId="77777777" w:rsidR="008228FB" w:rsidRPr="008228FB" w:rsidRDefault="008228FB" w:rsidP="008228FB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лична или фамилна анамнеза за наследствено мускулно заболяване;</w:t>
      </w:r>
    </w:p>
    <w:p w14:paraId="3D2EAFF0" w14:textId="77777777" w:rsidR="008228FB" w:rsidRPr="008228FB" w:rsidRDefault="008228FB" w:rsidP="008228FB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установена мускулна токсичност към други </w:t>
      </w:r>
      <w:r w:rsidRPr="008228FB">
        <w:rPr>
          <w:rFonts w:eastAsia="Times New Roman" w:cs="Arial"/>
          <w:color w:val="000000"/>
          <w:lang w:val="en-US"/>
        </w:rPr>
        <w:t xml:space="preserve">HMG-CoA </w:t>
      </w:r>
      <w:r w:rsidRPr="008228FB">
        <w:rPr>
          <w:rFonts w:eastAsia="Times New Roman" w:cs="Arial"/>
          <w:color w:val="000000"/>
          <w:lang w:eastAsia="bg-BG"/>
        </w:rPr>
        <w:t>инхибитори на редуктазата или фибрати;</w:t>
      </w:r>
    </w:p>
    <w:p w14:paraId="3F1DF362" w14:textId="77777777" w:rsidR="008228FB" w:rsidRPr="008228FB" w:rsidRDefault="008228FB" w:rsidP="008228FB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злоупотреба с алкохол;</w:t>
      </w:r>
    </w:p>
    <w:p w14:paraId="35604829" w14:textId="77777777" w:rsidR="008228FB" w:rsidRPr="008228FB" w:rsidRDefault="008228FB" w:rsidP="008228FB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пациенти на възраст над 70 години;</w:t>
      </w:r>
    </w:p>
    <w:p w14:paraId="78FF6668" w14:textId="77777777" w:rsidR="008228FB" w:rsidRPr="008228FB" w:rsidRDefault="008228FB" w:rsidP="008228FB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състояния, при които може да се наблюдава покачване на плазмените нива (вж. точка 5.2); </w:t>
      </w:r>
    </w:p>
    <w:p w14:paraId="584F5F4C" w14:textId="49BD29F5" w:rsidR="008228FB" w:rsidRPr="008228FB" w:rsidRDefault="008228FB" w:rsidP="008228FB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едновременно приложение на фибрати.</w:t>
      </w:r>
    </w:p>
    <w:p w14:paraId="7985DA8D" w14:textId="77777777" w:rsidR="008228FB" w:rsidRPr="008228FB" w:rsidRDefault="008228FB" w:rsidP="008228F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807BE92" w14:textId="6B96213C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При такива пациенти трябва да се вземе предвид отношението полза/риск и се препоръчва клинично наблюдение. Ако изходното ниво на СК е значително повишено (&gt; 5 пъти горната допустима граница), не трябва да се започва лечение.</w:t>
      </w:r>
    </w:p>
    <w:p w14:paraId="524E36DA" w14:textId="77777777" w:rsidR="008228FB" w:rsidRPr="008228FB" w:rsidRDefault="008228FB" w:rsidP="008228FB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C26F0AE" w14:textId="20575B1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i/>
          <w:iCs/>
          <w:color w:val="000000"/>
          <w:u w:val="single"/>
          <w:lang w:eastAsia="bg-BG"/>
        </w:rPr>
        <w:t>По време на лечението</w:t>
      </w:r>
    </w:p>
    <w:p w14:paraId="5CEC36F9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Пациентите се задължават незабавно да докладват необясними мускулни болки, усещане за слабост или схващане, най-вече ако са свързани с неразположение или треска. При тези пациенти трябва да се измерят нивата на СК. Терапията трябва да се прекрати, ако нивото на СК е значително повишено (&gt; 5 пъти горната допустима граница) или мускулните симптоми са тежки и причиняват ежедневно неразположение (дори нивото на СК да е ≤ 5 пъти горната допустима граница). Ако симптомите изчезнат и нивото на СК се нормализира, може да се помисли за повторно лечение с розувастатин или алтернативен </w:t>
      </w:r>
      <w:r w:rsidRPr="008228FB">
        <w:rPr>
          <w:rFonts w:eastAsia="Times New Roman" w:cs="Arial"/>
          <w:color w:val="000000"/>
          <w:lang w:val="en-US"/>
        </w:rPr>
        <w:t xml:space="preserve">HMG-CoA </w:t>
      </w:r>
      <w:r w:rsidRPr="008228FB">
        <w:rPr>
          <w:rFonts w:eastAsia="Times New Roman" w:cs="Arial"/>
          <w:color w:val="000000"/>
          <w:lang w:eastAsia="bg-BG"/>
        </w:rPr>
        <w:t>инхибитор на редуктазата в най-ниска доза под наблюдение. Рутинно наблюдение на нивото на СК при пациенти без симптоми не е основателно.</w:t>
      </w:r>
    </w:p>
    <w:p w14:paraId="6A424508" w14:textId="77777777" w:rsidR="008228FB" w:rsidRPr="008228FB" w:rsidRDefault="008228FB" w:rsidP="008228F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D05E0A5" w14:textId="1F1E58D2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Има много редки съобщения за имуномедиирана некротизираща миопатия, клинично изразена с персистираща проксимална мускулна слабост и повишени нива на креатинкиназа по време или след прекратяване на лечението със статини, включително розувастатин. Възможно е провеждане на допълнителни невро-мускулни и серологични изследвания. Ако е необходимо се прилагат имуносупресори.</w:t>
      </w:r>
    </w:p>
    <w:p w14:paraId="5D85FD38" w14:textId="77777777" w:rsidR="008228FB" w:rsidRPr="008228FB" w:rsidRDefault="008228FB" w:rsidP="008228FB">
      <w:pPr>
        <w:rPr>
          <w:rFonts w:eastAsia="Times New Roman" w:cs="Arial"/>
          <w:color w:val="000000"/>
          <w:lang w:eastAsia="bg-BG"/>
        </w:rPr>
      </w:pPr>
    </w:p>
    <w:p w14:paraId="0B3BEE35" w14:textId="57E755FD" w:rsidR="0091385D" w:rsidRDefault="008228FB" w:rsidP="008228FB">
      <w:pPr>
        <w:rPr>
          <w:rFonts w:eastAsia="Times New Roman" w:cs="Arial"/>
          <w:color w:val="000000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При клиничните изпитвания на розувастатин не са доказани ефекти върху скелетната мускулатура на малка група пациенти, при които розувастатин е прилаган с друго съпътстващо лечение. Увеличение на честотата на миозит и миопатия е наблюдавано обаче при пациенти, получаващи други инхибитори на </w:t>
      </w:r>
      <w:r w:rsidRPr="008228FB">
        <w:rPr>
          <w:rFonts w:eastAsia="Times New Roman" w:cs="Arial"/>
          <w:color w:val="000000"/>
          <w:lang w:val="en-US"/>
        </w:rPr>
        <w:t xml:space="preserve">HMG-CoA </w:t>
      </w:r>
      <w:r w:rsidRPr="008228FB">
        <w:rPr>
          <w:rFonts w:eastAsia="Times New Roman" w:cs="Arial"/>
          <w:color w:val="000000"/>
          <w:lang w:eastAsia="bg-BG"/>
        </w:rPr>
        <w:t xml:space="preserve">редуктазата, заедно с производни на фибриновата киселина, включително гемфиброзил, циклоспорин, никотинова киселина, азолови антимикотици, протеазни инхибитори и макролидни антибиотици. Гемфиброзил повишава риска от миопатия, ако се приема едновременно с някои </w:t>
      </w:r>
      <w:r w:rsidRPr="008228FB">
        <w:rPr>
          <w:rFonts w:eastAsia="Times New Roman" w:cs="Arial"/>
          <w:color w:val="000000"/>
          <w:lang w:val="en-US"/>
        </w:rPr>
        <w:t xml:space="preserve">HMG-CoA </w:t>
      </w:r>
      <w:r w:rsidRPr="008228FB">
        <w:rPr>
          <w:rFonts w:eastAsia="Times New Roman" w:cs="Arial"/>
          <w:color w:val="000000"/>
          <w:lang w:eastAsia="bg-BG"/>
        </w:rPr>
        <w:t>инхибитори на редуктазата. Поради това, комбинацията между гемфиброзил и розувастатин не е препоръчителна. Ползата  от допълнително понижаване на липидните нива в резултат от комбинираното приемане на розувастатин и фибрати или ниацин трябва да бъде внимателно изчислена спрямо</w:t>
      </w:r>
      <w:r w:rsidRPr="008228FB">
        <w:rPr>
          <w:rFonts w:eastAsia="Times New Roman" w:cs="Arial"/>
          <w:i/>
          <w:iCs/>
          <w:color w:val="000000"/>
          <w:lang w:eastAsia="bg-BG"/>
        </w:rPr>
        <w:t xml:space="preserve"> </w:t>
      </w:r>
      <w:r w:rsidRPr="008228FB">
        <w:rPr>
          <w:rFonts w:eastAsia="Times New Roman" w:cs="Arial"/>
          <w:color w:val="000000"/>
          <w:lang w:eastAsia="bg-BG"/>
        </w:rPr>
        <w:t xml:space="preserve">потенциалния риск от подобни комбинации. При едновременно приложение на фибрати лечението с дози от 40 </w:t>
      </w:r>
      <w:r w:rsidRPr="008228FB">
        <w:rPr>
          <w:rFonts w:eastAsia="Times New Roman" w:cs="Arial"/>
          <w:color w:val="000000"/>
          <w:lang w:val="en-US"/>
        </w:rPr>
        <w:t xml:space="preserve">mg </w:t>
      </w:r>
      <w:r w:rsidRPr="008228FB">
        <w:rPr>
          <w:rFonts w:eastAsia="Times New Roman" w:cs="Arial"/>
          <w:color w:val="000000"/>
          <w:lang w:eastAsia="bg-BG"/>
        </w:rPr>
        <w:t xml:space="preserve">е противопоказано (вж. точки 4.5 и 4.8). </w:t>
      </w:r>
    </w:p>
    <w:p w14:paraId="60DABF1F" w14:textId="77777777" w:rsidR="008228FB" w:rsidRPr="008228FB" w:rsidRDefault="008228FB" w:rsidP="008228FB">
      <w:pPr>
        <w:rPr>
          <w:rFonts w:cs="Arial"/>
        </w:rPr>
      </w:pPr>
    </w:p>
    <w:p w14:paraId="6AF93E2C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Розувастатин не трябва да се прилага едновременно с фузидова киселина за системно приложение или в рамките на 7 дни след спиране на лечението с фузидова киселина. При пациенти, при които използването на фузидова киселина за системно приложение се счита за крайно необходимо, лечението със статии и трябва да бъде преустановено през </w:t>
      </w:r>
      <w:r w:rsidRPr="008228FB">
        <w:rPr>
          <w:rFonts w:eastAsia="Times New Roman" w:cs="Arial"/>
          <w:color w:val="000000"/>
          <w:lang w:eastAsia="bg-BG"/>
        </w:rPr>
        <w:lastRenderedPageBreak/>
        <w:t>целия период на лечение с фузидива киселина. Има съобщения за рабдомиолиза (включително няколко с фатален изход) при пациенти, приемащи фузидова киселина и статини в комбинация (вж. точка 4.5). Пациентите трябва да бъдат посъветвани да потърсят незабавно медицинска помощ, ако изпитват симптоми на мускулна слабост, болка или болезненост.</w:t>
      </w:r>
    </w:p>
    <w:p w14:paraId="76D301B6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Лечението със статини може да бъде подновено седем дни след последната доза на фузидова киселина.</w:t>
      </w:r>
    </w:p>
    <w:p w14:paraId="17F59A55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При извънредни обстоятелства, когато е необходима продължителна употреба на фузидова киселина за системно приложение, например за лечение на тежки инфекции, необходимостта от едновременно приложение на розувастатин и фузидова киселина трябва да се прецени индивидуално и под строг медицински контрол.</w:t>
      </w:r>
    </w:p>
    <w:p w14:paraId="1A208248" w14:textId="77777777" w:rsidR="00B80FDE" w:rsidRPr="00B80FDE" w:rsidRDefault="00B80FDE" w:rsidP="008228F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42E620E" w14:textId="698478F0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Розувастатин не трябва да се употребява при пациенти с остри сериозни състояния, предполагащи миопатия или предразполагащи към развитие на бъбречна недостатъчност вследствие рабдомиолиза (напр. сепсис, хипотензия, голяма операция, травма, тежки метаболитни, ендокринни и електролитни нарушения или неконтролирани гърчове).</w:t>
      </w:r>
    </w:p>
    <w:p w14:paraId="4CCED0FA" w14:textId="77777777" w:rsidR="008228FB" w:rsidRPr="00B80FDE" w:rsidRDefault="008228FB" w:rsidP="008228FB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2748F3F" w14:textId="73B6F480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i/>
          <w:iCs/>
          <w:color w:val="000000"/>
          <w:u w:val="single"/>
          <w:lang w:eastAsia="bg-BG"/>
        </w:rPr>
        <w:t>Ефекти върху черния дроб</w:t>
      </w:r>
    </w:p>
    <w:p w14:paraId="0CA84DC4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Както при други инхибитори на </w:t>
      </w:r>
      <w:r w:rsidRPr="008228FB">
        <w:rPr>
          <w:rFonts w:eastAsia="Times New Roman" w:cs="Arial"/>
          <w:color w:val="000000"/>
          <w:lang w:val="en-US"/>
        </w:rPr>
        <w:t xml:space="preserve">HMG-CoA </w:t>
      </w:r>
      <w:r w:rsidRPr="008228FB">
        <w:rPr>
          <w:rFonts w:eastAsia="Times New Roman" w:cs="Arial"/>
          <w:color w:val="000000"/>
          <w:lang w:eastAsia="bg-BG"/>
        </w:rPr>
        <w:t xml:space="preserve">редуктазата, розувастатин трябва внимателно да се прилага при пациенти, които приемат голямо количество алкохол и/или са имали заболяване на черния дроб. Препоръчително е да се направят изследвания на черния дроб преди и 3 месеца след започване на лечението. Приемът на розувастатин трябва да бъде преустановен или дозата трябва да се намали, ако нивото на серумните трансаминази надвиши 3 пъти горната граница на нормата. Докладваната честота на сериозни чернодробни увреждания (заключващи се главно в увеличени чернодробни трансаминази) при пост-маркетинговата употреба е по-висока при доза от 40 </w:t>
      </w:r>
      <w:r w:rsidRPr="008228FB">
        <w:rPr>
          <w:rFonts w:eastAsia="Times New Roman" w:cs="Arial"/>
          <w:color w:val="000000"/>
          <w:lang w:val="en-US"/>
        </w:rPr>
        <w:t>mg.</w:t>
      </w:r>
    </w:p>
    <w:p w14:paraId="25BF5CB8" w14:textId="77777777" w:rsidR="008228FB" w:rsidRPr="00B80FDE" w:rsidRDefault="008228FB" w:rsidP="008228F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FBBFE91" w14:textId="3533F80A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При пациенти с вторична хиперхолестеролемия, причинена от хипотиреоидизъм или нефротичен синдром, основното заболяване трябва да се лекува преди започване на лечение с розувастатин.</w:t>
      </w:r>
    </w:p>
    <w:p w14:paraId="21989171" w14:textId="77777777" w:rsidR="008228FB" w:rsidRPr="00B80FDE" w:rsidRDefault="008228FB" w:rsidP="008228FB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A21DA83" w14:textId="1725D63D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i/>
          <w:iCs/>
          <w:color w:val="000000"/>
          <w:u w:val="single"/>
          <w:lang w:eastAsia="bg-BG"/>
        </w:rPr>
        <w:t>Раса</w:t>
      </w:r>
    </w:p>
    <w:p w14:paraId="5FC8CBA0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Фармакокинетичните проучвания показват, че при пациентите от азиатската раса е налице по- висока експозиция в сравнение с тези от кавказката (бялата раса) (вж. точки 4.2,4.3 и 5.2).</w:t>
      </w:r>
    </w:p>
    <w:p w14:paraId="115136FB" w14:textId="77777777" w:rsidR="008228FB" w:rsidRPr="00B80FDE" w:rsidRDefault="008228FB" w:rsidP="008228FB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5389284" w14:textId="75106720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i/>
          <w:iCs/>
          <w:color w:val="000000"/>
          <w:u w:val="single"/>
          <w:lang w:eastAsia="bg-BG"/>
        </w:rPr>
        <w:t>Протеазни инхибитори</w:t>
      </w:r>
    </w:p>
    <w:p w14:paraId="5659A02D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Повишена системна експозиция на розувастатин е наблюдавана при пациенти, приемащи розувастатин едновременно с различни протеазни инхибитори в комбинация с ритонавир. Трябва да се обмисли както ползата от липидопонижаване чрез употребата на розувастатин при пациенти с </w:t>
      </w:r>
      <w:r w:rsidRPr="008228FB">
        <w:rPr>
          <w:rFonts w:eastAsia="Times New Roman" w:cs="Arial"/>
          <w:color w:val="000000"/>
          <w:lang w:val="en-US"/>
        </w:rPr>
        <w:t xml:space="preserve">HIV, </w:t>
      </w:r>
      <w:r w:rsidRPr="008228FB">
        <w:rPr>
          <w:rFonts w:eastAsia="Times New Roman" w:cs="Arial"/>
          <w:color w:val="000000"/>
          <w:lang w:eastAsia="bg-BG"/>
        </w:rPr>
        <w:t>приемащи протеазни инхибитори, така и потенциала за повишена концентрация на розувастатин, когато се започва терапията и се повишава дозата на розувастатин при пациенти, лекувани с протеазни инхибитори. Не се препоръчва едновременното приложение с определени протеазни инхибитори, освен ако дозата на розувастатин не се коригира (вж. точка 4,2 и 4.5).</w:t>
      </w:r>
    </w:p>
    <w:p w14:paraId="70BB9385" w14:textId="77777777" w:rsidR="00B80FDE" w:rsidRPr="00B80FDE" w:rsidRDefault="00B80FDE" w:rsidP="008228FB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762D077" w14:textId="6C32B7A1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i/>
          <w:iCs/>
          <w:color w:val="000000"/>
          <w:u w:val="single"/>
          <w:lang w:eastAsia="bg-BG"/>
        </w:rPr>
        <w:t>Интерстициална белодробна болест</w:t>
      </w:r>
    </w:p>
    <w:p w14:paraId="24E3E82F" w14:textId="3415DB5C" w:rsidR="0091385D" w:rsidRPr="00B80FDE" w:rsidRDefault="008228FB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Докладвани са изолирани случаи на интерстициална белодробна болест при приложение на</w:t>
      </w:r>
      <w:r w:rsidR="00B80FDE">
        <w:rPr>
          <w:rFonts w:eastAsia="Times New Roman" w:cs="Arial"/>
          <w:sz w:val="24"/>
          <w:szCs w:val="24"/>
          <w:lang w:eastAsia="bg-BG"/>
        </w:rPr>
        <w:t xml:space="preserve"> </w:t>
      </w:r>
      <w:r w:rsidRPr="00B80FDE">
        <w:rPr>
          <w:rFonts w:eastAsia="Times New Roman" w:cs="Arial"/>
          <w:color w:val="000000"/>
          <w:lang w:eastAsia="bg-BG"/>
        </w:rPr>
        <w:t>някои статини, особено при продължителна терапия (вж. точка 4.8). Клиничните прояви могат да включват диспнея, непродуктивна кашлица и влошаване на общото състояние (умора, загуба).</w:t>
      </w:r>
      <w:r w:rsidRPr="00B80FDE">
        <w:rPr>
          <w:rFonts w:eastAsia="Times New Roman" w:cs="Arial"/>
          <w:smallCaps/>
          <w:color w:val="000000"/>
          <w:sz w:val="15"/>
          <w:szCs w:val="15"/>
          <w:lang w:eastAsia="bg-BG"/>
        </w:rPr>
        <w:t xml:space="preserve"> </w:t>
      </w:r>
      <w:r w:rsidRPr="00B80FDE">
        <w:rPr>
          <w:rFonts w:eastAsia="Times New Roman" w:cs="Arial"/>
          <w:color w:val="000000"/>
          <w:lang w:eastAsia="bg-BG"/>
        </w:rPr>
        <w:t xml:space="preserve">на тегло и треска). Ако има подозрение, че пациентът е развил </w:t>
      </w:r>
      <w:r w:rsidRPr="00B80FDE">
        <w:rPr>
          <w:rFonts w:eastAsia="Times New Roman" w:cs="Arial"/>
          <w:color w:val="000000"/>
          <w:lang w:eastAsia="bg-BG"/>
        </w:rPr>
        <w:lastRenderedPageBreak/>
        <w:t>интерстициална белодробна</w:t>
      </w:r>
      <w:r w:rsidRPr="00B80FDE">
        <w:rPr>
          <w:rFonts w:eastAsia="Times New Roman" w:cs="Arial"/>
          <w:b/>
          <w:bCs/>
          <w:color w:val="000000"/>
          <w:lang w:eastAsia="bg-BG"/>
        </w:rPr>
        <w:t xml:space="preserve"> </w:t>
      </w:r>
      <w:r w:rsidRPr="00B80FDE">
        <w:rPr>
          <w:rFonts w:eastAsia="Times New Roman" w:cs="Arial"/>
          <w:color w:val="000000"/>
          <w:lang w:eastAsia="bg-BG"/>
        </w:rPr>
        <w:t>болест, терапията със статин трябва да бъде преустановена.</w:t>
      </w:r>
    </w:p>
    <w:p w14:paraId="19334124" w14:textId="67175538" w:rsidR="008228FB" w:rsidRPr="00B80FDE" w:rsidRDefault="008228FB" w:rsidP="0091385D">
      <w:pPr>
        <w:rPr>
          <w:rFonts w:cs="Arial"/>
        </w:rPr>
      </w:pPr>
    </w:p>
    <w:p w14:paraId="65CB62C6" w14:textId="77777777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i/>
          <w:iCs/>
          <w:color w:val="000000"/>
          <w:u w:val="single"/>
          <w:lang w:eastAsia="bg-BG"/>
        </w:rPr>
        <w:t>Захарен диабет</w:t>
      </w:r>
    </w:p>
    <w:p w14:paraId="4699442F" w14:textId="77777777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 xml:space="preserve">Някои доказателства предполагат, че статините като клас повишават кръвната глюкоза и при някои пациенти, високорискови за развитие на диабет в бъдеще, могат да доведат до такова ниво на хипергликемия, при което е подходящо прилагането на редовната грижа, провеждана при диабет. Този риск, обаче, се надделява от редукцията на васкуларния риск със статини и следователно не трябва да бъде причина за спиране на статиновата терапия. Рисковите пациенти (глюкоза на гладно 5,6 до 6,9 </w:t>
      </w:r>
      <w:proofErr w:type="spellStart"/>
      <w:r w:rsidRPr="00B80FDE">
        <w:rPr>
          <w:rFonts w:eastAsia="Times New Roman" w:cs="Arial"/>
          <w:color w:val="000000"/>
          <w:lang w:val="en-US"/>
        </w:rPr>
        <w:t>mmol</w:t>
      </w:r>
      <w:proofErr w:type="spellEnd"/>
      <w:r w:rsidRPr="00B80FDE">
        <w:rPr>
          <w:rFonts w:eastAsia="Times New Roman" w:cs="Arial"/>
          <w:color w:val="000000"/>
          <w:lang w:eastAsia="bg-BG"/>
        </w:rPr>
        <w:t>/</w:t>
      </w:r>
      <w:r w:rsidRPr="00B80FDE">
        <w:rPr>
          <w:rFonts w:eastAsia="Times New Roman" w:cs="Arial"/>
          <w:color w:val="000000"/>
          <w:lang w:val="en-US"/>
        </w:rPr>
        <w:t>l</w:t>
      </w:r>
      <w:r w:rsidRPr="00B80FDE">
        <w:rPr>
          <w:rFonts w:eastAsia="Times New Roman" w:cs="Arial"/>
          <w:color w:val="000000"/>
          <w:lang w:eastAsia="bg-BG"/>
        </w:rPr>
        <w:t xml:space="preserve">, индекс на телесна маса &gt;30 </w:t>
      </w:r>
      <w:r w:rsidRPr="00B80FDE">
        <w:rPr>
          <w:rFonts w:eastAsia="Times New Roman" w:cs="Arial"/>
          <w:color w:val="000000"/>
          <w:lang w:val="en-US"/>
        </w:rPr>
        <w:t>kg/m</w:t>
      </w:r>
      <w:r w:rsidRPr="00B80FDE">
        <w:rPr>
          <w:rFonts w:eastAsia="Times New Roman" w:cs="Arial"/>
          <w:color w:val="000000"/>
          <w:vertAlign w:val="superscript"/>
          <w:lang w:val="en-US"/>
        </w:rPr>
        <w:t>2</w:t>
      </w:r>
      <w:r w:rsidRPr="00B80FDE">
        <w:rPr>
          <w:rFonts w:eastAsia="Times New Roman" w:cs="Arial"/>
          <w:color w:val="000000"/>
          <w:lang w:val="en-US"/>
        </w:rPr>
        <w:t xml:space="preserve">, </w:t>
      </w:r>
      <w:r w:rsidRPr="00B80FDE">
        <w:rPr>
          <w:rFonts w:eastAsia="Times New Roman" w:cs="Arial"/>
          <w:color w:val="000000"/>
          <w:lang w:eastAsia="bg-BG"/>
        </w:rPr>
        <w:t>повишени стойности на триглицеридите, хипертония) трябва да се проследяват клинично и биохимично съгласно националните ръководства.</w:t>
      </w:r>
    </w:p>
    <w:p w14:paraId="5F3EC026" w14:textId="77777777" w:rsidR="00B80FDE" w:rsidRPr="00B80FDE" w:rsidRDefault="00B80FDE" w:rsidP="00B80FD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0D99B64" w14:textId="44CBF33A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 xml:space="preserve">В проучването </w:t>
      </w:r>
      <w:r w:rsidRPr="00B80FDE">
        <w:rPr>
          <w:rFonts w:eastAsia="Times New Roman" w:cs="Arial"/>
          <w:i/>
          <w:iCs/>
          <w:color w:val="000000"/>
          <w:lang w:val="en-US"/>
        </w:rPr>
        <w:t>JUPITER,</w:t>
      </w:r>
      <w:r w:rsidRPr="00B80FDE">
        <w:rPr>
          <w:rFonts w:eastAsia="Times New Roman" w:cs="Arial"/>
          <w:color w:val="000000"/>
          <w:lang w:val="en-US"/>
        </w:rPr>
        <w:t xml:space="preserve"> </w:t>
      </w:r>
      <w:r w:rsidRPr="00B80FDE">
        <w:rPr>
          <w:rFonts w:eastAsia="Times New Roman" w:cs="Arial"/>
          <w:color w:val="000000"/>
          <w:lang w:eastAsia="bg-BG"/>
        </w:rPr>
        <w:t xml:space="preserve">съобщената обща честота на захарен диабет е 2,8% за розувастатин и 2,3% за плацебо, главно при пациенти с глюкоза на гладно 5,6 до 6,9 </w:t>
      </w:r>
      <w:proofErr w:type="spellStart"/>
      <w:r w:rsidRPr="00B80FDE">
        <w:rPr>
          <w:rFonts w:eastAsia="Times New Roman" w:cs="Arial"/>
          <w:color w:val="000000"/>
          <w:lang w:val="en-US"/>
        </w:rPr>
        <w:t>mmol</w:t>
      </w:r>
      <w:proofErr w:type="spellEnd"/>
      <w:r w:rsidRPr="00B80FDE">
        <w:rPr>
          <w:rFonts w:eastAsia="Times New Roman" w:cs="Arial"/>
          <w:color w:val="000000"/>
          <w:lang w:val="en-US"/>
        </w:rPr>
        <w:t>/l.</w:t>
      </w:r>
    </w:p>
    <w:p w14:paraId="40D84B42" w14:textId="77777777" w:rsidR="00B80FDE" w:rsidRPr="00B80FDE" w:rsidRDefault="00B80FDE" w:rsidP="00B80FDE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72AF66A" w14:textId="6D6117BB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i/>
          <w:iCs/>
          <w:color w:val="000000"/>
          <w:u w:val="single"/>
          <w:lang w:eastAsia="bg-BG"/>
        </w:rPr>
        <w:t>Тежки кожни нежелани реакции</w:t>
      </w:r>
    </w:p>
    <w:p w14:paraId="063C04FF" w14:textId="77777777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 xml:space="preserve">При лечение с розувастатин се съобщава за тежки кожни нежелани реакции, включващи синдром на </w:t>
      </w:r>
      <w:r w:rsidRPr="00B80FDE">
        <w:rPr>
          <w:rFonts w:eastAsia="Times New Roman" w:cs="Arial"/>
          <w:color w:val="000000"/>
          <w:lang w:val="en-US"/>
        </w:rPr>
        <w:t xml:space="preserve">Stevens-Johnson (SJS) </w:t>
      </w:r>
      <w:r w:rsidRPr="00B80FDE">
        <w:rPr>
          <w:rFonts w:eastAsia="Times New Roman" w:cs="Arial"/>
          <w:color w:val="000000"/>
          <w:lang w:eastAsia="bg-BG"/>
        </w:rPr>
        <w:t xml:space="preserve">и лекарствена реакция с еозинофилия и системни симптоми </w:t>
      </w:r>
      <w:r w:rsidRPr="00B80FDE">
        <w:rPr>
          <w:rFonts w:eastAsia="Times New Roman" w:cs="Arial"/>
          <w:color w:val="000000"/>
          <w:lang w:val="en-US"/>
        </w:rPr>
        <w:t xml:space="preserve">(DRESS), </w:t>
      </w:r>
      <w:r w:rsidRPr="00B80FDE">
        <w:rPr>
          <w:rFonts w:eastAsia="Times New Roman" w:cs="Arial"/>
          <w:color w:val="000000"/>
          <w:lang w:eastAsia="bg-BG"/>
        </w:rPr>
        <w:t>които може да са животозастрашаващи или с летален изход. При предписването на лекарствения продукт пациентите трябва да бъдат информирани за признаците и симптомите на тежки кожни реакции и да бъдат наблюдавани с повишено внимание. Ако се появят признаци и симптоми, показателни за тази реакция, приложението на Розистат трябва незабавно да се преустанови и да се обмисли алтернативно лечение.</w:t>
      </w:r>
    </w:p>
    <w:p w14:paraId="0FCB0A79" w14:textId="77777777" w:rsidR="00B80FDE" w:rsidRPr="00B80FDE" w:rsidRDefault="00B80FDE" w:rsidP="00B80FD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7986A53" w14:textId="27CA1D19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 xml:space="preserve">Ако пациентът е развил сериозна реакция, като например </w:t>
      </w:r>
      <w:r w:rsidRPr="00B80FDE">
        <w:rPr>
          <w:rFonts w:eastAsia="Times New Roman" w:cs="Arial"/>
          <w:color w:val="000000"/>
          <w:lang w:val="en-US"/>
        </w:rPr>
        <w:t xml:space="preserve">SJS </w:t>
      </w:r>
      <w:r w:rsidRPr="00B80FDE">
        <w:rPr>
          <w:rFonts w:eastAsia="Times New Roman" w:cs="Arial"/>
          <w:color w:val="000000"/>
          <w:lang w:eastAsia="bg-BG"/>
        </w:rPr>
        <w:t xml:space="preserve">или </w:t>
      </w:r>
      <w:r w:rsidRPr="00B80FDE">
        <w:rPr>
          <w:rFonts w:eastAsia="Times New Roman" w:cs="Arial"/>
          <w:color w:val="000000"/>
          <w:lang w:val="en-US"/>
        </w:rPr>
        <w:t xml:space="preserve">DRESS </w:t>
      </w:r>
      <w:r w:rsidRPr="00B80FDE">
        <w:rPr>
          <w:rFonts w:eastAsia="Times New Roman" w:cs="Arial"/>
          <w:color w:val="000000"/>
          <w:lang w:eastAsia="bg-BG"/>
        </w:rPr>
        <w:t>при употребата на Розистат, лечението с това лекарство не трябва никога да се подновява при този пациент.</w:t>
      </w:r>
    </w:p>
    <w:p w14:paraId="0657B255" w14:textId="77777777" w:rsidR="00B80FDE" w:rsidRPr="00B80FDE" w:rsidRDefault="00B80FDE" w:rsidP="00B80FDE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D33DB21" w14:textId="4281BDB5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i/>
          <w:iCs/>
          <w:color w:val="000000"/>
          <w:u w:val="single"/>
          <w:lang w:eastAsia="bg-BG"/>
        </w:rPr>
        <w:t>Педиатрична популация</w:t>
      </w:r>
    </w:p>
    <w:p w14:paraId="096A46D3" w14:textId="77777777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 xml:space="preserve">Оценяването на линейното израстване (височина), тегло, </w:t>
      </w:r>
      <w:r w:rsidRPr="00B80FDE">
        <w:rPr>
          <w:rFonts w:eastAsia="Times New Roman" w:cs="Arial"/>
          <w:color w:val="000000"/>
          <w:lang w:val="en-US"/>
        </w:rPr>
        <w:t xml:space="preserve">BMI </w:t>
      </w:r>
      <w:r w:rsidRPr="00B80FDE">
        <w:rPr>
          <w:rFonts w:eastAsia="Times New Roman" w:cs="Arial"/>
          <w:color w:val="000000"/>
          <w:lang w:eastAsia="bg-BG"/>
        </w:rPr>
        <w:t xml:space="preserve">(индекс на телесната маса) и вторичните полови белези на половото съзряване по скалата на </w:t>
      </w:r>
      <w:r w:rsidRPr="00B80FDE">
        <w:rPr>
          <w:rFonts w:eastAsia="Times New Roman" w:cs="Arial"/>
          <w:i/>
          <w:iCs/>
          <w:color w:val="000000"/>
          <w:lang w:val="en-US"/>
        </w:rPr>
        <w:t>Tanner</w:t>
      </w:r>
      <w:r w:rsidRPr="00B80FDE">
        <w:rPr>
          <w:rFonts w:eastAsia="Times New Roman" w:cs="Arial"/>
          <w:color w:val="000000"/>
          <w:lang w:val="en-US"/>
        </w:rPr>
        <w:t xml:space="preserve"> </w:t>
      </w:r>
      <w:r w:rsidRPr="00B80FDE">
        <w:rPr>
          <w:rFonts w:eastAsia="Times New Roman" w:cs="Arial"/>
          <w:color w:val="000000"/>
          <w:lang w:eastAsia="bg-BG"/>
        </w:rPr>
        <w:t xml:space="preserve">при педиатрични пациенти на възраст от 6 до 17 години, приемащи розувастатин, е ограничено до двугодишен период. След две години на третиране по време на проучването, не е забелязан никакъв ефект върху растежа, теглото, </w:t>
      </w:r>
      <w:r w:rsidRPr="00B80FDE">
        <w:rPr>
          <w:rFonts w:eastAsia="Times New Roman" w:cs="Arial"/>
          <w:color w:val="000000"/>
          <w:lang w:val="en-US"/>
        </w:rPr>
        <w:t xml:space="preserve">BMI </w:t>
      </w:r>
      <w:r w:rsidRPr="00B80FDE">
        <w:rPr>
          <w:rFonts w:eastAsia="Times New Roman" w:cs="Arial"/>
          <w:color w:val="000000"/>
          <w:lang w:eastAsia="bg-BG"/>
        </w:rPr>
        <w:t>или половото съзряване (вж. точка 5.1).</w:t>
      </w:r>
    </w:p>
    <w:p w14:paraId="3CF5F340" w14:textId="77777777" w:rsidR="00B80FDE" w:rsidRPr="00B80FDE" w:rsidRDefault="00B80FDE" w:rsidP="00B80FD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D2BCB38" w14:textId="55732241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>В клинично проучване на деца и младежи, приемащи розувастатин за 52 седмици, повишаване на СК &gt; 10</w:t>
      </w:r>
      <w:proofErr w:type="spellStart"/>
      <w:r w:rsidRPr="00B80FDE">
        <w:rPr>
          <w:rFonts w:eastAsia="Times New Roman" w:cs="Arial"/>
          <w:color w:val="000000"/>
          <w:lang w:val="en-US"/>
        </w:rPr>
        <w:t>xULN</w:t>
      </w:r>
      <w:proofErr w:type="spellEnd"/>
      <w:r w:rsidRPr="00B80FDE">
        <w:rPr>
          <w:rFonts w:eastAsia="Times New Roman" w:cs="Arial"/>
          <w:color w:val="000000"/>
          <w:lang w:val="en-US"/>
        </w:rPr>
        <w:t xml:space="preserve"> </w:t>
      </w:r>
      <w:r w:rsidRPr="00B80FDE">
        <w:rPr>
          <w:rFonts w:eastAsia="Times New Roman" w:cs="Arial"/>
          <w:color w:val="000000"/>
          <w:lang w:eastAsia="bg-BG"/>
        </w:rPr>
        <w:t>и мускулните симптоми след упражнение или повишена физическа активност са наблюдавани по-често в сравнение с наблюдения от клинични проучвания при възрастни (вж. точка 4.8).</w:t>
      </w:r>
    </w:p>
    <w:p w14:paraId="11C759BB" w14:textId="77777777" w:rsidR="00B80FDE" w:rsidRPr="00B80FDE" w:rsidRDefault="00B80FDE" w:rsidP="00B80FDE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241FF086" w14:textId="055E67F8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i/>
          <w:iCs/>
          <w:color w:val="000000"/>
          <w:u w:val="single"/>
          <w:lang w:eastAsia="bg-BG"/>
        </w:rPr>
        <w:t>Розистат съдържа лактоза</w:t>
      </w:r>
    </w:p>
    <w:p w14:paraId="052D2196" w14:textId="785AFB99" w:rsidR="00B80FDE" w:rsidRPr="00B80FDE" w:rsidRDefault="00B80FDE" w:rsidP="00B80FDE">
      <w:pPr>
        <w:rPr>
          <w:rFonts w:cs="Arial"/>
        </w:rPr>
      </w:pPr>
      <w:r w:rsidRPr="00B80FDE">
        <w:rPr>
          <w:rFonts w:eastAsia="Times New Roman" w:cs="Arial"/>
          <w:color w:val="000000"/>
          <w:lang w:eastAsia="bg-BG"/>
        </w:rPr>
        <w:t xml:space="preserve">Пациенти с редки наследствени проблеми като галактозна непоносимост, </w:t>
      </w:r>
      <w:r w:rsidRPr="00B80FDE">
        <w:rPr>
          <w:rFonts w:eastAsia="Times New Roman" w:cs="Arial"/>
          <w:i/>
          <w:iCs/>
          <w:color w:val="000000"/>
          <w:lang w:val="en-US"/>
        </w:rPr>
        <w:t>Lapp</w:t>
      </w:r>
      <w:r w:rsidRPr="00B80FDE">
        <w:rPr>
          <w:rFonts w:eastAsia="Times New Roman" w:cs="Arial"/>
          <w:color w:val="000000"/>
          <w:lang w:val="en-US"/>
        </w:rPr>
        <w:t xml:space="preserve"> </w:t>
      </w:r>
      <w:r w:rsidRPr="00B80FDE">
        <w:rPr>
          <w:rFonts w:eastAsia="Times New Roman" w:cs="Arial"/>
          <w:color w:val="000000"/>
          <w:lang w:eastAsia="bg-BG"/>
        </w:rPr>
        <w:t>лактазен дефицит или глюкозо-галактозна малабсорбция не трябва да приемат това лекарство.</w:t>
      </w:r>
    </w:p>
    <w:p w14:paraId="2E25F847" w14:textId="77777777" w:rsidR="00B80FDE" w:rsidRPr="0091385D" w:rsidRDefault="00B80FDE" w:rsidP="0091385D"/>
    <w:p w14:paraId="619DED1E" w14:textId="564F257F" w:rsidR="004F498A" w:rsidRDefault="002C50EE" w:rsidP="004A448E">
      <w:pPr>
        <w:pStyle w:val="Heading2"/>
      </w:pPr>
      <w:r>
        <w:lastRenderedPageBreak/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0E84A4E1" w14:textId="77777777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color w:val="000000"/>
          <w:u w:val="single"/>
          <w:lang w:eastAsia="bg-BG"/>
        </w:rPr>
        <w:t>Ефект на едновременно приложени лекарствени продукти върху розувастатин</w:t>
      </w:r>
    </w:p>
    <w:p w14:paraId="1FDDDEFC" w14:textId="77777777" w:rsidR="00B80FDE" w:rsidRPr="00B80FDE" w:rsidRDefault="00B80FDE" w:rsidP="00B80FDE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1B5FD92" w14:textId="6826497B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i/>
          <w:iCs/>
          <w:color w:val="000000"/>
          <w:u w:val="single"/>
          <w:lang w:eastAsia="bg-BG"/>
        </w:rPr>
        <w:t>Инхибитори на транспортерните протеини</w:t>
      </w:r>
    </w:p>
    <w:p w14:paraId="0DCD7580" w14:textId="77777777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 xml:space="preserve">Розувастатин е субстрат на определени транспортерни протеини, включително чернодробния ъптейк транспортер ОАТР1В1 и ефлукс транспортера </w:t>
      </w:r>
      <w:r w:rsidRPr="00B80FDE">
        <w:rPr>
          <w:rFonts w:eastAsia="Times New Roman" w:cs="Arial"/>
          <w:color w:val="000000"/>
          <w:lang w:val="en-US"/>
        </w:rPr>
        <w:t xml:space="preserve">BCRP. </w:t>
      </w:r>
      <w:r w:rsidRPr="00B80FDE">
        <w:rPr>
          <w:rFonts w:eastAsia="Times New Roman" w:cs="Arial"/>
          <w:color w:val="000000"/>
          <w:lang w:eastAsia="bg-BG"/>
        </w:rPr>
        <w:t>Едновременното приложение на розувастатин с лекарствени продукти, които са инхибитори на тези транспортни протеини, може да доведе до повишаване на плазмената концентрация на розувастатин и повишен риск от миопатия (вж. таблица 1 и точки 4.2 и 4.4).</w:t>
      </w:r>
    </w:p>
    <w:p w14:paraId="1E217077" w14:textId="77777777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</w:p>
    <w:p w14:paraId="172AE819" w14:textId="03E44B38" w:rsidR="0091385D" w:rsidRPr="00B80FDE" w:rsidRDefault="00B80FDE" w:rsidP="00B80FDE">
      <w:pPr>
        <w:rPr>
          <w:rFonts w:cs="Arial"/>
        </w:rPr>
      </w:pPr>
      <w:r w:rsidRPr="00B80FDE">
        <w:rPr>
          <w:rFonts w:eastAsia="Times New Roman" w:cs="Arial"/>
          <w:i/>
          <w:iCs/>
          <w:color w:val="000000"/>
          <w:u w:val="single"/>
          <w:lang w:eastAsia="bg-BG"/>
        </w:rPr>
        <w:t>Циклоспорин</w:t>
      </w:r>
    </w:p>
    <w:p w14:paraId="15D7CA50" w14:textId="77777777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 xml:space="preserve">При едновременното приложение на розувастатин с циклоспорин, средните стойности на </w:t>
      </w:r>
      <w:r w:rsidRPr="00B80FDE">
        <w:rPr>
          <w:rFonts w:eastAsia="Times New Roman" w:cs="Arial"/>
          <w:color w:val="000000"/>
          <w:lang w:val="en-US"/>
        </w:rPr>
        <w:t xml:space="preserve">AUC </w:t>
      </w:r>
      <w:r w:rsidRPr="00B80FDE">
        <w:rPr>
          <w:rFonts w:eastAsia="Times New Roman" w:cs="Arial"/>
          <w:color w:val="000000"/>
          <w:lang w:eastAsia="bg-BG"/>
        </w:rPr>
        <w:t>на розувастатин са били средно 7 пъти по-високи от тези, наблюдавани при здрави доброволци, на които е приложена същата доза от продукта (вж. таблица 1). Розувастатин е противопоказан при пациенти, които едновременно получават циклоспорин (вж. точка 4.3). Едновременното приложение не е повлияло плазмените концентрации на циклоспорин.</w:t>
      </w:r>
    </w:p>
    <w:p w14:paraId="1B4B5233" w14:textId="77777777" w:rsidR="00B80FDE" w:rsidRPr="00B80FDE" w:rsidRDefault="00B80FDE" w:rsidP="00B80FDE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2792B0B" w14:textId="16D2426F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i/>
          <w:iCs/>
          <w:color w:val="000000"/>
          <w:u w:val="single"/>
          <w:lang w:eastAsia="bg-BG"/>
        </w:rPr>
        <w:t>Езетимиб</w:t>
      </w:r>
    </w:p>
    <w:p w14:paraId="4D74FF84" w14:textId="77777777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 xml:space="preserve">Едновременното приложение на 40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lang w:eastAsia="bg-BG"/>
        </w:rPr>
        <w:t xml:space="preserve">розувастатин и 10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lang w:eastAsia="bg-BG"/>
        </w:rPr>
        <w:t xml:space="preserve">езетимиб не води до промени в </w:t>
      </w:r>
      <w:r w:rsidRPr="00B80FDE">
        <w:rPr>
          <w:rFonts w:eastAsia="Times New Roman" w:cs="Arial"/>
          <w:color w:val="000000"/>
          <w:lang w:val="en-US"/>
        </w:rPr>
        <w:t xml:space="preserve">AUC </w:t>
      </w:r>
      <w:r w:rsidRPr="00B80FDE">
        <w:rPr>
          <w:rFonts w:eastAsia="Times New Roman" w:cs="Arial"/>
          <w:color w:val="000000"/>
          <w:lang w:eastAsia="bg-BG"/>
        </w:rPr>
        <w:t xml:space="preserve">и на двата продукта, когато се прилагат при здрави доброволци. Има 1,2 пъти повишение на </w:t>
      </w:r>
      <w:r w:rsidRPr="00B80FDE">
        <w:rPr>
          <w:rFonts w:eastAsia="Times New Roman" w:cs="Arial"/>
          <w:color w:val="000000"/>
          <w:lang w:val="en-US"/>
        </w:rPr>
        <w:t xml:space="preserve">AUC </w:t>
      </w:r>
      <w:r w:rsidRPr="00B80FDE">
        <w:rPr>
          <w:rFonts w:eastAsia="Times New Roman" w:cs="Arial"/>
          <w:color w:val="000000"/>
          <w:lang w:eastAsia="bg-BG"/>
        </w:rPr>
        <w:t xml:space="preserve">на розувастатин, когато 10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lang w:eastAsia="bg-BG"/>
        </w:rPr>
        <w:t xml:space="preserve">розувастатин и 10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lang w:eastAsia="bg-BG"/>
        </w:rPr>
        <w:t>езетимиб са приложени при пациенти с хиперхолестеролемия (вж, таблица 1), Въпреки това не може да се изключи фармакодинамично взаимодействие между тях, което да води до нежелани реакции (вж. точка 4.4).</w:t>
      </w:r>
    </w:p>
    <w:p w14:paraId="1F082724" w14:textId="77777777" w:rsidR="00B80FDE" w:rsidRPr="00B80FDE" w:rsidRDefault="00B80FDE" w:rsidP="00B80FDE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C7B3F7A" w14:textId="3E6E0D7C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i/>
          <w:iCs/>
          <w:color w:val="000000"/>
          <w:u w:val="single"/>
          <w:lang w:eastAsia="bg-BG"/>
        </w:rPr>
        <w:t>Протеазни инхибитори</w:t>
      </w:r>
    </w:p>
    <w:p w14:paraId="3F3EDA9A" w14:textId="77777777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 xml:space="preserve">Въпреки че точният механизъм на взаимодействие не е известен, едновременното приложение с протеазни инхибитори може рязко да повиши експозицията на розувастатин (вж. таблица 1). Например, по време на фармакокинетично проучване при здрави доброволци, едновременното приложение на 10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lang w:eastAsia="bg-BG"/>
        </w:rPr>
        <w:t xml:space="preserve">розувастатин и комбиниран продукт, състоящ се от два протеазни инхибитора (300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lang w:eastAsia="bg-BG"/>
        </w:rPr>
        <w:t xml:space="preserve">атазанавир/100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lang w:eastAsia="bg-BG"/>
        </w:rPr>
        <w:t xml:space="preserve">ритонавир) се асоциира с приблизително трикратно нарастване в равновесните </w:t>
      </w:r>
      <w:r w:rsidRPr="00B80FDE">
        <w:rPr>
          <w:rFonts w:eastAsia="Times New Roman" w:cs="Arial"/>
          <w:color w:val="000000"/>
          <w:lang w:val="en-US"/>
        </w:rPr>
        <w:t>AUC</w:t>
      </w:r>
      <w:r w:rsidRPr="00B80FDE">
        <w:rPr>
          <w:rFonts w:eastAsia="Times New Roman" w:cs="Arial"/>
          <w:color w:val="000000"/>
          <w:vertAlign w:val="subscript"/>
          <w:lang w:val="en-US"/>
        </w:rPr>
        <w:t>(0-24)</w:t>
      </w:r>
      <w:r w:rsidRPr="00B80FDE">
        <w:rPr>
          <w:rFonts w:eastAsia="Times New Roman" w:cs="Arial"/>
          <w:color w:val="000000"/>
          <w:lang w:val="en-US"/>
        </w:rPr>
        <w:t xml:space="preserve"> </w:t>
      </w:r>
      <w:r w:rsidRPr="00B80FDE">
        <w:rPr>
          <w:rFonts w:eastAsia="Times New Roman" w:cs="Arial"/>
          <w:color w:val="000000"/>
          <w:lang w:eastAsia="bg-BG"/>
        </w:rPr>
        <w:t>и С</w:t>
      </w:r>
      <w:r w:rsidRPr="00B80FDE">
        <w:rPr>
          <w:rFonts w:eastAsia="Times New Roman" w:cs="Arial"/>
          <w:color w:val="000000"/>
          <w:vertAlign w:val="subscript"/>
          <w:lang w:val="en-US"/>
        </w:rPr>
        <w:t>max</w:t>
      </w:r>
      <w:r w:rsidRPr="00B80FDE">
        <w:rPr>
          <w:rFonts w:eastAsia="Times New Roman" w:cs="Arial"/>
          <w:color w:val="000000"/>
          <w:lang w:eastAsia="bg-BG"/>
        </w:rPr>
        <w:t xml:space="preserve"> на розувастатин. Едновременното приложение на розувастатин и някои комбинации от протеазни инхибитори може да се има предвид след внимателно преценяване на корекциите на дозата на розувастатин, на база очакваното повишение на експозицията на розувастатин (вж.таблица 1 и точки 4.2 и 4.4).</w:t>
      </w:r>
    </w:p>
    <w:p w14:paraId="41D90A54" w14:textId="77777777" w:rsidR="00B80FDE" w:rsidRPr="00B80FDE" w:rsidRDefault="00B80FDE" w:rsidP="00B80FDE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9551105" w14:textId="1758B9B5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i/>
          <w:iCs/>
          <w:color w:val="000000"/>
          <w:u w:val="single"/>
          <w:lang w:eastAsia="bg-BG"/>
        </w:rPr>
        <w:t>Гемфиброзил и други липидопонижаващи продукти</w:t>
      </w:r>
    </w:p>
    <w:p w14:paraId="7F7AED2A" w14:textId="77777777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 xml:space="preserve">Едновременното приложение на розувастатин и гемфиброзил е довело до двукратно повишение на </w:t>
      </w:r>
      <w:r w:rsidRPr="00B80FDE">
        <w:rPr>
          <w:rFonts w:eastAsia="Times New Roman" w:cs="Arial"/>
          <w:color w:val="000000"/>
          <w:lang w:val="en-US"/>
        </w:rPr>
        <w:t>AUC</w:t>
      </w:r>
      <w:r w:rsidRPr="00B80FDE">
        <w:rPr>
          <w:rFonts w:eastAsia="Times New Roman" w:cs="Arial"/>
          <w:color w:val="000000"/>
          <w:vertAlign w:val="subscript"/>
          <w:lang w:val="en-US"/>
        </w:rPr>
        <w:t xml:space="preserve">(0-24) </w:t>
      </w:r>
      <w:r w:rsidRPr="00B80FDE">
        <w:rPr>
          <w:rFonts w:eastAsia="Times New Roman" w:cs="Arial"/>
          <w:color w:val="000000"/>
          <w:lang w:eastAsia="bg-BG"/>
        </w:rPr>
        <w:t>и С</w:t>
      </w:r>
      <w:r w:rsidRPr="00B80FDE">
        <w:rPr>
          <w:rFonts w:eastAsia="Times New Roman" w:cs="Arial"/>
          <w:color w:val="000000"/>
          <w:lang w:val="en-US"/>
        </w:rPr>
        <w:t>m</w:t>
      </w:r>
      <w:r w:rsidRPr="00B80FDE">
        <w:rPr>
          <w:rFonts w:eastAsia="Times New Roman" w:cs="Arial"/>
          <w:color w:val="000000"/>
          <w:lang w:eastAsia="bg-BG"/>
        </w:rPr>
        <w:t xml:space="preserve">ах на розувастатин (вж. точка 4.4). Данните от фармакокинетични проучвания, изследващи лекарствените взаимодействия, не показват взаимодействие с фенофибрат, но въпреки това фармакодинамични взаимодействия са възможни. Гемфиброзил, фенофибрат и останалите медикаменти от групата на фибратите и липидопонижаващите дози (дози ≥ 1 </w:t>
      </w:r>
      <w:r w:rsidRPr="00B80FDE">
        <w:rPr>
          <w:rFonts w:eastAsia="Times New Roman" w:cs="Arial"/>
          <w:color w:val="000000"/>
          <w:lang w:val="en-US"/>
        </w:rPr>
        <w:t xml:space="preserve">g </w:t>
      </w:r>
      <w:r w:rsidRPr="00B80FDE">
        <w:rPr>
          <w:rFonts w:eastAsia="Times New Roman" w:cs="Arial"/>
          <w:color w:val="000000"/>
          <w:lang w:eastAsia="bg-BG"/>
        </w:rPr>
        <w:t xml:space="preserve">на ден) на ниацин (никотинова киселина), повишават риска от поява на миопатия при комбиниране с инхибитори на хидрокси-метил-глутарил-коензим А редуктазата, най-вероятно поради факта, че </w:t>
      </w:r>
      <w:r w:rsidRPr="00B80FDE">
        <w:rPr>
          <w:rFonts w:eastAsia="Times New Roman" w:cs="Arial"/>
          <w:color w:val="000000"/>
          <w:lang w:eastAsia="bg-BG"/>
        </w:rPr>
        <w:lastRenderedPageBreak/>
        <w:t xml:space="preserve">последните могат да предизвикат поява на това усложнение и при монотерапия. Доза от 40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lang w:eastAsia="bg-BG"/>
        </w:rPr>
        <w:t xml:space="preserve">е противопоказана при едновременен прием на фибрати (вж. точки 4.3 и 4.4). При тези пациенти лечението трябва да започне с доза от 5 </w:t>
      </w:r>
      <w:r w:rsidRPr="00B80FDE">
        <w:rPr>
          <w:rFonts w:eastAsia="Times New Roman" w:cs="Arial"/>
          <w:color w:val="000000"/>
          <w:lang w:val="en-US"/>
        </w:rPr>
        <w:t>mg.</w:t>
      </w:r>
    </w:p>
    <w:p w14:paraId="2E8DF765" w14:textId="77777777" w:rsidR="00B80FDE" w:rsidRPr="00B80FDE" w:rsidRDefault="00B80FDE" w:rsidP="00B80FDE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29E96A3B" w14:textId="197EBFBA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i/>
          <w:iCs/>
          <w:color w:val="000000"/>
          <w:u w:val="single"/>
          <w:lang w:eastAsia="bg-BG"/>
        </w:rPr>
        <w:t>Антиаииди</w:t>
      </w:r>
    </w:p>
    <w:p w14:paraId="7A9D2A94" w14:textId="77777777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>Едновременното приложение на розувастатин с антиацидна суспензия, съдържаща алуминиев и магнезиев хидроксид, е довело до намаляване на плазмената концентрация на розувастатин с приблизително 50%. Този ефект е отслабнал, когато антиацидите са давани 2 часа след приема на розувастатин. Клиничното значение на това взаимодействие не е изследвано.</w:t>
      </w:r>
    </w:p>
    <w:p w14:paraId="58FDDE1F" w14:textId="77777777" w:rsidR="00B80FDE" w:rsidRPr="00B80FDE" w:rsidRDefault="00B80FDE" w:rsidP="00B80FDE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A77651A" w14:textId="155AD72F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i/>
          <w:iCs/>
          <w:color w:val="000000"/>
          <w:u w:val="single"/>
          <w:lang w:eastAsia="bg-BG"/>
        </w:rPr>
        <w:t>Еритромицин</w:t>
      </w:r>
    </w:p>
    <w:p w14:paraId="516E81AB" w14:textId="77777777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 xml:space="preserve">Едновременният прием на розувастатин и еритромицин е довел до 20% намаляване на </w:t>
      </w:r>
      <w:r w:rsidRPr="00B80FDE">
        <w:rPr>
          <w:rFonts w:eastAsia="Times New Roman" w:cs="Arial"/>
          <w:color w:val="000000"/>
          <w:lang w:val="en-US"/>
        </w:rPr>
        <w:t>AUC</w:t>
      </w:r>
      <w:r w:rsidRPr="00B80FDE">
        <w:rPr>
          <w:rFonts w:eastAsia="Times New Roman" w:cs="Arial"/>
          <w:color w:val="000000"/>
          <w:vertAlign w:val="subscript"/>
          <w:lang w:val="en-US"/>
        </w:rPr>
        <w:t>(0-t)</w:t>
      </w:r>
      <w:r w:rsidRPr="00B80FDE">
        <w:rPr>
          <w:rFonts w:eastAsia="Times New Roman" w:cs="Arial"/>
          <w:color w:val="000000"/>
          <w:lang w:val="en-US"/>
        </w:rPr>
        <w:t xml:space="preserve"> </w:t>
      </w:r>
      <w:r w:rsidRPr="00B80FDE">
        <w:rPr>
          <w:rFonts w:eastAsia="Times New Roman" w:cs="Arial"/>
          <w:color w:val="000000"/>
          <w:lang w:eastAsia="bg-BG"/>
        </w:rPr>
        <w:t>и 30% намаляване на С</w:t>
      </w:r>
      <w:r w:rsidRPr="00B80FDE">
        <w:rPr>
          <w:rFonts w:eastAsia="Times New Roman" w:cs="Arial"/>
          <w:color w:val="000000"/>
          <w:vertAlign w:val="subscript"/>
          <w:lang w:val="en-US"/>
        </w:rPr>
        <w:t>max</w:t>
      </w:r>
      <w:r w:rsidRPr="00B80FDE">
        <w:rPr>
          <w:rFonts w:eastAsia="Times New Roman" w:cs="Arial"/>
          <w:color w:val="000000"/>
          <w:lang w:eastAsia="bg-BG"/>
        </w:rPr>
        <w:t xml:space="preserve"> на розувастатин. Това взаимодействие може да е предизвикано от повишения чревен мотилитет вследствие на приемането на еритромицин.</w:t>
      </w:r>
    </w:p>
    <w:p w14:paraId="76BBB0E9" w14:textId="77777777" w:rsidR="00B80FDE" w:rsidRPr="00B80FDE" w:rsidRDefault="00B80FDE" w:rsidP="00B80FDE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7715444" w14:textId="1E3F2002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i/>
          <w:iCs/>
          <w:color w:val="000000"/>
          <w:u w:val="single"/>
          <w:lang w:eastAsia="bg-BG"/>
        </w:rPr>
        <w:t>Ензими от системата на цитохром Р450</w:t>
      </w:r>
    </w:p>
    <w:p w14:paraId="0A6A102E" w14:textId="3078594E" w:rsidR="00B80FDE" w:rsidRPr="00B80FDE" w:rsidRDefault="00B80FDE" w:rsidP="00B80FDE">
      <w:pPr>
        <w:rPr>
          <w:rFonts w:eastAsia="Times New Roman" w:cs="Arial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>Данните от ин витро и ин виво проучвания показват, че розувастатин не е нито инхибитор, нито индуктор на цитохром Р450 изоензимите. Розувастатин е слаб субстрат за тези изоензими.</w:t>
      </w:r>
      <w:r w:rsidRPr="00B80FDE">
        <w:rPr>
          <w:rFonts w:eastAsia="Times New Roman" w:cs="Arial"/>
          <w:smallCaps/>
          <w:color w:val="000000"/>
          <w:sz w:val="15"/>
          <w:szCs w:val="15"/>
          <w:lang w:eastAsia="bg-BG"/>
        </w:rPr>
        <w:t xml:space="preserve"> </w:t>
      </w:r>
      <w:r w:rsidRPr="00B80FDE">
        <w:rPr>
          <w:rFonts w:eastAsia="Times New Roman" w:cs="Arial"/>
          <w:color w:val="000000"/>
          <w:lang w:eastAsia="bg-BG"/>
        </w:rPr>
        <w:t>Следователно, лекарствени взаимодействия, резултат от цитохром Р450-медиирания) метаболизъм, не се очакват. Не са наблюдавани клинично значими взаимодейстия между</w:t>
      </w:r>
      <w:r>
        <w:rPr>
          <w:rFonts w:eastAsia="Times New Roman" w:cs="Arial"/>
          <w:sz w:val="24"/>
          <w:szCs w:val="24"/>
          <w:lang w:eastAsia="bg-BG"/>
        </w:rPr>
        <w:t xml:space="preserve"> </w:t>
      </w:r>
      <w:r w:rsidRPr="00B80FDE">
        <w:rPr>
          <w:rFonts w:eastAsia="Times New Roman" w:cs="Arial"/>
          <w:color w:val="000000"/>
          <w:lang w:eastAsia="bg-BG"/>
        </w:rPr>
        <w:t>розувастатин и флуконазол (инхибитор на СУР2С9 и СУРЗА4) или кетоконазол (инхибитор на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B80FDE">
        <w:rPr>
          <w:rFonts w:ascii="Times New Roman" w:eastAsia="Times New Roman" w:hAnsi="Times New Roman" w:cs="Times New Roman"/>
          <w:color w:val="000000"/>
          <w:lang w:eastAsia="bg-BG"/>
        </w:rPr>
        <w:t xml:space="preserve">СУР2А6 и СУРЗА4). </w:t>
      </w:r>
      <w:r w:rsidRPr="00B80FDE">
        <w:rPr>
          <w:rFonts w:eastAsia="Times New Roman" w:cs="Arial"/>
          <w:color w:val="000000"/>
          <w:lang w:eastAsia="bg-BG"/>
        </w:rPr>
        <w:t xml:space="preserve">Едновременният прием на итраконазол (инхибитор на СУРЗА4) и розувастатин води до 28% увеличение на </w:t>
      </w:r>
      <w:r w:rsidRPr="00B80FDE">
        <w:rPr>
          <w:rFonts w:eastAsia="Times New Roman" w:cs="Arial"/>
          <w:color w:val="000000"/>
          <w:lang w:val="en-US"/>
        </w:rPr>
        <w:t xml:space="preserve">AUC </w:t>
      </w:r>
      <w:r w:rsidRPr="00B80FDE">
        <w:rPr>
          <w:rFonts w:eastAsia="Times New Roman" w:cs="Arial"/>
          <w:color w:val="000000"/>
          <w:lang w:eastAsia="bg-BG"/>
        </w:rPr>
        <w:t>на розувастатин. Това малко увеличение не е клинично значи</w:t>
      </w:r>
      <w:r>
        <w:rPr>
          <w:rFonts w:eastAsia="Times New Roman" w:cs="Arial"/>
          <w:color w:val="000000"/>
          <w:lang w:eastAsia="bg-BG"/>
        </w:rPr>
        <w:t xml:space="preserve">мо. По тази причина лекарствени </w:t>
      </w:r>
      <w:r w:rsidRPr="00B80FDE">
        <w:rPr>
          <w:rFonts w:eastAsia="Times New Roman" w:cs="Arial"/>
          <w:color w:val="000000"/>
          <w:lang w:eastAsia="bg-BG"/>
        </w:rPr>
        <w:t xml:space="preserve">взаимодействия вследствие на метаболизъм, медииран от цитохром </w:t>
      </w:r>
      <w:r w:rsidRPr="00B80FDE">
        <w:rPr>
          <w:rFonts w:eastAsia="Times New Roman" w:cs="Arial"/>
          <w:color w:val="000000"/>
          <w:lang w:val="en-US"/>
        </w:rPr>
        <w:t xml:space="preserve">P45Q, </w:t>
      </w:r>
      <w:r w:rsidRPr="00B80FDE">
        <w:rPr>
          <w:rFonts w:eastAsia="Times New Roman" w:cs="Arial"/>
          <w:color w:val="000000"/>
          <w:lang w:eastAsia="bg-BG"/>
        </w:rPr>
        <w:t>не се очакват.</w:t>
      </w:r>
    </w:p>
    <w:p w14:paraId="4FBBBAA6" w14:textId="77777777" w:rsidR="00B80FDE" w:rsidRPr="00B80FDE" w:rsidRDefault="00B80FDE" w:rsidP="00B80FDE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21FB66FD" w14:textId="71AB3276" w:rsidR="00B80FDE" w:rsidRPr="00B80FDE" w:rsidRDefault="00B80FDE" w:rsidP="00B80FDE">
      <w:pPr>
        <w:spacing w:line="240" w:lineRule="auto"/>
        <w:rPr>
          <w:rFonts w:eastAsia="Times New Roman" w:cs="Arial"/>
          <w:lang w:eastAsia="bg-BG"/>
        </w:rPr>
      </w:pPr>
      <w:r w:rsidRPr="00B80FDE">
        <w:rPr>
          <w:rFonts w:eastAsia="Times New Roman" w:cs="Arial"/>
          <w:i/>
          <w:iCs/>
          <w:color w:val="000000"/>
          <w:u w:val="single"/>
          <w:lang w:eastAsia="bg-BG"/>
        </w:rPr>
        <w:t>Тикагрелор</w:t>
      </w:r>
    </w:p>
    <w:p w14:paraId="44AACD2E" w14:textId="77777777" w:rsidR="00B80FDE" w:rsidRPr="00B80FDE" w:rsidRDefault="00B80FDE" w:rsidP="00B80FDE">
      <w:pPr>
        <w:spacing w:line="240" w:lineRule="auto"/>
        <w:rPr>
          <w:rFonts w:eastAsia="Times New Roman" w:cs="Arial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>Тикагрелор може да повлияе бъбречната екскреция на розувастатин, увеличавайки риска от кумулиране на розувастатин. Въпреки че точният механизъм не е известен, в някои случаи едновременното приложение на тикагрелор и розувастатин води до намаляване на бъбречната функция, повишено ниво на СРК и рабдомиолиза.</w:t>
      </w:r>
    </w:p>
    <w:p w14:paraId="0A593646" w14:textId="77777777" w:rsidR="00B80FDE" w:rsidRPr="00B80FDE" w:rsidRDefault="00B80FDE" w:rsidP="00B80FD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78E2C4F" w14:textId="6FF44DCA" w:rsidR="00B80FDE" w:rsidRPr="00B80FDE" w:rsidRDefault="00B80FDE" w:rsidP="00B80FDE">
      <w:pPr>
        <w:spacing w:line="240" w:lineRule="auto"/>
        <w:rPr>
          <w:rFonts w:eastAsia="Times New Roman" w:cs="Arial"/>
          <w:lang w:eastAsia="bg-BG"/>
        </w:rPr>
      </w:pPr>
      <w:r w:rsidRPr="00B80FDE">
        <w:rPr>
          <w:rFonts w:eastAsia="Times New Roman" w:cs="Arial"/>
          <w:color w:val="000000"/>
          <w:u w:val="single"/>
          <w:lang w:eastAsia="bg-BG"/>
        </w:rPr>
        <w:t>Взаимодействия, които изискват корекция на дозата на розувастатин (вж, също таблица 1)</w:t>
      </w:r>
    </w:p>
    <w:p w14:paraId="5446C14B" w14:textId="77777777" w:rsidR="00B80FDE" w:rsidRPr="00B80FDE" w:rsidRDefault="00B80FDE" w:rsidP="00B80FDE">
      <w:pPr>
        <w:spacing w:line="240" w:lineRule="auto"/>
        <w:rPr>
          <w:rFonts w:eastAsia="Times New Roman" w:cs="Arial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 xml:space="preserve">Когато е необходимо да се прилага </w:t>
      </w:r>
      <w:r w:rsidRPr="00B80FDE">
        <w:rPr>
          <w:rFonts w:eastAsia="Times New Roman" w:cs="Arial"/>
          <w:color w:val="000000"/>
          <w:u w:val="single"/>
          <w:lang w:eastAsia="bg-BG"/>
        </w:rPr>
        <w:t>розувастатин</w:t>
      </w:r>
      <w:r w:rsidRPr="00B80FDE">
        <w:rPr>
          <w:rFonts w:eastAsia="Times New Roman" w:cs="Arial"/>
          <w:color w:val="000000"/>
          <w:lang w:eastAsia="bg-BG"/>
        </w:rPr>
        <w:t xml:space="preserve"> едновременно с други лекарствени продукти, за които е известно, че повишават експозицията на розувастатин, дозите </w:t>
      </w:r>
      <w:r w:rsidRPr="00B80FDE">
        <w:rPr>
          <w:rFonts w:eastAsia="Times New Roman" w:cs="Arial"/>
          <w:color w:val="000000"/>
          <w:u w:val="single"/>
          <w:lang w:eastAsia="bg-BG"/>
        </w:rPr>
        <w:t>розувастатин</w:t>
      </w:r>
      <w:r w:rsidRPr="00B80FDE">
        <w:rPr>
          <w:rFonts w:eastAsia="Times New Roman" w:cs="Arial"/>
          <w:color w:val="000000"/>
          <w:lang w:eastAsia="bg-BG"/>
        </w:rPr>
        <w:t xml:space="preserve"> трябва да се коригират. На предписващите лекари се препоръчва да вземат предвид съответната лекарствена информация, когато обмислят прилагане на такива продукти заедно с </w:t>
      </w:r>
      <w:r w:rsidRPr="00B80FDE">
        <w:rPr>
          <w:rFonts w:eastAsia="Times New Roman" w:cs="Arial"/>
          <w:color w:val="000000"/>
          <w:u w:val="single"/>
          <w:lang w:eastAsia="bg-BG"/>
        </w:rPr>
        <w:t>розувастатин</w:t>
      </w:r>
      <w:r w:rsidRPr="00B80FDE">
        <w:rPr>
          <w:rFonts w:eastAsia="Times New Roman" w:cs="Arial"/>
          <w:color w:val="000000"/>
          <w:lang w:eastAsia="bg-BG"/>
        </w:rPr>
        <w:t xml:space="preserve">. Започва се с доза от 5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u w:val="single"/>
          <w:lang w:eastAsia="bg-BG"/>
        </w:rPr>
        <w:t>розувастатин</w:t>
      </w:r>
      <w:r w:rsidRPr="00B80FDE">
        <w:rPr>
          <w:rFonts w:eastAsia="Times New Roman" w:cs="Arial"/>
          <w:color w:val="000000"/>
          <w:lang w:eastAsia="bg-BG"/>
        </w:rPr>
        <w:t xml:space="preserve"> веднъж дневно, ако очакваното повишение на експозицията </w:t>
      </w:r>
      <w:r w:rsidRPr="00B80FDE">
        <w:rPr>
          <w:rFonts w:eastAsia="Times New Roman" w:cs="Arial"/>
          <w:color w:val="000000"/>
          <w:lang w:val="en-US"/>
        </w:rPr>
        <w:t xml:space="preserve">(AUC) </w:t>
      </w:r>
      <w:r w:rsidRPr="00B80FDE">
        <w:rPr>
          <w:rFonts w:eastAsia="Times New Roman" w:cs="Arial"/>
          <w:color w:val="000000"/>
          <w:lang w:eastAsia="bg-BG"/>
        </w:rPr>
        <w:t xml:space="preserve">е приблизително двукратно по-голямо. Максималната дневна доза </w:t>
      </w:r>
      <w:r w:rsidRPr="00B80FDE">
        <w:rPr>
          <w:rFonts w:eastAsia="Times New Roman" w:cs="Arial"/>
          <w:color w:val="000000"/>
          <w:u w:val="single"/>
          <w:lang w:eastAsia="bg-BG"/>
        </w:rPr>
        <w:t>розувастатин</w:t>
      </w:r>
      <w:r w:rsidRPr="00B80FDE">
        <w:rPr>
          <w:rFonts w:eastAsia="Times New Roman" w:cs="Arial"/>
          <w:color w:val="000000"/>
          <w:lang w:eastAsia="bg-BG"/>
        </w:rPr>
        <w:t xml:space="preserve"> трябва да се коригира така, че да няма вероятност очакваната експозиция на розувастатин да надвиши тази на 40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lang w:eastAsia="bg-BG"/>
        </w:rPr>
        <w:t xml:space="preserve">дневна доза, приета без взаимодействащи лекарствени продукти, напр. доза от 20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u w:val="single"/>
          <w:lang w:eastAsia="bg-BG"/>
        </w:rPr>
        <w:t>розувастатин</w:t>
      </w:r>
      <w:r w:rsidRPr="00B80FDE">
        <w:rPr>
          <w:rFonts w:eastAsia="Times New Roman" w:cs="Arial"/>
          <w:color w:val="000000"/>
          <w:lang w:eastAsia="bg-BG"/>
        </w:rPr>
        <w:t xml:space="preserve"> с гемфиброзил (1,9 пъти повишение) и доза от 10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u w:val="single"/>
          <w:lang w:eastAsia="bg-BG"/>
        </w:rPr>
        <w:t>розувастатин</w:t>
      </w:r>
      <w:r w:rsidRPr="00B80FDE">
        <w:rPr>
          <w:rFonts w:eastAsia="Times New Roman" w:cs="Arial"/>
          <w:color w:val="000000"/>
          <w:lang w:eastAsia="bg-BG"/>
        </w:rPr>
        <w:t xml:space="preserve"> с комбинация ритонавир/атазанавир (3,1 пъти повишение).</w:t>
      </w:r>
    </w:p>
    <w:p w14:paraId="397237FB" w14:textId="77777777" w:rsidR="00B80FDE" w:rsidRPr="00B80FDE" w:rsidRDefault="00B80FDE" w:rsidP="00B80FDE">
      <w:pPr>
        <w:spacing w:line="240" w:lineRule="auto"/>
        <w:rPr>
          <w:rFonts w:eastAsia="Times New Roman" w:cs="Arial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 xml:space="preserve">Ако се наблюдава, че лекарствен продукт повишава </w:t>
      </w:r>
      <w:r w:rsidRPr="00B80FDE">
        <w:rPr>
          <w:rFonts w:eastAsia="Times New Roman" w:cs="Arial"/>
          <w:color w:val="000000"/>
          <w:lang w:val="en-US"/>
        </w:rPr>
        <w:t xml:space="preserve">AUC </w:t>
      </w:r>
      <w:r w:rsidRPr="00B80FDE">
        <w:rPr>
          <w:rFonts w:eastAsia="Times New Roman" w:cs="Arial"/>
          <w:color w:val="000000"/>
          <w:lang w:eastAsia="bg-BG"/>
        </w:rPr>
        <w:t xml:space="preserve">на розувастатин по-малко от 2 пъти, началната доза не трябва да се намалява, но трябва да се подхожда с внимание, ако дозата на розувастатин се повиши над 20 </w:t>
      </w:r>
      <w:r w:rsidRPr="00B80FDE">
        <w:rPr>
          <w:rFonts w:eastAsia="Times New Roman" w:cs="Arial"/>
          <w:color w:val="000000"/>
          <w:lang w:val="en-US"/>
        </w:rPr>
        <w:t>mg.</w:t>
      </w:r>
    </w:p>
    <w:p w14:paraId="287D84C9" w14:textId="77777777" w:rsidR="00B80FDE" w:rsidRDefault="00B80FDE" w:rsidP="00B80FD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</w:p>
    <w:p w14:paraId="5B2761C5" w14:textId="1B83C086" w:rsidR="0091385D" w:rsidRPr="00B80FDE" w:rsidRDefault="00B80FDE" w:rsidP="00B80FDE">
      <w:pPr>
        <w:spacing w:line="240" w:lineRule="auto"/>
        <w:rPr>
          <w:rFonts w:eastAsia="Times New Roman" w:cs="Arial"/>
          <w:lang w:eastAsia="bg-BG"/>
        </w:rPr>
      </w:pPr>
      <w:r w:rsidRPr="00B80FDE">
        <w:rPr>
          <w:rFonts w:eastAsia="Times New Roman" w:cs="Arial"/>
          <w:b/>
          <w:bCs/>
          <w:color w:val="000000"/>
          <w:lang w:eastAsia="bg-BG"/>
        </w:rPr>
        <w:t xml:space="preserve">Таблица 1. Ефект на едновременно прилаган лекарствен продукт върху експозицията на розувастатин </w:t>
      </w:r>
      <w:r w:rsidRPr="00B80FDE">
        <w:rPr>
          <w:rFonts w:eastAsia="Times New Roman" w:cs="Arial"/>
          <w:b/>
          <w:bCs/>
          <w:color w:val="000000"/>
          <w:lang w:val="en-US"/>
        </w:rPr>
        <w:t xml:space="preserve">(AUC, </w:t>
      </w:r>
      <w:r w:rsidRPr="00B80FDE">
        <w:rPr>
          <w:rFonts w:eastAsia="Times New Roman" w:cs="Arial"/>
          <w:b/>
          <w:bCs/>
          <w:color w:val="000000"/>
          <w:lang w:eastAsia="bg-BG"/>
        </w:rPr>
        <w:t>в низходящ ред) от публикувани клинични проучвания.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1"/>
        <w:gridCol w:w="2413"/>
        <w:gridCol w:w="2456"/>
      </w:tblGrid>
      <w:tr w:rsidR="00B80FDE" w:rsidRPr="00B80FDE" w14:paraId="63BB7EE3" w14:textId="77777777" w:rsidTr="00E603E3">
        <w:tc>
          <w:tcPr>
            <w:tcW w:w="9350" w:type="dxa"/>
            <w:gridSpan w:val="3"/>
          </w:tcPr>
          <w:p w14:paraId="6D0B40A2" w14:textId="04EBDD3F" w:rsidR="00B80FDE" w:rsidRPr="00B80FDE" w:rsidRDefault="00B80FDE" w:rsidP="0091385D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  <w:b/>
                <w:bCs/>
              </w:rPr>
              <w:t xml:space="preserve">Повишаване на </w:t>
            </w:r>
            <w:r w:rsidRPr="00B80FDE">
              <w:rPr>
                <w:rFonts w:cs="Arial"/>
                <w:b/>
                <w:bCs/>
                <w:lang w:val="en-US"/>
              </w:rPr>
              <w:t xml:space="preserve">AUC </w:t>
            </w:r>
            <w:r w:rsidRPr="00B80FDE">
              <w:rPr>
                <w:rFonts w:cs="Arial"/>
                <w:b/>
                <w:bCs/>
              </w:rPr>
              <w:t>на розувастатин 2 пъти или повече от 2 пъти</w:t>
            </w:r>
          </w:p>
        </w:tc>
      </w:tr>
      <w:tr w:rsidR="00B80FDE" w:rsidRPr="00B80FDE" w14:paraId="6CA1204F" w14:textId="77777777" w:rsidTr="00B80FDE">
        <w:tc>
          <w:tcPr>
            <w:tcW w:w="4481" w:type="dxa"/>
          </w:tcPr>
          <w:p w14:paraId="2AFFA401" w14:textId="76A465FE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  <w:b/>
                <w:bCs/>
              </w:rPr>
              <w:t>Дозов режим на взаимодействащо лекарство</w:t>
            </w:r>
          </w:p>
        </w:tc>
        <w:tc>
          <w:tcPr>
            <w:tcW w:w="2413" w:type="dxa"/>
          </w:tcPr>
          <w:p w14:paraId="2C439687" w14:textId="1BE9BE8E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  <w:b/>
                <w:bCs/>
              </w:rPr>
              <w:t>Дозов режим на розувастатин</w:t>
            </w:r>
          </w:p>
        </w:tc>
        <w:tc>
          <w:tcPr>
            <w:tcW w:w="2456" w:type="dxa"/>
          </w:tcPr>
          <w:p w14:paraId="37F27C8E" w14:textId="71401C08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  <w:b/>
                <w:bCs/>
              </w:rPr>
              <w:t xml:space="preserve">Промяна в </w:t>
            </w:r>
            <w:r w:rsidRPr="00B80FDE">
              <w:rPr>
                <w:rFonts w:cs="Arial"/>
                <w:b/>
                <w:bCs/>
                <w:lang w:val="en-US"/>
              </w:rPr>
              <w:t xml:space="preserve">AUC </w:t>
            </w:r>
            <w:r w:rsidRPr="00B80FDE">
              <w:rPr>
                <w:rFonts w:cs="Arial"/>
                <w:b/>
                <w:bCs/>
              </w:rPr>
              <w:t>на розувастатин*</w:t>
            </w:r>
          </w:p>
        </w:tc>
      </w:tr>
      <w:tr w:rsidR="00B80FDE" w:rsidRPr="00B80FDE" w14:paraId="2BA74FE0" w14:textId="77777777" w:rsidTr="00B80FDE">
        <w:tc>
          <w:tcPr>
            <w:tcW w:w="4481" w:type="dxa"/>
          </w:tcPr>
          <w:p w14:paraId="438065ED" w14:textId="77777777" w:rsidR="00B80FDE" w:rsidRPr="00B80FDE" w:rsidRDefault="00B80FDE" w:rsidP="00B80FDE">
            <w:pPr>
              <w:rPr>
                <w:rFonts w:cs="Arial"/>
              </w:rPr>
            </w:pPr>
            <w:r w:rsidRPr="00B80FDE">
              <w:rPr>
                <w:rFonts w:cs="Arial"/>
              </w:rPr>
              <w:t xml:space="preserve">Софосбувир/велпатасвир/воксилапревир (400 </w:t>
            </w:r>
            <w:r w:rsidRPr="00B80FDE">
              <w:rPr>
                <w:rFonts w:cs="Arial"/>
                <w:lang w:val="en-US"/>
              </w:rPr>
              <w:t>mg-</w:t>
            </w:r>
            <w:r w:rsidRPr="00B80FDE">
              <w:rPr>
                <w:rFonts w:cs="Arial"/>
              </w:rPr>
              <w:t xml:space="preserve">100 </w:t>
            </w:r>
            <w:r w:rsidRPr="00B80FDE">
              <w:rPr>
                <w:rFonts w:cs="Arial"/>
                <w:lang w:val="en-US"/>
              </w:rPr>
              <w:t>mg-</w:t>
            </w:r>
            <w:r w:rsidRPr="00B80FDE">
              <w:rPr>
                <w:rFonts w:cs="Arial"/>
              </w:rPr>
              <w:t xml:space="preserve">100 </w:t>
            </w:r>
            <w:r w:rsidRPr="00B80FDE">
              <w:rPr>
                <w:rFonts w:cs="Arial"/>
                <w:lang w:val="en-US"/>
              </w:rPr>
              <w:t xml:space="preserve">mg) </w:t>
            </w:r>
            <w:r w:rsidRPr="00B80FDE">
              <w:rPr>
                <w:rFonts w:cs="Arial"/>
              </w:rPr>
              <w:t>+</w:t>
            </w:r>
          </w:p>
          <w:p w14:paraId="7C6176E6" w14:textId="2FD31B3A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Воксилапревир (100 </w:t>
            </w:r>
            <w:r w:rsidRPr="00B80FDE">
              <w:rPr>
                <w:rFonts w:cs="Arial"/>
                <w:lang w:val="en-US"/>
              </w:rPr>
              <w:t xml:space="preserve">mg) </w:t>
            </w:r>
            <w:r w:rsidRPr="00B80FDE">
              <w:rPr>
                <w:rFonts w:cs="Arial"/>
              </w:rPr>
              <w:t>веднъж дневно за 15 дни</w:t>
            </w:r>
          </w:p>
        </w:tc>
        <w:tc>
          <w:tcPr>
            <w:tcW w:w="2413" w:type="dxa"/>
          </w:tcPr>
          <w:p w14:paraId="421B4DAA" w14:textId="50C849A6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10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еднократна доза</w:t>
            </w:r>
          </w:p>
        </w:tc>
        <w:tc>
          <w:tcPr>
            <w:tcW w:w="2456" w:type="dxa"/>
          </w:tcPr>
          <w:p w14:paraId="2C7F5331" w14:textId="2EBE4D62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>7,4 пъти</w:t>
            </w:r>
          </w:p>
        </w:tc>
      </w:tr>
      <w:tr w:rsidR="00B80FDE" w:rsidRPr="00B80FDE" w14:paraId="579B3A6A" w14:textId="77777777" w:rsidTr="00B80FDE">
        <w:tc>
          <w:tcPr>
            <w:tcW w:w="4481" w:type="dxa"/>
          </w:tcPr>
          <w:p w14:paraId="4CB00C61" w14:textId="55AB678A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Циклоспорин 75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 xml:space="preserve">два пъти на ден до 200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два пъти на ден, 6 месеца</w:t>
            </w:r>
          </w:p>
        </w:tc>
        <w:tc>
          <w:tcPr>
            <w:tcW w:w="2413" w:type="dxa"/>
          </w:tcPr>
          <w:p w14:paraId="18D7D46F" w14:textId="2BB00927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10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веднъж дневно, 10 дни</w:t>
            </w:r>
          </w:p>
        </w:tc>
        <w:tc>
          <w:tcPr>
            <w:tcW w:w="2456" w:type="dxa"/>
          </w:tcPr>
          <w:p w14:paraId="2AFD6F15" w14:textId="1B5BE5DA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>7,1 пъти ↑</w:t>
            </w:r>
          </w:p>
        </w:tc>
      </w:tr>
      <w:tr w:rsidR="00B80FDE" w:rsidRPr="00B80FDE" w14:paraId="1FA2DD39" w14:textId="77777777" w:rsidTr="00B80FDE">
        <w:tc>
          <w:tcPr>
            <w:tcW w:w="4481" w:type="dxa"/>
          </w:tcPr>
          <w:p w14:paraId="791CE0C7" w14:textId="2F8D9704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Даролутамид 600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2х дн., 5 дни</w:t>
            </w:r>
          </w:p>
        </w:tc>
        <w:tc>
          <w:tcPr>
            <w:tcW w:w="2413" w:type="dxa"/>
          </w:tcPr>
          <w:p w14:paraId="63E81E30" w14:textId="65E73E7B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5 </w:t>
            </w:r>
            <w:r w:rsidRPr="00B80FDE">
              <w:rPr>
                <w:rFonts w:cs="Arial"/>
                <w:lang w:val="en-US"/>
              </w:rPr>
              <w:t xml:space="preserve">mg, </w:t>
            </w:r>
            <w:r w:rsidRPr="00B80FDE">
              <w:rPr>
                <w:rFonts w:cs="Arial"/>
              </w:rPr>
              <w:t>единична доза</w:t>
            </w:r>
          </w:p>
        </w:tc>
        <w:tc>
          <w:tcPr>
            <w:tcW w:w="2456" w:type="dxa"/>
          </w:tcPr>
          <w:p w14:paraId="5ADB06DB" w14:textId="7354E034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>5,2 пъти ↑</w:t>
            </w:r>
          </w:p>
        </w:tc>
      </w:tr>
      <w:tr w:rsidR="00B80FDE" w:rsidRPr="00B80FDE" w14:paraId="3B8ABCCA" w14:textId="77777777" w:rsidTr="00B80FDE">
        <w:tc>
          <w:tcPr>
            <w:tcW w:w="4481" w:type="dxa"/>
          </w:tcPr>
          <w:p w14:paraId="1A2A1DD5" w14:textId="77777777" w:rsidR="00B80FDE" w:rsidRPr="00B80FDE" w:rsidRDefault="00B80FDE" w:rsidP="00B80FDE">
            <w:pPr>
              <w:rPr>
                <w:rFonts w:cs="Arial"/>
              </w:rPr>
            </w:pPr>
            <w:r w:rsidRPr="00B80FDE">
              <w:rPr>
                <w:rFonts w:cs="Arial"/>
              </w:rPr>
              <w:t xml:space="preserve">Регорафениб 160 </w:t>
            </w:r>
            <w:r w:rsidRPr="00B80FDE">
              <w:rPr>
                <w:rFonts w:cs="Arial"/>
                <w:lang w:val="en-US"/>
              </w:rPr>
              <w:t xml:space="preserve">mg, </w:t>
            </w:r>
            <w:r w:rsidRPr="00B80FDE">
              <w:rPr>
                <w:rFonts w:cs="Arial"/>
              </w:rPr>
              <w:t>веднъж дневно, 14</w:t>
            </w:r>
          </w:p>
          <w:p w14:paraId="460D8922" w14:textId="5CC7406E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  <w:b/>
                <w:bCs/>
              </w:rPr>
              <w:t>ДНИ</w:t>
            </w:r>
          </w:p>
        </w:tc>
        <w:tc>
          <w:tcPr>
            <w:tcW w:w="2413" w:type="dxa"/>
          </w:tcPr>
          <w:p w14:paraId="1052A463" w14:textId="62FFA3CF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5 </w:t>
            </w:r>
            <w:r w:rsidRPr="00B80FDE">
              <w:rPr>
                <w:rFonts w:cs="Arial"/>
                <w:lang w:val="en-US"/>
              </w:rPr>
              <w:t xml:space="preserve">mg, </w:t>
            </w:r>
            <w:r w:rsidRPr="00B80FDE">
              <w:rPr>
                <w:rFonts w:cs="Arial"/>
              </w:rPr>
              <w:t>единична доза</w:t>
            </w:r>
          </w:p>
        </w:tc>
        <w:tc>
          <w:tcPr>
            <w:tcW w:w="2456" w:type="dxa"/>
          </w:tcPr>
          <w:p w14:paraId="4D7924EF" w14:textId="043C32F7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>3,8 пъти ↑</w:t>
            </w:r>
          </w:p>
        </w:tc>
      </w:tr>
      <w:tr w:rsidR="00B80FDE" w:rsidRPr="00B80FDE" w14:paraId="03DB5544" w14:textId="77777777" w:rsidTr="00B80FDE">
        <w:tc>
          <w:tcPr>
            <w:tcW w:w="4481" w:type="dxa"/>
          </w:tcPr>
          <w:p w14:paraId="547974A9" w14:textId="147BDD63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Атазанавир 300 </w:t>
            </w:r>
            <w:r w:rsidRPr="00B80FDE">
              <w:rPr>
                <w:rFonts w:cs="Arial"/>
                <w:lang w:val="en-US"/>
              </w:rPr>
              <w:t>mg</w:t>
            </w:r>
            <w:r w:rsidRPr="00B80FDE">
              <w:rPr>
                <w:rFonts w:cs="Arial"/>
              </w:rPr>
              <w:t xml:space="preserve">/ритонавир 100 </w:t>
            </w:r>
            <w:r w:rsidRPr="00B80FDE">
              <w:rPr>
                <w:rFonts w:cs="Arial"/>
                <w:lang w:val="en-US"/>
              </w:rPr>
              <w:t xml:space="preserve">mg, </w:t>
            </w:r>
            <w:r w:rsidRPr="00B80FDE">
              <w:rPr>
                <w:rFonts w:cs="Arial"/>
              </w:rPr>
              <w:t>веднъж дневно, 8 дни</w:t>
            </w:r>
          </w:p>
        </w:tc>
        <w:tc>
          <w:tcPr>
            <w:tcW w:w="2413" w:type="dxa"/>
          </w:tcPr>
          <w:p w14:paraId="527D6B15" w14:textId="6EE8E685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10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еднократна доза</w:t>
            </w:r>
          </w:p>
        </w:tc>
        <w:tc>
          <w:tcPr>
            <w:tcW w:w="2456" w:type="dxa"/>
          </w:tcPr>
          <w:p w14:paraId="3081EFDA" w14:textId="77E0680F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>3,1 пъти ↑</w:t>
            </w:r>
          </w:p>
        </w:tc>
      </w:tr>
      <w:tr w:rsidR="00B80FDE" w:rsidRPr="00B80FDE" w14:paraId="6F33AC64" w14:textId="77777777" w:rsidTr="00B80FDE">
        <w:tc>
          <w:tcPr>
            <w:tcW w:w="4481" w:type="dxa"/>
          </w:tcPr>
          <w:p w14:paraId="1062C7BB" w14:textId="77050F71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Велпатасвир 100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веднъж дневно</w:t>
            </w:r>
          </w:p>
        </w:tc>
        <w:tc>
          <w:tcPr>
            <w:tcW w:w="2413" w:type="dxa"/>
          </w:tcPr>
          <w:p w14:paraId="389502FD" w14:textId="182E55F8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10 </w:t>
            </w:r>
            <w:r w:rsidRPr="00B80FDE">
              <w:rPr>
                <w:rFonts w:cs="Arial"/>
                <w:lang w:val="en-US"/>
              </w:rPr>
              <w:t xml:space="preserve">mg, </w:t>
            </w:r>
            <w:r w:rsidRPr="00B80FDE">
              <w:rPr>
                <w:rFonts w:cs="Arial"/>
              </w:rPr>
              <w:t>единична доза</w:t>
            </w:r>
          </w:p>
        </w:tc>
        <w:tc>
          <w:tcPr>
            <w:tcW w:w="2456" w:type="dxa"/>
          </w:tcPr>
          <w:p w14:paraId="47A06446" w14:textId="44A4BE92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2,7 пъти </w:t>
            </w:r>
          </w:p>
        </w:tc>
      </w:tr>
      <w:tr w:rsidR="00B80FDE" w:rsidRPr="00B80FDE" w14:paraId="083EED76" w14:textId="77777777" w:rsidTr="00B80FDE">
        <w:tc>
          <w:tcPr>
            <w:tcW w:w="4481" w:type="dxa"/>
          </w:tcPr>
          <w:p w14:paraId="2C6965CD" w14:textId="7F2FB8B5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Омбитасвир 25 </w:t>
            </w:r>
            <w:r w:rsidRPr="00B80FDE">
              <w:rPr>
                <w:rFonts w:cs="Arial"/>
                <w:lang w:val="en-US"/>
              </w:rPr>
              <w:t xml:space="preserve">mg/ </w:t>
            </w:r>
            <w:r w:rsidRPr="00B80FDE">
              <w:rPr>
                <w:rFonts w:cs="Arial"/>
              </w:rPr>
              <w:t xml:space="preserve">паритапревир 150 </w:t>
            </w:r>
            <w:r w:rsidRPr="00B80FDE">
              <w:rPr>
                <w:rFonts w:cs="Arial"/>
                <w:lang w:val="en-US"/>
              </w:rPr>
              <w:t xml:space="preserve">mg/ </w:t>
            </w:r>
            <w:r w:rsidRPr="00B80FDE">
              <w:rPr>
                <w:rFonts w:cs="Arial"/>
              </w:rPr>
              <w:t xml:space="preserve">ритонавир 100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 xml:space="preserve">веднъж дневно/дазабувир 400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2 пъти дневно, 14 дни</w:t>
            </w:r>
          </w:p>
        </w:tc>
        <w:tc>
          <w:tcPr>
            <w:tcW w:w="2413" w:type="dxa"/>
          </w:tcPr>
          <w:p w14:paraId="62732B7C" w14:textId="64CDF781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5 </w:t>
            </w:r>
            <w:r w:rsidRPr="00B80FDE">
              <w:rPr>
                <w:rFonts w:cs="Arial"/>
                <w:lang w:val="en-US"/>
              </w:rPr>
              <w:t xml:space="preserve">mg, </w:t>
            </w:r>
            <w:r w:rsidRPr="00B80FDE">
              <w:rPr>
                <w:rFonts w:cs="Arial"/>
              </w:rPr>
              <w:t>единична доза</w:t>
            </w:r>
          </w:p>
        </w:tc>
        <w:tc>
          <w:tcPr>
            <w:tcW w:w="2456" w:type="dxa"/>
          </w:tcPr>
          <w:p w14:paraId="77580EDB" w14:textId="4C9D0487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>2,6 пъти</w:t>
            </w:r>
          </w:p>
        </w:tc>
      </w:tr>
      <w:tr w:rsidR="00B80FDE" w:rsidRPr="00B80FDE" w14:paraId="47E0F9E2" w14:textId="77777777" w:rsidTr="00B80FDE">
        <w:tc>
          <w:tcPr>
            <w:tcW w:w="4481" w:type="dxa"/>
          </w:tcPr>
          <w:p w14:paraId="71286BC1" w14:textId="76123771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Гразопревир 200 </w:t>
            </w:r>
            <w:r w:rsidRPr="00B80FDE">
              <w:rPr>
                <w:rFonts w:cs="Arial"/>
                <w:lang w:val="en-US"/>
              </w:rPr>
              <w:t>mg</w:t>
            </w:r>
            <w:r w:rsidRPr="00B80FDE">
              <w:rPr>
                <w:rFonts w:cs="Arial"/>
              </w:rPr>
              <w:t xml:space="preserve">/елбасвир 50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веднъж дневно, 11 дни</w:t>
            </w:r>
          </w:p>
        </w:tc>
        <w:tc>
          <w:tcPr>
            <w:tcW w:w="2413" w:type="dxa"/>
          </w:tcPr>
          <w:p w14:paraId="36BACB8B" w14:textId="33E5EDDA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10 </w:t>
            </w:r>
            <w:r w:rsidRPr="00B80FDE">
              <w:rPr>
                <w:rFonts w:cs="Arial"/>
                <w:lang w:val="en-US"/>
              </w:rPr>
              <w:t xml:space="preserve">mg, </w:t>
            </w:r>
            <w:r w:rsidRPr="00B80FDE">
              <w:rPr>
                <w:rFonts w:cs="Arial"/>
              </w:rPr>
              <w:t>единична доза</w:t>
            </w:r>
          </w:p>
        </w:tc>
        <w:tc>
          <w:tcPr>
            <w:tcW w:w="2456" w:type="dxa"/>
          </w:tcPr>
          <w:p w14:paraId="371F53DC" w14:textId="77777777" w:rsidR="00B80FDE" w:rsidRPr="00B80FDE" w:rsidRDefault="00B80FDE" w:rsidP="00B80FDE">
            <w:pPr>
              <w:rPr>
                <w:rFonts w:cs="Arial"/>
                <w:lang w:val="en-US"/>
              </w:rPr>
            </w:pPr>
          </w:p>
        </w:tc>
      </w:tr>
      <w:tr w:rsidR="00B80FDE" w:rsidRPr="00B80FDE" w14:paraId="7862796E" w14:textId="77777777" w:rsidTr="004761EB">
        <w:trPr>
          <w:trHeight w:val="757"/>
        </w:trPr>
        <w:tc>
          <w:tcPr>
            <w:tcW w:w="4481" w:type="dxa"/>
          </w:tcPr>
          <w:p w14:paraId="5191B5D7" w14:textId="77777777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Глекапревир 400 </w:t>
            </w:r>
            <w:r w:rsidRPr="00B80FDE">
              <w:rPr>
                <w:rFonts w:cs="Arial"/>
                <w:lang w:val="en-US"/>
              </w:rPr>
              <w:t xml:space="preserve">mg / </w:t>
            </w:r>
            <w:r w:rsidRPr="00B80FDE">
              <w:rPr>
                <w:rFonts w:cs="Arial"/>
              </w:rPr>
              <w:t>пибрентасвир 120</w:t>
            </w:r>
          </w:p>
          <w:p w14:paraId="1CDF4093" w14:textId="5DF9C77B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веднъж дневно, 7 дни</w:t>
            </w:r>
          </w:p>
        </w:tc>
        <w:tc>
          <w:tcPr>
            <w:tcW w:w="2413" w:type="dxa"/>
          </w:tcPr>
          <w:p w14:paraId="264A5CEC" w14:textId="77777777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5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веднъж дневно, 7</w:t>
            </w:r>
          </w:p>
          <w:p w14:paraId="3BBD0957" w14:textId="0DDB8DB3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  <w:b/>
                <w:bCs/>
              </w:rPr>
              <w:t>ДНИ</w:t>
            </w:r>
          </w:p>
        </w:tc>
        <w:tc>
          <w:tcPr>
            <w:tcW w:w="2456" w:type="dxa"/>
          </w:tcPr>
          <w:p w14:paraId="5E1C2273" w14:textId="24D60A7F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2,2 пъти </w:t>
            </w:r>
          </w:p>
        </w:tc>
      </w:tr>
      <w:tr w:rsidR="00B80FDE" w:rsidRPr="00B80FDE" w14:paraId="5D12E15E" w14:textId="77777777" w:rsidTr="00B80FDE">
        <w:tc>
          <w:tcPr>
            <w:tcW w:w="4481" w:type="dxa"/>
          </w:tcPr>
          <w:p w14:paraId="13C0491E" w14:textId="509057D9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Лопинавир 400 </w:t>
            </w:r>
            <w:r w:rsidRPr="00B80FDE">
              <w:rPr>
                <w:rFonts w:cs="Arial"/>
                <w:lang w:val="en-US"/>
              </w:rPr>
              <w:t>mg</w:t>
            </w:r>
            <w:r w:rsidRPr="00B80FDE">
              <w:rPr>
                <w:rFonts w:cs="Arial"/>
              </w:rPr>
              <w:t xml:space="preserve">/ритонавир 100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два пъти на ден, 17 дни</w:t>
            </w:r>
          </w:p>
        </w:tc>
        <w:tc>
          <w:tcPr>
            <w:tcW w:w="2413" w:type="dxa"/>
          </w:tcPr>
          <w:p w14:paraId="52C1CA7B" w14:textId="4C870FD9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20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 xml:space="preserve">веднъж дневно, 7 </w:t>
            </w:r>
            <w:r w:rsidRPr="00B80FDE">
              <w:rPr>
                <w:rFonts w:cs="Arial"/>
                <w:b/>
                <w:bCs/>
              </w:rPr>
              <w:t>ДНИ</w:t>
            </w:r>
          </w:p>
        </w:tc>
        <w:tc>
          <w:tcPr>
            <w:tcW w:w="2456" w:type="dxa"/>
          </w:tcPr>
          <w:p w14:paraId="6F81AE91" w14:textId="7477E6DF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>2,1 пъти ↑</w:t>
            </w:r>
          </w:p>
        </w:tc>
      </w:tr>
      <w:tr w:rsidR="00B80FDE" w:rsidRPr="00B80FDE" w14:paraId="04475803" w14:textId="77777777" w:rsidTr="00B80FDE">
        <w:tc>
          <w:tcPr>
            <w:tcW w:w="4481" w:type="dxa"/>
          </w:tcPr>
          <w:p w14:paraId="385CB42E" w14:textId="36E1008F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Клопидогрел 300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 xml:space="preserve">начална доза, след което по 75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на 24 часа</w:t>
            </w:r>
          </w:p>
        </w:tc>
        <w:tc>
          <w:tcPr>
            <w:tcW w:w="2413" w:type="dxa"/>
          </w:tcPr>
          <w:p w14:paraId="57792B2A" w14:textId="70DF380D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20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еднократна доза</w:t>
            </w:r>
          </w:p>
        </w:tc>
        <w:tc>
          <w:tcPr>
            <w:tcW w:w="2456" w:type="dxa"/>
          </w:tcPr>
          <w:p w14:paraId="5E79DE05" w14:textId="3E763D37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>2 пъти ↑</w:t>
            </w:r>
          </w:p>
        </w:tc>
      </w:tr>
      <w:tr w:rsidR="00B80FDE" w:rsidRPr="00B80FDE" w14:paraId="3C4D49C7" w14:textId="77777777" w:rsidTr="00B80FDE">
        <w:tc>
          <w:tcPr>
            <w:tcW w:w="4481" w:type="dxa"/>
          </w:tcPr>
          <w:p w14:paraId="400817AC" w14:textId="59172F6F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Гемфиброзил 600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два пъти на ден, 7 дни</w:t>
            </w:r>
          </w:p>
        </w:tc>
        <w:tc>
          <w:tcPr>
            <w:tcW w:w="2413" w:type="dxa"/>
          </w:tcPr>
          <w:p w14:paraId="1180FE40" w14:textId="6983A7F6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80 </w:t>
            </w:r>
            <w:r w:rsidRPr="00B80FDE">
              <w:rPr>
                <w:rFonts w:cs="Arial"/>
                <w:lang w:val="en-US"/>
              </w:rPr>
              <w:t xml:space="preserve">mg, </w:t>
            </w:r>
            <w:r w:rsidRPr="00B80FDE">
              <w:rPr>
                <w:rFonts w:cs="Arial"/>
              </w:rPr>
              <w:t>еднократна доза</w:t>
            </w:r>
          </w:p>
        </w:tc>
        <w:tc>
          <w:tcPr>
            <w:tcW w:w="2456" w:type="dxa"/>
          </w:tcPr>
          <w:p w14:paraId="1CA68BC8" w14:textId="7ACF851F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>1,9 пъти ↑</w:t>
            </w:r>
          </w:p>
        </w:tc>
      </w:tr>
      <w:tr w:rsidR="00B80FDE" w:rsidRPr="00B80FDE" w14:paraId="23ED091E" w14:textId="77777777" w:rsidTr="0007232E">
        <w:tc>
          <w:tcPr>
            <w:tcW w:w="9350" w:type="dxa"/>
            <w:gridSpan w:val="3"/>
          </w:tcPr>
          <w:p w14:paraId="3753C659" w14:textId="3E70EA8E" w:rsidR="00B80FDE" w:rsidRPr="00B80FDE" w:rsidRDefault="00B80FDE" w:rsidP="0091385D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  <w:b/>
                <w:bCs/>
              </w:rPr>
              <w:t xml:space="preserve">Повишаване на </w:t>
            </w:r>
            <w:r w:rsidRPr="00B80FDE">
              <w:rPr>
                <w:rFonts w:cs="Arial"/>
                <w:b/>
                <w:bCs/>
                <w:lang w:val="en-US"/>
              </w:rPr>
              <w:t xml:space="preserve">AUC </w:t>
            </w:r>
            <w:r w:rsidRPr="00B80FDE">
              <w:rPr>
                <w:rFonts w:cs="Arial"/>
                <w:b/>
                <w:bCs/>
              </w:rPr>
              <w:t>на розувастатин по-малко от 2 пъти</w:t>
            </w:r>
          </w:p>
        </w:tc>
      </w:tr>
      <w:tr w:rsidR="00B80FDE" w:rsidRPr="00B80FDE" w14:paraId="11013E03" w14:textId="77777777" w:rsidTr="00B80FDE">
        <w:tc>
          <w:tcPr>
            <w:tcW w:w="4481" w:type="dxa"/>
          </w:tcPr>
          <w:p w14:paraId="578393FF" w14:textId="6687E1A7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  <w:b/>
                <w:bCs/>
              </w:rPr>
              <w:t>Дозов режим на взаимодействащо лекарство</w:t>
            </w:r>
          </w:p>
        </w:tc>
        <w:tc>
          <w:tcPr>
            <w:tcW w:w="2413" w:type="dxa"/>
          </w:tcPr>
          <w:p w14:paraId="6DD17E24" w14:textId="05E8A2AE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  <w:b/>
                <w:bCs/>
              </w:rPr>
              <w:t>Дозов режим на розувастатин</w:t>
            </w:r>
          </w:p>
        </w:tc>
        <w:tc>
          <w:tcPr>
            <w:tcW w:w="2456" w:type="dxa"/>
          </w:tcPr>
          <w:p w14:paraId="18E1297C" w14:textId="48B5ACFA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  <w:b/>
                <w:bCs/>
              </w:rPr>
              <w:t xml:space="preserve">Промяна в </w:t>
            </w:r>
            <w:r w:rsidRPr="00B80FDE">
              <w:rPr>
                <w:rFonts w:cs="Arial"/>
                <w:b/>
                <w:bCs/>
                <w:lang w:val="en-US"/>
              </w:rPr>
              <w:t xml:space="preserve">AUC </w:t>
            </w:r>
            <w:r w:rsidRPr="00B80FDE">
              <w:rPr>
                <w:rFonts w:cs="Arial"/>
                <w:b/>
                <w:bCs/>
              </w:rPr>
              <w:t>на розувастатин*</w:t>
            </w:r>
          </w:p>
        </w:tc>
      </w:tr>
      <w:tr w:rsidR="00B80FDE" w:rsidRPr="00B80FDE" w14:paraId="31975826" w14:textId="77777777" w:rsidTr="00B80FDE">
        <w:tc>
          <w:tcPr>
            <w:tcW w:w="4481" w:type="dxa"/>
          </w:tcPr>
          <w:p w14:paraId="77B4A2E6" w14:textId="7CB9BC66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Елтромбопаг 75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веднъж дневно, 5 дни</w:t>
            </w:r>
          </w:p>
        </w:tc>
        <w:tc>
          <w:tcPr>
            <w:tcW w:w="2413" w:type="dxa"/>
          </w:tcPr>
          <w:p w14:paraId="67DA3907" w14:textId="7C7D7D20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10 </w:t>
            </w:r>
            <w:r w:rsidRPr="00B80FDE">
              <w:rPr>
                <w:rFonts w:cs="Arial"/>
                <w:lang w:val="en-US"/>
              </w:rPr>
              <w:t xml:space="preserve">mg, </w:t>
            </w:r>
            <w:r w:rsidRPr="00B80FDE">
              <w:rPr>
                <w:rFonts w:cs="Arial"/>
              </w:rPr>
              <w:t>еднократна доза</w:t>
            </w:r>
          </w:p>
        </w:tc>
        <w:tc>
          <w:tcPr>
            <w:tcW w:w="2456" w:type="dxa"/>
          </w:tcPr>
          <w:p w14:paraId="39CABBE7" w14:textId="2F2A2A26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  <w:b/>
                <w:bCs/>
              </w:rPr>
              <w:t xml:space="preserve">1,6 ПЪТИ </w:t>
            </w:r>
            <w:r w:rsidRPr="00B80FDE">
              <w:rPr>
                <w:rFonts w:cs="Arial"/>
              </w:rPr>
              <w:t>↑</w:t>
            </w:r>
          </w:p>
        </w:tc>
      </w:tr>
      <w:tr w:rsidR="00B80FDE" w:rsidRPr="00B80FDE" w14:paraId="64033420" w14:textId="77777777" w:rsidTr="00B80FDE">
        <w:tc>
          <w:tcPr>
            <w:tcW w:w="4481" w:type="dxa"/>
          </w:tcPr>
          <w:p w14:paraId="161D6B5F" w14:textId="3D5026D9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Дарунавир 600 </w:t>
            </w:r>
            <w:r w:rsidRPr="00B80FDE">
              <w:rPr>
                <w:rFonts w:cs="Arial"/>
                <w:lang w:val="en-US"/>
              </w:rPr>
              <w:t>mg</w:t>
            </w:r>
            <w:r w:rsidRPr="00B80FDE">
              <w:rPr>
                <w:rFonts w:cs="Arial"/>
              </w:rPr>
              <w:t xml:space="preserve">/ритонавир 100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два пъти на ден, 7 дни</w:t>
            </w:r>
          </w:p>
        </w:tc>
        <w:tc>
          <w:tcPr>
            <w:tcW w:w="2413" w:type="dxa"/>
          </w:tcPr>
          <w:p w14:paraId="01ACCC85" w14:textId="46EF1E6F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10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веднъж дневно, 7 Дни</w:t>
            </w:r>
          </w:p>
        </w:tc>
        <w:tc>
          <w:tcPr>
            <w:tcW w:w="2456" w:type="dxa"/>
          </w:tcPr>
          <w:p w14:paraId="5D2EB5D9" w14:textId="5E6F6CBA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>1,5 пъти ↑</w:t>
            </w:r>
          </w:p>
        </w:tc>
      </w:tr>
      <w:tr w:rsidR="00B80FDE" w:rsidRPr="00B80FDE" w14:paraId="7A29381A" w14:textId="77777777" w:rsidTr="00B80FDE">
        <w:tc>
          <w:tcPr>
            <w:tcW w:w="4481" w:type="dxa"/>
          </w:tcPr>
          <w:p w14:paraId="69F3AEDA" w14:textId="73AB04B1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Типранавир 500 </w:t>
            </w:r>
            <w:r w:rsidRPr="00B80FDE">
              <w:rPr>
                <w:rFonts w:cs="Arial"/>
                <w:lang w:val="en-US"/>
              </w:rPr>
              <w:t>mg</w:t>
            </w:r>
            <w:r w:rsidRPr="00B80FDE">
              <w:rPr>
                <w:rFonts w:cs="Arial"/>
              </w:rPr>
              <w:t xml:space="preserve">/ритонавир 200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два пъти на ден, 11 дни</w:t>
            </w:r>
          </w:p>
        </w:tc>
        <w:tc>
          <w:tcPr>
            <w:tcW w:w="2413" w:type="dxa"/>
          </w:tcPr>
          <w:p w14:paraId="4487CB5E" w14:textId="02DFF470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10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еднократна доза</w:t>
            </w:r>
          </w:p>
        </w:tc>
        <w:tc>
          <w:tcPr>
            <w:tcW w:w="2456" w:type="dxa"/>
          </w:tcPr>
          <w:p w14:paraId="2891BDC0" w14:textId="64B12329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>1,4 пъти ↑</w:t>
            </w:r>
          </w:p>
        </w:tc>
      </w:tr>
      <w:tr w:rsidR="00B80FDE" w:rsidRPr="00B80FDE" w14:paraId="28F11194" w14:textId="77777777" w:rsidTr="00B80FDE">
        <w:tc>
          <w:tcPr>
            <w:tcW w:w="4481" w:type="dxa"/>
          </w:tcPr>
          <w:p w14:paraId="1A5A36FB" w14:textId="7A9EB7C1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Дронедарон 400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два пъти на ден</w:t>
            </w:r>
          </w:p>
        </w:tc>
        <w:tc>
          <w:tcPr>
            <w:tcW w:w="2413" w:type="dxa"/>
          </w:tcPr>
          <w:p w14:paraId="11FC06A4" w14:textId="35FC727B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>Не е налична</w:t>
            </w:r>
          </w:p>
        </w:tc>
        <w:tc>
          <w:tcPr>
            <w:tcW w:w="2456" w:type="dxa"/>
          </w:tcPr>
          <w:p w14:paraId="0C9771B0" w14:textId="30C0ACD4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>1,4 пъти ↑</w:t>
            </w:r>
          </w:p>
        </w:tc>
      </w:tr>
      <w:tr w:rsidR="00B80FDE" w:rsidRPr="00B80FDE" w14:paraId="2313D854" w14:textId="77777777" w:rsidTr="00B80FDE">
        <w:tc>
          <w:tcPr>
            <w:tcW w:w="4481" w:type="dxa"/>
          </w:tcPr>
          <w:p w14:paraId="433C2DC9" w14:textId="6AB31A2E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Итраконазол 200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веднъж дневно, 5 дни</w:t>
            </w:r>
          </w:p>
        </w:tc>
        <w:tc>
          <w:tcPr>
            <w:tcW w:w="2413" w:type="dxa"/>
          </w:tcPr>
          <w:p w14:paraId="76B55BBF" w14:textId="74003664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10 </w:t>
            </w:r>
            <w:r w:rsidRPr="00B80FDE">
              <w:rPr>
                <w:rFonts w:cs="Arial"/>
                <w:lang w:val="en-US"/>
              </w:rPr>
              <w:t xml:space="preserve">mg, </w:t>
            </w:r>
            <w:r w:rsidRPr="00B80FDE">
              <w:rPr>
                <w:rFonts w:cs="Arial"/>
              </w:rPr>
              <w:t>еднократна доза</w:t>
            </w:r>
          </w:p>
        </w:tc>
        <w:tc>
          <w:tcPr>
            <w:tcW w:w="2456" w:type="dxa"/>
          </w:tcPr>
          <w:p w14:paraId="268DA586" w14:textId="473398CF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>1,4 пъти ↑**</w:t>
            </w:r>
          </w:p>
        </w:tc>
      </w:tr>
      <w:tr w:rsidR="00B80FDE" w:rsidRPr="00B80FDE" w14:paraId="714B89DB" w14:textId="77777777" w:rsidTr="00B80FDE">
        <w:tc>
          <w:tcPr>
            <w:tcW w:w="4481" w:type="dxa"/>
          </w:tcPr>
          <w:p w14:paraId="4B5ECF67" w14:textId="217A080E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lastRenderedPageBreak/>
              <w:t xml:space="preserve">Езетимиб 10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веднъж дневно, 14 дни</w:t>
            </w:r>
          </w:p>
        </w:tc>
        <w:tc>
          <w:tcPr>
            <w:tcW w:w="2413" w:type="dxa"/>
          </w:tcPr>
          <w:p w14:paraId="6193C62B" w14:textId="77777777" w:rsidR="00B80FDE" w:rsidRPr="00B80FDE" w:rsidRDefault="00B80FDE" w:rsidP="00B80FDE">
            <w:pPr>
              <w:rPr>
                <w:rFonts w:cs="Arial"/>
              </w:rPr>
            </w:pPr>
            <w:r w:rsidRPr="00B80FDE">
              <w:rPr>
                <w:rFonts w:cs="Arial"/>
              </w:rPr>
              <w:t xml:space="preserve">10 </w:t>
            </w:r>
            <w:r w:rsidRPr="00B80FDE">
              <w:rPr>
                <w:rFonts w:cs="Arial"/>
                <w:lang w:val="en-US"/>
              </w:rPr>
              <w:t xml:space="preserve">mg, </w:t>
            </w:r>
            <w:r w:rsidRPr="00B80FDE">
              <w:rPr>
                <w:rFonts w:cs="Arial"/>
              </w:rPr>
              <w:t>веднъж дневно,</w:t>
            </w:r>
          </w:p>
          <w:p w14:paraId="0F4787CD" w14:textId="7D264B97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>14 дни</w:t>
            </w:r>
          </w:p>
        </w:tc>
        <w:tc>
          <w:tcPr>
            <w:tcW w:w="2456" w:type="dxa"/>
          </w:tcPr>
          <w:p w14:paraId="46316DBB" w14:textId="412ED63E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>1,2 пъти ↑</w:t>
            </w:r>
            <w:r w:rsidRPr="00B80FDE">
              <w:rPr>
                <w:rFonts w:cs="Arial"/>
                <w:lang w:val="en-US"/>
              </w:rPr>
              <w:t>**</w:t>
            </w:r>
          </w:p>
        </w:tc>
      </w:tr>
      <w:tr w:rsidR="00B80FDE" w:rsidRPr="00B80FDE" w14:paraId="4C191621" w14:textId="77777777" w:rsidTr="003F0078">
        <w:tc>
          <w:tcPr>
            <w:tcW w:w="9350" w:type="dxa"/>
            <w:gridSpan w:val="3"/>
          </w:tcPr>
          <w:p w14:paraId="46307584" w14:textId="75B8CF8C" w:rsidR="00B80FDE" w:rsidRPr="00B80FDE" w:rsidRDefault="00B80FDE" w:rsidP="0091385D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  <w:b/>
                <w:bCs/>
              </w:rPr>
              <w:t xml:space="preserve">Понижаване на </w:t>
            </w:r>
            <w:r w:rsidRPr="00B80FDE">
              <w:rPr>
                <w:rFonts w:cs="Arial"/>
                <w:b/>
                <w:bCs/>
                <w:lang w:val="en-US"/>
              </w:rPr>
              <w:t xml:space="preserve">AUC </w:t>
            </w:r>
            <w:r w:rsidRPr="00B80FDE">
              <w:rPr>
                <w:rFonts w:cs="Arial"/>
                <w:b/>
                <w:bCs/>
              </w:rPr>
              <w:t>на розувастатин</w:t>
            </w:r>
          </w:p>
        </w:tc>
      </w:tr>
      <w:tr w:rsidR="00B80FDE" w:rsidRPr="00B80FDE" w14:paraId="448B3611" w14:textId="77777777" w:rsidTr="00B80FDE">
        <w:tc>
          <w:tcPr>
            <w:tcW w:w="4481" w:type="dxa"/>
          </w:tcPr>
          <w:p w14:paraId="7972CD45" w14:textId="6E343EB4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  <w:b/>
                <w:bCs/>
              </w:rPr>
              <w:t>Дозов режим на взаимодействащо лекарство</w:t>
            </w:r>
          </w:p>
        </w:tc>
        <w:tc>
          <w:tcPr>
            <w:tcW w:w="2413" w:type="dxa"/>
          </w:tcPr>
          <w:p w14:paraId="4439D5BD" w14:textId="65567C85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  <w:b/>
                <w:bCs/>
              </w:rPr>
              <w:t>Дозов режим на розувастатин</w:t>
            </w:r>
          </w:p>
        </w:tc>
        <w:tc>
          <w:tcPr>
            <w:tcW w:w="2456" w:type="dxa"/>
          </w:tcPr>
          <w:p w14:paraId="79C98F4B" w14:textId="41F3E158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  <w:b/>
                <w:bCs/>
              </w:rPr>
              <w:t xml:space="preserve">Промяна в </w:t>
            </w:r>
            <w:r w:rsidRPr="00B80FDE">
              <w:rPr>
                <w:rFonts w:cs="Arial"/>
                <w:b/>
                <w:bCs/>
                <w:lang w:val="en-US"/>
              </w:rPr>
              <w:t xml:space="preserve">AUC </w:t>
            </w:r>
            <w:r w:rsidRPr="00B80FDE">
              <w:rPr>
                <w:rFonts w:cs="Arial"/>
                <w:b/>
                <w:bCs/>
              </w:rPr>
              <w:t>на розувастатин*</w:t>
            </w:r>
          </w:p>
        </w:tc>
      </w:tr>
      <w:tr w:rsidR="00B80FDE" w:rsidRPr="00B80FDE" w14:paraId="1E0CDAAB" w14:textId="77777777" w:rsidTr="00B80FDE">
        <w:tc>
          <w:tcPr>
            <w:tcW w:w="4481" w:type="dxa"/>
          </w:tcPr>
          <w:p w14:paraId="2BA613E7" w14:textId="4418BD71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Еритромицин 500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четири пъти на ден, 7 дни</w:t>
            </w:r>
          </w:p>
        </w:tc>
        <w:tc>
          <w:tcPr>
            <w:tcW w:w="2413" w:type="dxa"/>
          </w:tcPr>
          <w:p w14:paraId="1D5643B6" w14:textId="0428750A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80 </w:t>
            </w:r>
            <w:r w:rsidRPr="00B80FDE">
              <w:rPr>
                <w:rFonts w:cs="Arial"/>
                <w:lang w:val="en-US"/>
              </w:rPr>
              <w:t xml:space="preserve">mg, </w:t>
            </w:r>
            <w:r w:rsidRPr="00B80FDE">
              <w:rPr>
                <w:rFonts w:cs="Arial"/>
              </w:rPr>
              <w:t>еднократна доза</w:t>
            </w:r>
          </w:p>
        </w:tc>
        <w:tc>
          <w:tcPr>
            <w:tcW w:w="2456" w:type="dxa"/>
          </w:tcPr>
          <w:p w14:paraId="117058D7" w14:textId="1F1EC412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>20% ↓</w:t>
            </w:r>
          </w:p>
        </w:tc>
      </w:tr>
      <w:tr w:rsidR="00B80FDE" w:rsidRPr="00B80FDE" w14:paraId="48E2FAD8" w14:textId="77777777" w:rsidTr="00B80FDE">
        <w:tc>
          <w:tcPr>
            <w:tcW w:w="4481" w:type="dxa"/>
          </w:tcPr>
          <w:p w14:paraId="18358EE6" w14:textId="4AFA8F81" w:rsidR="00B80FDE" w:rsidRPr="00B80FDE" w:rsidRDefault="00B80FDE" w:rsidP="00B80FDE">
            <w:pPr>
              <w:rPr>
                <w:rFonts w:cs="Arial"/>
              </w:rPr>
            </w:pPr>
            <w:r w:rsidRPr="00B80FDE">
              <w:rPr>
                <w:rFonts w:cs="Arial"/>
              </w:rPr>
              <w:t xml:space="preserve">Баикалин 50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три пъти на ден, 14 дни</w:t>
            </w:r>
          </w:p>
        </w:tc>
        <w:tc>
          <w:tcPr>
            <w:tcW w:w="2413" w:type="dxa"/>
          </w:tcPr>
          <w:p w14:paraId="59B7C1EE" w14:textId="0960260D" w:rsidR="00B80FDE" w:rsidRPr="00B80FDE" w:rsidRDefault="00B80FDE" w:rsidP="00B80FDE">
            <w:pPr>
              <w:rPr>
                <w:rFonts w:cs="Arial"/>
              </w:rPr>
            </w:pPr>
            <w:r w:rsidRPr="00B80FDE">
              <w:rPr>
                <w:rFonts w:cs="Arial"/>
              </w:rPr>
              <w:t xml:space="preserve">20 </w:t>
            </w:r>
            <w:r w:rsidRPr="00B80FDE">
              <w:rPr>
                <w:rFonts w:cs="Arial"/>
                <w:lang w:val="en-US"/>
              </w:rPr>
              <w:t xml:space="preserve">mg, </w:t>
            </w:r>
            <w:r w:rsidRPr="00B80FDE">
              <w:rPr>
                <w:rFonts w:cs="Arial"/>
              </w:rPr>
              <w:t>еднократна доза</w:t>
            </w:r>
          </w:p>
        </w:tc>
        <w:tc>
          <w:tcPr>
            <w:tcW w:w="2456" w:type="dxa"/>
          </w:tcPr>
          <w:p w14:paraId="7997A006" w14:textId="48A08090" w:rsidR="00B80FDE" w:rsidRPr="00B80FDE" w:rsidRDefault="00B80FDE" w:rsidP="00B80FDE">
            <w:pPr>
              <w:rPr>
                <w:rFonts w:cs="Arial"/>
              </w:rPr>
            </w:pPr>
            <w:r w:rsidRPr="00B80FDE">
              <w:rPr>
                <w:rFonts w:cs="Arial"/>
              </w:rPr>
              <w:t>47% ↓</w:t>
            </w:r>
          </w:p>
        </w:tc>
      </w:tr>
      <w:tr w:rsidR="00B80FDE" w:rsidRPr="00B80FDE" w14:paraId="46E611C4" w14:textId="77777777" w:rsidTr="004F279E">
        <w:tc>
          <w:tcPr>
            <w:tcW w:w="9350" w:type="dxa"/>
            <w:gridSpan w:val="3"/>
          </w:tcPr>
          <w:p w14:paraId="35D9869E" w14:textId="77777777" w:rsidR="00B80FDE" w:rsidRPr="00B80FDE" w:rsidRDefault="00B80FDE" w:rsidP="00B80FDE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B80FDE">
              <w:rPr>
                <w:rFonts w:eastAsia="Times New Roman" w:cs="Arial"/>
                <w:color w:val="000000"/>
                <w:lang w:eastAsia="bg-BG"/>
              </w:rPr>
              <w:t>*Данните, посочени като х пъти промяна представят просто съотношението между едновременното приложение и приложение на розувастатин самостоятелно. Данните, посочени като % представят процента разлика, отнесен към самостоятелното приложение на розувастатин.</w:t>
            </w:r>
          </w:p>
          <w:p w14:paraId="750E3921" w14:textId="77777777" w:rsidR="00B80FDE" w:rsidRPr="00B80FDE" w:rsidRDefault="00B80FDE" w:rsidP="00B80FDE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B80FDE">
              <w:rPr>
                <w:rFonts w:eastAsia="Times New Roman" w:cs="Arial"/>
                <w:color w:val="000000"/>
                <w:lang w:eastAsia="bg-BG"/>
              </w:rPr>
              <w:t>Повишението е представено като "</w:t>
            </w:r>
            <w:r w:rsidRPr="00B80FDE">
              <w:rPr>
                <w:rFonts w:eastAsia="Times New Roman" w:cs="Arial"/>
                <w:color w:val="000000"/>
                <w:lang w:val="en-US"/>
              </w:rPr>
              <w:t>↑</w:t>
            </w:r>
            <w:r w:rsidRPr="00B80FDE">
              <w:rPr>
                <w:rFonts w:eastAsia="Times New Roman" w:cs="Arial"/>
                <w:color w:val="000000"/>
                <w:lang w:eastAsia="bg-BG"/>
              </w:rPr>
              <w:t>", понижението като ,↓”.</w:t>
            </w:r>
          </w:p>
          <w:p w14:paraId="3DB2B01C" w14:textId="77777777" w:rsidR="00B80FDE" w:rsidRPr="00B80FDE" w:rsidRDefault="00B80FDE" w:rsidP="00B80FDE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B80FDE">
              <w:rPr>
                <w:rFonts w:eastAsia="Times New Roman" w:cs="Arial"/>
                <w:color w:val="000000"/>
                <w:lang w:eastAsia="bg-BG"/>
              </w:rPr>
              <w:t>**Няколко проучвания за взаимодействие са проведени с различни дозировки розувастатин.</w:t>
            </w:r>
          </w:p>
          <w:p w14:paraId="0B1AE53C" w14:textId="77777777" w:rsidR="00B80FDE" w:rsidRPr="00B80FDE" w:rsidRDefault="00B80FDE" w:rsidP="00B80FDE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B80FDE">
              <w:rPr>
                <w:rFonts w:eastAsia="Times New Roman" w:cs="Arial"/>
                <w:color w:val="000000"/>
                <w:lang w:eastAsia="bg-BG"/>
              </w:rPr>
              <w:t>Таблицата представя най-значимото съотношение.</w:t>
            </w:r>
          </w:p>
          <w:p w14:paraId="69784B1A" w14:textId="21D8F814" w:rsidR="00B80FDE" w:rsidRPr="00B80FDE" w:rsidRDefault="00B80FDE" w:rsidP="00B80FDE">
            <w:pPr>
              <w:rPr>
                <w:rFonts w:cs="Arial"/>
              </w:rPr>
            </w:pPr>
            <w:r w:rsidRPr="00B80FDE">
              <w:rPr>
                <w:rFonts w:eastAsia="Times New Roman" w:cs="Arial"/>
                <w:color w:val="000000"/>
                <w:lang w:val="en-US"/>
              </w:rPr>
              <w:t xml:space="preserve">AUC= </w:t>
            </w:r>
            <w:r w:rsidRPr="00B80FDE">
              <w:rPr>
                <w:rFonts w:eastAsia="Times New Roman" w:cs="Arial"/>
                <w:color w:val="000000"/>
                <w:lang w:eastAsia="bg-BG"/>
              </w:rPr>
              <w:t>площ под кривата</w:t>
            </w:r>
          </w:p>
        </w:tc>
      </w:tr>
    </w:tbl>
    <w:p w14:paraId="6EC7399B" w14:textId="725BDE05" w:rsidR="00B80FDE" w:rsidRPr="00B80FDE" w:rsidRDefault="00B80FDE" w:rsidP="0091385D">
      <w:pPr>
        <w:rPr>
          <w:lang w:val="en-US"/>
        </w:rPr>
      </w:pPr>
    </w:p>
    <w:p w14:paraId="7FC177B1" w14:textId="77777777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 xml:space="preserve">Следните лекарствени продукти/комбинации не оказват клинично значим ефект върху </w:t>
      </w:r>
      <w:r w:rsidRPr="00B80FDE">
        <w:rPr>
          <w:rFonts w:eastAsia="Times New Roman" w:cs="Arial"/>
          <w:color w:val="000000"/>
          <w:lang w:val="en-US"/>
        </w:rPr>
        <w:t xml:space="preserve">AUC </w:t>
      </w:r>
      <w:r w:rsidRPr="00B80FDE">
        <w:rPr>
          <w:rFonts w:eastAsia="Times New Roman" w:cs="Arial"/>
          <w:color w:val="000000"/>
          <w:lang w:eastAsia="bg-BG"/>
        </w:rPr>
        <w:t xml:space="preserve">на розувастатин при едновременно приложение: алеглитазар 0,3 </w:t>
      </w:r>
      <w:r w:rsidRPr="00B80FDE">
        <w:rPr>
          <w:rFonts w:eastAsia="Times New Roman" w:cs="Arial"/>
          <w:color w:val="000000"/>
          <w:lang w:val="en-US"/>
        </w:rPr>
        <w:t xml:space="preserve">mg, </w:t>
      </w:r>
      <w:r w:rsidRPr="00B80FDE">
        <w:rPr>
          <w:rFonts w:eastAsia="Times New Roman" w:cs="Arial"/>
          <w:color w:val="000000"/>
          <w:lang w:eastAsia="bg-BG"/>
        </w:rPr>
        <w:t xml:space="preserve">за 7 дни; фенофибрат 67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lang w:eastAsia="bg-BG"/>
        </w:rPr>
        <w:t xml:space="preserve">за 7 дни, приложение по три пъти на ден; флуконазол 200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lang w:eastAsia="bg-BG"/>
        </w:rPr>
        <w:t xml:space="preserve">за 11 дни, приложение веднъж дневно; фозампренавир 700 </w:t>
      </w:r>
      <w:r w:rsidRPr="00B80FDE">
        <w:rPr>
          <w:rFonts w:eastAsia="Times New Roman" w:cs="Arial"/>
          <w:color w:val="000000"/>
          <w:lang w:val="en-US"/>
        </w:rPr>
        <w:t xml:space="preserve">mg/ </w:t>
      </w:r>
      <w:r w:rsidRPr="00B80FDE">
        <w:rPr>
          <w:rFonts w:eastAsia="Times New Roman" w:cs="Arial"/>
          <w:color w:val="000000"/>
          <w:lang w:eastAsia="bg-BG"/>
        </w:rPr>
        <w:t xml:space="preserve">ритонавир 100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lang w:eastAsia="bg-BG"/>
        </w:rPr>
        <w:t xml:space="preserve">за 8 дни, приложение два пъти на ден; кетоконазол 200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lang w:eastAsia="bg-BG"/>
        </w:rPr>
        <w:t xml:space="preserve">за 7 дни, приложение два пъти на ден; рифампин 450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lang w:eastAsia="bg-BG"/>
        </w:rPr>
        <w:t xml:space="preserve">за 7 дни, приложение веднъж дневно; силимарин 140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lang w:eastAsia="bg-BG"/>
        </w:rPr>
        <w:t>за 5 дни, приложение три пъти на ден.</w:t>
      </w:r>
    </w:p>
    <w:p w14:paraId="38AFCFAE" w14:textId="77777777" w:rsidR="00B80FDE" w:rsidRPr="00B80FDE" w:rsidRDefault="00B80FDE" w:rsidP="00B80FD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C19B358" w14:textId="18636895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color w:val="000000"/>
          <w:u w:val="single"/>
          <w:lang w:eastAsia="bg-BG"/>
        </w:rPr>
        <w:t>Ефект на розувастатин върху едновременно приемани лекарствени продукти</w:t>
      </w:r>
    </w:p>
    <w:p w14:paraId="7E0F6676" w14:textId="77777777" w:rsidR="00B80FDE" w:rsidRPr="00B80FDE" w:rsidRDefault="00B80FDE" w:rsidP="00B80FDE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101FC21" w14:textId="4BBF1EDA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i/>
          <w:iCs/>
          <w:color w:val="000000"/>
          <w:u w:val="single"/>
          <w:lang w:eastAsia="bg-BG"/>
        </w:rPr>
        <w:t>Антагонисти на витамин К</w:t>
      </w:r>
    </w:p>
    <w:p w14:paraId="49615F33" w14:textId="04324A92" w:rsidR="00B80FDE" w:rsidRPr="00B80FDE" w:rsidRDefault="00B80FDE" w:rsidP="00B80FDE">
      <w:pPr>
        <w:rPr>
          <w:rFonts w:cs="Arial"/>
        </w:rPr>
      </w:pPr>
      <w:r w:rsidRPr="00B80FDE">
        <w:rPr>
          <w:rFonts w:eastAsia="Times New Roman" w:cs="Arial"/>
          <w:color w:val="000000"/>
          <w:lang w:eastAsia="bg-BG"/>
        </w:rPr>
        <w:t xml:space="preserve">Подобно на други инхибитори на </w:t>
      </w:r>
      <w:r w:rsidRPr="00B80FDE">
        <w:rPr>
          <w:rFonts w:eastAsia="Times New Roman" w:cs="Arial"/>
          <w:color w:val="000000"/>
          <w:lang w:val="en-US"/>
        </w:rPr>
        <w:t xml:space="preserve">HMG-CoA </w:t>
      </w:r>
      <w:r w:rsidRPr="00B80FDE">
        <w:rPr>
          <w:rFonts w:eastAsia="Times New Roman" w:cs="Arial"/>
          <w:color w:val="000000"/>
          <w:lang w:eastAsia="bg-BG"/>
        </w:rPr>
        <w:t xml:space="preserve">редуктазата, започването на лечение с </w:t>
      </w:r>
      <w:r w:rsidRPr="00B80FDE">
        <w:rPr>
          <w:rFonts w:eastAsia="Times New Roman" w:cs="Arial"/>
          <w:color w:val="000000"/>
          <w:u w:val="single"/>
          <w:lang w:eastAsia="bg-BG"/>
        </w:rPr>
        <w:t>розувастатин</w:t>
      </w:r>
      <w:r w:rsidRPr="00B80FDE">
        <w:rPr>
          <w:rFonts w:eastAsia="Times New Roman" w:cs="Arial"/>
          <w:color w:val="000000"/>
          <w:lang w:eastAsia="bg-BG"/>
        </w:rPr>
        <w:t xml:space="preserve"> или титрирането на дозата му при пациенти, приемащи антагонисти на витамин К (като варфарин или други кумаринови антикоагуланти) може да доведе до повишение на </w:t>
      </w:r>
      <w:r w:rsidRPr="00B80FDE">
        <w:rPr>
          <w:rFonts w:eastAsia="Times New Roman" w:cs="Arial"/>
          <w:i/>
          <w:iCs/>
          <w:color w:val="000000"/>
          <w:lang w:val="en-US"/>
        </w:rPr>
        <w:t xml:space="preserve">International </w:t>
      </w:r>
      <w:proofErr w:type="spellStart"/>
      <w:r w:rsidRPr="00B80FDE">
        <w:rPr>
          <w:rFonts w:eastAsia="Times New Roman" w:cs="Arial"/>
          <w:i/>
          <w:iCs/>
          <w:color w:val="000000"/>
          <w:lang w:val="en-US"/>
        </w:rPr>
        <w:t>Normalised</w:t>
      </w:r>
      <w:proofErr w:type="spellEnd"/>
      <w:r w:rsidRPr="00B80FDE">
        <w:rPr>
          <w:rFonts w:eastAsia="Times New Roman" w:cs="Arial"/>
          <w:i/>
          <w:iCs/>
          <w:color w:val="000000"/>
          <w:lang w:val="en-US"/>
        </w:rPr>
        <w:t xml:space="preserve"> Ratio</w:t>
      </w:r>
      <w:r w:rsidRPr="00B80FDE">
        <w:rPr>
          <w:rFonts w:eastAsia="Times New Roman" w:cs="Arial"/>
          <w:color w:val="000000"/>
          <w:lang w:val="en-US"/>
        </w:rPr>
        <w:t xml:space="preserve"> (INR). </w:t>
      </w:r>
      <w:r w:rsidRPr="00B80FDE">
        <w:rPr>
          <w:rFonts w:eastAsia="Times New Roman" w:cs="Arial"/>
          <w:color w:val="000000"/>
          <w:lang w:eastAsia="bg-BG"/>
        </w:rPr>
        <w:t xml:space="preserve">Прекъсването на лечението или намаляване на дозата на </w:t>
      </w:r>
      <w:r w:rsidRPr="00B80FDE">
        <w:rPr>
          <w:rFonts w:eastAsia="Times New Roman" w:cs="Arial"/>
          <w:color w:val="000000"/>
          <w:u w:val="single"/>
          <w:lang w:eastAsia="bg-BG"/>
        </w:rPr>
        <w:t>розувастатин</w:t>
      </w:r>
      <w:r w:rsidRPr="00B80FDE">
        <w:rPr>
          <w:rFonts w:eastAsia="Times New Roman" w:cs="Arial"/>
          <w:color w:val="000000"/>
          <w:lang w:eastAsia="bg-BG"/>
        </w:rPr>
        <w:t xml:space="preserve"> може да доведе до намаляване на </w:t>
      </w:r>
      <w:r w:rsidRPr="00B80FDE">
        <w:rPr>
          <w:rFonts w:eastAsia="Times New Roman" w:cs="Arial"/>
          <w:color w:val="000000"/>
          <w:lang w:val="en-US"/>
        </w:rPr>
        <w:t xml:space="preserve">INR. </w:t>
      </w:r>
      <w:r w:rsidRPr="00B80FDE">
        <w:rPr>
          <w:rFonts w:eastAsia="Times New Roman" w:cs="Arial"/>
          <w:color w:val="000000"/>
          <w:lang w:eastAsia="bg-BG"/>
        </w:rPr>
        <w:t xml:space="preserve">При подобни ситуации се препоръчва мониторинг на стойностите на </w:t>
      </w:r>
      <w:r w:rsidRPr="00B80FDE">
        <w:rPr>
          <w:rFonts w:eastAsia="Times New Roman" w:cs="Arial"/>
          <w:color w:val="000000"/>
          <w:lang w:val="en-US"/>
        </w:rPr>
        <w:t>INR.</w:t>
      </w:r>
    </w:p>
    <w:p w14:paraId="669B53CB" w14:textId="0405E3FF" w:rsidR="00B80FDE" w:rsidRDefault="00B80FDE" w:rsidP="0091385D"/>
    <w:p w14:paraId="1BE06812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i/>
          <w:iCs/>
          <w:color w:val="000000"/>
          <w:u w:val="single"/>
          <w:lang w:eastAsia="bg-BG"/>
        </w:rPr>
        <w:t>Перорални контраиептиви/хормонозаместваща терапия</w:t>
      </w:r>
    </w:p>
    <w:p w14:paraId="0E8B18C9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 xml:space="preserve">Едновременния прием на розувастатин и перорални контрацептиви е довел до повишаване на </w:t>
      </w:r>
      <w:r w:rsidRPr="0065321F">
        <w:rPr>
          <w:rFonts w:eastAsia="Times New Roman" w:cs="Arial"/>
          <w:color w:val="000000"/>
          <w:lang w:val="en-US"/>
        </w:rPr>
        <w:t xml:space="preserve">AUC </w:t>
      </w:r>
      <w:r w:rsidRPr="0065321F">
        <w:rPr>
          <w:rFonts w:eastAsia="Times New Roman" w:cs="Arial"/>
          <w:color w:val="000000"/>
          <w:lang w:eastAsia="bg-BG"/>
        </w:rPr>
        <w:t xml:space="preserve">на етинил естрадиол и норгестрел съответно с 26% и 34%. Тези повишени плазмени концентрации трябва да се вземат под внимание, когато се определя дозировката на пероралните контрацептиви. Няма фармакокинетични данни за пациенти, приемащи едновременно </w:t>
      </w:r>
      <w:r w:rsidRPr="0065321F">
        <w:rPr>
          <w:rFonts w:eastAsia="Times New Roman" w:cs="Arial"/>
          <w:color w:val="000000"/>
          <w:u w:val="single"/>
          <w:lang w:eastAsia="bg-BG"/>
        </w:rPr>
        <w:t>розувастатин</w:t>
      </w:r>
      <w:r w:rsidRPr="0065321F">
        <w:rPr>
          <w:rFonts w:eastAsia="Times New Roman" w:cs="Arial"/>
          <w:color w:val="000000"/>
          <w:lang w:eastAsia="bg-BG"/>
        </w:rPr>
        <w:t xml:space="preserve"> и хормонозаместваща терапия. Ето защо взаимодействието, описано по-горе, не е изключено. Въпреки това, тази комбинация е широко прилагана при жени в клинични изпитвания и е толерирана добре.</w:t>
      </w:r>
    </w:p>
    <w:p w14:paraId="58A57D5C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</w:p>
    <w:p w14:paraId="61419B6F" w14:textId="0942899A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i/>
          <w:iCs/>
          <w:color w:val="000000"/>
          <w:u w:val="single"/>
          <w:lang w:eastAsia="bg-BG"/>
        </w:rPr>
        <w:t>Други лекарствени продукти</w:t>
      </w:r>
    </w:p>
    <w:p w14:paraId="2CF4D535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lastRenderedPageBreak/>
        <w:t>Дигоксин: въз основа на данните от определени клинични проучвания за изследване на лекарствени взаимодейства, не се очаква клинично значимо взаимодействие с дигоксин.</w:t>
      </w:r>
    </w:p>
    <w:p w14:paraId="4A324DC7" w14:textId="77777777" w:rsidR="0065321F" w:rsidRPr="0065321F" w:rsidRDefault="0065321F" w:rsidP="0065321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7A40A9A" w14:textId="1D3660F5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>Фузидова киселина: рискът от миопатия, включително рабдомиолиза, може да се увеличи при едновременната употреба на фузидова киселина за системно приложение и статини.</w:t>
      </w:r>
    </w:p>
    <w:p w14:paraId="7B378032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>Механизмът на това взаимодействие (фармакодинамично или фармакокинетично, или и двете) е все още неизвестен. Има съобщения за рабдомиолиза (включително няколко с фатален изход) при пациенти, приемащи комбинацията.</w:t>
      </w:r>
    </w:p>
    <w:p w14:paraId="1B3DFE98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>Ако терапията с фузидова киселина за системно приложение е наложителна, лечението с розувастатин трябва да бъде прекъснато през периода на лечение с фузидова киселина (вж. точка 4.4).</w:t>
      </w:r>
    </w:p>
    <w:p w14:paraId="73C665A5" w14:textId="77777777" w:rsidR="0065321F" w:rsidRPr="0065321F" w:rsidRDefault="0065321F" w:rsidP="0065321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45CCD95" w14:textId="5FC716E6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71086CF3" w14:textId="430867D3" w:rsidR="0065321F" w:rsidRPr="0065321F" w:rsidRDefault="0065321F" w:rsidP="0065321F">
      <w:pPr>
        <w:rPr>
          <w:rFonts w:eastAsia="Times New Roman" w:cs="Arial"/>
          <w:color w:val="000000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>Проучвания за взаимодействия са провеждани само при възрастни. Степента на взаимодействията при педиатрична популация не е известна.</w:t>
      </w:r>
    </w:p>
    <w:p w14:paraId="3483F1F4" w14:textId="77777777" w:rsidR="0065321F" w:rsidRDefault="0065321F" w:rsidP="0065321F"/>
    <w:p w14:paraId="5A33905E" w14:textId="77777777" w:rsidR="0065321F" w:rsidRPr="0091385D" w:rsidRDefault="0065321F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11C96CFA" w:rsidR="0091385D" w:rsidRDefault="0091385D" w:rsidP="0091385D"/>
    <w:p w14:paraId="51FB32F3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u w:val="single"/>
          <w:lang w:eastAsia="bg-BG"/>
        </w:rPr>
        <w:t>Розувастатин</w:t>
      </w:r>
      <w:r w:rsidRPr="0065321F">
        <w:rPr>
          <w:rFonts w:eastAsia="Times New Roman" w:cs="Arial"/>
          <w:color w:val="000000"/>
          <w:lang w:eastAsia="bg-BG"/>
        </w:rPr>
        <w:t xml:space="preserve"> е противопоказан по време на бременност и кърмене.</w:t>
      </w:r>
    </w:p>
    <w:p w14:paraId="2CDE6D25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>Жени в детеродна възраст трябва да прилагат подходящи контрацептивни мерки.</w:t>
      </w:r>
    </w:p>
    <w:p w14:paraId="6C0DE840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 xml:space="preserve">Холестеролът и други продукти на холестероловия биосинтез са важни за развитието на плода. Ето защо потенциалният риск от инхибиране на </w:t>
      </w:r>
      <w:r w:rsidRPr="0065321F">
        <w:rPr>
          <w:rFonts w:eastAsia="Times New Roman" w:cs="Arial"/>
          <w:color w:val="000000"/>
          <w:lang w:val="en-US"/>
        </w:rPr>
        <w:t xml:space="preserve">HMG-CoA </w:t>
      </w:r>
      <w:r w:rsidRPr="0065321F">
        <w:rPr>
          <w:rFonts w:eastAsia="Times New Roman" w:cs="Arial"/>
          <w:color w:val="000000"/>
          <w:lang w:eastAsia="bg-BG"/>
        </w:rPr>
        <w:t>редуктазата е по-голям в сравнение с ползата от лечението по време на бременност. Изследванията върху животни осигуряват ограничени данни за репродуктивна токсичност (вж. точка 5.3). Ако пациентка забременее по време на лечение с това лекарство, приемът трябва да бъде незабавно преустановен.</w:t>
      </w:r>
    </w:p>
    <w:p w14:paraId="776662C5" w14:textId="6C93C7D9" w:rsidR="0091385D" w:rsidRPr="0065321F" w:rsidRDefault="0065321F" w:rsidP="0065321F">
      <w:pPr>
        <w:rPr>
          <w:rFonts w:cs="Arial"/>
        </w:rPr>
      </w:pPr>
      <w:r w:rsidRPr="0065321F">
        <w:rPr>
          <w:rFonts w:eastAsia="Times New Roman" w:cs="Arial"/>
          <w:color w:val="000000"/>
          <w:lang w:eastAsia="bg-BG"/>
        </w:rPr>
        <w:t>Розувастатин се отделя в млякото на плъхове. Няма установени данни за отделянето му в млякото при хората (вж. точка 4.3).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2676810A" w:rsidR="0091385D" w:rsidRDefault="0091385D" w:rsidP="0091385D"/>
    <w:p w14:paraId="2B4135A6" w14:textId="0BF44E36" w:rsidR="0091385D" w:rsidRPr="0065321F" w:rsidRDefault="0065321F" w:rsidP="0091385D">
      <w:pPr>
        <w:rPr>
          <w:rFonts w:cs="Arial"/>
        </w:rPr>
      </w:pPr>
      <w:r w:rsidRPr="0065321F">
        <w:rPr>
          <w:rFonts w:cs="Arial"/>
        </w:rPr>
        <w:t xml:space="preserve">Няма проучвания за ефекта на </w:t>
      </w:r>
      <w:r w:rsidRPr="0065321F">
        <w:rPr>
          <w:rFonts w:cs="Arial"/>
          <w:u w:val="single"/>
        </w:rPr>
        <w:t>розувастатин</w:t>
      </w:r>
      <w:r w:rsidRPr="0065321F">
        <w:rPr>
          <w:rFonts w:cs="Arial"/>
        </w:rPr>
        <w:t xml:space="preserve"> върху способността за шофиране и работа с машини, но въз основа на фармакодинамичните си свойства не се очаква </w:t>
      </w:r>
      <w:r w:rsidRPr="0065321F">
        <w:rPr>
          <w:rFonts w:cs="Arial"/>
          <w:u w:val="single"/>
        </w:rPr>
        <w:t>розувастатин</w:t>
      </w:r>
      <w:r w:rsidRPr="0065321F">
        <w:rPr>
          <w:rFonts w:cs="Arial"/>
        </w:rPr>
        <w:t xml:space="preserve"> да влияе неблагоприятно на тези способности. Въпреки това, при шофиране или работа с машини трябва да се има предвид, че приемането на лекарството може да предизвика световъртеж.</w:t>
      </w:r>
    </w:p>
    <w:p w14:paraId="35801A15" w14:textId="77777777" w:rsidR="0091385D" w:rsidRPr="0091385D" w:rsidRDefault="0091385D" w:rsidP="0091385D"/>
    <w:p w14:paraId="37A3FD9F" w14:textId="0E7561E3" w:rsidR="00CF77F7" w:rsidRDefault="002C50EE" w:rsidP="004A448E">
      <w:pPr>
        <w:pStyle w:val="Heading2"/>
      </w:pPr>
      <w:r>
        <w:t>4.8. Нежелани лекарствени реакции</w:t>
      </w:r>
    </w:p>
    <w:p w14:paraId="4838F52A" w14:textId="4C2232D6" w:rsidR="0091385D" w:rsidRDefault="0091385D" w:rsidP="0091385D"/>
    <w:p w14:paraId="396B233C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>Нежеланите лекарствени реакции, наблюдавани при употребата на розувастатин, обикновено са леки и преходни. При контролирани клинични изпитвания под 4% от пациентите, лекувани с</w:t>
      </w:r>
      <w:r w:rsidRPr="0065321F">
        <w:rPr>
          <w:rFonts w:eastAsia="Times New Roman" w:cs="Arial"/>
          <w:color w:val="000000"/>
          <w:u w:val="single"/>
          <w:lang w:eastAsia="bg-BG"/>
        </w:rPr>
        <w:t xml:space="preserve"> </w:t>
      </w:r>
      <w:r w:rsidRPr="0065321F">
        <w:rPr>
          <w:rFonts w:eastAsia="Times New Roman" w:cs="Arial"/>
          <w:color w:val="000000"/>
          <w:lang w:eastAsia="bg-BG"/>
        </w:rPr>
        <w:t>розувастатин, са прекъснали лечението поради нежелани събития.</w:t>
      </w:r>
    </w:p>
    <w:p w14:paraId="6D24BA09" w14:textId="77777777" w:rsidR="0065321F" w:rsidRPr="0065321F" w:rsidRDefault="0065321F" w:rsidP="0065321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E337BD4" w14:textId="58310F4C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u w:val="single"/>
          <w:lang w:eastAsia="bg-BG"/>
        </w:rPr>
        <w:t>Табличен списък на нежеланите реакции</w:t>
      </w:r>
    </w:p>
    <w:p w14:paraId="0435EDFE" w14:textId="77777777" w:rsidR="0065321F" w:rsidRPr="0065321F" w:rsidRDefault="0065321F" w:rsidP="0065321F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>Базирана на данни от клинични проучвания и обширен пост-маркетингов опит, следната таблица представя профилът на розувастатин по отношение на нежеланите лекарствени</w:t>
      </w:r>
      <w:r>
        <w:rPr>
          <w:rFonts w:eastAsia="Times New Roman" w:cs="Arial"/>
          <w:color w:val="000000"/>
          <w:lang w:val="en-US" w:eastAsia="bg-BG"/>
        </w:rPr>
        <w:t xml:space="preserve"> </w:t>
      </w:r>
      <w:r w:rsidRPr="0065321F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реакции. Нежеланите реакции, изброени по-долу, са класифицирани по честота и системо- органен клас (СОК).</w:t>
      </w:r>
    </w:p>
    <w:p w14:paraId="0D01DAD8" w14:textId="77777777" w:rsidR="0065321F" w:rsidRDefault="0065321F" w:rsidP="0065321F">
      <w:pPr>
        <w:spacing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23F7DABA" w14:textId="4D8BF34E" w:rsidR="0065321F" w:rsidRPr="0065321F" w:rsidRDefault="0065321F" w:rsidP="006532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21F">
        <w:rPr>
          <w:rFonts w:ascii="Times New Roman" w:eastAsia="Times New Roman" w:hAnsi="Times New Roman" w:cs="Times New Roman"/>
          <w:color w:val="000000"/>
          <w:lang w:eastAsia="bg-BG"/>
        </w:rPr>
        <w:t>Честотата на нежеланите реакции е съобразена със следната конвенция: чести (≥ 1/100 до 1/10); нечести (≥ 1/1000 до 1/100); редки (≥ 1/10000 до 1/1000); много редки (&lt; 1/10000); неизвестна честота (не може да бъде оценена от наличните данни).</w:t>
      </w:r>
    </w:p>
    <w:p w14:paraId="66BE5E19" w14:textId="77777777" w:rsidR="0065321F" w:rsidRDefault="0065321F" w:rsidP="0065321F">
      <w:pPr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bookmarkStart w:id="2" w:name="bookmark0"/>
    </w:p>
    <w:p w14:paraId="570508C4" w14:textId="1B354C57" w:rsidR="0091385D" w:rsidRPr="0065321F" w:rsidRDefault="0065321F" w:rsidP="0065321F">
      <w:pPr>
        <w:rPr>
          <w:rFonts w:cs="Arial"/>
          <w:lang w:val="en-US"/>
        </w:rPr>
      </w:pPr>
      <w:r w:rsidRPr="0065321F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Таблица 2. Нежелани лекарствени реакции, базирани на данни от клинични проучвания и пост-маркетингов опит.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1449"/>
        <w:gridCol w:w="1138"/>
        <w:gridCol w:w="1862"/>
        <w:gridCol w:w="1798"/>
        <w:gridCol w:w="1469"/>
      </w:tblGrid>
      <w:tr w:rsidR="0065321F" w14:paraId="7442B70F" w14:textId="77777777" w:rsidTr="0065321F">
        <w:tc>
          <w:tcPr>
            <w:tcW w:w="1634" w:type="dxa"/>
          </w:tcPr>
          <w:p w14:paraId="146E1FFD" w14:textId="0A00C421" w:rsidR="0065321F" w:rsidRDefault="0065321F" w:rsidP="0065321F">
            <w:r>
              <w:rPr>
                <w:b/>
                <w:bCs/>
              </w:rPr>
              <w:t>Системо- органен клас</w:t>
            </w:r>
          </w:p>
        </w:tc>
        <w:tc>
          <w:tcPr>
            <w:tcW w:w="1449" w:type="dxa"/>
          </w:tcPr>
          <w:p w14:paraId="5FCDE661" w14:textId="5A70E394" w:rsidR="0065321F" w:rsidRDefault="0065321F" w:rsidP="0065321F">
            <w:r>
              <w:rPr>
                <w:b/>
                <w:bCs/>
              </w:rPr>
              <w:t>Чести</w:t>
            </w:r>
          </w:p>
        </w:tc>
        <w:tc>
          <w:tcPr>
            <w:tcW w:w="1138" w:type="dxa"/>
          </w:tcPr>
          <w:p w14:paraId="790BFD4A" w14:textId="37D78A72" w:rsidR="0065321F" w:rsidRDefault="0065321F" w:rsidP="0065321F">
            <w:r>
              <w:rPr>
                <w:b/>
                <w:bCs/>
              </w:rPr>
              <w:t>Нечести</w:t>
            </w:r>
          </w:p>
        </w:tc>
        <w:tc>
          <w:tcPr>
            <w:tcW w:w="1862" w:type="dxa"/>
          </w:tcPr>
          <w:p w14:paraId="5C00E8DB" w14:textId="62E6FD8C" w:rsidR="0065321F" w:rsidRDefault="0065321F" w:rsidP="0065321F">
            <w:r>
              <w:rPr>
                <w:b/>
                <w:bCs/>
              </w:rPr>
              <w:t>Редки</w:t>
            </w:r>
          </w:p>
        </w:tc>
        <w:tc>
          <w:tcPr>
            <w:tcW w:w="1798" w:type="dxa"/>
          </w:tcPr>
          <w:p w14:paraId="29F205D5" w14:textId="5299BE4C" w:rsidR="0065321F" w:rsidRDefault="0065321F" w:rsidP="0065321F">
            <w:r>
              <w:rPr>
                <w:b/>
                <w:bCs/>
              </w:rPr>
              <w:t>Много редки</w:t>
            </w:r>
          </w:p>
        </w:tc>
        <w:tc>
          <w:tcPr>
            <w:tcW w:w="1469" w:type="dxa"/>
          </w:tcPr>
          <w:p w14:paraId="44D681EA" w14:textId="6F264CA9" w:rsidR="0065321F" w:rsidRDefault="0065321F" w:rsidP="0065321F">
            <w:r>
              <w:rPr>
                <w:b/>
                <w:bCs/>
              </w:rPr>
              <w:t>Неизвестна честота</w:t>
            </w:r>
          </w:p>
        </w:tc>
      </w:tr>
      <w:tr w:rsidR="0065321F" w14:paraId="0FABC03F" w14:textId="77777777" w:rsidTr="0065321F">
        <w:tc>
          <w:tcPr>
            <w:tcW w:w="1634" w:type="dxa"/>
          </w:tcPr>
          <w:p w14:paraId="3E75BE79" w14:textId="2B57F48B" w:rsidR="0065321F" w:rsidRDefault="0065321F" w:rsidP="0065321F">
            <w:r>
              <w:rPr>
                <w:u w:val="single"/>
              </w:rPr>
              <w:t>Нарушения на кръвта и лимфата</w:t>
            </w:r>
          </w:p>
        </w:tc>
        <w:tc>
          <w:tcPr>
            <w:tcW w:w="1449" w:type="dxa"/>
          </w:tcPr>
          <w:p w14:paraId="461903E5" w14:textId="77777777" w:rsidR="0065321F" w:rsidRDefault="0065321F" w:rsidP="0065321F"/>
        </w:tc>
        <w:tc>
          <w:tcPr>
            <w:tcW w:w="1138" w:type="dxa"/>
          </w:tcPr>
          <w:p w14:paraId="48B73D29" w14:textId="77777777" w:rsidR="0065321F" w:rsidRDefault="0065321F" w:rsidP="0065321F"/>
        </w:tc>
        <w:tc>
          <w:tcPr>
            <w:tcW w:w="1862" w:type="dxa"/>
          </w:tcPr>
          <w:p w14:paraId="38B226FC" w14:textId="684D49CB" w:rsidR="0065321F" w:rsidRDefault="0065321F" w:rsidP="0065321F">
            <w:r>
              <w:t>Тромбоцитопения</w:t>
            </w:r>
          </w:p>
        </w:tc>
        <w:tc>
          <w:tcPr>
            <w:tcW w:w="1798" w:type="dxa"/>
          </w:tcPr>
          <w:p w14:paraId="258E6A44" w14:textId="77777777" w:rsidR="0065321F" w:rsidRDefault="0065321F" w:rsidP="0065321F"/>
        </w:tc>
        <w:tc>
          <w:tcPr>
            <w:tcW w:w="1469" w:type="dxa"/>
          </w:tcPr>
          <w:p w14:paraId="638F6893" w14:textId="77777777" w:rsidR="0065321F" w:rsidRDefault="0065321F" w:rsidP="0065321F"/>
        </w:tc>
      </w:tr>
      <w:tr w:rsidR="0065321F" w14:paraId="2D0B90E3" w14:textId="77777777" w:rsidTr="0065321F">
        <w:tc>
          <w:tcPr>
            <w:tcW w:w="1634" w:type="dxa"/>
          </w:tcPr>
          <w:p w14:paraId="4AFAF97E" w14:textId="7814CDA7" w:rsidR="0065321F" w:rsidRDefault="0065321F" w:rsidP="0065321F">
            <w:r>
              <w:rPr>
                <w:u w:val="single"/>
              </w:rPr>
              <w:t>Нарушения на имунната система</w:t>
            </w:r>
          </w:p>
        </w:tc>
        <w:tc>
          <w:tcPr>
            <w:tcW w:w="1449" w:type="dxa"/>
          </w:tcPr>
          <w:p w14:paraId="194230FD" w14:textId="77777777" w:rsidR="0065321F" w:rsidRDefault="0065321F" w:rsidP="0065321F"/>
        </w:tc>
        <w:tc>
          <w:tcPr>
            <w:tcW w:w="1138" w:type="dxa"/>
          </w:tcPr>
          <w:p w14:paraId="1B5E2810" w14:textId="77777777" w:rsidR="0065321F" w:rsidRDefault="0065321F" w:rsidP="0065321F"/>
        </w:tc>
        <w:tc>
          <w:tcPr>
            <w:tcW w:w="1862" w:type="dxa"/>
          </w:tcPr>
          <w:p w14:paraId="0633B29A" w14:textId="512288DC" w:rsidR="0065321F" w:rsidRDefault="0065321F" w:rsidP="0065321F">
            <w:r>
              <w:t>Реакции на свръхчувствител</w:t>
            </w:r>
            <w:r>
              <w:softHyphen/>
              <w:t>ност, включително ангиоедем</w:t>
            </w:r>
          </w:p>
        </w:tc>
        <w:tc>
          <w:tcPr>
            <w:tcW w:w="1798" w:type="dxa"/>
          </w:tcPr>
          <w:p w14:paraId="085767AF" w14:textId="77777777" w:rsidR="0065321F" w:rsidRDefault="0065321F" w:rsidP="0065321F"/>
        </w:tc>
        <w:tc>
          <w:tcPr>
            <w:tcW w:w="1469" w:type="dxa"/>
          </w:tcPr>
          <w:p w14:paraId="1C315EB9" w14:textId="77777777" w:rsidR="0065321F" w:rsidRDefault="0065321F" w:rsidP="0065321F"/>
        </w:tc>
      </w:tr>
      <w:tr w:rsidR="0065321F" w14:paraId="732F009B" w14:textId="77777777" w:rsidTr="0065321F">
        <w:tc>
          <w:tcPr>
            <w:tcW w:w="1634" w:type="dxa"/>
          </w:tcPr>
          <w:p w14:paraId="2FC2185A" w14:textId="34E9503E" w:rsidR="0065321F" w:rsidRDefault="0065321F" w:rsidP="0065321F">
            <w:r>
              <w:rPr>
                <w:u w:val="single"/>
              </w:rPr>
              <w:t>Нарушения на ендокринната система</w:t>
            </w:r>
          </w:p>
        </w:tc>
        <w:tc>
          <w:tcPr>
            <w:tcW w:w="1449" w:type="dxa"/>
          </w:tcPr>
          <w:p w14:paraId="442CFDE6" w14:textId="75B818B6" w:rsidR="0065321F" w:rsidRDefault="0065321F" w:rsidP="0065321F">
            <w:r>
              <w:t>Захарен диабет</w:t>
            </w:r>
            <w:r>
              <w:rPr>
                <w:vertAlign w:val="superscript"/>
              </w:rPr>
              <w:t>1</w:t>
            </w:r>
          </w:p>
        </w:tc>
        <w:tc>
          <w:tcPr>
            <w:tcW w:w="1138" w:type="dxa"/>
          </w:tcPr>
          <w:p w14:paraId="0D154C28" w14:textId="77777777" w:rsidR="0065321F" w:rsidRDefault="0065321F" w:rsidP="0065321F"/>
        </w:tc>
        <w:tc>
          <w:tcPr>
            <w:tcW w:w="1862" w:type="dxa"/>
          </w:tcPr>
          <w:p w14:paraId="051747B8" w14:textId="77777777" w:rsidR="0065321F" w:rsidRDefault="0065321F" w:rsidP="0065321F"/>
        </w:tc>
        <w:tc>
          <w:tcPr>
            <w:tcW w:w="1798" w:type="dxa"/>
          </w:tcPr>
          <w:p w14:paraId="6926FF42" w14:textId="77777777" w:rsidR="0065321F" w:rsidRDefault="0065321F" w:rsidP="0065321F"/>
        </w:tc>
        <w:tc>
          <w:tcPr>
            <w:tcW w:w="1469" w:type="dxa"/>
          </w:tcPr>
          <w:p w14:paraId="181B87A2" w14:textId="77777777" w:rsidR="0065321F" w:rsidRDefault="0065321F" w:rsidP="0065321F"/>
        </w:tc>
      </w:tr>
      <w:tr w:rsidR="0065321F" w14:paraId="46E8659E" w14:textId="77777777" w:rsidTr="0065321F">
        <w:tc>
          <w:tcPr>
            <w:tcW w:w="1634" w:type="dxa"/>
          </w:tcPr>
          <w:p w14:paraId="6D372155" w14:textId="3298F52E" w:rsidR="0065321F" w:rsidRDefault="0065321F" w:rsidP="0065321F">
            <w:r>
              <w:rPr>
                <w:u w:val="single"/>
              </w:rPr>
              <w:t>Психични нарушен</w:t>
            </w:r>
            <w:r>
              <w:t>ия</w:t>
            </w:r>
          </w:p>
        </w:tc>
        <w:tc>
          <w:tcPr>
            <w:tcW w:w="1449" w:type="dxa"/>
          </w:tcPr>
          <w:p w14:paraId="7706B0C9" w14:textId="77777777" w:rsidR="0065321F" w:rsidRDefault="0065321F" w:rsidP="0065321F"/>
        </w:tc>
        <w:tc>
          <w:tcPr>
            <w:tcW w:w="1138" w:type="dxa"/>
          </w:tcPr>
          <w:p w14:paraId="56B91969" w14:textId="77777777" w:rsidR="0065321F" w:rsidRDefault="0065321F" w:rsidP="0065321F"/>
        </w:tc>
        <w:tc>
          <w:tcPr>
            <w:tcW w:w="1862" w:type="dxa"/>
          </w:tcPr>
          <w:p w14:paraId="1610BDDE" w14:textId="77777777" w:rsidR="0065321F" w:rsidRDefault="0065321F" w:rsidP="0065321F"/>
        </w:tc>
        <w:tc>
          <w:tcPr>
            <w:tcW w:w="1798" w:type="dxa"/>
          </w:tcPr>
          <w:p w14:paraId="1B50B6A2" w14:textId="77777777" w:rsidR="0065321F" w:rsidRDefault="0065321F" w:rsidP="0065321F"/>
        </w:tc>
        <w:tc>
          <w:tcPr>
            <w:tcW w:w="1469" w:type="dxa"/>
          </w:tcPr>
          <w:p w14:paraId="027B152F" w14:textId="3102B151" w:rsidR="0065321F" w:rsidRDefault="0065321F" w:rsidP="0065321F">
            <w:r>
              <w:t>Депресия</w:t>
            </w:r>
          </w:p>
        </w:tc>
      </w:tr>
      <w:tr w:rsidR="0065321F" w14:paraId="0363E508" w14:textId="77777777" w:rsidTr="0065321F">
        <w:tc>
          <w:tcPr>
            <w:tcW w:w="1634" w:type="dxa"/>
          </w:tcPr>
          <w:p w14:paraId="5C8F4B6C" w14:textId="4663572E" w:rsidR="0065321F" w:rsidRDefault="0065321F" w:rsidP="0065321F">
            <w:r>
              <w:rPr>
                <w:u w:val="single"/>
              </w:rPr>
              <w:t>Нарушения на нервната система</w:t>
            </w:r>
          </w:p>
        </w:tc>
        <w:tc>
          <w:tcPr>
            <w:tcW w:w="1449" w:type="dxa"/>
          </w:tcPr>
          <w:p w14:paraId="004D43BB" w14:textId="6C145859" w:rsidR="0065321F" w:rsidRDefault="0065321F" w:rsidP="0065321F">
            <w:r>
              <w:t>Главоболие, замайване</w:t>
            </w:r>
          </w:p>
        </w:tc>
        <w:tc>
          <w:tcPr>
            <w:tcW w:w="1138" w:type="dxa"/>
          </w:tcPr>
          <w:p w14:paraId="2F2C1A14" w14:textId="77777777" w:rsidR="0065321F" w:rsidRDefault="0065321F" w:rsidP="0065321F"/>
        </w:tc>
        <w:tc>
          <w:tcPr>
            <w:tcW w:w="1862" w:type="dxa"/>
          </w:tcPr>
          <w:p w14:paraId="49F12D22" w14:textId="77777777" w:rsidR="0065321F" w:rsidRDefault="0065321F" w:rsidP="0065321F"/>
        </w:tc>
        <w:tc>
          <w:tcPr>
            <w:tcW w:w="1798" w:type="dxa"/>
          </w:tcPr>
          <w:p w14:paraId="445D5E99" w14:textId="638E49F6" w:rsidR="0065321F" w:rsidRDefault="0065321F" w:rsidP="0065321F">
            <w:r>
              <w:t>Полиневропатия, загуба на памет</w:t>
            </w:r>
          </w:p>
        </w:tc>
        <w:tc>
          <w:tcPr>
            <w:tcW w:w="1469" w:type="dxa"/>
          </w:tcPr>
          <w:p w14:paraId="4D02E6FA" w14:textId="64B8577A" w:rsidR="0065321F" w:rsidRDefault="0065321F" w:rsidP="0065321F">
            <w:r>
              <w:t>Периферна невропатия, нарушения на съня (включително инсомния и кошмари)</w:t>
            </w:r>
          </w:p>
        </w:tc>
      </w:tr>
      <w:tr w:rsidR="0065321F" w14:paraId="448C02BC" w14:textId="77777777" w:rsidTr="0065321F">
        <w:tc>
          <w:tcPr>
            <w:tcW w:w="1634" w:type="dxa"/>
          </w:tcPr>
          <w:p w14:paraId="2A562013" w14:textId="0F00DFDB" w:rsidR="0065321F" w:rsidRDefault="0065321F" w:rsidP="0065321F">
            <w:r>
              <w:rPr>
                <w:u w:val="single"/>
              </w:rPr>
              <w:t>Респираторни, гръдни и медиастинални нарушения</w:t>
            </w:r>
          </w:p>
        </w:tc>
        <w:tc>
          <w:tcPr>
            <w:tcW w:w="1449" w:type="dxa"/>
          </w:tcPr>
          <w:p w14:paraId="45194D46" w14:textId="77777777" w:rsidR="0065321F" w:rsidRDefault="0065321F" w:rsidP="0065321F"/>
        </w:tc>
        <w:tc>
          <w:tcPr>
            <w:tcW w:w="1138" w:type="dxa"/>
          </w:tcPr>
          <w:p w14:paraId="76B63E22" w14:textId="77777777" w:rsidR="0065321F" w:rsidRDefault="0065321F" w:rsidP="0065321F"/>
        </w:tc>
        <w:tc>
          <w:tcPr>
            <w:tcW w:w="1862" w:type="dxa"/>
          </w:tcPr>
          <w:p w14:paraId="487A9809" w14:textId="77777777" w:rsidR="0065321F" w:rsidRDefault="0065321F" w:rsidP="0065321F"/>
        </w:tc>
        <w:tc>
          <w:tcPr>
            <w:tcW w:w="1798" w:type="dxa"/>
          </w:tcPr>
          <w:p w14:paraId="22276A83" w14:textId="77777777" w:rsidR="0065321F" w:rsidRDefault="0065321F" w:rsidP="0065321F"/>
        </w:tc>
        <w:tc>
          <w:tcPr>
            <w:tcW w:w="1469" w:type="dxa"/>
          </w:tcPr>
          <w:p w14:paraId="5D2DE3E0" w14:textId="2F9883B1" w:rsidR="0065321F" w:rsidRDefault="0065321F" w:rsidP="0065321F">
            <w:r>
              <w:t>Кашлица, диспнея</w:t>
            </w:r>
          </w:p>
        </w:tc>
      </w:tr>
      <w:tr w:rsidR="0065321F" w14:paraId="4F4BDD8C" w14:textId="77777777" w:rsidTr="0065321F">
        <w:tc>
          <w:tcPr>
            <w:tcW w:w="1634" w:type="dxa"/>
          </w:tcPr>
          <w:p w14:paraId="4A51B186" w14:textId="0900DA72" w:rsidR="0065321F" w:rsidRDefault="0065321F" w:rsidP="0065321F">
            <w:r>
              <w:rPr>
                <w:u w:val="single"/>
              </w:rPr>
              <w:t>Стомашно- чревни нарушения</w:t>
            </w:r>
          </w:p>
        </w:tc>
        <w:tc>
          <w:tcPr>
            <w:tcW w:w="1449" w:type="dxa"/>
          </w:tcPr>
          <w:p w14:paraId="3B14499B" w14:textId="00C90349" w:rsidR="0065321F" w:rsidRDefault="0065321F" w:rsidP="0065321F">
            <w:r>
              <w:t>Констипация, гадене, абдоминална болка</w:t>
            </w:r>
          </w:p>
        </w:tc>
        <w:tc>
          <w:tcPr>
            <w:tcW w:w="1138" w:type="dxa"/>
          </w:tcPr>
          <w:p w14:paraId="145896AE" w14:textId="77777777" w:rsidR="0065321F" w:rsidRDefault="0065321F" w:rsidP="0065321F"/>
        </w:tc>
        <w:tc>
          <w:tcPr>
            <w:tcW w:w="1862" w:type="dxa"/>
          </w:tcPr>
          <w:p w14:paraId="25993CBF" w14:textId="3A8FC004" w:rsidR="0065321F" w:rsidRDefault="0065321F" w:rsidP="0065321F">
            <w:r>
              <w:t>Панкреатит</w:t>
            </w:r>
          </w:p>
        </w:tc>
        <w:tc>
          <w:tcPr>
            <w:tcW w:w="1798" w:type="dxa"/>
          </w:tcPr>
          <w:p w14:paraId="02BC3352" w14:textId="77777777" w:rsidR="0065321F" w:rsidRDefault="0065321F" w:rsidP="0065321F"/>
        </w:tc>
        <w:tc>
          <w:tcPr>
            <w:tcW w:w="1469" w:type="dxa"/>
          </w:tcPr>
          <w:p w14:paraId="090992A8" w14:textId="37C631A5" w:rsidR="0065321F" w:rsidRDefault="0065321F" w:rsidP="0065321F">
            <w:r>
              <w:t>Диария</w:t>
            </w:r>
          </w:p>
        </w:tc>
      </w:tr>
      <w:tr w:rsidR="0065321F" w14:paraId="714A2AAE" w14:textId="77777777" w:rsidTr="0065321F">
        <w:tc>
          <w:tcPr>
            <w:tcW w:w="1634" w:type="dxa"/>
          </w:tcPr>
          <w:p w14:paraId="2C7F1C44" w14:textId="496B643A" w:rsidR="0065321F" w:rsidRDefault="0065321F" w:rsidP="0065321F">
            <w:r>
              <w:rPr>
                <w:u w:val="single"/>
              </w:rPr>
              <w:t>Хепатобилиар ни нарушения</w:t>
            </w:r>
          </w:p>
        </w:tc>
        <w:tc>
          <w:tcPr>
            <w:tcW w:w="1449" w:type="dxa"/>
          </w:tcPr>
          <w:p w14:paraId="236C3426" w14:textId="77777777" w:rsidR="0065321F" w:rsidRDefault="0065321F" w:rsidP="0065321F"/>
        </w:tc>
        <w:tc>
          <w:tcPr>
            <w:tcW w:w="1138" w:type="dxa"/>
          </w:tcPr>
          <w:p w14:paraId="0919484F" w14:textId="77777777" w:rsidR="0065321F" w:rsidRDefault="0065321F" w:rsidP="0065321F"/>
        </w:tc>
        <w:tc>
          <w:tcPr>
            <w:tcW w:w="1862" w:type="dxa"/>
          </w:tcPr>
          <w:p w14:paraId="29F7C283" w14:textId="37F0E461" w:rsidR="0065321F" w:rsidRDefault="0065321F" w:rsidP="0065321F">
            <w:r>
              <w:t>Повишени чернодробни трансаминази</w:t>
            </w:r>
          </w:p>
        </w:tc>
        <w:tc>
          <w:tcPr>
            <w:tcW w:w="1798" w:type="dxa"/>
          </w:tcPr>
          <w:p w14:paraId="20EDDDD4" w14:textId="2F7638E0" w:rsidR="0065321F" w:rsidRDefault="0065321F" w:rsidP="0065321F">
            <w:r>
              <w:t>Жълтеница, хепатит</w:t>
            </w:r>
          </w:p>
        </w:tc>
        <w:tc>
          <w:tcPr>
            <w:tcW w:w="1469" w:type="dxa"/>
          </w:tcPr>
          <w:p w14:paraId="6063D75E" w14:textId="77777777" w:rsidR="0065321F" w:rsidRDefault="0065321F" w:rsidP="0065321F"/>
        </w:tc>
      </w:tr>
      <w:tr w:rsidR="0065321F" w14:paraId="5134249D" w14:textId="77777777" w:rsidTr="0065321F">
        <w:tc>
          <w:tcPr>
            <w:tcW w:w="1634" w:type="dxa"/>
          </w:tcPr>
          <w:p w14:paraId="455446E1" w14:textId="6570C8D5" w:rsidR="0065321F" w:rsidRDefault="0065321F" w:rsidP="0065321F">
            <w:r>
              <w:rPr>
                <w:u w:val="single"/>
              </w:rPr>
              <w:lastRenderedPageBreak/>
              <w:t>Нарушения на кожата и подкожната тъкан</w:t>
            </w:r>
          </w:p>
        </w:tc>
        <w:tc>
          <w:tcPr>
            <w:tcW w:w="1449" w:type="dxa"/>
          </w:tcPr>
          <w:p w14:paraId="4D2FEE58" w14:textId="77777777" w:rsidR="0065321F" w:rsidRDefault="0065321F" w:rsidP="0065321F"/>
        </w:tc>
        <w:tc>
          <w:tcPr>
            <w:tcW w:w="1138" w:type="dxa"/>
          </w:tcPr>
          <w:p w14:paraId="42D7802F" w14:textId="32D57CF4" w:rsidR="0065321F" w:rsidRDefault="0065321F" w:rsidP="0065321F">
            <w:r>
              <w:t>Пруритус, обрив, уртикария</w:t>
            </w:r>
          </w:p>
        </w:tc>
        <w:tc>
          <w:tcPr>
            <w:tcW w:w="1862" w:type="dxa"/>
          </w:tcPr>
          <w:p w14:paraId="605D5939" w14:textId="77777777" w:rsidR="0065321F" w:rsidRDefault="0065321F" w:rsidP="0065321F"/>
        </w:tc>
        <w:tc>
          <w:tcPr>
            <w:tcW w:w="1798" w:type="dxa"/>
          </w:tcPr>
          <w:p w14:paraId="7834CADA" w14:textId="77777777" w:rsidR="0065321F" w:rsidRDefault="0065321F" w:rsidP="0065321F"/>
        </w:tc>
        <w:tc>
          <w:tcPr>
            <w:tcW w:w="1469" w:type="dxa"/>
          </w:tcPr>
          <w:p w14:paraId="432773DB" w14:textId="77777777" w:rsidR="0065321F" w:rsidRDefault="0065321F" w:rsidP="0065321F">
            <w:r>
              <w:t xml:space="preserve">Синдром на </w:t>
            </w:r>
            <w:r>
              <w:rPr>
                <w:lang w:val="en-US"/>
              </w:rPr>
              <w:t>Stevens-</w:t>
            </w:r>
          </w:p>
          <w:p w14:paraId="5B9482E1" w14:textId="77777777" w:rsidR="0065321F" w:rsidRDefault="0065321F" w:rsidP="0065321F">
            <w:r>
              <w:rPr>
                <w:lang w:val="en-US"/>
              </w:rPr>
              <w:t xml:space="preserve">Johnson, </w:t>
            </w:r>
            <w:r>
              <w:t>лекарствена</w:t>
            </w:r>
          </w:p>
          <w:p w14:paraId="6B6DE846" w14:textId="77777777" w:rsidR="0065321F" w:rsidRDefault="0065321F" w:rsidP="0065321F">
            <w:r>
              <w:t>реакция с</w:t>
            </w:r>
          </w:p>
          <w:p w14:paraId="7274ACE7" w14:textId="77777777" w:rsidR="0065321F" w:rsidRDefault="0065321F" w:rsidP="0065321F">
            <w:r>
              <w:t>еозинофилия и</w:t>
            </w:r>
          </w:p>
          <w:p w14:paraId="011A1448" w14:textId="77777777" w:rsidR="0065321F" w:rsidRDefault="0065321F" w:rsidP="0065321F">
            <w:r>
              <w:t xml:space="preserve">системни </w:t>
            </w:r>
          </w:p>
          <w:p w14:paraId="6088B318" w14:textId="77777777" w:rsidR="0065321F" w:rsidRDefault="0065321F" w:rsidP="0065321F">
            <w:r>
              <w:t>симптоми</w:t>
            </w:r>
          </w:p>
          <w:p w14:paraId="774B8E9C" w14:textId="77777777" w:rsidR="0065321F" w:rsidRDefault="0065321F" w:rsidP="0065321F"/>
          <w:p w14:paraId="28AAFBBF" w14:textId="77777777" w:rsidR="0065321F" w:rsidRDefault="0065321F" w:rsidP="0065321F">
            <w:r>
              <w:t>(</w:t>
            </w:r>
            <w:r>
              <w:rPr>
                <w:lang w:val="en-US"/>
              </w:rPr>
              <w:t>DRESS</w:t>
            </w:r>
            <w:r>
              <w:t>)</w:t>
            </w:r>
          </w:p>
          <w:p w14:paraId="1C5703A9" w14:textId="77777777" w:rsidR="0065321F" w:rsidRDefault="0065321F" w:rsidP="0065321F"/>
        </w:tc>
      </w:tr>
      <w:tr w:rsidR="0065321F" w14:paraId="2909DD2F" w14:textId="77777777" w:rsidTr="0065321F">
        <w:tc>
          <w:tcPr>
            <w:tcW w:w="1634" w:type="dxa"/>
          </w:tcPr>
          <w:p w14:paraId="586D7A0B" w14:textId="6B67440B" w:rsidR="0065321F" w:rsidRDefault="0065321F" w:rsidP="0065321F">
            <w:r>
              <w:rPr>
                <w:u w:val="single"/>
              </w:rPr>
              <w:t>Нарушения на мускулно - скелетната система и съединител- ната тъкан</w:t>
            </w:r>
          </w:p>
        </w:tc>
        <w:tc>
          <w:tcPr>
            <w:tcW w:w="1449" w:type="dxa"/>
          </w:tcPr>
          <w:p w14:paraId="7AEFDE1F" w14:textId="73AA5A7F" w:rsidR="0065321F" w:rsidRDefault="0065321F" w:rsidP="0065321F">
            <w:r>
              <w:t>Миалгия</w:t>
            </w:r>
          </w:p>
        </w:tc>
        <w:tc>
          <w:tcPr>
            <w:tcW w:w="1138" w:type="dxa"/>
          </w:tcPr>
          <w:p w14:paraId="5F293B34" w14:textId="77777777" w:rsidR="0065321F" w:rsidRDefault="0065321F" w:rsidP="0065321F"/>
        </w:tc>
        <w:tc>
          <w:tcPr>
            <w:tcW w:w="1862" w:type="dxa"/>
          </w:tcPr>
          <w:p w14:paraId="4BD1221E" w14:textId="695EA7C1" w:rsidR="0065321F" w:rsidRDefault="0065321F" w:rsidP="0065321F">
            <w:r>
              <w:t>Миопатия (включително миозит), рабдомиолиза, лупус-подобен синдром, мускулна руптура</w:t>
            </w:r>
          </w:p>
        </w:tc>
        <w:tc>
          <w:tcPr>
            <w:tcW w:w="1798" w:type="dxa"/>
          </w:tcPr>
          <w:p w14:paraId="3116A5C7" w14:textId="6F568D6C" w:rsidR="0065321F" w:rsidRDefault="0065321F" w:rsidP="0065321F">
            <w:r>
              <w:t>Артралгия</w:t>
            </w:r>
          </w:p>
        </w:tc>
        <w:tc>
          <w:tcPr>
            <w:tcW w:w="1469" w:type="dxa"/>
          </w:tcPr>
          <w:p w14:paraId="4CE284B4" w14:textId="667C612B" w:rsidR="0065321F" w:rsidRDefault="0065321F" w:rsidP="0065321F">
            <w:r>
              <w:t>Нарушения на сухожилията, понякога усложнени от руптура, имуномедии- рана некрозираща миопатия</w:t>
            </w:r>
          </w:p>
        </w:tc>
      </w:tr>
      <w:tr w:rsidR="0065321F" w14:paraId="42EB5374" w14:textId="77777777" w:rsidTr="0065321F">
        <w:tc>
          <w:tcPr>
            <w:tcW w:w="1634" w:type="dxa"/>
          </w:tcPr>
          <w:p w14:paraId="7A772E36" w14:textId="4CA88F0E" w:rsidR="0065321F" w:rsidRDefault="0065321F" w:rsidP="0065321F">
            <w:r>
              <w:rPr>
                <w:u w:val="single"/>
              </w:rPr>
              <w:t>Нарушения на бъбреците и пикочните пътища</w:t>
            </w:r>
          </w:p>
        </w:tc>
        <w:tc>
          <w:tcPr>
            <w:tcW w:w="1449" w:type="dxa"/>
          </w:tcPr>
          <w:p w14:paraId="4934BB2A" w14:textId="77777777" w:rsidR="0065321F" w:rsidRDefault="0065321F" w:rsidP="0065321F"/>
        </w:tc>
        <w:tc>
          <w:tcPr>
            <w:tcW w:w="1138" w:type="dxa"/>
          </w:tcPr>
          <w:p w14:paraId="06FD0351" w14:textId="77777777" w:rsidR="0065321F" w:rsidRDefault="0065321F" w:rsidP="0065321F"/>
        </w:tc>
        <w:tc>
          <w:tcPr>
            <w:tcW w:w="1862" w:type="dxa"/>
          </w:tcPr>
          <w:p w14:paraId="3374F1B9" w14:textId="77777777" w:rsidR="0065321F" w:rsidRDefault="0065321F" w:rsidP="0065321F"/>
        </w:tc>
        <w:tc>
          <w:tcPr>
            <w:tcW w:w="1798" w:type="dxa"/>
          </w:tcPr>
          <w:p w14:paraId="286A21FF" w14:textId="7984DD28" w:rsidR="0065321F" w:rsidRDefault="0065321F" w:rsidP="0065321F">
            <w:r>
              <w:t>Хематоурия</w:t>
            </w:r>
          </w:p>
        </w:tc>
        <w:tc>
          <w:tcPr>
            <w:tcW w:w="1469" w:type="dxa"/>
          </w:tcPr>
          <w:p w14:paraId="0AA6FAAC" w14:textId="77777777" w:rsidR="0065321F" w:rsidRDefault="0065321F" w:rsidP="0065321F"/>
        </w:tc>
      </w:tr>
      <w:tr w:rsidR="0065321F" w14:paraId="26CDDEF9" w14:textId="77777777" w:rsidTr="0065321F">
        <w:tc>
          <w:tcPr>
            <w:tcW w:w="1634" w:type="dxa"/>
          </w:tcPr>
          <w:p w14:paraId="58ED611B" w14:textId="792535E6" w:rsidR="0065321F" w:rsidRDefault="0065321F" w:rsidP="0065321F">
            <w:r>
              <w:rPr>
                <w:u w:val="single"/>
              </w:rPr>
              <w:t>Нарушения на възпроизводи- телната система и гърдата</w:t>
            </w:r>
          </w:p>
        </w:tc>
        <w:tc>
          <w:tcPr>
            <w:tcW w:w="1449" w:type="dxa"/>
          </w:tcPr>
          <w:p w14:paraId="25B32C17" w14:textId="77777777" w:rsidR="0065321F" w:rsidRDefault="0065321F" w:rsidP="0065321F"/>
        </w:tc>
        <w:tc>
          <w:tcPr>
            <w:tcW w:w="1138" w:type="dxa"/>
          </w:tcPr>
          <w:p w14:paraId="65AF3BAE" w14:textId="77777777" w:rsidR="0065321F" w:rsidRDefault="0065321F" w:rsidP="0065321F"/>
        </w:tc>
        <w:tc>
          <w:tcPr>
            <w:tcW w:w="1862" w:type="dxa"/>
          </w:tcPr>
          <w:p w14:paraId="0E916D70" w14:textId="77777777" w:rsidR="0065321F" w:rsidRDefault="0065321F" w:rsidP="0065321F"/>
        </w:tc>
        <w:tc>
          <w:tcPr>
            <w:tcW w:w="1798" w:type="dxa"/>
          </w:tcPr>
          <w:p w14:paraId="7C201263" w14:textId="2391A7D3" w:rsidR="0065321F" w:rsidRDefault="0065321F" w:rsidP="0065321F">
            <w:r>
              <w:t>Гинекомастия</w:t>
            </w:r>
          </w:p>
        </w:tc>
        <w:tc>
          <w:tcPr>
            <w:tcW w:w="1469" w:type="dxa"/>
          </w:tcPr>
          <w:p w14:paraId="756E62B6" w14:textId="77777777" w:rsidR="0065321F" w:rsidRDefault="0065321F" w:rsidP="0065321F"/>
        </w:tc>
      </w:tr>
      <w:tr w:rsidR="0065321F" w14:paraId="4E78761B" w14:textId="77777777" w:rsidTr="0065321F">
        <w:tc>
          <w:tcPr>
            <w:tcW w:w="1634" w:type="dxa"/>
          </w:tcPr>
          <w:p w14:paraId="42EFBDDD" w14:textId="25E01974" w:rsidR="0065321F" w:rsidRDefault="0065321F" w:rsidP="0065321F">
            <w:r>
              <w:rPr>
                <w:u w:val="single"/>
              </w:rPr>
              <w:t>Общи нарушения и ефекти на мястото на приложение</w:t>
            </w:r>
          </w:p>
        </w:tc>
        <w:tc>
          <w:tcPr>
            <w:tcW w:w="1449" w:type="dxa"/>
          </w:tcPr>
          <w:p w14:paraId="0253A519" w14:textId="213D3BC7" w:rsidR="0065321F" w:rsidRDefault="0065321F" w:rsidP="0065321F">
            <w:r>
              <w:t>Астения</w:t>
            </w:r>
          </w:p>
        </w:tc>
        <w:tc>
          <w:tcPr>
            <w:tcW w:w="1138" w:type="dxa"/>
          </w:tcPr>
          <w:p w14:paraId="5DF17371" w14:textId="77777777" w:rsidR="0065321F" w:rsidRDefault="0065321F" w:rsidP="0065321F"/>
        </w:tc>
        <w:tc>
          <w:tcPr>
            <w:tcW w:w="1862" w:type="dxa"/>
          </w:tcPr>
          <w:p w14:paraId="12E69B36" w14:textId="77777777" w:rsidR="0065321F" w:rsidRDefault="0065321F" w:rsidP="0065321F"/>
        </w:tc>
        <w:tc>
          <w:tcPr>
            <w:tcW w:w="1798" w:type="dxa"/>
          </w:tcPr>
          <w:p w14:paraId="33DD12FA" w14:textId="77777777" w:rsidR="0065321F" w:rsidRDefault="0065321F" w:rsidP="0065321F"/>
        </w:tc>
        <w:tc>
          <w:tcPr>
            <w:tcW w:w="1469" w:type="dxa"/>
          </w:tcPr>
          <w:p w14:paraId="432DC8AD" w14:textId="452B0374" w:rsidR="0065321F" w:rsidRDefault="0065321F" w:rsidP="0065321F">
            <w:r>
              <w:t>Едем</w:t>
            </w:r>
          </w:p>
        </w:tc>
      </w:tr>
    </w:tbl>
    <w:p w14:paraId="6EF2598D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vertAlign w:val="superscript"/>
          <w:lang w:eastAsia="bg-BG"/>
        </w:rPr>
        <w:t>1</w:t>
      </w:r>
      <w:r w:rsidRPr="0065321F">
        <w:rPr>
          <w:rFonts w:eastAsia="Times New Roman" w:cs="Arial"/>
          <w:color w:val="000000"/>
          <w:lang w:eastAsia="bg-BG"/>
        </w:rPr>
        <w:t xml:space="preserve"> Честотата ще зависи от наличието или отсъствието на рискови фактори (глюкоза на гладно &gt; 5,6 </w:t>
      </w:r>
      <w:proofErr w:type="spellStart"/>
      <w:r w:rsidRPr="0065321F">
        <w:rPr>
          <w:rFonts w:eastAsia="Times New Roman" w:cs="Arial"/>
          <w:color w:val="000000"/>
          <w:lang w:val="en-US"/>
        </w:rPr>
        <w:t>mmol</w:t>
      </w:r>
      <w:proofErr w:type="spellEnd"/>
      <w:r w:rsidRPr="0065321F">
        <w:rPr>
          <w:rFonts w:eastAsia="Times New Roman" w:cs="Arial"/>
          <w:color w:val="000000"/>
          <w:lang w:val="en-US"/>
        </w:rPr>
        <w:t xml:space="preserve">/1, </w:t>
      </w:r>
      <w:r w:rsidRPr="0065321F">
        <w:rPr>
          <w:rFonts w:eastAsia="Times New Roman" w:cs="Arial"/>
          <w:color w:val="000000"/>
          <w:lang w:eastAsia="bg-BG"/>
        </w:rPr>
        <w:t xml:space="preserve">индекс на телесна маса &gt; 30 </w:t>
      </w:r>
      <w:r w:rsidRPr="0065321F">
        <w:rPr>
          <w:rFonts w:eastAsia="Times New Roman" w:cs="Arial"/>
          <w:color w:val="000000"/>
          <w:lang w:val="en-US"/>
        </w:rPr>
        <w:t>kg/m</w:t>
      </w:r>
      <w:r w:rsidRPr="0065321F">
        <w:rPr>
          <w:rFonts w:eastAsia="Times New Roman" w:cs="Arial"/>
          <w:color w:val="000000"/>
          <w:vertAlign w:val="superscript"/>
          <w:lang w:val="en-US"/>
        </w:rPr>
        <w:t>2</w:t>
      </w:r>
      <w:r w:rsidRPr="0065321F">
        <w:rPr>
          <w:rFonts w:eastAsia="Times New Roman" w:cs="Arial"/>
          <w:color w:val="000000"/>
          <w:lang w:val="en-US"/>
        </w:rPr>
        <w:t xml:space="preserve">, </w:t>
      </w:r>
      <w:r w:rsidRPr="0065321F">
        <w:rPr>
          <w:rFonts w:eastAsia="Times New Roman" w:cs="Arial"/>
          <w:color w:val="000000"/>
          <w:lang w:eastAsia="bg-BG"/>
        </w:rPr>
        <w:t>повишени стойности на триглицеридите, анамнеза за хипертония).</w:t>
      </w:r>
    </w:p>
    <w:p w14:paraId="6262663D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 xml:space="preserve">Както при други инхибитори на </w:t>
      </w:r>
      <w:r w:rsidRPr="0065321F">
        <w:rPr>
          <w:rFonts w:eastAsia="Times New Roman" w:cs="Arial"/>
          <w:color w:val="000000"/>
          <w:lang w:val="en-US"/>
        </w:rPr>
        <w:t xml:space="preserve">HMG-CoA </w:t>
      </w:r>
      <w:r w:rsidRPr="0065321F">
        <w:rPr>
          <w:rFonts w:eastAsia="Times New Roman" w:cs="Arial"/>
          <w:color w:val="000000"/>
          <w:lang w:eastAsia="bg-BG"/>
        </w:rPr>
        <w:t>редуктазата, честотата на нежеланите лекарствени реакции зависи от прилаганата доза.</w:t>
      </w:r>
    </w:p>
    <w:p w14:paraId="21DDC02E" w14:textId="77777777" w:rsidR="0065321F" w:rsidRPr="0065321F" w:rsidRDefault="0065321F" w:rsidP="0065321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3F92147" w14:textId="0FCF618B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i/>
          <w:iCs/>
          <w:color w:val="000000"/>
          <w:u w:val="single"/>
          <w:lang w:eastAsia="bg-BG"/>
        </w:rPr>
        <w:t>Ефекти върху бъбреците</w:t>
      </w:r>
    </w:p>
    <w:p w14:paraId="377E88F2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 xml:space="preserve">При пациенти, лекувани с розувастатин, е наблюдавана протеинурия с предимно тубулен произход, установена при изследване с тест-лентички. Изменения в количеството протеин в урината от липса или следи до ++ или повече са наблюдавани при &lt; 1% от </w:t>
      </w:r>
      <w:r w:rsidRPr="0065321F">
        <w:rPr>
          <w:rFonts w:eastAsia="Times New Roman" w:cs="Arial"/>
          <w:color w:val="000000"/>
          <w:lang w:eastAsia="bg-BG"/>
        </w:rPr>
        <w:lastRenderedPageBreak/>
        <w:t xml:space="preserve">пациентите, приемащи дози 10 </w:t>
      </w:r>
      <w:r w:rsidRPr="0065321F">
        <w:rPr>
          <w:rFonts w:eastAsia="Times New Roman" w:cs="Arial"/>
          <w:color w:val="000000"/>
          <w:lang w:val="en-US"/>
        </w:rPr>
        <w:t xml:space="preserve">mg </w:t>
      </w:r>
      <w:r w:rsidRPr="0065321F">
        <w:rPr>
          <w:rFonts w:eastAsia="Times New Roman" w:cs="Arial"/>
          <w:color w:val="000000"/>
          <w:lang w:eastAsia="bg-BG"/>
        </w:rPr>
        <w:t xml:space="preserve">и 20 </w:t>
      </w:r>
      <w:r w:rsidRPr="0065321F">
        <w:rPr>
          <w:rFonts w:eastAsia="Times New Roman" w:cs="Arial"/>
          <w:color w:val="000000"/>
          <w:lang w:val="en-US"/>
        </w:rPr>
        <w:t xml:space="preserve">mg </w:t>
      </w:r>
      <w:r w:rsidRPr="0065321F">
        <w:rPr>
          <w:rFonts w:eastAsia="Times New Roman" w:cs="Arial"/>
          <w:color w:val="000000"/>
          <w:lang w:eastAsia="bg-BG"/>
        </w:rPr>
        <w:t xml:space="preserve">и при приблизително 3% от пациентите, лекувани с дози от 40 </w:t>
      </w:r>
      <w:r w:rsidRPr="0065321F">
        <w:rPr>
          <w:rFonts w:eastAsia="Times New Roman" w:cs="Arial"/>
          <w:color w:val="000000"/>
          <w:lang w:val="en-US"/>
        </w:rPr>
        <w:t xml:space="preserve">mg. </w:t>
      </w:r>
      <w:r w:rsidRPr="0065321F">
        <w:rPr>
          <w:rFonts w:eastAsia="Times New Roman" w:cs="Arial"/>
          <w:color w:val="000000"/>
          <w:lang w:eastAsia="bg-BG"/>
        </w:rPr>
        <w:t xml:space="preserve">Минимално повишение от липса или следи до + е наблюдавано при доза от 20 </w:t>
      </w:r>
      <w:r w:rsidRPr="0065321F">
        <w:rPr>
          <w:rFonts w:eastAsia="Times New Roman" w:cs="Arial"/>
          <w:color w:val="000000"/>
          <w:lang w:val="en-US"/>
        </w:rPr>
        <w:t xml:space="preserve">mg. </w:t>
      </w:r>
      <w:r w:rsidRPr="0065321F">
        <w:rPr>
          <w:rFonts w:eastAsia="Times New Roman" w:cs="Arial"/>
          <w:color w:val="000000"/>
          <w:lang w:eastAsia="bg-BG"/>
        </w:rPr>
        <w:t>В повечето случаи протеинурията намалява или изчезва спонтанно в процеса на лечението. От прегледа на данните при клинични изпитвания и пост-маркетингови проучвания до сега не е идентифицирана причинна връзка между протеинурията и остро или прогресивно бъбречно заболяване.</w:t>
      </w:r>
    </w:p>
    <w:p w14:paraId="688C9060" w14:textId="77777777" w:rsidR="0065321F" w:rsidRPr="0065321F" w:rsidRDefault="0065321F" w:rsidP="0065321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C5871FA" w14:textId="53225E68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 xml:space="preserve">При пациенти, третирани с </w:t>
      </w:r>
      <w:r w:rsidRPr="0065321F">
        <w:rPr>
          <w:rFonts w:eastAsia="Times New Roman" w:cs="Arial"/>
          <w:color w:val="000000"/>
          <w:u w:val="single"/>
          <w:lang w:eastAsia="bg-BG"/>
        </w:rPr>
        <w:t>розувастатин,</w:t>
      </w:r>
      <w:r w:rsidRPr="0065321F">
        <w:rPr>
          <w:rFonts w:eastAsia="Times New Roman" w:cs="Arial"/>
          <w:color w:val="000000"/>
          <w:lang w:eastAsia="bg-BG"/>
        </w:rPr>
        <w:t xml:space="preserve"> е наблюдавана хематурия, но клиничните данни сочат, че честотата й е ниска.</w:t>
      </w:r>
    </w:p>
    <w:p w14:paraId="4C0C755E" w14:textId="77777777" w:rsidR="0065321F" w:rsidRPr="0065321F" w:rsidRDefault="0065321F" w:rsidP="0065321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81930EE" w14:textId="738B8F7C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i/>
          <w:iCs/>
          <w:color w:val="000000"/>
          <w:u w:val="single"/>
          <w:lang w:eastAsia="bg-BG"/>
        </w:rPr>
        <w:t>Ефекти върху скелетната мускулатура</w:t>
      </w:r>
    </w:p>
    <w:p w14:paraId="3976DB46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 xml:space="preserve">Въздействия върху скелетната мускулатура, като миалгия, миопатия (включително миозит) и рядко рабдомиолиза с или без остра бъбречна недостатъчност, са докладвани при пациенти, лекувани с розувастатин при всички терапевтични дози, особено при дози &gt;20 </w:t>
      </w:r>
      <w:r w:rsidRPr="0065321F">
        <w:rPr>
          <w:rFonts w:eastAsia="Times New Roman" w:cs="Arial"/>
          <w:color w:val="000000"/>
          <w:lang w:val="en-US"/>
        </w:rPr>
        <w:t>mg.</w:t>
      </w:r>
    </w:p>
    <w:p w14:paraId="26B56A8D" w14:textId="77777777" w:rsidR="0065321F" w:rsidRPr="0065321F" w:rsidRDefault="0065321F" w:rsidP="0065321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FC6EAD7" w14:textId="14FF719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>Увеличени нива на СК, свързани с дозата, са наблюдавани при пациенти, приемащи розувастатин; по-голямата част от случаите са леки, преходни и асимптоматични. Ако нивото на СК се повиши &gt; 5 пъти горната граница на нормата, лечението трябва временно да се преустанови (вж. точка 4.4).</w:t>
      </w:r>
    </w:p>
    <w:p w14:paraId="0E428562" w14:textId="18C55BA5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</w:p>
    <w:p w14:paraId="43E3C48F" w14:textId="2903BF51" w:rsidR="0091385D" w:rsidRPr="0065321F" w:rsidRDefault="0065321F" w:rsidP="0065321F">
      <w:pPr>
        <w:rPr>
          <w:rFonts w:cs="Arial"/>
        </w:rPr>
      </w:pPr>
      <w:r w:rsidRPr="0065321F">
        <w:rPr>
          <w:rFonts w:eastAsia="Times New Roman" w:cs="Arial"/>
          <w:i/>
          <w:iCs/>
          <w:color w:val="000000"/>
          <w:u w:val="single"/>
          <w:lang w:eastAsia="bg-BG"/>
        </w:rPr>
        <w:t>Ефекти върху черния дроб</w:t>
      </w:r>
    </w:p>
    <w:p w14:paraId="741C5540" w14:textId="77777777" w:rsidR="0065321F" w:rsidRPr="0065321F" w:rsidRDefault="0065321F" w:rsidP="0065321F">
      <w:pPr>
        <w:spacing w:line="240" w:lineRule="auto"/>
        <w:rPr>
          <w:rFonts w:eastAsia="Times New Roman" w:cs="Arial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 xml:space="preserve">Както при други инхибитори на </w:t>
      </w:r>
      <w:r w:rsidRPr="0065321F">
        <w:rPr>
          <w:rFonts w:eastAsia="Times New Roman" w:cs="Arial"/>
          <w:color w:val="000000"/>
          <w:lang w:val="en-US"/>
        </w:rPr>
        <w:t xml:space="preserve">HMG-CoA </w:t>
      </w:r>
      <w:r w:rsidRPr="0065321F">
        <w:rPr>
          <w:rFonts w:eastAsia="Times New Roman" w:cs="Arial"/>
          <w:color w:val="000000"/>
          <w:lang w:eastAsia="bg-BG"/>
        </w:rPr>
        <w:t>редуктазата, е наблюдавано увеличение на трансаминазите, свързано с дозировката при малък брой пациенти, приемащи розувастатин; по- голяма част от случаите са леки, асимптоматични и преходни.</w:t>
      </w:r>
    </w:p>
    <w:p w14:paraId="5F533202" w14:textId="77777777" w:rsidR="0065321F" w:rsidRPr="0065321F" w:rsidRDefault="0065321F" w:rsidP="0065321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DFF720B" w14:textId="668D8C7B" w:rsidR="0065321F" w:rsidRPr="0065321F" w:rsidRDefault="0065321F" w:rsidP="0065321F">
      <w:pPr>
        <w:spacing w:line="240" w:lineRule="auto"/>
        <w:rPr>
          <w:rFonts w:eastAsia="Times New Roman" w:cs="Arial"/>
          <w:lang w:eastAsia="bg-BG"/>
        </w:rPr>
      </w:pPr>
      <w:r w:rsidRPr="0065321F">
        <w:rPr>
          <w:rFonts w:eastAsia="Times New Roman" w:cs="Arial"/>
          <w:color w:val="000000"/>
          <w:u w:val="single"/>
          <w:lang w:eastAsia="bg-BG"/>
        </w:rPr>
        <w:t>Следните нежелани реакции са докладвани при някои статини:</w:t>
      </w:r>
    </w:p>
    <w:p w14:paraId="3CBFFDF4" w14:textId="77777777" w:rsidR="0065321F" w:rsidRPr="0065321F" w:rsidRDefault="0065321F" w:rsidP="0065321F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>сексуална дисфункция;</w:t>
      </w:r>
    </w:p>
    <w:p w14:paraId="2D60D650" w14:textId="51296978" w:rsidR="0065321F" w:rsidRPr="0065321F" w:rsidRDefault="0065321F" w:rsidP="0065321F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>изолирани случаи на интерстициална белодробна болест, особено при продължителна терапия (вж. точка 4.4).</w:t>
      </w:r>
    </w:p>
    <w:p w14:paraId="778F9C67" w14:textId="77777777" w:rsidR="0065321F" w:rsidRPr="0065321F" w:rsidRDefault="0065321F" w:rsidP="0065321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70A8158" w14:textId="15B26313" w:rsidR="0065321F" w:rsidRPr="0065321F" w:rsidRDefault="0065321F" w:rsidP="0065321F">
      <w:pPr>
        <w:spacing w:line="240" w:lineRule="auto"/>
        <w:rPr>
          <w:rFonts w:eastAsia="Times New Roman" w:cs="Arial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 xml:space="preserve">Докладваната честота на рабдомиолиза, сериозни чернодробни увреждания (главно увеличени чернодробни трансаминази), е по-висока при доза от 40 </w:t>
      </w:r>
      <w:r w:rsidRPr="0065321F">
        <w:rPr>
          <w:rFonts w:eastAsia="Times New Roman" w:cs="Arial"/>
          <w:color w:val="000000"/>
          <w:lang w:val="en-US"/>
        </w:rPr>
        <w:t>mg.</w:t>
      </w:r>
    </w:p>
    <w:p w14:paraId="73BE7883" w14:textId="77777777" w:rsidR="0065321F" w:rsidRPr="0065321F" w:rsidRDefault="0065321F" w:rsidP="0065321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910F557" w14:textId="5B7006B7" w:rsidR="0065321F" w:rsidRPr="0065321F" w:rsidRDefault="0065321F" w:rsidP="0065321F">
      <w:pPr>
        <w:spacing w:line="240" w:lineRule="auto"/>
        <w:rPr>
          <w:rFonts w:eastAsia="Times New Roman" w:cs="Arial"/>
          <w:lang w:eastAsia="bg-BG"/>
        </w:rPr>
      </w:pPr>
      <w:r w:rsidRPr="0065321F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4AA10BDB" w14:textId="77777777" w:rsidR="0065321F" w:rsidRPr="0065321F" w:rsidRDefault="0065321F" w:rsidP="0065321F">
      <w:pPr>
        <w:spacing w:line="240" w:lineRule="auto"/>
        <w:rPr>
          <w:rFonts w:eastAsia="Times New Roman" w:cs="Arial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>Повишаване на креатинкиназата &gt; 10</w:t>
      </w:r>
      <w:proofErr w:type="spellStart"/>
      <w:r w:rsidRPr="0065321F">
        <w:rPr>
          <w:rFonts w:eastAsia="Times New Roman" w:cs="Arial"/>
          <w:color w:val="000000"/>
          <w:lang w:val="en-US"/>
        </w:rPr>
        <w:t>xULN</w:t>
      </w:r>
      <w:proofErr w:type="spellEnd"/>
      <w:r w:rsidRPr="0065321F">
        <w:rPr>
          <w:rFonts w:eastAsia="Times New Roman" w:cs="Arial"/>
          <w:color w:val="000000"/>
          <w:lang w:val="en-US"/>
        </w:rPr>
        <w:t xml:space="preserve"> </w:t>
      </w:r>
      <w:r w:rsidRPr="0065321F">
        <w:rPr>
          <w:rFonts w:eastAsia="Times New Roman" w:cs="Arial"/>
          <w:color w:val="000000"/>
          <w:lang w:eastAsia="bg-BG"/>
        </w:rPr>
        <w:t>и мускулни симптоми след упражнения или повишена физическа активност са наблюдавани по-често в 52-седмично клинично проучване на деца и младежи в сравнение с възрастните (вж. точка 4.4). В друг аспект, профилът на безопасност на розувастатин е сходен при деца и младежи в сравнение с възрастните.</w:t>
      </w:r>
    </w:p>
    <w:p w14:paraId="54D39548" w14:textId="77777777" w:rsidR="0065321F" w:rsidRPr="0065321F" w:rsidRDefault="0065321F" w:rsidP="0065321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F50B710" w14:textId="6D223837" w:rsidR="0065321F" w:rsidRPr="0065321F" w:rsidRDefault="0065321F" w:rsidP="0065321F">
      <w:pPr>
        <w:spacing w:line="240" w:lineRule="auto"/>
        <w:rPr>
          <w:rFonts w:eastAsia="Times New Roman" w:cs="Arial"/>
          <w:lang w:eastAsia="bg-BG"/>
        </w:rPr>
      </w:pPr>
      <w:r w:rsidRPr="0065321F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4525B609" w14:textId="768BA6DE" w:rsidR="0065321F" w:rsidRPr="0065321F" w:rsidRDefault="0065321F" w:rsidP="0065321F">
      <w:pPr>
        <w:rPr>
          <w:rFonts w:cs="Arial"/>
        </w:rPr>
      </w:pPr>
      <w:r w:rsidRPr="0065321F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 ул. „Дамян Груев“ № 8, 1303 София, Тел.: +35 928903417, уебсайт: </w:t>
      </w:r>
      <w:r w:rsidRPr="0065321F">
        <w:rPr>
          <w:rFonts w:eastAsia="Times New Roman" w:cs="Arial"/>
          <w:lang w:eastAsia="bg-BG"/>
        </w:rPr>
        <w:fldChar w:fldCharType="begin"/>
      </w:r>
      <w:r w:rsidRPr="0065321F">
        <w:rPr>
          <w:rFonts w:eastAsia="Times New Roman" w:cs="Arial"/>
          <w:lang w:eastAsia="bg-BG"/>
        </w:rPr>
        <w:instrText xml:space="preserve"> HYPERLINK "http://www.bda.bg" </w:instrText>
      </w:r>
      <w:r w:rsidRPr="0065321F">
        <w:rPr>
          <w:rFonts w:eastAsia="Times New Roman" w:cs="Arial"/>
          <w:lang w:eastAsia="bg-BG"/>
        </w:rPr>
      </w:r>
      <w:r w:rsidRPr="0065321F">
        <w:rPr>
          <w:rFonts w:eastAsia="Times New Roman" w:cs="Arial"/>
          <w:lang w:eastAsia="bg-BG"/>
        </w:rPr>
        <w:fldChar w:fldCharType="separate"/>
      </w:r>
      <w:r w:rsidRPr="0065321F">
        <w:rPr>
          <w:rFonts w:eastAsia="Times New Roman" w:cs="Arial"/>
          <w:color w:val="000000"/>
          <w:u w:val="single"/>
          <w:lang w:val="en-US"/>
        </w:rPr>
        <w:t>www.bda.bg</w:t>
      </w:r>
      <w:r w:rsidRPr="0065321F">
        <w:rPr>
          <w:rFonts w:eastAsia="Times New Roman" w:cs="Arial"/>
          <w:lang w:eastAsia="bg-BG"/>
        </w:rPr>
        <w:fldChar w:fldCharType="end"/>
      </w:r>
    </w:p>
    <w:p w14:paraId="167C1334" w14:textId="77777777" w:rsidR="0065321F" w:rsidRPr="0091385D" w:rsidRDefault="0065321F" w:rsidP="0091385D"/>
    <w:p w14:paraId="0A023CE0" w14:textId="13F87CFD" w:rsidR="00CF77F7" w:rsidRDefault="002C50EE" w:rsidP="004A448E">
      <w:pPr>
        <w:pStyle w:val="Heading2"/>
      </w:pPr>
      <w:r>
        <w:lastRenderedPageBreak/>
        <w:t>4.9. Предозиране</w:t>
      </w:r>
    </w:p>
    <w:p w14:paraId="3EDFC3FC" w14:textId="296E7EBA" w:rsidR="0091385D" w:rsidRDefault="0091385D" w:rsidP="0091385D"/>
    <w:p w14:paraId="0F0079CB" w14:textId="5517096D" w:rsidR="0091385D" w:rsidRDefault="0065321F" w:rsidP="0091385D">
      <w:r>
        <w:t>Няма специфично лечение в случай на предозиране. При предозиране, пациентът трябва да се лекува симптоматично и да се започнат поддържащи мерки според нуждата. Чернодробната функция и нивата на СК трябва да се следят. Малко вероятно е хемодиализата да бъде от полза.</w:t>
      </w:r>
    </w:p>
    <w:p w14:paraId="48FF1584" w14:textId="77777777" w:rsidR="0091385D" w:rsidRPr="0091385D" w:rsidRDefault="0091385D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44345EC9" w:rsidR="0091385D" w:rsidRDefault="0091385D" w:rsidP="0091385D"/>
    <w:p w14:paraId="48F8E9A9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 xml:space="preserve">Фармакотерапевтична група: Инхибитори на </w:t>
      </w:r>
      <w:r w:rsidRPr="0065321F">
        <w:rPr>
          <w:rFonts w:eastAsia="Times New Roman" w:cs="Arial"/>
          <w:color w:val="000000"/>
          <w:lang w:val="en-US"/>
        </w:rPr>
        <w:t xml:space="preserve">HMG-CoA </w:t>
      </w:r>
      <w:r w:rsidRPr="0065321F">
        <w:rPr>
          <w:rFonts w:eastAsia="Times New Roman" w:cs="Arial"/>
          <w:color w:val="000000"/>
          <w:lang w:eastAsia="bg-BG"/>
        </w:rPr>
        <w:t>редуктазата АТС код:С10АА 07</w:t>
      </w:r>
    </w:p>
    <w:p w14:paraId="7D4E5BD2" w14:textId="77777777" w:rsidR="0065321F" w:rsidRPr="0065321F" w:rsidRDefault="0065321F" w:rsidP="0065321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028CAAB" w14:textId="3ABCEFF5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07F3C689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 xml:space="preserve">Розувастатин е селективен и конкурентен инхибитор на </w:t>
      </w:r>
      <w:r w:rsidRPr="0065321F">
        <w:rPr>
          <w:rFonts w:eastAsia="Times New Roman" w:cs="Arial"/>
          <w:color w:val="000000"/>
          <w:lang w:val="en-US"/>
        </w:rPr>
        <w:t xml:space="preserve">HMG-CoA </w:t>
      </w:r>
      <w:r w:rsidRPr="0065321F">
        <w:rPr>
          <w:rFonts w:eastAsia="Times New Roman" w:cs="Arial"/>
          <w:color w:val="000000"/>
          <w:lang w:eastAsia="bg-BG"/>
        </w:rPr>
        <w:t>редуктазата, скоростоограничаващият ензим, който превръща З-хидрокси-З-метилглутарил коензим А в мевалонат, прекурсор на холестерола. Основно въздействие розувастатин оказва върху черния дроб, органът, в който се извършва намаляване нивото на холестерол.</w:t>
      </w:r>
    </w:p>
    <w:p w14:paraId="2E142307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 xml:space="preserve">Розувастатин увеличава броя на чернодробните </w:t>
      </w:r>
      <w:r w:rsidRPr="0065321F">
        <w:rPr>
          <w:rFonts w:eastAsia="Times New Roman" w:cs="Arial"/>
          <w:color w:val="000000"/>
          <w:lang w:val="en-US"/>
        </w:rPr>
        <w:t xml:space="preserve">LDL </w:t>
      </w:r>
      <w:r w:rsidRPr="0065321F">
        <w:rPr>
          <w:rFonts w:eastAsia="Times New Roman" w:cs="Arial"/>
          <w:color w:val="000000"/>
          <w:lang w:eastAsia="bg-BG"/>
        </w:rPr>
        <w:t xml:space="preserve">рецептори върху клетъчната повърхност, като засилва поемането и катаболизма на </w:t>
      </w:r>
      <w:r w:rsidRPr="0065321F">
        <w:rPr>
          <w:rFonts w:eastAsia="Times New Roman" w:cs="Arial"/>
          <w:color w:val="000000"/>
          <w:lang w:val="en-US"/>
        </w:rPr>
        <w:t xml:space="preserve">LDL </w:t>
      </w:r>
      <w:r w:rsidRPr="0065321F">
        <w:rPr>
          <w:rFonts w:eastAsia="Times New Roman" w:cs="Arial"/>
          <w:color w:val="000000"/>
          <w:lang w:eastAsia="bg-BG"/>
        </w:rPr>
        <w:t xml:space="preserve">и инхибира чернодробната синтеза на </w:t>
      </w:r>
      <w:r w:rsidRPr="0065321F">
        <w:rPr>
          <w:rFonts w:eastAsia="Times New Roman" w:cs="Arial"/>
          <w:color w:val="000000"/>
          <w:lang w:val="en-US"/>
        </w:rPr>
        <w:t xml:space="preserve">VLDL, </w:t>
      </w:r>
      <w:r w:rsidRPr="0065321F">
        <w:rPr>
          <w:rFonts w:eastAsia="Times New Roman" w:cs="Arial"/>
          <w:color w:val="000000"/>
          <w:lang w:eastAsia="bg-BG"/>
        </w:rPr>
        <w:t xml:space="preserve">като по този начин намалява общия брой на </w:t>
      </w:r>
      <w:r w:rsidRPr="0065321F">
        <w:rPr>
          <w:rFonts w:eastAsia="Times New Roman" w:cs="Arial"/>
          <w:color w:val="000000"/>
          <w:lang w:val="en-US"/>
        </w:rPr>
        <w:t xml:space="preserve">VLDL </w:t>
      </w:r>
      <w:r w:rsidRPr="0065321F">
        <w:rPr>
          <w:rFonts w:eastAsia="Times New Roman" w:cs="Arial"/>
          <w:color w:val="000000"/>
          <w:lang w:eastAsia="bg-BG"/>
        </w:rPr>
        <w:t xml:space="preserve">и </w:t>
      </w:r>
      <w:r w:rsidRPr="0065321F">
        <w:rPr>
          <w:rFonts w:eastAsia="Times New Roman" w:cs="Arial"/>
          <w:color w:val="000000"/>
          <w:lang w:val="en-US"/>
        </w:rPr>
        <w:t xml:space="preserve">LDL </w:t>
      </w:r>
      <w:r w:rsidRPr="0065321F">
        <w:rPr>
          <w:rFonts w:eastAsia="Times New Roman" w:cs="Arial"/>
          <w:color w:val="000000"/>
          <w:lang w:eastAsia="bg-BG"/>
        </w:rPr>
        <w:t>частици.</w:t>
      </w:r>
    </w:p>
    <w:p w14:paraId="474EF294" w14:textId="77777777" w:rsidR="0065321F" w:rsidRPr="0065321F" w:rsidRDefault="0065321F" w:rsidP="0065321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590924B" w14:textId="62FAB718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u w:val="single"/>
          <w:lang w:eastAsia="bg-BG"/>
        </w:rPr>
        <w:t>Фармакодинамични ефекти</w:t>
      </w:r>
    </w:p>
    <w:p w14:paraId="26491D6A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 xml:space="preserve">Розувастатин намалява повишения </w:t>
      </w:r>
      <w:r w:rsidRPr="0065321F">
        <w:rPr>
          <w:rFonts w:eastAsia="Times New Roman" w:cs="Arial"/>
          <w:color w:val="000000"/>
          <w:lang w:val="en-US"/>
        </w:rPr>
        <w:t>LDL</w:t>
      </w:r>
      <w:r w:rsidRPr="0065321F">
        <w:rPr>
          <w:rFonts w:eastAsia="Times New Roman" w:cs="Arial"/>
          <w:color w:val="000000"/>
          <w:lang w:eastAsia="bg-BG"/>
        </w:rPr>
        <w:t xml:space="preserve">-холестерол, общия холестерол и триглицеридите и повишава </w:t>
      </w:r>
      <w:r w:rsidRPr="0065321F">
        <w:rPr>
          <w:rFonts w:eastAsia="Times New Roman" w:cs="Arial"/>
          <w:color w:val="000000"/>
          <w:lang w:val="en-US"/>
        </w:rPr>
        <w:t>HDL</w:t>
      </w:r>
      <w:r w:rsidRPr="0065321F">
        <w:rPr>
          <w:rFonts w:eastAsia="Times New Roman" w:cs="Arial"/>
          <w:color w:val="000000"/>
          <w:lang w:eastAsia="bg-BG"/>
        </w:rPr>
        <w:t>-холестерола. Той също понижава АроВ, н</w:t>
      </w:r>
      <w:proofErr w:type="spellStart"/>
      <w:r w:rsidRPr="0065321F">
        <w:rPr>
          <w:rFonts w:eastAsia="Times New Roman" w:cs="Arial"/>
          <w:color w:val="000000"/>
          <w:lang w:val="en-US"/>
        </w:rPr>
        <w:t>eHDL</w:t>
      </w:r>
      <w:proofErr w:type="spellEnd"/>
      <w:r w:rsidRPr="0065321F">
        <w:rPr>
          <w:rFonts w:eastAsia="Times New Roman" w:cs="Arial"/>
          <w:color w:val="000000"/>
          <w:lang w:val="en-US"/>
        </w:rPr>
        <w:t xml:space="preserve">-C, VLDL-C,VLDL-TG </w:t>
      </w:r>
      <w:r w:rsidRPr="0065321F">
        <w:rPr>
          <w:rFonts w:eastAsia="Times New Roman" w:cs="Arial"/>
          <w:color w:val="000000"/>
          <w:lang w:eastAsia="bg-BG"/>
        </w:rPr>
        <w:t xml:space="preserve">и </w:t>
      </w:r>
    </w:p>
    <w:p w14:paraId="28252AA0" w14:textId="61E69A45" w:rsidR="0091385D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>увеличава АроА</w:t>
      </w:r>
      <w:r w:rsidRPr="0065321F">
        <w:rPr>
          <w:rFonts w:eastAsia="Times New Roman" w:cs="Arial"/>
          <w:color w:val="000000"/>
          <w:lang w:val="en-US"/>
        </w:rPr>
        <w:t xml:space="preserve">-I </w:t>
      </w:r>
      <w:r w:rsidRPr="0065321F">
        <w:rPr>
          <w:rFonts w:eastAsia="Times New Roman" w:cs="Arial"/>
          <w:color w:val="000000"/>
          <w:lang w:eastAsia="bg-BG"/>
        </w:rPr>
        <w:t xml:space="preserve">(вж. Таблица 3). Розувастатин понижава и съотношенията </w:t>
      </w:r>
      <w:r w:rsidRPr="0065321F">
        <w:rPr>
          <w:rFonts w:eastAsia="Times New Roman" w:cs="Arial"/>
          <w:color w:val="000000"/>
          <w:lang w:val="en-US"/>
        </w:rPr>
        <w:t>LDL-C/HDL-C,</w:t>
      </w:r>
      <w:r>
        <w:rPr>
          <w:rFonts w:eastAsia="Times New Roman" w:cs="Arial"/>
          <w:sz w:val="24"/>
          <w:szCs w:val="24"/>
          <w:lang w:val="en-US" w:eastAsia="bg-BG"/>
        </w:rPr>
        <w:t xml:space="preserve"> </w:t>
      </w:r>
      <w:r w:rsidRPr="0065321F">
        <w:rPr>
          <w:rFonts w:eastAsia="Times New Roman" w:cs="Arial"/>
          <w:color w:val="000000"/>
          <w:lang w:eastAsia="bg-BG"/>
        </w:rPr>
        <w:t xml:space="preserve">общ </w:t>
      </w:r>
      <w:r w:rsidRPr="0065321F">
        <w:rPr>
          <w:rFonts w:eastAsia="Times New Roman" w:cs="Arial"/>
          <w:color w:val="000000"/>
          <w:lang w:val="en-US"/>
        </w:rPr>
        <w:t xml:space="preserve">C/HDL-C, </w:t>
      </w:r>
      <w:r w:rsidRPr="0065321F">
        <w:rPr>
          <w:rFonts w:eastAsia="Times New Roman" w:cs="Arial"/>
          <w:color w:val="000000"/>
          <w:lang w:eastAsia="bg-BG"/>
        </w:rPr>
        <w:t>н</w:t>
      </w:r>
      <w:proofErr w:type="spellStart"/>
      <w:r w:rsidRPr="0065321F">
        <w:rPr>
          <w:rFonts w:eastAsia="Times New Roman" w:cs="Arial"/>
          <w:color w:val="000000"/>
          <w:lang w:val="en-US"/>
        </w:rPr>
        <w:t>eHDL</w:t>
      </w:r>
      <w:proofErr w:type="spellEnd"/>
      <w:r w:rsidRPr="0065321F">
        <w:rPr>
          <w:rFonts w:eastAsia="Times New Roman" w:cs="Arial"/>
          <w:color w:val="000000"/>
          <w:lang w:eastAsia="bg-BG"/>
        </w:rPr>
        <w:t xml:space="preserve">-С/ </w:t>
      </w:r>
      <w:r w:rsidRPr="0065321F">
        <w:rPr>
          <w:rFonts w:eastAsia="Times New Roman" w:cs="Arial"/>
          <w:color w:val="000000"/>
          <w:lang w:val="en-US"/>
        </w:rPr>
        <w:t xml:space="preserve">HDL-C </w:t>
      </w:r>
      <w:r w:rsidRPr="0065321F">
        <w:rPr>
          <w:rFonts w:eastAsia="Times New Roman" w:cs="Arial"/>
          <w:color w:val="000000"/>
          <w:lang w:eastAsia="bg-BG"/>
        </w:rPr>
        <w:t>и АроВ/ АроА</w:t>
      </w:r>
      <w:r w:rsidRPr="0065321F">
        <w:rPr>
          <w:rFonts w:eastAsia="Times New Roman" w:cs="Arial"/>
          <w:color w:val="000000"/>
          <w:lang w:val="en-US"/>
        </w:rPr>
        <w:t>-I.</w:t>
      </w:r>
    </w:p>
    <w:p w14:paraId="3F070242" w14:textId="0AEE830F" w:rsidR="0065321F" w:rsidRDefault="0065321F" w:rsidP="0065321F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7B268B32" w14:textId="7E39B657" w:rsidR="0065321F" w:rsidRDefault="0065321F" w:rsidP="0065321F">
      <w:pPr>
        <w:rPr>
          <w:b/>
          <w:bCs/>
        </w:rPr>
      </w:pPr>
      <w:r>
        <w:rPr>
          <w:b/>
          <w:bCs/>
        </w:rPr>
        <w:t>Таблица 3. Отговор на дозата при пациенти с първична</w:t>
      </w:r>
      <w:r>
        <w:rPr>
          <w:b/>
          <w:bCs/>
        </w:rPr>
        <w:t xml:space="preserve"> хиперхолестеролемия (тип </w:t>
      </w:r>
      <w:r>
        <w:rPr>
          <w:rFonts w:cs="Arial"/>
          <w:color w:val="333333"/>
          <w:shd w:val="clear" w:color="auto" w:fill="FFFFFF"/>
        </w:rPr>
        <w:t>II</w:t>
      </w:r>
      <w:r>
        <w:rPr>
          <w:b/>
          <w:bCs/>
        </w:rPr>
        <w:t xml:space="preserve">а и </w:t>
      </w:r>
      <w:r>
        <w:rPr>
          <w:rFonts w:cs="Arial"/>
          <w:color w:val="333333"/>
          <w:shd w:val="clear" w:color="auto" w:fill="FFFFFF"/>
        </w:rPr>
        <w:t>II</w:t>
      </w:r>
      <w:r>
        <w:rPr>
          <w:b/>
          <w:bCs/>
          <w:lang w:val="en-US"/>
        </w:rPr>
        <w:t>b</w:t>
      </w:r>
      <w:r>
        <w:rPr>
          <w:b/>
          <w:bCs/>
        </w:rPr>
        <w:t>) (коригиран среден процент на промяна от изходното ниво)</w:t>
      </w:r>
    </w:p>
    <w:p w14:paraId="07152A6F" w14:textId="77777777" w:rsidR="0065321F" w:rsidRDefault="0065321F" w:rsidP="006532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1030"/>
        <w:gridCol w:w="1033"/>
        <w:gridCol w:w="1034"/>
        <w:gridCol w:w="1034"/>
        <w:gridCol w:w="1024"/>
        <w:gridCol w:w="1024"/>
        <w:gridCol w:w="1024"/>
        <w:gridCol w:w="1024"/>
      </w:tblGrid>
      <w:tr w:rsidR="0065321F" w14:paraId="56E09D69" w14:textId="77777777" w:rsidTr="0065321F">
        <w:tc>
          <w:tcPr>
            <w:tcW w:w="1123" w:type="dxa"/>
          </w:tcPr>
          <w:p w14:paraId="7FC7BB81" w14:textId="389507DC" w:rsidR="0065321F" w:rsidRDefault="0065321F" w:rsidP="0065321F">
            <w:r>
              <w:rPr>
                <w:b/>
                <w:bCs/>
              </w:rPr>
              <w:t>Доза</w:t>
            </w:r>
          </w:p>
        </w:tc>
        <w:tc>
          <w:tcPr>
            <w:tcW w:w="1030" w:type="dxa"/>
          </w:tcPr>
          <w:p w14:paraId="2C713049" w14:textId="485B5A70" w:rsidR="0065321F" w:rsidRDefault="0065321F" w:rsidP="0065321F">
            <w:r>
              <w:rPr>
                <w:b/>
                <w:bCs/>
                <w:lang w:val="en-US"/>
              </w:rPr>
              <w:t>N</w:t>
            </w:r>
          </w:p>
        </w:tc>
        <w:tc>
          <w:tcPr>
            <w:tcW w:w="1033" w:type="dxa"/>
          </w:tcPr>
          <w:p w14:paraId="0D563411" w14:textId="73A95A85" w:rsidR="0065321F" w:rsidRDefault="0065321F" w:rsidP="0065321F">
            <w:r>
              <w:rPr>
                <w:b/>
                <w:bCs/>
                <w:lang w:val="en-US"/>
              </w:rPr>
              <w:t>LDL-C</w:t>
            </w:r>
          </w:p>
        </w:tc>
        <w:tc>
          <w:tcPr>
            <w:tcW w:w="1034" w:type="dxa"/>
          </w:tcPr>
          <w:p w14:paraId="3F1837F5" w14:textId="4302865E" w:rsidR="0065321F" w:rsidRDefault="0065321F" w:rsidP="0065321F">
            <w:r>
              <w:rPr>
                <w:b/>
                <w:bCs/>
              </w:rPr>
              <w:t>Общ-С</w:t>
            </w:r>
          </w:p>
        </w:tc>
        <w:tc>
          <w:tcPr>
            <w:tcW w:w="1034" w:type="dxa"/>
          </w:tcPr>
          <w:p w14:paraId="1F278C4B" w14:textId="52E9AD46" w:rsidR="0065321F" w:rsidRDefault="0065321F" w:rsidP="0065321F">
            <w:r>
              <w:rPr>
                <w:b/>
                <w:bCs/>
                <w:lang w:val="en-US"/>
              </w:rPr>
              <w:t>HDL-C</w:t>
            </w:r>
          </w:p>
        </w:tc>
        <w:tc>
          <w:tcPr>
            <w:tcW w:w="1024" w:type="dxa"/>
          </w:tcPr>
          <w:p w14:paraId="4B3DEE5D" w14:textId="62587ECB" w:rsidR="0065321F" w:rsidRDefault="0065321F" w:rsidP="0065321F">
            <w:r>
              <w:rPr>
                <w:b/>
                <w:bCs/>
                <w:lang w:val="en-US"/>
              </w:rPr>
              <w:t>TG</w:t>
            </w:r>
          </w:p>
        </w:tc>
        <w:tc>
          <w:tcPr>
            <w:tcW w:w="1024" w:type="dxa"/>
          </w:tcPr>
          <w:p w14:paraId="21EE4CD0" w14:textId="780509C9" w:rsidR="0065321F" w:rsidRDefault="0065321F" w:rsidP="0065321F">
            <w:proofErr w:type="spellStart"/>
            <w:r>
              <w:rPr>
                <w:b/>
                <w:bCs/>
                <w:lang w:val="en-US"/>
              </w:rPr>
              <w:t>HeHDL</w:t>
            </w:r>
            <w:proofErr w:type="spellEnd"/>
            <w:r>
              <w:rPr>
                <w:b/>
                <w:bCs/>
                <w:lang w:val="en-US"/>
              </w:rPr>
              <w:t>-C</w:t>
            </w:r>
          </w:p>
        </w:tc>
        <w:tc>
          <w:tcPr>
            <w:tcW w:w="1024" w:type="dxa"/>
          </w:tcPr>
          <w:p w14:paraId="4E059809" w14:textId="74554E44" w:rsidR="0065321F" w:rsidRDefault="0065321F" w:rsidP="0065321F">
            <w:r>
              <w:rPr>
                <w:b/>
                <w:bCs/>
              </w:rPr>
              <w:t>АроВ</w:t>
            </w:r>
          </w:p>
        </w:tc>
        <w:tc>
          <w:tcPr>
            <w:tcW w:w="1024" w:type="dxa"/>
          </w:tcPr>
          <w:p w14:paraId="47A66E41" w14:textId="07A8766D" w:rsidR="0065321F" w:rsidRDefault="0065321F" w:rsidP="0065321F">
            <w:r>
              <w:rPr>
                <w:b/>
                <w:bCs/>
              </w:rPr>
              <w:t>АроА-1</w:t>
            </w:r>
          </w:p>
        </w:tc>
      </w:tr>
      <w:tr w:rsidR="0065321F" w14:paraId="4580C916" w14:textId="77777777" w:rsidTr="0065321F">
        <w:tc>
          <w:tcPr>
            <w:tcW w:w="1123" w:type="dxa"/>
          </w:tcPr>
          <w:p w14:paraId="0203B145" w14:textId="69A92A33" w:rsidR="0065321F" w:rsidRDefault="0065321F" w:rsidP="0065321F">
            <w:r>
              <w:t>Плацебо</w:t>
            </w:r>
          </w:p>
        </w:tc>
        <w:tc>
          <w:tcPr>
            <w:tcW w:w="1030" w:type="dxa"/>
          </w:tcPr>
          <w:p w14:paraId="62B45BA9" w14:textId="19C4C337" w:rsidR="0065321F" w:rsidRDefault="0065321F" w:rsidP="0065321F">
            <w:r>
              <w:t>13</w:t>
            </w:r>
          </w:p>
        </w:tc>
        <w:tc>
          <w:tcPr>
            <w:tcW w:w="1033" w:type="dxa"/>
          </w:tcPr>
          <w:p w14:paraId="3C2D5A0F" w14:textId="2C81E2E8" w:rsidR="0065321F" w:rsidRDefault="0065321F" w:rsidP="0065321F">
            <w:r>
              <w:t>-7</w:t>
            </w:r>
          </w:p>
        </w:tc>
        <w:tc>
          <w:tcPr>
            <w:tcW w:w="1034" w:type="dxa"/>
          </w:tcPr>
          <w:p w14:paraId="32E4BF00" w14:textId="0DEAB487" w:rsidR="0065321F" w:rsidRDefault="0065321F" w:rsidP="0065321F">
            <w:r>
              <w:t>-5</w:t>
            </w:r>
          </w:p>
        </w:tc>
        <w:tc>
          <w:tcPr>
            <w:tcW w:w="1034" w:type="dxa"/>
          </w:tcPr>
          <w:p w14:paraId="0C803CC4" w14:textId="001C5525" w:rsidR="0065321F" w:rsidRDefault="0065321F" w:rsidP="0065321F">
            <w:r>
              <w:t>3</w:t>
            </w:r>
          </w:p>
        </w:tc>
        <w:tc>
          <w:tcPr>
            <w:tcW w:w="1024" w:type="dxa"/>
          </w:tcPr>
          <w:p w14:paraId="2EA7F5E8" w14:textId="64D3E07A" w:rsidR="0065321F" w:rsidRDefault="0065321F" w:rsidP="0065321F">
            <w:r>
              <w:t>-3</w:t>
            </w:r>
          </w:p>
        </w:tc>
        <w:tc>
          <w:tcPr>
            <w:tcW w:w="1024" w:type="dxa"/>
          </w:tcPr>
          <w:p w14:paraId="7C91A2CA" w14:textId="2F57A0F5" w:rsidR="0065321F" w:rsidRDefault="0065321F" w:rsidP="0065321F">
            <w:r>
              <w:t>-7</w:t>
            </w:r>
          </w:p>
        </w:tc>
        <w:tc>
          <w:tcPr>
            <w:tcW w:w="1024" w:type="dxa"/>
          </w:tcPr>
          <w:p w14:paraId="7A1F1398" w14:textId="4FC69B6A" w:rsidR="0065321F" w:rsidRDefault="0065321F" w:rsidP="0065321F">
            <w:r>
              <w:t>-3</w:t>
            </w:r>
          </w:p>
        </w:tc>
        <w:tc>
          <w:tcPr>
            <w:tcW w:w="1024" w:type="dxa"/>
          </w:tcPr>
          <w:p w14:paraId="153FA3EF" w14:textId="11450522" w:rsidR="0065321F" w:rsidRDefault="0065321F" w:rsidP="0065321F">
            <w:r>
              <w:t>0</w:t>
            </w:r>
          </w:p>
        </w:tc>
      </w:tr>
      <w:tr w:rsidR="0065321F" w14:paraId="43FE9AA0" w14:textId="77777777" w:rsidTr="0065321F">
        <w:tc>
          <w:tcPr>
            <w:tcW w:w="1123" w:type="dxa"/>
          </w:tcPr>
          <w:p w14:paraId="78AF32D8" w14:textId="59FB2576" w:rsidR="0065321F" w:rsidRDefault="0065321F" w:rsidP="0065321F">
            <w:r>
              <w:t>5</w:t>
            </w:r>
          </w:p>
        </w:tc>
        <w:tc>
          <w:tcPr>
            <w:tcW w:w="1030" w:type="dxa"/>
          </w:tcPr>
          <w:p w14:paraId="743E9136" w14:textId="12D9027A" w:rsidR="0065321F" w:rsidRDefault="0065321F" w:rsidP="0065321F">
            <w:r>
              <w:t>17</w:t>
            </w:r>
          </w:p>
        </w:tc>
        <w:tc>
          <w:tcPr>
            <w:tcW w:w="1033" w:type="dxa"/>
          </w:tcPr>
          <w:p w14:paraId="1F55B17E" w14:textId="2A40C5AF" w:rsidR="0065321F" w:rsidRDefault="0065321F" w:rsidP="0065321F">
            <w:r>
              <w:t>-45</w:t>
            </w:r>
          </w:p>
        </w:tc>
        <w:tc>
          <w:tcPr>
            <w:tcW w:w="1034" w:type="dxa"/>
          </w:tcPr>
          <w:p w14:paraId="3586DF67" w14:textId="11EC895E" w:rsidR="0065321F" w:rsidRDefault="0065321F" w:rsidP="0065321F">
            <w:r>
              <w:t>-33</w:t>
            </w:r>
          </w:p>
        </w:tc>
        <w:tc>
          <w:tcPr>
            <w:tcW w:w="1034" w:type="dxa"/>
          </w:tcPr>
          <w:p w14:paraId="123547D7" w14:textId="3A5E96DE" w:rsidR="0065321F" w:rsidRDefault="0065321F" w:rsidP="0065321F">
            <w:r>
              <w:t>13</w:t>
            </w:r>
          </w:p>
        </w:tc>
        <w:tc>
          <w:tcPr>
            <w:tcW w:w="1024" w:type="dxa"/>
          </w:tcPr>
          <w:p w14:paraId="2111B948" w14:textId="1FE291BD" w:rsidR="0065321F" w:rsidRDefault="0065321F" w:rsidP="0065321F">
            <w:r>
              <w:t>-35</w:t>
            </w:r>
          </w:p>
        </w:tc>
        <w:tc>
          <w:tcPr>
            <w:tcW w:w="1024" w:type="dxa"/>
          </w:tcPr>
          <w:p w14:paraId="3FFDBF25" w14:textId="51FDD5D4" w:rsidR="0065321F" w:rsidRDefault="0065321F" w:rsidP="0065321F">
            <w:r>
              <w:t>-44</w:t>
            </w:r>
          </w:p>
        </w:tc>
        <w:tc>
          <w:tcPr>
            <w:tcW w:w="1024" w:type="dxa"/>
          </w:tcPr>
          <w:p w14:paraId="049ACCEE" w14:textId="1200FB83" w:rsidR="0065321F" w:rsidRDefault="0065321F" w:rsidP="0065321F">
            <w:r>
              <w:t>-38</w:t>
            </w:r>
          </w:p>
        </w:tc>
        <w:tc>
          <w:tcPr>
            <w:tcW w:w="1024" w:type="dxa"/>
          </w:tcPr>
          <w:p w14:paraId="41B47BCF" w14:textId="4ABD8DBB" w:rsidR="0065321F" w:rsidRDefault="0065321F" w:rsidP="0065321F">
            <w:r>
              <w:t>4</w:t>
            </w:r>
          </w:p>
        </w:tc>
      </w:tr>
      <w:tr w:rsidR="0065321F" w14:paraId="168173F9" w14:textId="77777777" w:rsidTr="0065321F">
        <w:tc>
          <w:tcPr>
            <w:tcW w:w="1123" w:type="dxa"/>
          </w:tcPr>
          <w:p w14:paraId="197ED195" w14:textId="59CE9392" w:rsidR="0065321F" w:rsidRDefault="0065321F" w:rsidP="0065321F">
            <w:r>
              <w:t>10</w:t>
            </w:r>
          </w:p>
        </w:tc>
        <w:tc>
          <w:tcPr>
            <w:tcW w:w="1030" w:type="dxa"/>
          </w:tcPr>
          <w:p w14:paraId="313AF25C" w14:textId="65002878" w:rsidR="0065321F" w:rsidRDefault="0065321F" w:rsidP="0065321F">
            <w:r>
              <w:t>17</w:t>
            </w:r>
          </w:p>
        </w:tc>
        <w:tc>
          <w:tcPr>
            <w:tcW w:w="1033" w:type="dxa"/>
          </w:tcPr>
          <w:p w14:paraId="3D7073DC" w14:textId="521D7B07" w:rsidR="0065321F" w:rsidRDefault="0065321F" w:rsidP="0065321F">
            <w:r>
              <w:t>-52</w:t>
            </w:r>
          </w:p>
        </w:tc>
        <w:tc>
          <w:tcPr>
            <w:tcW w:w="1034" w:type="dxa"/>
          </w:tcPr>
          <w:p w14:paraId="1E19A0DB" w14:textId="5005A9E9" w:rsidR="0065321F" w:rsidRDefault="0065321F" w:rsidP="0065321F">
            <w:r>
              <w:t>-36</w:t>
            </w:r>
          </w:p>
        </w:tc>
        <w:tc>
          <w:tcPr>
            <w:tcW w:w="1034" w:type="dxa"/>
          </w:tcPr>
          <w:p w14:paraId="583CB48B" w14:textId="04543ED8" w:rsidR="0065321F" w:rsidRDefault="0065321F" w:rsidP="0065321F">
            <w:r>
              <w:t>14</w:t>
            </w:r>
          </w:p>
        </w:tc>
        <w:tc>
          <w:tcPr>
            <w:tcW w:w="1024" w:type="dxa"/>
          </w:tcPr>
          <w:p w14:paraId="2BE7212C" w14:textId="64F3212A" w:rsidR="0065321F" w:rsidRDefault="0065321F" w:rsidP="0065321F">
            <w:r>
              <w:t>- 10</w:t>
            </w:r>
          </w:p>
        </w:tc>
        <w:tc>
          <w:tcPr>
            <w:tcW w:w="1024" w:type="dxa"/>
          </w:tcPr>
          <w:p w14:paraId="5CF0654E" w14:textId="5E4C271E" w:rsidR="0065321F" w:rsidRDefault="0065321F" w:rsidP="0065321F">
            <w:r>
              <w:t>-48</w:t>
            </w:r>
          </w:p>
        </w:tc>
        <w:tc>
          <w:tcPr>
            <w:tcW w:w="1024" w:type="dxa"/>
          </w:tcPr>
          <w:p w14:paraId="0D6B56C1" w14:textId="2A858217" w:rsidR="0065321F" w:rsidRDefault="0065321F" w:rsidP="0065321F">
            <w:r>
              <w:t>-42</w:t>
            </w:r>
          </w:p>
        </w:tc>
        <w:tc>
          <w:tcPr>
            <w:tcW w:w="1024" w:type="dxa"/>
          </w:tcPr>
          <w:p w14:paraId="69EBCF6D" w14:textId="5EDC7E2D" w:rsidR="0065321F" w:rsidRDefault="0065321F" w:rsidP="0065321F">
            <w:r>
              <w:t>4</w:t>
            </w:r>
          </w:p>
        </w:tc>
      </w:tr>
      <w:tr w:rsidR="0065321F" w14:paraId="05BBA32A" w14:textId="77777777" w:rsidTr="0065321F">
        <w:tc>
          <w:tcPr>
            <w:tcW w:w="1123" w:type="dxa"/>
          </w:tcPr>
          <w:p w14:paraId="7F4AD618" w14:textId="2EFB86DD" w:rsidR="0065321F" w:rsidRDefault="0065321F" w:rsidP="0065321F">
            <w:r>
              <w:t>20</w:t>
            </w:r>
          </w:p>
        </w:tc>
        <w:tc>
          <w:tcPr>
            <w:tcW w:w="1030" w:type="dxa"/>
          </w:tcPr>
          <w:p w14:paraId="75045139" w14:textId="02718E14" w:rsidR="0065321F" w:rsidRDefault="0065321F" w:rsidP="0065321F">
            <w:r>
              <w:t>17</w:t>
            </w:r>
          </w:p>
        </w:tc>
        <w:tc>
          <w:tcPr>
            <w:tcW w:w="1033" w:type="dxa"/>
          </w:tcPr>
          <w:p w14:paraId="41ACF74F" w14:textId="596434CF" w:rsidR="0065321F" w:rsidRDefault="0065321F" w:rsidP="0065321F">
            <w:r>
              <w:t>-55</w:t>
            </w:r>
          </w:p>
        </w:tc>
        <w:tc>
          <w:tcPr>
            <w:tcW w:w="1034" w:type="dxa"/>
          </w:tcPr>
          <w:p w14:paraId="2398786E" w14:textId="744AD518" w:rsidR="0065321F" w:rsidRDefault="0065321F" w:rsidP="0065321F">
            <w:r>
              <w:t>-40</w:t>
            </w:r>
          </w:p>
        </w:tc>
        <w:tc>
          <w:tcPr>
            <w:tcW w:w="1034" w:type="dxa"/>
          </w:tcPr>
          <w:p w14:paraId="2B50C890" w14:textId="75DE0023" w:rsidR="0065321F" w:rsidRDefault="0065321F" w:rsidP="0065321F">
            <w:r>
              <w:t>8</w:t>
            </w:r>
          </w:p>
        </w:tc>
        <w:tc>
          <w:tcPr>
            <w:tcW w:w="1024" w:type="dxa"/>
          </w:tcPr>
          <w:p w14:paraId="552B036B" w14:textId="4BE16BAC" w:rsidR="0065321F" w:rsidRDefault="0065321F" w:rsidP="0065321F">
            <w:r>
              <w:t>-23</w:t>
            </w:r>
          </w:p>
        </w:tc>
        <w:tc>
          <w:tcPr>
            <w:tcW w:w="1024" w:type="dxa"/>
          </w:tcPr>
          <w:p w14:paraId="6E2F082B" w14:textId="21EC91D5" w:rsidR="0065321F" w:rsidRDefault="0065321F" w:rsidP="0065321F">
            <w:r>
              <w:t>-51</w:t>
            </w:r>
          </w:p>
        </w:tc>
        <w:tc>
          <w:tcPr>
            <w:tcW w:w="1024" w:type="dxa"/>
          </w:tcPr>
          <w:p w14:paraId="1D5953D5" w14:textId="0BA364E2" w:rsidR="0065321F" w:rsidRDefault="0065321F" w:rsidP="0065321F">
            <w:r>
              <w:t>-46</w:t>
            </w:r>
          </w:p>
        </w:tc>
        <w:tc>
          <w:tcPr>
            <w:tcW w:w="1024" w:type="dxa"/>
          </w:tcPr>
          <w:p w14:paraId="06F1CFC0" w14:textId="1661F70A" w:rsidR="0065321F" w:rsidRDefault="0065321F" w:rsidP="0065321F">
            <w:r>
              <w:t>5</w:t>
            </w:r>
          </w:p>
        </w:tc>
      </w:tr>
      <w:tr w:rsidR="0065321F" w14:paraId="0C42EAE3" w14:textId="77777777" w:rsidTr="0065321F">
        <w:tc>
          <w:tcPr>
            <w:tcW w:w="1123" w:type="dxa"/>
          </w:tcPr>
          <w:p w14:paraId="0A6F2E65" w14:textId="60B839D2" w:rsidR="0065321F" w:rsidRDefault="0065321F" w:rsidP="0065321F">
            <w:r>
              <w:t>40</w:t>
            </w:r>
          </w:p>
        </w:tc>
        <w:tc>
          <w:tcPr>
            <w:tcW w:w="1030" w:type="dxa"/>
          </w:tcPr>
          <w:p w14:paraId="66538BA4" w14:textId="168F17EA" w:rsidR="0065321F" w:rsidRDefault="0065321F" w:rsidP="0065321F">
            <w:r>
              <w:t>18</w:t>
            </w:r>
          </w:p>
        </w:tc>
        <w:tc>
          <w:tcPr>
            <w:tcW w:w="1033" w:type="dxa"/>
          </w:tcPr>
          <w:p w14:paraId="2E210033" w14:textId="0A9531B2" w:rsidR="0065321F" w:rsidRDefault="0065321F" w:rsidP="0065321F">
            <w:r>
              <w:t>-63</w:t>
            </w:r>
          </w:p>
        </w:tc>
        <w:tc>
          <w:tcPr>
            <w:tcW w:w="1034" w:type="dxa"/>
          </w:tcPr>
          <w:p w14:paraId="43117467" w14:textId="18A02A4C" w:rsidR="0065321F" w:rsidRDefault="0065321F" w:rsidP="0065321F">
            <w:r>
              <w:t>-46</w:t>
            </w:r>
          </w:p>
        </w:tc>
        <w:tc>
          <w:tcPr>
            <w:tcW w:w="1034" w:type="dxa"/>
          </w:tcPr>
          <w:p w14:paraId="0FAB5F06" w14:textId="538354AA" w:rsidR="0065321F" w:rsidRDefault="0065321F" w:rsidP="0065321F">
            <w:r>
              <w:t>10</w:t>
            </w:r>
          </w:p>
        </w:tc>
        <w:tc>
          <w:tcPr>
            <w:tcW w:w="1024" w:type="dxa"/>
          </w:tcPr>
          <w:p w14:paraId="3C692739" w14:textId="474EF24E" w:rsidR="0065321F" w:rsidRDefault="0065321F" w:rsidP="0065321F">
            <w:r>
              <w:t>-28</w:t>
            </w:r>
          </w:p>
        </w:tc>
        <w:tc>
          <w:tcPr>
            <w:tcW w:w="1024" w:type="dxa"/>
          </w:tcPr>
          <w:p w14:paraId="29127878" w14:textId="3AB2729A" w:rsidR="0065321F" w:rsidRDefault="0065321F" w:rsidP="0065321F">
            <w:r>
              <w:t>-60</w:t>
            </w:r>
          </w:p>
        </w:tc>
        <w:tc>
          <w:tcPr>
            <w:tcW w:w="1024" w:type="dxa"/>
          </w:tcPr>
          <w:p w14:paraId="44A4675D" w14:textId="6AE356BC" w:rsidR="0065321F" w:rsidRDefault="0065321F" w:rsidP="0065321F">
            <w:r>
              <w:t>-54</w:t>
            </w:r>
          </w:p>
        </w:tc>
        <w:tc>
          <w:tcPr>
            <w:tcW w:w="1024" w:type="dxa"/>
          </w:tcPr>
          <w:p w14:paraId="721E3778" w14:textId="2E834D81" w:rsidR="0065321F" w:rsidRDefault="0065321F" w:rsidP="0065321F">
            <w:r>
              <w:t>0</w:t>
            </w:r>
          </w:p>
        </w:tc>
      </w:tr>
    </w:tbl>
    <w:p w14:paraId="36152471" w14:textId="1A2650D4" w:rsidR="0091385D" w:rsidRDefault="0091385D" w:rsidP="0091385D"/>
    <w:p w14:paraId="28023E51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>Терапевтичният отговор към лечението с розувастатин се забелязва до 1 седмица от началото на терапията и 90% от максималния отговор се постига до 2 седмици. Максималният отговор обикновено се постига към 4-та седмица и се поддържа след това.</w:t>
      </w:r>
    </w:p>
    <w:p w14:paraId="46614958" w14:textId="77777777" w:rsidR="0065321F" w:rsidRPr="0065321F" w:rsidRDefault="0065321F" w:rsidP="0065321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91D76AD" w14:textId="1B8E8A6D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u w:val="single"/>
          <w:lang w:eastAsia="bg-BG"/>
        </w:rPr>
        <w:t>Клинична ефикасност и безопасност</w:t>
      </w:r>
    </w:p>
    <w:p w14:paraId="7A5EBA9A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u w:val="single"/>
          <w:lang w:eastAsia="bg-BG"/>
        </w:rPr>
        <w:t>Розувастатин</w:t>
      </w:r>
      <w:r w:rsidRPr="0065321F">
        <w:rPr>
          <w:rFonts w:eastAsia="Times New Roman" w:cs="Arial"/>
          <w:color w:val="000000"/>
          <w:lang w:eastAsia="bg-BG"/>
        </w:rPr>
        <w:t xml:space="preserve"> е ефективен при възрастни, страдащи от хиперхолестеролемия с или без хипертриглицеридемия, независимо от расова принадлежност, пол или възраст и при специални групи, като диабетици или пациенти с фамилна хиперхолестеролемия.</w:t>
      </w:r>
    </w:p>
    <w:p w14:paraId="1F298FD2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lastRenderedPageBreak/>
        <w:t>Обобщените данни от Ш фаза на клиничните проучвания показват, че розувастатин е ефективен при лечение на голяма част от пациенти с тип IIа и II</w:t>
      </w:r>
      <w:r w:rsidRPr="0065321F">
        <w:rPr>
          <w:rFonts w:eastAsia="Times New Roman" w:cs="Arial"/>
          <w:color w:val="000000"/>
          <w:lang w:val="en-US"/>
        </w:rPr>
        <w:t>b</w:t>
      </w:r>
      <w:r w:rsidRPr="0065321F">
        <w:rPr>
          <w:rFonts w:eastAsia="Times New Roman" w:cs="Arial"/>
          <w:color w:val="000000"/>
          <w:lang w:eastAsia="bg-BG"/>
        </w:rPr>
        <w:t xml:space="preserve"> хиперхолестеролемия (средна изходна стойност на </w:t>
      </w:r>
      <w:r w:rsidRPr="0065321F">
        <w:rPr>
          <w:rFonts w:eastAsia="Times New Roman" w:cs="Arial"/>
          <w:color w:val="000000"/>
          <w:lang w:val="en-US"/>
        </w:rPr>
        <w:t xml:space="preserve">LDL-C </w:t>
      </w:r>
      <w:r w:rsidRPr="0065321F">
        <w:rPr>
          <w:rFonts w:eastAsia="Times New Roman" w:cs="Arial"/>
          <w:color w:val="000000"/>
          <w:lang w:eastAsia="bg-BG"/>
        </w:rPr>
        <w:t xml:space="preserve">около 4,8 </w:t>
      </w:r>
      <w:proofErr w:type="spellStart"/>
      <w:r w:rsidRPr="0065321F">
        <w:rPr>
          <w:rFonts w:eastAsia="Times New Roman" w:cs="Arial"/>
          <w:color w:val="000000"/>
          <w:lang w:val="en-US"/>
        </w:rPr>
        <w:t>mmol</w:t>
      </w:r>
      <w:proofErr w:type="spellEnd"/>
      <w:r w:rsidRPr="0065321F">
        <w:rPr>
          <w:rFonts w:eastAsia="Times New Roman" w:cs="Arial"/>
          <w:color w:val="000000"/>
          <w:lang w:val="en-US"/>
        </w:rPr>
        <w:t xml:space="preserve">/L) </w:t>
      </w:r>
      <w:r w:rsidRPr="0065321F">
        <w:rPr>
          <w:rFonts w:eastAsia="Times New Roman" w:cs="Arial"/>
          <w:color w:val="000000"/>
          <w:lang w:eastAsia="bg-BG"/>
        </w:rPr>
        <w:t xml:space="preserve">според определените от Европейската Общност по Атеросклероза </w:t>
      </w:r>
      <w:r w:rsidRPr="0065321F">
        <w:rPr>
          <w:rFonts w:eastAsia="Times New Roman" w:cs="Arial"/>
          <w:color w:val="000000"/>
          <w:lang w:val="en-US"/>
        </w:rPr>
        <w:t xml:space="preserve">(EAS; </w:t>
      </w:r>
      <w:r w:rsidRPr="0065321F">
        <w:rPr>
          <w:rFonts w:eastAsia="Times New Roman" w:cs="Arial"/>
          <w:color w:val="000000"/>
          <w:lang w:eastAsia="bg-BG"/>
        </w:rPr>
        <w:t xml:space="preserve">1998) целеви стойности. Около 80% от пациентите, лекувани с доза от 10 </w:t>
      </w:r>
      <w:r w:rsidRPr="0065321F">
        <w:rPr>
          <w:rFonts w:eastAsia="Times New Roman" w:cs="Arial"/>
          <w:color w:val="000000"/>
          <w:lang w:val="en-US"/>
        </w:rPr>
        <w:t xml:space="preserve">mg, </w:t>
      </w:r>
      <w:r w:rsidRPr="0065321F">
        <w:rPr>
          <w:rFonts w:eastAsia="Times New Roman" w:cs="Arial"/>
          <w:color w:val="000000"/>
          <w:lang w:eastAsia="bg-BG"/>
        </w:rPr>
        <w:t xml:space="preserve">са достигнали желаните стойности на </w:t>
      </w:r>
      <w:r w:rsidRPr="0065321F">
        <w:rPr>
          <w:rFonts w:eastAsia="Times New Roman" w:cs="Arial"/>
          <w:color w:val="000000"/>
          <w:lang w:val="en-US"/>
        </w:rPr>
        <w:t xml:space="preserve">LDL-C </w:t>
      </w:r>
      <w:r w:rsidRPr="0065321F">
        <w:rPr>
          <w:rFonts w:eastAsia="Times New Roman" w:cs="Arial"/>
          <w:color w:val="000000"/>
          <w:lang w:eastAsia="bg-BG"/>
        </w:rPr>
        <w:t xml:space="preserve">(&lt; 3 </w:t>
      </w:r>
      <w:proofErr w:type="spellStart"/>
      <w:r w:rsidRPr="0065321F">
        <w:rPr>
          <w:rFonts w:eastAsia="Times New Roman" w:cs="Arial"/>
          <w:color w:val="000000"/>
          <w:lang w:val="en-US"/>
        </w:rPr>
        <w:t>mmol</w:t>
      </w:r>
      <w:proofErr w:type="spellEnd"/>
      <w:r w:rsidRPr="0065321F">
        <w:rPr>
          <w:rFonts w:eastAsia="Times New Roman" w:cs="Arial"/>
          <w:color w:val="000000"/>
          <w:lang w:val="en-US"/>
        </w:rPr>
        <w:t xml:space="preserve">/L) </w:t>
      </w:r>
      <w:r w:rsidRPr="0065321F">
        <w:rPr>
          <w:rFonts w:eastAsia="Times New Roman" w:cs="Arial"/>
          <w:color w:val="000000"/>
          <w:lang w:eastAsia="bg-BG"/>
        </w:rPr>
        <w:t xml:space="preserve">според </w:t>
      </w:r>
      <w:r w:rsidRPr="0065321F">
        <w:rPr>
          <w:rFonts w:eastAsia="Times New Roman" w:cs="Arial"/>
          <w:color w:val="000000"/>
          <w:lang w:val="en-US"/>
        </w:rPr>
        <w:t>EAS.</w:t>
      </w:r>
    </w:p>
    <w:p w14:paraId="01E04CED" w14:textId="77777777" w:rsidR="0065321F" w:rsidRPr="0065321F" w:rsidRDefault="0065321F" w:rsidP="0065321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529592D" w14:textId="0E4ED8D0" w:rsidR="0065321F" w:rsidRPr="0065321F" w:rsidRDefault="0065321F" w:rsidP="0065321F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 xml:space="preserve">В мащабно проучване с форсирано титриране на дозата, 435 пациента с хетерозиготна фамилна </w:t>
      </w:r>
    </w:p>
    <w:p w14:paraId="187F3818" w14:textId="0014B326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 xml:space="preserve">хиперхолестеролемия са лекувани с дози от 20 </w:t>
      </w:r>
      <w:r w:rsidRPr="0065321F">
        <w:rPr>
          <w:rFonts w:eastAsia="Times New Roman" w:cs="Arial"/>
          <w:color w:val="000000"/>
          <w:lang w:val="en-US"/>
        </w:rPr>
        <w:t xml:space="preserve">mg </w:t>
      </w:r>
      <w:r w:rsidRPr="0065321F">
        <w:rPr>
          <w:rFonts w:eastAsia="Times New Roman" w:cs="Arial"/>
          <w:color w:val="000000"/>
          <w:lang w:eastAsia="bg-BG"/>
        </w:rPr>
        <w:t xml:space="preserve">до 80 </w:t>
      </w:r>
      <w:r w:rsidRPr="0065321F">
        <w:rPr>
          <w:rFonts w:eastAsia="Times New Roman" w:cs="Arial"/>
          <w:color w:val="000000"/>
          <w:lang w:val="en-US"/>
        </w:rPr>
        <w:t xml:space="preserve">mg. </w:t>
      </w:r>
      <w:r w:rsidRPr="0065321F">
        <w:rPr>
          <w:rFonts w:eastAsia="Times New Roman" w:cs="Arial"/>
          <w:color w:val="000000"/>
          <w:lang w:eastAsia="bg-BG"/>
        </w:rPr>
        <w:t xml:space="preserve">Всички дозировки показват положителен резултат върху липидните показатели. След достигане на дневна доза от 40 </w:t>
      </w:r>
      <w:r w:rsidRPr="0065321F">
        <w:rPr>
          <w:rFonts w:eastAsia="Times New Roman" w:cs="Arial"/>
          <w:color w:val="000000"/>
          <w:lang w:val="en-US"/>
        </w:rPr>
        <w:t xml:space="preserve">mg </w:t>
      </w:r>
      <w:r w:rsidRPr="0065321F">
        <w:rPr>
          <w:rFonts w:eastAsia="Times New Roman" w:cs="Arial"/>
          <w:color w:val="000000"/>
          <w:lang w:eastAsia="bg-BG"/>
        </w:rPr>
        <w:t xml:space="preserve">(12-седмично лечение) </w:t>
      </w:r>
      <w:r w:rsidRPr="0065321F">
        <w:rPr>
          <w:rFonts w:eastAsia="Times New Roman" w:cs="Arial"/>
          <w:color w:val="000000"/>
          <w:lang w:val="en-US"/>
        </w:rPr>
        <w:t xml:space="preserve">LDL-C </w:t>
      </w:r>
      <w:r w:rsidRPr="0065321F">
        <w:rPr>
          <w:rFonts w:eastAsia="Times New Roman" w:cs="Arial"/>
          <w:color w:val="000000"/>
          <w:lang w:eastAsia="bg-BG"/>
        </w:rPr>
        <w:t xml:space="preserve">намалява с 53%. 33% от пациентите достигат стойностите на </w:t>
      </w:r>
      <w:r w:rsidRPr="0065321F">
        <w:rPr>
          <w:rFonts w:eastAsia="Times New Roman" w:cs="Arial"/>
          <w:color w:val="000000"/>
          <w:lang w:val="en-US"/>
        </w:rPr>
        <w:t xml:space="preserve">LDL-C </w:t>
      </w:r>
      <w:r w:rsidRPr="0065321F">
        <w:rPr>
          <w:rFonts w:eastAsia="Times New Roman" w:cs="Arial"/>
          <w:color w:val="000000"/>
          <w:lang w:eastAsia="bg-BG"/>
        </w:rPr>
        <w:t xml:space="preserve">според </w:t>
      </w:r>
      <w:r w:rsidRPr="0065321F">
        <w:rPr>
          <w:rFonts w:eastAsia="Times New Roman" w:cs="Arial"/>
          <w:color w:val="000000"/>
          <w:lang w:val="en-US"/>
        </w:rPr>
        <w:t xml:space="preserve">EAS </w:t>
      </w:r>
      <w:r w:rsidRPr="0065321F">
        <w:rPr>
          <w:rFonts w:eastAsia="Times New Roman" w:cs="Arial"/>
          <w:color w:val="000000"/>
          <w:lang w:eastAsia="bg-BG"/>
        </w:rPr>
        <w:t xml:space="preserve">(&lt; 3 </w:t>
      </w:r>
      <w:proofErr w:type="spellStart"/>
      <w:r w:rsidRPr="0065321F">
        <w:rPr>
          <w:rFonts w:eastAsia="Times New Roman" w:cs="Arial"/>
          <w:color w:val="000000"/>
          <w:lang w:val="en-US"/>
        </w:rPr>
        <w:t>mmol</w:t>
      </w:r>
      <w:proofErr w:type="spellEnd"/>
      <w:r w:rsidRPr="0065321F">
        <w:rPr>
          <w:rFonts w:eastAsia="Times New Roman" w:cs="Arial"/>
          <w:color w:val="000000"/>
          <w:lang w:val="en-US"/>
        </w:rPr>
        <w:t>/L).</w:t>
      </w:r>
    </w:p>
    <w:p w14:paraId="30BDE55B" w14:textId="77777777" w:rsidR="0065321F" w:rsidRPr="0065321F" w:rsidRDefault="0065321F" w:rsidP="0065321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397AB29" w14:textId="778E7F7D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 xml:space="preserve">В отворено проучване с форсирано титриране на дозата при 42 пациента (включително 8 педиатрични пациенти) с хомозиготна фамилна хиперхолестеролемия, са отчетени резултатите от приемане на 20-40 </w:t>
      </w:r>
      <w:r w:rsidRPr="0065321F">
        <w:rPr>
          <w:rFonts w:eastAsia="Times New Roman" w:cs="Arial"/>
          <w:color w:val="000000"/>
          <w:lang w:val="en-US"/>
        </w:rPr>
        <w:t xml:space="preserve">mg </w:t>
      </w:r>
      <w:r w:rsidRPr="0065321F">
        <w:rPr>
          <w:rFonts w:eastAsia="Times New Roman" w:cs="Arial"/>
          <w:color w:val="000000"/>
          <w:lang w:eastAsia="bg-BG"/>
        </w:rPr>
        <w:t xml:space="preserve">розувастатин. В общата популация средното понижение на </w:t>
      </w:r>
      <w:r w:rsidRPr="0065321F">
        <w:rPr>
          <w:rFonts w:eastAsia="Times New Roman" w:cs="Arial"/>
          <w:color w:val="000000"/>
          <w:lang w:val="en-US"/>
        </w:rPr>
        <w:t xml:space="preserve">LDL-C </w:t>
      </w:r>
      <w:r w:rsidRPr="0065321F">
        <w:rPr>
          <w:rFonts w:eastAsia="Times New Roman" w:cs="Arial"/>
          <w:color w:val="000000"/>
          <w:lang w:eastAsia="bg-BG"/>
        </w:rPr>
        <w:t>е 22%.</w:t>
      </w:r>
    </w:p>
    <w:p w14:paraId="6A8F6E7C" w14:textId="77777777" w:rsidR="0065321F" w:rsidRPr="0065321F" w:rsidRDefault="0065321F" w:rsidP="0065321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C8E37CF" w14:textId="14F3DDC4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 xml:space="preserve">При клинични изпитвания с ограничен брой пациенти, розувастатин показва адитивна ефективност при намаляване на триглицеридите, когато е приеман в комбинация с фенофибрат и при повишено ниво на </w:t>
      </w:r>
      <w:r w:rsidRPr="0065321F">
        <w:rPr>
          <w:rFonts w:eastAsia="Times New Roman" w:cs="Arial"/>
          <w:color w:val="000000"/>
          <w:lang w:val="en-US"/>
        </w:rPr>
        <w:t xml:space="preserve">HDL-C </w:t>
      </w:r>
      <w:r w:rsidRPr="0065321F">
        <w:rPr>
          <w:rFonts w:eastAsia="Times New Roman" w:cs="Arial"/>
          <w:color w:val="000000"/>
          <w:lang w:eastAsia="bg-BG"/>
        </w:rPr>
        <w:t>в комбинация с ниацин (вж. точка 4.4).</w:t>
      </w:r>
    </w:p>
    <w:p w14:paraId="5E38819E" w14:textId="77777777" w:rsidR="0065321F" w:rsidRPr="0065321F" w:rsidRDefault="0065321F" w:rsidP="0065321F">
      <w:pPr>
        <w:rPr>
          <w:rFonts w:eastAsia="Times New Roman" w:cs="Arial"/>
          <w:color w:val="000000"/>
          <w:lang w:eastAsia="bg-BG"/>
        </w:rPr>
      </w:pPr>
    </w:p>
    <w:p w14:paraId="4AF79873" w14:textId="1D479554" w:rsidR="0065321F" w:rsidRPr="0065321F" w:rsidRDefault="0065321F" w:rsidP="0065321F">
      <w:pPr>
        <w:rPr>
          <w:rFonts w:cs="Arial"/>
        </w:rPr>
      </w:pPr>
      <w:r w:rsidRPr="0065321F">
        <w:rPr>
          <w:rFonts w:eastAsia="Times New Roman" w:cs="Arial"/>
          <w:color w:val="000000"/>
          <w:lang w:eastAsia="bg-BG"/>
        </w:rPr>
        <w:t xml:space="preserve">В многоцентрово, двойно-сляпо, плацебо-контролирано клинично проучване </w:t>
      </w:r>
      <w:r w:rsidRPr="0065321F">
        <w:rPr>
          <w:rFonts w:eastAsia="Times New Roman" w:cs="Arial"/>
          <w:i/>
          <w:iCs/>
          <w:color w:val="000000"/>
          <w:lang w:val="en-US"/>
        </w:rPr>
        <w:t>(METEOR),</w:t>
      </w:r>
      <w:r w:rsidRPr="0065321F">
        <w:rPr>
          <w:rFonts w:eastAsia="Times New Roman" w:cs="Arial"/>
          <w:color w:val="000000"/>
          <w:lang w:val="en-US"/>
        </w:rPr>
        <w:t xml:space="preserve"> </w:t>
      </w:r>
      <w:r w:rsidRPr="0065321F">
        <w:rPr>
          <w:rFonts w:eastAsia="Times New Roman" w:cs="Arial"/>
          <w:color w:val="000000"/>
          <w:lang w:eastAsia="bg-BG"/>
        </w:rPr>
        <w:t xml:space="preserve">984 пациента на възраст между 45 и 70 години с нисък риск за исхемична болест на сърцето (дефиниран като </w:t>
      </w:r>
      <w:r w:rsidRPr="0065321F">
        <w:rPr>
          <w:rFonts w:eastAsia="Times New Roman" w:cs="Arial"/>
          <w:i/>
          <w:iCs/>
          <w:color w:val="000000"/>
          <w:lang w:val="en-US"/>
        </w:rPr>
        <w:t>Framingham</w:t>
      </w:r>
      <w:r w:rsidRPr="0065321F">
        <w:rPr>
          <w:rFonts w:eastAsia="Times New Roman" w:cs="Arial"/>
          <w:color w:val="000000"/>
          <w:lang w:val="en-US"/>
        </w:rPr>
        <w:t xml:space="preserve"> </w:t>
      </w:r>
      <w:r w:rsidRPr="0065321F">
        <w:rPr>
          <w:rFonts w:eastAsia="Times New Roman" w:cs="Arial"/>
          <w:color w:val="000000"/>
          <w:lang w:eastAsia="bg-BG"/>
        </w:rPr>
        <w:t xml:space="preserve">риск &lt; 10% за 10 години) и със средни </w:t>
      </w:r>
      <w:r w:rsidRPr="0065321F">
        <w:rPr>
          <w:rFonts w:eastAsia="Times New Roman" w:cs="Arial"/>
          <w:color w:val="000000"/>
          <w:lang w:val="en-US"/>
        </w:rPr>
        <w:t xml:space="preserve">LDL-C </w:t>
      </w:r>
      <w:r w:rsidRPr="0065321F">
        <w:rPr>
          <w:rFonts w:eastAsia="Times New Roman" w:cs="Arial"/>
          <w:color w:val="000000"/>
          <w:lang w:eastAsia="bg-BG"/>
        </w:rPr>
        <w:t xml:space="preserve">4,0 </w:t>
      </w:r>
      <w:proofErr w:type="spellStart"/>
      <w:r w:rsidRPr="0065321F">
        <w:rPr>
          <w:rFonts w:eastAsia="Times New Roman" w:cs="Arial"/>
          <w:color w:val="000000"/>
          <w:lang w:val="en-US"/>
        </w:rPr>
        <w:t>mmol</w:t>
      </w:r>
      <w:proofErr w:type="spellEnd"/>
      <w:r w:rsidRPr="0065321F">
        <w:rPr>
          <w:rFonts w:eastAsia="Times New Roman" w:cs="Arial"/>
          <w:color w:val="000000"/>
          <w:lang w:val="en-US"/>
        </w:rPr>
        <w:t xml:space="preserve">/L </w:t>
      </w:r>
      <w:r w:rsidRPr="0065321F">
        <w:rPr>
          <w:rFonts w:eastAsia="Times New Roman" w:cs="Arial"/>
          <w:color w:val="000000"/>
          <w:lang w:eastAsia="bg-BG"/>
        </w:rPr>
        <w:t xml:space="preserve">(154,5 </w:t>
      </w:r>
      <w:r w:rsidRPr="0065321F">
        <w:rPr>
          <w:rFonts w:eastAsia="Times New Roman" w:cs="Arial"/>
          <w:color w:val="000000"/>
          <w:lang w:val="en-US"/>
        </w:rPr>
        <w:t>mg/</w:t>
      </w:r>
      <w:proofErr w:type="spellStart"/>
      <w:r w:rsidRPr="0065321F">
        <w:rPr>
          <w:rFonts w:eastAsia="Times New Roman" w:cs="Arial"/>
          <w:color w:val="000000"/>
          <w:lang w:val="en-US"/>
        </w:rPr>
        <w:t>dL</w:t>
      </w:r>
      <w:proofErr w:type="spellEnd"/>
      <w:r w:rsidRPr="0065321F">
        <w:rPr>
          <w:rFonts w:eastAsia="Times New Roman" w:cs="Arial"/>
          <w:color w:val="000000"/>
          <w:lang w:val="en-US"/>
        </w:rPr>
        <w:t xml:space="preserve">), </w:t>
      </w:r>
      <w:r w:rsidRPr="0065321F">
        <w:rPr>
          <w:rFonts w:eastAsia="Times New Roman" w:cs="Arial"/>
          <w:color w:val="000000"/>
          <w:lang w:eastAsia="bg-BG"/>
        </w:rPr>
        <w:t xml:space="preserve">но със субклинична атеросклероза, установена чрез измерване на </w:t>
      </w:r>
      <w:r w:rsidRPr="0065321F">
        <w:rPr>
          <w:rFonts w:eastAsia="Times New Roman" w:cs="Arial"/>
          <w:color w:val="000000"/>
          <w:lang w:val="en-US"/>
        </w:rPr>
        <w:t xml:space="preserve">CIMT </w:t>
      </w:r>
      <w:r w:rsidRPr="0065321F">
        <w:rPr>
          <w:rFonts w:eastAsia="Times New Roman" w:cs="Arial"/>
          <w:i/>
          <w:iCs/>
          <w:color w:val="000000"/>
          <w:lang w:val="en-US"/>
        </w:rPr>
        <w:t>(Carotid Intima Media Thickness)</w:t>
      </w:r>
      <w:r w:rsidRPr="0065321F">
        <w:rPr>
          <w:rFonts w:eastAsia="Times New Roman" w:cs="Arial"/>
          <w:color w:val="000000"/>
          <w:lang w:val="en-US"/>
        </w:rPr>
        <w:t xml:space="preserve"> </w:t>
      </w:r>
      <w:r w:rsidRPr="0065321F">
        <w:rPr>
          <w:rFonts w:eastAsia="Times New Roman" w:cs="Arial"/>
          <w:color w:val="000000"/>
          <w:lang w:eastAsia="bg-BG"/>
        </w:rPr>
        <w:t xml:space="preserve">са рандомизирани на 40 </w:t>
      </w:r>
      <w:r w:rsidRPr="0065321F">
        <w:rPr>
          <w:rFonts w:eastAsia="Times New Roman" w:cs="Arial"/>
          <w:color w:val="000000"/>
          <w:lang w:val="en-US"/>
        </w:rPr>
        <w:t xml:space="preserve">mg </w:t>
      </w:r>
      <w:r w:rsidRPr="0065321F">
        <w:rPr>
          <w:rFonts w:eastAsia="Times New Roman" w:cs="Arial"/>
          <w:color w:val="000000"/>
          <w:lang w:eastAsia="bg-BG"/>
        </w:rPr>
        <w:t xml:space="preserve">розувастатин веднъж дневно или плацебо за 2 години. Розувастатин значително е забавил прогресията на максималното </w:t>
      </w:r>
      <w:r w:rsidRPr="0065321F">
        <w:rPr>
          <w:rFonts w:eastAsia="Times New Roman" w:cs="Arial"/>
          <w:color w:val="000000"/>
          <w:lang w:val="en-US"/>
        </w:rPr>
        <w:t xml:space="preserve">CIMT </w:t>
      </w:r>
      <w:r w:rsidRPr="0065321F">
        <w:rPr>
          <w:rFonts w:eastAsia="Times New Roman" w:cs="Arial"/>
          <w:color w:val="000000"/>
          <w:lang w:eastAsia="bg-BG"/>
        </w:rPr>
        <w:t xml:space="preserve">на всички 12 места на каротидните артерии в сравнение с плацебо -0,0145 </w:t>
      </w:r>
      <w:r w:rsidRPr="0065321F">
        <w:rPr>
          <w:rFonts w:eastAsia="Times New Roman" w:cs="Arial"/>
          <w:color w:val="000000"/>
          <w:lang w:val="en-US"/>
        </w:rPr>
        <w:t>mm</w:t>
      </w:r>
      <w:r w:rsidRPr="0065321F">
        <w:rPr>
          <w:rFonts w:eastAsia="Times New Roman" w:cs="Arial"/>
          <w:color w:val="000000"/>
          <w:lang w:eastAsia="bg-BG"/>
        </w:rPr>
        <w:t xml:space="preserve">/година (95% </w:t>
      </w:r>
      <w:r w:rsidRPr="0065321F">
        <w:rPr>
          <w:rFonts w:eastAsia="Times New Roman" w:cs="Arial"/>
          <w:color w:val="000000"/>
          <w:lang w:val="en-US"/>
        </w:rPr>
        <w:t xml:space="preserve">CI </w:t>
      </w:r>
      <w:r w:rsidRPr="0065321F">
        <w:rPr>
          <w:rFonts w:eastAsia="Times New Roman" w:cs="Arial"/>
          <w:color w:val="000000"/>
          <w:lang w:eastAsia="bg-BG"/>
        </w:rPr>
        <w:t xml:space="preserve">-0,0196, - 0,0093; р&lt;0,0001). Промяната спрямо изходните стойности за розувастатин групата е -0,0014 </w:t>
      </w:r>
      <w:r w:rsidRPr="0065321F">
        <w:rPr>
          <w:rFonts w:eastAsia="Times New Roman" w:cs="Arial"/>
          <w:color w:val="000000"/>
          <w:lang w:val="en-US"/>
        </w:rPr>
        <w:t>mm</w:t>
      </w:r>
      <w:r w:rsidRPr="0065321F">
        <w:rPr>
          <w:rFonts w:eastAsia="Times New Roman" w:cs="Arial"/>
          <w:color w:val="000000"/>
          <w:lang w:eastAsia="bg-BG"/>
        </w:rPr>
        <w:t xml:space="preserve">/година (-12%/година (незначително)) в сравнение с плацебо групата с прогресия от +0,0131 </w:t>
      </w:r>
      <w:r w:rsidRPr="0065321F">
        <w:rPr>
          <w:rFonts w:eastAsia="Times New Roman" w:cs="Arial"/>
          <w:color w:val="000000"/>
          <w:lang w:val="en-US"/>
        </w:rPr>
        <w:t>mm</w:t>
      </w:r>
      <w:r w:rsidRPr="0065321F">
        <w:rPr>
          <w:rFonts w:eastAsia="Times New Roman" w:cs="Arial"/>
          <w:color w:val="000000"/>
          <w:lang w:eastAsia="bg-BG"/>
        </w:rPr>
        <w:t>/година (1,12/година (р&lt;0,0001)). Не е демонстрирана директна взаимовръзка</w:t>
      </w:r>
      <w:r w:rsidRPr="0065321F">
        <w:rPr>
          <w:rFonts w:eastAsia="Times New Roman" w:cs="Arial"/>
          <w:color w:val="000000"/>
          <w:lang w:val="en-US"/>
        </w:rPr>
        <w:t xml:space="preserve"> </w:t>
      </w:r>
      <w:r w:rsidRPr="0065321F">
        <w:rPr>
          <w:rFonts w:eastAsia="Times New Roman" w:cs="Arial"/>
          <w:color w:val="000000"/>
          <w:lang w:eastAsia="bg-BG"/>
        </w:rPr>
        <w:t xml:space="preserve">между понижението на </w:t>
      </w:r>
      <w:r w:rsidRPr="0065321F">
        <w:rPr>
          <w:rFonts w:eastAsia="Times New Roman" w:cs="Arial"/>
          <w:color w:val="000000"/>
          <w:lang w:val="en-US"/>
        </w:rPr>
        <w:t xml:space="preserve">CIMT </w:t>
      </w:r>
      <w:r w:rsidRPr="0065321F">
        <w:rPr>
          <w:rFonts w:eastAsia="Times New Roman" w:cs="Arial"/>
          <w:color w:val="000000"/>
          <w:lang w:eastAsia="bg-BG"/>
        </w:rPr>
        <w:t xml:space="preserve">нивата и понижения риск от сърдечносъдови събития. Популацията в проучването </w:t>
      </w:r>
      <w:r w:rsidRPr="0065321F">
        <w:rPr>
          <w:rFonts w:eastAsia="Times New Roman" w:cs="Arial"/>
          <w:i/>
          <w:iCs/>
          <w:color w:val="000000"/>
          <w:lang w:val="en-US"/>
        </w:rPr>
        <w:t>METEOR</w:t>
      </w:r>
      <w:r w:rsidRPr="0065321F">
        <w:rPr>
          <w:rFonts w:eastAsia="Times New Roman" w:cs="Arial"/>
          <w:color w:val="000000"/>
          <w:lang w:val="en-US"/>
        </w:rPr>
        <w:t xml:space="preserve"> </w:t>
      </w:r>
      <w:r w:rsidRPr="0065321F">
        <w:rPr>
          <w:rFonts w:eastAsia="Times New Roman" w:cs="Arial"/>
          <w:color w:val="000000"/>
          <w:lang w:eastAsia="bg-BG"/>
        </w:rPr>
        <w:t xml:space="preserve">е с нисък риск от исхемична болест на сърцето и не представлява целевата популация на розувастатин 40 </w:t>
      </w:r>
      <w:r w:rsidRPr="0065321F">
        <w:rPr>
          <w:rFonts w:eastAsia="Times New Roman" w:cs="Arial"/>
          <w:color w:val="000000"/>
          <w:lang w:val="en-US"/>
        </w:rPr>
        <w:t xml:space="preserve">mg. </w:t>
      </w:r>
      <w:r w:rsidRPr="0065321F">
        <w:rPr>
          <w:rFonts w:eastAsia="Times New Roman" w:cs="Arial"/>
          <w:color w:val="000000"/>
          <w:lang w:eastAsia="bg-BG"/>
        </w:rPr>
        <w:t xml:space="preserve">Дозировката от 40 </w:t>
      </w:r>
      <w:r w:rsidRPr="0065321F">
        <w:rPr>
          <w:rFonts w:eastAsia="Times New Roman" w:cs="Arial"/>
          <w:color w:val="000000"/>
          <w:lang w:val="en-US"/>
        </w:rPr>
        <w:t xml:space="preserve">mg </w:t>
      </w:r>
      <w:r w:rsidRPr="0065321F">
        <w:rPr>
          <w:rFonts w:eastAsia="Times New Roman" w:cs="Arial"/>
          <w:color w:val="000000"/>
          <w:lang w:eastAsia="bg-BG"/>
        </w:rPr>
        <w:t>трябва да се предписва само при пациенти с тежка хиперхолестеролемия с висок сърдечносъдов риск (вж. точка 4.2).</w:t>
      </w:r>
    </w:p>
    <w:p w14:paraId="21B197B0" w14:textId="791BD718" w:rsidR="0065321F" w:rsidRDefault="0065321F" w:rsidP="0091385D"/>
    <w:p w14:paraId="37C359E6" w14:textId="77777777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eastAsia="bg-BG"/>
        </w:rPr>
        <w:t xml:space="preserve">Проучването </w:t>
      </w:r>
      <w:r w:rsidRPr="00144F5D">
        <w:rPr>
          <w:rFonts w:eastAsia="Times New Roman" w:cs="Arial"/>
          <w:i/>
          <w:iCs/>
          <w:color w:val="000000"/>
          <w:lang w:val="en-US"/>
        </w:rPr>
        <w:t xml:space="preserve">JUPITER (the Justification for the Use of Statins in Primary Prevention: An Intervention Trial Evaluating </w:t>
      </w:r>
      <w:proofErr w:type="spellStart"/>
      <w:r w:rsidRPr="00144F5D">
        <w:rPr>
          <w:rFonts w:eastAsia="Times New Roman" w:cs="Arial"/>
          <w:i/>
          <w:iCs/>
          <w:color w:val="000000"/>
          <w:lang w:val="en-US"/>
        </w:rPr>
        <w:t>Rosuvastatiri</w:t>
      </w:r>
      <w:proofErr w:type="spellEnd"/>
      <w:r w:rsidRPr="00144F5D">
        <w:rPr>
          <w:rFonts w:eastAsia="Times New Roman" w:cs="Arial"/>
          <w:i/>
          <w:iCs/>
          <w:color w:val="000000"/>
          <w:lang w:val="en-US"/>
        </w:rPr>
        <w:t>)</w:t>
      </w:r>
      <w:r w:rsidRPr="00144F5D">
        <w:rPr>
          <w:rFonts w:eastAsia="Times New Roman" w:cs="Arial"/>
          <w:color w:val="000000"/>
          <w:lang w:val="en-US"/>
        </w:rPr>
        <w:t xml:space="preserve"> </w:t>
      </w:r>
      <w:r w:rsidRPr="00144F5D">
        <w:rPr>
          <w:rFonts w:eastAsia="Times New Roman" w:cs="Arial"/>
          <w:color w:val="000000"/>
          <w:lang w:eastAsia="bg-BG"/>
        </w:rPr>
        <w:t>изследва ефекта на розувастатин калций върху появата на големи атеросклеротични сърдечно-съдови събития при 17 802 мъже (≥ 50 години) и жени (≥ 60 години).</w:t>
      </w:r>
    </w:p>
    <w:p w14:paraId="5C5C9156" w14:textId="77777777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eastAsia="bg-BG"/>
        </w:rPr>
        <w:t>Участниците в проучването са рандомизирани на плацебо (</w:t>
      </w:r>
      <w:r w:rsidRPr="00144F5D">
        <w:rPr>
          <w:rFonts w:eastAsia="Times New Roman" w:cs="Arial"/>
          <w:color w:val="000000"/>
          <w:lang w:val="en-US"/>
        </w:rPr>
        <w:t>n</w:t>
      </w:r>
      <w:r w:rsidRPr="00144F5D">
        <w:rPr>
          <w:rFonts w:eastAsia="Times New Roman" w:cs="Arial"/>
          <w:color w:val="000000"/>
          <w:lang w:eastAsia="bg-BG"/>
        </w:rPr>
        <w:t xml:space="preserve">=8901) или розувастатин 20 </w:t>
      </w:r>
      <w:r w:rsidRPr="00144F5D">
        <w:rPr>
          <w:rFonts w:eastAsia="Times New Roman" w:cs="Arial"/>
          <w:color w:val="000000"/>
          <w:lang w:val="en-US"/>
        </w:rPr>
        <w:t xml:space="preserve">mg </w:t>
      </w:r>
      <w:r w:rsidRPr="00144F5D">
        <w:rPr>
          <w:rFonts w:eastAsia="Times New Roman" w:cs="Arial"/>
          <w:color w:val="000000"/>
          <w:lang w:eastAsia="bg-BG"/>
        </w:rPr>
        <w:t>веднъж дневно (</w:t>
      </w:r>
      <w:r w:rsidRPr="00144F5D">
        <w:rPr>
          <w:rFonts w:eastAsia="Times New Roman" w:cs="Arial"/>
          <w:color w:val="000000"/>
          <w:lang w:val="en-US"/>
        </w:rPr>
        <w:t>n</w:t>
      </w:r>
      <w:r w:rsidRPr="00144F5D">
        <w:rPr>
          <w:rFonts w:eastAsia="Times New Roman" w:cs="Arial"/>
          <w:color w:val="000000"/>
          <w:lang w:eastAsia="bg-BG"/>
        </w:rPr>
        <w:t>=8901) и са проследени за среден период от 2 години.</w:t>
      </w:r>
    </w:p>
    <w:p w14:paraId="664086B4" w14:textId="77777777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eastAsia="bg-BG"/>
        </w:rPr>
        <w:t xml:space="preserve">Концентрациите на </w:t>
      </w:r>
      <w:r w:rsidRPr="00144F5D">
        <w:rPr>
          <w:rFonts w:eastAsia="Times New Roman" w:cs="Arial"/>
          <w:color w:val="000000"/>
          <w:lang w:val="en-US"/>
        </w:rPr>
        <w:t>LDL</w:t>
      </w:r>
      <w:r w:rsidRPr="00144F5D">
        <w:rPr>
          <w:rFonts w:eastAsia="Times New Roman" w:cs="Arial"/>
          <w:color w:val="000000"/>
          <w:lang w:eastAsia="bg-BG"/>
        </w:rPr>
        <w:t>-холестерола са понижени с 45% (р&lt;0,001) в групата на розувастатин, в сравнение с плацебо групата.</w:t>
      </w:r>
    </w:p>
    <w:p w14:paraId="5EC38C7B" w14:textId="77777777" w:rsidR="00144F5D" w:rsidRPr="00144F5D" w:rsidRDefault="00144F5D" w:rsidP="00144F5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47C87E6" w14:textId="19153CA0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eastAsia="bg-BG"/>
        </w:rPr>
        <w:t xml:space="preserve">При </w:t>
      </w:r>
      <w:r w:rsidRPr="00144F5D">
        <w:rPr>
          <w:rFonts w:eastAsia="Times New Roman" w:cs="Arial"/>
          <w:i/>
          <w:iCs/>
          <w:color w:val="000000"/>
          <w:lang w:val="en-US"/>
        </w:rPr>
        <w:t>post-hoc</w:t>
      </w:r>
      <w:r w:rsidRPr="00144F5D">
        <w:rPr>
          <w:rFonts w:eastAsia="Times New Roman" w:cs="Arial"/>
          <w:color w:val="000000"/>
          <w:lang w:val="en-US"/>
        </w:rPr>
        <w:t xml:space="preserve"> </w:t>
      </w:r>
      <w:r w:rsidRPr="00144F5D">
        <w:rPr>
          <w:rFonts w:eastAsia="Times New Roman" w:cs="Arial"/>
          <w:color w:val="000000"/>
          <w:lang w:eastAsia="bg-BG"/>
        </w:rPr>
        <w:t xml:space="preserve">анализ на високорискова група от лица с базов риск по Фрамингам &gt; 20% (1558 лица) има значителна редукция в комбинираната крайна точка от сърдечно-съдова </w:t>
      </w:r>
      <w:r w:rsidRPr="00144F5D">
        <w:rPr>
          <w:rFonts w:eastAsia="Times New Roman" w:cs="Arial"/>
          <w:color w:val="000000"/>
          <w:lang w:eastAsia="bg-BG"/>
        </w:rPr>
        <w:lastRenderedPageBreak/>
        <w:t>смърт, инсулт и миокарден инфаркт (р=0,028) при лечение с розувастатин спрямо плацебо.</w:t>
      </w:r>
    </w:p>
    <w:p w14:paraId="48765A98" w14:textId="77777777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eastAsia="bg-BG"/>
        </w:rPr>
        <w:t>Абсолютната редукция на риска в нивото на събитията за 1000 пациенто-години е 8,8.</w:t>
      </w:r>
    </w:p>
    <w:p w14:paraId="7F7E6377" w14:textId="77777777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eastAsia="bg-BG"/>
        </w:rPr>
        <w:t xml:space="preserve">Тоталната смъртност е непроменена в тази високо рискова група (р=0,193). При </w:t>
      </w:r>
      <w:r w:rsidRPr="00144F5D">
        <w:rPr>
          <w:rFonts w:eastAsia="Times New Roman" w:cs="Arial"/>
          <w:i/>
          <w:iCs/>
          <w:color w:val="000000"/>
          <w:lang w:val="en-US"/>
        </w:rPr>
        <w:t>post-hoc</w:t>
      </w:r>
      <w:r w:rsidRPr="00144F5D">
        <w:rPr>
          <w:rFonts w:eastAsia="Times New Roman" w:cs="Arial"/>
          <w:color w:val="000000"/>
          <w:lang w:val="en-US"/>
        </w:rPr>
        <w:t xml:space="preserve"> </w:t>
      </w:r>
      <w:r w:rsidRPr="00144F5D">
        <w:rPr>
          <w:rFonts w:eastAsia="Times New Roman" w:cs="Arial"/>
          <w:color w:val="000000"/>
          <w:lang w:eastAsia="bg-BG"/>
        </w:rPr>
        <w:t>анализ на високорискова подгрупа от лица (9302 лица общо) с изходна оценка на риска ≥ 5% (екстраполиран да включи лица над 65 години) има значителна редукция в комбинираната крайна точка от сърдечно-съдова смърт, инсулт и миокарден инфаркт (р=0,0003) при лечението с розувастатин спрямо плацебо.</w:t>
      </w:r>
    </w:p>
    <w:p w14:paraId="2EBABBCD" w14:textId="77777777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eastAsia="bg-BG"/>
        </w:rPr>
        <w:t>Абсолютната редукция на риска в нивото на събитията е 5,1 за 1000 пациенто-години. Тоталната смъртност е непроменена в тази високорискова група (р=0,076).</w:t>
      </w:r>
    </w:p>
    <w:p w14:paraId="1B39F268" w14:textId="77777777" w:rsidR="00144F5D" w:rsidRPr="00144F5D" w:rsidRDefault="00144F5D" w:rsidP="00144F5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CC36CC8" w14:textId="04430C42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eastAsia="bg-BG"/>
        </w:rPr>
        <w:t xml:space="preserve">В проучването </w:t>
      </w:r>
      <w:r w:rsidRPr="00144F5D">
        <w:rPr>
          <w:rFonts w:eastAsia="Times New Roman" w:cs="Arial"/>
          <w:i/>
          <w:iCs/>
          <w:color w:val="000000"/>
          <w:lang w:val="en-US"/>
        </w:rPr>
        <w:t>JUPITER,</w:t>
      </w:r>
      <w:r w:rsidRPr="00144F5D">
        <w:rPr>
          <w:rFonts w:eastAsia="Times New Roman" w:cs="Arial"/>
          <w:color w:val="000000"/>
          <w:lang w:val="en-US"/>
        </w:rPr>
        <w:t xml:space="preserve"> </w:t>
      </w:r>
      <w:r w:rsidRPr="00144F5D">
        <w:rPr>
          <w:rFonts w:eastAsia="Times New Roman" w:cs="Arial"/>
          <w:color w:val="000000"/>
          <w:lang w:eastAsia="bg-BG"/>
        </w:rPr>
        <w:t>6,6% от лицата с розувастатин и 6,2% от лицата с плацебо са прекратили приема на изследваното лекарство поради нежелано събитие. Най-честите нежелани събития, които са довели до прекратяване на лечението са: миалгия (0,3% розувастатин, 0,2% плацебо), коремна болка (0,03% розувастатин, 0,02% плацебо) и обрив (0,02% розувастатин, 0,03% плацебо). Най-честите нежелани събития с ниво, по-голямо и равно на плацебо, са инфекции на пикочните пътища (8,7% розувастатин, 8,6% плацебо), назофарингит (7,6% розувастатин, 7,2% плацебо), болка в гърба (7,6% розувастатин, 6,9% плацебо) и миалгия (7,6% розувастатин, 6,6% плацебо).</w:t>
      </w:r>
    </w:p>
    <w:p w14:paraId="341E2A21" w14:textId="77777777" w:rsidR="00144F5D" w:rsidRPr="00144F5D" w:rsidRDefault="00144F5D" w:rsidP="00144F5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0310F2D" w14:textId="15568AF9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751FCEA4" w14:textId="77777777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eastAsia="bg-BG"/>
        </w:rPr>
        <w:t xml:space="preserve">В едно двойно-сляпо, рандомизирано, мулти-центрово, плацебо-контролирано, 12-седмично проучване </w:t>
      </w:r>
      <w:r w:rsidRPr="00144F5D">
        <w:rPr>
          <w:rFonts w:eastAsia="Times New Roman" w:cs="Arial"/>
          <w:color w:val="000000"/>
          <w:lang w:val="en-US"/>
        </w:rPr>
        <w:t xml:space="preserve">(n= </w:t>
      </w:r>
      <w:r w:rsidRPr="00144F5D">
        <w:rPr>
          <w:rFonts w:eastAsia="Times New Roman" w:cs="Arial"/>
          <w:color w:val="000000"/>
          <w:lang w:eastAsia="bg-BG"/>
        </w:rPr>
        <w:t>176, 97 от мъжки пол и 79 от женски пол), последвано от 40-седмична открита фаза с титриране на дозата на розувастатин (</w:t>
      </w:r>
      <w:r w:rsidRPr="00144F5D">
        <w:rPr>
          <w:rFonts w:eastAsia="Times New Roman" w:cs="Arial"/>
          <w:color w:val="000000"/>
          <w:lang w:val="en-US"/>
        </w:rPr>
        <w:t>n</w:t>
      </w:r>
      <w:r w:rsidRPr="00144F5D">
        <w:rPr>
          <w:rFonts w:eastAsia="Times New Roman" w:cs="Arial"/>
          <w:color w:val="000000"/>
          <w:lang w:eastAsia="bg-BG"/>
        </w:rPr>
        <w:t xml:space="preserve">=173, 96 от мъжки пол и 77 от женски пол), пациенти на възраст 10-17 години (стадий II-IV по Танер, момичета поне 1 година след началото на менструацията) с хетерозиготна фамилна хиперхолестеролемия, са получавали розувастатин 5 </w:t>
      </w:r>
      <w:r w:rsidRPr="00144F5D">
        <w:rPr>
          <w:rFonts w:eastAsia="Times New Roman" w:cs="Arial"/>
          <w:color w:val="000000"/>
          <w:lang w:val="en-US"/>
        </w:rPr>
        <w:t xml:space="preserve">mg, </w:t>
      </w:r>
      <w:r w:rsidRPr="00144F5D">
        <w:rPr>
          <w:rFonts w:eastAsia="Times New Roman" w:cs="Arial"/>
          <w:color w:val="000000"/>
          <w:lang w:eastAsia="bg-BG"/>
        </w:rPr>
        <w:t xml:space="preserve">10 </w:t>
      </w:r>
      <w:r w:rsidRPr="00144F5D">
        <w:rPr>
          <w:rFonts w:eastAsia="Times New Roman" w:cs="Arial"/>
          <w:color w:val="000000"/>
          <w:lang w:val="en-US"/>
        </w:rPr>
        <w:t xml:space="preserve">mg </w:t>
      </w:r>
      <w:r w:rsidRPr="00144F5D">
        <w:rPr>
          <w:rFonts w:eastAsia="Times New Roman" w:cs="Arial"/>
          <w:color w:val="000000"/>
          <w:lang w:eastAsia="bg-BG"/>
        </w:rPr>
        <w:t xml:space="preserve">или 20 </w:t>
      </w:r>
      <w:r w:rsidRPr="00144F5D">
        <w:rPr>
          <w:rFonts w:eastAsia="Times New Roman" w:cs="Arial"/>
          <w:color w:val="000000"/>
          <w:lang w:val="en-US"/>
        </w:rPr>
        <w:t xml:space="preserve">mg </w:t>
      </w:r>
      <w:r w:rsidRPr="00144F5D">
        <w:rPr>
          <w:rFonts w:eastAsia="Times New Roman" w:cs="Arial"/>
          <w:color w:val="000000"/>
          <w:lang w:eastAsia="bg-BG"/>
        </w:rPr>
        <w:t xml:space="preserve">или плацебо дневно за 12 седмици, и след това всички са получавали розувастатин дневно за 40 седмици. В началото на проучването приблизително 30% от пациентите са 10-13 годишни и приблизително 17%, 18%, 40% и 25% са съответно в стадии II, </w:t>
      </w:r>
      <w:r w:rsidRPr="00144F5D">
        <w:rPr>
          <w:rFonts w:eastAsia="Times New Roman" w:cs="Arial"/>
          <w:color w:val="000000"/>
          <w:lang w:val="en-US"/>
        </w:rPr>
        <w:t xml:space="preserve">HI, </w:t>
      </w:r>
      <w:r w:rsidRPr="00144F5D">
        <w:rPr>
          <w:rFonts w:eastAsia="Times New Roman" w:cs="Arial"/>
          <w:color w:val="000000"/>
          <w:lang w:eastAsia="bg-BG"/>
        </w:rPr>
        <w:t>IV и V по Танер.</w:t>
      </w:r>
    </w:p>
    <w:p w14:paraId="574BF53C" w14:textId="77777777" w:rsidR="00144F5D" w:rsidRPr="00144F5D" w:rsidRDefault="00144F5D" w:rsidP="00144F5D">
      <w:pPr>
        <w:spacing w:line="240" w:lineRule="auto"/>
        <w:rPr>
          <w:rFonts w:eastAsia="Times New Roman" w:cs="Arial"/>
          <w:color w:val="000000"/>
          <w:lang w:val="en-US"/>
        </w:rPr>
      </w:pPr>
    </w:p>
    <w:p w14:paraId="60476A9B" w14:textId="0EF13A08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val="en-US"/>
        </w:rPr>
        <w:t>LDL</w:t>
      </w:r>
      <w:r w:rsidRPr="00144F5D">
        <w:rPr>
          <w:rFonts w:eastAsia="Times New Roman" w:cs="Arial"/>
          <w:color w:val="000000"/>
          <w:lang w:eastAsia="bg-BG"/>
        </w:rPr>
        <w:t xml:space="preserve">-холестеролът е понижен 38,3%, 44,6% и 50,0% от розувастатин 5 </w:t>
      </w:r>
      <w:r w:rsidRPr="00144F5D">
        <w:rPr>
          <w:rFonts w:eastAsia="Times New Roman" w:cs="Arial"/>
          <w:color w:val="000000"/>
          <w:lang w:val="en-US"/>
        </w:rPr>
        <w:t xml:space="preserve">mg, </w:t>
      </w:r>
      <w:r w:rsidRPr="00144F5D">
        <w:rPr>
          <w:rFonts w:eastAsia="Times New Roman" w:cs="Arial"/>
          <w:color w:val="000000"/>
          <w:lang w:eastAsia="bg-BG"/>
        </w:rPr>
        <w:t xml:space="preserve">10 </w:t>
      </w:r>
      <w:r w:rsidRPr="00144F5D">
        <w:rPr>
          <w:rFonts w:eastAsia="Times New Roman" w:cs="Arial"/>
          <w:color w:val="000000"/>
          <w:lang w:val="en-US"/>
        </w:rPr>
        <w:t xml:space="preserve">mg </w:t>
      </w:r>
      <w:r w:rsidRPr="00144F5D">
        <w:rPr>
          <w:rFonts w:eastAsia="Times New Roman" w:cs="Arial"/>
          <w:color w:val="000000"/>
          <w:lang w:eastAsia="bg-BG"/>
        </w:rPr>
        <w:t xml:space="preserve">и 20 </w:t>
      </w:r>
      <w:r w:rsidRPr="00144F5D">
        <w:rPr>
          <w:rFonts w:eastAsia="Times New Roman" w:cs="Arial"/>
          <w:color w:val="000000"/>
          <w:lang w:val="en-US"/>
        </w:rPr>
        <w:t xml:space="preserve">mg, </w:t>
      </w:r>
      <w:r w:rsidRPr="00144F5D">
        <w:rPr>
          <w:rFonts w:eastAsia="Times New Roman" w:cs="Arial"/>
          <w:color w:val="000000"/>
          <w:lang w:eastAsia="bg-BG"/>
        </w:rPr>
        <w:t>съответно, в сравнение с 0,7% за плацебо.</w:t>
      </w:r>
    </w:p>
    <w:p w14:paraId="1A6B8C6A" w14:textId="77777777" w:rsidR="00144F5D" w:rsidRPr="00144F5D" w:rsidRDefault="00144F5D" w:rsidP="00144F5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ED19C4B" w14:textId="180BDEB5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eastAsia="bg-BG"/>
        </w:rPr>
        <w:t xml:space="preserve">В края на 40-седмичната открита фаза с титриране до прицелна стойност, с дозиране до максимум 20 </w:t>
      </w:r>
      <w:r w:rsidRPr="00144F5D">
        <w:rPr>
          <w:rFonts w:eastAsia="Times New Roman" w:cs="Arial"/>
          <w:color w:val="000000"/>
          <w:lang w:val="en-US"/>
        </w:rPr>
        <w:t xml:space="preserve">mg </w:t>
      </w:r>
      <w:r w:rsidRPr="00144F5D">
        <w:rPr>
          <w:rFonts w:eastAsia="Times New Roman" w:cs="Arial"/>
          <w:color w:val="000000"/>
          <w:lang w:eastAsia="bg-BG"/>
        </w:rPr>
        <w:t xml:space="preserve">веднъж дневно, 70 от 173 пациенти (40,5%) са постигнали прицелната стойност за </w:t>
      </w:r>
      <w:r w:rsidRPr="00144F5D">
        <w:rPr>
          <w:rFonts w:eastAsia="Times New Roman" w:cs="Arial"/>
          <w:color w:val="000000"/>
          <w:lang w:val="en-US"/>
        </w:rPr>
        <w:t>LDL</w:t>
      </w:r>
      <w:r w:rsidRPr="00144F5D">
        <w:rPr>
          <w:rFonts w:eastAsia="Times New Roman" w:cs="Arial"/>
          <w:color w:val="000000"/>
          <w:lang w:eastAsia="bg-BG"/>
        </w:rPr>
        <w:t xml:space="preserve">-холестерол от по-малко от 2,8 </w:t>
      </w:r>
      <w:proofErr w:type="spellStart"/>
      <w:r w:rsidRPr="00144F5D">
        <w:rPr>
          <w:rFonts w:eastAsia="Times New Roman" w:cs="Arial"/>
          <w:color w:val="000000"/>
          <w:lang w:val="en-US"/>
        </w:rPr>
        <w:t>mmol</w:t>
      </w:r>
      <w:proofErr w:type="spellEnd"/>
      <w:r w:rsidRPr="00144F5D">
        <w:rPr>
          <w:rFonts w:eastAsia="Times New Roman" w:cs="Arial"/>
          <w:color w:val="000000"/>
          <w:lang w:val="en-US"/>
        </w:rPr>
        <w:t>/l.</w:t>
      </w:r>
    </w:p>
    <w:p w14:paraId="4D262F35" w14:textId="77777777" w:rsidR="00144F5D" w:rsidRPr="00144F5D" w:rsidRDefault="00144F5D" w:rsidP="00144F5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A65B6DF" w14:textId="2AF67D00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eastAsia="bg-BG"/>
        </w:rPr>
        <w:t xml:space="preserve">След 52 седмици на изследваното лечение, не е установен никакъв ефект върху растежа, теглото, </w:t>
      </w:r>
      <w:r w:rsidRPr="00144F5D">
        <w:rPr>
          <w:rFonts w:eastAsia="Times New Roman" w:cs="Arial"/>
          <w:i/>
          <w:iCs/>
          <w:color w:val="000000"/>
          <w:lang w:val="en-US"/>
        </w:rPr>
        <w:t>BMI</w:t>
      </w:r>
      <w:r w:rsidRPr="00144F5D">
        <w:rPr>
          <w:rFonts w:eastAsia="Times New Roman" w:cs="Arial"/>
          <w:color w:val="000000"/>
          <w:lang w:val="en-US"/>
        </w:rPr>
        <w:t xml:space="preserve"> </w:t>
      </w:r>
      <w:r w:rsidRPr="00144F5D">
        <w:rPr>
          <w:rFonts w:eastAsia="Times New Roman" w:cs="Arial"/>
          <w:color w:val="000000"/>
          <w:lang w:eastAsia="bg-BG"/>
        </w:rPr>
        <w:t>или половото съзряване (вж. точка 4.4). Това проучване (</w:t>
      </w:r>
      <w:r w:rsidRPr="00144F5D">
        <w:rPr>
          <w:rFonts w:eastAsia="Times New Roman" w:cs="Arial"/>
          <w:color w:val="000000"/>
          <w:lang w:val="en-US"/>
        </w:rPr>
        <w:t>n</w:t>
      </w:r>
      <w:r w:rsidRPr="00144F5D">
        <w:rPr>
          <w:rFonts w:eastAsia="Times New Roman" w:cs="Arial"/>
          <w:color w:val="000000"/>
          <w:lang w:eastAsia="bg-BG"/>
        </w:rPr>
        <w:t>=176) не предназначено за сравняване на редки нежелани лекарствени реакции.</w:t>
      </w:r>
    </w:p>
    <w:p w14:paraId="5D906354" w14:textId="77777777" w:rsidR="00144F5D" w:rsidRPr="00144F5D" w:rsidRDefault="00144F5D" w:rsidP="00144F5D">
      <w:pPr>
        <w:rPr>
          <w:rFonts w:eastAsia="Times New Roman" w:cs="Arial"/>
          <w:color w:val="000000"/>
          <w:lang w:eastAsia="bg-BG"/>
        </w:rPr>
      </w:pPr>
    </w:p>
    <w:p w14:paraId="3EEBA2E9" w14:textId="77777777" w:rsidR="00144F5D" w:rsidRPr="00144F5D" w:rsidRDefault="00144F5D" w:rsidP="00144F5D">
      <w:pPr>
        <w:rPr>
          <w:rFonts w:eastAsia="Times New Roman" w:cs="Arial"/>
          <w:sz w:val="24"/>
          <w:szCs w:val="24"/>
          <w:lang w:eastAsia="bg-BG"/>
        </w:rPr>
      </w:pPr>
      <w:r w:rsidRPr="00144F5D">
        <w:rPr>
          <w:lang w:eastAsia="bg-BG"/>
        </w:rPr>
        <w:t>Розувастатин е проучен също в едно двугодишно открито клинично проучване с титриране на дозата до желаната доза при 198 деца с хетерозиготна фамилна хиперхолестолемия на възраст от 6 до 17 години (88 момчета и 110 момичета, стадий по Танер &lt;</w:t>
      </w:r>
      <w:r w:rsidRPr="00144F5D">
        <w:rPr>
          <w:lang w:val="en-US"/>
        </w:rPr>
        <w:t xml:space="preserve"> </w:t>
      </w:r>
      <w:r w:rsidRPr="00144F5D">
        <w:rPr>
          <w:smallCaps/>
          <w:lang w:eastAsia="bg-BG"/>
        </w:rPr>
        <w:t>II-</w:t>
      </w:r>
      <w:r w:rsidRPr="00144F5D">
        <w:rPr>
          <w:smallCaps/>
          <w:lang w:val="en-US"/>
        </w:rPr>
        <w:t xml:space="preserve">V). </w:t>
      </w:r>
      <w:r>
        <w:rPr>
          <w:smallCaps/>
        </w:rPr>
        <w:t>Н</w:t>
      </w:r>
      <w:r w:rsidRPr="00144F5D">
        <w:rPr>
          <w:rFonts w:eastAsia="Times New Roman" w:cs="Arial"/>
          <w:color w:val="000000"/>
          <w:lang w:eastAsia="bg-BG"/>
        </w:rPr>
        <w:t>а</w:t>
      </w:r>
      <w:r>
        <w:rPr>
          <w:rFonts w:eastAsia="Times New Roman" w:cs="Arial"/>
          <w:color w:val="000000"/>
          <w:lang w:eastAsia="bg-BG"/>
        </w:rPr>
        <w:t xml:space="preserve">чалната доза </w:t>
      </w:r>
      <w:r w:rsidRPr="00144F5D">
        <w:rPr>
          <w:rFonts w:eastAsia="Times New Roman" w:cs="Arial"/>
          <w:color w:val="000000"/>
          <w:lang w:eastAsia="bg-BG"/>
        </w:rPr>
        <w:t xml:space="preserve">при всички пациенти е 5 </w:t>
      </w:r>
      <w:r w:rsidRPr="00144F5D">
        <w:rPr>
          <w:rFonts w:eastAsia="Times New Roman" w:cs="Arial"/>
          <w:color w:val="000000"/>
          <w:lang w:val="en-US"/>
        </w:rPr>
        <w:t xml:space="preserve">mg </w:t>
      </w:r>
      <w:r w:rsidRPr="00144F5D">
        <w:rPr>
          <w:rFonts w:eastAsia="Times New Roman" w:cs="Arial"/>
          <w:color w:val="000000"/>
          <w:lang w:eastAsia="bg-BG"/>
        </w:rPr>
        <w:t>розувастатин веднъж дневно. При пациенти на възраст от 6 до 9 години (</w:t>
      </w:r>
      <w:r w:rsidRPr="00144F5D">
        <w:rPr>
          <w:rFonts w:eastAsia="Times New Roman" w:cs="Arial"/>
          <w:color w:val="000000"/>
          <w:lang w:val="en-US"/>
        </w:rPr>
        <w:t>n</w:t>
      </w:r>
      <w:r w:rsidRPr="00144F5D">
        <w:rPr>
          <w:rFonts w:eastAsia="Times New Roman" w:cs="Arial"/>
          <w:color w:val="000000"/>
          <w:lang w:eastAsia="bg-BG"/>
        </w:rPr>
        <w:t xml:space="preserve">=64), дозата може да се титрира до максималната доза 10 </w:t>
      </w:r>
      <w:r w:rsidRPr="00144F5D">
        <w:rPr>
          <w:rFonts w:eastAsia="Times New Roman" w:cs="Arial"/>
          <w:color w:val="000000"/>
          <w:lang w:val="en-US"/>
        </w:rPr>
        <w:t xml:space="preserve">mg </w:t>
      </w:r>
      <w:r w:rsidRPr="00144F5D">
        <w:rPr>
          <w:rFonts w:eastAsia="Times New Roman" w:cs="Arial"/>
          <w:color w:val="000000"/>
          <w:lang w:eastAsia="bg-BG"/>
        </w:rPr>
        <w:t xml:space="preserve">веднъж дневно, а при пациенти на възраст от 10 до 17 години </w:t>
      </w:r>
      <w:r w:rsidRPr="00144F5D">
        <w:rPr>
          <w:rFonts w:eastAsia="Times New Roman" w:cs="Arial"/>
          <w:color w:val="000000"/>
          <w:lang w:val="en-US"/>
        </w:rPr>
        <w:t xml:space="preserve">(n= </w:t>
      </w:r>
      <w:r w:rsidRPr="00144F5D">
        <w:rPr>
          <w:rFonts w:eastAsia="Times New Roman" w:cs="Arial"/>
          <w:color w:val="000000"/>
          <w:lang w:eastAsia="bg-BG"/>
        </w:rPr>
        <w:t xml:space="preserve">134) - до максимална доза 20 </w:t>
      </w:r>
      <w:r w:rsidRPr="00144F5D">
        <w:rPr>
          <w:rFonts w:eastAsia="Times New Roman" w:cs="Arial"/>
          <w:color w:val="000000"/>
          <w:lang w:val="en-US"/>
        </w:rPr>
        <w:t xml:space="preserve">mg </w:t>
      </w:r>
      <w:r w:rsidRPr="00144F5D">
        <w:rPr>
          <w:rFonts w:eastAsia="Times New Roman" w:cs="Arial"/>
          <w:color w:val="000000"/>
          <w:lang w:eastAsia="bg-BG"/>
        </w:rPr>
        <w:t>веднъж дневно.</w:t>
      </w:r>
    </w:p>
    <w:p w14:paraId="7DCD0D5D" w14:textId="77777777" w:rsidR="00144F5D" w:rsidRPr="00144F5D" w:rsidRDefault="00144F5D" w:rsidP="00144F5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0D5AB4B" w14:textId="22DC704D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eastAsia="bg-BG"/>
        </w:rPr>
        <w:lastRenderedPageBreak/>
        <w:t xml:space="preserve">След 24 месеца на лечение с розувастатин, </w:t>
      </w:r>
      <w:r w:rsidRPr="00144F5D">
        <w:rPr>
          <w:rFonts w:eastAsia="Times New Roman" w:cs="Arial"/>
          <w:color w:val="000000"/>
          <w:lang w:val="en-US"/>
        </w:rPr>
        <w:t xml:space="preserve">LS </w:t>
      </w:r>
      <w:r w:rsidRPr="00144F5D">
        <w:rPr>
          <w:rFonts w:eastAsia="Times New Roman" w:cs="Arial"/>
          <w:color w:val="000000"/>
          <w:lang w:eastAsia="bg-BG"/>
        </w:rPr>
        <w:t xml:space="preserve">на средния процент на намаление на </w:t>
      </w:r>
      <w:r w:rsidRPr="00144F5D">
        <w:rPr>
          <w:rFonts w:eastAsia="Times New Roman" w:cs="Arial"/>
          <w:color w:val="000000"/>
          <w:lang w:val="en-US"/>
        </w:rPr>
        <w:t xml:space="preserve">LDL-C </w:t>
      </w:r>
      <w:r w:rsidRPr="00144F5D">
        <w:rPr>
          <w:rFonts w:eastAsia="Times New Roman" w:cs="Arial"/>
          <w:color w:val="000000"/>
          <w:lang w:eastAsia="bg-BG"/>
        </w:rPr>
        <w:t xml:space="preserve">спрямо изходната стойност е -43% (изходно ниво: 236 </w:t>
      </w:r>
      <w:r w:rsidRPr="00144F5D">
        <w:rPr>
          <w:rFonts w:eastAsia="Times New Roman" w:cs="Arial"/>
          <w:color w:val="000000"/>
          <w:lang w:val="en-US"/>
        </w:rPr>
        <w:t xml:space="preserve">mg/dl, </w:t>
      </w:r>
      <w:r w:rsidRPr="00144F5D">
        <w:rPr>
          <w:rFonts w:eastAsia="Times New Roman" w:cs="Arial"/>
          <w:color w:val="000000"/>
          <w:lang w:eastAsia="bg-BG"/>
        </w:rPr>
        <w:t xml:space="preserve">месец 24: 133 </w:t>
      </w:r>
      <w:r w:rsidRPr="00144F5D">
        <w:rPr>
          <w:rFonts w:eastAsia="Times New Roman" w:cs="Arial"/>
          <w:color w:val="000000"/>
          <w:lang w:val="en-US"/>
        </w:rPr>
        <w:t xml:space="preserve">mg/dl). </w:t>
      </w:r>
      <w:r w:rsidRPr="00144F5D">
        <w:rPr>
          <w:rFonts w:eastAsia="Times New Roman" w:cs="Arial"/>
          <w:color w:val="000000"/>
          <w:lang w:eastAsia="bg-BG"/>
        </w:rPr>
        <w:t xml:space="preserve">За всяка възрастова група, </w:t>
      </w:r>
      <w:r w:rsidRPr="00144F5D">
        <w:rPr>
          <w:rFonts w:eastAsia="Times New Roman" w:cs="Arial"/>
          <w:color w:val="000000"/>
          <w:lang w:val="en-US"/>
        </w:rPr>
        <w:t xml:space="preserve">LS </w:t>
      </w:r>
      <w:r w:rsidRPr="00144F5D">
        <w:rPr>
          <w:rFonts w:eastAsia="Times New Roman" w:cs="Arial"/>
          <w:color w:val="000000"/>
          <w:lang w:eastAsia="bg-BG"/>
        </w:rPr>
        <w:t xml:space="preserve">на средния процент на намаление на </w:t>
      </w:r>
      <w:r w:rsidRPr="00144F5D">
        <w:rPr>
          <w:rFonts w:eastAsia="Times New Roman" w:cs="Arial"/>
          <w:color w:val="000000"/>
          <w:lang w:val="en-US"/>
        </w:rPr>
        <w:t xml:space="preserve">LDL-C </w:t>
      </w:r>
      <w:r w:rsidRPr="00144F5D">
        <w:rPr>
          <w:rFonts w:eastAsia="Times New Roman" w:cs="Arial"/>
          <w:color w:val="000000"/>
          <w:lang w:eastAsia="bg-BG"/>
        </w:rPr>
        <w:t xml:space="preserve">спрямо изходната стойност е - 43% (изходно ниво: 234 </w:t>
      </w:r>
      <w:r w:rsidRPr="00144F5D">
        <w:rPr>
          <w:rFonts w:eastAsia="Times New Roman" w:cs="Arial"/>
          <w:color w:val="000000"/>
          <w:lang w:val="en-US"/>
        </w:rPr>
        <w:t xml:space="preserve">mg/dl, </w:t>
      </w:r>
      <w:r w:rsidRPr="00144F5D">
        <w:rPr>
          <w:rFonts w:eastAsia="Times New Roman" w:cs="Arial"/>
          <w:color w:val="000000"/>
          <w:lang w:eastAsia="bg-BG"/>
        </w:rPr>
        <w:t xml:space="preserve">месец 24: 124 </w:t>
      </w:r>
      <w:r w:rsidRPr="00144F5D">
        <w:rPr>
          <w:rFonts w:eastAsia="Times New Roman" w:cs="Arial"/>
          <w:color w:val="000000"/>
          <w:lang w:val="en-US"/>
        </w:rPr>
        <w:t xml:space="preserve">mg/dl), </w:t>
      </w:r>
      <w:r w:rsidRPr="00144F5D">
        <w:rPr>
          <w:rFonts w:eastAsia="Times New Roman" w:cs="Arial"/>
          <w:color w:val="000000"/>
          <w:lang w:eastAsia="bg-BG"/>
        </w:rPr>
        <w:t xml:space="preserve">-45% (изходно ниво: 234 </w:t>
      </w:r>
      <w:r w:rsidRPr="00144F5D">
        <w:rPr>
          <w:rFonts w:eastAsia="Times New Roman" w:cs="Arial"/>
          <w:color w:val="000000"/>
          <w:lang w:val="en-US"/>
        </w:rPr>
        <w:t xml:space="preserve">mg/dl, </w:t>
      </w:r>
      <w:r w:rsidRPr="00144F5D">
        <w:rPr>
          <w:rFonts w:eastAsia="Times New Roman" w:cs="Arial"/>
          <w:color w:val="000000"/>
          <w:lang w:eastAsia="bg-BG"/>
        </w:rPr>
        <w:t xml:space="preserve">124 </w:t>
      </w:r>
      <w:r w:rsidRPr="00144F5D">
        <w:rPr>
          <w:rFonts w:eastAsia="Times New Roman" w:cs="Arial"/>
          <w:color w:val="000000"/>
          <w:lang w:val="en-US"/>
        </w:rPr>
        <w:t xml:space="preserve">mg/dl) </w:t>
      </w:r>
      <w:r w:rsidRPr="00144F5D">
        <w:rPr>
          <w:rFonts w:eastAsia="Times New Roman" w:cs="Arial"/>
          <w:color w:val="000000"/>
          <w:lang w:eastAsia="bg-BG"/>
        </w:rPr>
        <w:t xml:space="preserve">и -35% (изходно ниво: 241 </w:t>
      </w:r>
      <w:r w:rsidRPr="00144F5D">
        <w:rPr>
          <w:rFonts w:eastAsia="Times New Roman" w:cs="Arial"/>
          <w:color w:val="000000"/>
          <w:lang w:val="en-US"/>
        </w:rPr>
        <w:t xml:space="preserve">mg/dl, </w:t>
      </w:r>
      <w:r w:rsidRPr="00144F5D">
        <w:rPr>
          <w:rFonts w:eastAsia="Times New Roman" w:cs="Arial"/>
          <w:color w:val="000000"/>
          <w:lang w:eastAsia="bg-BG"/>
        </w:rPr>
        <w:t xml:space="preserve">месец 24: 153 </w:t>
      </w:r>
      <w:r w:rsidRPr="00144F5D">
        <w:rPr>
          <w:rFonts w:eastAsia="Times New Roman" w:cs="Arial"/>
          <w:color w:val="000000"/>
          <w:lang w:val="en-US"/>
        </w:rPr>
        <w:t xml:space="preserve">mg/dl) </w:t>
      </w:r>
      <w:r w:rsidRPr="00144F5D">
        <w:rPr>
          <w:rFonts w:eastAsia="Times New Roman" w:cs="Arial"/>
          <w:color w:val="000000"/>
          <w:lang w:eastAsia="bg-BG"/>
        </w:rPr>
        <w:t>във възрастовите групи 6 до &lt; 10,10 до &lt; 14 и 14 до &lt; 18, съответно.</w:t>
      </w:r>
    </w:p>
    <w:p w14:paraId="57098266" w14:textId="77777777" w:rsidR="00144F5D" w:rsidRPr="00144F5D" w:rsidRDefault="00144F5D" w:rsidP="00144F5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019569A" w14:textId="154A1B64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eastAsia="bg-BG"/>
        </w:rPr>
        <w:t xml:space="preserve">Розувастатин 5 </w:t>
      </w:r>
      <w:r w:rsidRPr="00144F5D">
        <w:rPr>
          <w:rFonts w:eastAsia="Times New Roman" w:cs="Arial"/>
          <w:color w:val="000000"/>
          <w:lang w:val="en-US"/>
        </w:rPr>
        <w:t xml:space="preserve">mg, </w:t>
      </w:r>
      <w:r w:rsidRPr="00144F5D">
        <w:rPr>
          <w:rFonts w:eastAsia="Times New Roman" w:cs="Arial"/>
          <w:color w:val="000000"/>
          <w:lang w:eastAsia="bg-BG"/>
        </w:rPr>
        <w:t xml:space="preserve">10 </w:t>
      </w:r>
      <w:r w:rsidRPr="00144F5D">
        <w:rPr>
          <w:rFonts w:eastAsia="Times New Roman" w:cs="Arial"/>
          <w:color w:val="000000"/>
          <w:lang w:val="en-US"/>
        </w:rPr>
        <w:t xml:space="preserve">mg </w:t>
      </w:r>
      <w:r w:rsidRPr="00144F5D">
        <w:rPr>
          <w:rFonts w:eastAsia="Times New Roman" w:cs="Arial"/>
          <w:color w:val="000000"/>
          <w:lang w:eastAsia="bg-BG"/>
        </w:rPr>
        <w:t xml:space="preserve">и 20 </w:t>
      </w:r>
      <w:r w:rsidRPr="00144F5D">
        <w:rPr>
          <w:rFonts w:eastAsia="Times New Roman" w:cs="Arial"/>
          <w:color w:val="000000"/>
          <w:lang w:val="en-US"/>
        </w:rPr>
        <w:t xml:space="preserve">mg </w:t>
      </w:r>
      <w:r w:rsidRPr="00144F5D">
        <w:rPr>
          <w:rFonts w:eastAsia="Times New Roman" w:cs="Arial"/>
          <w:color w:val="000000"/>
          <w:lang w:eastAsia="bg-BG"/>
        </w:rPr>
        <w:t xml:space="preserve">достигат също статистически значими средни промени спрямо изходно ниво за следните вторични показатели на липидите и липопротеините: </w:t>
      </w:r>
      <w:r w:rsidRPr="00144F5D">
        <w:rPr>
          <w:rFonts w:eastAsia="Times New Roman" w:cs="Arial"/>
          <w:color w:val="000000"/>
          <w:lang w:val="en-US"/>
        </w:rPr>
        <w:t xml:space="preserve">HDL-C, </w:t>
      </w:r>
      <w:r w:rsidRPr="00144F5D">
        <w:rPr>
          <w:rFonts w:eastAsia="Times New Roman" w:cs="Arial"/>
          <w:color w:val="000000"/>
          <w:lang w:eastAsia="bg-BG"/>
        </w:rPr>
        <w:t>ТС, не</w:t>
      </w:r>
      <w:r w:rsidRPr="00144F5D">
        <w:rPr>
          <w:rFonts w:eastAsia="Times New Roman" w:cs="Arial"/>
          <w:color w:val="000000"/>
          <w:lang w:val="en-US"/>
        </w:rPr>
        <w:t xml:space="preserve">-HDL-C, LDL-C/HDL-C, TC/HDL-C, TG/HDL-C, </w:t>
      </w:r>
      <w:r w:rsidRPr="00144F5D">
        <w:rPr>
          <w:rFonts w:eastAsia="Times New Roman" w:cs="Arial"/>
          <w:color w:val="000000"/>
          <w:lang w:eastAsia="bg-BG"/>
        </w:rPr>
        <w:t>не</w:t>
      </w:r>
      <w:r w:rsidRPr="00144F5D">
        <w:rPr>
          <w:rFonts w:eastAsia="Times New Roman" w:cs="Arial"/>
          <w:color w:val="000000"/>
          <w:lang w:val="en-US"/>
        </w:rPr>
        <w:t xml:space="preserve">-HDL-C/HDL-C, </w:t>
      </w:r>
      <w:r w:rsidRPr="00144F5D">
        <w:rPr>
          <w:rFonts w:eastAsia="Times New Roman" w:cs="Arial"/>
          <w:color w:val="000000"/>
          <w:lang w:eastAsia="bg-BG"/>
        </w:rPr>
        <w:t>АроВ, АроВ/АроА-1. Всяка от тези промени е в посока на подобрен липиден отговор и се поддържа в продължение на 2 години.</w:t>
      </w:r>
    </w:p>
    <w:p w14:paraId="005A4FFF" w14:textId="77777777" w:rsidR="00144F5D" w:rsidRPr="00144F5D" w:rsidRDefault="00144F5D" w:rsidP="00144F5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71C439C" w14:textId="0D3D3657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eastAsia="bg-BG"/>
        </w:rPr>
        <w:t>Не се установява ефект върху растежа, теглото, ИТМ или половото съзряване след 24 месеца на лечение (вж. точка 4.4).</w:t>
      </w:r>
    </w:p>
    <w:p w14:paraId="6EFA598B" w14:textId="77777777" w:rsidR="00144F5D" w:rsidRPr="00144F5D" w:rsidRDefault="00144F5D" w:rsidP="00144F5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25AA692" w14:textId="23BB9971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eastAsia="bg-BG"/>
        </w:rPr>
        <w:t xml:space="preserve">Розувастатин е проучен в рандомизирано, двойносляпо, плацебо-контролирано, многоцентрово, кръстосано проучване с доза 20 </w:t>
      </w:r>
      <w:r w:rsidRPr="00144F5D">
        <w:rPr>
          <w:rFonts w:eastAsia="Times New Roman" w:cs="Arial"/>
          <w:color w:val="000000"/>
          <w:lang w:val="en-US"/>
        </w:rPr>
        <w:t xml:space="preserve">mg </w:t>
      </w:r>
      <w:r w:rsidRPr="00144F5D">
        <w:rPr>
          <w:rFonts w:eastAsia="Times New Roman" w:cs="Arial"/>
          <w:color w:val="000000"/>
          <w:lang w:eastAsia="bg-BG"/>
        </w:rPr>
        <w:t xml:space="preserve">веднъж дневно спрямо плацебо при 14 деца и юноши (на възраст от 6 до 17 години) с хомозиготна фамилна хиперхолестеролемия. Проучването включва активна 4-седмична встъпителна фаза на диета, по време на която пациентите са лекувани с розувастатин 10 </w:t>
      </w:r>
      <w:r w:rsidRPr="00144F5D">
        <w:rPr>
          <w:rFonts w:eastAsia="Times New Roman" w:cs="Arial"/>
          <w:color w:val="000000"/>
          <w:lang w:val="en-US"/>
        </w:rPr>
        <w:t xml:space="preserve">mg, </w:t>
      </w:r>
      <w:r w:rsidRPr="00144F5D">
        <w:rPr>
          <w:rFonts w:eastAsia="Times New Roman" w:cs="Arial"/>
          <w:color w:val="000000"/>
          <w:lang w:eastAsia="bg-BG"/>
        </w:rPr>
        <w:t xml:space="preserve">една кръстосана фаза, която включва период от 6-седмично лечение с розувастатин 20 </w:t>
      </w:r>
      <w:r w:rsidRPr="00144F5D">
        <w:rPr>
          <w:rFonts w:eastAsia="Times New Roman" w:cs="Arial"/>
          <w:color w:val="000000"/>
          <w:lang w:val="en-US"/>
        </w:rPr>
        <w:t xml:space="preserve">mg, </w:t>
      </w:r>
      <w:r w:rsidRPr="00144F5D">
        <w:rPr>
          <w:rFonts w:eastAsia="Times New Roman" w:cs="Arial"/>
          <w:color w:val="000000"/>
          <w:lang w:eastAsia="bg-BG"/>
        </w:rPr>
        <w:t xml:space="preserve">предшествана или последвана от 6-седмично лечение с плацебо и поддържащата 12-седмична фаза, през която всички пациенти са лекувани с розувастатин 20 </w:t>
      </w:r>
      <w:r w:rsidRPr="00144F5D">
        <w:rPr>
          <w:rFonts w:eastAsia="Times New Roman" w:cs="Arial"/>
          <w:color w:val="000000"/>
          <w:lang w:val="en-US"/>
        </w:rPr>
        <w:t xml:space="preserve">mg. </w:t>
      </w:r>
      <w:r w:rsidRPr="00144F5D">
        <w:rPr>
          <w:rFonts w:eastAsia="Times New Roman" w:cs="Arial"/>
          <w:color w:val="000000"/>
          <w:lang w:eastAsia="bg-BG"/>
        </w:rPr>
        <w:t>Пациентите, които постъпват в проучването на терапия с езетимиб или афереза, продължават лечението си през целия период на проучването.</w:t>
      </w:r>
    </w:p>
    <w:p w14:paraId="50021897" w14:textId="77777777" w:rsidR="00144F5D" w:rsidRPr="00144F5D" w:rsidRDefault="00144F5D" w:rsidP="00144F5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AB4DBEC" w14:textId="3E86AF5B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eastAsia="bg-BG"/>
        </w:rPr>
        <w:t xml:space="preserve">Статистически (р=0.005) и клинично значимо намаление на </w:t>
      </w:r>
      <w:r w:rsidRPr="00144F5D">
        <w:rPr>
          <w:rFonts w:eastAsia="Times New Roman" w:cs="Arial"/>
          <w:color w:val="000000"/>
          <w:lang w:val="en-US"/>
        </w:rPr>
        <w:t xml:space="preserve">LDL-C </w:t>
      </w:r>
      <w:r w:rsidRPr="00144F5D">
        <w:rPr>
          <w:rFonts w:eastAsia="Times New Roman" w:cs="Arial"/>
          <w:color w:val="000000"/>
          <w:lang w:eastAsia="bg-BG"/>
        </w:rPr>
        <w:t xml:space="preserve">(22,3%, 84,5 </w:t>
      </w:r>
      <w:r w:rsidRPr="00144F5D">
        <w:rPr>
          <w:rFonts w:eastAsia="Times New Roman" w:cs="Arial"/>
          <w:color w:val="000000"/>
          <w:lang w:val="en-US"/>
        </w:rPr>
        <w:t>mg/</w:t>
      </w:r>
      <w:proofErr w:type="spellStart"/>
      <w:r w:rsidRPr="00144F5D">
        <w:rPr>
          <w:rFonts w:eastAsia="Times New Roman" w:cs="Arial"/>
          <w:color w:val="000000"/>
          <w:lang w:val="en-US"/>
        </w:rPr>
        <w:t>dL</w:t>
      </w:r>
      <w:proofErr w:type="spellEnd"/>
      <w:r w:rsidRPr="00144F5D">
        <w:rPr>
          <w:rFonts w:eastAsia="Times New Roman" w:cs="Arial"/>
          <w:color w:val="000000"/>
          <w:lang w:val="en-US"/>
        </w:rPr>
        <w:t xml:space="preserve"> </w:t>
      </w:r>
      <w:r w:rsidRPr="00144F5D">
        <w:rPr>
          <w:rFonts w:eastAsia="Times New Roman" w:cs="Arial"/>
          <w:color w:val="000000"/>
          <w:lang w:eastAsia="bg-BG"/>
        </w:rPr>
        <w:t xml:space="preserve">или 2,2 </w:t>
      </w:r>
      <w:proofErr w:type="spellStart"/>
      <w:r w:rsidRPr="00144F5D">
        <w:rPr>
          <w:rFonts w:eastAsia="Times New Roman" w:cs="Arial"/>
          <w:color w:val="000000"/>
          <w:lang w:val="en-US"/>
        </w:rPr>
        <w:t>mmol</w:t>
      </w:r>
      <w:proofErr w:type="spellEnd"/>
      <w:r w:rsidRPr="00144F5D">
        <w:rPr>
          <w:rFonts w:eastAsia="Times New Roman" w:cs="Arial"/>
          <w:color w:val="000000"/>
          <w:lang w:val="en-US"/>
        </w:rPr>
        <w:t xml:space="preserve">/L) </w:t>
      </w:r>
      <w:r w:rsidRPr="00144F5D">
        <w:rPr>
          <w:rFonts w:eastAsia="Times New Roman" w:cs="Arial"/>
          <w:color w:val="000000"/>
          <w:lang w:eastAsia="bg-BG"/>
        </w:rPr>
        <w:t xml:space="preserve">се наблюдава след 6 седмици на лечение с розувастатин 20 </w:t>
      </w:r>
      <w:r w:rsidRPr="00144F5D">
        <w:rPr>
          <w:rFonts w:eastAsia="Times New Roman" w:cs="Arial"/>
          <w:color w:val="000000"/>
          <w:lang w:val="en-US"/>
        </w:rPr>
        <w:t xml:space="preserve">mg </w:t>
      </w:r>
      <w:r w:rsidRPr="00144F5D">
        <w:rPr>
          <w:rFonts w:eastAsia="Times New Roman" w:cs="Arial"/>
          <w:color w:val="000000"/>
          <w:lang w:eastAsia="bg-BG"/>
        </w:rPr>
        <w:t>в сравнение с плацебо при деца и юноши с хомозиготна фамилна хиперхолестеролемия. Статистически значими намаления в общия холестерол (20,1%, р=0.003), н</w:t>
      </w:r>
      <w:proofErr w:type="spellStart"/>
      <w:r w:rsidRPr="00144F5D">
        <w:rPr>
          <w:rFonts w:eastAsia="Times New Roman" w:cs="Arial"/>
          <w:color w:val="000000"/>
          <w:lang w:val="en-US"/>
        </w:rPr>
        <w:t>eHDL</w:t>
      </w:r>
      <w:proofErr w:type="spellEnd"/>
      <w:r w:rsidRPr="00144F5D">
        <w:rPr>
          <w:rFonts w:eastAsia="Times New Roman" w:cs="Arial"/>
          <w:color w:val="000000"/>
          <w:lang w:val="en-US"/>
        </w:rPr>
        <w:t xml:space="preserve">-C </w:t>
      </w:r>
      <w:r w:rsidRPr="00144F5D">
        <w:rPr>
          <w:rFonts w:eastAsia="Times New Roman" w:cs="Arial"/>
          <w:color w:val="000000"/>
          <w:lang w:eastAsia="bg-BG"/>
        </w:rPr>
        <w:t xml:space="preserve">(22,9%, р=0.003) и АроВ (17,1%, р=0.024), са наблюдавани след 6 седмици на лечение с розувастатин 20 </w:t>
      </w:r>
      <w:r w:rsidRPr="00144F5D">
        <w:rPr>
          <w:rFonts w:eastAsia="Times New Roman" w:cs="Arial"/>
          <w:color w:val="000000"/>
          <w:lang w:val="en-US"/>
        </w:rPr>
        <w:t xml:space="preserve">mg </w:t>
      </w:r>
      <w:r w:rsidRPr="00144F5D">
        <w:rPr>
          <w:rFonts w:eastAsia="Times New Roman" w:cs="Arial"/>
          <w:color w:val="000000"/>
          <w:lang w:eastAsia="bg-BG"/>
        </w:rPr>
        <w:t xml:space="preserve">в сравнение с плацебо при деца и юноши с хомозиготна фамилна хиперхолестеролемия. Наблюдава се също понижение на триглицеридите, съотношенията </w:t>
      </w:r>
      <w:r w:rsidRPr="00144F5D">
        <w:rPr>
          <w:rFonts w:eastAsia="Times New Roman" w:cs="Arial"/>
          <w:color w:val="000000"/>
          <w:lang w:val="en-US"/>
        </w:rPr>
        <w:t xml:space="preserve">LDL-C/HDL-C, </w:t>
      </w:r>
      <w:r w:rsidRPr="00144F5D">
        <w:rPr>
          <w:rFonts w:eastAsia="Times New Roman" w:cs="Arial"/>
          <w:color w:val="000000"/>
          <w:lang w:eastAsia="bg-BG"/>
        </w:rPr>
        <w:t xml:space="preserve">общ С/ </w:t>
      </w:r>
      <w:r w:rsidRPr="00144F5D">
        <w:rPr>
          <w:rFonts w:eastAsia="Times New Roman" w:cs="Arial"/>
          <w:color w:val="000000"/>
          <w:lang w:val="en-US"/>
        </w:rPr>
        <w:t xml:space="preserve">HDL-C, </w:t>
      </w:r>
      <w:r w:rsidRPr="00144F5D">
        <w:rPr>
          <w:rFonts w:eastAsia="Times New Roman" w:cs="Arial"/>
          <w:color w:val="000000"/>
          <w:lang w:eastAsia="bg-BG"/>
        </w:rPr>
        <w:t>н</w:t>
      </w:r>
      <w:proofErr w:type="spellStart"/>
      <w:r w:rsidRPr="00144F5D">
        <w:rPr>
          <w:rFonts w:eastAsia="Times New Roman" w:cs="Arial"/>
          <w:color w:val="000000"/>
          <w:lang w:val="en-US"/>
        </w:rPr>
        <w:t>eHDL</w:t>
      </w:r>
      <w:proofErr w:type="spellEnd"/>
      <w:r w:rsidRPr="00144F5D">
        <w:rPr>
          <w:rFonts w:eastAsia="Times New Roman" w:cs="Arial"/>
          <w:color w:val="000000"/>
          <w:lang w:eastAsia="bg-BG"/>
        </w:rPr>
        <w:t xml:space="preserve">-С/ </w:t>
      </w:r>
      <w:r w:rsidRPr="00144F5D">
        <w:rPr>
          <w:rFonts w:eastAsia="Times New Roman" w:cs="Arial"/>
          <w:color w:val="000000"/>
          <w:lang w:val="en-US"/>
        </w:rPr>
        <w:t xml:space="preserve">HDL- </w:t>
      </w:r>
      <w:r w:rsidRPr="00144F5D">
        <w:rPr>
          <w:rFonts w:eastAsia="Times New Roman" w:cs="Arial"/>
          <w:color w:val="000000"/>
          <w:lang w:eastAsia="bg-BG"/>
        </w:rPr>
        <w:t xml:space="preserve">С и АроВ/АроА-1 след 6 седмици на лечение с розувастатин 20 </w:t>
      </w:r>
      <w:r w:rsidRPr="00144F5D">
        <w:rPr>
          <w:rFonts w:eastAsia="Times New Roman" w:cs="Arial"/>
          <w:color w:val="000000"/>
          <w:lang w:val="en-US"/>
        </w:rPr>
        <w:t xml:space="preserve">mg </w:t>
      </w:r>
      <w:r w:rsidRPr="00144F5D">
        <w:rPr>
          <w:rFonts w:eastAsia="Times New Roman" w:cs="Arial"/>
          <w:color w:val="000000"/>
          <w:lang w:eastAsia="bg-BG"/>
        </w:rPr>
        <w:t xml:space="preserve">в сравнение с плацебо при деца и юноши. Намалението на </w:t>
      </w:r>
      <w:r w:rsidRPr="00144F5D">
        <w:rPr>
          <w:rFonts w:eastAsia="Times New Roman" w:cs="Arial"/>
          <w:color w:val="000000"/>
          <w:lang w:val="en-US"/>
        </w:rPr>
        <w:t xml:space="preserve">LDL-C </w:t>
      </w:r>
      <w:r w:rsidRPr="00144F5D">
        <w:rPr>
          <w:rFonts w:eastAsia="Times New Roman" w:cs="Arial"/>
          <w:color w:val="000000"/>
          <w:lang w:eastAsia="bg-BG"/>
        </w:rPr>
        <w:t xml:space="preserve">след 6 седмици на лечение с розувастатин 20 </w:t>
      </w:r>
      <w:r w:rsidRPr="00144F5D">
        <w:rPr>
          <w:rFonts w:eastAsia="Times New Roman" w:cs="Arial"/>
          <w:color w:val="000000"/>
          <w:lang w:val="en-US"/>
        </w:rPr>
        <w:t xml:space="preserve">mg, </w:t>
      </w:r>
      <w:r w:rsidRPr="00144F5D">
        <w:rPr>
          <w:rFonts w:eastAsia="Times New Roman" w:cs="Arial"/>
          <w:color w:val="000000"/>
          <w:lang w:eastAsia="bg-BG"/>
        </w:rPr>
        <w:t xml:space="preserve">последвано от 6-седмично лечение с плацебо, се запазва в рамките на 12-седмично непрекъснато лечение при деца и юноши с хомозиготна фамилна хиперхолестеролемия. Един пациент е имал по-нататъшно понижаване на </w:t>
      </w:r>
      <w:r w:rsidRPr="00144F5D">
        <w:rPr>
          <w:rFonts w:eastAsia="Times New Roman" w:cs="Arial"/>
          <w:color w:val="000000"/>
          <w:lang w:val="en-US"/>
        </w:rPr>
        <w:t xml:space="preserve">LDL-C </w:t>
      </w:r>
      <w:r w:rsidRPr="00144F5D">
        <w:rPr>
          <w:rFonts w:eastAsia="Times New Roman" w:cs="Arial"/>
          <w:color w:val="000000"/>
          <w:lang w:eastAsia="bg-BG"/>
        </w:rPr>
        <w:t>(8,0%), Общ-С (6,7%) и н</w:t>
      </w:r>
      <w:proofErr w:type="spellStart"/>
      <w:r w:rsidRPr="00144F5D">
        <w:rPr>
          <w:rFonts w:eastAsia="Times New Roman" w:cs="Arial"/>
          <w:color w:val="000000"/>
          <w:lang w:val="en-US"/>
        </w:rPr>
        <w:t>eHDL</w:t>
      </w:r>
      <w:proofErr w:type="spellEnd"/>
      <w:r w:rsidRPr="00144F5D">
        <w:rPr>
          <w:rFonts w:eastAsia="Times New Roman" w:cs="Arial"/>
          <w:color w:val="000000"/>
          <w:lang w:val="en-US"/>
        </w:rPr>
        <w:t xml:space="preserve">-C </w:t>
      </w:r>
      <w:r w:rsidRPr="00144F5D">
        <w:rPr>
          <w:rFonts w:eastAsia="Times New Roman" w:cs="Arial"/>
          <w:color w:val="000000"/>
          <w:lang w:eastAsia="bg-BG"/>
        </w:rPr>
        <w:t xml:space="preserve">(7,4%) след 6 седмично лечение с 40 </w:t>
      </w:r>
      <w:r w:rsidRPr="00144F5D">
        <w:rPr>
          <w:rFonts w:eastAsia="Times New Roman" w:cs="Arial"/>
          <w:color w:val="000000"/>
          <w:lang w:val="en-US"/>
        </w:rPr>
        <w:t xml:space="preserve">mg </w:t>
      </w:r>
      <w:r w:rsidRPr="00144F5D">
        <w:rPr>
          <w:rFonts w:eastAsia="Times New Roman" w:cs="Arial"/>
          <w:color w:val="000000"/>
          <w:lang w:eastAsia="bg-BG"/>
        </w:rPr>
        <w:t>след повишаване на дозата.</w:t>
      </w:r>
    </w:p>
    <w:p w14:paraId="470D4A38" w14:textId="77777777" w:rsidR="00144F5D" w:rsidRPr="00144F5D" w:rsidRDefault="00144F5D" w:rsidP="00144F5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765BF01" w14:textId="63C992B0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eastAsia="bg-BG"/>
        </w:rPr>
        <w:t xml:space="preserve">По време на разширено отворено проучване, при 9 от тези пациенти на 20 </w:t>
      </w:r>
      <w:r w:rsidRPr="00144F5D">
        <w:rPr>
          <w:rFonts w:eastAsia="Times New Roman" w:cs="Arial"/>
          <w:color w:val="000000"/>
          <w:lang w:val="en-US"/>
        </w:rPr>
        <w:t xml:space="preserve">mg </w:t>
      </w:r>
      <w:r w:rsidRPr="00144F5D">
        <w:rPr>
          <w:rFonts w:eastAsia="Times New Roman" w:cs="Arial"/>
          <w:color w:val="000000"/>
          <w:lang w:eastAsia="bg-BG"/>
        </w:rPr>
        <w:t xml:space="preserve">розувастатин за не повече от 90 седмици, намаляването на </w:t>
      </w:r>
      <w:r w:rsidRPr="00144F5D">
        <w:rPr>
          <w:rFonts w:eastAsia="Times New Roman" w:cs="Arial"/>
          <w:color w:val="000000"/>
          <w:lang w:val="en-US"/>
        </w:rPr>
        <w:t xml:space="preserve">LDL-C </w:t>
      </w:r>
      <w:r w:rsidRPr="00144F5D">
        <w:rPr>
          <w:rFonts w:eastAsia="Times New Roman" w:cs="Arial"/>
          <w:color w:val="000000"/>
          <w:lang w:eastAsia="bg-BG"/>
        </w:rPr>
        <w:t>се запазва в рамките на -12,1% до -21,3%.</w:t>
      </w:r>
    </w:p>
    <w:p w14:paraId="7FB1D1C6" w14:textId="77777777" w:rsidR="00144F5D" w:rsidRPr="00144F5D" w:rsidRDefault="00144F5D" w:rsidP="00144F5D">
      <w:pPr>
        <w:rPr>
          <w:rFonts w:eastAsia="Times New Roman" w:cs="Arial"/>
          <w:color w:val="000000"/>
          <w:lang w:eastAsia="bg-BG"/>
        </w:rPr>
      </w:pPr>
    </w:p>
    <w:p w14:paraId="3C1799C6" w14:textId="7B762D39" w:rsidR="00144F5D" w:rsidRPr="00144F5D" w:rsidRDefault="00144F5D" w:rsidP="00144F5D">
      <w:pPr>
        <w:rPr>
          <w:rFonts w:cs="Arial"/>
        </w:rPr>
      </w:pPr>
      <w:r w:rsidRPr="00144F5D">
        <w:rPr>
          <w:rFonts w:eastAsia="Times New Roman" w:cs="Arial"/>
          <w:color w:val="000000"/>
          <w:lang w:eastAsia="bg-BG"/>
        </w:rPr>
        <w:t xml:space="preserve">При 7-те деца и юноши (на възраст от 8 до 17 години) с хомозиготна фамилна хиперхолестеролемия от отвореното проучване с форсирано титриране (виж по-горе), процентното понижение на </w:t>
      </w:r>
      <w:r w:rsidRPr="00144F5D">
        <w:rPr>
          <w:rFonts w:eastAsia="Times New Roman" w:cs="Arial"/>
          <w:color w:val="000000"/>
          <w:lang w:val="en-US"/>
        </w:rPr>
        <w:t xml:space="preserve">LDL-C </w:t>
      </w:r>
      <w:r w:rsidRPr="00144F5D">
        <w:rPr>
          <w:rFonts w:eastAsia="Times New Roman" w:cs="Arial"/>
          <w:color w:val="000000"/>
          <w:lang w:eastAsia="bg-BG"/>
        </w:rPr>
        <w:t xml:space="preserve">(21,0%), общ С (19,2%) и </w:t>
      </w:r>
      <w:proofErr w:type="spellStart"/>
      <w:r w:rsidRPr="00144F5D">
        <w:rPr>
          <w:rFonts w:eastAsia="Times New Roman" w:cs="Arial"/>
          <w:color w:val="000000"/>
          <w:lang w:val="en-US"/>
        </w:rPr>
        <w:t>HeHDL</w:t>
      </w:r>
      <w:proofErr w:type="spellEnd"/>
      <w:r w:rsidRPr="00144F5D">
        <w:rPr>
          <w:rFonts w:eastAsia="Times New Roman" w:cs="Arial"/>
          <w:color w:val="000000"/>
          <w:lang w:val="en-US"/>
        </w:rPr>
        <w:t xml:space="preserve">-C </w:t>
      </w:r>
      <w:r w:rsidRPr="00144F5D">
        <w:rPr>
          <w:rFonts w:eastAsia="Times New Roman" w:cs="Arial"/>
          <w:color w:val="000000"/>
          <w:lang w:eastAsia="bg-BG"/>
        </w:rPr>
        <w:t xml:space="preserve">(21,0%) от изходното  ниво след 6 седмици на лечение с розувастатин 20 </w:t>
      </w:r>
      <w:r w:rsidRPr="00144F5D">
        <w:rPr>
          <w:rFonts w:eastAsia="Times New Roman" w:cs="Arial"/>
          <w:color w:val="000000"/>
          <w:lang w:val="en-US"/>
        </w:rPr>
        <w:t xml:space="preserve">mg, </w:t>
      </w:r>
      <w:r w:rsidRPr="00144F5D">
        <w:rPr>
          <w:rFonts w:eastAsia="Times New Roman" w:cs="Arial"/>
          <w:color w:val="000000"/>
          <w:lang w:eastAsia="bg-BG"/>
        </w:rPr>
        <w:t xml:space="preserve">е в съответствие с тези, </w:t>
      </w:r>
      <w:r w:rsidRPr="00144F5D">
        <w:rPr>
          <w:rFonts w:eastAsia="Times New Roman" w:cs="Arial"/>
          <w:b/>
          <w:bCs/>
          <w:color w:val="000000"/>
          <w:lang w:eastAsia="bg-BG"/>
        </w:rPr>
        <w:lastRenderedPageBreak/>
        <w:t xml:space="preserve">наблюдавани в </w:t>
      </w:r>
      <w:r w:rsidRPr="00144F5D">
        <w:rPr>
          <w:rFonts w:eastAsia="Times New Roman" w:cs="Arial"/>
          <w:color w:val="000000"/>
          <w:lang w:eastAsia="bg-BG"/>
        </w:rPr>
        <w:t>посоченото по-горе проучване при деца и юноши с хомозиготна фамилна</w:t>
      </w:r>
      <w:r w:rsidRPr="00144F5D">
        <w:rPr>
          <w:rFonts w:eastAsia="Times New Roman" w:cs="Arial"/>
          <w:i/>
          <w:iCs/>
          <w:color w:val="000000"/>
          <w:lang w:eastAsia="bg-BG"/>
        </w:rPr>
        <w:t xml:space="preserve"> </w:t>
      </w:r>
      <w:r w:rsidRPr="00144F5D">
        <w:rPr>
          <w:rFonts w:eastAsia="Times New Roman" w:cs="Arial"/>
          <w:color w:val="000000"/>
          <w:lang w:eastAsia="bg-BG"/>
        </w:rPr>
        <w:t>хиперхолестеролемия.</w:t>
      </w:r>
    </w:p>
    <w:p w14:paraId="07617113" w14:textId="3FB53D1E" w:rsidR="00144F5D" w:rsidRDefault="00144F5D" w:rsidP="0091385D"/>
    <w:p w14:paraId="26F67F31" w14:textId="30D45832" w:rsidR="0005068B" w:rsidRDefault="0005068B" w:rsidP="0091385D">
      <w:r>
        <w:t>Европейската агенция по лекарствата освобождава от задължението за предоставяне на резултати от проучвания с розувастатин при всички подгрупи от педиатричната популация за лечение на хомозиготна фамилна хиперхолестеролемия, първично комбинирана (смесена) дислипидемия и за профилактика на сърдечно-съдовите събития (вж. точка 4.2 за информация относно употреба в педиатрията).</w:t>
      </w:r>
    </w:p>
    <w:p w14:paraId="42D1E2FC" w14:textId="77777777" w:rsidR="0005068B" w:rsidRPr="0091385D" w:rsidRDefault="0005068B" w:rsidP="0091385D"/>
    <w:p w14:paraId="35F84B81" w14:textId="6423E5BB" w:rsidR="00CF77F7" w:rsidRDefault="002C50EE" w:rsidP="004A448E">
      <w:pPr>
        <w:pStyle w:val="Heading2"/>
      </w:pPr>
      <w:r>
        <w:t>5.2. Фармакокинетични свойства</w:t>
      </w:r>
    </w:p>
    <w:p w14:paraId="5031193D" w14:textId="06A21EFE" w:rsidR="0091385D" w:rsidRDefault="0091385D" w:rsidP="0091385D"/>
    <w:p w14:paraId="5514BFCC" w14:textId="77777777" w:rsidR="0005068B" w:rsidRPr="0005068B" w:rsidRDefault="0005068B" w:rsidP="0005068B">
      <w:pPr>
        <w:pStyle w:val="Heading3"/>
        <w:rPr>
          <w:rFonts w:eastAsia="Times New Roman"/>
          <w:u w:val="single"/>
          <w:lang w:eastAsia="bg-BG"/>
        </w:rPr>
      </w:pPr>
      <w:r w:rsidRPr="0005068B">
        <w:rPr>
          <w:rFonts w:eastAsia="Times New Roman"/>
          <w:u w:val="single"/>
          <w:lang w:eastAsia="bg-BG"/>
        </w:rPr>
        <w:t>Абсорбция</w:t>
      </w:r>
    </w:p>
    <w:p w14:paraId="180EDFA9" w14:textId="77777777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color w:val="000000"/>
          <w:lang w:eastAsia="bg-BG"/>
        </w:rPr>
        <w:t>Максималните плазмени концентрации на розувастатин се достигат приблизително 5 часа след перорално приложение. Абсолютната бионаличност е приблизително 20%.</w:t>
      </w:r>
    </w:p>
    <w:p w14:paraId="2CE8B3D0" w14:textId="77777777" w:rsidR="0005068B" w:rsidRPr="0005068B" w:rsidRDefault="0005068B" w:rsidP="0005068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DA72094" w14:textId="1805ADC9" w:rsidR="0005068B" w:rsidRPr="0005068B" w:rsidRDefault="0005068B" w:rsidP="0005068B">
      <w:pPr>
        <w:pStyle w:val="Heading3"/>
        <w:rPr>
          <w:rFonts w:eastAsia="Times New Roman"/>
          <w:u w:val="single"/>
          <w:lang w:eastAsia="bg-BG"/>
        </w:rPr>
      </w:pPr>
      <w:r w:rsidRPr="0005068B">
        <w:rPr>
          <w:rFonts w:eastAsia="Times New Roman"/>
          <w:u w:val="single"/>
          <w:lang w:eastAsia="bg-BG"/>
        </w:rPr>
        <w:t>Разпределение</w:t>
      </w:r>
    </w:p>
    <w:p w14:paraId="5F997A7F" w14:textId="77777777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color w:val="000000"/>
          <w:lang w:eastAsia="bg-BG"/>
        </w:rPr>
        <w:t xml:space="preserve">Розувастатин се поема предимно от черния дроб, който е основното място на синтезиране на холестерол и отделяне на </w:t>
      </w:r>
      <w:r w:rsidRPr="0005068B">
        <w:rPr>
          <w:rFonts w:eastAsia="Times New Roman" w:cs="Arial"/>
          <w:color w:val="000000"/>
          <w:lang w:val="en-US"/>
        </w:rPr>
        <w:t xml:space="preserve">LDL-C. </w:t>
      </w:r>
      <w:r w:rsidRPr="0005068B">
        <w:rPr>
          <w:rFonts w:eastAsia="Times New Roman" w:cs="Arial"/>
          <w:color w:val="000000"/>
          <w:lang w:eastAsia="bg-BG"/>
        </w:rPr>
        <w:t xml:space="preserve">Обемът на разпределение на розувастатин е приблизително 134 </w:t>
      </w:r>
      <w:r w:rsidRPr="0005068B">
        <w:rPr>
          <w:rFonts w:eastAsia="Times New Roman" w:cs="Arial"/>
          <w:color w:val="000000"/>
          <w:lang w:val="en-US"/>
        </w:rPr>
        <w:t>l</w:t>
      </w:r>
      <w:r w:rsidRPr="0005068B">
        <w:rPr>
          <w:rFonts w:eastAsia="Times New Roman" w:cs="Arial"/>
          <w:color w:val="000000"/>
          <w:lang w:eastAsia="bg-BG"/>
        </w:rPr>
        <w:t>. Приблизително 90% от розувастатин е свързан с плазмените протеини, предимно с албумин.</w:t>
      </w:r>
    </w:p>
    <w:p w14:paraId="0AF5F005" w14:textId="77777777" w:rsidR="0005068B" w:rsidRPr="0005068B" w:rsidRDefault="0005068B" w:rsidP="0005068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DFD44D6" w14:textId="77657993" w:rsidR="0005068B" w:rsidRPr="0005068B" w:rsidRDefault="0005068B" w:rsidP="0005068B">
      <w:pPr>
        <w:pStyle w:val="Heading3"/>
        <w:rPr>
          <w:rFonts w:eastAsia="Times New Roman"/>
          <w:u w:val="single"/>
          <w:lang w:eastAsia="bg-BG"/>
        </w:rPr>
      </w:pPr>
      <w:r w:rsidRPr="0005068B">
        <w:rPr>
          <w:rFonts w:eastAsia="Times New Roman"/>
          <w:u w:val="single"/>
          <w:lang w:eastAsia="bg-BG"/>
        </w:rPr>
        <w:t>Биотрансформация</w:t>
      </w:r>
    </w:p>
    <w:p w14:paraId="18469266" w14:textId="77777777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color w:val="000000"/>
          <w:lang w:eastAsia="bg-BG"/>
        </w:rPr>
        <w:t xml:space="preserve">Метаболизмът на розувастатин е ограничен (приблизително 10%). </w:t>
      </w:r>
      <w:r w:rsidRPr="0005068B">
        <w:rPr>
          <w:rFonts w:eastAsia="Times New Roman" w:cs="Arial"/>
          <w:i/>
          <w:iCs/>
          <w:color w:val="000000"/>
          <w:lang w:val="en-US"/>
        </w:rPr>
        <w:t>In vitro</w:t>
      </w:r>
      <w:r w:rsidRPr="0005068B">
        <w:rPr>
          <w:rFonts w:eastAsia="Times New Roman" w:cs="Arial"/>
          <w:color w:val="000000"/>
          <w:lang w:val="en-US"/>
        </w:rPr>
        <w:t xml:space="preserve"> </w:t>
      </w:r>
      <w:r w:rsidRPr="0005068B">
        <w:rPr>
          <w:rFonts w:eastAsia="Times New Roman" w:cs="Arial"/>
          <w:color w:val="000000"/>
          <w:lang w:eastAsia="bg-BG"/>
        </w:rPr>
        <w:t xml:space="preserve">проучвания на метаболизма, при които са използвани човешки хепатоцити показват, че розувастатин е слаб субстрат за цитохром Р450-базиран метаболизъм. </w:t>
      </w:r>
      <w:r w:rsidRPr="0005068B">
        <w:rPr>
          <w:rFonts w:eastAsia="Times New Roman" w:cs="Arial"/>
          <w:color w:val="000000"/>
          <w:lang w:val="en-US"/>
        </w:rPr>
        <w:t xml:space="preserve">CYP2C9 </w:t>
      </w:r>
      <w:r w:rsidRPr="0005068B">
        <w:rPr>
          <w:rFonts w:eastAsia="Times New Roman" w:cs="Arial"/>
          <w:color w:val="000000"/>
          <w:lang w:eastAsia="bg-BG"/>
        </w:rPr>
        <w:t xml:space="preserve">е основния изоензим, който участва в метаболизма на розувастатин, </w:t>
      </w:r>
      <w:r w:rsidRPr="0005068B">
        <w:rPr>
          <w:rFonts w:eastAsia="Times New Roman" w:cs="Arial"/>
          <w:color w:val="000000"/>
          <w:lang w:val="en-US"/>
        </w:rPr>
        <w:t xml:space="preserve">a </w:t>
      </w:r>
      <w:r w:rsidRPr="0005068B">
        <w:rPr>
          <w:rFonts w:eastAsia="Times New Roman" w:cs="Arial"/>
          <w:color w:val="000000"/>
          <w:lang w:eastAsia="bg-BG"/>
        </w:rPr>
        <w:t>2С19</w:t>
      </w:r>
      <w:proofErr w:type="gramStart"/>
      <w:r w:rsidRPr="0005068B">
        <w:rPr>
          <w:rFonts w:eastAsia="Times New Roman" w:cs="Arial"/>
          <w:color w:val="000000"/>
          <w:lang w:eastAsia="bg-BG"/>
        </w:rPr>
        <w:t>,3А4</w:t>
      </w:r>
      <w:proofErr w:type="gramEnd"/>
      <w:r w:rsidRPr="0005068B">
        <w:rPr>
          <w:rFonts w:eastAsia="Times New Roman" w:cs="Arial"/>
          <w:color w:val="000000"/>
          <w:lang w:eastAsia="bg-BG"/>
        </w:rPr>
        <w:t xml:space="preserve"> и </w:t>
      </w:r>
      <w:r w:rsidRPr="0005068B">
        <w:rPr>
          <w:rFonts w:eastAsia="Times New Roman" w:cs="Arial"/>
          <w:color w:val="000000"/>
          <w:lang w:val="en-US"/>
        </w:rPr>
        <w:t xml:space="preserve">2D6 </w:t>
      </w:r>
      <w:r w:rsidRPr="0005068B">
        <w:rPr>
          <w:rFonts w:eastAsia="Times New Roman" w:cs="Arial"/>
          <w:color w:val="000000"/>
          <w:lang w:eastAsia="bg-BG"/>
        </w:rPr>
        <w:t xml:space="preserve">участват в по-малка степен. Основните метаболити са </w:t>
      </w:r>
      <w:r w:rsidRPr="0005068B">
        <w:rPr>
          <w:rFonts w:eastAsia="Times New Roman" w:cs="Arial"/>
          <w:i/>
          <w:iCs/>
          <w:color w:val="000000"/>
          <w:lang w:val="en-US"/>
        </w:rPr>
        <w:t>N-</w:t>
      </w:r>
      <w:proofErr w:type="spellStart"/>
      <w:r w:rsidRPr="0005068B">
        <w:rPr>
          <w:rFonts w:eastAsia="Times New Roman" w:cs="Arial"/>
          <w:i/>
          <w:iCs/>
          <w:color w:val="000000"/>
          <w:lang w:val="en-US"/>
        </w:rPr>
        <w:t>desmethyl</w:t>
      </w:r>
      <w:proofErr w:type="spellEnd"/>
      <w:r w:rsidRPr="0005068B">
        <w:rPr>
          <w:rFonts w:eastAsia="Times New Roman" w:cs="Arial"/>
          <w:color w:val="000000"/>
          <w:lang w:val="en-US"/>
        </w:rPr>
        <w:t xml:space="preserve"> </w:t>
      </w:r>
      <w:r w:rsidRPr="0005068B">
        <w:rPr>
          <w:rFonts w:eastAsia="Times New Roman" w:cs="Arial"/>
          <w:color w:val="000000"/>
          <w:lang w:eastAsia="bg-BG"/>
        </w:rPr>
        <w:t xml:space="preserve">и </w:t>
      </w:r>
      <w:r w:rsidRPr="0005068B">
        <w:rPr>
          <w:rFonts w:eastAsia="Times New Roman" w:cs="Arial"/>
          <w:i/>
          <w:iCs/>
          <w:color w:val="000000"/>
          <w:lang w:val="en-US"/>
        </w:rPr>
        <w:t>lactone. N-</w:t>
      </w:r>
      <w:proofErr w:type="spellStart"/>
      <w:r w:rsidRPr="0005068B">
        <w:rPr>
          <w:rFonts w:eastAsia="Times New Roman" w:cs="Arial"/>
          <w:i/>
          <w:iCs/>
          <w:color w:val="000000"/>
          <w:lang w:val="en-US"/>
        </w:rPr>
        <w:t>desmethyl</w:t>
      </w:r>
      <w:proofErr w:type="spellEnd"/>
      <w:r w:rsidRPr="0005068B">
        <w:rPr>
          <w:rFonts w:eastAsia="Times New Roman" w:cs="Arial"/>
          <w:color w:val="000000"/>
          <w:lang w:val="en-US"/>
        </w:rPr>
        <w:t xml:space="preserve"> </w:t>
      </w:r>
      <w:r w:rsidRPr="0005068B">
        <w:rPr>
          <w:rFonts w:eastAsia="Times New Roman" w:cs="Arial"/>
          <w:color w:val="000000"/>
          <w:lang w:eastAsia="bg-BG"/>
        </w:rPr>
        <w:t xml:space="preserve">е около 50% по-малко активен в сравнение с розувастатин, докато </w:t>
      </w:r>
      <w:r w:rsidRPr="0005068B">
        <w:rPr>
          <w:rFonts w:eastAsia="Times New Roman" w:cs="Arial"/>
          <w:i/>
          <w:iCs/>
          <w:color w:val="000000"/>
          <w:lang w:val="en-US"/>
        </w:rPr>
        <w:t>lactone</w:t>
      </w:r>
      <w:r w:rsidRPr="0005068B">
        <w:rPr>
          <w:rFonts w:eastAsia="Times New Roman" w:cs="Arial"/>
          <w:color w:val="000000"/>
          <w:lang w:val="en-US"/>
        </w:rPr>
        <w:t xml:space="preserve"> </w:t>
      </w:r>
      <w:r w:rsidRPr="0005068B">
        <w:rPr>
          <w:rFonts w:eastAsia="Times New Roman" w:cs="Arial"/>
          <w:color w:val="000000"/>
          <w:lang w:eastAsia="bg-BG"/>
        </w:rPr>
        <w:t xml:space="preserve">се счита за клинично неактивен. Розувастатин определя повече от 90% от активността на циркулиращия </w:t>
      </w:r>
      <w:r w:rsidRPr="0005068B">
        <w:rPr>
          <w:rFonts w:eastAsia="Times New Roman" w:cs="Arial"/>
          <w:color w:val="000000"/>
          <w:lang w:val="en-US"/>
        </w:rPr>
        <w:t xml:space="preserve">HMG-CoA </w:t>
      </w:r>
      <w:r w:rsidRPr="0005068B">
        <w:rPr>
          <w:rFonts w:eastAsia="Times New Roman" w:cs="Arial"/>
          <w:color w:val="000000"/>
          <w:lang w:eastAsia="bg-BG"/>
        </w:rPr>
        <w:t>инхибитор на редуктазата.</w:t>
      </w:r>
    </w:p>
    <w:p w14:paraId="742981CD" w14:textId="77777777" w:rsidR="0005068B" w:rsidRPr="0005068B" w:rsidRDefault="0005068B" w:rsidP="0005068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66AFF8F" w14:textId="30EFA213" w:rsidR="0005068B" w:rsidRPr="0005068B" w:rsidRDefault="0005068B" w:rsidP="0005068B">
      <w:pPr>
        <w:pStyle w:val="Heading3"/>
        <w:rPr>
          <w:rFonts w:eastAsia="Times New Roman"/>
          <w:u w:val="single"/>
          <w:lang w:eastAsia="bg-BG"/>
        </w:rPr>
      </w:pPr>
      <w:r w:rsidRPr="0005068B">
        <w:rPr>
          <w:rFonts w:eastAsia="Times New Roman"/>
          <w:u w:val="single"/>
          <w:lang w:eastAsia="bg-BG"/>
        </w:rPr>
        <w:t>Елиминиране</w:t>
      </w:r>
    </w:p>
    <w:p w14:paraId="31DB0D1B" w14:textId="77777777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color w:val="000000"/>
          <w:lang w:eastAsia="bg-BG"/>
        </w:rPr>
        <w:t xml:space="preserve">Приблизително 90% от розувастатин се екскретира непроменен с фекалиите (състоящ се от абсорбирано и неабсорбирано активно вещество), а останалата част се екскретира с урината. Около 5% се екскретира непроменен в урината. Плазменият полуживот е приблизително 19 часа и не се променя с увеличаване на дозата. Средният плазмен клирънс е приблизително 50 литра/час (коефициент на вариабилност 21,7%). Както при други инхибитори на </w:t>
      </w:r>
      <w:r w:rsidRPr="0005068B">
        <w:rPr>
          <w:rFonts w:eastAsia="Times New Roman" w:cs="Arial"/>
          <w:color w:val="000000"/>
          <w:lang w:val="en-US"/>
        </w:rPr>
        <w:t xml:space="preserve">HMG-CoA </w:t>
      </w:r>
      <w:r w:rsidRPr="0005068B">
        <w:rPr>
          <w:rFonts w:eastAsia="Times New Roman" w:cs="Arial"/>
          <w:color w:val="000000"/>
          <w:lang w:eastAsia="bg-BG"/>
        </w:rPr>
        <w:t>редуктазата, чернодробното усвояване на розувастатин е свързано с мембранния преносител ОАТР-С. Този преносител е важен за чернодробното елиминиране на розувастатин.</w:t>
      </w:r>
    </w:p>
    <w:p w14:paraId="7167A9F2" w14:textId="77777777" w:rsidR="0005068B" w:rsidRPr="0005068B" w:rsidRDefault="0005068B" w:rsidP="0005068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B929DD3" w14:textId="16A274CD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color w:val="000000"/>
          <w:u w:val="single"/>
          <w:lang w:eastAsia="bg-BG"/>
        </w:rPr>
        <w:t>Линейност/нелинейност</w:t>
      </w:r>
    </w:p>
    <w:p w14:paraId="02BD7967" w14:textId="77777777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color w:val="000000"/>
          <w:lang w:eastAsia="bg-BG"/>
        </w:rPr>
        <w:t>Системната експозиция на розувастатин се увеличава пропорционално на приеманата доза. Няма промяна във фармакокинетичните параметри при многократно дневно дозиране.</w:t>
      </w:r>
    </w:p>
    <w:p w14:paraId="2FFCF728" w14:textId="77777777" w:rsidR="0005068B" w:rsidRPr="0005068B" w:rsidRDefault="0005068B" w:rsidP="0005068B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9E71E6A" w14:textId="484F9466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i/>
          <w:iCs/>
          <w:color w:val="000000"/>
          <w:u w:val="single"/>
          <w:lang w:eastAsia="bg-BG"/>
        </w:rPr>
        <w:t>Специални популации</w:t>
      </w:r>
    </w:p>
    <w:p w14:paraId="0801CE2F" w14:textId="77777777" w:rsidR="0005068B" w:rsidRPr="0005068B" w:rsidRDefault="0005068B" w:rsidP="0005068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286929D" w14:textId="655BA625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i/>
          <w:iCs/>
          <w:color w:val="000000"/>
          <w:lang w:eastAsia="bg-BG"/>
        </w:rPr>
        <w:lastRenderedPageBreak/>
        <w:t>Възраст и пол</w:t>
      </w:r>
    </w:p>
    <w:p w14:paraId="2FB3742B" w14:textId="77777777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color w:val="000000"/>
          <w:lang w:eastAsia="bg-BG"/>
        </w:rPr>
        <w:t>Възрастта или пола нямат клинично значим ефект върху фармакокинетиката на розувастатин при възрастни. Експозицията при деца и юноши с хетерозиготна фамилна хиперхолестеролемия изглежда сравнима или по-ниска от тази на възрастни пациенти с дислипидемия (вж. „Педиатрична популация“ по-долу).</w:t>
      </w:r>
    </w:p>
    <w:p w14:paraId="47035188" w14:textId="77777777" w:rsidR="0005068B" w:rsidRPr="0005068B" w:rsidRDefault="0005068B" w:rsidP="0005068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27C5517" w14:textId="0E0A9503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i/>
          <w:iCs/>
          <w:color w:val="000000"/>
          <w:lang w:eastAsia="bg-BG"/>
        </w:rPr>
        <w:t>Раса</w:t>
      </w:r>
    </w:p>
    <w:p w14:paraId="3E313CD3" w14:textId="77777777" w:rsidR="0005068B" w:rsidRPr="0005068B" w:rsidRDefault="0005068B" w:rsidP="0005068B">
      <w:pPr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color w:val="000000"/>
          <w:lang w:eastAsia="bg-BG"/>
        </w:rPr>
        <w:t xml:space="preserve">Фармакокинетичните проучвания показват приблизително двукратно увеличение в средните  стойности на </w:t>
      </w:r>
      <w:r w:rsidRPr="0005068B">
        <w:rPr>
          <w:rFonts w:eastAsia="Times New Roman" w:cs="Arial"/>
          <w:color w:val="000000"/>
          <w:lang w:val="en-US"/>
        </w:rPr>
        <w:t xml:space="preserve">AUC </w:t>
      </w:r>
      <w:r w:rsidRPr="0005068B">
        <w:rPr>
          <w:rFonts w:eastAsia="Times New Roman" w:cs="Arial"/>
          <w:color w:val="000000"/>
          <w:lang w:eastAsia="bg-BG"/>
        </w:rPr>
        <w:t xml:space="preserve">и Стах при индивиди от азиатски произход (японци, китайци, филипинци, виетнамци и корейци) в сравнение с индивиди от кавказката раса. При индийци се наблюдава повишение на </w:t>
      </w:r>
      <w:r w:rsidRPr="0005068B">
        <w:rPr>
          <w:rFonts w:eastAsia="Times New Roman" w:cs="Arial"/>
          <w:color w:val="000000"/>
          <w:lang w:val="en-US"/>
        </w:rPr>
        <w:t xml:space="preserve">AUC </w:t>
      </w:r>
      <w:r w:rsidRPr="0005068B">
        <w:rPr>
          <w:rFonts w:eastAsia="Times New Roman" w:cs="Arial"/>
          <w:color w:val="000000"/>
          <w:lang w:eastAsia="bg-BG"/>
        </w:rPr>
        <w:t>и С</w:t>
      </w:r>
      <w:r w:rsidRPr="0005068B">
        <w:rPr>
          <w:rFonts w:eastAsia="Times New Roman" w:cs="Arial"/>
          <w:color w:val="000000"/>
          <w:vertAlign w:val="subscript"/>
          <w:lang w:val="en-US"/>
        </w:rPr>
        <w:t>max</w:t>
      </w:r>
      <w:r w:rsidRPr="0005068B">
        <w:rPr>
          <w:rFonts w:eastAsia="Times New Roman" w:cs="Arial"/>
          <w:color w:val="000000"/>
          <w:lang w:eastAsia="bg-BG"/>
        </w:rPr>
        <w:t xml:space="preserve"> приблизително 1,3 пъти. Не е известно какво е</w:t>
      </w:r>
      <w:r w:rsidRPr="0005068B">
        <w:rPr>
          <w:rFonts w:eastAsia="Times New Roman" w:cs="Arial"/>
          <w:color w:val="000000"/>
          <w:lang w:val="en-US"/>
        </w:rPr>
        <w:t xml:space="preserve"> </w:t>
      </w:r>
      <w:r w:rsidRPr="0005068B">
        <w:rPr>
          <w:rFonts w:eastAsia="Times New Roman" w:cs="Arial"/>
          <w:color w:val="000000"/>
          <w:lang w:eastAsia="bg-BG"/>
        </w:rPr>
        <w:t>значението на факторите на околната среда и на генетичните фактори за поява на тези разлики. Популационен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05068B">
        <w:rPr>
          <w:rFonts w:eastAsia="Times New Roman" w:cs="Arial"/>
          <w:color w:val="000000"/>
          <w:lang w:eastAsia="bg-BG"/>
        </w:rPr>
        <w:t>фармакокинетичен анализ показва, че между индивидите от кавказката и негроидната раса няма значими различия.</w:t>
      </w:r>
    </w:p>
    <w:p w14:paraId="1681758F" w14:textId="77777777" w:rsidR="0005068B" w:rsidRPr="0005068B" w:rsidRDefault="0005068B" w:rsidP="0005068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1F74039" w14:textId="1C58D21D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i/>
          <w:iCs/>
          <w:color w:val="000000"/>
          <w:lang w:eastAsia="bg-BG"/>
        </w:rPr>
        <w:t>Бъбречна недостатъчност</w:t>
      </w:r>
    </w:p>
    <w:p w14:paraId="05678ED2" w14:textId="77777777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color w:val="000000"/>
          <w:lang w:eastAsia="bg-BG"/>
        </w:rPr>
        <w:t xml:space="preserve">В проучване на лица с различна степен на бъбречно увреждане, лекото до умерено бъбречно заболяване не е повлияло плазмените концентрации на розувастатин или на неговия метаболит </w:t>
      </w:r>
      <w:r w:rsidRPr="0005068B">
        <w:rPr>
          <w:rFonts w:eastAsia="Times New Roman" w:cs="Arial"/>
          <w:i/>
          <w:iCs/>
          <w:color w:val="000000"/>
          <w:lang w:val="en-US"/>
        </w:rPr>
        <w:t>N-</w:t>
      </w:r>
      <w:proofErr w:type="spellStart"/>
      <w:r w:rsidRPr="0005068B">
        <w:rPr>
          <w:rFonts w:eastAsia="Times New Roman" w:cs="Arial"/>
          <w:i/>
          <w:iCs/>
          <w:color w:val="000000"/>
          <w:lang w:val="en-US"/>
        </w:rPr>
        <w:t>desmethyl</w:t>
      </w:r>
      <w:proofErr w:type="spellEnd"/>
      <w:r w:rsidRPr="0005068B">
        <w:rPr>
          <w:rFonts w:eastAsia="Times New Roman" w:cs="Arial"/>
          <w:i/>
          <w:iCs/>
          <w:color w:val="000000"/>
          <w:lang w:val="en-US"/>
        </w:rPr>
        <w:t>.</w:t>
      </w:r>
      <w:r w:rsidRPr="0005068B">
        <w:rPr>
          <w:rFonts w:eastAsia="Times New Roman" w:cs="Arial"/>
          <w:color w:val="000000"/>
          <w:lang w:val="en-US"/>
        </w:rPr>
        <w:t xml:space="preserve"> </w:t>
      </w:r>
      <w:r w:rsidRPr="0005068B">
        <w:rPr>
          <w:rFonts w:eastAsia="Times New Roman" w:cs="Arial"/>
          <w:color w:val="000000"/>
          <w:lang w:eastAsia="bg-BG"/>
        </w:rPr>
        <w:t xml:space="preserve">Лица с тежко увреждане, обаче, (креатининов клирънс &lt; </w:t>
      </w:r>
      <w:r w:rsidRPr="0005068B">
        <w:rPr>
          <w:rFonts w:eastAsia="Times New Roman" w:cs="Arial"/>
          <w:color w:val="000000"/>
          <w:lang w:val="en-US"/>
        </w:rPr>
        <w:t xml:space="preserve">30ml/min) </w:t>
      </w:r>
      <w:r w:rsidRPr="0005068B">
        <w:rPr>
          <w:rFonts w:eastAsia="Times New Roman" w:cs="Arial"/>
          <w:color w:val="000000"/>
          <w:lang w:eastAsia="bg-BG"/>
        </w:rPr>
        <w:t xml:space="preserve">са имали трикратно увеличение на плазмената концентрация в сравнение със здрави доброволци и 9 пъти по-висока концентрация на метаболита </w:t>
      </w:r>
      <w:r w:rsidRPr="0005068B">
        <w:rPr>
          <w:rFonts w:eastAsia="Times New Roman" w:cs="Arial"/>
          <w:i/>
          <w:iCs/>
          <w:color w:val="000000"/>
          <w:lang w:val="en-US"/>
        </w:rPr>
        <w:t>N-</w:t>
      </w:r>
      <w:proofErr w:type="spellStart"/>
      <w:r w:rsidRPr="0005068B">
        <w:rPr>
          <w:rFonts w:eastAsia="Times New Roman" w:cs="Arial"/>
          <w:i/>
          <w:iCs/>
          <w:color w:val="000000"/>
          <w:lang w:val="en-US"/>
        </w:rPr>
        <w:t>desmethyl</w:t>
      </w:r>
      <w:proofErr w:type="spellEnd"/>
      <w:r w:rsidRPr="0005068B">
        <w:rPr>
          <w:rFonts w:eastAsia="Times New Roman" w:cs="Arial"/>
          <w:i/>
          <w:iCs/>
          <w:color w:val="000000"/>
          <w:lang w:val="en-US"/>
        </w:rPr>
        <w:t>.</w:t>
      </w:r>
      <w:r w:rsidRPr="0005068B">
        <w:rPr>
          <w:rFonts w:eastAsia="Times New Roman" w:cs="Arial"/>
          <w:color w:val="000000"/>
          <w:lang w:val="en-US"/>
        </w:rPr>
        <w:t xml:space="preserve"> </w:t>
      </w:r>
      <w:r w:rsidRPr="0005068B">
        <w:rPr>
          <w:rFonts w:eastAsia="Times New Roman" w:cs="Arial"/>
          <w:color w:val="000000"/>
          <w:lang w:eastAsia="bg-BG"/>
        </w:rPr>
        <w:t>Равновесните плазмени концентрации на розувастатин при пациенти на хемодиализа са приблизително 50% по-високи в сравнение със здрави доброволци.</w:t>
      </w:r>
    </w:p>
    <w:p w14:paraId="3381F9CC" w14:textId="77777777" w:rsidR="0005068B" w:rsidRPr="0005068B" w:rsidRDefault="0005068B" w:rsidP="0005068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0DEC609" w14:textId="506E5364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i/>
          <w:iCs/>
          <w:color w:val="000000"/>
          <w:lang w:eastAsia="bg-BG"/>
        </w:rPr>
        <w:t>Чернодробна недостатъчност</w:t>
      </w:r>
    </w:p>
    <w:p w14:paraId="2D603D80" w14:textId="77777777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color w:val="000000"/>
          <w:lang w:eastAsia="bg-BG"/>
        </w:rPr>
        <w:t xml:space="preserve">В клинично проучване на лица с различна степен на чернодробно увреждане не са получени данни за повишена експозиция на розувастатин при пациенти с резултат по </w:t>
      </w:r>
      <w:r w:rsidRPr="0005068B">
        <w:rPr>
          <w:rFonts w:eastAsia="Times New Roman" w:cs="Arial"/>
          <w:i/>
          <w:iCs/>
          <w:color w:val="000000"/>
          <w:lang w:val="en-US"/>
        </w:rPr>
        <w:t>Child-Pugh</w:t>
      </w:r>
      <w:r w:rsidRPr="0005068B">
        <w:rPr>
          <w:rFonts w:eastAsia="Times New Roman" w:cs="Arial"/>
          <w:color w:val="000000"/>
          <w:lang w:val="en-US"/>
        </w:rPr>
        <w:t xml:space="preserve"> </w:t>
      </w:r>
      <w:r w:rsidRPr="0005068B">
        <w:rPr>
          <w:rFonts w:eastAsia="Times New Roman" w:cs="Arial"/>
          <w:color w:val="000000"/>
          <w:lang w:eastAsia="bg-BG"/>
        </w:rPr>
        <w:t xml:space="preserve">7 или по-нисък. При двама пациенти с тежко чернодробно увреждане (резултат по </w:t>
      </w:r>
      <w:r w:rsidRPr="0005068B">
        <w:rPr>
          <w:rFonts w:eastAsia="Times New Roman" w:cs="Arial"/>
          <w:i/>
          <w:iCs/>
          <w:color w:val="000000"/>
          <w:lang w:val="en-US"/>
        </w:rPr>
        <w:t>Child-Pugh</w:t>
      </w:r>
      <w:r w:rsidRPr="0005068B">
        <w:rPr>
          <w:rFonts w:eastAsia="Times New Roman" w:cs="Arial"/>
          <w:color w:val="000000"/>
          <w:lang w:val="en-US"/>
        </w:rPr>
        <w:t xml:space="preserve"> </w:t>
      </w:r>
      <w:r w:rsidRPr="0005068B">
        <w:rPr>
          <w:rFonts w:eastAsia="Times New Roman" w:cs="Arial"/>
          <w:color w:val="000000"/>
          <w:lang w:eastAsia="bg-BG"/>
        </w:rPr>
        <w:t xml:space="preserve">8 и 9) системната експозиция е била увеличена най-малко 2 пъти в сравнение с лица с по-нисък резултат по </w:t>
      </w:r>
      <w:r w:rsidRPr="0005068B">
        <w:rPr>
          <w:rFonts w:eastAsia="Times New Roman" w:cs="Arial"/>
          <w:i/>
          <w:iCs/>
          <w:color w:val="000000"/>
          <w:lang w:val="en-US"/>
        </w:rPr>
        <w:t>Child-Pugh.</w:t>
      </w:r>
      <w:r w:rsidRPr="0005068B">
        <w:rPr>
          <w:rFonts w:eastAsia="Times New Roman" w:cs="Arial"/>
          <w:color w:val="000000"/>
          <w:lang w:val="en-US"/>
        </w:rPr>
        <w:t xml:space="preserve"> </w:t>
      </w:r>
      <w:r w:rsidRPr="0005068B">
        <w:rPr>
          <w:rFonts w:eastAsia="Times New Roman" w:cs="Arial"/>
          <w:color w:val="000000"/>
          <w:lang w:eastAsia="bg-BG"/>
        </w:rPr>
        <w:t xml:space="preserve">Няма данни за пациенти с резултат по </w:t>
      </w:r>
      <w:r w:rsidRPr="0005068B">
        <w:rPr>
          <w:rFonts w:eastAsia="Times New Roman" w:cs="Arial"/>
          <w:i/>
          <w:iCs/>
          <w:color w:val="000000"/>
          <w:lang w:val="en-US"/>
        </w:rPr>
        <w:t>Child-Pugh</w:t>
      </w:r>
      <w:r w:rsidRPr="0005068B">
        <w:rPr>
          <w:rFonts w:eastAsia="Times New Roman" w:cs="Arial"/>
          <w:color w:val="000000"/>
          <w:lang w:val="en-US"/>
        </w:rPr>
        <w:t xml:space="preserve"> </w:t>
      </w:r>
      <w:r w:rsidRPr="0005068B">
        <w:rPr>
          <w:rFonts w:eastAsia="Times New Roman" w:cs="Arial"/>
          <w:color w:val="000000"/>
          <w:lang w:eastAsia="bg-BG"/>
        </w:rPr>
        <w:t>над 9.</w:t>
      </w:r>
    </w:p>
    <w:p w14:paraId="36A51339" w14:textId="77777777" w:rsidR="0005068B" w:rsidRPr="0005068B" w:rsidRDefault="0005068B" w:rsidP="0005068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02413F7" w14:textId="05D0CF15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i/>
          <w:iCs/>
          <w:color w:val="000000"/>
          <w:lang w:eastAsia="bg-BG"/>
        </w:rPr>
        <w:t>Генетичен полиморфизъм</w:t>
      </w:r>
    </w:p>
    <w:p w14:paraId="631EDAF9" w14:textId="77777777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color w:val="000000"/>
          <w:lang w:eastAsia="bg-BG"/>
        </w:rPr>
        <w:t xml:space="preserve">Диспозицията на </w:t>
      </w:r>
      <w:r w:rsidRPr="0005068B">
        <w:rPr>
          <w:rFonts w:eastAsia="Times New Roman" w:cs="Arial"/>
          <w:color w:val="000000"/>
          <w:lang w:val="en-US"/>
        </w:rPr>
        <w:t xml:space="preserve">HMG-CoA </w:t>
      </w:r>
      <w:r w:rsidRPr="0005068B">
        <w:rPr>
          <w:rFonts w:eastAsia="Times New Roman" w:cs="Arial"/>
          <w:color w:val="000000"/>
          <w:lang w:eastAsia="bg-BG"/>
        </w:rPr>
        <w:t xml:space="preserve">редуктазните инхибитори, включително розувастатин, е свързана с транспортерните протеини ОАТР1В1 и </w:t>
      </w:r>
      <w:r w:rsidRPr="0005068B">
        <w:rPr>
          <w:rFonts w:eastAsia="Times New Roman" w:cs="Arial"/>
          <w:color w:val="000000"/>
          <w:lang w:val="en-US"/>
        </w:rPr>
        <w:t xml:space="preserve">BCRP. </w:t>
      </w:r>
      <w:r w:rsidRPr="0005068B">
        <w:rPr>
          <w:rFonts w:eastAsia="Times New Roman" w:cs="Arial"/>
          <w:color w:val="000000"/>
          <w:lang w:eastAsia="bg-BG"/>
        </w:rPr>
        <w:t xml:space="preserve">При пациенти с генетичен полиморфизъм на </w:t>
      </w:r>
      <w:r w:rsidRPr="0005068B">
        <w:rPr>
          <w:rFonts w:eastAsia="Times New Roman" w:cs="Arial"/>
          <w:color w:val="000000"/>
          <w:lang w:val="en-US"/>
        </w:rPr>
        <w:t xml:space="preserve">SLCO1B1 </w:t>
      </w:r>
      <w:r w:rsidRPr="0005068B">
        <w:rPr>
          <w:rFonts w:eastAsia="Times New Roman" w:cs="Arial"/>
          <w:color w:val="000000"/>
          <w:lang w:eastAsia="bg-BG"/>
        </w:rPr>
        <w:t xml:space="preserve">(ОАР1В1) и/или </w:t>
      </w:r>
      <w:r w:rsidRPr="0005068B">
        <w:rPr>
          <w:rFonts w:eastAsia="Times New Roman" w:cs="Arial"/>
          <w:color w:val="000000"/>
          <w:lang w:val="en-US"/>
        </w:rPr>
        <w:t xml:space="preserve">ABCG2 (BCRP) </w:t>
      </w:r>
      <w:r w:rsidRPr="0005068B">
        <w:rPr>
          <w:rFonts w:eastAsia="Times New Roman" w:cs="Arial"/>
          <w:color w:val="000000"/>
          <w:lang w:eastAsia="bg-BG"/>
        </w:rPr>
        <w:t xml:space="preserve">има риск от повишаване на експозицията на розувастатин. Индивидуален полиморфизъм на </w:t>
      </w:r>
      <w:r w:rsidRPr="0005068B">
        <w:rPr>
          <w:rFonts w:eastAsia="Times New Roman" w:cs="Arial"/>
          <w:color w:val="000000"/>
          <w:lang w:val="en-US"/>
        </w:rPr>
        <w:t xml:space="preserve">SLCO1B1 </w:t>
      </w:r>
      <w:r w:rsidRPr="0005068B">
        <w:rPr>
          <w:rFonts w:eastAsia="Times New Roman" w:cs="Arial"/>
          <w:color w:val="000000"/>
          <w:lang w:eastAsia="bg-BG"/>
        </w:rPr>
        <w:t>с.521</w:t>
      </w:r>
      <w:r w:rsidRPr="0005068B">
        <w:rPr>
          <w:rFonts w:eastAsia="Times New Roman" w:cs="Arial"/>
          <w:color w:val="000000"/>
          <w:lang w:val="en-US"/>
        </w:rPr>
        <w:t xml:space="preserve">CC </w:t>
      </w:r>
      <w:r w:rsidRPr="0005068B">
        <w:rPr>
          <w:rFonts w:eastAsia="Times New Roman" w:cs="Arial"/>
          <w:color w:val="000000"/>
          <w:lang w:eastAsia="bg-BG"/>
        </w:rPr>
        <w:t xml:space="preserve">и </w:t>
      </w:r>
      <w:r w:rsidRPr="0005068B">
        <w:rPr>
          <w:rFonts w:eastAsia="Times New Roman" w:cs="Arial"/>
          <w:color w:val="000000"/>
          <w:lang w:val="en-US"/>
        </w:rPr>
        <w:t xml:space="preserve">ABCG2 </w:t>
      </w:r>
      <w:r w:rsidRPr="0005068B">
        <w:rPr>
          <w:rFonts w:eastAsia="Times New Roman" w:cs="Arial"/>
          <w:color w:val="000000"/>
          <w:lang w:eastAsia="bg-BG"/>
        </w:rPr>
        <w:t xml:space="preserve">с.421АА е свързан с приблизително 1,7 пъти по-висока експозиция </w:t>
      </w:r>
      <w:r w:rsidRPr="0005068B">
        <w:rPr>
          <w:rFonts w:eastAsia="Times New Roman" w:cs="Arial"/>
          <w:color w:val="000000"/>
          <w:lang w:val="en-US"/>
        </w:rPr>
        <w:t xml:space="preserve">(AUC) </w:t>
      </w:r>
      <w:r w:rsidRPr="0005068B">
        <w:rPr>
          <w:rFonts w:eastAsia="Times New Roman" w:cs="Arial"/>
          <w:color w:val="000000"/>
          <w:lang w:eastAsia="bg-BG"/>
        </w:rPr>
        <w:t xml:space="preserve">на розувастатин или 2,4 пъти по-висока експозиция, съответно, в сравнение с генотипите </w:t>
      </w:r>
      <w:r w:rsidRPr="0005068B">
        <w:rPr>
          <w:rFonts w:eastAsia="Times New Roman" w:cs="Arial"/>
          <w:color w:val="000000"/>
          <w:lang w:val="en-US"/>
        </w:rPr>
        <w:t xml:space="preserve">SLCO1B1 </w:t>
      </w:r>
      <w:r w:rsidRPr="0005068B">
        <w:rPr>
          <w:rFonts w:eastAsia="Times New Roman" w:cs="Arial"/>
          <w:color w:val="000000"/>
          <w:lang w:eastAsia="bg-BG"/>
        </w:rPr>
        <w:t xml:space="preserve">С.521ТТ или </w:t>
      </w:r>
      <w:r w:rsidRPr="0005068B">
        <w:rPr>
          <w:rFonts w:eastAsia="Times New Roman" w:cs="Arial"/>
          <w:color w:val="000000"/>
          <w:lang w:val="en-US"/>
        </w:rPr>
        <w:t xml:space="preserve">ABCG2 </w:t>
      </w:r>
      <w:r w:rsidRPr="0005068B">
        <w:rPr>
          <w:rFonts w:eastAsia="Times New Roman" w:cs="Arial"/>
          <w:color w:val="000000"/>
          <w:lang w:eastAsia="bg-BG"/>
        </w:rPr>
        <w:t>с.421СС.</w:t>
      </w:r>
    </w:p>
    <w:p w14:paraId="12A148B0" w14:textId="77777777" w:rsidR="0005068B" w:rsidRPr="0005068B" w:rsidRDefault="0005068B" w:rsidP="0005068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1C3600B" w14:textId="75DF4D31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148BA3FC" w14:textId="2F485AD1" w:rsidR="0091385D" w:rsidRPr="0005068B" w:rsidRDefault="0005068B" w:rsidP="0005068B">
      <w:pPr>
        <w:rPr>
          <w:rFonts w:cs="Arial"/>
        </w:rPr>
      </w:pPr>
      <w:r w:rsidRPr="0005068B">
        <w:rPr>
          <w:rFonts w:eastAsia="Times New Roman" w:cs="Arial"/>
          <w:color w:val="000000"/>
          <w:lang w:eastAsia="bg-BG"/>
        </w:rPr>
        <w:t>Две фармакокинетични проучвания с розувастатин (прилаган под формата на таблетки) при педиатрични пациенти с хетерозиготна фамилна хиперхолестеролемия на възраст 10-17 или 6- 17 години (общо 214 пациента) показват, че експозицията при педиатричните пациенти изглежда сравнима или по-ниска от тази при възрастни пациенти. Експозицията на розувастатин е била предвидима по отношение на дозата и времето в продължение на двугодишен период.</w:t>
      </w:r>
    </w:p>
    <w:p w14:paraId="4EE1BB0B" w14:textId="77777777" w:rsidR="0091385D" w:rsidRPr="0091385D" w:rsidRDefault="0091385D" w:rsidP="0091385D"/>
    <w:p w14:paraId="648E39DA" w14:textId="44D16CBD" w:rsidR="00CF77F7" w:rsidRDefault="002C50EE" w:rsidP="004A448E">
      <w:pPr>
        <w:pStyle w:val="Heading2"/>
      </w:pPr>
      <w:r>
        <w:lastRenderedPageBreak/>
        <w:t>5.3. Предклинични данни за безопасност</w:t>
      </w:r>
    </w:p>
    <w:p w14:paraId="31455D09" w14:textId="4D0EFBF5" w:rsidR="0091385D" w:rsidRDefault="0091385D" w:rsidP="0091385D"/>
    <w:p w14:paraId="33386916" w14:textId="77777777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color w:val="000000"/>
          <w:lang w:eastAsia="bg-BG"/>
        </w:rPr>
        <w:t xml:space="preserve">Неклиничните данни не показват особен риск за хора на базата на конвенционалните проучвания за безопасност върху основните системи, генотоксичност и канцерогенен потенциал. Специфични тестове за ефекти върху </w:t>
      </w:r>
      <w:proofErr w:type="spellStart"/>
      <w:r w:rsidRPr="0005068B">
        <w:rPr>
          <w:rFonts w:eastAsia="Times New Roman" w:cs="Arial"/>
          <w:color w:val="000000"/>
          <w:lang w:val="en-US"/>
        </w:rPr>
        <w:t>hERG</w:t>
      </w:r>
      <w:proofErr w:type="spellEnd"/>
      <w:r w:rsidRPr="0005068B">
        <w:rPr>
          <w:rFonts w:eastAsia="Times New Roman" w:cs="Arial"/>
          <w:color w:val="000000"/>
          <w:lang w:val="en-US"/>
        </w:rPr>
        <w:t xml:space="preserve"> </w:t>
      </w:r>
      <w:r w:rsidRPr="0005068B">
        <w:rPr>
          <w:rFonts w:eastAsia="Times New Roman" w:cs="Arial"/>
          <w:color w:val="000000"/>
          <w:lang w:eastAsia="bg-BG"/>
        </w:rPr>
        <w:t>(гена, който кодира формиращата пори алфа субединица на волтаж-зависимите калиеви канали в сърдечната и нервната тъкани) не са оценявани.</w:t>
      </w:r>
    </w:p>
    <w:p w14:paraId="1624345B" w14:textId="77777777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color w:val="000000"/>
          <w:lang w:eastAsia="bg-BG"/>
        </w:rPr>
        <w:t>Нежеланите реакции, които не са наблюдавани в клинични проучвания, но се наблюдават при животни при нива на експозиция, подобни на нивата на клинична експозиция и е възможно да имат значение за клиничната употреба, са както следва: в изпитвания за токсичност при многократно приложение са наблюдавани хистопатологични промени на черния дроб, най- вероятно дължащи се на фармакологичното действие на розувастатин при мишки, плъхове и в по-малка степен ефекти върху жлъчния мехур при кучета, но не и при маймуни. В допълнение, при високи дози е наблюдавана токсичност върху тестисите при маймуни и кучета.</w:t>
      </w:r>
    </w:p>
    <w:p w14:paraId="52E4D01A" w14:textId="05F945DA" w:rsidR="0091385D" w:rsidRPr="0005068B" w:rsidRDefault="0005068B" w:rsidP="0005068B">
      <w:pPr>
        <w:rPr>
          <w:rFonts w:cs="Arial"/>
        </w:rPr>
      </w:pPr>
      <w:r w:rsidRPr="0005068B">
        <w:rPr>
          <w:rFonts w:eastAsia="Times New Roman" w:cs="Arial"/>
          <w:color w:val="000000"/>
          <w:lang w:eastAsia="bg-BG"/>
        </w:rPr>
        <w:t>В едно проучване върху плъхове в пред- и постнаталния период е налице репродуктивна токсичност, за която се съди по намалените размери, тегло, както и по намалената</w:t>
      </w:r>
      <w:r w:rsidRPr="0005068B">
        <w:rPr>
          <w:rFonts w:eastAsia="Times New Roman" w:cs="Arial"/>
          <w:color w:val="000000"/>
          <w:u w:val="single"/>
          <w:lang w:eastAsia="bg-BG"/>
        </w:rPr>
        <w:t xml:space="preserve"> </w:t>
      </w:r>
      <w:r w:rsidRPr="0005068B">
        <w:rPr>
          <w:rFonts w:eastAsia="Times New Roman" w:cs="Arial"/>
          <w:color w:val="000000"/>
          <w:lang w:eastAsia="bg-BG"/>
        </w:rPr>
        <w:t>преживяемост на малките. Тези резултати са наблюдавани при токсични за майката дози при</w:t>
      </w:r>
      <w:r w:rsidRPr="0005068B">
        <w:rPr>
          <w:rFonts w:eastAsia="Times New Roman" w:cs="Arial"/>
          <w:b/>
          <w:bCs/>
          <w:color w:val="000000"/>
          <w:lang w:eastAsia="bg-BG"/>
        </w:rPr>
        <w:t xml:space="preserve"> </w:t>
      </w:r>
      <w:r w:rsidRPr="0005068B">
        <w:rPr>
          <w:rFonts w:eastAsia="Times New Roman" w:cs="Arial"/>
          <w:color w:val="000000"/>
          <w:lang w:eastAsia="bg-BG"/>
        </w:rPr>
        <w:t>системна експозиция няколко пъти над нивото на терапевтична експозиция.</w:t>
      </w:r>
    </w:p>
    <w:p w14:paraId="20E967BE" w14:textId="77777777" w:rsidR="0091385D" w:rsidRPr="0091385D" w:rsidRDefault="0091385D" w:rsidP="0091385D"/>
    <w:p w14:paraId="6A7820AB" w14:textId="353DB6D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B9B651E" w14:textId="3382E6AC" w:rsidR="0091385D" w:rsidRDefault="0091385D" w:rsidP="0091385D"/>
    <w:p w14:paraId="3B47B47C" w14:textId="77777777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color w:val="000000"/>
          <w:lang w:eastAsia="bg-BG"/>
        </w:rPr>
        <w:t>ЕКОФАРМ ГРУП АД</w:t>
      </w:r>
    </w:p>
    <w:p w14:paraId="48E3BFC7" w14:textId="77777777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color w:val="000000"/>
          <w:lang w:eastAsia="bg-BG"/>
        </w:rPr>
        <w:t>ул. Атанас Дуков №29, ет. 3,</w:t>
      </w:r>
    </w:p>
    <w:p w14:paraId="3FD825DB" w14:textId="6441211D" w:rsidR="0091385D" w:rsidRPr="0005068B" w:rsidRDefault="0005068B" w:rsidP="0005068B">
      <w:pPr>
        <w:rPr>
          <w:rFonts w:cs="Arial"/>
        </w:rPr>
      </w:pPr>
      <w:r w:rsidRPr="0005068B">
        <w:rPr>
          <w:rFonts w:eastAsia="Times New Roman" w:cs="Arial"/>
          <w:color w:val="000000"/>
          <w:lang w:eastAsia="bg-BG"/>
        </w:rPr>
        <w:t>1407 София, България</w:t>
      </w:r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54CA436A" w:rsidR="0091385D" w:rsidRDefault="0091385D" w:rsidP="0091385D"/>
    <w:p w14:paraId="5E9DE94B" w14:textId="77777777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proofErr w:type="spellStart"/>
      <w:r w:rsidRPr="0005068B">
        <w:rPr>
          <w:rFonts w:eastAsia="Times New Roman" w:cs="Arial"/>
          <w:color w:val="000000"/>
          <w:lang w:val="en-US"/>
        </w:rPr>
        <w:t>Pe</w:t>
      </w:r>
      <w:proofErr w:type="spellEnd"/>
      <w:r w:rsidRPr="0005068B">
        <w:rPr>
          <w:rFonts w:eastAsia="Times New Roman" w:cs="Arial"/>
          <w:color w:val="000000"/>
          <w:lang w:eastAsia="bg-BG"/>
        </w:rPr>
        <w:t>г</w:t>
      </w:r>
      <w:r w:rsidRPr="0005068B">
        <w:rPr>
          <w:rFonts w:eastAsia="Times New Roman" w:cs="Arial"/>
          <w:color w:val="000000"/>
          <w:lang w:val="en-US"/>
        </w:rPr>
        <w:t xml:space="preserve">. </w:t>
      </w:r>
      <w:r w:rsidRPr="0005068B">
        <w:rPr>
          <w:rFonts w:eastAsia="Times New Roman" w:cs="Arial"/>
          <w:color w:val="000000"/>
          <w:lang w:eastAsia="bg-BG"/>
        </w:rPr>
        <w:t xml:space="preserve">номер: 20130187 - Розистат 10 </w:t>
      </w:r>
      <w:r w:rsidRPr="0005068B">
        <w:rPr>
          <w:rFonts w:eastAsia="Times New Roman" w:cs="Arial"/>
          <w:color w:val="000000"/>
          <w:lang w:val="en-US"/>
        </w:rPr>
        <w:t xml:space="preserve">mg </w:t>
      </w:r>
      <w:r w:rsidRPr="0005068B">
        <w:rPr>
          <w:rFonts w:eastAsia="Times New Roman" w:cs="Arial"/>
          <w:color w:val="000000"/>
          <w:lang w:eastAsia="bg-BG"/>
        </w:rPr>
        <w:t>филмирани таблетки</w:t>
      </w:r>
    </w:p>
    <w:p w14:paraId="6E892CE5" w14:textId="6B0BBF74" w:rsidR="0091385D" w:rsidRPr="0005068B" w:rsidRDefault="0005068B" w:rsidP="0005068B">
      <w:pPr>
        <w:rPr>
          <w:rFonts w:cs="Arial"/>
        </w:rPr>
      </w:pPr>
      <w:proofErr w:type="spellStart"/>
      <w:r w:rsidRPr="0005068B">
        <w:rPr>
          <w:rFonts w:eastAsia="Times New Roman" w:cs="Arial"/>
          <w:color w:val="000000"/>
          <w:lang w:val="en-US"/>
        </w:rPr>
        <w:t>Pe</w:t>
      </w:r>
      <w:proofErr w:type="spellEnd"/>
      <w:r w:rsidRPr="0005068B">
        <w:rPr>
          <w:rFonts w:eastAsia="Times New Roman" w:cs="Arial"/>
          <w:color w:val="000000"/>
          <w:lang w:eastAsia="bg-BG"/>
        </w:rPr>
        <w:t>г</w:t>
      </w:r>
      <w:r w:rsidRPr="0005068B">
        <w:rPr>
          <w:rFonts w:eastAsia="Times New Roman" w:cs="Arial"/>
          <w:color w:val="000000"/>
          <w:lang w:val="en-US"/>
        </w:rPr>
        <w:t xml:space="preserve">. </w:t>
      </w:r>
      <w:r w:rsidRPr="0005068B">
        <w:rPr>
          <w:rFonts w:eastAsia="Times New Roman" w:cs="Arial"/>
          <w:color w:val="000000"/>
          <w:lang w:eastAsia="bg-BG"/>
        </w:rPr>
        <w:t xml:space="preserve">номер: 20130188 - Розистат 20 </w:t>
      </w:r>
      <w:r w:rsidRPr="0005068B">
        <w:rPr>
          <w:rFonts w:eastAsia="Times New Roman" w:cs="Arial"/>
          <w:color w:val="000000"/>
          <w:lang w:val="en-US"/>
        </w:rPr>
        <w:t xml:space="preserve">mg </w:t>
      </w:r>
      <w:r w:rsidRPr="0005068B">
        <w:rPr>
          <w:rFonts w:eastAsia="Times New Roman" w:cs="Arial"/>
          <w:color w:val="000000"/>
          <w:lang w:eastAsia="bg-BG"/>
        </w:rPr>
        <w:t>филмирани таблетки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372B3414" w14:textId="0F79A9B4" w:rsidR="0091385D" w:rsidRDefault="0091385D" w:rsidP="0091385D"/>
    <w:p w14:paraId="25931228" w14:textId="77777777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color w:val="000000"/>
          <w:lang w:eastAsia="bg-BG"/>
        </w:rPr>
        <w:t>Дата на първо разрешаване: 20 май 2013 г.</w:t>
      </w:r>
    </w:p>
    <w:p w14:paraId="497007FA" w14:textId="162C5BC8" w:rsidR="0091385D" w:rsidRDefault="0005068B" w:rsidP="0005068B">
      <w:r w:rsidRPr="0005068B">
        <w:rPr>
          <w:rFonts w:eastAsia="Times New Roman" w:cs="Arial"/>
          <w:color w:val="000000"/>
          <w:lang w:eastAsia="bg-BG"/>
        </w:rPr>
        <w:t>Дата на последно подновяване: 7 юни 2018 г.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34E0D3BB" w:rsidR="0091385D" w:rsidRDefault="0091385D" w:rsidP="0091385D"/>
    <w:p w14:paraId="30276F52" w14:textId="73E67414" w:rsidR="0091385D" w:rsidRDefault="0091385D" w:rsidP="0091385D"/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C5509"/>
    <w:multiLevelType w:val="hybridMultilevel"/>
    <w:tmpl w:val="3FBEBCA8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553D7"/>
    <w:multiLevelType w:val="hybridMultilevel"/>
    <w:tmpl w:val="6F0C89AC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A0FB7"/>
    <w:multiLevelType w:val="hybridMultilevel"/>
    <w:tmpl w:val="04020134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12003"/>
    <w:multiLevelType w:val="hybridMultilevel"/>
    <w:tmpl w:val="89D2ABB0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8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17"/>
  </w:num>
  <w:num w:numId="7">
    <w:abstractNumId w:val="11"/>
  </w:num>
  <w:num w:numId="8">
    <w:abstractNumId w:val="16"/>
  </w:num>
  <w:num w:numId="9">
    <w:abstractNumId w:val="2"/>
  </w:num>
  <w:num w:numId="10">
    <w:abstractNumId w:val="4"/>
  </w:num>
  <w:num w:numId="11">
    <w:abstractNumId w:val="31"/>
  </w:num>
  <w:num w:numId="12">
    <w:abstractNumId w:val="14"/>
  </w:num>
  <w:num w:numId="13">
    <w:abstractNumId w:val="20"/>
  </w:num>
  <w:num w:numId="14">
    <w:abstractNumId w:val="12"/>
  </w:num>
  <w:num w:numId="15">
    <w:abstractNumId w:val="30"/>
  </w:num>
  <w:num w:numId="16">
    <w:abstractNumId w:val="10"/>
  </w:num>
  <w:num w:numId="17">
    <w:abstractNumId w:val="25"/>
  </w:num>
  <w:num w:numId="18">
    <w:abstractNumId w:val="8"/>
  </w:num>
  <w:num w:numId="19">
    <w:abstractNumId w:val="27"/>
  </w:num>
  <w:num w:numId="20">
    <w:abstractNumId w:val="24"/>
  </w:num>
  <w:num w:numId="21">
    <w:abstractNumId w:val="18"/>
  </w:num>
  <w:num w:numId="22">
    <w:abstractNumId w:val="26"/>
  </w:num>
  <w:num w:numId="23">
    <w:abstractNumId w:val="19"/>
  </w:num>
  <w:num w:numId="24">
    <w:abstractNumId w:val="9"/>
  </w:num>
  <w:num w:numId="25">
    <w:abstractNumId w:val="23"/>
  </w:num>
  <w:num w:numId="26">
    <w:abstractNumId w:val="22"/>
  </w:num>
  <w:num w:numId="27">
    <w:abstractNumId w:val="33"/>
  </w:num>
  <w:num w:numId="28">
    <w:abstractNumId w:val="7"/>
  </w:num>
  <w:num w:numId="29">
    <w:abstractNumId w:val="21"/>
  </w:num>
  <w:num w:numId="30">
    <w:abstractNumId w:val="37"/>
  </w:num>
  <w:num w:numId="31">
    <w:abstractNumId w:val="5"/>
  </w:num>
  <w:num w:numId="32">
    <w:abstractNumId w:val="36"/>
  </w:num>
  <w:num w:numId="33">
    <w:abstractNumId w:val="29"/>
  </w:num>
  <w:num w:numId="34">
    <w:abstractNumId w:val="34"/>
  </w:num>
  <w:num w:numId="35">
    <w:abstractNumId w:val="6"/>
  </w:num>
  <w:num w:numId="36">
    <w:abstractNumId w:val="35"/>
  </w:num>
  <w:num w:numId="37">
    <w:abstractNumId w:val="1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05068B"/>
    <w:rsid w:val="000B270C"/>
    <w:rsid w:val="00144F5D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0424"/>
    <w:rsid w:val="004D4D6B"/>
    <w:rsid w:val="004F1CE7"/>
    <w:rsid w:val="004F498A"/>
    <w:rsid w:val="00517A5B"/>
    <w:rsid w:val="00593A00"/>
    <w:rsid w:val="005A66D9"/>
    <w:rsid w:val="00605BCA"/>
    <w:rsid w:val="006158A1"/>
    <w:rsid w:val="00617B1F"/>
    <w:rsid w:val="0065321F"/>
    <w:rsid w:val="00672487"/>
    <w:rsid w:val="00672600"/>
    <w:rsid w:val="00681D4A"/>
    <w:rsid w:val="00685882"/>
    <w:rsid w:val="0075649D"/>
    <w:rsid w:val="007C605B"/>
    <w:rsid w:val="008134C8"/>
    <w:rsid w:val="00814073"/>
    <w:rsid w:val="008228FB"/>
    <w:rsid w:val="00826F0D"/>
    <w:rsid w:val="00893B92"/>
    <w:rsid w:val="008A6AF2"/>
    <w:rsid w:val="008C70A2"/>
    <w:rsid w:val="008F1AF3"/>
    <w:rsid w:val="0091385D"/>
    <w:rsid w:val="009773E4"/>
    <w:rsid w:val="009B171C"/>
    <w:rsid w:val="009F1313"/>
    <w:rsid w:val="00A20351"/>
    <w:rsid w:val="00A65A81"/>
    <w:rsid w:val="00A73575"/>
    <w:rsid w:val="00A82550"/>
    <w:rsid w:val="00AA23EC"/>
    <w:rsid w:val="00AC63CE"/>
    <w:rsid w:val="00AE2107"/>
    <w:rsid w:val="00B275A8"/>
    <w:rsid w:val="00B80FDE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8639</Words>
  <Characters>49247</Characters>
  <Application>Microsoft Office Word</Application>
  <DocSecurity>0</DocSecurity>
  <Lines>410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2022-11-02T23:56:00Z</dcterms:created>
  <dcterms:modified xsi:type="dcterms:W3CDTF">2022-11-02T23:56:00Z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