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28012C85" w:rsidR="0091385D" w:rsidRDefault="0091385D" w:rsidP="0091385D"/>
    <w:p w14:paraId="4C9F03E5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Розистат 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филмирани таблетки</w:t>
      </w:r>
    </w:p>
    <w:p w14:paraId="0B6535BF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spellStart"/>
      <w:r w:rsidRPr="00A82550">
        <w:rPr>
          <w:rFonts w:eastAsia="Times New Roman" w:cs="Arial"/>
          <w:color w:val="000000"/>
          <w:lang w:val="en-US"/>
        </w:rPr>
        <w:t>Rosistat</w:t>
      </w:r>
      <w:proofErr w:type="spellEnd"/>
      <w:r w:rsidRPr="00A82550">
        <w:rPr>
          <w:rFonts w:eastAsia="Times New Roman" w:cs="Arial"/>
          <w:color w:val="000000"/>
          <w:lang w:val="en-US"/>
        </w:rPr>
        <w:t xml:space="preserve"> </w:t>
      </w:r>
      <w:r w:rsidRPr="00A82550">
        <w:rPr>
          <w:rFonts w:eastAsia="Times New Roman" w:cs="Arial"/>
          <w:color w:val="000000"/>
          <w:lang w:eastAsia="bg-BG"/>
        </w:rPr>
        <w:t xml:space="preserve">10 </w:t>
      </w:r>
      <w:r w:rsidRPr="00A82550">
        <w:rPr>
          <w:rFonts w:eastAsia="Times New Roman" w:cs="Arial"/>
          <w:color w:val="000000"/>
          <w:lang w:val="en-US"/>
        </w:rPr>
        <w:t>mg film-coated tablets</w:t>
      </w:r>
    </w:p>
    <w:p w14:paraId="718676B6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CB93CA" w14:textId="5A726480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Розистат </w:t>
      </w:r>
      <w:r w:rsidRPr="00A82550">
        <w:rPr>
          <w:rFonts w:eastAsia="Times New Roman" w:cs="Arial"/>
          <w:color w:val="000000"/>
          <w:lang w:val="en-US"/>
        </w:rPr>
        <w:t xml:space="preserve">20 mg </w:t>
      </w:r>
      <w:r w:rsidRPr="00A82550">
        <w:rPr>
          <w:rFonts w:eastAsia="Times New Roman" w:cs="Arial"/>
          <w:color w:val="000000"/>
          <w:lang w:eastAsia="bg-BG"/>
        </w:rPr>
        <w:t>филмирани таблетки</w:t>
      </w:r>
    </w:p>
    <w:p w14:paraId="5015A1FD" w14:textId="50F17716" w:rsidR="00A73575" w:rsidRPr="00A82550" w:rsidRDefault="00A82550" w:rsidP="00A82550">
      <w:pPr>
        <w:rPr>
          <w:rFonts w:cs="Arial"/>
        </w:rPr>
      </w:pPr>
      <w:proofErr w:type="spellStart"/>
      <w:r w:rsidRPr="00A82550">
        <w:rPr>
          <w:rFonts w:eastAsia="Times New Roman" w:cs="Arial"/>
          <w:color w:val="000000"/>
          <w:lang w:val="en-US"/>
        </w:rPr>
        <w:t>Rosistat</w:t>
      </w:r>
      <w:proofErr w:type="spellEnd"/>
      <w:r w:rsidRPr="00A82550">
        <w:rPr>
          <w:rFonts w:eastAsia="Times New Roman" w:cs="Arial"/>
          <w:color w:val="000000"/>
          <w:lang w:val="en-US"/>
        </w:rPr>
        <w:t xml:space="preserve"> 20 mg film-coated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79EBC693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Всяка таблетка Розистат съдържа 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или 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розувастатин </w:t>
      </w:r>
      <w:r w:rsidRPr="00A82550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A82550">
        <w:rPr>
          <w:rFonts w:eastAsia="Times New Roman" w:cs="Arial"/>
          <w:i/>
          <w:iCs/>
          <w:color w:val="000000"/>
          <w:lang w:val="en-US"/>
        </w:rPr>
        <w:t>rosuvastatin</w:t>
      </w:r>
      <w:proofErr w:type="spellEnd"/>
      <w:r w:rsidRPr="00A82550">
        <w:rPr>
          <w:rFonts w:eastAsia="Times New Roman" w:cs="Arial"/>
          <w:i/>
          <w:iCs/>
          <w:color w:val="000000"/>
          <w:lang w:val="en-US"/>
        </w:rPr>
        <w:t>),</w:t>
      </w:r>
      <w:r w:rsidRPr="00A82550">
        <w:rPr>
          <w:rFonts w:eastAsia="Times New Roman" w:cs="Arial"/>
          <w:color w:val="000000"/>
          <w:lang w:val="en-US"/>
        </w:rPr>
        <w:t xml:space="preserve"> </w:t>
      </w:r>
      <w:r w:rsidRPr="00A82550">
        <w:rPr>
          <w:rFonts w:eastAsia="Times New Roman" w:cs="Arial"/>
          <w:color w:val="000000"/>
          <w:lang w:eastAsia="bg-BG"/>
        </w:rPr>
        <w:t xml:space="preserve">като розувастатин калций </w:t>
      </w:r>
      <w:r w:rsidRPr="00A82550">
        <w:rPr>
          <w:rFonts w:eastAsia="Times New Roman" w:cs="Arial"/>
          <w:i/>
          <w:iCs/>
          <w:color w:val="000000"/>
          <w:lang w:val="en-US"/>
        </w:rPr>
        <w:t xml:space="preserve">(as </w:t>
      </w:r>
      <w:proofErr w:type="spellStart"/>
      <w:r w:rsidRPr="00A82550">
        <w:rPr>
          <w:rFonts w:eastAsia="Times New Roman" w:cs="Arial"/>
          <w:i/>
          <w:iCs/>
          <w:color w:val="000000"/>
          <w:lang w:val="en-US"/>
        </w:rPr>
        <w:t>rosuvastatin</w:t>
      </w:r>
      <w:proofErr w:type="spellEnd"/>
      <w:r w:rsidRPr="00A82550">
        <w:rPr>
          <w:rFonts w:eastAsia="Times New Roman" w:cs="Arial"/>
          <w:i/>
          <w:iCs/>
          <w:color w:val="000000"/>
          <w:lang w:val="en-US"/>
        </w:rPr>
        <w:t xml:space="preserve"> calcium).</w:t>
      </w:r>
    </w:p>
    <w:p w14:paraId="652DE87E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Всяка таблетка Розистат 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съдържа 101,3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лактоза монохидрат.</w:t>
      </w:r>
    </w:p>
    <w:p w14:paraId="2D3D039D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Всяка таблетка Розистат 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съдържа 202,61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лактоза монохидрат.</w:t>
      </w:r>
    </w:p>
    <w:p w14:paraId="3997F5AB" w14:textId="77777777" w:rsidR="00A82550" w:rsidRPr="00A82550" w:rsidRDefault="00A82550" w:rsidP="00A82550">
      <w:pPr>
        <w:rPr>
          <w:rFonts w:eastAsia="Times New Roman" w:cs="Arial"/>
          <w:color w:val="000000"/>
          <w:lang w:eastAsia="bg-BG"/>
        </w:rPr>
      </w:pPr>
    </w:p>
    <w:p w14:paraId="03110A50" w14:textId="298A4C25" w:rsidR="0091385D" w:rsidRPr="00A82550" w:rsidRDefault="00A82550" w:rsidP="00A82550">
      <w:pPr>
        <w:rPr>
          <w:rFonts w:cs="Arial"/>
        </w:rPr>
      </w:pPr>
      <w:r w:rsidRPr="00A82550">
        <w:rPr>
          <w:rFonts w:eastAsia="Times New Roman" w:cs="Arial"/>
          <w:color w:val="000000"/>
          <w:lang w:eastAsia="bg-BG"/>
        </w:rPr>
        <w:t>За пълния списък помощни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23C25F69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Филмирана таблетка</w:t>
      </w:r>
    </w:p>
    <w:p w14:paraId="7AF1FE31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2D30773" w14:textId="7C343C15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u w:val="single"/>
          <w:lang w:eastAsia="bg-BG"/>
        </w:rPr>
        <w:t xml:space="preserve">Розистат 10 </w:t>
      </w:r>
      <w:r w:rsidRPr="00A82550">
        <w:rPr>
          <w:rFonts w:eastAsia="Times New Roman" w:cs="Arial"/>
          <w:color w:val="000000"/>
          <w:u w:val="single"/>
          <w:lang w:val="en-US"/>
        </w:rPr>
        <w:t xml:space="preserve">mg </w:t>
      </w:r>
      <w:r w:rsidRPr="00A82550">
        <w:rPr>
          <w:rFonts w:eastAsia="Times New Roman" w:cs="Arial"/>
          <w:color w:val="000000"/>
          <w:u w:val="single"/>
          <w:lang w:eastAsia="bg-BG"/>
        </w:rPr>
        <w:t>филмирани таблетки</w:t>
      </w:r>
    </w:p>
    <w:p w14:paraId="24D1AB7C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Светло розови, кръгли, двойноизпъкнали филмирани таблетки, с делителна черта от двете страни, разделяща “11” и “36” от едната страна и “10” от другата страна.</w:t>
      </w:r>
    </w:p>
    <w:p w14:paraId="27A2EE26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AAC6C52" w14:textId="30B194B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u w:val="single"/>
          <w:lang w:eastAsia="bg-BG"/>
        </w:rPr>
        <w:t xml:space="preserve">Розистат 20 </w:t>
      </w:r>
      <w:r w:rsidRPr="00A82550">
        <w:rPr>
          <w:rFonts w:eastAsia="Times New Roman" w:cs="Arial"/>
          <w:color w:val="000000"/>
          <w:u w:val="single"/>
          <w:lang w:val="en-US"/>
        </w:rPr>
        <w:t xml:space="preserve">mg </w:t>
      </w:r>
      <w:r w:rsidRPr="00A82550">
        <w:rPr>
          <w:rFonts w:eastAsia="Times New Roman" w:cs="Arial"/>
          <w:color w:val="000000"/>
          <w:u w:val="single"/>
          <w:lang w:eastAsia="bg-BG"/>
        </w:rPr>
        <w:t>филмирани таблетки</w:t>
      </w:r>
    </w:p>
    <w:p w14:paraId="4129ADBB" w14:textId="63C44913" w:rsidR="0091385D" w:rsidRPr="00A82550" w:rsidRDefault="00A82550" w:rsidP="00A82550">
      <w:pPr>
        <w:rPr>
          <w:rFonts w:cs="Arial"/>
        </w:rPr>
      </w:pPr>
      <w:r w:rsidRPr="00A82550">
        <w:rPr>
          <w:rFonts w:eastAsia="Times New Roman" w:cs="Arial"/>
          <w:color w:val="000000"/>
          <w:lang w:eastAsia="bg-BG"/>
        </w:rPr>
        <w:t>Светло розови, кръгли, двойноизпъкнали филмирани таблетки, с делителна черта от двете страни, разделяща “11” и “37” от едната страна и “20” от другата страна.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1047EEF5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u w:val="single"/>
          <w:lang w:eastAsia="bg-BG"/>
        </w:rPr>
        <w:t>Лечение на хиперхолестеролемия</w:t>
      </w:r>
    </w:p>
    <w:p w14:paraId="485D5094" w14:textId="7EE44628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Възрастни, юноши и деца над 6 годишна възраст с първична хиперхолестеролемия (тип IIа, включително хетерозиготна фамилна хиперхолестеролемия) или смесена дислипидемия (тип</w:t>
      </w:r>
      <w:r w:rsidR="008228FB">
        <w:rPr>
          <w:rFonts w:eastAsia="Times New Roman" w:cs="Arial"/>
          <w:sz w:val="24"/>
          <w:szCs w:val="24"/>
          <w:lang w:eastAsia="bg-BG"/>
        </w:rPr>
        <w:t xml:space="preserve"> </w:t>
      </w:r>
      <w:r w:rsidRPr="00A82550">
        <w:rPr>
          <w:rFonts w:eastAsia="Times New Roman" w:cs="Arial"/>
          <w:color w:val="000000"/>
          <w:lang w:eastAsia="bg-BG"/>
        </w:rPr>
        <w:t>II</w:t>
      </w:r>
      <w:r w:rsidRPr="00A82550">
        <w:rPr>
          <w:rFonts w:eastAsia="Times New Roman" w:cs="Arial"/>
          <w:color w:val="000000"/>
          <w:lang w:val="en-US"/>
        </w:rPr>
        <w:t>b</w:t>
      </w:r>
      <w:r w:rsidRPr="00A82550">
        <w:rPr>
          <w:rFonts w:eastAsia="Times New Roman" w:cs="Arial"/>
          <w:color w:val="000000"/>
          <w:lang w:eastAsia="bg-BG"/>
        </w:rPr>
        <w:t>) като добавка към диетата, когато резултатът от диетата и други нефармакологични мерки (напр. физически упражнения, намаляване на теглото) не е задоволителен.</w:t>
      </w:r>
    </w:p>
    <w:p w14:paraId="004D771B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E9131C" w14:textId="1E09FD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lastRenderedPageBreak/>
        <w:t xml:space="preserve">Хомозиготна фамилна хиперхолестеролемия като добавка към диетата, както и с друго липидопонижаващо лечение (напр. </w:t>
      </w:r>
      <w:r w:rsidRPr="00A82550">
        <w:rPr>
          <w:rFonts w:eastAsia="Times New Roman" w:cs="Arial"/>
          <w:color w:val="000000"/>
          <w:lang w:val="en-US"/>
        </w:rPr>
        <w:t xml:space="preserve">LDL </w:t>
      </w:r>
      <w:r w:rsidRPr="00A82550">
        <w:rPr>
          <w:rFonts w:eastAsia="Times New Roman" w:cs="Arial"/>
          <w:color w:val="000000"/>
          <w:lang w:eastAsia="bg-BG"/>
        </w:rPr>
        <w:t>афереза) или когато това лечение не е подходящо.</w:t>
      </w:r>
    </w:p>
    <w:p w14:paraId="226E3D1E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8EEEBE" w14:textId="36DEF51D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u w:val="single"/>
          <w:lang w:eastAsia="bg-BG"/>
        </w:rPr>
        <w:t>Превенция на сърдечно-съдови събития</w:t>
      </w:r>
    </w:p>
    <w:p w14:paraId="04B2E99C" w14:textId="1C69B323" w:rsidR="0091385D" w:rsidRPr="00A82550" w:rsidRDefault="00A82550" w:rsidP="00A82550">
      <w:pPr>
        <w:rPr>
          <w:rFonts w:cs="Arial"/>
        </w:rPr>
      </w:pPr>
      <w:r w:rsidRPr="00A82550">
        <w:rPr>
          <w:rFonts w:eastAsia="Times New Roman" w:cs="Arial"/>
          <w:color w:val="000000"/>
          <w:lang w:eastAsia="bg-BG"/>
        </w:rPr>
        <w:t>Предотвратяване на големи сърдечно-съдови събития при пациенти, оценени с висок риск за първо сърдечно-съдово събитие (вж. точка 5.1), като допълнение към коригирането на други рискови фактори.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69605EE3" w14:textId="77777777" w:rsidR="00A82550" w:rsidRPr="0005068B" w:rsidRDefault="00A82550" w:rsidP="0005068B">
      <w:pPr>
        <w:pStyle w:val="Heading3"/>
        <w:rPr>
          <w:rFonts w:eastAsia="Times New Roman"/>
          <w:u w:val="single"/>
          <w:lang w:eastAsia="bg-BG"/>
        </w:rPr>
      </w:pPr>
      <w:bookmarkStart w:id="1" w:name="_GoBack"/>
      <w:r w:rsidRPr="0005068B">
        <w:rPr>
          <w:rFonts w:eastAsia="Times New Roman"/>
          <w:u w:val="single"/>
          <w:lang w:eastAsia="bg-BG"/>
        </w:rPr>
        <w:t>Дозировка</w:t>
      </w:r>
    </w:p>
    <w:bookmarkEnd w:id="1"/>
    <w:p w14:paraId="31251BAF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Преди започване на терапията пациентът трябва да бъде поставен на стандартна диета за понижаване нивото на холестерола, която да продължи и по време на лечението. Изборът на дозировка се определя от индивидуалните терапевтични цели, които се определят от препоръките на съвременните консенсусни ръководства за контрол на холестеролемията.</w:t>
      </w:r>
    </w:p>
    <w:p w14:paraId="7DF2465B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A3CDA8" w14:textId="6DE825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Розистат може да се приема по всяко време на деня с или без храна.</w:t>
      </w:r>
    </w:p>
    <w:p w14:paraId="609E22F3" w14:textId="77777777" w:rsidR="00A82550" w:rsidRPr="00A82550" w:rsidRDefault="00A82550" w:rsidP="00A8255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2159200" w14:textId="52820246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i/>
          <w:iCs/>
          <w:color w:val="000000"/>
          <w:lang w:eastAsia="bg-BG"/>
        </w:rPr>
        <w:t>Лечение на хиперхолестеролемия</w:t>
      </w:r>
    </w:p>
    <w:p w14:paraId="708F0076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Препоръчваната начална доза е 5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или 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веднъж дневно, както при пациенти, които не са приемали статини, така и при преминаване от друг инхибитор на </w:t>
      </w:r>
      <w:r w:rsidRPr="00A82550">
        <w:rPr>
          <w:rFonts w:eastAsia="Times New Roman" w:cs="Arial"/>
          <w:color w:val="000000"/>
          <w:lang w:val="en-US"/>
        </w:rPr>
        <w:t xml:space="preserve">HMG-CoA </w:t>
      </w:r>
      <w:r w:rsidRPr="00A82550">
        <w:rPr>
          <w:rFonts w:eastAsia="Times New Roman" w:cs="Arial"/>
          <w:color w:val="000000"/>
          <w:lang w:eastAsia="bg-BG"/>
        </w:rPr>
        <w:t xml:space="preserve">редуктазата. Изборът на началната доза от медикамента зависи от нивото на серумния холестерол, бъдещия сърдечно-съдов риск и риска от поява на нежелани реакции към лечението (вж. по-долу). При необходимост дозата може да се коригира, като се премине на следващото дозово ниво след 4 седмици (вж. точка 5.1). Предвид повишената честота на съобщаване на нежелани реакции при доза от 40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 сравнение с по-ниските дози (вж. точка 4.8), последно титриране до максималната доза от 40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се предприема само при пациенти с тежка хиперхолестеролемия, с висок сърдечно-съдов риск (особено тези с фамилна хиперхолестеролемия), които не достигат желаното ниво на холестерол при лечение с 20 </w:t>
      </w:r>
      <w:r w:rsidRPr="00A82550">
        <w:rPr>
          <w:rFonts w:eastAsia="Times New Roman" w:cs="Arial"/>
          <w:color w:val="000000"/>
          <w:lang w:val="en-US"/>
        </w:rPr>
        <w:t xml:space="preserve">mg, </w:t>
      </w:r>
      <w:r w:rsidRPr="00A82550">
        <w:rPr>
          <w:rFonts w:eastAsia="Times New Roman" w:cs="Arial"/>
          <w:color w:val="000000"/>
          <w:lang w:eastAsia="bg-BG"/>
        </w:rPr>
        <w:t xml:space="preserve">и при които ще се прави рутинно проследяване в хода на лечението (вж. точка 4.4). При започване на лечение с 40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се препоръчва постоянно наблюдение на пациента от специалист.</w:t>
      </w:r>
    </w:p>
    <w:p w14:paraId="1D5C02E7" w14:textId="77777777" w:rsidR="00A82550" w:rsidRPr="00A82550" w:rsidRDefault="00A82550" w:rsidP="00A8255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9118F60" w14:textId="7EEE7719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i/>
          <w:iCs/>
          <w:color w:val="000000"/>
          <w:lang w:eastAsia="bg-BG"/>
        </w:rPr>
        <w:t>Превенция на сърдечно-съдови събития</w:t>
      </w:r>
    </w:p>
    <w:p w14:paraId="71B62DEA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В проучването за понижаване на риска от сърдечно-съдови събития е използвана доза от 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(вж. точка 5.1).</w:t>
      </w:r>
    </w:p>
    <w:p w14:paraId="1144293B" w14:textId="77777777" w:rsidR="00A82550" w:rsidRPr="00A82550" w:rsidRDefault="00A82550" w:rsidP="00A8255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50C5441" w14:textId="6A10601D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75093154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Употребата при деца трябва да се провежда само от специалисти.</w:t>
      </w:r>
    </w:p>
    <w:p w14:paraId="3CA39177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CB65D1F" w14:textId="69174449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u w:val="single"/>
          <w:lang w:eastAsia="bg-BG"/>
        </w:rPr>
        <w:t xml:space="preserve">Деца и младежи на възраст от 6 до 17 години (стадий &lt; II-V по Танер) </w:t>
      </w:r>
      <w:r w:rsidRPr="00A82550">
        <w:rPr>
          <w:rFonts w:eastAsia="Times New Roman" w:cs="Arial"/>
          <w:i/>
          <w:iCs/>
          <w:color w:val="000000"/>
          <w:u w:val="single"/>
          <w:lang w:eastAsia="bg-BG"/>
        </w:rPr>
        <w:t>Хетерозиготна фамилна хиперхолестеролемия</w:t>
      </w:r>
    </w:p>
    <w:p w14:paraId="7B1F66F8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При деца и младежи с хетерозиготна фамилна хиперхолестеролемия, обичайната начална доза е 5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дневно.</w:t>
      </w:r>
    </w:p>
    <w:p w14:paraId="7EBE29E8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•</w:t>
      </w:r>
      <w:r w:rsidRPr="00A82550">
        <w:rPr>
          <w:rFonts w:eastAsia="Times New Roman" w:cs="Arial"/>
          <w:color w:val="000000"/>
          <w:lang w:eastAsia="bg-BG"/>
        </w:rPr>
        <w:tab/>
        <w:t xml:space="preserve">При деца на възраст от 6 до 9 години с хетерозиготна фамилна хиперхолестеролемия, обичайният дозов диапазон е 5-10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веднъж дневно. Безопасността и ефикасността на дози, по-високи от 10 </w:t>
      </w:r>
      <w:r w:rsidRPr="00A82550">
        <w:rPr>
          <w:rFonts w:eastAsia="Times New Roman" w:cs="Arial"/>
          <w:color w:val="000000"/>
          <w:lang w:val="en-US"/>
        </w:rPr>
        <w:t xml:space="preserve">mg, </w:t>
      </w:r>
      <w:r w:rsidRPr="00A82550">
        <w:rPr>
          <w:rFonts w:eastAsia="Times New Roman" w:cs="Arial"/>
          <w:color w:val="000000"/>
          <w:lang w:eastAsia="bg-BG"/>
        </w:rPr>
        <w:t>не са проучвани при тази популация.</w:t>
      </w:r>
    </w:p>
    <w:p w14:paraId="605AA62F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lastRenderedPageBreak/>
        <w:t>•</w:t>
      </w:r>
      <w:r w:rsidRPr="00A82550">
        <w:rPr>
          <w:rFonts w:eastAsia="Times New Roman" w:cs="Arial"/>
          <w:color w:val="000000"/>
          <w:lang w:eastAsia="bg-BG"/>
        </w:rPr>
        <w:tab/>
        <w:t xml:space="preserve">При деца на възраст от 10 до 17 години с хетерозиготна фамилна хиперхолестеролемия, обичайният дозов диапазон е 5-20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веднъж дневно. Безопасността и ефикасността на дози, по-високи от 20 </w:t>
      </w:r>
      <w:r w:rsidRPr="00A82550">
        <w:rPr>
          <w:rFonts w:eastAsia="Times New Roman" w:cs="Arial"/>
          <w:color w:val="000000"/>
          <w:lang w:val="en-US"/>
        </w:rPr>
        <w:t xml:space="preserve">mg, </w:t>
      </w:r>
      <w:r w:rsidRPr="00A82550">
        <w:rPr>
          <w:rFonts w:eastAsia="Times New Roman" w:cs="Arial"/>
          <w:color w:val="000000"/>
          <w:lang w:eastAsia="bg-BG"/>
        </w:rPr>
        <w:t>не са проучвани при тази популация.</w:t>
      </w:r>
    </w:p>
    <w:p w14:paraId="79B9B61C" w14:textId="77777777" w:rsidR="00A82550" w:rsidRPr="00A82550" w:rsidRDefault="00A82550" w:rsidP="00A825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0A6517D" w14:textId="38FA69CD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>Титрирането трябва да се провежда съгласно индивидуалния отговор и поносимост на педиатричните пациенти, както се препоръчва в препоръките за лечение на деца (вж. точка 4.4). Децата и младежите трябва да се подложат на стандартна холестерол-понижаваща диета преди да се започне лечение е розувастатин; диетата трябва да се продължи по време на лечението с розувастатин.</w:t>
      </w:r>
    </w:p>
    <w:p w14:paraId="4914AB3F" w14:textId="77777777" w:rsidR="00A82550" w:rsidRPr="00A82550" w:rsidRDefault="00A82550" w:rsidP="00A82550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790D7EA" w14:textId="2DAFB738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i/>
          <w:iCs/>
          <w:color w:val="000000"/>
          <w:u w:val="single"/>
          <w:lang w:eastAsia="bg-BG"/>
        </w:rPr>
        <w:t>Хомозиготна фамилна хиперхолестеролемия</w:t>
      </w:r>
    </w:p>
    <w:p w14:paraId="6AB80BFD" w14:textId="77777777" w:rsidR="00A82550" w:rsidRPr="00A82550" w:rsidRDefault="00A82550" w:rsidP="00A825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При деца </w:t>
      </w:r>
      <w:r w:rsidRPr="00A82550">
        <w:rPr>
          <w:rFonts w:eastAsia="Times New Roman" w:cs="Arial"/>
          <w:i/>
          <w:iCs/>
          <w:color w:val="000000"/>
          <w:lang w:eastAsia="bg-BG"/>
        </w:rPr>
        <w:t>на</w:t>
      </w:r>
      <w:r w:rsidRPr="00A82550">
        <w:rPr>
          <w:rFonts w:eastAsia="Times New Roman" w:cs="Arial"/>
          <w:color w:val="000000"/>
          <w:lang w:eastAsia="bg-BG"/>
        </w:rPr>
        <w:t xml:space="preserve"> възраст от 6 до 17 години с хомозиготна фамилна хиперхолестеролемия, препоръчителната максимална доза е 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>веднъж дневно.</w:t>
      </w:r>
    </w:p>
    <w:p w14:paraId="16651A61" w14:textId="77777777" w:rsidR="008228FB" w:rsidRPr="008228FB" w:rsidRDefault="00A82550" w:rsidP="008228FB">
      <w:pPr>
        <w:rPr>
          <w:rFonts w:eastAsia="Times New Roman" w:cs="Arial"/>
          <w:sz w:val="24"/>
          <w:szCs w:val="24"/>
          <w:lang w:eastAsia="bg-BG"/>
        </w:rPr>
      </w:pPr>
      <w:r w:rsidRPr="00A82550">
        <w:rPr>
          <w:rFonts w:eastAsia="Times New Roman" w:cs="Arial"/>
          <w:color w:val="000000"/>
          <w:lang w:eastAsia="bg-BG"/>
        </w:rPr>
        <w:t xml:space="preserve">Препоръчваната начална доза е 5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до 10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веднъж дневно, в зависимост от възрастта, теглото </w:t>
      </w:r>
      <w:r w:rsidRPr="00A82550">
        <w:rPr>
          <w:rFonts w:eastAsia="Times New Roman" w:cs="Arial"/>
          <w:b/>
          <w:bCs/>
          <w:color w:val="000000"/>
          <w:lang w:eastAsia="bg-BG"/>
        </w:rPr>
        <w:t xml:space="preserve">на </w:t>
      </w:r>
      <w:r w:rsidRPr="00A82550">
        <w:rPr>
          <w:rFonts w:eastAsia="Times New Roman" w:cs="Arial"/>
          <w:color w:val="000000"/>
          <w:lang w:eastAsia="bg-BG"/>
        </w:rPr>
        <w:t xml:space="preserve">пациента и предходна употреба на статини. Титриране на дозата до </w:t>
      </w:r>
      <w:r w:rsidRPr="00A82550">
        <w:rPr>
          <w:rFonts w:eastAsia="Times New Roman" w:cs="Arial"/>
          <w:b/>
          <w:bCs/>
          <w:color w:val="000000"/>
          <w:lang w:eastAsia="bg-BG"/>
        </w:rPr>
        <w:t xml:space="preserve">максимална доза </w:t>
      </w:r>
      <w:r w:rsidRPr="00A82550">
        <w:rPr>
          <w:rFonts w:eastAsia="Times New Roman" w:cs="Arial"/>
          <w:color w:val="000000"/>
          <w:lang w:eastAsia="bg-BG"/>
        </w:rPr>
        <w:t xml:space="preserve">от 20 </w:t>
      </w:r>
      <w:r w:rsidRPr="00A82550">
        <w:rPr>
          <w:rFonts w:eastAsia="Times New Roman" w:cs="Arial"/>
          <w:color w:val="000000"/>
          <w:lang w:val="en-US"/>
        </w:rPr>
        <w:t xml:space="preserve">mg </w:t>
      </w:r>
      <w:r w:rsidRPr="00A82550">
        <w:rPr>
          <w:rFonts w:eastAsia="Times New Roman" w:cs="Arial"/>
          <w:color w:val="000000"/>
          <w:lang w:eastAsia="bg-BG"/>
        </w:rPr>
        <w:t xml:space="preserve">веднъж дневно трябва да се извършва спрямо индивидулания отговор и поносимостта  при педиатричните пациенти, в съответствие с препоръките за лечение в педиатричната </w:t>
      </w:r>
      <w:r w:rsidRPr="00A82550">
        <w:rPr>
          <w:rFonts w:eastAsia="Times New Roman" w:cs="Arial"/>
          <w:i/>
          <w:iCs/>
          <w:color w:val="000000"/>
          <w:lang w:eastAsia="bg-BG"/>
        </w:rPr>
        <w:t>популация (вж.</w:t>
      </w:r>
      <w:r w:rsidRPr="00A82550">
        <w:rPr>
          <w:rFonts w:eastAsia="Times New Roman" w:cs="Arial"/>
          <w:color w:val="000000"/>
          <w:lang w:eastAsia="bg-BG"/>
        </w:rPr>
        <w:t xml:space="preserve"> точка 4.4). Деца и юноши трябва да бъдат подложени на стандартна холестерол-</w:t>
      </w:r>
      <w:r w:rsidR="008228FB" w:rsidRPr="008228FB">
        <w:rPr>
          <w:rFonts w:eastAsia="Times New Roman" w:cs="Arial"/>
          <w:color w:val="000000"/>
          <w:lang w:eastAsia="bg-BG"/>
        </w:rPr>
        <w:t>понижаваща диета преди започване на лечение с розувастатин. Тази диета трябва да бъде продължена и по време на лечението.</w:t>
      </w:r>
    </w:p>
    <w:p w14:paraId="3FB1CB90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Има ограничен опит е дози, различни от 20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при тази популация.</w:t>
      </w:r>
    </w:p>
    <w:p w14:paraId="22DB225D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Доза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не е подходяща за употреба при педиатрични пациенти.</w:t>
      </w:r>
    </w:p>
    <w:p w14:paraId="467D322F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BC21576" w14:textId="2E1DC0E1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Деца, по-малки от 6 години</w:t>
      </w:r>
    </w:p>
    <w:p w14:paraId="6FBE3B3D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Безопасността и ефикасността на употребата при деца, по-малки от 6 години, не са проучвани. Следователно розувастатин не се препоръчва за употреба при деца, по-малки от 6 години.</w:t>
      </w:r>
    </w:p>
    <w:p w14:paraId="0FA0FD30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FF37829" w14:textId="1EFA9E8B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6A55B766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Препоръчителната първоначална доза при пациенти над 70-годишна възраст е 5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(вж. точка 4,4). Не е необходимо друго коригиране на дозировката в зависимост от възрастта.</w:t>
      </w:r>
    </w:p>
    <w:p w14:paraId="4ACC6990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569C3A8" w14:textId="716F02D4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Пациенти с бъбречна недостатъчност</w:t>
      </w:r>
    </w:p>
    <w:p w14:paraId="7583EAAE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При пациенти с леко до умерено бъбречно увреждане не се налага корекция на дозата. За тези пациенти препоръчваната дневна доза е 5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 xml:space="preserve">(креатининов клирънс &lt; 60 </w:t>
      </w:r>
      <w:r w:rsidRPr="008228FB">
        <w:rPr>
          <w:rFonts w:eastAsia="Times New Roman" w:cs="Arial"/>
          <w:color w:val="000000"/>
          <w:lang w:val="en-US"/>
        </w:rPr>
        <w:t xml:space="preserve">ml/min), </w:t>
      </w:r>
      <w:r w:rsidRPr="008228FB">
        <w:rPr>
          <w:rFonts w:eastAsia="Times New Roman" w:cs="Arial"/>
          <w:color w:val="000000"/>
          <w:lang w:eastAsia="bg-BG"/>
        </w:rPr>
        <w:t xml:space="preserve">Дозировка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е противопоказана при пациенти с умерено бъбречно увреждане. При пациенти с тежко бъбречно увреждане, употребата на розувастатин е противопоказана за всички дози (вж. точки 4.3 и 5.2).</w:t>
      </w:r>
    </w:p>
    <w:p w14:paraId="1115190F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CF0FB8" w14:textId="1A8590EA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Пациенти с чернодробно увреждане</w:t>
      </w:r>
    </w:p>
    <w:p w14:paraId="029ADF16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Не е наблюдавано повишено системно излагане на розувастатин при пациенти със стойности по скалата на </w:t>
      </w:r>
      <w:r w:rsidRPr="008228FB">
        <w:rPr>
          <w:rFonts w:eastAsia="Times New Roman" w:cs="Arial"/>
          <w:i/>
          <w:iCs/>
          <w:color w:val="000000"/>
          <w:lang w:val="en-US"/>
        </w:rPr>
        <w:t xml:space="preserve">Child-Pugh </w:t>
      </w:r>
      <w:r w:rsidRPr="008228FB">
        <w:rPr>
          <w:rFonts w:eastAsia="Times New Roman" w:cs="Arial"/>
          <w:i/>
          <w:iCs/>
          <w:color w:val="000000"/>
          <w:lang w:eastAsia="bg-BG"/>
        </w:rPr>
        <w:t>&lt; 1.</w:t>
      </w:r>
      <w:r w:rsidRPr="008228FB">
        <w:rPr>
          <w:rFonts w:eastAsia="Times New Roman" w:cs="Arial"/>
          <w:color w:val="000000"/>
          <w:lang w:eastAsia="bg-BG"/>
        </w:rPr>
        <w:t xml:space="preserve"> Въпреки това повишено системно излагане е наблюдавано при пациенти със стойности по скалата на </w:t>
      </w:r>
      <w:r w:rsidRPr="008228FB">
        <w:rPr>
          <w:rFonts w:eastAsia="Times New Roman" w:cs="Arial"/>
          <w:i/>
          <w:iCs/>
          <w:color w:val="000000"/>
          <w:lang w:val="en-US"/>
        </w:rPr>
        <w:t>Child-Pugh</w:t>
      </w:r>
      <w:r w:rsidRPr="008228FB">
        <w:rPr>
          <w:rFonts w:eastAsia="Times New Roman" w:cs="Arial"/>
          <w:color w:val="000000"/>
          <w:lang w:val="en-US"/>
        </w:rPr>
        <w:t xml:space="preserve"> </w:t>
      </w:r>
      <w:r w:rsidRPr="008228FB">
        <w:rPr>
          <w:rFonts w:eastAsia="Times New Roman" w:cs="Arial"/>
          <w:color w:val="000000"/>
          <w:lang w:eastAsia="bg-BG"/>
        </w:rPr>
        <w:t xml:space="preserve">8 и 9 (вж. точка 5,2). При тези пациенти трябва да се предприеме оценка на бъбречната функция.(вж. точка 4.4). Няма данни за пациенти със стойности по скалата на </w:t>
      </w:r>
      <w:r w:rsidRPr="008228FB">
        <w:rPr>
          <w:rFonts w:eastAsia="Times New Roman" w:cs="Arial"/>
          <w:i/>
          <w:iCs/>
          <w:color w:val="000000"/>
          <w:lang w:val="en-US"/>
        </w:rPr>
        <w:t>Child-Pugh</w:t>
      </w:r>
      <w:r w:rsidRPr="008228FB">
        <w:rPr>
          <w:rFonts w:eastAsia="Times New Roman" w:cs="Arial"/>
          <w:color w:val="000000"/>
          <w:lang w:val="en-US"/>
        </w:rPr>
        <w:t xml:space="preserve"> </w:t>
      </w:r>
      <w:r w:rsidRPr="008228FB">
        <w:rPr>
          <w:rFonts w:eastAsia="Times New Roman" w:cs="Arial"/>
          <w:color w:val="000000"/>
          <w:lang w:eastAsia="bg-BG"/>
        </w:rPr>
        <w:t>над 9. Розувастатин е противопоказан при пациенти с активно чернодробно увреждане (вж. точка 4.3).</w:t>
      </w:r>
    </w:p>
    <w:p w14:paraId="4B3DBCEC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6D0F49" w14:textId="234C9004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Раса</w:t>
      </w:r>
    </w:p>
    <w:p w14:paraId="14F01128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lastRenderedPageBreak/>
        <w:t xml:space="preserve">При пациенти от азиатски произход е наблюдавано повишено системно излагане на медикамента (вж. точки 4.3,4.4 и 5.2). Препоръчваната начална доза при пациенти от азиатски произход е 5 </w:t>
      </w:r>
      <w:r w:rsidRPr="008228FB">
        <w:rPr>
          <w:rFonts w:eastAsia="Times New Roman" w:cs="Arial"/>
          <w:color w:val="000000"/>
          <w:lang w:val="en-US"/>
        </w:rPr>
        <w:t xml:space="preserve">mg. </w:t>
      </w:r>
      <w:r w:rsidRPr="008228FB">
        <w:rPr>
          <w:rFonts w:eastAsia="Times New Roman" w:cs="Arial"/>
          <w:color w:val="000000"/>
          <w:lang w:eastAsia="bg-BG"/>
        </w:rPr>
        <w:t xml:space="preserve">Дозата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е противопоказана при тези пациенти.</w:t>
      </w:r>
    </w:p>
    <w:p w14:paraId="65B9C878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8CEE763" w14:textId="732B787A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Генетичен полиморфизъм</w:t>
      </w:r>
    </w:p>
    <w:p w14:paraId="148FB6F1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Известно е, че генотипите </w:t>
      </w:r>
      <w:r w:rsidRPr="008228FB">
        <w:rPr>
          <w:rFonts w:eastAsia="Times New Roman" w:cs="Arial"/>
          <w:color w:val="000000"/>
          <w:lang w:val="en-US"/>
        </w:rPr>
        <w:t xml:space="preserve">SLCO1 </w:t>
      </w:r>
      <w:proofErr w:type="spellStart"/>
      <w:r w:rsidRPr="008228FB">
        <w:rPr>
          <w:rFonts w:eastAsia="Times New Roman" w:cs="Arial"/>
          <w:color w:val="000000"/>
          <w:lang w:val="en-US"/>
        </w:rPr>
        <w:t>Bl</w:t>
      </w:r>
      <w:proofErr w:type="spellEnd"/>
      <w:r w:rsidRPr="008228FB">
        <w:rPr>
          <w:rFonts w:eastAsia="Times New Roman" w:cs="Arial"/>
          <w:color w:val="000000"/>
          <w:lang w:val="en-US"/>
        </w:rPr>
        <w:t xml:space="preserve"> </w:t>
      </w:r>
      <w:r w:rsidRPr="008228FB">
        <w:rPr>
          <w:rFonts w:eastAsia="Times New Roman" w:cs="Arial"/>
          <w:color w:val="000000"/>
          <w:lang w:eastAsia="bg-BG"/>
        </w:rPr>
        <w:t xml:space="preserve">(ОАТР1 </w:t>
      </w:r>
      <w:proofErr w:type="spellStart"/>
      <w:r w:rsidRPr="008228FB">
        <w:rPr>
          <w:rFonts w:eastAsia="Times New Roman" w:cs="Arial"/>
          <w:color w:val="000000"/>
          <w:lang w:val="en-US"/>
        </w:rPr>
        <w:t>Bl</w:t>
      </w:r>
      <w:proofErr w:type="spellEnd"/>
      <w:r w:rsidRPr="008228FB">
        <w:rPr>
          <w:rFonts w:eastAsia="Times New Roman" w:cs="Arial"/>
          <w:color w:val="000000"/>
          <w:lang w:val="en-US"/>
        </w:rPr>
        <w:t xml:space="preserve">) </w:t>
      </w:r>
      <w:r w:rsidRPr="008228FB">
        <w:rPr>
          <w:rFonts w:eastAsia="Times New Roman" w:cs="Arial"/>
          <w:color w:val="000000"/>
          <w:lang w:eastAsia="bg-BG"/>
        </w:rPr>
        <w:t xml:space="preserve">с.521СС и </w:t>
      </w:r>
      <w:r w:rsidRPr="008228FB">
        <w:rPr>
          <w:rFonts w:eastAsia="Times New Roman" w:cs="Arial"/>
          <w:color w:val="000000"/>
          <w:lang w:val="en-US"/>
        </w:rPr>
        <w:t xml:space="preserve">ABCG2 (BCRP) C.421AA </w:t>
      </w:r>
      <w:r w:rsidRPr="008228FB">
        <w:rPr>
          <w:rFonts w:eastAsia="Times New Roman" w:cs="Arial"/>
          <w:color w:val="000000"/>
          <w:lang w:eastAsia="bg-BG"/>
        </w:rPr>
        <w:t xml:space="preserve">са свързани с повишаване на експозицията </w:t>
      </w:r>
      <w:r w:rsidRPr="008228FB">
        <w:rPr>
          <w:rFonts w:eastAsia="Times New Roman" w:cs="Arial"/>
          <w:color w:val="000000"/>
          <w:lang w:val="en-US"/>
        </w:rPr>
        <w:t xml:space="preserve">(AUC) </w:t>
      </w:r>
      <w:r w:rsidRPr="008228FB">
        <w:rPr>
          <w:rFonts w:eastAsia="Times New Roman" w:cs="Arial"/>
          <w:color w:val="000000"/>
          <w:lang w:eastAsia="bg-BG"/>
        </w:rPr>
        <w:t xml:space="preserve">на розувастатин в сравнение с </w:t>
      </w:r>
      <w:r w:rsidRPr="008228FB">
        <w:rPr>
          <w:rFonts w:eastAsia="Times New Roman" w:cs="Arial"/>
          <w:color w:val="000000"/>
          <w:lang w:val="en-US"/>
        </w:rPr>
        <w:t>SLCO</w:t>
      </w:r>
      <w:r w:rsidRPr="008228FB">
        <w:rPr>
          <w:rFonts w:eastAsia="Times New Roman" w:cs="Arial"/>
          <w:color w:val="000000"/>
          <w:lang w:eastAsia="bg-BG"/>
        </w:rPr>
        <w:t>1В1 с.52</w:t>
      </w:r>
      <w:r w:rsidRPr="008228FB">
        <w:rPr>
          <w:rFonts w:eastAsia="Times New Roman" w:cs="Arial"/>
          <w:color w:val="000000"/>
          <w:lang w:val="en-US"/>
        </w:rPr>
        <w:t xml:space="preserve">ITT </w:t>
      </w:r>
      <w:r w:rsidRPr="008228FB">
        <w:rPr>
          <w:rFonts w:eastAsia="Times New Roman" w:cs="Arial"/>
          <w:color w:val="000000"/>
          <w:lang w:eastAsia="bg-BG"/>
        </w:rPr>
        <w:t xml:space="preserve">и </w:t>
      </w:r>
      <w:r w:rsidRPr="008228FB">
        <w:rPr>
          <w:rFonts w:eastAsia="Times New Roman" w:cs="Arial"/>
          <w:color w:val="000000"/>
          <w:lang w:val="en-US"/>
        </w:rPr>
        <w:t xml:space="preserve">ABCG2 </w:t>
      </w:r>
      <w:r w:rsidRPr="008228FB">
        <w:rPr>
          <w:rFonts w:eastAsia="Times New Roman" w:cs="Arial"/>
          <w:color w:val="000000"/>
          <w:lang w:eastAsia="bg-BG"/>
        </w:rPr>
        <w:t xml:space="preserve">с,42 </w:t>
      </w:r>
      <w:r w:rsidRPr="008228FB">
        <w:rPr>
          <w:rFonts w:eastAsia="Times New Roman" w:cs="Arial"/>
          <w:color w:val="000000"/>
          <w:lang w:val="en-US"/>
        </w:rPr>
        <w:t xml:space="preserve">ICC. </w:t>
      </w:r>
      <w:r w:rsidRPr="008228FB">
        <w:rPr>
          <w:rFonts w:eastAsia="Times New Roman" w:cs="Arial"/>
          <w:color w:val="000000"/>
          <w:lang w:eastAsia="bg-BG"/>
        </w:rPr>
        <w:t>За пациентите, за които е известно, че имат генотип с.52</w:t>
      </w:r>
      <w:r w:rsidRPr="008228FB">
        <w:rPr>
          <w:rFonts w:eastAsia="Times New Roman" w:cs="Arial"/>
          <w:color w:val="000000"/>
          <w:lang w:val="en-US"/>
        </w:rPr>
        <w:t xml:space="preserve">ICC </w:t>
      </w:r>
      <w:r w:rsidRPr="008228FB">
        <w:rPr>
          <w:rFonts w:eastAsia="Times New Roman" w:cs="Arial"/>
          <w:color w:val="000000"/>
          <w:lang w:eastAsia="bg-BG"/>
        </w:rPr>
        <w:t xml:space="preserve">или с.421АА, се препоръчва максимална еднократна дневна доза от 20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розувастатин (вж. точки 4.4, 4.5 и 5.2).</w:t>
      </w:r>
    </w:p>
    <w:p w14:paraId="6D5074C7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86A01FB" w14:textId="51C42872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Пациенти, предразположени към развитие на миопатия</w:t>
      </w:r>
    </w:p>
    <w:p w14:paraId="45DAF07F" w14:textId="79088BC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При пациенти с предразполагащи фактори за развитие на миопатия, препоръчваната начална доза е 5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(вж. точка 4.4)</w:t>
      </w:r>
      <w:r>
        <w:rPr>
          <w:rFonts w:eastAsia="Times New Roman" w:cs="Arial"/>
          <w:color w:val="000000"/>
          <w:lang w:val="en-US" w:eastAsia="bg-BG"/>
        </w:rPr>
        <w:t>.</w:t>
      </w:r>
    </w:p>
    <w:p w14:paraId="3FA9E10D" w14:textId="77777777" w:rsidR="008228FB" w:rsidRPr="008228FB" w:rsidRDefault="008228FB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490AB4" w14:textId="19788598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При някои от тези пациенти е противопоказано приложението на доза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(вж. точка 4.3).</w:t>
      </w:r>
    </w:p>
    <w:p w14:paraId="0736F20D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C2CA20A" w14:textId="6FAE27BA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lang w:eastAsia="bg-BG"/>
        </w:rPr>
        <w:t>Съпътстваща терапия</w:t>
      </w:r>
    </w:p>
    <w:p w14:paraId="17511CD9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Розувастатин е субстрат на различни транспортерни протеини (напр. ОАТР1В1 и </w:t>
      </w:r>
      <w:r w:rsidRPr="008228FB">
        <w:rPr>
          <w:rFonts w:eastAsia="Times New Roman" w:cs="Arial"/>
          <w:color w:val="000000"/>
          <w:lang w:val="en-US"/>
        </w:rPr>
        <w:t>BCRP).</w:t>
      </w:r>
    </w:p>
    <w:p w14:paraId="475300EC" w14:textId="11CD122F" w:rsidR="0091385D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Рискът от миопатия (включително рабдомиолиза) се повишава, когато розувастатин се прилага едновременно с определени лекарствени продукти, които могат да повишат плазмената концентрация на розувастатин, поради взаимодействие с тези транспортерни протеини (напр. циклоспорин и някои протеазни инхибитори, включително комбинации на ритонавир с атазанавир, лопинавир и/или типранавир вж. точки 4.4 и 4.5). На предписващите лекари се препоръчва да вземат предвид съответната лекарствена информация, когато обмислят</w:t>
      </w:r>
      <w:r w:rsidRPr="008228FB">
        <w:rPr>
          <w:rFonts w:eastAsia="Times New Roman" w:cs="Arial"/>
          <w:sz w:val="24"/>
          <w:szCs w:val="24"/>
          <w:lang w:eastAsia="bg-BG"/>
        </w:rPr>
        <w:t xml:space="preserve"> </w:t>
      </w:r>
      <w:r w:rsidRPr="008228FB">
        <w:rPr>
          <w:rFonts w:eastAsia="Times New Roman" w:cs="Arial"/>
          <w:color w:val="000000"/>
          <w:lang w:eastAsia="bg-BG"/>
        </w:rPr>
        <w:t xml:space="preserve">прилагане на такива продукти заедно с розувастатин, Когато е възможно, трябва да се имат </w:t>
      </w:r>
      <w:r w:rsidRPr="008228FB">
        <w:rPr>
          <w:rFonts w:cs="Arial"/>
        </w:rPr>
        <w:t>предвид алтернативни лекарства и ако е необходимо, да се има предвид временно прекъсване на терапията с розувастатин. В ситуации, когато едновременното приложение на тези лекарствени продукти с розувастатин е неизбежно, ползата и риска от съпътстващата терапия и корекции на дозата на розувастатин трябва внимателно да се обмислят (вж. точка 4.5).</w:t>
      </w:r>
    </w:p>
    <w:p w14:paraId="6ACAF645" w14:textId="77777777" w:rsidR="0091385D" w:rsidRPr="0091385D" w:rsidRDefault="0091385D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67E634C3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Розувастатин е противопоказан при:</w:t>
      </w:r>
    </w:p>
    <w:p w14:paraId="05830A17" w14:textId="23FF6975" w:rsidR="008228FB" w:rsidRPr="008228FB" w:rsidRDefault="008228FB" w:rsidP="008228FB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вещества, изброени в точка 6,1;</w:t>
      </w:r>
    </w:p>
    <w:p w14:paraId="0F26C164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активно чернодробно заболяване, включително неуточнено, продължително повишение на серумните трансаминази и всяко повишение на серумна трансаминаза три пъти над нормата;</w:t>
      </w:r>
    </w:p>
    <w:p w14:paraId="6CE085FD" w14:textId="77777777" w:rsidR="008228FB" w:rsidRPr="008228FB" w:rsidRDefault="008228FB" w:rsidP="008228FB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тежко бъбречно увреждане (креатининов клирънс &lt; 30 </w:t>
      </w:r>
      <w:r w:rsidRPr="008228FB">
        <w:rPr>
          <w:rFonts w:eastAsia="Times New Roman" w:cs="Arial"/>
          <w:color w:val="000000"/>
          <w:lang w:val="en-US"/>
        </w:rPr>
        <w:t>ml/min);</w:t>
      </w:r>
    </w:p>
    <w:p w14:paraId="5F4FCDEE" w14:textId="77777777" w:rsidR="008228FB" w:rsidRPr="008228FB" w:rsidRDefault="008228FB" w:rsidP="008228FB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миопатия;</w:t>
      </w:r>
    </w:p>
    <w:p w14:paraId="0BB36797" w14:textId="77777777" w:rsidR="008228FB" w:rsidRPr="008228FB" w:rsidRDefault="008228FB" w:rsidP="008228FB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едновременно приемане на циклоспорин;</w:t>
      </w:r>
    </w:p>
    <w:p w14:paraId="3C7BCCDC" w14:textId="7BB5E231" w:rsidR="008228FB" w:rsidRPr="008228FB" w:rsidRDefault="008228FB" w:rsidP="008228FB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едновременен прием на софосбувир/велпатасвир/воксилапревир (вж. точка 4.5); бременност, кърмене и при жени в детеродна възраст, които не използват подходящи контрацептивни мерки.</w:t>
      </w:r>
    </w:p>
    <w:p w14:paraId="70859455" w14:textId="77777777" w:rsidR="008228FB" w:rsidRPr="008228FB" w:rsidRDefault="008228FB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6EE73E" w14:textId="20AEE4A0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lastRenderedPageBreak/>
        <w:t xml:space="preserve">Дозата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>е противопоказана при пациенти с предразполагащи фактори за развитие на миопатия/рабдомиолиза. Такива фактори са:</w:t>
      </w:r>
    </w:p>
    <w:p w14:paraId="74CBC0E0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умерено бъбречно увреждане (креатининов клирънс &lt; 60 </w:t>
      </w:r>
      <w:r w:rsidRPr="008228FB">
        <w:rPr>
          <w:rFonts w:eastAsia="Times New Roman" w:cs="Arial"/>
          <w:color w:val="000000"/>
          <w:lang w:val="en-US"/>
        </w:rPr>
        <w:t>ml/min);</w:t>
      </w:r>
    </w:p>
    <w:p w14:paraId="6EF74B60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хипотиреоидизъм;</w:t>
      </w:r>
    </w:p>
    <w:p w14:paraId="07960B9D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лична или фамилна анамнеза за наследствени мускулни заболявания;</w:t>
      </w:r>
    </w:p>
    <w:p w14:paraId="37BC3B58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анамнеза за поява </w:t>
      </w:r>
      <w:r w:rsidRPr="008228FB">
        <w:rPr>
          <w:rFonts w:eastAsia="Times New Roman" w:cs="Arial"/>
          <w:i/>
          <w:iCs/>
          <w:color w:val="000000"/>
          <w:lang w:eastAsia="bg-BG"/>
        </w:rPr>
        <w:t>на мускулно</w:t>
      </w:r>
      <w:r w:rsidRPr="008228FB">
        <w:rPr>
          <w:rFonts w:eastAsia="Times New Roman" w:cs="Arial"/>
          <w:color w:val="000000"/>
          <w:lang w:eastAsia="bg-BG"/>
        </w:rPr>
        <w:t xml:space="preserve"> увреждане по време на лечение с </w:t>
      </w:r>
      <w:r w:rsidRPr="008228FB">
        <w:rPr>
          <w:rFonts w:eastAsia="Times New Roman" w:cs="Arial"/>
          <w:i/>
          <w:iCs/>
          <w:color w:val="000000"/>
          <w:lang w:eastAsia="bg-BG"/>
        </w:rPr>
        <w:t>друг</w:t>
      </w:r>
      <w:r w:rsidRPr="008228FB">
        <w:rPr>
          <w:rFonts w:eastAsia="Times New Roman" w:cs="Arial"/>
          <w:color w:val="000000"/>
          <w:lang w:eastAsia="bg-BG"/>
        </w:rPr>
        <w:t xml:space="preserve"> медикамент от групата на инхибиторите на хидрокси-метил-глутарил-коензим А редуктазата или фибрат;</w:t>
      </w:r>
    </w:p>
    <w:p w14:paraId="2CB3A762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злоупотреба с алкохол;</w:t>
      </w:r>
    </w:p>
    <w:p w14:paraId="5A7DD662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състояния, при които може да се повиши плазменото ниво на медикамента; </w:t>
      </w:r>
    </w:p>
    <w:p w14:paraId="662FFB9A" w14:textId="77777777" w:rsidR="008228FB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пациенти от азиатски произход;</w:t>
      </w:r>
    </w:p>
    <w:p w14:paraId="2309EAB0" w14:textId="3F2AC0B7" w:rsidR="0091385D" w:rsidRPr="008228FB" w:rsidRDefault="008228FB" w:rsidP="008228FB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едновременно приложение с фибрати (вж. точки 4.4, 4.5 и 5.2).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0BFA9FA6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бъбреците</w:t>
      </w:r>
    </w:p>
    <w:p w14:paraId="28CB49AB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При пациенти, лекувани с по-високи дози розувастатин, по-конкретно 40 </w:t>
      </w:r>
      <w:r w:rsidRPr="008228FB">
        <w:rPr>
          <w:rFonts w:eastAsia="Times New Roman" w:cs="Arial"/>
          <w:color w:val="000000"/>
          <w:lang w:val="en-US"/>
        </w:rPr>
        <w:t xml:space="preserve">mg, </w:t>
      </w:r>
      <w:r w:rsidRPr="008228FB">
        <w:rPr>
          <w:rFonts w:eastAsia="Times New Roman" w:cs="Arial"/>
          <w:color w:val="000000"/>
          <w:lang w:eastAsia="bg-BG"/>
        </w:rPr>
        <w:t xml:space="preserve">е наблюдавана протеинурия, установена при изследване с тест-ленти, с предимно тубулен произход и в повечето случаи с преходен или интермитентен характер. Протеинурията не е доказана да предшества остро или прогресивно бъбречно заболяване (вж. точка 4.8). Докладваната честота на сериозни бъбречни увреди при пост-маркетинговата употреба е по-висока при дозировка от 40 </w:t>
      </w:r>
      <w:r w:rsidRPr="008228FB">
        <w:rPr>
          <w:rFonts w:eastAsia="Times New Roman" w:cs="Arial"/>
          <w:color w:val="000000"/>
          <w:lang w:val="en-US"/>
        </w:rPr>
        <w:t xml:space="preserve">mg. </w:t>
      </w:r>
      <w:r w:rsidRPr="008228FB">
        <w:rPr>
          <w:rFonts w:eastAsia="Times New Roman" w:cs="Arial"/>
          <w:color w:val="000000"/>
          <w:lang w:eastAsia="bg-BG"/>
        </w:rPr>
        <w:t xml:space="preserve">Оценка на бъбречната функция трябва да се направи по време на рутинно проследяване при пациенти, третирани с доза от 40 </w:t>
      </w:r>
      <w:r w:rsidRPr="008228FB">
        <w:rPr>
          <w:rFonts w:eastAsia="Times New Roman" w:cs="Arial"/>
          <w:color w:val="000000"/>
          <w:lang w:val="en-US"/>
        </w:rPr>
        <w:t>mg.</w:t>
      </w:r>
    </w:p>
    <w:p w14:paraId="3B5E6F89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9D5FEF6" w14:textId="334D6668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скелетната мускулатура</w:t>
      </w:r>
    </w:p>
    <w:p w14:paraId="41A2F50A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Ефекти върху скелетната мускулатура (миалгия, миопатия и по-рядко рабдомиолиза) са съобщавани при приложение </w:t>
      </w:r>
      <w:r w:rsidRPr="008228FB">
        <w:rPr>
          <w:rFonts w:eastAsia="Times New Roman" w:cs="Arial"/>
          <w:i/>
          <w:iCs/>
          <w:color w:val="000000"/>
          <w:lang w:eastAsia="bg-BG"/>
        </w:rPr>
        <w:t>на</w:t>
      </w:r>
      <w:r w:rsidRPr="008228FB">
        <w:rPr>
          <w:rFonts w:eastAsia="Times New Roman" w:cs="Arial"/>
          <w:color w:val="000000"/>
          <w:lang w:eastAsia="bg-BG"/>
        </w:rPr>
        <w:t xml:space="preserve"> всички дозови режими, особено при дози над 20 </w:t>
      </w:r>
      <w:r w:rsidRPr="008228FB">
        <w:rPr>
          <w:rFonts w:eastAsia="Times New Roman" w:cs="Arial"/>
          <w:color w:val="000000"/>
          <w:lang w:val="en-US"/>
        </w:rPr>
        <w:t xml:space="preserve">mg. </w:t>
      </w:r>
      <w:r w:rsidRPr="008228FB">
        <w:rPr>
          <w:rFonts w:eastAsia="Times New Roman" w:cs="Arial"/>
          <w:color w:val="000000"/>
          <w:lang w:eastAsia="bg-BG"/>
        </w:rPr>
        <w:t xml:space="preserve">Много редки случаи на рабдомиолиза са докладвани при използването на езетимиб в комбинация с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редуктазни инхибитори. Не може да бъде изключено фармакодинамично взаимодействие (вж. точка 4.5) и е необходимо внимание при комбинираното им използване.</w:t>
      </w:r>
    </w:p>
    <w:p w14:paraId="0EAECE46" w14:textId="77777777" w:rsidR="008228FB" w:rsidRPr="008228FB" w:rsidRDefault="008228FB" w:rsidP="008228FB">
      <w:pPr>
        <w:rPr>
          <w:rFonts w:eastAsia="Times New Roman" w:cs="Arial"/>
          <w:color w:val="000000"/>
          <w:lang w:eastAsia="bg-BG"/>
        </w:rPr>
      </w:pPr>
    </w:p>
    <w:p w14:paraId="569599DC" w14:textId="6A76799C" w:rsidR="008228FB" w:rsidRPr="008228FB" w:rsidRDefault="008228FB" w:rsidP="008228FB">
      <w:pPr>
        <w:rPr>
          <w:rFonts w:eastAsia="Times New Roman" w:cs="Arial"/>
          <w:color w:val="000000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Както при другите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редуктазни инхибитори, докладваната честота на рандомиолиза, асоциирана с розувастатин при пост-маркетинговата употреба, е по-висока при дозировка от 40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8228FB">
        <w:rPr>
          <w:rFonts w:eastAsia="Times New Roman" w:cs="Arial"/>
          <w:color w:val="000000"/>
          <w:lang w:val="en-US" w:eastAsia="bg-BG"/>
        </w:rPr>
        <w:t>mg.</w:t>
      </w:r>
    </w:p>
    <w:p w14:paraId="5DC0472E" w14:textId="77777777" w:rsidR="008228FB" w:rsidRPr="008228FB" w:rsidRDefault="008228FB" w:rsidP="008228FB">
      <w:pPr>
        <w:rPr>
          <w:rFonts w:eastAsia="Times New Roman" w:cs="Arial"/>
          <w:color w:val="000000"/>
          <w:lang w:val="en-US" w:eastAsia="bg-BG"/>
        </w:rPr>
      </w:pPr>
    </w:p>
    <w:p w14:paraId="487A813D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Измерване на креатинкиназа</w:t>
      </w:r>
    </w:p>
    <w:p w14:paraId="1EBCEFE8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Креатинкиназата (СК) не трябва да се измерва след усилени упражнения или при наличието на друг причинител на увеличение на СК, което може да затрудни тълкуването на резултата. Ако нивото </w:t>
      </w:r>
      <w:r w:rsidRPr="008228FB">
        <w:rPr>
          <w:rFonts w:eastAsia="Times New Roman" w:cs="Arial"/>
          <w:i/>
          <w:iCs/>
          <w:color w:val="000000"/>
          <w:lang w:eastAsia="bg-BG"/>
        </w:rPr>
        <w:t>на СК е</w:t>
      </w:r>
      <w:r w:rsidRPr="008228FB">
        <w:rPr>
          <w:rFonts w:eastAsia="Times New Roman" w:cs="Arial"/>
          <w:color w:val="000000"/>
          <w:lang w:eastAsia="bg-BG"/>
        </w:rPr>
        <w:t xml:space="preserve"> значително повишено при изходно ниво (&gt; 5 пъти горната допустима граница) тест за потвърждаване на резултата трябва да бъде направен в рамките на 5-7 дни. Ако повторното изследване потвърди изходно ниво на СК &gt; 5 пъти горната допустима граница, не трябва да се започва лечение.</w:t>
      </w:r>
    </w:p>
    <w:p w14:paraId="67957428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14C5C97" w14:textId="1D9B3D90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Преди лечението</w:t>
      </w:r>
    </w:p>
    <w:p w14:paraId="7988E75E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Както и при други инхибитори на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редуктазата, розувастатин трябва да бъде предписван с особено внимание при пациенти, за които са налице фактори, предразполагащи развитие на миопатия/рабдомиолиза. Такива фактори са:</w:t>
      </w:r>
    </w:p>
    <w:p w14:paraId="37CE6311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бъбречно увреждане;</w:t>
      </w:r>
    </w:p>
    <w:p w14:paraId="37E5EF14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lastRenderedPageBreak/>
        <w:t>хипотиреоидизъм;</w:t>
      </w:r>
    </w:p>
    <w:p w14:paraId="7BDAAB3C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лична или фамилна анамнеза за наследствено мускулно заболяване;</w:t>
      </w:r>
    </w:p>
    <w:p w14:paraId="3D2EAFF0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установена мускулна токсичност към други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инхибитори на редуктазата или фибрати;</w:t>
      </w:r>
    </w:p>
    <w:p w14:paraId="3F1DF362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злоупотреба с алкохол;</w:t>
      </w:r>
    </w:p>
    <w:p w14:paraId="35604829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пациенти на възраст над 70 години;</w:t>
      </w:r>
    </w:p>
    <w:p w14:paraId="78FF6668" w14:textId="77777777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състояния, при които може да се наблюдава покачване на плазмените нива (вж. точка 5.2); </w:t>
      </w:r>
    </w:p>
    <w:p w14:paraId="584F5F4C" w14:textId="49BD29F5" w:rsidR="008228FB" w:rsidRPr="008228FB" w:rsidRDefault="008228FB" w:rsidP="008228FB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едновременно приложение на фибрати.</w:t>
      </w:r>
    </w:p>
    <w:p w14:paraId="7985DA8D" w14:textId="77777777" w:rsidR="008228FB" w:rsidRPr="008228FB" w:rsidRDefault="008228FB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07BE92" w14:textId="6B96213C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При такива пациенти трябва да се вземе предвид отношението полза/риск и се препоръчва клинично наблюдение. Ако изходното ниво на СК е значително повишено (&gt; 5 пъти горната допустима граница), не трябва да се започва лечение.</w:t>
      </w:r>
    </w:p>
    <w:p w14:paraId="524E36DA" w14:textId="77777777" w:rsidR="008228FB" w:rsidRPr="008228FB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C26F0AE" w14:textId="20575B1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По време на лечението</w:t>
      </w:r>
    </w:p>
    <w:p w14:paraId="5CEC36F9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Пациентите се задължават незабавно да докладват необясними мускулни болки, усещане за слабост или схващане, най-вече ако са свързани с неразположение или треска. При тези пациенти трябва да се измерят нивата на СК. Терапията трябва да се прекрати, ако нивото на СК е значително повишено (&gt; 5 пъти горната допустима граница) или мускулните симптоми са тежки и причиняват ежедневно неразположение (дори нивото на СК да е ≤ 5 пъти горната допустима граница). Ако симптомите изчезнат и нивото на СК се нормализира, може да се помисли за повторно лечение с розувастатин или алтернативен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инхибитор на редуктазата в най-ниска доза под наблюдение. Рутинно наблюдение на нивото на СК при пациенти без симптоми не е основателно.</w:t>
      </w:r>
    </w:p>
    <w:p w14:paraId="6A424508" w14:textId="77777777" w:rsidR="008228FB" w:rsidRPr="008228FB" w:rsidRDefault="008228FB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05E0A5" w14:textId="1F1E58D2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Има много редки съобщения за имуномедиирана некротизираща миопатия, клинично изразена с персистираща проксимална мускулна слабост и повишени нива на креатинкиназа по време или след прекратяване на лечението със статини, включително розувастатин. Възможно е провеждане на допълнителни невро-мускулни и серологични изследвания. Ако е необходимо се прилагат имуносупресори.</w:t>
      </w:r>
    </w:p>
    <w:p w14:paraId="5D85FD38" w14:textId="77777777" w:rsidR="008228FB" w:rsidRPr="008228FB" w:rsidRDefault="008228FB" w:rsidP="008228FB">
      <w:pPr>
        <w:rPr>
          <w:rFonts w:eastAsia="Times New Roman" w:cs="Arial"/>
          <w:color w:val="000000"/>
          <w:lang w:eastAsia="bg-BG"/>
        </w:rPr>
      </w:pPr>
    </w:p>
    <w:p w14:paraId="0B3BEE35" w14:textId="57E755FD" w:rsidR="0091385D" w:rsidRDefault="008228FB" w:rsidP="008228FB">
      <w:pPr>
        <w:rPr>
          <w:rFonts w:eastAsia="Times New Roman" w:cs="Arial"/>
          <w:color w:val="000000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При клиничните изпитвания на розувастатин не са доказани ефекти върху скелетната мускулатура на малка група пациенти, при които розувастатин е прилаган с друго съпътстващо лечение. Увеличение на честотата на миозит и миопатия е наблюдавано обаче при пациенти, получаващи други инхибитори на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 xml:space="preserve">редуктазата, заедно с производни на фибриновата киселина, включително гемфиброзил, циклоспорин, никотинова киселина, азолови антимикотици, протеазни инхибитори и макролидни антибиотици. Гемфиброзил повишава риска от миопатия, ако се приема едновременно с някои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>инхибитори на редуктазата. Поради това, комбинацията между гемфиброзил и розувастатин не е препоръчителна. Ползата  от допълнително понижаване на липидните нива в резултат от комбинираното приемане на розувастатин и фибрати или ниацин трябва да бъде внимателно изчислена спрямо</w:t>
      </w:r>
      <w:r w:rsidRPr="008228FB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8228FB">
        <w:rPr>
          <w:rFonts w:eastAsia="Times New Roman" w:cs="Arial"/>
          <w:color w:val="000000"/>
          <w:lang w:eastAsia="bg-BG"/>
        </w:rPr>
        <w:t xml:space="preserve">потенциалния риск от подобни комбинации. При едновременно приложение на фибрати лечението с дози от 40 </w:t>
      </w:r>
      <w:r w:rsidRPr="008228FB">
        <w:rPr>
          <w:rFonts w:eastAsia="Times New Roman" w:cs="Arial"/>
          <w:color w:val="000000"/>
          <w:lang w:val="en-US"/>
        </w:rPr>
        <w:t xml:space="preserve">mg </w:t>
      </w:r>
      <w:r w:rsidRPr="008228FB">
        <w:rPr>
          <w:rFonts w:eastAsia="Times New Roman" w:cs="Arial"/>
          <w:color w:val="000000"/>
          <w:lang w:eastAsia="bg-BG"/>
        </w:rPr>
        <w:t xml:space="preserve">е противопоказано (вж. точки 4.5 и 4.8). </w:t>
      </w:r>
    </w:p>
    <w:p w14:paraId="60DABF1F" w14:textId="77777777" w:rsidR="008228FB" w:rsidRPr="008228FB" w:rsidRDefault="008228FB" w:rsidP="008228FB">
      <w:pPr>
        <w:rPr>
          <w:rFonts w:cs="Arial"/>
        </w:rPr>
      </w:pPr>
    </w:p>
    <w:p w14:paraId="6AF93E2C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Розувастатин не трябва да се прилага едновременно с фузидова киселина за системно приложение или в рамките на 7 дни след спиране на лечението с фузидова киселина. При пациенти, при които използването на фузидова киселина за системно приложение се счита за крайно необходимо, лечението със статии и трябва да бъде преустановено през </w:t>
      </w:r>
      <w:r w:rsidRPr="008228FB">
        <w:rPr>
          <w:rFonts w:eastAsia="Times New Roman" w:cs="Arial"/>
          <w:color w:val="000000"/>
          <w:lang w:eastAsia="bg-BG"/>
        </w:rPr>
        <w:lastRenderedPageBreak/>
        <w:t>целия период на лечение с фузидива киселина. Има съобщения за рабдомиолиза (включително няколко с фатален изход) при пациенти, приемащи фузидова киселина и статини в комбинация (вж. точка 4.5). Пациентите трябва да бъдат посъветвани да потърсят незабавно медицинска помощ, ако изпитват симптоми на мускулна слабост, болка или болезненост.</w:t>
      </w:r>
    </w:p>
    <w:p w14:paraId="76D301B6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Лечението със статини може да бъде подновено седем дни след последната доза на фузидова киселина.</w:t>
      </w:r>
    </w:p>
    <w:p w14:paraId="17F59A55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При извънредни обстоятелства, когато е необходима продължителна употреба на фузидова киселина за системно приложение, например за лечение на тежки инфекции, необходимостта от едновременно приложение на розувастатин и фузидова киселина трябва да се прецени индивидуално и под строг медицински контрол.</w:t>
      </w:r>
    </w:p>
    <w:p w14:paraId="1A208248" w14:textId="77777777" w:rsidR="00B80FDE" w:rsidRPr="00B80FDE" w:rsidRDefault="00B80FDE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2E620E" w14:textId="698478F0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Розувастатин не трябва да се употребява при пациенти с остри сериозни състояния, предполагащи миопатия или предразполагащи към развитие на бъбречна недостатъчност вследствие рабдомиолиза (напр. сепсис, хипотензия, голяма операция, травма, тежки метаболитни, ендокринни и електролитни нарушения или неконтролирани гърчове).</w:t>
      </w:r>
    </w:p>
    <w:p w14:paraId="4CCED0FA" w14:textId="77777777" w:rsidR="008228FB" w:rsidRPr="00B80FDE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2748F3F" w14:textId="73B6F480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черния дроб</w:t>
      </w:r>
    </w:p>
    <w:p w14:paraId="0CA84DC4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Както при други инхибитори на </w:t>
      </w:r>
      <w:r w:rsidRPr="008228FB">
        <w:rPr>
          <w:rFonts w:eastAsia="Times New Roman" w:cs="Arial"/>
          <w:color w:val="000000"/>
          <w:lang w:val="en-US"/>
        </w:rPr>
        <w:t xml:space="preserve">HMG-CoA </w:t>
      </w:r>
      <w:r w:rsidRPr="008228FB">
        <w:rPr>
          <w:rFonts w:eastAsia="Times New Roman" w:cs="Arial"/>
          <w:color w:val="000000"/>
          <w:lang w:eastAsia="bg-BG"/>
        </w:rPr>
        <w:t xml:space="preserve">редуктазата, розувастатин трябва внимателно да се прилага при пациенти, които приемат голямо количество алкохол и/или са имали заболяване на черния дроб. Препоръчително е да се направят изследвания на черния дроб преди и 3 месеца след започване на лечението. Приемът на розувастатин трябва да бъде преустановен или дозата трябва да се намали, ако нивото на серумните трансаминази надвиши 3 пъти горната граница на нормата. Докладваната честота на сериозни чернодробни увреждания (заключващи се главно в увеличени чернодробни трансаминази) при пост-маркетинговата употреба е по-висока при доза от 40 </w:t>
      </w:r>
      <w:r w:rsidRPr="008228FB">
        <w:rPr>
          <w:rFonts w:eastAsia="Times New Roman" w:cs="Arial"/>
          <w:color w:val="000000"/>
          <w:lang w:val="en-US"/>
        </w:rPr>
        <w:t>mg.</w:t>
      </w:r>
    </w:p>
    <w:p w14:paraId="25BF5CB8" w14:textId="77777777" w:rsidR="008228FB" w:rsidRPr="00B80FDE" w:rsidRDefault="008228FB" w:rsidP="008228F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BBFE91" w14:textId="3533F80A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При пациенти с вторична хиперхолестеролемия, причинена от хипотиреоидизъм или нефротичен синдром, основното заболяване трябва да се лекува преди започване на лечение с розувастатин.</w:t>
      </w:r>
    </w:p>
    <w:p w14:paraId="21989171" w14:textId="77777777" w:rsidR="008228FB" w:rsidRPr="00B80FDE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A21DA83" w14:textId="1725D63D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Раса</w:t>
      </w:r>
    </w:p>
    <w:p w14:paraId="5FC8CBA0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Фармакокинетичните проучвания показват, че при пациентите от азиатската раса е налице по- висока експозиция в сравнение с тези от кавказката (бялата раса) (вж. точки 4.2,4.3 и 5.2).</w:t>
      </w:r>
    </w:p>
    <w:p w14:paraId="115136FB" w14:textId="77777777" w:rsidR="008228FB" w:rsidRPr="00B80FDE" w:rsidRDefault="008228FB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5389284" w14:textId="75106720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Протеазни инхибитори</w:t>
      </w:r>
    </w:p>
    <w:p w14:paraId="5659A02D" w14:textId="77777777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 xml:space="preserve">Повишена системна експозиция на розувастатин е наблюдавана при пациенти, приемащи розувастатин едновременно с различни протеазни инхибитори в комбинация с ритонавир. Трябва да се обмисли както ползата от липидопонижаване чрез употребата на розувастатин при пациенти с </w:t>
      </w:r>
      <w:r w:rsidRPr="008228FB">
        <w:rPr>
          <w:rFonts w:eastAsia="Times New Roman" w:cs="Arial"/>
          <w:color w:val="000000"/>
          <w:lang w:val="en-US"/>
        </w:rPr>
        <w:t xml:space="preserve">HIV, </w:t>
      </w:r>
      <w:r w:rsidRPr="008228FB">
        <w:rPr>
          <w:rFonts w:eastAsia="Times New Roman" w:cs="Arial"/>
          <w:color w:val="000000"/>
          <w:lang w:eastAsia="bg-BG"/>
        </w:rPr>
        <w:t>приемащи протеазни инхибитори, така и потенциала за повишена концентрация на розувастатин, когато се започва терапията и се повишава дозата на розувастатин при пациенти, лекувани с протеазни инхибитори. Не се препоръчва едновременното приложение с определени протеазни инхибитори, освен ако дозата на розувастатин не се коригира (вж. точка 4,2 и 4.5).</w:t>
      </w:r>
    </w:p>
    <w:p w14:paraId="70BB9385" w14:textId="77777777" w:rsidR="00B80FDE" w:rsidRPr="00B80FDE" w:rsidRDefault="00B80FDE" w:rsidP="008228F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762D077" w14:textId="6C32B7A1" w:rsidR="008228FB" w:rsidRPr="008228FB" w:rsidRDefault="008228FB" w:rsidP="008228F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i/>
          <w:iCs/>
          <w:color w:val="000000"/>
          <w:u w:val="single"/>
          <w:lang w:eastAsia="bg-BG"/>
        </w:rPr>
        <w:t>Интерстициална белодробна болест</w:t>
      </w:r>
    </w:p>
    <w:p w14:paraId="24E3E82F" w14:textId="3415DB5C" w:rsidR="0091385D" w:rsidRPr="00B80FDE" w:rsidRDefault="008228FB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8228FB">
        <w:rPr>
          <w:rFonts w:eastAsia="Times New Roman" w:cs="Arial"/>
          <w:color w:val="000000"/>
          <w:lang w:eastAsia="bg-BG"/>
        </w:rPr>
        <w:t>Докладвани са изолирани случаи на интерстициална белодробна болест при приложение на</w:t>
      </w:r>
      <w:r w:rsidR="00B80FDE">
        <w:rPr>
          <w:rFonts w:eastAsia="Times New Roman" w:cs="Arial"/>
          <w:sz w:val="24"/>
          <w:szCs w:val="24"/>
          <w:lang w:eastAsia="bg-BG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някои статини, особено при продължителна терапия (вж. точка 4.8). Клиничните прояви могат да включват диспнея, непродуктивна кашлица и влошаване на общото състояние (умора, загуба).</w:t>
      </w:r>
      <w:r w:rsidRPr="00B80FDE">
        <w:rPr>
          <w:rFonts w:eastAsia="Times New Roman" w:cs="Arial"/>
          <w:smallCaps/>
          <w:color w:val="000000"/>
          <w:sz w:val="15"/>
          <w:szCs w:val="15"/>
          <w:lang w:eastAsia="bg-BG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 xml:space="preserve">на тегло и треска). Ако има подозрение, че пациентът е развил </w:t>
      </w:r>
      <w:r w:rsidRPr="00B80FDE">
        <w:rPr>
          <w:rFonts w:eastAsia="Times New Roman" w:cs="Arial"/>
          <w:color w:val="000000"/>
          <w:lang w:eastAsia="bg-BG"/>
        </w:rPr>
        <w:lastRenderedPageBreak/>
        <w:t>интерстициална белодробна</w:t>
      </w:r>
      <w:r w:rsidRPr="00B80FDE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болест, терапията със статин трябва да бъде преустановена.</w:t>
      </w:r>
    </w:p>
    <w:p w14:paraId="19334124" w14:textId="67175538" w:rsidR="008228FB" w:rsidRPr="00B80FDE" w:rsidRDefault="008228FB" w:rsidP="0091385D">
      <w:pPr>
        <w:rPr>
          <w:rFonts w:cs="Arial"/>
        </w:rPr>
      </w:pPr>
    </w:p>
    <w:p w14:paraId="65CB62C6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Захарен диабет</w:t>
      </w:r>
    </w:p>
    <w:p w14:paraId="4699442F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Някои доказателства предполагат, че статините като клас повишават кръвната глюкоза и при някои пациенти, високорискови за развитие на диабет в бъдеще, могат да доведат до такова ниво на хипергликемия, при което е подходящо прилагането на редовната грижа, провеждана при диабет. Този риск, обаче, се надделява от редукцията на васкуларния риск със статини и следователно не трябва да бъде причина за спиране на статиновата терапия. Рисковите пациенти (глюкоза на гладно 5,6 до 6,9 </w:t>
      </w:r>
      <w:proofErr w:type="spellStart"/>
      <w:r w:rsidRPr="00B80FDE">
        <w:rPr>
          <w:rFonts w:eastAsia="Times New Roman" w:cs="Arial"/>
          <w:color w:val="000000"/>
          <w:lang w:val="en-US"/>
        </w:rPr>
        <w:t>mmol</w:t>
      </w:r>
      <w:proofErr w:type="spellEnd"/>
      <w:r w:rsidRPr="00B80FDE">
        <w:rPr>
          <w:rFonts w:eastAsia="Times New Roman" w:cs="Arial"/>
          <w:color w:val="000000"/>
          <w:lang w:eastAsia="bg-BG"/>
        </w:rPr>
        <w:t>/</w:t>
      </w:r>
      <w:r w:rsidRPr="00B80FDE">
        <w:rPr>
          <w:rFonts w:eastAsia="Times New Roman" w:cs="Arial"/>
          <w:color w:val="000000"/>
          <w:lang w:val="en-US"/>
        </w:rPr>
        <w:t>l</w:t>
      </w:r>
      <w:r w:rsidRPr="00B80FDE">
        <w:rPr>
          <w:rFonts w:eastAsia="Times New Roman" w:cs="Arial"/>
          <w:color w:val="000000"/>
          <w:lang w:eastAsia="bg-BG"/>
        </w:rPr>
        <w:t xml:space="preserve">, индекс на телесна маса &gt;30 </w:t>
      </w:r>
      <w:r w:rsidRPr="00B80FDE">
        <w:rPr>
          <w:rFonts w:eastAsia="Times New Roman" w:cs="Arial"/>
          <w:color w:val="000000"/>
          <w:lang w:val="en-US"/>
        </w:rPr>
        <w:t>kg/m</w:t>
      </w:r>
      <w:r w:rsidRPr="00B80FDE">
        <w:rPr>
          <w:rFonts w:eastAsia="Times New Roman" w:cs="Arial"/>
          <w:color w:val="000000"/>
          <w:vertAlign w:val="superscript"/>
          <w:lang w:val="en-US"/>
        </w:rPr>
        <w:t>2</w:t>
      </w:r>
      <w:r w:rsidRPr="00B80FDE">
        <w:rPr>
          <w:rFonts w:eastAsia="Times New Roman" w:cs="Arial"/>
          <w:color w:val="000000"/>
          <w:lang w:val="en-US"/>
        </w:rPr>
        <w:t xml:space="preserve">, </w:t>
      </w:r>
      <w:r w:rsidRPr="00B80FDE">
        <w:rPr>
          <w:rFonts w:eastAsia="Times New Roman" w:cs="Arial"/>
          <w:color w:val="000000"/>
          <w:lang w:eastAsia="bg-BG"/>
        </w:rPr>
        <w:t>повишени стойности на триглицеридите, хипертония) трябва да се проследяват клинично и биохимично съгласно националните ръководства.</w:t>
      </w:r>
    </w:p>
    <w:p w14:paraId="5F3EC026" w14:textId="77777777" w:rsidR="00B80FDE" w:rsidRPr="00B80FDE" w:rsidRDefault="00B80FDE" w:rsidP="00B80FD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D99B64" w14:textId="44CBF33A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В проучването </w:t>
      </w:r>
      <w:r w:rsidRPr="00B80FDE">
        <w:rPr>
          <w:rFonts w:eastAsia="Times New Roman" w:cs="Arial"/>
          <w:i/>
          <w:iCs/>
          <w:color w:val="000000"/>
          <w:lang w:val="en-US"/>
        </w:rPr>
        <w:t>JUPITER,</w:t>
      </w:r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 xml:space="preserve">съобщената обща честота на захарен диабет е 2,8% за розувастатин и 2,3% за плацебо, главно при пациенти с глюкоза на гладно 5,6 до 6,9 </w:t>
      </w:r>
      <w:proofErr w:type="spellStart"/>
      <w:r w:rsidRPr="00B80FDE">
        <w:rPr>
          <w:rFonts w:eastAsia="Times New Roman" w:cs="Arial"/>
          <w:color w:val="000000"/>
          <w:lang w:val="en-US"/>
        </w:rPr>
        <w:t>mmol</w:t>
      </w:r>
      <w:proofErr w:type="spellEnd"/>
      <w:r w:rsidRPr="00B80FDE">
        <w:rPr>
          <w:rFonts w:eastAsia="Times New Roman" w:cs="Arial"/>
          <w:color w:val="000000"/>
          <w:lang w:val="en-US"/>
        </w:rPr>
        <w:t>/l.</w:t>
      </w:r>
    </w:p>
    <w:p w14:paraId="40D84B42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72AF66A" w14:textId="6D6117BB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Тежки кожни нежелани реакции</w:t>
      </w:r>
    </w:p>
    <w:p w14:paraId="063C04FF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При лечение с розувастатин се съобщава за тежки кожни нежелани реакции, включващи синдром на </w:t>
      </w:r>
      <w:r w:rsidRPr="00B80FDE">
        <w:rPr>
          <w:rFonts w:eastAsia="Times New Roman" w:cs="Arial"/>
          <w:color w:val="000000"/>
          <w:lang w:val="en-US"/>
        </w:rPr>
        <w:t xml:space="preserve">Stevens-Johnson (SJS) </w:t>
      </w:r>
      <w:r w:rsidRPr="00B80FDE">
        <w:rPr>
          <w:rFonts w:eastAsia="Times New Roman" w:cs="Arial"/>
          <w:color w:val="000000"/>
          <w:lang w:eastAsia="bg-BG"/>
        </w:rPr>
        <w:t xml:space="preserve">и лекарствена реакция с еозинофилия и системни симптоми </w:t>
      </w:r>
      <w:r w:rsidRPr="00B80FDE">
        <w:rPr>
          <w:rFonts w:eastAsia="Times New Roman" w:cs="Arial"/>
          <w:color w:val="000000"/>
          <w:lang w:val="en-US"/>
        </w:rPr>
        <w:t xml:space="preserve">(DRESS), </w:t>
      </w:r>
      <w:r w:rsidRPr="00B80FDE">
        <w:rPr>
          <w:rFonts w:eastAsia="Times New Roman" w:cs="Arial"/>
          <w:color w:val="000000"/>
          <w:lang w:eastAsia="bg-BG"/>
        </w:rPr>
        <w:t>които може да са животозастрашаващи или с летален изход.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внимание. Ако се появят признаци и симптоми, показателни за тази реакция, приложението на Розистат трябва незабавно да се преустанови и да се обмисли алтернативно лечение.</w:t>
      </w:r>
    </w:p>
    <w:p w14:paraId="0FCB0A79" w14:textId="77777777" w:rsidR="00B80FDE" w:rsidRPr="00B80FDE" w:rsidRDefault="00B80FDE" w:rsidP="00B80FD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986A53" w14:textId="27CA1D19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Ако пациентът е развил сериозна реакция, като например </w:t>
      </w:r>
      <w:r w:rsidRPr="00B80FDE">
        <w:rPr>
          <w:rFonts w:eastAsia="Times New Roman" w:cs="Arial"/>
          <w:color w:val="000000"/>
          <w:lang w:val="en-US"/>
        </w:rPr>
        <w:t xml:space="preserve">SJS </w:t>
      </w:r>
      <w:r w:rsidRPr="00B80FDE">
        <w:rPr>
          <w:rFonts w:eastAsia="Times New Roman" w:cs="Arial"/>
          <w:color w:val="000000"/>
          <w:lang w:eastAsia="bg-BG"/>
        </w:rPr>
        <w:t xml:space="preserve">или </w:t>
      </w:r>
      <w:r w:rsidRPr="00B80FDE">
        <w:rPr>
          <w:rFonts w:eastAsia="Times New Roman" w:cs="Arial"/>
          <w:color w:val="000000"/>
          <w:lang w:val="en-US"/>
        </w:rPr>
        <w:t xml:space="preserve">DRESS </w:t>
      </w:r>
      <w:r w:rsidRPr="00B80FDE">
        <w:rPr>
          <w:rFonts w:eastAsia="Times New Roman" w:cs="Arial"/>
          <w:color w:val="000000"/>
          <w:lang w:eastAsia="bg-BG"/>
        </w:rPr>
        <w:t>при употребата на Розистат, лечението с това лекарство не трябва никога да се подновява при този пациент.</w:t>
      </w:r>
    </w:p>
    <w:p w14:paraId="0657B255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D33DB21" w14:textId="4281BDB5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096A46D3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Оценяването на линейното израстване (височина), тегло, </w:t>
      </w:r>
      <w:r w:rsidRPr="00B80FDE">
        <w:rPr>
          <w:rFonts w:eastAsia="Times New Roman" w:cs="Arial"/>
          <w:color w:val="000000"/>
          <w:lang w:val="en-US"/>
        </w:rPr>
        <w:t xml:space="preserve">BMI </w:t>
      </w:r>
      <w:r w:rsidRPr="00B80FDE">
        <w:rPr>
          <w:rFonts w:eastAsia="Times New Roman" w:cs="Arial"/>
          <w:color w:val="000000"/>
          <w:lang w:eastAsia="bg-BG"/>
        </w:rPr>
        <w:t xml:space="preserve">(индекс на телесната маса) и вторичните полови белези на половото съзряване по скалата на </w:t>
      </w:r>
      <w:r w:rsidRPr="00B80FDE">
        <w:rPr>
          <w:rFonts w:eastAsia="Times New Roman" w:cs="Arial"/>
          <w:i/>
          <w:iCs/>
          <w:color w:val="000000"/>
          <w:lang w:val="en-US"/>
        </w:rPr>
        <w:t>Tanner</w:t>
      </w:r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 xml:space="preserve">при педиатрични пациенти на възраст от 6 до 17 години, приемащи розувастатин, е ограничено до двугодишен период. След две години на третиране по време на проучването, не е забелязан никакъв ефект върху растежа, теглото, </w:t>
      </w:r>
      <w:r w:rsidRPr="00B80FDE">
        <w:rPr>
          <w:rFonts w:eastAsia="Times New Roman" w:cs="Arial"/>
          <w:color w:val="000000"/>
          <w:lang w:val="en-US"/>
        </w:rPr>
        <w:t xml:space="preserve">BMI </w:t>
      </w:r>
      <w:r w:rsidRPr="00B80FDE">
        <w:rPr>
          <w:rFonts w:eastAsia="Times New Roman" w:cs="Arial"/>
          <w:color w:val="000000"/>
          <w:lang w:eastAsia="bg-BG"/>
        </w:rPr>
        <w:t>или половото съзряване (вж. точка 5.1).</w:t>
      </w:r>
    </w:p>
    <w:p w14:paraId="3CF5F340" w14:textId="77777777" w:rsidR="00B80FDE" w:rsidRPr="00B80FDE" w:rsidRDefault="00B80FDE" w:rsidP="00B80FD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2BCB38" w14:textId="55732241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>В клинично проучване на деца и младежи, приемащи розувастатин за 52 седмици, повишаване на СК &gt; 10</w:t>
      </w:r>
      <w:proofErr w:type="spellStart"/>
      <w:r w:rsidRPr="00B80FDE">
        <w:rPr>
          <w:rFonts w:eastAsia="Times New Roman" w:cs="Arial"/>
          <w:color w:val="000000"/>
          <w:lang w:val="en-US"/>
        </w:rPr>
        <w:t>xULN</w:t>
      </w:r>
      <w:proofErr w:type="spellEnd"/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и мускулните симптоми след упражнение или повишена физическа активност са наблюдавани по-често в сравнение с наблюдения от клинични проучвания при възрастни (вж. точка 4.8).</w:t>
      </w:r>
    </w:p>
    <w:p w14:paraId="11C759BB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41FF086" w14:textId="055E67F8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Розистат съдържа лактоза</w:t>
      </w:r>
    </w:p>
    <w:p w14:paraId="052D2196" w14:textId="785AFB99" w:rsidR="00B80FDE" w:rsidRPr="00B80FDE" w:rsidRDefault="00B80FDE" w:rsidP="00B80FDE">
      <w:pPr>
        <w:rPr>
          <w:rFonts w:cs="Arial"/>
        </w:rPr>
      </w:pPr>
      <w:r w:rsidRPr="00B80FDE">
        <w:rPr>
          <w:rFonts w:eastAsia="Times New Roman" w:cs="Arial"/>
          <w:color w:val="000000"/>
          <w:lang w:eastAsia="bg-BG"/>
        </w:rPr>
        <w:t xml:space="preserve">Пациенти с редки наследствени проблеми като галактозна непоносимост, </w:t>
      </w:r>
      <w:r w:rsidRPr="00B80FDE">
        <w:rPr>
          <w:rFonts w:eastAsia="Times New Roman" w:cs="Arial"/>
          <w:i/>
          <w:iCs/>
          <w:color w:val="000000"/>
          <w:lang w:val="en-US"/>
        </w:rPr>
        <w:t>Lapp</w:t>
      </w:r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лактазен дефицит или глюкозо-галактозна малабсорбция не трябва да приемат това лекарство.</w:t>
      </w:r>
    </w:p>
    <w:p w14:paraId="2E25F847" w14:textId="77777777" w:rsidR="00B80FDE" w:rsidRPr="0091385D" w:rsidRDefault="00B80FDE" w:rsidP="0091385D"/>
    <w:p w14:paraId="619DED1E" w14:textId="564F257F" w:rsidR="004F498A" w:rsidRDefault="002C50EE" w:rsidP="004A448E">
      <w:pPr>
        <w:pStyle w:val="Heading2"/>
      </w:pPr>
      <w:r>
        <w:lastRenderedPageBreak/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0E84A4E1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u w:val="single"/>
          <w:lang w:eastAsia="bg-BG"/>
        </w:rPr>
        <w:t>Ефект на едновременно приложени лекарствени продукти върху розувастатин</w:t>
      </w:r>
    </w:p>
    <w:p w14:paraId="1FDDDEFC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1B5FD92" w14:textId="6826497B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Инхибитори на транспортерните протеини</w:t>
      </w:r>
    </w:p>
    <w:p w14:paraId="0DCD7580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Розувастатин е субстрат на определени транспортерни протеини, включително чернодробния ъптейк транспортер ОАТР1В1 и ефлукс транспортера </w:t>
      </w:r>
      <w:r w:rsidRPr="00B80FDE">
        <w:rPr>
          <w:rFonts w:eastAsia="Times New Roman" w:cs="Arial"/>
          <w:color w:val="000000"/>
          <w:lang w:val="en-US"/>
        </w:rPr>
        <w:t xml:space="preserve">BCRP. </w:t>
      </w:r>
      <w:r w:rsidRPr="00B80FDE">
        <w:rPr>
          <w:rFonts w:eastAsia="Times New Roman" w:cs="Arial"/>
          <w:color w:val="000000"/>
          <w:lang w:eastAsia="bg-BG"/>
        </w:rPr>
        <w:t>Едновременното приложение на розувастатин с лекарствени продукти, които са инхибитори на тези транспортни протеини, може да доведе до повишаване на плазмената концентрация на розувастатин и повишен риск от миопатия (вж. таблица 1 и точки 4.2 и 4.4).</w:t>
      </w:r>
    </w:p>
    <w:p w14:paraId="1E217077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172AE819" w14:textId="03E44B38" w:rsidR="0091385D" w:rsidRPr="00B80FDE" w:rsidRDefault="00B80FDE" w:rsidP="00B80FDE">
      <w:pPr>
        <w:rPr>
          <w:rFonts w:cs="Arial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Циклоспорин</w:t>
      </w:r>
    </w:p>
    <w:p w14:paraId="15D7CA50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При едновременното приложение на розувастатин с циклоспорин, средните стойности на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>на розувастатин са били средно 7 пъти по-високи от тези, наблюдавани при здрави доброволци, на които е приложена същата доза от продукта (вж. таблица 1). Розувастатин е противопоказан при пациенти, които едновременно получават циклоспорин (вж. точка 4.3). Едновременното приложение не е повлияло плазмените концентрации на циклоспорин.</w:t>
      </w:r>
    </w:p>
    <w:p w14:paraId="1B4B5233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2792B0B" w14:textId="16D2426F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Езетимиб</w:t>
      </w:r>
    </w:p>
    <w:p w14:paraId="4D74FF84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Едновременното приложение на 40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розувастатин и 10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езетимиб не води до промени в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 xml:space="preserve">и на двата продукта, когато се прилагат при здрави доброволци. Има 1,2 пъти повишение на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 xml:space="preserve">на розувастатин, когато 10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розувастатин и 10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>езетимиб са приложени при пациенти с хиперхолестеролемия (вж, таблица 1), Въпреки това не може да се изключи фармакодинамично взаимодействие между тях, което да води до нежелани реакции (вж. точка 4.4).</w:t>
      </w:r>
    </w:p>
    <w:p w14:paraId="1F082724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C7B3F7A" w14:textId="3E6E0D7C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Протеазни инхибитори</w:t>
      </w:r>
    </w:p>
    <w:p w14:paraId="3F3EDA9A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Въпреки че точният механизъм на взаимодействие не е известен, едновременното приложение с протеазни инхибитори може рязко да повиши експозицията на розувастатин (вж. таблица 1). Например, по време на фармакокинетично проучване при здрави доброволци, едновременното приложение на 10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розувастатин и комбиниран продукт, състоящ се от два протеазни инхибитора (300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атазанавир/100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ритонавир) се асоциира с приблизително трикратно нарастване в равновесните </w:t>
      </w:r>
      <w:r w:rsidRPr="00B80FDE">
        <w:rPr>
          <w:rFonts w:eastAsia="Times New Roman" w:cs="Arial"/>
          <w:color w:val="000000"/>
          <w:lang w:val="en-US"/>
        </w:rPr>
        <w:t>AUC</w:t>
      </w:r>
      <w:r w:rsidRPr="00B80FDE">
        <w:rPr>
          <w:rFonts w:eastAsia="Times New Roman" w:cs="Arial"/>
          <w:color w:val="000000"/>
          <w:vertAlign w:val="subscript"/>
          <w:lang w:val="en-US"/>
        </w:rPr>
        <w:t>(0-24)</w:t>
      </w:r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и С</w:t>
      </w:r>
      <w:r w:rsidRPr="00B80FDE">
        <w:rPr>
          <w:rFonts w:eastAsia="Times New Roman" w:cs="Arial"/>
          <w:color w:val="000000"/>
          <w:vertAlign w:val="subscript"/>
          <w:lang w:val="en-US"/>
        </w:rPr>
        <w:t>max</w:t>
      </w:r>
      <w:r w:rsidRPr="00B80FDE">
        <w:rPr>
          <w:rFonts w:eastAsia="Times New Roman" w:cs="Arial"/>
          <w:color w:val="000000"/>
          <w:lang w:eastAsia="bg-BG"/>
        </w:rPr>
        <w:t xml:space="preserve"> на розувастатин. Едновременното приложение на розувастатин и някои комбинации от протеазни инхибитори може да се има предвид след внимателно преценяване на корекциите на дозата на розувастатин, на база очакваното повишение на експозицията на розувастатин (вж.таблица 1 и точки 4.2 и 4.4).</w:t>
      </w:r>
    </w:p>
    <w:p w14:paraId="41D90A54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9551105" w14:textId="1758B9B5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Гемфиброзил и други липидопонижаващи продукти</w:t>
      </w:r>
    </w:p>
    <w:p w14:paraId="7F7AED2A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Едновременното приложение на розувастатин и гемфиброзил е довело до двукратно повишение на </w:t>
      </w:r>
      <w:r w:rsidRPr="00B80FDE">
        <w:rPr>
          <w:rFonts w:eastAsia="Times New Roman" w:cs="Arial"/>
          <w:color w:val="000000"/>
          <w:lang w:val="en-US"/>
        </w:rPr>
        <w:t>AUC</w:t>
      </w:r>
      <w:r w:rsidRPr="00B80FDE">
        <w:rPr>
          <w:rFonts w:eastAsia="Times New Roman" w:cs="Arial"/>
          <w:color w:val="000000"/>
          <w:vertAlign w:val="subscript"/>
          <w:lang w:val="en-US"/>
        </w:rPr>
        <w:t xml:space="preserve">(0-24) </w:t>
      </w:r>
      <w:r w:rsidRPr="00B80FDE">
        <w:rPr>
          <w:rFonts w:eastAsia="Times New Roman" w:cs="Arial"/>
          <w:color w:val="000000"/>
          <w:lang w:eastAsia="bg-BG"/>
        </w:rPr>
        <w:t>и С</w:t>
      </w:r>
      <w:r w:rsidRPr="00B80FDE">
        <w:rPr>
          <w:rFonts w:eastAsia="Times New Roman" w:cs="Arial"/>
          <w:color w:val="000000"/>
          <w:lang w:val="en-US"/>
        </w:rPr>
        <w:t>m</w:t>
      </w:r>
      <w:r w:rsidRPr="00B80FDE">
        <w:rPr>
          <w:rFonts w:eastAsia="Times New Roman" w:cs="Arial"/>
          <w:color w:val="000000"/>
          <w:lang w:eastAsia="bg-BG"/>
        </w:rPr>
        <w:t xml:space="preserve">ах на розувастатин (вж. точка 4.4). Данните от фармакокинетични проучвания, изследващи лекарствените взаимодействия, не показват взаимодействие с фенофибрат, но въпреки това фармакодинамични взаимодействия са възможни. Гемфиброзил, фенофибрат и останалите медикаменти от групата на фибратите и липидопонижаващите дози (дози ≥ 1 </w:t>
      </w:r>
      <w:r w:rsidRPr="00B80FDE">
        <w:rPr>
          <w:rFonts w:eastAsia="Times New Roman" w:cs="Arial"/>
          <w:color w:val="000000"/>
          <w:lang w:val="en-US"/>
        </w:rPr>
        <w:t xml:space="preserve">g </w:t>
      </w:r>
      <w:r w:rsidRPr="00B80FDE">
        <w:rPr>
          <w:rFonts w:eastAsia="Times New Roman" w:cs="Arial"/>
          <w:color w:val="000000"/>
          <w:lang w:eastAsia="bg-BG"/>
        </w:rPr>
        <w:t xml:space="preserve">на ден) на ниацин (никотинова киселина), повишават риска от поява на миопатия при комбиниране с инхибитори на хидрокси-метил-глутарил-коензим А редуктазата, най-вероятно поради факта, че </w:t>
      </w:r>
      <w:r w:rsidRPr="00B80FDE">
        <w:rPr>
          <w:rFonts w:eastAsia="Times New Roman" w:cs="Arial"/>
          <w:color w:val="000000"/>
          <w:lang w:eastAsia="bg-BG"/>
        </w:rPr>
        <w:lastRenderedPageBreak/>
        <w:t xml:space="preserve">последните могат да предизвикат поява на това усложнение и при монотерапия. Доза от 40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е противопоказана при едновременен прием на фибрати (вж. точки 4.3 и 4.4). При тези пациенти лечението трябва да започне с доза от 5 </w:t>
      </w:r>
      <w:r w:rsidRPr="00B80FDE">
        <w:rPr>
          <w:rFonts w:eastAsia="Times New Roman" w:cs="Arial"/>
          <w:color w:val="000000"/>
          <w:lang w:val="en-US"/>
        </w:rPr>
        <w:t>mg.</w:t>
      </w:r>
    </w:p>
    <w:p w14:paraId="2E8DF765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9E96A3B" w14:textId="197EBFBA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Антиаииди</w:t>
      </w:r>
    </w:p>
    <w:p w14:paraId="7A9D2A94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>Едновременното приложение на розувастатин с антиацидна суспензия, съдържаща алуминиев и магнезиев хидроксид, е довело до намаляване на плазмената концентрация на розувастатин с приблизително 50%. Този ефект е отслабнал, когато антиацидите са давани 2 часа след приема на розувастатин. Клиничното значение на това взаимодействие не е изследвано.</w:t>
      </w:r>
    </w:p>
    <w:p w14:paraId="58FDDE1F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A77651A" w14:textId="155AD72F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Еритромицин</w:t>
      </w:r>
    </w:p>
    <w:p w14:paraId="516E81AB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Едновременният прием на розувастатин и еритромицин е довел до 20% намаляване на </w:t>
      </w:r>
      <w:r w:rsidRPr="00B80FDE">
        <w:rPr>
          <w:rFonts w:eastAsia="Times New Roman" w:cs="Arial"/>
          <w:color w:val="000000"/>
          <w:lang w:val="en-US"/>
        </w:rPr>
        <w:t>AUC</w:t>
      </w:r>
      <w:r w:rsidRPr="00B80FDE">
        <w:rPr>
          <w:rFonts w:eastAsia="Times New Roman" w:cs="Arial"/>
          <w:color w:val="000000"/>
          <w:vertAlign w:val="subscript"/>
          <w:lang w:val="en-US"/>
        </w:rPr>
        <w:t>(0-t)</w:t>
      </w:r>
      <w:r w:rsidRPr="00B80FDE">
        <w:rPr>
          <w:rFonts w:eastAsia="Times New Roman" w:cs="Arial"/>
          <w:color w:val="000000"/>
          <w:lang w:val="en-US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и 30% намаляване на С</w:t>
      </w:r>
      <w:r w:rsidRPr="00B80FDE">
        <w:rPr>
          <w:rFonts w:eastAsia="Times New Roman" w:cs="Arial"/>
          <w:color w:val="000000"/>
          <w:vertAlign w:val="subscript"/>
          <w:lang w:val="en-US"/>
        </w:rPr>
        <w:t>max</w:t>
      </w:r>
      <w:r w:rsidRPr="00B80FDE">
        <w:rPr>
          <w:rFonts w:eastAsia="Times New Roman" w:cs="Arial"/>
          <w:color w:val="000000"/>
          <w:lang w:eastAsia="bg-BG"/>
        </w:rPr>
        <w:t xml:space="preserve"> на розувастатин. Това взаимодействие може да е предизвикано от повишения чревен мотилитет вследствие на приемането на еритромицин.</w:t>
      </w:r>
    </w:p>
    <w:p w14:paraId="76BBB0E9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7715444" w14:textId="1E3F2002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Ензими от системата на цитохром Р450</w:t>
      </w:r>
    </w:p>
    <w:p w14:paraId="0A6A102E" w14:textId="3078594E" w:rsidR="00B80FDE" w:rsidRPr="00B80FDE" w:rsidRDefault="00B80FDE" w:rsidP="00B80FDE">
      <w:pPr>
        <w:rPr>
          <w:rFonts w:eastAsia="Times New Roman" w:cs="Arial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>Данните от ин витро и ин виво проучвания показват, че розувастатин не е нито инхибитор, нито индуктор на цитохром Р450 изоензимите. Розувастатин е слаб субстрат за тези изоензими.</w:t>
      </w:r>
      <w:r w:rsidRPr="00B80FDE">
        <w:rPr>
          <w:rFonts w:eastAsia="Times New Roman" w:cs="Arial"/>
          <w:smallCaps/>
          <w:color w:val="000000"/>
          <w:sz w:val="15"/>
          <w:szCs w:val="15"/>
          <w:lang w:eastAsia="bg-BG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Следователно, лекарствени взаимодействия, резултат от цитохром Р450-медиирания) метаболизъм, не се очакват. Не са наблюдавани клинично значими взаимодейстия между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B80FDE">
        <w:rPr>
          <w:rFonts w:eastAsia="Times New Roman" w:cs="Arial"/>
          <w:color w:val="000000"/>
          <w:lang w:eastAsia="bg-BG"/>
        </w:rPr>
        <w:t>розувастатин и флуконазол (инхибитор на СУР2С9 и СУРЗА4) или кетоконазол (инхибитор на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B80FDE">
        <w:rPr>
          <w:rFonts w:ascii="Times New Roman" w:eastAsia="Times New Roman" w:hAnsi="Times New Roman" w:cs="Times New Roman"/>
          <w:color w:val="000000"/>
          <w:lang w:eastAsia="bg-BG"/>
        </w:rPr>
        <w:t xml:space="preserve">СУР2А6 и СУРЗА4). </w:t>
      </w:r>
      <w:r w:rsidRPr="00B80FDE">
        <w:rPr>
          <w:rFonts w:eastAsia="Times New Roman" w:cs="Arial"/>
          <w:color w:val="000000"/>
          <w:lang w:eastAsia="bg-BG"/>
        </w:rPr>
        <w:t xml:space="preserve">Едновременният прием на итраконазол (инхибитор на СУРЗА4) и розувастатин води до 28% увеличение на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>на розувастатин. Това малко увеличение не е клинично значи</w:t>
      </w:r>
      <w:r>
        <w:rPr>
          <w:rFonts w:eastAsia="Times New Roman" w:cs="Arial"/>
          <w:color w:val="000000"/>
          <w:lang w:eastAsia="bg-BG"/>
        </w:rPr>
        <w:t xml:space="preserve">мо. По тази причина лекарствени </w:t>
      </w:r>
      <w:r w:rsidRPr="00B80FDE">
        <w:rPr>
          <w:rFonts w:eastAsia="Times New Roman" w:cs="Arial"/>
          <w:color w:val="000000"/>
          <w:lang w:eastAsia="bg-BG"/>
        </w:rPr>
        <w:t xml:space="preserve">взаимодействия вследствие на метаболизъм, медииран от цитохром </w:t>
      </w:r>
      <w:r w:rsidRPr="00B80FDE">
        <w:rPr>
          <w:rFonts w:eastAsia="Times New Roman" w:cs="Arial"/>
          <w:color w:val="000000"/>
          <w:lang w:val="en-US"/>
        </w:rPr>
        <w:t xml:space="preserve">P45Q, </w:t>
      </w:r>
      <w:r w:rsidRPr="00B80FDE">
        <w:rPr>
          <w:rFonts w:eastAsia="Times New Roman" w:cs="Arial"/>
          <w:color w:val="000000"/>
          <w:lang w:eastAsia="bg-BG"/>
        </w:rPr>
        <w:t>не се очакват.</w:t>
      </w:r>
    </w:p>
    <w:p w14:paraId="4FBBBAA6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1FB66FD" w14:textId="71AB3276" w:rsidR="00B80FDE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Тикагрелор</w:t>
      </w:r>
    </w:p>
    <w:p w14:paraId="44AACD2E" w14:textId="77777777" w:rsidR="00B80FDE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>Тикагрелор може да повлияе бъбречната екскреция на розувастатин, увеличавайки риска от кумулиране на розувастатин. Въпреки че точният механизъм не е известен, в някои случаи едновременното приложение на тикагрелор и розувастатин води до намаляване на бъбречната функция, повишено ниво на СРК и рабдомиолиза.</w:t>
      </w:r>
    </w:p>
    <w:p w14:paraId="0A593646" w14:textId="77777777" w:rsidR="00B80FDE" w:rsidRPr="00B80FDE" w:rsidRDefault="00B80FDE" w:rsidP="00B80FD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78E2C4F" w14:textId="6FF44DCA" w:rsidR="00B80FDE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color w:val="000000"/>
          <w:u w:val="single"/>
          <w:lang w:eastAsia="bg-BG"/>
        </w:rPr>
        <w:t>Взаимодействия, които изискват корекция на дозата на розувастатин (вж, също таблица 1)</w:t>
      </w:r>
    </w:p>
    <w:p w14:paraId="5446C14B" w14:textId="77777777" w:rsidR="00B80FDE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Когато е необходимо да се прилага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едновременно с други лекарствени продукти, за които е известно, че повишават експозицията на розувастатин, дозите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трябва да се коригират. На предписващите лекари се препоръчва да вземат предвид съответната лекарствена информация, когато обмислят прилагане на такива продукти заедно с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. Започва се с доза от 5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веднъж дневно, ако очакваното повишение на експозицията </w:t>
      </w:r>
      <w:r w:rsidRPr="00B80FDE">
        <w:rPr>
          <w:rFonts w:eastAsia="Times New Roman" w:cs="Arial"/>
          <w:color w:val="000000"/>
          <w:lang w:val="en-US"/>
        </w:rPr>
        <w:t xml:space="preserve">(AUC) </w:t>
      </w:r>
      <w:r w:rsidRPr="00B80FDE">
        <w:rPr>
          <w:rFonts w:eastAsia="Times New Roman" w:cs="Arial"/>
          <w:color w:val="000000"/>
          <w:lang w:eastAsia="bg-BG"/>
        </w:rPr>
        <w:t xml:space="preserve">е приблизително двукратно по-голямо. Максималната дневна доза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трябва да се коригира така, че да няма вероятност очакваната експозиция на розувастатин да надвиши тази на 40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дневна доза, приета без взаимодействащи лекарствени продукти, напр. доза от 20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с гемфиброзил (1,9 пъти повишение) и доза от 10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с комбинация ритонавир/атазанавир (3,1 пъти повишение).</w:t>
      </w:r>
    </w:p>
    <w:p w14:paraId="397237FB" w14:textId="77777777" w:rsidR="00B80FDE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Ако се наблюдава, че лекарствен продукт повишава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 xml:space="preserve">на розувастатин по-малко от 2 пъти, началната доза не трябва да се намалява, но трябва да се подхожда с внимание, ако дозата на розувастатин се повиши над 20 </w:t>
      </w:r>
      <w:r w:rsidRPr="00B80FDE">
        <w:rPr>
          <w:rFonts w:eastAsia="Times New Roman" w:cs="Arial"/>
          <w:color w:val="000000"/>
          <w:lang w:val="en-US"/>
        </w:rPr>
        <w:t>mg.</w:t>
      </w:r>
    </w:p>
    <w:p w14:paraId="287D84C9" w14:textId="77777777" w:rsidR="00B80FDE" w:rsidRDefault="00B80FDE" w:rsidP="00B80FD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14:paraId="5B2761C5" w14:textId="1B83C086" w:rsidR="0091385D" w:rsidRPr="00B80FDE" w:rsidRDefault="00B80FDE" w:rsidP="00B80FDE">
      <w:pPr>
        <w:spacing w:line="240" w:lineRule="auto"/>
        <w:rPr>
          <w:rFonts w:eastAsia="Times New Roman" w:cs="Arial"/>
          <w:lang w:eastAsia="bg-BG"/>
        </w:rPr>
      </w:pPr>
      <w:r w:rsidRPr="00B80FDE">
        <w:rPr>
          <w:rFonts w:eastAsia="Times New Roman" w:cs="Arial"/>
          <w:b/>
          <w:bCs/>
          <w:color w:val="000000"/>
          <w:lang w:eastAsia="bg-BG"/>
        </w:rPr>
        <w:t xml:space="preserve">Таблица 1. Ефект на едновременно прилаган лекарствен продукт върху експозицията на розувастатин </w:t>
      </w:r>
      <w:r w:rsidRPr="00B80FDE">
        <w:rPr>
          <w:rFonts w:eastAsia="Times New Roman" w:cs="Arial"/>
          <w:b/>
          <w:bCs/>
          <w:color w:val="000000"/>
          <w:lang w:val="en-US"/>
        </w:rPr>
        <w:t xml:space="preserve">(AUC, </w:t>
      </w:r>
      <w:r w:rsidRPr="00B80FDE">
        <w:rPr>
          <w:rFonts w:eastAsia="Times New Roman" w:cs="Arial"/>
          <w:b/>
          <w:bCs/>
          <w:color w:val="000000"/>
          <w:lang w:eastAsia="bg-BG"/>
        </w:rPr>
        <w:t>в низходящ ред) от публикувани клинични проучвания.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2413"/>
        <w:gridCol w:w="2456"/>
      </w:tblGrid>
      <w:tr w:rsidR="00B80FDE" w:rsidRPr="00B80FDE" w14:paraId="63BB7EE3" w14:textId="77777777" w:rsidTr="00E603E3">
        <w:tc>
          <w:tcPr>
            <w:tcW w:w="9350" w:type="dxa"/>
            <w:gridSpan w:val="3"/>
          </w:tcPr>
          <w:p w14:paraId="6D0B40A2" w14:textId="04EBDD3F" w:rsidR="00B80FDE" w:rsidRPr="00B80FDE" w:rsidRDefault="00B80FDE" w:rsidP="0091385D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Повишаване на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 2 пъти или повече от 2 пъти</w:t>
            </w:r>
          </w:p>
        </w:tc>
      </w:tr>
      <w:tr w:rsidR="00B80FDE" w:rsidRPr="00B80FDE" w14:paraId="6CA1204F" w14:textId="77777777" w:rsidTr="00B80FDE">
        <w:tc>
          <w:tcPr>
            <w:tcW w:w="4481" w:type="dxa"/>
          </w:tcPr>
          <w:p w14:paraId="2AFFA401" w14:textId="76A465F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взаимодействащо лекарство</w:t>
            </w:r>
          </w:p>
        </w:tc>
        <w:tc>
          <w:tcPr>
            <w:tcW w:w="2413" w:type="dxa"/>
          </w:tcPr>
          <w:p w14:paraId="2C439687" w14:textId="1BE9BE8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розувастатин</w:t>
            </w:r>
          </w:p>
        </w:tc>
        <w:tc>
          <w:tcPr>
            <w:tcW w:w="2456" w:type="dxa"/>
          </w:tcPr>
          <w:p w14:paraId="37F27C8E" w14:textId="71401C08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Промяна в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розувастатин*</w:t>
            </w:r>
          </w:p>
        </w:tc>
      </w:tr>
      <w:tr w:rsidR="00B80FDE" w:rsidRPr="00B80FDE" w14:paraId="2BA74FE0" w14:textId="77777777" w:rsidTr="00B80FDE">
        <w:tc>
          <w:tcPr>
            <w:tcW w:w="4481" w:type="dxa"/>
          </w:tcPr>
          <w:p w14:paraId="438065ED" w14:textId="77777777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 xml:space="preserve">Софосбувир/велпатасвир/воксилапревир (400 </w:t>
            </w:r>
            <w:r w:rsidRPr="00B80FDE">
              <w:rPr>
                <w:rFonts w:cs="Arial"/>
                <w:lang w:val="en-US"/>
              </w:rPr>
              <w:t>mg-</w:t>
            </w:r>
            <w:r w:rsidRPr="00B80FDE">
              <w:rPr>
                <w:rFonts w:cs="Arial"/>
              </w:rPr>
              <w:t xml:space="preserve">100 </w:t>
            </w:r>
            <w:r w:rsidRPr="00B80FDE">
              <w:rPr>
                <w:rFonts w:cs="Arial"/>
                <w:lang w:val="en-US"/>
              </w:rPr>
              <w:t>mg-</w:t>
            </w:r>
            <w:r w:rsidRPr="00B80FDE">
              <w:rPr>
                <w:rFonts w:cs="Arial"/>
              </w:rPr>
              <w:t xml:space="preserve">100 </w:t>
            </w:r>
            <w:r w:rsidRPr="00B80FDE">
              <w:rPr>
                <w:rFonts w:cs="Arial"/>
                <w:lang w:val="en-US"/>
              </w:rPr>
              <w:t xml:space="preserve">mg) </w:t>
            </w:r>
            <w:r w:rsidRPr="00B80FDE">
              <w:rPr>
                <w:rFonts w:cs="Arial"/>
              </w:rPr>
              <w:t>+</w:t>
            </w:r>
          </w:p>
          <w:p w14:paraId="7C6176E6" w14:textId="2FD31B3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Воксилапревир (100 </w:t>
            </w:r>
            <w:r w:rsidRPr="00B80FDE">
              <w:rPr>
                <w:rFonts w:cs="Arial"/>
                <w:lang w:val="en-US"/>
              </w:rPr>
              <w:t xml:space="preserve">mg) </w:t>
            </w:r>
            <w:r w:rsidRPr="00B80FDE">
              <w:rPr>
                <w:rFonts w:cs="Arial"/>
              </w:rPr>
              <w:t>веднъж дневно за 15 дни</w:t>
            </w:r>
          </w:p>
        </w:tc>
        <w:tc>
          <w:tcPr>
            <w:tcW w:w="2413" w:type="dxa"/>
          </w:tcPr>
          <w:p w14:paraId="421B4DAA" w14:textId="50C849A6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2C7F5331" w14:textId="2EBE4D62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7,4 пъти</w:t>
            </w:r>
          </w:p>
        </w:tc>
      </w:tr>
      <w:tr w:rsidR="00B80FDE" w:rsidRPr="00B80FDE" w14:paraId="579B3A6A" w14:textId="77777777" w:rsidTr="00B80FDE">
        <w:tc>
          <w:tcPr>
            <w:tcW w:w="4481" w:type="dxa"/>
          </w:tcPr>
          <w:p w14:paraId="4CB00C61" w14:textId="55AB678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Циклоспорин 75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 xml:space="preserve">два пъти на ден до 200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ден, 6 месеца</w:t>
            </w:r>
          </w:p>
        </w:tc>
        <w:tc>
          <w:tcPr>
            <w:tcW w:w="2413" w:type="dxa"/>
          </w:tcPr>
          <w:p w14:paraId="18D7D46F" w14:textId="2BB0092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10 дни</w:t>
            </w:r>
          </w:p>
        </w:tc>
        <w:tc>
          <w:tcPr>
            <w:tcW w:w="2456" w:type="dxa"/>
          </w:tcPr>
          <w:p w14:paraId="2AFD6F15" w14:textId="1B5BE5D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7,1 пъти ↑</w:t>
            </w:r>
          </w:p>
        </w:tc>
      </w:tr>
      <w:tr w:rsidR="00B80FDE" w:rsidRPr="00B80FDE" w14:paraId="1FA2DD39" w14:textId="77777777" w:rsidTr="00B80FDE">
        <w:tc>
          <w:tcPr>
            <w:tcW w:w="4481" w:type="dxa"/>
          </w:tcPr>
          <w:p w14:paraId="791CE0C7" w14:textId="2F8D9704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Даролутамид 600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2х дн., 5 дни</w:t>
            </w:r>
          </w:p>
        </w:tc>
        <w:tc>
          <w:tcPr>
            <w:tcW w:w="2413" w:type="dxa"/>
          </w:tcPr>
          <w:p w14:paraId="63E81E30" w14:textId="65E73E7B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5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единична доза</w:t>
            </w:r>
          </w:p>
        </w:tc>
        <w:tc>
          <w:tcPr>
            <w:tcW w:w="2456" w:type="dxa"/>
          </w:tcPr>
          <w:p w14:paraId="5ADB06DB" w14:textId="7354E034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5,2 пъти ↑</w:t>
            </w:r>
          </w:p>
        </w:tc>
      </w:tr>
      <w:tr w:rsidR="00B80FDE" w:rsidRPr="00B80FDE" w14:paraId="3B8ABCCA" w14:textId="77777777" w:rsidTr="00B80FDE">
        <w:tc>
          <w:tcPr>
            <w:tcW w:w="4481" w:type="dxa"/>
          </w:tcPr>
          <w:p w14:paraId="1A2A1DD5" w14:textId="77777777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 xml:space="preserve">Регорафениб 160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веднъж дневно, 14</w:t>
            </w:r>
          </w:p>
          <w:p w14:paraId="460D8922" w14:textId="5CC7406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ДНИ</w:t>
            </w:r>
          </w:p>
        </w:tc>
        <w:tc>
          <w:tcPr>
            <w:tcW w:w="2413" w:type="dxa"/>
          </w:tcPr>
          <w:p w14:paraId="1052A463" w14:textId="62FFA3C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5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единична доза</w:t>
            </w:r>
          </w:p>
        </w:tc>
        <w:tc>
          <w:tcPr>
            <w:tcW w:w="2456" w:type="dxa"/>
          </w:tcPr>
          <w:p w14:paraId="4D7924EF" w14:textId="043C32F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3,8 пъти ↑</w:t>
            </w:r>
          </w:p>
        </w:tc>
      </w:tr>
      <w:tr w:rsidR="00B80FDE" w:rsidRPr="00B80FDE" w14:paraId="03DB5544" w14:textId="77777777" w:rsidTr="00B80FDE">
        <w:tc>
          <w:tcPr>
            <w:tcW w:w="4481" w:type="dxa"/>
          </w:tcPr>
          <w:p w14:paraId="547974A9" w14:textId="147BDD63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Атазанавир 300 </w:t>
            </w:r>
            <w:r w:rsidRPr="00B80FDE">
              <w:rPr>
                <w:rFonts w:cs="Arial"/>
                <w:lang w:val="en-US"/>
              </w:rPr>
              <w:t>mg</w:t>
            </w:r>
            <w:r w:rsidRPr="00B80FDE">
              <w:rPr>
                <w:rFonts w:cs="Arial"/>
              </w:rPr>
              <w:t xml:space="preserve">/ритонавир 100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веднъж дневно, 8 дни</w:t>
            </w:r>
          </w:p>
        </w:tc>
        <w:tc>
          <w:tcPr>
            <w:tcW w:w="2413" w:type="dxa"/>
          </w:tcPr>
          <w:p w14:paraId="527D6B15" w14:textId="6EE8E685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3081EFDA" w14:textId="77E0680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3,1 пъти ↑</w:t>
            </w:r>
          </w:p>
        </w:tc>
      </w:tr>
      <w:tr w:rsidR="00B80FDE" w:rsidRPr="00B80FDE" w14:paraId="6F33AC64" w14:textId="77777777" w:rsidTr="00B80FDE">
        <w:tc>
          <w:tcPr>
            <w:tcW w:w="4481" w:type="dxa"/>
          </w:tcPr>
          <w:p w14:paraId="1062C7BB" w14:textId="77050F7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Велпатасвир 100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</w:t>
            </w:r>
          </w:p>
        </w:tc>
        <w:tc>
          <w:tcPr>
            <w:tcW w:w="2413" w:type="dxa"/>
          </w:tcPr>
          <w:p w14:paraId="389502FD" w14:textId="182E55F8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единична доза</w:t>
            </w:r>
          </w:p>
        </w:tc>
        <w:tc>
          <w:tcPr>
            <w:tcW w:w="2456" w:type="dxa"/>
          </w:tcPr>
          <w:p w14:paraId="47A06446" w14:textId="44A4BE92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2,7 пъти </w:t>
            </w:r>
          </w:p>
        </w:tc>
      </w:tr>
      <w:tr w:rsidR="00B80FDE" w:rsidRPr="00B80FDE" w14:paraId="083EED76" w14:textId="77777777" w:rsidTr="00B80FDE">
        <w:tc>
          <w:tcPr>
            <w:tcW w:w="4481" w:type="dxa"/>
          </w:tcPr>
          <w:p w14:paraId="2C6965CD" w14:textId="7F2FB8B5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Омбитасвир 25 </w:t>
            </w:r>
            <w:r w:rsidRPr="00B80FDE">
              <w:rPr>
                <w:rFonts w:cs="Arial"/>
                <w:lang w:val="en-US"/>
              </w:rPr>
              <w:t xml:space="preserve">mg/ </w:t>
            </w:r>
            <w:r w:rsidRPr="00B80FDE">
              <w:rPr>
                <w:rFonts w:cs="Arial"/>
              </w:rPr>
              <w:t xml:space="preserve">паритапревир 150 </w:t>
            </w:r>
            <w:r w:rsidRPr="00B80FDE">
              <w:rPr>
                <w:rFonts w:cs="Arial"/>
                <w:lang w:val="en-US"/>
              </w:rPr>
              <w:t xml:space="preserve">mg/ </w:t>
            </w:r>
            <w:r w:rsidRPr="00B80FDE">
              <w:rPr>
                <w:rFonts w:cs="Arial"/>
              </w:rPr>
              <w:t xml:space="preserve">ритонавир 100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 xml:space="preserve">веднъж дневно/дазабувир 400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2 пъти дневно, 14 дни</w:t>
            </w:r>
          </w:p>
        </w:tc>
        <w:tc>
          <w:tcPr>
            <w:tcW w:w="2413" w:type="dxa"/>
          </w:tcPr>
          <w:p w14:paraId="62732B7C" w14:textId="64CDF78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5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единична доза</w:t>
            </w:r>
          </w:p>
        </w:tc>
        <w:tc>
          <w:tcPr>
            <w:tcW w:w="2456" w:type="dxa"/>
          </w:tcPr>
          <w:p w14:paraId="77580EDB" w14:textId="4C9D048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2,6 пъти</w:t>
            </w:r>
          </w:p>
        </w:tc>
      </w:tr>
      <w:tr w:rsidR="00B80FDE" w:rsidRPr="00B80FDE" w14:paraId="47E0F9E2" w14:textId="77777777" w:rsidTr="00B80FDE">
        <w:tc>
          <w:tcPr>
            <w:tcW w:w="4481" w:type="dxa"/>
          </w:tcPr>
          <w:p w14:paraId="71286BC1" w14:textId="7612377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Гразопревир 200 </w:t>
            </w:r>
            <w:r w:rsidRPr="00B80FDE">
              <w:rPr>
                <w:rFonts w:cs="Arial"/>
                <w:lang w:val="en-US"/>
              </w:rPr>
              <w:t>mg</w:t>
            </w:r>
            <w:r w:rsidRPr="00B80FDE">
              <w:rPr>
                <w:rFonts w:cs="Arial"/>
              </w:rPr>
              <w:t xml:space="preserve">/елбасвир 50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11 дни</w:t>
            </w:r>
          </w:p>
        </w:tc>
        <w:tc>
          <w:tcPr>
            <w:tcW w:w="2413" w:type="dxa"/>
          </w:tcPr>
          <w:p w14:paraId="36BACB8B" w14:textId="33E5EDD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единична доза</w:t>
            </w:r>
          </w:p>
        </w:tc>
        <w:tc>
          <w:tcPr>
            <w:tcW w:w="2456" w:type="dxa"/>
          </w:tcPr>
          <w:p w14:paraId="371F53DC" w14:textId="77777777" w:rsidR="00B80FDE" w:rsidRPr="00B80FDE" w:rsidRDefault="00B80FDE" w:rsidP="00B80FDE">
            <w:pPr>
              <w:rPr>
                <w:rFonts w:cs="Arial"/>
                <w:lang w:val="en-US"/>
              </w:rPr>
            </w:pPr>
          </w:p>
        </w:tc>
      </w:tr>
      <w:tr w:rsidR="00B80FDE" w:rsidRPr="00B80FDE" w14:paraId="7862796E" w14:textId="77777777" w:rsidTr="004761EB">
        <w:trPr>
          <w:trHeight w:val="757"/>
        </w:trPr>
        <w:tc>
          <w:tcPr>
            <w:tcW w:w="4481" w:type="dxa"/>
          </w:tcPr>
          <w:p w14:paraId="5191B5D7" w14:textId="7777777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Глекапревир 400 </w:t>
            </w:r>
            <w:r w:rsidRPr="00B80FDE">
              <w:rPr>
                <w:rFonts w:cs="Arial"/>
                <w:lang w:val="en-US"/>
              </w:rPr>
              <w:t xml:space="preserve">mg / </w:t>
            </w:r>
            <w:r w:rsidRPr="00B80FDE">
              <w:rPr>
                <w:rFonts w:cs="Arial"/>
              </w:rPr>
              <w:t>пибрентасвир 120</w:t>
            </w:r>
          </w:p>
          <w:p w14:paraId="1CDF4093" w14:textId="5DF9C77B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7 дни</w:t>
            </w:r>
          </w:p>
        </w:tc>
        <w:tc>
          <w:tcPr>
            <w:tcW w:w="2413" w:type="dxa"/>
          </w:tcPr>
          <w:p w14:paraId="264A5CEC" w14:textId="7777777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5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7</w:t>
            </w:r>
          </w:p>
          <w:p w14:paraId="3BBD0957" w14:textId="0DDB8DB3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ДНИ</w:t>
            </w:r>
          </w:p>
        </w:tc>
        <w:tc>
          <w:tcPr>
            <w:tcW w:w="2456" w:type="dxa"/>
          </w:tcPr>
          <w:p w14:paraId="5E1C2273" w14:textId="24D60A7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2,2 пъти </w:t>
            </w:r>
          </w:p>
        </w:tc>
      </w:tr>
      <w:tr w:rsidR="00B80FDE" w:rsidRPr="00B80FDE" w14:paraId="5D12E15E" w14:textId="77777777" w:rsidTr="00B80FDE">
        <w:tc>
          <w:tcPr>
            <w:tcW w:w="4481" w:type="dxa"/>
          </w:tcPr>
          <w:p w14:paraId="13C0491E" w14:textId="509057D9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Лопинавир 400 </w:t>
            </w:r>
            <w:r w:rsidRPr="00B80FDE">
              <w:rPr>
                <w:rFonts w:cs="Arial"/>
                <w:lang w:val="en-US"/>
              </w:rPr>
              <w:t>mg</w:t>
            </w:r>
            <w:r w:rsidRPr="00B80FDE">
              <w:rPr>
                <w:rFonts w:cs="Arial"/>
              </w:rPr>
              <w:t xml:space="preserve">/ритонавир 100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ден, 17 дни</w:t>
            </w:r>
          </w:p>
        </w:tc>
        <w:tc>
          <w:tcPr>
            <w:tcW w:w="2413" w:type="dxa"/>
          </w:tcPr>
          <w:p w14:paraId="52C1CA7B" w14:textId="4C870FD9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20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 xml:space="preserve">веднъж дневно, 7 </w:t>
            </w:r>
            <w:r w:rsidRPr="00B80FDE">
              <w:rPr>
                <w:rFonts w:cs="Arial"/>
                <w:b/>
                <w:bCs/>
              </w:rPr>
              <w:t>ДНИ</w:t>
            </w:r>
          </w:p>
        </w:tc>
        <w:tc>
          <w:tcPr>
            <w:tcW w:w="2456" w:type="dxa"/>
          </w:tcPr>
          <w:p w14:paraId="6F81AE91" w14:textId="7477E6D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2,1 пъти ↑</w:t>
            </w:r>
          </w:p>
        </w:tc>
      </w:tr>
      <w:tr w:rsidR="00B80FDE" w:rsidRPr="00B80FDE" w14:paraId="04475803" w14:textId="77777777" w:rsidTr="00B80FDE">
        <w:tc>
          <w:tcPr>
            <w:tcW w:w="4481" w:type="dxa"/>
          </w:tcPr>
          <w:p w14:paraId="385CB42E" w14:textId="36E1008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Клопидогрел 300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 xml:space="preserve">начална доза, след което по 75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на 24 часа</w:t>
            </w:r>
          </w:p>
        </w:tc>
        <w:tc>
          <w:tcPr>
            <w:tcW w:w="2413" w:type="dxa"/>
          </w:tcPr>
          <w:p w14:paraId="57792B2A" w14:textId="70DF380D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20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5E79DE05" w14:textId="3E763D3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2 пъти ↑</w:t>
            </w:r>
          </w:p>
        </w:tc>
      </w:tr>
      <w:tr w:rsidR="00B80FDE" w:rsidRPr="00B80FDE" w14:paraId="3C4D49C7" w14:textId="77777777" w:rsidTr="00B80FDE">
        <w:tc>
          <w:tcPr>
            <w:tcW w:w="4481" w:type="dxa"/>
          </w:tcPr>
          <w:p w14:paraId="400817AC" w14:textId="59172F6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Гемфиброзил 600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ден, 7 дни</w:t>
            </w:r>
          </w:p>
        </w:tc>
        <w:tc>
          <w:tcPr>
            <w:tcW w:w="2413" w:type="dxa"/>
          </w:tcPr>
          <w:p w14:paraId="1180FE40" w14:textId="6983A7F6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80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1CA68BC8" w14:textId="7ACF851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1,9 пъти ↑</w:t>
            </w:r>
          </w:p>
        </w:tc>
      </w:tr>
      <w:tr w:rsidR="00B80FDE" w:rsidRPr="00B80FDE" w14:paraId="23ED091E" w14:textId="77777777" w:rsidTr="0007232E">
        <w:tc>
          <w:tcPr>
            <w:tcW w:w="9350" w:type="dxa"/>
            <w:gridSpan w:val="3"/>
          </w:tcPr>
          <w:p w14:paraId="3753C659" w14:textId="3E70EA8E" w:rsidR="00B80FDE" w:rsidRPr="00B80FDE" w:rsidRDefault="00B80FDE" w:rsidP="0091385D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Повишаване на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 по-малко от 2 пъти</w:t>
            </w:r>
          </w:p>
        </w:tc>
      </w:tr>
      <w:tr w:rsidR="00B80FDE" w:rsidRPr="00B80FDE" w14:paraId="11013E03" w14:textId="77777777" w:rsidTr="00B80FDE">
        <w:tc>
          <w:tcPr>
            <w:tcW w:w="4481" w:type="dxa"/>
          </w:tcPr>
          <w:p w14:paraId="578393FF" w14:textId="6687E1A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взаимодействащо лекарство</w:t>
            </w:r>
          </w:p>
        </w:tc>
        <w:tc>
          <w:tcPr>
            <w:tcW w:w="2413" w:type="dxa"/>
          </w:tcPr>
          <w:p w14:paraId="6DD17E24" w14:textId="05E8A2A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розувастатин</w:t>
            </w:r>
          </w:p>
        </w:tc>
        <w:tc>
          <w:tcPr>
            <w:tcW w:w="2456" w:type="dxa"/>
          </w:tcPr>
          <w:p w14:paraId="18E1297C" w14:textId="48B5ACF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Промяна в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розувастатин*</w:t>
            </w:r>
          </w:p>
        </w:tc>
      </w:tr>
      <w:tr w:rsidR="00B80FDE" w:rsidRPr="00B80FDE" w14:paraId="31975826" w14:textId="77777777" w:rsidTr="00B80FDE">
        <w:tc>
          <w:tcPr>
            <w:tcW w:w="4481" w:type="dxa"/>
          </w:tcPr>
          <w:p w14:paraId="77B4A2E6" w14:textId="7CB9BC66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Елтромбопаг 75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5 дни</w:t>
            </w:r>
          </w:p>
        </w:tc>
        <w:tc>
          <w:tcPr>
            <w:tcW w:w="2413" w:type="dxa"/>
          </w:tcPr>
          <w:p w14:paraId="67DA3907" w14:textId="7C7D7D20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39CABBE7" w14:textId="2F2A2A26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1,6 ПЪТИ </w:t>
            </w:r>
            <w:r w:rsidRPr="00B80FDE">
              <w:rPr>
                <w:rFonts w:cs="Arial"/>
              </w:rPr>
              <w:t>↑</w:t>
            </w:r>
          </w:p>
        </w:tc>
      </w:tr>
      <w:tr w:rsidR="00B80FDE" w:rsidRPr="00B80FDE" w14:paraId="64033420" w14:textId="77777777" w:rsidTr="00B80FDE">
        <w:tc>
          <w:tcPr>
            <w:tcW w:w="4481" w:type="dxa"/>
          </w:tcPr>
          <w:p w14:paraId="161D6B5F" w14:textId="3D5026D9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Дарунавир 600 </w:t>
            </w:r>
            <w:r w:rsidRPr="00B80FDE">
              <w:rPr>
                <w:rFonts w:cs="Arial"/>
                <w:lang w:val="en-US"/>
              </w:rPr>
              <w:t>mg</w:t>
            </w:r>
            <w:r w:rsidRPr="00B80FDE">
              <w:rPr>
                <w:rFonts w:cs="Arial"/>
              </w:rPr>
              <w:t xml:space="preserve">/ритонавир 100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ден, 7 дни</w:t>
            </w:r>
          </w:p>
        </w:tc>
        <w:tc>
          <w:tcPr>
            <w:tcW w:w="2413" w:type="dxa"/>
          </w:tcPr>
          <w:p w14:paraId="01ACCC85" w14:textId="46EF1E6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7 Дни</w:t>
            </w:r>
          </w:p>
        </w:tc>
        <w:tc>
          <w:tcPr>
            <w:tcW w:w="2456" w:type="dxa"/>
          </w:tcPr>
          <w:p w14:paraId="5D2EB5D9" w14:textId="5E6F6CB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1,5 пъти ↑</w:t>
            </w:r>
          </w:p>
        </w:tc>
      </w:tr>
      <w:tr w:rsidR="00B80FDE" w:rsidRPr="00B80FDE" w14:paraId="7A29381A" w14:textId="77777777" w:rsidTr="00B80FDE">
        <w:tc>
          <w:tcPr>
            <w:tcW w:w="4481" w:type="dxa"/>
          </w:tcPr>
          <w:p w14:paraId="69F3AEDA" w14:textId="73AB04B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Типранавир 500 </w:t>
            </w:r>
            <w:r w:rsidRPr="00B80FDE">
              <w:rPr>
                <w:rFonts w:cs="Arial"/>
                <w:lang w:val="en-US"/>
              </w:rPr>
              <w:t>mg</w:t>
            </w:r>
            <w:r w:rsidRPr="00B80FDE">
              <w:rPr>
                <w:rFonts w:cs="Arial"/>
              </w:rPr>
              <w:t xml:space="preserve">/ритонавир 200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ден, 11 дни</w:t>
            </w:r>
          </w:p>
        </w:tc>
        <w:tc>
          <w:tcPr>
            <w:tcW w:w="2413" w:type="dxa"/>
          </w:tcPr>
          <w:p w14:paraId="4487CB5E" w14:textId="02DFF470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2891BDC0" w14:textId="64B12329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1,4 пъти ↑</w:t>
            </w:r>
          </w:p>
        </w:tc>
      </w:tr>
      <w:tr w:rsidR="00B80FDE" w:rsidRPr="00B80FDE" w14:paraId="28F11194" w14:textId="77777777" w:rsidTr="00B80FDE">
        <w:tc>
          <w:tcPr>
            <w:tcW w:w="4481" w:type="dxa"/>
          </w:tcPr>
          <w:p w14:paraId="1A5A36FB" w14:textId="7A9EB7C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Дронедарон 400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два пъти на ден</w:t>
            </w:r>
          </w:p>
        </w:tc>
        <w:tc>
          <w:tcPr>
            <w:tcW w:w="2413" w:type="dxa"/>
          </w:tcPr>
          <w:p w14:paraId="11FC06A4" w14:textId="35FC727B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Не е налична</w:t>
            </w:r>
          </w:p>
        </w:tc>
        <w:tc>
          <w:tcPr>
            <w:tcW w:w="2456" w:type="dxa"/>
          </w:tcPr>
          <w:p w14:paraId="0C9771B0" w14:textId="30C0ACD4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1,4 пъти ↑</w:t>
            </w:r>
          </w:p>
        </w:tc>
      </w:tr>
      <w:tr w:rsidR="00B80FDE" w:rsidRPr="00B80FDE" w14:paraId="2313D854" w14:textId="77777777" w:rsidTr="00B80FDE">
        <w:tc>
          <w:tcPr>
            <w:tcW w:w="4481" w:type="dxa"/>
          </w:tcPr>
          <w:p w14:paraId="433C2DC9" w14:textId="6AB31A2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Итраконазол 200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5 дни</w:t>
            </w:r>
          </w:p>
        </w:tc>
        <w:tc>
          <w:tcPr>
            <w:tcW w:w="2413" w:type="dxa"/>
          </w:tcPr>
          <w:p w14:paraId="76B55BBF" w14:textId="74003664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268DA586" w14:textId="473398CF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1,4 пъти ↑**</w:t>
            </w:r>
          </w:p>
        </w:tc>
      </w:tr>
      <w:tr w:rsidR="00B80FDE" w:rsidRPr="00B80FDE" w14:paraId="714B89DB" w14:textId="77777777" w:rsidTr="00B80FDE">
        <w:tc>
          <w:tcPr>
            <w:tcW w:w="4481" w:type="dxa"/>
          </w:tcPr>
          <w:p w14:paraId="4B5ECF67" w14:textId="217A080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lastRenderedPageBreak/>
              <w:t xml:space="preserve">Езетимиб 10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веднъж дневно, 14 дни</w:t>
            </w:r>
          </w:p>
        </w:tc>
        <w:tc>
          <w:tcPr>
            <w:tcW w:w="2413" w:type="dxa"/>
          </w:tcPr>
          <w:p w14:paraId="6193C62B" w14:textId="77777777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 xml:space="preserve">10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веднъж дневно,</w:t>
            </w:r>
          </w:p>
          <w:p w14:paraId="0F4787CD" w14:textId="7D264B97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14 дни</w:t>
            </w:r>
          </w:p>
        </w:tc>
        <w:tc>
          <w:tcPr>
            <w:tcW w:w="2456" w:type="dxa"/>
          </w:tcPr>
          <w:p w14:paraId="46316DBB" w14:textId="412ED63E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1,2 пъти ↑</w:t>
            </w:r>
            <w:r w:rsidRPr="00B80FDE">
              <w:rPr>
                <w:rFonts w:cs="Arial"/>
                <w:lang w:val="en-US"/>
              </w:rPr>
              <w:t>**</w:t>
            </w:r>
          </w:p>
        </w:tc>
      </w:tr>
      <w:tr w:rsidR="00B80FDE" w:rsidRPr="00B80FDE" w14:paraId="4C191621" w14:textId="77777777" w:rsidTr="003F0078">
        <w:tc>
          <w:tcPr>
            <w:tcW w:w="9350" w:type="dxa"/>
            <w:gridSpan w:val="3"/>
          </w:tcPr>
          <w:p w14:paraId="46307584" w14:textId="75B8CF8C" w:rsidR="00B80FDE" w:rsidRPr="00B80FDE" w:rsidRDefault="00B80FDE" w:rsidP="0091385D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Понижаване на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</w:t>
            </w:r>
          </w:p>
        </w:tc>
      </w:tr>
      <w:tr w:rsidR="00B80FDE" w:rsidRPr="00B80FDE" w14:paraId="448B3611" w14:textId="77777777" w:rsidTr="00B80FDE">
        <w:tc>
          <w:tcPr>
            <w:tcW w:w="4481" w:type="dxa"/>
          </w:tcPr>
          <w:p w14:paraId="7972CD45" w14:textId="6E343EB4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взаимодействащо лекарство</w:t>
            </w:r>
          </w:p>
        </w:tc>
        <w:tc>
          <w:tcPr>
            <w:tcW w:w="2413" w:type="dxa"/>
          </w:tcPr>
          <w:p w14:paraId="4439D5BD" w14:textId="65567C85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>Дозов режим на розувастатин</w:t>
            </w:r>
          </w:p>
        </w:tc>
        <w:tc>
          <w:tcPr>
            <w:tcW w:w="2456" w:type="dxa"/>
          </w:tcPr>
          <w:p w14:paraId="79C98F4B" w14:textId="41F3E158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  <w:b/>
                <w:bCs/>
              </w:rPr>
              <w:t xml:space="preserve">Промяна в </w:t>
            </w:r>
            <w:r w:rsidRPr="00B80FDE">
              <w:rPr>
                <w:rFonts w:cs="Arial"/>
                <w:b/>
                <w:bCs/>
                <w:lang w:val="en-US"/>
              </w:rPr>
              <w:t xml:space="preserve">AUC </w:t>
            </w:r>
            <w:r w:rsidRPr="00B80FDE">
              <w:rPr>
                <w:rFonts w:cs="Arial"/>
                <w:b/>
                <w:bCs/>
              </w:rPr>
              <w:t>на розувастатин*</w:t>
            </w:r>
          </w:p>
        </w:tc>
      </w:tr>
      <w:tr w:rsidR="00B80FDE" w:rsidRPr="00B80FDE" w14:paraId="1E0CDAAB" w14:textId="77777777" w:rsidTr="00B80FDE">
        <w:tc>
          <w:tcPr>
            <w:tcW w:w="4481" w:type="dxa"/>
          </w:tcPr>
          <w:p w14:paraId="2BA613E7" w14:textId="4418BD71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Еритромицин 500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четири пъти на ден, 7 дни</w:t>
            </w:r>
          </w:p>
        </w:tc>
        <w:tc>
          <w:tcPr>
            <w:tcW w:w="2413" w:type="dxa"/>
          </w:tcPr>
          <w:p w14:paraId="1D5643B6" w14:textId="0428750A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 xml:space="preserve">80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117058D7" w14:textId="1F1EC412" w:rsidR="00B80FDE" w:rsidRPr="00B80FDE" w:rsidRDefault="00B80FDE" w:rsidP="00B80FDE">
            <w:pPr>
              <w:rPr>
                <w:rFonts w:cs="Arial"/>
                <w:lang w:val="en-US"/>
              </w:rPr>
            </w:pPr>
            <w:r w:rsidRPr="00B80FDE">
              <w:rPr>
                <w:rFonts w:cs="Arial"/>
              </w:rPr>
              <w:t>20% ↓</w:t>
            </w:r>
          </w:p>
        </w:tc>
      </w:tr>
      <w:tr w:rsidR="00B80FDE" w:rsidRPr="00B80FDE" w14:paraId="48E2FAD8" w14:textId="77777777" w:rsidTr="00B80FDE">
        <w:tc>
          <w:tcPr>
            <w:tcW w:w="4481" w:type="dxa"/>
          </w:tcPr>
          <w:p w14:paraId="18358EE6" w14:textId="4AFA8F81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 xml:space="preserve">Баикалин 50 </w:t>
            </w:r>
            <w:r w:rsidRPr="00B80FDE">
              <w:rPr>
                <w:rFonts w:cs="Arial"/>
                <w:lang w:val="en-US"/>
              </w:rPr>
              <w:t xml:space="preserve">mg </w:t>
            </w:r>
            <w:r w:rsidRPr="00B80FDE">
              <w:rPr>
                <w:rFonts w:cs="Arial"/>
              </w:rPr>
              <w:t>три пъти на ден, 14 дни</w:t>
            </w:r>
          </w:p>
        </w:tc>
        <w:tc>
          <w:tcPr>
            <w:tcW w:w="2413" w:type="dxa"/>
          </w:tcPr>
          <w:p w14:paraId="59B7C1EE" w14:textId="0960260D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 xml:space="preserve">20 </w:t>
            </w:r>
            <w:r w:rsidRPr="00B80FDE">
              <w:rPr>
                <w:rFonts w:cs="Arial"/>
                <w:lang w:val="en-US"/>
              </w:rPr>
              <w:t xml:space="preserve">mg, </w:t>
            </w:r>
            <w:r w:rsidRPr="00B80FDE">
              <w:rPr>
                <w:rFonts w:cs="Arial"/>
              </w:rPr>
              <w:t>еднократна доза</w:t>
            </w:r>
          </w:p>
        </w:tc>
        <w:tc>
          <w:tcPr>
            <w:tcW w:w="2456" w:type="dxa"/>
          </w:tcPr>
          <w:p w14:paraId="7997A006" w14:textId="48A08090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cs="Arial"/>
              </w:rPr>
              <w:t>47% ↓</w:t>
            </w:r>
          </w:p>
        </w:tc>
      </w:tr>
      <w:tr w:rsidR="00B80FDE" w:rsidRPr="00B80FDE" w14:paraId="46E611C4" w14:textId="77777777" w:rsidTr="004F279E">
        <w:tc>
          <w:tcPr>
            <w:tcW w:w="9350" w:type="dxa"/>
            <w:gridSpan w:val="3"/>
          </w:tcPr>
          <w:p w14:paraId="35D9869E" w14:textId="77777777" w:rsidR="00B80FDE" w:rsidRPr="00B80FDE" w:rsidRDefault="00B80FDE" w:rsidP="00B80FD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B80FDE">
              <w:rPr>
                <w:rFonts w:eastAsia="Times New Roman" w:cs="Arial"/>
                <w:color w:val="000000"/>
                <w:lang w:eastAsia="bg-BG"/>
              </w:rPr>
              <w:t>*Данните, посочени като х пъти промяна представят просто съотношението между едновременното приложение и приложение на розувастатин самостоятелно. Данните, посочени като % представят процента разлика, отнесен към самостоятелното приложение на розувастатин.</w:t>
            </w:r>
          </w:p>
          <w:p w14:paraId="750E3921" w14:textId="77777777" w:rsidR="00B80FDE" w:rsidRPr="00B80FDE" w:rsidRDefault="00B80FDE" w:rsidP="00B80FD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B80FDE">
              <w:rPr>
                <w:rFonts w:eastAsia="Times New Roman" w:cs="Arial"/>
                <w:color w:val="000000"/>
                <w:lang w:eastAsia="bg-BG"/>
              </w:rPr>
              <w:t>Повишението е представено като "</w:t>
            </w:r>
            <w:r w:rsidRPr="00B80FDE">
              <w:rPr>
                <w:rFonts w:eastAsia="Times New Roman" w:cs="Arial"/>
                <w:color w:val="000000"/>
                <w:lang w:val="en-US"/>
              </w:rPr>
              <w:t>↑</w:t>
            </w:r>
            <w:r w:rsidRPr="00B80FDE">
              <w:rPr>
                <w:rFonts w:eastAsia="Times New Roman" w:cs="Arial"/>
                <w:color w:val="000000"/>
                <w:lang w:eastAsia="bg-BG"/>
              </w:rPr>
              <w:t>", понижението като ,↓”.</w:t>
            </w:r>
          </w:p>
          <w:p w14:paraId="3DB2B01C" w14:textId="77777777" w:rsidR="00B80FDE" w:rsidRPr="00B80FDE" w:rsidRDefault="00B80FDE" w:rsidP="00B80FD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B80FDE">
              <w:rPr>
                <w:rFonts w:eastAsia="Times New Roman" w:cs="Arial"/>
                <w:color w:val="000000"/>
                <w:lang w:eastAsia="bg-BG"/>
              </w:rPr>
              <w:t>**Няколко проучвания за взаимодействие са проведени с различни дозировки розувастатин.</w:t>
            </w:r>
          </w:p>
          <w:p w14:paraId="0B1AE53C" w14:textId="77777777" w:rsidR="00B80FDE" w:rsidRPr="00B80FDE" w:rsidRDefault="00B80FDE" w:rsidP="00B80FDE">
            <w:pPr>
              <w:spacing w:line="240" w:lineRule="auto"/>
              <w:rPr>
                <w:rFonts w:eastAsia="Times New Roman" w:cs="Arial"/>
                <w:lang w:eastAsia="bg-BG"/>
              </w:rPr>
            </w:pPr>
            <w:r w:rsidRPr="00B80FDE">
              <w:rPr>
                <w:rFonts w:eastAsia="Times New Roman" w:cs="Arial"/>
                <w:color w:val="000000"/>
                <w:lang w:eastAsia="bg-BG"/>
              </w:rPr>
              <w:t>Таблицата представя най-значимото съотношение.</w:t>
            </w:r>
          </w:p>
          <w:p w14:paraId="69784B1A" w14:textId="21D8F814" w:rsidR="00B80FDE" w:rsidRPr="00B80FDE" w:rsidRDefault="00B80FDE" w:rsidP="00B80FDE">
            <w:pPr>
              <w:rPr>
                <w:rFonts w:cs="Arial"/>
              </w:rPr>
            </w:pPr>
            <w:r w:rsidRPr="00B80FDE">
              <w:rPr>
                <w:rFonts w:eastAsia="Times New Roman" w:cs="Arial"/>
                <w:color w:val="000000"/>
                <w:lang w:val="en-US"/>
              </w:rPr>
              <w:t xml:space="preserve">AUC= </w:t>
            </w:r>
            <w:r w:rsidRPr="00B80FDE">
              <w:rPr>
                <w:rFonts w:eastAsia="Times New Roman" w:cs="Arial"/>
                <w:color w:val="000000"/>
                <w:lang w:eastAsia="bg-BG"/>
              </w:rPr>
              <w:t>площ под кривата</w:t>
            </w:r>
          </w:p>
        </w:tc>
      </w:tr>
    </w:tbl>
    <w:p w14:paraId="6EC7399B" w14:textId="725BDE05" w:rsidR="00B80FDE" w:rsidRPr="00B80FDE" w:rsidRDefault="00B80FDE" w:rsidP="0091385D">
      <w:pPr>
        <w:rPr>
          <w:lang w:val="en-US"/>
        </w:rPr>
      </w:pPr>
    </w:p>
    <w:p w14:paraId="7FC177B1" w14:textId="77777777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lang w:eastAsia="bg-BG"/>
        </w:rPr>
        <w:t xml:space="preserve">Следните лекарствени продукти/комбинации не оказват клинично значим ефект върху </w:t>
      </w:r>
      <w:r w:rsidRPr="00B80FDE">
        <w:rPr>
          <w:rFonts w:eastAsia="Times New Roman" w:cs="Arial"/>
          <w:color w:val="000000"/>
          <w:lang w:val="en-US"/>
        </w:rPr>
        <w:t xml:space="preserve">AUC </w:t>
      </w:r>
      <w:r w:rsidRPr="00B80FDE">
        <w:rPr>
          <w:rFonts w:eastAsia="Times New Roman" w:cs="Arial"/>
          <w:color w:val="000000"/>
          <w:lang w:eastAsia="bg-BG"/>
        </w:rPr>
        <w:t xml:space="preserve">на розувастатин при едновременно приложение: алеглитазар 0,3 </w:t>
      </w:r>
      <w:r w:rsidRPr="00B80FDE">
        <w:rPr>
          <w:rFonts w:eastAsia="Times New Roman" w:cs="Arial"/>
          <w:color w:val="000000"/>
          <w:lang w:val="en-US"/>
        </w:rPr>
        <w:t xml:space="preserve">mg, </w:t>
      </w:r>
      <w:r w:rsidRPr="00B80FDE">
        <w:rPr>
          <w:rFonts w:eastAsia="Times New Roman" w:cs="Arial"/>
          <w:color w:val="000000"/>
          <w:lang w:eastAsia="bg-BG"/>
        </w:rPr>
        <w:t xml:space="preserve">за 7 дни; фенофибрат 67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за 7 дни, приложение по три пъти на ден; флуконазол 200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за 11 дни, приложение веднъж дневно; фозампренавир 700 </w:t>
      </w:r>
      <w:r w:rsidRPr="00B80FDE">
        <w:rPr>
          <w:rFonts w:eastAsia="Times New Roman" w:cs="Arial"/>
          <w:color w:val="000000"/>
          <w:lang w:val="en-US"/>
        </w:rPr>
        <w:t xml:space="preserve">mg/ </w:t>
      </w:r>
      <w:r w:rsidRPr="00B80FDE">
        <w:rPr>
          <w:rFonts w:eastAsia="Times New Roman" w:cs="Arial"/>
          <w:color w:val="000000"/>
          <w:lang w:eastAsia="bg-BG"/>
        </w:rPr>
        <w:t xml:space="preserve">ритонавир 100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за 8 дни, приложение два пъти на ден; кетоконазол 200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за 7 дни, приложение два пъти на ден; рифампин 450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 xml:space="preserve">за 7 дни, приложение веднъж дневно; силимарин 140 </w:t>
      </w:r>
      <w:r w:rsidRPr="00B80FDE">
        <w:rPr>
          <w:rFonts w:eastAsia="Times New Roman" w:cs="Arial"/>
          <w:color w:val="000000"/>
          <w:lang w:val="en-US"/>
        </w:rPr>
        <w:t xml:space="preserve">mg </w:t>
      </w:r>
      <w:r w:rsidRPr="00B80FDE">
        <w:rPr>
          <w:rFonts w:eastAsia="Times New Roman" w:cs="Arial"/>
          <w:color w:val="000000"/>
          <w:lang w:eastAsia="bg-BG"/>
        </w:rPr>
        <w:t>за 5 дни, приложение три пъти на ден.</w:t>
      </w:r>
    </w:p>
    <w:p w14:paraId="38AFCFAE" w14:textId="77777777" w:rsidR="00B80FDE" w:rsidRPr="00B80FDE" w:rsidRDefault="00B80FDE" w:rsidP="00B80FD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C19B358" w14:textId="18636895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color w:val="000000"/>
          <w:u w:val="single"/>
          <w:lang w:eastAsia="bg-BG"/>
        </w:rPr>
        <w:t>Ефект на розувастатин върху едновременно приемани лекарствени продукти</w:t>
      </w:r>
    </w:p>
    <w:p w14:paraId="7E0F6676" w14:textId="77777777" w:rsidR="00B80FDE" w:rsidRPr="00B80FDE" w:rsidRDefault="00B80FDE" w:rsidP="00B80FD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101FC21" w14:textId="4BBF1EDA" w:rsidR="00B80FDE" w:rsidRPr="00B80FDE" w:rsidRDefault="00B80FDE" w:rsidP="00B80FDE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80FDE">
        <w:rPr>
          <w:rFonts w:eastAsia="Times New Roman" w:cs="Arial"/>
          <w:i/>
          <w:iCs/>
          <w:color w:val="000000"/>
          <w:u w:val="single"/>
          <w:lang w:eastAsia="bg-BG"/>
        </w:rPr>
        <w:t>Антагонисти на витамин К</w:t>
      </w:r>
    </w:p>
    <w:p w14:paraId="49615F33" w14:textId="04324A92" w:rsidR="00B80FDE" w:rsidRPr="00B80FDE" w:rsidRDefault="00B80FDE" w:rsidP="00B80FDE">
      <w:pPr>
        <w:rPr>
          <w:rFonts w:cs="Arial"/>
        </w:rPr>
      </w:pPr>
      <w:r w:rsidRPr="00B80FDE">
        <w:rPr>
          <w:rFonts w:eastAsia="Times New Roman" w:cs="Arial"/>
          <w:color w:val="000000"/>
          <w:lang w:eastAsia="bg-BG"/>
        </w:rPr>
        <w:t xml:space="preserve">Подобно на други инхибитори на </w:t>
      </w:r>
      <w:r w:rsidRPr="00B80FDE">
        <w:rPr>
          <w:rFonts w:eastAsia="Times New Roman" w:cs="Arial"/>
          <w:color w:val="000000"/>
          <w:lang w:val="en-US"/>
        </w:rPr>
        <w:t xml:space="preserve">HMG-CoA </w:t>
      </w:r>
      <w:r w:rsidRPr="00B80FDE">
        <w:rPr>
          <w:rFonts w:eastAsia="Times New Roman" w:cs="Arial"/>
          <w:color w:val="000000"/>
          <w:lang w:eastAsia="bg-BG"/>
        </w:rPr>
        <w:t xml:space="preserve">редуктазата, започването на лечение с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или титрирането на дозата му при пациенти, приемащи антагонисти на витамин К (като варфарин или други кумаринови антикоагуланти) може да доведе до повишение на </w:t>
      </w:r>
      <w:r w:rsidRPr="00B80FDE">
        <w:rPr>
          <w:rFonts w:eastAsia="Times New Roman" w:cs="Arial"/>
          <w:i/>
          <w:iCs/>
          <w:color w:val="000000"/>
          <w:lang w:val="en-US"/>
        </w:rPr>
        <w:t xml:space="preserve">International </w:t>
      </w:r>
      <w:proofErr w:type="spellStart"/>
      <w:r w:rsidRPr="00B80FDE">
        <w:rPr>
          <w:rFonts w:eastAsia="Times New Roman" w:cs="Arial"/>
          <w:i/>
          <w:iCs/>
          <w:color w:val="000000"/>
          <w:lang w:val="en-US"/>
        </w:rPr>
        <w:t>Normalised</w:t>
      </w:r>
      <w:proofErr w:type="spellEnd"/>
      <w:r w:rsidRPr="00B80FDE">
        <w:rPr>
          <w:rFonts w:eastAsia="Times New Roman" w:cs="Arial"/>
          <w:i/>
          <w:iCs/>
          <w:color w:val="000000"/>
          <w:lang w:val="en-US"/>
        </w:rPr>
        <w:t xml:space="preserve"> Ratio</w:t>
      </w:r>
      <w:r w:rsidRPr="00B80FDE">
        <w:rPr>
          <w:rFonts w:eastAsia="Times New Roman" w:cs="Arial"/>
          <w:color w:val="000000"/>
          <w:lang w:val="en-US"/>
        </w:rPr>
        <w:t xml:space="preserve"> (INR). </w:t>
      </w:r>
      <w:r w:rsidRPr="00B80FDE">
        <w:rPr>
          <w:rFonts w:eastAsia="Times New Roman" w:cs="Arial"/>
          <w:color w:val="000000"/>
          <w:lang w:eastAsia="bg-BG"/>
        </w:rPr>
        <w:t xml:space="preserve">Прекъсването на лечението или намаляване на дозата на </w:t>
      </w:r>
      <w:r w:rsidRPr="00B80FDE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B80FDE">
        <w:rPr>
          <w:rFonts w:eastAsia="Times New Roman" w:cs="Arial"/>
          <w:color w:val="000000"/>
          <w:lang w:eastAsia="bg-BG"/>
        </w:rPr>
        <w:t xml:space="preserve"> може да доведе до намаляване на </w:t>
      </w:r>
      <w:r w:rsidRPr="00B80FDE">
        <w:rPr>
          <w:rFonts w:eastAsia="Times New Roman" w:cs="Arial"/>
          <w:color w:val="000000"/>
          <w:lang w:val="en-US"/>
        </w:rPr>
        <w:t xml:space="preserve">INR. </w:t>
      </w:r>
      <w:r w:rsidRPr="00B80FDE">
        <w:rPr>
          <w:rFonts w:eastAsia="Times New Roman" w:cs="Arial"/>
          <w:color w:val="000000"/>
          <w:lang w:eastAsia="bg-BG"/>
        </w:rPr>
        <w:t xml:space="preserve">При подобни ситуации се препоръчва мониторинг на стойностите на </w:t>
      </w:r>
      <w:r w:rsidRPr="00B80FDE">
        <w:rPr>
          <w:rFonts w:eastAsia="Times New Roman" w:cs="Arial"/>
          <w:color w:val="000000"/>
          <w:lang w:val="en-US"/>
        </w:rPr>
        <w:t>INR.</w:t>
      </w:r>
    </w:p>
    <w:p w14:paraId="669B53CB" w14:textId="0405E3FF" w:rsidR="00B80FDE" w:rsidRDefault="00B80FDE" w:rsidP="0091385D"/>
    <w:p w14:paraId="1BE06812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i/>
          <w:iCs/>
          <w:color w:val="000000"/>
          <w:u w:val="single"/>
          <w:lang w:eastAsia="bg-BG"/>
        </w:rPr>
        <w:t>Перорални контраиептиви/хормонозаместваща терапия</w:t>
      </w:r>
    </w:p>
    <w:p w14:paraId="0E8B18C9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Едновременния прием на розувастатин и перорални контрацептиви е довел до повишаване на </w:t>
      </w:r>
      <w:r w:rsidRPr="0065321F">
        <w:rPr>
          <w:rFonts w:eastAsia="Times New Roman" w:cs="Arial"/>
          <w:color w:val="000000"/>
          <w:lang w:val="en-US"/>
        </w:rPr>
        <w:t xml:space="preserve">AUC </w:t>
      </w:r>
      <w:r w:rsidRPr="0065321F">
        <w:rPr>
          <w:rFonts w:eastAsia="Times New Roman" w:cs="Arial"/>
          <w:color w:val="000000"/>
          <w:lang w:eastAsia="bg-BG"/>
        </w:rPr>
        <w:t xml:space="preserve">на етинил естрадиол и норгестрел съответно с 26% и 34%. Тези повишени плазмени концентрации трябва да се вземат под внимание, когато се определя дозировката на пероралните контрацептиви. Няма фармакокинетични данни за пациенти, приемащи едновременно </w:t>
      </w:r>
      <w:r w:rsidRPr="0065321F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65321F">
        <w:rPr>
          <w:rFonts w:eastAsia="Times New Roman" w:cs="Arial"/>
          <w:color w:val="000000"/>
          <w:lang w:eastAsia="bg-BG"/>
        </w:rPr>
        <w:t xml:space="preserve"> и хормонозаместваща терапия. Ето защо взаимодействието, описано по-горе, не е изключено. Въпреки това, тази комбинация е широко прилагана при жени в клинични изпитвания и е толерирана добре.</w:t>
      </w:r>
    </w:p>
    <w:p w14:paraId="58A57D5C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61419B6F" w14:textId="0942899A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i/>
          <w:iCs/>
          <w:color w:val="000000"/>
          <w:u w:val="single"/>
          <w:lang w:eastAsia="bg-BG"/>
        </w:rPr>
        <w:t>Други лекарствени продукти</w:t>
      </w:r>
    </w:p>
    <w:p w14:paraId="2CF4D535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lastRenderedPageBreak/>
        <w:t>Дигоксин: въз основа на данните от определени клинични проучвания за изследване на лекарствени взаимодейства, не се очаква клинично значимо взаимодействие с дигоксин.</w:t>
      </w:r>
    </w:p>
    <w:p w14:paraId="4A324DC7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A40A9A" w14:textId="1D3660F5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Фузидова киселина: рискът от миопатия, включително рабдомиолиза, може да се увеличи при едновременната употреба на фузидова киселина за системно приложение и статини.</w:t>
      </w:r>
    </w:p>
    <w:p w14:paraId="7B378032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Механизмът на това взаимодействие (фармакодинамично или фармакокинетично, или и двете) е все още неизвестен. Има съобщения за рабдомиолиза (включително няколко с фатален изход) при пациенти, приемащи комбинацията.</w:t>
      </w:r>
    </w:p>
    <w:p w14:paraId="1B3DFE98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Ако терапията с фузидова киселина за системно приложение е наложителна, лечението с розувастатин трябва да бъде прекъснато през периода на лечение с фузидова киселина (вж. точка 4.4).</w:t>
      </w:r>
    </w:p>
    <w:p w14:paraId="73C665A5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45CCD95" w14:textId="5FC716E6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71086CF3" w14:textId="430867D3" w:rsidR="0065321F" w:rsidRPr="0065321F" w:rsidRDefault="0065321F" w:rsidP="0065321F">
      <w:pPr>
        <w:rPr>
          <w:rFonts w:eastAsia="Times New Roman" w:cs="Arial"/>
          <w:color w:val="000000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Проучвания за взаимодействия са провеждани само при възрастни. Степента на взаимодействията при педиатрична популация не е известна.</w:t>
      </w:r>
    </w:p>
    <w:p w14:paraId="3483F1F4" w14:textId="77777777" w:rsidR="0065321F" w:rsidRDefault="0065321F" w:rsidP="0065321F"/>
    <w:p w14:paraId="5A33905E" w14:textId="77777777" w:rsidR="0065321F" w:rsidRPr="0091385D" w:rsidRDefault="0065321F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51FB32F3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65321F">
        <w:rPr>
          <w:rFonts w:eastAsia="Times New Roman" w:cs="Arial"/>
          <w:color w:val="000000"/>
          <w:lang w:eastAsia="bg-BG"/>
        </w:rPr>
        <w:t xml:space="preserve"> е противопоказан по време на бременност и кърмене.</w:t>
      </w:r>
    </w:p>
    <w:p w14:paraId="2CDE6D25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Жени в детеродна възраст трябва да прилагат подходящи контрацептивни мерки.</w:t>
      </w:r>
    </w:p>
    <w:p w14:paraId="6C0DE840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Холестеролът и други продукти на холестероловия биосинтез са важни за развитието на плода. Ето защо потенциалният риск от инхибиране на </w:t>
      </w:r>
      <w:r w:rsidRPr="0065321F">
        <w:rPr>
          <w:rFonts w:eastAsia="Times New Roman" w:cs="Arial"/>
          <w:color w:val="000000"/>
          <w:lang w:val="en-US"/>
        </w:rPr>
        <w:t xml:space="preserve">HMG-CoA </w:t>
      </w:r>
      <w:r w:rsidRPr="0065321F">
        <w:rPr>
          <w:rFonts w:eastAsia="Times New Roman" w:cs="Arial"/>
          <w:color w:val="000000"/>
          <w:lang w:eastAsia="bg-BG"/>
        </w:rPr>
        <w:t>редуктазата е по-голям в сравнение с ползата от лечението по време на бременност. Изследванията върху животни осигуряват ограничени данни за репродуктивна токсичност (вж. точка 5.3). Ако пациентка забременее по време на лечение с това лекарство, приемът трябва да бъде незабавно преустановен.</w:t>
      </w:r>
    </w:p>
    <w:p w14:paraId="776662C5" w14:textId="6C93C7D9" w:rsidR="0091385D" w:rsidRPr="0065321F" w:rsidRDefault="0065321F" w:rsidP="0065321F">
      <w:pPr>
        <w:rPr>
          <w:rFonts w:cs="Arial"/>
        </w:rPr>
      </w:pPr>
      <w:r w:rsidRPr="0065321F">
        <w:rPr>
          <w:rFonts w:eastAsia="Times New Roman" w:cs="Arial"/>
          <w:color w:val="000000"/>
          <w:lang w:eastAsia="bg-BG"/>
        </w:rPr>
        <w:t>Розувастатин се отделя в млякото на плъхове. Няма установени данни за отделянето му в млякото при хората (вж. точка 4.3).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0BF44E36" w:rsidR="0091385D" w:rsidRPr="0065321F" w:rsidRDefault="0065321F" w:rsidP="0091385D">
      <w:pPr>
        <w:rPr>
          <w:rFonts w:cs="Arial"/>
        </w:rPr>
      </w:pPr>
      <w:r w:rsidRPr="0065321F">
        <w:rPr>
          <w:rFonts w:cs="Arial"/>
        </w:rPr>
        <w:t xml:space="preserve">Няма проучвания за ефекта на </w:t>
      </w:r>
      <w:r w:rsidRPr="0065321F">
        <w:rPr>
          <w:rFonts w:cs="Arial"/>
          <w:u w:val="single"/>
        </w:rPr>
        <w:t>розувастатин</w:t>
      </w:r>
      <w:r w:rsidRPr="0065321F">
        <w:rPr>
          <w:rFonts w:cs="Arial"/>
        </w:rPr>
        <w:t xml:space="preserve"> върху способността за шофиране и работа с машини, но въз основа на фармакодинамичните си свойства не се очаква </w:t>
      </w:r>
      <w:r w:rsidRPr="0065321F">
        <w:rPr>
          <w:rFonts w:cs="Arial"/>
          <w:u w:val="single"/>
        </w:rPr>
        <w:t>розувастатин</w:t>
      </w:r>
      <w:r w:rsidRPr="0065321F">
        <w:rPr>
          <w:rFonts w:cs="Arial"/>
        </w:rPr>
        <w:t xml:space="preserve"> да влияе неблагоприятно на тези способности. Въпреки това, при шофиране или работа с машини трябва да се има предвид, че приемането на лекарството може да предизвика световъртеж.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396B233C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Нежеланите лекарствени реакции, наблюдавани при употребата на розувастатин, обикновено са леки и преходни. При контролирани клинични изпитвания под 4% от пациентите, лекувани с</w:t>
      </w:r>
      <w:r w:rsidRPr="0065321F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>розувастатин, са прекъснали лечението поради нежелани събития.</w:t>
      </w:r>
    </w:p>
    <w:p w14:paraId="6D24BA09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E337BD4" w14:textId="58310F4C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Табличен списък на нежеланите реакции</w:t>
      </w:r>
    </w:p>
    <w:p w14:paraId="0435EDFE" w14:textId="77777777" w:rsidR="0065321F" w:rsidRPr="0065321F" w:rsidRDefault="0065321F" w:rsidP="0065321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Базирана на данни от клинични проучвания и обширен пост-маркетингов опит, следната таблица представя профилът на розувастатин по отношение на нежеланите лекарствени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65321F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реакции. Нежеланите реакции, изброени по-долу, са класифицирани по честота и системо- органен клас (СОК).</w:t>
      </w:r>
    </w:p>
    <w:p w14:paraId="0D01DAD8" w14:textId="77777777" w:rsidR="0065321F" w:rsidRDefault="0065321F" w:rsidP="0065321F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3F7DABA" w14:textId="4D8BF34E" w:rsidR="0065321F" w:rsidRPr="0065321F" w:rsidRDefault="0065321F" w:rsidP="006532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21F">
        <w:rPr>
          <w:rFonts w:ascii="Times New Roman" w:eastAsia="Times New Roman" w:hAnsi="Times New Roman" w:cs="Times New Roman"/>
          <w:color w:val="000000"/>
          <w:lang w:eastAsia="bg-BG"/>
        </w:rPr>
        <w:t>Честотата на нежеланите реакции е съобразена със следната конвенция: чести (≥ 1/100 до 1/10); нечести (≥ 1/1000 до 1/100); редки (≥ 1/10000 до 1/1000); много редки (&lt; 1/10000); неизвестна честота (не може да бъде оценена от наличните данни).</w:t>
      </w:r>
    </w:p>
    <w:p w14:paraId="66BE5E19" w14:textId="77777777" w:rsidR="0065321F" w:rsidRDefault="0065321F" w:rsidP="0065321F">
      <w:pPr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bookmarkStart w:id="2" w:name="bookmark0"/>
    </w:p>
    <w:p w14:paraId="570508C4" w14:textId="1B354C57" w:rsidR="0091385D" w:rsidRPr="0065321F" w:rsidRDefault="0065321F" w:rsidP="0065321F">
      <w:pPr>
        <w:rPr>
          <w:rFonts w:cs="Arial"/>
          <w:lang w:val="en-US"/>
        </w:rPr>
      </w:pPr>
      <w:r w:rsidRPr="0065321F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Таблица 2. Нежелани лекарствени реакции, базирани на данни от клинични проучвания и пост-маркетингов опит.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449"/>
        <w:gridCol w:w="1138"/>
        <w:gridCol w:w="1862"/>
        <w:gridCol w:w="1798"/>
        <w:gridCol w:w="1469"/>
      </w:tblGrid>
      <w:tr w:rsidR="0065321F" w14:paraId="7442B70F" w14:textId="77777777" w:rsidTr="0065321F">
        <w:tc>
          <w:tcPr>
            <w:tcW w:w="1634" w:type="dxa"/>
          </w:tcPr>
          <w:p w14:paraId="146E1FFD" w14:textId="0A00C421" w:rsidR="0065321F" w:rsidRDefault="0065321F" w:rsidP="0065321F">
            <w:r>
              <w:rPr>
                <w:b/>
                <w:bCs/>
              </w:rPr>
              <w:t>Системо- органен клас</w:t>
            </w:r>
          </w:p>
        </w:tc>
        <w:tc>
          <w:tcPr>
            <w:tcW w:w="1449" w:type="dxa"/>
          </w:tcPr>
          <w:p w14:paraId="5FCDE661" w14:textId="5A70E394" w:rsidR="0065321F" w:rsidRDefault="0065321F" w:rsidP="0065321F">
            <w:r>
              <w:rPr>
                <w:b/>
                <w:bCs/>
              </w:rPr>
              <w:t>Чести</w:t>
            </w:r>
          </w:p>
        </w:tc>
        <w:tc>
          <w:tcPr>
            <w:tcW w:w="1138" w:type="dxa"/>
          </w:tcPr>
          <w:p w14:paraId="790BFD4A" w14:textId="37D78A72" w:rsidR="0065321F" w:rsidRDefault="0065321F" w:rsidP="0065321F">
            <w:r>
              <w:rPr>
                <w:b/>
                <w:bCs/>
              </w:rPr>
              <w:t>Нечести</w:t>
            </w:r>
          </w:p>
        </w:tc>
        <w:tc>
          <w:tcPr>
            <w:tcW w:w="1862" w:type="dxa"/>
          </w:tcPr>
          <w:p w14:paraId="5C00E8DB" w14:textId="62E6FD8C" w:rsidR="0065321F" w:rsidRDefault="0065321F" w:rsidP="0065321F">
            <w:r>
              <w:rPr>
                <w:b/>
                <w:bCs/>
              </w:rPr>
              <w:t>Редки</w:t>
            </w:r>
          </w:p>
        </w:tc>
        <w:tc>
          <w:tcPr>
            <w:tcW w:w="1798" w:type="dxa"/>
          </w:tcPr>
          <w:p w14:paraId="29F205D5" w14:textId="5299BE4C" w:rsidR="0065321F" w:rsidRDefault="0065321F" w:rsidP="0065321F">
            <w:r>
              <w:rPr>
                <w:b/>
                <w:bCs/>
              </w:rPr>
              <w:t>Много редки</w:t>
            </w:r>
          </w:p>
        </w:tc>
        <w:tc>
          <w:tcPr>
            <w:tcW w:w="1469" w:type="dxa"/>
          </w:tcPr>
          <w:p w14:paraId="44D681EA" w14:textId="6F264CA9" w:rsidR="0065321F" w:rsidRDefault="0065321F" w:rsidP="0065321F">
            <w:r>
              <w:rPr>
                <w:b/>
                <w:bCs/>
              </w:rPr>
              <w:t>Неизвестна честота</w:t>
            </w:r>
          </w:p>
        </w:tc>
      </w:tr>
      <w:tr w:rsidR="0065321F" w14:paraId="0FABC03F" w14:textId="77777777" w:rsidTr="0065321F">
        <w:tc>
          <w:tcPr>
            <w:tcW w:w="1634" w:type="dxa"/>
          </w:tcPr>
          <w:p w14:paraId="3E75BE79" w14:textId="2B57F48B" w:rsidR="0065321F" w:rsidRDefault="0065321F" w:rsidP="0065321F">
            <w:r>
              <w:rPr>
                <w:u w:val="single"/>
              </w:rPr>
              <w:t>Нарушения на кръвта и лимфата</w:t>
            </w:r>
          </w:p>
        </w:tc>
        <w:tc>
          <w:tcPr>
            <w:tcW w:w="1449" w:type="dxa"/>
          </w:tcPr>
          <w:p w14:paraId="461903E5" w14:textId="77777777" w:rsidR="0065321F" w:rsidRDefault="0065321F" w:rsidP="0065321F"/>
        </w:tc>
        <w:tc>
          <w:tcPr>
            <w:tcW w:w="1138" w:type="dxa"/>
          </w:tcPr>
          <w:p w14:paraId="48B73D29" w14:textId="77777777" w:rsidR="0065321F" w:rsidRDefault="0065321F" w:rsidP="0065321F"/>
        </w:tc>
        <w:tc>
          <w:tcPr>
            <w:tcW w:w="1862" w:type="dxa"/>
          </w:tcPr>
          <w:p w14:paraId="38B226FC" w14:textId="684D49CB" w:rsidR="0065321F" w:rsidRDefault="0065321F" w:rsidP="0065321F">
            <w:r>
              <w:t>Тромбоцитопения</w:t>
            </w:r>
          </w:p>
        </w:tc>
        <w:tc>
          <w:tcPr>
            <w:tcW w:w="1798" w:type="dxa"/>
          </w:tcPr>
          <w:p w14:paraId="258E6A44" w14:textId="77777777" w:rsidR="0065321F" w:rsidRDefault="0065321F" w:rsidP="0065321F"/>
        </w:tc>
        <w:tc>
          <w:tcPr>
            <w:tcW w:w="1469" w:type="dxa"/>
          </w:tcPr>
          <w:p w14:paraId="638F6893" w14:textId="77777777" w:rsidR="0065321F" w:rsidRDefault="0065321F" w:rsidP="0065321F"/>
        </w:tc>
      </w:tr>
      <w:tr w:rsidR="0065321F" w14:paraId="2D0B90E3" w14:textId="77777777" w:rsidTr="0065321F">
        <w:tc>
          <w:tcPr>
            <w:tcW w:w="1634" w:type="dxa"/>
          </w:tcPr>
          <w:p w14:paraId="4AFAF97E" w14:textId="7814CDA7" w:rsidR="0065321F" w:rsidRDefault="0065321F" w:rsidP="0065321F">
            <w:r>
              <w:rPr>
                <w:u w:val="single"/>
              </w:rPr>
              <w:t>Нарушения на имунната система</w:t>
            </w:r>
          </w:p>
        </w:tc>
        <w:tc>
          <w:tcPr>
            <w:tcW w:w="1449" w:type="dxa"/>
          </w:tcPr>
          <w:p w14:paraId="194230FD" w14:textId="77777777" w:rsidR="0065321F" w:rsidRDefault="0065321F" w:rsidP="0065321F"/>
        </w:tc>
        <w:tc>
          <w:tcPr>
            <w:tcW w:w="1138" w:type="dxa"/>
          </w:tcPr>
          <w:p w14:paraId="1B5E2810" w14:textId="77777777" w:rsidR="0065321F" w:rsidRDefault="0065321F" w:rsidP="0065321F"/>
        </w:tc>
        <w:tc>
          <w:tcPr>
            <w:tcW w:w="1862" w:type="dxa"/>
          </w:tcPr>
          <w:p w14:paraId="0633B29A" w14:textId="512288DC" w:rsidR="0065321F" w:rsidRDefault="0065321F" w:rsidP="0065321F">
            <w:r>
              <w:t>Реакции на свръхчувствител</w:t>
            </w:r>
            <w:r>
              <w:softHyphen/>
              <w:t>ност, включително ангиоедем</w:t>
            </w:r>
          </w:p>
        </w:tc>
        <w:tc>
          <w:tcPr>
            <w:tcW w:w="1798" w:type="dxa"/>
          </w:tcPr>
          <w:p w14:paraId="085767AF" w14:textId="77777777" w:rsidR="0065321F" w:rsidRDefault="0065321F" w:rsidP="0065321F"/>
        </w:tc>
        <w:tc>
          <w:tcPr>
            <w:tcW w:w="1469" w:type="dxa"/>
          </w:tcPr>
          <w:p w14:paraId="1C315EB9" w14:textId="77777777" w:rsidR="0065321F" w:rsidRDefault="0065321F" w:rsidP="0065321F"/>
        </w:tc>
      </w:tr>
      <w:tr w:rsidR="0065321F" w14:paraId="732F009B" w14:textId="77777777" w:rsidTr="0065321F">
        <w:tc>
          <w:tcPr>
            <w:tcW w:w="1634" w:type="dxa"/>
          </w:tcPr>
          <w:p w14:paraId="2FC2185A" w14:textId="34E9503E" w:rsidR="0065321F" w:rsidRDefault="0065321F" w:rsidP="0065321F">
            <w:r>
              <w:rPr>
                <w:u w:val="single"/>
              </w:rPr>
              <w:t>Нарушения на ендокринната система</w:t>
            </w:r>
          </w:p>
        </w:tc>
        <w:tc>
          <w:tcPr>
            <w:tcW w:w="1449" w:type="dxa"/>
          </w:tcPr>
          <w:p w14:paraId="442CFDE6" w14:textId="75B818B6" w:rsidR="0065321F" w:rsidRDefault="0065321F" w:rsidP="0065321F">
            <w:r>
              <w:t>Захарен диабет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8" w:type="dxa"/>
          </w:tcPr>
          <w:p w14:paraId="0D154C28" w14:textId="77777777" w:rsidR="0065321F" w:rsidRDefault="0065321F" w:rsidP="0065321F"/>
        </w:tc>
        <w:tc>
          <w:tcPr>
            <w:tcW w:w="1862" w:type="dxa"/>
          </w:tcPr>
          <w:p w14:paraId="051747B8" w14:textId="77777777" w:rsidR="0065321F" w:rsidRDefault="0065321F" w:rsidP="0065321F"/>
        </w:tc>
        <w:tc>
          <w:tcPr>
            <w:tcW w:w="1798" w:type="dxa"/>
          </w:tcPr>
          <w:p w14:paraId="6926FF42" w14:textId="77777777" w:rsidR="0065321F" w:rsidRDefault="0065321F" w:rsidP="0065321F"/>
        </w:tc>
        <w:tc>
          <w:tcPr>
            <w:tcW w:w="1469" w:type="dxa"/>
          </w:tcPr>
          <w:p w14:paraId="181B87A2" w14:textId="77777777" w:rsidR="0065321F" w:rsidRDefault="0065321F" w:rsidP="0065321F"/>
        </w:tc>
      </w:tr>
      <w:tr w:rsidR="0065321F" w14:paraId="46E8659E" w14:textId="77777777" w:rsidTr="0065321F">
        <w:tc>
          <w:tcPr>
            <w:tcW w:w="1634" w:type="dxa"/>
          </w:tcPr>
          <w:p w14:paraId="6D372155" w14:textId="3298F52E" w:rsidR="0065321F" w:rsidRDefault="0065321F" w:rsidP="0065321F">
            <w:r>
              <w:rPr>
                <w:u w:val="single"/>
              </w:rPr>
              <w:t>Психични нарушен</w:t>
            </w:r>
            <w:r>
              <w:t>ия</w:t>
            </w:r>
          </w:p>
        </w:tc>
        <w:tc>
          <w:tcPr>
            <w:tcW w:w="1449" w:type="dxa"/>
          </w:tcPr>
          <w:p w14:paraId="7706B0C9" w14:textId="77777777" w:rsidR="0065321F" w:rsidRDefault="0065321F" w:rsidP="0065321F"/>
        </w:tc>
        <w:tc>
          <w:tcPr>
            <w:tcW w:w="1138" w:type="dxa"/>
          </w:tcPr>
          <w:p w14:paraId="56B91969" w14:textId="77777777" w:rsidR="0065321F" w:rsidRDefault="0065321F" w:rsidP="0065321F"/>
        </w:tc>
        <w:tc>
          <w:tcPr>
            <w:tcW w:w="1862" w:type="dxa"/>
          </w:tcPr>
          <w:p w14:paraId="1610BDDE" w14:textId="77777777" w:rsidR="0065321F" w:rsidRDefault="0065321F" w:rsidP="0065321F"/>
        </w:tc>
        <w:tc>
          <w:tcPr>
            <w:tcW w:w="1798" w:type="dxa"/>
          </w:tcPr>
          <w:p w14:paraId="1B50B6A2" w14:textId="77777777" w:rsidR="0065321F" w:rsidRDefault="0065321F" w:rsidP="0065321F"/>
        </w:tc>
        <w:tc>
          <w:tcPr>
            <w:tcW w:w="1469" w:type="dxa"/>
          </w:tcPr>
          <w:p w14:paraId="027B152F" w14:textId="3102B151" w:rsidR="0065321F" w:rsidRDefault="0065321F" w:rsidP="0065321F">
            <w:r>
              <w:t>Депресия</w:t>
            </w:r>
          </w:p>
        </w:tc>
      </w:tr>
      <w:tr w:rsidR="0065321F" w14:paraId="0363E508" w14:textId="77777777" w:rsidTr="0065321F">
        <w:tc>
          <w:tcPr>
            <w:tcW w:w="1634" w:type="dxa"/>
          </w:tcPr>
          <w:p w14:paraId="5C8F4B6C" w14:textId="4663572E" w:rsidR="0065321F" w:rsidRDefault="0065321F" w:rsidP="0065321F">
            <w:r>
              <w:rPr>
                <w:u w:val="single"/>
              </w:rPr>
              <w:t>Нарушения на нервната система</w:t>
            </w:r>
          </w:p>
        </w:tc>
        <w:tc>
          <w:tcPr>
            <w:tcW w:w="1449" w:type="dxa"/>
          </w:tcPr>
          <w:p w14:paraId="004D43BB" w14:textId="6C145859" w:rsidR="0065321F" w:rsidRDefault="0065321F" w:rsidP="0065321F">
            <w:r>
              <w:t>Главоболие, замайване</w:t>
            </w:r>
          </w:p>
        </w:tc>
        <w:tc>
          <w:tcPr>
            <w:tcW w:w="1138" w:type="dxa"/>
          </w:tcPr>
          <w:p w14:paraId="2F2C1A14" w14:textId="77777777" w:rsidR="0065321F" w:rsidRDefault="0065321F" w:rsidP="0065321F"/>
        </w:tc>
        <w:tc>
          <w:tcPr>
            <w:tcW w:w="1862" w:type="dxa"/>
          </w:tcPr>
          <w:p w14:paraId="49F12D22" w14:textId="77777777" w:rsidR="0065321F" w:rsidRDefault="0065321F" w:rsidP="0065321F"/>
        </w:tc>
        <w:tc>
          <w:tcPr>
            <w:tcW w:w="1798" w:type="dxa"/>
          </w:tcPr>
          <w:p w14:paraId="445D5E99" w14:textId="638E49F6" w:rsidR="0065321F" w:rsidRDefault="0065321F" w:rsidP="0065321F">
            <w:r>
              <w:t>Полиневропатия, загуба на памет</w:t>
            </w:r>
          </w:p>
        </w:tc>
        <w:tc>
          <w:tcPr>
            <w:tcW w:w="1469" w:type="dxa"/>
          </w:tcPr>
          <w:p w14:paraId="4D02E6FA" w14:textId="64B8577A" w:rsidR="0065321F" w:rsidRDefault="0065321F" w:rsidP="0065321F">
            <w:r>
              <w:t>Периферна невропатия, нарушения на съня (включително инсомния и кошмари)</w:t>
            </w:r>
          </w:p>
        </w:tc>
      </w:tr>
      <w:tr w:rsidR="0065321F" w14:paraId="448C02BC" w14:textId="77777777" w:rsidTr="0065321F">
        <w:tc>
          <w:tcPr>
            <w:tcW w:w="1634" w:type="dxa"/>
          </w:tcPr>
          <w:p w14:paraId="2A562013" w14:textId="0F00DFDB" w:rsidR="0065321F" w:rsidRDefault="0065321F" w:rsidP="0065321F">
            <w:r>
              <w:rPr>
                <w:u w:val="single"/>
              </w:rPr>
              <w:t>Респираторни, гръдни и медиастинални нарушения</w:t>
            </w:r>
          </w:p>
        </w:tc>
        <w:tc>
          <w:tcPr>
            <w:tcW w:w="1449" w:type="dxa"/>
          </w:tcPr>
          <w:p w14:paraId="45194D46" w14:textId="77777777" w:rsidR="0065321F" w:rsidRDefault="0065321F" w:rsidP="0065321F"/>
        </w:tc>
        <w:tc>
          <w:tcPr>
            <w:tcW w:w="1138" w:type="dxa"/>
          </w:tcPr>
          <w:p w14:paraId="76B63E22" w14:textId="77777777" w:rsidR="0065321F" w:rsidRDefault="0065321F" w:rsidP="0065321F"/>
        </w:tc>
        <w:tc>
          <w:tcPr>
            <w:tcW w:w="1862" w:type="dxa"/>
          </w:tcPr>
          <w:p w14:paraId="487A9809" w14:textId="77777777" w:rsidR="0065321F" w:rsidRDefault="0065321F" w:rsidP="0065321F"/>
        </w:tc>
        <w:tc>
          <w:tcPr>
            <w:tcW w:w="1798" w:type="dxa"/>
          </w:tcPr>
          <w:p w14:paraId="22276A83" w14:textId="77777777" w:rsidR="0065321F" w:rsidRDefault="0065321F" w:rsidP="0065321F"/>
        </w:tc>
        <w:tc>
          <w:tcPr>
            <w:tcW w:w="1469" w:type="dxa"/>
          </w:tcPr>
          <w:p w14:paraId="5D2DE3E0" w14:textId="2F9883B1" w:rsidR="0065321F" w:rsidRDefault="0065321F" w:rsidP="0065321F">
            <w:r>
              <w:t>Кашлица, диспнея</w:t>
            </w:r>
          </w:p>
        </w:tc>
      </w:tr>
      <w:tr w:rsidR="0065321F" w14:paraId="4F4BDD8C" w14:textId="77777777" w:rsidTr="0065321F">
        <w:tc>
          <w:tcPr>
            <w:tcW w:w="1634" w:type="dxa"/>
          </w:tcPr>
          <w:p w14:paraId="4A51B186" w14:textId="0900DA72" w:rsidR="0065321F" w:rsidRDefault="0065321F" w:rsidP="0065321F">
            <w:r>
              <w:rPr>
                <w:u w:val="single"/>
              </w:rPr>
              <w:t>Стомашно- чревни нарушения</w:t>
            </w:r>
          </w:p>
        </w:tc>
        <w:tc>
          <w:tcPr>
            <w:tcW w:w="1449" w:type="dxa"/>
          </w:tcPr>
          <w:p w14:paraId="3B14499B" w14:textId="00C90349" w:rsidR="0065321F" w:rsidRDefault="0065321F" w:rsidP="0065321F">
            <w:r>
              <w:t>Констипация, гадене, абдоминална болка</w:t>
            </w:r>
          </w:p>
        </w:tc>
        <w:tc>
          <w:tcPr>
            <w:tcW w:w="1138" w:type="dxa"/>
          </w:tcPr>
          <w:p w14:paraId="145896AE" w14:textId="77777777" w:rsidR="0065321F" w:rsidRDefault="0065321F" w:rsidP="0065321F"/>
        </w:tc>
        <w:tc>
          <w:tcPr>
            <w:tcW w:w="1862" w:type="dxa"/>
          </w:tcPr>
          <w:p w14:paraId="25993CBF" w14:textId="3A8FC004" w:rsidR="0065321F" w:rsidRDefault="0065321F" w:rsidP="0065321F">
            <w:r>
              <w:t>Панкреатит</w:t>
            </w:r>
          </w:p>
        </w:tc>
        <w:tc>
          <w:tcPr>
            <w:tcW w:w="1798" w:type="dxa"/>
          </w:tcPr>
          <w:p w14:paraId="02BC3352" w14:textId="77777777" w:rsidR="0065321F" w:rsidRDefault="0065321F" w:rsidP="0065321F"/>
        </w:tc>
        <w:tc>
          <w:tcPr>
            <w:tcW w:w="1469" w:type="dxa"/>
          </w:tcPr>
          <w:p w14:paraId="090992A8" w14:textId="37C631A5" w:rsidR="0065321F" w:rsidRDefault="0065321F" w:rsidP="0065321F">
            <w:r>
              <w:t>Диария</w:t>
            </w:r>
          </w:p>
        </w:tc>
      </w:tr>
      <w:tr w:rsidR="0065321F" w14:paraId="714A2AAE" w14:textId="77777777" w:rsidTr="0065321F">
        <w:tc>
          <w:tcPr>
            <w:tcW w:w="1634" w:type="dxa"/>
          </w:tcPr>
          <w:p w14:paraId="2C7F1C44" w14:textId="496B643A" w:rsidR="0065321F" w:rsidRDefault="0065321F" w:rsidP="0065321F">
            <w:r>
              <w:rPr>
                <w:u w:val="single"/>
              </w:rPr>
              <w:t>Хепатобилиар ни нарушения</w:t>
            </w:r>
          </w:p>
        </w:tc>
        <w:tc>
          <w:tcPr>
            <w:tcW w:w="1449" w:type="dxa"/>
          </w:tcPr>
          <w:p w14:paraId="236C3426" w14:textId="77777777" w:rsidR="0065321F" w:rsidRDefault="0065321F" w:rsidP="0065321F"/>
        </w:tc>
        <w:tc>
          <w:tcPr>
            <w:tcW w:w="1138" w:type="dxa"/>
          </w:tcPr>
          <w:p w14:paraId="0919484F" w14:textId="77777777" w:rsidR="0065321F" w:rsidRDefault="0065321F" w:rsidP="0065321F"/>
        </w:tc>
        <w:tc>
          <w:tcPr>
            <w:tcW w:w="1862" w:type="dxa"/>
          </w:tcPr>
          <w:p w14:paraId="29F7C283" w14:textId="37F0E461" w:rsidR="0065321F" w:rsidRDefault="0065321F" w:rsidP="0065321F">
            <w:r>
              <w:t>Повишени чернодробни трансаминази</w:t>
            </w:r>
          </w:p>
        </w:tc>
        <w:tc>
          <w:tcPr>
            <w:tcW w:w="1798" w:type="dxa"/>
          </w:tcPr>
          <w:p w14:paraId="20EDDDD4" w14:textId="2F7638E0" w:rsidR="0065321F" w:rsidRDefault="0065321F" w:rsidP="0065321F">
            <w:r>
              <w:t>Жълтеница, хепатит</w:t>
            </w:r>
          </w:p>
        </w:tc>
        <w:tc>
          <w:tcPr>
            <w:tcW w:w="1469" w:type="dxa"/>
          </w:tcPr>
          <w:p w14:paraId="6063D75E" w14:textId="77777777" w:rsidR="0065321F" w:rsidRDefault="0065321F" w:rsidP="0065321F"/>
        </w:tc>
      </w:tr>
      <w:tr w:rsidR="0065321F" w14:paraId="5134249D" w14:textId="77777777" w:rsidTr="0065321F">
        <w:tc>
          <w:tcPr>
            <w:tcW w:w="1634" w:type="dxa"/>
          </w:tcPr>
          <w:p w14:paraId="455446E1" w14:textId="6570C8D5" w:rsidR="0065321F" w:rsidRDefault="0065321F" w:rsidP="0065321F">
            <w:r>
              <w:rPr>
                <w:u w:val="single"/>
              </w:rPr>
              <w:lastRenderedPageBreak/>
              <w:t>Нарушения на кожата и подкожната тъкан</w:t>
            </w:r>
          </w:p>
        </w:tc>
        <w:tc>
          <w:tcPr>
            <w:tcW w:w="1449" w:type="dxa"/>
          </w:tcPr>
          <w:p w14:paraId="4D2FEE58" w14:textId="77777777" w:rsidR="0065321F" w:rsidRDefault="0065321F" w:rsidP="0065321F"/>
        </w:tc>
        <w:tc>
          <w:tcPr>
            <w:tcW w:w="1138" w:type="dxa"/>
          </w:tcPr>
          <w:p w14:paraId="42D7802F" w14:textId="32D57CF4" w:rsidR="0065321F" w:rsidRDefault="0065321F" w:rsidP="0065321F">
            <w:r>
              <w:t>Пруритус, обрив, уртикария</w:t>
            </w:r>
          </w:p>
        </w:tc>
        <w:tc>
          <w:tcPr>
            <w:tcW w:w="1862" w:type="dxa"/>
          </w:tcPr>
          <w:p w14:paraId="605D5939" w14:textId="77777777" w:rsidR="0065321F" w:rsidRDefault="0065321F" w:rsidP="0065321F"/>
        </w:tc>
        <w:tc>
          <w:tcPr>
            <w:tcW w:w="1798" w:type="dxa"/>
          </w:tcPr>
          <w:p w14:paraId="7834CADA" w14:textId="77777777" w:rsidR="0065321F" w:rsidRDefault="0065321F" w:rsidP="0065321F"/>
        </w:tc>
        <w:tc>
          <w:tcPr>
            <w:tcW w:w="1469" w:type="dxa"/>
          </w:tcPr>
          <w:p w14:paraId="432773DB" w14:textId="77777777" w:rsidR="0065321F" w:rsidRDefault="0065321F" w:rsidP="0065321F">
            <w:r>
              <w:t xml:space="preserve">Синдром на </w:t>
            </w:r>
            <w:r>
              <w:rPr>
                <w:lang w:val="en-US"/>
              </w:rPr>
              <w:t>Stevens-</w:t>
            </w:r>
          </w:p>
          <w:p w14:paraId="5B9482E1" w14:textId="77777777" w:rsidR="0065321F" w:rsidRDefault="0065321F" w:rsidP="0065321F">
            <w:r>
              <w:rPr>
                <w:lang w:val="en-US"/>
              </w:rPr>
              <w:t xml:space="preserve">Johnson, </w:t>
            </w:r>
            <w:r>
              <w:t>лекарствена</w:t>
            </w:r>
          </w:p>
          <w:p w14:paraId="6B6DE846" w14:textId="77777777" w:rsidR="0065321F" w:rsidRDefault="0065321F" w:rsidP="0065321F">
            <w:r>
              <w:t>реакция с</w:t>
            </w:r>
          </w:p>
          <w:p w14:paraId="7274ACE7" w14:textId="77777777" w:rsidR="0065321F" w:rsidRDefault="0065321F" w:rsidP="0065321F">
            <w:r>
              <w:t>еозинофилия и</w:t>
            </w:r>
          </w:p>
          <w:p w14:paraId="011A1448" w14:textId="77777777" w:rsidR="0065321F" w:rsidRDefault="0065321F" w:rsidP="0065321F">
            <w:r>
              <w:t xml:space="preserve">системни </w:t>
            </w:r>
          </w:p>
          <w:p w14:paraId="6088B318" w14:textId="77777777" w:rsidR="0065321F" w:rsidRDefault="0065321F" w:rsidP="0065321F">
            <w:r>
              <w:t>симптоми</w:t>
            </w:r>
          </w:p>
          <w:p w14:paraId="774B8E9C" w14:textId="77777777" w:rsidR="0065321F" w:rsidRDefault="0065321F" w:rsidP="0065321F"/>
          <w:p w14:paraId="28AAFBBF" w14:textId="77777777" w:rsidR="0065321F" w:rsidRDefault="0065321F" w:rsidP="0065321F">
            <w:r>
              <w:t>(</w:t>
            </w:r>
            <w:r>
              <w:rPr>
                <w:lang w:val="en-US"/>
              </w:rPr>
              <w:t>DRESS</w:t>
            </w:r>
            <w:r>
              <w:t>)</w:t>
            </w:r>
          </w:p>
          <w:p w14:paraId="1C5703A9" w14:textId="77777777" w:rsidR="0065321F" w:rsidRDefault="0065321F" w:rsidP="0065321F"/>
        </w:tc>
      </w:tr>
      <w:tr w:rsidR="0065321F" w14:paraId="2909DD2F" w14:textId="77777777" w:rsidTr="0065321F">
        <w:tc>
          <w:tcPr>
            <w:tcW w:w="1634" w:type="dxa"/>
          </w:tcPr>
          <w:p w14:paraId="586D7A0B" w14:textId="6B67440B" w:rsidR="0065321F" w:rsidRDefault="0065321F" w:rsidP="0065321F">
            <w:r>
              <w:rPr>
                <w:u w:val="single"/>
              </w:rPr>
              <w:t>Нарушения на мускулно - скелетната система и съединител- ната тъкан</w:t>
            </w:r>
          </w:p>
        </w:tc>
        <w:tc>
          <w:tcPr>
            <w:tcW w:w="1449" w:type="dxa"/>
          </w:tcPr>
          <w:p w14:paraId="7AEFDE1F" w14:textId="73AA5A7F" w:rsidR="0065321F" w:rsidRDefault="0065321F" w:rsidP="0065321F">
            <w:r>
              <w:t>Миалгия</w:t>
            </w:r>
          </w:p>
        </w:tc>
        <w:tc>
          <w:tcPr>
            <w:tcW w:w="1138" w:type="dxa"/>
          </w:tcPr>
          <w:p w14:paraId="5F293B34" w14:textId="77777777" w:rsidR="0065321F" w:rsidRDefault="0065321F" w:rsidP="0065321F"/>
        </w:tc>
        <w:tc>
          <w:tcPr>
            <w:tcW w:w="1862" w:type="dxa"/>
          </w:tcPr>
          <w:p w14:paraId="4BD1221E" w14:textId="695EA7C1" w:rsidR="0065321F" w:rsidRDefault="0065321F" w:rsidP="0065321F">
            <w:r>
              <w:t>Миопатия (включително миозит), рабдомиолиза, лупус-подобен синдром, мускулна руптура</w:t>
            </w:r>
          </w:p>
        </w:tc>
        <w:tc>
          <w:tcPr>
            <w:tcW w:w="1798" w:type="dxa"/>
          </w:tcPr>
          <w:p w14:paraId="3116A5C7" w14:textId="6F568D6C" w:rsidR="0065321F" w:rsidRDefault="0065321F" w:rsidP="0065321F">
            <w:r>
              <w:t>Артралгия</w:t>
            </w:r>
          </w:p>
        </w:tc>
        <w:tc>
          <w:tcPr>
            <w:tcW w:w="1469" w:type="dxa"/>
          </w:tcPr>
          <w:p w14:paraId="4CE284B4" w14:textId="667C612B" w:rsidR="0065321F" w:rsidRDefault="0065321F" w:rsidP="0065321F">
            <w:r>
              <w:t>Нарушения на сухожилията, понякога усложнени от руптура, имуномедии- рана некрозираща миопатия</w:t>
            </w:r>
          </w:p>
        </w:tc>
      </w:tr>
      <w:tr w:rsidR="0065321F" w14:paraId="42EB5374" w14:textId="77777777" w:rsidTr="0065321F">
        <w:tc>
          <w:tcPr>
            <w:tcW w:w="1634" w:type="dxa"/>
          </w:tcPr>
          <w:p w14:paraId="7A772E36" w14:textId="4CA88F0E" w:rsidR="0065321F" w:rsidRDefault="0065321F" w:rsidP="0065321F">
            <w:r>
              <w:rPr>
                <w:u w:val="single"/>
              </w:rPr>
              <w:t>Нарушения на бъбреците и пикочните пътища</w:t>
            </w:r>
          </w:p>
        </w:tc>
        <w:tc>
          <w:tcPr>
            <w:tcW w:w="1449" w:type="dxa"/>
          </w:tcPr>
          <w:p w14:paraId="4934BB2A" w14:textId="77777777" w:rsidR="0065321F" w:rsidRDefault="0065321F" w:rsidP="0065321F"/>
        </w:tc>
        <w:tc>
          <w:tcPr>
            <w:tcW w:w="1138" w:type="dxa"/>
          </w:tcPr>
          <w:p w14:paraId="06FD0351" w14:textId="77777777" w:rsidR="0065321F" w:rsidRDefault="0065321F" w:rsidP="0065321F"/>
        </w:tc>
        <w:tc>
          <w:tcPr>
            <w:tcW w:w="1862" w:type="dxa"/>
          </w:tcPr>
          <w:p w14:paraId="3374F1B9" w14:textId="77777777" w:rsidR="0065321F" w:rsidRDefault="0065321F" w:rsidP="0065321F"/>
        </w:tc>
        <w:tc>
          <w:tcPr>
            <w:tcW w:w="1798" w:type="dxa"/>
          </w:tcPr>
          <w:p w14:paraId="286A21FF" w14:textId="7984DD28" w:rsidR="0065321F" w:rsidRDefault="0065321F" w:rsidP="0065321F">
            <w:r>
              <w:t>Хематоурия</w:t>
            </w:r>
          </w:p>
        </w:tc>
        <w:tc>
          <w:tcPr>
            <w:tcW w:w="1469" w:type="dxa"/>
          </w:tcPr>
          <w:p w14:paraId="0AA6FAAC" w14:textId="77777777" w:rsidR="0065321F" w:rsidRDefault="0065321F" w:rsidP="0065321F"/>
        </w:tc>
      </w:tr>
      <w:tr w:rsidR="0065321F" w14:paraId="26CDDEF9" w14:textId="77777777" w:rsidTr="0065321F">
        <w:tc>
          <w:tcPr>
            <w:tcW w:w="1634" w:type="dxa"/>
          </w:tcPr>
          <w:p w14:paraId="58ED611B" w14:textId="792535E6" w:rsidR="0065321F" w:rsidRDefault="0065321F" w:rsidP="0065321F">
            <w:r>
              <w:rPr>
                <w:u w:val="single"/>
              </w:rPr>
              <w:t>Нарушения на възпроизводи- телната система и гърдата</w:t>
            </w:r>
          </w:p>
        </w:tc>
        <w:tc>
          <w:tcPr>
            <w:tcW w:w="1449" w:type="dxa"/>
          </w:tcPr>
          <w:p w14:paraId="25B32C17" w14:textId="77777777" w:rsidR="0065321F" w:rsidRDefault="0065321F" w:rsidP="0065321F"/>
        </w:tc>
        <w:tc>
          <w:tcPr>
            <w:tcW w:w="1138" w:type="dxa"/>
          </w:tcPr>
          <w:p w14:paraId="65AF3BAE" w14:textId="77777777" w:rsidR="0065321F" w:rsidRDefault="0065321F" w:rsidP="0065321F"/>
        </w:tc>
        <w:tc>
          <w:tcPr>
            <w:tcW w:w="1862" w:type="dxa"/>
          </w:tcPr>
          <w:p w14:paraId="0E916D70" w14:textId="77777777" w:rsidR="0065321F" w:rsidRDefault="0065321F" w:rsidP="0065321F"/>
        </w:tc>
        <w:tc>
          <w:tcPr>
            <w:tcW w:w="1798" w:type="dxa"/>
          </w:tcPr>
          <w:p w14:paraId="7C201263" w14:textId="2391A7D3" w:rsidR="0065321F" w:rsidRDefault="0065321F" w:rsidP="0065321F">
            <w:r>
              <w:t>Гинекомастия</w:t>
            </w:r>
          </w:p>
        </w:tc>
        <w:tc>
          <w:tcPr>
            <w:tcW w:w="1469" w:type="dxa"/>
          </w:tcPr>
          <w:p w14:paraId="756E62B6" w14:textId="77777777" w:rsidR="0065321F" w:rsidRDefault="0065321F" w:rsidP="0065321F"/>
        </w:tc>
      </w:tr>
      <w:tr w:rsidR="0065321F" w14:paraId="4E78761B" w14:textId="77777777" w:rsidTr="0065321F">
        <w:tc>
          <w:tcPr>
            <w:tcW w:w="1634" w:type="dxa"/>
          </w:tcPr>
          <w:p w14:paraId="42EFBDDD" w14:textId="25E01974" w:rsidR="0065321F" w:rsidRDefault="0065321F" w:rsidP="0065321F">
            <w:r>
              <w:rPr>
                <w:u w:val="single"/>
              </w:rPr>
              <w:t>Общи нарушения и ефекти на мястото на приложение</w:t>
            </w:r>
          </w:p>
        </w:tc>
        <w:tc>
          <w:tcPr>
            <w:tcW w:w="1449" w:type="dxa"/>
          </w:tcPr>
          <w:p w14:paraId="0253A519" w14:textId="213D3BC7" w:rsidR="0065321F" w:rsidRDefault="0065321F" w:rsidP="0065321F">
            <w:r>
              <w:t>Астения</w:t>
            </w:r>
          </w:p>
        </w:tc>
        <w:tc>
          <w:tcPr>
            <w:tcW w:w="1138" w:type="dxa"/>
          </w:tcPr>
          <w:p w14:paraId="5DF17371" w14:textId="77777777" w:rsidR="0065321F" w:rsidRDefault="0065321F" w:rsidP="0065321F"/>
        </w:tc>
        <w:tc>
          <w:tcPr>
            <w:tcW w:w="1862" w:type="dxa"/>
          </w:tcPr>
          <w:p w14:paraId="12E69B36" w14:textId="77777777" w:rsidR="0065321F" w:rsidRDefault="0065321F" w:rsidP="0065321F"/>
        </w:tc>
        <w:tc>
          <w:tcPr>
            <w:tcW w:w="1798" w:type="dxa"/>
          </w:tcPr>
          <w:p w14:paraId="33DD12FA" w14:textId="77777777" w:rsidR="0065321F" w:rsidRDefault="0065321F" w:rsidP="0065321F"/>
        </w:tc>
        <w:tc>
          <w:tcPr>
            <w:tcW w:w="1469" w:type="dxa"/>
          </w:tcPr>
          <w:p w14:paraId="432DC8AD" w14:textId="452B0374" w:rsidR="0065321F" w:rsidRDefault="0065321F" w:rsidP="0065321F">
            <w:r>
              <w:t>Едем</w:t>
            </w:r>
          </w:p>
        </w:tc>
      </w:tr>
    </w:tbl>
    <w:p w14:paraId="6EF2598D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vertAlign w:val="superscript"/>
          <w:lang w:eastAsia="bg-BG"/>
        </w:rPr>
        <w:t>1</w:t>
      </w:r>
      <w:r w:rsidRPr="0065321F">
        <w:rPr>
          <w:rFonts w:eastAsia="Times New Roman" w:cs="Arial"/>
          <w:color w:val="000000"/>
          <w:lang w:eastAsia="bg-BG"/>
        </w:rPr>
        <w:t xml:space="preserve"> Честотата ще зависи от наличието или отсъствието на рискови фактори (глюкоза на гладно &gt; 5,6 </w:t>
      </w:r>
      <w:proofErr w:type="spellStart"/>
      <w:r w:rsidRPr="0065321F">
        <w:rPr>
          <w:rFonts w:eastAsia="Times New Roman" w:cs="Arial"/>
          <w:color w:val="000000"/>
          <w:lang w:val="en-US"/>
        </w:rPr>
        <w:t>mmol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/1, </w:t>
      </w:r>
      <w:r w:rsidRPr="0065321F">
        <w:rPr>
          <w:rFonts w:eastAsia="Times New Roman" w:cs="Arial"/>
          <w:color w:val="000000"/>
          <w:lang w:eastAsia="bg-BG"/>
        </w:rPr>
        <w:t xml:space="preserve">индекс на телесна маса &gt; 30 </w:t>
      </w:r>
      <w:r w:rsidRPr="0065321F">
        <w:rPr>
          <w:rFonts w:eastAsia="Times New Roman" w:cs="Arial"/>
          <w:color w:val="000000"/>
          <w:lang w:val="en-US"/>
        </w:rPr>
        <w:t>kg/m</w:t>
      </w:r>
      <w:r w:rsidRPr="0065321F">
        <w:rPr>
          <w:rFonts w:eastAsia="Times New Roman" w:cs="Arial"/>
          <w:color w:val="000000"/>
          <w:vertAlign w:val="superscript"/>
          <w:lang w:val="en-US"/>
        </w:rPr>
        <w:t>2</w:t>
      </w:r>
      <w:r w:rsidRPr="0065321F">
        <w:rPr>
          <w:rFonts w:eastAsia="Times New Roman" w:cs="Arial"/>
          <w:color w:val="000000"/>
          <w:lang w:val="en-US"/>
        </w:rPr>
        <w:t xml:space="preserve">, </w:t>
      </w:r>
      <w:r w:rsidRPr="0065321F">
        <w:rPr>
          <w:rFonts w:eastAsia="Times New Roman" w:cs="Arial"/>
          <w:color w:val="000000"/>
          <w:lang w:eastAsia="bg-BG"/>
        </w:rPr>
        <w:t>повишени стойности на триглицеридите, анамнеза за хипертония).</w:t>
      </w:r>
    </w:p>
    <w:p w14:paraId="6262663D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Както при други инхибитори на </w:t>
      </w:r>
      <w:r w:rsidRPr="0065321F">
        <w:rPr>
          <w:rFonts w:eastAsia="Times New Roman" w:cs="Arial"/>
          <w:color w:val="000000"/>
          <w:lang w:val="en-US"/>
        </w:rPr>
        <w:t xml:space="preserve">HMG-CoA </w:t>
      </w:r>
      <w:r w:rsidRPr="0065321F">
        <w:rPr>
          <w:rFonts w:eastAsia="Times New Roman" w:cs="Arial"/>
          <w:color w:val="000000"/>
          <w:lang w:eastAsia="bg-BG"/>
        </w:rPr>
        <w:t>редуктазата, честотата на нежеланите лекарствени реакции зависи от прилаганата доза.</w:t>
      </w:r>
    </w:p>
    <w:p w14:paraId="21DDC02E" w14:textId="77777777" w:rsidR="0065321F" w:rsidRPr="0065321F" w:rsidRDefault="0065321F" w:rsidP="0065321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3F92147" w14:textId="0FCF618B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бъбреците</w:t>
      </w:r>
    </w:p>
    <w:p w14:paraId="377E88F2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При пациенти, лекувани с розувастатин, е наблюдавана протеинурия с предимно тубулен произход, установена при изследване с тест-лентички. Изменения в количеството протеин в урината от липса или следи до ++ или повече са наблюдавани при &lt; 1% от </w:t>
      </w:r>
      <w:r w:rsidRPr="0065321F">
        <w:rPr>
          <w:rFonts w:eastAsia="Times New Roman" w:cs="Arial"/>
          <w:color w:val="000000"/>
          <w:lang w:eastAsia="bg-BG"/>
        </w:rPr>
        <w:lastRenderedPageBreak/>
        <w:t xml:space="preserve">пациентите, приемащи дози 10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и 20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и при приблизително 3% от пациентите, лекувани с дози от 40 </w:t>
      </w:r>
      <w:r w:rsidRPr="0065321F">
        <w:rPr>
          <w:rFonts w:eastAsia="Times New Roman" w:cs="Arial"/>
          <w:color w:val="000000"/>
          <w:lang w:val="en-US"/>
        </w:rPr>
        <w:t xml:space="preserve">mg. </w:t>
      </w:r>
      <w:r w:rsidRPr="0065321F">
        <w:rPr>
          <w:rFonts w:eastAsia="Times New Roman" w:cs="Arial"/>
          <w:color w:val="000000"/>
          <w:lang w:eastAsia="bg-BG"/>
        </w:rPr>
        <w:t xml:space="preserve">Минимално повишение от липса или следи до + е наблюдавано при доза от 20 </w:t>
      </w:r>
      <w:r w:rsidRPr="0065321F">
        <w:rPr>
          <w:rFonts w:eastAsia="Times New Roman" w:cs="Arial"/>
          <w:color w:val="000000"/>
          <w:lang w:val="en-US"/>
        </w:rPr>
        <w:t xml:space="preserve">mg. </w:t>
      </w:r>
      <w:r w:rsidRPr="0065321F">
        <w:rPr>
          <w:rFonts w:eastAsia="Times New Roman" w:cs="Arial"/>
          <w:color w:val="000000"/>
          <w:lang w:eastAsia="bg-BG"/>
        </w:rPr>
        <w:t>В повечето случаи протеинурията намалява или изчезва спонтанно в процеса на лечението. От прегледа на данните при клинични изпитвания и пост-маркетингови проучвания до сега не е идентифицирана причинна връзка между протеинурията и остро или прогресивно бъбречно заболяване.</w:t>
      </w:r>
    </w:p>
    <w:p w14:paraId="688C9060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5871FA" w14:textId="53225E68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При пациенти, третирани с </w:t>
      </w:r>
      <w:r w:rsidRPr="0065321F">
        <w:rPr>
          <w:rFonts w:eastAsia="Times New Roman" w:cs="Arial"/>
          <w:color w:val="000000"/>
          <w:u w:val="single"/>
          <w:lang w:eastAsia="bg-BG"/>
        </w:rPr>
        <w:t>розувастатин,</w:t>
      </w:r>
      <w:r w:rsidRPr="0065321F">
        <w:rPr>
          <w:rFonts w:eastAsia="Times New Roman" w:cs="Arial"/>
          <w:color w:val="000000"/>
          <w:lang w:eastAsia="bg-BG"/>
        </w:rPr>
        <w:t xml:space="preserve"> е наблюдавана хематурия, но клиничните данни сочат, че честотата й е ниска.</w:t>
      </w:r>
    </w:p>
    <w:p w14:paraId="4C0C755E" w14:textId="77777777" w:rsidR="0065321F" w:rsidRPr="0065321F" w:rsidRDefault="0065321F" w:rsidP="0065321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81930EE" w14:textId="738B8F7C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скелетната мускулатура</w:t>
      </w:r>
    </w:p>
    <w:p w14:paraId="3976DB46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Въздействия върху скелетната мускулатура, като миалгия, миопатия (включително миозит) и рядко рабдомиолиза с или без остра бъбречна недостатъчност, са докладвани при пациенти, лекувани с розувастатин при всички терапевтични дози, особено при дози &gt;20 </w:t>
      </w:r>
      <w:r w:rsidRPr="0065321F">
        <w:rPr>
          <w:rFonts w:eastAsia="Times New Roman" w:cs="Arial"/>
          <w:color w:val="000000"/>
          <w:lang w:val="en-US"/>
        </w:rPr>
        <w:t>mg.</w:t>
      </w:r>
    </w:p>
    <w:p w14:paraId="26B56A8D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C6EAD7" w14:textId="14FF719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Увеличени нива на СК, свързани с дозата, са наблюдавани при пациенти, приемащи розувастатин; по-голямата част от случаите са леки, преходни и асимптоматични. Ако нивото на СК се повиши &gt; 5 пъти горната граница на нормата, лечението трябва временно да се преустанови (вж. точка 4.4).</w:t>
      </w:r>
    </w:p>
    <w:p w14:paraId="0E428562" w14:textId="18C55BA5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43E3C48F" w14:textId="2903BF51" w:rsidR="0091385D" w:rsidRPr="0065321F" w:rsidRDefault="0065321F" w:rsidP="0065321F">
      <w:pPr>
        <w:rPr>
          <w:rFonts w:cs="Arial"/>
        </w:rPr>
      </w:pPr>
      <w:r w:rsidRPr="0065321F">
        <w:rPr>
          <w:rFonts w:eastAsia="Times New Roman" w:cs="Arial"/>
          <w:i/>
          <w:iCs/>
          <w:color w:val="000000"/>
          <w:u w:val="single"/>
          <w:lang w:eastAsia="bg-BG"/>
        </w:rPr>
        <w:t>Ефекти върху черния дроб</w:t>
      </w:r>
    </w:p>
    <w:p w14:paraId="741C5540" w14:textId="77777777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Както при други инхибитори на </w:t>
      </w:r>
      <w:r w:rsidRPr="0065321F">
        <w:rPr>
          <w:rFonts w:eastAsia="Times New Roman" w:cs="Arial"/>
          <w:color w:val="000000"/>
          <w:lang w:val="en-US"/>
        </w:rPr>
        <w:t xml:space="preserve">HMG-CoA </w:t>
      </w:r>
      <w:r w:rsidRPr="0065321F">
        <w:rPr>
          <w:rFonts w:eastAsia="Times New Roman" w:cs="Arial"/>
          <w:color w:val="000000"/>
          <w:lang w:eastAsia="bg-BG"/>
        </w:rPr>
        <w:t>редуктазата, е наблюдавано увеличение на трансаминазите, свързано с дозировката при малък брой пациенти, приемащи розувастатин; по- голяма част от случаите са леки, асимптоматични и преходни.</w:t>
      </w:r>
    </w:p>
    <w:p w14:paraId="5F533202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DFF720B" w14:textId="668D8C7B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Следните нежелани реакции са докладвани при някои статини:</w:t>
      </w:r>
    </w:p>
    <w:p w14:paraId="3CBFFDF4" w14:textId="77777777" w:rsidR="0065321F" w:rsidRPr="0065321F" w:rsidRDefault="0065321F" w:rsidP="0065321F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сексуална дисфункция;</w:t>
      </w:r>
    </w:p>
    <w:p w14:paraId="2D60D650" w14:textId="51296978" w:rsidR="0065321F" w:rsidRPr="0065321F" w:rsidRDefault="0065321F" w:rsidP="0065321F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изолирани случаи на интерстициална белодробна болест, особено при продължителна терапия (вж. точка 4.4).</w:t>
      </w:r>
    </w:p>
    <w:p w14:paraId="778F9C67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0A8158" w14:textId="15B26313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Докладваната честота на рабдомиолиза, сериозни чернодробни увреждания (главно увеличени чернодробни трансаминази), е по-висока при доза от 40 </w:t>
      </w:r>
      <w:r w:rsidRPr="0065321F">
        <w:rPr>
          <w:rFonts w:eastAsia="Times New Roman" w:cs="Arial"/>
          <w:color w:val="000000"/>
          <w:lang w:val="en-US"/>
        </w:rPr>
        <w:t>mg.</w:t>
      </w:r>
    </w:p>
    <w:p w14:paraId="73BE7883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910F557" w14:textId="5B7006B7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4AA10BDB" w14:textId="77777777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Повишаване на креатинкиназата &gt; 10</w:t>
      </w:r>
      <w:proofErr w:type="spellStart"/>
      <w:r w:rsidRPr="0065321F">
        <w:rPr>
          <w:rFonts w:eastAsia="Times New Roman" w:cs="Arial"/>
          <w:color w:val="000000"/>
          <w:lang w:val="en-US"/>
        </w:rPr>
        <w:t>xULN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>и мускулни симптоми след упражнения или повишена физическа активност са наблюдавани по-често в 52-седмично клинично проучване на деца и младежи в сравнение с възрастните (вж. точка 4.4). В друг аспект, профилът на безопасност на розувастатин е сходен при деца и младежи в сравнение с възрастните.</w:t>
      </w:r>
    </w:p>
    <w:p w14:paraId="54D39548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F50B710" w14:textId="6D223837" w:rsidR="0065321F" w:rsidRPr="0065321F" w:rsidRDefault="0065321F" w:rsidP="0065321F">
      <w:pPr>
        <w:spacing w:line="240" w:lineRule="auto"/>
        <w:rPr>
          <w:rFonts w:eastAsia="Times New Roman" w:cs="Arial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4525B609" w14:textId="768BA6DE" w:rsidR="0065321F" w:rsidRPr="0065321F" w:rsidRDefault="0065321F" w:rsidP="0065321F">
      <w:pPr>
        <w:rPr>
          <w:rFonts w:cs="Arial"/>
        </w:rPr>
      </w:pPr>
      <w:r w:rsidRPr="0065321F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 „Дамян Груев“ № 8, 1303 София, Тел.: +35 928903417, уебсайт: </w:t>
      </w:r>
      <w:r w:rsidRPr="0065321F">
        <w:rPr>
          <w:rFonts w:eastAsia="Times New Roman" w:cs="Arial"/>
          <w:lang w:eastAsia="bg-BG"/>
        </w:rPr>
        <w:fldChar w:fldCharType="begin"/>
      </w:r>
      <w:r w:rsidRPr="0065321F">
        <w:rPr>
          <w:rFonts w:eastAsia="Times New Roman" w:cs="Arial"/>
          <w:lang w:eastAsia="bg-BG"/>
        </w:rPr>
        <w:instrText xml:space="preserve"> HYPERLINK "http://www.bda.bg" </w:instrText>
      </w:r>
      <w:r w:rsidRPr="0065321F">
        <w:rPr>
          <w:rFonts w:eastAsia="Times New Roman" w:cs="Arial"/>
          <w:lang w:eastAsia="bg-BG"/>
        </w:rPr>
      </w:r>
      <w:r w:rsidRPr="0065321F">
        <w:rPr>
          <w:rFonts w:eastAsia="Times New Roman" w:cs="Arial"/>
          <w:lang w:eastAsia="bg-BG"/>
        </w:rPr>
        <w:fldChar w:fldCharType="separate"/>
      </w:r>
      <w:r w:rsidRPr="0065321F">
        <w:rPr>
          <w:rFonts w:eastAsia="Times New Roman" w:cs="Arial"/>
          <w:color w:val="000000"/>
          <w:u w:val="single"/>
          <w:lang w:val="en-US"/>
        </w:rPr>
        <w:t>www.bda.bg</w:t>
      </w:r>
      <w:r w:rsidRPr="0065321F">
        <w:rPr>
          <w:rFonts w:eastAsia="Times New Roman" w:cs="Arial"/>
          <w:lang w:eastAsia="bg-BG"/>
        </w:rPr>
        <w:fldChar w:fldCharType="end"/>
      </w:r>
    </w:p>
    <w:p w14:paraId="167C1334" w14:textId="77777777" w:rsidR="0065321F" w:rsidRPr="0091385D" w:rsidRDefault="0065321F" w:rsidP="0091385D"/>
    <w:p w14:paraId="0A023CE0" w14:textId="13F87CFD" w:rsidR="00CF77F7" w:rsidRDefault="002C50EE" w:rsidP="004A448E">
      <w:pPr>
        <w:pStyle w:val="Heading2"/>
      </w:pPr>
      <w:r>
        <w:lastRenderedPageBreak/>
        <w:t>4.9. Предозиране</w:t>
      </w:r>
    </w:p>
    <w:p w14:paraId="3EDFC3FC" w14:textId="296E7EBA" w:rsidR="0091385D" w:rsidRDefault="0091385D" w:rsidP="0091385D"/>
    <w:p w14:paraId="0F0079CB" w14:textId="5517096D" w:rsidR="0091385D" w:rsidRDefault="0065321F" w:rsidP="0091385D">
      <w:r>
        <w:t>Няма специфично лечение в случай на предозиране. При предозиране, пациентът трябва да се лекува симптоматично и да се започнат поддържащи мерки според нуждата. Чернодробната функция и нивата на СК трябва да се следят. Малко вероятно е хемодиализата да бъде от полза.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48F8E9A9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Фармакотерапевтична група: Инхибитори на </w:t>
      </w:r>
      <w:r w:rsidRPr="0065321F">
        <w:rPr>
          <w:rFonts w:eastAsia="Times New Roman" w:cs="Arial"/>
          <w:color w:val="000000"/>
          <w:lang w:val="en-US"/>
        </w:rPr>
        <w:t xml:space="preserve">HMG-CoA </w:t>
      </w:r>
      <w:r w:rsidRPr="0065321F">
        <w:rPr>
          <w:rFonts w:eastAsia="Times New Roman" w:cs="Arial"/>
          <w:color w:val="000000"/>
          <w:lang w:eastAsia="bg-BG"/>
        </w:rPr>
        <w:t>редуктазата АТС код:С10АА 07</w:t>
      </w:r>
    </w:p>
    <w:p w14:paraId="7D4E5BD2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28CAAB" w14:textId="3ABCEFF5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07F3C689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Розувастатин е селективен и конкурентен инхибитор на </w:t>
      </w:r>
      <w:r w:rsidRPr="0065321F">
        <w:rPr>
          <w:rFonts w:eastAsia="Times New Roman" w:cs="Arial"/>
          <w:color w:val="000000"/>
          <w:lang w:val="en-US"/>
        </w:rPr>
        <w:t xml:space="preserve">HMG-CoA </w:t>
      </w:r>
      <w:r w:rsidRPr="0065321F">
        <w:rPr>
          <w:rFonts w:eastAsia="Times New Roman" w:cs="Arial"/>
          <w:color w:val="000000"/>
          <w:lang w:eastAsia="bg-BG"/>
        </w:rPr>
        <w:t>редуктазата, скоростоограничаващият ензим, който превръща З-хидрокси-З-метилглутарил коензим А в мевалонат, прекурсор на холестерола. Основно въздействие розувастатин оказва върху черния дроб, органът, в който се извършва намаляване нивото на холестерол.</w:t>
      </w:r>
    </w:p>
    <w:p w14:paraId="2E142307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Розувастатин увеличава броя на чернодробните </w:t>
      </w:r>
      <w:r w:rsidRPr="0065321F">
        <w:rPr>
          <w:rFonts w:eastAsia="Times New Roman" w:cs="Arial"/>
          <w:color w:val="000000"/>
          <w:lang w:val="en-US"/>
        </w:rPr>
        <w:t xml:space="preserve">LDL </w:t>
      </w:r>
      <w:r w:rsidRPr="0065321F">
        <w:rPr>
          <w:rFonts w:eastAsia="Times New Roman" w:cs="Arial"/>
          <w:color w:val="000000"/>
          <w:lang w:eastAsia="bg-BG"/>
        </w:rPr>
        <w:t xml:space="preserve">рецептори върху клетъчната повърхност, като засилва поемането и катаболизма на </w:t>
      </w:r>
      <w:r w:rsidRPr="0065321F">
        <w:rPr>
          <w:rFonts w:eastAsia="Times New Roman" w:cs="Arial"/>
          <w:color w:val="000000"/>
          <w:lang w:val="en-US"/>
        </w:rPr>
        <w:t xml:space="preserve">LDL </w:t>
      </w:r>
      <w:r w:rsidRPr="0065321F">
        <w:rPr>
          <w:rFonts w:eastAsia="Times New Roman" w:cs="Arial"/>
          <w:color w:val="000000"/>
          <w:lang w:eastAsia="bg-BG"/>
        </w:rPr>
        <w:t xml:space="preserve">и инхибира чернодробната синтеза на </w:t>
      </w:r>
      <w:r w:rsidRPr="0065321F">
        <w:rPr>
          <w:rFonts w:eastAsia="Times New Roman" w:cs="Arial"/>
          <w:color w:val="000000"/>
          <w:lang w:val="en-US"/>
        </w:rPr>
        <w:t xml:space="preserve">VLDL, </w:t>
      </w:r>
      <w:r w:rsidRPr="0065321F">
        <w:rPr>
          <w:rFonts w:eastAsia="Times New Roman" w:cs="Arial"/>
          <w:color w:val="000000"/>
          <w:lang w:eastAsia="bg-BG"/>
        </w:rPr>
        <w:t xml:space="preserve">като по този начин намалява общия брой на </w:t>
      </w:r>
      <w:r w:rsidRPr="0065321F">
        <w:rPr>
          <w:rFonts w:eastAsia="Times New Roman" w:cs="Arial"/>
          <w:color w:val="000000"/>
          <w:lang w:val="en-US"/>
        </w:rPr>
        <w:t xml:space="preserve">VLDL </w:t>
      </w:r>
      <w:r w:rsidRPr="0065321F">
        <w:rPr>
          <w:rFonts w:eastAsia="Times New Roman" w:cs="Arial"/>
          <w:color w:val="000000"/>
          <w:lang w:eastAsia="bg-BG"/>
        </w:rPr>
        <w:t xml:space="preserve">и </w:t>
      </w:r>
      <w:r w:rsidRPr="0065321F">
        <w:rPr>
          <w:rFonts w:eastAsia="Times New Roman" w:cs="Arial"/>
          <w:color w:val="000000"/>
          <w:lang w:val="en-US"/>
        </w:rPr>
        <w:t xml:space="preserve">LDL </w:t>
      </w:r>
      <w:r w:rsidRPr="0065321F">
        <w:rPr>
          <w:rFonts w:eastAsia="Times New Roman" w:cs="Arial"/>
          <w:color w:val="000000"/>
          <w:lang w:eastAsia="bg-BG"/>
        </w:rPr>
        <w:t>частици.</w:t>
      </w:r>
    </w:p>
    <w:p w14:paraId="474EF294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590924B" w14:textId="62FAB718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26491D6A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Розувастатин намалява повишения </w:t>
      </w:r>
      <w:r w:rsidRPr="0065321F">
        <w:rPr>
          <w:rFonts w:eastAsia="Times New Roman" w:cs="Arial"/>
          <w:color w:val="000000"/>
          <w:lang w:val="en-US"/>
        </w:rPr>
        <w:t>LDL</w:t>
      </w:r>
      <w:r w:rsidRPr="0065321F">
        <w:rPr>
          <w:rFonts w:eastAsia="Times New Roman" w:cs="Arial"/>
          <w:color w:val="000000"/>
          <w:lang w:eastAsia="bg-BG"/>
        </w:rPr>
        <w:t xml:space="preserve">-холестерол, общия холестерол и триглицеридите и повишава </w:t>
      </w:r>
      <w:r w:rsidRPr="0065321F">
        <w:rPr>
          <w:rFonts w:eastAsia="Times New Roman" w:cs="Arial"/>
          <w:color w:val="000000"/>
          <w:lang w:val="en-US"/>
        </w:rPr>
        <w:t>HDL</w:t>
      </w:r>
      <w:r w:rsidRPr="0065321F">
        <w:rPr>
          <w:rFonts w:eastAsia="Times New Roman" w:cs="Arial"/>
          <w:color w:val="000000"/>
          <w:lang w:eastAsia="bg-BG"/>
        </w:rPr>
        <w:t>-холестерола. Той също понижава АроВ, н</w:t>
      </w:r>
      <w:proofErr w:type="spellStart"/>
      <w:r w:rsidRPr="0065321F">
        <w:rPr>
          <w:rFonts w:eastAsia="Times New Roman" w:cs="Arial"/>
          <w:color w:val="000000"/>
          <w:lang w:val="en-US"/>
        </w:rPr>
        <w:t>eHDL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-C, VLDL-C,VLDL-TG </w:t>
      </w:r>
      <w:r w:rsidRPr="0065321F">
        <w:rPr>
          <w:rFonts w:eastAsia="Times New Roman" w:cs="Arial"/>
          <w:color w:val="000000"/>
          <w:lang w:eastAsia="bg-BG"/>
        </w:rPr>
        <w:t xml:space="preserve">и </w:t>
      </w:r>
    </w:p>
    <w:p w14:paraId="28252AA0" w14:textId="61E69A45" w:rsidR="0091385D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увеличава АроА</w:t>
      </w:r>
      <w:r w:rsidRPr="0065321F">
        <w:rPr>
          <w:rFonts w:eastAsia="Times New Roman" w:cs="Arial"/>
          <w:color w:val="000000"/>
          <w:lang w:val="en-US"/>
        </w:rPr>
        <w:t xml:space="preserve">-I </w:t>
      </w:r>
      <w:r w:rsidRPr="0065321F">
        <w:rPr>
          <w:rFonts w:eastAsia="Times New Roman" w:cs="Arial"/>
          <w:color w:val="000000"/>
          <w:lang w:eastAsia="bg-BG"/>
        </w:rPr>
        <w:t xml:space="preserve">(вж. Таблица 3). Розувастатин понижава и съотношенията </w:t>
      </w:r>
      <w:r w:rsidRPr="0065321F">
        <w:rPr>
          <w:rFonts w:eastAsia="Times New Roman" w:cs="Arial"/>
          <w:color w:val="000000"/>
          <w:lang w:val="en-US"/>
        </w:rPr>
        <w:t>LDL-C/HDL-C,</w:t>
      </w:r>
      <w:r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общ </w:t>
      </w:r>
      <w:r w:rsidRPr="0065321F">
        <w:rPr>
          <w:rFonts w:eastAsia="Times New Roman" w:cs="Arial"/>
          <w:color w:val="000000"/>
          <w:lang w:val="en-US"/>
        </w:rPr>
        <w:t xml:space="preserve">C/HDL-C, </w:t>
      </w:r>
      <w:r w:rsidRPr="0065321F">
        <w:rPr>
          <w:rFonts w:eastAsia="Times New Roman" w:cs="Arial"/>
          <w:color w:val="000000"/>
          <w:lang w:eastAsia="bg-BG"/>
        </w:rPr>
        <w:t>н</w:t>
      </w:r>
      <w:proofErr w:type="spellStart"/>
      <w:r w:rsidRPr="0065321F">
        <w:rPr>
          <w:rFonts w:eastAsia="Times New Roman" w:cs="Arial"/>
          <w:color w:val="000000"/>
          <w:lang w:val="en-US"/>
        </w:rPr>
        <w:t>eHDL</w:t>
      </w:r>
      <w:proofErr w:type="spellEnd"/>
      <w:r w:rsidRPr="0065321F">
        <w:rPr>
          <w:rFonts w:eastAsia="Times New Roman" w:cs="Arial"/>
          <w:color w:val="000000"/>
          <w:lang w:eastAsia="bg-BG"/>
        </w:rPr>
        <w:t xml:space="preserve">-С/ </w:t>
      </w:r>
      <w:r w:rsidRPr="0065321F">
        <w:rPr>
          <w:rFonts w:eastAsia="Times New Roman" w:cs="Arial"/>
          <w:color w:val="000000"/>
          <w:lang w:val="en-US"/>
        </w:rPr>
        <w:t xml:space="preserve">HDL-C </w:t>
      </w:r>
      <w:r w:rsidRPr="0065321F">
        <w:rPr>
          <w:rFonts w:eastAsia="Times New Roman" w:cs="Arial"/>
          <w:color w:val="000000"/>
          <w:lang w:eastAsia="bg-BG"/>
        </w:rPr>
        <w:t>и АроВ/ АроА</w:t>
      </w:r>
      <w:r w:rsidRPr="0065321F">
        <w:rPr>
          <w:rFonts w:eastAsia="Times New Roman" w:cs="Arial"/>
          <w:color w:val="000000"/>
          <w:lang w:val="en-US"/>
        </w:rPr>
        <w:t>-I.</w:t>
      </w:r>
    </w:p>
    <w:p w14:paraId="3F070242" w14:textId="0AEE830F" w:rsidR="0065321F" w:rsidRDefault="0065321F" w:rsidP="0065321F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7B268B32" w14:textId="7E39B657" w:rsidR="0065321F" w:rsidRDefault="0065321F" w:rsidP="0065321F">
      <w:pPr>
        <w:rPr>
          <w:b/>
          <w:bCs/>
        </w:rPr>
      </w:pPr>
      <w:r>
        <w:rPr>
          <w:b/>
          <w:bCs/>
        </w:rPr>
        <w:t>Таблица 3. Отговор на дозата при пациенти с първична</w:t>
      </w:r>
      <w:r>
        <w:rPr>
          <w:b/>
          <w:bCs/>
        </w:rPr>
        <w:t xml:space="preserve"> хиперхолестеролемия (тип </w:t>
      </w:r>
      <w:r>
        <w:rPr>
          <w:rFonts w:cs="Arial"/>
          <w:color w:val="333333"/>
          <w:shd w:val="clear" w:color="auto" w:fill="FFFFFF"/>
        </w:rPr>
        <w:t>II</w:t>
      </w:r>
      <w:r>
        <w:rPr>
          <w:b/>
          <w:bCs/>
        </w:rPr>
        <w:t xml:space="preserve">а и </w:t>
      </w:r>
      <w:r>
        <w:rPr>
          <w:rFonts w:cs="Arial"/>
          <w:color w:val="333333"/>
          <w:shd w:val="clear" w:color="auto" w:fill="FFFFFF"/>
        </w:rPr>
        <w:t>II</w:t>
      </w:r>
      <w:r>
        <w:rPr>
          <w:b/>
          <w:bCs/>
          <w:lang w:val="en-US"/>
        </w:rPr>
        <w:t>b</w:t>
      </w:r>
      <w:r>
        <w:rPr>
          <w:b/>
          <w:bCs/>
        </w:rPr>
        <w:t>) (коригиран среден процент на промяна от изходното ниво)</w:t>
      </w:r>
    </w:p>
    <w:p w14:paraId="07152A6F" w14:textId="77777777" w:rsidR="0065321F" w:rsidRDefault="0065321F" w:rsidP="00653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030"/>
        <w:gridCol w:w="1033"/>
        <w:gridCol w:w="1034"/>
        <w:gridCol w:w="1034"/>
        <w:gridCol w:w="1024"/>
        <w:gridCol w:w="1024"/>
        <w:gridCol w:w="1024"/>
        <w:gridCol w:w="1024"/>
      </w:tblGrid>
      <w:tr w:rsidR="0065321F" w14:paraId="56E09D69" w14:textId="77777777" w:rsidTr="0065321F">
        <w:tc>
          <w:tcPr>
            <w:tcW w:w="1123" w:type="dxa"/>
          </w:tcPr>
          <w:p w14:paraId="7FC7BB81" w14:textId="389507DC" w:rsidR="0065321F" w:rsidRDefault="0065321F" w:rsidP="0065321F">
            <w:r>
              <w:rPr>
                <w:b/>
                <w:bCs/>
              </w:rPr>
              <w:t>Доза</w:t>
            </w:r>
          </w:p>
        </w:tc>
        <w:tc>
          <w:tcPr>
            <w:tcW w:w="1030" w:type="dxa"/>
          </w:tcPr>
          <w:p w14:paraId="2C713049" w14:textId="485B5A70" w:rsidR="0065321F" w:rsidRDefault="0065321F" w:rsidP="0065321F"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1033" w:type="dxa"/>
          </w:tcPr>
          <w:p w14:paraId="0D563411" w14:textId="73A95A85" w:rsidR="0065321F" w:rsidRDefault="0065321F" w:rsidP="0065321F">
            <w:r>
              <w:rPr>
                <w:b/>
                <w:bCs/>
                <w:lang w:val="en-US"/>
              </w:rPr>
              <w:t>LDL-C</w:t>
            </w:r>
          </w:p>
        </w:tc>
        <w:tc>
          <w:tcPr>
            <w:tcW w:w="1034" w:type="dxa"/>
          </w:tcPr>
          <w:p w14:paraId="3F1837F5" w14:textId="4302865E" w:rsidR="0065321F" w:rsidRDefault="0065321F" w:rsidP="0065321F">
            <w:r>
              <w:rPr>
                <w:b/>
                <w:bCs/>
              </w:rPr>
              <w:t>Общ-С</w:t>
            </w:r>
          </w:p>
        </w:tc>
        <w:tc>
          <w:tcPr>
            <w:tcW w:w="1034" w:type="dxa"/>
          </w:tcPr>
          <w:p w14:paraId="1F278C4B" w14:textId="52E9AD46" w:rsidR="0065321F" w:rsidRDefault="0065321F" w:rsidP="0065321F">
            <w:r>
              <w:rPr>
                <w:b/>
                <w:bCs/>
                <w:lang w:val="en-US"/>
              </w:rPr>
              <w:t>HDL-C</w:t>
            </w:r>
          </w:p>
        </w:tc>
        <w:tc>
          <w:tcPr>
            <w:tcW w:w="1024" w:type="dxa"/>
          </w:tcPr>
          <w:p w14:paraId="4B3DEE5D" w14:textId="62587ECB" w:rsidR="0065321F" w:rsidRDefault="0065321F" w:rsidP="0065321F">
            <w:r>
              <w:rPr>
                <w:b/>
                <w:bCs/>
                <w:lang w:val="en-US"/>
              </w:rPr>
              <w:t>TG</w:t>
            </w:r>
          </w:p>
        </w:tc>
        <w:tc>
          <w:tcPr>
            <w:tcW w:w="1024" w:type="dxa"/>
          </w:tcPr>
          <w:p w14:paraId="21EE4CD0" w14:textId="780509C9" w:rsidR="0065321F" w:rsidRDefault="0065321F" w:rsidP="0065321F">
            <w:proofErr w:type="spellStart"/>
            <w:r>
              <w:rPr>
                <w:b/>
                <w:bCs/>
                <w:lang w:val="en-US"/>
              </w:rPr>
              <w:t>HeHDL</w:t>
            </w:r>
            <w:proofErr w:type="spellEnd"/>
            <w:r>
              <w:rPr>
                <w:b/>
                <w:bCs/>
                <w:lang w:val="en-US"/>
              </w:rPr>
              <w:t>-C</w:t>
            </w:r>
          </w:p>
        </w:tc>
        <w:tc>
          <w:tcPr>
            <w:tcW w:w="1024" w:type="dxa"/>
          </w:tcPr>
          <w:p w14:paraId="4E059809" w14:textId="74554E44" w:rsidR="0065321F" w:rsidRDefault="0065321F" w:rsidP="0065321F">
            <w:r>
              <w:rPr>
                <w:b/>
                <w:bCs/>
              </w:rPr>
              <w:t>АроВ</w:t>
            </w:r>
          </w:p>
        </w:tc>
        <w:tc>
          <w:tcPr>
            <w:tcW w:w="1024" w:type="dxa"/>
          </w:tcPr>
          <w:p w14:paraId="47A66E41" w14:textId="07A8766D" w:rsidR="0065321F" w:rsidRDefault="0065321F" w:rsidP="0065321F">
            <w:r>
              <w:rPr>
                <w:b/>
                <w:bCs/>
              </w:rPr>
              <w:t>АроА-1</w:t>
            </w:r>
          </w:p>
        </w:tc>
      </w:tr>
      <w:tr w:rsidR="0065321F" w14:paraId="4580C916" w14:textId="77777777" w:rsidTr="0065321F">
        <w:tc>
          <w:tcPr>
            <w:tcW w:w="1123" w:type="dxa"/>
          </w:tcPr>
          <w:p w14:paraId="0203B145" w14:textId="69A92A33" w:rsidR="0065321F" w:rsidRDefault="0065321F" w:rsidP="0065321F">
            <w:r>
              <w:t>Плацебо</w:t>
            </w:r>
          </w:p>
        </w:tc>
        <w:tc>
          <w:tcPr>
            <w:tcW w:w="1030" w:type="dxa"/>
          </w:tcPr>
          <w:p w14:paraId="62B45BA9" w14:textId="19C4C337" w:rsidR="0065321F" w:rsidRDefault="0065321F" w:rsidP="0065321F">
            <w:r>
              <w:t>13</w:t>
            </w:r>
          </w:p>
        </w:tc>
        <w:tc>
          <w:tcPr>
            <w:tcW w:w="1033" w:type="dxa"/>
          </w:tcPr>
          <w:p w14:paraId="3C2D5A0F" w14:textId="2C81E2E8" w:rsidR="0065321F" w:rsidRDefault="0065321F" w:rsidP="0065321F">
            <w:r>
              <w:t>-7</w:t>
            </w:r>
          </w:p>
        </w:tc>
        <w:tc>
          <w:tcPr>
            <w:tcW w:w="1034" w:type="dxa"/>
          </w:tcPr>
          <w:p w14:paraId="32E4BF00" w14:textId="0DEAB487" w:rsidR="0065321F" w:rsidRDefault="0065321F" w:rsidP="0065321F">
            <w:r>
              <w:t>-5</w:t>
            </w:r>
          </w:p>
        </w:tc>
        <w:tc>
          <w:tcPr>
            <w:tcW w:w="1034" w:type="dxa"/>
          </w:tcPr>
          <w:p w14:paraId="0C803CC4" w14:textId="001C5525" w:rsidR="0065321F" w:rsidRDefault="0065321F" w:rsidP="0065321F">
            <w:r>
              <w:t>3</w:t>
            </w:r>
          </w:p>
        </w:tc>
        <w:tc>
          <w:tcPr>
            <w:tcW w:w="1024" w:type="dxa"/>
          </w:tcPr>
          <w:p w14:paraId="2EA7F5E8" w14:textId="64D3E07A" w:rsidR="0065321F" w:rsidRDefault="0065321F" w:rsidP="0065321F">
            <w:r>
              <w:t>-3</w:t>
            </w:r>
          </w:p>
        </w:tc>
        <w:tc>
          <w:tcPr>
            <w:tcW w:w="1024" w:type="dxa"/>
          </w:tcPr>
          <w:p w14:paraId="7C91A2CA" w14:textId="2F57A0F5" w:rsidR="0065321F" w:rsidRDefault="0065321F" w:rsidP="0065321F">
            <w:r>
              <w:t>-7</w:t>
            </w:r>
          </w:p>
        </w:tc>
        <w:tc>
          <w:tcPr>
            <w:tcW w:w="1024" w:type="dxa"/>
          </w:tcPr>
          <w:p w14:paraId="7A1F1398" w14:textId="4FC69B6A" w:rsidR="0065321F" w:rsidRDefault="0065321F" w:rsidP="0065321F">
            <w:r>
              <w:t>-3</w:t>
            </w:r>
          </w:p>
        </w:tc>
        <w:tc>
          <w:tcPr>
            <w:tcW w:w="1024" w:type="dxa"/>
          </w:tcPr>
          <w:p w14:paraId="153FA3EF" w14:textId="11450522" w:rsidR="0065321F" w:rsidRDefault="0065321F" w:rsidP="0065321F">
            <w:r>
              <w:t>0</w:t>
            </w:r>
          </w:p>
        </w:tc>
      </w:tr>
      <w:tr w:rsidR="0065321F" w14:paraId="43FE9AA0" w14:textId="77777777" w:rsidTr="0065321F">
        <w:tc>
          <w:tcPr>
            <w:tcW w:w="1123" w:type="dxa"/>
          </w:tcPr>
          <w:p w14:paraId="78AF32D8" w14:textId="59FB2576" w:rsidR="0065321F" w:rsidRDefault="0065321F" w:rsidP="0065321F">
            <w:r>
              <w:t>5</w:t>
            </w:r>
          </w:p>
        </w:tc>
        <w:tc>
          <w:tcPr>
            <w:tcW w:w="1030" w:type="dxa"/>
          </w:tcPr>
          <w:p w14:paraId="743E9136" w14:textId="12D9027A" w:rsidR="0065321F" w:rsidRDefault="0065321F" w:rsidP="0065321F">
            <w:r>
              <w:t>17</w:t>
            </w:r>
          </w:p>
        </w:tc>
        <w:tc>
          <w:tcPr>
            <w:tcW w:w="1033" w:type="dxa"/>
          </w:tcPr>
          <w:p w14:paraId="1F55B17E" w14:textId="2A40C5AF" w:rsidR="0065321F" w:rsidRDefault="0065321F" w:rsidP="0065321F">
            <w:r>
              <w:t>-45</w:t>
            </w:r>
          </w:p>
        </w:tc>
        <w:tc>
          <w:tcPr>
            <w:tcW w:w="1034" w:type="dxa"/>
          </w:tcPr>
          <w:p w14:paraId="3586DF67" w14:textId="11EC895E" w:rsidR="0065321F" w:rsidRDefault="0065321F" w:rsidP="0065321F">
            <w:r>
              <w:t>-33</w:t>
            </w:r>
          </w:p>
        </w:tc>
        <w:tc>
          <w:tcPr>
            <w:tcW w:w="1034" w:type="dxa"/>
          </w:tcPr>
          <w:p w14:paraId="123547D7" w14:textId="3A5E96DE" w:rsidR="0065321F" w:rsidRDefault="0065321F" w:rsidP="0065321F">
            <w:r>
              <w:t>13</w:t>
            </w:r>
          </w:p>
        </w:tc>
        <w:tc>
          <w:tcPr>
            <w:tcW w:w="1024" w:type="dxa"/>
          </w:tcPr>
          <w:p w14:paraId="2111B948" w14:textId="1FE291BD" w:rsidR="0065321F" w:rsidRDefault="0065321F" w:rsidP="0065321F">
            <w:r>
              <w:t>-35</w:t>
            </w:r>
          </w:p>
        </w:tc>
        <w:tc>
          <w:tcPr>
            <w:tcW w:w="1024" w:type="dxa"/>
          </w:tcPr>
          <w:p w14:paraId="3FFDBF25" w14:textId="51FDD5D4" w:rsidR="0065321F" w:rsidRDefault="0065321F" w:rsidP="0065321F">
            <w:r>
              <w:t>-44</w:t>
            </w:r>
          </w:p>
        </w:tc>
        <w:tc>
          <w:tcPr>
            <w:tcW w:w="1024" w:type="dxa"/>
          </w:tcPr>
          <w:p w14:paraId="049ACCEE" w14:textId="1200FB83" w:rsidR="0065321F" w:rsidRDefault="0065321F" w:rsidP="0065321F">
            <w:r>
              <w:t>-38</w:t>
            </w:r>
          </w:p>
        </w:tc>
        <w:tc>
          <w:tcPr>
            <w:tcW w:w="1024" w:type="dxa"/>
          </w:tcPr>
          <w:p w14:paraId="41B47BCF" w14:textId="4ABD8DBB" w:rsidR="0065321F" w:rsidRDefault="0065321F" w:rsidP="0065321F">
            <w:r>
              <w:t>4</w:t>
            </w:r>
          </w:p>
        </w:tc>
      </w:tr>
      <w:tr w:rsidR="0065321F" w14:paraId="168173F9" w14:textId="77777777" w:rsidTr="0065321F">
        <w:tc>
          <w:tcPr>
            <w:tcW w:w="1123" w:type="dxa"/>
          </w:tcPr>
          <w:p w14:paraId="197ED195" w14:textId="59CE9392" w:rsidR="0065321F" w:rsidRDefault="0065321F" w:rsidP="0065321F">
            <w:r>
              <w:t>10</w:t>
            </w:r>
          </w:p>
        </w:tc>
        <w:tc>
          <w:tcPr>
            <w:tcW w:w="1030" w:type="dxa"/>
          </w:tcPr>
          <w:p w14:paraId="313AF25C" w14:textId="65002878" w:rsidR="0065321F" w:rsidRDefault="0065321F" w:rsidP="0065321F">
            <w:r>
              <w:t>17</w:t>
            </w:r>
          </w:p>
        </w:tc>
        <w:tc>
          <w:tcPr>
            <w:tcW w:w="1033" w:type="dxa"/>
          </w:tcPr>
          <w:p w14:paraId="3D7073DC" w14:textId="521D7B07" w:rsidR="0065321F" w:rsidRDefault="0065321F" w:rsidP="0065321F">
            <w:r>
              <w:t>-52</w:t>
            </w:r>
          </w:p>
        </w:tc>
        <w:tc>
          <w:tcPr>
            <w:tcW w:w="1034" w:type="dxa"/>
          </w:tcPr>
          <w:p w14:paraId="1E19A0DB" w14:textId="5005A9E9" w:rsidR="0065321F" w:rsidRDefault="0065321F" w:rsidP="0065321F">
            <w:r>
              <w:t>-36</w:t>
            </w:r>
          </w:p>
        </w:tc>
        <w:tc>
          <w:tcPr>
            <w:tcW w:w="1034" w:type="dxa"/>
          </w:tcPr>
          <w:p w14:paraId="583CB48B" w14:textId="04543ED8" w:rsidR="0065321F" w:rsidRDefault="0065321F" w:rsidP="0065321F">
            <w:r>
              <w:t>14</w:t>
            </w:r>
          </w:p>
        </w:tc>
        <w:tc>
          <w:tcPr>
            <w:tcW w:w="1024" w:type="dxa"/>
          </w:tcPr>
          <w:p w14:paraId="2BE7212C" w14:textId="64F3212A" w:rsidR="0065321F" w:rsidRDefault="0065321F" w:rsidP="0065321F">
            <w:r>
              <w:t>- 10</w:t>
            </w:r>
          </w:p>
        </w:tc>
        <w:tc>
          <w:tcPr>
            <w:tcW w:w="1024" w:type="dxa"/>
          </w:tcPr>
          <w:p w14:paraId="5CF0654E" w14:textId="5E4C271E" w:rsidR="0065321F" w:rsidRDefault="0065321F" w:rsidP="0065321F">
            <w:r>
              <w:t>-48</w:t>
            </w:r>
          </w:p>
        </w:tc>
        <w:tc>
          <w:tcPr>
            <w:tcW w:w="1024" w:type="dxa"/>
          </w:tcPr>
          <w:p w14:paraId="0D6B56C1" w14:textId="2A858217" w:rsidR="0065321F" w:rsidRDefault="0065321F" w:rsidP="0065321F">
            <w:r>
              <w:t>-42</w:t>
            </w:r>
          </w:p>
        </w:tc>
        <w:tc>
          <w:tcPr>
            <w:tcW w:w="1024" w:type="dxa"/>
          </w:tcPr>
          <w:p w14:paraId="69EBCF6D" w14:textId="5EDC7E2D" w:rsidR="0065321F" w:rsidRDefault="0065321F" w:rsidP="0065321F">
            <w:r>
              <w:t>4</w:t>
            </w:r>
          </w:p>
        </w:tc>
      </w:tr>
      <w:tr w:rsidR="0065321F" w14:paraId="05BBA32A" w14:textId="77777777" w:rsidTr="0065321F">
        <w:tc>
          <w:tcPr>
            <w:tcW w:w="1123" w:type="dxa"/>
          </w:tcPr>
          <w:p w14:paraId="7F4AD618" w14:textId="2EFB86DD" w:rsidR="0065321F" w:rsidRDefault="0065321F" w:rsidP="0065321F">
            <w:r>
              <w:t>20</w:t>
            </w:r>
          </w:p>
        </w:tc>
        <w:tc>
          <w:tcPr>
            <w:tcW w:w="1030" w:type="dxa"/>
          </w:tcPr>
          <w:p w14:paraId="75045139" w14:textId="02718E14" w:rsidR="0065321F" w:rsidRDefault="0065321F" w:rsidP="0065321F">
            <w:r>
              <w:t>17</w:t>
            </w:r>
          </w:p>
        </w:tc>
        <w:tc>
          <w:tcPr>
            <w:tcW w:w="1033" w:type="dxa"/>
          </w:tcPr>
          <w:p w14:paraId="41ACF74F" w14:textId="596434CF" w:rsidR="0065321F" w:rsidRDefault="0065321F" w:rsidP="0065321F">
            <w:r>
              <w:t>-55</w:t>
            </w:r>
          </w:p>
        </w:tc>
        <w:tc>
          <w:tcPr>
            <w:tcW w:w="1034" w:type="dxa"/>
          </w:tcPr>
          <w:p w14:paraId="2398786E" w14:textId="744AD518" w:rsidR="0065321F" w:rsidRDefault="0065321F" w:rsidP="0065321F">
            <w:r>
              <w:t>-40</w:t>
            </w:r>
          </w:p>
        </w:tc>
        <w:tc>
          <w:tcPr>
            <w:tcW w:w="1034" w:type="dxa"/>
          </w:tcPr>
          <w:p w14:paraId="2B50C890" w14:textId="75DE0023" w:rsidR="0065321F" w:rsidRDefault="0065321F" w:rsidP="0065321F">
            <w:r>
              <w:t>8</w:t>
            </w:r>
          </w:p>
        </w:tc>
        <w:tc>
          <w:tcPr>
            <w:tcW w:w="1024" w:type="dxa"/>
          </w:tcPr>
          <w:p w14:paraId="552B036B" w14:textId="4BE16BAC" w:rsidR="0065321F" w:rsidRDefault="0065321F" w:rsidP="0065321F">
            <w:r>
              <w:t>-23</w:t>
            </w:r>
          </w:p>
        </w:tc>
        <w:tc>
          <w:tcPr>
            <w:tcW w:w="1024" w:type="dxa"/>
          </w:tcPr>
          <w:p w14:paraId="6E2F082B" w14:textId="21EC91D5" w:rsidR="0065321F" w:rsidRDefault="0065321F" w:rsidP="0065321F">
            <w:r>
              <w:t>-51</w:t>
            </w:r>
          </w:p>
        </w:tc>
        <w:tc>
          <w:tcPr>
            <w:tcW w:w="1024" w:type="dxa"/>
          </w:tcPr>
          <w:p w14:paraId="1D5953D5" w14:textId="0BA364E2" w:rsidR="0065321F" w:rsidRDefault="0065321F" w:rsidP="0065321F">
            <w:r>
              <w:t>-46</w:t>
            </w:r>
          </w:p>
        </w:tc>
        <w:tc>
          <w:tcPr>
            <w:tcW w:w="1024" w:type="dxa"/>
          </w:tcPr>
          <w:p w14:paraId="06F1CFC0" w14:textId="1661F70A" w:rsidR="0065321F" w:rsidRDefault="0065321F" w:rsidP="0065321F">
            <w:r>
              <w:t>5</w:t>
            </w:r>
          </w:p>
        </w:tc>
      </w:tr>
      <w:tr w:rsidR="0065321F" w14:paraId="0C42EAE3" w14:textId="77777777" w:rsidTr="0065321F">
        <w:tc>
          <w:tcPr>
            <w:tcW w:w="1123" w:type="dxa"/>
          </w:tcPr>
          <w:p w14:paraId="0A6F2E65" w14:textId="60B839D2" w:rsidR="0065321F" w:rsidRDefault="0065321F" w:rsidP="0065321F">
            <w:r>
              <w:t>40</w:t>
            </w:r>
          </w:p>
        </w:tc>
        <w:tc>
          <w:tcPr>
            <w:tcW w:w="1030" w:type="dxa"/>
          </w:tcPr>
          <w:p w14:paraId="66538BA4" w14:textId="168F17EA" w:rsidR="0065321F" w:rsidRDefault="0065321F" w:rsidP="0065321F">
            <w:r>
              <w:t>18</w:t>
            </w:r>
          </w:p>
        </w:tc>
        <w:tc>
          <w:tcPr>
            <w:tcW w:w="1033" w:type="dxa"/>
          </w:tcPr>
          <w:p w14:paraId="2E210033" w14:textId="0A9531B2" w:rsidR="0065321F" w:rsidRDefault="0065321F" w:rsidP="0065321F">
            <w:r>
              <w:t>-63</w:t>
            </w:r>
          </w:p>
        </w:tc>
        <w:tc>
          <w:tcPr>
            <w:tcW w:w="1034" w:type="dxa"/>
          </w:tcPr>
          <w:p w14:paraId="43117467" w14:textId="18A02A4C" w:rsidR="0065321F" w:rsidRDefault="0065321F" w:rsidP="0065321F">
            <w:r>
              <w:t>-46</w:t>
            </w:r>
          </w:p>
        </w:tc>
        <w:tc>
          <w:tcPr>
            <w:tcW w:w="1034" w:type="dxa"/>
          </w:tcPr>
          <w:p w14:paraId="0FAB5F06" w14:textId="538354AA" w:rsidR="0065321F" w:rsidRDefault="0065321F" w:rsidP="0065321F">
            <w:r>
              <w:t>10</w:t>
            </w:r>
          </w:p>
        </w:tc>
        <w:tc>
          <w:tcPr>
            <w:tcW w:w="1024" w:type="dxa"/>
          </w:tcPr>
          <w:p w14:paraId="3C692739" w14:textId="474EF24E" w:rsidR="0065321F" w:rsidRDefault="0065321F" w:rsidP="0065321F">
            <w:r>
              <w:t>-28</w:t>
            </w:r>
          </w:p>
        </w:tc>
        <w:tc>
          <w:tcPr>
            <w:tcW w:w="1024" w:type="dxa"/>
          </w:tcPr>
          <w:p w14:paraId="29127878" w14:textId="3AB2729A" w:rsidR="0065321F" w:rsidRDefault="0065321F" w:rsidP="0065321F">
            <w:r>
              <w:t>-60</w:t>
            </w:r>
          </w:p>
        </w:tc>
        <w:tc>
          <w:tcPr>
            <w:tcW w:w="1024" w:type="dxa"/>
          </w:tcPr>
          <w:p w14:paraId="44A4675D" w14:textId="6AE356BC" w:rsidR="0065321F" w:rsidRDefault="0065321F" w:rsidP="0065321F">
            <w:r>
              <w:t>-54</w:t>
            </w:r>
          </w:p>
        </w:tc>
        <w:tc>
          <w:tcPr>
            <w:tcW w:w="1024" w:type="dxa"/>
          </w:tcPr>
          <w:p w14:paraId="721E3778" w14:textId="2E834D81" w:rsidR="0065321F" w:rsidRDefault="0065321F" w:rsidP="0065321F">
            <w:r>
              <w:t>0</w:t>
            </w:r>
          </w:p>
        </w:tc>
      </w:tr>
    </w:tbl>
    <w:p w14:paraId="36152471" w14:textId="1A2650D4" w:rsidR="0091385D" w:rsidRDefault="0091385D" w:rsidP="0091385D"/>
    <w:p w14:paraId="28023E51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>Терапевтичният отговор към лечението с розувастатин се забелязва до 1 седмица от началото на терапията и 90% от максималния отговор се постига до 2 седмици. Максималният отговор обикновено се постига към 4-та седмица и се поддържа след това.</w:t>
      </w:r>
    </w:p>
    <w:p w14:paraId="46614958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91D76AD" w14:textId="1B8E8A6D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7A5EBA9A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u w:val="single"/>
          <w:lang w:eastAsia="bg-BG"/>
        </w:rPr>
        <w:t>Розувастатин</w:t>
      </w:r>
      <w:r w:rsidRPr="0065321F">
        <w:rPr>
          <w:rFonts w:eastAsia="Times New Roman" w:cs="Arial"/>
          <w:color w:val="000000"/>
          <w:lang w:eastAsia="bg-BG"/>
        </w:rPr>
        <w:t xml:space="preserve"> е ефективен при възрастни, страдащи от хиперхолестеролемия с или без хипертриглицеридемия, независимо от расова принадлежност, пол или възраст и при специални групи, като диабетици или пациенти с фамилна хиперхолестеролемия.</w:t>
      </w:r>
    </w:p>
    <w:p w14:paraId="1F298FD2" w14:textId="77777777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lastRenderedPageBreak/>
        <w:t>Обобщените данни от Ш фаза на клиничните проучвания показват, че розувастатин е ефективен при лечение на голяма част от пациенти с тип IIа и II</w:t>
      </w:r>
      <w:r w:rsidRPr="0065321F">
        <w:rPr>
          <w:rFonts w:eastAsia="Times New Roman" w:cs="Arial"/>
          <w:color w:val="000000"/>
          <w:lang w:val="en-US"/>
        </w:rPr>
        <w:t>b</w:t>
      </w:r>
      <w:r w:rsidRPr="0065321F">
        <w:rPr>
          <w:rFonts w:eastAsia="Times New Roman" w:cs="Arial"/>
          <w:color w:val="000000"/>
          <w:lang w:eastAsia="bg-BG"/>
        </w:rPr>
        <w:t xml:space="preserve"> хиперхолестеролемия (средна изходна стойност на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 xml:space="preserve">около 4,8 </w:t>
      </w:r>
      <w:proofErr w:type="spellStart"/>
      <w:r w:rsidRPr="0065321F">
        <w:rPr>
          <w:rFonts w:eastAsia="Times New Roman" w:cs="Arial"/>
          <w:color w:val="000000"/>
          <w:lang w:val="en-US"/>
        </w:rPr>
        <w:t>mmol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/L) </w:t>
      </w:r>
      <w:r w:rsidRPr="0065321F">
        <w:rPr>
          <w:rFonts w:eastAsia="Times New Roman" w:cs="Arial"/>
          <w:color w:val="000000"/>
          <w:lang w:eastAsia="bg-BG"/>
        </w:rPr>
        <w:t xml:space="preserve">според определените от Европейската Общност по Атеросклероза </w:t>
      </w:r>
      <w:r w:rsidRPr="0065321F">
        <w:rPr>
          <w:rFonts w:eastAsia="Times New Roman" w:cs="Arial"/>
          <w:color w:val="000000"/>
          <w:lang w:val="en-US"/>
        </w:rPr>
        <w:t xml:space="preserve">(EAS; </w:t>
      </w:r>
      <w:r w:rsidRPr="0065321F">
        <w:rPr>
          <w:rFonts w:eastAsia="Times New Roman" w:cs="Arial"/>
          <w:color w:val="000000"/>
          <w:lang w:eastAsia="bg-BG"/>
        </w:rPr>
        <w:t xml:space="preserve">1998) целеви стойности. Около 80% от пациентите, лекувани с доза от 10 </w:t>
      </w:r>
      <w:r w:rsidRPr="0065321F">
        <w:rPr>
          <w:rFonts w:eastAsia="Times New Roman" w:cs="Arial"/>
          <w:color w:val="000000"/>
          <w:lang w:val="en-US"/>
        </w:rPr>
        <w:t xml:space="preserve">mg, </w:t>
      </w:r>
      <w:r w:rsidRPr="0065321F">
        <w:rPr>
          <w:rFonts w:eastAsia="Times New Roman" w:cs="Arial"/>
          <w:color w:val="000000"/>
          <w:lang w:eastAsia="bg-BG"/>
        </w:rPr>
        <w:t xml:space="preserve">са достигнали желаните стойности на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 xml:space="preserve">(&lt; 3 </w:t>
      </w:r>
      <w:proofErr w:type="spellStart"/>
      <w:r w:rsidRPr="0065321F">
        <w:rPr>
          <w:rFonts w:eastAsia="Times New Roman" w:cs="Arial"/>
          <w:color w:val="000000"/>
          <w:lang w:val="en-US"/>
        </w:rPr>
        <w:t>mmol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/L) </w:t>
      </w:r>
      <w:r w:rsidRPr="0065321F">
        <w:rPr>
          <w:rFonts w:eastAsia="Times New Roman" w:cs="Arial"/>
          <w:color w:val="000000"/>
          <w:lang w:eastAsia="bg-BG"/>
        </w:rPr>
        <w:t xml:space="preserve">според </w:t>
      </w:r>
      <w:r w:rsidRPr="0065321F">
        <w:rPr>
          <w:rFonts w:eastAsia="Times New Roman" w:cs="Arial"/>
          <w:color w:val="000000"/>
          <w:lang w:val="en-US"/>
        </w:rPr>
        <w:t>EAS.</w:t>
      </w:r>
    </w:p>
    <w:p w14:paraId="01E04CED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29592D" w14:textId="0E4ED8D0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В мащабно проучване с форсирано титриране на дозата, 435 пациента с хетерозиготна фамилна </w:t>
      </w:r>
    </w:p>
    <w:p w14:paraId="187F3818" w14:textId="0014B326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хиперхолестеролемия са лекувани с дози от 20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до 80 </w:t>
      </w:r>
      <w:r w:rsidRPr="0065321F">
        <w:rPr>
          <w:rFonts w:eastAsia="Times New Roman" w:cs="Arial"/>
          <w:color w:val="000000"/>
          <w:lang w:val="en-US"/>
        </w:rPr>
        <w:t xml:space="preserve">mg. </w:t>
      </w:r>
      <w:r w:rsidRPr="0065321F">
        <w:rPr>
          <w:rFonts w:eastAsia="Times New Roman" w:cs="Arial"/>
          <w:color w:val="000000"/>
          <w:lang w:eastAsia="bg-BG"/>
        </w:rPr>
        <w:t xml:space="preserve">Всички дозировки показват положителен резултат върху липидните показатели. След достигане на дневна доза от 40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(12-седмично лечение)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 xml:space="preserve">намалява с 53%. 33% от пациентите достигат стойностите на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 xml:space="preserve">според </w:t>
      </w:r>
      <w:r w:rsidRPr="0065321F">
        <w:rPr>
          <w:rFonts w:eastAsia="Times New Roman" w:cs="Arial"/>
          <w:color w:val="000000"/>
          <w:lang w:val="en-US"/>
        </w:rPr>
        <w:t xml:space="preserve">EAS </w:t>
      </w:r>
      <w:r w:rsidRPr="0065321F">
        <w:rPr>
          <w:rFonts w:eastAsia="Times New Roman" w:cs="Arial"/>
          <w:color w:val="000000"/>
          <w:lang w:eastAsia="bg-BG"/>
        </w:rPr>
        <w:t xml:space="preserve">(&lt; 3 </w:t>
      </w:r>
      <w:proofErr w:type="spellStart"/>
      <w:r w:rsidRPr="0065321F">
        <w:rPr>
          <w:rFonts w:eastAsia="Times New Roman" w:cs="Arial"/>
          <w:color w:val="000000"/>
          <w:lang w:val="en-US"/>
        </w:rPr>
        <w:t>mmol</w:t>
      </w:r>
      <w:proofErr w:type="spellEnd"/>
      <w:r w:rsidRPr="0065321F">
        <w:rPr>
          <w:rFonts w:eastAsia="Times New Roman" w:cs="Arial"/>
          <w:color w:val="000000"/>
          <w:lang w:val="en-US"/>
        </w:rPr>
        <w:t>/L).</w:t>
      </w:r>
    </w:p>
    <w:p w14:paraId="30BDE55B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97AB29" w14:textId="778E7F7D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В отворено проучване с форсирано титриране на дозата при 42 пациента (включително 8 педиатрични пациенти) с хомозиготна фамилна хиперхолестеролемия, са отчетени резултатите от приемане на 20-40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розувастатин. В общата популация средното понижение на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>е 22%.</w:t>
      </w:r>
    </w:p>
    <w:p w14:paraId="6A8F6E7C" w14:textId="77777777" w:rsidR="0065321F" w:rsidRPr="0065321F" w:rsidRDefault="0065321F" w:rsidP="0065321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8E37CF" w14:textId="14F3DDC4" w:rsidR="0065321F" w:rsidRPr="0065321F" w:rsidRDefault="0065321F" w:rsidP="0065321F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5321F">
        <w:rPr>
          <w:rFonts w:eastAsia="Times New Roman" w:cs="Arial"/>
          <w:color w:val="000000"/>
          <w:lang w:eastAsia="bg-BG"/>
        </w:rPr>
        <w:t xml:space="preserve">При клинични изпитвания с ограничен брой пациенти, розувастатин показва адитивна ефективност при намаляване на триглицеридите, когато е приеман в комбинация с фенофибрат и при повишено ниво на </w:t>
      </w:r>
      <w:r w:rsidRPr="0065321F">
        <w:rPr>
          <w:rFonts w:eastAsia="Times New Roman" w:cs="Arial"/>
          <w:color w:val="000000"/>
          <w:lang w:val="en-US"/>
        </w:rPr>
        <w:t xml:space="preserve">HDL-C </w:t>
      </w:r>
      <w:r w:rsidRPr="0065321F">
        <w:rPr>
          <w:rFonts w:eastAsia="Times New Roman" w:cs="Arial"/>
          <w:color w:val="000000"/>
          <w:lang w:eastAsia="bg-BG"/>
        </w:rPr>
        <w:t>в комбинация с ниацин (вж. точка 4.4).</w:t>
      </w:r>
    </w:p>
    <w:p w14:paraId="5E38819E" w14:textId="77777777" w:rsidR="0065321F" w:rsidRPr="0065321F" w:rsidRDefault="0065321F" w:rsidP="0065321F">
      <w:pPr>
        <w:rPr>
          <w:rFonts w:eastAsia="Times New Roman" w:cs="Arial"/>
          <w:color w:val="000000"/>
          <w:lang w:eastAsia="bg-BG"/>
        </w:rPr>
      </w:pPr>
    </w:p>
    <w:p w14:paraId="4AF79873" w14:textId="1D479554" w:rsidR="0065321F" w:rsidRPr="0065321F" w:rsidRDefault="0065321F" w:rsidP="0065321F">
      <w:pPr>
        <w:rPr>
          <w:rFonts w:cs="Arial"/>
        </w:rPr>
      </w:pPr>
      <w:r w:rsidRPr="0065321F">
        <w:rPr>
          <w:rFonts w:eastAsia="Times New Roman" w:cs="Arial"/>
          <w:color w:val="000000"/>
          <w:lang w:eastAsia="bg-BG"/>
        </w:rPr>
        <w:t xml:space="preserve">В многоцентрово, двойно-сляпо, плацебо-контролирано клинично проучване </w:t>
      </w:r>
      <w:r w:rsidRPr="0065321F">
        <w:rPr>
          <w:rFonts w:eastAsia="Times New Roman" w:cs="Arial"/>
          <w:i/>
          <w:iCs/>
          <w:color w:val="000000"/>
          <w:lang w:val="en-US"/>
        </w:rPr>
        <w:t>(METEOR),</w:t>
      </w:r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984 пациента на възраст между 45 и 70 години с нисък риск за исхемична болест на сърцето (дефиниран като </w:t>
      </w:r>
      <w:r w:rsidRPr="0065321F">
        <w:rPr>
          <w:rFonts w:eastAsia="Times New Roman" w:cs="Arial"/>
          <w:i/>
          <w:iCs/>
          <w:color w:val="000000"/>
          <w:lang w:val="en-US"/>
        </w:rPr>
        <w:t>Framingham</w:t>
      </w:r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риск &lt; 10% за 10 години) и със средни </w:t>
      </w:r>
      <w:r w:rsidRPr="0065321F">
        <w:rPr>
          <w:rFonts w:eastAsia="Times New Roman" w:cs="Arial"/>
          <w:color w:val="000000"/>
          <w:lang w:val="en-US"/>
        </w:rPr>
        <w:t xml:space="preserve">LDL-C </w:t>
      </w:r>
      <w:r w:rsidRPr="0065321F">
        <w:rPr>
          <w:rFonts w:eastAsia="Times New Roman" w:cs="Arial"/>
          <w:color w:val="000000"/>
          <w:lang w:eastAsia="bg-BG"/>
        </w:rPr>
        <w:t xml:space="preserve">4,0 </w:t>
      </w:r>
      <w:proofErr w:type="spellStart"/>
      <w:r w:rsidRPr="0065321F">
        <w:rPr>
          <w:rFonts w:eastAsia="Times New Roman" w:cs="Arial"/>
          <w:color w:val="000000"/>
          <w:lang w:val="en-US"/>
        </w:rPr>
        <w:t>mmol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/L </w:t>
      </w:r>
      <w:r w:rsidRPr="0065321F">
        <w:rPr>
          <w:rFonts w:eastAsia="Times New Roman" w:cs="Arial"/>
          <w:color w:val="000000"/>
          <w:lang w:eastAsia="bg-BG"/>
        </w:rPr>
        <w:t xml:space="preserve">(154,5 </w:t>
      </w:r>
      <w:r w:rsidRPr="0065321F">
        <w:rPr>
          <w:rFonts w:eastAsia="Times New Roman" w:cs="Arial"/>
          <w:color w:val="000000"/>
          <w:lang w:val="en-US"/>
        </w:rPr>
        <w:t>mg/</w:t>
      </w:r>
      <w:proofErr w:type="spellStart"/>
      <w:r w:rsidRPr="0065321F">
        <w:rPr>
          <w:rFonts w:eastAsia="Times New Roman" w:cs="Arial"/>
          <w:color w:val="000000"/>
          <w:lang w:val="en-US"/>
        </w:rPr>
        <w:t>dL</w:t>
      </w:r>
      <w:proofErr w:type="spellEnd"/>
      <w:r w:rsidRPr="0065321F">
        <w:rPr>
          <w:rFonts w:eastAsia="Times New Roman" w:cs="Arial"/>
          <w:color w:val="000000"/>
          <w:lang w:val="en-US"/>
        </w:rPr>
        <w:t xml:space="preserve">), </w:t>
      </w:r>
      <w:r w:rsidRPr="0065321F">
        <w:rPr>
          <w:rFonts w:eastAsia="Times New Roman" w:cs="Arial"/>
          <w:color w:val="000000"/>
          <w:lang w:eastAsia="bg-BG"/>
        </w:rPr>
        <w:t xml:space="preserve">но със субклинична атеросклероза, установена чрез измерване на </w:t>
      </w:r>
      <w:r w:rsidRPr="0065321F">
        <w:rPr>
          <w:rFonts w:eastAsia="Times New Roman" w:cs="Arial"/>
          <w:color w:val="000000"/>
          <w:lang w:val="en-US"/>
        </w:rPr>
        <w:t xml:space="preserve">CIMT </w:t>
      </w:r>
      <w:r w:rsidRPr="0065321F">
        <w:rPr>
          <w:rFonts w:eastAsia="Times New Roman" w:cs="Arial"/>
          <w:i/>
          <w:iCs/>
          <w:color w:val="000000"/>
          <w:lang w:val="en-US"/>
        </w:rPr>
        <w:t>(Carotid Intima Media Thickness)</w:t>
      </w:r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са рандомизирани на 40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 xml:space="preserve">розувастатин веднъж дневно или плацебо за 2 години. Розувастатин значително е забавил прогресията на максималното </w:t>
      </w:r>
      <w:r w:rsidRPr="0065321F">
        <w:rPr>
          <w:rFonts w:eastAsia="Times New Roman" w:cs="Arial"/>
          <w:color w:val="000000"/>
          <w:lang w:val="en-US"/>
        </w:rPr>
        <w:t xml:space="preserve">CIMT </w:t>
      </w:r>
      <w:r w:rsidRPr="0065321F">
        <w:rPr>
          <w:rFonts w:eastAsia="Times New Roman" w:cs="Arial"/>
          <w:color w:val="000000"/>
          <w:lang w:eastAsia="bg-BG"/>
        </w:rPr>
        <w:t xml:space="preserve">на всички 12 места на каротидните артерии в сравнение с плацебо -0,0145 </w:t>
      </w:r>
      <w:r w:rsidRPr="0065321F">
        <w:rPr>
          <w:rFonts w:eastAsia="Times New Roman" w:cs="Arial"/>
          <w:color w:val="000000"/>
          <w:lang w:val="en-US"/>
        </w:rPr>
        <w:t>mm</w:t>
      </w:r>
      <w:r w:rsidRPr="0065321F">
        <w:rPr>
          <w:rFonts w:eastAsia="Times New Roman" w:cs="Arial"/>
          <w:color w:val="000000"/>
          <w:lang w:eastAsia="bg-BG"/>
        </w:rPr>
        <w:t xml:space="preserve">/година (95% </w:t>
      </w:r>
      <w:r w:rsidRPr="0065321F">
        <w:rPr>
          <w:rFonts w:eastAsia="Times New Roman" w:cs="Arial"/>
          <w:color w:val="000000"/>
          <w:lang w:val="en-US"/>
        </w:rPr>
        <w:t xml:space="preserve">CI </w:t>
      </w:r>
      <w:r w:rsidRPr="0065321F">
        <w:rPr>
          <w:rFonts w:eastAsia="Times New Roman" w:cs="Arial"/>
          <w:color w:val="000000"/>
          <w:lang w:eastAsia="bg-BG"/>
        </w:rPr>
        <w:t xml:space="preserve">-0,0196, - 0,0093; р&lt;0,0001). Промяната спрямо изходните стойности за розувастатин групата е -0,0014 </w:t>
      </w:r>
      <w:r w:rsidRPr="0065321F">
        <w:rPr>
          <w:rFonts w:eastAsia="Times New Roman" w:cs="Arial"/>
          <w:color w:val="000000"/>
          <w:lang w:val="en-US"/>
        </w:rPr>
        <w:t>mm</w:t>
      </w:r>
      <w:r w:rsidRPr="0065321F">
        <w:rPr>
          <w:rFonts w:eastAsia="Times New Roman" w:cs="Arial"/>
          <w:color w:val="000000"/>
          <w:lang w:eastAsia="bg-BG"/>
        </w:rPr>
        <w:t xml:space="preserve">/година (-12%/година (незначително)) в сравнение с плацебо групата с прогресия от +0,0131 </w:t>
      </w:r>
      <w:r w:rsidRPr="0065321F">
        <w:rPr>
          <w:rFonts w:eastAsia="Times New Roman" w:cs="Arial"/>
          <w:color w:val="000000"/>
          <w:lang w:val="en-US"/>
        </w:rPr>
        <w:t>mm</w:t>
      </w:r>
      <w:r w:rsidRPr="0065321F">
        <w:rPr>
          <w:rFonts w:eastAsia="Times New Roman" w:cs="Arial"/>
          <w:color w:val="000000"/>
          <w:lang w:eastAsia="bg-BG"/>
        </w:rPr>
        <w:t>/година (1,12/година (р&lt;0,0001)). Не е демонстрирана директна взаимовръзка</w:t>
      </w:r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между понижението на </w:t>
      </w:r>
      <w:r w:rsidRPr="0065321F">
        <w:rPr>
          <w:rFonts w:eastAsia="Times New Roman" w:cs="Arial"/>
          <w:color w:val="000000"/>
          <w:lang w:val="en-US"/>
        </w:rPr>
        <w:t xml:space="preserve">CIMT </w:t>
      </w:r>
      <w:r w:rsidRPr="0065321F">
        <w:rPr>
          <w:rFonts w:eastAsia="Times New Roman" w:cs="Arial"/>
          <w:color w:val="000000"/>
          <w:lang w:eastAsia="bg-BG"/>
        </w:rPr>
        <w:t xml:space="preserve">нивата и понижения риск от сърдечносъдови събития. Популацията в проучването </w:t>
      </w:r>
      <w:r w:rsidRPr="0065321F">
        <w:rPr>
          <w:rFonts w:eastAsia="Times New Roman" w:cs="Arial"/>
          <w:i/>
          <w:iCs/>
          <w:color w:val="000000"/>
          <w:lang w:val="en-US"/>
        </w:rPr>
        <w:t>METEOR</w:t>
      </w:r>
      <w:r w:rsidRPr="0065321F">
        <w:rPr>
          <w:rFonts w:eastAsia="Times New Roman" w:cs="Arial"/>
          <w:color w:val="000000"/>
          <w:lang w:val="en-US"/>
        </w:rPr>
        <w:t xml:space="preserve"> </w:t>
      </w:r>
      <w:r w:rsidRPr="0065321F">
        <w:rPr>
          <w:rFonts w:eastAsia="Times New Roman" w:cs="Arial"/>
          <w:color w:val="000000"/>
          <w:lang w:eastAsia="bg-BG"/>
        </w:rPr>
        <w:t xml:space="preserve">е с нисък риск от исхемична болест на сърцето и не представлява целевата популация на розувастатин 40 </w:t>
      </w:r>
      <w:r w:rsidRPr="0065321F">
        <w:rPr>
          <w:rFonts w:eastAsia="Times New Roman" w:cs="Arial"/>
          <w:color w:val="000000"/>
          <w:lang w:val="en-US"/>
        </w:rPr>
        <w:t xml:space="preserve">mg. </w:t>
      </w:r>
      <w:r w:rsidRPr="0065321F">
        <w:rPr>
          <w:rFonts w:eastAsia="Times New Roman" w:cs="Arial"/>
          <w:color w:val="000000"/>
          <w:lang w:eastAsia="bg-BG"/>
        </w:rPr>
        <w:t xml:space="preserve">Дозировката от 40 </w:t>
      </w:r>
      <w:r w:rsidRPr="0065321F">
        <w:rPr>
          <w:rFonts w:eastAsia="Times New Roman" w:cs="Arial"/>
          <w:color w:val="000000"/>
          <w:lang w:val="en-US"/>
        </w:rPr>
        <w:t xml:space="preserve">mg </w:t>
      </w:r>
      <w:r w:rsidRPr="0065321F">
        <w:rPr>
          <w:rFonts w:eastAsia="Times New Roman" w:cs="Arial"/>
          <w:color w:val="000000"/>
          <w:lang w:eastAsia="bg-BG"/>
        </w:rPr>
        <w:t>трябва да се предписва само при пациенти с тежка хиперхолестеролемия с висок сърдечносъдов риск (вж. точка 4.2).</w:t>
      </w:r>
    </w:p>
    <w:p w14:paraId="21B197B0" w14:textId="791BD718" w:rsidR="0065321F" w:rsidRDefault="0065321F" w:rsidP="0091385D"/>
    <w:p w14:paraId="37C359E6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Проучването </w:t>
      </w:r>
      <w:r w:rsidRPr="00144F5D">
        <w:rPr>
          <w:rFonts w:eastAsia="Times New Roman" w:cs="Arial"/>
          <w:i/>
          <w:iCs/>
          <w:color w:val="000000"/>
          <w:lang w:val="en-US"/>
        </w:rPr>
        <w:t xml:space="preserve">JUPITER (the Justification for the Use of Statins in Primary Prevention: An Intervention Trial Evaluating </w:t>
      </w:r>
      <w:proofErr w:type="spellStart"/>
      <w:r w:rsidRPr="00144F5D">
        <w:rPr>
          <w:rFonts w:eastAsia="Times New Roman" w:cs="Arial"/>
          <w:i/>
          <w:iCs/>
          <w:color w:val="000000"/>
          <w:lang w:val="en-US"/>
        </w:rPr>
        <w:t>Rosuvastatiri</w:t>
      </w:r>
      <w:proofErr w:type="spellEnd"/>
      <w:r w:rsidRPr="00144F5D">
        <w:rPr>
          <w:rFonts w:eastAsia="Times New Roman" w:cs="Arial"/>
          <w:i/>
          <w:iCs/>
          <w:color w:val="000000"/>
          <w:lang w:val="en-US"/>
        </w:rPr>
        <w:t>)</w:t>
      </w:r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>изследва ефекта на розувастатин калций върху появата на големи атеросклеротични сърдечно-съдови събития при 17 802 мъже (≥ 50 години) и жени (≥ 60 години).</w:t>
      </w:r>
    </w:p>
    <w:p w14:paraId="5C5C9156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>Участниците в проучването са рандомизирани на плацебо (</w:t>
      </w:r>
      <w:r w:rsidRPr="00144F5D">
        <w:rPr>
          <w:rFonts w:eastAsia="Times New Roman" w:cs="Arial"/>
          <w:color w:val="000000"/>
          <w:lang w:val="en-US"/>
        </w:rPr>
        <w:t>n</w:t>
      </w:r>
      <w:r w:rsidRPr="00144F5D">
        <w:rPr>
          <w:rFonts w:eastAsia="Times New Roman" w:cs="Arial"/>
          <w:color w:val="000000"/>
          <w:lang w:eastAsia="bg-BG"/>
        </w:rPr>
        <w:t xml:space="preserve">=8901) или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>веднъж дневно (</w:t>
      </w:r>
      <w:r w:rsidRPr="00144F5D">
        <w:rPr>
          <w:rFonts w:eastAsia="Times New Roman" w:cs="Arial"/>
          <w:color w:val="000000"/>
          <w:lang w:val="en-US"/>
        </w:rPr>
        <w:t>n</w:t>
      </w:r>
      <w:r w:rsidRPr="00144F5D">
        <w:rPr>
          <w:rFonts w:eastAsia="Times New Roman" w:cs="Arial"/>
          <w:color w:val="000000"/>
          <w:lang w:eastAsia="bg-BG"/>
        </w:rPr>
        <w:t>=8901) и са проследени за среден период от 2 години.</w:t>
      </w:r>
    </w:p>
    <w:p w14:paraId="664086B4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Концентрациите на </w:t>
      </w:r>
      <w:r w:rsidRPr="00144F5D">
        <w:rPr>
          <w:rFonts w:eastAsia="Times New Roman" w:cs="Arial"/>
          <w:color w:val="000000"/>
          <w:lang w:val="en-US"/>
        </w:rPr>
        <w:t>LDL</w:t>
      </w:r>
      <w:r w:rsidRPr="00144F5D">
        <w:rPr>
          <w:rFonts w:eastAsia="Times New Roman" w:cs="Arial"/>
          <w:color w:val="000000"/>
          <w:lang w:eastAsia="bg-BG"/>
        </w:rPr>
        <w:t>-холестерола са понижени с 45% (р&lt;0,001) в групата на розувастатин, в сравнение с плацебо групата.</w:t>
      </w:r>
    </w:p>
    <w:p w14:paraId="5EC38C7B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7C87E6" w14:textId="19153CA0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При </w:t>
      </w:r>
      <w:r w:rsidRPr="00144F5D">
        <w:rPr>
          <w:rFonts w:eastAsia="Times New Roman" w:cs="Arial"/>
          <w:i/>
          <w:iCs/>
          <w:color w:val="000000"/>
          <w:lang w:val="en-US"/>
        </w:rPr>
        <w:t>post-hoc</w:t>
      </w:r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 xml:space="preserve">анализ на високорискова група от лица с базов риск по Фрамингам &gt; 20% (1558 лица) има значителна редукция в комбинираната крайна точка от сърдечно-съдова </w:t>
      </w:r>
      <w:r w:rsidRPr="00144F5D">
        <w:rPr>
          <w:rFonts w:eastAsia="Times New Roman" w:cs="Arial"/>
          <w:color w:val="000000"/>
          <w:lang w:eastAsia="bg-BG"/>
        </w:rPr>
        <w:lastRenderedPageBreak/>
        <w:t>смърт, инсулт и миокарден инфаркт (р=0,028) при лечение с розувастатин спрямо плацебо.</w:t>
      </w:r>
    </w:p>
    <w:p w14:paraId="48765A98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>Абсолютната редукция на риска в нивото на събитията за 1000 пациенто-години е 8,8.</w:t>
      </w:r>
    </w:p>
    <w:p w14:paraId="7F7E6377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Тоталната смъртност е непроменена в тази високо рискова група (р=0,193). При </w:t>
      </w:r>
      <w:r w:rsidRPr="00144F5D">
        <w:rPr>
          <w:rFonts w:eastAsia="Times New Roman" w:cs="Arial"/>
          <w:i/>
          <w:iCs/>
          <w:color w:val="000000"/>
          <w:lang w:val="en-US"/>
        </w:rPr>
        <w:t>post-hoc</w:t>
      </w:r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>анализ на високорискова подгрупа от лица (9302 лица общо) с изходна оценка на риска ≥ 5% (екстраполиран да включи лица над 65 години) има значителна редукция в комбинираната крайна точка от сърдечно-съдова смърт, инсулт и миокарден инфаркт (р=0,0003) при лечението с розувастатин спрямо плацебо.</w:t>
      </w:r>
    </w:p>
    <w:p w14:paraId="2EBABBCD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>Абсолютната редукция на риска в нивото на събитията е 5,1 за 1000 пациенто-години. Тоталната смъртност е непроменена в тази високорискова група (р=0,076).</w:t>
      </w:r>
    </w:p>
    <w:p w14:paraId="1B39F268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CC36CC8" w14:textId="04430C42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В проучването </w:t>
      </w:r>
      <w:r w:rsidRPr="00144F5D">
        <w:rPr>
          <w:rFonts w:eastAsia="Times New Roman" w:cs="Arial"/>
          <w:i/>
          <w:iCs/>
          <w:color w:val="000000"/>
          <w:lang w:val="en-US"/>
        </w:rPr>
        <w:t>JUPITER,</w:t>
      </w:r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>6,6% от лицата с розувастатин и 6,2% от лицата с плацебо са прекратили приема на изследваното лекарство поради нежелано събитие. Най-честите нежелани събития, които са довели до прекратяване на лечението са: миалгия (0,3% розувастатин, 0,2% плацебо), коремна болка (0,03% розувастатин, 0,02% плацебо) и обрив (0,02% розувастатин, 0,03% плацебо). Най-честите нежелани събития с ниво, по-голямо и равно на плацебо, са инфекции на пикочните пътища (8,7% розувастатин, 8,6% плацебо), назофарингит (7,6% розувастатин, 7,2% плацебо), болка в гърба (7,6% розувастатин, 6,9% плацебо) и миалгия (7,6% розувастатин, 6,6% плацебо).</w:t>
      </w:r>
    </w:p>
    <w:p w14:paraId="341E2A21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310F2D" w14:textId="15568AF9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751FCEA4" w14:textId="7777777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В едно двойно-сляпо, рандомизирано, мулти-центрово, плацебо-контролирано, 12-седмично проучване </w:t>
      </w:r>
      <w:r w:rsidRPr="00144F5D">
        <w:rPr>
          <w:rFonts w:eastAsia="Times New Roman" w:cs="Arial"/>
          <w:color w:val="000000"/>
          <w:lang w:val="en-US"/>
        </w:rPr>
        <w:t xml:space="preserve">(n= </w:t>
      </w:r>
      <w:r w:rsidRPr="00144F5D">
        <w:rPr>
          <w:rFonts w:eastAsia="Times New Roman" w:cs="Arial"/>
          <w:color w:val="000000"/>
          <w:lang w:eastAsia="bg-BG"/>
        </w:rPr>
        <w:t>176, 97 от мъжки пол и 79 от женски пол), последвано от 40-седмична открита фаза с титриране на дозата на розувастатин (</w:t>
      </w:r>
      <w:r w:rsidRPr="00144F5D">
        <w:rPr>
          <w:rFonts w:eastAsia="Times New Roman" w:cs="Arial"/>
          <w:color w:val="000000"/>
          <w:lang w:val="en-US"/>
        </w:rPr>
        <w:t>n</w:t>
      </w:r>
      <w:r w:rsidRPr="00144F5D">
        <w:rPr>
          <w:rFonts w:eastAsia="Times New Roman" w:cs="Arial"/>
          <w:color w:val="000000"/>
          <w:lang w:eastAsia="bg-BG"/>
        </w:rPr>
        <w:t xml:space="preserve">=173, 96 от мъжки пол и 77 от женски пол), пациенти на възраст 10-17 години (стадий II-IV по Танер, момичета поне 1 година след началото на менструацията) с хетерозиготна фамилна хиперхолестеролемия, са получавали розувастатин 5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10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или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или плацебо дневно за 12 седмици, и след това всички са получавали розувастатин дневно за 40 седмици. В началото на проучването приблизително 30% от пациентите са 10-13 годишни и приблизително 17%, 18%, 40% и 25% са съответно в стадии II, </w:t>
      </w:r>
      <w:r w:rsidRPr="00144F5D">
        <w:rPr>
          <w:rFonts w:eastAsia="Times New Roman" w:cs="Arial"/>
          <w:color w:val="000000"/>
          <w:lang w:val="en-US"/>
        </w:rPr>
        <w:t xml:space="preserve">HI, </w:t>
      </w:r>
      <w:r w:rsidRPr="00144F5D">
        <w:rPr>
          <w:rFonts w:eastAsia="Times New Roman" w:cs="Arial"/>
          <w:color w:val="000000"/>
          <w:lang w:eastAsia="bg-BG"/>
        </w:rPr>
        <w:t>IV и V по Танер.</w:t>
      </w:r>
    </w:p>
    <w:p w14:paraId="574BF53C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60476A9B" w14:textId="0EF13A08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val="en-US"/>
        </w:rPr>
        <w:t>LDL</w:t>
      </w:r>
      <w:r w:rsidRPr="00144F5D">
        <w:rPr>
          <w:rFonts w:eastAsia="Times New Roman" w:cs="Arial"/>
          <w:color w:val="000000"/>
          <w:lang w:eastAsia="bg-BG"/>
        </w:rPr>
        <w:t xml:space="preserve">-холестеролът е понижен 38,3%, 44,6% и 50,0% от розувастатин 5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10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и 20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>съответно, в сравнение с 0,7% за плацебо.</w:t>
      </w:r>
    </w:p>
    <w:p w14:paraId="1A6B8C6A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D19C4B" w14:textId="180BDEB5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В края на 40-седмичната открита фаза с титриране до прицелна стойност, с дозиране до максимум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веднъж дневно, 70 от 173 пациенти (40,5%) са постигнали прицелната стойност за </w:t>
      </w:r>
      <w:r w:rsidRPr="00144F5D">
        <w:rPr>
          <w:rFonts w:eastAsia="Times New Roman" w:cs="Arial"/>
          <w:color w:val="000000"/>
          <w:lang w:val="en-US"/>
        </w:rPr>
        <w:t>LDL</w:t>
      </w:r>
      <w:r w:rsidRPr="00144F5D">
        <w:rPr>
          <w:rFonts w:eastAsia="Times New Roman" w:cs="Arial"/>
          <w:color w:val="000000"/>
          <w:lang w:eastAsia="bg-BG"/>
        </w:rPr>
        <w:t xml:space="preserve">-холестерол от по-малко от 2,8 </w:t>
      </w:r>
      <w:proofErr w:type="spellStart"/>
      <w:r w:rsidRPr="00144F5D">
        <w:rPr>
          <w:rFonts w:eastAsia="Times New Roman" w:cs="Arial"/>
          <w:color w:val="000000"/>
          <w:lang w:val="en-US"/>
        </w:rPr>
        <w:t>mmol</w:t>
      </w:r>
      <w:proofErr w:type="spellEnd"/>
      <w:r w:rsidRPr="00144F5D">
        <w:rPr>
          <w:rFonts w:eastAsia="Times New Roman" w:cs="Arial"/>
          <w:color w:val="000000"/>
          <w:lang w:val="en-US"/>
        </w:rPr>
        <w:t>/l.</w:t>
      </w:r>
    </w:p>
    <w:p w14:paraId="4D262F35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65B6DF" w14:textId="2AF67D00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След 52 седмици на изследваното лечение, не е установен никакъв ефект върху растежа, теглото, </w:t>
      </w:r>
      <w:r w:rsidRPr="00144F5D">
        <w:rPr>
          <w:rFonts w:eastAsia="Times New Roman" w:cs="Arial"/>
          <w:i/>
          <w:iCs/>
          <w:color w:val="000000"/>
          <w:lang w:val="en-US"/>
        </w:rPr>
        <w:t>BMI</w:t>
      </w:r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>или половото съзряване (вж. точка 4.4). Това проучване (</w:t>
      </w:r>
      <w:r w:rsidRPr="00144F5D">
        <w:rPr>
          <w:rFonts w:eastAsia="Times New Roman" w:cs="Arial"/>
          <w:color w:val="000000"/>
          <w:lang w:val="en-US"/>
        </w:rPr>
        <w:t>n</w:t>
      </w:r>
      <w:r w:rsidRPr="00144F5D">
        <w:rPr>
          <w:rFonts w:eastAsia="Times New Roman" w:cs="Arial"/>
          <w:color w:val="000000"/>
          <w:lang w:eastAsia="bg-BG"/>
        </w:rPr>
        <w:t>=176) не предназначено за сравняване на редки нежелани лекарствени реакции.</w:t>
      </w:r>
    </w:p>
    <w:p w14:paraId="5D906354" w14:textId="77777777" w:rsidR="00144F5D" w:rsidRPr="00144F5D" w:rsidRDefault="00144F5D" w:rsidP="00144F5D">
      <w:pPr>
        <w:rPr>
          <w:rFonts w:eastAsia="Times New Roman" w:cs="Arial"/>
          <w:color w:val="000000"/>
          <w:lang w:eastAsia="bg-BG"/>
        </w:rPr>
      </w:pPr>
    </w:p>
    <w:p w14:paraId="3EEBA2E9" w14:textId="77777777" w:rsidR="00144F5D" w:rsidRPr="00144F5D" w:rsidRDefault="00144F5D" w:rsidP="00144F5D">
      <w:pPr>
        <w:rPr>
          <w:rFonts w:eastAsia="Times New Roman" w:cs="Arial"/>
          <w:sz w:val="24"/>
          <w:szCs w:val="24"/>
          <w:lang w:eastAsia="bg-BG"/>
        </w:rPr>
      </w:pPr>
      <w:r w:rsidRPr="00144F5D">
        <w:rPr>
          <w:lang w:eastAsia="bg-BG"/>
        </w:rPr>
        <w:t>Розувастатин е проучен също в едно двугодишно открито клинично проучване с титриране на дозата до желаната доза при 198 деца с хетерозиготна фамилна хиперхолестолемия на възраст от 6 до 17 години (88 момчета и 110 момичета, стадий по Танер &lt;</w:t>
      </w:r>
      <w:r w:rsidRPr="00144F5D">
        <w:rPr>
          <w:lang w:val="en-US"/>
        </w:rPr>
        <w:t xml:space="preserve"> </w:t>
      </w:r>
      <w:r w:rsidRPr="00144F5D">
        <w:rPr>
          <w:smallCaps/>
          <w:lang w:eastAsia="bg-BG"/>
        </w:rPr>
        <w:t>II-</w:t>
      </w:r>
      <w:r w:rsidRPr="00144F5D">
        <w:rPr>
          <w:smallCaps/>
          <w:lang w:val="en-US"/>
        </w:rPr>
        <w:t xml:space="preserve">V). </w:t>
      </w:r>
      <w:r>
        <w:rPr>
          <w:smallCaps/>
        </w:rPr>
        <w:t>Н</w:t>
      </w:r>
      <w:r w:rsidRPr="00144F5D">
        <w:rPr>
          <w:rFonts w:eastAsia="Times New Roman" w:cs="Arial"/>
          <w:color w:val="000000"/>
          <w:lang w:eastAsia="bg-BG"/>
        </w:rPr>
        <w:t>а</w:t>
      </w:r>
      <w:r>
        <w:rPr>
          <w:rFonts w:eastAsia="Times New Roman" w:cs="Arial"/>
          <w:color w:val="000000"/>
          <w:lang w:eastAsia="bg-BG"/>
        </w:rPr>
        <w:t xml:space="preserve">чалната доза </w:t>
      </w:r>
      <w:r w:rsidRPr="00144F5D">
        <w:rPr>
          <w:rFonts w:eastAsia="Times New Roman" w:cs="Arial"/>
          <w:color w:val="000000"/>
          <w:lang w:eastAsia="bg-BG"/>
        </w:rPr>
        <w:t xml:space="preserve">при всички пациенти е 5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>розувастатин веднъж дневно. При пациенти на възраст от 6 до 9 години (</w:t>
      </w:r>
      <w:r w:rsidRPr="00144F5D">
        <w:rPr>
          <w:rFonts w:eastAsia="Times New Roman" w:cs="Arial"/>
          <w:color w:val="000000"/>
          <w:lang w:val="en-US"/>
        </w:rPr>
        <w:t>n</w:t>
      </w:r>
      <w:r w:rsidRPr="00144F5D">
        <w:rPr>
          <w:rFonts w:eastAsia="Times New Roman" w:cs="Arial"/>
          <w:color w:val="000000"/>
          <w:lang w:eastAsia="bg-BG"/>
        </w:rPr>
        <w:t xml:space="preserve">=64), дозата може да се титрира до максималната доза 10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веднъж дневно, а при пациенти на възраст от 10 до 17 години </w:t>
      </w:r>
      <w:r w:rsidRPr="00144F5D">
        <w:rPr>
          <w:rFonts w:eastAsia="Times New Roman" w:cs="Arial"/>
          <w:color w:val="000000"/>
          <w:lang w:val="en-US"/>
        </w:rPr>
        <w:t xml:space="preserve">(n= </w:t>
      </w:r>
      <w:r w:rsidRPr="00144F5D">
        <w:rPr>
          <w:rFonts w:eastAsia="Times New Roman" w:cs="Arial"/>
          <w:color w:val="000000"/>
          <w:lang w:eastAsia="bg-BG"/>
        </w:rPr>
        <w:t xml:space="preserve">134) - до максимална доза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>веднъж дневно.</w:t>
      </w:r>
    </w:p>
    <w:p w14:paraId="7DCD0D5D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D5AB4B" w14:textId="22DC704D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lastRenderedPageBreak/>
        <w:t xml:space="preserve">След 24 месеца на лечение с розувастатин, </w:t>
      </w:r>
      <w:r w:rsidRPr="00144F5D">
        <w:rPr>
          <w:rFonts w:eastAsia="Times New Roman" w:cs="Arial"/>
          <w:color w:val="000000"/>
          <w:lang w:val="en-US"/>
        </w:rPr>
        <w:t xml:space="preserve">LS </w:t>
      </w:r>
      <w:r w:rsidRPr="00144F5D">
        <w:rPr>
          <w:rFonts w:eastAsia="Times New Roman" w:cs="Arial"/>
          <w:color w:val="000000"/>
          <w:lang w:eastAsia="bg-BG"/>
        </w:rPr>
        <w:t xml:space="preserve">на средния процент на намаление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 xml:space="preserve">спрямо изходната стойност е -43% (изходно ниво: 236 </w:t>
      </w:r>
      <w:r w:rsidRPr="00144F5D">
        <w:rPr>
          <w:rFonts w:eastAsia="Times New Roman" w:cs="Arial"/>
          <w:color w:val="000000"/>
          <w:lang w:val="en-US"/>
        </w:rPr>
        <w:t xml:space="preserve">mg/dl, </w:t>
      </w:r>
      <w:r w:rsidRPr="00144F5D">
        <w:rPr>
          <w:rFonts w:eastAsia="Times New Roman" w:cs="Arial"/>
          <w:color w:val="000000"/>
          <w:lang w:eastAsia="bg-BG"/>
        </w:rPr>
        <w:t xml:space="preserve">месец 24: 133 </w:t>
      </w:r>
      <w:r w:rsidRPr="00144F5D">
        <w:rPr>
          <w:rFonts w:eastAsia="Times New Roman" w:cs="Arial"/>
          <w:color w:val="000000"/>
          <w:lang w:val="en-US"/>
        </w:rPr>
        <w:t xml:space="preserve">mg/dl). </w:t>
      </w:r>
      <w:r w:rsidRPr="00144F5D">
        <w:rPr>
          <w:rFonts w:eastAsia="Times New Roman" w:cs="Arial"/>
          <w:color w:val="000000"/>
          <w:lang w:eastAsia="bg-BG"/>
        </w:rPr>
        <w:t xml:space="preserve">За всяка възрастова група, </w:t>
      </w:r>
      <w:r w:rsidRPr="00144F5D">
        <w:rPr>
          <w:rFonts w:eastAsia="Times New Roman" w:cs="Arial"/>
          <w:color w:val="000000"/>
          <w:lang w:val="en-US"/>
        </w:rPr>
        <w:t xml:space="preserve">LS </w:t>
      </w:r>
      <w:r w:rsidRPr="00144F5D">
        <w:rPr>
          <w:rFonts w:eastAsia="Times New Roman" w:cs="Arial"/>
          <w:color w:val="000000"/>
          <w:lang w:eastAsia="bg-BG"/>
        </w:rPr>
        <w:t xml:space="preserve">на средния процент на намаление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 xml:space="preserve">спрямо изходната стойност е - 43% (изходно ниво: 234 </w:t>
      </w:r>
      <w:r w:rsidRPr="00144F5D">
        <w:rPr>
          <w:rFonts w:eastAsia="Times New Roman" w:cs="Arial"/>
          <w:color w:val="000000"/>
          <w:lang w:val="en-US"/>
        </w:rPr>
        <w:t xml:space="preserve">mg/dl, </w:t>
      </w:r>
      <w:r w:rsidRPr="00144F5D">
        <w:rPr>
          <w:rFonts w:eastAsia="Times New Roman" w:cs="Arial"/>
          <w:color w:val="000000"/>
          <w:lang w:eastAsia="bg-BG"/>
        </w:rPr>
        <w:t xml:space="preserve">месец 24: 124 </w:t>
      </w:r>
      <w:r w:rsidRPr="00144F5D">
        <w:rPr>
          <w:rFonts w:eastAsia="Times New Roman" w:cs="Arial"/>
          <w:color w:val="000000"/>
          <w:lang w:val="en-US"/>
        </w:rPr>
        <w:t xml:space="preserve">mg/dl), </w:t>
      </w:r>
      <w:r w:rsidRPr="00144F5D">
        <w:rPr>
          <w:rFonts w:eastAsia="Times New Roman" w:cs="Arial"/>
          <w:color w:val="000000"/>
          <w:lang w:eastAsia="bg-BG"/>
        </w:rPr>
        <w:t xml:space="preserve">-45% (изходно ниво: 234 </w:t>
      </w:r>
      <w:r w:rsidRPr="00144F5D">
        <w:rPr>
          <w:rFonts w:eastAsia="Times New Roman" w:cs="Arial"/>
          <w:color w:val="000000"/>
          <w:lang w:val="en-US"/>
        </w:rPr>
        <w:t xml:space="preserve">mg/dl, </w:t>
      </w:r>
      <w:r w:rsidRPr="00144F5D">
        <w:rPr>
          <w:rFonts w:eastAsia="Times New Roman" w:cs="Arial"/>
          <w:color w:val="000000"/>
          <w:lang w:eastAsia="bg-BG"/>
        </w:rPr>
        <w:t xml:space="preserve">124 </w:t>
      </w:r>
      <w:r w:rsidRPr="00144F5D">
        <w:rPr>
          <w:rFonts w:eastAsia="Times New Roman" w:cs="Arial"/>
          <w:color w:val="000000"/>
          <w:lang w:val="en-US"/>
        </w:rPr>
        <w:t xml:space="preserve">mg/dl) </w:t>
      </w:r>
      <w:r w:rsidRPr="00144F5D">
        <w:rPr>
          <w:rFonts w:eastAsia="Times New Roman" w:cs="Arial"/>
          <w:color w:val="000000"/>
          <w:lang w:eastAsia="bg-BG"/>
        </w:rPr>
        <w:t xml:space="preserve">и -35% (изходно ниво: 241 </w:t>
      </w:r>
      <w:r w:rsidRPr="00144F5D">
        <w:rPr>
          <w:rFonts w:eastAsia="Times New Roman" w:cs="Arial"/>
          <w:color w:val="000000"/>
          <w:lang w:val="en-US"/>
        </w:rPr>
        <w:t xml:space="preserve">mg/dl, </w:t>
      </w:r>
      <w:r w:rsidRPr="00144F5D">
        <w:rPr>
          <w:rFonts w:eastAsia="Times New Roman" w:cs="Arial"/>
          <w:color w:val="000000"/>
          <w:lang w:eastAsia="bg-BG"/>
        </w:rPr>
        <w:t xml:space="preserve">месец 24: 153 </w:t>
      </w:r>
      <w:r w:rsidRPr="00144F5D">
        <w:rPr>
          <w:rFonts w:eastAsia="Times New Roman" w:cs="Arial"/>
          <w:color w:val="000000"/>
          <w:lang w:val="en-US"/>
        </w:rPr>
        <w:t xml:space="preserve">mg/dl) </w:t>
      </w:r>
      <w:r w:rsidRPr="00144F5D">
        <w:rPr>
          <w:rFonts w:eastAsia="Times New Roman" w:cs="Arial"/>
          <w:color w:val="000000"/>
          <w:lang w:eastAsia="bg-BG"/>
        </w:rPr>
        <w:t>във възрастовите групи 6 до &lt; 10,10 до &lt; 14 и 14 до &lt; 18, съответно.</w:t>
      </w:r>
    </w:p>
    <w:p w14:paraId="57098266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19569A" w14:textId="154A1B64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Розувастатин 5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10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и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достигат също статистически значими средни промени спрямо изходно ниво за следните вторични показатели на липидите и липопротеините: </w:t>
      </w:r>
      <w:r w:rsidRPr="00144F5D">
        <w:rPr>
          <w:rFonts w:eastAsia="Times New Roman" w:cs="Arial"/>
          <w:color w:val="000000"/>
          <w:lang w:val="en-US"/>
        </w:rPr>
        <w:t xml:space="preserve">HDL-C, </w:t>
      </w:r>
      <w:r w:rsidRPr="00144F5D">
        <w:rPr>
          <w:rFonts w:eastAsia="Times New Roman" w:cs="Arial"/>
          <w:color w:val="000000"/>
          <w:lang w:eastAsia="bg-BG"/>
        </w:rPr>
        <w:t>ТС, не</w:t>
      </w:r>
      <w:r w:rsidRPr="00144F5D">
        <w:rPr>
          <w:rFonts w:eastAsia="Times New Roman" w:cs="Arial"/>
          <w:color w:val="000000"/>
          <w:lang w:val="en-US"/>
        </w:rPr>
        <w:t xml:space="preserve">-HDL-C, LDL-C/HDL-C, TC/HDL-C, TG/HDL-C, </w:t>
      </w:r>
      <w:r w:rsidRPr="00144F5D">
        <w:rPr>
          <w:rFonts w:eastAsia="Times New Roman" w:cs="Arial"/>
          <w:color w:val="000000"/>
          <w:lang w:eastAsia="bg-BG"/>
        </w:rPr>
        <w:t>не</w:t>
      </w:r>
      <w:r w:rsidRPr="00144F5D">
        <w:rPr>
          <w:rFonts w:eastAsia="Times New Roman" w:cs="Arial"/>
          <w:color w:val="000000"/>
          <w:lang w:val="en-US"/>
        </w:rPr>
        <w:t xml:space="preserve">-HDL-C/HDL-C, </w:t>
      </w:r>
      <w:r w:rsidRPr="00144F5D">
        <w:rPr>
          <w:rFonts w:eastAsia="Times New Roman" w:cs="Arial"/>
          <w:color w:val="000000"/>
          <w:lang w:eastAsia="bg-BG"/>
        </w:rPr>
        <w:t>АроВ, АроВ/АроА-1. Всяка от тези промени е в посока на подобрен липиден отговор и се поддържа в продължение на 2 години.</w:t>
      </w:r>
    </w:p>
    <w:p w14:paraId="005A4FFF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1C439C" w14:textId="0D3D3657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>Не се установява ефект върху растежа, теглото, ИТМ или половото съзряване след 24 месеца на лечение (вж. точка 4.4).</w:t>
      </w:r>
    </w:p>
    <w:p w14:paraId="6EFA598B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5AA692" w14:textId="23BB9971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Розувастатин е проучен в рандомизирано, двойносляпо, плацебо-контролирано, многоцентрово, кръстосано проучване с доза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веднъж дневно спрямо плацебо при 14 деца и юноши (на възраст от 6 до 17 години) с хомозиготна фамилна хиперхолестеролемия. Проучването включва активна 4-седмична встъпителна фаза на диета, по време на която пациентите са лекувани с розувастатин 10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една кръстосана фаза, която включва период от 6-седмично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предшествана или последвана от 6-седмично лечение с плацебо и поддържащата 12-седмична фаза, през която всички пациенти са лекувани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mg. </w:t>
      </w:r>
      <w:r w:rsidRPr="00144F5D">
        <w:rPr>
          <w:rFonts w:eastAsia="Times New Roman" w:cs="Arial"/>
          <w:color w:val="000000"/>
          <w:lang w:eastAsia="bg-BG"/>
        </w:rPr>
        <w:t>Пациентите, които постъпват в проучването на терапия с езетимиб или афереза, продължават лечението си през целия период на проучването.</w:t>
      </w:r>
    </w:p>
    <w:p w14:paraId="50021897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B4DBEC" w14:textId="3E86AF5B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Статистически (р=0.005) и клинично значимо намаление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 xml:space="preserve">(22,3%, 84,5 </w:t>
      </w:r>
      <w:r w:rsidRPr="00144F5D">
        <w:rPr>
          <w:rFonts w:eastAsia="Times New Roman" w:cs="Arial"/>
          <w:color w:val="000000"/>
          <w:lang w:val="en-US"/>
        </w:rPr>
        <w:t>mg/</w:t>
      </w:r>
      <w:proofErr w:type="spellStart"/>
      <w:r w:rsidRPr="00144F5D">
        <w:rPr>
          <w:rFonts w:eastAsia="Times New Roman" w:cs="Arial"/>
          <w:color w:val="000000"/>
          <w:lang w:val="en-US"/>
        </w:rPr>
        <w:t>dL</w:t>
      </w:r>
      <w:proofErr w:type="spellEnd"/>
      <w:r w:rsidRPr="00144F5D">
        <w:rPr>
          <w:rFonts w:eastAsia="Times New Roman" w:cs="Arial"/>
          <w:color w:val="000000"/>
          <w:lang w:val="en-US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 xml:space="preserve">или 2,2 </w:t>
      </w:r>
      <w:proofErr w:type="spellStart"/>
      <w:r w:rsidRPr="00144F5D">
        <w:rPr>
          <w:rFonts w:eastAsia="Times New Roman" w:cs="Arial"/>
          <w:color w:val="000000"/>
          <w:lang w:val="en-US"/>
        </w:rPr>
        <w:t>mmol</w:t>
      </w:r>
      <w:proofErr w:type="spellEnd"/>
      <w:r w:rsidRPr="00144F5D">
        <w:rPr>
          <w:rFonts w:eastAsia="Times New Roman" w:cs="Arial"/>
          <w:color w:val="000000"/>
          <w:lang w:val="en-US"/>
        </w:rPr>
        <w:t xml:space="preserve">/L) </w:t>
      </w:r>
      <w:r w:rsidRPr="00144F5D">
        <w:rPr>
          <w:rFonts w:eastAsia="Times New Roman" w:cs="Arial"/>
          <w:color w:val="000000"/>
          <w:lang w:eastAsia="bg-BG"/>
        </w:rPr>
        <w:t xml:space="preserve">се наблюдава след 6 седмици на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>в сравнение с плацебо при деца и юноши с хомозиготна фамилна хиперхолестеролемия. Статистически значими намаления в общия холестерол (20,1%, р=0.003), н</w:t>
      </w:r>
      <w:proofErr w:type="spellStart"/>
      <w:r w:rsidRPr="00144F5D">
        <w:rPr>
          <w:rFonts w:eastAsia="Times New Roman" w:cs="Arial"/>
          <w:color w:val="000000"/>
          <w:lang w:val="en-US"/>
        </w:rPr>
        <w:t>eHDL</w:t>
      </w:r>
      <w:proofErr w:type="spellEnd"/>
      <w:r w:rsidRPr="00144F5D">
        <w:rPr>
          <w:rFonts w:eastAsia="Times New Roman" w:cs="Arial"/>
          <w:color w:val="000000"/>
          <w:lang w:val="en-US"/>
        </w:rPr>
        <w:t xml:space="preserve">-C </w:t>
      </w:r>
      <w:r w:rsidRPr="00144F5D">
        <w:rPr>
          <w:rFonts w:eastAsia="Times New Roman" w:cs="Arial"/>
          <w:color w:val="000000"/>
          <w:lang w:eastAsia="bg-BG"/>
        </w:rPr>
        <w:t xml:space="preserve">(22,9%, р=0.003) и АроВ (17,1%, р=0.024), са наблюдавани след 6 седмици на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в сравнение с плацебо при деца и юноши с хомозиготна фамилна хиперхолестеролемия. Наблюдава се също понижение на триглицеридите, съотношенията </w:t>
      </w:r>
      <w:r w:rsidRPr="00144F5D">
        <w:rPr>
          <w:rFonts w:eastAsia="Times New Roman" w:cs="Arial"/>
          <w:color w:val="000000"/>
          <w:lang w:val="en-US"/>
        </w:rPr>
        <w:t xml:space="preserve">LDL-C/HDL-C, </w:t>
      </w:r>
      <w:r w:rsidRPr="00144F5D">
        <w:rPr>
          <w:rFonts w:eastAsia="Times New Roman" w:cs="Arial"/>
          <w:color w:val="000000"/>
          <w:lang w:eastAsia="bg-BG"/>
        </w:rPr>
        <w:t xml:space="preserve">общ С/ </w:t>
      </w:r>
      <w:r w:rsidRPr="00144F5D">
        <w:rPr>
          <w:rFonts w:eastAsia="Times New Roman" w:cs="Arial"/>
          <w:color w:val="000000"/>
          <w:lang w:val="en-US"/>
        </w:rPr>
        <w:t xml:space="preserve">HDL-C, </w:t>
      </w:r>
      <w:r w:rsidRPr="00144F5D">
        <w:rPr>
          <w:rFonts w:eastAsia="Times New Roman" w:cs="Arial"/>
          <w:color w:val="000000"/>
          <w:lang w:eastAsia="bg-BG"/>
        </w:rPr>
        <w:t>н</w:t>
      </w:r>
      <w:proofErr w:type="spellStart"/>
      <w:r w:rsidRPr="00144F5D">
        <w:rPr>
          <w:rFonts w:eastAsia="Times New Roman" w:cs="Arial"/>
          <w:color w:val="000000"/>
          <w:lang w:val="en-US"/>
        </w:rPr>
        <w:t>eHDL</w:t>
      </w:r>
      <w:proofErr w:type="spellEnd"/>
      <w:r w:rsidRPr="00144F5D">
        <w:rPr>
          <w:rFonts w:eastAsia="Times New Roman" w:cs="Arial"/>
          <w:color w:val="000000"/>
          <w:lang w:eastAsia="bg-BG"/>
        </w:rPr>
        <w:t xml:space="preserve">-С/ </w:t>
      </w:r>
      <w:r w:rsidRPr="00144F5D">
        <w:rPr>
          <w:rFonts w:eastAsia="Times New Roman" w:cs="Arial"/>
          <w:color w:val="000000"/>
          <w:lang w:val="en-US"/>
        </w:rPr>
        <w:t xml:space="preserve">HDL- </w:t>
      </w:r>
      <w:r w:rsidRPr="00144F5D">
        <w:rPr>
          <w:rFonts w:eastAsia="Times New Roman" w:cs="Arial"/>
          <w:color w:val="000000"/>
          <w:lang w:eastAsia="bg-BG"/>
        </w:rPr>
        <w:t xml:space="preserve">С и АроВ/АроА-1 след 6 седмици на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в сравнение с плацебо при деца и юноши. Намалението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 xml:space="preserve">след 6 седмици на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последвано от 6-седмично лечение с плацебо, се запазва в рамките на 12-седмично непрекъснато лечение при деца и юноши с хомозиготна фамилна хиперхолестеролемия. Един пациент е имал по-нататъшно понижаване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>(8,0%), Общ-С (6,7%) и н</w:t>
      </w:r>
      <w:proofErr w:type="spellStart"/>
      <w:r w:rsidRPr="00144F5D">
        <w:rPr>
          <w:rFonts w:eastAsia="Times New Roman" w:cs="Arial"/>
          <w:color w:val="000000"/>
          <w:lang w:val="en-US"/>
        </w:rPr>
        <w:t>eHDL</w:t>
      </w:r>
      <w:proofErr w:type="spellEnd"/>
      <w:r w:rsidRPr="00144F5D">
        <w:rPr>
          <w:rFonts w:eastAsia="Times New Roman" w:cs="Arial"/>
          <w:color w:val="000000"/>
          <w:lang w:val="en-US"/>
        </w:rPr>
        <w:t xml:space="preserve">-C </w:t>
      </w:r>
      <w:r w:rsidRPr="00144F5D">
        <w:rPr>
          <w:rFonts w:eastAsia="Times New Roman" w:cs="Arial"/>
          <w:color w:val="000000"/>
          <w:lang w:eastAsia="bg-BG"/>
        </w:rPr>
        <w:t xml:space="preserve">(7,4%) след 6 седмично лечение с 40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>след повишаване на дозата.</w:t>
      </w:r>
    </w:p>
    <w:p w14:paraId="470D4A38" w14:textId="77777777" w:rsidR="00144F5D" w:rsidRPr="00144F5D" w:rsidRDefault="00144F5D" w:rsidP="00144F5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65BF01" w14:textId="63C992B0" w:rsidR="00144F5D" w:rsidRPr="00144F5D" w:rsidRDefault="00144F5D" w:rsidP="00144F5D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44F5D">
        <w:rPr>
          <w:rFonts w:eastAsia="Times New Roman" w:cs="Arial"/>
          <w:color w:val="000000"/>
          <w:lang w:eastAsia="bg-BG"/>
        </w:rPr>
        <w:t xml:space="preserve">По време на разширено отворено проучване, при 9 от тези пациенти на 20 </w:t>
      </w:r>
      <w:r w:rsidRPr="00144F5D">
        <w:rPr>
          <w:rFonts w:eastAsia="Times New Roman" w:cs="Arial"/>
          <w:color w:val="000000"/>
          <w:lang w:val="en-US"/>
        </w:rPr>
        <w:t xml:space="preserve">mg </w:t>
      </w:r>
      <w:r w:rsidRPr="00144F5D">
        <w:rPr>
          <w:rFonts w:eastAsia="Times New Roman" w:cs="Arial"/>
          <w:color w:val="000000"/>
          <w:lang w:eastAsia="bg-BG"/>
        </w:rPr>
        <w:t xml:space="preserve">розувастатин за не повече от 90 седмици, намаляването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>се запазва в рамките на -12,1% до -21,3%.</w:t>
      </w:r>
    </w:p>
    <w:p w14:paraId="7FB1D1C6" w14:textId="77777777" w:rsidR="00144F5D" w:rsidRPr="00144F5D" w:rsidRDefault="00144F5D" w:rsidP="00144F5D">
      <w:pPr>
        <w:rPr>
          <w:rFonts w:eastAsia="Times New Roman" w:cs="Arial"/>
          <w:color w:val="000000"/>
          <w:lang w:eastAsia="bg-BG"/>
        </w:rPr>
      </w:pPr>
    </w:p>
    <w:p w14:paraId="3C1799C6" w14:textId="7B762D39" w:rsidR="00144F5D" w:rsidRPr="00144F5D" w:rsidRDefault="00144F5D" w:rsidP="00144F5D">
      <w:pPr>
        <w:rPr>
          <w:rFonts w:cs="Arial"/>
        </w:rPr>
      </w:pPr>
      <w:r w:rsidRPr="00144F5D">
        <w:rPr>
          <w:rFonts w:eastAsia="Times New Roman" w:cs="Arial"/>
          <w:color w:val="000000"/>
          <w:lang w:eastAsia="bg-BG"/>
        </w:rPr>
        <w:t xml:space="preserve">При 7-те деца и юноши (на възраст от 8 до 17 години) с хомозиготна фамилна хиперхолестеролемия от отвореното проучване с форсирано титриране (виж по-горе), процентното понижение на </w:t>
      </w:r>
      <w:r w:rsidRPr="00144F5D">
        <w:rPr>
          <w:rFonts w:eastAsia="Times New Roman" w:cs="Arial"/>
          <w:color w:val="000000"/>
          <w:lang w:val="en-US"/>
        </w:rPr>
        <w:t xml:space="preserve">LDL-C </w:t>
      </w:r>
      <w:r w:rsidRPr="00144F5D">
        <w:rPr>
          <w:rFonts w:eastAsia="Times New Roman" w:cs="Arial"/>
          <w:color w:val="000000"/>
          <w:lang w:eastAsia="bg-BG"/>
        </w:rPr>
        <w:t xml:space="preserve">(21,0%), общ С (19,2%) и </w:t>
      </w:r>
      <w:proofErr w:type="spellStart"/>
      <w:r w:rsidRPr="00144F5D">
        <w:rPr>
          <w:rFonts w:eastAsia="Times New Roman" w:cs="Arial"/>
          <w:color w:val="000000"/>
          <w:lang w:val="en-US"/>
        </w:rPr>
        <w:t>HeHDL</w:t>
      </w:r>
      <w:proofErr w:type="spellEnd"/>
      <w:r w:rsidRPr="00144F5D">
        <w:rPr>
          <w:rFonts w:eastAsia="Times New Roman" w:cs="Arial"/>
          <w:color w:val="000000"/>
          <w:lang w:val="en-US"/>
        </w:rPr>
        <w:t xml:space="preserve">-C </w:t>
      </w:r>
      <w:r w:rsidRPr="00144F5D">
        <w:rPr>
          <w:rFonts w:eastAsia="Times New Roman" w:cs="Arial"/>
          <w:color w:val="000000"/>
          <w:lang w:eastAsia="bg-BG"/>
        </w:rPr>
        <w:t xml:space="preserve">(21,0%) от изходното  ниво след 6 седмици на лечение с розувастатин 20 </w:t>
      </w:r>
      <w:r w:rsidRPr="00144F5D">
        <w:rPr>
          <w:rFonts w:eastAsia="Times New Roman" w:cs="Arial"/>
          <w:color w:val="000000"/>
          <w:lang w:val="en-US"/>
        </w:rPr>
        <w:t xml:space="preserve">mg, </w:t>
      </w:r>
      <w:r w:rsidRPr="00144F5D">
        <w:rPr>
          <w:rFonts w:eastAsia="Times New Roman" w:cs="Arial"/>
          <w:color w:val="000000"/>
          <w:lang w:eastAsia="bg-BG"/>
        </w:rPr>
        <w:t xml:space="preserve">е в съответствие с тези, </w:t>
      </w:r>
      <w:r w:rsidRPr="00144F5D">
        <w:rPr>
          <w:rFonts w:eastAsia="Times New Roman" w:cs="Arial"/>
          <w:b/>
          <w:bCs/>
          <w:color w:val="000000"/>
          <w:lang w:eastAsia="bg-BG"/>
        </w:rPr>
        <w:lastRenderedPageBreak/>
        <w:t xml:space="preserve">наблюдавани в </w:t>
      </w:r>
      <w:r w:rsidRPr="00144F5D">
        <w:rPr>
          <w:rFonts w:eastAsia="Times New Roman" w:cs="Arial"/>
          <w:color w:val="000000"/>
          <w:lang w:eastAsia="bg-BG"/>
        </w:rPr>
        <w:t>посоченото по-горе проучване при деца и юноши с хомозиготна фамилна</w:t>
      </w:r>
      <w:r w:rsidRPr="00144F5D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144F5D">
        <w:rPr>
          <w:rFonts w:eastAsia="Times New Roman" w:cs="Arial"/>
          <w:color w:val="000000"/>
          <w:lang w:eastAsia="bg-BG"/>
        </w:rPr>
        <w:t>хиперхолестеролемия.</w:t>
      </w:r>
    </w:p>
    <w:p w14:paraId="07617113" w14:textId="3FB53D1E" w:rsidR="00144F5D" w:rsidRDefault="00144F5D" w:rsidP="0091385D"/>
    <w:p w14:paraId="26F67F31" w14:textId="30D45832" w:rsidR="0005068B" w:rsidRDefault="0005068B" w:rsidP="0091385D">
      <w:r>
        <w:t>Европейската агенция по лекарствата освобождава от задължението за предоставяне на резултати от проучвания с розувастатин при всички подгрупи от педиатричната популация за лечение на хомозиготна фамилна хиперхолестеролемия, първично комбинирана (смесена) дислипидемия и за профилактика на сърдечно-съдовите събития (вж. точка 4.2 за информация относно употреба в педиатрията).</w:t>
      </w:r>
    </w:p>
    <w:p w14:paraId="42D1E2FC" w14:textId="77777777" w:rsidR="0005068B" w:rsidRPr="0091385D" w:rsidRDefault="0005068B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5514BFCC" w14:textId="77777777" w:rsidR="0005068B" w:rsidRPr="0005068B" w:rsidRDefault="0005068B" w:rsidP="0005068B">
      <w:pPr>
        <w:pStyle w:val="Heading3"/>
        <w:rPr>
          <w:rFonts w:eastAsia="Times New Roman"/>
          <w:u w:val="single"/>
          <w:lang w:eastAsia="bg-BG"/>
        </w:rPr>
      </w:pPr>
      <w:r w:rsidRPr="0005068B">
        <w:rPr>
          <w:rFonts w:eastAsia="Times New Roman"/>
          <w:u w:val="single"/>
          <w:lang w:eastAsia="bg-BG"/>
        </w:rPr>
        <w:t>Абсорбция</w:t>
      </w:r>
    </w:p>
    <w:p w14:paraId="180EDFA9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Максималните плазмени концентрации на розувастатин се достигат приблизително 5 часа след перорално приложение. Абсолютната бионаличност е приблизително 20%.</w:t>
      </w:r>
    </w:p>
    <w:p w14:paraId="2CE8B3D0" w14:textId="77777777" w:rsidR="0005068B" w:rsidRPr="0005068B" w:rsidRDefault="0005068B" w:rsidP="0005068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A72094" w14:textId="1805ADC9" w:rsidR="0005068B" w:rsidRPr="0005068B" w:rsidRDefault="0005068B" w:rsidP="0005068B">
      <w:pPr>
        <w:pStyle w:val="Heading3"/>
        <w:rPr>
          <w:rFonts w:eastAsia="Times New Roman"/>
          <w:u w:val="single"/>
          <w:lang w:eastAsia="bg-BG"/>
        </w:rPr>
      </w:pPr>
      <w:r w:rsidRPr="0005068B">
        <w:rPr>
          <w:rFonts w:eastAsia="Times New Roman"/>
          <w:u w:val="single"/>
          <w:lang w:eastAsia="bg-BG"/>
        </w:rPr>
        <w:t>Разпределение</w:t>
      </w:r>
    </w:p>
    <w:p w14:paraId="5F997A7F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Розувастатин се поема предимно от черния дроб, който е основното място на синтезиране на холестерол и отделяне на </w:t>
      </w:r>
      <w:r w:rsidRPr="0005068B">
        <w:rPr>
          <w:rFonts w:eastAsia="Times New Roman" w:cs="Arial"/>
          <w:color w:val="000000"/>
          <w:lang w:val="en-US"/>
        </w:rPr>
        <w:t xml:space="preserve">LDL-C. </w:t>
      </w:r>
      <w:r w:rsidRPr="0005068B">
        <w:rPr>
          <w:rFonts w:eastAsia="Times New Roman" w:cs="Arial"/>
          <w:color w:val="000000"/>
          <w:lang w:eastAsia="bg-BG"/>
        </w:rPr>
        <w:t xml:space="preserve">Обемът на разпределение на розувастатин е приблизително 134 </w:t>
      </w:r>
      <w:r w:rsidRPr="0005068B">
        <w:rPr>
          <w:rFonts w:eastAsia="Times New Roman" w:cs="Arial"/>
          <w:color w:val="000000"/>
          <w:lang w:val="en-US"/>
        </w:rPr>
        <w:t>l</w:t>
      </w:r>
      <w:r w:rsidRPr="0005068B">
        <w:rPr>
          <w:rFonts w:eastAsia="Times New Roman" w:cs="Arial"/>
          <w:color w:val="000000"/>
          <w:lang w:eastAsia="bg-BG"/>
        </w:rPr>
        <w:t>. Приблизително 90% от розувастатин е свързан с плазмените протеини, предимно с албумин.</w:t>
      </w:r>
    </w:p>
    <w:p w14:paraId="0AF5F005" w14:textId="77777777" w:rsidR="0005068B" w:rsidRPr="0005068B" w:rsidRDefault="0005068B" w:rsidP="0005068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FD44D6" w14:textId="77657993" w:rsidR="0005068B" w:rsidRPr="0005068B" w:rsidRDefault="0005068B" w:rsidP="0005068B">
      <w:pPr>
        <w:pStyle w:val="Heading3"/>
        <w:rPr>
          <w:rFonts w:eastAsia="Times New Roman"/>
          <w:u w:val="single"/>
          <w:lang w:eastAsia="bg-BG"/>
        </w:rPr>
      </w:pPr>
      <w:r w:rsidRPr="0005068B">
        <w:rPr>
          <w:rFonts w:eastAsia="Times New Roman"/>
          <w:u w:val="single"/>
          <w:lang w:eastAsia="bg-BG"/>
        </w:rPr>
        <w:t>Биотрансформация</w:t>
      </w:r>
    </w:p>
    <w:p w14:paraId="18469266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Метаболизмът на розувастатин е ограничен (приблизително 10%). </w:t>
      </w:r>
      <w:r w:rsidRPr="0005068B">
        <w:rPr>
          <w:rFonts w:eastAsia="Times New Roman" w:cs="Arial"/>
          <w:i/>
          <w:iCs/>
          <w:color w:val="000000"/>
          <w:lang w:val="en-US"/>
        </w:rPr>
        <w:t>In vitro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проучвания на метаболизма, при които са използвани човешки хепатоцити показват, че розувастатин е слаб субстрат за цитохром Р450-базиран метаболизъм. </w:t>
      </w:r>
      <w:r w:rsidRPr="0005068B">
        <w:rPr>
          <w:rFonts w:eastAsia="Times New Roman" w:cs="Arial"/>
          <w:color w:val="000000"/>
          <w:lang w:val="en-US"/>
        </w:rPr>
        <w:t xml:space="preserve">CYP2C9 </w:t>
      </w:r>
      <w:r w:rsidRPr="0005068B">
        <w:rPr>
          <w:rFonts w:eastAsia="Times New Roman" w:cs="Arial"/>
          <w:color w:val="000000"/>
          <w:lang w:eastAsia="bg-BG"/>
        </w:rPr>
        <w:t xml:space="preserve">е основния изоензим, който участва в метаболизма на розувастатин, </w:t>
      </w:r>
      <w:r w:rsidRPr="0005068B">
        <w:rPr>
          <w:rFonts w:eastAsia="Times New Roman" w:cs="Arial"/>
          <w:color w:val="000000"/>
          <w:lang w:val="en-US"/>
        </w:rPr>
        <w:t xml:space="preserve">a </w:t>
      </w:r>
      <w:r w:rsidRPr="0005068B">
        <w:rPr>
          <w:rFonts w:eastAsia="Times New Roman" w:cs="Arial"/>
          <w:color w:val="000000"/>
          <w:lang w:eastAsia="bg-BG"/>
        </w:rPr>
        <w:t>2С19</w:t>
      </w:r>
      <w:proofErr w:type="gramStart"/>
      <w:r w:rsidRPr="0005068B">
        <w:rPr>
          <w:rFonts w:eastAsia="Times New Roman" w:cs="Arial"/>
          <w:color w:val="000000"/>
          <w:lang w:eastAsia="bg-BG"/>
        </w:rPr>
        <w:t>,3А4</w:t>
      </w:r>
      <w:proofErr w:type="gramEnd"/>
      <w:r w:rsidRPr="0005068B">
        <w:rPr>
          <w:rFonts w:eastAsia="Times New Roman" w:cs="Arial"/>
          <w:color w:val="000000"/>
          <w:lang w:eastAsia="bg-BG"/>
        </w:rPr>
        <w:t xml:space="preserve"> и </w:t>
      </w:r>
      <w:r w:rsidRPr="0005068B">
        <w:rPr>
          <w:rFonts w:eastAsia="Times New Roman" w:cs="Arial"/>
          <w:color w:val="000000"/>
          <w:lang w:val="en-US"/>
        </w:rPr>
        <w:t xml:space="preserve">2D6 </w:t>
      </w:r>
      <w:r w:rsidRPr="0005068B">
        <w:rPr>
          <w:rFonts w:eastAsia="Times New Roman" w:cs="Arial"/>
          <w:color w:val="000000"/>
          <w:lang w:eastAsia="bg-BG"/>
        </w:rPr>
        <w:t xml:space="preserve">участват в по-малка степен. Основните метаболити са </w:t>
      </w:r>
      <w:r w:rsidRPr="0005068B">
        <w:rPr>
          <w:rFonts w:eastAsia="Times New Roman" w:cs="Arial"/>
          <w:i/>
          <w:iCs/>
          <w:color w:val="000000"/>
          <w:lang w:val="en-US"/>
        </w:rPr>
        <w:t>N-</w:t>
      </w:r>
      <w:proofErr w:type="spellStart"/>
      <w:r w:rsidRPr="0005068B">
        <w:rPr>
          <w:rFonts w:eastAsia="Times New Roman" w:cs="Arial"/>
          <w:i/>
          <w:iCs/>
          <w:color w:val="000000"/>
          <w:lang w:val="en-US"/>
        </w:rPr>
        <w:t>desmethyl</w:t>
      </w:r>
      <w:proofErr w:type="spellEnd"/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и </w:t>
      </w:r>
      <w:r w:rsidRPr="0005068B">
        <w:rPr>
          <w:rFonts w:eastAsia="Times New Roman" w:cs="Arial"/>
          <w:i/>
          <w:iCs/>
          <w:color w:val="000000"/>
          <w:lang w:val="en-US"/>
        </w:rPr>
        <w:t>lactone. N-</w:t>
      </w:r>
      <w:proofErr w:type="spellStart"/>
      <w:r w:rsidRPr="0005068B">
        <w:rPr>
          <w:rFonts w:eastAsia="Times New Roman" w:cs="Arial"/>
          <w:i/>
          <w:iCs/>
          <w:color w:val="000000"/>
          <w:lang w:val="en-US"/>
        </w:rPr>
        <w:t>desmethyl</w:t>
      </w:r>
      <w:proofErr w:type="spellEnd"/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е около 50% по-малко активен в сравнение с розувастатин, докато </w:t>
      </w:r>
      <w:r w:rsidRPr="0005068B">
        <w:rPr>
          <w:rFonts w:eastAsia="Times New Roman" w:cs="Arial"/>
          <w:i/>
          <w:iCs/>
          <w:color w:val="000000"/>
          <w:lang w:val="en-US"/>
        </w:rPr>
        <w:t>lactone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се счита за клинично неактивен. Розувастатин определя повече от 90% от активността на циркулиращия </w:t>
      </w:r>
      <w:r w:rsidRPr="0005068B">
        <w:rPr>
          <w:rFonts w:eastAsia="Times New Roman" w:cs="Arial"/>
          <w:color w:val="000000"/>
          <w:lang w:val="en-US"/>
        </w:rPr>
        <w:t xml:space="preserve">HMG-CoA </w:t>
      </w:r>
      <w:r w:rsidRPr="0005068B">
        <w:rPr>
          <w:rFonts w:eastAsia="Times New Roman" w:cs="Arial"/>
          <w:color w:val="000000"/>
          <w:lang w:eastAsia="bg-BG"/>
        </w:rPr>
        <w:t>инхибитор на редуктазата.</w:t>
      </w:r>
    </w:p>
    <w:p w14:paraId="742981CD" w14:textId="77777777" w:rsidR="0005068B" w:rsidRPr="0005068B" w:rsidRDefault="0005068B" w:rsidP="0005068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6AFF8F" w14:textId="30EFA213" w:rsidR="0005068B" w:rsidRPr="0005068B" w:rsidRDefault="0005068B" w:rsidP="0005068B">
      <w:pPr>
        <w:pStyle w:val="Heading3"/>
        <w:rPr>
          <w:rFonts w:eastAsia="Times New Roman"/>
          <w:u w:val="single"/>
          <w:lang w:eastAsia="bg-BG"/>
        </w:rPr>
      </w:pPr>
      <w:r w:rsidRPr="0005068B">
        <w:rPr>
          <w:rFonts w:eastAsia="Times New Roman"/>
          <w:u w:val="single"/>
          <w:lang w:eastAsia="bg-BG"/>
        </w:rPr>
        <w:t>Елиминиране</w:t>
      </w:r>
    </w:p>
    <w:p w14:paraId="31DB0D1B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Приблизително 90% от розувастатин се екскретира непроменен с фекалиите (състоящ се от абсорбирано и неабсорбирано активно вещество), а останалата част се екскретира с урината. Около 5% се екскретира непроменен в урината. Плазменият полуживот е приблизително 19 часа и не се променя с увеличаване на дозата. Средният плазмен клирънс е приблизително 50 литра/час (коефициент на вариабилност 21,7%). Както при други инхибитори на </w:t>
      </w:r>
      <w:r w:rsidRPr="0005068B">
        <w:rPr>
          <w:rFonts w:eastAsia="Times New Roman" w:cs="Arial"/>
          <w:color w:val="000000"/>
          <w:lang w:val="en-US"/>
        </w:rPr>
        <w:t xml:space="preserve">HMG-CoA </w:t>
      </w:r>
      <w:r w:rsidRPr="0005068B">
        <w:rPr>
          <w:rFonts w:eastAsia="Times New Roman" w:cs="Arial"/>
          <w:color w:val="000000"/>
          <w:lang w:eastAsia="bg-BG"/>
        </w:rPr>
        <w:t>редуктазата, чернодробното усвояване на розувастатин е свързано с мембранния преносител ОАТР-С. Този преносител е важен за чернодробното елиминиране на розувастатин.</w:t>
      </w:r>
    </w:p>
    <w:p w14:paraId="7167A9F2" w14:textId="77777777" w:rsidR="0005068B" w:rsidRPr="0005068B" w:rsidRDefault="0005068B" w:rsidP="0005068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929DD3" w14:textId="16A274CD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u w:val="single"/>
          <w:lang w:eastAsia="bg-BG"/>
        </w:rPr>
        <w:t>Линейност/нелинейност</w:t>
      </w:r>
    </w:p>
    <w:p w14:paraId="02BD7967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Системната експозиция на розувастатин се увеличава пропорционално на приеманата доза. Няма промяна във фармакокинетичните параметри при многократно дневно дозиране.</w:t>
      </w:r>
    </w:p>
    <w:p w14:paraId="2FFCF728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9E71E6A" w14:textId="484F9466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u w:val="single"/>
          <w:lang w:eastAsia="bg-BG"/>
        </w:rPr>
        <w:t>Специални популации</w:t>
      </w:r>
    </w:p>
    <w:p w14:paraId="0801CE2F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286929D" w14:textId="655BA625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lastRenderedPageBreak/>
        <w:t>Възраст и пол</w:t>
      </w:r>
    </w:p>
    <w:p w14:paraId="2FB3742B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Възрастта или пола нямат клинично значим ефект върху фармакокинетиката на розувастатин при възрастни. Експозицията при деца и юноши с хетерозиготна фамилна хиперхолестеролемия изглежда сравнима или по-ниска от тази на възрастни пациенти с дислипидемия (вж. „Педиатрична популация“ по-долу).</w:t>
      </w:r>
    </w:p>
    <w:p w14:paraId="47035188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27C5517" w14:textId="0E0A9503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t>Раса</w:t>
      </w:r>
    </w:p>
    <w:p w14:paraId="3E313CD3" w14:textId="77777777" w:rsidR="0005068B" w:rsidRPr="0005068B" w:rsidRDefault="0005068B" w:rsidP="0005068B">
      <w:pPr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Фармакокинетичните проучвания показват приблизително двукратно увеличение в средните  стойности на </w:t>
      </w:r>
      <w:r w:rsidRPr="0005068B">
        <w:rPr>
          <w:rFonts w:eastAsia="Times New Roman" w:cs="Arial"/>
          <w:color w:val="000000"/>
          <w:lang w:val="en-US"/>
        </w:rPr>
        <w:t xml:space="preserve">AUC </w:t>
      </w:r>
      <w:r w:rsidRPr="0005068B">
        <w:rPr>
          <w:rFonts w:eastAsia="Times New Roman" w:cs="Arial"/>
          <w:color w:val="000000"/>
          <w:lang w:eastAsia="bg-BG"/>
        </w:rPr>
        <w:t xml:space="preserve">и Стах при индивиди от азиатски произход (японци, китайци, филипинци, виетнамци и корейци) в сравнение с индивиди от кавказката раса. При индийци се наблюдава повишение на </w:t>
      </w:r>
      <w:r w:rsidRPr="0005068B">
        <w:rPr>
          <w:rFonts w:eastAsia="Times New Roman" w:cs="Arial"/>
          <w:color w:val="000000"/>
          <w:lang w:val="en-US"/>
        </w:rPr>
        <w:t xml:space="preserve">AUC </w:t>
      </w:r>
      <w:r w:rsidRPr="0005068B">
        <w:rPr>
          <w:rFonts w:eastAsia="Times New Roman" w:cs="Arial"/>
          <w:color w:val="000000"/>
          <w:lang w:eastAsia="bg-BG"/>
        </w:rPr>
        <w:t>и С</w:t>
      </w:r>
      <w:r w:rsidRPr="0005068B">
        <w:rPr>
          <w:rFonts w:eastAsia="Times New Roman" w:cs="Arial"/>
          <w:color w:val="000000"/>
          <w:vertAlign w:val="subscript"/>
          <w:lang w:val="en-US"/>
        </w:rPr>
        <w:t>max</w:t>
      </w:r>
      <w:r w:rsidRPr="0005068B">
        <w:rPr>
          <w:rFonts w:eastAsia="Times New Roman" w:cs="Arial"/>
          <w:color w:val="000000"/>
          <w:lang w:eastAsia="bg-BG"/>
        </w:rPr>
        <w:t xml:space="preserve"> приблизително 1,3 пъти. Не е известно какво е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значението на факторите на околната среда и на генетичните фактори за поява на тези разлики. Популационен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фармакокинетичен анализ показва, че между индивидите от кавказката и негроидната раса няма значими различия.</w:t>
      </w:r>
    </w:p>
    <w:p w14:paraId="1681758F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1F74039" w14:textId="1C58D21D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t>Бъбречна недостатъчност</w:t>
      </w:r>
    </w:p>
    <w:p w14:paraId="05678ED2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В проучване на лица с различна степен на бъбречно увреждане, лекото до умерено бъбречно заболяване не е повлияло плазмените концентрации на розувастатин или на неговия метаболит </w:t>
      </w:r>
      <w:r w:rsidRPr="0005068B">
        <w:rPr>
          <w:rFonts w:eastAsia="Times New Roman" w:cs="Arial"/>
          <w:i/>
          <w:iCs/>
          <w:color w:val="000000"/>
          <w:lang w:val="en-US"/>
        </w:rPr>
        <w:t>N-</w:t>
      </w:r>
      <w:proofErr w:type="spellStart"/>
      <w:r w:rsidRPr="0005068B">
        <w:rPr>
          <w:rFonts w:eastAsia="Times New Roman" w:cs="Arial"/>
          <w:i/>
          <w:iCs/>
          <w:color w:val="000000"/>
          <w:lang w:val="en-US"/>
        </w:rPr>
        <w:t>desmethyl</w:t>
      </w:r>
      <w:proofErr w:type="spellEnd"/>
      <w:r w:rsidRPr="0005068B">
        <w:rPr>
          <w:rFonts w:eastAsia="Times New Roman" w:cs="Arial"/>
          <w:i/>
          <w:iCs/>
          <w:color w:val="000000"/>
          <w:lang w:val="en-US"/>
        </w:rPr>
        <w:t>.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Лица с тежко увреждане, обаче, (креатининов клирънс &lt; </w:t>
      </w:r>
      <w:r w:rsidRPr="0005068B">
        <w:rPr>
          <w:rFonts w:eastAsia="Times New Roman" w:cs="Arial"/>
          <w:color w:val="000000"/>
          <w:lang w:val="en-US"/>
        </w:rPr>
        <w:t xml:space="preserve">30ml/min) </w:t>
      </w:r>
      <w:r w:rsidRPr="0005068B">
        <w:rPr>
          <w:rFonts w:eastAsia="Times New Roman" w:cs="Arial"/>
          <w:color w:val="000000"/>
          <w:lang w:eastAsia="bg-BG"/>
        </w:rPr>
        <w:t xml:space="preserve">са имали трикратно увеличение на плазмената концентрация в сравнение със здрави доброволци и 9 пъти по-висока концентрация на метаболита </w:t>
      </w:r>
      <w:r w:rsidRPr="0005068B">
        <w:rPr>
          <w:rFonts w:eastAsia="Times New Roman" w:cs="Arial"/>
          <w:i/>
          <w:iCs/>
          <w:color w:val="000000"/>
          <w:lang w:val="en-US"/>
        </w:rPr>
        <w:t>N-</w:t>
      </w:r>
      <w:proofErr w:type="spellStart"/>
      <w:r w:rsidRPr="0005068B">
        <w:rPr>
          <w:rFonts w:eastAsia="Times New Roman" w:cs="Arial"/>
          <w:i/>
          <w:iCs/>
          <w:color w:val="000000"/>
          <w:lang w:val="en-US"/>
        </w:rPr>
        <w:t>desmethyl</w:t>
      </w:r>
      <w:proofErr w:type="spellEnd"/>
      <w:r w:rsidRPr="0005068B">
        <w:rPr>
          <w:rFonts w:eastAsia="Times New Roman" w:cs="Arial"/>
          <w:i/>
          <w:iCs/>
          <w:color w:val="000000"/>
          <w:lang w:val="en-US"/>
        </w:rPr>
        <w:t>.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Равновесните плазмени концентрации на розувастатин при пациенти на хемодиализа са приблизително 50% по-високи в сравнение със здрави доброволци.</w:t>
      </w:r>
    </w:p>
    <w:p w14:paraId="3381F9CC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0DEC609" w14:textId="506E5364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t>Чернодробна недостатъчност</w:t>
      </w:r>
    </w:p>
    <w:p w14:paraId="2D603D80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В клинично проучване на лица с различна степен на чернодробно увреждане не са получени данни за повишена експозиция на розувастатин при пациенти с резултат по </w:t>
      </w:r>
      <w:r w:rsidRPr="0005068B">
        <w:rPr>
          <w:rFonts w:eastAsia="Times New Roman" w:cs="Arial"/>
          <w:i/>
          <w:iCs/>
          <w:color w:val="000000"/>
          <w:lang w:val="en-US"/>
        </w:rPr>
        <w:t>Child-Pugh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7 или по-нисък. При двама пациенти с тежко чернодробно увреждане (резултат по </w:t>
      </w:r>
      <w:r w:rsidRPr="0005068B">
        <w:rPr>
          <w:rFonts w:eastAsia="Times New Roman" w:cs="Arial"/>
          <w:i/>
          <w:iCs/>
          <w:color w:val="000000"/>
          <w:lang w:val="en-US"/>
        </w:rPr>
        <w:t>Child-Pugh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8 и 9) системната експозиция е била увеличена най-малко 2 пъти в сравнение с лица с по-нисък резултат по </w:t>
      </w:r>
      <w:r w:rsidRPr="0005068B">
        <w:rPr>
          <w:rFonts w:eastAsia="Times New Roman" w:cs="Arial"/>
          <w:i/>
          <w:iCs/>
          <w:color w:val="000000"/>
          <w:lang w:val="en-US"/>
        </w:rPr>
        <w:t>Child-Pugh.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 xml:space="preserve">Няма данни за пациенти с резултат по </w:t>
      </w:r>
      <w:r w:rsidRPr="0005068B">
        <w:rPr>
          <w:rFonts w:eastAsia="Times New Roman" w:cs="Arial"/>
          <w:i/>
          <w:iCs/>
          <w:color w:val="000000"/>
          <w:lang w:val="en-US"/>
        </w:rPr>
        <w:t>Child-Pugh</w:t>
      </w:r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над 9.</w:t>
      </w:r>
    </w:p>
    <w:p w14:paraId="36A51339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02413F7" w14:textId="05D0CF15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t>Генетичен полиморфизъм</w:t>
      </w:r>
    </w:p>
    <w:p w14:paraId="631EDAF9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Диспозицията на </w:t>
      </w:r>
      <w:r w:rsidRPr="0005068B">
        <w:rPr>
          <w:rFonts w:eastAsia="Times New Roman" w:cs="Arial"/>
          <w:color w:val="000000"/>
          <w:lang w:val="en-US"/>
        </w:rPr>
        <w:t xml:space="preserve">HMG-CoA </w:t>
      </w:r>
      <w:r w:rsidRPr="0005068B">
        <w:rPr>
          <w:rFonts w:eastAsia="Times New Roman" w:cs="Arial"/>
          <w:color w:val="000000"/>
          <w:lang w:eastAsia="bg-BG"/>
        </w:rPr>
        <w:t xml:space="preserve">редуктазните инхибитори, включително розувастатин, е свързана с транспортерните протеини ОАТР1В1 и </w:t>
      </w:r>
      <w:r w:rsidRPr="0005068B">
        <w:rPr>
          <w:rFonts w:eastAsia="Times New Roman" w:cs="Arial"/>
          <w:color w:val="000000"/>
          <w:lang w:val="en-US"/>
        </w:rPr>
        <w:t xml:space="preserve">BCRP. </w:t>
      </w:r>
      <w:r w:rsidRPr="0005068B">
        <w:rPr>
          <w:rFonts w:eastAsia="Times New Roman" w:cs="Arial"/>
          <w:color w:val="000000"/>
          <w:lang w:eastAsia="bg-BG"/>
        </w:rPr>
        <w:t xml:space="preserve">При пациенти с генетичен полиморфизъм на </w:t>
      </w:r>
      <w:r w:rsidRPr="0005068B">
        <w:rPr>
          <w:rFonts w:eastAsia="Times New Roman" w:cs="Arial"/>
          <w:color w:val="000000"/>
          <w:lang w:val="en-US"/>
        </w:rPr>
        <w:t xml:space="preserve">SLCO1B1 </w:t>
      </w:r>
      <w:r w:rsidRPr="0005068B">
        <w:rPr>
          <w:rFonts w:eastAsia="Times New Roman" w:cs="Arial"/>
          <w:color w:val="000000"/>
          <w:lang w:eastAsia="bg-BG"/>
        </w:rPr>
        <w:t xml:space="preserve">(ОАР1В1) и/или </w:t>
      </w:r>
      <w:r w:rsidRPr="0005068B">
        <w:rPr>
          <w:rFonts w:eastAsia="Times New Roman" w:cs="Arial"/>
          <w:color w:val="000000"/>
          <w:lang w:val="en-US"/>
        </w:rPr>
        <w:t xml:space="preserve">ABCG2 (BCRP) </w:t>
      </w:r>
      <w:r w:rsidRPr="0005068B">
        <w:rPr>
          <w:rFonts w:eastAsia="Times New Roman" w:cs="Arial"/>
          <w:color w:val="000000"/>
          <w:lang w:eastAsia="bg-BG"/>
        </w:rPr>
        <w:t xml:space="preserve">има риск от повишаване на експозицията на розувастатин. Индивидуален полиморфизъм на </w:t>
      </w:r>
      <w:r w:rsidRPr="0005068B">
        <w:rPr>
          <w:rFonts w:eastAsia="Times New Roman" w:cs="Arial"/>
          <w:color w:val="000000"/>
          <w:lang w:val="en-US"/>
        </w:rPr>
        <w:t xml:space="preserve">SLCO1B1 </w:t>
      </w:r>
      <w:r w:rsidRPr="0005068B">
        <w:rPr>
          <w:rFonts w:eastAsia="Times New Roman" w:cs="Arial"/>
          <w:color w:val="000000"/>
          <w:lang w:eastAsia="bg-BG"/>
        </w:rPr>
        <w:t>с.521</w:t>
      </w:r>
      <w:r w:rsidRPr="0005068B">
        <w:rPr>
          <w:rFonts w:eastAsia="Times New Roman" w:cs="Arial"/>
          <w:color w:val="000000"/>
          <w:lang w:val="en-US"/>
        </w:rPr>
        <w:t xml:space="preserve">CC </w:t>
      </w:r>
      <w:r w:rsidRPr="0005068B">
        <w:rPr>
          <w:rFonts w:eastAsia="Times New Roman" w:cs="Arial"/>
          <w:color w:val="000000"/>
          <w:lang w:eastAsia="bg-BG"/>
        </w:rPr>
        <w:t xml:space="preserve">и </w:t>
      </w:r>
      <w:r w:rsidRPr="0005068B">
        <w:rPr>
          <w:rFonts w:eastAsia="Times New Roman" w:cs="Arial"/>
          <w:color w:val="000000"/>
          <w:lang w:val="en-US"/>
        </w:rPr>
        <w:t xml:space="preserve">ABCG2 </w:t>
      </w:r>
      <w:r w:rsidRPr="0005068B">
        <w:rPr>
          <w:rFonts w:eastAsia="Times New Roman" w:cs="Arial"/>
          <w:color w:val="000000"/>
          <w:lang w:eastAsia="bg-BG"/>
        </w:rPr>
        <w:t xml:space="preserve">с.421АА е свързан с приблизително 1,7 пъти по-висока експозиция </w:t>
      </w:r>
      <w:r w:rsidRPr="0005068B">
        <w:rPr>
          <w:rFonts w:eastAsia="Times New Roman" w:cs="Arial"/>
          <w:color w:val="000000"/>
          <w:lang w:val="en-US"/>
        </w:rPr>
        <w:t xml:space="preserve">(AUC) </w:t>
      </w:r>
      <w:r w:rsidRPr="0005068B">
        <w:rPr>
          <w:rFonts w:eastAsia="Times New Roman" w:cs="Arial"/>
          <w:color w:val="000000"/>
          <w:lang w:eastAsia="bg-BG"/>
        </w:rPr>
        <w:t xml:space="preserve">на розувастатин или 2,4 пъти по-висока експозиция, съответно, в сравнение с генотипите </w:t>
      </w:r>
      <w:r w:rsidRPr="0005068B">
        <w:rPr>
          <w:rFonts w:eastAsia="Times New Roman" w:cs="Arial"/>
          <w:color w:val="000000"/>
          <w:lang w:val="en-US"/>
        </w:rPr>
        <w:t xml:space="preserve">SLCO1B1 </w:t>
      </w:r>
      <w:r w:rsidRPr="0005068B">
        <w:rPr>
          <w:rFonts w:eastAsia="Times New Roman" w:cs="Arial"/>
          <w:color w:val="000000"/>
          <w:lang w:eastAsia="bg-BG"/>
        </w:rPr>
        <w:t xml:space="preserve">С.521ТТ или </w:t>
      </w:r>
      <w:r w:rsidRPr="0005068B">
        <w:rPr>
          <w:rFonts w:eastAsia="Times New Roman" w:cs="Arial"/>
          <w:color w:val="000000"/>
          <w:lang w:val="en-US"/>
        </w:rPr>
        <w:t xml:space="preserve">ABCG2 </w:t>
      </w:r>
      <w:r w:rsidRPr="0005068B">
        <w:rPr>
          <w:rFonts w:eastAsia="Times New Roman" w:cs="Arial"/>
          <w:color w:val="000000"/>
          <w:lang w:eastAsia="bg-BG"/>
        </w:rPr>
        <w:t>с.421СС.</w:t>
      </w:r>
    </w:p>
    <w:p w14:paraId="12A148B0" w14:textId="77777777" w:rsidR="0005068B" w:rsidRPr="0005068B" w:rsidRDefault="0005068B" w:rsidP="0005068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1C3600B" w14:textId="75DF4D31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48BA3FC" w14:textId="2F485AD1" w:rsidR="0091385D" w:rsidRPr="0005068B" w:rsidRDefault="0005068B" w:rsidP="0005068B">
      <w:pPr>
        <w:rPr>
          <w:rFonts w:cs="Arial"/>
        </w:rPr>
      </w:pPr>
      <w:r w:rsidRPr="0005068B">
        <w:rPr>
          <w:rFonts w:eastAsia="Times New Roman" w:cs="Arial"/>
          <w:color w:val="000000"/>
          <w:lang w:eastAsia="bg-BG"/>
        </w:rPr>
        <w:t>Две фармакокинетични проучвания с розувастатин (прилаган под формата на таблетки) при педиатрични пациенти с хетерозиготна фамилна хиперхолестеролемия на възраст 10-17 или 6- 17 години (общо 214 пациента) показват, че експозицията при педиатричните пациенти изглежда сравнима или по-ниска от тази при възрастни пациенти. Експозицията на розувастатин е била предвидима по отношение на дозата и времето в продължение на двугодишен период.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lastRenderedPageBreak/>
        <w:t>5.3. Предклинични данни за безопасност</w:t>
      </w:r>
    </w:p>
    <w:p w14:paraId="31455D09" w14:textId="4D0EFBF5" w:rsidR="0091385D" w:rsidRDefault="0091385D" w:rsidP="0091385D"/>
    <w:p w14:paraId="33386916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 xml:space="preserve">Неклиничните данни не показват особен риск за хора на базата на конвенционалните проучвания за безопасност върху основните системи, генотоксичност и канцерогенен потенциал. Специфични тестове за ефекти върху </w:t>
      </w:r>
      <w:proofErr w:type="spellStart"/>
      <w:r w:rsidRPr="0005068B">
        <w:rPr>
          <w:rFonts w:eastAsia="Times New Roman" w:cs="Arial"/>
          <w:color w:val="000000"/>
          <w:lang w:val="en-US"/>
        </w:rPr>
        <w:t>hERG</w:t>
      </w:r>
      <w:proofErr w:type="spellEnd"/>
      <w:r w:rsidRPr="0005068B">
        <w:rPr>
          <w:rFonts w:eastAsia="Times New Roman" w:cs="Arial"/>
          <w:color w:val="000000"/>
          <w:lang w:val="en-US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(гена, който кодира формиращата пори алфа субединица на волтаж-зависимите калиеви канали в сърдечната и нервната тъкани) не са оценявани.</w:t>
      </w:r>
    </w:p>
    <w:p w14:paraId="1624345B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Нежеланите реакции, които не са наблюдавани в клинични проучвания, но се наблюдават при животни при нива на експозиция, подобни на нивата на клинична експозиция и е възможно да имат значение за клиничната употреба, са както следва: в изпитвания за токсичност при многократно приложение са наблюдавани хистопатологични промени на черния дроб, най- вероятно дължащи се на фармакологичното действие на розувастатин при мишки, плъхове и в по-малка степен ефекти върху жлъчния мехур при кучета, но не и при маймуни. В допълнение, при високи дози е наблюдавана токсичност върху тестисите при маймуни и кучета.</w:t>
      </w:r>
    </w:p>
    <w:p w14:paraId="52E4D01A" w14:textId="05F945DA" w:rsidR="0091385D" w:rsidRPr="0005068B" w:rsidRDefault="0005068B" w:rsidP="0005068B">
      <w:pPr>
        <w:rPr>
          <w:rFonts w:cs="Arial"/>
        </w:rPr>
      </w:pPr>
      <w:r w:rsidRPr="0005068B">
        <w:rPr>
          <w:rFonts w:eastAsia="Times New Roman" w:cs="Arial"/>
          <w:color w:val="000000"/>
          <w:lang w:eastAsia="bg-BG"/>
        </w:rPr>
        <w:t>В едно проучване върху плъхове в пред- и постнаталния период е налице репродуктивна токсичност, за която се съди по намалените размери, тегло, както и по намалената</w:t>
      </w:r>
      <w:r w:rsidRPr="0005068B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преживяемост на малките. Тези резултати са наблюдавани при токсични за майката дози при</w:t>
      </w:r>
      <w:r w:rsidRPr="0005068B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05068B">
        <w:rPr>
          <w:rFonts w:eastAsia="Times New Roman" w:cs="Arial"/>
          <w:color w:val="000000"/>
          <w:lang w:eastAsia="bg-BG"/>
        </w:rPr>
        <w:t>системна експозиция няколко пъти над нивото на терапевтична експозиция.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3B47B47C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ЕКОФАРМ ГРУП АД</w:t>
      </w:r>
    </w:p>
    <w:p w14:paraId="48E3BFC7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ул. Атанас Дуков №29, ет. 3,</w:t>
      </w:r>
    </w:p>
    <w:p w14:paraId="3FD825DB" w14:textId="6441211D" w:rsidR="0091385D" w:rsidRPr="0005068B" w:rsidRDefault="0005068B" w:rsidP="0005068B">
      <w:pPr>
        <w:rPr>
          <w:rFonts w:cs="Arial"/>
        </w:rPr>
      </w:pPr>
      <w:r w:rsidRPr="0005068B">
        <w:rPr>
          <w:rFonts w:eastAsia="Times New Roman" w:cs="Arial"/>
          <w:color w:val="000000"/>
          <w:lang w:eastAsia="bg-BG"/>
        </w:rPr>
        <w:t>1407 София, България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5E9DE94B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proofErr w:type="spellStart"/>
      <w:r w:rsidRPr="0005068B">
        <w:rPr>
          <w:rFonts w:eastAsia="Times New Roman" w:cs="Arial"/>
          <w:color w:val="000000"/>
          <w:lang w:val="en-US"/>
        </w:rPr>
        <w:t>Pe</w:t>
      </w:r>
      <w:proofErr w:type="spellEnd"/>
      <w:r w:rsidRPr="0005068B">
        <w:rPr>
          <w:rFonts w:eastAsia="Times New Roman" w:cs="Arial"/>
          <w:color w:val="000000"/>
          <w:lang w:eastAsia="bg-BG"/>
        </w:rPr>
        <w:t>г</w:t>
      </w:r>
      <w:r w:rsidRPr="0005068B">
        <w:rPr>
          <w:rFonts w:eastAsia="Times New Roman" w:cs="Arial"/>
          <w:color w:val="000000"/>
          <w:lang w:val="en-US"/>
        </w:rPr>
        <w:t xml:space="preserve">. </w:t>
      </w:r>
      <w:r w:rsidRPr="0005068B">
        <w:rPr>
          <w:rFonts w:eastAsia="Times New Roman" w:cs="Arial"/>
          <w:color w:val="000000"/>
          <w:lang w:eastAsia="bg-BG"/>
        </w:rPr>
        <w:t xml:space="preserve">номер: 20130187 - Розистат 10 </w:t>
      </w:r>
      <w:r w:rsidRPr="0005068B">
        <w:rPr>
          <w:rFonts w:eastAsia="Times New Roman" w:cs="Arial"/>
          <w:color w:val="000000"/>
          <w:lang w:val="en-US"/>
        </w:rPr>
        <w:t xml:space="preserve">mg </w:t>
      </w:r>
      <w:r w:rsidRPr="0005068B">
        <w:rPr>
          <w:rFonts w:eastAsia="Times New Roman" w:cs="Arial"/>
          <w:color w:val="000000"/>
          <w:lang w:eastAsia="bg-BG"/>
        </w:rPr>
        <w:t>филмирани таблетки</w:t>
      </w:r>
    </w:p>
    <w:p w14:paraId="6E892CE5" w14:textId="6B0BBF74" w:rsidR="0091385D" w:rsidRPr="0005068B" w:rsidRDefault="0005068B" w:rsidP="0005068B">
      <w:pPr>
        <w:rPr>
          <w:rFonts w:cs="Arial"/>
        </w:rPr>
      </w:pPr>
      <w:proofErr w:type="spellStart"/>
      <w:r w:rsidRPr="0005068B">
        <w:rPr>
          <w:rFonts w:eastAsia="Times New Roman" w:cs="Arial"/>
          <w:color w:val="000000"/>
          <w:lang w:val="en-US"/>
        </w:rPr>
        <w:t>Pe</w:t>
      </w:r>
      <w:proofErr w:type="spellEnd"/>
      <w:r w:rsidRPr="0005068B">
        <w:rPr>
          <w:rFonts w:eastAsia="Times New Roman" w:cs="Arial"/>
          <w:color w:val="000000"/>
          <w:lang w:eastAsia="bg-BG"/>
        </w:rPr>
        <w:t>г</w:t>
      </w:r>
      <w:r w:rsidRPr="0005068B">
        <w:rPr>
          <w:rFonts w:eastAsia="Times New Roman" w:cs="Arial"/>
          <w:color w:val="000000"/>
          <w:lang w:val="en-US"/>
        </w:rPr>
        <w:t xml:space="preserve">. </w:t>
      </w:r>
      <w:r w:rsidRPr="0005068B">
        <w:rPr>
          <w:rFonts w:eastAsia="Times New Roman" w:cs="Arial"/>
          <w:color w:val="000000"/>
          <w:lang w:eastAsia="bg-BG"/>
        </w:rPr>
        <w:t xml:space="preserve">номер: 20130188 - Розистат 20 </w:t>
      </w:r>
      <w:r w:rsidRPr="0005068B">
        <w:rPr>
          <w:rFonts w:eastAsia="Times New Roman" w:cs="Arial"/>
          <w:color w:val="000000"/>
          <w:lang w:val="en-US"/>
        </w:rPr>
        <w:t xml:space="preserve">mg </w:t>
      </w:r>
      <w:r w:rsidRPr="0005068B">
        <w:rPr>
          <w:rFonts w:eastAsia="Times New Roman" w:cs="Arial"/>
          <w:color w:val="000000"/>
          <w:lang w:eastAsia="bg-BG"/>
        </w:rPr>
        <w:t>филмирани таблетки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25931228" w14:textId="77777777" w:rsidR="0005068B" w:rsidRPr="0005068B" w:rsidRDefault="0005068B" w:rsidP="0005068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05068B">
        <w:rPr>
          <w:rFonts w:eastAsia="Times New Roman" w:cs="Arial"/>
          <w:color w:val="000000"/>
          <w:lang w:eastAsia="bg-BG"/>
        </w:rPr>
        <w:t>Дата на първо разрешаване: 20 май 2013 г.</w:t>
      </w:r>
    </w:p>
    <w:p w14:paraId="497007FA" w14:textId="162C5BC8" w:rsidR="0091385D" w:rsidRDefault="0005068B" w:rsidP="0005068B">
      <w:r w:rsidRPr="0005068B">
        <w:rPr>
          <w:rFonts w:eastAsia="Times New Roman" w:cs="Arial"/>
          <w:color w:val="000000"/>
          <w:lang w:eastAsia="bg-BG"/>
        </w:rPr>
        <w:t>Дата на последно подновяване: 7 юни 2018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73E67414" w:rsidR="0091385D" w:rsidRDefault="0091385D" w:rsidP="0091385D"/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C5509"/>
    <w:multiLevelType w:val="hybridMultilevel"/>
    <w:tmpl w:val="3FBEBCA8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3D7"/>
    <w:multiLevelType w:val="hybridMultilevel"/>
    <w:tmpl w:val="6F0C89AC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0FB7"/>
    <w:multiLevelType w:val="hybridMultilevel"/>
    <w:tmpl w:val="04020134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12003"/>
    <w:multiLevelType w:val="hybridMultilevel"/>
    <w:tmpl w:val="89D2ABB0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1"/>
  </w:num>
  <w:num w:numId="12">
    <w:abstractNumId w:val="14"/>
  </w:num>
  <w:num w:numId="13">
    <w:abstractNumId w:val="20"/>
  </w:num>
  <w:num w:numId="14">
    <w:abstractNumId w:val="12"/>
  </w:num>
  <w:num w:numId="15">
    <w:abstractNumId w:val="30"/>
  </w:num>
  <w:num w:numId="16">
    <w:abstractNumId w:val="10"/>
  </w:num>
  <w:num w:numId="17">
    <w:abstractNumId w:val="25"/>
  </w:num>
  <w:num w:numId="18">
    <w:abstractNumId w:val="8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9"/>
  </w:num>
  <w:num w:numId="25">
    <w:abstractNumId w:val="23"/>
  </w:num>
  <w:num w:numId="26">
    <w:abstractNumId w:val="22"/>
  </w:num>
  <w:num w:numId="27">
    <w:abstractNumId w:val="33"/>
  </w:num>
  <w:num w:numId="28">
    <w:abstractNumId w:val="7"/>
  </w:num>
  <w:num w:numId="29">
    <w:abstractNumId w:val="21"/>
  </w:num>
  <w:num w:numId="30">
    <w:abstractNumId w:val="37"/>
  </w:num>
  <w:num w:numId="31">
    <w:abstractNumId w:val="5"/>
  </w:num>
  <w:num w:numId="32">
    <w:abstractNumId w:val="36"/>
  </w:num>
  <w:num w:numId="33">
    <w:abstractNumId w:val="29"/>
  </w:num>
  <w:num w:numId="34">
    <w:abstractNumId w:val="34"/>
  </w:num>
  <w:num w:numId="35">
    <w:abstractNumId w:val="6"/>
  </w:num>
  <w:num w:numId="36">
    <w:abstractNumId w:val="3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05068B"/>
    <w:rsid w:val="000B270C"/>
    <w:rsid w:val="00144F5D"/>
    <w:rsid w:val="00185A46"/>
    <w:rsid w:val="001915B6"/>
    <w:rsid w:val="001D1B23"/>
    <w:rsid w:val="002B3C38"/>
    <w:rsid w:val="002B4DBB"/>
    <w:rsid w:val="002C50EE"/>
    <w:rsid w:val="00340A0A"/>
    <w:rsid w:val="00357959"/>
    <w:rsid w:val="003765DC"/>
    <w:rsid w:val="00395555"/>
    <w:rsid w:val="003E3126"/>
    <w:rsid w:val="00426E5F"/>
    <w:rsid w:val="004A448E"/>
    <w:rsid w:val="004D0424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5321F"/>
    <w:rsid w:val="00672487"/>
    <w:rsid w:val="00672600"/>
    <w:rsid w:val="00681D4A"/>
    <w:rsid w:val="00685882"/>
    <w:rsid w:val="0075649D"/>
    <w:rsid w:val="007C605B"/>
    <w:rsid w:val="008134C8"/>
    <w:rsid w:val="00814073"/>
    <w:rsid w:val="008228FB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82550"/>
    <w:rsid w:val="00AA23EC"/>
    <w:rsid w:val="00AC63CE"/>
    <w:rsid w:val="00AE2107"/>
    <w:rsid w:val="00B275A8"/>
    <w:rsid w:val="00B80FD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8639</Words>
  <Characters>49247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2022-11-02T23:57:00Z</dcterms:created>
  <dcterms:modified xsi:type="dcterms:W3CDTF">2022-11-02T23:57:00Z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