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Pr="00E44C23" w:rsidRDefault="002C50EE" w:rsidP="002C50EE">
      <w:pPr>
        <w:pStyle w:val="Heading1"/>
        <w:jc w:val="center"/>
      </w:pPr>
      <w:bookmarkStart w:id="0" w:name="_Hlk63124480"/>
      <w:r w:rsidRPr="00E44C23">
        <w:t>КРАТКА ХАРАКТЕРИСТИКА НА ПРОДУКТА</w:t>
      </w:r>
    </w:p>
    <w:p w14:paraId="3320F4BE" w14:textId="3BB0A30E" w:rsidR="00C40420" w:rsidRPr="00E44C23" w:rsidRDefault="00DD466D" w:rsidP="004A448E">
      <w:pPr>
        <w:pStyle w:val="Heading1"/>
      </w:pPr>
      <w:r w:rsidRPr="00E44C23">
        <w:t>1.ИМЕ НА ЛЕКАРСТВЕНИЯ ПРОДУКТ</w:t>
      </w:r>
    </w:p>
    <w:p w14:paraId="026C2CB4" w14:textId="0AFB95FD" w:rsidR="00DD082D" w:rsidRPr="00E44C23" w:rsidRDefault="00DD082D" w:rsidP="00DD082D"/>
    <w:p w14:paraId="5AA9988B" w14:textId="77777777"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твърди капсули</w:t>
      </w:r>
    </w:p>
    <w:p w14:paraId="374DF3C0" w14:textId="77777777"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rPr>
        <w:t>Rosucard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Combi</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capsules</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hard</w:t>
      </w:r>
      <w:proofErr w:type="spellEnd"/>
    </w:p>
    <w:p w14:paraId="7DD47EB9" w14:textId="77777777" w:rsidR="00B43906" w:rsidRPr="00E44C23" w:rsidRDefault="00B43906" w:rsidP="00B43906">
      <w:pPr>
        <w:spacing w:line="240" w:lineRule="auto"/>
        <w:rPr>
          <w:rFonts w:eastAsia="Times New Roman" w:cs="Arial"/>
          <w:color w:val="000000"/>
          <w:szCs w:val="20"/>
          <w:lang w:eastAsia="bg-BG"/>
        </w:rPr>
      </w:pPr>
    </w:p>
    <w:p w14:paraId="448CCBC4" w14:textId="36EB597A"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w:t>
      </w:r>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твърди капсули</w:t>
      </w:r>
    </w:p>
    <w:p w14:paraId="6871EED3" w14:textId="77777777"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rPr>
        <w:t>Rosucard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Combi</w:t>
      </w:r>
      <w:proofErr w:type="spellEnd"/>
      <w:r w:rsidRPr="00E44C23">
        <w:rPr>
          <w:rFonts w:eastAsia="Times New Roman" w:cs="Arial"/>
          <w:color w:val="000000"/>
          <w:szCs w:val="20"/>
        </w:rPr>
        <w:t xml:space="preserve">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capsules</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hard</w:t>
      </w:r>
      <w:proofErr w:type="spellEnd"/>
    </w:p>
    <w:p w14:paraId="33FE2819" w14:textId="77777777" w:rsidR="00B43906" w:rsidRPr="00E44C23" w:rsidRDefault="00B43906" w:rsidP="00B43906">
      <w:pPr>
        <w:spacing w:line="240" w:lineRule="auto"/>
        <w:rPr>
          <w:rFonts w:eastAsia="Times New Roman" w:cs="Arial"/>
          <w:color w:val="000000"/>
          <w:szCs w:val="20"/>
          <w:lang w:eastAsia="bg-BG"/>
        </w:rPr>
      </w:pPr>
    </w:p>
    <w:p w14:paraId="75E3FF92" w14:textId="5C0E8481"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w:t>
      </w:r>
      <w:r w:rsidRPr="00E44C23">
        <w:rPr>
          <w:rFonts w:eastAsia="Times New Roman" w:cs="Arial"/>
          <w:color w:val="000000"/>
          <w:szCs w:val="20"/>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твърди капсули</w:t>
      </w:r>
    </w:p>
    <w:p w14:paraId="46D08BF5" w14:textId="77777777"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rPr>
        <w:t>Rosucard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Combi</w:t>
      </w:r>
      <w:proofErr w:type="spellEnd"/>
      <w:r w:rsidRPr="00E44C23">
        <w:rPr>
          <w:rFonts w:eastAsia="Times New Roman" w:cs="Arial"/>
          <w:color w:val="000000"/>
          <w:szCs w:val="20"/>
        </w:rPr>
        <w:t xml:space="preserve">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capsules</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hard</w:t>
      </w:r>
      <w:proofErr w:type="spellEnd"/>
    </w:p>
    <w:p w14:paraId="34167855" w14:textId="77777777" w:rsidR="00B43906" w:rsidRPr="00E44C23" w:rsidRDefault="00B43906" w:rsidP="00B43906">
      <w:pPr>
        <w:spacing w:line="240" w:lineRule="auto"/>
        <w:rPr>
          <w:rFonts w:eastAsia="Times New Roman" w:cs="Arial"/>
          <w:color w:val="000000"/>
          <w:szCs w:val="20"/>
          <w:lang w:eastAsia="bg-BG"/>
        </w:rPr>
      </w:pPr>
    </w:p>
    <w:p w14:paraId="49962306" w14:textId="38551BC0"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w:t>
      </w:r>
      <w:r w:rsidRPr="00E44C23">
        <w:rPr>
          <w:rFonts w:eastAsia="Times New Roman" w:cs="Arial"/>
          <w:color w:val="000000"/>
          <w:szCs w:val="20"/>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твърди капсули</w:t>
      </w:r>
    </w:p>
    <w:p w14:paraId="70B5BEE9" w14:textId="1FCA8209" w:rsidR="00DD082D" w:rsidRPr="00E44C23" w:rsidRDefault="00B43906" w:rsidP="00B43906">
      <w:pPr>
        <w:rPr>
          <w:rFonts w:cs="Arial"/>
          <w:sz w:val="24"/>
        </w:rPr>
      </w:pPr>
      <w:proofErr w:type="spellStart"/>
      <w:r w:rsidRPr="00E44C23">
        <w:rPr>
          <w:rFonts w:eastAsia="Times New Roman" w:cs="Arial"/>
          <w:color w:val="000000"/>
          <w:szCs w:val="20"/>
        </w:rPr>
        <w:t>Rosucard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Combi</w:t>
      </w:r>
      <w:proofErr w:type="spellEnd"/>
      <w:r w:rsidRPr="00E44C23">
        <w:rPr>
          <w:rFonts w:eastAsia="Times New Roman" w:cs="Arial"/>
          <w:color w:val="000000"/>
          <w:szCs w:val="20"/>
        </w:rPr>
        <w:t xml:space="preserve">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capsules</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hard</w:t>
      </w:r>
      <w:proofErr w:type="spellEnd"/>
    </w:p>
    <w:p w14:paraId="6920A680" w14:textId="483916E9" w:rsidR="00C40420" w:rsidRPr="00E44C23" w:rsidRDefault="00DD466D" w:rsidP="004A448E">
      <w:pPr>
        <w:pStyle w:val="Heading1"/>
      </w:pPr>
      <w:r w:rsidRPr="00E44C23">
        <w:t>2. КАЧЕСТВЕН И КОЛИЧЕСТВЕН СЪСТАВ</w:t>
      </w:r>
    </w:p>
    <w:p w14:paraId="5130B6F2" w14:textId="54E734A2" w:rsidR="00B43906" w:rsidRPr="00E44C23" w:rsidRDefault="00B43906" w:rsidP="00B43906"/>
    <w:p w14:paraId="3B659A3F"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всяка твърда капсула съдържа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r w:rsidRPr="00E44C23">
        <w:rPr>
          <w:rFonts w:eastAsia="Times New Roman" w:cs="Arial"/>
          <w:i/>
          <w:iCs/>
          <w:color w:val="000000"/>
          <w:szCs w:val="20"/>
        </w:rPr>
        <w:t>(</w:t>
      </w:r>
      <w:proofErr w:type="spellStart"/>
      <w:r w:rsidRPr="00E44C23">
        <w:rPr>
          <w:rFonts w:eastAsia="Times New Roman" w:cs="Arial"/>
          <w:i/>
          <w:iCs/>
          <w:color w:val="000000"/>
          <w:szCs w:val="20"/>
        </w:rPr>
        <w:t>rosuvastatin</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калций) и 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w:t>
      </w:r>
      <w:proofErr w:type="spellStart"/>
      <w:r w:rsidRPr="00E44C23">
        <w:rPr>
          <w:rFonts w:eastAsia="Times New Roman" w:cs="Arial"/>
          <w:i/>
          <w:iCs/>
          <w:color w:val="000000"/>
          <w:szCs w:val="20"/>
        </w:rPr>
        <w:t>amlodipine</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амлодипинов</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безилат</w:t>
      </w:r>
      <w:proofErr w:type="spellEnd"/>
      <w:r w:rsidRPr="00E44C23">
        <w:rPr>
          <w:rFonts w:eastAsia="Times New Roman" w:cs="Arial"/>
          <w:color w:val="000000"/>
          <w:szCs w:val="20"/>
          <w:lang w:eastAsia="bg-BG"/>
        </w:rPr>
        <w:t>)</w:t>
      </w:r>
    </w:p>
    <w:p w14:paraId="43DB23C6"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всяка твърда капсула съдържа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r w:rsidRPr="00E44C23">
        <w:rPr>
          <w:rFonts w:eastAsia="Times New Roman" w:cs="Arial"/>
          <w:i/>
          <w:iCs/>
          <w:color w:val="000000"/>
          <w:szCs w:val="20"/>
        </w:rPr>
        <w:t>(</w:t>
      </w:r>
      <w:proofErr w:type="spellStart"/>
      <w:r w:rsidRPr="00E44C23">
        <w:rPr>
          <w:rFonts w:eastAsia="Times New Roman" w:cs="Arial"/>
          <w:i/>
          <w:iCs/>
          <w:color w:val="000000"/>
          <w:szCs w:val="20"/>
        </w:rPr>
        <w:t>rosuvastatin</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калций) 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w:t>
      </w:r>
      <w:r w:rsidRPr="00E44C23">
        <w:rPr>
          <w:rFonts w:eastAsia="Times New Roman" w:cs="Arial"/>
          <w:i/>
          <w:iCs/>
          <w:color w:val="000000"/>
          <w:szCs w:val="20"/>
        </w:rPr>
        <w:t>(</w:t>
      </w:r>
      <w:proofErr w:type="spellStart"/>
      <w:r w:rsidRPr="00E44C23">
        <w:rPr>
          <w:rFonts w:eastAsia="Times New Roman" w:cs="Arial"/>
          <w:i/>
          <w:iCs/>
          <w:color w:val="000000"/>
          <w:szCs w:val="20"/>
        </w:rPr>
        <w:t>amlodipine</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амлодипинов</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безилат</w:t>
      </w:r>
      <w:proofErr w:type="spellEnd"/>
      <w:r w:rsidRPr="00E44C23">
        <w:rPr>
          <w:rFonts w:eastAsia="Times New Roman" w:cs="Arial"/>
          <w:color w:val="000000"/>
          <w:szCs w:val="20"/>
          <w:lang w:eastAsia="bg-BG"/>
        </w:rPr>
        <w:t>)</w:t>
      </w:r>
    </w:p>
    <w:p w14:paraId="48F8484F"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всяка твърда капсула съдържа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r w:rsidRPr="00E44C23">
        <w:rPr>
          <w:rFonts w:eastAsia="Times New Roman" w:cs="Arial"/>
          <w:i/>
          <w:iCs/>
          <w:color w:val="000000"/>
          <w:szCs w:val="20"/>
        </w:rPr>
        <w:t>(</w:t>
      </w:r>
      <w:proofErr w:type="spellStart"/>
      <w:r w:rsidRPr="00E44C23">
        <w:rPr>
          <w:rFonts w:eastAsia="Times New Roman" w:cs="Arial"/>
          <w:i/>
          <w:iCs/>
          <w:color w:val="000000"/>
          <w:szCs w:val="20"/>
        </w:rPr>
        <w:t>rosuvastatin</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розувастатин</w:t>
      </w:r>
      <w:proofErr w:type="spellEnd"/>
    </w:p>
    <w:p w14:paraId="77FACF52"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калций) и 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w:t>
      </w:r>
      <w:proofErr w:type="spellStart"/>
      <w:r w:rsidRPr="00E44C23">
        <w:rPr>
          <w:rFonts w:eastAsia="Times New Roman" w:cs="Arial"/>
          <w:i/>
          <w:iCs/>
          <w:color w:val="000000"/>
          <w:szCs w:val="20"/>
        </w:rPr>
        <w:t>amlodipine</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амлодипинов</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безилат</w:t>
      </w:r>
      <w:proofErr w:type="spellEnd"/>
      <w:r w:rsidRPr="00E44C23">
        <w:rPr>
          <w:rFonts w:eastAsia="Times New Roman" w:cs="Arial"/>
          <w:color w:val="000000"/>
          <w:szCs w:val="20"/>
          <w:lang w:eastAsia="bg-BG"/>
        </w:rPr>
        <w:t>)</w:t>
      </w:r>
    </w:p>
    <w:p w14:paraId="6BF067B6"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всяка твърда капсула съдържа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r w:rsidRPr="00E44C23">
        <w:rPr>
          <w:rFonts w:eastAsia="Times New Roman" w:cs="Arial"/>
          <w:i/>
          <w:iCs/>
          <w:color w:val="000000"/>
          <w:szCs w:val="20"/>
        </w:rPr>
        <w:t>(</w:t>
      </w:r>
      <w:proofErr w:type="spellStart"/>
      <w:r w:rsidRPr="00E44C23">
        <w:rPr>
          <w:rFonts w:eastAsia="Times New Roman" w:cs="Arial"/>
          <w:i/>
          <w:iCs/>
          <w:color w:val="000000"/>
          <w:szCs w:val="20"/>
        </w:rPr>
        <w:t>rosuvastatin</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калций) 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w:t>
      </w:r>
      <w:proofErr w:type="spellStart"/>
      <w:r w:rsidRPr="00E44C23">
        <w:rPr>
          <w:rFonts w:eastAsia="Times New Roman" w:cs="Arial"/>
          <w:i/>
          <w:iCs/>
          <w:color w:val="000000"/>
          <w:szCs w:val="20"/>
        </w:rPr>
        <w:t>amlodipine</w:t>
      </w:r>
      <w:proofErr w:type="spellEnd"/>
      <w:r w:rsidRPr="00E44C23">
        <w:rPr>
          <w:rFonts w:eastAsia="Times New Roman" w:cs="Arial"/>
          <w:i/>
          <w:iCs/>
          <w:color w:val="000000"/>
          <w:szCs w:val="20"/>
        </w:rPr>
        <w:t>)</w:t>
      </w:r>
      <w:r w:rsidRPr="00E44C23">
        <w:rPr>
          <w:rFonts w:eastAsia="Times New Roman" w:cs="Arial"/>
          <w:color w:val="000000"/>
          <w:szCs w:val="20"/>
        </w:rPr>
        <w:t xml:space="preserve"> </w:t>
      </w:r>
      <w:r w:rsidRPr="00E44C23">
        <w:rPr>
          <w:rFonts w:eastAsia="Times New Roman" w:cs="Arial"/>
          <w:color w:val="000000"/>
          <w:szCs w:val="20"/>
          <w:lang w:eastAsia="bg-BG"/>
        </w:rPr>
        <w:t xml:space="preserve">(като </w:t>
      </w:r>
      <w:proofErr w:type="spellStart"/>
      <w:r w:rsidRPr="00E44C23">
        <w:rPr>
          <w:rFonts w:eastAsia="Times New Roman" w:cs="Arial"/>
          <w:color w:val="000000"/>
          <w:szCs w:val="20"/>
          <w:lang w:eastAsia="bg-BG"/>
        </w:rPr>
        <w:t>амлодипинов</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безилат</w:t>
      </w:r>
      <w:proofErr w:type="spellEnd"/>
      <w:r w:rsidRPr="00E44C23">
        <w:rPr>
          <w:rFonts w:eastAsia="Times New Roman" w:cs="Arial"/>
          <w:color w:val="000000"/>
          <w:szCs w:val="20"/>
          <w:lang w:eastAsia="bg-BG"/>
        </w:rPr>
        <w:t>)</w:t>
      </w:r>
    </w:p>
    <w:p w14:paraId="13A23075" w14:textId="77777777" w:rsidR="00B43906" w:rsidRPr="00E44C23" w:rsidRDefault="00B43906" w:rsidP="00B43906">
      <w:pPr>
        <w:rPr>
          <w:rFonts w:eastAsia="Times New Roman" w:cs="Arial"/>
          <w:color w:val="000000"/>
          <w:szCs w:val="20"/>
          <w:lang w:eastAsia="bg-BG"/>
        </w:rPr>
      </w:pPr>
    </w:p>
    <w:p w14:paraId="44DB1912" w14:textId="07D864DD" w:rsidR="00B43906" w:rsidRPr="00E44C23" w:rsidRDefault="00B43906" w:rsidP="00B43906">
      <w:pPr>
        <w:rPr>
          <w:rFonts w:cs="Arial"/>
          <w:sz w:val="24"/>
        </w:rPr>
      </w:pPr>
      <w:r w:rsidRPr="00E44C23">
        <w:rPr>
          <w:rFonts w:eastAsia="Times New Roman" w:cs="Arial"/>
          <w:color w:val="000000"/>
          <w:szCs w:val="20"/>
          <w:lang w:eastAsia="bg-BG"/>
        </w:rPr>
        <w:t>За пълния списък на помощните вещества вижте точка 6.1.</w:t>
      </w:r>
    </w:p>
    <w:p w14:paraId="614984C4" w14:textId="5029A310" w:rsidR="008A6AF2" w:rsidRPr="00E44C23" w:rsidRDefault="00DD466D" w:rsidP="002C50EE">
      <w:pPr>
        <w:pStyle w:val="Heading1"/>
      </w:pPr>
      <w:r w:rsidRPr="00E44C23">
        <w:t>3. ЛЕКАРСТВЕНА ФОРМА</w:t>
      </w:r>
    </w:p>
    <w:p w14:paraId="68617D3E" w14:textId="7F0EAAF5" w:rsidR="00B43906" w:rsidRPr="00E44C23" w:rsidRDefault="00B43906" w:rsidP="00B43906"/>
    <w:p w14:paraId="4938D5A5"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Твърда капсула</w:t>
      </w:r>
    </w:p>
    <w:p w14:paraId="2CA06689" w14:textId="77777777" w:rsidR="00B43906" w:rsidRPr="00E44C23" w:rsidRDefault="00B43906" w:rsidP="00B43906">
      <w:pPr>
        <w:spacing w:line="240" w:lineRule="auto"/>
        <w:rPr>
          <w:rFonts w:eastAsia="Times New Roman" w:cs="Arial"/>
          <w:color w:val="000000"/>
          <w:szCs w:val="20"/>
          <w:lang w:eastAsia="bg-BG"/>
        </w:rPr>
      </w:pPr>
    </w:p>
    <w:p w14:paraId="2468F47C" w14:textId="36FD4081"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твърди желатинови капсули с размер 1 и бяло непрозрачно тяло с червено обозначение </w:t>
      </w:r>
      <w:r w:rsidRPr="00E44C23">
        <w:rPr>
          <w:rFonts w:eastAsia="Times New Roman" w:cs="Arial"/>
          <w:color w:val="000000"/>
          <w:szCs w:val="20"/>
        </w:rPr>
        <w:t>“</w:t>
      </w:r>
      <w:proofErr w:type="spellStart"/>
      <w:r w:rsidRPr="00E44C23">
        <w:rPr>
          <w:rFonts w:eastAsia="Times New Roman" w:cs="Arial"/>
          <w:color w:val="000000"/>
          <w:szCs w:val="20"/>
        </w:rPr>
        <w:t>Aml</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 бяла непрозрачна капачка със зелено обозначение </w:t>
      </w:r>
      <w:r w:rsidRPr="00E44C23">
        <w:rPr>
          <w:rFonts w:eastAsia="Times New Roman" w:cs="Arial"/>
          <w:color w:val="000000"/>
          <w:szCs w:val="20"/>
        </w:rPr>
        <w:t>“</w:t>
      </w:r>
      <w:proofErr w:type="spellStart"/>
      <w:r w:rsidRPr="00E44C23">
        <w:rPr>
          <w:rFonts w:eastAsia="Times New Roman" w:cs="Arial"/>
          <w:color w:val="000000"/>
          <w:szCs w:val="20"/>
        </w:rPr>
        <w:t>Rsv</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
    <w:p w14:paraId="70C1675F" w14:textId="6977EED8" w:rsidR="00B43906" w:rsidRPr="00E44C23" w:rsidRDefault="00B43906" w:rsidP="00B43906">
      <w:pPr>
        <w:rPr>
          <w:rFonts w:cs="Arial"/>
          <w:sz w:val="24"/>
        </w:rPr>
      </w:pP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твърди желатинови капсули с размери 00 и бяло непрозрачно тяло с червено обозначение </w:t>
      </w:r>
      <w:r w:rsidRPr="00E44C23">
        <w:rPr>
          <w:rFonts w:eastAsia="Times New Roman" w:cs="Arial"/>
          <w:color w:val="000000"/>
          <w:szCs w:val="20"/>
        </w:rPr>
        <w:t>“</w:t>
      </w:r>
      <w:proofErr w:type="spellStart"/>
      <w:r w:rsidRPr="00E44C23">
        <w:rPr>
          <w:rFonts w:eastAsia="Times New Roman" w:cs="Arial"/>
          <w:color w:val="000000"/>
          <w:szCs w:val="20"/>
        </w:rPr>
        <w:t>Aml</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and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line</w:t>
      </w:r>
      <w:r w:rsidRPr="00E44C23">
        <w:rPr>
          <w:rFonts w:eastAsia="Times New Roman" w:cs="Arial"/>
          <w:color w:val="000000"/>
          <w:szCs w:val="20"/>
          <w:lang w:eastAsia="bg-BG"/>
        </w:rPr>
        <w:t>”и</w:t>
      </w:r>
      <w:proofErr w:type="spellEnd"/>
      <w:r w:rsidRPr="00E44C23">
        <w:rPr>
          <w:rFonts w:eastAsia="Times New Roman" w:cs="Arial"/>
          <w:color w:val="000000"/>
          <w:szCs w:val="20"/>
          <w:lang w:eastAsia="bg-BG"/>
        </w:rPr>
        <w:t xml:space="preserve"> бяла непрозрачна капачка със зелено обозначение </w:t>
      </w:r>
      <w:r w:rsidRPr="00E44C23">
        <w:rPr>
          <w:rFonts w:eastAsia="Times New Roman" w:cs="Arial"/>
          <w:color w:val="000000"/>
          <w:szCs w:val="20"/>
        </w:rPr>
        <w:t>“</w:t>
      </w:r>
      <w:proofErr w:type="spellStart"/>
      <w:r w:rsidRPr="00E44C23">
        <w:rPr>
          <w:rFonts w:eastAsia="Times New Roman" w:cs="Arial"/>
          <w:color w:val="000000"/>
          <w:szCs w:val="20"/>
        </w:rPr>
        <w:t>Rsv</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твърди желатинови капсули с размер 00 и бяло непрозрачно тяло с червено обозначение </w:t>
      </w:r>
      <w:r w:rsidRPr="00E44C23">
        <w:rPr>
          <w:rFonts w:eastAsia="Times New Roman" w:cs="Arial"/>
          <w:color w:val="000000"/>
          <w:szCs w:val="20"/>
        </w:rPr>
        <w:t>“</w:t>
      </w:r>
      <w:proofErr w:type="spellStart"/>
      <w:r w:rsidRPr="00E44C23">
        <w:rPr>
          <w:rFonts w:eastAsia="Times New Roman" w:cs="Arial"/>
          <w:color w:val="000000"/>
          <w:szCs w:val="20"/>
        </w:rPr>
        <w:t>Aml</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 бяла непрозрачна капачка със зелено </w:t>
      </w:r>
      <w:proofErr w:type="spellStart"/>
      <w:r w:rsidRPr="00E44C23">
        <w:rPr>
          <w:rFonts w:eastAsia="Times New Roman" w:cs="Arial"/>
          <w:color w:val="000000"/>
          <w:szCs w:val="20"/>
          <w:lang w:eastAsia="bg-BG"/>
        </w:rPr>
        <w:t>обозначение“</w:t>
      </w:r>
      <w:r w:rsidRPr="00E44C23">
        <w:rPr>
          <w:rFonts w:eastAsia="Times New Roman" w:cs="Arial"/>
          <w:color w:val="000000"/>
          <w:szCs w:val="20"/>
        </w:rPr>
        <w:t>Rsv</w:t>
      </w:r>
      <w:proofErr w:type="spellEnd"/>
      <w:r w:rsidRPr="00E44C23">
        <w:rPr>
          <w:rFonts w:eastAsia="Times New Roman" w:cs="Arial"/>
          <w:color w:val="000000"/>
          <w:szCs w:val="20"/>
          <w:lang w:eastAsia="bg-BG"/>
        </w:rPr>
        <w:t xml:space="preserve">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and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line</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твърди желатинови капсули с размери 00 и бяло непрозрачно тяло с червено </w:t>
      </w:r>
      <w:proofErr w:type="spellStart"/>
      <w:r w:rsidRPr="00E44C23">
        <w:rPr>
          <w:rFonts w:eastAsia="Times New Roman" w:cs="Arial"/>
          <w:color w:val="000000"/>
          <w:szCs w:val="20"/>
          <w:lang w:eastAsia="bg-BG"/>
        </w:rPr>
        <w:t>обозначение“А</w:t>
      </w:r>
      <w:r w:rsidRPr="00E44C23">
        <w:rPr>
          <w:rFonts w:eastAsia="Times New Roman" w:cs="Arial"/>
          <w:color w:val="000000"/>
          <w:szCs w:val="20"/>
        </w:rPr>
        <w:t>ml</w:t>
      </w:r>
      <w:proofErr w:type="spellEnd"/>
      <w:r w:rsidRPr="00E44C23">
        <w:rPr>
          <w:rFonts w:eastAsia="Times New Roman" w:cs="Arial"/>
          <w:color w:val="000000"/>
          <w:szCs w:val="20"/>
          <w:lang w:eastAsia="bg-BG"/>
        </w:rPr>
        <w:t xml:space="preserve">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and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line</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 бяла непрозрачна капачка със зелено обозначение </w:t>
      </w:r>
      <w:r w:rsidRPr="00E44C23">
        <w:rPr>
          <w:rFonts w:eastAsia="Times New Roman" w:cs="Arial"/>
          <w:color w:val="000000"/>
          <w:szCs w:val="20"/>
        </w:rPr>
        <w:t>“</w:t>
      </w:r>
      <w:proofErr w:type="spellStart"/>
      <w:r w:rsidRPr="00E44C23">
        <w:rPr>
          <w:rFonts w:eastAsia="Times New Roman" w:cs="Arial"/>
          <w:color w:val="000000"/>
          <w:szCs w:val="20"/>
        </w:rPr>
        <w:t>Rsv</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and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line</w:t>
      </w:r>
      <w:proofErr w:type="spellEnd"/>
      <w:r w:rsidRPr="00E44C23">
        <w:rPr>
          <w:rFonts w:eastAsia="Times New Roman" w:cs="Arial"/>
          <w:color w:val="000000"/>
          <w:szCs w:val="20"/>
        </w:rPr>
        <w:t>”.</w:t>
      </w:r>
    </w:p>
    <w:p w14:paraId="490FC2C4" w14:textId="32682B15" w:rsidR="002C50EE" w:rsidRPr="00E44C23" w:rsidRDefault="002C50EE" w:rsidP="002C50EE">
      <w:pPr>
        <w:pStyle w:val="Heading1"/>
      </w:pPr>
      <w:r w:rsidRPr="00E44C23">
        <w:lastRenderedPageBreak/>
        <w:t>4. КЛИНИЧНИ ДАННИ</w:t>
      </w:r>
    </w:p>
    <w:p w14:paraId="0C8E6903" w14:textId="208A6F29" w:rsidR="008134C8" w:rsidRPr="00E44C23" w:rsidRDefault="002C50EE" w:rsidP="004A448E">
      <w:pPr>
        <w:pStyle w:val="Heading2"/>
      </w:pPr>
      <w:r w:rsidRPr="00E44C23">
        <w:t>4.1. Терапевтични показания</w:t>
      </w:r>
    </w:p>
    <w:p w14:paraId="79D7461E" w14:textId="52A9DF03" w:rsidR="00B43906" w:rsidRPr="00E44C23" w:rsidRDefault="00B43906" w:rsidP="00B43906"/>
    <w:p w14:paraId="59DD6881" w14:textId="5B2560A8" w:rsidR="00B43906" w:rsidRPr="00E44C23" w:rsidRDefault="00B43906" w:rsidP="00B43906">
      <w:pPr>
        <w:rPr>
          <w:szCs w:val="20"/>
        </w:rPr>
      </w:pPr>
      <w:proofErr w:type="spellStart"/>
      <w:r w:rsidRPr="00E44C23">
        <w:rPr>
          <w:szCs w:val="20"/>
        </w:rPr>
        <w:t>Росукард</w:t>
      </w:r>
      <w:proofErr w:type="spellEnd"/>
      <w:r w:rsidRPr="00E44C23">
        <w:rPr>
          <w:szCs w:val="20"/>
        </w:rPr>
        <w:t xml:space="preserve"> Комби е показан като </w:t>
      </w:r>
      <w:proofErr w:type="spellStart"/>
      <w:r w:rsidRPr="00E44C23">
        <w:rPr>
          <w:szCs w:val="20"/>
        </w:rPr>
        <w:t>заместителна</w:t>
      </w:r>
      <w:proofErr w:type="spellEnd"/>
      <w:r w:rsidRPr="00E44C23">
        <w:rPr>
          <w:szCs w:val="20"/>
        </w:rPr>
        <w:t xml:space="preserve"> терапия за тези пациенти, които са адекватно контролирани с </w:t>
      </w:r>
      <w:proofErr w:type="spellStart"/>
      <w:r w:rsidRPr="00E44C23">
        <w:rPr>
          <w:szCs w:val="20"/>
        </w:rPr>
        <w:t>розувастатин</w:t>
      </w:r>
      <w:proofErr w:type="spellEnd"/>
      <w:r w:rsidRPr="00E44C23">
        <w:rPr>
          <w:szCs w:val="20"/>
        </w:rPr>
        <w:t xml:space="preserve"> и </w:t>
      </w:r>
      <w:proofErr w:type="spellStart"/>
      <w:r w:rsidRPr="00E44C23">
        <w:rPr>
          <w:szCs w:val="20"/>
        </w:rPr>
        <w:t>амлодипин</w:t>
      </w:r>
      <w:proofErr w:type="spellEnd"/>
      <w:r w:rsidRPr="00E44C23">
        <w:rPr>
          <w:szCs w:val="20"/>
        </w:rPr>
        <w:t>, приемани едновременно, в същата доза, както в комбинация. Лекарството е показано за лечение на хипертония при възрастни пациенти; за които се очаква да имат висок риск за пръв сърдечно-съдов инцидент (за предотвратяване на големи сърдечно-съдови инциденти) като допълнение към корекцията на други рискови фактори или съвпада с едно от следните условия:</w:t>
      </w:r>
    </w:p>
    <w:p w14:paraId="0C448533" w14:textId="1832A0BF" w:rsidR="00B43906" w:rsidRPr="00E44C23" w:rsidRDefault="00B43906" w:rsidP="00B43906">
      <w:pPr>
        <w:rPr>
          <w:szCs w:val="20"/>
        </w:rPr>
      </w:pPr>
      <w:r w:rsidRPr="00E44C23">
        <w:rPr>
          <w:szCs w:val="20"/>
        </w:rPr>
        <w:t xml:space="preserve"> -първична </w:t>
      </w:r>
      <w:proofErr w:type="spellStart"/>
      <w:r w:rsidRPr="00E44C23">
        <w:rPr>
          <w:szCs w:val="20"/>
        </w:rPr>
        <w:t>хиперхолестеролемия</w:t>
      </w:r>
      <w:proofErr w:type="spellEnd"/>
      <w:r w:rsidRPr="00E44C23">
        <w:rPr>
          <w:szCs w:val="20"/>
        </w:rPr>
        <w:t xml:space="preserve"> (включително тип Па </w:t>
      </w:r>
      <w:proofErr w:type="spellStart"/>
      <w:r w:rsidRPr="00E44C23">
        <w:rPr>
          <w:szCs w:val="20"/>
        </w:rPr>
        <w:t>хетерозиготна</w:t>
      </w:r>
      <w:proofErr w:type="spellEnd"/>
      <w:r w:rsidRPr="00E44C23">
        <w:rPr>
          <w:szCs w:val="20"/>
        </w:rPr>
        <w:t xml:space="preserve"> фамилна </w:t>
      </w:r>
      <w:proofErr w:type="spellStart"/>
      <w:r w:rsidRPr="00E44C23">
        <w:rPr>
          <w:szCs w:val="20"/>
        </w:rPr>
        <w:t>хилерхолестеролемия</w:t>
      </w:r>
      <w:proofErr w:type="spellEnd"/>
      <w:r w:rsidRPr="00E44C23">
        <w:rPr>
          <w:szCs w:val="20"/>
        </w:rPr>
        <w:t xml:space="preserve">) или смесена </w:t>
      </w:r>
      <w:proofErr w:type="spellStart"/>
      <w:r w:rsidRPr="00E44C23">
        <w:rPr>
          <w:szCs w:val="20"/>
        </w:rPr>
        <w:t>дислипидемия</w:t>
      </w:r>
      <w:proofErr w:type="spellEnd"/>
      <w:r w:rsidRPr="00E44C23">
        <w:rPr>
          <w:szCs w:val="20"/>
        </w:rPr>
        <w:t xml:space="preserve"> (тип </w:t>
      </w:r>
      <w:proofErr w:type="spellStart"/>
      <w:r w:rsidRPr="00E44C23">
        <w:rPr>
          <w:szCs w:val="20"/>
        </w:rPr>
        <w:t>IIb</w:t>
      </w:r>
      <w:proofErr w:type="spellEnd"/>
      <w:r w:rsidRPr="00E44C23">
        <w:rPr>
          <w:szCs w:val="20"/>
        </w:rPr>
        <w:t xml:space="preserve">) като допълнително средство към диета, когато само диетата и другите нефармакологични мерки (напр. упражнения, намаляване на теглото) са недостатъчни </w:t>
      </w:r>
    </w:p>
    <w:p w14:paraId="43F9E8BE" w14:textId="3FD1DC6D" w:rsidR="00B43906" w:rsidRPr="00E44C23" w:rsidRDefault="00B43906" w:rsidP="00B43906">
      <w:pPr>
        <w:rPr>
          <w:sz w:val="24"/>
          <w:szCs w:val="20"/>
        </w:rPr>
      </w:pPr>
      <w:r w:rsidRPr="00E44C23">
        <w:rPr>
          <w:szCs w:val="20"/>
        </w:rPr>
        <w:t xml:space="preserve"> -</w:t>
      </w:r>
      <w:proofErr w:type="spellStart"/>
      <w:r w:rsidRPr="00E44C23">
        <w:rPr>
          <w:szCs w:val="20"/>
        </w:rPr>
        <w:t>хомозиготна</w:t>
      </w:r>
      <w:proofErr w:type="spellEnd"/>
      <w:r w:rsidRPr="00E44C23">
        <w:rPr>
          <w:szCs w:val="20"/>
        </w:rPr>
        <w:t xml:space="preserve"> фамилна </w:t>
      </w:r>
      <w:proofErr w:type="spellStart"/>
      <w:r w:rsidRPr="00E44C23">
        <w:rPr>
          <w:szCs w:val="20"/>
        </w:rPr>
        <w:t>хиперхолестеролемия</w:t>
      </w:r>
      <w:proofErr w:type="spellEnd"/>
      <w:r w:rsidRPr="00E44C23">
        <w:rPr>
          <w:szCs w:val="20"/>
        </w:rPr>
        <w:t xml:space="preserve"> като добавка към диетата, както и с друго </w:t>
      </w:r>
      <w:proofErr w:type="spellStart"/>
      <w:r w:rsidRPr="00E44C23">
        <w:rPr>
          <w:szCs w:val="20"/>
        </w:rPr>
        <w:t>липидопонижаващо</w:t>
      </w:r>
      <w:proofErr w:type="spellEnd"/>
      <w:r w:rsidRPr="00E44C23">
        <w:rPr>
          <w:szCs w:val="20"/>
        </w:rPr>
        <w:t xml:space="preserve"> лечение (напр. LDL </w:t>
      </w:r>
      <w:proofErr w:type="spellStart"/>
      <w:r w:rsidRPr="00E44C23">
        <w:rPr>
          <w:szCs w:val="20"/>
        </w:rPr>
        <w:t>афереза</w:t>
      </w:r>
      <w:proofErr w:type="spellEnd"/>
      <w:r w:rsidRPr="00E44C23">
        <w:rPr>
          <w:szCs w:val="20"/>
        </w:rPr>
        <w:t>) или когато това лечение не е подходящо.</w:t>
      </w:r>
    </w:p>
    <w:p w14:paraId="14BECC3C" w14:textId="77777777" w:rsidR="00B43906" w:rsidRPr="00E44C23" w:rsidRDefault="00B43906" w:rsidP="00B43906">
      <w:pPr>
        <w:rPr>
          <w:sz w:val="24"/>
        </w:rPr>
      </w:pPr>
    </w:p>
    <w:p w14:paraId="30BE2C7B" w14:textId="710209E7" w:rsidR="008134C8" w:rsidRPr="00E44C23" w:rsidRDefault="002C50EE" w:rsidP="004A448E">
      <w:pPr>
        <w:pStyle w:val="Heading2"/>
      </w:pPr>
      <w:r w:rsidRPr="00E44C23">
        <w:t>4.2. Дозировка и начин на приложение</w:t>
      </w:r>
    </w:p>
    <w:p w14:paraId="7642D601" w14:textId="7D18E490" w:rsidR="00B43906" w:rsidRPr="00E44C23" w:rsidRDefault="00B43906" w:rsidP="00B43906"/>
    <w:p w14:paraId="75567F30" w14:textId="77777777" w:rsidR="00B43906" w:rsidRPr="00E44C23" w:rsidRDefault="00B43906" w:rsidP="00B43906">
      <w:pPr>
        <w:pStyle w:val="Heading3"/>
        <w:rPr>
          <w:rFonts w:eastAsia="Times New Roman"/>
          <w:sz w:val="28"/>
          <w:u w:val="single"/>
          <w:lang w:eastAsia="bg-BG"/>
        </w:rPr>
      </w:pPr>
      <w:r w:rsidRPr="00E44C23">
        <w:rPr>
          <w:rFonts w:eastAsia="Times New Roman"/>
          <w:u w:val="single"/>
          <w:lang w:eastAsia="bg-BG"/>
        </w:rPr>
        <w:t>Дозировка</w:t>
      </w:r>
    </w:p>
    <w:p w14:paraId="140A83BD" w14:textId="77777777" w:rsidR="00B43906" w:rsidRPr="00E44C23" w:rsidRDefault="00B43906" w:rsidP="00B43906">
      <w:pPr>
        <w:spacing w:line="240" w:lineRule="auto"/>
        <w:rPr>
          <w:rFonts w:eastAsia="Times New Roman" w:cs="Arial"/>
          <w:color w:val="000000"/>
          <w:szCs w:val="20"/>
          <w:lang w:eastAsia="bg-BG"/>
        </w:rPr>
      </w:pPr>
    </w:p>
    <w:p w14:paraId="125A4821" w14:textId="51D28378"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Преди започване на терапията, пациентът трябва да бъде поставен на стандартна диета за понижаване нивото на холестерола, която да продължи и по време на лечението.</w:t>
      </w:r>
    </w:p>
    <w:p w14:paraId="4D6D4706" w14:textId="77777777" w:rsidR="00B43906" w:rsidRPr="00E44C23" w:rsidRDefault="00B43906" w:rsidP="00B43906">
      <w:pPr>
        <w:spacing w:line="240" w:lineRule="auto"/>
        <w:rPr>
          <w:rFonts w:eastAsia="Times New Roman" w:cs="Arial"/>
          <w:color w:val="000000"/>
          <w:szCs w:val="20"/>
          <w:lang w:eastAsia="bg-BG"/>
        </w:rPr>
      </w:pPr>
    </w:p>
    <w:p w14:paraId="2C8DDED9" w14:textId="726CA7C6"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Препоръчителната доза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е една таблетка дневно.</w:t>
      </w:r>
    </w:p>
    <w:p w14:paraId="59AB01E6"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Комбинацията с фиксирана доза не е подходяща за начална терапия.</w:t>
      </w:r>
    </w:p>
    <w:p w14:paraId="1074B0F2"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Преди преминаването към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пациентите трябва да бъдат контролирани на стабилни дози на </w:t>
      </w:r>
      <w:proofErr w:type="spellStart"/>
      <w:r w:rsidRPr="00E44C23">
        <w:rPr>
          <w:rFonts w:eastAsia="Times New Roman" w:cs="Arial"/>
          <w:color w:val="000000"/>
          <w:szCs w:val="20"/>
          <w:lang w:eastAsia="bg-BG"/>
        </w:rPr>
        <w:t>монокомпонентите</w:t>
      </w:r>
      <w:proofErr w:type="spellEnd"/>
      <w:r w:rsidRPr="00E44C23">
        <w:rPr>
          <w:rFonts w:eastAsia="Times New Roman" w:cs="Arial"/>
          <w:color w:val="000000"/>
          <w:szCs w:val="20"/>
          <w:lang w:eastAsia="bg-BG"/>
        </w:rPr>
        <w:t xml:space="preserve">, приемани по същото време. Дозата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трябва да се основава на дозите на отделните компоненти на комбинацията по време на смяната.</w:t>
      </w:r>
    </w:p>
    <w:p w14:paraId="693D2213" w14:textId="77777777" w:rsidR="00B43906" w:rsidRPr="00E44C23" w:rsidRDefault="00B43906" w:rsidP="00B43906">
      <w:pPr>
        <w:spacing w:line="240" w:lineRule="auto"/>
        <w:rPr>
          <w:rFonts w:eastAsia="Times New Roman" w:cs="Arial"/>
          <w:color w:val="000000"/>
          <w:szCs w:val="20"/>
          <w:lang w:eastAsia="bg-BG"/>
        </w:rPr>
      </w:pPr>
    </w:p>
    <w:p w14:paraId="67B4E5F7" w14:textId="744A80D3"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Ако е необходима промяна на дозировката на някое от активните вещества на комбинацията с фиксирани дози поради някаква причина (например </w:t>
      </w:r>
      <w:proofErr w:type="spellStart"/>
      <w:r w:rsidRPr="00E44C23">
        <w:rPr>
          <w:rFonts w:eastAsia="Times New Roman" w:cs="Arial"/>
          <w:color w:val="000000"/>
          <w:szCs w:val="20"/>
          <w:lang w:eastAsia="bg-BG"/>
        </w:rPr>
        <w:t>новодиагностицирано</w:t>
      </w:r>
      <w:proofErr w:type="spellEnd"/>
      <w:r w:rsidRPr="00E44C23">
        <w:rPr>
          <w:rFonts w:eastAsia="Times New Roman" w:cs="Arial"/>
          <w:color w:val="000000"/>
          <w:szCs w:val="20"/>
          <w:lang w:eastAsia="bg-BG"/>
        </w:rPr>
        <w:t xml:space="preserve"> свързано заболяване, промяна на състоянието на пациента, или поради лекарствени взаимодействия), трябва </w:t>
      </w:r>
      <w:proofErr w:type="spellStart"/>
      <w:r w:rsidRPr="00E44C23">
        <w:rPr>
          <w:rFonts w:eastAsia="Times New Roman" w:cs="Arial"/>
          <w:color w:val="000000"/>
          <w:szCs w:val="20"/>
          <w:lang w:eastAsia="bg-BG"/>
        </w:rPr>
        <w:t>дасе</w:t>
      </w:r>
      <w:proofErr w:type="spellEnd"/>
      <w:r w:rsidRPr="00E44C23">
        <w:rPr>
          <w:rFonts w:eastAsia="Times New Roman" w:cs="Arial"/>
          <w:color w:val="000000"/>
          <w:szCs w:val="20"/>
          <w:lang w:eastAsia="bg-BG"/>
        </w:rPr>
        <w:t xml:space="preserve"> използват отделни компоненти за да се определи дозировката.</w:t>
      </w:r>
    </w:p>
    <w:p w14:paraId="68D7FEDC" w14:textId="77777777" w:rsidR="00B43906" w:rsidRPr="00E44C23" w:rsidRDefault="00B43906" w:rsidP="00B43906">
      <w:pPr>
        <w:spacing w:line="240" w:lineRule="auto"/>
        <w:rPr>
          <w:rFonts w:eastAsia="Times New Roman" w:cs="Arial"/>
          <w:color w:val="000000"/>
          <w:szCs w:val="20"/>
          <w:lang w:eastAsia="bg-BG"/>
        </w:rPr>
      </w:pPr>
    </w:p>
    <w:p w14:paraId="21E71B76" w14:textId="695123D1"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пациенти с хипертония,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се използва в комбинация с </w:t>
      </w:r>
      <w:proofErr w:type="spellStart"/>
      <w:r w:rsidRPr="00E44C23">
        <w:rPr>
          <w:rFonts w:eastAsia="Times New Roman" w:cs="Arial"/>
          <w:color w:val="000000"/>
          <w:szCs w:val="20"/>
          <w:lang w:eastAsia="bg-BG"/>
        </w:rPr>
        <w:t>тиазиден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диуретик</w:t>
      </w:r>
      <w:proofErr w:type="spellEnd"/>
      <w:r w:rsidRPr="00E44C23">
        <w:rPr>
          <w:rFonts w:eastAsia="Times New Roman" w:cs="Arial"/>
          <w:color w:val="000000"/>
          <w:szCs w:val="20"/>
          <w:lang w:eastAsia="bg-BG"/>
        </w:rPr>
        <w:t xml:space="preserve">, алфа- </w:t>
      </w:r>
      <w:proofErr w:type="spellStart"/>
      <w:r w:rsidRPr="00E44C23">
        <w:rPr>
          <w:rFonts w:eastAsia="Times New Roman" w:cs="Arial"/>
          <w:color w:val="000000"/>
          <w:szCs w:val="20"/>
          <w:lang w:eastAsia="bg-BG"/>
        </w:rPr>
        <w:t>адренергични</w:t>
      </w:r>
      <w:proofErr w:type="spellEnd"/>
      <w:r w:rsidRPr="00E44C23">
        <w:rPr>
          <w:rFonts w:eastAsia="Times New Roman" w:cs="Arial"/>
          <w:color w:val="000000"/>
          <w:szCs w:val="20"/>
          <w:lang w:eastAsia="bg-BG"/>
        </w:rPr>
        <w:t xml:space="preserve"> и бета-</w:t>
      </w:r>
      <w:proofErr w:type="spellStart"/>
      <w:r w:rsidRPr="00E44C23">
        <w:rPr>
          <w:rFonts w:eastAsia="Times New Roman" w:cs="Arial"/>
          <w:color w:val="000000"/>
          <w:szCs w:val="20"/>
          <w:lang w:eastAsia="bg-BG"/>
        </w:rPr>
        <w:t>адренергични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блокери</w:t>
      </w:r>
      <w:proofErr w:type="spellEnd"/>
      <w:r w:rsidRPr="00E44C23">
        <w:rPr>
          <w:rFonts w:eastAsia="Times New Roman" w:cs="Arial"/>
          <w:color w:val="000000"/>
          <w:szCs w:val="20"/>
          <w:lang w:eastAsia="bg-BG"/>
        </w:rPr>
        <w:t xml:space="preserve">, или инхибитор на </w:t>
      </w:r>
      <w:proofErr w:type="spellStart"/>
      <w:r w:rsidRPr="00E44C23">
        <w:rPr>
          <w:rFonts w:eastAsia="Times New Roman" w:cs="Arial"/>
          <w:color w:val="000000"/>
          <w:szCs w:val="20"/>
          <w:lang w:eastAsia="bg-BG"/>
        </w:rPr>
        <w:t>ангиотензин</w:t>
      </w:r>
      <w:proofErr w:type="spellEnd"/>
      <w:r w:rsidRPr="00E44C23">
        <w:rPr>
          <w:rFonts w:eastAsia="Times New Roman" w:cs="Arial"/>
          <w:color w:val="000000"/>
          <w:szCs w:val="20"/>
          <w:lang w:eastAsia="bg-BG"/>
        </w:rPr>
        <w:t>-конвертиращия ензим.</w:t>
      </w:r>
    </w:p>
    <w:p w14:paraId="64ECC816" w14:textId="77777777" w:rsidR="00B43906" w:rsidRPr="00E44C23" w:rsidRDefault="00B43906" w:rsidP="00B43906">
      <w:pPr>
        <w:spacing w:line="240" w:lineRule="auto"/>
        <w:rPr>
          <w:rFonts w:eastAsia="Times New Roman" w:cs="Arial"/>
          <w:color w:val="000000"/>
          <w:szCs w:val="20"/>
          <w:lang w:eastAsia="bg-BG"/>
        </w:rPr>
      </w:pPr>
    </w:p>
    <w:p w14:paraId="3A153278" w14:textId="77E34576"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Не се налага коригиране на дозата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едновременно приложение на </w:t>
      </w:r>
      <w:proofErr w:type="spellStart"/>
      <w:r w:rsidRPr="00E44C23">
        <w:rPr>
          <w:rFonts w:eastAsia="Times New Roman" w:cs="Arial"/>
          <w:color w:val="000000"/>
          <w:szCs w:val="20"/>
          <w:lang w:eastAsia="bg-BG"/>
        </w:rPr>
        <w:t>тиазидни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диуретици</w:t>
      </w:r>
      <w:proofErr w:type="spellEnd"/>
      <w:r w:rsidRPr="00E44C23">
        <w:rPr>
          <w:rFonts w:eastAsia="Times New Roman" w:cs="Arial"/>
          <w:color w:val="000000"/>
          <w:szCs w:val="20"/>
          <w:lang w:eastAsia="bg-BG"/>
        </w:rPr>
        <w:t>, бета-</w:t>
      </w:r>
      <w:proofErr w:type="spellStart"/>
      <w:r w:rsidRPr="00E44C23">
        <w:rPr>
          <w:rFonts w:eastAsia="Times New Roman" w:cs="Arial"/>
          <w:color w:val="000000"/>
          <w:szCs w:val="20"/>
          <w:lang w:eastAsia="bg-BG"/>
        </w:rPr>
        <w:t>блокери</w:t>
      </w:r>
      <w:proofErr w:type="spellEnd"/>
      <w:r w:rsidRPr="00E44C23">
        <w:rPr>
          <w:rFonts w:eastAsia="Times New Roman" w:cs="Arial"/>
          <w:color w:val="000000"/>
          <w:szCs w:val="20"/>
          <w:lang w:eastAsia="bg-BG"/>
        </w:rPr>
        <w:t xml:space="preserve"> и инхибитори на </w:t>
      </w:r>
      <w:proofErr w:type="spellStart"/>
      <w:r w:rsidRPr="00E44C23">
        <w:rPr>
          <w:rFonts w:eastAsia="Times New Roman" w:cs="Arial"/>
          <w:color w:val="000000"/>
          <w:szCs w:val="20"/>
          <w:lang w:eastAsia="bg-BG"/>
        </w:rPr>
        <w:t>ангиотензин</w:t>
      </w:r>
      <w:proofErr w:type="spellEnd"/>
      <w:r w:rsidRPr="00E44C23">
        <w:rPr>
          <w:rFonts w:eastAsia="Times New Roman" w:cs="Arial"/>
          <w:color w:val="000000"/>
          <w:szCs w:val="20"/>
          <w:lang w:eastAsia="bg-BG"/>
        </w:rPr>
        <w:t>-конвертиращия ензим.</w:t>
      </w:r>
    </w:p>
    <w:p w14:paraId="172169C4" w14:textId="77777777" w:rsidR="00B43906" w:rsidRPr="00E44C23" w:rsidRDefault="00B43906" w:rsidP="00B43906">
      <w:pPr>
        <w:spacing w:line="240" w:lineRule="auto"/>
        <w:rPr>
          <w:rFonts w:eastAsia="Times New Roman" w:cs="Arial"/>
          <w:color w:val="000000"/>
          <w:szCs w:val="20"/>
          <w:u w:val="single"/>
          <w:lang w:eastAsia="bg-BG"/>
        </w:rPr>
      </w:pPr>
    </w:p>
    <w:p w14:paraId="5A3DECB3" w14:textId="41593A61"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Пациенти в старческа възраст</w:t>
      </w:r>
    </w:p>
    <w:p w14:paraId="14AE7755"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Не се налага коригиране на дозата.</w:t>
      </w:r>
    </w:p>
    <w:p w14:paraId="1C66A70D" w14:textId="77777777" w:rsidR="00B43906" w:rsidRPr="00E44C23" w:rsidRDefault="00B43906" w:rsidP="00B43906">
      <w:pPr>
        <w:spacing w:line="240" w:lineRule="auto"/>
        <w:rPr>
          <w:rFonts w:eastAsia="Times New Roman" w:cs="Arial"/>
          <w:color w:val="000000"/>
          <w:szCs w:val="20"/>
          <w:u w:val="single"/>
          <w:lang w:eastAsia="bg-BG"/>
        </w:rPr>
      </w:pPr>
    </w:p>
    <w:p w14:paraId="0424A55D" w14:textId="6AC4D685"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Пациенти с бъбречна недостатъчност</w:t>
      </w:r>
    </w:p>
    <w:p w14:paraId="0CE89E14"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lastRenderedPageBreak/>
        <w:t>Не се налага корекция на дозата при пациенти с лека до умерена бъбречна недостатъчност.</w:t>
      </w:r>
    </w:p>
    <w:p w14:paraId="0D6BE0C1" w14:textId="77777777" w:rsidR="00B43906" w:rsidRPr="00E44C23" w:rsidRDefault="00B43906" w:rsidP="00B43906">
      <w:pPr>
        <w:spacing w:line="240" w:lineRule="auto"/>
        <w:rPr>
          <w:rFonts w:eastAsia="Times New Roman" w:cs="Arial"/>
          <w:color w:val="000000"/>
          <w:szCs w:val="20"/>
          <w:lang w:eastAsia="bg-BG"/>
        </w:rPr>
      </w:pPr>
    </w:p>
    <w:p w14:paraId="53052F12" w14:textId="745F772D"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Употребата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при пациенти с тежка бъбречна недостатъчност е противопоказана за всички дози (</w:t>
      </w:r>
      <w:proofErr w:type="spellStart"/>
      <w:r w:rsidRPr="00E44C23">
        <w:rPr>
          <w:rFonts w:eastAsia="Times New Roman" w:cs="Arial"/>
          <w:color w:val="000000"/>
          <w:szCs w:val="20"/>
          <w:lang w:eastAsia="bg-BG"/>
        </w:rPr>
        <w:t>вж.точка</w:t>
      </w:r>
      <w:proofErr w:type="spellEnd"/>
      <w:r w:rsidRPr="00E44C23">
        <w:rPr>
          <w:rFonts w:eastAsia="Times New Roman" w:cs="Arial"/>
          <w:color w:val="000000"/>
          <w:szCs w:val="20"/>
          <w:lang w:eastAsia="bg-BG"/>
        </w:rPr>
        <w:t xml:space="preserve"> 4.3 и точка 5.2).</w:t>
      </w:r>
    </w:p>
    <w:p w14:paraId="4DFCC006" w14:textId="77777777" w:rsidR="00B43906" w:rsidRPr="00E44C23" w:rsidRDefault="00B43906" w:rsidP="00B43906">
      <w:pPr>
        <w:rPr>
          <w:rFonts w:eastAsia="Times New Roman" w:cs="Arial"/>
          <w:color w:val="000000"/>
          <w:szCs w:val="20"/>
          <w:lang w:eastAsia="bg-BG"/>
        </w:rPr>
      </w:pPr>
    </w:p>
    <w:p w14:paraId="3F05606C" w14:textId="40C2BA3C" w:rsidR="00B43906" w:rsidRPr="00E44C23" w:rsidRDefault="00B43906" w:rsidP="00B43906">
      <w:pPr>
        <w:rPr>
          <w:rFonts w:eastAsia="Times New Roman" w:cs="Arial"/>
          <w:color w:val="000000"/>
          <w:szCs w:val="20"/>
          <w:lang w:eastAsia="bg-BG"/>
        </w:rPr>
      </w:pP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се </w:t>
      </w:r>
      <w:proofErr w:type="spellStart"/>
      <w:r w:rsidRPr="00E44C23">
        <w:rPr>
          <w:rFonts w:eastAsia="Times New Roman" w:cs="Arial"/>
          <w:color w:val="000000"/>
          <w:szCs w:val="20"/>
          <w:lang w:eastAsia="bg-BG"/>
        </w:rPr>
        <w:t>диализира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трябва да се прилага с особено внимание при пациенти на диализа (</w:t>
      </w:r>
      <w:proofErr w:type="spellStart"/>
      <w:r w:rsidRPr="00E44C23">
        <w:rPr>
          <w:rFonts w:eastAsia="Times New Roman" w:cs="Arial"/>
          <w:color w:val="000000"/>
          <w:szCs w:val="20"/>
          <w:lang w:eastAsia="bg-BG"/>
        </w:rPr>
        <w:t>вж</w:t>
      </w:r>
      <w:proofErr w:type="spellEnd"/>
      <w:r w:rsidRPr="00E44C23">
        <w:rPr>
          <w:rFonts w:eastAsia="Times New Roman" w:cs="Arial"/>
          <w:color w:val="000000"/>
          <w:szCs w:val="20"/>
          <w:lang w:eastAsia="bg-BG"/>
        </w:rPr>
        <w:t xml:space="preserve"> точка 4.4).</w:t>
      </w:r>
    </w:p>
    <w:p w14:paraId="096F6E0F" w14:textId="12DDFC42" w:rsidR="00B43906" w:rsidRPr="00E44C23" w:rsidRDefault="00B43906" w:rsidP="00B43906">
      <w:pPr>
        <w:rPr>
          <w:rFonts w:eastAsia="Times New Roman" w:cs="Arial"/>
          <w:color w:val="000000"/>
          <w:szCs w:val="20"/>
          <w:lang w:eastAsia="bg-BG"/>
        </w:rPr>
      </w:pPr>
    </w:p>
    <w:p w14:paraId="21958700"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Пациенти с чернодробна недостатъчност</w:t>
      </w:r>
    </w:p>
    <w:p w14:paraId="0068E212"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Препоръчителни дозировки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пациенти с лека до умерена чернодробна недостатъчност не са установени. Фармакокинетиката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е проучвана при тежка чернодробна недостатъчност.</w:t>
      </w:r>
    </w:p>
    <w:p w14:paraId="25AF7385" w14:textId="77777777" w:rsidR="00B43906" w:rsidRPr="00E44C23" w:rsidRDefault="00B43906" w:rsidP="00B43906">
      <w:pPr>
        <w:spacing w:line="240" w:lineRule="auto"/>
        <w:rPr>
          <w:rFonts w:eastAsia="Times New Roman" w:cs="Arial"/>
          <w:color w:val="000000"/>
          <w:szCs w:val="20"/>
          <w:lang w:eastAsia="bg-BG"/>
        </w:rPr>
      </w:pPr>
    </w:p>
    <w:p w14:paraId="52B58290" w14:textId="655269BD"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Не е наблюдавана повишена системна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пациенти с оценка по</w:t>
      </w:r>
    </w:p>
    <w:p w14:paraId="185EA6BB"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скалата на </w:t>
      </w:r>
      <w:proofErr w:type="spellStart"/>
      <w:r w:rsidRPr="00E44C23">
        <w:rPr>
          <w:rFonts w:eastAsia="Times New Roman" w:cs="Arial"/>
          <w:color w:val="000000"/>
          <w:szCs w:val="20"/>
        </w:rPr>
        <w:t>Child-Pugh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от 7 или по-ниска. Въпреки това повишена системна експозиция е наблюдавана при пациенти с оценка по скалата на </w:t>
      </w:r>
      <w:proofErr w:type="spellStart"/>
      <w:r w:rsidRPr="00E44C23">
        <w:rPr>
          <w:rFonts w:eastAsia="Times New Roman" w:cs="Arial"/>
          <w:color w:val="000000"/>
          <w:szCs w:val="20"/>
        </w:rPr>
        <w:t>Child-Pugh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8 и 9 (вж. точка 5.2).</w:t>
      </w:r>
      <w:r w:rsidRPr="00E44C23">
        <w:rPr>
          <w:rFonts w:eastAsia="Times New Roman" w:cs="Arial"/>
          <w:color w:val="000000"/>
          <w:szCs w:val="20"/>
        </w:rPr>
        <w:t xml:space="preserve"> </w:t>
      </w:r>
      <w:r w:rsidRPr="00E44C23">
        <w:rPr>
          <w:rFonts w:eastAsia="Times New Roman" w:cs="Arial"/>
          <w:color w:val="000000"/>
          <w:szCs w:val="20"/>
          <w:lang w:eastAsia="bg-BG"/>
        </w:rPr>
        <w:t xml:space="preserve">При тези пациенти трябва да се предприеме оценка на бъбречната функция (вж. точка 4.4). Няма данни за пациенти с оценка по скалата на </w:t>
      </w:r>
      <w:proofErr w:type="spellStart"/>
      <w:r w:rsidRPr="00E44C23">
        <w:rPr>
          <w:rFonts w:eastAsia="Times New Roman" w:cs="Arial"/>
          <w:color w:val="000000"/>
          <w:szCs w:val="20"/>
        </w:rPr>
        <w:t>Child-Plugh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над 9.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е противопоказан при</w:t>
      </w:r>
    </w:p>
    <w:p w14:paraId="69233C67" w14:textId="3DC15650" w:rsidR="00B43906" w:rsidRPr="00E44C23" w:rsidRDefault="00B43906" w:rsidP="00B43906">
      <w:pPr>
        <w:rPr>
          <w:rFonts w:eastAsia="Times New Roman" w:cs="Arial"/>
          <w:color w:val="000000"/>
          <w:szCs w:val="20"/>
          <w:lang w:eastAsia="bg-BG"/>
        </w:rPr>
      </w:pPr>
      <w:r w:rsidRPr="00E44C23">
        <w:rPr>
          <w:rFonts w:eastAsia="Times New Roman" w:cs="Arial"/>
          <w:color w:val="000000"/>
          <w:szCs w:val="20"/>
          <w:lang w:eastAsia="bg-BG"/>
        </w:rPr>
        <w:t>пациенти с активно чернодробно увреждане (вж. точка 4.3).</w:t>
      </w:r>
    </w:p>
    <w:p w14:paraId="3D190026" w14:textId="0327776B" w:rsidR="00B43906" w:rsidRPr="00E44C23" w:rsidRDefault="00B43906" w:rsidP="00B43906">
      <w:pPr>
        <w:rPr>
          <w:rFonts w:eastAsia="Times New Roman" w:cs="Arial"/>
          <w:color w:val="000000"/>
          <w:szCs w:val="20"/>
          <w:lang w:eastAsia="bg-BG"/>
        </w:rPr>
      </w:pPr>
    </w:p>
    <w:p w14:paraId="5CBF8D7F"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Етнически различия</w:t>
      </w:r>
    </w:p>
    <w:p w14:paraId="3BA426AA"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пациенти от азиатската раса се наблюдава повишена системна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(вж. точка 5.2).</w:t>
      </w:r>
    </w:p>
    <w:p w14:paraId="7F5C34F9" w14:textId="77777777" w:rsidR="00B43906" w:rsidRPr="00E44C23" w:rsidRDefault="00B43906" w:rsidP="00B43906">
      <w:pPr>
        <w:spacing w:line="240" w:lineRule="auto"/>
        <w:rPr>
          <w:rFonts w:eastAsia="Times New Roman" w:cs="Arial"/>
          <w:color w:val="000000"/>
          <w:szCs w:val="20"/>
          <w:u w:val="single"/>
          <w:lang w:eastAsia="bg-BG"/>
        </w:rPr>
      </w:pPr>
    </w:p>
    <w:p w14:paraId="236C2652" w14:textId="3647E656"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Генетичен полиморфизъм</w:t>
      </w:r>
    </w:p>
    <w:p w14:paraId="0706D41C"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Известно е, че специфични типове на генетичен полиморфизъм могат да доведат до повишена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(вж. точка 5.2). За пациенти, за които е известно, че имат такъв специфичен тип полиморфизъм е препоръчителна по-ниска дневна доза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
    <w:p w14:paraId="5340FBB1" w14:textId="77777777" w:rsidR="00B43906" w:rsidRPr="00E44C23" w:rsidRDefault="00B43906" w:rsidP="00B43906">
      <w:pPr>
        <w:spacing w:line="240" w:lineRule="auto"/>
        <w:rPr>
          <w:rFonts w:eastAsia="Times New Roman" w:cs="Arial"/>
          <w:color w:val="000000"/>
          <w:szCs w:val="20"/>
          <w:u w:val="single"/>
          <w:lang w:eastAsia="bg-BG"/>
        </w:rPr>
      </w:pPr>
    </w:p>
    <w:p w14:paraId="2C03F21E" w14:textId="0F693C75"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Съпътстваща терапия</w:t>
      </w:r>
    </w:p>
    <w:p w14:paraId="2E6C285D" w14:textId="77777777" w:rsidR="00B43906" w:rsidRPr="00E44C23" w:rsidRDefault="00B43906" w:rsidP="00B43906">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субстрат на няколко транспортни протеини (напр. ОАТР1В1 и </w:t>
      </w:r>
      <w:r w:rsidRPr="00E44C23">
        <w:rPr>
          <w:rFonts w:eastAsia="Times New Roman" w:cs="Arial"/>
          <w:color w:val="000000"/>
          <w:szCs w:val="20"/>
        </w:rPr>
        <w:t xml:space="preserve">BCRP). </w:t>
      </w:r>
      <w:r w:rsidRPr="00E44C23">
        <w:rPr>
          <w:rFonts w:eastAsia="Times New Roman" w:cs="Arial"/>
          <w:color w:val="000000"/>
          <w:szCs w:val="20"/>
          <w:lang w:eastAsia="bg-BG"/>
        </w:rPr>
        <w:t xml:space="preserve">Рискът от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(включително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се повишава, когато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приема едновременно с определени лекарствени продукти, които могат да повишат плазмените концентрации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поради взаимодействие с тези транспортни протеини (напр. циклоспорин и определени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включително комбинации от ритонавир с </w:t>
      </w:r>
      <w:proofErr w:type="spellStart"/>
      <w:r w:rsidRPr="00E44C23">
        <w:rPr>
          <w:rFonts w:eastAsia="Times New Roman" w:cs="Arial"/>
          <w:color w:val="000000"/>
          <w:szCs w:val="20"/>
          <w:lang w:eastAsia="bg-BG"/>
        </w:rPr>
        <w:t>атазанавир</w:t>
      </w:r>
      <w:proofErr w:type="spellEnd"/>
      <w:r w:rsidRPr="00E44C23">
        <w:rPr>
          <w:rFonts w:eastAsia="Times New Roman" w:cs="Arial"/>
          <w:color w:val="000000"/>
          <w:szCs w:val="20"/>
          <w:lang w:eastAsia="bg-BG"/>
        </w:rPr>
        <w:t xml:space="preserve">, лопинавир и /или </w:t>
      </w:r>
      <w:proofErr w:type="spellStart"/>
      <w:r w:rsidRPr="00E44C23">
        <w:rPr>
          <w:rFonts w:eastAsia="Times New Roman" w:cs="Arial"/>
          <w:color w:val="000000"/>
          <w:szCs w:val="20"/>
          <w:lang w:eastAsia="bg-BG"/>
        </w:rPr>
        <w:t>типранавир</w:t>
      </w:r>
      <w:proofErr w:type="spellEnd"/>
      <w:r w:rsidRPr="00E44C23">
        <w:rPr>
          <w:rFonts w:eastAsia="Times New Roman" w:cs="Arial"/>
          <w:color w:val="000000"/>
          <w:szCs w:val="20"/>
          <w:lang w:eastAsia="bg-BG"/>
        </w:rPr>
        <w:t>; вж. точка 4.4 и 4.5).</w:t>
      </w:r>
    </w:p>
    <w:p w14:paraId="06554BDC"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Когато е възможно е необходимо да се обмисли алтернативно лечение и ако е необходимо да се обмисли временно прекратяване на терапията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 ситуации, при които едновременния прием на тези лекарствени продукти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не може да се избегне, е необходима внимателна преценка на ползата и риска от съпътстващото лечение и корекция на дозата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(вж. точка 4.5).</w:t>
      </w:r>
    </w:p>
    <w:p w14:paraId="087AB70D" w14:textId="77777777" w:rsidR="00B43906" w:rsidRPr="00E44C23" w:rsidRDefault="00B43906" w:rsidP="00B43906">
      <w:pPr>
        <w:spacing w:line="240" w:lineRule="auto"/>
        <w:rPr>
          <w:rFonts w:eastAsia="Times New Roman" w:cs="Arial"/>
          <w:i/>
          <w:iCs/>
          <w:color w:val="000000"/>
          <w:szCs w:val="20"/>
          <w:lang w:eastAsia="bg-BG"/>
        </w:rPr>
      </w:pPr>
    </w:p>
    <w:p w14:paraId="114BE2C2" w14:textId="7FAC1A52" w:rsidR="00B43906" w:rsidRPr="00E44C23" w:rsidRDefault="00B43906" w:rsidP="00B43906">
      <w:pPr>
        <w:spacing w:line="240" w:lineRule="auto"/>
        <w:rPr>
          <w:rFonts w:eastAsia="Times New Roman" w:cs="Arial"/>
          <w:sz w:val="28"/>
          <w:szCs w:val="24"/>
          <w:lang w:eastAsia="bg-BG"/>
        </w:rPr>
      </w:pPr>
      <w:r w:rsidRPr="00E44C23">
        <w:rPr>
          <w:rFonts w:eastAsia="Times New Roman" w:cs="Arial"/>
          <w:i/>
          <w:iCs/>
          <w:color w:val="000000"/>
          <w:szCs w:val="20"/>
          <w:lang w:eastAsia="bg-BG"/>
        </w:rPr>
        <w:t>Педиатрична популация</w:t>
      </w:r>
    </w:p>
    <w:p w14:paraId="2746E9EB"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Не е установена безопасността и ефикасността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деца и юноши на възраст под 18 години.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се препоръчва за употреба при пациенти на възраст под 18 години.</w:t>
      </w:r>
    </w:p>
    <w:p w14:paraId="6CF149E0" w14:textId="77777777" w:rsidR="00B43906" w:rsidRPr="00E44C23" w:rsidRDefault="00B43906" w:rsidP="00B43906">
      <w:pPr>
        <w:spacing w:line="240" w:lineRule="auto"/>
        <w:rPr>
          <w:rFonts w:eastAsia="Times New Roman" w:cs="Arial"/>
          <w:color w:val="000000"/>
          <w:szCs w:val="20"/>
          <w:u w:val="single"/>
          <w:lang w:eastAsia="bg-BG"/>
        </w:rPr>
      </w:pPr>
    </w:p>
    <w:p w14:paraId="6688B41C" w14:textId="7F048F10" w:rsidR="00B43906" w:rsidRPr="00E44C23" w:rsidRDefault="00B43906" w:rsidP="00B43906">
      <w:pPr>
        <w:pStyle w:val="Heading3"/>
        <w:rPr>
          <w:rFonts w:eastAsia="Times New Roman"/>
          <w:sz w:val="28"/>
          <w:u w:val="single"/>
          <w:lang w:eastAsia="bg-BG"/>
        </w:rPr>
      </w:pPr>
      <w:r w:rsidRPr="00E44C23">
        <w:rPr>
          <w:rFonts w:eastAsia="Times New Roman"/>
          <w:u w:val="single"/>
          <w:lang w:eastAsia="bg-BG"/>
        </w:rPr>
        <w:t>Начин на приложение</w:t>
      </w:r>
    </w:p>
    <w:p w14:paraId="1C1CED89" w14:textId="25728AE9" w:rsidR="00B43906" w:rsidRPr="00E44C23" w:rsidRDefault="00B43906" w:rsidP="00B43906">
      <w:pPr>
        <w:rPr>
          <w:rFonts w:eastAsia="Times New Roman" w:cs="Arial"/>
          <w:color w:val="000000"/>
          <w:sz w:val="24"/>
          <w:szCs w:val="20"/>
          <w:lang w:eastAsia="bg-BG"/>
        </w:rPr>
      </w:pP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капсули могат да се приемат по всяко време на деня и може да се приемат с или без храна. Те трябва да се поглъщат с течност и не трябва да се дъвчат.</w:t>
      </w:r>
    </w:p>
    <w:p w14:paraId="3E794D08" w14:textId="77777777" w:rsidR="00B43906" w:rsidRPr="00E44C23" w:rsidRDefault="00B43906" w:rsidP="00B43906">
      <w:pPr>
        <w:rPr>
          <w:rFonts w:cs="Arial"/>
          <w:sz w:val="24"/>
        </w:rPr>
      </w:pPr>
    </w:p>
    <w:p w14:paraId="28C984E8" w14:textId="79F21EB2" w:rsidR="008134C8" w:rsidRPr="00E44C23" w:rsidRDefault="002C50EE" w:rsidP="004A448E">
      <w:pPr>
        <w:pStyle w:val="Heading2"/>
      </w:pPr>
      <w:r w:rsidRPr="00E44C23">
        <w:t>4.3. Противопоказания</w:t>
      </w:r>
    </w:p>
    <w:p w14:paraId="58907CC3" w14:textId="3A0F2679" w:rsidR="00B43906" w:rsidRPr="00E44C23" w:rsidRDefault="00B43906" w:rsidP="00B43906"/>
    <w:p w14:paraId="5784A65C" w14:textId="77777777"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 xml:space="preserve">Свързани с компонента </w:t>
      </w:r>
      <w:proofErr w:type="spellStart"/>
      <w:r w:rsidRPr="00E44C23">
        <w:rPr>
          <w:rFonts w:eastAsia="Times New Roman" w:cs="Arial"/>
          <w:color w:val="000000"/>
          <w:szCs w:val="20"/>
          <w:u w:val="single"/>
          <w:lang w:eastAsia="bg-BG"/>
        </w:rPr>
        <w:t>розувастатин</w:t>
      </w:r>
      <w:proofErr w:type="spellEnd"/>
      <w:r w:rsidRPr="00E44C23">
        <w:rPr>
          <w:rFonts w:eastAsia="Times New Roman" w:cs="Arial"/>
          <w:color w:val="000000"/>
          <w:szCs w:val="20"/>
          <w:lang w:eastAsia="bg-BG"/>
        </w:rPr>
        <w:t>:</w:t>
      </w:r>
    </w:p>
    <w:p w14:paraId="16EF08B7" w14:textId="7DD35166"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-Активно чернодробно заболяване, включително неуточнено продължително повишаване на серумните </w:t>
      </w:r>
      <w:proofErr w:type="spellStart"/>
      <w:r w:rsidRPr="00E44C23">
        <w:rPr>
          <w:rFonts w:eastAsia="Times New Roman" w:cs="Arial"/>
          <w:color w:val="000000"/>
          <w:szCs w:val="20"/>
          <w:lang w:eastAsia="bg-BG"/>
        </w:rPr>
        <w:t>трансаминази</w:t>
      </w:r>
      <w:proofErr w:type="spellEnd"/>
      <w:r w:rsidRPr="00E44C23">
        <w:rPr>
          <w:rFonts w:eastAsia="Times New Roman" w:cs="Arial"/>
          <w:color w:val="000000"/>
          <w:szCs w:val="20"/>
          <w:lang w:eastAsia="bg-BG"/>
        </w:rPr>
        <w:t xml:space="preserve"> и всяко </w:t>
      </w:r>
      <w:proofErr w:type="spellStart"/>
      <w:r w:rsidRPr="00E44C23">
        <w:rPr>
          <w:rFonts w:eastAsia="Times New Roman" w:cs="Arial"/>
          <w:color w:val="000000"/>
          <w:szCs w:val="20"/>
          <w:lang w:eastAsia="bg-BG"/>
        </w:rPr>
        <w:t>повишавене</w:t>
      </w:r>
      <w:proofErr w:type="spellEnd"/>
      <w:r w:rsidRPr="00E44C23">
        <w:rPr>
          <w:rFonts w:eastAsia="Times New Roman" w:cs="Arial"/>
          <w:color w:val="000000"/>
          <w:szCs w:val="20"/>
          <w:lang w:eastAsia="bg-BG"/>
        </w:rPr>
        <w:t xml:space="preserve"> на серумните </w:t>
      </w:r>
      <w:proofErr w:type="spellStart"/>
      <w:r w:rsidRPr="00E44C23">
        <w:rPr>
          <w:rFonts w:eastAsia="Times New Roman" w:cs="Arial"/>
          <w:color w:val="000000"/>
          <w:szCs w:val="20"/>
          <w:lang w:eastAsia="bg-BG"/>
        </w:rPr>
        <w:t>трансаминази</w:t>
      </w:r>
      <w:proofErr w:type="spellEnd"/>
      <w:r w:rsidRPr="00E44C23">
        <w:rPr>
          <w:rFonts w:eastAsia="Times New Roman" w:cs="Arial"/>
          <w:color w:val="000000"/>
          <w:szCs w:val="20"/>
          <w:lang w:eastAsia="bg-BG"/>
        </w:rPr>
        <w:t xml:space="preserve"> над 3 пъти над горната граница на нормата </w:t>
      </w:r>
      <w:r w:rsidRPr="00E44C23">
        <w:rPr>
          <w:rFonts w:eastAsia="Times New Roman" w:cs="Arial"/>
          <w:color w:val="000000"/>
          <w:szCs w:val="20"/>
        </w:rPr>
        <w:t>(ULN).</w:t>
      </w:r>
    </w:p>
    <w:p w14:paraId="6B2E2088" w14:textId="611C340E"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-Тежко бъбречно увреждане (</w:t>
      </w:r>
      <w:proofErr w:type="spellStart"/>
      <w:r w:rsidRPr="00E44C23">
        <w:rPr>
          <w:rFonts w:eastAsia="Times New Roman" w:cs="Arial"/>
          <w:color w:val="000000"/>
          <w:szCs w:val="20"/>
          <w:lang w:eastAsia="bg-BG"/>
        </w:rPr>
        <w:t>креатининов</w:t>
      </w:r>
      <w:proofErr w:type="spellEnd"/>
      <w:r w:rsidRPr="00E44C23">
        <w:rPr>
          <w:rFonts w:eastAsia="Times New Roman" w:cs="Arial"/>
          <w:color w:val="000000"/>
          <w:szCs w:val="20"/>
          <w:lang w:eastAsia="bg-BG"/>
        </w:rPr>
        <w:t xml:space="preserve"> клирънс &lt;30 </w:t>
      </w:r>
      <w:r w:rsidRPr="00E44C23">
        <w:rPr>
          <w:rFonts w:eastAsia="Times New Roman" w:cs="Arial"/>
          <w:color w:val="000000"/>
          <w:szCs w:val="20"/>
        </w:rPr>
        <w:t>ml/</w:t>
      </w:r>
      <w:proofErr w:type="spellStart"/>
      <w:r w:rsidRPr="00E44C23">
        <w:rPr>
          <w:rFonts w:eastAsia="Times New Roman" w:cs="Arial"/>
          <w:color w:val="000000"/>
          <w:szCs w:val="20"/>
        </w:rPr>
        <w:t>min</w:t>
      </w:r>
      <w:proofErr w:type="spellEnd"/>
      <w:r w:rsidRPr="00E44C23">
        <w:rPr>
          <w:rFonts w:eastAsia="Times New Roman" w:cs="Arial"/>
          <w:color w:val="000000"/>
          <w:szCs w:val="20"/>
        </w:rPr>
        <w:t>).</w:t>
      </w:r>
    </w:p>
    <w:p w14:paraId="63A2E941" w14:textId="05387218"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w:t>
      </w:r>
    </w:p>
    <w:p w14:paraId="7BDB5985" w14:textId="2C6AA8DE"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-Едновременно лечение с циклоспорин.</w:t>
      </w:r>
    </w:p>
    <w:p w14:paraId="29064DA3" w14:textId="45E16033"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-По време на бременност, кърмене и при жени в детеродна възраст, които не използват подходящи контрацептивни мерки.</w:t>
      </w:r>
    </w:p>
    <w:p w14:paraId="71DD25AD" w14:textId="5D09B9D9"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-Свръхчувствителност към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
    <w:p w14:paraId="258764B4" w14:textId="77777777" w:rsidR="00B43906" w:rsidRPr="00E44C23" w:rsidRDefault="00B43906" w:rsidP="00B43906">
      <w:pPr>
        <w:spacing w:line="240" w:lineRule="auto"/>
        <w:rPr>
          <w:rFonts w:eastAsia="Times New Roman" w:cs="Arial"/>
          <w:color w:val="000000"/>
          <w:szCs w:val="20"/>
          <w:u w:val="single"/>
          <w:lang w:eastAsia="bg-BG"/>
        </w:rPr>
      </w:pPr>
    </w:p>
    <w:p w14:paraId="4649EBBE" w14:textId="77777777" w:rsidR="00B43906" w:rsidRPr="00E44C23" w:rsidRDefault="00B43906" w:rsidP="00B43906">
      <w:pPr>
        <w:spacing w:line="240" w:lineRule="auto"/>
        <w:rPr>
          <w:rFonts w:eastAsia="Times New Roman" w:cs="Arial"/>
          <w:color w:val="000000"/>
          <w:szCs w:val="20"/>
          <w:u w:val="single"/>
          <w:lang w:eastAsia="bg-BG"/>
        </w:rPr>
      </w:pPr>
      <w:r w:rsidRPr="00E44C23">
        <w:rPr>
          <w:rFonts w:eastAsia="Times New Roman" w:cs="Arial"/>
          <w:color w:val="000000"/>
          <w:szCs w:val="20"/>
          <w:u w:val="single"/>
          <w:lang w:eastAsia="bg-BG"/>
        </w:rPr>
        <w:t xml:space="preserve">Свързани с компонента </w:t>
      </w:r>
      <w:proofErr w:type="spellStart"/>
      <w:r w:rsidRPr="00E44C23">
        <w:rPr>
          <w:rFonts w:eastAsia="Times New Roman" w:cs="Arial"/>
          <w:color w:val="000000"/>
          <w:szCs w:val="20"/>
          <w:u w:val="single"/>
          <w:lang w:eastAsia="bg-BG"/>
        </w:rPr>
        <w:t>амлодипин</w:t>
      </w:r>
      <w:proofErr w:type="spellEnd"/>
      <w:r w:rsidRPr="00E44C23">
        <w:rPr>
          <w:rFonts w:eastAsia="Times New Roman" w:cs="Arial"/>
          <w:color w:val="000000"/>
          <w:szCs w:val="20"/>
          <w:u w:val="single"/>
          <w:lang w:eastAsia="bg-BG"/>
        </w:rPr>
        <w:t xml:space="preserve">: </w:t>
      </w:r>
    </w:p>
    <w:p w14:paraId="2EE28CC8" w14:textId="77B04072" w:rsidR="00B43906" w:rsidRPr="00E44C23" w:rsidRDefault="00B43906" w:rsidP="00B43906">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-Тежка хипотония</w:t>
      </w:r>
    </w:p>
    <w:p w14:paraId="04769482" w14:textId="452E5C02"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-Шок (включително </w:t>
      </w:r>
      <w:proofErr w:type="spellStart"/>
      <w:r w:rsidRPr="00E44C23">
        <w:rPr>
          <w:rFonts w:eastAsia="Times New Roman" w:cs="Arial"/>
          <w:color w:val="000000"/>
          <w:szCs w:val="20"/>
          <w:lang w:eastAsia="bg-BG"/>
        </w:rPr>
        <w:t>кардиогенен</w:t>
      </w:r>
      <w:proofErr w:type="spellEnd"/>
      <w:r w:rsidRPr="00E44C23">
        <w:rPr>
          <w:rFonts w:eastAsia="Times New Roman" w:cs="Arial"/>
          <w:color w:val="000000"/>
          <w:szCs w:val="20"/>
          <w:lang w:eastAsia="bg-BG"/>
        </w:rPr>
        <w:t xml:space="preserve"> шок).</w:t>
      </w:r>
    </w:p>
    <w:p w14:paraId="542BE43E" w14:textId="1055C812"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-Обструкция на оттичането на кръвта от лявата камера (напр. висока степен на аортна </w:t>
      </w:r>
      <w:proofErr w:type="spellStart"/>
      <w:r w:rsidRPr="00E44C23">
        <w:rPr>
          <w:rFonts w:eastAsia="Times New Roman" w:cs="Arial"/>
          <w:color w:val="000000"/>
          <w:szCs w:val="20"/>
          <w:lang w:eastAsia="bg-BG"/>
        </w:rPr>
        <w:t>стеноза</w:t>
      </w:r>
      <w:proofErr w:type="spellEnd"/>
      <w:r w:rsidRPr="00E44C23">
        <w:rPr>
          <w:rFonts w:eastAsia="Times New Roman" w:cs="Arial"/>
          <w:color w:val="000000"/>
          <w:szCs w:val="20"/>
          <w:lang w:eastAsia="bg-BG"/>
        </w:rPr>
        <w:t>).</w:t>
      </w:r>
    </w:p>
    <w:p w14:paraId="0C01FBF0" w14:textId="171974A8" w:rsidR="00B43906" w:rsidRPr="00E44C23" w:rsidRDefault="00B43906" w:rsidP="00B43906">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Хемодинамично</w:t>
      </w:r>
      <w:proofErr w:type="spellEnd"/>
      <w:r w:rsidRPr="00E44C23">
        <w:rPr>
          <w:rFonts w:eastAsia="Times New Roman" w:cs="Arial"/>
          <w:color w:val="000000"/>
          <w:szCs w:val="20"/>
          <w:lang w:eastAsia="bg-BG"/>
        </w:rPr>
        <w:t xml:space="preserve"> нестабилна сърдечна недостатъчност след остър инфаркт на миокарда.</w:t>
      </w:r>
    </w:p>
    <w:p w14:paraId="32DFEE06" w14:textId="11F65310"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-Свръхчувствителност към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дихидропиридинови</w:t>
      </w:r>
      <w:proofErr w:type="spellEnd"/>
      <w:r w:rsidRPr="00E44C23">
        <w:rPr>
          <w:rFonts w:eastAsia="Times New Roman" w:cs="Arial"/>
          <w:color w:val="000000"/>
          <w:szCs w:val="20"/>
          <w:lang w:eastAsia="bg-BG"/>
        </w:rPr>
        <w:t xml:space="preserve"> производни.</w:t>
      </w:r>
    </w:p>
    <w:p w14:paraId="689F4403" w14:textId="77777777" w:rsidR="00B43906" w:rsidRPr="00E44C23" w:rsidRDefault="00B43906" w:rsidP="00B43906">
      <w:pPr>
        <w:spacing w:line="240" w:lineRule="auto"/>
        <w:rPr>
          <w:rFonts w:eastAsia="Times New Roman" w:cs="Arial"/>
          <w:color w:val="000000"/>
          <w:szCs w:val="20"/>
          <w:u w:val="single"/>
          <w:lang w:eastAsia="bg-BG"/>
        </w:rPr>
      </w:pPr>
    </w:p>
    <w:p w14:paraId="53BB2B4E" w14:textId="562F1E03" w:rsidR="00B43906" w:rsidRPr="00E44C23" w:rsidRDefault="00B43906" w:rsidP="00B43906">
      <w:pPr>
        <w:spacing w:line="240" w:lineRule="auto"/>
        <w:rPr>
          <w:rFonts w:eastAsia="Times New Roman" w:cs="Arial"/>
          <w:sz w:val="28"/>
          <w:szCs w:val="24"/>
          <w:lang w:eastAsia="bg-BG"/>
        </w:rPr>
      </w:pPr>
      <w:r w:rsidRPr="00E44C23">
        <w:rPr>
          <w:rFonts w:eastAsia="Times New Roman" w:cs="Arial"/>
          <w:color w:val="000000"/>
          <w:szCs w:val="20"/>
          <w:u w:val="single"/>
          <w:lang w:eastAsia="bg-BG"/>
        </w:rPr>
        <w:t xml:space="preserve">Свързани със </w:t>
      </w:r>
      <w:proofErr w:type="spellStart"/>
      <w:r w:rsidRPr="00E44C23">
        <w:rPr>
          <w:rFonts w:eastAsia="Times New Roman" w:cs="Arial"/>
          <w:color w:val="000000"/>
          <w:szCs w:val="20"/>
          <w:u w:val="single"/>
          <w:lang w:eastAsia="bg-BG"/>
        </w:rPr>
        <w:t>Росукард</w:t>
      </w:r>
      <w:proofErr w:type="spellEnd"/>
      <w:r w:rsidRPr="00E44C23">
        <w:rPr>
          <w:rFonts w:eastAsia="Times New Roman" w:cs="Arial"/>
          <w:color w:val="000000"/>
          <w:szCs w:val="20"/>
          <w:u w:val="single"/>
          <w:lang w:eastAsia="bg-BG"/>
        </w:rPr>
        <w:t xml:space="preserve"> Комби:</w:t>
      </w:r>
      <w:r w:rsidRPr="00E44C23">
        <w:rPr>
          <w:rFonts w:eastAsia="Times New Roman" w:cs="Arial"/>
          <w:color w:val="000000"/>
          <w:szCs w:val="20"/>
          <w:lang w:eastAsia="bg-BG"/>
        </w:rPr>
        <w:tab/>
      </w:r>
    </w:p>
    <w:p w14:paraId="7243BD6E" w14:textId="06086979" w:rsidR="00B43906" w:rsidRPr="00E44C23" w:rsidRDefault="00B43906" w:rsidP="00B43906">
      <w:pPr>
        <w:rPr>
          <w:rFonts w:eastAsia="Times New Roman" w:cs="Arial"/>
          <w:color w:val="000000"/>
          <w:szCs w:val="20"/>
          <w:lang w:eastAsia="bg-BG"/>
        </w:rPr>
      </w:pPr>
      <w:r w:rsidRPr="00E44C23">
        <w:rPr>
          <w:rFonts w:eastAsia="Times New Roman" w:cs="Arial"/>
          <w:color w:val="000000"/>
          <w:szCs w:val="20"/>
          <w:lang w:eastAsia="bg-BG"/>
        </w:rPr>
        <w:t>Свръхчувствителност към някое от помощните вещества, изброени в точка 6.1.</w:t>
      </w:r>
    </w:p>
    <w:p w14:paraId="0BC2F0D8" w14:textId="509E568D" w:rsidR="00B43906" w:rsidRPr="00E44C23" w:rsidRDefault="00B43906" w:rsidP="00B43906">
      <w:pPr>
        <w:rPr>
          <w:rFonts w:eastAsia="Times New Roman" w:cs="Arial"/>
          <w:color w:val="000000"/>
          <w:szCs w:val="20"/>
          <w:lang w:eastAsia="bg-BG"/>
        </w:rPr>
      </w:pPr>
    </w:p>
    <w:p w14:paraId="6BDF408F" w14:textId="77777777" w:rsidR="009C0227" w:rsidRPr="00E44C23" w:rsidRDefault="009C0227" w:rsidP="009C0227">
      <w:pPr>
        <w:rPr>
          <w:rFonts w:cs="Arial"/>
          <w:sz w:val="24"/>
        </w:rPr>
      </w:pPr>
    </w:p>
    <w:p w14:paraId="212F509C" w14:textId="5BE5D39B" w:rsidR="004F498A" w:rsidRPr="00E44C23" w:rsidRDefault="002C50EE" w:rsidP="004A448E">
      <w:pPr>
        <w:pStyle w:val="Heading2"/>
      </w:pPr>
      <w:r w:rsidRPr="00E44C23">
        <w:t>4.4. Специални предупреждения и предпазни мерки при употреба</w:t>
      </w:r>
    </w:p>
    <w:p w14:paraId="1AF3D992" w14:textId="17EE7DF9" w:rsidR="009C0227" w:rsidRPr="00E44C23" w:rsidRDefault="009C0227" w:rsidP="009C0227"/>
    <w:p w14:paraId="0A7EC5AB"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Ефекти върху бъбреците</w:t>
      </w:r>
    </w:p>
    <w:p w14:paraId="3C71F289"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пациенти, лекувани с по-високи дози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по-конкретно 40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е наблюдавана </w:t>
      </w:r>
      <w:proofErr w:type="spellStart"/>
      <w:r w:rsidRPr="00E44C23">
        <w:rPr>
          <w:rFonts w:eastAsia="Times New Roman" w:cs="Arial"/>
          <w:color w:val="000000"/>
          <w:szCs w:val="20"/>
          <w:lang w:eastAsia="bg-BG"/>
        </w:rPr>
        <w:t>протеинурия</w:t>
      </w:r>
      <w:proofErr w:type="spellEnd"/>
      <w:r w:rsidRPr="00E44C23">
        <w:rPr>
          <w:rFonts w:eastAsia="Times New Roman" w:cs="Arial"/>
          <w:color w:val="000000"/>
          <w:szCs w:val="20"/>
          <w:lang w:eastAsia="bg-BG"/>
        </w:rPr>
        <w:t xml:space="preserve">, която е установена при изследване с тест-ленти, с предимно </w:t>
      </w:r>
      <w:proofErr w:type="spellStart"/>
      <w:r w:rsidRPr="00E44C23">
        <w:rPr>
          <w:rFonts w:eastAsia="Times New Roman" w:cs="Arial"/>
          <w:color w:val="000000"/>
          <w:szCs w:val="20"/>
          <w:lang w:eastAsia="bg-BG"/>
        </w:rPr>
        <w:t>тубулен</w:t>
      </w:r>
      <w:proofErr w:type="spellEnd"/>
      <w:r w:rsidRPr="00E44C23">
        <w:rPr>
          <w:rFonts w:eastAsia="Times New Roman" w:cs="Arial"/>
          <w:color w:val="000000"/>
          <w:szCs w:val="20"/>
          <w:lang w:eastAsia="bg-BG"/>
        </w:rPr>
        <w:t xml:space="preserve"> произход и в повечето случаи с преходен или </w:t>
      </w:r>
      <w:proofErr w:type="spellStart"/>
      <w:r w:rsidRPr="00E44C23">
        <w:rPr>
          <w:rFonts w:eastAsia="Times New Roman" w:cs="Arial"/>
          <w:color w:val="000000"/>
          <w:szCs w:val="20"/>
          <w:lang w:eastAsia="bg-BG"/>
        </w:rPr>
        <w:t>интермитентен</w:t>
      </w:r>
      <w:proofErr w:type="spellEnd"/>
      <w:r w:rsidRPr="00E44C23">
        <w:rPr>
          <w:rFonts w:eastAsia="Times New Roman" w:cs="Arial"/>
          <w:color w:val="000000"/>
          <w:szCs w:val="20"/>
          <w:lang w:eastAsia="bg-BG"/>
        </w:rPr>
        <w:t xml:space="preserve"> характер. </w:t>
      </w:r>
      <w:proofErr w:type="spellStart"/>
      <w:r w:rsidRPr="00E44C23">
        <w:rPr>
          <w:rFonts w:eastAsia="Times New Roman" w:cs="Arial"/>
          <w:color w:val="000000"/>
          <w:szCs w:val="20"/>
          <w:lang w:eastAsia="bg-BG"/>
        </w:rPr>
        <w:t>Протеинурията</w:t>
      </w:r>
      <w:proofErr w:type="spellEnd"/>
      <w:r w:rsidRPr="00E44C23">
        <w:rPr>
          <w:rFonts w:eastAsia="Times New Roman" w:cs="Arial"/>
          <w:color w:val="000000"/>
          <w:szCs w:val="20"/>
          <w:lang w:eastAsia="bg-BG"/>
        </w:rPr>
        <w:t xml:space="preserve"> не е доказана да предшества остро или прогресивно бъбречно заболяване (вж. точка 4.8). Докладваната честота на сериозни бъбречни увреждания при </w:t>
      </w:r>
      <w:proofErr w:type="spellStart"/>
      <w:r w:rsidRPr="00E44C23">
        <w:rPr>
          <w:rFonts w:eastAsia="Times New Roman" w:cs="Arial"/>
          <w:color w:val="000000"/>
          <w:szCs w:val="20"/>
          <w:lang w:eastAsia="bg-BG"/>
        </w:rPr>
        <w:t>постмаркетинговата</w:t>
      </w:r>
      <w:proofErr w:type="spellEnd"/>
      <w:r w:rsidRPr="00E44C23">
        <w:rPr>
          <w:rFonts w:eastAsia="Times New Roman" w:cs="Arial"/>
          <w:color w:val="000000"/>
          <w:szCs w:val="20"/>
          <w:lang w:eastAsia="bg-BG"/>
        </w:rPr>
        <w:t xml:space="preserve"> употреба е по-висока при дозировка от 40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
    <w:p w14:paraId="7A723B32" w14:textId="77777777" w:rsidR="009C0227" w:rsidRPr="00E44C23" w:rsidRDefault="009C0227" w:rsidP="009C0227">
      <w:pPr>
        <w:spacing w:line="240" w:lineRule="auto"/>
        <w:rPr>
          <w:rFonts w:eastAsia="Times New Roman" w:cs="Arial"/>
          <w:color w:val="000000"/>
          <w:szCs w:val="20"/>
          <w:u w:val="single"/>
          <w:lang w:eastAsia="bg-BG"/>
        </w:rPr>
      </w:pPr>
    </w:p>
    <w:p w14:paraId="0B55EDAB"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Ефекти върху скелетната мускулатура</w:t>
      </w:r>
    </w:p>
    <w:p w14:paraId="7A8B8060"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Ефекти върху скелетната мускулатура напр. </w:t>
      </w:r>
      <w:proofErr w:type="spellStart"/>
      <w:r w:rsidRPr="00E44C23">
        <w:rPr>
          <w:rFonts w:eastAsia="Times New Roman" w:cs="Arial"/>
          <w:color w:val="000000"/>
          <w:szCs w:val="20"/>
          <w:lang w:eastAsia="bg-BG"/>
        </w:rPr>
        <w:t>миалгия</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и по-рядко - </w:t>
      </w:r>
      <w:proofErr w:type="spellStart"/>
      <w:r w:rsidRPr="00E44C23">
        <w:rPr>
          <w:rFonts w:eastAsia="Times New Roman" w:cs="Arial"/>
          <w:color w:val="000000"/>
          <w:szCs w:val="20"/>
          <w:lang w:eastAsia="bg-BG"/>
        </w:rPr>
        <w:t>рабдомиолиоза</w:t>
      </w:r>
      <w:proofErr w:type="spellEnd"/>
      <w:r w:rsidRPr="00E44C23">
        <w:rPr>
          <w:rFonts w:eastAsia="Times New Roman" w:cs="Arial"/>
          <w:color w:val="000000"/>
          <w:szCs w:val="20"/>
          <w:lang w:eastAsia="bg-BG"/>
        </w:rPr>
        <w:t xml:space="preserve">, са съобщавани при приложение на всички </w:t>
      </w:r>
      <w:proofErr w:type="spellStart"/>
      <w:r w:rsidRPr="00E44C23">
        <w:rPr>
          <w:rFonts w:eastAsia="Times New Roman" w:cs="Arial"/>
          <w:color w:val="000000"/>
          <w:szCs w:val="20"/>
          <w:lang w:eastAsia="bg-BG"/>
        </w:rPr>
        <w:t>дозови</w:t>
      </w:r>
      <w:proofErr w:type="spellEnd"/>
      <w:r w:rsidRPr="00E44C23">
        <w:rPr>
          <w:rFonts w:eastAsia="Times New Roman" w:cs="Arial"/>
          <w:color w:val="000000"/>
          <w:szCs w:val="20"/>
          <w:lang w:eastAsia="bg-BG"/>
        </w:rPr>
        <w:t xml:space="preserve"> режими, особено при дози &gt;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Много редки случаи на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са докладвани при </w:t>
      </w:r>
      <w:proofErr w:type="spellStart"/>
      <w:r w:rsidRPr="00E44C23">
        <w:rPr>
          <w:rFonts w:eastAsia="Times New Roman" w:cs="Arial"/>
          <w:color w:val="000000"/>
          <w:szCs w:val="20"/>
          <w:lang w:eastAsia="bg-BG"/>
        </w:rPr>
        <w:t>използуването</w:t>
      </w:r>
      <w:proofErr w:type="spellEnd"/>
      <w:r w:rsidRPr="00E44C23">
        <w:rPr>
          <w:rFonts w:eastAsia="Times New Roman" w:cs="Arial"/>
          <w:color w:val="000000"/>
          <w:szCs w:val="20"/>
          <w:lang w:eastAsia="bg-BG"/>
        </w:rPr>
        <w:t xml:space="preserve"> на </w:t>
      </w:r>
      <w:proofErr w:type="spellStart"/>
      <w:r w:rsidRPr="00E44C23">
        <w:rPr>
          <w:rFonts w:eastAsia="Times New Roman" w:cs="Arial"/>
          <w:color w:val="000000"/>
          <w:szCs w:val="20"/>
          <w:lang w:eastAsia="bg-BG"/>
        </w:rPr>
        <w:t>езетимиб</w:t>
      </w:r>
      <w:proofErr w:type="spellEnd"/>
      <w:r w:rsidRPr="00E44C23">
        <w:rPr>
          <w:rFonts w:eastAsia="Times New Roman" w:cs="Arial"/>
          <w:color w:val="000000"/>
          <w:szCs w:val="20"/>
          <w:lang w:eastAsia="bg-BG"/>
        </w:rPr>
        <w:t xml:space="preserve"> в комбинация с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редуктазни</w:t>
      </w:r>
      <w:proofErr w:type="spellEnd"/>
      <w:r w:rsidRPr="00E44C23">
        <w:rPr>
          <w:rFonts w:eastAsia="Times New Roman" w:cs="Arial"/>
          <w:color w:val="000000"/>
          <w:szCs w:val="20"/>
          <w:lang w:eastAsia="bg-BG"/>
        </w:rPr>
        <w:t xml:space="preserve"> инхибитори. Не може да бъде изключено </w:t>
      </w:r>
      <w:proofErr w:type="spellStart"/>
      <w:r w:rsidRPr="00E44C23">
        <w:rPr>
          <w:rFonts w:eastAsia="Times New Roman" w:cs="Arial"/>
          <w:color w:val="000000"/>
          <w:szCs w:val="20"/>
          <w:lang w:eastAsia="bg-BG"/>
        </w:rPr>
        <w:t>фармакодинамично</w:t>
      </w:r>
      <w:proofErr w:type="spellEnd"/>
      <w:r w:rsidRPr="00E44C23">
        <w:rPr>
          <w:rFonts w:eastAsia="Times New Roman" w:cs="Arial"/>
          <w:color w:val="000000"/>
          <w:szCs w:val="20"/>
          <w:lang w:eastAsia="bg-BG"/>
        </w:rPr>
        <w:t xml:space="preserve"> взаимодействие (вж. точка 4.5) и е необходимо внимание при комбинираното им използване.</w:t>
      </w:r>
    </w:p>
    <w:p w14:paraId="54C8D91C" w14:textId="77777777" w:rsidR="009C0227" w:rsidRPr="00E44C23" w:rsidRDefault="009C0227" w:rsidP="009C0227">
      <w:pPr>
        <w:spacing w:line="240" w:lineRule="auto"/>
        <w:rPr>
          <w:rFonts w:eastAsia="Times New Roman" w:cs="Arial"/>
          <w:i/>
          <w:iCs/>
          <w:color w:val="000000"/>
          <w:szCs w:val="20"/>
          <w:lang w:eastAsia="bg-BG"/>
        </w:rPr>
      </w:pPr>
    </w:p>
    <w:p w14:paraId="383DF94A"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lang w:eastAsia="bg-BG"/>
        </w:rPr>
        <w:t xml:space="preserve">Измерване на </w:t>
      </w:r>
      <w:proofErr w:type="spellStart"/>
      <w:r w:rsidRPr="00E44C23">
        <w:rPr>
          <w:rFonts w:eastAsia="Times New Roman" w:cs="Arial"/>
          <w:i/>
          <w:iCs/>
          <w:color w:val="000000"/>
          <w:szCs w:val="20"/>
          <w:lang w:eastAsia="bg-BG"/>
        </w:rPr>
        <w:t>креатин</w:t>
      </w:r>
      <w:proofErr w:type="spellEnd"/>
      <w:r w:rsidRPr="00E44C23">
        <w:rPr>
          <w:rFonts w:eastAsia="Times New Roman" w:cs="Arial"/>
          <w:i/>
          <w:iCs/>
          <w:color w:val="000000"/>
          <w:szCs w:val="20"/>
          <w:lang w:eastAsia="bg-BG"/>
        </w:rPr>
        <w:t xml:space="preserve"> </w:t>
      </w:r>
      <w:proofErr w:type="spellStart"/>
      <w:r w:rsidRPr="00E44C23">
        <w:rPr>
          <w:rFonts w:eastAsia="Times New Roman" w:cs="Arial"/>
          <w:i/>
          <w:iCs/>
          <w:color w:val="000000"/>
          <w:szCs w:val="20"/>
          <w:lang w:eastAsia="bg-BG"/>
        </w:rPr>
        <w:t>киназата</w:t>
      </w:r>
      <w:proofErr w:type="spellEnd"/>
    </w:p>
    <w:p w14:paraId="3C9157DC" w14:textId="77777777"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Креатин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киназата</w:t>
      </w:r>
      <w:proofErr w:type="spellEnd"/>
      <w:r w:rsidRPr="00E44C23">
        <w:rPr>
          <w:rFonts w:eastAsia="Times New Roman" w:cs="Arial"/>
          <w:color w:val="000000"/>
          <w:szCs w:val="20"/>
          <w:lang w:eastAsia="bg-BG"/>
        </w:rPr>
        <w:t xml:space="preserve"> (СК) не трябва да се измерва след усилени упражнения или при наличието на друг причинител на увеличение на СК, което може да затрудни тълкуването на резултата. Ако нивото на СК е значително повишено при изходно ниво </w:t>
      </w:r>
      <w:r w:rsidRPr="00E44C23">
        <w:rPr>
          <w:rFonts w:eastAsia="Times New Roman" w:cs="Arial"/>
          <w:color w:val="000000"/>
          <w:szCs w:val="20"/>
        </w:rPr>
        <w:t xml:space="preserve">(&gt;5xULN) </w:t>
      </w:r>
      <w:r w:rsidRPr="00E44C23">
        <w:rPr>
          <w:rFonts w:eastAsia="Times New Roman" w:cs="Arial"/>
          <w:color w:val="000000"/>
          <w:szCs w:val="20"/>
          <w:lang w:eastAsia="bg-BG"/>
        </w:rPr>
        <w:t xml:space="preserve">трябва да бъде направен тест за потвърждаване на резултата в рамките на 5 - 7 дни. Ако повторното изследване потвърди изходно ниво на СК </w:t>
      </w:r>
      <w:r w:rsidRPr="00E44C23">
        <w:rPr>
          <w:rFonts w:eastAsia="Times New Roman" w:cs="Arial"/>
          <w:color w:val="000000"/>
          <w:szCs w:val="20"/>
        </w:rPr>
        <w:t xml:space="preserve">&gt;5xULN, </w:t>
      </w:r>
      <w:r w:rsidRPr="00E44C23">
        <w:rPr>
          <w:rFonts w:eastAsia="Times New Roman" w:cs="Arial"/>
          <w:color w:val="000000"/>
          <w:szCs w:val="20"/>
          <w:lang w:eastAsia="bg-BG"/>
        </w:rPr>
        <w:t>лечението не трябва да започва.</w:t>
      </w:r>
    </w:p>
    <w:p w14:paraId="2EE473CE" w14:textId="77777777" w:rsidR="009C0227" w:rsidRPr="00E44C23" w:rsidRDefault="009C0227" w:rsidP="009C0227">
      <w:pPr>
        <w:spacing w:line="240" w:lineRule="auto"/>
        <w:rPr>
          <w:rFonts w:eastAsia="Times New Roman" w:cs="Arial"/>
          <w:i/>
          <w:iCs/>
          <w:color w:val="000000"/>
          <w:szCs w:val="20"/>
          <w:lang w:eastAsia="bg-BG"/>
        </w:rPr>
      </w:pPr>
    </w:p>
    <w:p w14:paraId="0D3B7A5C"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lang w:eastAsia="bg-BG"/>
        </w:rPr>
        <w:t>Преди лечението</w:t>
      </w:r>
    </w:p>
    <w:p w14:paraId="3DD1CAB4" w14:textId="77777777" w:rsidR="009C0227" w:rsidRPr="00E44C23" w:rsidRDefault="009C0227" w:rsidP="009C0227">
      <w:pPr>
        <w:spacing w:line="240" w:lineRule="auto"/>
        <w:rPr>
          <w:rFonts w:eastAsia="Times New Roman" w:cs="Arial"/>
          <w:color w:val="000000"/>
          <w:szCs w:val="20"/>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както и други инхибитори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трябва да бъдат предписани с внимание при пациенти, за които са налице фактори, предразполагащ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поради наличието на съставката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Такива фактори включват: </w:t>
      </w:r>
    </w:p>
    <w:p w14:paraId="345A2678"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-Бъбречно увреждане </w:t>
      </w:r>
    </w:p>
    <w:p w14:paraId="0182A396"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Хипотиреоидизъм</w:t>
      </w:r>
      <w:proofErr w:type="spellEnd"/>
      <w:r w:rsidRPr="00E44C23">
        <w:rPr>
          <w:rFonts w:eastAsia="Times New Roman" w:cs="Arial"/>
          <w:color w:val="000000"/>
          <w:szCs w:val="20"/>
          <w:lang w:eastAsia="bg-BG"/>
        </w:rPr>
        <w:t xml:space="preserve"> </w:t>
      </w:r>
    </w:p>
    <w:p w14:paraId="0BCA6ABE"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-Лична или фамилна анамнеза за наследствено мускулно заболяване </w:t>
      </w:r>
    </w:p>
    <w:p w14:paraId="6F6DA5CE"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-Предишна анамнеза за мускулна токсичност към други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инхибитори на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фибрати</w:t>
      </w:r>
      <w:proofErr w:type="spellEnd"/>
      <w:r w:rsidRPr="00E44C23">
        <w:rPr>
          <w:rFonts w:eastAsia="Times New Roman" w:cs="Arial"/>
          <w:color w:val="000000"/>
          <w:szCs w:val="20"/>
          <w:lang w:eastAsia="bg-BG"/>
        </w:rPr>
        <w:t xml:space="preserve"> </w:t>
      </w:r>
    </w:p>
    <w:p w14:paraId="5C7ED0AC"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-Злоупотреба с алкохол </w:t>
      </w:r>
    </w:p>
    <w:p w14:paraId="0818503F"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-Възраст &gt; 70 години </w:t>
      </w:r>
    </w:p>
    <w:p w14:paraId="27CB3ABC" w14:textId="77777777" w:rsidR="009C0227" w:rsidRPr="00E44C23" w:rsidRDefault="009C0227" w:rsidP="009C0227">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  -Състояния, при които може да се наблюдава покачване на плазмените нива (вж. точка 4.2,4.5 и 5.2)</w:t>
      </w:r>
    </w:p>
    <w:p w14:paraId="3A98FA77"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-Едновременно приложение на </w:t>
      </w:r>
      <w:proofErr w:type="spellStart"/>
      <w:r w:rsidRPr="00E44C23">
        <w:rPr>
          <w:rFonts w:eastAsia="Times New Roman" w:cs="Arial"/>
          <w:color w:val="000000"/>
          <w:szCs w:val="20"/>
          <w:lang w:eastAsia="bg-BG"/>
        </w:rPr>
        <w:t>фибрати</w:t>
      </w:r>
      <w:proofErr w:type="spellEnd"/>
      <w:r w:rsidRPr="00E44C23">
        <w:rPr>
          <w:rFonts w:eastAsia="Times New Roman" w:cs="Arial"/>
          <w:color w:val="000000"/>
          <w:szCs w:val="20"/>
          <w:lang w:eastAsia="bg-BG"/>
        </w:rPr>
        <w:t>.</w:t>
      </w:r>
    </w:p>
    <w:p w14:paraId="19CD7B9A" w14:textId="77777777" w:rsidR="009C0227" w:rsidRPr="00E44C23" w:rsidRDefault="009C0227" w:rsidP="009C0227">
      <w:pPr>
        <w:rPr>
          <w:rFonts w:eastAsia="Times New Roman" w:cs="Arial"/>
          <w:color w:val="000000"/>
          <w:szCs w:val="20"/>
          <w:lang w:eastAsia="bg-BG"/>
        </w:rPr>
      </w:pPr>
    </w:p>
    <w:p w14:paraId="7B0B8AA6" w14:textId="77777777" w:rsidR="009C0227" w:rsidRPr="00E44C23" w:rsidRDefault="009C0227" w:rsidP="009C0227">
      <w:pPr>
        <w:rPr>
          <w:rFonts w:eastAsia="Times New Roman" w:cs="Arial"/>
          <w:color w:val="000000"/>
          <w:szCs w:val="20"/>
          <w:lang w:eastAsia="bg-BG"/>
        </w:rPr>
      </w:pPr>
      <w:r w:rsidRPr="00E44C23">
        <w:rPr>
          <w:rFonts w:eastAsia="Times New Roman" w:cs="Arial"/>
          <w:color w:val="000000"/>
          <w:szCs w:val="20"/>
          <w:lang w:eastAsia="bg-BG"/>
        </w:rPr>
        <w:t xml:space="preserve">При подобни пациенти се препоръчва да се оцени риска от лечението и възможната полза и да бъдат поставени под клинично наблюдение. Ако изходното ниво на СК е значително повишено </w:t>
      </w:r>
      <w:r w:rsidRPr="00E44C23">
        <w:rPr>
          <w:rFonts w:eastAsia="Times New Roman" w:cs="Arial"/>
          <w:color w:val="000000"/>
          <w:szCs w:val="20"/>
        </w:rPr>
        <w:t xml:space="preserve">(&gt;5xULN) </w:t>
      </w:r>
      <w:r w:rsidRPr="00E44C23">
        <w:rPr>
          <w:rFonts w:eastAsia="Times New Roman" w:cs="Arial"/>
          <w:color w:val="000000"/>
          <w:szCs w:val="20"/>
          <w:lang w:eastAsia="bg-BG"/>
        </w:rPr>
        <w:t>не трябва да се започва лечение.</w:t>
      </w:r>
    </w:p>
    <w:p w14:paraId="04D2FBFE" w14:textId="77777777" w:rsidR="009C0227" w:rsidRPr="00E44C23" w:rsidRDefault="009C0227" w:rsidP="009C0227">
      <w:pPr>
        <w:rPr>
          <w:rFonts w:eastAsia="Times New Roman" w:cs="Arial"/>
          <w:color w:val="000000"/>
          <w:szCs w:val="20"/>
          <w:lang w:eastAsia="bg-BG"/>
        </w:rPr>
      </w:pPr>
    </w:p>
    <w:p w14:paraId="2D19F227"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lang w:eastAsia="bg-BG"/>
        </w:rPr>
        <w:t>По време на лечението</w:t>
      </w:r>
    </w:p>
    <w:p w14:paraId="773277BA" w14:textId="0062DE77" w:rsidR="009C0227" w:rsidRPr="00E44C23" w:rsidRDefault="009C0227" w:rsidP="006D28A6">
      <w:pPr>
        <w:spacing w:line="240" w:lineRule="auto"/>
        <w:rPr>
          <w:rFonts w:eastAsia="Times New Roman" w:cs="Arial"/>
          <w:color w:val="000000"/>
          <w:sz w:val="24"/>
          <w:szCs w:val="20"/>
          <w:lang w:eastAsia="bg-BG"/>
        </w:rPr>
      </w:pPr>
      <w:r w:rsidRPr="00E44C23">
        <w:rPr>
          <w:rFonts w:eastAsia="Times New Roman" w:cs="Arial"/>
          <w:color w:val="000000"/>
          <w:szCs w:val="20"/>
          <w:lang w:eastAsia="bg-BG"/>
        </w:rPr>
        <w:t xml:space="preserve">Пациентите се задължават незабавно да докладват за необясними мускулни болки, усещане за слабост или схващане, най-вече, ако са свързани с неразположение или треска. При тези пациенти трябва да се измерят нивата на СК. Терапията трябва да се прекрати, ако нивото на </w:t>
      </w:r>
      <w:r w:rsidRPr="00E44C23">
        <w:rPr>
          <w:rFonts w:eastAsia="Times New Roman" w:cs="Arial"/>
          <w:color w:val="000000"/>
          <w:szCs w:val="20"/>
        </w:rPr>
        <w:t xml:space="preserve">CK </w:t>
      </w:r>
      <w:r w:rsidRPr="00E44C23">
        <w:rPr>
          <w:rFonts w:eastAsia="Times New Roman" w:cs="Arial"/>
          <w:color w:val="000000"/>
          <w:szCs w:val="20"/>
          <w:lang w:eastAsia="bg-BG"/>
        </w:rPr>
        <w:t xml:space="preserve">е значително повишено </w:t>
      </w:r>
      <w:r w:rsidRPr="00E44C23">
        <w:rPr>
          <w:rFonts w:eastAsia="Times New Roman" w:cs="Arial"/>
          <w:color w:val="000000"/>
          <w:szCs w:val="20"/>
        </w:rPr>
        <w:t xml:space="preserve">(&gt;5xULN) </w:t>
      </w:r>
      <w:r w:rsidRPr="00E44C23">
        <w:rPr>
          <w:rFonts w:eastAsia="Times New Roman" w:cs="Arial"/>
          <w:color w:val="000000"/>
          <w:szCs w:val="20"/>
          <w:lang w:eastAsia="bg-BG"/>
        </w:rPr>
        <w:t xml:space="preserve">или мускулните симптоми са тежки и причиняват ежедневно неразположение (дори нивото на СК да е &lt;5х </w:t>
      </w:r>
      <w:r w:rsidRPr="00E44C23">
        <w:rPr>
          <w:rFonts w:eastAsia="Times New Roman" w:cs="Arial"/>
          <w:color w:val="000000"/>
          <w:szCs w:val="20"/>
        </w:rPr>
        <w:t xml:space="preserve">ULN). </w:t>
      </w:r>
      <w:r w:rsidRPr="00E44C23">
        <w:rPr>
          <w:rFonts w:eastAsia="Times New Roman" w:cs="Arial"/>
          <w:color w:val="000000"/>
          <w:szCs w:val="20"/>
          <w:lang w:eastAsia="bg-BG"/>
        </w:rPr>
        <w:t>Ако симптомите изчезнат и нивото на СК се</w:t>
      </w:r>
      <w:r w:rsidR="00CC4A25">
        <w:rPr>
          <w:rFonts w:eastAsia="Times New Roman" w:cs="Arial"/>
          <w:color w:val="000000"/>
          <w:szCs w:val="20"/>
          <w:lang w:val="en-US" w:eastAsia="bg-BG"/>
        </w:rPr>
        <w:t xml:space="preserve"> </w:t>
      </w:r>
      <w:r w:rsidRPr="00E44C23">
        <w:rPr>
          <w:rFonts w:eastAsia="Times New Roman" w:cs="Arial"/>
          <w:color w:val="000000"/>
          <w:szCs w:val="20"/>
          <w:lang w:eastAsia="bg-BG"/>
        </w:rPr>
        <w:t xml:space="preserve">нормализира може да се помисли за повторно лечение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или алтернативен </w:t>
      </w:r>
      <w:r w:rsidRPr="00E44C23">
        <w:rPr>
          <w:rFonts w:eastAsia="Times New Roman" w:cs="Arial"/>
          <w:color w:val="000000"/>
          <w:szCs w:val="20"/>
        </w:rPr>
        <w:t xml:space="preserve">HMG- </w:t>
      </w:r>
      <w:proofErr w:type="spellStart"/>
      <w:r w:rsidRPr="00E44C23">
        <w:rPr>
          <w:rFonts w:eastAsia="Times New Roman" w:cs="Arial"/>
          <w:color w:val="000000"/>
          <w:szCs w:val="20"/>
          <w:lang w:eastAsia="bg-BG"/>
        </w:rPr>
        <w:t>СоА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редуктазен</w:t>
      </w:r>
      <w:proofErr w:type="spellEnd"/>
      <w:r w:rsidRPr="00E44C23">
        <w:rPr>
          <w:rFonts w:eastAsia="Times New Roman" w:cs="Arial"/>
          <w:color w:val="000000"/>
          <w:szCs w:val="20"/>
          <w:lang w:eastAsia="bg-BG"/>
        </w:rPr>
        <w:t xml:space="preserve"> инхибитор в най-ниска доза под наблюдение. Рутинно мониториране на нивото</w:t>
      </w:r>
      <w:r w:rsidR="006D28A6">
        <w:rPr>
          <w:rFonts w:eastAsia="Times New Roman" w:cs="Arial"/>
          <w:color w:val="000000"/>
          <w:szCs w:val="20"/>
          <w:lang w:val="en-US" w:eastAsia="bg-BG"/>
        </w:rPr>
        <w:t xml:space="preserve"> </w:t>
      </w:r>
      <w:r w:rsidRPr="00E44C23">
        <w:rPr>
          <w:rFonts w:eastAsia="Times New Roman" w:cs="Arial"/>
          <w:color w:val="000000"/>
          <w:szCs w:val="20"/>
          <w:lang w:eastAsia="bg-BG"/>
        </w:rPr>
        <w:t xml:space="preserve">на СК при пациенти без симптоми не е основателно. Има много редки съобщения за поява на </w:t>
      </w:r>
      <w:proofErr w:type="spellStart"/>
      <w:r w:rsidRPr="00E44C23">
        <w:rPr>
          <w:rFonts w:eastAsia="Times New Roman" w:cs="Arial"/>
          <w:color w:val="000000"/>
          <w:szCs w:val="20"/>
          <w:lang w:eastAsia="bg-BG"/>
        </w:rPr>
        <w:t>имуно-медиирана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некротизираща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(ИМНМ) по време или след лечението със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включително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ИМНМ се характеризира клинично чрез нарастваща мускулна слабост и повишени серумни нива на </w:t>
      </w:r>
      <w:proofErr w:type="spellStart"/>
      <w:r w:rsidRPr="00E44C23">
        <w:rPr>
          <w:rFonts w:eastAsia="Times New Roman" w:cs="Arial"/>
          <w:color w:val="000000"/>
          <w:szCs w:val="20"/>
          <w:lang w:eastAsia="bg-BG"/>
        </w:rPr>
        <w:t>креатин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киназата</w:t>
      </w:r>
      <w:proofErr w:type="spellEnd"/>
      <w:r w:rsidRPr="00E44C23">
        <w:rPr>
          <w:rFonts w:eastAsia="Times New Roman" w:cs="Arial"/>
          <w:color w:val="000000"/>
          <w:szCs w:val="20"/>
          <w:lang w:eastAsia="bg-BG"/>
        </w:rPr>
        <w:t xml:space="preserve">, които </w:t>
      </w:r>
      <w:proofErr w:type="spellStart"/>
      <w:r w:rsidRPr="00E44C23">
        <w:rPr>
          <w:rFonts w:eastAsia="Times New Roman" w:cs="Arial"/>
          <w:color w:val="000000"/>
          <w:szCs w:val="20"/>
          <w:lang w:eastAsia="bg-BG"/>
        </w:rPr>
        <w:t>персистират</w:t>
      </w:r>
      <w:proofErr w:type="spellEnd"/>
      <w:r w:rsidRPr="00E44C23">
        <w:rPr>
          <w:rFonts w:eastAsia="Times New Roman" w:cs="Arial"/>
          <w:color w:val="000000"/>
          <w:szCs w:val="20"/>
          <w:lang w:eastAsia="bg-BG"/>
        </w:rPr>
        <w:t xml:space="preserve">, въпреки спирането на лечението със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w:t>
      </w:r>
    </w:p>
    <w:p w14:paraId="6628027E" w14:textId="77777777" w:rsidR="009C0227" w:rsidRPr="00E44C23" w:rsidRDefault="009C0227" w:rsidP="009C0227">
      <w:pPr>
        <w:rPr>
          <w:rFonts w:ascii="Times New Roman" w:eastAsia="Times New Roman" w:hAnsi="Times New Roman" w:cs="Times New Roman"/>
          <w:color w:val="000000"/>
          <w:sz w:val="20"/>
          <w:szCs w:val="20"/>
          <w:lang w:eastAsia="bg-BG"/>
        </w:rPr>
      </w:pPr>
    </w:p>
    <w:p w14:paraId="27F49994"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клиничните изпитвания не са наблюдавани данни за повишени ефекти върху скелетната мускулатура в малката група пациенти, при които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прилаган с друго съпътстващо лечение. Въпреки това, е наблюдавано увеличение на честотата на </w:t>
      </w:r>
      <w:proofErr w:type="spellStart"/>
      <w:r w:rsidRPr="00E44C23">
        <w:rPr>
          <w:rFonts w:eastAsia="Times New Roman" w:cs="Arial"/>
          <w:color w:val="000000"/>
          <w:szCs w:val="20"/>
          <w:lang w:eastAsia="bg-BG"/>
        </w:rPr>
        <w:t>миозит</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при пациенти, получаващи други инхибитори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заедно с производни на </w:t>
      </w:r>
      <w:proofErr w:type="spellStart"/>
      <w:r w:rsidRPr="00E44C23">
        <w:rPr>
          <w:rFonts w:eastAsia="Times New Roman" w:cs="Arial"/>
          <w:color w:val="000000"/>
          <w:szCs w:val="20"/>
          <w:lang w:eastAsia="bg-BG"/>
        </w:rPr>
        <w:t>фибриновата</w:t>
      </w:r>
      <w:proofErr w:type="spellEnd"/>
      <w:r w:rsidRPr="00E44C23">
        <w:rPr>
          <w:rFonts w:eastAsia="Times New Roman" w:cs="Arial"/>
          <w:color w:val="000000"/>
          <w:szCs w:val="20"/>
          <w:lang w:eastAsia="bg-BG"/>
        </w:rPr>
        <w:t xml:space="preserve"> киселина, включително </w:t>
      </w:r>
      <w:proofErr w:type="spellStart"/>
      <w:r w:rsidRPr="00E44C23">
        <w:rPr>
          <w:rFonts w:eastAsia="Times New Roman" w:cs="Arial"/>
          <w:color w:val="000000"/>
          <w:szCs w:val="20"/>
          <w:lang w:eastAsia="bg-BG"/>
        </w:rPr>
        <w:t>гемфиброзил</w:t>
      </w:r>
      <w:proofErr w:type="spellEnd"/>
      <w:r w:rsidRPr="00E44C23">
        <w:rPr>
          <w:rFonts w:eastAsia="Times New Roman" w:cs="Arial"/>
          <w:color w:val="000000"/>
          <w:szCs w:val="20"/>
          <w:lang w:eastAsia="bg-BG"/>
        </w:rPr>
        <w:t xml:space="preserve">, циклоспорин, никотинова киселина, </w:t>
      </w:r>
      <w:proofErr w:type="spellStart"/>
      <w:r w:rsidRPr="00E44C23">
        <w:rPr>
          <w:rFonts w:eastAsia="Times New Roman" w:cs="Arial"/>
          <w:color w:val="000000"/>
          <w:szCs w:val="20"/>
          <w:lang w:eastAsia="bg-BG"/>
        </w:rPr>
        <w:t>азолови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антимикотици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и </w:t>
      </w:r>
      <w:proofErr w:type="spellStart"/>
      <w:r w:rsidRPr="00E44C23">
        <w:rPr>
          <w:rFonts w:eastAsia="Times New Roman" w:cs="Arial"/>
          <w:color w:val="000000"/>
          <w:szCs w:val="20"/>
          <w:lang w:eastAsia="bg-BG"/>
        </w:rPr>
        <w:t>макролидни</w:t>
      </w:r>
      <w:proofErr w:type="spellEnd"/>
      <w:r w:rsidRPr="00E44C23">
        <w:rPr>
          <w:rFonts w:eastAsia="Times New Roman" w:cs="Arial"/>
          <w:color w:val="000000"/>
          <w:szCs w:val="20"/>
          <w:lang w:eastAsia="bg-BG"/>
        </w:rPr>
        <w:t xml:space="preserve"> </w:t>
      </w:r>
      <w:r w:rsidRPr="00E44C23">
        <w:rPr>
          <w:rFonts w:eastAsia="Times New Roman" w:cs="Arial"/>
          <w:color w:val="000000"/>
          <w:szCs w:val="20"/>
          <w:lang w:eastAsia="bg-BG"/>
        </w:rPr>
        <w:lastRenderedPageBreak/>
        <w:t xml:space="preserve">антибиотици. </w:t>
      </w:r>
      <w:proofErr w:type="spellStart"/>
      <w:r w:rsidRPr="00E44C23">
        <w:rPr>
          <w:rFonts w:eastAsia="Times New Roman" w:cs="Arial"/>
          <w:color w:val="000000"/>
          <w:szCs w:val="20"/>
          <w:lang w:eastAsia="bg-BG"/>
        </w:rPr>
        <w:t>Гемфиброзил</w:t>
      </w:r>
      <w:proofErr w:type="spellEnd"/>
      <w:r w:rsidRPr="00E44C23">
        <w:rPr>
          <w:rFonts w:eastAsia="Times New Roman" w:cs="Arial"/>
          <w:color w:val="000000"/>
          <w:szCs w:val="20"/>
          <w:lang w:eastAsia="bg-BG"/>
        </w:rPr>
        <w:t xml:space="preserve"> повишава риска от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когато се приема едновременно с някои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редуктазни</w:t>
      </w:r>
      <w:proofErr w:type="spellEnd"/>
      <w:r w:rsidRPr="00E44C23">
        <w:rPr>
          <w:rFonts w:eastAsia="Times New Roman" w:cs="Arial"/>
          <w:color w:val="000000"/>
          <w:szCs w:val="20"/>
          <w:lang w:eastAsia="bg-BG"/>
        </w:rPr>
        <w:t xml:space="preserve"> инхибитори. Поради това комбинацията между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гемфиброзил</w:t>
      </w:r>
      <w:proofErr w:type="spellEnd"/>
      <w:r w:rsidRPr="00E44C23">
        <w:rPr>
          <w:rFonts w:eastAsia="Times New Roman" w:cs="Arial"/>
          <w:color w:val="000000"/>
          <w:szCs w:val="20"/>
          <w:lang w:eastAsia="bg-BG"/>
        </w:rPr>
        <w:t xml:space="preserve"> не се препоръчва. Ползата от допълнително снижаване в липидните нива в резултат от комбинираното приемане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с </w:t>
      </w:r>
      <w:proofErr w:type="spellStart"/>
      <w:r w:rsidRPr="00E44C23">
        <w:rPr>
          <w:rFonts w:eastAsia="Times New Roman" w:cs="Arial"/>
          <w:color w:val="000000"/>
          <w:szCs w:val="20"/>
          <w:lang w:eastAsia="bg-BG"/>
        </w:rPr>
        <w:t>фибрати</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ниацин</w:t>
      </w:r>
      <w:proofErr w:type="spellEnd"/>
      <w:r w:rsidRPr="00E44C23">
        <w:rPr>
          <w:rFonts w:eastAsia="Times New Roman" w:cs="Arial"/>
          <w:color w:val="000000"/>
          <w:szCs w:val="20"/>
          <w:lang w:eastAsia="bg-BG"/>
        </w:rPr>
        <w:t xml:space="preserve"> трябва да бъде внимателно изчислена спрямо потенциалния риск от подобни комбинации, (вж. точка 4.5 и точка 4.8).</w:t>
      </w:r>
    </w:p>
    <w:p w14:paraId="6DB49BA1" w14:textId="77777777" w:rsidR="009C0227" w:rsidRPr="00E44C23" w:rsidRDefault="009C0227" w:rsidP="009C0227">
      <w:pPr>
        <w:spacing w:line="240" w:lineRule="auto"/>
        <w:rPr>
          <w:rFonts w:eastAsia="Times New Roman" w:cs="Arial"/>
          <w:color w:val="000000"/>
          <w:szCs w:val="20"/>
          <w:lang w:eastAsia="bg-BG"/>
        </w:rPr>
      </w:pPr>
    </w:p>
    <w:p w14:paraId="44C359A9" w14:textId="77777777"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не трябва да се прилага едновременно с лекарствени форми за системно приложение на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или в рамките на 7 дни след спиране на лечението с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При пациенти, при които използването на лекарствени форми за системно </w:t>
      </w:r>
      <w:proofErr w:type="spellStart"/>
      <w:r w:rsidRPr="00E44C23">
        <w:rPr>
          <w:rFonts w:eastAsia="Times New Roman" w:cs="Arial"/>
          <w:color w:val="000000"/>
          <w:szCs w:val="20"/>
          <w:lang w:eastAsia="bg-BG"/>
        </w:rPr>
        <w:t>приложениена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е крайно наложително, лечението със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трябва да се преустанови по време на периода на лечение с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Има съобщения за случаи на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(включително с летален изход) при пациенти, приемащи в комбинация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и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(вж. точка 4.5). Пациентът трябва да бъде посъветван да потърси незабавно медицинска помощ, ако развие симптоми на мускулна слабост, болка или болезненост.</w:t>
      </w:r>
    </w:p>
    <w:p w14:paraId="15539113"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Лечението със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може да бъде отново започнато седем дни след последната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При извънредни обстоятелства, при които е необходимо продължително системно приложение на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например, при лечение на тежки инфекции, необходимостта от едновременното прилагане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и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трябва да се разглежда случай по случай и под строго лекарско наблюдение.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не трябва да се употребява при пациенти с остри тежки състояния, предполагащи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или предразполагащи към развитие на бъбречна недостатъчност, вследствие на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(напр. сепсис, хипотония, голяма операция, травма, тежки метаболитни, ендокринни и електролитни нарушения или неконтролирани гърчове).</w:t>
      </w:r>
    </w:p>
    <w:p w14:paraId="41F12FDD" w14:textId="77777777" w:rsidR="009C0227" w:rsidRPr="00E44C23" w:rsidRDefault="009C0227" w:rsidP="009C0227">
      <w:pPr>
        <w:spacing w:line="240" w:lineRule="auto"/>
        <w:rPr>
          <w:rFonts w:eastAsia="Times New Roman" w:cs="Arial"/>
          <w:color w:val="000000"/>
          <w:szCs w:val="20"/>
          <w:u w:val="single"/>
          <w:lang w:eastAsia="bg-BG"/>
        </w:rPr>
      </w:pPr>
    </w:p>
    <w:p w14:paraId="5CC60055"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Ефекти върху черния дроб</w:t>
      </w:r>
    </w:p>
    <w:p w14:paraId="3307AEEC" w14:textId="77777777" w:rsidR="009C0227" w:rsidRPr="00E44C23" w:rsidRDefault="009C0227" w:rsidP="009C0227">
      <w:pPr>
        <w:rPr>
          <w:rFonts w:eastAsia="Times New Roman" w:cs="Arial"/>
          <w:color w:val="000000"/>
          <w:szCs w:val="20"/>
          <w:lang w:eastAsia="bg-BG"/>
        </w:rPr>
      </w:pPr>
      <w:r w:rsidRPr="00E44C23">
        <w:rPr>
          <w:rFonts w:eastAsia="Times New Roman" w:cs="Arial"/>
          <w:color w:val="000000"/>
          <w:szCs w:val="20"/>
          <w:lang w:eastAsia="bg-BG"/>
        </w:rPr>
        <w:t xml:space="preserve">Както при други продукти съдържащи инхибитори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трябва внимателно да се прилага при пациенти, които приемат голямо количество алкохол или и/или са имали заболяване на черния дроб.</w:t>
      </w:r>
    </w:p>
    <w:p w14:paraId="48CE58BE" w14:textId="77777777" w:rsidR="009C0227" w:rsidRPr="00E44C23" w:rsidRDefault="009C0227" w:rsidP="009C0227">
      <w:pPr>
        <w:rPr>
          <w:rFonts w:eastAsia="Times New Roman" w:cs="Arial"/>
          <w:color w:val="000000"/>
          <w:szCs w:val="20"/>
          <w:lang w:eastAsia="bg-BG"/>
        </w:rPr>
      </w:pPr>
    </w:p>
    <w:p w14:paraId="2F2F5607"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Препоръчително е да се направят изследвания на черния дроб преди и 3 месеца след започване на лечението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трябва да бъде спрян или дозата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трябва да се редуцира, ако нивото на серумните </w:t>
      </w:r>
      <w:proofErr w:type="spellStart"/>
      <w:r w:rsidRPr="00E44C23">
        <w:rPr>
          <w:rFonts w:eastAsia="Times New Roman" w:cs="Arial"/>
          <w:color w:val="000000"/>
          <w:szCs w:val="20"/>
          <w:lang w:eastAsia="bg-BG"/>
        </w:rPr>
        <w:t>трансаминази</w:t>
      </w:r>
      <w:proofErr w:type="spellEnd"/>
      <w:r w:rsidRPr="00E44C23">
        <w:rPr>
          <w:rFonts w:eastAsia="Times New Roman" w:cs="Arial"/>
          <w:color w:val="000000"/>
          <w:szCs w:val="20"/>
          <w:lang w:eastAsia="bg-BG"/>
        </w:rPr>
        <w:t xml:space="preserve"> надвишава 3 пъти горната граница на нормата.</w:t>
      </w:r>
    </w:p>
    <w:p w14:paraId="46041EB0" w14:textId="77777777" w:rsidR="009C0227" w:rsidRPr="00E44C23" w:rsidRDefault="009C0227" w:rsidP="009C0227">
      <w:pPr>
        <w:spacing w:line="240" w:lineRule="auto"/>
        <w:rPr>
          <w:rFonts w:eastAsia="Times New Roman" w:cs="Arial"/>
          <w:color w:val="000000"/>
          <w:szCs w:val="20"/>
          <w:lang w:eastAsia="bg-BG"/>
        </w:rPr>
      </w:pPr>
    </w:p>
    <w:p w14:paraId="271A1F1B"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пациенти с вторична </w:t>
      </w:r>
      <w:proofErr w:type="spellStart"/>
      <w:r w:rsidRPr="00E44C23">
        <w:rPr>
          <w:rFonts w:eastAsia="Times New Roman" w:cs="Arial"/>
          <w:color w:val="000000"/>
          <w:szCs w:val="20"/>
          <w:lang w:eastAsia="bg-BG"/>
        </w:rPr>
        <w:t>хиперхолестеролемия</w:t>
      </w:r>
      <w:proofErr w:type="spellEnd"/>
      <w:r w:rsidRPr="00E44C23">
        <w:rPr>
          <w:rFonts w:eastAsia="Times New Roman" w:cs="Arial"/>
          <w:color w:val="000000"/>
          <w:szCs w:val="20"/>
          <w:lang w:eastAsia="bg-BG"/>
        </w:rPr>
        <w:t xml:space="preserve">, причинена от </w:t>
      </w:r>
      <w:proofErr w:type="spellStart"/>
      <w:r w:rsidRPr="00E44C23">
        <w:rPr>
          <w:rFonts w:eastAsia="Times New Roman" w:cs="Arial"/>
          <w:color w:val="000000"/>
          <w:szCs w:val="20"/>
          <w:lang w:eastAsia="bg-BG"/>
        </w:rPr>
        <w:t>хипотиреоцдизъм</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нефротичен</w:t>
      </w:r>
      <w:proofErr w:type="spellEnd"/>
      <w:r w:rsidRPr="00E44C23">
        <w:rPr>
          <w:rFonts w:eastAsia="Times New Roman" w:cs="Arial"/>
          <w:color w:val="000000"/>
          <w:szCs w:val="20"/>
          <w:lang w:eastAsia="bg-BG"/>
        </w:rPr>
        <w:t xml:space="preserve"> синдром, основното заболяване трябва да се лекува преди започване на лечение с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w:t>
      </w:r>
    </w:p>
    <w:p w14:paraId="30280821" w14:textId="77777777" w:rsidR="009C0227" w:rsidRPr="00E44C23" w:rsidRDefault="009C0227" w:rsidP="009C0227">
      <w:pPr>
        <w:spacing w:line="240" w:lineRule="auto"/>
        <w:rPr>
          <w:rFonts w:eastAsia="Times New Roman" w:cs="Arial"/>
          <w:color w:val="000000"/>
          <w:szCs w:val="20"/>
          <w:lang w:eastAsia="bg-BG"/>
        </w:rPr>
      </w:pPr>
    </w:p>
    <w:p w14:paraId="0ACCB21C"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Полуживотът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е удължен и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стойностите са по-високи при пациенти с нарушена функция на черния дроб. Не са установени препоръки за дозиране. Затова приемът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трябва да започне с най-ниската възможна доза и трябва да се внимава, както при началното лечение, така и при повишаване на дозата. Може да се наложи бавно титриране на дозата и</w:t>
      </w:r>
      <w:r w:rsidRPr="00E44C23">
        <w:rPr>
          <w:rFonts w:eastAsia="Times New Roman" w:cs="Arial"/>
          <w:color w:val="000000"/>
          <w:szCs w:val="20"/>
          <w:u w:val="single"/>
          <w:lang w:eastAsia="bg-BG"/>
        </w:rPr>
        <w:t xml:space="preserve"> </w:t>
      </w:r>
      <w:r w:rsidRPr="00E44C23">
        <w:rPr>
          <w:rFonts w:eastAsia="Times New Roman" w:cs="Arial"/>
          <w:i/>
          <w:iCs/>
          <w:color w:val="000000"/>
          <w:szCs w:val="20"/>
          <w:lang w:eastAsia="bg-BG"/>
        </w:rPr>
        <w:t>внимателно наблюдение</w:t>
      </w:r>
      <w:r w:rsidRPr="00E44C23">
        <w:rPr>
          <w:rFonts w:eastAsia="Times New Roman" w:cs="Arial"/>
          <w:color w:val="000000"/>
          <w:szCs w:val="20"/>
          <w:lang w:eastAsia="bg-BG"/>
        </w:rPr>
        <w:t xml:space="preserve"> при пациенти с тежко чернодробно увреждане.</w:t>
      </w:r>
    </w:p>
    <w:p w14:paraId="69D980A9" w14:textId="77777777" w:rsidR="009C0227" w:rsidRPr="00E44C23" w:rsidRDefault="009C0227" w:rsidP="009C0227">
      <w:pPr>
        <w:spacing w:line="240" w:lineRule="auto"/>
        <w:rPr>
          <w:rFonts w:eastAsia="Times New Roman" w:cs="Arial"/>
          <w:color w:val="000000"/>
          <w:szCs w:val="20"/>
          <w:u w:val="single"/>
          <w:lang w:eastAsia="bg-BG"/>
        </w:rPr>
      </w:pPr>
    </w:p>
    <w:p w14:paraId="5829BED7"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Етнически различия</w:t>
      </w:r>
      <w:r w:rsidRPr="00E44C23">
        <w:rPr>
          <w:rFonts w:eastAsia="Times New Roman" w:cs="Arial"/>
          <w:color w:val="000000"/>
          <w:szCs w:val="20"/>
          <w:lang w:eastAsia="bg-BG"/>
        </w:rPr>
        <w:tab/>
      </w:r>
    </w:p>
    <w:p w14:paraId="548B2A14" w14:textId="77777777" w:rsidR="009C0227" w:rsidRPr="00E44C23" w:rsidRDefault="009C0227" w:rsidP="009C0227">
      <w:pPr>
        <w:spacing w:line="240" w:lineRule="auto"/>
        <w:rPr>
          <w:rFonts w:eastAsia="Times New Roman" w:cs="Arial"/>
          <w:color w:val="000000"/>
          <w:szCs w:val="20"/>
          <w:lang w:eastAsia="bg-BG"/>
        </w:rPr>
      </w:pPr>
      <w:proofErr w:type="spellStart"/>
      <w:r w:rsidRPr="00E44C23">
        <w:rPr>
          <w:rFonts w:eastAsia="Times New Roman" w:cs="Arial"/>
          <w:color w:val="000000"/>
          <w:szCs w:val="20"/>
          <w:lang w:eastAsia="bg-BG"/>
        </w:rPr>
        <w:lastRenderedPageBreak/>
        <w:t>Фармакокинетичните</w:t>
      </w:r>
      <w:proofErr w:type="spellEnd"/>
      <w:r w:rsidRPr="00E44C23">
        <w:rPr>
          <w:rFonts w:eastAsia="Times New Roman" w:cs="Arial"/>
          <w:color w:val="000000"/>
          <w:szCs w:val="20"/>
          <w:lang w:eastAsia="bg-BG"/>
        </w:rPr>
        <w:t xml:space="preserve"> проучвания показват, че при пациентите от азиатската раса е налице, по-висока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 сравнение с тези от кавказката раса (вж. точка 4.2 и точка</w:t>
      </w:r>
      <w:r w:rsidRPr="00E44C23">
        <w:rPr>
          <w:rFonts w:eastAsia="Times New Roman" w:cs="Arial"/>
          <w:sz w:val="28"/>
          <w:szCs w:val="24"/>
          <w:lang w:eastAsia="bg-BG"/>
        </w:rPr>
        <w:t xml:space="preserve"> </w:t>
      </w:r>
      <w:r w:rsidRPr="00E44C23">
        <w:rPr>
          <w:rFonts w:eastAsia="Times New Roman" w:cs="Arial"/>
          <w:color w:val="000000"/>
          <w:szCs w:val="20"/>
          <w:lang w:eastAsia="bg-BG"/>
        </w:rPr>
        <w:t>5.2)</w:t>
      </w:r>
    </w:p>
    <w:p w14:paraId="79DA1149" w14:textId="77777777" w:rsidR="009C0227" w:rsidRPr="00E44C23" w:rsidRDefault="009C0227" w:rsidP="009C0227">
      <w:pPr>
        <w:spacing w:line="240" w:lineRule="auto"/>
        <w:rPr>
          <w:rFonts w:eastAsia="Times New Roman" w:cs="Arial"/>
          <w:color w:val="000000"/>
          <w:szCs w:val="20"/>
          <w:lang w:eastAsia="bg-BG"/>
        </w:rPr>
      </w:pPr>
    </w:p>
    <w:p w14:paraId="3DD61D6C" w14:textId="77777777"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color w:val="000000"/>
          <w:szCs w:val="20"/>
          <w:u w:val="single"/>
          <w:lang w:eastAsia="bg-BG"/>
        </w:rPr>
        <w:t>Протеазни</w:t>
      </w:r>
      <w:proofErr w:type="spellEnd"/>
      <w:r w:rsidRPr="00E44C23">
        <w:rPr>
          <w:rFonts w:eastAsia="Times New Roman" w:cs="Arial"/>
          <w:color w:val="000000"/>
          <w:szCs w:val="20"/>
          <w:u w:val="single"/>
          <w:lang w:eastAsia="bg-BG"/>
        </w:rPr>
        <w:t xml:space="preserve"> инхибитори</w:t>
      </w:r>
    </w:p>
    <w:p w14:paraId="5A339478"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Наблюдавана е повишена системна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пациенти, приемащи едновременно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различни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в комбинация с ритонавир. Трябва да се вземе предвид както ползата от липидното понижаване при употребата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ХИВ пациенти, получаващи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така и възможността за повишаване на плазмената концентрация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започване и при титриране на дозата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пациенти, лекувани с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Едновременната употреба с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не е препоръчителна, освен след корекция на дозата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(вж. точка 4.2 и 4.5).</w:t>
      </w:r>
    </w:p>
    <w:p w14:paraId="07D3B071" w14:textId="77777777" w:rsidR="009C0227" w:rsidRPr="00E44C23" w:rsidRDefault="009C0227" w:rsidP="009C0227">
      <w:pPr>
        <w:spacing w:line="240" w:lineRule="auto"/>
        <w:rPr>
          <w:rFonts w:eastAsia="Times New Roman" w:cs="Arial"/>
          <w:color w:val="000000"/>
          <w:szCs w:val="20"/>
          <w:u w:val="single"/>
          <w:lang w:eastAsia="bg-BG"/>
        </w:rPr>
      </w:pPr>
    </w:p>
    <w:p w14:paraId="5F24814B" w14:textId="77777777"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color w:val="000000"/>
          <w:szCs w:val="20"/>
          <w:u w:val="single"/>
          <w:lang w:eastAsia="bg-BG"/>
        </w:rPr>
        <w:t>Интерстициална</w:t>
      </w:r>
      <w:proofErr w:type="spellEnd"/>
      <w:r w:rsidRPr="00E44C23">
        <w:rPr>
          <w:rFonts w:eastAsia="Times New Roman" w:cs="Arial"/>
          <w:color w:val="000000"/>
          <w:szCs w:val="20"/>
          <w:u w:val="single"/>
          <w:lang w:eastAsia="bg-BG"/>
        </w:rPr>
        <w:t xml:space="preserve"> белодробна болест</w:t>
      </w:r>
    </w:p>
    <w:p w14:paraId="1680F476"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Докладвани са изолирани случаи на </w:t>
      </w:r>
      <w:proofErr w:type="spellStart"/>
      <w:r w:rsidRPr="00E44C23">
        <w:rPr>
          <w:rFonts w:eastAsia="Times New Roman" w:cs="Arial"/>
          <w:color w:val="000000"/>
          <w:szCs w:val="20"/>
          <w:lang w:eastAsia="bg-BG"/>
        </w:rPr>
        <w:t>интерстициална</w:t>
      </w:r>
      <w:proofErr w:type="spellEnd"/>
      <w:r w:rsidRPr="00E44C23">
        <w:rPr>
          <w:rFonts w:eastAsia="Times New Roman" w:cs="Arial"/>
          <w:color w:val="000000"/>
          <w:szCs w:val="20"/>
          <w:lang w:eastAsia="bg-BG"/>
        </w:rPr>
        <w:t xml:space="preserve"> белодробна болест при приложение на някои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особено при продължителна терапия (вж. точка 4.8). Клиничните прояви могат да включват </w:t>
      </w:r>
      <w:proofErr w:type="spellStart"/>
      <w:r w:rsidRPr="00E44C23">
        <w:rPr>
          <w:rFonts w:eastAsia="Times New Roman" w:cs="Arial"/>
          <w:color w:val="000000"/>
          <w:szCs w:val="20"/>
          <w:lang w:eastAsia="bg-BG"/>
        </w:rPr>
        <w:t>диспнея</w:t>
      </w:r>
      <w:proofErr w:type="spellEnd"/>
      <w:r w:rsidRPr="00E44C23">
        <w:rPr>
          <w:rFonts w:eastAsia="Times New Roman" w:cs="Arial"/>
          <w:color w:val="000000"/>
          <w:szCs w:val="20"/>
          <w:lang w:eastAsia="bg-BG"/>
        </w:rPr>
        <w:t xml:space="preserve">, непродуктивна кашлица и влошаване на общото състояние (умора, загуба на тегло и треска). Ако има подозрение, че пациентът е развил </w:t>
      </w:r>
      <w:proofErr w:type="spellStart"/>
      <w:r w:rsidRPr="00E44C23">
        <w:rPr>
          <w:rFonts w:eastAsia="Times New Roman" w:cs="Arial"/>
          <w:color w:val="000000"/>
          <w:szCs w:val="20"/>
          <w:lang w:eastAsia="bg-BG"/>
        </w:rPr>
        <w:t>интерстициална</w:t>
      </w:r>
      <w:proofErr w:type="spellEnd"/>
      <w:r w:rsidRPr="00E44C23">
        <w:rPr>
          <w:rFonts w:eastAsia="Times New Roman" w:cs="Arial"/>
          <w:color w:val="000000"/>
          <w:szCs w:val="20"/>
          <w:lang w:eastAsia="bg-BG"/>
        </w:rPr>
        <w:t xml:space="preserve"> белодробна болест, терапията със статии трябва да бъде преустановена.</w:t>
      </w:r>
    </w:p>
    <w:p w14:paraId="6C2F2104" w14:textId="77777777" w:rsidR="009C0227" w:rsidRPr="00E44C23" w:rsidRDefault="009C0227" w:rsidP="009C0227">
      <w:pPr>
        <w:spacing w:line="240" w:lineRule="auto"/>
        <w:rPr>
          <w:rFonts w:eastAsia="Times New Roman" w:cs="Arial"/>
          <w:color w:val="000000"/>
          <w:szCs w:val="20"/>
          <w:u w:val="single"/>
          <w:lang w:eastAsia="bg-BG"/>
        </w:rPr>
      </w:pPr>
    </w:p>
    <w:p w14:paraId="67128199"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Захарен диабет</w:t>
      </w:r>
    </w:p>
    <w:p w14:paraId="4C02C131"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Някои данни показват, че </w:t>
      </w:r>
      <w:proofErr w:type="spellStart"/>
      <w:r w:rsidRPr="00E44C23">
        <w:rPr>
          <w:rFonts w:eastAsia="Times New Roman" w:cs="Arial"/>
          <w:color w:val="000000"/>
          <w:szCs w:val="20"/>
          <w:lang w:eastAsia="bg-BG"/>
        </w:rPr>
        <w:t>статините</w:t>
      </w:r>
      <w:proofErr w:type="spellEnd"/>
      <w:r w:rsidRPr="00E44C23">
        <w:rPr>
          <w:rFonts w:eastAsia="Times New Roman" w:cs="Arial"/>
          <w:color w:val="000000"/>
          <w:szCs w:val="20"/>
          <w:lang w:eastAsia="bg-BG"/>
        </w:rPr>
        <w:t xml:space="preserve"> са клас лекарства, който повишава кръвната захар на някои пациенти, изложени на висок риск от развитие на диабет, може да доведат до състояние на хипергликемия, при което се изисква провеждането на подходящи мерки както при диабет. Този риск, обаче, се компенсира от намаляване на съдовия риск при лечението със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и затова не трябва да бъде причина за спиране на лечението. На пациентите изложени на риск (глюкоза на гладно 5.6-6.9 </w:t>
      </w:r>
      <w:proofErr w:type="spellStart"/>
      <w:r w:rsidRPr="00E44C23">
        <w:rPr>
          <w:rFonts w:eastAsia="Times New Roman" w:cs="Arial"/>
          <w:color w:val="000000"/>
          <w:szCs w:val="20"/>
        </w:rPr>
        <w:t>mmol</w:t>
      </w:r>
      <w:proofErr w:type="spellEnd"/>
      <w:r w:rsidRPr="00E44C23">
        <w:rPr>
          <w:rFonts w:eastAsia="Times New Roman" w:cs="Arial"/>
          <w:color w:val="000000"/>
          <w:szCs w:val="20"/>
        </w:rPr>
        <w:t xml:space="preserve">/L, </w:t>
      </w:r>
      <w:r w:rsidRPr="00E44C23">
        <w:rPr>
          <w:rFonts w:eastAsia="Times New Roman" w:cs="Arial"/>
          <w:color w:val="000000"/>
          <w:szCs w:val="20"/>
          <w:lang w:eastAsia="bg-BG"/>
        </w:rPr>
        <w:t xml:space="preserve">ИТМ&gt; 30 </w:t>
      </w:r>
      <w:proofErr w:type="spellStart"/>
      <w:r w:rsidRPr="00E44C23">
        <w:rPr>
          <w:rFonts w:eastAsia="Times New Roman" w:cs="Arial"/>
          <w:color w:val="000000"/>
          <w:szCs w:val="20"/>
        </w:rPr>
        <w:t>kg</w:t>
      </w:r>
      <w:proofErr w:type="spellEnd"/>
      <w:r w:rsidRPr="00E44C23">
        <w:rPr>
          <w:rFonts w:eastAsia="Times New Roman" w:cs="Arial"/>
          <w:color w:val="000000"/>
          <w:szCs w:val="20"/>
        </w:rPr>
        <w:t>/m</w:t>
      </w:r>
      <w:r w:rsidRPr="00E44C23">
        <w:rPr>
          <w:rFonts w:eastAsia="Times New Roman" w:cs="Arial"/>
          <w:color w:val="000000"/>
          <w:szCs w:val="20"/>
          <w:vertAlign w:val="superscript"/>
        </w:rPr>
        <w:t>2</w:t>
      </w:r>
      <w:r w:rsidRPr="00E44C23">
        <w:rPr>
          <w:rFonts w:eastAsia="Times New Roman" w:cs="Arial"/>
          <w:color w:val="000000"/>
          <w:szCs w:val="20"/>
        </w:rPr>
        <w:t xml:space="preserve">, </w:t>
      </w:r>
      <w:r w:rsidRPr="00E44C23">
        <w:rPr>
          <w:rFonts w:eastAsia="Times New Roman" w:cs="Arial"/>
          <w:color w:val="000000"/>
          <w:szCs w:val="20"/>
          <w:lang w:eastAsia="bg-BG"/>
        </w:rPr>
        <w:t xml:space="preserve">повишени </w:t>
      </w:r>
      <w:proofErr w:type="spellStart"/>
      <w:r w:rsidRPr="00E44C23">
        <w:rPr>
          <w:rFonts w:eastAsia="Times New Roman" w:cs="Arial"/>
          <w:color w:val="000000"/>
          <w:szCs w:val="20"/>
          <w:lang w:eastAsia="bg-BG"/>
        </w:rPr>
        <w:t>триглицериди</w:t>
      </w:r>
      <w:proofErr w:type="spellEnd"/>
      <w:r w:rsidRPr="00E44C23">
        <w:rPr>
          <w:rFonts w:eastAsia="Times New Roman" w:cs="Arial"/>
          <w:color w:val="000000"/>
          <w:szCs w:val="20"/>
          <w:lang w:eastAsia="bg-BG"/>
        </w:rPr>
        <w:t>, хипертония), следва да назначи провеждане на клинични и биохимични изследвания в съответствие с националните ръководства.</w:t>
      </w:r>
    </w:p>
    <w:p w14:paraId="20BA633F" w14:textId="77777777" w:rsidR="009C0227" w:rsidRPr="00E44C23" w:rsidRDefault="009C0227" w:rsidP="009C0227">
      <w:pPr>
        <w:spacing w:line="240" w:lineRule="auto"/>
        <w:rPr>
          <w:rFonts w:eastAsia="Times New Roman" w:cs="Arial"/>
          <w:color w:val="000000"/>
          <w:szCs w:val="20"/>
          <w:lang w:eastAsia="bg-BG"/>
        </w:rPr>
      </w:pPr>
    </w:p>
    <w:p w14:paraId="297E37B0"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В проучването </w:t>
      </w:r>
      <w:r w:rsidRPr="00E44C23">
        <w:rPr>
          <w:rFonts w:eastAsia="Times New Roman" w:cs="Arial"/>
          <w:color w:val="000000"/>
          <w:szCs w:val="20"/>
        </w:rPr>
        <w:t xml:space="preserve">JUPITER, </w:t>
      </w:r>
      <w:r w:rsidRPr="00E44C23">
        <w:rPr>
          <w:rFonts w:eastAsia="Times New Roman" w:cs="Arial"/>
          <w:color w:val="000000"/>
          <w:szCs w:val="20"/>
          <w:lang w:eastAsia="bg-BG"/>
        </w:rPr>
        <w:t xml:space="preserve">докладваната честота на захарен диабет е 2,8% при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2,3% при плацебо, най-вече при пациенти с глюкоза на гладно 5,6 до 6,9 </w:t>
      </w:r>
      <w:proofErr w:type="spellStart"/>
      <w:r w:rsidRPr="00E44C23">
        <w:rPr>
          <w:rFonts w:eastAsia="Times New Roman" w:cs="Arial"/>
          <w:color w:val="000000"/>
          <w:szCs w:val="20"/>
        </w:rPr>
        <w:t>mmol</w:t>
      </w:r>
      <w:proofErr w:type="spellEnd"/>
      <w:r w:rsidRPr="00E44C23">
        <w:rPr>
          <w:rFonts w:eastAsia="Times New Roman" w:cs="Arial"/>
          <w:color w:val="000000"/>
          <w:szCs w:val="20"/>
        </w:rPr>
        <w:t>/L.</w:t>
      </w:r>
    </w:p>
    <w:p w14:paraId="6A2B1F92" w14:textId="77777777" w:rsidR="009C0227" w:rsidRPr="00E44C23" w:rsidRDefault="009C0227" w:rsidP="009C0227">
      <w:pPr>
        <w:spacing w:line="240" w:lineRule="auto"/>
        <w:rPr>
          <w:rFonts w:eastAsia="Times New Roman" w:cs="Arial"/>
          <w:color w:val="000000"/>
          <w:szCs w:val="20"/>
          <w:u w:val="single"/>
          <w:lang w:eastAsia="bg-BG"/>
        </w:rPr>
      </w:pPr>
    </w:p>
    <w:p w14:paraId="13670C91"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Хипертонична криза</w:t>
      </w:r>
    </w:p>
    <w:p w14:paraId="7359D90F"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Не е установена безопасността и ефикасността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хипертонична криза.</w:t>
      </w:r>
    </w:p>
    <w:p w14:paraId="58E9121A" w14:textId="77777777" w:rsidR="009C0227" w:rsidRPr="00E44C23" w:rsidRDefault="009C0227" w:rsidP="009C0227">
      <w:pPr>
        <w:spacing w:line="240" w:lineRule="auto"/>
        <w:rPr>
          <w:rFonts w:eastAsia="Times New Roman" w:cs="Arial"/>
          <w:color w:val="000000"/>
          <w:szCs w:val="20"/>
          <w:u w:val="single"/>
          <w:lang w:eastAsia="bg-BG"/>
        </w:rPr>
      </w:pPr>
    </w:p>
    <w:p w14:paraId="006860D1"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Пациенти със сърдечна недостатъчност</w:t>
      </w:r>
    </w:p>
    <w:p w14:paraId="3F56DE95" w14:textId="77777777" w:rsidR="009C0227" w:rsidRPr="00E44C23" w:rsidRDefault="009C0227" w:rsidP="009C0227">
      <w:pPr>
        <w:spacing w:line="240" w:lineRule="auto"/>
        <w:rPr>
          <w:rFonts w:eastAsia="Times New Roman" w:cs="Arial"/>
          <w:sz w:val="32"/>
          <w:szCs w:val="24"/>
          <w:lang w:eastAsia="bg-BG"/>
        </w:rPr>
      </w:pPr>
      <w:r w:rsidRPr="00E44C23">
        <w:rPr>
          <w:rFonts w:eastAsia="Times New Roman" w:cs="Arial"/>
          <w:color w:val="000000"/>
          <w:szCs w:val="20"/>
          <w:lang w:eastAsia="bg-BG"/>
        </w:rPr>
        <w:t xml:space="preserve">Пациентите със сърдечна недостатъчност трябва да се лекуват внимателно поради </w:t>
      </w:r>
      <w:proofErr w:type="spellStart"/>
      <w:r w:rsidRPr="00E44C23">
        <w:rPr>
          <w:rFonts w:eastAsia="Times New Roman" w:cs="Arial"/>
          <w:color w:val="000000"/>
          <w:szCs w:val="20"/>
          <w:lang w:eastAsia="bg-BG"/>
        </w:rPr>
        <w:t>компонентата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По време на едно продължително, плацебо контролирано клинично изпитване при пациенти с тежка сърдечна недостатъчност </w:t>
      </w:r>
      <w:r w:rsidRPr="00E44C23">
        <w:rPr>
          <w:rFonts w:eastAsia="Times New Roman" w:cs="Arial"/>
          <w:color w:val="000000"/>
          <w:szCs w:val="20"/>
        </w:rPr>
        <w:t xml:space="preserve">(NYHA </w:t>
      </w:r>
      <w:r w:rsidRPr="00E44C23">
        <w:rPr>
          <w:rFonts w:eastAsia="Times New Roman" w:cs="Arial"/>
          <w:color w:val="000000"/>
          <w:szCs w:val="20"/>
          <w:lang w:eastAsia="bg-BG"/>
        </w:rPr>
        <w:t xml:space="preserve">клас III и IV), се съобщава за по-висока честота на белодробен оток в групата, лекувана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 сравнение с групата с плацебо (вж. точка 5.1). </w:t>
      </w:r>
      <w:proofErr w:type="spellStart"/>
      <w:r w:rsidRPr="00E44C23">
        <w:rPr>
          <w:rFonts w:eastAsia="Times New Roman" w:cs="Arial"/>
          <w:color w:val="000000"/>
          <w:szCs w:val="20"/>
          <w:lang w:eastAsia="bg-BG"/>
        </w:rPr>
        <w:t>Блокерите</w:t>
      </w:r>
      <w:proofErr w:type="spellEnd"/>
      <w:r w:rsidRPr="00E44C23">
        <w:rPr>
          <w:rFonts w:eastAsia="Times New Roman" w:cs="Arial"/>
          <w:color w:val="000000"/>
          <w:szCs w:val="20"/>
          <w:lang w:eastAsia="bg-BG"/>
        </w:rPr>
        <w:t xml:space="preserve"> на калциевите канали, включително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трябва да се използват с повишено внимание при пациенти със застойна сърдечна недостатъчност, тъй като те могат да увеличат риска от бъдещи сърдечно-съдови инциденти и смърт.</w:t>
      </w:r>
    </w:p>
    <w:p w14:paraId="02A5DDDD" w14:textId="77777777" w:rsidR="009C0227" w:rsidRPr="00E44C23" w:rsidRDefault="009C0227" w:rsidP="009C0227">
      <w:pPr>
        <w:rPr>
          <w:rFonts w:eastAsia="Times New Roman" w:cs="Arial"/>
          <w:color w:val="000000"/>
          <w:szCs w:val="20"/>
          <w:lang w:eastAsia="bg-BG"/>
        </w:rPr>
      </w:pPr>
    </w:p>
    <w:p w14:paraId="0587A131"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u w:val="single"/>
          <w:lang w:eastAsia="bg-BG"/>
        </w:rPr>
        <w:t>Употреба при бъбречна недостатъчност</w:t>
      </w:r>
    </w:p>
    <w:p w14:paraId="34049355" w14:textId="1D3B430A"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lastRenderedPageBreak/>
        <w:t>Амлодипин</w:t>
      </w:r>
      <w:proofErr w:type="spellEnd"/>
      <w:r w:rsidRPr="00E44C23">
        <w:rPr>
          <w:rFonts w:eastAsia="Times New Roman" w:cs="Arial"/>
          <w:color w:val="000000"/>
          <w:szCs w:val="20"/>
          <w:lang w:eastAsia="bg-BG"/>
        </w:rPr>
        <w:t xml:space="preserve"> може да се използва при такива пациенти в стандартни дози. Промените в плазмените концентрации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са свързани със степента на бъбречно увреждане.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се </w:t>
      </w:r>
      <w:proofErr w:type="spellStart"/>
      <w:r w:rsidRPr="00E44C23">
        <w:rPr>
          <w:rFonts w:eastAsia="Times New Roman" w:cs="Arial"/>
          <w:color w:val="000000"/>
          <w:szCs w:val="20"/>
          <w:lang w:eastAsia="bg-BG"/>
        </w:rPr>
        <w:t>диализира</w:t>
      </w:r>
      <w:proofErr w:type="spellEnd"/>
      <w:r w:rsidRPr="00E44C23">
        <w:rPr>
          <w:rFonts w:eastAsia="Times New Roman" w:cs="Arial"/>
          <w:color w:val="000000"/>
          <w:szCs w:val="20"/>
          <w:lang w:eastAsia="bg-BG"/>
        </w:rPr>
        <w:t>.</w:t>
      </w:r>
    </w:p>
    <w:p w14:paraId="2E94FC39" w14:textId="77777777" w:rsidR="009C0227" w:rsidRPr="00E44C23" w:rsidRDefault="009C0227" w:rsidP="009C0227">
      <w:pPr>
        <w:spacing w:line="240" w:lineRule="auto"/>
        <w:rPr>
          <w:rFonts w:eastAsia="Times New Roman" w:cs="Arial"/>
          <w:color w:val="000000"/>
          <w:szCs w:val="20"/>
          <w:lang w:eastAsia="bg-BG"/>
        </w:rPr>
      </w:pPr>
    </w:p>
    <w:p w14:paraId="249CD01B"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Заради активното вещество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използването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при пациенти с тежка бъбречна недостатъчност е противопоказано за всички дози. (вж. точка 4.3 и точка 5.2).</w:t>
      </w:r>
    </w:p>
    <w:p w14:paraId="2EE85488" w14:textId="77777777" w:rsidR="009C0227" w:rsidRPr="00E44C23" w:rsidRDefault="009C0227" w:rsidP="009C0227">
      <w:pPr>
        <w:spacing w:line="240" w:lineRule="auto"/>
        <w:rPr>
          <w:rFonts w:eastAsia="Times New Roman" w:cs="Arial"/>
          <w:b/>
          <w:bCs/>
          <w:color w:val="000000"/>
          <w:szCs w:val="20"/>
          <w:lang w:eastAsia="bg-BG"/>
        </w:rPr>
      </w:pPr>
    </w:p>
    <w:p w14:paraId="21FFAC24"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b/>
          <w:bCs/>
          <w:color w:val="000000"/>
          <w:szCs w:val="20"/>
          <w:lang w:eastAsia="bg-BG"/>
        </w:rPr>
        <w:t>Съдържание на натрий</w:t>
      </w:r>
      <w:r w:rsidRPr="00E44C23">
        <w:rPr>
          <w:rFonts w:eastAsia="Times New Roman" w:cs="Arial"/>
          <w:b/>
          <w:bCs/>
          <w:color w:val="000000"/>
          <w:szCs w:val="20"/>
          <w:lang w:eastAsia="bg-BG"/>
        </w:rPr>
        <w:tab/>
      </w:r>
    </w:p>
    <w:p w14:paraId="687BA689" w14:textId="77777777" w:rsidR="009C0227" w:rsidRPr="00E44C23" w:rsidRDefault="009C0227" w:rsidP="009C0227">
      <w:pPr>
        <w:rPr>
          <w:rFonts w:eastAsia="Times New Roman" w:cs="Arial"/>
          <w:color w:val="000000"/>
          <w:szCs w:val="20"/>
          <w:lang w:eastAsia="bg-BG"/>
        </w:rPr>
      </w:pPr>
      <w:r w:rsidRPr="00E44C23">
        <w:rPr>
          <w:rFonts w:eastAsia="Times New Roman" w:cs="Arial"/>
          <w:color w:val="000000"/>
          <w:szCs w:val="20"/>
          <w:lang w:eastAsia="bg-BG"/>
        </w:rPr>
        <w:t xml:space="preserve">Този лекарствен продукт съдържа по-малко от </w:t>
      </w:r>
      <w:proofErr w:type="spellStart"/>
      <w:r w:rsidRPr="00E44C23">
        <w:rPr>
          <w:rFonts w:eastAsia="Times New Roman" w:cs="Arial"/>
          <w:color w:val="000000"/>
          <w:szCs w:val="20"/>
        </w:rPr>
        <w:t>Immol</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(23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на капсула, тоест практически не съдържа натрий.</w:t>
      </w:r>
    </w:p>
    <w:p w14:paraId="33637B52" w14:textId="77777777" w:rsidR="009C0227" w:rsidRPr="00E44C23" w:rsidRDefault="009C0227" w:rsidP="009C0227"/>
    <w:p w14:paraId="4AA710C3" w14:textId="063AEB99" w:rsidR="009C0227" w:rsidRPr="00E44C23" w:rsidRDefault="009C0227" w:rsidP="009C0227"/>
    <w:p w14:paraId="1D6D0F7F" w14:textId="77777777" w:rsidR="009C0227" w:rsidRPr="00E44C23" w:rsidRDefault="009C0227" w:rsidP="009C0227"/>
    <w:p w14:paraId="619DED1E" w14:textId="3F3F7E03" w:rsidR="004F498A" w:rsidRPr="00E44C23" w:rsidRDefault="002C50EE" w:rsidP="004A448E">
      <w:pPr>
        <w:pStyle w:val="Heading2"/>
      </w:pPr>
      <w:r w:rsidRPr="00E44C23">
        <w:t>4.5. Взаимодействие с други лекарствени продукти и други форми на</w:t>
      </w:r>
      <w:r w:rsidR="004F1CE7" w:rsidRPr="00E44C23">
        <w:t xml:space="preserve"> взаимодействие</w:t>
      </w:r>
      <w:r w:rsidRPr="00E44C23">
        <w:t xml:space="preserve"> </w:t>
      </w:r>
    </w:p>
    <w:p w14:paraId="01D20F30" w14:textId="729D4C99" w:rsidR="009C0227" w:rsidRPr="00E44C23" w:rsidRDefault="009C0227" w:rsidP="009C0227"/>
    <w:p w14:paraId="17907137" w14:textId="6F610053" w:rsidR="009C0227" w:rsidRPr="00E44C23" w:rsidRDefault="009C0227" w:rsidP="009C0227">
      <w:pPr>
        <w:rPr>
          <w:szCs w:val="20"/>
        </w:rPr>
      </w:pPr>
      <w:r w:rsidRPr="00E44C23">
        <w:rPr>
          <w:szCs w:val="20"/>
        </w:rPr>
        <w:t xml:space="preserve">Свързани с </w:t>
      </w:r>
      <w:proofErr w:type="spellStart"/>
      <w:r w:rsidRPr="00E44C23">
        <w:rPr>
          <w:szCs w:val="20"/>
        </w:rPr>
        <w:t>компонентата</w:t>
      </w:r>
      <w:proofErr w:type="spellEnd"/>
      <w:r w:rsidRPr="00E44C23">
        <w:rPr>
          <w:szCs w:val="20"/>
        </w:rPr>
        <w:t xml:space="preserve"> </w:t>
      </w:r>
      <w:proofErr w:type="spellStart"/>
      <w:r w:rsidRPr="00E44C23">
        <w:rPr>
          <w:szCs w:val="20"/>
        </w:rPr>
        <w:t>розувастатин</w:t>
      </w:r>
      <w:proofErr w:type="spellEnd"/>
    </w:p>
    <w:p w14:paraId="77565201" w14:textId="4594F942" w:rsidR="009C0227" w:rsidRPr="00E44C23" w:rsidRDefault="009C0227" w:rsidP="009C0227">
      <w:pPr>
        <w:rPr>
          <w:sz w:val="20"/>
          <w:szCs w:val="20"/>
        </w:rPr>
      </w:pPr>
    </w:p>
    <w:p w14:paraId="59188FB4"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u w:val="single"/>
          <w:lang w:eastAsia="bg-BG"/>
        </w:rPr>
        <w:t xml:space="preserve">Ефект на едновременно приложени лекарствени продукти върху </w:t>
      </w:r>
      <w:proofErr w:type="spellStart"/>
      <w:r w:rsidRPr="00E44C23">
        <w:rPr>
          <w:rFonts w:eastAsia="Times New Roman" w:cs="Arial"/>
          <w:i/>
          <w:iCs/>
          <w:color w:val="000000"/>
          <w:szCs w:val="20"/>
          <w:u w:val="single"/>
          <w:lang w:eastAsia="bg-BG"/>
        </w:rPr>
        <w:t>розувастатин</w:t>
      </w:r>
      <w:proofErr w:type="spellEnd"/>
    </w:p>
    <w:p w14:paraId="7450AD18" w14:textId="77777777" w:rsidR="009C0227" w:rsidRPr="00E44C23" w:rsidRDefault="009C0227" w:rsidP="009C0227">
      <w:pPr>
        <w:spacing w:line="240" w:lineRule="auto"/>
        <w:rPr>
          <w:rFonts w:eastAsia="Times New Roman" w:cs="Arial"/>
          <w:i/>
          <w:iCs/>
          <w:color w:val="000000"/>
          <w:szCs w:val="20"/>
          <w:lang w:eastAsia="bg-BG"/>
        </w:rPr>
      </w:pPr>
    </w:p>
    <w:p w14:paraId="1E4DC5DB" w14:textId="46B3A1BD"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lang w:eastAsia="bg-BG"/>
        </w:rPr>
        <w:t>Инхибитори на транспортните протеини:</w:t>
      </w:r>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субстрат на определени транспортни протеини, включително </w:t>
      </w:r>
      <w:proofErr w:type="spellStart"/>
      <w:r w:rsidRPr="00E44C23">
        <w:rPr>
          <w:rFonts w:eastAsia="Times New Roman" w:cs="Arial"/>
          <w:color w:val="000000"/>
          <w:szCs w:val="20"/>
          <w:lang w:eastAsia="bg-BG"/>
        </w:rPr>
        <w:t>транспортер</w:t>
      </w:r>
      <w:proofErr w:type="spellEnd"/>
      <w:r w:rsidRPr="00E44C23">
        <w:rPr>
          <w:rFonts w:eastAsia="Times New Roman" w:cs="Arial"/>
          <w:color w:val="000000"/>
          <w:szCs w:val="20"/>
          <w:lang w:eastAsia="bg-BG"/>
        </w:rPr>
        <w:t xml:space="preserve"> на чернодробното захващане ОАТР1В1 и </w:t>
      </w:r>
      <w:proofErr w:type="spellStart"/>
      <w:r w:rsidRPr="00E44C23">
        <w:rPr>
          <w:rFonts w:eastAsia="Times New Roman" w:cs="Arial"/>
          <w:color w:val="000000"/>
          <w:szCs w:val="20"/>
          <w:lang w:eastAsia="bg-BG"/>
        </w:rPr>
        <w:t>ефлуксен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транспортер</w:t>
      </w:r>
      <w:proofErr w:type="spellEnd"/>
      <w:r w:rsidRPr="00E44C23">
        <w:rPr>
          <w:rFonts w:eastAsia="Times New Roman" w:cs="Arial"/>
          <w:color w:val="000000"/>
          <w:szCs w:val="20"/>
          <w:lang w:eastAsia="bg-BG"/>
        </w:rPr>
        <w:t xml:space="preserve"> </w:t>
      </w:r>
      <w:r w:rsidRPr="00E44C23">
        <w:rPr>
          <w:rFonts w:eastAsia="Times New Roman" w:cs="Arial"/>
          <w:color w:val="000000"/>
          <w:szCs w:val="20"/>
        </w:rPr>
        <w:t xml:space="preserve">BCRP. </w:t>
      </w:r>
      <w:r w:rsidRPr="00E44C23">
        <w:rPr>
          <w:rFonts w:eastAsia="Times New Roman" w:cs="Arial"/>
          <w:color w:val="000000"/>
          <w:szCs w:val="20"/>
          <w:lang w:eastAsia="bg-BG"/>
        </w:rPr>
        <w:t xml:space="preserve">Едновременното приложение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лекарствени продукти, които са инхибитори на тези транспортни протеини може да доведе до повишаване на плазмената концентрация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повишен риск от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(вж. точка 4.2,4.4,4.5 и Таблица 1).</w:t>
      </w:r>
    </w:p>
    <w:p w14:paraId="5A00FD46" w14:textId="77777777" w:rsidR="009C0227" w:rsidRPr="00E44C23" w:rsidRDefault="009C0227" w:rsidP="009C0227">
      <w:pPr>
        <w:spacing w:line="240" w:lineRule="auto"/>
        <w:rPr>
          <w:rFonts w:eastAsia="Times New Roman" w:cs="Arial"/>
          <w:i/>
          <w:iCs/>
          <w:color w:val="000000"/>
          <w:szCs w:val="20"/>
          <w:lang w:eastAsia="bg-BG"/>
        </w:rPr>
      </w:pPr>
    </w:p>
    <w:p w14:paraId="28AC37C1" w14:textId="560D5EF7"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lang w:eastAsia="bg-BG"/>
        </w:rPr>
        <w:t>Циклоспорин:</w:t>
      </w:r>
      <w:r w:rsidRPr="00E44C23">
        <w:rPr>
          <w:rFonts w:eastAsia="Times New Roman" w:cs="Arial"/>
          <w:color w:val="000000"/>
          <w:szCs w:val="20"/>
          <w:lang w:eastAsia="bg-BG"/>
        </w:rPr>
        <w:t xml:space="preserve"> При едновременното приложение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циклоспорин средните стойности на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са били средно 7 пъти по-високи от тези, наблюдавани при здрави доброволци (вж. Таблица 1).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противопоказан при пациенти получаващи едновременно циклоспорин (вж. точка 4.3). Едновременният прием не повлиява плазмената концентрация на циклоспорин.</w:t>
      </w:r>
    </w:p>
    <w:p w14:paraId="151665B2" w14:textId="77777777" w:rsidR="009C0227" w:rsidRPr="00E44C23" w:rsidRDefault="009C0227" w:rsidP="009C0227">
      <w:pPr>
        <w:rPr>
          <w:rFonts w:eastAsia="Times New Roman" w:cs="Arial"/>
          <w:i/>
          <w:iCs/>
          <w:color w:val="000000"/>
          <w:szCs w:val="20"/>
          <w:lang w:eastAsia="bg-BG"/>
        </w:rPr>
      </w:pPr>
    </w:p>
    <w:p w14:paraId="7F2B2D6B" w14:textId="1ADFF0EC" w:rsidR="009C0227" w:rsidRPr="00E44C23" w:rsidRDefault="009C0227" w:rsidP="009C0227">
      <w:pPr>
        <w:rPr>
          <w:rFonts w:eastAsia="Times New Roman" w:cs="Arial"/>
          <w:color w:val="000000"/>
          <w:szCs w:val="20"/>
          <w:lang w:eastAsia="bg-BG"/>
        </w:rPr>
      </w:pPr>
      <w:proofErr w:type="spellStart"/>
      <w:r w:rsidRPr="00E44C23">
        <w:rPr>
          <w:rFonts w:eastAsia="Times New Roman" w:cs="Arial"/>
          <w:i/>
          <w:iCs/>
          <w:color w:val="000000"/>
          <w:szCs w:val="20"/>
          <w:lang w:eastAsia="bg-BG"/>
        </w:rPr>
        <w:t>Протеазни</w:t>
      </w:r>
      <w:proofErr w:type="spellEnd"/>
      <w:r w:rsidRPr="00E44C23">
        <w:rPr>
          <w:rFonts w:eastAsia="Times New Roman" w:cs="Arial"/>
          <w:i/>
          <w:iCs/>
          <w:color w:val="000000"/>
          <w:szCs w:val="20"/>
          <w:lang w:eastAsia="bg-BG"/>
        </w:rPr>
        <w:t xml:space="preserve"> инхибитори:</w:t>
      </w:r>
      <w:r w:rsidRPr="00E44C23">
        <w:rPr>
          <w:rFonts w:eastAsia="Times New Roman" w:cs="Arial"/>
          <w:color w:val="000000"/>
          <w:szCs w:val="20"/>
          <w:lang w:eastAsia="bg-BG"/>
        </w:rPr>
        <w:t xml:space="preserve"> Въпреки, че точният механизъм на взаимодействие не е известен едновременното приложение с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може да повиши значително експозицията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(вж. Таблица 1), Например, в едно </w:t>
      </w:r>
      <w:proofErr w:type="spellStart"/>
      <w:r w:rsidRPr="00E44C23">
        <w:rPr>
          <w:rFonts w:eastAsia="Times New Roman" w:cs="Arial"/>
          <w:color w:val="000000"/>
          <w:szCs w:val="20"/>
          <w:lang w:eastAsia="bg-BG"/>
        </w:rPr>
        <w:t>фармакокинетично</w:t>
      </w:r>
      <w:proofErr w:type="spellEnd"/>
      <w:r w:rsidRPr="00E44C23">
        <w:rPr>
          <w:rFonts w:eastAsia="Times New Roman" w:cs="Arial"/>
          <w:color w:val="000000"/>
          <w:szCs w:val="20"/>
          <w:lang w:eastAsia="bg-BG"/>
        </w:rPr>
        <w:t xml:space="preserve"> проучване, едновременното приложение на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комбиниран продукт състоящ се от два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инхибитора (300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атазанавир</w:t>
      </w:r>
      <w:proofErr w:type="spellEnd"/>
      <w:r w:rsidRPr="00E44C23">
        <w:rPr>
          <w:rFonts w:eastAsia="Times New Roman" w:cs="Arial"/>
          <w:color w:val="000000"/>
          <w:szCs w:val="20"/>
          <w:lang w:eastAsia="bg-BG"/>
        </w:rPr>
        <w:t xml:space="preserve">/100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ритонавир) при здрави доброволци се асоциира с приблизително три-кратно и седем-кратно повишаване на концентрации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 равновесно състояние на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и </w:t>
      </w:r>
      <w:proofErr w:type="spellStart"/>
      <w:r w:rsidRPr="00E44C23">
        <w:rPr>
          <w:rFonts w:eastAsia="Times New Roman" w:cs="Arial"/>
          <w:color w:val="000000"/>
          <w:szCs w:val="20"/>
          <w:lang w:eastAsia="bg-BG"/>
        </w:rPr>
        <w:t>Стах</w:t>
      </w:r>
      <w:proofErr w:type="spellEnd"/>
      <w:r w:rsidRPr="00E44C23">
        <w:rPr>
          <w:rFonts w:eastAsia="Times New Roman" w:cs="Arial"/>
          <w:color w:val="000000"/>
          <w:szCs w:val="20"/>
          <w:lang w:eastAsia="bg-BG"/>
        </w:rPr>
        <w:t xml:space="preserve"> респективно. Едновременната употреба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някои комбинирани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може да се има в предвид след внимателна преценка на дозата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базирана на очаквано повишение на експозицията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(вж. точки 4.2,4.4 и 4.5 Таблица 1).</w:t>
      </w:r>
    </w:p>
    <w:p w14:paraId="1C2A44BC" w14:textId="1C9BA037" w:rsidR="009C0227" w:rsidRPr="00E44C23" w:rsidRDefault="009C0227" w:rsidP="009C0227">
      <w:pPr>
        <w:rPr>
          <w:rFonts w:eastAsia="Times New Roman" w:cs="Arial"/>
          <w:color w:val="000000"/>
          <w:szCs w:val="20"/>
          <w:lang w:eastAsia="bg-BG"/>
        </w:rPr>
      </w:pPr>
    </w:p>
    <w:p w14:paraId="1CDC4342" w14:textId="77777777"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Гемфиброзил</w:t>
      </w:r>
      <w:proofErr w:type="spellEnd"/>
      <w:r w:rsidRPr="00E44C23">
        <w:rPr>
          <w:rFonts w:eastAsia="Times New Roman" w:cs="Arial"/>
          <w:i/>
          <w:iCs/>
          <w:color w:val="000000"/>
          <w:szCs w:val="20"/>
          <w:lang w:eastAsia="bg-BG"/>
        </w:rPr>
        <w:t xml:space="preserve"> и други </w:t>
      </w:r>
      <w:proofErr w:type="spellStart"/>
      <w:r w:rsidRPr="00E44C23">
        <w:rPr>
          <w:rFonts w:eastAsia="Times New Roman" w:cs="Arial"/>
          <w:i/>
          <w:iCs/>
          <w:color w:val="000000"/>
          <w:szCs w:val="20"/>
          <w:lang w:eastAsia="bg-BG"/>
        </w:rPr>
        <w:t>липидопонижаващи</w:t>
      </w:r>
      <w:proofErr w:type="spellEnd"/>
      <w:r w:rsidRPr="00E44C23">
        <w:rPr>
          <w:rFonts w:eastAsia="Times New Roman" w:cs="Arial"/>
          <w:i/>
          <w:iCs/>
          <w:color w:val="000000"/>
          <w:szCs w:val="20"/>
          <w:lang w:eastAsia="bg-BG"/>
        </w:rPr>
        <w:t xml:space="preserve"> продукти:</w:t>
      </w:r>
      <w:r w:rsidRPr="00E44C23">
        <w:rPr>
          <w:rFonts w:eastAsia="Times New Roman" w:cs="Arial"/>
          <w:color w:val="000000"/>
          <w:szCs w:val="20"/>
          <w:lang w:eastAsia="bg-BG"/>
        </w:rPr>
        <w:t xml:space="preserve"> Едновременното приложение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гемфиброзил</w:t>
      </w:r>
      <w:proofErr w:type="spellEnd"/>
      <w:r w:rsidRPr="00E44C23">
        <w:rPr>
          <w:rFonts w:eastAsia="Times New Roman" w:cs="Arial"/>
          <w:color w:val="000000"/>
          <w:szCs w:val="20"/>
          <w:lang w:eastAsia="bg-BG"/>
        </w:rPr>
        <w:t xml:space="preserve"> е довело до двукратно повишаване на </w:t>
      </w:r>
      <w:proofErr w:type="spellStart"/>
      <w:r w:rsidRPr="00E44C23">
        <w:rPr>
          <w:rFonts w:eastAsia="Times New Roman" w:cs="Arial"/>
          <w:color w:val="000000"/>
          <w:szCs w:val="20"/>
          <w:lang w:eastAsia="bg-BG"/>
        </w:rPr>
        <w:t>С</w:t>
      </w:r>
      <w:r w:rsidRPr="00E44C23">
        <w:rPr>
          <w:rFonts w:eastAsia="Times New Roman" w:cs="Arial"/>
          <w:color w:val="000000"/>
          <w:szCs w:val="20"/>
          <w:vertAlign w:val="subscript"/>
        </w:rPr>
        <w:t>max</w:t>
      </w:r>
      <w:proofErr w:type="spellEnd"/>
      <w:r w:rsidRPr="00E44C23">
        <w:rPr>
          <w:rFonts w:eastAsia="Times New Roman" w:cs="Arial"/>
          <w:color w:val="000000"/>
          <w:szCs w:val="20"/>
          <w:lang w:eastAsia="bg-BG"/>
        </w:rPr>
        <w:t xml:space="preserve"> и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(вж. точка 4.4). Въз основа на данни от специфични проучвания за взаимодействията, никакви </w:t>
      </w:r>
      <w:proofErr w:type="spellStart"/>
      <w:r w:rsidRPr="00E44C23">
        <w:rPr>
          <w:rFonts w:eastAsia="Times New Roman" w:cs="Arial"/>
          <w:color w:val="000000"/>
          <w:szCs w:val="20"/>
          <w:lang w:eastAsia="bg-BG"/>
        </w:rPr>
        <w:lastRenderedPageBreak/>
        <w:t>фармакокинетични</w:t>
      </w:r>
      <w:proofErr w:type="spellEnd"/>
      <w:r w:rsidRPr="00E44C23">
        <w:rPr>
          <w:rFonts w:eastAsia="Times New Roman" w:cs="Arial"/>
          <w:color w:val="000000"/>
          <w:szCs w:val="20"/>
          <w:lang w:eastAsia="bg-BG"/>
        </w:rPr>
        <w:t xml:space="preserve"> значими взаимодействия с </w:t>
      </w:r>
      <w:proofErr w:type="spellStart"/>
      <w:r w:rsidRPr="00E44C23">
        <w:rPr>
          <w:rFonts w:eastAsia="Times New Roman" w:cs="Arial"/>
          <w:color w:val="000000"/>
          <w:szCs w:val="20"/>
          <w:lang w:eastAsia="bg-BG"/>
        </w:rPr>
        <w:t>фенофибрат</w:t>
      </w:r>
      <w:proofErr w:type="spellEnd"/>
      <w:r w:rsidRPr="00E44C23">
        <w:rPr>
          <w:rFonts w:eastAsia="Times New Roman" w:cs="Arial"/>
          <w:color w:val="000000"/>
          <w:szCs w:val="20"/>
          <w:lang w:eastAsia="bg-BG"/>
        </w:rPr>
        <w:t xml:space="preserve"> не се очакват, но може да настъпи </w:t>
      </w:r>
      <w:proofErr w:type="spellStart"/>
      <w:r w:rsidRPr="00E44C23">
        <w:rPr>
          <w:rFonts w:eastAsia="Times New Roman" w:cs="Arial"/>
          <w:color w:val="000000"/>
          <w:szCs w:val="20"/>
          <w:lang w:eastAsia="bg-BG"/>
        </w:rPr>
        <w:t>фармакодинамично</w:t>
      </w:r>
      <w:proofErr w:type="spellEnd"/>
      <w:r w:rsidRPr="00E44C23">
        <w:rPr>
          <w:rFonts w:eastAsia="Times New Roman" w:cs="Arial"/>
          <w:color w:val="000000"/>
          <w:szCs w:val="20"/>
          <w:lang w:eastAsia="bg-BG"/>
        </w:rPr>
        <w:t xml:space="preserve"> взаимодействие. </w:t>
      </w:r>
      <w:proofErr w:type="spellStart"/>
      <w:r w:rsidRPr="00E44C23">
        <w:rPr>
          <w:rFonts w:eastAsia="Times New Roman" w:cs="Arial"/>
          <w:color w:val="000000"/>
          <w:szCs w:val="20"/>
          <w:lang w:eastAsia="bg-BG"/>
        </w:rPr>
        <w:t>Гемфиброзил</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фенофибрат</w:t>
      </w:r>
      <w:proofErr w:type="spellEnd"/>
      <w:r w:rsidRPr="00E44C23">
        <w:rPr>
          <w:rFonts w:eastAsia="Times New Roman" w:cs="Arial"/>
          <w:color w:val="000000"/>
          <w:szCs w:val="20"/>
          <w:lang w:eastAsia="bg-BG"/>
        </w:rPr>
        <w:t xml:space="preserve">, други </w:t>
      </w:r>
      <w:proofErr w:type="spellStart"/>
      <w:r w:rsidRPr="00E44C23">
        <w:rPr>
          <w:rFonts w:eastAsia="Times New Roman" w:cs="Arial"/>
          <w:color w:val="000000"/>
          <w:szCs w:val="20"/>
          <w:lang w:eastAsia="bg-BG"/>
        </w:rPr>
        <w:t>фибрати</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липидо</w:t>
      </w:r>
      <w:proofErr w:type="spellEnd"/>
      <w:r w:rsidRPr="00E44C23">
        <w:rPr>
          <w:rFonts w:eastAsia="Times New Roman" w:cs="Arial"/>
          <w:color w:val="000000"/>
          <w:szCs w:val="20"/>
          <w:lang w:eastAsia="bg-BG"/>
        </w:rPr>
        <w:t xml:space="preserve">- понижаващите дози (&gt; или равни на </w:t>
      </w:r>
      <w:proofErr w:type="spellStart"/>
      <w:r w:rsidRPr="00E44C23">
        <w:rPr>
          <w:rFonts w:eastAsia="Times New Roman" w:cs="Arial"/>
          <w:color w:val="000000"/>
          <w:szCs w:val="20"/>
        </w:rPr>
        <w:t>lg</w:t>
      </w:r>
      <w:proofErr w:type="spellEnd"/>
      <w:r w:rsidRPr="00E44C23">
        <w:rPr>
          <w:rFonts w:eastAsia="Times New Roman" w:cs="Arial"/>
          <w:color w:val="000000"/>
          <w:szCs w:val="20"/>
          <w:lang w:eastAsia="bg-BG"/>
        </w:rPr>
        <w:t xml:space="preserve">/ден) на </w:t>
      </w:r>
      <w:proofErr w:type="spellStart"/>
      <w:r w:rsidRPr="00E44C23">
        <w:rPr>
          <w:rFonts w:eastAsia="Times New Roman" w:cs="Arial"/>
          <w:color w:val="000000"/>
          <w:szCs w:val="20"/>
          <w:lang w:eastAsia="bg-BG"/>
        </w:rPr>
        <w:t>ниацин</w:t>
      </w:r>
      <w:proofErr w:type="spellEnd"/>
      <w:r w:rsidRPr="00E44C23">
        <w:rPr>
          <w:rFonts w:eastAsia="Times New Roman" w:cs="Arial"/>
          <w:color w:val="000000"/>
          <w:szCs w:val="20"/>
          <w:lang w:eastAsia="bg-BG"/>
        </w:rPr>
        <w:t xml:space="preserve"> (никотинова киселина) повишават риска от поява на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когато се дават едновременно с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редуктазни</w:t>
      </w:r>
      <w:proofErr w:type="spellEnd"/>
      <w:r w:rsidRPr="00E44C23">
        <w:rPr>
          <w:rFonts w:eastAsia="Times New Roman" w:cs="Arial"/>
          <w:color w:val="000000"/>
          <w:szCs w:val="20"/>
          <w:lang w:eastAsia="bg-BG"/>
        </w:rPr>
        <w:t xml:space="preserve"> инхибитори, най- вероятно поради факта, че последните могат да предизвикат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когато се дават самостоятелно.</w:t>
      </w:r>
    </w:p>
    <w:p w14:paraId="053D0A78" w14:textId="77777777" w:rsidR="009C0227" w:rsidRPr="00E44C23" w:rsidRDefault="009C0227" w:rsidP="009C0227">
      <w:pPr>
        <w:spacing w:line="240" w:lineRule="auto"/>
        <w:rPr>
          <w:rFonts w:eastAsia="Times New Roman" w:cs="Arial"/>
          <w:i/>
          <w:iCs/>
          <w:color w:val="000000"/>
          <w:szCs w:val="20"/>
          <w:lang w:eastAsia="bg-BG"/>
        </w:rPr>
      </w:pPr>
    </w:p>
    <w:p w14:paraId="490CFA97" w14:textId="55003D50"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Езетимиб</w:t>
      </w:r>
      <w:proofErr w:type="spellEnd"/>
      <w:r w:rsidRPr="00E44C23">
        <w:rPr>
          <w:rFonts w:eastAsia="Times New Roman" w:cs="Arial"/>
          <w:i/>
          <w:iCs/>
          <w:color w:val="000000"/>
          <w:szCs w:val="20"/>
          <w:lang w:eastAsia="bg-BG"/>
        </w:rPr>
        <w:t>:</w:t>
      </w:r>
      <w:r w:rsidRPr="00E44C23">
        <w:rPr>
          <w:rFonts w:eastAsia="Times New Roman" w:cs="Arial"/>
          <w:color w:val="000000"/>
          <w:szCs w:val="20"/>
          <w:lang w:eastAsia="bg-BG"/>
        </w:rPr>
        <w:t xml:space="preserve"> Едновременната употреба на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езетимиб</w:t>
      </w:r>
      <w:proofErr w:type="spellEnd"/>
      <w:r w:rsidRPr="00E44C23">
        <w:rPr>
          <w:rFonts w:eastAsia="Times New Roman" w:cs="Arial"/>
          <w:color w:val="000000"/>
          <w:szCs w:val="20"/>
          <w:lang w:eastAsia="bg-BG"/>
        </w:rPr>
        <w:t xml:space="preserve"> води до 1,2- кратно увеличение на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пациенти с </w:t>
      </w:r>
      <w:proofErr w:type="spellStart"/>
      <w:r w:rsidRPr="00E44C23">
        <w:rPr>
          <w:rFonts w:eastAsia="Times New Roman" w:cs="Arial"/>
          <w:color w:val="000000"/>
          <w:szCs w:val="20"/>
          <w:lang w:eastAsia="bg-BG"/>
        </w:rPr>
        <w:t>хиперхолестеролемия</w:t>
      </w:r>
      <w:proofErr w:type="spellEnd"/>
      <w:r w:rsidRPr="00E44C23">
        <w:rPr>
          <w:rFonts w:eastAsia="Times New Roman" w:cs="Arial"/>
          <w:color w:val="000000"/>
          <w:szCs w:val="20"/>
          <w:lang w:eastAsia="bg-BG"/>
        </w:rPr>
        <w:t xml:space="preserve"> (Таблица 1). Въпреки това, </w:t>
      </w:r>
      <w:proofErr w:type="spellStart"/>
      <w:r w:rsidRPr="00E44C23">
        <w:rPr>
          <w:rFonts w:eastAsia="Times New Roman" w:cs="Arial"/>
          <w:color w:val="000000"/>
          <w:szCs w:val="20"/>
          <w:lang w:eastAsia="bg-BG"/>
        </w:rPr>
        <w:t>фармакодинамични</w:t>
      </w:r>
      <w:proofErr w:type="spellEnd"/>
      <w:r w:rsidRPr="00E44C23">
        <w:rPr>
          <w:rFonts w:eastAsia="Times New Roman" w:cs="Arial"/>
          <w:color w:val="000000"/>
          <w:szCs w:val="20"/>
          <w:lang w:eastAsia="bg-BG"/>
        </w:rPr>
        <w:t xml:space="preserve"> взаимодействия, определени като нежелани реакции, между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и </w:t>
      </w:r>
      <w:proofErr w:type="spellStart"/>
      <w:r w:rsidRPr="00E44C23">
        <w:rPr>
          <w:rFonts w:eastAsia="Times New Roman" w:cs="Arial"/>
          <w:color w:val="000000"/>
          <w:szCs w:val="20"/>
          <w:lang w:eastAsia="bg-BG"/>
        </w:rPr>
        <w:t>езетимиб</w:t>
      </w:r>
      <w:proofErr w:type="spellEnd"/>
      <w:r w:rsidRPr="00E44C23">
        <w:rPr>
          <w:rFonts w:eastAsia="Times New Roman" w:cs="Arial"/>
          <w:color w:val="000000"/>
          <w:szCs w:val="20"/>
          <w:lang w:eastAsia="bg-BG"/>
        </w:rPr>
        <w:t xml:space="preserve"> не могат да бъдат изключени (вж. точка 4.4).</w:t>
      </w:r>
    </w:p>
    <w:p w14:paraId="28C856D5" w14:textId="77777777" w:rsidR="009C0227" w:rsidRPr="00E44C23" w:rsidRDefault="009C0227" w:rsidP="009C0227">
      <w:pPr>
        <w:spacing w:line="240" w:lineRule="auto"/>
        <w:rPr>
          <w:rFonts w:eastAsia="Times New Roman" w:cs="Arial"/>
          <w:i/>
          <w:iCs/>
          <w:color w:val="000000"/>
          <w:szCs w:val="20"/>
          <w:lang w:eastAsia="bg-BG"/>
        </w:rPr>
      </w:pPr>
    </w:p>
    <w:p w14:paraId="11F654DD" w14:textId="11C7605C"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Антацид</w:t>
      </w:r>
      <w:proofErr w:type="spellEnd"/>
      <w:r w:rsidRPr="00E44C23">
        <w:rPr>
          <w:rFonts w:eastAsia="Times New Roman" w:cs="Arial"/>
          <w:i/>
          <w:iCs/>
          <w:color w:val="000000"/>
          <w:szCs w:val="20"/>
          <w:lang w:eastAsia="bg-BG"/>
        </w:rPr>
        <w:t>:</w:t>
      </w:r>
      <w:r w:rsidRPr="00E44C23">
        <w:rPr>
          <w:rFonts w:eastAsia="Times New Roman" w:cs="Arial"/>
          <w:color w:val="000000"/>
          <w:szCs w:val="20"/>
          <w:lang w:eastAsia="bg-BG"/>
        </w:rPr>
        <w:t xml:space="preserve"> Едновременното приложение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w:t>
      </w:r>
      <w:proofErr w:type="spellStart"/>
      <w:r w:rsidRPr="00E44C23">
        <w:rPr>
          <w:rFonts w:eastAsia="Times New Roman" w:cs="Arial"/>
          <w:color w:val="000000"/>
          <w:szCs w:val="20"/>
          <w:lang w:eastAsia="bg-BG"/>
        </w:rPr>
        <w:t>антацидна</w:t>
      </w:r>
      <w:proofErr w:type="spellEnd"/>
      <w:r w:rsidRPr="00E44C23">
        <w:rPr>
          <w:rFonts w:eastAsia="Times New Roman" w:cs="Arial"/>
          <w:color w:val="000000"/>
          <w:szCs w:val="20"/>
          <w:lang w:eastAsia="bg-BG"/>
        </w:rPr>
        <w:t xml:space="preserve"> суспензия, съдържаща алуминиев и магнезиев хидроксид, е довело до намаляване на плазмената концентрация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приблизително 50%. Този ефект е бил отслабен, когато </w:t>
      </w:r>
      <w:proofErr w:type="spellStart"/>
      <w:r w:rsidRPr="00E44C23">
        <w:rPr>
          <w:rFonts w:eastAsia="Times New Roman" w:cs="Arial"/>
          <w:color w:val="000000"/>
          <w:szCs w:val="20"/>
          <w:lang w:eastAsia="bg-BG"/>
        </w:rPr>
        <w:t>антацидите</w:t>
      </w:r>
      <w:proofErr w:type="spellEnd"/>
      <w:r w:rsidRPr="00E44C23">
        <w:rPr>
          <w:rFonts w:eastAsia="Times New Roman" w:cs="Arial"/>
          <w:color w:val="000000"/>
          <w:szCs w:val="20"/>
          <w:lang w:eastAsia="bg-BG"/>
        </w:rPr>
        <w:t xml:space="preserve"> са давани 2 часа след приема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Клиничното значение на това взаимодействие не е изследвано.</w:t>
      </w:r>
    </w:p>
    <w:p w14:paraId="310DCA51" w14:textId="77777777" w:rsidR="009C0227" w:rsidRPr="00E44C23" w:rsidRDefault="009C0227" w:rsidP="009C0227">
      <w:pPr>
        <w:spacing w:line="240" w:lineRule="auto"/>
        <w:rPr>
          <w:rFonts w:eastAsia="Times New Roman" w:cs="Arial"/>
          <w:i/>
          <w:iCs/>
          <w:color w:val="000000"/>
          <w:szCs w:val="20"/>
          <w:lang w:eastAsia="bg-BG"/>
        </w:rPr>
      </w:pPr>
    </w:p>
    <w:p w14:paraId="32226C3E" w14:textId="28B7DFB4" w:rsidR="009C0227" w:rsidRPr="00E44C23" w:rsidRDefault="009C0227" w:rsidP="009C0227">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Еритромицин</w:t>
      </w:r>
      <w:proofErr w:type="spellEnd"/>
      <w:r w:rsidRPr="00E44C23">
        <w:rPr>
          <w:rFonts w:eastAsia="Times New Roman" w:cs="Arial"/>
          <w:i/>
          <w:iCs/>
          <w:color w:val="000000"/>
          <w:szCs w:val="20"/>
          <w:lang w:eastAsia="bg-BG"/>
        </w:rPr>
        <w:t>:</w:t>
      </w:r>
      <w:r w:rsidRPr="00E44C23">
        <w:rPr>
          <w:rFonts w:eastAsia="Times New Roman" w:cs="Arial"/>
          <w:color w:val="000000"/>
          <w:szCs w:val="20"/>
          <w:lang w:eastAsia="bg-BG"/>
        </w:rPr>
        <w:t xml:space="preserve"> Едновременният прием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еритромицин</w:t>
      </w:r>
      <w:proofErr w:type="spellEnd"/>
      <w:r w:rsidRPr="00E44C23">
        <w:rPr>
          <w:rFonts w:eastAsia="Times New Roman" w:cs="Arial"/>
          <w:color w:val="000000"/>
          <w:szCs w:val="20"/>
          <w:lang w:eastAsia="bg-BG"/>
        </w:rPr>
        <w:t xml:space="preserve"> е довел до 20% намаление на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и 30% намаление на </w:t>
      </w:r>
      <w:proofErr w:type="spellStart"/>
      <w:r w:rsidRPr="00E44C23">
        <w:rPr>
          <w:rFonts w:eastAsia="Times New Roman" w:cs="Arial"/>
          <w:color w:val="000000"/>
          <w:szCs w:val="20"/>
          <w:lang w:eastAsia="bg-BG"/>
        </w:rPr>
        <w:t>С</w:t>
      </w:r>
      <w:r w:rsidRPr="00E44C23">
        <w:rPr>
          <w:rFonts w:eastAsia="Times New Roman" w:cs="Arial"/>
          <w:color w:val="000000"/>
          <w:szCs w:val="20"/>
          <w:vertAlign w:val="subscript"/>
        </w:rPr>
        <w:t>max</w:t>
      </w:r>
      <w:proofErr w:type="spellEnd"/>
      <w:r w:rsidRPr="00E44C23">
        <w:rPr>
          <w:rFonts w:eastAsia="Times New Roman" w:cs="Arial"/>
          <w:color w:val="000000"/>
          <w:szCs w:val="20"/>
          <w:vertAlign w:val="subscript"/>
        </w:rPr>
        <w:t xml:space="preserve"> </w:t>
      </w:r>
      <w:r w:rsidRPr="00E44C23">
        <w:rPr>
          <w:rFonts w:eastAsia="Times New Roman" w:cs="Arial"/>
          <w:color w:val="000000"/>
          <w:szCs w:val="20"/>
          <w:lang w:eastAsia="bg-BG"/>
        </w:rPr>
        <w:t xml:space="preserve">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Взаимодействието може да е предизвикано от повишения чревен </w:t>
      </w:r>
      <w:proofErr w:type="spellStart"/>
      <w:r w:rsidRPr="00E44C23">
        <w:rPr>
          <w:rFonts w:eastAsia="Times New Roman" w:cs="Arial"/>
          <w:color w:val="000000"/>
          <w:szCs w:val="20"/>
          <w:lang w:eastAsia="bg-BG"/>
        </w:rPr>
        <w:t>мотилитет</w:t>
      </w:r>
      <w:proofErr w:type="spellEnd"/>
      <w:r w:rsidRPr="00E44C23">
        <w:rPr>
          <w:rFonts w:eastAsia="Times New Roman" w:cs="Arial"/>
          <w:color w:val="000000"/>
          <w:szCs w:val="20"/>
          <w:lang w:eastAsia="bg-BG"/>
        </w:rPr>
        <w:t xml:space="preserve">, причинен от </w:t>
      </w:r>
      <w:proofErr w:type="spellStart"/>
      <w:r w:rsidRPr="00E44C23">
        <w:rPr>
          <w:rFonts w:eastAsia="Times New Roman" w:cs="Arial"/>
          <w:color w:val="000000"/>
          <w:szCs w:val="20"/>
          <w:lang w:eastAsia="bg-BG"/>
        </w:rPr>
        <w:t>еритромицин</w:t>
      </w:r>
      <w:proofErr w:type="spellEnd"/>
      <w:r w:rsidRPr="00E44C23">
        <w:rPr>
          <w:rFonts w:eastAsia="Times New Roman" w:cs="Arial"/>
          <w:color w:val="000000"/>
          <w:szCs w:val="20"/>
          <w:lang w:eastAsia="bg-BG"/>
        </w:rPr>
        <w:t>.</w:t>
      </w:r>
    </w:p>
    <w:p w14:paraId="10248B96" w14:textId="77777777" w:rsidR="009C0227" w:rsidRPr="00E44C23" w:rsidRDefault="009C0227" w:rsidP="009C0227">
      <w:pPr>
        <w:spacing w:line="240" w:lineRule="auto"/>
        <w:rPr>
          <w:rFonts w:eastAsia="Times New Roman" w:cs="Arial"/>
          <w:i/>
          <w:iCs/>
          <w:color w:val="000000"/>
          <w:szCs w:val="20"/>
          <w:lang w:eastAsia="bg-BG"/>
        </w:rPr>
      </w:pPr>
    </w:p>
    <w:p w14:paraId="195E0F23" w14:textId="06337AF1" w:rsidR="009C0227" w:rsidRPr="00E44C23" w:rsidRDefault="009C0227" w:rsidP="00733E0B">
      <w:pPr>
        <w:spacing w:line="240" w:lineRule="auto"/>
        <w:rPr>
          <w:rFonts w:eastAsia="Times New Roman" w:cs="Arial"/>
          <w:color w:val="000000"/>
          <w:szCs w:val="20"/>
        </w:rPr>
      </w:pPr>
      <w:proofErr w:type="spellStart"/>
      <w:r w:rsidRPr="00E44C23">
        <w:rPr>
          <w:rFonts w:eastAsia="Times New Roman" w:cs="Arial"/>
          <w:i/>
          <w:iCs/>
          <w:color w:val="000000"/>
          <w:szCs w:val="20"/>
          <w:lang w:eastAsia="bg-BG"/>
        </w:rPr>
        <w:t>Цитохром</w:t>
      </w:r>
      <w:proofErr w:type="spellEnd"/>
      <w:r w:rsidRPr="00E44C23">
        <w:rPr>
          <w:rFonts w:eastAsia="Times New Roman" w:cs="Arial"/>
          <w:i/>
          <w:iCs/>
          <w:color w:val="000000"/>
          <w:szCs w:val="20"/>
          <w:lang w:eastAsia="bg-BG"/>
        </w:rPr>
        <w:t xml:space="preserve"> Р450 ензими:</w:t>
      </w:r>
      <w:r w:rsidRPr="00E44C23">
        <w:rPr>
          <w:rFonts w:eastAsia="Times New Roman" w:cs="Arial"/>
          <w:color w:val="000000"/>
          <w:szCs w:val="20"/>
          <w:lang w:eastAsia="bg-BG"/>
        </w:rPr>
        <w:t xml:space="preserve"> Данните от </w:t>
      </w:r>
      <w:proofErr w:type="spellStart"/>
      <w:r w:rsidRPr="00E44C23">
        <w:rPr>
          <w:rFonts w:eastAsia="Times New Roman" w:cs="Arial"/>
          <w:i/>
          <w:iCs/>
          <w:color w:val="000000"/>
          <w:szCs w:val="20"/>
        </w:rPr>
        <w:t>in</w:t>
      </w:r>
      <w:proofErr w:type="spellEnd"/>
      <w:r w:rsidRPr="00E44C23">
        <w:rPr>
          <w:rFonts w:eastAsia="Times New Roman" w:cs="Arial"/>
          <w:i/>
          <w:iCs/>
          <w:color w:val="000000"/>
          <w:szCs w:val="20"/>
        </w:rPr>
        <w:t xml:space="preserve"> </w:t>
      </w:r>
      <w:proofErr w:type="spellStart"/>
      <w:r w:rsidRPr="00E44C23">
        <w:rPr>
          <w:rFonts w:eastAsia="Times New Roman" w:cs="Arial"/>
          <w:i/>
          <w:iCs/>
          <w:color w:val="000000"/>
          <w:szCs w:val="20"/>
        </w:rPr>
        <w:t>vitro</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 </w:t>
      </w:r>
      <w:r w:rsidRPr="00E44C23">
        <w:rPr>
          <w:rFonts w:eastAsia="Times New Roman" w:cs="Arial"/>
          <w:i/>
          <w:iCs/>
          <w:color w:val="000000"/>
          <w:szCs w:val="20"/>
        </w:rPr>
        <w:t xml:space="preserve"> </w:t>
      </w:r>
      <w:proofErr w:type="spellStart"/>
      <w:r w:rsidRPr="00E44C23">
        <w:rPr>
          <w:rFonts w:eastAsia="Times New Roman" w:cs="Arial"/>
          <w:i/>
          <w:iCs/>
          <w:color w:val="000000"/>
          <w:szCs w:val="20"/>
        </w:rPr>
        <w:t>in</w:t>
      </w:r>
      <w:proofErr w:type="spellEnd"/>
      <w:r w:rsidRPr="00E44C23">
        <w:rPr>
          <w:rFonts w:eastAsia="Times New Roman" w:cs="Arial"/>
          <w:color w:val="000000"/>
          <w:szCs w:val="20"/>
        </w:rPr>
        <w:t xml:space="preserve"> </w:t>
      </w:r>
      <w:proofErr w:type="spellStart"/>
      <w:r w:rsidRPr="00E44C23">
        <w:rPr>
          <w:rFonts w:eastAsia="Times New Roman" w:cs="Arial"/>
          <w:i/>
          <w:iCs/>
          <w:color w:val="000000"/>
          <w:szCs w:val="20"/>
        </w:rPr>
        <w:t>vivo</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проучвания показват, че</w:t>
      </w:r>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розувастин</w:t>
      </w:r>
      <w:proofErr w:type="spellEnd"/>
      <w:r w:rsidRPr="00E44C23">
        <w:rPr>
          <w:rFonts w:eastAsia="Times New Roman" w:cs="Arial"/>
          <w:color w:val="000000"/>
          <w:szCs w:val="20"/>
          <w:lang w:eastAsia="bg-BG"/>
        </w:rPr>
        <w:t xml:space="preserve"> не е</w:t>
      </w:r>
      <w:r w:rsidR="00733E0B">
        <w:rPr>
          <w:rFonts w:eastAsia="Times New Roman" w:cs="Arial"/>
          <w:color w:val="000000"/>
          <w:szCs w:val="20"/>
          <w:lang w:val="en-US" w:eastAsia="bg-BG"/>
        </w:rPr>
        <w:t xml:space="preserve"> </w:t>
      </w:r>
      <w:r w:rsidRPr="00E44C23">
        <w:rPr>
          <w:rFonts w:eastAsia="Times New Roman" w:cs="Arial"/>
          <w:color w:val="000000"/>
          <w:szCs w:val="20"/>
          <w:lang w:eastAsia="bg-BG"/>
        </w:rPr>
        <w:t xml:space="preserve">нито инхибитор, нито индуктор на </w:t>
      </w:r>
      <w:proofErr w:type="spellStart"/>
      <w:r w:rsidRPr="00E44C23">
        <w:rPr>
          <w:rFonts w:eastAsia="Times New Roman" w:cs="Arial"/>
          <w:color w:val="000000"/>
          <w:szCs w:val="20"/>
          <w:lang w:eastAsia="bg-BG"/>
        </w:rPr>
        <w:t>цитохром</w:t>
      </w:r>
      <w:proofErr w:type="spellEnd"/>
      <w:r w:rsidRPr="00E44C23">
        <w:rPr>
          <w:rFonts w:eastAsia="Times New Roman" w:cs="Arial"/>
          <w:color w:val="000000"/>
          <w:szCs w:val="20"/>
          <w:lang w:eastAsia="bg-BG"/>
        </w:rPr>
        <w:t xml:space="preserve"> Р450 </w:t>
      </w:r>
      <w:proofErr w:type="spellStart"/>
      <w:r w:rsidRPr="00E44C23">
        <w:rPr>
          <w:rFonts w:eastAsia="Times New Roman" w:cs="Arial"/>
          <w:color w:val="000000"/>
          <w:szCs w:val="20"/>
          <w:lang w:eastAsia="bg-BG"/>
        </w:rPr>
        <w:t>изоензимите</w:t>
      </w:r>
      <w:proofErr w:type="spellEnd"/>
      <w:r w:rsidRPr="00E44C23">
        <w:rPr>
          <w:rFonts w:eastAsia="Times New Roman" w:cs="Arial"/>
          <w:color w:val="000000"/>
          <w:szCs w:val="20"/>
          <w:lang w:eastAsia="bg-BG"/>
        </w:rPr>
        <w:t xml:space="preserve">. Освен това, </w:t>
      </w:r>
      <w:proofErr w:type="spellStart"/>
      <w:r w:rsidRPr="00E44C23">
        <w:rPr>
          <w:rFonts w:eastAsia="Times New Roman" w:cs="Arial"/>
          <w:color w:val="000000"/>
          <w:szCs w:val="20"/>
          <w:lang w:eastAsia="bg-BG"/>
        </w:rPr>
        <w:t>розуваст</w:t>
      </w:r>
      <w:r w:rsidR="00733E0B">
        <w:rPr>
          <w:rFonts w:eastAsia="Times New Roman" w:cs="Arial"/>
          <w:color w:val="000000"/>
          <w:szCs w:val="20"/>
          <w:lang w:eastAsia="bg-BG"/>
        </w:rPr>
        <w:t>атин</w:t>
      </w:r>
      <w:proofErr w:type="spellEnd"/>
      <w:r w:rsidR="00733E0B">
        <w:rPr>
          <w:rFonts w:eastAsia="Times New Roman" w:cs="Arial"/>
          <w:color w:val="000000"/>
          <w:szCs w:val="20"/>
          <w:lang w:eastAsia="bg-BG"/>
        </w:rPr>
        <w:t xml:space="preserve"> </w:t>
      </w:r>
      <w:r w:rsidRPr="00E44C23">
        <w:rPr>
          <w:rFonts w:eastAsia="Times New Roman" w:cs="Arial"/>
          <w:color w:val="000000"/>
          <w:szCs w:val="20"/>
          <w:lang w:eastAsia="bg-BG"/>
        </w:rPr>
        <w:t xml:space="preserve">е слаб субстрат за тези </w:t>
      </w:r>
      <w:proofErr w:type="spellStart"/>
      <w:r w:rsidRPr="00E44C23">
        <w:rPr>
          <w:rFonts w:eastAsia="Times New Roman" w:cs="Arial"/>
          <w:color w:val="000000"/>
          <w:szCs w:val="20"/>
          <w:lang w:eastAsia="bg-BG"/>
        </w:rPr>
        <w:t>изоензими</w:t>
      </w:r>
      <w:proofErr w:type="spellEnd"/>
      <w:r w:rsidRPr="00E44C23">
        <w:rPr>
          <w:rFonts w:eastAsia="Times New Roman" w:cs="Arial"/>
          <w:color w:val="000000"/>
          <w:szCs w:val="20"/>
          <w:lang w:eastAsia="bg-BG"/>
        </w:rPr>
        <w:t xml:space="preserve">. Следователно, не се очакват лекарствени взаимодействия в резултат на </w:t>
      </w:r>
      <w:proofErr w:type="spellStart"/>
      <w:r w:rsidRPr="00E44C23">
        <w:rPr>
          <w:rFonts w:eastAsia="Times New Roman" w:cs="Arial"/>
          <w:color w:val="000000"/>
          <w:szCs w:val="20"/>
          <w:lang w:eastAsia="bg-BG"/>
        </w:rPr>
        <w:t>цитохром</w:t>
      </w:r>
      <w:proofErr w:type="spellEnd"/>
      <w:r w:rsidRPr="00E44C23">
        <w:rPr>
          <w:rFonts w:eastAsia="Times New Roman" w:cs="Arial"/>
          <w:color w:val="000000"/>
          <w:szCs w:val="20"/>
          <w:lang w:eastAsia="bg-BG"/>
        </w:rPr>
        <w:t xml:space="preserve"> Р450-медииран метаболизъм. Не са наблюдавани клинично значими взаимодействия между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флуконазол</w:t>
      </w:r>
      <w:proofErr w:type="spellEnd"/>
      <w:r w:rsidRPr="00E44C23">
        <w:rPr>
          <w:rFonts w:eastAsia="Times New Roman" w:cs="Arial"/>
          <w:color w:val="000000"/>
          <w:szCs w:val="20"/>
          <w:lang w:eastAsia="bg-BG"/>
        </w:rPr>
        <w:t xml:space="preserve"> (инхибитор на СУР2С9 и СУРЗА4) или </w:t>
      </w:r>
      <w:proofErr w:type="spellStart"/>
      <w:r w:rsidRPr="00E44C23">
        <w:rPr>
          <w:rFonts w:eastAsia="Times New Roman" w:cs="Arial"/>
          <w:color w:val="000000"/>
          <w:szCs w:val="20"/>
          <w:lang w:eastAsia="bg-BG"/>
        </w:rPr>
        <w:t>кетоконазол</w:t>
      </w:r>
      <w:proofErr w:type="spellEnd"/>
      <w:r w:rsidRPr="00E44C23">
        <w:rPr>
          <w:rFonts w:eastAsia="Times New Roman" w:cs="Arial"/>
          <w:color w:val="000000"/>
          <w:szCs w:val="20"/>
          <w:lang w:eastAsia="bg-BG"/>
        </w:rPr>
        <w:t xml:space="preserve"> (инхибитор на </w:t>
      </w:r>
      <w:r w:rsidRPr="00E44C23">
        <w:rPr>
          <w:rFonts w:eastAsia="Times New Roman" w:cs="Arial"/>
          <w:color w:val="000000"/>
          <w:szCs w:val="20"/>
        </w:rPr>
        <w:t xml:space="preserve">CYP2A6 </w:t>
      </w:r>
      <w:r w:rsidRPr="00E44C23">
        <w:rPr>
          <w:rFonts w:eastAsia="Times New Roman" w:cs="Arial"/>
          <w:color w:val="000000"/>
          <w:szCs w:val="20"/>
          <w:lang w:eastAsia="bg-BG"/>
        </w:rPr>
        <w:t xml:space="preserve">и </w:t>
      </w:r>
      <w:r w:rsidRPr="00E44C23">
        <w:rPr>
          <w:rFonts w:eastAsia="Times New Roman" w:cs="Arial"/>
          <w:color w:val="000000"/>
          <w:szCs w:val="20"/>
        </w:rPr>
        <w:t>CYP3A4).</w:t>
      </w:r>
    </w:p>
    <w:p w14:paraId="0CD1EDF1" w14:textId="24343D36" w:rsidR="009C0227" w:rsidRPr="00E44C23" w:rsidRDefault="009C0227" w:rsidP="009C0227">
      <w:pPr>
        <w:rPr>
          <w:rFonts w:cs="Arial"/>
          <w:sz w:val="24"/>
        </w:rPr>
      </w:pPr>
    </w:p>
    <w:p w14:paraId="78AF90A3" w14:textId="77777777" w:rsidR="009C0227" w:rsidRPr="00E44C23" w:rsidRDefault="009C0227" w:rsidP="009C0227">
      <w:pPr>
        <w:spacing w:line="240" w:lineRule="auto"/>
        <w:rPr>
          <w:rFonts w:eastAsia="Times New Roman" w:cs="Arial"/>
          <w:sz w:val="28"/>
          <w:szCs w:val="24"/>
          <w:lang w:eastAsia="bg-BG"/>
        </w:rPr>
      </w:pPr>
      <w:r w:rsidRPr="00E44C23">
        <w:rPr>
          <w:rFonts w:eastAsia="Times New Roman" w:cs="Arial"/>
          <w:i/>
          <w:iCs/>
          <w:color w:val="000000"/>
          <w:szCs w:val="20"/>
          <w:lang w:eastAsia="bg-BG"/>
        </w:rPr>
        <w:t xml:space="preserve">Взаимодействия, изискващи корекция на дозата на </w:t>
      </w:r>
      <w:proofErr w:type="spellStart"/>
      <w:r w:rsidRPr="00E44C23">
        <w:rPr>
          <w:rFonts w:eastAsia="Times New Roman" w:cs="Arial"/>
          <w:i/>
          <w:iCs/>
          <w:color w:val="000000"/>
          <w:szCs w:val="20"/>
          <w:lang w:eastAsia="bg-BG"/>
        </w:rPr>
        <w:t>розувастатин</w:t>
      </w:r>
      <w:proofErr w:type="spellEnd"/>
      <w:r w:rsidRPr="00E44C23">
        <w:rPr>
          <w:rFonts w:eastAsia="Times New Roman" w:cs="Arial"/>
          <w:i/>
          <w:iCs/>
          <w:color w:val="000000"/>
          <w:szCs w:val="20"/>
          <w:lang w:eastAsia="bg-BG"/>
        </w:rPr>
        <w:t xml:space="preserve"> (вж. също Таблица 1):</w:t>
      </w:r>
      <w:r w:rsidRPr="00E44C23">
        <w:rPr>
          <w:rFonts w:eastAsia="Times New Roman" w:cs="Arial"/>
          <w:color w:val="000000"/>
          <w:szCs w:val="20"/>
          <w:lang w:eastAsia="bg-BG"/>
        </w:rPr>
        <w:t xml:space="preserve"> Когато е необходим едновременен прием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други лекарствени продукти, за които е известно, че увеличават експозицията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дозата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трябва да се коригира. </w:t>
      </w:r>
      <w:proofErr w:type="spellStart"/>
      <w:r w:rsidRPr="00E44C23">
        <w:rPr>
          <w:rFonts w:eastAsia="Times New Roman" w:cs="Arial"/>
          <w:color w:val="000000"/>
          <w:szCs w:val="20"/>
          <w:lang w:eastAsia="bg-BG"/>
        </w:rPr>
        <w:t>Максиманната</w:t>
      </w:r>
      <w:proofErr w:type="spellEnd"/>
      <w:r w:rsidRPr="00E44C23">
        <w:rPr>
          <w:rFonts w:eastAsia="Times New Roman" w:cs="Arial"/>
          <w:color w:val="000000"/>
          <w:szCs w:val="20"/>
          <w:lang w:eastAsia="bg-BG"/>
        </w:rPr>
        <w:t xml:space="preserve"> дневна доза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трябва да бъде коригирана така, че очакваната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няма да превишава съответстващата от 40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дневна доза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приета без взаимодействащи лекарствени продукти, като например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доза от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w:t>
      </w:r>
      <w:proofErr w:type="spellStart"/>
      <w:r w:rsidRPr="00E44C23">
        <w:rPr>
          <w:rFonts w:eastAsia="Times New Roman" w:cs="Arial"/>
          <w:color w:val="000000"/>
          <w:szCs w:val="20"/>
          <w:lang w:eastAsia="bg-BG"/>
        </w:rPr>
        <w:t>гемифиброзил</w:t>
      </w:r>
      <w:proofErr w:type="spellEnd"/>
      <w:r w:rsidRPr="00E44C23">
        <w:rPr>
          <w:rFonts w:eastAsia="Times New Roman" w:cs="Arial"/>
          <w:color w:val="000000"/>
          <w:szCs w:val="20"/>
          <w:lang w:eastAsia="bg-BG"/>
        </w:rPr>
        <w:t xml:space="preserve"> (1,9-кратно увеличение) 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доза от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 комбинация от </w:t>
      </w:r>
      <w:proofErr w:type="spellStart"/>
      <w:r w:rsidRPr="00E44C23">
        <w:rPr>
          <w:rFonts w:eastAsia="Times New Roman" w:cs="Arial"/>
          <w:color w:val="000000"/>
          <w:szCs w:val="20"/>
          <w:lang w:eastAsia="bg-BG"/>
        </w:rPr>
        <w:t>атазанавир</w:t>
      </w:r>
      <w:proofErr w:type="spellEnd"/>
      <w:r w:rsidRPr="00E44C23">
        <w:rPr>
          <w:rFonts w:eastAsia="Times New Roman" w:cs="Arial"/>
          <w:color w:val="000000"/>
          <w:szCs w:val="20"/>
          <w:lang w:eastAsia="bg-BG"/>
        </w:rPr>
        <w:t>/ритонавир (3,1-кратно увеличение).</w:t>
      </w:r>
    </w:p>
    <w:p w14:paraId="126E35C7" w14:textId="77777777" w:rsidR="009C0227" w:rsidRPr="00E44C23" w:rsidRDefault="009C0227" w:rsidP="009C0227">
      <w:pPr>
        <w:rPr>
          <w:rFonts w:eastAsia="Times New Roman" w:cs="Arial"/>
          <w:b/>
          <w:bCs/>
          <w:color w:val="000000"/>
          <w:szCs w:val="20"/>
          <w:lang w:eastAsia="bg-BG"/>
        </w:rPr>
      </w:pPr>
    </w:p>
    <w:p w14:paraId="031D137E" w14:textId="30826A64" w:rsidR="009C0227" w:rsidRPr="00E44C23" w:rsidRDefault="009C0227" w:rsidP="009C0227">
      <w:pPr>
        <w:rPr>
          <w:rFonts w:eastAsia="Times New Roman" w:cs="Arial"/>
          <w:color w:val="000000"/>
          <w:szCs w:val="20"/>
          <w:lang w:eastAsia="bg-BG"/>
        </w:rPr>
      </w:pPr>
      <w:r w:rsidRPr="00E44C23">
        <w:rPr>
          <w:rFonts w:eastAsia="Times New Roman" w:cs="Arial"/>
          <w:b/>
          <w:bCs/>
          <w:color w:val="000000"/>
          <w:szCs w:val="20"/>
          <w:lang w:eastAsia="bg-BG"/>
        </w:rPr>
        <w:t xml:space="preserve">Таблица 1. </w:t>
      </w:r>
      <w:r w:rsidRPr="00E44C23">
        <w:rPr>
          <w:rFonts w:eastAsia="Times New Roman" w:cs="Arial"/>
          <w:color w:val="000000"/>
          <w:szCs w:val="20"/>
          <w:lang w:eastAsia="bg-BG"/>
        </w:rPr>
        <w:t xml:space="preserve">Ефект на лекарствени продукти, приети едновременно, върху експозицията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r w:rsidRPr="00E44C23">
        <w:rPr>
          <w:rFonts w:eastAsia="Times New Roman" w:cs="Arial"/>
          <w:color w:val="000000"/>
          <w:szCs w:val="20"/>
        </w:rPr>
        <w:t xml:space="preserve">(AUC, </w:t>
      </w:r>
      <w:r w:rsidRPr="00E44C23">
        <w:rPr>
          <w:rFonts w:eastAsia="Times New Roman" w:cs="Arial"/>
          <w:color w:val="000000"/>
          <w:szCs w:val="20"/>
          <w:lang w:eastAsia="bg-BG"/>
        </w:rPr>
        <w:t>в низходящ ред) от публикуваните клинични опити</w:t>
      </w:r>
    </w:p>
    <w:tbl>
      <w:tblPr>
        <w:tblStyle w:val="TableGrid"/>
        <w:tblW w:w="0" w:type="auto"/>
        <w:tblLook w:val="04A0" w:firstRow="1" w:lastRow="0" w:firstColumn="1" w:lastColumn="0" w:noHBand="0" w:noVBand="1"/>
      </w:tblPr>
      <w:tblGrid>
        <w:gridCol w:w="3126"/>
        <w:gridCol w:w="3112"/>
        <w:gridCol w:w="3112"/>
      </w:tblGrid>
      <w:tr w:rsidR="009C0227" w:rsidRPr="00E44C23" w14:paraId="54195C15" w14:textId="77777777" w:rsidTr="009C0227">
        <w:tc>
          <w:tcPr>
            <w:tcW w:w="3166" w:type="dxa"/>
          </w:tcPr>
          <w:p w14:paraId="5D9327DB" w14:textId="223CA193" w:rsidR="009C0227" w:rsidRPr="00E44C23" w:rsidRDefault="009C0227" w:rsidP="009C0227">
            <w:pPr>
              <w:rPr>
                <w:rFonts w:cs="Arial"/>
              </w:rPr>
            </w:pPr>
            <w:r w:rsidRPr="00E44C23">
              <w:rPr>
                <w:szCs w:val="20"/>
              </w:rPr>
              <w:t xml:space="preserve">Взаимодействащ лекарствен </w:t>
            </w:r>
            <w:proofErr w:type="spellStart"/>
            <w:r w:rsidRPr="00E44C23">
              <w:rPr>
                <w:szCs w:val="20"/>
              </w:rPr>
              <w:t>дозов</w:t>
            </w:r>
            <w:proofErr w:type="spellEnd"/>
            <w:r w:rsidRPr="00E44C23">
              <w:rPr>
                <w:szCs w:val="20"/>
              </w:rPr>
              <w:t xml:space="preserve"> режим</w:t>
            </w:r>
          </w:p>
        </w:tc>
        <w:tc>
          <w:tcPr>
            <w:tcW w:w="3167" w:type="dxa"/>
          </w:tcPr>
          <w:p w14:paraId="716CD86B" w14:textId="0B0F3D5A" w:rsidR="009C0227" w:rsidRPr="00E44C23" w:rsidRDefault="009C0227" w:rsidP="009C0227">
            <w:pPr>
              <w:rPr>
                <w:rFonts w:cs="Arial"/>
              </w:rPr>
            </w:pPr>
            <w:proofErr w:type="spellStart"/>
            <w:r w:rsidRPr="00E44C23">
              <w:rPr>
                <w:szCs w:val="20"/>
              </w:rPr>
              <w:t>Дозов</w:t>
            </w:r>
            <w:proofErr w:type="spellEnd"/>
            <w:r w:rsidRPr="00E44C23">
              <w:rPr>
                <w:szCs w:val="20"/>
              </w:rPr>
              <w:t xml:space="preserve"> режим на </w:t>
            </w:r>
            <w:proofErr w:type="spellStart"/>
            <w:r w:rsidRPr="00E44C23">
              <w:rPr>
                <w:szCs w:val="20"/>
              </w:rPr>
              <w:t>розувастатин</w:t>
            </w:r>
            <w:proofErr w:type="spellEnd"/>
          </w:p>
        </w:tc>
        <w:tc>
          <w:tcPr>
            <w:tcW w:w="3167" w:type="dxa"/>
          </w:tcPr>
          <w:p w14:paraId="77B7753B" w14:textId="62B15AF8" w:rsidR="009C0227" w:rsidRPr="00E44C23" w:rsidRDefault="009C0227" w:rsidP="009C0227">
            <w:pPr>
              <w:rPr>
                <w:rFonts w:cs="Arial"/>
              </w:rPr>
            </w:pPr>
            <w:r w:rsidRPr="00E44C23">
              <w:rPr>
                <w:szCs w:val="20"/>
              </w:rPr>
              <w:t xml:space="preserve">Промяна на AUC* на </w:t>
            </w:r>
            <w:proofErr w:type="spellStart"/>
            <w:r w:rsidRPr="00E44C23">
              <w:rPr>
                <w:szCs w:val="20"/>
              </w:rPr>
              <w:t>розувастатин</w:t>
            </w:r>
            <w:proofErr w:type="spellEnd"/>
          </w:p>
        </w:tc>
      </w:tr>
      <w:tr w:rsidR="009C0227" w:rsidRPr="00E44C23" w14:paraId="5DC243F2" w14:textId="77777777" w:rsidTr="009C0227">
        <w:tc>
          <w:tcPr>
            <w:tcW w:w="3166" w:type="dxa"/>
          </w:tcPr>
          <w:p w14:paraId="6BEE7103" w14:textId="48FBBB8D" w:rsidR="009C0227" w:rsidRPr="00E44C23" w:rsidRDefault="009C0227" w:rsidP="009C0227">
            <w:pPr>
              <w:rPr>
                <w:rFonts w:cs="Arial"/>
              </w:rPr>
            </w:pPr>
            <w:r w:rsidRPr="00E44C23">
              <w:rPr>
                <w:szCs w:val="20"/>
              </w:rPr>
              <w:t xml:space="preserve">Циклоспорин 75 </w:t>
            </w:r>
            <w:proofErr w:type="spellStart"/>
            <w:r w:rsidRPr="00E44C23">
              <w:rPr>
                <w:szCs w:val="20"/>
              </w:rPr>
              <w:t>mg</w:t>
            </w:r>
            <w:proofErr w:type="spellEnd"/>
            <w:r w:rsidRPr="00E44C23">
              <w:rPr>
                <w:szCs w:val="20"/>
              </w:rPr>
              <w:t xml:space="preserve"> ДД до 200 </w:t>
            </w:r>
            <w:proofErr w:type="spellStart"/>
            <w:r w:rsidRPr="00E44C23">
              <w:rPr>
                <w:szCs w:val="20"/>
              </w:rPr>
              <w:t>mg</w:t>
            </w:r>
            <w:proofErr w:type="spellEnd"/>
            <w:r w:rsidRPr="00E44C23">
              <w:rPr>
                <w:szCs w:val="20"/>
              </w:rPr>
              <w:t xml:space="preserve"> ДД, 6 месеца</w:t>
            </w:r>
          </w:p>
        </w:tc>
        <w:tc>
          <w:tcPr>
            <w:tcW w:w="3167" w:type="dxa"/>
          </w:tcPr>
          <w:p w14:paraId="357262B2" w14:textId="7C56F9CB" w:rsidR="009C0227" w:rsidRPr="00E44C23" w:rsidRDefault="009C0227" w:rsidP="009C0227">
            <w:pPr>
              <w:rPr>
                <w:rFonts w:cs="Arial"/>
              </w:rPr>
            </w:pPr>
            <w:r w:rsidRPr="00E44C23">
              <w:rPr>
                <w:szCs w:val="20"/>
              </w:rPr>
              <w:t xml:space="preserve">10 </w:t>
            </w:r>
            <w:proofErr w:type="spellStart"/>
            <w:r w:rsidRPr="00E44C23">
              <w:rPr>
                <w:szCs w:val="20"/>
              </w:rPr>
              <w:t>mg</w:t>
            </w:r>
            <w:proofErr w:type="spellEnd"/>
            <w:r w:rsidRPr="00E44C23">
              <w:rPr>
                <w:szCs w:val="20"/>
              </w:rPr>
              <w:t xml:space="preserve"> ВД 10 дни</w:t>
            </w:r>
          </w:p>
        </w:tc>
        <w:tc>
          <w:tcPr>
            <w:tcW w:w="3167" w:type="dxa"/>
          </w:tcPr>
          <w:p w14:paraId="00412202" w14:textId="2FB9DE54" w:rsidR="009C0227" w:rsidRPr="00E44C23" w:rsidRDefault="009C0227" w:rsidP="009C0227">
            <w:pPr>
              <w:rPr>
                <w:rFonts w:cs="Arial"/>
              </w:rPr>
            </w:pPr>
            <w:r w:rsidRPr="00E44C23">
              <w:rPr>
                <w:szCs w:val="20"/>
              </w:rPr>
              <w:t>7.1-пъти ↑</w:t>
            </w:r>
          </w:p>
        </w:tc>
      </w:tr>
      <w:tr w:rsidR="009C0227" w:rsidRPr="00E44C23" w14:paraId="23007908" w14:textId="77777777" w:rsidTr="009C0227">
        <w:tc>
          <w:tcPr>
            <w:tcW w:w="3166" w:type="dxa"/>
          </w:tcPr>
          <w:p w14:paraId="00B594FA" w14:textId="0893007B" w:rsidR="009C0227" w:rsidRPr="00E44C23" w:rsidRDefault="009C0227" w:rsidP="009C0227">
            <w:pPr>
              <w:rPr>
                <w:rFonts w:cs="Arial"/>
              </w:rPr>
            </w:pPr>
            <w:proofErr w:type="spellStart"/>
            <w:r w:rsidRPr="00E44C23">
              <w:rPr>
                <w:szCs w:val="20"/>
              </w:rPr>
              <w:t>Регорафениб</w:t>
            </w:r>
            <w:proofErr w:type="spellEnd"/>
            <w:r w:rsidRPr="00E44C23">
              <w:rPr>
                <w:szCs w:val="20"/>
              </w:rPr>
              <w:t xml:space="preserve"> 160 </w:t>
            </w:r>
            <w:proofErr w:type="spellStart"/>
            <w:r w:rsidRPr="00E44C23">
              <w:rPr>
                <w:szCs w:val="20"/>
              </w:rPr>
              <w:t>mg</w:t>
            </w:r>
            <w:proofErr w:type="spellEnd"/>
            <w:r w:rsidRPr="00E44C23">
              <w:rPr>
                <w:szCs w:val="20"/>
              </w:rPr>
              <w:t>, веднъж дневно, 14 дни</w:t>
            </w:r>
          </w:p>
        </w:tc>
        <w:tc>
          <w:tcPr>
            <w:tcW w:w="3167" w:type="dxa"/>
          </w:tcPr>
          <w:p w14:paraId="5120F88F" w14:textId="0A86187F" w:rsidR="009C0227" w:rsidRPr="00E44C23" w:rsidRDefault="009C0227" w:rsidP="009C0227">
            <w:pPr>
              <w:rPr>
                <w:rFonts w:cs="Arial"/>
              </w:rPr>
            </w:pPr>
            <w:r w:rsidRPr="00E44C23">
              <w:rPr>
                <w:szCs w:val="20"/>
              </w:rPr>
              <w:t xml:space="preserve">5 </w:t>
            </w:r>
            <w:proofErr w:type="spellStart"/>
            <w:r w:rsidRPr="00E44C23">
              <w:rPr>
                <w:szCs w:val="20"/>
              </w:rPr>
              <w:t>mg</w:t>
            </w:r>
            <w:proofErr w:type="spellEnd"/>
            <w:r w:rsidRPr="00E44C23">
              <w:rPr>
                <w:szCs w:val="20"/>
              </w:rPr>
              <w:t>, единична доза</w:t>
            </w:r>
          </w:p>
        </w:tc>
        <w:tc>
          <w:tcPr>
            <w:tcW w:w="3167" w:type="dxa"/>
          </w:tcPr>
          <w:p w14:paraId="78EC7990" w14:textId="55668140" w:rsidR="009C0227" w:rsidRPr="00E44C23" w:rsidRDefault="009C0227" w:rsidP="009C0227">
            <w:pPr>
              <w:rPr>
                <w:rFonts w:cs="Arial"/>
              </w:rPr>
            </w:pPr>
            <w:r w:rsidRPr="00E44C23">
              <w:rPr>
                <w:szCs w:val="20"/>
              </w:rPr>
              <w:t>3,8 пъти ↑</w:t>
            </w:r>
          </w:p>
        </w:tc>
      </w:tr>
      <w:tr w:rsidR="009C0227" w:rsidRPr="00E44C23" w14:paraId="0EABEA7E" w14:textId="77777777" w:rsidTr="009C0227">
        <w:tc>
          <w:tcPr>
            <w:tcW w:w="3166" w:type="dxa"/>
          </w:tcPr>
          <w:p w14:paraId="642FFB26" w14:textId="5879482B" w:rsidR="009C0227" w:rsidRPr="00E44C23" w:rsidRDefault="009C0227" w:rsidP="009C0227">
            <w:pPr>
              <w:rPr>
                <w:rFonts w:cs="Arial"/>
              </w:rPr>
            </w:pPr>
            <w:proofErr w:type="spellStart"/>
            <w:r w:rsidRPr="00E44C23">
              <w:rPr>
                <w:szCs w:val="20"/>
              </w:rPr>
              <w:lastRenderedPageBreak/>
              <w:t>Атазанавир</w:t>
            </w:r>
            <w:proofErr w:type="spellEnd"/>
            <w:r w:rsidRPr="00E44C23">
              <w:rPr>
                <w:szCs w:val="20"/>
              </w:rPr>
              <w:t xml:space="preserve"> 300 </w:t>
            </w:r>
            <w:proofErr w:type="spellStart"/>
            <w:r w:rsidRPr="00E44C23">
              <w:rPr>
                <w:szCs w:val="20"/>
              </w:rPr>
              <w:t>mg</w:t>
            </w:r>
            <w:proofErr w:type="spellEnd"/>
            <w:r w:rsidRPr="00E44C23">
              <w:rPr>
                <w:szCs w:val="20"/>
              </w:rPr>
              <w:t xml:space="preserve">/ритонавир 100 </w:t>
            </w:r>
            <w:proofErr w:type="spellStart"/>
            <w:r w:rsidRPr="00E44C23">
              <w:rPr>
                <w:szCs w:val="20"/>
              </w:rPr>
              <w:t>mg</w:t>
            </w:r>
            <w:proofErr w:type="spellEnd"/>
            <w:r w:rsidRPr="00E44C23">
              <w:rPr>
                <w:szCs w:val="20"/>
              </w:rPr>
              <w:t xml:space="preserve"> ВД 8 дни</w:t>
            </w:r>
          </w:p>
        </w:tc>
        <w:tc>
          <w:tcPr>
            <w:tcW w:w="3167" w:type="dxa"/>
          </w:tcPr>
          <w:p w14:paraId="1FC2D971" w14:textId="3FD2843F" w:rsidR="009C0227" w:rsidRPr="00E44C23" w:rsidRDefault="009C0227" w:rsidP="009C0227">
            <w:pPr>
              <w:rPr>
                <w:rFonts w:cs="Arial"/>
              </w:rPr>
            </w:pPr>
            <w:r w:rsidRPr="00E44C23">
              <w:rPr>
                <w:szCs w:val="20"/>
              </w:rPr>
              <w:t xml:space="preserve">10 </w:t>
            </w:r>
            <w:proofErr w:type="spellStart"/>
            <w:r w:rsidRPr="00E44C23">
              <w:rPr>
                <w:szCs w:val="20"/>
              </w:rPr>
              <w:t>mg</w:t>
            </w:r>
            <w:proofErr w:type="spellEnd"/>
            <w:r w:rsidRPr="00E44C23">
              <w:rPr>
                <w:szCs w:val="20"/>
              </w:rPr>
              <w:t>, единична доза</w:t>
            </w:r>
          </w:p>
        </w:tc>
        <w:tc>
          <w:tcPr>
            <w:tcW w:w="3167" w:type="dxa"/>
          </w:tcPr>
          <w:p w14:paraId="111C8877" w14:textId="0A282A93" w:rsidR="009C0227" w:rsidRPr="00E44C23" w:rsidRDefault="009C0227" w:rsidP="009C0227">
            <w:pPr>
              <w:rPr>
                <w:rFonts w:cs="Arial"/>
              </w:rPr>
            </w:pPr>
            <w:r w:rsidRPr="00E44C23">
              <w:rPr>
                <w:szCs w:val="20"/>
              </w:rPr>
              <w:t>3.1-пъти ↑</w:t>
            </w:r>
          </w:p>
        </w:tc>
      </w:tr>
      <w:tr w:rsidR="009C0227" w:rsidRPr="00E44C23" w14:paraId="0B8C9196" w14:textId="77777777" w:rsidTr="009C0227">
        <w:tc>
          <w:tcPr>
            <w:tcW w:w="3166" w:type="dxa"/>
          </w:tcPr>
          <w:p w14:paraId="744F8C28" w14:textId="41F5FA08" w:rsidR="009C0227" w:rsidRPr="00E44C23" w:rsidRDefault="009C0227" w:rsidP="009C0227">
            <w:pPr>
              <w:rPr>
                <w:rFonts w:cs="Arial"/>
              </w:rPr>
            </w:pPr>
            <w:proofErr w:type="spellStart"/>
            <w:r w:rsidRPr="00E44C23">
              <w:rPr>
                <w:szCs w:val="20"/>
              </w:rPr>
              <w:t>Симепревир</w:t>
            </w:r>
            <w:proofErr w:type="spellEnd"/>
            <w:r w:rsidRPr="00E44C23">
              <w:rPr>
                <w:szCs w:val="20"/>
              </w:rPr>
              <w:t xml:space="preserve"> 150 </w:t>
            </w:r>
            <w:proofErr w:type="spellStart"/>
            <w:r w:rsidRPr="00E44C23">
              <w:rPr>
                <w:szCs w:val="20"/>
              </w:rPr>
              <w:t>mg</w:t>
            </w:r>
            <w:proofErr w:type="spellEnd"/>
            <w:r w:rsidRPr="00E44C23">
              <w:rPr>
                <w:szCs w:val="20"/>
              </w:rPr>
              <w:t xml:space="preserve"> ВД, 7 дни</w:t>
            </w:r>
          </w:p>
        </w:tc>
        <w:tc>
          <w:tcPr>
            <w:tcW w:w="3167" w:type="dxa"/>
          </w:tcPr>
          <w:p w14:paraId="2AC0D710" w14:textId="1485DA54" w:rsidR="009C0227" w:rsidRPr="00E44C23" w:rsidRDefault="009C0227" w:rsidP="009C0227">
            <w:pPr>
              <w:rPr>
                <w:rFonts w:cs="Arial"/>
              </w:rPr>
            </w:pPr>
            <w:r w:rsidRPr="00E44C23">
              <w:rPr>
                <w:szCs w:val="20"/>
              </w:rPr>
              <w:t xml:space="preserve">10 </w:t>
            </w:r>
            <w:proofErr w:type="spellStart"/>
            <w:r w:rsidRPr="00E44C23">
              <w:rPr>
                <w:szCs w:val="20"/>
              </w:rPr>
              <w:t>mg</w:t>
            </w:r>
            <w:proofErr w:type="spellEnd"/>
            <w:r w:rsidRPr="00E44C23">
              <w:rPr>
                <w:szCs w:val="20"/>
              </w:rPr>
              <w:t>, единична доза</w:t>
            </w:r>
          </w:p>
        </w:tc>
        <w:tc>
          <w:tcPr>
            <w:tcW w:w="3167" w:type="dxa"/>
          </w:tcPr>
          <w:p w14:paraId="43075675" w14:textId="6E157EB0" w:rsidR="009C0227" w:rsidRPr="00E44C23" w:rsidRDefault="009C0227" w:rsidP="009C0227">
            <w:pPr>
              <w:rPr>
                <w:rFonts w:cs="Arial"/>
              </w:rPr>
            </w:pPr>
            <w:r w:rsidRPr="00E44C23">
              <w:rPr>
                <w:szCs w:val="20"/>
              </w:rPr>
              <w:t>2.8-пъти ↑</w:t>
            </w:r>
          </w:p>
        </w:tc>
      </w:tr>
      <w:tr w:rsidR="009C0227" w:rsidRPr="00E44C23" w14:paraId="7FE0E2D9" w14:textId="77777777" w:rsidTr="009C0227">
        <w:tc>
          <w:tcPr>
            <w:tcW w:w="3166" w:type="dxa"/>
          </w:tcPr>
          <w:p w14:paraId="2AB9DB1F" w14:textId="78505304" w:rsidR="009C0227" w:rsidRPr="00E44C23" w:rsidRDefault="009C0227" w:rsidP="009C0227">
            <w:pPr>
              <w:rPr>
                <w:rFonts w:cs="Arial"/>
              </w:rPr>
            </w:pPr>
            <w:proofErr w:type="spellStart"/>
            <w:r w:rsidRPr="00E44C23">
              <w:rPr>
                <w:szCs w:val="20"/>
              </w:rPr>
              <w:t>Велпатасвир</w:t>
            </w:r>
            <w:proofErr w:type="spellEnd"/>
            <w:r w:rsidRPr="00E44C23">
              <w:rPr>
                <w:szCs w:val="20"/>
              </w:rPr>
              <w:t xml:space="preserve"> 100 </w:t>
            </w:r>
            <w:proofErr w:type="spellStart"/>
            <w:r w:rsidRPr="00E44C23">
              <w:rPr>
                <w:szCs w:val="20"/>
              </w:rPr>
              <w:t>mg</w:t>
            </w:r>
            <w:proofErr w:type="spellEnd"/>
            <w:r w:rsidRPr="00E44C23">
              <w:rPr>
                <w:szCs w:val="20"/>
              </w:rPr>
              <w:t xml:space="preserve"> веднъж дневно</w:t>
            </w:r>
          </w:p>
        </w:tc>
        <w:tc>
          <w:tcPr>
            <w:tcW w:w="3167" w:type="dxa"/>
          </w:tcPr>
          <w:p w14:paraId="3717ED82" w14:textId="3C8DBF28" w:rsidR="009C0227" w:rsidRPr="00E44C23" w:rsidRDefault="009C0227" w:rsidP="009C0227">
            <w:pPr>
              <w:rPr>
                <w:rFonts w:cs="Arial"/>
              </w:rPr>
            </w:pPr>
            <w:r w:rsidRPr="00E44C23">
              <w:rPr>
                <w:szCs w:val="20"/>
              </w:rPr>
              <w:t xml:space="preserve">10 </w:t>
            </w:r>
            <w:proofErr w:type="spellStart"/>
            <w:r w:rsidRPr="00E44C23">
              <w:rPr>
                <w:szCs w:val="20"/>
              </w:rPr>
              <w:t>mg</w:t>
            </w:r>
            <w:proofErr w:type="spellEnd"/>
            <w:r w:rsidRPr="00E44C23">
              <w:rPr>
                <w:szCs w:val="20"/>
              </w:rPr>
              <w:t>, единична доза</w:t>
            </w:r>
          </w:p>
        </w:tc>
        <w:tc>
          <w:tcPr>
            <w:tcW w:w="3167" w:type="dxa"/>
          </w:tcPr>
          <w:p w14:paraId="2BFF6560" w14:textId="24EB415E" w:rsidR="009C0227" w:rsidRPr="00E44C23" w:rsidRDefault="009C0227" w:rsidP="009C0227">
            <w:pPr>
              <w:rPr>
                <w:rFonts w:cs="Arial"/>
              </w:rPr>
            </w:pPr>
            <w:r w:rsidRPr="00E44C23">
              <w:rPr>
                <w:szCs w:val="20"/>
              </w:rPr>
              <w:t>2,7 пъти ↑</w:t>
            </w:r>
          </w:p>
        </w:tc>
      </w:tr>
      <w:tr w:rsidR="009C0227" w:rsidRPr="00E44C23" w14:paraId="6E2A4F5B" w14:textId="77777777" w:rsidTr="009C0227">
        <w:tc>
          <w:tcPr>
            <w:tcW w:w="3166" w:type="dxa"/>
          </w:tcPr>
          <w:p w14:paraId="716B89E7" w14:textId="703772D6" w:rsidR="009C0227" w:rsidRPr="00E44C23" w:rsidRDefault="009C0227" w:rsidP="009C0227">
            <w:pPr>
              <w:rPr>
                <w:rFonts w:cs="Arial"/>
              </w:rPr>
            </w:pPr>
            <w:proofErr w:type="spellStart"/>
            <w:r w:rsidRPr="00E44C23">
              <w:rPr>
                <w:szCs w:val="20"/>
              </w:rPr>
              <w:t>Омбитасвир</w:t>
            </w:r>
            <w:proofErr w:type="spellEnd"/>
            <w:r w:rsidRPr="00E44C23">
              <w:rPr>
                <w:szCs w:val="20"/>
              </w:rPr>
              <w:t xml:space="preserve"> 25 </w:t>
            </w:r>
            <w:proofErr w:type="spellStart"/>
            <w:r w:rsidRPr="00E44C23">
              <w:rPr>
                <w:szCs w:val="20"/>
              </w:rPr>
              <w:t>mg</w:t>
            </w:r>
            <w:proofErr w:type="spellEnd"/>
            <w:r w:rsidRPr="00E44C23">
              <w:rPr>
                <w:szCs w:val="20"/>
              </w:rPr>
              <w:t>/</w:t>
            </w:r>
            <w:proofErr w:type="spellStart"/>
            <w:r w:rsidRPr="00E44C23">
              <w:rPr>
                <w:szCs w:val="20"/>
              </w:rPr>
              <w:t>паритапревир</w:t>
            </w:r>
            <w:proofErr w:type="spellEnd"/>
            <w:r w:rsidRPr="00E44C23">
              <w:rPr>
                <w:szCs w:val="20"/>
              </w:rPr>
              <w:t xml:space="preserve"> 150 </w:t>
            </w:r>
            <w:proofErr w:type="spellStart"/>
            <w:r w:rsidRPr="00E44C23">
              <w:rPr>
                <w:szCs w:val="20"/>
              </w:rPr>
              <w:t>mg</w:t>
            </w:r>
            <w:proofErr w:type="spellEnd"/>
            <w:r w:rsidRPr="00E44C23">
              <w:rPr>
                <w:szCs w:val="20"/>
              </w:rPr>
              <w:t xml:space="preserve">/ ритонавир 100 </w:t>
            </w:r>
            <w:proofErr w:type="spellStart"/>
            <w:r w:rsidRPr="00E44C23">
              <w:rPr>
                <w:szCs w:val="20"/>
              </w:rPr>
              <w:t>mg</w:t>
            </w:r>
            <w:proofErr w:type="spellEnd"/>
            <w:r w:rsidRPr="00E44C23">
              <w:rPr>
                <w:szCs w:val="20"/>
              </w:rPr>
              <w:t xml:space="preserve"> веднъж дневно / </w:t>
            </w:r>
            <w:proofErr w:type="spellStart"/>
            <w:r w:rsidRPr="00E44C23">
              <w:rPr>
                <w:szCs w:val="20"/>
              </w:rPr>
              <w:t>дазабувир</w:t>
            </w:r>
            <w:proofErr w:type="spellEnd"/>
            <w:r w:rsidRPr="00E44C23">
              <w:rPr>
                <w:szCs w:val="20"/>
              </w:rPr>
              <w:t xml:space="preserve"> 400 </w:t>
            </w:r>
            <w:proofErr w:type="spellStart"/>
            <w:r w:rsidRPr="00E44C23">
              <w:rPr>
                <w:szCs w:val="20"/>
              </w:rPr>
              <w:t>mg</w:t>
            </w:r>
            <w:proofErr w:type="spellEnd"/>
            <w:r w:rsidRPr="00E44C23">
              <w:rPr>
                <w:szCs w:val="20"/>
              </w:rPr>
              <w:t xml:space="preserve"> 2 пъти дневно, 14 дни</w:t>
            </w:r>
          </w:p>
        </w:tc>
        <w:tc>
          <w:tcPr>
            <w:tcW w:w="3167" w:type="dxa"/>
          </w:tcPr>
          <w:p w14:paraId="4596527C" w14:textId="1A3D64B8" w:rsidR="009C0227" w:rsidRPr="00E44C23" w:rsidRDefault="009C0227" w:rsidP="009C0227">
            <w:pPr>
              <w:rPr>
                <w:rFonts w:cs="Arial"/>
              </w:rPr>
            </w:pPr>
            <w:r w:rsidRPr="00E44C23">
              <w:rPr>
                <w:szCs w:val="20"/>
              </w:rPr>
              <w:t xml:space="preserve">5 </w:t>
            </w:r>
            <w:proofErr w:type="spellStart"/>
            <w:r w:rsidRPr="00E44C23">
              <w:rPr>
                <w:szCs w:val="20"/>
              </w:rPr>
              <w:t>mg</w:t>
            </w:r>
            <w:proofErr w:type="spellEnd"/>
            <w:r w:rsidRPr="00E44C23">
              <w:rPr>
                <w:szCs w:val="20"/>
              </w:rPr>
              <w:t>, единична доза</w:t>
            </w:r>
          </w:p>
        </w:tc>
        <w:tc>
          <w:tcPr>
            <w:tcW w:w="3167" w:type="dxa"/>
          </w:tcPr>
          <w:p w14:paraId="32E74AB8" w14:textId="404DACC1" w:rsidR="009C0227" w:rsidRPr="00E44C23" w:rsidRDefault="009C0227" w:rsidP="009C0227">
            <w:pPr>
              <w:rPr>
                <w:rFonts w:cs="Arial"/>
              </w:rPr>
            </w:pPr>
            <w:r w:rsidRPr="00E44C23">
              <w:rPr>
                <w:szCs w:val="20"/>
              </w:rPr>
              <w:t>2,6 пъти ↑</w:t>
            </w:r>
          </w:p>
        </w:tc>
      </w:tr>
      <w:tr w:rsidR="009C0227" w:rsidRPr="00E44C23" w14:paraId="55D4F0C8" w14:textId="77777777" w:rsidTr="009C0227">
        <w:tc>
          <w:tcPr>
            <w:tcW w:w="3166" w:type="dxa"/>
          </w:tcPr>
          <w:p w14:paraId="68334014" w14:textId="7EE92DA5" w:rsidR="009C0227" w:rsidRPr="00E44C23" w:rsidRDefault="009C0227" w:rsidP="009C0227">
            <w:pPr>
              <w:rPr>
                <w:rFonts w:cs="Arial"/>
              </w:rPr>
            </w:pPr>
            <w:proofErr w:type="spellStart"/>
            <w:r w:rsidRPr="00E44C23">
              <w:rPr>
                <w:szCs w:val="20"/>
              </w:rPr>
              <w:t>Гразопревир</w:t>
            </w:r>
            <w:proofErr w:type="spellEnd"/>
            <w:r w:rsidRPr="00E44C23">
              <w:rPr>
                <w:szCs w:val="20"/>
              </w:rPr>
              <w:t xml:space="preserve"> 200 </w:t>
            </w:r>
            <w:proofErr w:type="spellStart"/>
            <w:r w:rsidRPr="00E44C23">
              <w:rPr>
                <w:szCs w:val="20"/>
              </w:rPr>
              <w:t>mg</w:t>
            </w:r>
            <w:proofErr w:type="spellEnd"/>
            <w:r w:rsidRPr="00E44C23">
              <w:rPr>
                <w:szCs w:val="20"/>
              </w:rPr>
              <w:t>/</w:t>
            </w:r>
            <w:proofErr w:type="spellStart"/>
            <w:r w:rsidRPr="00E44C23">
              <w:rPr>
                <w:szCs w:val="20"/>
              </w:rPr>
              <w:t>елбасвир</w:t>
            </w:r>
            <w:proofErr w:type="spellEnd"/>
            <w:r w:rsidRPr="00E44C23">
              <w:rPr>
                <w:szCs w:val="20"/>
              </w:rPr>
              <w:t xml:space="preserve"> 50 </w:t>
            </w:r>
            <w:proofErr w:type="spellStart"/>
            <w:r w:rsidRPr="00E44C23">
              <w:rPr>
                <w:szCs w:val="20"/>
              </w:rPr>
              <w:t>mg</w:t>
            </w:r>
            <w:proofErr w:type="spellEnd"/>
            <w:r w:rsidRPr="00E44C23">
              <w:rPr>
                <w:szCs w:val="20"/>
              </w:rPr>
              <w:t xml:space="preserve"> веднъж дневно, 11 дни</w:t>
            </w:r>
          </w:p>
        </w:tc>
        <w:tc>
          <w:tcPr>
            <w:tcW w:w="3167" w:type="dxa"/>
          </w:tcPr>
          <w:p w14:paraId="112E405F" w14:textId="5289025C" w:rsidR="009C0227" w:rsidRPr="00E44C23" w:rsidRDefault="009C0227" w:rsidP="009C0227">
            <w:pPr>
              <w:rPr>
                <w:rFonts w:cs="Arial"/>
              </w:rPr>
            </w:pPr>
            <w:r w:rsidRPr="00E44C23">
              <w:rPr>
                <w:szCs w:val="20"/>
              </w:rPr>
              <w:t xml:space="preserve">10 </w:t>
            </w:r>
            <w:proofErr w:type="spellStart"/>
            <w:r w:rsidRPr="00E44C23">
              <w:rPr>
                <w:szCs w:val="20"/>
              </w:rPr>
              <w:t>mg</w:t>
            </w:r>
            <w:proofErr w:type="spellEnd"/>
            <w:r w:rsidRPr="00E44C23">
              <w:rPr>
                <w:szCs w:val="20"/>
              </w:rPr>
              <w:t>, единична доза</w:t>
            </w:r>
          </w:p>
        </w:tc>
        <w:tc>
          <w:tcPr>
            <w:tcW w:w="3167" w:type="dxa"/>
          </w:tcPr>
          <w:p w14:paraId="36682EB7" w14:textId="6D2C6128" w:rsidR="009C0227" w:rsidRPr="00E44C23" w:rsidRDefault="009C0227" w:rsidP="009C0227">
            <w:pPr>
              <w:rPr>
                <w:rFonts w:cs="Arial"/>
              </w:rPr>
            </w:pPr>
            <w:r w:rsidRPr="00E44C23">
              <w:rPr>
                <w:szCs w:val="20"/>
              </w:rPr>
              <w:t>2,3 пъти ↑</w:t>
            </w:r>
          </w:p>
        </w:tc>
      </w:tr>
      <w:tr w:rsidR="00FB103D" w:rsidRPr="00E44C23" w14:paraId="4B39BCF8" w14:textId="77777777" w:rsidTr="001934D8">
        <w:trPr>
          <w:trHeight w:val="1079"/>
        </w:trPr>
        <w:tc>
          <w:tcPr>
            <w:tcW w:w="3166" w:type="dxa"/>
          </w:tcPr>
          <w:p w14:paraId="79D1B9A8" w14:textId="77777777" w:rsidR="00FB103D" w:rsidRPr="00E44C23" w:rsidRDefault="00FB103D" w:rsidP="009C0227">
            <w:pPr>
              <w:rPr>
                <w:rFonts w:cs="Arial"/>
              </w:rPr>
            </w:pPr>
            <w:proofErr w:type="spellStart"/>
            <w:r w:rsidRPr="00E44C23">
              <w:rPr>
                <w:szCs w:val="20"/>
              </w:rPr>
              <w:t>Глекапревир</w:t>
            </w:r>
            <w:proofErr w:type="spellEnd"/>
            <w:r w:rsidRPr="00E44C23">
              <w:rPr>
                <w:szCs w:val="20"/>
              </w:rPr>
              <w:t xml:space="preserve"> 400 </w:t>
            </w:r>
            <w:proofErr w:type="spellStart"/>
            <w:r w:rsidRPr="00E44C23">
              <w:rPr>
                <w:szCs w:val="20"/>
              </w:rPr>
              <w:t>mg</w:t>
            </w:r>
            <w:proofErr w:type="spellEnd"/>
            <w:r w:rsidRPr="00E44C23">
              <w:rPr>
                <w:szCs w:val="20"/>
              </w:rPr>
              <w:t>/</w:t>
            </w:r>
            <w:proofErr w:type="spellStart"/>
            <w:r w:rsidRPr="00E44C23">
              <w:rPr>
                <w:szCs w:val="20"/>
              </w:rPr>
              <w:t>пибрентасвир</w:t>
            </w:r>
            <w:proofErr w:type="spellEnd"/>
          </w:p>
          <w:p w14:paraId="6525FB60" w14:textId="49709BC7" w:rsidR="00FB103D" w:rsidRPr="00E44C23" w:rsidRDefault="00FB103D" w:rsidP="009C0227">
            <w:pPr>
              <w:rPr>
                <w:rFonts w:cs="Arial"/>
              </w:rPr>
            </w:pPr>
            <w:r w:rsidRPr="00E44C23">
              <w:rPr>
                <w:szCs w:val="20"/>
              </w:rPr>
              <w:t xml:space="preserve">120 </w:t>
            </w:r>
            <w:proofErr w:type="spellStart"/>
            <w:r w:rsidRPr="00E44C23">
              <w:rPr>
                <w:szCs w:val="20"/>
              </w:rPr>
              <w:t>mg</w:t>
            </w:r>
            <w:proofErr w:type="spellEnd"/>
            <w:r w:rsidRPr="00E44C23">
              <w:rPr>
                <w:szCs w:val="20"/>
              </w:rPr>
              <w:t xml:space="preserve"> веднъж дневно, 7 дни</w:t>
            </w:r>
          </w:p>
        </w:tc>
        <w:tc>
          <w:tcPr>
            <w:tcW w:w="3167" w:type="dxa"/>
          </w:tcPr>
          <w:p w14:paraId="229A4E0A" w14:textId="77777777" w:rsidR="00FB103D" w:rsidRPr="00E44C23" w:rsidRDefault="00FB103D" w:rsidP="009C0227">
            <w:pPr>
              <w:rPr>
                <w:rFonts w:cs="Arial"/>
              </w:rPr>
            </w:pPr>
            <w:r w:rsidRPr="00E44C23">
              <w:rPr>
                <w:szCs w:val="20"/>
              </w:rPr>
              <w:t xml:space="preserve">5 </w:t>
            </w:r>
            <w:proofErr w:type="spellStart"/>
            <w:r w:rsidRPr="00E44C23">
              <w:rPr>
                <w:szCs w:val="20"/>
              </w:rPr>
              <w:t>mg</w:t>
            </w:r>
            <w:proofErr w:type="spellEnd"/>
            <w:r w:rsidRPr="00E44C23">
              <w:rPr>
                <w:szCs w:val="20"/>
              </w:rPr>
              <w:t xml:space="preserve"> веднъж дневно,</w:t>
            </w:r>
          </w:p>
          <w:p w14:paraId="7D298017" w14:textId="14B09FD1" w:rsidR="00FB103D" w:rsidRPr="00E44C23" w:rsidRDefault="00FB103D" w:rsidP="009C0227">
            <w:pPr>
              <w:rPr>
                <w:rFonts w:cs="Arial"/>
              </w:rPr>
            </w:pPr>
            <w:r w:rsidRPr="00E44C23">
              <w:rPr>
                <w:szCs w:val="20"/>
              </w:rPr>
              <w:t>7 дни</w:t>
            </w:r>
          </w:p>
        </w:tc>
        <w:tc>
          <w:tcPr>
            <w:tcW w:w="3167" w:type="dxa"/>
          </w:tcPr>
          <w:p w14:paraId="3C23F9FA" w14:textId="4EA67032" w:rsidR="00FB103D" w:rsidRPr="00E44C23" w:rsidRDefault="00FB103D" w:rsidP="009C0227">
            <w:pPr>
              <w:rPr>
                <w:rFonts w:cs="Arial"/>
              </w:rPr>
            </w:pPr>
            <w:r w:rsidRPr="00E44C23">
              <w:rPr>
                <w:szCs w:val="20"/>
              </w:rPr>
              <w:t>2,2 пъти ↑</w:t>
            </w:r>
          </w:p>
        </w:tc>
      </w:tr>
      <w:tr w:rsidR="009C0227" w:rsidRPr="00E44C23" w14:paraId="16F042B2" w14:textId="77777777" w:rsidTr="009C0227">
        <w:tc>
          <w:tcPr>
            <w:tcW w:w="3166" w:type="dxa"/>
          </w:tcPr>
          <w:p w14:paraId="643F8987" w14:textId="46364A8F" w:rsidR="009C0227" w:rsidRPr="00E44C23" w:rsidRDefault="009C0227" w:rsidP="009C0227">
            <w:pPr>
              <w:rPr>
                <w:rFonts w:cs="Arial"/>
              </w:rPr>
            </w:pPr>
            <w:r w:rsidRPr="00E44C23">
              <w:rPr>
                <w:szCs w:val="20"/>
              </w:rPr>
              <w:t xml:space="preserve">Лопинавир 400 </w:t>
            </w:r>
            <w:proofErr w:type="spellStart"/>
            <w:r w:rsidRPr="00E44C23">
              <w:rPr>
                <w:szCs w:val="20"/>
              </w:rPr>
              <w:t>mg</w:t>
            </w:r>
            <w:proofErr w:type="spellEnd"/>
            <w:r w:rsidRPr="00E44C23">
              <w:rPr>
                <w:szCs w:val="20"/>
              </w:rPr>
              <w:t xml:space="preserve">/ритонавир 100 </w:t>
            </w:r>
            <w:proofErr w:type="spellStart"/>
            <w:r w:rsidRPr="00E44C23">
              <w:rPr>
                <w:szCs w:val="20"/>
              </w:rPr>
              <w:t>mg</w:t>
            </w:r>
            <w:proofErr w:type="spellEnd"/>
            <w:r w:rsidRPr="00E44C23">
              <w:rPr>
                <w:szCs w:val="20"/>
              </w:rPr>
              <w:t xml:space="preserve"> ДД, 17 дни</w:t>
            </w:r>
          </w:p>
        </w:tc>
        <w:tc>
          <w:tcPr>
            <w:tcW w:w="3167" w:type="dxa"/>
          </w:tcPr>
          <w:p w14:paraId="748BDD1A" w14:textId="2BD726B8" w:rsidR="009C0227" w:rsidRPr="00E44C23" w:rsidRDefault="009C0227" w:rsidP="009C0227">
            <w:pPr>
              <w:rPr>
                <w:rFonts w:cs="Arial"/>
              </w:rPr>
            </w:pPr>
            <w:r w:rsidRPr="00E44C23">
              <w:rPr>
                <w:szCs w:val="20"/>
              </w:rPr>
              <w:t xml:space="preserve">20 </w:t>
            </w:r>
            <w:proofErr w:type="spellStart"/>
            <w:r w:rsidRPr="00E44C23">
              <w:rPr>
                <w:szCs w:val="20"/>
              </w:rPr>
              <w:t>mg</w:t>
            </w:r>
            <w:proofErr w:type="spellEnd"/>
            <w:r w:rsidRPr="00E44C23">
              <w:rPr>
                <w:szCs w:val="20"/>
              </w:rPr>
              <w:t xml:space="preserve"> ЕД 7 дни</w:t>
            </w:r>
          </w:p>
        </w:tc>
        <w:tc>
          <w:tcPr>
            <w:tcW w:w="3167" w:type="dxa"/>
          </w:tcPr>
          <w:p w14:paraId="34AE1F37" w14:textId="77F5215B" w:rsidR="009C0227" w:rsidRPr="00E44C23" w:rsidRDefault="009C0227" w:rsidP="009C0227">
            <w:pPr>
              <w:rPr>
                <w:rFonts w:cs="Arial"/>
              </w:rPr>
            </w:pPr>
            <w:r w:rsidRPr="00E44C23">
              <w:rPr>
                <w:szCs w:val="20"/>
              </w:rPr>
              <w:t>2.1-пъти ↑</w:t>
            </w:r>
          </w:p>
        </w:tc>
      </w:tr>
      <w:tr w:rsidR="009C0227" w:rsidRPr="00E44C23" w14:paraId="2C0A0D7A" w14:textId="77777777" w:rsidTr="009C0227">
        <w:tc>
          <w:tcPr>
            <w:tcW w:w="3166" w:type="dxa"/>
          </w:tcPr>
          <w:p w14:paraId="1A3B659B" w14:textId="120D88F6" w:rsidR="009C0227" w:rsidRPr="00E44C23" w:rsidRDefault="009C0227" w:rsidP="009C0227">
            <w:pPr>
              <w:rPr>
                <w:rFonts w:cs="Arial"/>
              </w:rPr>
            </w:pPr>
            <w:proofErr w:type="spellStart"/>
            <w:r w:rsidRPr="00E44C23">
              <w:rPr>
                <w:szCs w:val="20"/>
              </w:rPr>
              <w:t>Клопидогрел</w:t>
            </w:r>
            <w:proofErr w:type="spellEnd"/>
            <w:r w:rsidRPr="00E44C23">
              <w:rPr>
                <w:szCs w:val="20"/>
              </w:rPr>
              <w:t xml:space="preserve"> 300 </w:t>
            </w:r>
            <w:proofErr w:type="spellStart"/>
            <w:r w:rsidRPr="00E44C23">
              <w:rPr>
                <w:szCs w:val="20"/>
              </w:rPr>
              <w:t>mg</w:t>
            </w:r>
            <w:proofErr w:type="spellEnd"/>
            <w:r w:rsidRPr="00E44C23">
              <w:rPr>
                <w:szCs w:val="20"/>
              </w:rPr>
              <w:t xml:space="preserve"> натоварване, последвано от 75 </w:t>
            </w:r>
            <w:proofErr w:type="spellStart"/>
            <w:r w:rsidRPr="00E44C23">
              <w:rPr>
                <w:szCs w:val="20"/>
              </w:rPr>
              <w:t>mg</w:t>
            </w:r>
            <w:proofErr w:type="spellEnd"/>
            <w:r w:rsidRPr="00E44C23">
              <w:rPr>
                <w:szCs w:val="20"/>
              </w:rPr>
              <w:t xml:space="preserve"> на 24 часа</w:t>
            </w:r>
          </w:p>
        </w:tc>
        <w:tc>
          <w:tcPr>
            <w:tcW w:w="3167" w:type="dxa"/>
          </w:tcPr>
          <w:p w14:paraId="73B5B4F6" w14:textId="2C4C043C" w:rsidR="009C0227" w:rsidRPr="00E44C23" w:rsidRDefault="009C0227" w:rsidP="009C0227">
            <w:pPr>
              <w:rPr>
                <w:rFonts w:cs="Arial"/>
              </w:rPr>
            </w:pPr>
            <w:r w:rsidRPr="00E44C23">
              <w:rPr>
                <w:szCs w:val="20"/>
              </w:rPr>
              <w:t xml:space="preserve">20 </w:t>
            </w:r>
            <w:proofErr w:type="spellStart"/>
            <w:r w:rsidRPr="00E44C23">
              <w:rPr>
                <w:szCs w:val="20"/>
              </w:rPr>
              <w:t>mg</w:t>
            </w:r>
            <w:proofErr w:type="spellEnd"/>
            <w:r w:rsidRPr="00E44C23">
              <w:rPr>
                <w:szCs w:val="20"/>
              </w:rPr>
              <w:t>, единична доза</w:t>
            </w:r>
          </w:p>
        </w:tc>
        <w:tc>
          <w:tcPr>
            <w:tcW w:w="3167" w:type="dxa"/>
          </w:tcPr>
          <w:p w14:paraId="1CEC306A" w14:textId="7B4B347B" w:rsidR="009C0227" w:rsidRPr="00E44C23" w:rsidRDefault="009C0227" w:rsidP="009C0227">
            <w:pPr>
              <w:rPr>
                <w:rFonts w:cs="Arial"/>
              </w:rPr>
            </w:pPr>
            <w:r w:rsidRPr="00E44C23">
              <w:rPr>
                <w:szCs w:val="20"/>
              </w:rPr>
              <w:t>2-пъти ↑</w:t>
            </w:r>
          </w:p>
        </w:tc>
      </w:tr>
      <w:tr w:rsidR="00FB103D" w:rsidRPr="00E44C23" w14:paraId="113FB656" w14:textId="77777777" w:rsidTr="009C0227">
        <w:tc>
          <w:tcPr>
            <w:tcW w:w="3166" w:type="dxa"/>
          </w:tcPr>
          <w:p w14:paraId="18B3D94A" w14:textId="40C38495" w:rsidR="00FB103D" w:rsidRPr="00E44C23" w:rsidRDefault="00FB103D" w:rsidP="00FB103D">
            <w:pPr>
              <w:rPr>
                <w:rFonts w:cs="Arial"/>
              </w:rPr>
            </w:pPr>
            <w:proofErr w:type="spellStart"/>
            <w:r w:rsidRPr="00E44C23">
              <w:rPr>
                <w:rFonts w:cs="Arial"/>
                <w:szCs w:val="20"/>
              </w:rPr>
              <w:t>Гемифиброзил</w:t>
            </w:r>
            <w:proofErr w:type="spellEnd"/>
            <w:r w:rsidRPr="00E44C23">
              <w:rPr>
                <w:rFonts w:cs="Arial"/>
                <w:szCs w:val="20"/>
              </w:rPr>
              <w:t xml:space="preserve"> 600 </w:t>
            </w:r>
            <w:proofErr w:type="spellStart"/>
            <w:r w:rsidRPr="00E44C23">
              <w:rPr>
                <w:rFonts w:cs="Arial"/>
                <w:szCs w:val="20"/>
              </w:rPr>
              <w:t>mg</w:t>
            </w:r>
            <w:proofErr w:type="spellEnd"/>
            <w:r w:rsidRPr="00E44C23">
              <w:rPr>
                <w:rFonts w:cs="Arial"/>
                <w:szCs w:val="20"/>
              </w:rPr>
              <w:t xml:space="preserve"> ДД 7 дни</w:t>
            </w:r>
          </w:p>
        </w:tc>
        <w:tc>
          <w:tcPr>
            <w:tcW w:w="3167" w:type="dxa"/>
          </w:tcPr>
          <w:p w14:paraId="46A3A8CD" w14:textId="27C22797" w:rsidR="00FB103D" w:rsidRPr="00E44C23" w:rsidRDefault="00FB103D" w:rsidP="00FB103D">
            <w:pPr>
              <w:rPr>
                <w:rFonts w:cs="Arial"/>
              </w:rPr>
            </w:pPr>
            <w:r w:rsidRPr="00E44C23">
              <w:rPr>
                <w:rFonts w:cs="Arial"/>
                <w:szCs w:val="20"/>
              </w:rPr>
              <w:t xml:space="preserve">80 </w:t>
            </w:r>
            <w:proofErr w:type="spellStart"/>
            <w:r w:rsidRPr="00E44C23">
              <w:rPr>
                <w:rFonts w:cs="Arial"/>
                <w:szCs w:val="20"/>
              </w:rPr>
              <w:t>mg</w:t>
            </w:r>
            <w:proofErr w:type="spellEnd"/>
            <w:r w:rsidRPr="00E44C23">
              <w:rPr>
                <w:rFonts w:cs="Arial"/>
                <w:szCs w:val="20"/>
              </w:rPr>
              <w:t>, единична доза</w:t>
            </w:r>
          </w:p>
        </w:tc>
        <w:tc>
          <w:tcPr>
            <w:tcW w:w="3167" w:type="dxa"/>
          </w:tcPr>
          <w:p w14:paraId="0F8F8DCD" w14:textId="5E758F11" w:rsidR="00FB103D" w:rsidRPr="00E44C23" w:rsidRDefault="00FB103D" w:rsidP="00FB103D">
            <w:pPr>
              <w:rPr>
                <w:rFonts w:cs="Arial"/>
              </w:rPr>
            </w:pPr>
            <w:r w:rsidRPr="00E44C23">
              <w:rPr>
                <w:rFonts w:cs="Arial"/>
                <w:szCs w:val="20"/>
              </w:rPr>
              <w:t>1.9- пъти ↑</w:t>
            </w:r>
          </w:p>
        </w:tc>
      </w:tr>
      <w:tr w:rsidR="00FB103D" w:rsidRPr="00E44C23" w14:paraId="324AEBB1" w14:textId="77777777" w:rsidTr="009C0227">
        <w:tc>
          <w:tcPr>
            <w:tcW w:w="3166" w:type="dxa"/>
          </w:tcPr>
          <w:p w14:paraId="5442B1F2" w14:textId="5EFE5664" w:rsidR="00FB103D" w:rsidRPr="00E44C23" w:rsidRDefault="00FB103D" w:rsidP="00FB103D">
            <w:pPr>
              <w:rPr>
                <w:rFonts w:cs="Arial"/>
              </w:rPr>
            </w:pPr>
            <w:proofErr w:type="spellStart"/>
            <w:r w:rsidRPr="00E44C23">
              <w:rPr>
                <w:rFonts w:cs="Arial"/>
                <w:szCs w:val="20"/>
              </w:rPr>
              <w:t>Елтромбопаг</w:t>
            </w:r>
            <w:proofErr w:type="spellEnd"/>
            <w:r w:rsidRPr="00E44C23">
              <w:rPr>
                <w:rFonts w:cs="Arial"/>
                <w:szCs w:val="20"/>
              </w:rPr>
              <w:t xml:space="preserve"> 75 </w:t>
            </w:r>
            <w:proofErr w:type="spellStart"/>
            <w:r w:rsidRPr="00E44C23">
              <w:rPr>
                <w:rFonts w:cs="Arial"/>
                <w:szCs w:val="20"/>
              </w:rPr>
              <w:t>mg</w:t>
            </w:r>
            <w:proofErr w:type="spellEnd"/>
            <w:r w:rsidRPr="00E44C23">
              <w:rPr>
                <w:rFonts w:cs="Arial"/>
                <w:szCs w:val="20"/>
              </w:rPr>
              <w:t xml:space="preserve"> ВД 5 дни</w:t>
            </w:r>
          </w:p>
        </w:tc>
        <w:tc>
          <w:tcPr>
            <w:tcW w:w="3167" w:type="dxa"/>
          </w:tcPr>
          <w:p w14:paraId="1DB16D4E" w14:textId="5E4524A6" w:rsidR="00FB103D" w:rsidRPr="00E44C23" w:rsidRDefault="00FB103D" w:rsidP="00FB103D">
            <w:pPr>
              <w:rPr>
                <w:rFonts w:cs="Arial"/>
              </w:rPr>
            </w:pPr>
            <w:r w:rsidRPr="00E44C23">
              <w:rPr>
                <w:rFonts w:cs="Arial"/>
                <w:szCs w:val="20"/>
              </w:rPr>
              <w:t xml:space="preserve">10 </w:t>
            </w:r>
            <w:proofErr w:type="spellStart"/>
            <w:r w:rsidRPr="00E44C23">
              <w:rPr>
                <w:rFonts w:cs="Arial"/>
                <w:szCs w:val="20"/>
              </w:rPr>
              <w:t>mg</w:t>
            </w:r>
            <w:proofErr w:type="spellEnd"/>
            <w:r w:rsidRPr="00E44C23">
              <w:rPr>
                <w:rFonts w:cs="Arial"/>
                <w:szCs w:val="20"/>
              </w:rPr>
              <w:t>, единична доза</w:t>
            </w:r>
          </w:p>
        </w:tc>
        <w:tc>
          <w:tcPr>
            <w:tcW w:w="3167" w:type="dxa"/>
          </w:tcPr>
          <w:p w14:paraId="3ABAFB64" w14:textId="1D9BEAD8" w:rsidR="00FB103D" w:rsidRPr="00E44C23" w:rsidRDefault="00FB103D" w:rsidP="00FB103D">
            <w:pPr>
              <w:rPr>
                <w:rFonts w:cs="Arial"/>
              </w:rPr>
            </w:pPr>
            <w:r w:rsidRPr="00E44C23">
              <w:rPr>
                <w:rFonts w:cs="Arial"/>
                <w:szCs w:val="20"/>
              </w:rPr>
              <w:t>1.6- пъти ↑</w:t>
            </w:r>
          </w:p>
        </w:tc>
      </w:tr>
      <w:tr w:rsidR="00FB103D" w:rsidRPr="00E44C23" w14:paraId="53ECAA4A" w14:textId="77777777" w:rsidTr="009C0227">
        <w:tc>
          <w:tcPr>
            <w:tcW w:w="3166" w:type="dxa"/>
          </w:tcPr>
          <w:p w14:paraId="7F40C043" w14:textId="018D2196" w:rsidR="00FB103D" w:rsidRPr="00E44C23" w:rsidRDefault="00FB103D" w:rsidP="00FB103D">
            <w:pPr>
              <w:rPr>
                <w:rFonts w:cs="Arial"/>
              </w:rPr>
            </w:pPr>
            <w:proofErr w:type="spellStart"/>
            <w:r w:rsidRPr="00E44C23">
              <w:rPr>
                <w:rFonts w:cs="Arial"/>
                <w:szCs w:val="20"/>
              </w:rPr>
              <w:t>Дарунавир</w:t>
            </w:r>
            <w:proofErr w:type="spellEnd"/>
            <w:r w:rsidRPr="00E44C23">
              <w:rPr>
                <w:rFonts w:cs="Arial"/>
                <w:szCs w:val="20"/>
              </w:rPr>
              <w:t xml:space="preserve"> 600 </w:t>
            </w:r>
            <w:proofErr w:type="spellStart"/>
            <w:r w:rsidRPr="00E44C23">
              <w:rPr>
                <w:rFonts w:cs="Arial"/>
                <w:szCs w:val="20"/>
              </w:rPr>
              <w:t>mg</w:t>
            </w:r>
            <w:proofErr w:type="spellEnd"/>
            <w:r w:rsidRPr="00E44C23">
              <w:rPr>
                <w:rFonts w:cs="Arial"/>
                <w:szCs w:val="20"/>
              </w:rPr>
              <w:t xml:space="preserve">/ритонавир 100 </w:t>
            </w:r>
            <w:proofErr w:type="spellStart"/>
            <w:r w:rsidRPr="00E44C23">
              <w:rPr>
                <w:rFonts w:cs="Arial"/>
                <w:szCs w:val="20"/>
              </w:rPr>
              <w:t>mg</w:t>
            </w:r>
            <w:proofErr w:type="spellEnd"/>
            <w:r w:rsidRPr="00E44C23">
              <w:rPr>
                <w:rFonts w:cs="Arial"/>
                <w:szCs w:val="20"/>
              </w:rPr>
              <w:t xml:space="preserve"> ДД, 7 дни</w:t>
            </w:r>
          </w:p>
        </w:tc>
        <w:tc>
          <w:tcPr>
            <w:tcW w:w="3167" w:type="dxa"/>
          </w:tcPr>
          <w:p w14:paraId="721CB7CF" w14:textId="1E4E250D" w:rsidR="00FB103D" w:rsidRPr="00E44C23" w:rsidRDefault="00FB103D" w:rsidP="00FB103D">
            <w:pPr>
              <w:rPr>
                <w:rFonts w:cs="Arial"/>
              </w:rPr>
            </w:pPr>
            <w:r w:rsidRPr="00E44C23">
              <w:rPr>
                <w:rFonts w:cs="Arial"/>
                <w:szCs w:val="20"/>
              </w:rPr>
              <w:t xml:space="preserve">10 </w:t>
            </w:r>
            <w:proofErr w:type="spellStart"/>
            <w:r w:rsidRPr="00E44C23">
              <w:rPr>
                <w:rFonts w:cs="Arial"/>
                <w:szCs w:val="20"/>
              </w:rPr>
              <w:t>mg</w:t>
            </w:r>
            <w:proofErr w:type="spellEnd"/>
            <w:r w:rsidRPr="00E44C23">
              <w:rPr>
                <w:rFonts w:cs="Arial"/>
                <w:szCs w:val="20"/>
              </w:rPr>
              <w:t xml:space="preserve"> ВД 7 дни</w:t>
            </w:r>
          </w:p>
        </w:tc>
        <w:tc>
          <w:tcPr>
            <w:tcW w:w="3167" w:type="dxa"/>
          </w:tcPr>
          <w:p w14:paraId="52C46893" w14:textId="36F027FC" w:rsidR="00FB103D" w:rsidRPr="00E44C23" w:rsidRDefault="00FB103D" w:rsidP="00FB103D">
            <w:pPr>
              <w:rPr>
                <w:rFonts w:cs="Arial"/>
              </w:rPr>
            </w:pPr>
            <w:r w:rsidRPr="00E44C23">
              <w:rPr>
                <w:rFonts w:cs="Arial"/>
                <w:szCs w:val="20"/>
              </w:rPr>
              <w:t>1.5- пъти ↑</w:t>
            </w:r>
          </w:p>
        </w:tc>
      </w:tr>
      <w:tr w:rsidR="00FB103D" w:rsidRPr="00E44C23" w14:paraId="502E33A1" w14:textId="77777777" w:rsidTr="009C0227">
        <w:tc>
          <w:tcPr>
            <w:tcW w:w="3166" w:type="dxa"/>
          </w:tcPr>
          <w:p w14:paraId="363ABFBC" w14:textId="77777777" w:rsidR="00FB103D" w:rsidRPr="00E44C23" w:rsidRDefault="00FB103D" w:rsidP="00FB103D">
            <w:pPr>
              <w:rPr>
                <w:rFonts w:cs="Arial"/>
              </w:rPr>
            </w:pPr>
            <w:proofErr w:type="spellStart"/>
            <w:r w:rsidRPr="00E44C23">
              <w:rPr>
                <w:rFonts w:cs="Arial"/>
                <w:szCs w:val="20"/>
              </w:rPr>
              <w:t>Tipranavir</w:t>
            </w:r>
            <w:proofErr w:type="spellEnd"/>
            <w:r w:rsidRPr="00E44C23">
              <w:rPr>
                <w:rFonts w:cs="Arial"/>
                <w:szCs w:val="20"/>
              </w:rPr>
              <w:t xml:space="preserve"> 500 </w:t>
            </w:r>
            <w:proofErr w:type="spellStart"/>
            <w:r w:rsidRPr="00E44C23">
              <w:rPr>
                <w:rFonts w:cs="Arial"/>
                <w:szCs w:val="20"/>
              </w:rPr>
              <w:t>mg</w:t>
            </w:r>
            <w:proofErr w:type="spellEnd"/>
            <w:r w:rsidRPr="00E44C23">
              <w:rPr>
                <w:rFonts w:cs="Arial"/>
                <w:szCs w:val="20"/>
              </w:rPr>
              <w:t xml:space="preserve">/ritonavir 200 </w:t>
            </w:r>
            <w:proofErr w:type="spellStart"/>
            <w:r w:rsidRPr="00E44C23">
              <w:rPr>
                <w:rFonts w:cs="Arial"/>
                <w:szCs w:val="20"/>
              </w:rPr>
              <w:t>mg</w:t>
            </w:r>
            <w:proofErr w:type="spellEnd"/>
            <w:r w:rsidRPr="00E44C23">
              <w:rPr>
                <w:rFonts w:cs="Arial"/>
                <w:szCs w:val="20"/>
              </w:rPr>
              <w:t xml:space="preserve"> BID, 11</w:t>
            </w:r>
          </w:p>
          <w:p w14:paraId="394DBF63" w14:textId="06DA4E8A" w:rsidR="00FB103D" w:rsidRPr="00E44C23" w:rsidRDefault="00FB103D" w:rsidP="00FB103D">
            <w:pPr>
              <w:rPr>
                <w:rFonts w:cs="Arial"/>
              </w:rPr>
            </w:pPr>
            <w:r w:rsidRPr="00E44C23">
              <w:rPr>
                <w:rFonts w:cs="Arial"/>
                <w:bCs/>
                <w:szCs w:val="19"/>
              </w:rPr>
              <w:t>дни</w:t>
            </w:r>
          </w:p>
        </w:tc>
        <w:tc>
          <w:tcPr>
            <w:tcW w:w="3167" w:type="dxa"/>
          </w:tcPr>
          <w:p w14:paraId="76B3FF05" w14:textId="0003C34D" w:rsidR="00FB103D" w:rsidRPr="00E44C23" w:rsidRDefault="00FB103D" w:rsidP="00FB103D">
            <w:pPr>
              <w:rPr>
                <w:rFonts w:cs="Arial"/>
              </w:rPr>
            </w:pPr>
            <w:r w:rsidRPr="00E44C23">
              <w:rPr>
                <w:rFonts w:cs="Arial"/>
                <w:szCs w:val="20"/>
              </w:rPr>
              <w:t xml:space="preserve">10 </w:t>
            </w:r>
            <w:proofErr w:type="spellStart"/>
            <w:r w:rsidRPr="00E44C23">
              <w:rPr>
                <w:rFonts w:cs="Arial"/>
                <w:szCs w:val="20"/>
              </w:rPr>
              <w:t>mg</w:t>
            </w:r>
            <w:proofErr w:type="spellEnd"/>
            <w:r w:rsidRPr="00E44C23">
              <w:rPr>
                <w:rFonts w:cs="Arial"/>
                <w:szCs w:val="20"/>
              </w:rPr>
              <w:t>, единична доза</w:t>
            </w:r>
          </w:p>
        </w:tc>
        <w:tc>
          <w:tcPr>
            <w:tcW w:w="3167" w:type="dxa"/>
          </w:tcPr>
          <w:p w14:paraId="724B5CA6" w14:textId="2B68192C" w:rsidR="00FB103D" w:rsidRPr="00E44C23" w:rsidRDefault="00FB103D" w:rsidP="00FB103D">
            <w:pPr>
              <w:rPr>
                <w:rFonts w:cs="Arial"/>
              </w:rPr>
            </w:pPr>
            <w:r w:rsidRPr="00E44C23">
              <w:rPr>
                <w:rFonts w:cs="Arial"/>
                <w:szCs w:val="20"/>
              </w:rPr>
              <w:t>1.4-пъти ↑</w:t>
            </w:r>
          </w:p>
        </w:tc>
      </w:tr>
      <w:tr w:rsidR="00FB103D" w:rsidRPr="00E44C23" w14:paraId="22DE1487" w14:textId="77777777" w:rsidTr="009C0227">
        <w:tc>
          <w:tcPr>
            <w:tcW w:w="3166" w:type="dxa"/>
          </w:tcPr>
          <w:p w14:paraId="177F93EA" w14:textId="539A694D" w:rsidR="00FB103D" w:rsidRPr="00E44C23" w:rsidRDefault="00FB103D" w:rsidP="00FB103D">
            <w:pPr>
              <w:rPr>
                <w:rFonts w:cs="Arial"/>
              </w:rPr>
            </w:pPr>
            <w:proofErr w:type="spellStart"/>
            <w:r w:rsidRPr="00E44C23">
              <w:rPr>
                <w:rFonts w:cs="Arial"/>
                <w:szCs w:val="20"/>
              </w:rPr>
              <w:t>Дронедарон</w:t>
            </w:r>
            <w:proofErr w:type="spellEnd"/>
            <w:r w:rsidRPr="00E44C23">
              <w:rPr>
                <w:rFonts w:cs="Arial"/>
                <w:szCs w:val="20"/>
              </w:rPr>
              <w:t xml:space="preserve"> 400 </w:t>
            </w:r>
            <w:proofErr w:type="spellStart"/>
            <w:r w:rsidRPr="00E44C23">
              <w:rPr>
                <w:rFonts w:cs="Arial"/>
                <w:szCs w:val="20"/>
              </w:rPr>
              <w:t>mg</w:t>
            </w:r>
            <w:proofErr w:type="spellEnd"/>
            <w:r w:rsidRPr="00E44C23">
              <w:rPr>
                <w:rFonts w:cs="Arial"/>
                <w:szCs w:val="20"/>
              </w:rPr>
              <w:t xml:space="preserve"> ДД</w:t>
            </w:r>
          </w:p>
        </w:tc>
        <w:tc>
          <w:tcPr>
            <w:tcW w:w="3167" w:type="dxa"/>
          </w:tcPr>
          <w:p w14:paraId="145A251E" w14:textId="65C69F1A" w:rsidR="00FB103D" w:rsidRPr="00E44C23" w:rsidRDefault="00FB103D" w:rsidP="00FB103D">
            <w:pPr>
              <w:rPr>
                <w:rFonts w:cs="Arial"/>
              </w:rPr>
            </w:pPr>
            <w:r w:rsidRPr="00E44C23">
              <w:rPr>
                <w:rFonts w:cs="Arial"/>
                <w:szCs w:val="20"/>
              </w:rPr>
              <w:t>Не са налични</w:t>
            </w:r>
          </w:p>
        </w:tc>
        <w:tc>
          <w:tcPr>
            <w:tcW w:w="3167" w:type="dxa"/>
          </w:tcPr>
          <w:p w14:paraId="614EB0B6" w14:textId="0FD28ECD" w:rsidR="00FB103D" w:rsidRPr="00E44C23" w:rsidRDefault="00FB103D" w:rsidP="00FB103D">
            <w:pPr>
              <w:rPr>
                <w:rFonts w:cs="Arial"/>
              </w:rPr>
            </w:pPr>
            <w:r w:rsidRPr="00E44C23">
              <w:rPr>
                <w:rFonts w:cs="Arial"/>
                <w:szCs w:val="20"/>
              </w:rPr>
              <w:t>1.4-пъти ↑</w:t>
            </w:r>
          </w:p>
        </w:tc>
      </w:tr>
      <w:tr w:rsidR="00FB103D" w:rsidRPr="00E44C23" w14:paraId="757E3A39" w14:textId="77777777" w:rsidTr="009C0227">
        <w:tc>
          <w:tcPr>
            <w:tcW w:w="3166" w:type="dxa"/>
          </w:tcPr>
          <w:p w14:paraId="3CC653CA" w14:textId="1BBD0699" w:rsidR="00FB103D" w:rsidRPr="00E44C23" w:rsidRDefault="00FB103D" w:rsidP="00FB103D">
            <w:pPr>
              <w:rPr>
                <w:rFonts w:cs="Arial"/>
              </w:rPr>
            </w:pPr>
            <w:proofErr w:type="spellStart"/>
            <w:r w:rsidRPr="00E44C23">
              <w:rPr>
                <w:rFonts w:cs="Arial"/>
                <w:szCs w:val="20"/>
              </w:rPr>
              <w:t>Итраконазол</w:t>
            </w:r>
            <w:proofErr w:type="spellEnd"/>
            <w:r w:rsidRPr="00E44C23">
              <w:rPr>
                <w:rFonts w:cs="Arial"/>
                <w:szCs w:val="20"/>
              </w:rPr>
              <w:t xml:space="preserve"> 200 </w:t>
            </w:r>
            <w:proofErr w:type="spellStart"/>
            <w:r w:rsidRPr="00E44C23">
              <w:rPr>
                <w:rFonts w:cs="Arial"/>
                <w:szCs w:val="20"/>
              </w:rPr>
              <w:t>mg</w:t>
            </w:r>
            <w:proofErr w:type="spellEnd"/>
            <w:r w:rsidRPr="00E44C23">
              <w:rPr>
                <w:rFonts w:cs="Arial"/>
                <w:szCs w:val="20"/>
              </w:rPr>
              <w:t xml:space="preserve"> ВД 5 дни</w:t>
            </w:r>
          </w:p>
        </w:tc>
        <w:tc>
          <w:tcPr>
            <w:tcW w:w="3167" w:type="dxa"/>
          </w:tcPr>
          <w:p w14:paraId="1F893092" w14:textId="3DB2D0EE" w:rsidR="00FB103D" w:rsidRPr="00E44C23" w:rsidRDefault="00FB103D" w:rsidP="00FB103D">
            <w:pPr>
              <w:rPr>
                <w:rFonts w:cs="Arial"/>
              </w:rPr>
            </w:pPr>
            <w:r w:rsidRPr="00E44C23">
              <w:rPr>
                <w:rFonts w:cs="Arial"/>
                <w:szCs w:val="20"/>
              </w:rPr>
              <w:t xml:space="preserve">10 </w:t>
            </w:r>
            <w:proofErr w:type="spellStart"/>
            <w:r w:rsidRPr="00E44C23">
              <w:rPr>
                <w:rFonts w:cs="Arial"/>
                <w:szCs w:val="20"/>
              </w:rPr>
              <w:t>mg</w:t>
            </w:r>
            <w:proofErr w:type="spellEnd"/>
            <w:r w:rsidRPr="00E44C23">
              <w:rPr>
                <w:rFonts w:cs="Arial"/>
                <w:szCs w:val="20"/>
              </w:rPr>
              <w:t>, единична доза</w:t>
            </w:r>
          </w:p>
        </w:tc>
        <w:tc>
          <w:tcPr>
            <w:tcW w:w="3167" w:type="dxa"/>
          </w:tcPr>
          <w:p w14:paraId="6D190FC0" w14:textId="100620E4" w:rsidR="00FB103D" w:rsidRPr="00E44C23" w:rsidRDefault="00FB103D" w:rsidP="00FB103D">
            <w:pPr>
              <w:rPr>
                <w:rFonts w:cs="Arial"/>
              </w:rPr>
            </w:pPr>
            <w:r w:rsidRPr="00E44C23">
              <w:rPr>
                <w:rFonts w:cs="Arial"/>
                <w:szCs w:val="20"/>
              </w:rPr>
              <w:t>1.4- пъти ↑</w:t>
            </w:r>
          </w:p>
        </w:tc>
      </w:tr>
      <w:tr w:rsidR="00FB103D" w:rsidRPr="00E44C23" w14:paraId="2CBFB111" w14:textId="77777777" w:rsidTr="009C0227">
        <w:tc>
          <w:tcPr>
            <w:tcW w:w="3166" w:type="dxa"/>
          </w:tcPr>
          <w:p w14:paraId="068C981E" w14:textId="562889EB" w:rsidR="00FB103D" w:rsidRPr="00E44C23" w:rsidRDefault="00FB103D" w:rsidP="00FB103D">
            <w:pPr>
              <w:rPr>
                <w:rFonts w:cs="Arial"/>
              </w:rPr>
            </w:pPr>
            <w:proofErr w:type="spellStart"/>
            <w:r w:rsidRPr="00E44C23">
              <w:rPr>
                <w:rFonts w:cs="Arial"/>
                <w:szCs w:val="20"/>
              </w:rPr>
              <w:t>Езетимиб</w:t>
            </w:r>
            <w:proofErr w:type="spellEnd"/>
            <w:r w:rsidRPr="00E44C23">
              <w:rPr>
                <w:rFonts w:cs="Arial"/>
                <w:szCs w:val="20"/>
              </w:rPr>
              <w:t xml:space="preserve"> 10 </w:t>
            </w:r>
            <w:proofErr w:type="spellStart"/>
            <w:r w:rsidRPr="00E44C23">
              <w:rPr>
                <w:rFonts w:cs="Arial"/>
                <w:szCs w:val="20"/>
              </w:rPr>
              <w:t>mg</w:t>
            </w:r>
            <w:proofErr w:type="spellEnd"/>
            <w:r w:rsidRPr="00E44C23">
              <w:rPr>
                <w:rFonts w:cs="Arial"/>
                <w:szCs w:val="20"/>
              </w:rPr>
              <w:t xml:space="preserve"> ВД, 14 дни</w:t>
            </w:r>
          </w:p>
        </w:tc>
        <w:tc>
          <w:tcPr>
            <w:tcW w:w="3167" w:type="dxa"/>
          </w:tcPr>
          <w:p w14:paraId="5AB470AB" w14:textId="6C3FD3F6" w:rsidR="00FB103D" w:rsidRPr="00E44C23" w:rsidRDefault="00FB103D" w:rsidP="00FB103D">
            <w:pPr>
              <w:rPr>
                <w:rFonts w:cs="Arial"/>
              </w:rPr>
            </w:pPr>
            <w:r w:rsidRPr="00E44C23">
              <w:rPr>
                <w:rFonts w:cs="Arial"/>
                <w:szCs w:val="20"/>
              </w:rPr>
              <w:t xml:space="preserve">10 </w:t>
            </w:r>
            <w:proofErr w:type="spellStart"/>
            <w:r w:rsidRPr="00E44C23">
              <w:rPr>
                <w:rFonts w:cs="Arial"/>
                <w:szCs w:val="20"/>
              </w:rPr>
              <w:t>mg</w:t>
            </w:r>
            <w:proofErr w:type="spellEnd"/>
            <w:r w:rsidRPr="00E44C23">
              <w:rPr>
                <w:rFonts w:cs="Arial"/>
                <w:szCs w:val="20"/>
              </w:rPr>
              <w:t>, ВД 14 дни</w:t>
            </w:r>
          </w:p>
        </w:tc>
        <w:tc>
          <w:tcPr>
            <w:tcW w:w="3167" w:type="dxa"/>
          </w:tcPr>
          <w:p w14:paraId="57532BAF" w14:textId="67B36B2B" w:rsidR="00FB103D" w:rsidRPr="00E44C23" w:rsidRDefault="00FB103D" w:rsidP="00FB103D">
            <w:pPr>
              <w:rPr>
                <w:rFonts w:cs="Arial"/>
              </w:rPr>
            </w:pPr>
            <w:r w:rsidRPr="00E44C23">
              <w:rPr>
                <w:rFonts w:cs="Arial"/>
                <w:szCs w:val="20"/>
              </w:rPr>
              <w:t>1.2- пъти ↑</w:t>
            </w:r>
          </w:p>
        </w:tc>
      </w:tr>
      <w:tr w:rsidR="001934D8" w:rsidRPr="00E44C23" w14:paraId="448E78BF" w14:textId="77777777" w:rsidTr="009C0227">
        <w:tc>
          <w:tcPr>
            <w:tcW w:w="3166" w:type="dxa"/>
          </w:tcPr>
          <w:p w14:paraId="50F8A082" w14:textId="636B59C3" w:rsidR="001934D8" w:rsidRPr="00E44C23" w:rsidRDefault="001934D8" w:rsidP="001934D8">
            <w:pPr>
              <w:rPr>
                <w:rFonts w:cs="Arial"/>
              </w:rPr>
            </w:pPr>
            <w:proofErr w:type="spellStart"/>
            <w:r w:rsidRPr="00E44C23">
              <w:rPr>
                <w:szCs w:val="20"/>
              </w:rPr>
              <w:t>Фосампренавир</w:t>
            </w:r>
            <w:proofErr w:type="spellEnd"/>
            <w:r w:rsidRPr="00E44C23">
              <w:rPr>
                <w:szCs w:val="20"/>
              </w:rPr>
              <w:t xml:space="preserve"> 700 </w:t>
            </w:r>
            <w:proofErr w:type="spellStart"/>
            <w:r w:rsidRPr="00E44C23">
              <w:rPr>
                <w:szCs w:val="20"/>
              </w:rPr>
              <w:t>mg</w:t>
            </w:r>
            <w:proofErr w:type="spellEnd"/>
            <w:r w:rsidRPr="00E44C23">
              <w:rPr>
                <w:szCs w:val="20"/>
              </w:rPr>
              <w:t xml:space="preserve">/ритонавир 100 </w:t>
            </w:r>
            <w:proofErr w:type="spellStart"/>
            <w:r w:rsidRPr="00E44C23">
              <w:rPr>
                <w:szCs w:val="20"/>
              </w:rPr>
              <w:t>mg</w:t>
            </w:r>
            <w:proofErr w:type="spellEnd"/>
            <w:r w:rsidRPr="00E44C23">
              <w:rPr>
                <w:szCs w:val="20"/>
              </w:rPr>
              <w:t xml:space="preserve"> ДД 8 дни</w:t>
            </w:r>
          </w:p>
        </w:tc>
        <w:tc>
          <w:tcPr>
            <w:tcW w:w="3167" w:type="dxa"/>
          </w:tcPr>
          <w:p w14:paraId="6D327211" w14:textId="285F831B" w:rsidR="001934D8" w:rsidRPr="00E44C23" w:rsidRDefault="001934D8" w:rsidP="001934D8">
            <w:pPr>
              <w:rPr>
                <w:rFonts w:cs="Arial"/>
              </w:rPr>
            </w:pPr>
            <w:r w:rsidRPr="00E44C23">
              <w:rPr>
                <w:szCs w:val="20"/>
              </w:rPr>
              <w:t xml:space="preserve">10 </w:t>
            </w:r>
            <w:proofErr w:type="spellStart"/>
            <w:r w:rsidRPr="00E44C23">
              <w:rPr>
                <w:szCs w:val="20"/>
              </w:rPr>
              <w:t>mg</w:t>
            </w:r>
            <w:proofErr w:type="spellEnd"/>
            <w:r w:rsidRPr="00E44C23">
              <w:rPr>
                <w:szCs w:val="20"/>
              </w:rPr>
              <w:t>, единична доза</w:t>
            </w:r>
          </w:p>
        </w:tc>
        <w:tc>
          <w:tcPr>
            <w:tcW w:w="3167" w:type="dxa"/>
          </w:tcPr>
          <w:p w14:paraId="434EE405" w14:textId="7335608C" w:rsidR="001934D8" w:rsidRPr="00E44C23" w:rsidRDefault="001934D8" w:rsidP="001934D8">
            <w:pPr>
              <w:rPr>
                <w:rFonts w:cs="Arial"/>
              </w:rPr>
            </w:pPr>
            <w:r w:rsidRPr="00E44C23">
              <w:rPr>
                <w:szCs w:val="20"/>
              </w:rPr>
              <w:t>↔</w:t>
            </w:r>
          </w:p>
        </w:tc>
      </w:tr>
      <w:tr w:rsidR="001934D8" w:rsidRPr="00E44C23" w14:paraId="04B6EF78" w14:textId="77777777" w:rsidTr="009C0227">
        <w:tc>
          <w:tcPr>
            <w:tcW w:w="3166" w:type="dxa"/>
          </w:tcPr>
          <w:p w14:paraId="28BB0491" w14:textId="61C5CE79" w:rsidR="001934D8" w:rsidRPr="00E44C23" w:rsidRDefault="001934D8" w:rsidP="001934D8">
            <w:pPr>
              <w:rPr>
                <w:rFonts w:cs="Arial"/>
              </w:rPr>
            </w:pPr>
            <w:proofErr w:type="spellStart"/>
            <w:r w:rsidRPr="00E44C23">
              <w:rPr>
                <w:szCs w:val="20"/>
              </w:rPr>
              <w:t>Алеглитазар</w:t>
            </w:r>
            <w:proofErr w:type="spellEnd"/>
            <w:r w:rsidRPr="00E44C23">
              <w:rPr>
                <w:szCs w:val="20"/>
              </w:rPr>
              <w:t xml:space="preserve"> 0.3 </w:t>
            </w:r>
            <w:proofErr w:type="spellStart"/>
            <w:r w:rsidRPr="00E44C23">
              <w:rPr>
                <w:szCs w:val="20"/>
              </w:rPr>
              <w:t>mg</w:t>
            </w:r>
            <w:proofErr w:type="spellEnd"/>
            <w:r w:rsidRPr="00E44C23">
              <w:rPr>
                <w:szCs w:val="20"/>
              </w:rPr>
              <w:t>, 7 дни</w:t>
            </w:r>
          </w:p>
        </w:tc>
        <w:tc>
          <w:tcPr>
            <w:tcW w:w="3167" w:type="dxa"/>
          </w:tcPr>
          <w:p w14:paraId="29AAE59A" w14:textId="7C8EDC48" w:rsidR="001934D8" w:rsidRPr="00E44C23" w:rsidRDefault="001934D8" w:rsidP="001934D8">
            <w:pPr>
              <w:rPr>
                <w:rFonts w:cs="Arial"/>
              </w:rPr>
            </w:pPr>
            <w:r w:rsidRPr="00E44C23">
              <w:rPr>
                <w:szCs w:val="20"/>
              </w:rPr>
              <w:t xml:space="preserve">40 </w:t>
            </w:r>
            <w:proofErr w:type="spellStart"/>
            <w:r w:rsidRPr="00E44C23">
              <w:rPr>
                <w:szCs w:val="20"/>
              </w:rPr>
              <w:t>mg</w:t>
            </w:r>
            <w:proofErr w:type="spellEnd"/>
            <w:r w:rsidRPr="00E44C23">
              <w:rPr>
                <w:szCs w:val="20"/>
              </w:rPr>
              <w:t>, 7 дни</w:t>
            </w:r>
          </w:p>
        </w:tc>
        <w:tc>
          <w:tcPr>
            <w:tcW w:w="3167" w:type="dxa"/>
          </w:tcPr>
          <w:p w14:paraId="1C36FDE5" w14:textId="0FA5BEAE" w:rsidR="001934D8" w:rsidRPr="00E44C23" w:rsidRDefault="001934D8" w:rsidP="001934D8">
            <w:pPr>
              <w:rPr>
                <w:rFonts w:cs="Arial"/>
              </w:rPr>
            </w:pPr>
            <w:r w:rsidRPr="00E44C23">
              <w:rPr>
                <w:szCs w:val="20"/>
              </w:rPr>
              <w:t>↔</w:t>
            </w:r>
          </w:p>
        </w:tc>
      </w:tr>
      <w:tr w:rsidR="001934D8" w:rsidRPr="00E44C23" w14:paraId="45433508" w14:textId="77777777" w:rsidTr="009C0227">
        <w:tc>
          <w:tcPr>
            <w:tcW w:w="3166" w:type="dxa"/>
          </w:tcPr>
          <w:p w14:paraId="790D87B0" w14:textId="6490CAE3" w:rsidR="001934D8" w:rsidRPr="00E44C23" w:rsidRDefault="001934D8" w:rsidP="001934D8">
            <w:pPr>
              <w:rPr>
                <w:rFonts w:cs="Arial"/>
              </w:rPr>
            </w:pPr>
            <w:proofErr w:type="spellStart"/>
            <w:r w:rsidRPr="00E44C23">
              <w:rPr>
                <w:szCs w:val="20"/>
              </w:rPr>
              <w:t>Силимарин</w:t>
            </w:r>
            <w:proofErr w:type="spellEnd"/>
            <w:r w:rsidRPr="00E44C23">
              <w:rPr>
                <w:szCs w:val="20"/>
              </w:rPr>
              <w:t xml:space="preserve"> 140 </w:t>
            </w:r>
            <w:proofErr w:type="spellStart"/>
            <w:r w:rsidRPr="00E44C23">
              <w:rPr>
                <w:szCs w:val="20"/>
              </w:rPr>
              <w:t>mg</w:t>
            </w:r>
            <w:proofErr w:type="spellEnd"/>
            <w:r w:rsidRPr="00E44C23">
              <w:rPr>
                <w:szCs w:val="20"/>
              </w:rPr>
              <w:t xml:space="preserve"> ТД, 5 дни</w:t>
            </w:r>
          </w:p>
        </w:tc>
        <w:tc>
          <w:tcPr>
            <w:tcW w:w="3167" w:type="dxa"/>
          </w:tcPr>
          <w:p w14:paraId="171B5484" w14:textId="21C450B7" w:rsidR="001934D8" w:rsidRPr="00E44C23" w:rsidRDefault="001934D8" w:rsidP="001934D8">
            <w:pPr>
              <w:rPr>
                <w:rFonts w:cs="Arial"/>
              </w:rPr>
            </w:pPr>
            <w:r w:rsidRPr="00E44C23">
              <w:rPr>
                <w:szCs w:val="20"/>
              </w:rPr>
              <w:t xml:space="preserve">10 </w:t>
            </w:r>
            <w:proofErr w:type="spellStart"/>
            <w:r w:rsidRPr="00E44C23">
              <w:rPr>
                <w:szCs w:val="20"/>
              </w:rPr>
              <w:t>mg</w:t>
            </w:r>
            <w:proofErr w:type="spellEnd"/>
            <w:r w:rsidRPr="00E44C23">
              <w:rPr>
                <w:szCs w:val="20"/>
              </w:rPr>
              <w:t>, единична доза</w:t>
            </w:r>
          </w:p>
        </w:tc>
        <w:tc>
          <w:tcPr>
            <w:tcW w:w="3167" w:type="dxa"/>
          </w:tcPr>
          <w:p w14:paraId="0E85FCE2" w14:textId="035945B0" w:rsidR="001934D8" w:rsidRPr="00E44C23" w:rsidRDefault="001934D8" w:rsidP="001934D8">
            <w:pPr>
              <w:rPr>
                <w:rFonts w:cs="Arial"/>
              </w:rPr>
            </w:pPr>
            <w:r w:rsidRPr="00E44C23">
              <w:rPr>
                <w:szCs w:val="20"/>
              </w:rPr>
              <w:t>↔</w:t>
            </w:r>
          </w:p>
        </w:tc>
      </w:tr>
      <w:tr w:rsidR="001934D8" w:rsidRPr="00E44C23" w14:paraId="242D5306" w14:textId="77777777" w:rsidTr="009C0227">
        <w:tc>
          <w:tcPr>
            <w:tcW w:w="3166" w:type="dxa"/>
          </w:tcPr>
          <w:p w14:paraId="3E563FF5" w14:textId="12D3362D" w:rsidR="001934D8" w:rsidRPr="00E44C23" w:rsidRDefault="001934D8" w:rsidP="001934D8">
            <w:pPr>
              <w:rPr>
                <w:rFonts w:cs="Arial"/>
              </w:rPr>
            </w:pPr>
            <w:proofErr w:type="spellStart"/>
            <w:r w:rsidRPr="00E44C23">
              <w:rPr>
                <w:szCs w:val="20"/>
              </w:rPr>
              <w:t>Фенофибрат</w:t>
            </w:r>
            <w:proofErr w:type="spellEnd"/>
            <w:r w:rsidRPr="00E44C23">
              <w:rPr>
                <w:szCs w:val="20"/>
              </w:rPr>
              <w:t xml:space="preserve"> 67 </w:t>
            </w:r>
            <w:proofErr w:type="spellStart"/>
            <w:r w:rsidRPr="00E44C23">
              <w:rPr>
                <w:szCs w:val="20"/>
              </w:rPr>
              <w:t>mg</w:t>
            </w:r>
            <w:proofErr w:type="spellEnd"/>
            <w:r w:rsidRPr="00E44C23">
              <w:rPr>
                <w:szCs w:val="20"/>
              </w:rPr>
              <w:t xml:space="preserve"> ТД 7 дни</w:t>
            </w:r>
          </w:p>
        </w:tc>
        <w:tc>
          <w:tcPr>
            <w:tcW w:w="3167" w:type="dxa"/>
          </w:tcPr>
          <w:p w14:paraId="0DE081DC" w14:textId="4BD20987" w:rsidR="001934D8" w:rsidRPr="00E44C23" w:rsidRDefault="001934D8" w:rsidP="001934D8">
            <w:pPr>
              <w:rPr>
                <w:rFonts w:cs="Arial"/>
              </w:rPr>
            </w:pPr>
            <w:r w:rsidRPr="00E44C23">
              <w:rPr>
                <w:szCs w:val="20"/>
              </w:rPr>
              <w:t xml:space="preserve">10 </w:t>
            </w:r>
            <w:proofErr w:type="spellStart"/>
            <w:r w:rsidRPr="00E44C23">
              <w:rPr>
                <w:szCs w:val="20"/>
              </w:rPr>
              <w:t>mg</w:t>
            </w:r>
            <w:proofErr w:type="spellEnd"/>
            <w:r w:rsidRPr="00E44C23">
              <w:rPr>
                <w:szCs w:val="20"/>
              </w:rPr>
              <w:t>, 7 дни</w:t>
            </w:r>
          </w:p>
        </w:tc>
        <w:tc>
          <w:tcPr>
            <w:tcW w:w="3167" w:type="dxa"/>
          </w:tcPr>
          <w:p w14:paraId="78E27EF4" w14:textId="53C46E30" w:rsidR="001934D8" w:rsidRPr="00E44C23" w:rsidRDefault="001934D8" w:rsidP="001934D8">
            <w:pPr>
              <w:rPr>
                <w:rFonts w:cs="Arial"/>
              </w:rPr>
            </w:pPr>
            <w:r w:rsidRPr="00E44C23">
              <w:rPr>
                <w:szCs w:val="20"/>
              </w:rPr>
              <w:t>↔</w:t>
            </w:r>
          </w:p>
        </w:tc>
      </w:tr>
      <w:tr w:rsidR="001934D8" w:rsidRPr="00E44C23" w14:paraId="1C43F4F7" w14:textId="77777777" w:rsidTr="009C0227">
        <w:tc>
          <w:tcPr>
            <w:tcW w:w="3166" w:type="dxa"/>
          </w:tcPr>
          <w:p w14:paraId="79D6D4BC" w14:textId="31C401BA" w:rsidR="001934D8" w:rsidRPr="00E44C23" w:rsidRDefault="001934D8" w:rsidP="001934D8">
            <w:pPr>
              <w:rPr>
                <w:rFonts w:cs="Arial"/>
              </w:rPr>
            </w:pPr>
            <w:proofErr w:type="spellStart"/>
            <w:r w:rsidRPr="00E44C23">
              <w:rPr>
                <w:szCs w:val="20"/>
              </w:rPr>
              <w:lastRenderedPageBreak/>
              <w:t>Рифампин</w:t>
            </w:r>
            <w:proofErr w:type="spellEnd"/>
            <w:r w:rsidRPr="00E44C23">
              <w:rPr>
                <w:szCs w:val="20"/>
              </w:rPr>
              <w:t xml:space="preserve"> 450 </w:t>
            </w:r>
            <w:proofErr w:type="spellStart"/>
            <w:r w:rsidRPr="00E44C23">
              <w:rPr>
                <w:szCs w:val="20"/>
              </w:rPr>
              <w:t>mg</w:t>
            </w:r>
            <w:proofErr w:type="spellEnd"/>
            <w:r w:rsidRPr="00E44C23">
              <w:rPr>
                <w:szCs w:val="20"/>
              </w:rPr>
              <w:t xml:space="preserve"> ВД 7 дни</w:t>
            </w:r>
          </w:p>
        </w:tc>
        <w:tc>
          <w:tcPr>
            <w:tcW w:w="3167" w:type="dxa"/>
          </w:tcPr>
          <w:p w14:paraId="41AC1C0B" w14:textId="478311B0" w:rsidR="001934D8" w:rsidRPr="00E44C23" w:rsidRDefault="001934D8" w:rsidP="001934D8">
            <w:pPr>
              <w:rPr>
                <w:rFonts w:cs="Arial"/>
              </w:rPr>
            </w:pPr>
            <w:r w:rsidRPr="00E44C23">
              <w:rPr>
                <w:szCs w:val="20"/>
              </w:rPr>
              <w:t xml:space="preserve">20 </w:t>
            </w:r>
            <w:proofErr w:type="spellStart"/>
            <w:r w:rsidRPr="00E44C23">
              <w:rPr>
                <w:szCs w:val="20"/>
              </w:rPr>
              <w:t>mg</w:t>
            </w:r>
            <w:proofErr w:type="spellEnd"/>
            <w:r w:rsidRPr="00E44C23">
              <w:rPr>
                <w:szCs w:val="20"/>
              </w:rPr>
              <w:t>, единична доза</w:t>
            </w:r>
          </w:p>
        </w:tc>
        <w:tc>
          <w:tcPr>
            <w:tcW w:w="3167" w:type="dxa"/>
          </w:tcPr>
          <w:p w14:paraId="02BCB3A2" w14:textId="0A4A73F8" w:rsidR="001934D8" w:rsidRPr="00E44C23" w:rsidRDefault="001934D8" w:rsidP="001934D8">
            <w:pPr>
              <w:rPr>
                <w:rFonts w:cs="Arial"/>
              </w:rPr>
            </w:pPr>
            <w:r w:rsidRPr="00E44C23">
              <w:rPr>
                <w:szCs w:val="20"/>
              </w:rPr>
              <w:t>↔</w:t>
            </w:r>
          </w:p>
        </w:tc>
      </w:tr>
      <w:tr w:rsidR="001934D8" w:rsidRPr="00E44C23" w14:paraId="3DAB3CB2" w14:textId="77777777" w:rsidTr="009C0227">
        <w:tc>
          <w:tcPr>
            <w:tcW w:w="3166" w:type="dxa"/>
          </w:tcPr>
          <w:p w14:paraId="76197A87" w14:textId="654F9B34" w:rsidR="001934D8" w:rsidRPr="00E44C23" w:rsidRDefault="001934D8" w:rsidP="001934D8">
            <w:pPr>
              <w:rPr>
                <w:rFonts w:cs="Arial"/>
              </w:rPr>
            </w:pPr>
            <w:proofErr w:type="spellStart"/>
            <w:r w:rsidRPr="00E44C23">
              <w:rPr>
                <w:szCs w:val="20"/>
              </w:rPr>
              <w:t>Кетоконазол</w:t>
            </w:r>
            <w:proofErr w:type="spellEnd"/>
            <w:r w:rsidRPr="00E44C23">
              <w:rPr>
                <w:szCs w:val="20"/>
              </w:rPr>
              <w:t xml:space="preserve"> 200 </w:t>
            </w:r>
            <w:proofErr w:type="spellStart"/>
            <w:r w:rsidRPr="00E44C23">
              <w:rPr>
                <w:szCs w:val="20"/>
              </w:rPr>
              <w:t>mg</w:t>
            </w:r>
            <w:proofErr w:type="spellEnd"/>
            <w:r w:rsidRPr="00E44C23">
              <w:rPr>
                <w:szCs w:val="20"/>
              </w:rPr>
              <w:t xml:space="preserve"> ДД 7 дни</w:t>
            </w:r>
          </w:p>
        </w:tc>
        <w:tc>
          <w:tcPr>
            <w:tcW w:w="3167" w:type="dxa"/>
          </w:tcPr>
          <w:p w14:paraId="4A7E72DF" w14:textId="3A01F6E1" w:rsidR="001934D8" w:rsidRPr="00E44C23" w:rsidRDefault="001934D8" w:rsidP="001934D8">
            <w:pPr>
              <w:rPr>
                <w:rFonts w:cs="Arial"/>
              </w:rPr>
            </w:pPr>
            <w:r w:rsidRPr="00E44C23">
              <w:rPr>
                <w:szCs w:val="20"/>
              </w:rPr>
              <w:t xml:space="preserve">80 </w:t>
            </w:r>
            <w:proofErr w:type="spellStart"/>
            <w:r w:rsidRPr="00E44C23">
              <w:rPr>
                <w:szCs w:val="20"/>
              </w:rPr>
              <w:t>mg</w:t>
            </w:r>
            <w:proofErr w:type="spellEnd"/>
            <w:r w:rsidRPr="00E44C23">
              <w:rPr>
                <w:szCs w:val="20"/>
              </w:rPr>
              <w:t>, единична доза</w:t>
            </w:r>
          </w:p>
        </w:tc>
        <w:tc>
          <w:tcPr>
            <w:tcW w:w="3167" w:type="dxa"/>
          </w:tcPr>
          <w:p w14:paraId="7009A927" w14:textId="7868D92C" w:rsidR="001934D8" w:rsidRPr="00E44C23" w:rsidRDefault="001934D8" w:rsidP="001934D8">
            <w:pPr>
              <w:rPr>
                <w:rFonts w:cs="Arial"/>
              </w:rPr>
            </w:pPr>
            <w:r w:rsidRPr="00E44C23">
              <w:rPr>
                <w:szCs w:val="20"/>
              </w:rPr>
              <w:t>↔</w:t>
            </w:r>
          </w:p>
        </w:tc>
      </w:tr>
      <w:tr w:rsidR="001934D8" w:rsidRPr="00E44C23" w14:paraId="6D297028" w14:textId="77777777" w:rsidTr="009C0227">
        <w:tc>
          <w:tcPr>
            <w:tcW w:w="3166" w:type="dxa"/>
          </w:tcPr>
          <w:p w14:paraId="6D44587F" w14:textId="6960591B" w:rsidR="001934D8" w:rsidRPr="00E44C23" w:rsidRDefault="001934D8" w:rsidP="001934D8">
            <w:pPr>
              <w:rPr>
                <w:rFonts w:cs="Arial"/>
              </w:rPr>
            </w:pPr>
            <w:proofErr w:type="spellStart"/>
            <w:r w:rsidRPr="00E44C23">
              <w:rPr>
                <w:szCs w:val="20"/>
              </w:rPr>
              <w:t>Флуконазол</w:t>
            </w:r>
            <w:proofErr w:type="spellEnd"/>
            <w:r w:rsidRPr="00E44C23">
              <w:rPr>
                <w:szCs w:val="20"/>
              </w:rPr>
              <w:t xml:space="preserve"> 200 </w:t>
            </w:r>
            <w:proofErr w:type="spellStart"/>
            <w:r w:rsidRPr="00E44C23">
              <w:rPr>
                <w:szCs w:val="20"/>
              </w:rPr>
              <w:t>mg</w:t>
            </w:r>
            <w:proofErr w:type="spellEnd"/>
            <w:r w:rsidRPr="00E44C23">
              <w:rPr>
                <w:szCs w:val="20"/>
              </w:rPr>
              <w:t xml:space="preserve"> ВД 11 дни</w:t>
            </w:r>
          </w:p>
        </w:tc>
        <w:tc>
          <w:tcPr>
            <w:tcW w:w="3167" w:type="dxa"/>
          </w:tcPr>
          <w:p w14:paraId="7203E630" w14:textId="30473ED8" w:rsidR="001934D8" w:rsidRPr="00E44C23" w:rsidRDefault="001934D8" w:rsidP="001934D8">
            <w:pPr>
              <w:rPr>
                <w:rFonts w:cs="Arial"/>
              </w:rPr>
            </w:pPr>
            <w:r w:rsidRPr="00E44C23">
              <w:rPr>
                <w:szCs w:val="20"/>
              </w:rPr>
              <w:t xml:space="preserve">80 </w:t>
            </w:r>
            <w:proofErr w:type="spellStart"/>
            <w:r w:rsidRPr="00E44C23">
              <w:rPr>
                <w:szCs w:val="20"/>
              </w:rPr>
              <w:t>mg</w:t>
            </w:r>
            <w:proofErr w:type="spellEnd"/>
            <w:r w:rsidRPr="00E44C23">
              <w:rPr>
                <w:szCs w:val="20"/>
              </w:rPr>
              <w:t>, единична доза</w:t>
            </w:r>
          </w:p>
        </w:tc>
        <w:tc>
          <w:tcPr>
            <w:tcW w:w="3167" w:type="dxa"/>
          </w:tcPr>
          <w:p w14:paraId="1AA2A891" w14:textId="3842BCBC" w:rsidR="001934D8" w:rsidRPr="00E44C23" w:rsidRDefault="001934D8" w:rsidP="001934D8">
            <w:pPr>
              <w:rPr>
                <w:rFonts w:cs="Arial"/>
              </w:rPr>
            </w:pPr>
            <w:r w:rsidRPr="00E44C23">
              <w:rPr>
                <w:szCs w:val="20"/>
              </w:rPr>
              <w:t>↔</w:t>
            </w:r>
          </w:p>
        </w:tc>
      </w:tr>
      <w:tr w:rsidR="001934D8" w:rsidRPr="00E44C23" w14:paraId="3860FBCD" w14:textId="77777777" w:rsidTr="009C0227">
        <w:tc>
          <w:tcPr>
            <w:tcW w:w="3166" w:type="dxa"/>
          </w:tcPr>
          <w:p w14:paraId="69C0922F" w14:textId="6540702C" w:rsidR="001934D8" w:rsidRPr="00E44C23" w:rsidRDefault="001934D8" w:rsidP="001934D8">
            <w:pPr>
              <w:rPr>
                <w:rFonts w:cs="Arial"/>
              </w:rPr>
            </w:pPr>
            <w:proofErr w:type="spellStart"/>
            <w:r w:rsidRPr="00E44C23">
              <w:rPr>
                <w:szCs w:val="20"/>
              </w:rPr>
              <w:t>Еритромицин</w:t>
            </w:r>
            <w:proofErr w:type="spellEnd"/>
            <w:r w:rsidRPr="00E44C23">
              <w:rPr>
                <w:szCs w:val="20"/>
              </w:rPr>
              <w:t xml:space="preserve"> 500 </w:t>
            </w:r>
            <w:proofErr w:type="spellStart"/>
            <w:r w:rsidRPr="00E44C23">
              <w:rPr>
                <w:szCs w:val="20"/>
              </w:rPr>
              <w:t>mg</w:t>
            </w:r>
            <w:proofErr w:type="spellEnd"/>
            <w:r w:rsidRPr="00E44C23">
              <w:rPr>
                <w:szCs w:val="20"/>
              </w:rPr>
              <w:t xml:space="preserve"> ЧД 7 дни</w:t>
            </w:r>
          </w:p>
        </w:tc>
        <w:tc>
          <w:tcPr>
            <w:tcW w:w="3167" w:type="dxa"/>
          </w:tcPr>
          <w:p w14:paraId="1BB50565" w14:textId="741C2D96" w:rsidR="001934D8" w:rsidRPr="00E44C23" w:rsidRDefault="001934D8" w:rsidP="001934D8">
            <w:pPr>
              <w:rPr>
                <w:rFonts w:cs="Arial"/>
              </w:rPr>
            </w:pPr>
            <w:r w:rsidRPr="00E44C23">
              <w:rPr>
                <w:szCs w:val="20"/>
              </w:rPr>
              <w:t xml:space="preserve">80 </w:t>
            </w:r>
            <w:proofErr w:type="spellStart"/>
            <w:r w:rsidRPr="00E44C23">
              <w:rPr>
                <w:szCs w:val="20"/>
              </w:rPr>
              <w:t>mg</w:t>
            </w:r>
            <w:proofErr w:type="spellEnd"/>
            <w:r w:rsidRPr="00E44C23">
              <w:rPr>
                <w:szCs w:val="20"/>
              </w:rPr>
              <w:t>, единична доза</w:t>
            </w:r>
          </w:p>
        </w:tc>
        <w:tc>
          <w:tcPr>
            <w:tcW w:w="3167" w:type="dxa"/>
          </w:tcPr>
          <w:p w14:paraId="0A9CB1E3" w14:textId="780DB904" w:rsidR="001934D8" w:rsidRPr="00E44C23" w:rsidRDefault="001934D8" w:rsidP="001934D8">
            <w:pPr>
              <w:rPr>
                <w:rFonts w:cs="Arial"/>
              </w:rPr>
            </w:pPr>
            <w:r w:rsidRPr="00E44C23">
              <w:rPr>
                <w:szCs w:val="20"/>
              </w:rPr>
              <w:t>20% ↓</w:t>
            </w:r>
          </w:p>
        </w:tc>
      </w:tr>
      <w:tr w:rsidR="001934D8" w:rsidRPr="00E44C23" w14:paraId="36828B4E" w14:textId="77777777" w:rsidTr="009C0227">
        <w:tc>
          <w:tcPr>
            <w:tcW w:w="3166" w:type="dxa"/>
          </w:tcPr>
          <w:p w14:paraId="7BA8B2FF" w14:textId="417FD373" w:rsidR="001934D8" w:rsidRPr="00E44C23" w:rsidRDefault="001934D8" w:rsidP="001934D8">
            <w:pPr>
              <w:rPr>
                <w:rFonts w:cs="Arial"/>
              </w:rPr>
            </w:pPr>
            <w:proofErr w:type="spellStart"/>
            <w:r w:rsidRPr="00E44C23">
              <w:rPr>
                <w:szCs w:val="20"/>
              </w:rPr>
              <w:t>Байкалин</w:t>
            </w:r>
            <w:proofErr w:type="spellEnd"/>
            <w:r w:rsidRPr="00E44C23">
              <w:rPr>
                <w:szCs w:val="20"/>
              </w:rPr>
              <w:t xml:space="preserve"> 50 </w:t>
            </w:r>
            <w:proofErr w:type="spellStart"/>
            <w:r w:rsidRPr="00E44C23">
              <w:rPr>
                <w:szCs w:val="20"/>
              </w:rPr>
              <w:t>mg</w:t>
            </w:r>
            <w:proofErr w:type="spellEnd"/>
            <w:r w:rsidRPr="00E44C23">
              <w:rPr>
                <w:szCs w:val="20"/>
              </w:rPr>
              <w:t xml:space="preserve"> ТД 14 дни</w:t>
            </w:r>
          </w:p>
        </w:tc>
        <w:tc>
          <w:tcPr>
            <w:tcW w:w="3167" w:type="dxa"/>
          </w:tcPr>
          <w:p w14:paraId="11E7E470" w14:textId="5FDFCC80" w:rsidR="001934D8" w:rsidRPr="00E44C23" w:rsidRDefault="001934D8" w:rsidP="001934D8">
            <w:pPr>
              <w:rPr>
                <w:rFonts w:cs="Arial"/>
              </w:rPr>
            </w:pPr>
            <w:r w:rsidRPr="00E44C23">
              <w:rPr>
                <w:szCs w:val="20"/>
              </w:rPr>
              <w:t xml:space="preserve">20 </w:t>
            </w:r>
            <w:proofErr w:type="spellStart"/>
            <w:r w:rsidRPr="00E44C23">
              <w:rPr>
                <w:szCs w:val="20"/>
              </w:rPr>
              <w:t>mg</w:t>
            </w:r>
            <w:proofErr w:type="spellEnd"/>
            <w:r w:rsidRPr="00E44C23">
              <w:rPr>
                <w:szCs w:val="20"/>
              </w:rPr>
              <w:t>, единична доза</w:t>
            </w:r>
          </w:p>
        </w:tc>
        <w:tc>
          <w:tcPr>
            <w:tcW w:w="3167" w:type="dxa"/>
          </w:tcPr>
          <w:p w14:paraId="27B52FA8" w14:textId="77777777" w:rsidR="001934D8" w:rsidRPr="00E44C23" w:rsidRDefault="001934D8" w:rsidP="001934D8">
            <w:r w:rsidRPr="00E44C23">
              <w:rPr>
                <w:szCs w:val="20"/>
              </w:rPr>
              <w:t>47% ↓</w:t>
            </w:r>
          </w:p>
          <w:p w14:paraId="083363A6" w14:textId="77777777" w:rsidR="001934D8" w:rsidRPr="00E44C23" w:rsidRDefault="001934D8" w:rsidP="001934D8">
            <w:pPr>
              <w:rPr>
                <w:rFonts w:cs="Arial"/>
              </w:rPr>
            </w:pPr>
          </w:p>
        </w:tc>
      </w:tr>
      <w:tr w:rsidR="001934D8" w:rsidRPr="00E44C23" w14:paraId="5223F7A3" w14:textId="77777777" w:rsidTr="001934D8">
        <w:tc>
          <w:tcPr>
            <w:tcW w:w="9500" w:type="dxa"/>
            <w:gridSpan w:val="3"/>
          </w:tcPr>
          <w:p w14:paraId="3D1462ED" w14:textId="52096169" w:rsidR="001934D8" w:rsidRPr="00E44C23" w:rsidRDefault="001934D8" w:rsidP="001934D8">
            <w:pPr>
              <w:rPr>
                <w:szCs w:val="20"/>
              </w:rPr>
            </w:pPr>
            <w:r w:rsidRPr="00E44C23">
              <w:rPr>
                <w:szCs w:val="20"/>
              </w:rPr>
              <w:t xml:space="preserve">* Данните показани като х-пъти промяна показват просто съотношение между едновременен прием и </w:t>
            </w:r>
            <w:proofErr w:type="spellStart"/>
            <w:r w:rsidRPr="00E44C23">
              <w:rPr>
                <w:szCs w:val="20"/>
              </w:rPr>
              <w:t>розувастатин</w:t>
            </w:r>
            <w:proofErr w:type="spellEnd"/>
            <w:r w:rsidRPr="00E44C23">
              <w:rPr>
                <w:szCs w:val="20"/>
              </w:rPr>
              <w:t xml:space="preserve"> приет самостоятелно. Данните показани като % промяна показват % разлика, отнасящ се към </w:t>
            </w:r>
            <w:proofErr w:type="spellStart"/>
            <w:r w:rsidRPr="00E44C23">
              <w:rPr>
                <w:szCs w:val="20"/>
              </w:rPr>
              <w:t>розувастатин</w:t>
            </w:r>
            <w:proofErr w:type="spellEnd"/>
            <w:r w:rsidRPr="00E44C23">
              <w:rPr>
                <w:szCs w:val="20"/>
              </w:rPr>
              <w:t xml:space="preserve"> приет самостоятелно.</w:t>
            </w:r>
          </w:p>
        </w:tc>
      </w:tr>
    </w:tbl>
    <w:p w14:paraId="3661B27C" w14:textId="77777777" w:rsidR="001934D8" w:rsidRPr="00E44C23" w:rsidRDefault="001934D8" w:rsidP="001934D8">
      <w:pPr>
        <w:spacing w:line="240" w:lineRule="auto"/>
        <w:rPr>
          <w:rFonts w:eastAsia="Times New Roman" w:cs="Arial"/>
          <w:color w:val="000000"/>
          <w:szCs w:val="20"/>
          <w:lang w:eastAsia="bg-BG"/>
        </w:rPr>
      </w:pPr>
    </w:p>
    <w:p w14:paraId="36160994" w14:textId="751EB70F"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Повишаването е показано като </w:t>
      </w:r>
      <w:r w:rsidRPr="00E44C23">
        <w:rPr>
          <w:rFonts w:eastAsia="Times New Roman" w:cs="Arial"/>
          <w:color w:val="000000"/>
          <w:szCs w:val="20"/>
        </w:rPr>
        <w:t xml:space="preserve">“↑”, </w:t>
      </w:r>
      <w:r w:rsidRPr="00E44C23">
        <w:rPr>
          <w:rFonts w:eastAsia="Times New Roman" w:cs="Arial"/>
          <w:color w:val="000000"/>
          <w:szCs w:val="20"/>
          <w:lang w:eastAsia="bg-BG"/>
        </w:rPr>
        <w:t>липсваща промяна като</w:t>
      </w:r>
      <w:r w:rsidRPr="00E44C23">
        <w:rPr>
          <w:rFonts w:eastAsia="Times New Roman" w:cs="Arial"/>
          <w:color w:val="000000"/>
          <w:szCs w:val="20"/>
        </w:rPr>
        <w:t xml:space="preserve"> “↔” </w:t>
      </w:r>
      <w:r w:rsidRPr="00E44C23">
        <w:rPr>
          <w:rFonts w:eastAsia="Times New Roman" w:cs="Arial"/>
          <w:color w:val="000000"/>
          <w:szCs w:val="20"/>
          <w:lang w:eastAsia="bg-BG"/>
        </w:rPr>
        <w:t xml:space="preserve"> понижаване като</w:t>
      </w:r>
      <w:r w:rsidRPr="00E44C23">
        <w:rPr>
          <w:rFonts w:eastAsia="Times New Roman" w:cs="Arial"/>
          <w:color w:val="000000"/>
          <w:szCs w:val="20"/>
        </w:rPr>
        <w:t xml:space="preserve"> “↓”</w:t>
      </w:r>
    </w:p>
    <w:p w14:paraId="067A3142" w14:textId="77777777"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 Няколко проучвания за взаимодействие са били проведени с различна дозировка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таблицата показва най-значимите съотношения</w:t>
      </w:r>
    </w:p>
    <w:p w14:paraId="18C07730" w14:textId="77777777"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ВД - веднъж дневно; ДД = два пъти дневно; ТД = три пъти дневно; ЧД = четири пъти дневно</w:t>
      </w:r>
    </w:p>
    <w:p w14:paraId="7F37D626" w14:textId="77777777" w:rsidR="001934D8" w:rsidRPr="00E44C23" w:rsidRDefault="001934D8" w:rsidP="001934D8">
      <w:pPr>
        <w:spacing w:line="240" w:lineRule="auto"/>
        <w:rPr>
          <w:rFonts w:ascii="Times New Roman" w:eastAsia="Times New Roman" w:hAnsi="Times New Roman" w:cs="Times New Roman"/>
          <w:i/>
          <w:iCs/>
          <w:color w:val="000000"/>
          <w:sz w:val="20"/>
          <w:szCs w:val="20"/>
          <w:u w:val="single"/>
          <w:lang w:eastAsia="bg-BG"/>
        </w:rPr>
      </w:pPr>
    </w:p>
    <w:p w14:paraId="2AA9277C" w14:textId="6E9C5A0F" w:rsidR="001934D8" w:rsidRPr="00E44C23" w:rsidRDefault="001934D8" w:rsidP="001934D8">
      <w:pPr>
        <w:spacing w:line="240" w:lineRule="auto"/>
        <w:rPr>
          <w:rFonts w:eastAsia="Times New Roman" w:cs="Arial"/>
          <w:sz w:val="28"/>
          <w:szCs w:val="24"/>
          <w:lang w:eastAsia="bg-BG"/>
        </w:rPr>
      </w:pPr>
      <w:r w:rsidRPr="00E44C23">
        <w:rPr>
          <w:rFonts w:eastAsia="Times New Roman" w:cs="Arial"/>
          <w:i/>
          <w:iCs/>
          <w:color w:val="000000"/>
          <w:szCs w:val="20"/>
          <w:u w:val="single"/>
          <w:lang w:eastAsia="bg-BG"/>
        </w:rPr>
        <w:t xml:space="preserve">Ефекти на </w:t>
      </w:r>
      <w:proofErr w:type="spellStart"/>
      <w:r w:rsidRPr="00E44C23">
        <w:rPr>
          <w:rFonts w:eastAsia="Times New Roman" w:cs="Arial"/>
          <w:i/>
          <w:iCs/>
          <w:color w:val="000000"/>
          <w:szCs w:val="20"/>
          <w:u w:val="single"/>
          <w:lang w:eastAsia="bg-BG"/>
        </w:rPr>
        <w:t>розувастатин</w:t>
      </w:r>
      <w:proofErr w:type="spellEnd"/>
      <w:r w:rsidRPr="00E44C23">
        <w:rPr>
          <w:rFonts w:eastAsia="Times New Roman" w:cs="Arial"/>
          <w:i/>
          <w:iCs/>
          <w:color w:val="000000"/>
          <w:szCs w:val="20"/>
          <w:u w:val="single"/>
          <w:lang w:eastAsia="bg-BG"/>
        </w:rPr>
        <w:t xml:space="preserve"> върху лекарствени продукти, приемани едновременно </w:t>
      </w:r>
      <w:r w:rsidRPr="00E44C23">
        <w:rPr>
          <w:rFonts w:eastAsia="Times New Roman" w:cs="Arial"/>
          <w:i/>
          <w:iCs/>
          <w:color w:val="000000"/>
          <w:szCs w:val="20"/>
          <w:lang w:eastAsia="bg-BG"/>
        </w:rPr>
        <w:t>Антагонисти на витамин К:</w:t>
      </w:r>
      <w:r w:rsidRPr="00E44C23">
        <w:rPr>
          <w:rFonts w:eastAsia="Times New Roman" w:cs="Arial"/>
          <w:color w:val="000000"/>
          <w:szCs w:val="20"/>
          <w:lang w:eastAsia="bg-BG"/>
        </w:rPr>
        <w:t xml:space="preserve"> Подобно на други инхибитори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започването на лечение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или титрирането на дозата му при пациенти, приемащи антагонисти на витамин К (напр. </w:t>
      </w:r>
      <w:proofErr w:type="spellStart"/>
      <w:r w:rsidRPr="00E44C23">
        <w:rPr>
          <w:rFonts w:eastAsia="Times New Roman" w:cs="Arial"/>
          <w:color w:val="000000"/>
          <w:szCs w:val="20"/>
          <w:lang w:eastAsia="bg-BG"/>
        </w:rPr>
        <w:t>варфарин</w:t>
      </w:r>
      <w:proofErr w:type="spellEnd"/>
      <w:r w:rsidRPr="00E44C23">
        <w:rPr>
          <w:rFonts w:eastAsia="Times New Roman" w:cs="Arial"/>
          <w:color w:val="000000"/>
          <w:szCs w:val="20"/>
          <w:lang w:eastAsia="bg-BG"/>
        </w:rPr>
        <w:t xml:space="preserve"> или други </w:t>
      </w:r>
      <w:proofErr w:type="spellStart"/>
      <w:r w:rsidRPr="00E44C23">
        <w:rPr>
          <w:rFonts w:eastAsia="Times New Roman" w:cs="Arial"/>
          <w:color w:val="000000"/>
          <w:szCs w:val="20"/>
          <w:lang w:eastAsia="bg-BG"/>
        </w:rPr>
        <w:t>кумаринови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аитикоагуланти</w:t>
      </w:r>
      <w:proofErr w:type="spellEnd"/>
      <w:r w:rsidRPr="00E44C23">
        <w:rPr>
          <w:rFonts w:eastAsia="Times New Roman" w:cs="Arial"/>
          <w:color w:val="000000"/>
          <w:szCs w:val="20"/>
          <w:lang w:eastAsia="bg-BG"/>
        </w:rPr>
        <w:t xml:space="preserve">) може да доведе до повишаване на </w:t>
      </w:r>
      <w:r w:rsidRPr="00E44C23">
        <w:rPr>
          <w:rFonts w:eastAsia="Times New Roman" w:cs="Arial"/>
          <w:color w:val="000000"/>
          <w:szCs w:val="20"/>
        </w:rPr>
        <w:t xml:space="preserve">International </w:t>
      </w:r>
      <w:proofErr w:type="spellStart"/>
      <w:r w:rsidRPr="00E44C23">
        <w:rPr>
          <w:rFonts w:eastAsia="Times New Roman" w:cs="Arial"/>
          <w:color w:val="000000"/>
          <w:szCs w:val="20"/>
        </w:rPr>
        <w:t>Normalised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Ratio</w:t>
      </w:r>
      <w:proofErr w:type="spellEnd"/>
      <w:r w:rsidRPr="00E44C23">
        <w:rPr>
          <w:rFonts w:eastAsia="Times New Roman" w:cs="Arial"/>
          <w:color w:val="000000"/>
          <w:szCs w:val="20"/>
        </w:rPr>
        <w:t xml:space="preserve"> (INR). </w:t>
      </w:r>
      <w:r w:rsidRPr="00E44C23">
        <w:rPr>
          <w:rFonts w:eastAsia="Times New Roman" w:cs="Arial"/>
          <w:color w:val="000000"/>
          <w:szCs w:val="20"/>
          <w:lang w:eastAsia="bg-BG"/>
        </w:rPr>
        <w:t xml:space="preserve">Прекъсването на лечението или понижаване на дозата чрез титриране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може да доведе до понижаване на </w:t>
      </w:r>
      <w:r w:rsidRPr="00E44C23">
        <w:rPr>
          <w:rFonts w:eastAsia="Times New Roman" w:cs="Arial"/>
          <w:color w:val="000000"/>
          <w:szCs w:val="20"/>
        </w:rPr>
        <w:t xml:space="preserve">INR. </w:t>
      </w:r>
      <w:r w:rsidRPr="00E44C23">
        <w:rPr>
          <w:rFonts w:eastAsia="Times New Roman" w:cs="Arial"/>
          <w:color w:val="000000"/>
          <w:szCs w:val="20"/>
          <w:lang w:eastAsia="bg-BG"/>
        </w:rPr>
        <w:t xml:space="preserve">При подобни ситуации се препоръчва мониториране на </w:t>
      </w:r>
      <w:r w:rsidRPr="00E44C23">
        <w:rPr>
          <w:rFonts w:eastAsia="Times New Roman" w:cs="Arial"/>
          <w:color w:val="000000"/>
          <w:szCs w:val="20"/>
        </w:rPr>
        <w:t>INR.</w:t>
      </w:r>
    </w:p>
    <w:p w14:paraId="7DD0C631" w14:textId="77777777" w:rsidR="001934D8" w:rsidRPr="00E44C23" w:rsidRDefault="001934D8" w:rsidP="001934D8">
      <w:pPr>
        <w:spacing w:line="240" w:lineRule="auto"/>
        <w:rPr>
          <w:rFonts w:eastAsia="Times New Roman" w:cs="Arial"/>
          <w:i/>
          <w:iCs/>
          <w:color w:val="000000"/>
          <w:szCs w:val="20"/>
          <w:lang w:eastAsia="bg-BG"/>
        </w:rPr>
      </w:pPr>
    </w:p>
    <w:p w14:paraId="365C789E" w14:textId="1C1F74CE" w:rsidR="001934D8" w:rsidRPr="00E44C23" w:rsidRDefault="001934D8" w:rsidP="001934D8">
      <w:pPr>
        <w:spacing w:line="240" w:lineRule="auto"/>
        <w:rPr>
          <w:rFonts w:eastAsia="Times New Roman" w:cs="Arial"/>
          <w:sz w:val="28"/>
          <w:szCs w:val="24"/>
          <w:lang w:eastAsia="bg-BG"/>
        </w:rPr>
      </w:pPr>
      <w:r w:rsidRPr="00E44C23">
        <w:rPr>
          <w:rFonts w:eastAsia="Times New Roman" w:cs="Arial"/>
          <w:i/>
          <w:iCs/>
          <w:color w:val="000000"/>
          <w:szCs w:val="20"/>
          <w:lang w:eastAsia="bg-BG"/>
        </w:rPr>
        <w:t>Перорални контрацептиви/</w:t>
      </w:r>
      <w:proofErr w:type="spellStart"/>
      <w:r w:rsidRPr="00E44C23">
        <w:rPr>
          <w:rFonts w:eastAsia="Times New Roman" w:cs="Arial"/>
          <w:i/>
          <w:iCs/>
          <w:color w:val="000000"/>
          <w:szCs w:val="20"/>
          <w:lang w:eastAsia="bg-BG"/>
        </w:rPr>
        <w:t>хормонозаместваща</w:t>
      </w:r>
      <w:proofErr w:type="spellEnd"/>
      <w:r w:rsidRPr="00E44C23">
        <w:rPr>
          <w:rFonts w:eastAsia="Times New Roman" w:cs="Arial"/>
          <w:i/>
          <w:iCs/>
          <w:color w:val="000000"/>
          <w:szCs w:val="20"/>
          <w:lang w:eastAsia="bg-BG"/>
        </w:rPr>
        <w:t xml:space="preserve"> терапия (ХЗТ):</w:t>
      </w:r>
      <w:r w:rsidRPr="00E44C23">
        <w:rPr>
          <w:rFonts w:eastAsia="Times New Roman" w:cs="Arial"/>
          <w:color w:val="000000"/>
          <w:szCs w:val="20"/>
          <w:lang w:eastAsia="bg-BG"/>
        </w:rPr>
        <w:t xml:space="preserve"> Едновременния прием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перорални </w:t>
      </w:r>
      <w:proofErr w:type="spellStart"/>
      <w:r w:rsidRPr="00E44C23">
        <w:rPr>
          <w:rFonts w:eastAsia="Times New Roman" w:cs="Arial"/>
          <w:color w:val="000000"/>
          <w:szCs w:val="20"/>
          <w:lang w:eastAsia="bg-BG"/>
        </w:rPr>
        <w:t>контрац</w:t>
      </w:r>
      <w:r w:rsidRPr="00E44C23">
        <w:rPr>
          <w:rFonts w:eastAsia="Times New Roman" w:cs="Arial"/>
          <w:color w:val="000000"/>
          <w:szCs w:val="20"/>
        </w:rPr>
        <w:t>e</w:t>
      </w:r>
      <w:r w:rsidRPr="00E44C23">
        <w:rPr>
          <w:rFonts w:eastAsia="Times New Roman" w:cs="Arial"/>
          <w:color w:val="000000"/>
          <w:szCs w:val="20"/>
          <w:lang w:eastAsia="bg-BG"/>
        </w:rPr>
        <w:t>птиви</w:t>
      </w:r>
      <w:proofErr w:type="spellEnd"/>
      <w:r w:rsidRPr="00E44C23">
        <w:rPr>
          <w:rFonts w:eastAsia="Times New Roman" w:cs="Arial"/>
          <w:color w:val="000000"/>
          <w:szCs w:val="20"/>
          <w:lang w:eastAsia="bg-BG"/>
        </w:rPr>
        <w:t xml:space="preserve"> води до повишаване на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на </w:t>
      </w:r>
      <w:proofErr w:type="spellStart"/>
      <w:r w:rsidRPr="00E44C23">
        <w:rPr>
          <w:rFonts w:eastAsia="Times New Roman" w:cs="Arial"/>
          <w:color w:val="000000"/>
          <w:szCs w:val="20"/>
          <w:lang w:eastAsia="bg-BG"/>
        </w:rPr>
        <w:t>етинил</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естрадиол</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норгестрел</w:t>
      </w:r>
      <w:proofErr w:type="spellEnd"/>
      <w:r w:rsidRPr="00E44C23">
        <w:rPr>
          <w:rFonts w:eastAsia="Times New Roman" w:cs="Arial"/>
          <w:color w:val="000000"/>
          <w:szCs w:val="20"/>
          <w:lang w:eastAsia="bg-BG"/>
        </w:rPr>
        <w:t xml:space="preserve"> съответно с 26% и 34% .Тези повишени плазмени концентрации трябва да се вземат под внимание, когато се определя дозировката на пероралните контрацептиви. Няма </w:t>
      </w:r>
      <w:proofErr w:type="spellStart"/>
      <w:r w:rsidRPr="00E44C23">
        <w:rPr>
          <w:rFonts w:eastAsia="Times New Roman" w:cs="Arial"/>
          <w:color w:val="000000"/>
          <w:szCs w:val="20"/>
          <w:lang w:eastAsia="bg-BG"/>
        </w:rPr>
        <w:t>фармакокинетични</w:t>
      </w:r>
      <w:proofErr w:type="spellEnd"/>
      <w:r w:rsidRPr="00E44C23">
        <w:rPr>
          <w:rFonts w:eastAsia="Times New Roman" w:cs="Arial"/>
          <w:color w:val="000000"/>
          <w:szCs w:val="20"/>
          <w:lang w:eastAsia="bg-BG"/>
        </w:rPr>
        <w:t xml:space="preserve"> данни за пациенти, които приемат едновременно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хормоно</w:t>
      </w:r>
      <w:proofErr w:type="spellEnd"/>
      <w:r w:rsidRPr="00E44C23">
        <w:rPr>
          <w:rFonts w:eastAsia="Times New Roman" w:cs="Arial"/>
          <w:color w:val="000000"/>
          <w:szCs w:val="20"/>
          <w:lang w:eastAsia="bg-BG"/>
        </w:rPr>
        <w:t xml:space="preserve"> заместваща терапия и затова подобен ефект не може да се изключи. Въпреки това, тази комбинация е била широко прилагана от жени в клинични изпитвания и е била добре поносима.</w:t>
      </w:r>
    </w:p>
    <w:p w14:paraId="1D4C72A9" w14:textId="77777777" w:rsidR="001934D8" w:rsidRPr="00E44C23" w:rsidRDefault="001934D8" w:rsidP="001934D8">
      <w:pPr>
        <w:spacing w:line="240" w:lineRule="auto"/>
        <w:rPr>
          <w:rFonts w:eastAsia="Times New Roman" w:cs="Arial"/>
          <w:i/>
          <w:iCs/>
          <w:color w:val="000000"/>
          <w:szCs w:val="20"/>
          <w:lang w:eastAsia="bg-BG"/>
        </w:rPr>
      </w:pPr>
    </w:p>
    <w:p w14:paraId="148C248F" w14:textId="4D505151" w:rsidR="001934D8" w:rsidRPr="00E44C23" w:rsidRDefault="001934D8" w:rsidP="001934D8">
      <w:pPr>
        <w:spacing w:line="240" w:lineRule="auto"/>
        <w:rPr>
          <w:rFonts w:eastAsia="Times New Roman" w:cs="Arial"/>
          <w:sz w:val="28"/>
          <w:szCs w:val="24"/>
          <w:lang w:eastAsia="bg-BG"/>
        </w:rPr>
      </w:pPr>
      <w:r w:rsidRPr="00E44C23">
        <w:rPr>
          <w:rFonts w:eastAsia="Times New Roman" w:cs="Arial"/>
          <w:i/>
          <w:iCs/>
          <w:color w:val="000000"/>
          <w:szCs w:val="20"/>
          <w:lang w:eastAsia="bg-BG"/>
        </w:rPr>
        <w:t>Други лекарствени продукти:</w:t>
      </w:r>
      <w:r w:rsidRPr="00E44C23">
        <w:rPr>
          <w:rFonts w:eastAsia="Times New Roman" w:cs="Arial"/>
          <w:color w:val="000000"/>
          <w:szCs w:val="20"/>
          <w:lang w:eastAsia="bg-BG"/>
        </w:rPr>
        <w:t xml:space="preserve"> Въз основа на данните от специфични проучвания за лекарствени взаимодействия, не се очаква клинично значими взаимодействия с </w:t>
      </w:r>
      <w:proofErr w:type="spellStart"/>
      <w:r w:rsidRPr="00E44C23">
        <w:rPr>
          <w:rFonts w:eastAsia="Times New Roman" w:cs="Arial"/>
          <w:color w:val="000000"/>
          <w:szCs w:val="20"/>
          <w:lang w:eastAsia="bg-BG"/>
        </w:rPr>
        <w:t>дигоксин</w:t>
      </w:r>
      <w:proofErr w:type="spellEnd"/>
      <w:r w:rsidRPr="00E44C23">
        <w:rPr>
          <w:rFonts w:eastAsia="Times New Roman" w:cs="Arial"/>
          <w:color w:val="000000"/>
          <w:szCs w:val="20"/>
          <w:lang w:eastAsia="bg-BG"/>
        </w:rPr>
        <w:t>.</w:t>
      </w:r>
    </w:p>
    <w:p w14:paraId="1CD28405" w14:textId="77777777" w:rsidR="001934D8" w:rsidRPr="00E44C23" w:rsidRDefault="001934D8" w:rsidP="001934D8">
      <w:pPr>
        <w:spacing w:line="240" w:lineRule="auto"/>
        <w:rPr>
          <w:rFonts w:eastAsia="Times New Roman" w:cs="Arial"/>
          <w:i/>
          <w:iCs/>
          <w:color w:val="000000"/>
          <w:szCs w:val="20"/>
          <w:lang w:eastAsia="bg-BG"/>
        </w:rPr>
      </w:pPr>
    </w:p>
    <w:p w14:paraId="5F634FA6" w14:textId="18D775E5" w:rsidR="001934D8" w:rsidRPr="00E44C23" w:rsidRDefault="001934D8" w:rsidP="001934D8">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Фузидова</w:t>
      </w:r>
      <w:proofErr w:type="spellEnd"/>
      <w:r w:rsidRPr="00E44C23">
        <w:rPr>
          <w:rFonts w:eastAsia="Times New Roman" w:cs="Arial"/>
          <w:i/>
          <w:iCs/>
          <w:color w:val="000000"/>
          <w:szCs w:val="20"/>
          <w:lang w:eastAsia="bg-BG"/>
        </w:rPr>
        <w:t xml:space="preserve"> киселина:</w:t>
      </w:r>
      <w:r w:rsidRPr="00E44C23">
        <w:rPr>
          <w:rFonts w:eastAsia="Times New Roman" w:cs="Arial"/>
          <w:color w:val="000000"/>
          <w:szCs w:val="20"/>
          <w:lang w:eastAsia="bg-BG"/>
        </w:rPr>
        <w:t xml:space="preserve"> Рискът от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включително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може да бъде повишен при едновременното прилагане на системна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със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 xml:space="preserve">. Механизмът на това взаимодействие (независимо дали е </w:t>
      </w:r>
      <w:proofErr w:type="spellStart"/>
      <w:r w:rsidRPr="00E44C23">
        <w:rPr>
          <w:rFonts w:eastAsia="Times New Roman" w:cs="Arial"/>
          <w:color w:val="000000"/>
          <w:szCs w:val="20"/>
          <w:lang w:eastAsia="bg-BG"/>
        </w:rPr>
        <w:t>фармакодинамичен</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фармакокинетичен</w:t>
      </w:r>
      <w:proofErr w:type="spellEnd"/>
      <w:r w:rsidRPr="00E44C23">
        <w:rPr>
          <w:rFonts w:eastAsia="Times New Roman" w:cs="Arial"/>
          <w:color w:val="000000"/>
          <w:szCs w:val="20"/>
          <w:lang w:eastAsia="bg-BG"/>
        </w:rPr>
        <w:t xml:space="preserve"> или и двата) все още е неизвестен. Има съобщения за случаи на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(включително с летален изход) при пациенти получаващи тази комбинация.</w:t>
      </w:r>
    </w:p>
    <w:p w14:paraId="7FF37B00" w14:textId="77777777"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Ако лечението със системна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е необходимо, лечението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трябва да се преустанови по време на периода на лечение на </w:t>
      </w:r>
      <w:proofErr w:type="spellStart"/>
      <w:r w:rsidRPr="00E44C23">
        <w:rPr>
          <w:rFonts w:eastAsia="Times New Roman" w:cs="Arial"/>
          <w:color w:val="000000"/>
          <w:szCs w:val="20"/>
          <w:lang w:eastAsia="bg-BG"/>
        </w:rPr>
        <w:t>фузидова</w:t>
      </w:r>
      <w:proofErr w:type="spellEnd"/>
      <w:r w:rsidRPr="00E44C23">
        <w:rPr>
          <w:rFonts w:eastAsia="Times New Roman" w:cs="Arial"/>
          <w:color w:val="000000"/>
          <w:szCs w:val="20"/>
          <w:lang w:eastAsia="bg-BG"/>
        </w:rPr>
        <w:t xml:space="preserve"> киселина. Вижте също точка 4.4</w:t>
      </w:r>
    </w:p>
    <w:p w14:paraId="7B56A58A" w14:textId="77777777" w:rsidR="001934D8" w:rsidRPr="00E44C23" w:rsidRDefault="001934D8" w:rsidP="001934D8">
      <w:pPr>
        <w:spacing w:line="240" w:lineRule="auto"/>
        <w:rPr>
          <w:rFonts w:eastAsia="Times New Roman" w:cs="Arial"/>
          <w:color w:val="000000"/>
          <w:szCs w:val="20"/>
          <w:u w:val="single"/>
          <w:lang w:eastAsia="bg-BG"/>
        </w:rPr>
      </w:pPr>
    </w:p>
    <w:p w14:paraId="3AC2BE30" w14:textId="531F85A3"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u w:val="single"/>
          <w:lang w:eastAsia="bg-BG"/>
        </w:rPr>
        <w:lastRenderedPageBreak/>
        <w:t xml:space="preserve">Свързани с </w:t>
      </w:r>
      <w:proofErr w:type="spellStart"/>
      <w:r w:rsidRPr="00E44C23">
        <w:rPr>
          <w:rFonts w:eastAsia="Times New Roman" w:cs="Arial"/>
          <w:color w:val="000000"/>
          <w:szCs w:val="20"/>
          <w:u w:val="single"/>
          <w:lang w:eastAsia="bg-BG"/>
        </w:rPr>
        <w:t>компонентата</w:t>
      </w:r>
      <w:proofErr w:type="spellEnd"/>
      <w:r w:rsidRPr="00E44C23">
        <w:rPr>
          <w:rFonts w:eastAsia="Times New Roman" w:cs="Arial"/>
          <w:color w:val="000000"/>
          <w:szCs w:val="20"/>
          <w:u w:val="single"/>
          <w:lang w:eastAsia="bg-BG"/>
        </w:rPr>
        <w:t xml:space="preserve"> </w:t>
      </w:r>
      <w:proofErr w:type="spellStart"/>
      <w:r w:rsidRPr="00E44C23">
        <w:rPr>
          <w:rFonts w:eastAsia="Times New Roman" w:cs="Arial"/>
          <w:color w:val="000000"/>
          <w:szCs w:val="20"/>
          <w:u w:val="single"/>
          <w:lang w:eastAsia="bg-BG"/>
        </w:rPr>
        <w:t>амлодипин</w:t>
      </w:r>
      <w:proofErr w:type="spellEnd"/>
    </w:p>
    <w:p w14:paraId="5D08BA55" w14:textId="77777777" w:rsidR="001934D8" w:rsidRPr="00E44C23" w:rsidRDefault="001934D8" w:rsidP="001934D8">
      <w:pPr>
        <w:spacing w:line="240" w:lineRule="auto"/>
        <w:rPr>
          <w:rFonts w:eastAsia="Times New Roman" w:cs="Arial"/>
          <w:i/>
          <w:iCs/>
          <w:color w:val="000000"/>
          <w:szCs w:val="20"/>
          <w:u w:val="single"/>
          <w:lang w:eastAsia="bg-BG"/>
        </w:rPr>
      </w:pPr>
    </w:p>
    <w:p w14:paraId="5C0715C5" w14:textId="46198B7B" w:rsidR="001934D8" w:rsidRPr="00E44C23" w:rsidRDefault="001934D8" w:rsidP="001934D8">
      <w:pPr>
        <w:spacing w:line="240" w:lineRule="auto"/>
        <w:rPr>
          <w:rFonts w:eastAsia="Times New Roman" w:cs="Arial"/>
          <w:sz w:val="28"/>
          <w:szCs w:val="24"/>
          <w:lang w:eastAsia="bg-BG"/>
        </w:rPr>
      </w:pPr>
      <w:r w:rsidRPr="00E44C23">
        <w:rPr>
          <w:rFonts w:eastAsia="Times New Roman" w:cs="Arial"/>
          <w:i/>
          <w:iCs/>
          <w:color w:val="000000"/>
          <w:szCs w:val="20"/>
          <w:u w:val="single"/>
          <w:lang w:eastAsia="bg-BG"/>
        </w:rPr>
        <w:t xml:space="preserve">Ефекти на другите лекарствени продукти върху </w:t>
      </w:r>
      <w:proofErr w:type="spellStart"/>
      <w:r w:rsidRPr="00E44C23">
        <w:rPr>
          <w:rFonts w:eastAsia="Times New Roman" w:cs="Arial"/>
          <w:i/>
          <w:iCs/>
          <w:color w:val="000000"/>
          <w:szCs w:val="20"/>
          <w:u w:val="single"/>
          <w:lang w:eastAsia="bg-BG"/>
        </w:rPr>
        <w:t>амлодипин</w:t>
      </w:r>
      <w:proofErr w:type="spellEnd"/>
    </w:p>
    <w:p w14:paraId="07985655" w14:textId="77777777" w:rsidR="001934D8" w:rsidRPr="00E44C23" w:rsidRDefault="001934D8" w:rsidP="001934D8">
      <w:pPr>
        <w:rPr>
          <w:rFonts w:eastAsia="Times New Roman" w:cs="Arial"/>
          <w:i/>
          <w:iCs/>
          <w:color w:val="000000"/>
          <w:szCs w:val="20"/>
          <w:lang w:eastAsia="bg-BG"/>
        </w:rPr>
      </w:pPr>
    </w:p>
    <w:p w14:paraId="4318DBBB" w14:textId="5D091896" w:rsidR="009C0227" w:rsidRPr="00E44C23" w:rsidRDefault="001934D8" w:rsidP="001934D8">
      <w:pPr>
        <w:rPr>
          <w:rFonts w:eastAsia="Times New Roman" w:cs="Arial"/>
          <w:color w:val="000000"/>
          <w:szCs w:val="20"/>
          <w:lang w:eastAsia="bg-BG"/>
        </w:rPr>
      </w:pPr>
      <w:r w:rsidRPr="00E44C23">
        <w:rPr>
          <w:rFonts w:eastAsia="Times New Roman" w:cs="Arial"/>
          <w:i/>
          <w:iCs/>
          <w:color w:val="000000"/>
          <w:szCs w:val="20"/>
          <w:lang w:eastAsia="bg-BG"/>
        </w:rPr>
        <w:t xml:space="preserve">Инхибитори на </w:t>
      </w:r>
      <w:r w:rsidRPr="00E44C23">
        <w:rPr>
          <w:rFonts w:eastAsia="Times New Roman" w:cs="Arial"/>
          <w:i/>
          <w:iCs/>
          <w:color w:val="000000"/>
          <w:szCs w:val="20"/>
        </w:rPr>
        <w:t>CYP3A4:</w:t>
      </w:r>
      <w:r w:rsidRPr="00E44C23">
        <w:rPr>
          <w:rFonts w:eastAsia="Times New Roman" w:cs="Arial"/>
          <w:color w:val="000000"/>
          <w:szCs w:val="20"/>
        </w:rPr>
        <w:t xml:space="preserve"> </w:t>
      </w:r>
      <w:r w:rsidRPr="00E44C23">
        <w:rPr>
          <w:rFonts w:eastAsia="Times New Roman" w:cs="Arial"/>
          <w:color w:val="000000"/>
          <w:szCs w:val="20"/>
          <w:lang w:eastAsia="bg-BG"/>
        </w:rPr>
        <w:t xml:space="preserve">Едновременната употреба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 мощни или умерени </w:t>
      </w:r>
      <w:r w:rsidRPr="00E44C23">
        <w:rPr>
          <w:rFonts w:eastAsia="Times New Roman" w:cs="Arial"/>
          <w:color w:val="000000"/>
          <w:szCs w:val="20"/>
        </w:rPr>
        <w:t xml:space="preserve">CYP3 </w:t>
      </w:r>
      <w:r w:rsidRPr="00E44C23">
        <w:rPr>
          <w:rFonts w:eastAsia="Times New Roman" w:cs="Arial"/>
          <w:color w:val="000000"/>
          <w:szCs w:val="20"/>
          <w:lang w:eastAsia="bg-BG"/>
        </w:rPr>
        <w:t>А4 инхибитори (</w:t>
      </w:r>
      <w:proofErr w:type="spellStart"/>
      <w:r w:rsidRPr="00E44C23">
        <w:rPr>
          <w:rFonts w:eastAsia="Times New Roman" w:cs="Arial"/>
          <w:color w:val="000000"/>
          <w:szCs w:val="20"/>
          <w:lang w:eastAsia="bg-BG"/>
        </w:rPr>
        <w:t>протеазни</w:t>
      </w:r>
      <w:proofErr w:type="spellEnd"/>
      <w:r w:rsidRPr="00E44C23">
        <w:rPr>
          <w:rFonts w:eastAsia="Times New Roman" w:cs="Arial"/>
          <w:color w:val="000000"/>
          <w:szCs w:val="20"/>
          <w:lang w:eastAsia="bg-BG"/>
        </w:rPr>
        <w:t xml:space="preserve"> инхибитори, </w:t>
      </w:r>
      <w:proofErr w:type="spellStart"/>
      <w:r w:rsidRPr="00E44C23">
        <w:rPr>
          <w:rFonts w:eastAsia="Times New Roman" w:cs="Arial"/>
          <w:color w:val="000000"/>
          <w:szCs w:val="20"/>
          <w:lang w:eastAsia="bg-BG"/>
        </w:rPr>
        <w:t>азолови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антимикотици</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макролиди</w:t>
      </w:r>
      <w:proofErr w:type="spellEnd"/>
      <w:r w:rsidRPr="00E44C23">
        <w:rPr>
          <w:rFonts w:eastAsia="Times New Roman" w:cs="Arial"/>
          <w:color w:val="000000"/>
          <w:szCs w:val="20"/>
          <w:lang w:eastAsia="bg-BG"/>
        </w:rPr>
        <w:t xml:space="preserve"> като </w:t>
      </w:r>
      <w:proofErr w:type="spellStart"/>
      <w:r w:rsidRPr="00E44C23">
        <w:rPr>
          <w:rFonts w:eastAsia="Times New Roman" w:cs="Arial"/>
          <w:color w:val="000000"/>
          <w:szCs w:val="20"/>
          <w:lang w:eastAsia="bg-BG"/>
        </w:rPr>
        <w:t>еритромицин</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кларитромицин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верапамил</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дилтиазем</w:t>
      </w:r>
      <w:proofErr w:type="spellEnd"/>
      <w:r w:rsidRPr="00E44C23">
        <w:rPr>
          <w:rFonts w:eastAsia="Times New Roman" w:cs="Arial"/>
          <w:color w:val="000000"/>
          <w:szCs w:val="20"/>
          <w:lang w:eastAsia="bg-BG"/>
        </w:rPr>
        <w:t xml:space="preserve">), може да доведе до значително увеличение на експозицията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водеща до повишен риск от хипотония. Клиничните прояви на тези </w:t>
      </w:r>
      <w:proofErr w:type="spellStart"/>
      <w:r w:rsidRPr="00E44C23">
        <w:rPr>
          <w:rFonts w:eastAsia="Times New Roman" w:cs="Arial"/>
          <w:color w:val="000000"/>
          <w:szCs w:val="20"/>
          <w:lang w:eastAsia="bg-BG"/>
        </w:rPr>
        <w:t>фармакокинетични</w:t>
      </w:r>
      <w:proofErr w:type="spellEnd"/>
      <w:r w:rsidRPr="00E44C23">
        <w:rPr>
          <w:rFonts w:eastAsia="Times New Roman" w:cs="Arial"/>
          <w:color w:val="000000"/>
          <w:szCs w:val="20"/>
          <w:lang w:eastAsia="bg-BG"/>
        </w:rPr>
        <w:t xml:space="preserve"> промени могат да бъдат по-изразени при пациенти в старческа възраст. Може да се наложи клинично наблюдение и коригиране на дозата.</w:t>
      </w:r>
    </w:p>
    <w:p w14:paraId="41010EA7" w14:textId="609C068A" w:rsidR="001934D8" w:rsidRPr="00E44C23" w:rsidRDefault="001934D8" w:rsidP="001934D8">
      <w:pPr>
        <w:rPr>
          <w:rFonts w:eastAsia="Times New Roman" w:cs="Arial"/>
          <w:color w:val="000000"/>
          <w:szCs w:val="20"/>
          <w:lang w:eastAsia="bg-BG"/>
        </w:rPr>
      </w:pPr>
    </w:p>
    <w:p w14:paraId="5B5ED531" w14:textId="6239EA8A" w:rsidR="001934D8" w:rsidRPr="00E44C23" w:rsidRDefault="001934D8" w:rsidP="001934D8">
      <w:r w:rsidRPr="00E44C23">
        <w:rPr>
          <w:i/>
          <w:iCs/>
        </w:rPr>
        <w:t>Индуктори на CYP3A4:</w:t>
      </w:r>
      <w:r w:rsidRPr="00E44C23">
        <w:t xml:space="preserve"> Няма налични данни по отношение на ефекта на индукторите на CYP3 А4 върху </w:t>
      </w:r>
      <w:proofErr w:type="spellStart"/>
      <w:r w:rsidRPr="00E44C23">
        <w:t>амлодипин</w:t>
      </w:r>
      <w:proofErr w:type="spellEnd"/>
      <w:r w:rsidRPr="00E44C23">
        <w:t xml:space="preserve">. Едновременната употреба с CYP3A4 индуктори (напр. </w:t>
      </w:r>
      <w:proofErr w:type="spellStart"/>
      <w:r w:rsidRPr="00E44C23">
        <w:t>рифампицин</w:t>
      </w:r>
      <w:proofErr w:type="spellEnd"/>
      <w:r w:rsidRPr="00E44C23">
        <w:t xml:space="preserve">, жълт кантарион) може да доведе до по-ниска плазмена концентрация на </w:t>
      </w:r>
      <w:proofErr w:type="spellStart"/>
      <w:r w:rsidRPr="00E44C23">
        <w:t>амлодипин</w:t>
      </w:r>
      <w:proofErr w:type="spellEnd"/>
      <w:r w:rsidRPr="00E44C23">
        <w:t xml:space="preserve">. Изисква се повишено внимание когато </w:t>
      </w:r>
      <w:proofErr w:type="spellStart"/>
      <w:r w:rsidRPr="00E44C23">
        <w:t>амлодипин</w:t>
      </w:r>
      <w:proofErr w:type="spellEnd"/>
      <w:r w:rsidRPr="00E44C23">
        <w:t xml:space="preserve"> се използва едновременно с индуктори на CYP3A4. </w:t>
      </w:r>
    </w:p>
    <w:p w14:paraId="0C8D6608" w14:textId="77777777" w:rsidR="001934D8" w:rsidRPr="00E44C23" w:rsidRDefault="001934D8" w:rsidP="001934D8"/>
    <w:p w14:paraId="60259DF4" w14:textId="6A59A7F6" w:rsidR="001934D8" w:rsidRPr="00E44C23" w:rsidRDefault="001934D8" w:rsidP="001934D8">
      <w:r w:rsidRPr="00E44C23">
        <w:t xml:space="preserve">Приложението на </w:t>
      </w:r>
      <w:proofErr w:type="spellStart"/>
      <w:r w:rsidRPr="00E44C23">
        <w:t>амлодипин</w:t>
      </w:r>
      <w:proofErr w:type="spellEnd"/>
      <w:r w:rsidRPr="00E44C23">
        <w:t xml:space="preserve"> с грейпфрут или сок от грейпфрут не се препоръчва, тъй като при някои пациенти бионаличността може да се увеличи, което да доведе до засилване на ефекта на понижаване на кръвното налягане.</w:t>
      </w:r>
    </w:p>
    <w:p w14:paraId="10A8876D" w14:textId="77777777" w:rsidR="001934D8" w:rsidRPr="00E44C23" w:rsidRDefault="001934D8" w:rsidP="001934D8">
      <w:pPr>
        <w:rPr>
          <w:i/>
          <w:iCs/>
        </w:rPr>
      </w:pPr>
    </w:p>
    <w:p w14:paraId="72E8AB23" w14:textId="77777777" w:rsidR="001934D8" w:rsidRPr="00E44C23" w:rsidRDefault="001934D8" w:rsidP="001934D8">
      <w:pPr>
        <w:rPr>
          <w:rFonts w:ascii="Times New Roman" w:eastAsia="Times New Roman" w:hAnsi="Times New Roman" w:cs="Times New Roman"/>
          <w:sz w:val="24"/>
          <w:szCs w:val="24"/>
          <w:lang w:eastAsia="bg-BG"/>
        </w:rPr>
      </w:pPr>
      <w:proofErr w:type="spellStart"/>
      <w:r w:rsidRPr="00E44C23">
        <w:rPr>
          <w:i/>
          <w:iCs/>
        </w:rPr>
        <w:t>Дантролен</w:t>
      </w:r>
      <w:proofErr w:type="spellEnd"/>
      <w:r w:rsidRPr="00E44C23">
        <w:rPr>
          <w:i/>
          <w:iCs/>
        </w:rPr>
        <w:t xml:space="preserve"> (инфузия):</w:t>
      </w:r>
      <w:r w:rsidRPr="00E44C23">
        <w:t xml:space="preserve"> При животни са наблюдавани смъртоносно камерно мъждене и </w:t>
      </w:r>
      <w:proofErr w:type="spellStart"/>
      <w:r w:rsidRPr="00E44C23">
        <w:t>съречно</w:t>
      </w:r>
      <w:proofErr w:type="spellEnd"/>
      <w:r w:rsidRPr="00E44C23">
        <w:t xml:space="preserve">- съдов колапс във връзка с </w:t>
      </w:r>
      <w:proofErr w:type="spellStart"/>
      <w:r w:rsidRPr="00E44C23">
        <w:t>хиперкалиемия</w:t>
      </w:r>
      <w:proofErr w:type="spellEnd"/>
      <w:r w:rsidRPr="00E44C23">
        <w:t xml:space="preserve"> при приложение на </w:t>
      </w:r>
      <w:proofErr w:type="spellStart"/>
      <w:r w:rsidRPr="00E44C23">
        <w:t>верапамил</w:t>
      </w:r>
      <w:proofErr w:type="spellEnd"/>
      <w:r w:rsidRPr="00E44C23">
        <w:t xml:space="preserve"> и интравенозен</w:t>
      </w:r>
      <w:r w:rsidRPr="00E44C23">
        <w:rPr>
          <w:smallCaps/>
        </w:rPr>
        <w:t xml:space="preserve"> </w:t>
      </w:r>
      <w:proofErr w:type="spellStart"/>
      <w:r w:rsidRPr="00E44C23">
        <w:t>дантролен</w:t>
      </w:r>
      <w:proofErr w:type="spellEnd"/>
      <w:r w:rsidRPr="00E44C23">
        <w:t xml:space="preserve">. Поради риск от развитие на </w:t>
      </w:r>
      <w:proofErr w:type="spellStart"/>
      <w:r w:rsidRPr="00E44C23">
        <w:t>хиперкалиемия</w:t>
      </w:r>
      <w:proofErr w:type="spellEnd"/>
      <w:r w:rsidRPr="00E44C23">
        <w:t xml:space="preserve">, се препоръчва да се избягва едновременното приложение на калциеви антагонисти, като </w:t>
      </w:r>
      <w:proofErr w:type="spellStart"/>
      <w:r w:rsidRPr="00E44C23">
        <w:t>амлодипин</w:t>
      </w:r>
      <w:proofErr w:type="spellEnd"/>
      <w:r w:rsidRPr="00E44C23">
        <w:t xml:space="preserve"> при пациенти, </w:t>
      </w:r>
      <w:r w:rsidRPr="00E44C23">
        <w:rPr>
          <w:rFonts w:eastAsia="Times New Roman" w:cs="Arial"/>
          <w:color w:val="000000"/>
          <w:szCs w:val="20"/>
          <w:lang w:eastAsia="bg-BG"/>
        </w:rPr>
        <w:t xml:space="preserve">предразположени към злокачествена </w:t>
      </w:r>
      <w:proofErr w:type="spellStart"/>
      <w:r w:rsidRPr="00E44C23">
        <w:rPr>
          <w:rFonts w:eastAsia="Times New Roman" w:cs="Arial"/>
          <w:color w:val="000000"/>
          <w:szCs w:val="20"/>
          <w:lang w:eastAsia="bg-BG"/>
        </w:rPr>
        <w:t>хипертермия</w:t>
      </w:r>
      <w:proofErr w:type="spellEnd"/>
      <w:r w:rsidRPr="00E44C23">
        <w:rPr>
          <w:rFonts w:eastAsia="Times New Roman" w:cs="Arial"/>
          <w:color w:val="000000"/>
          <w:szCs w:val="20"/>
          <w:lang w:eastAsia="bg-BG"/>
        </w:rPr>
        <w:t xml:space="preserve"> и при предприемане на мерки срещу злокачествената </w:t>
      </w:r>
      <w:proofErr w:type="spellStart"/>
      <w:r w:rsidRPr="00E44C23">
        <w:rPr>
          <w:rFonts w:eastAsia="Times New Roman" w:cs="Arial"/>
          <w:color w:val="000000"/>
          <w:szCs w:val="20"/>
          <w:lang w:eastAsia="bg-BG"/>
        </w:rPr>
        <w:t>хипертермия</w:t>
      </w:r>
      <w:proofErr w:type="spellEnd"/>
      <w:r w:rsidRPr="00E44C23">
        <w:rPr>
          <w:rFonts w:eastAsia="Times New Roman" w:cs="Arial"/>
          <w:color w:val="000000"/>
          <w:szCs w:val="20"/>
          <w:lang w:eastAsia="bg-BG"/>
        </w:rPr>
        <w:t>.</w:t>
      </w:r>
    </w:p>
    <w:p w14:paraId="48D570AD" w14:textId="77777777" w:rsidR="001934D8" w:rsidRPr="00E44C23" w:rsidRDefault="001934D8" w:rsidP="001934D8">
      <w:pPr>
        <w:spacing w:line="240" w:lineRule="auto"/>
        <w:rPr>
          <w:rFonts w:ascii="Times New Roman" w:eastAsia="Times New Roman" w:hAnsi="Times New Roman" w:cs="Times New Roman"/>
          <w:i/>
          <w:iCs/>
          <w:color w:val="000000"/>
          <w:sz w:val="20"/>
          <w:szCs w:val="20"/>
          <w:u w:val="single"/>
          <w:lang w:eastAsia="bg-BG"/>
        </w:rPr>
      </w:pPr>
    </w:p>
    <w:p w14:paraId="62FA4C88" w14:textId="0F444345" w:rsidR="001934D8" w:rsidRPr="00E44C23" w:rsidRDefault="001934D8" w:rsidP="001934D8">
      <w:pPr>
        <w:spacing w:line="240" w:lineRule="auto"/>
        <w:rPr>
          <w:rFonts w:eastAsia="Times New Roman" w:cs="Arial"/>
          <w:sz w:val="28"/>
          <w:szCs w:val="24"/>
          <w:lang w:eastAsia="bg-BG"/>
        </w:rPr>
      </w:pPr>
      <w:r w:rsidRPr="00E44C23">
        <w:rPr>
          <w:rFonts w:eastAsia="Times New Roman" w:cs="Arial"/>
          <w:i/>
          <w:iCs/>
          <w:color w:val="000000"/>
          <w:szCs w:val="20"/>
          <w:u w:val="single"/>
          <w:lang w:eastAsia="bg-BG"/>
        </w:rPr>
        <w:t xml:space="preserve">Ефекти на </w:t>
      </w:r>
      <w:proofErr w:type="spellStart"/>
      <w:r w:rsidRPr="00E44C23">
        <w:rPr>
          <w:rFonts w:eastAsia="Times New Roman" w:cs="Arial"/>
          <w:i/>
          <w:iCs/>
          <w:color w:val="000000"/>
          <w:szCs w:val="20"/>
          <w:u w:val="single"/>
          <w:lang w:eastAsia="bg-BG"/>
        </w:rPr>
        <w:t>амлодипин</w:t>
      </w:r>
      <w:proofErr w:type="spellEnd"/>
      <w:r w:rsidRPr="00E44C23">
        <w:rPr>
          <w:rFonts w:eastAsia="Times New Roman" w:cs="Arial"/>
          <w:i/>
          <w:iCs/>
          <w:color w:val="000000"/>
          <w:szCs w:val="20"/>
          <w:u w:val="single"/>
          <w:lang w:eastAsia="bg-BG"/>
        </w:rPr>
        <w:t xml:space="preserve"> върху другите лекарствени продукти</w:t>
      </w:r>
    </w:p>
    <w:p w14:paraId="0FA64FEE" w14:textId="77777777" w:rsidR="001934D8" w:rsidRPr="00E44C23" w:rsidRDefault="001934D8" w:rsidP="001934D8">
      <w:pPr>
        <w:spacing w:line="240" w:lineRule="auto"/>
        <w:rPr>
          <w:rFonts w:eastAsia="Times New Roman" w:cs="Arial"/>
          <w:color w:val="000000"/>
          <w:szCs w:val="20"/>
          <w:lang w:eastAsia="bg-BG"/>
        </w:rPr>
      </w:pPr>
    </w:p>
    <w:p w14:paraId="3756F01F" w14:textId="3F50890B"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Ефектите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върху понижаване на кръвното налягане засилват ефекта на другите лекарствени продукти с антихипертензивно действие.</w:t>
      </w:r>
    </w:p>
    <w:p w14:paraId="2A91CEB8" w14:textId="77777777" w:rsidR="001934D8" w:rsidRPr="00E44C23" w:rsidRDefault="001934D8" w:rsidP="001934D8">
      <w:pPr>
        <w:spacing w:line="240" w:lineRule="auto"/>
        <w:rPr>
          <w:rFonts w:eastAsia="Times New Roman" w:cs="Arial"/>
          <w:i/>
          <w:iCs/>
          <w:color w:val="000000"/>
          <w:szCs w:val="20"/>
          <w:lang w:eastAsia="bg-BG"/>
        </w:rPr>
      </w:pPr>
    </w:p>
    <w:p w14:paraId="1D46B2A0" w14:textId="7A550445" w:rsidR="001934D8" w:rsidRPr="00E44C23" w:rsidRDefault="001934D8" w:rsidP="001934D8">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Такролимус</w:t>
      </w:r>
      <w:proofErr w:type="spellEnd"/>
      <w:r w:rsidRPr="00E44C23">
        <w:rPr>
          <w:rFonts w:eastAsia="Times New Roman" w:cs="Arial"/>
          <w:i/>
          <w:iCs/>
          <w:color w:val="000000"/>
          <w:szCs w:val="20"/>
          <w:lang w:eastAsia="bg-BG"/>
        </w:rPr>
        <w:t>:</w:t>
      </w:r>
      <w:r w:rsidRPr="00E44C23">
        <w:rPr>
          <w:rFonts w:eastAsia="Times New Roman" w:cs="Arial"/>
          <w:color w:val="000000"/>
          <w:szCs w:val="20"/>
          <w:lang w:eastAsia="bg-BG"/>
        </w:rPr>
        <w:t xml:space="preserve"> Съществува риск от повишаване на нивата на </w:t>
      </w:r>
      <w:proofErr w:type="spellStart"/>
      <w:r w:rsidRPr="00E44C23">
        <w:rPr>
          <w:rFonts w:eastAsia="Times New Roman" w:cs="Arial"/>
          <w:color w:val="000000"/>
          <w:szCs w:val="20"/>
          <w:lang w:eastAsia="bg-BG"/>
        </w:rPr>
        <w:t>такролимус</w:t>
      </w:r>
      <w:proofErr w:type="spellEnd"/>
      <w:r w:rsidRPr="00E44C23">
        <w:rPr>
          <w:rFonts w:eastAsia="Times New Roman" w:cs="Arial"/>
          <w:color w:val="000000"/>
          <w:szCs w:val="20"/>
          <w:lang w:eastAsia="bg-BG"/>
        </w:rPr>
        <w:t xml:space="preserve"> в кръвта, когато се прилага едновременно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но </w:t>
      </w:r>
      <w:proofErr w:type="spellStart"/>
      <w:r w:rsidRPr="00E44C23">
        <w:rPr>
          <w:rFonts w:eastAsia="Times New Roman" w:cs="Arial"/>
          <w:color w:val="000000"/>
          <w:szCs w:val="20"/>
          <w:lang w:eastAsia="bg-BG"/>
        </w:rPr>
        <w:t>фармакокинетичния</w:t>
      </w:r>
      <w:proofErr w:type="spellEnd"/>
      <w:r w:rsidRPr="00E44C23">
        <w:rPr>
          <w:rFonts w:eastAsia="Times New Roman" w:cs="Arial"/>
          <w:color w:val="000000"/>
          <w:szCs w:val="20"/>
          <w:lang w:eastAsia="bg-BG"/>
        </w:rPr>
        <w:t xml:space="preserve"> механизъм на това взаимодействие не е напълно изяснен. За да се избегне токсичност на </w:t>
      </w:r>
      <w:proofErr w:type="spellStart"/>
      <w:r w:rsidRPr="00E44C23">
        <w:rPr>
          <w:rFonts w:eastAsia="Times New Roman" w:cs="Arial"/>
          <w:color w:val="000000"/>
          <w:szCs w:val="20"/>
          <w:lang w:eastAsia="bg-BG"/>
        </w:rPr>
        <w:t>такролимус</w:t>
      </w:r>
      <w:proofErr w:type="spellEnd"/>
      <w:r w:rsidRPr="00E44C23">
        <w:rPr>
          <w:rFonts w:eastAsia="Times New Roman" w:cs="Arial"/>
          <w:color w:val="000000"/>
          <w:szCs w:val="20"/>
          <w:lang w:eastAsia="bg-BG"/>
        </w:rPr>
        <w:t xml:space="preserve">, приложението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пациент, лекуван с </w:t>
      </w:r>
      <w:proofErr w:type="spellStart"/>
      <w:r w:rsidRPr="00E44C23">
        <w:rPr>
          <w:rFonts w:eastAsia="Times New Roman" w:cs="Arial"/>
          <w:color w:val="000000"/>
          <w:szCs w:val="20"/>
          <w:lang w:eastAsia="bg-BG"/>
        </w:rPr>
        <w:t>такролимус</w:t>
      </w:r>
      <w:proofErr w:type="spellEnd"/>
      <w:r w:rsidRPr="00E44C23">
        <w:rPr>
          <w:rFonts w:eastAsia="Times New Roman" w:cs="Arial"/>
          <w:color w:val="000000"/>
          <w:szCs w:val="20"/>
          <w:lang w:eastAsia="bg-BG"/>
        </w:rPr>
        <w:t xml:space="preserve"> изисква мониториране на </w:t>
      </w:r>
      <w:proofErr w:type="spellStart"/>
      <w:r w:rsidRPr="00E44C23">
        <w:rPr>
          <w:rFonts w:eastAsia="Times New Roman" w:cs="Arial"/>
          <w:color w:val="000000"/>
          <w:szCs w:val="20"/>
          <w:lang w:eastAsia="bg-BG"/>
        </w:rPr>
        <w:t>ниватата-такролимус</w:t>
      </w:r>
      <w:proofErr w:type="spellEnd"/>
      <w:r w:rsidRPr="00E44C23">
        <w:rPr>
          <w:rFonts w:eastAsia="Times New Roman" w:cs="Arial"/>
          <w:color w:val="000000"/>
          <w:szCs w:val="20"/>
          <w:lang w:eastAsia="bg-BG"/>
        </w:rPr>
        <w:t xml:space="preserve"> в кръвта и корекция на дозата на </w:t>
      </w:r>
      <w:proofErr w:type="spellStart"/>
      <w:r w:rsidRPr="00E44C23">
        <w:rPr>
          <w:rFonts w:eastAsia="Times New Roman" w:cs="Arial"/>
          <w:color w:val="000000"/>
          <w:szCs w:val="20"/>
          <w:lang w:eastAsia="bg-BG"/>
        </w:rPr>
        <w:t>такролимус</w:t>
      </w:r>
      <w:proofErr w:type="spellEnd"/>
      <w:r w:rsidRPr="00E44C23">
        <w:rPr>
          <w:rFonts w:eastAsia="Times New Roman" w:cs="Arial"/>
          <w:color w:val="000000"/>
          <w:szCs w:val="20"/>
          <w:lang w:eastAsia="bg-BG"/>
        </w:rPr>
        <w:t>, когато е целесъобразно.</w:t>
      </w:r>
    </w:p>
    <w:p w14:paraId="3783FDE4" w14:textId="77777777" w:rsidR="001934D8" w:rsidRPr="00E44C23" w:rsidRDefault="001934D8" w:rsidP="001934D8">
      <w:pPr>
        <w:spacing w:line="240" w:lineRule="auto"/>
        <w:rPr>
          <w:rFonts w:eastAsia="Times New Roman" w:cs="Arial"/>
          <w:i/>
          <w:iCs/>
          <w:color w:val="000000"/>
          <w:szCs w:val="20"/>
          <w:lang w:eastAsia="bg-BG"/>
        </w:rPr>
      </w:pPr>
    </w:p>
    <w:p w14:paraId="3C3F640A" w14:textId="36B421DD" w:rsidR="001934D8" w:rsidRPr="00E44C23" w:rsidRDefault="001934D8" w:rsidP="001934D8">
      <w:pPr>
        <w:spacing w:line="240" w:lineRule="auto"/>
        <w:rPr>
          <w:rFonts w:eastAsia="Times New Roman" w:cs="Arial"/>
          <w:sz w:val="28"/>
          <w:szCs w:val="24"/>
          <w:lang w:eastAsia="bg-BG"/>
        </w:rPr>
      </w:pPr>
      <w:r w:rsidRPr="00E44C23">
        <w:rPr>
          <w:rFonts w:eastAsia="Times New Roman" w:cs="Arial"/>
          <w:i/>
          <w:iCs/>
          <w:color w:val="000000"/>
          <w:szCs w:val="20"/>
          <w:lang w:eastAsia="bg-BG"/>
        </w:rPr>
        <w:t>Циклоспорин:</w:t>
      </w:r>
      <w:r w:rsidRPr="00E44C23">
        <w:rPr>
          <w:rFonts w:eastAsia="Times New Roman" w:cs="Arial"/>
          <w:color w:val="000000"/>
          <w:szCs w:val="20"/>
          <w:lang w:eastAsia="bg-BG"/>
        </w:rPr>
        <w:t xml:space="preserve"> Няма проучвания за лекарствени взаимодействия, проведени с циклоспорин и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здрави доброволци или други популации, с изключение на пациенти с бъбречна трансплантация, където се наблюдават променливи повишения (средно с 0% до 40%). Трябва да се обмисли за мониторинг на нивата на циклоспорин при пациенти с бъбречна трансплантация на лечение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а дозата на циклоспорин трябва да се намали според необходимостта.</w:t>
      </w:r>
    </w:p>
    <w:p w14:paraId="41770835" w14:textId="77777777" w:rsidR="001934D8" w:rsidRPr="00E44C23" w:rsidRDefault="001934D8" w:rsidP="001934D8">
      <w:pPr>
        <w:spacing w:line="240" w:lineRule="auto"/>
        <w:rPr>
          <w:rFonts w:eastAsia="Times New Roman" w:cs="Arial"/>
          <w:i/>
          <w:iCs/>
          <w:color w:val="000000"/>
          <w:szCs w:val="20"/>
          <w:lang w:eastAsia="bg-BG"/>
        </w:rPr>
      </w:pPr>
    </w:p>
    <w:p w14:paraId="66EDAB26" w14:textId="5DAFEF2A" w:rsidR="001934D8" w:rsidRPr="00E44C23" w:rsidRDefault="001934D8" w:rsidP="001934D8">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lastRenderedPageBreak/>
        <w:t>Симвастатин</w:t>
      </w:r>
      <w:proofErr w:type="spellEnd"/>
      <w:r w:rsidRPr="00E44C23">
        <w:rPr>
          <w:rFonts w:eastAsia="Times New Roman" w:cs="Arial"/>
          <w:i/>
          <w:iCs/>
          <w:color w:val="000000"/>
          <w:szCs w:val="20"/>
          <w:lang w:eastAsia="bg-BG"/>
        </w:rPr>
        <w:t>:</w:t>
      </w:r>
      <w:r w:rsidRPr="00E44C23">
        <w:rPr>
          <w:rFonts w:eastAsia="Times New Roman" w:cs="Arial"/>
          <w:color w:val="000000"/>
          <w:szCs w:val="20"/>
          <w:lang w:eastAsia="bg-BG"/>
        </w:rPr>
        <w:t xml:space="preserve"> Едновременното приложение на многократни дози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 80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симвастатин</w:t>
      </w:r>
      <w:proofErr w:type="spellEnd"/>
      <w:r w:rsidRPr="00E44C23">
        <w:rPr>
          <w:rFonts w:eastAsia="Times New Roman" w:cs="Arial"/>
          <w:color w:val="000000"/>
          <w:szCs w:val="20"/>
          <w:lang w:eastAsia="bg-BG"/>
        </w:rPr>
        <w:t xml:space="preserve"> води до 77% увеличение на експозицията към </w:t>
      </w:r>
      <w:proofErr w:type="spellStart"/>
      <w:r w:rsidRPr="00E44C23">
        <w:rPr>
          <w:rFonts w:eastAsia="Times New Roman" w:cs="Arial"/>
          <w:color w:val="000000"/>
          <w:szCs w:val="20"/>
          <w:lang w:eastAsia="bg-BG"/>
        </w:rPr>
        <w:t>симвастатин</w:t>
      </w:r>
      <w:proofErr w:type="spellEnd"/>
      <w:r w:rsidRPr="00E44C23">
        <w:rPr>
          <w:rFonts w:eastAsia="Times New Roman" w:cs="Arial"/>
          <w:color w:val="000000"/>
          <w:szCs w:val="20"/>
          <w:lang w:eastAsia="bg-BG"/>
        </w:rPr>
        <w:t xml:space="preserve"> в сравнение със самостоятелното приложение на </w:t>
      </w:r>
      <w:proofErr w:type="spellStart"/>
      <w:r w:rsidRPr="00E44C23">
        <w:rPr>
          <w:rFonts w:eastAsia="Times New Roman" w:cs="Arial"/>
          <w:color w:val="000000"/>
          <w:szCs w:val="20"/>
          <w:lang w:eastAsia="bg-BG"/>
        </w:rPr>
        <w:t>симвастатин</w:t>
      </w:r>
      <w:proofErr w:type="spellEnd"/>
      <w:r w:rsidRPr="00E44C23">
        <w:rPr>
          <w:rFonts w:eastAsia="Times New Roman" w:cs="Arial"/>
          <w:color w:val="000000"/>
          <w:szCs w:val="20"/>
          <w:lang w:eastAsia="bg-BG"/>
        </w:rPr>
        <w:t xml:space="preserve">. Дозата на </w:t>
      </w:r>
      <w:proofErr w:type="spellStart"/>
      <w:r w:rsidRPr="00E44C23">
        <w:rPr>
          <w:rFonts w:eastAsia="Times New Roman" w:cs="Arial"/>
          <w:color w:val="000000"/>
          <w:szCs w:val="20"/>
          <w:lang w:eastAsia="bg-BG"/>
        </w:rPr>
        <w:t>симвастатин</w:t>
      </w:r>
      <w:proofErr w:type="spellEnd"/>
      <w:r w:rsidRPr="00E44C23">
        <w:rPr>
          <w:rFonts w:eastAsia="Times New Roman" w:cs="Arial"/>
          <w:color w:val="000000"/>
          <w:szCs w:val="20"/>
          <w:lang w:eastAsia="bg-BG"/>
        </w:rPr>
        <w:t xml:space="preserve"> при пациенти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трябва да се ограничи до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дневно.</w:t>
      </w:r>
    </w:p>
    <w:p w14:paraId="4631BBFF" w14:textId="77777777" w:rsidR="001934D8" w:rsidRPr="00E44C23" w:rsidRDefault="001934D8" w:rsidP="001934D8">
      <w:pPr>
        <w:rPr>
          <w:rFonts w:eastAsia="Times New Roman" w:cs="Arial"/>
          <w:color w:val="000000"/>
          <w:szCs w:val="20"/>
          <w:lang w:eastAsia="bg-BG"/>
        </w:rPr>
      </w:pPr>
    </w:p>
    <w:p w14:paraId="5CB3CF39" w14:textId="1E923130" w:rsidR="001934D8" w:rsidRPr="00E44C23" w:rsidRDefault="001934D8" w:rsidP="001934D8">
      <w:pPr>
        <w:rPr>
          <w:rFonts w:eastAsia="Times New Roman" w:cs="Arial"/>
          <w:color w:val="000000"/>
          <w:szCs w:val="20"/>
          <w:lang w:eastAsia="bg-BG"/>
        </w:rPr>
      </w:pPr>
      <w:r w:rsidRPr="00E44C23">
        <w:rPr>
          <w:rFonts w:eastAsia="Times New Roman" w:cs="Arial"/>
          <w:color w:val="000000"/>
          <w:szCs w:val="20"/>
          <w:lang w:eastAsia="bg-BG"/>
        </w:rPr>
        <w:t xml:space="preserve">По време на клиничните проучвания за взаимодействия,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повлиява фармакокинетиката на </w:t>
      </w:r>
      <w:proofErr w:type="spellStart"/>
      <w:r w:rsidRPr="00E44C23">
        <w:rPr>
          <w:rFonts w:eastAsia="Times New Roman" w:cs="Arial"/>
          <w:color w:val="000000"/>
          <w:szCs w:val="20"/>
          <w:lang w:eastAsia="bg-BG"/>
        </w:rPr>
        <w:t>аторвастатин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дигоксин</w:t>
      </w:r>
      <w:proofErr w:type="spellEnd"/>
      <w:r w:rsidRPr="00E44C23">
        <w:rPr>
          <w:rFonts w:eastAsia="Times New Roman" w:cs="Arial"/>
          <w:color w:val="000000"/>
          <w:szCs w:val="20"/>
          <w:lang w:eastAsia="bg-BG"/>
        </w:rPr>
        <w:t xml:space="preserve"> или </w:t>
      </w:r>
      <w:proofErr w:type="spellStart"/>
      <w:r w:rsidRPr="00E44C23">
        <w:rPr>
          <w:rFonts w:eastAsia="Times New Roman" w:cs="Arial"/>
          <w:color w:val="000000"/>
          <w:szCs w:val="20"/>
          <w:lang w:eastAsia="bg-BG"/>
        </w:rPr>
        <w:t>варфарин</w:t>
      </w:r>
      <w:proofErr w:type="spellEnd"/>
      <w:r w:rsidRPr="00E44C23">
        <w:rPr>
          <w:rFonts w:eastAsia="Times New Roman" w:cs="Arial"/>
          <w:color w:val="000000"/>
          <w:szCs w:val="20"/>
          <w:lang w:eastAsia="bg-BG"/>
        </w:rPr>
        <w:t>.</w:t>
      </w:r>
    </w:p>
    <w:p w14:paraId="6975B3A2" w14:textId="77777777" w:rsidR="001934D8" w:rsidRPr="00E44C23" w:rsidRDefault="001934D8" w:rsidP="001934D8">
      <w:pPr>
        <w:rPr>
          <w:rFonts w:cs="Arial"/>
          <w:sz w:val="24"/>
        </w:rPr>
      </w:pPr>
    </w:p>
    <w:p w14:paraId="394A7584" w14:textId="63794CB4" w:rsidR="004F498A" w:rsidRPr="00E44C23" w:rsidRDefault="002C50EE" w:rsidP="004A448E">
      <w:pPr>
        <w:pStyle w:val="Heading2"/>
      </w:pPr>
      <w:r w:rsidRPr="00E44C23">
        <w:t>4.6. Фертилитет, бременност и кърмене</w:t>
      </w:r>
    </w:p>
    <w:p w14:paraId="3F808316" w14:textId="4031B9D6" w:rsidR="001934D8" w:rsidRPr="00E44C23" w:rsidRDefault="001934D8" w:rsidP="001934D8"/>
    <w:p w14:paraId="14A86E1C" w14:textId="77777777" w:rsidR="001934D8" w:rsidRPr="00E44C23" w:rsidRDefault="001934D8" w:rsidP="001934D8">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е противопоказан при бременност и кърмене (вж. точка 4.3)</w:t>
      </w:r>
    </w:p>
    <w:p w14:paraId="6E35493E" w14:textId="77777777" w:rsidR="001934D8" w:rsidRPr="00E44C23" w:rsidRDefault="001934D8" w:rsidP="001934D8">
      <w:pPr>
        <w:spacing w:line="240" w:lineRule="auto"/>
        <w:rPr>
          <w:rFonts w:eastAsia="Times New Roman" w:cs="Arial"/>
          <w:color w:val="000000"/>
          <w:szCs w:val="20"/>
          <w:u w:val="single"/>
          <w:lang w:eastAsia="bg-BG"/>
        </w:rPr>
      </w:pPr>
    </w:p>
    <w:p w14:paraId="1C94DFD9" w14:textId="4C081C5F" w:rsidR="001934D8" w:rsidRPr="00E44C23" w:rsidRDefault="001934D8" w:rsidP="001934D8">
      <w:pPr>
        <w:pStyle w:val="Heading3"/>
        <w:rPr>
          <w:rFonts w:eastAsia="Times New Roman"/>
          <w:sz w:val="28"/>
          <w:u w:val="single"/>
          <w:lang w:eastAsia="bg-BG"/>
        </w:rPr>
      </w:pPr>
      <w:r w:rsidRPr="00E44C23">
        <w:rPr>
          <w:rFonts w:eastAsia="Times New Roman"/>
          <w:u w:val="single"/>
          <w:lang w:eastAsia="bg-BG"/>
        </w:rPr>
        <w:t>Бременност</w:t>
      </w:r>
    </w:p>
    <w:p w14:paraId="165C39BD" w14:textId="77777777"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Жени в детеродна възраст трябва да прилагат подходящи контрацептивни мерки.</w:t>
      </w:r>
    </w:p>
    <w:p w14:paraId="6B1FBA16" w14:textId="77777777"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Тъй като холестеролът и други продукти на холестерол биосинтезата са важни за развитието на плода, потенциалният риск от инхибиране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е по-голям в сравнение с ползата от лечението по време на бременност. Изследванията върху животни осигуряват ограничени данни за репродуктивна токсичност (вж. точка 5.3). Ако пациентка забременее по време на лечение с това лекарство, приемът трябва да бъде преустановен веднага.</w:t>
      </w:r>
    </w:p>
    <w:p w14:paraId="141625A2" w14:textId="77777777" w:rsidR="001934D8" w:rsidRPr="00E44C23" w:rsidRDefault="001934D8" w:rsidP="001934D8">
      <w:pPr>
        <w:spacing w:line="240" w:lineRule="auto"/>
        <w:rPr>
          <w:rFonts w:eastAsia="Times New Roman" w:cs="Arial"/>
          <w:color w:val="000000"/>
          <w:szCs w:val="20"/>
          <w:u w:val="single"/>
          <w:lang w:eastAsia="bg-BG"/>
        </w:rPr>
      </w:pPr>
    </w:p>
    <w:p w14:paraId="3B32C133" w14:textId="0D47BC79" w:rsidR="001934D8" w:rsidRPr="00E44C23" w:rsidRDefault="001934D8" w:rsidP="001934D8">
      <w:pPr>
        <w:pStyle w:val="Heading3"/>
        <w:rPr>
          <w:rFonts w:eastAsia="Times New Roman"/>
          <w:sz w:val="28"/>
          <w:u w:val="single"/>
          <w:lang w:eastAsia="bg-BG"/>
        </w:rPr>
      </w:pPr>
      <w:r w:rsidRPr="00E44C23">
        <w:rPr>
          <w:rFonts w:eastAsia="Times New Roman"/>
          <w:u w:val="single"/>
          <w:lang w:eastAsia="bg-BG"/>
        </w:rPr>
        <w:t>Кърмене</w:t>
      </w:r>
    </w:p>
    <w:p w14:paraId="252A87E3" w14:textId="77777777"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Кърменето е противопоказано при прием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Не е известно дали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се </w:t>
      </w:r>
      <w:proofErr w:type="spellStart"/>
      <w:r w:rsidRPr="00E44C23">
        <w:rPr>
          <w:rFonts w:eastAsia="Times New Roman" w:cs="Arial"/>
          <w:color w:val="000000"/>
          <w:szCs w:val="20"/>
          <w:lang w:eastAsia="bg-BG"/>
        </w:rPr>
        <w:t>екскретира</w:t>
      </w:r>
      <w:proofErr w:type="spellEnd"/>
      <w:r w:rsidRPr="00E44C23">
        <w:rPr>
          <w:rFonts w:eastAsia="Times New Roman" w:cs="Arial"/>
          <w:color w:val="000000"/>
          <w:szCs w:val="20"/>
          <w:lang w:eastAsia="bg-BG"/>
        </w:rPr>
        <w:t xml:space="preserve"> в кърмата.</w:t>
      </w:r>
    </w:p>
    <w:p w14:paraId="2C466A3F" w14:textId="77777777" w:rsidR="001934D8" w:rsidRPr="00E44C23" w:rsidRDefault="001934D8" w:rsidP="001934D8">
      <w:pPr>
        <w:spacing w:line="240" w:lineRule="auto"/>
        <w:rPr>
          <w:rFonts w:eastAsia="Times New Roman" w:cs="Arial"/>
          <w:color w:val="000000"/>
          <w:szCs w:val="20"/>
          <w:lang w:eastAsia="bg-BG"/>
        </w:rPr>
      </w:pPr>
    </w:p>
    <w:p w14:paraId="6BABD871" w14:textId="5C5E649B" w:rsidR="001934D8" w:rsidRPr="00E44C23" w:rsidRDefault="001934D8" w:rsidP="001934D8">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w:t>
      </w:r>
      <w:proofErr w:type="spellStart"/>
      <w:r w:rsidRPr="00E44C23">
        <w:rPr>
          <w:rFonts w:eastAsia="Times New Roman" w:cs="Arial"/>
          <w:color w:val="000000"/>
          <w:szCs w:val="20"/>
          <w:lang w:eastAsia="bg-BG"/>
        </w:rPr>
        <w:t>екскретира</w:t>
      </w:r>
      <w:proofErr w:type="spellEnd"/>
      <w:r w:rsidRPr="00E44C23">
        <w:rPr>
          <w:rFonts w:eastAsia="Times New Roman" w:cs="Arial"/>
          <w:color w:val="000000"/>
          <w:szCs w:val="20"/>
          <w:lang w:eastAsia="bg-BG"/>
        </w:rPr>
        <w:t xml:space="preserve"> в млякото на плъхове. Няма установени данни за отделяне в млякото при хората (виж точка 4.3).</w:t>
      </w:r>
    </w:p>
    <w:p w14:paraId="2E1BE9E8" w14:textId="77777777" w:rsidR="001934D8" w:rsidRPr="00E44C23" w:rsidRDefault="001934D8" w:rsidP="001934D8">
      <w:pPr>
        <w:spacing w:line="240" w:lineRule="auto"/>
        <w:rPr>
          <w:rFonts w:eastAsia="Times New Roman" w:cs="Arial"/>
          <w:color w:val="000000"/>
          <w:szCs w:val="20"/>
          <w:u w:val="single"/>
          <w:lang w:eastAsia="bg-BG"/>
        </w:rPr>
      </w:pPr>
    </w:p>
    <w:p w14:paraId="3A9B641B" w14:textId="30AE69C1" w:rsidR="001934D8" w:rsidRPr="00E44C23" w:rsidRDefault="001934D8" w:rsidP="001934D8">
      <w:pPr>
        <w:pStyle w:val="Heading3"/>
        <w:rPr>
          <w:rFonts w:eastAsia="Times New Roman"/>
          <w:sz w:val="28"/>
          <w:u w:val="single"/>
          <w:lang w:eastAsia="bg-BG"/>
        </w:rPr>
      </w:pPr>
      <w:r w:rsidRPr="00E44C23">
        <w:rPr>
          <w:rFonts w:eastAsia="Times New Roman"/>
          <w:u w:val="single"/>
          <w:lang w:eastAsia="bg-BG"/>
        </w:rPr>
        <w:t>Фертилитет</w:t>
      </w:r>
    </w:p>
    <w:p w14:paraId="4EB30E39" w14:textId="21149D31" w:rsidR="001934D8" w:rsidRPr="00E44C23" w:rsidRDefault="001934D8" w:rsidP="001934D8">
      <w:pPr>
        <w:rPr>
          <w:rFonts w:eastAsia="Times New Roman" w:cs="Arial"/>
          <w:color w:val="000000"/>
          <w:szCs w:val="20"/>
          <w:lang w:eastAsia="bg-BG"/>
        </w:rPr>
      </w:pPr>
      <w:r w:rsidRPr="00E44C23">
        <w:rPr>
          <w:rFonts w:eastAsia="Times New Roman" w:cs="Arial"/>
          <w:color w:val="000000"/>
          <w:szCs w:val="20"/>
          <w:lang w:eastAsia="bg-BG"/>
        </w:rPr>
        <w:t xml:space="preserve">Обратими биохимични промени в областта на главичката на сперматозоидите са били докладвани при някои пациенти, лекувани с </w:t>
      </w:r>
      <w:proofErr w:type="spellStart"/>
      <w:r w:rsidRPr="00E44C23">
        <w:rPr>
          <w:rFonts w:eastAsia="Times New Roman" w:cs="Arial"/>
          <w:color w:val="000000"/>
          <w:szCs w:val="20"/>
          <w:lang w:eastAsia="bg-BG"/>
        </w:rPr>
        <w:t>блокери</w:t>
      </w:r>
      <w:proofErr w:type="spellEnd"/>
      <w:r w:rsidRPr="00E44C23">
        <w:rPr>
          <w:rFonts w:eastAsia="Times New Roman" w:cs="Arial"/>
          <w:color w:val="000000"/>
          <w:szCs w:val="20"/>
          <w:lang w:eastAsia="bg-BG"/>
        </w:rPr>
        <w:t xml:space="preserve"> на калциевите канали. Клиничните данни са недостатъчни по отношение на потенциалния ефект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върху </w:t>
      </w:r>
      <w:proofErr w:type="spellStart"/>
      <w:r w:rsidRPr="00E44C23">
        <w:rPr>
          <w:rFonts w:eastAsia="Times New Roman" w:cs="Arial"/>
          <w:color w:val="000000"/>
          <w:szCs w:val="20"/>
          <w:lang w:eastAsia="bg-BG"/>
        </w:rPr>
        <w:t>фертилитета</w:t>
      </w:r>
      <w:proofErr w:type="spellEnd"/>
      <w:r w:rsidRPr="00E44C23">
        <w:rPr>
          <w:rFonts w:eastAsia="Times New Roman" w:cs="Arial"/>
          <w:color w:val="000000"/>
          <w:szCs w:val="20"/>
          <w:lang w:eastAsia="bg-BG"/>
        </w:rPr>
        <w:t xml:space="preserve">. При едно изследване върху плъхове са наблюдавани нежелани ефекти върху мъжкия </w:t>
      </w:r>
      <w:proofErr w:type="spellStart"/>
      <w:r w:rsidRPr="00E44C23">
        <w:rPr>
          <w:rFonts w:eastAsia="Times New Roman" w:cs="Arial"/>
          <w:color w:val="000000"/>
          <w:szCs w:val="20"/>
          <w:lang w:eastAsia="bg-BG"/>
        </w:rPr>
        <w:t>фертилитет</w:t>
      </w:r>
      <w:proofErr w:type="spellEnd"/>
      <w:r w:rsidRPr="00E44C23">
        <w:rPr>
          <w:rFonts w:eastAsia="Times New Roman" w:cs="Arial"/>
          <w:color w:val="000000"/>
          <w:szCs w:val="20"/>
          <w:lang w:eastAsia="bg-BG"/>
        </w:rPr>
        <w:t xml:space="preserve"> (вж. точка 5.3).</w:t>
      </w:r>
    </w:p>
    <w:p w14:paraId="2EDF1387" w14:textId="77777777" w:rsidR="00F460A8" w:rsidRPr="00E44C23" w:rsidRDefault="00F460A8" w:rsidP="001934D8">
      <w:pPr>
        <w:rPr>
          <w:rFonts w:cs="Arial"/>
          <w:sz w:val="24"/>
        </w:rPr>
      </w:pPr>
    </w:p>
    <w:p w14:paraId="064DF1DE" w14:textId="191ABCF3" w:rsidR="00CF77F7" w:rsidRPr="00E44C23" w:rsidRDefault="002C50EE" w:rsidP="004A448E">
      <w:pPr>
        <w:pStyle w:val="Heading2"/>
      </w:pPr>
      <w:r w:rsidRPr="00E44C23">
        <w:t>4.7. Ефекти върху способността за шофиране и работа с машини</w:t>
      </w:r>
    </w:p>
    <w:p w14:paraId="4DF832EB" w14:textId="63C8A4EB" w:rsidR="001934D8" w:rsidRPr="00E44C23" w:rsidRDefault="001934D8" w:rsidP="001934D8"/>
    <w:p w14:paraId="36C98250" w14:textId="77777777" w:rsidR="001934D8" w:rsidRPr="00E44C23" w:rsidRDefault="001934D8" w:rsidP="001934D8">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може да има леко или умерено влияние върху способността за шофиране и работа с машини.</w:t>
      </w:r>
    </w:p>
    <w:p w14:paraId="13A21CA6" w14:textId="77777777" w:rsidR="001934D8" w:rsidRPr="00E44C23" w:rsidRDefault="001934D8" w:rsidP="001934D8">
      <w:pPr>
        <w:spacing w:line="240" w:lineRule="auto"/>
        <w:rPr>
          <w:rFonts w:eastAsia="Times New Roman" w:cs="Arial"/>
          <w:color w:val="000000"/>
          <w:szCs w:val="20"/>
          <w:lang w:eastAsia="bg-BG"/>
        </w:rPr>
      </w:pPr>
    </w:p>
    <w:p w14:paraId="6B99129F" w14:textId="5A29E0CE" w:rsidR="001934D8" w:rsidRPr="00E44C23" w:rsidRDefault="001934D8" w:rsidP="001934D8">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Не са провеждани проучвания за установяване на влиянието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върху способността за шофиране и работа с машини. Въпреки това, въз основа на </w:t>
      </w:r>
      <w:proofErr w:type="spellStart"/>
      <w:r w:rsidRPr="00E44C23">
        <w:rPr>
          <w:rFonts w:eastAsia="Times New Roman" w:cs="Arial"/>
          <w:color w:val="000000"/>
          <w:szCs w:val="20"/>
          <w:lang w:eastAsia="bg-BG"/>
        </w:rPr>
        <w:t>фармакодинамичните</w:t>
      </w:r>
      <w:proofErr w:type="spellEnd"/>
      <w:r w:rsidRPr="00E44C23">
        <w:rPr>
          <w:rFonts w:eastAsia="Times New Roman" w:cs="Arial"/>
          <w:color w:val="000000"/>
          <w:szCs w:val="20"/>
          <w:lang w:eastAsia="bg-BG"/>
        </w:rPr>
        <w:t xml:space="preserve"> свойства, не се очаква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да повлияе върху способността при шофиране или работа с машини трябва да се има предвид, че приемането на лекарството може да предизвика световъртеж.</w:t>
      </w:r>
    </w:p>
    <w:p w14:paraId="0AF891EA" w14:textId="77777777" w:rsidR="001934D8" w:rsidRPr="00E44C23" w:rsidRDefault="001934D8" w:rsidP="001934D8">
      <w:pPr>
        <w:rPr>
          <w:rFonts w:eastAsia="Times New Roman" w:cs="Arial"/>
          <w:color w:val="000000"/>
          <w:szCs w:val="20"/>
          <w:lang w:eastAsia="bg-BG"/>
        </w:rPr>
      </w:pPr>
    </w:p>
    <w:p w14:paraId="236BC4E8" w14:textId="7D0279B9" w:rsidR="001934D8" w:rsidRPr="00E44C23" w:rsidRDefault="001934D8" w:rsidP="001934D8">
      <w:pPr>
        <w:rPr>
          <w:rFonts w:eastAsia="Times New Roman" w:cs="Arial"/>
          <w:color w:val="000000"/>
          <w:szCs w:val="20"/>
          <w:lang w:eastAsia="bg-BG"/>
        </w:rPr>
      </w:pP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може да има незначително или умерено влияние върху способността за шофиране и работа с машини. Ако пациенти, приемащи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страдат от </w:t>
      </w:r>
      <w:r w:rsidRPr="00E44C23">
        <w:rPr>
          <w:rFonts w:eastAsia="Times New Roman" w:cs="Arial"/>
          <w:color w:val="000000"/>
          <w:szCs w:val="20"/>
          <w:lang w:eastAsia="bg-BG"/>
        </w:rPr>
        <w:lastRenderedPageBreak/>
        <w:t>световъртеж, главоболие, умора или гадене, способността им да реагират може да бъде нарушена. Препоръчва се повишено внимание.</w:t>
      </w:r>
    </w:p>
    <w:p w14:paraId="6304A57E" w14:textId="77777777" w:rsidR="001934D8" w:rsidRPr="00E44C23" w:rsidRDefault="001934D8" w:rsidP="001934D8"/>
    <w:p w14:paraId="37A3FD9F" w14:textId="11986386" w:rsidR="00CF77F7" w:rsidRPr="00E44C23" w:rsidRDefault="002C50EE" w:rsidP="004A448E">
      <w:pPr>
        <w:pStyle w:val="Heading2"/>
      </w:pPr>
      <w:r w:rsidRPr="00E44C23">
        <w:t>4.8. Нежелани лекарствени реакции</w:t>
      </w:r>
    </w:p>
    <w:p w14:paraId="1E2ED496" w14:textId="059E4E38" w:rsidR="001934D8" w:rsidRPr="00E44C23" w:rsidRDefault="001934D8" w:rsidP="001934D8"/>
    <w:p w14:paraId="0274B81F" w14:textId="77777777" w:rsidR="00A73417" w:rsidRPr="00E44C23" w:rsidRDefault="00A73417" w:rsidP="00A73417">
      <w:pPr>
        <w:pStyle w:val="ListParagraph"/>
        <w:numPr>
          <w:ilvl w:val="0"/>
          <w:numId w:val="40"/>
        </w:numPr>
        <w:spacing w:line="240" w:lineRule="auto"/>
        <w:rPr>
          <w:rFonts w:eastAsia="Times New Roman" w:cs="Arial"/>
          <w:sz w:val="28"/>
          <w:szCs w:val="24"/>
          <w:lang w:eastAsia="bg-BG"/>
        </w:rPr>
      </w:pPr>
      <w:r w:rsidRPr="00E44C23">
        <w:rPr>
          <w:rFonts w:eastAsia="Times New Roman" w:cs="Arial"/>
          <w:color w:val="000000"/>
          <w:szCs w:val="20"/>
          <w:lang w:eastAsia="bg-BG"/>
        </w:rPr>
        <w:t xml:space="preserve">Много чести (≥ 1/10) </w:t>
      </w:r>
    </w:p>
    <w:p w14:paraId="632289EE" w14:textId="77777777" w:rsidR="00A73417" w:rsidRPr="00E44C23" w:rsidRDefault="00A73417" w:rsidP="00A73417">
      <w:pPr>
        <w:pStyle w:val="ListParagraph"/>
        <w:numPr>
          <w:ilvl w:val="0"/>
          <w:numId w:val="40"/>
        </w:numPr>
        <w:spacing w:line="240" w:lineRule="auto"/>
        <w:rPr>
          <w:rFonts w:eastAsia="Times New Roman" w:cs="Arial"/>
          <w:sz w:val="28"/>
          <w:szCs w:val="24"/>
          <w:lang w:eastAsia="bg-BG"/>
        </w:rPr>
      </w:pPr>
      <w:r w:rsidRPr="00E44C23">
        <w:rPr>
          <w:rFonts w:eastAsia="Times New Roman" w:cs="Arial"/>
          <w:color w:val="000000"/>
          <w:szCs w:val="20"/>
          <w:lang w:eastAsia="bg-BG"/>
        </w:rPr>
        <w:t xml:space="preserve">Чести (≥ 1/100 до &lt;1/10) </w:t>
      </w:r>
    </w:p>
    <w:p w14:paraId="3E9AFDBA" w14:textId="77777777" w:rsidR="00A73417" w:rsidRPr="00E44C23" w:rsidRDefault="00A73417" w:rsidP="00A73417">
      <w:pPr>
        <w:pStyle w:val="ListParagraph"/>
        <w:numPr>
          <w:ilvl w:val="0"/>
          <w:numId w:val="40"/>
        </w:num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Нечести (≥ 1/1 000 до &lt; 1/100) </w:t>
      </w:r>
    </w:p>
    <w:p w14:paraId="5BC068D9" w14:textId="77777777" w:rsidR="00A73417" w:rsidRPr="00E44C23" w:rsidRDefault="00A73417" w:rsidP="00A73417">
      <w:pPr>
        <w:pStyle w:val="ListParagraph"/>
        <w:numPr>
          <w:ilvl w:val="0"/>
          <w:numId w:val="40"/>
        </w:numPr>
        <w:spacing w:line="240" w:lineRule="auto"/>
        <w:rPr>
          <w:rFonts w:eastAsia="Times New Roman" w:cs="Arial"/>
          <w:sz w:val="28"/>
          <w:szCs w:val="24"/>
          <w:lang w:eastAsia="bg-BG"/>
        </w:rPr>
      </w:pPr>
      <w:r w:rsidRPr="00E44C23">
        <w:rPr>
          <w:rFonts w:eastAsia="Times New Roman" w:cs="Arial"/>
          <w:color w:val="000000"/>
          <w:szCs w:val="20"/>
          <w:lang w:eastAsia="bg-BG"/>
        </w:rPr>
        <w:t xml:space="preserve">Редки (≥ 1/10 000 до &lt; 1/1 000) </w:t>
      </w:r>
    </w:p>
    <w:p w14:paraId="3F4D4436" w14:textId="77777777" w:rsidR="00A73417" w:rsidRPr="00E44C23" w:rsidRDefault="00A73417" w:rsidP="00A73417">
      <w:pPr>
        <w:pStyle w:val="ListParagraph"/>
        <w:numPr>
          <w:ilvl w:val="0"/>
          <w:numId w:val="40"/>
        </w:numPr>
        <w:spacing w:line="240" w:lineRule="auto"/>
        <w:rPr>
          <w:rFonts w:eastAsia="Times New Roman" w:cs="Arial"/>
          <w:sz w:val="28"/>
          <w:szCs w:val="24"/>
          <w:lang w:eastAsia="bg-BG"/>
        </w:rPr>
      </w:pPr>
      <w:r w:rsidRPr="00E44C23">
        <w:rPr>
          <w:rFonts w:eastAsia="Times New Roman" w:cs="Arial"/>
          <w:color w:val="000000"/>
          <w:szCs w:val="20"/>
          <w:lang w:eastAsia="bg-BG"/>
        </w:rPr>
        <w:t>Много редки (&lt;1/10 000)</w:t>
      </w:r>
    </w:p>
    <w:p w14:paraId="5484D0D4" w14:textId="10E7FF62" w:rsidR="00A73417" w:rsidRPr="00E44C23" w:rsidRDefault="00A73417" w:rsidP="00A73417">
      <w:pPr>
        <w:pStyle w:val="ListParagraph"/>
        <w:numPr>
          <w:ilvl w:val="0"/>
          <w:numId w:val="40"/>
        </w:numPr>
        <w:spacing w:line="240" w:lineRule="auto"/>
        <w:rPr>
          <w:rFonts w:eastAsia="Times New Roman" w:cs="Arial"/>
          <w:sz w:val="28"/>
          <w:szCs w:val="24"/>
          <w:lang w:eastAsia="bg-BG"/>
        </w:rPr>
      </w:pPr>
      <w:r w:rsidRPr="00E44C23">
        <w:rPr>
          <w:rFonts w:eastAsia="Times New Roman" w:cs="Arial"/>
          <w:color w:val="000000"/>
          <w:szCs w:val="20"/>
          <w:lang w:eastAsia="bg-BG"/>
        </w:rPr>
        <w:t xml:space="preserve"> С неизвестна честота (не може да се предвиди от наличните данни)</w:t>
      </w:r>
    </w:p>
    <w:p w14:paraId="2F3D17C3" w14:textId="77777777" w:rsidR="00A73417" w:rsidRPr="00E44C23" w:rsidRDefault="00A73417" w:rsidP="00A73417">
      <w:pPr>
        <w:pStyle w:val="ListParagraph"/>
        <w:spacing w:line="240" w:lineRule="auto"/>
        <w:ind w:left="1440"/>
        <w:rPr>
          <w:rFonts w:eastAsia="Times New Roman" w:cs="Arial"/>
          <w:sz w:val="28"/>
          <w:szCs w:val="24"/>
          <w:lang w:eastAsia="bg-BG"/>
        </w:rPr>
      </w:pPr>
    </w:p>
    <w:p w14:paraId="6D8BACC9" w14:textId="77777777" w:rsidR="00A73417" w:rsidRPr="00E44C23" w:rsidRDefault="00A73417" w:rsidP="009D6E8D">
      <w:pPr>
        <w:pStyle w:val="Heading3"/>
      </w:pPr>
      <w:r w:rsidRPr="00E44C23">
        <w:rPr>
          <w:rFonts w:eastAsia="Times New Roman"/>
          <w:lang w:eastAsia="bg-BG"/>
        </w:rPr>
        <w:t>Таблица на нежеланите реакции</w:t>
      </w:r>
    </w:p>
    <w:tbl>
      <w:tblPr>
        <w:tblStyle w:val="TableGrid"/>
        <w:tblW w:w="0" w:type="auto"/>
        <w:tblLook w:val="04A0" w:firstRow="1" w:lastRow="0" w:firstColumn="1" w:lastColumn="0" w:noHBand="0" w:noVBand="1"/>
      </w:tblPr>
      <w:tblGrid>
        <w:gridCol w:w="2339"/>
        <w:gridCol w:w="2411"/>
        <w:gridCol w:w="2311"/>
        <w:gridCol w:w="2289"/>
      </w:tblGrid>
      <w:tr w:rsidR="00A17C6E" w:rsidRPr="00E44C23" w14:paraId="02D9A1F8" w14:textId="77777777" w:rsidTr="0076794D">
        <w:tc>
          <w:tcPr>
            <w:tcW w:w="2380" w:type="dxa"/>
            <w:vMerge w:val="restart"/>
            <w:vAlign w:val="bottom"/>
          </w:tcPr>
          <w:p w14:paraId="702A194A" w14:textId="466B4431" w:rsidR="00A17C6E" w:rsidRPr="00E44C23" w:rsidRDefault="00A17C6E" w:rsidP="00A17C6E">
            <w:pPr>
              <w:spacing w:line="240" w:lineRule="auto"/>
              <w:rPr>
                <w:rFonts w:ascii="Times New Roman" w:eastAsia="Times New Roman" w:hAnsi="Times New Roman" w:cs="Times New Roman"/>
                <w:szCs w:val="24"/>
                <w:lang w:eastAsia="bg-BG"/>
              </w:rPr>
            </w:pPr>
            <w:proofErr w:type="spellStart"/>
            <w:r w:rsidRPr="00E44C23">
              <w:rPr>
                <w:b/>
                <w:bCs/>
                <w:szCs w:val="20"/>
              </w:rPr>
              <w:t>MedDRA</w:t>
            </w:r>
            <w:proofErr w:type="spellEnd"/>
            <w:r w:rsidRPr="00E44C23">
              <w:rPr>
                <w:b/>
                <w:bCs/>
                <w:szCs w:val="20"/>
              </w:rPr>
              <w:t xml:space="preserve"> Системно-органна класификация</w:t>
            </w:r>
          </w:p>
        </w:tc>
        <w:tc>
          <w:tcPr>
            <w:tcW w:w="2411" w:type="dxa"/>
            <w:vMerge w:val="restart"/>
            <w:vAlign w:val="center"/>
          </w:tcPr>
          <w:p w14:paraId="1A192FC2" w14:textId="1C23DDB3" w:rsidR="00A17C6E" w:rsidRPr="00E44C23" w:rsidRDefault="00A17C6E" w:rsidP="00A17C6E">
            <w:pPr>
              <w:spacing w:line="240" w:lineRule="auto"/>
              <w:rPr>
                <w:rFonts w:ascii="Times New Roman" w:eastAsia="Times New Roman" w:hAnsi="Times New Roman" w:cs="Times New Roman"/>
                <w:szCs w:val="24"/>
                <w:lang w:eastAsia="bg-BG"/>
              </w:rPr>
            </w:pPr>
            <w:r w:rsidRPr="00E44C23">
              <w:rPr>
                <w:b/>
                <w:bCs/>
                <w:szCs w:val="20"/>
              </w:rPr>
              <w:t>Нежелани реакции</w:t>
            </w:r>
          </w:p>
        </w:tc>
        <w:tc>
          <w:tcPr>
            <w:tcW w:w="4750" w:type="dxa"/>
            <w:gridSpan w:val="2"/>
          </w:tcPr>
          <w:p w14:paraId="5708ACCA" w14:textId="3E4F2AF4" w:rsidR="00A17C6E" w:rsidRPr="00E44C23" w:rsidRDefault="00A17C6E" w:rsidP="00A17C6E">
            <w:pPr>
              <w:spacing w:line="240" w:lineRule="auto"/>
              <w:jc w:val="center"/>
              <w:rPr>
                <w:rFonts w:eastAsia="Times New Roman" w:cs="Arial"/>
                <w:b/>
                <w:szCs w:val="24"/>
                <w:lang w:eastAsia="bg-BG"/>
              </w:rPr>
            </w:pPr>
            <w:r w:rsidRPr="00E44C23">
              <w:rPr>
                <w:rFonts w:eastAsia="Times New Roman" w:cs="Arial"/>
                <w:b/>
                <w:szCs w:val="24"/>
                <w:lang w:eastAsia="bg-BG"/>
              </w:rPr>
              <w:t>Честота</w:t>
            </w:r>
          </w:p>
        </w:tc>
      </w:tr>
      <w:tr w:rsidR="00A17C6E" w:rsidRPr="00E44C23" w14:paraId="7AF3E6A8" w14:textId="77777777" w:rsidTr="0076794D">
        <w:tc>
          <w:tcPr>
            <w:tcW w:w="2380" w:type="dxa"/>
            <w:vMerge/>
          </w:tcPr>
          <w:p w14:paraId="72275FBD" w14:textId="77777777" w:rsidR="00A17C6E" w:rsidRPr="00E44C23" w:rsidRDefault="00A17C6E" w:rsidP="00A73417">
            <w:pPr>
              <w:spacing w:line="240" w:lineRule="auto"/>
              <w:rPr>
                <w:rFonts w:ascii="Times New Roman" w:eastAsia="Times New Roman" w:hAnsi="Times New Roman" w:cs="Times New Roman"/>
                <w:sz w:val="24"/>
                <w:szCs w:val="24"/>
                <w:lang w:eastAsia="bg-BG"/>
              </w:rPr>
            </w:pPr>
          </w:p>
        </w:tc>
        <w:tc>
          <w:tcPr>
            <w:tcW w:w="2411" w:type="dxa"/>
            <w:vMerge/>
          </w:tcPr>
          <w:p w14:paraId="6B90BBCA" w14:textId="77777777" w:rsidR="00A17C6E" w:rsidRPr="00E44C23" w:rsidRDefault="00A17C6E" w:rsidP="00A73417">
            <w:pPr>
              <w:spacing w:line="240" w:lineRule="auto"/>
              <w:rPr>
                <w:rFonts w:ascii="Times New Roman" w:eastAsia="Times New Roman" w:hAnsi="Times New Roman" w:cs="Times New Roman"/>
                <w:sz w:val="24"/>
                <w:szCs w:val="24"/>
                <w:lang w:eastAsia="bg-BG"/>
              </w:rPr>
            </w:pPr>
          </w:p>
        </w:tc>
        <w:tc>
          <w:tcPr>
            <w:tcW w:w="2375" w:type="dxa"/>
          </w:tcPr>
          <w:p w14:paraId="2A8114F8" w14:textId="339A65D2" w:rsidR="00A17C6E" w:rsidRPr="00E44C23" w:rsidRDefault="00A17C6E" w:rsidP="00A73417">
            <w:pPr>
              <w:spacing w:line="240" w:lineRule="auto"/>
              <w:rPr>
                <w:rFonts w:eastAsia="Times New Roman" w:cs="Arial"/>
                <w:b/>
                <w:szCs w:val="24"/>
                <w:lang w:eastAsia="bg-BG"/>
              </w:rPr>
            </w:pPr>
            <w:proofErr w:type="spellStart"/>
            <w:r w:rsidRPr="00E44C23">
              <w:rPr>
                <w:rFonts w:eastAsia="Times New Roman" w:cs="Arial"/>
                <w:b/>
                <w:szCs w:val="24"/>
                <w:lang w:eastAsia="bg-BG"/>
              </w:rPr>
              <w:t>Розувастатин</w:t>
            </w:r>
            <w:proofErr w:type="spellEnd"/>
          </w:p>
        </w:tc>
        <w:tc>
          <w:tcPr>
            <w:tcW w:w="2375" w:type="dxa"/>
          </w:tcPr>
          <w:p w14:paraId="350E26D1" w14:textId="6847F5CC" w:rsidR="00A17C6E" w:rsidRPr="00E44C23" w:rsidRDefault="00A17C6E" w:rsidP="00A73417">
            <w:pPr>
              <w:spacing w:line="240" w:lineRule="auto"/>
              <w:rPr>
                <w:rFonts w:eastAsia="Times New Roman" w:cs="Arial"/>
                <w:b/>
                <w:szCs w:val="24"/>
                <w:lang w:eastAsia="bg-BG"/>
              </w:rPr>
            </w:pPr>
            <w:proofErr w:type="spellStart"/>
            <w:r w:rsidRPr="00E44C23">
              <w:rPr>
                <w:rFonts w:eastAsia="Times New Roman" w:cs="Arial"/>
                <w:b/>
                <w:szCs w:val="24"/>
                <w:lang w:eastAsia="bg-BG"/>
              </w:rPr>
              <w:t>Амлодипин</w:t>
            </w:r>
            <w:proofErr w:type="spellEnd"/>
          </w:p>
        </w:tc>
      </w:tr>
      <w:tr w:rsidR="00A17C6E" w:rsidRPr="00E44C23" w14:paraId="37943469" w14:textId="77777777" w:rsidTr="0076794D">
        <w:tc>
          <w:tcPr>
            <w:tcW w:w="2380" w:type="dxa"/>
            <w:vAlign w:val="bottom"/>
          </w:tcPr>
          <w:p w14:paraId="79E4A6DA" w14:textId="60334C4E" w:rsidR="00A17C6E" w:rsidRPr="00E44C23" w:rsidRDefault="00A17C6E" w:rsidP="00A17C6E">
            <w:pPr>
              <w:spacing w:line="240" w:lineRule="auto"/>
              <w:rPr>
                <w:rFonts w:ascii="Times New Roman" w:eastAsia="Times New Roman" w:hAnsi="Times New Roman" w:cs="Times New Roman"/>
                <w:szCs w:val="24"/>
                <w:lang w:eastAsia="bg-BG"/>
              </w:rPr>
            </w:pPr>
            <w:r w:rsidRPr="00E44C23">
              <w:rPr>
                <w:szCs w:val="20"/>
              </w:rPr>
              <w:t>Нарушения на кръвта и лимфната система</w:t>
            </w:r>
          </w:p>
        </w:tc>
        <w:tc>
          <w:tcPr>
            <w:tcW w:w="2411" w:type="dxa"/>
            <w:vAlign w:val="bottom"/>
          </w:tcPr>
          <w:p w14:paraId="2B03267A" w14:textId="77777777" w:rsidR="00A17C6E" w:rsidRPr="00E44C23" w:rsidRDefault="00A17C6E" w:rsidP="00A17C6E">
            <w:proofErr w:type="spellStart"/>
            <w:r w:rsidRPr="00E44C23">
              <w:rPr>
                <w:szCs w:val="20"/>
              </w:rPr>
              <w:t>Левкоцитопения</w:t>
            </w:r>
            <w:proofErr w:type="spellEnd"/>
            <w:r w:rsidRPr="00E44C23">
              <w:rPr>
                <w:szCs w:val="20"/>
              </w:rPr>
              <w:t xml:space="preserve">, </w:t>
            </w:r>
            <w:proofErr w:type="spellStart"/>
            <w:r w:rsidRPr="00E44C23">
              <w:rPr>
                <w:szCs w:val="20"/>
              </w:rPr>
              <w:t>тромбоцитопения</w:t>
            </w:r>
            <w:proofErr w:type="spellEnd"/>
          </w:p>
          <w:p w14:paraId="68EC95AF" w14:textId="77777777" w:rsidR="00D860E0" w:rsidRPr="00E44C23" w:rsidRDefault="00D860E0" w:rsidP="00A17C6E">
            <w:pPr>
              <w:spacing w:line="240" w:lineRule="auto"/>
              <w:rPr>
                <w:szCs w:val="20"/>
              </w:rPr>
            </w:pPr>
          </w:p>
          <w:p w14:paraId="1BC705ED" w14:textId="77777777" w:rsidR="00D860E0" w:rsidRPr="00E44C23" w:rsidRDefault="00D860E0" w:rsidP="00A17C6E">
            <w:pPr>
              <w:spacing w:line="240" w:lineRule="auto"/>
              <w:rPr>
                <w:szCs w:val="20"/>
              </w:rPr>
            </w:pPr>
          </w:p>
          <w:p w14:paraId="53E1E1B8" w14:textId="75DF8A3C" w:rsidR="00A17C6E" w:rsidRPr="00E44C23" w:rsidRDefault="00A17C6E" w:rsidP="00A17C6E">
            <w:pPr>
              <w:spacing w:line="240" w:lineRule="auto"/>
              <w:rPr>
                <w:rFonts w:ascii="Times New Roman" w:eastAsia="Times New Roman" w:hAnsi="Times New Roman" w:cs="Times New Roman"/>
                <w:szCs w:val="24"/>
                <w:lang w:eastAsia="bg-BG"/>
              </w:rPr>
            </w:pPr>
            <w:proofErr w:type="spellStart"/>
            <w:r w:rsidRPr="00E44C23">
              <w:rPr>
                <w:szCs w:val="20"/>
              </w:rPr>
              <w:t>Тромбоцитопения</w:t>
            </w:r>
            <w:proofErr w:type="spellEnd"/>
          </w:p>
        </w:tc>
        <w:tc>
          <w:tcPr>
            <w:tcW w:w="2375" w:type="dxa"/>
            <w:vAlign w:val="bottom"/>
          </w:tcPr>
          <w:p w14:paraId="723EFF92" w14:textId="77777777" w:rsidR="00D860E0" w:rsidRPr="00E44C23" w:rsidRDefault="00D860E0" w:rsidP="00A17C6E">
            <w:pPr>
              <w:spacing w:line="240" w:lineRule="auto"/>
              <w:rPr>
                <w:szCs w:val="20"/>
              </w:rPr>
            </w:pPr>
            <w:r w:rsidRPr="00E44C23">
              <w:rPr>
                <w:szCs w:val="20"/>
              </w:rPr>
              <w:t>-</w:t>
            </w:r>
          </w:p>
          <w:p w14:paraId="20179ACC" w14:textId="77777777" w:rsidR="00D860E0" w:rsidRPr="00E44C23" w:rsidRDefault="00D860E0" w:rsidP="00A17C6E">
            <w:pPr>
              <w:spacing w:line="240" w:lineRule="auto"/>
              <w:rPr>
                <w:szCs w:val="20"/>
              </w:rPr>
            </w:pPr>
          </w:p>
          <w:p w14:paraId="6C6CFA7D" w14:textId="77777777" w:rsidR="00D860E0" w:rsidRPr="00E44C23" w:rsidRDefault="00D860E0" w:rsidP="00A17C6E">
            <w:pPr>
              <w:spacing w:line="240" w:lineRule="auto"/>
              <w:rPr>
                <w:szCs w:val="20"/>
              </w:rPr>
            </w:pPr>
          </w:p>
          <w:p w14:paraId="4476357A" w14:textId="77777777" w:rsidR="00D860E0" w:rsidRPr="00E44C23" w:rsidRDefault="00D860E0" w:rsidP="00A17C6E">
            <w:pPr>
              <w:spacing w:line="240" w:lineRule="auto"/>
              <w:rPr>
                <w:szCs w:val="20"/>
              </w:rPr>
            </w:pPr>
          </w:p>
          <w:p w14:paraId="1B9D38AC" w14:textId="2BD278EF" w:rsidR="00A17C6E" w:rsidRPr="00E44C23" w:rsidRDefault="00A17C6E" w:rsidP="00A17C6E">
            <w:pPr>
              <w:spacing w:line="240" w:lineRule="auto"/>
              <w:rPr>
                <w:rFonts w:ascii="Times New Roman" w:eastAsia="Times New Roman" w:hAnsi="Times New Roman" w:cs="Times New Roman"/>
                <w:szCs w:val="24"/>
                <w:lang w:eastAsia="bg-BG"/>
              </w:rPr>
            </w:pPr>
            <w:r w:rsidRPr="00E44C23">
              <w:rPr>
                <w:szCs w:val="20"/>
              </w:rPr>
              <w:t>Редки</w:t>
            </w:r>
          </w:p>
        </w:tc>
        <w:tc>
          <w:tcPr>
            <w:tcW w:w="2375" w:type="dxa"/>
          </w:tcPr>
          <w:p w14:paraId="24539998" w14:textId="77777777" w:rsidR="00A17C6E" w:rsidRPr="00E44C23" w:rsidRDefault="00A17C6E" w:rsidP="00A17C6E">
            <w:pPr>
              <w:spacing w:line="240" w:lineRule="auto"/>
              <w:rPr>
                <w:szCs w:val="20"/>
              </w:rPr>
            </w:pPr>
            <w:r w:rsidRPr="00E44C23">
              <w:rPr>
                <w:szCs w:val="20"/>
              </w:rPr>
              <w:t>Много редки</w:t>
            </w:r>
          </w:p>
          <w:p w14:paraId="255F108C" w14:textId="77777777" w:rsidR="00D860E0" w:rsidRPr="00E44C23" w:rsidRDefault="00D860E0" w:rsidP="00A17C6E">
            <w:pPr>
              <w:spacing w:line="240" w:lineRule="auto"/>
              <w:rPr>
                <w:szCs w:val="20"/>
              </w:rPr>
            </w:pPr>
          </w:p>
          <w:p w14:paraId="6D978FA9" w14:textId="77777777" w:rsidR="00D860E0" w:rsidRPr="00E44C23" w:rsidRDefault="00D860E0" w:rsidP="00A17C6E">
            <w:pPr>
              <w:spacing w:line="240" w:lineRule="auto"/>
              <w:rPr>
                <w:szCs w:val="20"/>
              </w:rPr>
            </w:pPr>
          </w:p>
          <w:p w14:paraId="47E624EC" w14:textId="77777777" w:rsidR="00D860E0" w:rsidRPr="00E44C23" w:rsidRDefault="00D860E0" w:rsidP="00A17C6E">
            <w:pPr>
              <w:spacing w:line="240" w:lineRule="auto"/>
              <w:rPr>
                <w:szCs w:val="20"/>
              </w:rPr>
            </w:pPr>
          </w:p>
          <w:p w14:paraId="7993D661" w14:textId="63233E02" w:rsidR="00D860E0" w:rsidRPr="00E44C23" w:rsidRDefault="00D860E0" w:rsidP="00A17C6E">
            <w:pPr>
              <w:spacing w:line="240" w:lineRule="auto"/>
              <w:rPr>
                <w:rFonts w:ascii="Times New Roman" w:eastAsia="Times New Roman" w:hAnsi="Times New Roman" w:cs="Times New Roman"/>
                <w:szCs w:val="24"/>
                <w:lang w:eastAsia="bg-BG"/>
              </w:rPr>
            </w:pPr>
            <w:r w:rsidRPr="00E44C23">
              <w:rPr>
                <w:szCs w:val="20"/>
              </w:rPr>
              <w:t>-</w:t>
            </w:r>
          </w:p>
        </w:tc>
      </w:tr>
      <w:tr w:rsidR="00A17C6E" w:rsidRPr="00E44C23" w14:paraId="271189C1" w14:textId="77777777" w:rsidTr="0076794D">
        <w:tc>
          <w:tcPr>
            <w:tcW w:w="2380" w:type="dxa"/>
          </w:tcPr>
          <w:p w14:paraId="4BAB6CA5" w14:textId="75BAD1C2" w:rsidR="00A17C6E" w:rsidRPr="00E44C23" w:rsidRDefault="00A17C6E" w:rsidP="00A17C6E">
            <w:pPr>
              <w:spacing w:line="240" w:lineRule="auto"/>
              <w:rPr>
                <w:rFonts w:ascii="Times New Roman" w:eastAsia="Times New Roman" w:hAnsi="Times New Roman" w:cs="Times New Roman"/>
                <w:szCs w:val="24"/>
                <w:lang w:eastAsia="bg-BG"/>
              </w:rPr>
            </w:pPr>
            <w:r w:rsidRPr="00E44C23">
              <w:rPr>
                <w:szCs w:val="20"/>
              </w:rPr>
              <w:t>Нарушения на имунната система</w:t>
            </w:r>
          </w:p>
        </w:tc>
        <w:tc>
          <w:tcPr>
            <w:tcW w:w="2411" w:type="dxa"/>
            <w:vAlign w:val="bottom"/>
          </w:tcPr>
          <w:p w14:paraId="1B0DFDE2" w14:textId="77777777" w:rsidR="00A17C6E" w:rsidRPr="00E44C23" w:rsidRDefault="00A17C6E" w:rsidP="00A17C6E">
            <w:r w:rsidRPr="00E44C23">
              <w:rPr>
                <w:szCs w:val="20"/>
              </w:rPr>
              <w:t>Алергични реакции</w:t>
            </w:r>
          </w:p>
          <w:p w14:paraId="048E7AEC" w14:textId="77777777" w:rsidR="00D860E0" w:rsidRPr="00E44C23" w:rsidRDefault="00D860E0" w:rsidP="00A17C6E">
            <w:pPr>
              <w:spacing w:line="240" w:lineRule="auto"/>
              <w:rPr>
                <w:szCs w:val="20"/>
              </w:rPr>
            </w:pPr>
          </w:p>
          <w:p w14:paraId="0A73E13E" w14:textId="2BFC2E71" w:rsidR="00A17C6E" w:rsidRPr="00E44C23" w:rsidRDefault="00A17C6E" w:rsidP="00A17C6E">
            <w:pPr>
              <w:spacing w:line="240" w:lineRule="auto"/>
              <w:rPr>
                <w:rFonts w:ascii="Times New Roman" w:eastAsia="Times New Roman" w:hAnsi="Times New Roman" w:cs="Times New Roman"/>
                <w:szCs w:val="24"/>
                <w:lang w:eastAsia="bg-BG"/>
              </w:rPr>
            </w:pPr>
            <w:r w:rsidRPr="00E44C23">
              <w:rPr>
                <w:szCs w:val="20"/>
              </w:rPr>
              <w:t>Реакции на свръхчувствителност включително ангиоедем</w:t>
            </w:r>
          </w:p>
        </w:tc>
        <w:tc>
          <w:tcPr>
            <w:tcW w:w="2375" w:type="dxa"/>
            <w:vAlign w:val="center"/>
          </w:tcPr>
          <w:p w14:paraId="321CD8C6" w14:textId="77777777" w:rsidR="00A17C6E" w:rsidRPr="00E44C23" w:rsidRDefault="00D860E0" w:rsidP="00A17C6E">
            <w:pPr>
              <w:spacing w:line="240" w:lineRule="auto"/>
              <w:rPr>
                <w:rFonts w:ascii="Times New Roman" w:eastAsia="Times New Roman" w:hAnsi="Times New Roman" w:cs="Times New Roman"/>
                <w:szCs w:val="24"/>
                <w:lang w:eastAsia="bg-BG"/>
              </w:rPr>
            </w:pPr>
            <w:r w:rsidRPr="00E44C23">
              <w:rPr>
                <w:rFonts w:ascii="Times New Roman" w:eastAsia="Times New Roman" w:hAnsi="Times New Roman" w:cs="Times New Roman"/>
                <w:szCs w:val="24"/>
                <w:lang w:eastAsia="bg-BG"/>
              </w:rPr>
              <w:t>-</w:t>
            </w:r>
          </w:p>
          <w:p w14:paraId="11259208" w14:textId="77777777" w:rsidR="00D860E0" w:rsidRPr="00E44C23" w:rsidRDefault="00D860E0" w:rsidP="00A17C6E">
            <w:pPr>
              <w:spacing w:line="240" w:lineRule="auto"/>
              <w:rPr>
                <w:rFonts w:ascii="Times New Roman" w:eastAsia="Times New Roman" w:hAnsi="Times New Roman" w:cs="Times New Roman"/>
                <w:szCs w:val="24"/>
                <w:lang w:eastAsia="bg-BG"/>
              </w:rPr>
            </w:pPr>
          </w:p>
          <w:p w14:paraId="22927A63" w14:textId="42CB80E0" w:rsidR="00D860E0" w:rsidRPr="00E44C23" w:rsidRDefault="00D860E0" w:rsidP="00A17C6E">
            <w:pPr>
              <w:spacing w:line="240" w:lineRule="auto"/>
              <w:rPr>
                <w:rFonts w:ascii="Times New Roman" w:eastAsia="Times New Roman" w:hAnsi="Times New Roman" w:cs="Times New Roman"/>
                <w:szCs w:val="24"/>
                <w:lang w:eastAsia="bg-BG"/>
              </w:rPr>
            </w:pPr>
            <w:r w:rsidRPr="00E44C23">
              <w:rPr>
                <w:rFonts w:ascii="Times New Roman" w:eastAsia="Times New Roman" w:hAnsi="Times New Roman" w:cs="Times New Roman"/>
                <w:szCs w:val="24"/>
                <w:lang w:eastAsia="bg-BG"/>
              </w:rPr>
              <w:t>-</w:t>
            </w:r>
          </w:p>
          <w:p w14:paraId="5962F167" w14:textId="77777777" w:rsidR="00D860E0" w:rsidRPr="00E44C23" w:rsidRDefault="00D860E0" w:rsidP="00A17C6E">
            <w:pPr>
              <w:spacing w:line="240" w:lineRule="auto"/>
              <w:rPr>
                <w:rFonts w:ascii="Times New Roman" w:eastAsia="Times New Roman" w:hAnsi="Times New Roman" w:cs="Times New Roman"/>
                <w:szCs w:val="24"/>
                <w:lang w:eastAsia="bg-BG"/>
              </w:rPr>
            </w:pPr>
          </w:p>
          <w:p w14:paraId="3305BA2C" w14:textId="77777777" w:rsidR="00D860E0" w:rsidRPr="00E44C23" w:rsidRDefault="00D860E0" w:rsidP="00A17C6E">
            <w:pPr>
              <w:spacing w:line="240" w:lineRule="auto"/>
              <w:rPr>
                <w:rFonts w:ascii="Times New Roman" w:eastAsia="Times New Roman" w:hAnsi="Times New Roman" w:cs="Times New Roman"/>
                <w:szCs w:val="24"/>
                <w:lang w:eastAsia="bg-BG"/>
              </w:rPr>
            </w:pPr>
          </w:p>
          <w:p w14:paraId="1A94BF33" w14:textId="6E808458" w:rsidR="00D860E0" w:rsidRPr="00E44C23" w:rsidRDefault="00D860E0" w:rsidP="00A17C6E">
            <w:pPr>
              <w:spacing w:line="240" w:lineRule="auto"/>
              <w:rPr>
                <w:rFonts w:ascii="Times New Roman" w:eastAsia="Times New Roman" w:hAnsi="Times New Roman" w:cs="Times New Roman"/>
                <w:szCs w:val="24"/>
                <w:lang w:eastAsia="bg-BG"/>
              </w:rPr>
            </w:pPr>
          </w:p>
        </w:tc>
        <w:tc>
          <w:tcPr>
            <w:tcW w:w="2375" w:type="dxa"/>
          </w:tcPr>
          <w:p w14:paraId="5777B96E" w14:textId="50BC0F06" w:rsidR="00A17C6E" w:rsidRPr="00E44C23" w:rsidRDefault="00A17C6E" w:rsidP="00A17C6E">
            <w:pPr>
              <w:spacing w:line="240" w:lineRule="auto"/>
              <w:rPr>
                <w:rFonts w:ascii="Times New Roman" w:eastAsia="Times New Roman" w:hAnsi="Times New Roman" w:cs="Times New Roman"/>
                <w:szCs w:val="24"/>
                <w:lang w:eastAsia="bg-BG"/>
              </w:rPr>
            </w:pPr>
            <w:r w:rsidRPr="00E44C23">
              <w:rPr>
                <w:szCs w:val="20"/>
              </w:rPr>
              <w:t>Много редки</w:t>
            </w:r>
          </w:p>
        </w:tc>
      </w:tr>
      <w:tr w:rsidR="00D860E0" w:rsidRPr="00E44C23" w14:paraId="594C17D7" w14:textId="77777777" w:rsidTr="0076794D">
        <w:trPr>
          <w:trHeight w:val="125"/>
        </w:trPr>
        <w:tc>
          <w:tcPr>
            <w:tcW w:w="2380" w:type="dxa"/>
          </w:tcPr>
          <w:p w14:paraId="447A859B" w14:textId="77777777" w:rsidR="00D860E0" w:rsidRPr="00E44C23" w:rsidRDefault="00D860E0" w:rsidP="00D860E0">
            <w:r w:rsidRPr="00E44C23">
              <w:rPr>
                <w:szCs w:val="20"/>
              </w:rPr>
              <w:t>Ендокринни</w:t>
            </w:r>
          </w:p>
          <w:p w14:paraId="025FAF11" w14:textId="77777777" w:rsidR="00693DD1" w:rsidRDefault="00693DD1" w:rsidP="00D860E0">
            <w:pPr>
              <w:spacing w:line="240" w:lineRule="auto"/>
              <w:rPr>
                <w:szCs w:val="20"/>
              </w:rPr>
            </w:pPr>
          </w:p>
          <w:p w14:paraId="4257E522" w14:textId="77777777" w:rsidR="00693DD1" w:rsidRDefault="00693DD1" w:rsidP="00D860E0">
            <w:pPr>
              <w:spacing w:line="240" w:lineRule="auto"/>
              <w:rPr>
                <w:szCs w:val="20"/>
              </w:rPr>
            </w:pPr>
          </w:p>
          <w:p w14:paraId="66DE6DF4" w14:textId="2BCBBE7F" w:rsidR="00D860E0" w:rsidRPr="00E44C23" w:rsidRDefault="00D860E0" w:rsidP="00D860E0">
            <w:pPr>
              <w:spacing w:line="240" w:lineRule="auto"/>
              <w:rPr>
                <w:rFonts w:ascii="Times New Roman" w:eastAsia="Times New Roman" w:hAnsi="Times New Roman" w:cs="Times New Roman"/>
                <w:szCs w:val="24"/>
                <w:lang w:eastAsia="bg-BG"/>
              </w:rPr>
            </w:pPr>
            <w:r w:rsidRPr="00E44C23">
              <w:rPr>
                <w:szCs w:val="20"/>
              </w:rPr>
              <w:t>Психични нарушения</w:t>
            </w:r>
          </w:p>
        </w:tc>
        <w:tc>
          <w:tcPr>
            <w:tcW w:w="2411" w:type="dxa"/>
          </w:tcPr>
          <w:p w14:paraId="45D1113E" w14:textId="77777777" w:rsidR="00D860E0" w:rsidRPr="00E44C23" w:rsidRDefault="00D860E0" w:rsidP="00D860E0">
            <w:r w:rsidRPr="00E44C23">
              <w:rPr>
                <w:szCs w:val="20"/>
              </w:rPr>
              <w:t>Захарен диабет</w:t>
            </w:r>
            <w:r w:rsidRPr="00E44C23">
              <w:rPr>
                <w:szCs w:val="20"/>
                <w:vertAlign w:val="superscript"/>
              </w:rPr>
              <w:t>1</w:t>
            </w:r>
          </w:p>
          <w:p w14:paraId="6F197C1D" w14:textId="77777777" w:rsidR="00D860E0" w:rsidRPr="00E44C23" w:rsidRDefault="00D860E0" w:rsidP="00D860E0">
            <w:pPr>
              <w:rPr>
                <w:szCs w:val="20"/>
              </w:rPr>
            </w:pPr>
          </w:p>
          <w:p w14:paraId="008F5CFB" w14:textId="6E091FE5" w:rsidR="00D860E0" w:rsidRPr="00E44C23" w:rsidRDefault="00D860E0" w:rsidP="00D860E0">
            <w:r w:rsidRPr="00E44C23">
              <w:rPr>
                <w:szCs w:val="20"/>
              </w:rPr>
              <w:t>Нарушения на съня (</w:t>
            </w:r>
            <w:proofErr w:type="spellStart"/>
            <w:r w:rsidRPr="00E44C23">
              <w:rPr>
                <w:szCs w:val="20"/>
              </w:rPr>
              <w:t>инсомния</w:t>
            </w:r>
            <w:proofErr w:type="spellEnd"/>
            <w:r w:rsidRPr="00E44C23">
              <w:rPr>
                <w:szCs w:val="20"/>
              </w:rPr>
              <w:t>, кошмари), депресия</w:t>
            </w:r>
          </w:p>
          <w:p w14:paraId="3388F266" w14:textId="77777777" w:rsidR="00D860E0" w:rsidRPr="00E44C23" w:rsidRDefault="00D860E0" w:rsidP="00D860E0">
            <w:pPr>
              <w:spacing w:line="240" w:lineRule="auto"/>
              <w:rPr>
                <w:szCs w:val="20"/>
              </w:rPr>
            </w:pPr>
          </w:p>
          <w:p w14:paraId="117A808F" w14:textId="42042194" w:rsidR="00D860E0" w:rsidRPr="00E44C23" w:rsidRDefault="00D860E0" w:rsidP="00D860E0">
            <w:pPr>
              <w:spacing w:line="240" w:lineRule="auto"/>
              <w:rPr>
                <w:szCs w:val="20"/>
              </w:rPr>
            </w:pPr>
            <w:r w:rsidRPr="00E44C23">
              <w:rPr>
                <w:szCs w:val="20"/>
              </w:rPr>
              <w:t xml:space="preserve">Промени в настроението (включително тревожност) </w:t>
            </w:r>
          </w:p>
          <w:p w14:paraId="2FBEB3CA" w14:textId="77777777" w:rsidR="00D860E0" w:rsidRPr="00E44C23" w:rsidRDefault="00D860E0" w:rsidP="00D860E0">
            <w:pPr>
              <w:spacing w:line="240" w:lineRule="auto"/>
              <w:rPr>
                <w:szCs w:val="20"/>
              </w:rPr>
            </w:pPr>
          </w:p>
          <w:p w14:paraId="7E2D165C" w14:textId="23A29870" w:rsidR="00D860E0" w:rsidRPr="00E44C23" w:rsidRDefault="00D860E0" w:rsidP="00D860E0">
            <w:pPr>
              <w:spacing w:line="240" w:lineRule="auto"/>
              <w:rPr>
                <w:rFonts w:ascii="Times New Roman" w:eastAsia="Times New Roman" w:hAnsi="Times New Roman" w:cs="Times New Roman"/>
                <w:szCs w:val="24"/>
                <w:lang w:eastAsia="bg-BG"/>
              </w:rPr>
            </w:pPr>
            <w:r w:rsidRPr="00E44C23">
              <w:rPr>
                <w:szCs w:val="20"/>
              </w:rPr>
              <w:t>Объркване</w:t>
            </w:r>
          </w:p>
        </w:tc>
        <w:tc>
          <w:tcPr>
            <w:tcW w:w="2375" w:type="dxa"/>
          </w:tcPr>
          <w:p w14:paraId="60E28B5C" w14:textId="77777777" w:rsidR="00D860E0" w:rsidRPr="00E44C23" w:rsidRDefault="00D860E0" w:rsidP="00D860E0">
            <w:pPr>
              <w:spacing w:line="240" w:lineRule="auto"/>
              <w:rPr>
                <w:szCs w:val="20"/>
              </w:rPr>
            </w:pPr>
            <w:r w:rsidRPr="00E44C23">
              <w:rPr>
                <w:szCs w:val="20"/>
              </w:rPr>
              <w:t xml:space="preserve">Чести </w:t>
            </w:r>
          </w:p>
          <w:p w14:paraId="25E8392D" w14:textId="77777777" w:rsidR="00D860E0" w:rsidRPr="00E44C23" w:rsidRDefault="00D860E0" w:rsidP="00D860E0">
            <w:pPr>
              <w:spacing w:line="240" w:lineRule="auto"/>
              <w:rPr>
                <w:szCs w:val="20"/>
              </w:rPr>
            </w:pPr>
          </w:p>
          <w:p w14:paraId="22BFB6C4" w14:textId="60B510FA" w:rsidR="00D860E0" w:rsidRPr="00E44C23" w:rsidRDefault="00D860E0" w:rsidP="00D860E0">
            <w:pPr>
              <w:spacing w:line="240" w:lineRule="auto"/>
              <w:rPr>
                <w:rFonts w:ascii="Times New Roman" w:eastAsia="Times New Roman" w:hAnsi="Times New Roman" w:cs="Times New Roman"/>
                <w:szCs w:val="24"/>
                <w:lang w:eastAsia="bg-BG"/>
              </w:rPr>
            </w:pPr>
            <w:r w:rsidRPr="00E44C23">
              <w:rPr>
                <w:szCs w:val="20"/>
              </w:rPr>
              <w:t>С неизвестна честота</w:t>
            </w:r>
          </w:p>
          <w:p w14:paraId="640D3EB1" w14:textId="77777777" w:rsidR="00D860E0" w:rsidRPr="00E44C23" w:rsidRDefault="00D860E0" w:rsidP="00D860E0">
            <w:pPr>
              <w:rPr>
                <w:rFonts w:ascii="Times New Roman" w:eastAsia="Times New Roman" w:hAnsi="Times New Roman" w:cs="Times New Roman"/>
                <w:szCs w:val="24"/>
                <w:lang w:eastAsia="bg-BG"/>
              </w:rPr>
            </w:pPr>
          </w:p>
          <w:p w14:paraId="12B87C8C" w14:textId="6B2AFC64" w:rsidR="00D860E0" w:rsidRPr="00E44C23" w:rsidRDefault="00D860E0" w:rsidP="00D860E0">
            <w:pPr>
              <w:rPr>
                <w:rFonts w:ascii="Times New Roman" w:eastAsia="Times New Roman" w:hAnsi="Times New Roman" w:cs="Times New Roman"/>
                <w:szCs w:val="24"/>
                <w:lang w:eastAsia="bg-BG"/>
              </w:rPr>
            </w:pPr>
          </w:p>
          <w:p w14:paraId="6B217E56" w14:textId="5D325548" w:rsidR="00D860E0" w:rsidRPr="00E44C23" w:rsidRDefault="00D860E0" w:rsidP="00D860E0">
            <w:pPr>
              <w:rPr>
                <w:rFonts w:ascii="Times New Roman" w:eastAsia="Times New Roman" w:hAnsi="Times New Roman" w:cs="Times New Roman"/>
                <w:szCs w:val="24"/>
                <w:lang w:eastAsia="bg-BG"/>
              </w:rPr>
            </w:pPr>
            <w:r w:rsidRPr="00E44C23">
              <w:rPr>
                <w:rFonts w:ascii="Times New Roman" w:eastAsia="Times New Roman" w:hAnsi="Times New Roman" w:cs="Times New Roman"/>
                <w:szCs w:val="24"/>
                <w:lang w:eastAsia="bg-BG"/>
              </w:rPr>
              <w:t>-</w:t>
            </w:r>
          </w:p>
          <w:p w14:paraId="34392990" w14:textId="77777777" w:rsidR="00D860E0" w:rsidRPr="00E44C23" w:rsidRDefault="00D860E0" w:rsidP="00D860E0">
            <w:pPr>
              <w:rPr>
                <w:rFonts w:ascii="Times New Roman" w:eastAsia="Times New Roman" w:hAnsi="Times New Roman" w:cs="Times New Roman"/>
                <w:szCs w:val="24"/>
                <w:lang w:eastAsia="bg-BG"/>
              </w:rPr>
            </w:pPr>
          </w:p>
          <w:p w14:paraId="5ADB95B2" w14:textId="77777777" w:rsidR="00D860E0" w:rsidRPr="00E44C23" w:rsidRDefault="00D860E0" w:rsidP="00D860E0">
            <w:pPr>
              <w:rPr>
                <w:rFonts w:ascii="Times New Roman" w:eastAsia="Times New Roman" w:hAnsi="Times New Roman" w:cs="Times New Roman"/>
                <w:szCs w:val="24"/>
                <w:lang w:eastAsia="bg-BG"/>
              </w:rPr>
            </w:pPr>
          </w:p>
          <w:p w14:paraId="78410992" w14:textId="77777777" w:rsidR="00D860E0" w:rsidRPr="00E44C23" w:rsidRDefault="00D860E0" w:rsidP="00D860E0">
            <w:pPr>
              <w:rPr>
                <w:rFonts w:ascii="Times New Roman" w:eastAsia="Times New Roman" w:hAnsi="Times New Roman" w:cs="Times New Roman"/>
                <w:szCs w:val="24"/>
                <w:lang w:eastAsia="bg-BG"/>
              </w:rPr>
            </w:pPr>
          </w:p>
          <w:p w14:paraId="65661DF0" w14:textId="77777777" w:rsidR="00D860E0" w:rsidRPr="00E44C23" w:rsidRDefault="00D860E0" w:rsidP="00D860E0">
            <w:pPr>
              <w:rPr>
                <w:rFonts w:ascii="Times New Roman" w:eastAsia="Times New Roman" w:hAnsi="Times New Roman" w:cs="Times New Roman"/>
                <w:szCs w:val="24"/>
                <w:lang w:eastAsia="bg-BG"/>
              </w:rPr>
            </w:pPr>
          </w:p>
          <w:p w14:paraId="6EFE9746" w14:textId="73538018" w:rsidR="00D860E0" w:rsidRPr="00E44C23" w:rsidRDefault="00D860E0" w:rsidP="00D860E0">
            <w:pPr>
              <w:rPr>
                <w:rFonts w:ascii="Times New Roman" w:eastAsia="Times New Roman" w:hAnsi="Times New Roman" w:cs="Times New Roman"/>
                <w:szCs w:val="24"/>
                <w:lang w:eastAsia="bg-BG"/>
              </w:rPr>
            </w:pPr>
            <w:r w:rsidRPr="00E44C23">
              <w:rPr>
                <w:rFonts w:ascii="Times New Roman" w:eastAsia="Times New Roman" w:hAnsi="Times New Roman" w:cs="Times New Roman"/>
                <w:szCs w:val="24"/>
                <w:lang w:eastAsia="bg-BG"/>
              </w:rPr>
              <w:t>-</w:t>
            </w:r>
          </w:p>
        </w:tc>
        <w:tc>
          <w:tcPr>
            <w:tcW w:w="2375" w:type="dxa"/>
            <w:vAlign w:val="bottom"/>
          </w:tcPr>
          <w:p w14:paraId="667CD3DE" w14:textId="77777777" w:rsidR="00D860E0" w:rsidRPr="00E44C23" w:rsidRDefault="00D860E0" w:rsidP="00D860E0">
            <w:pPr>
              <w:rPr>
                <w:szCs w:val="20"/>
              </w:rPr>
            </w:pPr>
            <w:r w:rsidRPr="00E44C23">
              <w:rPr>
                <w:szCs w:val="20"/>
              </w:rPr>
              <w:t>-</w:t>
            </w:r>
          </w:p>
          <w:p w14:paraId="65897F9E" w14:textId="77777777" w:rsidR="00D860E0" w:rsidRPr="00E44C23" w:rsidRDefault="00D860E0" w:rsidP="00D860E0">
            <w:pPr>
              <w:rPr>
                <w:szCs w:val="20"/>
              </w:rPr>
            </w:pPr>
          </w:p>
          <w:p w14:paraId="3B661559" w14:textId="5DD8E9AD" w:rsidR="00D860E0" w:rsidRPr="00E44C23" w:rsidRDefault="00D860E0" w:rsidP="00D860E0">
            <w:pPr>
              <w:rPr>
                <w:szCs w:val="20"/>
              </w:rPr>
            </w:pPr>
            <w:r w:rsidRPr="00E44C23">
              <w:rPr>
                <w:szCs w:val="20"/>
              </w:rPr>
              <w:t>Нечести</w:t>
            </w:r>
          </w:p>
          <w:p w14:paraId="1F31A6E7" w14:textId="77777777" w:rsidR="00D860E0" w:rsidRPr="00E44C23" w:rsidRDefault="00D860E0" w:rsidP="00D860E0">
            <w:pPr>
              <w:rPr>
                <w:szCs w:val="20"/>
              </w:rPr>
            </w:pPr>
          </w:p>
          <w:p w14:paraId="0079FBC4" w14:textId="77777777" w:rsidR="00D860E0" w:rsidRPr="00E44C23" w:rsidRDefault="00D860E0" w:rsidP="00D860E0">
            <w:pPr>
              <w:rPr>
                <w:szCs w:val="20"/>
              </w:rPr>
            </w:pPr>
          </w:p>
          <w:p w14:paraId="22582E7A" w14:textId="77777777" w:rsidR="00D860E0" w:rsidRPr="00E44C23" w:rsidRDefault="00D860E0" w:rsidP="00D860E0">
            <w:pPr>
              <w:rPr>
                <w:szCs w:val="20"/>
              </w:rPr>
            </w:pPr>
          </w:p>
          <w:p w14:paraId="691F99AD" w14:textId="1C87D738" w:rsidR="00D860E0" w:rsidRPr="00E44C23" w:rsidRDefault="00D860E0" w:rsidP="00D860E0">
            <w:pPr>
              <w:rPr>
                <w:szCs w:val="20"/>
              </w:rPr>
            </w:pPr>
            <w:r w:rsidRPr="00E44C23">
              <w:rPr>
                <w:szCs w:val="20"/>
              </w:rPr>
              <w:t>Нечести</w:t>
            </w:r>
          </w:p>
          <w:p w14:paraId="44729AE7" w14:textId="77777777" w:rsidR="00D860E0" w:rsidRPr="00E44C23" w:rsidRDefault="00D860E0" w:rsidP="00D860E0">
            <w:pPr>
              <w:rPr>
                <w:szCs w:val="20"/>
              </w:rPr>
            </w:pPr>
          </w:p>
          <w:p w14:paraId="47434333" w14:textId="77777777" w:rsidR="00D860E0" w:rsidRPr="00E44C23" w:rsidRDefault="00D860E0" w:rsidP="00D860E0">
            <w:pPr>
              <w:rPr>
                <w:szCs w:val="20"/>
              </w:rPr>
            </w:pPr>
          </w:p>
          <w:p w14:paraId="15CC45B8" w14:textId="77777777" w:rsidR="00D860E0" w:rsidRPr="00E44C23" w:rsidRDefault="00D860E0" w:rsidP="00D860E0">
            <w:pPr>
              <w:rPr>
                <w:szCs w:val="20"/>
              </w:rPr>
            </w:pPr>
          </w:p>
          <w:p w14:paraId="5CD31B0B" w14:textId="77777777" w:rsidR="00D860E0" w:rsidRPr="00E44C23" w:rsidRDefault="00D860E0" w:rsidP="00D860E0">
            <w:pPr>
              <w:rPr>
                <w:szCs w:val="20"/>
              </w:rPr>
            </w:pPr>
          </w:p>
          <w:p w14:paraId="79366B2F" w14:textId="139B88F6" w:rsidR="00D860E0" w:rsidRPr="00E44C23" w:rsidRDefault="00D860E0" w:rsidP="00D860E0">
            <w:pPr>
              <w:rPr>
                <w:szCs w:val="20"/>
              </w:rPr>
            </w:pPr>
            <w:r w:rsidRPr="00E44C23">
              <w:rPr>
                <w:szCs w:val="20"/>
              </w:rPr>
              <w:t>Редки</w:t>
            </w:r>
          </w:p>
          <w:p w14:paraId="19B76C29" w14:textId="77777777" w:rsidR="00D860E0" w:rsidRPr="00E44C23" w:rsidRDefault="00D860E0" w:rsidP="00D860E0">
            <w:pPr>
              <w:rPr>
                <w:szCs w:val="20"/>
              </w:rPr>
            </w:pPr>
          </w:p>
          <w:p w14:paraId="3A066856" w14:textId="77777777" w:rsidR="00D860E0" w:rsidRPr="00E44C23" w:rsidRDefault="00D860E0" w:rsidP="00D860E0">
            <w:pPr>
              <w:rPr>
                <w:szCs w:val="20"/>
              </w:rPr>
            </w:pPr>
          </w:p>
          <w:p w14:paraId="2FD3540C" w14:textId="2BFBBB77" w:rsidR="00D860E0" w:rsidRPr="00E44C23" w:rsidRDefault="00D860E0" w:rsidP="00D860E0">
            <w:pPr>
              <w:rPr>
                <w:szCs w:val="20"/>
              </w:rPr>
            </w:pPr>
          </w:p>
        </w:tc>
      </w:tr>
      <w:tr w:rsidR="00101A64" w:rsidRPr="00E44C23" w14:paraId="24E3486D" w14:textId="77777777" w:rsidTr="0076794D">
        <w:trPr>
          <w:trHeight w:val="125"/>
        </w:trPr>
        <w:tc>
          <w:tcPr>
            <w:tcW w:w="2380" w:type="dxa"/>
          </w:tcPr>
          <w:p w14:paraId="6E14435D" w14:textId="4782B30E" w:rsidR="00101A64" w:rsidRPr="00E44C23" w:rsidRDefault="00101A64" w:rsidP="00101A64">
            <w:r w:rsidRPr="00E44C23">
              <w:t>Нарушения на нервната система</w:t>
            </w:r>
          </w:p>
        </w:tc>
        <w:tc>
          <w:tcPr>
            <w:tcW w:w="2411" w:type="dxa"/>
          </w:tcPr>
          <w:p w14:paraId="7C1BF8F3" w14:textId="77777777" w:rsidR="00101A64" w:rsidRPr="00E44C23" w:rsidRDefault="00101A64" w:rsidP="00101A64">
            <w:r w:rsidRPr="00E44C23">
              <w:t>Световъртеж, главоболие</w:t>
            </w:r>
          </w:p>
          <w:p w14:paraId="019D3645" w14:textId="77777777" w:rsidR="00101A64" w:rsidRPr="00E44C23" w:rsidRDefault="00101A64" w:rsidP="00101A64"/>
          <w:p w14:paraId="582A6C73" w14:textId="0D2FE628" w:rsidR="00101A64" w:rsidRPr="00E44C23" w:rsidRDefault="00101A64" w:rsidP="00101A64">
            <w:proofErr w:type="spellStart"/>
            <w:r w:rsidRPr="00E44C23">
              <w:t>Синкоп</w:t>
            </w:r>
            <w:proofErr w:type="spellEnd"/>
          </w:p>
          <w:p w14:paraId="6C76E52D" w14:textId="77777777" w:rsidR="00101A64" w:rsidRPr="00E44C23" w:rsidRDefault="00101A64" w:rsidP="00101A64"/>
          <w:p w14:paraId="6E8F6073" w14:textId="56FE14F5" w:rsidR="00101A64" w:rsidRPr="00E44C23" w:rsidRDefault="00101A64" w:rsidP="00101A64">
            <w:r w:rsidRPr="00E44C23">
              <w:t>Сънливост</w:t>
            </w:r>
          </w:p>
          <w:p w14:paraId="6215A06E" w14:textId="77777777" w:rsidR="00101A64" w:rsidRPr="00E44C23" w:rsidRDefault="00101A64" w:rsidP="00101A64"/>
          <w:p w14:paraId="0D741278" w14:textId="3599A32C" w:rsidR="00101A64" w:rsidRPr="00E44C23" w:rsidRDefault="00101A64" w:rsidP="00101A64">
            <w:r w:rsidRPr="00E44C23">
              <w:t xml:space="preserve">Тремор, </w:t>
            </w:r>
            <w:proofErr w:type="spellStart"/>
            <w:r w:rsidRPr="00E44C23">
              <w:t>дисгеузия</w:t>
            </w:r>
            <w:proofErr w:type="spellEnd"/>
            <w:r w:rsidRPr="00E44C23">
              <w:t xml:space="preserve">, </w:t>
            </w:r>
            <w:proofErr w:type="spellStart"/>
            <w:r w:rsidRPr="00E44C23">
              <w:t>хипоестезия</w:t>
            </w:r>
            <w:proofErr w:type="spellEnd"/>
            <w:r w:rsidRPr="00E44C23">
              <w:t xml:space="preserve">, </w:t>
            </w:r>
            <w:proofErr w:type="spellStart"/>
            <w:r w:rsidRPr="00E44C23">
              <w:t>парестезия</w:t>
            </w:r>
            <w:proofErr w:type="spellEnd"/>
          </w:p>
          <w:p w14:paraId="5A355D35" w14:textId="77777777" w:rsidR="00101A64" w:rsidRPr="00E44C23" w:rsidRDefault="00101A64" w:rsidP="00101A64"/>
          <w:p w14:paraId="38F52E48" w14:textId="5F22EEF0" w:rsidR="00101A64" w:rsidRPr="00E44C23" w:rsidRDefault="00101A64" w:rsidP="00101A64">
            <w:r w:rsidRPr="00E44C23">
              <w:t>Повишен мускулен тонус</w:t>
            </w:r>
          </w:p>
          <w:p w14:paraId="616A9673" w14:textId="77777777" w:rsidR="00101A64" w:rsidRPr="00E44C23" w:rsidRDefault="00101A64" w:rsidP="00101A64"/>
          <w:p w14:paraId="30FD4BD6" w14:textId="79342B35" w:rsidR="00101A64" w:rsidRPr="00E44C23" w:rsidRDefault="00101A64" w:rsidP="00101A64">
            <w:r w:rsidRPr="00E44C23">
              <w:t>Периферна невропатия</w:t>
            </w:r>
          </w:p>
          <w:p w14:paraId="0C4D9BE7" w14:textId="77777777" w:rsidR="00101A64" w:rsidRPr="00E44C23" w:rsidRDefault="00101A64" w:rsidP="00101A64"/>
          <w:p w14:paraId="1A692EA3" w14:textId="65B6ACDF" w:rsidR="00101A64" w:rsidRPr="00E44C23" w:rsidRDefault="00101A64" w:rsidP="00101A64">
            <w:proofErr w:type="spellStart"/>
            <w:r w:rsidRPr="00E44C23">
              <w:t>Полиневропатия</w:t>
            </w:r>
            <w:proofErr w:type="spellEnd"/>
            <w:r w:rsidRPr="00E44C23">
              <w:t>, загуба на паметта</w:t>
            </w:r>
          </w:p>
        </w:tc>
        <w:tc>
          <w:tcPr>
            <w:tcW w:w="2375" w:type="dxa"/>
          </w:tcPr>
          <w:p w14:paraId="0E764BC2" w14:textId="77777777" w:rsidR="00101A64" w:rsidRPr="00E44C23" w:rsidRDefault="00101A64" w:rsidP="00101A64">
            <w:r w:rsidRPr="00E44C23">
              <w:lastRenderedPageBreak/>
              <w:t>Чести</w:t>
            </w:r>
          </w:p>
          <w:p w14:paraId="5D0B14F5" w14:textId="77777777" w:rsidR="00101A64" w:rsidRPr="00E44C23" w:rsidRDefault="00101A64" w:rsidP="00101A64"/>
          <w:p w14:paraId="0BC23C8D" w14:textId="77777777" w:rsidR="00101A64" w:rsidRPr="00E44C23" w:rsidRDefault="00101A64" w:rsidP="00101A64"/>
          <w:p w14:paraId="25A14552" w14:textId="0443CB34" w:rsidR="00101A64" w:rsidRPr="00E44C23" w:rsidRDefault="00101A64" w:rsidP="00101A64">
            <w:r w:rsidRPr="00E44C23">
              <w:t>-</w:t>
            </w:r>
          </w:p>
          <w:p w14:paraId="40AD8857" w14:textId="77777777" w:rsidR="00101A64" w:rsidRPr="00E44C23" w:rsidRDefault="00101A64" w:rsidP="00101A64"/>
          <w:p w14:paraId="26F67C13" w14:textId="2842D7F3" w:rsidR="00101A64" w:rsidRPr="00E44C23" w:rsidRDefault="00101A64" w:rsidP="00101A64">
            <w:r w:rsidRPr="00E44C23">
              <w:t>-</w:t>
            </w:r>
          </w:p>
          <w:p w14:paraId="27CC7006" w14:textId="77777777" w:rsidR="00101A64" w:rsidRPr="00E44C23" w:rsidRDefault="00101A64" w:rsidP="00101A64"/>
          <w:p w14:paraId="550C825B" w14:textId="27634EA2" w:rsidR="00101A64" w:rsidRPr="00E44C23" w:rsidRDefault="00101A64" w:rsidP="00101A64">
            <w:r w:rsidRPr="00E44C23">
              <w:t>-</w:t>
            </w:r>
          </w:p>
          <w:p w14:paraId="64611772" w14:textId="77777777" w:rsidR="00101A64" w:rsidRPr="00E44C23" w:rsidRDefault="00101A64" w:rsidP="00101A64"/>
          <w:p w14:paraId="12B9B6D5" w14:textId="77777777" w:rsidR="00101A64" w:rsidRPr="00E44C23" w:rsidRDefault="00101A64" w:rsidP="00101A64"/>
          <w:p w14:paraId="2374B839" w14:textId="77777777" w:rsidR="00101A64" w:rsidRPr="00E44C23" w:rsidRDefault="00101A64" w:rsidP="00101A64"/>
          <w:p w14:paraId="3588D243" w14:textId="4C458E66" w:rsidR="00101A64" w:rsidRPr="00E44C23" w:rsidRDefault="00101A64" w:rsidP="00101A64">
            <w:r w:rsidRPr="00E44C23">
              <w:t>-</w:t>
            </w:r>
          </w:p>
          <w:p w14:paraId="114BF10B" w14:textId="77777777" w:rsidR="00101A64" w:rsidRPr="00E44C23" w:rsidRDefault="00101A64" w:rsidP="00101A64"/>
          <w:p w14:paraId="057550DD" w14:textId="77777777" w:rsidR="00101A64" w:rsidRPr="00E44C23" w:rsidRDefault="00101A64" w:rsidP="00101A64"/>
          <w:p w14:paraId="6B44FF42" w14:textId="511A9FE7" w:rsidR="00101A64" w:rsidRPr="00E44C23" w:rsidRDefault="00101A64" w:rsidP="00101A64">
            <w:r w:rsidRPr="00E44C23">
              <w:t>С неизвестна честота</w:t>
            </w:r>
          </w:p>
          <w:p w14:paraId="7E4982A8" w14:textId="77777777" w:rsidR="00101A64" w:rsidRPr="00E44C23" w:rsidRDefault="00101A64" w:rsidP="00101A64">
            <w:pPr>
              <w:spacing w:line="240" w:lineRule="auto"/>
            </w:pPr>
          </w:p>
          <w:p w14:paraId="502EF3C3" w14:textId="055841CC" w:rsidR="00101A64" w:rsidRPr="00E44C23" w:rsidRDefault="00101A64" w:rsidP="00101A64">
            <w:pPr>
              <w:spacing w:line="240" w:lineRule="auto"/>
            </w:pPr>
            <w:r w:rsidRPr="00E44C23">
              <w:t>Много редки</w:t>
            </w:r>
          </w:p>
        </w:tc>
        <w:tc>
          <w:tcPr>
            <w:tcW w:w="2375" w:type="dxa"/>
          </w:tcPr>
          <w:p w14:paraId="2C188DCA" w14:textId="77777777" w:rsidR="00101A64" w:rsidRPr="00E44C23" w:rsidRDefault="00101A64" w:rsidP="00101A64">
            <w:r w:rsidRPr="00E44C23">
              <w:lastRenderedPageBreak/>
              <w:t xml:space="preserve">Чести </w:t>
            </w:r>
          </w:p>
          <w:p w14:paraId="5074AE81" w14:textId="77777777" w:rsidR="00101A64" w:rsidRPr="00E44C23" w:rsidRDefault="00101A64" w:rsidP="00101A64"/>
          <w:p w14:paraId="5CF333C1" w14:textId="77777777" w:rsidR="00101A64" w:rsidRPr="00E44C23" w:rsidRDefault="00101A64" w:rsidP="00101A64"/>
          <w:p w14:paraId="3EF9540F" w14:textId="275758B7" w:rsidR="00101A64" w:rsidRPr="00E44C23" w:rsidRDefault="00101A64" w:rsidP="00101A64">
            <w:r w:rsidRPr="00E44C23">
              <w:t>Нечести</w:t>
            </w:r>
          </w:p>
          <w:p w14:paraId="4238B2AC" w14:textId="77777777" w:rsidR="00101A64" w:rsidRPr="00E44C23" w:rsidRDefault="00101A64" w:rsidP="00101A64"/>
          <w:p w14:paraId="5DA68E9D" w14:textId="77777777" w:rsidR="00101A64" w:rsidRPr="00E44C23" w:rsidRDefault="00101A64" w:rsidP="00101A64"/>
          <w:p w14:paraId="5062E879" w14:textId="77777777" w:rsidR="00101A64" w:rsidRPr="00E44C23" w:rsidRDefault="00101A64" w:rsidP="00101A64">
            <w:r w:rsidRPr="00E44C23">
              <w:t xml:space="preserve">Чести </w:t>
            </w:r>
          </w:p>
          <w:p w14:paraId="4CF19480" w14:textId="63565AA4" w:rsidR="00101A64" w:rsidRPr="00E44C23" w:rsidRDefault="00101A64" w:rsidP="00101A64">
            <w:r w:rsidRPr="00E44C23">
              <w:t>Нечести</w:t>
            </w:r>
          </w:p>
          <w:p w14:paraId="0E1C6D32" w14:textId="77777777" w:rsidR="00101A64" w:rsidRPr="00E44C23" w:rsidRDefault="00101A64" w:rsidP="00101A64"/>
          <w:p w14:paraId="552CC002" w14:textId="77777777" w:rsidR="00101A64" w:rsidRPr="00E44C23" w:rsidRDefault="00101A64" w:rsidP="00101A64"/>
          <w:p w14:paraId="645C10A8" w14:textId="77777777" w:rsidR="00101A64" w:rsidRPr="00E44C23" w:rsidRDefault="00101A64" w:rsidP="00101A64"/>
          <w:p w14:paraId="067DFE23" w14:textId="0A42955A" w:rsidR="00101A64" w:rsidRPr="00E44C23" w:rsidRDefault="00101A64" w:rsidP="00101A64">
            <w:r w:rsidRPr="00E44C23">
              <w:t>Много редки</w:t>
            </w:r>
          </w:p>
          <w:p w14:paraId="68373946" w14:textId="77777777" w:rsidR="00101A64" w:rsidRPr="00E44C23" w:rsidRDefault="00101A64" w:rsidP="00101A64">
            <w:r w:rsidRPr="00E44C23">
              <w:t xml:space="preserve"> </w:t>
            </w:r>
          </w:p>
          <w:p w14:paraId="392CA914" w14:textId="77777777" w:rsidR="00101A64" w:rsidRPr="00E44C23" w:rsidRDefault="00101A64" w:rsidP="00101A64"/>
          <w:p w14:paraId="547BD255" w14:textId="3768590A" w:rsidR="00101A64" w:rsidRPr="00E44C23" w:rsidRDefault="00101A64" w:rsidP="00101A64">
            <w:r w:rsidRPr="00E44C23">
              <w:t>Много редки</w:t>
            </w:r>
          </w:p>
          <w:p w14:paraId="2FB16538" w14:textId="77777777" w:rsidR="00101A64" w:rsidRPr="00E44C23" w:rsidRDefault="00101A64" w:rsidP="00101A64"/>
          <w:p w14:paraId="344A63CC" w14:textId="4384EEE2" w:rsidR="00101A64" w:rsidRPr="00E44C23" w:rsidRDefault="00101A64" w:rsidP="00101A64">
            <w:r w:rsidRPr="00E44C23">
              <w:t>-</w:t>
            </w:r>
          </w:p>
        </w:tc>
      </w:tr>
      <w:tr w:rsidR="00101A64" w:rsidRPr="00E44C23" w14:paraId="6E02A193" w14:textId="77777777" w:rsidTr="0076794D">
        <w:trPr>
          <w:trHeight w:val="125"/>
        </w:trPr>
        <w:tc>
          <w:tcPr>
            <w:tcW w:w="2380" w:type="dxa"/>
          </w:tcPr>
          <w:p w14:paraId="573BF114" w14:textId="0A799358" w:rsidR="00101A64" w:rsidRPr="00E44C23" w:rsidRDefault="00101A64" w:rsidP="00101A64">
            <w:r w:rsidRPr="00E44C23">
              <w:lastRenderedPageBreak/>
              <w:t>Нарушения на очите</w:t>
            </w:r>
          </w:p>
        </w:tc>
        <w:tc>
          <w:tcPr>
            <w:tcW w:w="2411" w:type="dxa"/>
            <w:vAlign w:val="bottom"/>
          </w:tcPr>
          <w:p w14:paraId="319C77A4" w14:textId="751642B9" w:rsidR="00101A64" w:rsidRPr="00E44C23" w:rsidRDefault="00101A64" w:rsidP="00101A64">
            <w:r w:rsidRPr="00E44C23">
              <w:t xml:space="preserve">Нарушение на зрението (включително </w:t>
            </w:r>
            <w:proofErr w:type="spellStart"/>
            <w:r w:rsidRPr="00E44C23">
              <w:t>диплопия</w:t>
            </w:r>
            <w:proofErr w:type="spellEnd"/>
            <w:r w:rsidRPr="00E44C23">
              <w:t>)</w:t>
            </w:r>
          </w:p>
        </w:tc>
        <w:tc>
          <w:tcPr>
            <w:tcW w:w="2375" w:type="dxa"/>
          </w:tcPr>
          <w:p w14:paraId="5AA68D38" w14:textId="0E2417ED" w:rsidR="00101A64" w:rsidRPr="00E44C23" w:rsidRDefault="00B514F4" w:rsidP="00101A64">
            <w:pPr>
              <w:spacing w:line="240" w:lineRule="auto"/>
            </w:pPr>
            <w:r w:rsidRPr="00E44C23">
              <w:t>-</w:t>
            </w:r>
          </w:p>
        </w:tc>
        <w:tc>
          <w:tcPr>
            <w:tcW w:w="2375" w:type="dxa"/>
          </w:tcPr>
          <w:p w14:paraId="4284717D" w14:textId="720AB667" w:rsidR="00101A64" w:rsidRPr="00E44C23" w:rsidRDefault="00101A64" w:rsidP="00101A64">
            <w:r w:rsidRPr="00E44C23">
              <w:t>Чести</w:t>
            </w:r>
          </w:p>
        </w:tc>
      </w:tr>
      <w:tr w:rsidR="00101A64" w:rsidRPr="00E44C23" w14:paraId="7C10CA4E" w14:textId="77777777" w:rsidTr="0076794D">
        <w:trPr>
          <w:trHeight w:val="125"/>
        </w:trPr>
        <w:tc>
          <w:tcPr>
            <w:tcW w:w="2380" w:type="dxa"/>
          </w:tcPr>
          <w:p w14:paraId="0E4CD014" w14:textId="5B41F361" w:rsidR="00101A64" w:rsidRPr="00E44C23" w:rsidRDefault="00101A64" w:rsidP="00B514F4">
            <w:r w:rsidRPr="00E44C23">
              <w:t xml:space="preserve">Нарушения на ухото и лабиринта </w:t>
            </w:r>
          </w:p>
        </w:tc>
        <w:tc>
          <w:tcPr>
            <w:tcW w:w="2411" w:type="dxa"/>
          </w:tcPr>
          <w:p w14:paraId="6A0A5AE3" w14:textId="77777777" w:rsidR="00101A64" w:rsidRPr="00E44C23" w:rsidRDefault="00101A64" w:rsidP="00101A64">
            <w:proofErr w:type="spellStart"/>
            <w:r w:rsidRPr="00E44C23">
              <w:t>Тинитус</w:t>
            </w:r>
            <w:proofErr w:type="spellEnd"/>
          </w:p>
          <w:p w14:paraId="67FD6A58" w14:textId="77777777" w:rsidR="00101A64" w:rsidRPr="00E44C23" w:rsidRDefault="00101A64" w:rsidP="00101A64"/>
          <w:p w14:paraId="33D73D33" w14:textId="7AB3F11E" w:rsidR="00101A64" w:rsidRPr="00E44C23" w:rsidRDefault="00101A64" w:rsidP="00101A64"/>
        </w:tc>
        <w:tc>
          <w:tcPr>
            <w:tcW w:w="2375" w:type="dxa"/>
            <w:vAlign w:val="bottom"/>
          </w:tcPr>
          <w:p w14:paraId="63538E43" w14:textId="4660E453" w:rsidR="00101A64" w:rsidRPr="00E44C23" w:rsidRDefault="00B514F4" w:rsidP="00101A64">
            <w:pPr>
              <w:spacing w:line="240" w:lineRule="auto"/>
            </w:pPr>
            <w:r w:rsidRPr="00E44C23">
              <w:t>-</w:t>
            </w:r>
          </w:p>
        </w:tc>
        <w:tc>
          <w:tcPr>
            <w:tcW w:w="2375" w:type="dxa"/>
          </w:tcPr>
          <w:p w14:paraId="7D946745" w14:textId="77777777" w:rsidR="00101A64" w:rsidRPr="00E44C23" w:rsidRDefault="00101A64" w:rsidP="00101A64">
            <w:r w:rsidRPr="00E44C23">
              <w:t>Нечести</w:t>
            </w:r>
          </w:p>
          <w:p w14:paraId="414AC50B" w14:textId="77777777" w:rsidR="00101A64" w:rsidRPr="00E44C23" w:rsidRDefault="00101A64" w:rsidP="00101A64"/>
          <w:p w14:paraId="17859E26" w14:textId="3D8AB464" w:rsidR="00101A64" w:rsidRPr="00E44C23" w:rsidRDefault="00101A64" w:rsidP="00101A64"/>
        </w:tc>
      </w:tr>
      <w:tr w:rsidR="00B514F4" w:rsidRPr="00E44C23" w14:paraId="51C212CE" w14:textId="77777777" w:rsidTr="0076794D">
        <w:trPr>
          <w:trHeight w:val="2429"/>
        </w:trPr>
        <w:tc>
          <w:tcPr>
            <w:tcW w:w="2380" w:type="dxa"/>
          </w:tcPr>
          <w:p w14:paraId="11EF5531" w14:textId="77777777" w:rsidR="00B514F4" w:rsidRPr="00E44C23" w:rsidRDefault="00B514F4" w:rsidP="00D860E0">
            <w:pPr>
              <w:rPr>
                <w:szCs w:val="20"/>
              </w:rPr>
            </w:pPr>
            <w:r w:rsidRPr="00E44C23">
              <w:t>Нарушения на</w:t>
            </w:r>
          </w:p>
          <w:p w14:paraId="4B656BFE" w14:textId="25A4053B" w:rsidR="00B514F4" w:rsidRPr="00E44C23" w:rsidRDefault="00B514F4" w:rsidP="00B514F4">
            <w:pPr>
              <w:rPr>
                <w:szCs w:val="20"/>
              </w:rPr>
            </w:pPr>
            <w:r w:rsidRPr="00E44C23">
              <w:rPr>
                <w:szCs w:val="20"/>
              </w:rPr>
              <w:t>сърцето</w:t>
            </w:r>
          </w:p>
        </w:tc>
        <w:tc>
          <w:tcPr>
            <w:tcW w:w="2411" w:type="dxa"/>
          </w:tcPr>
          <w:p w14:paraId="33ABB587" w14:textId="77777777" w:rsidR="00B514F4" w:rsidRPr="00E44C23" w:rsidRDefault="00B514F4" w:rsidP="00D860E0">
            <w:pPr>
              <w:rPr>
                <w:szCs w:val="20"/>
              </w:rPr>
            </w:pPr>
            <w:proofErr w:type="spellStart"/>
            <w:r w:rsidRPr="00E44C23">
              <w:t>Палпитации</w:t>
            </w:r>
            <w:proofErr w:type="spellEnd"/>
          </w:p>
          <w:p w14:paraId="70BAA741" w14:textId="77777777" w:rsidR="00B514F4" w:rsidRPr="00E44C23" w:rsidRDefault="00B514F4" w:rsidP="00B514F4">
            <w:pPr>
              <w:rPr>
                <w:szCs w:val="20"/>
              </w:rPr>
            </w:pPr>
          </w:p>
          <w:p w14:paraId="5D5FC9E4" w14:textId="3640D867" w:rsidR="00B514F4" w:rsidRPr="00E44C23" w:rsidRDefault="00B514F4" w:rsidP="00B514F4">
            <w:r w:rsidRPr="00E44C23">
              <w:rPr>
                <w:szCs w:val="20"/>
              </w:rPr>
              <w:t xml:space="preserve">Аритмия, (включително брадикардия, камерна тахикардия и </w:t>
            </w:r>
            <w:proofErr w:type="spellStart"/>
            <w:r w:rsidRPr="00E44C23">
              <w:rPr>
                <w:szCs w:val="20"/>
              </w:rPr>
              <w:t>предсърдно</w:t>
            </w:r>
            <w:proofErr w:type="spellEnd"/>
            <w:r w:rsidRPr="00E44C23">
              <w:rPr>
                <w:szCs w:val="20"/>
              </w:rPr>
              <w:t xml:space="preserve"> мъждене)</w:t>
            </w:r>
          </w:p>
          <w:p w14:paraId="39F07BB6" w14:textId="77777777" w:rsidR="00B514F4" w:rsidRPr="00E44C23" w:rsidRDefault="00B514F4" w:rsidP="00B514F4">
            <w:pPr>
              <w:rPr>
                <w:szCs w:val="20"/>
              </w:rPr>
            </w:pPr>
          </w:p>
          <w:p w14:paraId="0CECCFA2" w14:textId="43AF5F86" w:rsidR="00B514F4" w:rsidRPr="00E44C23" w:rsidRDefault="00B514F4" w:rsidP="00B514F4">
            <w:pPr>
              <w:rPr>
                <w:szCs w:val="20"/>
              </w:rPr>
            </w:pPr>
            <w:r w:rsidRPr="00E44C23">
              <w:rPr>
                <w:szCs w:val="20"/>
              </w:rPr>
              <w:t>Инфаркт на миокарда</w:t>
            </w:r>
          </w:p>
        </w:tc>
        <w:tc>
          <w:tcPr>
            <w:tcW w:w="2375" w:type="dxa"/>
          </w:tcPr>
          <w:p w14:paraId="73E643F4" w14:textId="480D6ECF" w:rsidR="00B514F4" w:rsidRPr="00E44C23" w:rsidRDefault="00B514F4" w:rsidP="00D860E0">
            <w:pPr>
              <w:spacing w:line="240" w:lineRule="auto"/>
              <w:rPr>
                <w:szCs w:val="20"/>
              </w:rPr>
            </w:pPr>
            <w:r w:rsidRPr="00E44C23">
              <w:rPr>
                <w:szCs w:val="20"/>
              </w:rPr>
              <w:t>-</w:t>
            </w:r>
          </w:p>
        </w:tc>
        <w:tc>
          <w:tcPr>
            <w:tcW w:w="2375" w:type="dxa"/>
            <w:vAlign w:val="bottom"/>
          </w:tcPr>
          <w:p w14:paraId="2585EF75" w14:textId="77777777" w:rsidR="00B514F4" w:rsidRPr="00E44C23" w:rsidRDefault="00B514F4" w:rsidP="00D860E0">
            <w:pPr>
              <w:rPr>
                <w:szCs w:val="20"/>
              </w:rPr>
            </w:pPr>
            <w:r w:rsidRPr="00E44C23">
              <w:t>Чести</w:t>
            </w:r>
          </w:p>
          <w:p w14:paraId="5439F827" w14:textId="77777777" w:rsidR="00B514F4" w:rsidRPr="00E44C23" w:rsidRDefault="00B514F4" w:rsidP="00B514F4">
            <w:pPr>
              <w:rPr>
                <w:szCs w:val="20"/>
              </w:rPr>
            </w:pPr>
          </w:p>
          <w:p w14:paraId="1E400F0F" w14:textId="6C7EB6DC" w:rsidR="00B514F4" w:rsidRPr="00E44C23" w:rsidRDefault="00B514F4" w:rsidP="00B514F4">
            <w:r w:rsidRPr="00E44C23">
              <w:rPr>
                <w:szCs w:val="20"/>
              </w:rPr>
              <w:t>Нечести</w:t>
            </w:r>
          </w:p>
          <w:p w14:paraId="04285DFD" w14:textId="77777777" w:rsidR="00B514F4" w:rsidRPr="00E44C23" w:rsidRDefault="00B514F4" w:rsidP="00B514F4">
            <w:pPr>
              <w:rPr>
                <w:szCs w:val="20"/>
              </w:rPr>
            </w:pPr>
          </w:p>
          <w:p w14:paraId="73BC2EE9" w14:textId="77777777" w:rsidR="00B514F4" w:rsidRPr="00E44C23" w:rsidRDefault="00B514F4" w:rsidP="00B514F4">
            <w:pPr>
              <w:rPr>
                <w:szCs w:val="20"/>
              </w:rPr>
            </w:pPr>
          </w:p>
          <w:p w14:paraId="3397DE27" w14:textId="77777777" w:rsidR="00B514F4" w:rsidRPr="00E44C23" w:rsidRDefault="00B514F4" w:rsidP="00B514F4">
            <w:pPr>
              <w:rPr>
                <w:szCs w:val="20"/>
              </w:rPr>
            </w:pPr>
          </w:p>
          <w:p w14:paraId="7AA373AE" w14:textId="77777777" w:rsidR="00B514F4" w:rsidRPr="00E44C23" w:rsidRDefault="00B514F4" w:rsidP="00B514F4">
            <w:pPr>
              <w:rPr>
                <w:szCs w:val="20"/>
              </w:rPr>
            </w:pPr>
          </w:p>
          <w:p w14:paraId="06D3180D" w14:textId="77777777" w:rsidR="00B514F4" w:rsidRPr="00E44C23" w:rsidRDefault="00B514F4" w:rsidP="00B514F4">
            <w:pPr>
              <w:rPr>
                <w:szCs w:val="20"/>
              </w:rPr>
            </w:pPr>
          </w:p>
          <w:p w14:paraId="38E8178B" w14:textId="77777777" w:rsidR="00B514F4" w:rsidRPr="00E44C23" w:rsidRDefault="00B514F4" w:rsidP="00B514F4">
            <w:pPr>
              <w:rPr>
                <w:szCs w:val="20"/>
              </w:rPr>
            </w:pPr>
          </w:p>
          <w:p w14:paraId="5DB8F6C6" w14:textId="77777777" w:rsidR="00B514F4" w:rsidRPr="00E44C23" w:rsidRDefault="00B514F4" w:rsidP="00B514F4">
            <w:pPr>
              <w:rPr>
                <w:szCs w:val="20"/>
              </w:rPr>
            </w:pPr>
          </w:p>
          <w:p w14:paraId="63C9DA21" w14:textId="4EF1CF1A" w:rsidR="00B514F4" w:rsidRPr="00E44C23" w:rsidRDefault="00B514F4" w:rsidP="00B514F4">
            <w:pPr>
              <w:rPr>
                <w:szCs w:val="20"/>
              </w:rPr>
            </w:pPr>
            <w:r w:rsidRPr="00E44C23">
              <w:rPr>
                <w:szCs w:val="20"/>
              </w:rPr>
              <w:t>Много редки</w:t>
            </w:r>
          </w:p>
        </w:tc>
      </w:tr>
      <w:tr w:rsidR="00B514F4" w:rsidRPr="00E44C23" w14:paraId="2FA62D09" w14:textId="77777777" w:rsidTr="0076794D">
        <w:trPr>
          <w:trHeight w:val="125"/>
        </w:trPr>
        <w:tc>
          <w:tcPr>
            <w:tcW w:w="2380" w:type="dxa"/>
          </w:tcPr>
          <w:p w14:paraId="574A7F17" w14:textId="7900F8CE" w:rsidR="00B514F4" w:rsidRPr="00E44C23" w:rsidRDefault="00B514F4" w:rsidP="00B514F4">
            <w:pPr>
              <w:rPr>
                <w:szCs w:val="20"/>
              </w:rPr>
            </w:pPr>
            <w:r w:rsidRPr="00E44C23">
              <w:rPr>
                <w:szCs w:val="20"/>
              </w:rPr>
              <w:t>Съдови нарушения</w:t>
            </w:r>
          </w:p>
        </w:tc>
        <w:tc>
          <w:tcPr>
            <w:tcW w:w="2411" w:type="dxa"/>
            <w:vAlign w:val="bottom"/>
          </w:tcPr>
          <w:p w14:paraId="6BA9228E" w14:textId="77777777" w:rsidR="00B514F4" w:rsidRPr="00E44C23" w:rsidRDefault="00B514F4" w:rsidP="00B514F4">
            <w:pPr>
              <w:rPr>
                <w:szCs w:val="20"/>
              </w:rPr>
            </w:pPr>
            <w:r w:rsidRPr="00E44C23">
              <w:rPr>
                <w:szCs w:val="20"/>
              </w:rPr>
              <w:t xml:space="preserve">Зачервяване </w:t>
            </w:r>
          </w:p>
          <w:p w14:paraId="4F81E5FA" w14:textId="77777777" w:rsidR="00B514F4" w:rsidRPr="00E44C23" w:rsidRDefault="00B514F4" w:rsidP="00B514F4">
            <w:pPr>
              <w:rPr>
                <w:szCs w:val="20"/>
              </w:rPr>
            </w:pPr>
          </w:p>
          <w:p w14:paraId="0931068C" w14:textId="529F9773" w:rsidR="00B514F4" w:rsidRPr="00E44C23" w:rsidRDefault="00B514F4" w:rsidP="00B514F4">
            <w:pPr>
              <w:rPr>
                <w:szCs w:val="20"/>
              </w:rPr>
            </w:pPr>
            <w:r w:rsidRPr="00E44C23">
              <w:rPr>
                <w:szCs w:val="20"/>
              </w:rPr>
              <w:t xml:space="preserve">Хипотония </w:t>
            </w:r>
          </w:p>
          <w:p w14:paraId="22526275" w14:textId="77777777" w:rsidR="00B514F4" w:rsidRPr="00E44C23" w:rsidRDefault="00B514F4" w:rsidP="00B514F4">
            <w:pPr>
              <w:rPr>
                <w:szCs w:val="20"/>
              </w:rPr>
            </w:pPr>
          </w:p>
          <w:p w14:paraId="5FFA6B4C" w14:textId="4560816F" w:rsidR="00B514F4" w:rsidRPr="00E44C23" w:rsidRDefault="00B514F4" w:rsidP="00B514F4">
            <w:pPr>
              <w:rPr>
                <w:szCs w:val="20"/>
              </w:rPr>
            </w:pPr>
            <w:proofErr w:type="spellStart"/>
            <w:r w:rsidRPr="00E44C23">
              <w:rPr>
                <w:szCs w:val="20"/>
              </w:rPr>
              <w:t>Васкулит</w:t>
            </w:r>
            <w:proofErr w:type="spellEnd"/>
          </w:p>
        </w:tc>
        <w:tc>
          <w:tcPr>
            <w:tcW w:w="2375" w:type="dxa"/>
          </w:tcPr>
          <w:p w14:paraId="24F32990" w14:textId="66683D88" w:rsidR="00B514F4" w:rsidRPr="00E44C23" w:rsidRDefault="00B514F4" w:rsidP="00B514F4">
            <w:pPr>
              <w:spacing w:line="240" w:lineRule="auto"/>
              <w:rPr>
                <w:szCs w:val="20"/>
              </w:rPr>
            </w:pPr>
            <w:r w:rsidRPr="00E44C23">
              <w:rPr>
                <w:szCs w:val="20"/>
              </w:rPr>
              <w:t>-</w:t>
            </w:r>
          </w:p>
        </w:tc>
        <w:tc>
          <w:tcPr>
            <w:tcW w:w="2375" w:type="dxa"/>
            <w:vAlign w:val="bottom"/>
          </w:tcPr>
          <w:p w14:paraId="0C8F1E2A" w14:textId="15324E79" w:rsidR="00B514F4" w:rsidRPr="00E44C23" w:rsidRDefault="00B514F4" w:rsidP="00B514F4">
            <w:pPr>
              <w:rPr>
                <w:szCs w:val="20"/>
              </w:rPr>
            </w:pPr>
            <w:r w:rsidRPr="00E44C23">
              <w:rPr>
                <w:szCs w:val="20"/>
              </w:rPr>
              <w:t xml:space="preserve">Чести </w:t>
            </w:r>
          </w:p>
          <w:p w14:paraId="26DA7891" w14:textId="77777777" w:rsidR="00B514F4" w:rsidRPr="00E44C23" w:rsidRDefault="00B514F4" w:rsidP="00B514F4">
            <w:pPr>
              <w:rPr>
                <w:szCs w:val="20"/>
              </w:rPr>
            </w:pPr>
          </w:p>
          <w:p w14:paraId="29BDD82E" w14:textId="59C2F268" w:rsidR="00B514F4" w:rsidRPr="00E44C23" w:rsidRDefault="00B514F4" w:rsidP="00B514F4">
            <w:pPr>
              <w:rPr>
                <w:szCs w:val="20"/>
              </w:rPr>
            </w:pPr>
            <w:r w:rsidRPr="00E44C23">
              <w:rPr>
                <w:szCs w:val="20"/>
              </w:rPr>
              <w:t xml:space="preserve">Нечести </w:t>
            </w:r>
          </w:p>
          <w:p w14:paraId="0570F711" w14:textId="77777777" w:rsidR="00B514F4" w:rsidRPr="00E44C23" w:rsidRDefault="00B514F4" w:rsidP="00B514F4">
            <w:pPr>
              <w:rPr>
                <w:szCs w:val="20"/>
              </w:rPr>
            </w:pPr>
          </w:p>
          <w:p w14:paraId="1F8E42D2" w14:textId="45F93B9E" w:rsidR="00B514F4" w:rsidRPr="00E44C23" w:rsidRDefault="00B514F4" w:rsidP="00B514F4">
            <w:pPr>
              <w:rPr>
                <w:szCs w:val="20"/>
              </w:rPr>
            </w:pPr>
            <w:r w:rsidRPr="00E44C23">
              <w:rPr>
                <w:szCs w:val="20"/>
              </w:rPr>
              <w:t>Много редки</w:t>
            </w:r>
          </w:p>
        </w:tc>
      </w:tr>
      <w:tr w:rsidR="00B514F4" w:rsidRPr="00E44C23" w14:paraId="27A5CA2A" w14:textId="77777777" w:rsidTr="0076794D">
        <w:trPr>
          <w:trHeight w:val="125"/>
        </w:trPr>
        <w:tc>
          <w:tcPr>
            <w:tcW w:w="2380" w:type="dxa"/>
            <w:vMerge w:val="restart"/>
          </w:tcPr>
          <w:p w14:paraId="52D4E244" w14:textId="31424461" w:rsidR="00B514F4" w:rsidRPr="00E44C23" w:rsidRDefault="00B514F4" w:rsidP="00B514F4">
            <w:pPr>
              <w:rPr>
                <w:szCs w:val="20"/>
              </w:rPr>
            </w:pPr>
            <w:r w:rsidRPr="00E44C23">
              <w:rPr>
                <w:szCs w:val="20"/>
              </w:rPr>
              <w:t xml:space="preserve">Респираторни, гръдни и </w:t>
            </w:r>
            <w:proofErr w:type="spellStart"/>
            <w:r w:rsidRPr="00E44C23">
              <w:rPr>
                <w:szCs w:val="20"/>
              </w:rPr>
              <w:t>медиастинални</w:t>
            </w:r>
            <w:proofErr w:type="spellEnd"/>
          </w:p>
          <w:p w14:paraId="61E7CAB9" w14:textId="4BF91BB3" w:rsidR="00B514F4" w:rsidRPr="00E44C23" w:rsidRDefault="00B514F4" w:rsidP="00B514F4">
            <w:pPr>
              <w:rPr>
                <w:szCs w:val="20"/>
              </w:rPr>
            </w:pPr>
            <w:r w:rsidRPr="00E44C23">
              <w:rPr>
                <w:szCs w:val="20"/>
              </w:rPr>
              <w:t>нарушения</w:t>
            </w:r>
          </w:p>
        </w:tc>
        <w:tc>
          <w:tcPr>
            <w:tcW w:w="2411" w:type="dxa"/>
          </w:tcPr>
          <w:p w14:paraId="145908C1" w14:textId="244EF369" w:rsidR="00B514F4" w:rsidRPr="00E44C23" w:rsidRDefault="00B514F4" w:rsidP="00B514F4">
            <w:pPr>
              <w:rPr>
                <w:szCs w:val="20"/>
              </w:rPr>
            </w:pPr>
            <w:proofErr w:type="spellStart"/>
            <w:r w:rsidRPr="00E44C23">
              <w:rPr>
                <w:szCs w:val="20"/>
              </w:rPr>
              <w:t>Диспения</w:t>
            </w:r>
            <w:proofErr w:type="spellEnd"/>
          </w:p>
        </w:tc>
        <w:tc>
          <w:tcPr>
            <w:tcW w:w="2375" w:type="dxa"/>
          </w:tcPr>
          <w:p w14:paraId="36B19D05" w14:textId="03DCD233" w:rsidR="00B514F4" w:rsidRPr="00E44C23" w:rsidRDefault="00B514F4" w:rsidP="00B514F4">
            <w:pPr>
              <w:spacing w:line="240" w:lineRule="auto"/>
              <w:rPr>
                <w:szCs w:val="20"/>
              </w:rPr>
            </w:pPr>
            <w:r w:rsidRPr="00E44C23">
              <w:rPr>
                <w:szCs w:val="20"/>
              </w:rPr>
              <w:t>С неизвестна честота</w:t>
            </w:r>
          </w:p>
        </w:tc>
        <w:tc>
          <w:tcPr>
            <w:tcW w:w="2375" w:type="dxa"/>
          </w:tcPr>
          <w:p w14:paraId="56E1988A" w14:textId="497893D7" w:rsidR="00B514F4" w:rsidRPr="00E44C23" w:rsidRDefault="00B514F4" w:rsidP="00B514F4">
            <w:pPr>
              <w:rPr>
                <w:szCs w:val="20"/>
              </w:rPr>
            </w:pPr>
            <w:r w:rsidRPr="00E44C23">
              <w:rPr>
                <w:szCs w:val="20"/>
              </w:rPr>
              <w:t>Нечести</w:t>
            </w:r>
          </w:p>
        </w:tc>
      </w:tr>
      <w:tr w:rsidR="00B514F4" w:rsidRPr="00E44C23" w14:paraId="35FA80AD" w14:textId="77777777" w:rsidTr="0076794D">
        <w:trPr>
          <w:trHeight w:val="125"/>
        </w:trPr>
        <w:tc>
          <w:tcPr>
            <w:tcW w:w="2380" w:type="dxa"/>
            <w:vMerge/>
          </w:tcPr>
          <w:p w14:paraId="5A6A5A5E" w14:textId="3A0870E4" w:rsidR="00B514F4" w:rsidRPr="00E44C23" w:rsidRDefault="00B514F4" w:rsidP="00B514F4">
            <w:pPr>
              <w:rPr>
                <w:szCs w:val="20"/>
              </w:rPr>
            </w:pPr>
          </w:p>
        </w:tc>
        <w:tc>
          <w:tcPr>
            <w:tcW w:w="2411" w:type="dxa"/>
          </w:tcPr>
          <w:p w14:paraId="3D19C0B5" w14:textId="0EE94F54" w:rsidR="00B514F4" w:rsidRPr="00E44C23" w:rsidRDefault="00B514F4" w:rsidP="00B514F4">
            <w:pPr>
              <w:rPr>
                <w:szCs w:val="20"/>
              </w:rPr>
            </w:pPr>
            <w:r w:rsidRPr="00E44C23">
              <w:rPr>
                <w:szCs w:val="20"/>
              </w:rPr>
              <w:t>Ринит</w:t>
            </w:r>
          </w:p>
        </w:tc>
        <w:tc>
          <w:tcPr>
            <w:tcW w:w="2375" w:type="dxa"/>
            <w:vAlign w:val="center"/>
          </w:tcPr>
          <w:p w14:paraId="2002C390" w14:textId="2794F74C" w:rsidR="00B514F4" w:rsidRPr="00E44C23" w:rsidRDefault="00B514F4" w:rsidP="00B514F4">
            <w:pPr>
              <w:spacing w:line="240" w:lineRule="auto"/>
              <w:rPr>
                <w:szCs w:val="20"/>
              </w:rPr>
            </w:pPr>
            <w:r w:rsidRPr="00E44C23">
              <w:rPr>
                <w:szCs w:val="20"/>
              </w:rPr>
              <w:t>-</w:t>
            </w:r>
          </w:p>
        </w:tc>
        <w:tc>
          <w:tcPr>
            <w:tcW w:w="2375" w:type="dxa"/>
          </w:tcPr>
          <w:p w14:paraId="25151CB1" w14:textId="18DFF7C7" w:rsidR="00B514F4" w:rsidRPr="00E44C23" w:rsidRDefault="00B514F4" w:rsidP="00B514F4">
            <w:pPr>
              <w:rPr>
                <w:szCs w:val="20"/>
              </w:rPr>
            </w:pPr>
            <w:r w:rsidRPr="00E44C23">
              <w:rPr>
                <w:szCs w:val="20"/>
              </w:rPr>
              <w:t>Нечести</w:t>
            </w:r>
          </w:p>
        </w:tc>
      </w:tr>
      <w:tr w:rsidR="00B514F4" w:rsidRPr="00E44C23" w14:paraId="5937808C" w14:textId="77777777" w:rsidTr="0076794D">
        <w:trPr>
          <w:trHeight w:val="125"/>
        </w:trPr>
        <w:tc>
          <w:tcPr>
            <w:tcW w:w="2380" w:type="dxa"/>
            <w:vMerge/>
          </w:tcPr>
          <w:p w14:paraId="749425A5" w14:textId="7CE3FA1A" w:rsidR="00B514F4" w:rsidRPr="00E44C23" w:rsidRDefault="00B514F4" w:rsidP="00B514F4">
            <w:pPr>
              <w:rPr>
                <w:szCs w:val="20"/>
              </w:rPr>
            </w:pPr>
          </w:p>
        </w:tc>
        <w:tc>
          <w:tcPr>
            <w:tcW w:w="2411" w:type="dxa"/>
          </w:tcPr>
          <w:p w14:paraId="72752021" w14:textId="746ECD26" w:rsidR="00B514F4" w:rsidRPr="00E44C23" w:rsidRDefault="00B514F4" w:rsidP="00B514F4">
            <w:pPr>
              <w:rPr>
                <w:szCs w:val="20"/>
              </w:rPr>
            </w:pPr>
            <w:r w:rsidRPr="00E44C23">
              <w:rPr>
                <w:szCs w:val="20"/>
              </w:rPr>
              <w:t>Кашлица</w:t>
            </w:r>
          </w:p>
        </w:tc>
        <w:tc>
          <w:tcPr>
            <w:tcW w:w="2375" w:type="dxa"/>
          </w:tcPr>
          <w:p w14:paraId="125E7AAB" w14:textId="59C11C05" w:rsidR="00B514F4" w:rsidRPr="00E44C23" w:rsidRDefault="00B514F4" w:rsidP="00B514F4">
            <w:pPr>
              <w:spacing w:line="240" w:lineRule="auto"/>
              <w:rPr>
                <w:szCs w:val="20"/>
              </w:rPr>
            </w:pPr>
            <w:r w:rsidRPr="00E44C23">
              <w:rPr>
                <w:szCs w:val="20"/>
              </w:rPr>
              <w:t>С неизвестна честота</w:t>
            </w:r>
          </w:p>
        </w:tc>
        <w:tc>
          <w:tcPr>
            <w:tcW w:w="2375" w:type="dxa"/>
          </w:tcPr>
          <w:p w14:paraId="4D949C28" w14:textId="605CD756" w:rsidR="00B514F4" w:rsidRPr="00E44C23" w:rsidRDefault="00B514F4" w:rsidP="00B514F4">
            <w:pPr>
              <w:rPr>
                <w:szCs w:val="20"/>
              </w:rPr>
            </w:pPr>
            <w:r w:rsidRPr="00E44C23">
              <w:rPr>
                <w:szCs w:val="20"/>
              </w:rPr>
              <w:t>Нечести</w:t>
            </w:r>
          </w:p>
        </w:tc>
      </w:tr>
      <w:tr w:rsidR="00B514F4" w:rsidRPr="00E44C23" w14:paraId="2E6082B0" w14:textId="77777777" w:rsidTr="0076794D">
        <w:trPr>
          <w:trHeight w:val="981"/>
        </w:trPr>
        <w:tc>
          <w:tcPr>
            <w:tcW w:w="2380" w:type="dxa"/>
            <w:vMerge w:val="restart"/>
            <w:vAlign w:val="bottom"/>
          </w:tcPr>
          <w:p w14:paraId="0424C7E4" w14:textId="77777777" w:rsidR="00B514F4" w:rsidRPr="00E44C23" w:rsidRDefault="00B514F4" w:rsidP="00B514F4">
            <w:pPr>
              <w:rPr>
                <w:rFonts w:cs="Arial"/>
              </w:rPr>
            </w:pPr>
            <w:r w:rsidRPr="00E44C23">
              <w:rPr>
                <w:rFonts w:cs="Arial"/>
              </w:rPr>
              <w:t>Стомашно-чревни</w:t>
            </w:r>
          </w:p>
          <w:p w14:paraId="6629F0B9" w14:textId="12152171" w:rsidR="00B514F4" w:rsidRPr="00E44C23" w:rsidRDefault="00B514F4" w:rsidP="00B514F4">
            <w:pPr>
              <w:rPr>
                <w:rFonts w:cs="Arial"/>
              </w:rPr>
            </w:pPr>
            <w:r w:rsidRPr="00E44C23">
              <w:rPr>
                <w:rFonts w:cs="Arial"/>
              </w:rPr>
              <w:t>нарушения</w:t>
            </w:r>
          </w:p>
        </w:tc>
        <w:tc>
          <w:tcPr>
            <w:tcW w:w="2411" w:type="dxa"/>
            <w:vAlign w:val="bottom"/>
          </w:tcPr>
          <w:p w14:paraId="78374DB4" w14:textId="77777777" w:rsidR="00B514F4" w:rsidRPr="00E44C23" w:rsidRDefault="00B514F4" w:rsidP="00B514F4">
            <w:pPr>
              <w:rPr>
                <w:rFonts w:cs="Arial"/>
              </w:rPr>
            </w:pPr>
            <w:r w:rsidRPr="00E44C23">
              <w:rPr>
                <w:rFonts w:cs="Arial"/>
              </w:rPr>
              <w:t>Променена чревна перисталтика</w:t>
            </w:r>
          </w:p>
          <w:p w14:paraId="7204DDA5" w14:textId="7CACF1D7" w:rsidR="00B514F4" w:rsidRPr="00E44C23" w:rsidRDefault="00B514F4" w:rsidP="00B514F4">
            <w:pPr>
              <w:rPr>
                <w:rFonts w:cs="Arial"/>
              </w:rPr>
            </w:pPr>
            <w:r w:rsidRPr="00E44C23">
              <w:rPr>
                <w:rFonts w:cs="Arial"/>
              </w:rPr>
              <w:t>(включително диария и запек)</w:t>
            </w:r>
          </w:p>
        </w:tc>
        <w:tc>
          <w:tcPr>
            <w:tcW w:w="2375" w:type="dxa"/>
            <w:vAlign w:val="center"/>
          </w:tcPr>
          <w:p w14:paraId="3FB7E71F" w14:textId="2F3BC812" w:rsidR="00B514F4" w:rsidRPr="00E44C23" w:rsidRDefault="00B514F4" w:rsidP="00B514F4">
            <w:pPr>
              <w:spacing w:line="240" w:lineRule="auto"/>
              <w:rPr>
                <w:rFonts w:cs="Arial"/>
              </w:rPr>
            </w:pPr>
            <w:r w:rsidRPr="00E44C23">
              <w:rPr>
                <w:rFonts w:cs="Arial"/>
              </w:rPr>
              <w:t>-</w:t>
            </w:r>
          </w:p>
        </w:tc>
        <w:tc>
          <w:tcPr>
            <w:tcW w:w="2375" w:type="dxa"/>
          </w:tcPr>
          <w:p w14:paraId="0D2A648F" w14:textId="237724CC" w:rsidR="00B514F4" w:rsidRPr="00E44C23" w:rsidRDefault="00B514F4" w:rsidP="00B514F4">
            <w:pPr>
              <w:rPr>
                <w:rFonts w:cs="Arial"/>
              </w:rPr>
            </w:pPr>
            <w:r w:rsidRPr="00E44C23">
              <w:rPr>
                <w:rFonts w:cs="Arial"/>
              </w:rPr>
              <w:t>Чести</w:t>
            </w:r>
          </w:p>
        </w:tc>
      </w:tr>
      <w:tr w:rsidR="00B514F4" w:rsidRPr="00E44C23" w14:paraId="6D7D75BB" w14:textId="77777777" w:rsidTr="0076794D">
        <w:trPr>
          <w:trHeight w:val="125"/>
        </w:trPr>
        <w:tc>
          <w:tcPr>
            <w:tcW w:w="2380" w:type="dxa"/>
            <w:vMerge/>
          </w:tcPr>
          <w:p w14:paraId="3D85CD53" w14:textId="77777777" w:rsidR="00B514F4" w:rsidRPr="00E44C23" w:rsidRDefault="00B514F4" w:rsidP="00B514F4">
            <w:pPr>
              <w:rPr>
                <w:rFonts w:cs="Arial"/>
              </w:rPr>
            </w:pPr>
          </w:p>
        </w:tc>
        <w:tc>
          <w:tcPr>
            <w:tcW w:w="2411" w:type="dxa"/>
            <w:vAlign w:val="bottom"/>
          </w:tcPr>
          <w:p w14:paraId="5122CD08" w14:textId="325EDF52" w:rsidR="00B514F4" w:rsidRPr="00E44C23" w:rsidRDefault="00B514F4" w:rsidP="00B514F4">
            <w:pPr>
              <w:rPr>
                <w:rFonts w:cs="Arial"/>
              </w:rPr>
            </w:pPr>
            <w:r w:rsidRPr="00E44C23">
              <w:rPr>
                <w:rFonts w:cs="Arial"/>
              </w:rPr>
              <w:t>Повръщане</w:t>
            </w:r>
          </w:p>
        </w:tc>
        <w:tc>
          <w:tcPr>
            <w:tcW w:w="2375" w:type="dxa"/>
          </w:tcPr>
          <w:p w14:paraId="3F208A9E" w14:textId="139C9B99" w:rsidR="00B514F4" w:rsidRPr="00E44C23" w:rsidRDefault="00B514F4" w:rsidP="00B514F4">
            <w:pPr>
              <w:spacing w:line="240" w:lineRule="auto"/>
              <w:rPr>
                <w:rFonts w:cs="Arial"/>
              </w:rPr>
            </w:pPr>
            <w:r w:rsidRPr="00E44C23">
              <w:rPr>
                <w:rFonts w:cs="Arial"/>
              </w:rPr>
              <w:t>-</w:t>
            </w:r>
          </w:p>
        </w:tc>
        <w:tc>
          <w:tcPr>
            <w:tcW w:w="2375" w:type="dxa"/>
            <w:vAlign w:val="bottom"/>
          </w:tcPr>
          <w:p w14:paraId="5E7299A7" w14:textId="7CAA1C22" w:rsidR="00B514F4" w:rsidRPr="00E44C23" w:rsidRDefault="00B514F4" w:rsidP="00B514F4">
            <w:pPr>
              <w:rPr>
                <w:rFonts w:cs="Arial"/>
              </w:rPr>
            </w:pPr>
            <w:r w:rsidRPr="00E44C23">
              <w:rPr>
                <w:rFonts w:cs="Arial"/>
              </w:rPr>
              <w:t>Нечести</w:t>
            </w:r>
          </w:p>
        </w:tc>
      </w:tr>
      <w:tr w:rsidR="00B514F4" w:rsidRPr="00E44C23" w14:paraId="6E59BA25" w14:textId="77777777" w:rsidTr="0076794D">
        <w:trPr>
          <w:trHeight w:val="125"/>
        </w:trPr>
        <w:tc>
          <w:tcPr>
            <w:tcW w:w="2380" w:type="dxa"/>
            <w:vMerge/>
          </w:tcPr>
          <w:p w14:paraId="584F4C4D" w14:textId="77777777" w:rsidR="00B514F4" w:rsidRPr="00E44C23" w:rsidRDefault="00B514F4" w:rsidP="00B514F4">
            <w:pPr>
              <w:rPr>
                <w:rFonts w:cs="Arial"/>
              </w:rPr>
            </w:pPr>
          </w:p>
        </w:tc>
        <w:tc>
          <w:tcPr>
            <w:tcW w:w="2411" w:type="dxa"/>
            <w:vAlign w:val="bottom"/>
          </w:tcPr>
          <w:p w14:paraId="752F0594" w14:textId="25065245" w:rsidR="00B514F4" w:rsidRPr="00E44C23" w:rsidRDefault="00B514F4" w:rsidP="00B514F4">
            <w:pPr>
              <w:rPr>
                <w:rFonts w:cs="Arial"/>
              </w:rPr>
            </w:pPr>
            <w:r w:rsidRPr="00E44C23">
              <w:rPr>
                <w:rFonts w:cs="Arial"/>
              </w:rPr>
              <w:t>Коремна болка</w:t>
            </w:r>
          </w:p>
        </w:tc>
        <w:tc>
          <w:tcPr>
            <w:tcW w:w="2375" w:type="dxa"/>
            <w:vAlign w:val="bottom"/>
          </w:tcPr>
          <w:p w14:paraId="27F5F647" w14:textId="7E8ED5BD" w:rsidR="00B514F4" w:rsidRPr="00E44C23" w:rsidRDefault="00B514F4" w:rsidP="00B514F4">
            <w:pPr>
              <w:spacing w:line="240" w:lineRule="auto"/>
              <w:rPr>
                <w:rFonts w:cs="Arial"/>
              </w:rPr>
            </w:pPr>
            <w:r w:rsidRPr="00E44C23">
              <w:rPr>
                <w:rFonts w:cs="Arial"/>
              </w:rPr>
              <w:t>Чести</w:t>
            </w:r>
          </w:p>
        </w:tc>
        <w:tc>
          <w:tcPr>
            <w:tcW w:w="2375" w:type="dxa"/>
            <w:vAlign w:val="bottom"/>
          </w:tcPr>
          <w:p w14:paraId="21F5D0D8" w14:textId="48AAA819" w:rsidR="00B514F4" w:rsidRPr="00E44C23" w:rsidRDefault="00B514F4" w:rsidP="00B514F4">
            <w:pPr>
              <w:rPr>
                <w:rFonts w:cs="Arial"/>
              </w:rPr>
            </w:pPr>
            <w:r w:rsidRPr="00E44C23">
              <w:rPr>
                <w:rFonts w:cs="Arial"/>
              </w:rPr>
              <w:t>Чести</w:t>
            </w:r>
          </w:p>
        </w:tc>
      </w:tr>
      <w:tr w:rsidR="00B514F4" w:rsidRPr="00E44C23" w14:paraId="5A3BC2CB" w14:textId="77777777" w:rsidTr="0076794D">
        <w:trPr>
          <w:trHeight w:val="125"/>
        </w:trPr>
        <w:tc>
          <w:tcPr>
            <w:tcW w:w="2380" w:type="dxa"/>
            <w:vMerge/>
          </w:tcPr>
          <w:p w14:paraId="4146F6A9" w14:textId="77777777" w:rsidR="00B514F4" w:rsidRPr="00E44C23" w:rsidRDefault="00B514F4" w:rsidP="00B514F4">
            <w:pPr>
              <w:rPr>
                <w:rFonts w:cs="Arial"/>
              </w:rPr>
            </w:pPr>
          </w:p>
        </w:tc>
        <w:tc>
          <w:tcPr>
            <w:tcW w:w="2411" w:type="dxa"/>
            <w:vAlign w:val="bottom"/>
          </w:tcPr>
          <w:p w14:paraId="5A7196B2" w14:textId="55FFAB69" w:rsidR="00B514F4" w:rsidRPr="00E44C23" w:rsidRDefault="00B514F4" w:rsidP="00B514F4">
            <w:pPr>
              <w:rPr>
                <w:rFonts w:cs="Arial"/>
              </w:rPr>
            </w:pPr>
            <w:r w:rsidRPr="00E44C23">
              <w:rPr>
                <w:rFonts w:cs="Arial"/>
              </w:rPr>
              <w:t>Гадене</w:t>
            </w:r>
          </w:p>
        </w:tc>
        <w:tc>
          <w:tcPr>
            <w:tcW w:w="2375" w:type="dxa"/>
            <w:vAlign w:val="bottom"/>
          </w:tcPr>
          <w:p w14:paraId="52AF1AAE" w14:textId="4C5FBD4D" w:rsidR="00B514F4" w:rsidRPr="00E44C23" w:rsidRDefault="00B514F4" w:rsidP="00B514F4">
            <w:pPr>
              <w:spacing w:line="240" w:lineRule="auto"/>
              <w:rPr>
                <w:rFonts w:cs="Arial"/>
              </w:rPr>
            </w:pPr>
            <w:r w:rsidRPr="00E44C23">
              <w:rPr>
                <w:rFonts w:cs="Arial"/>
              </w:rPr>
              <w:t>Чести</w:t>
            </w:r>
          </w:p>
        </w:tc>
        <w:tc>
          <w:tcPr>
            <w:tcW w:w="2375" w:type="dxa"/>
            <w:vAlign w:val="bottom"/>
          </w:tcPr>
          <w:p w14:paraId="229F7442" w14:textId="0FEE0ADE" w:rsidR="00B514F4" w:rsidRPr="00E44C23" w:rsidRDefault="00B514F4" w:rsidP="00B514F4">
            <w:pPr>
              <w:rPr>
                <w:rFonts w:cs="Arial"/>
              </w:rPr>
            </w:pPr>
            <w:r w:rsidRPr="00E44C23">
              <w:rPr>
                <w:rFonts w:cs="Arial"/>
              </w:rPr>
              <w:t>Чести</w:t>
            </w:r>
          </w:p>
        </w:tc>
      </w:tr>
      <w:tr w:rsidR="00B514F4" w:rsidRPr="00E44C23" w14:paraId="05112BF7" w14:textId="77777777" w:rsidTr="0076794D">
        <w:trPr>
          <w:trHeight w:val="125"/>
        </w:trPr>
        <w:tc>
          <w:tcPr>
            <w:tcW w:w="2380" w:type="dxa"/>
            <w:vMerge/>
          </w:tcPr>
          <w:p w14:paraId="7D12E481" w14:textId="77777777" w:rsidR="00B514F4" w:rsidRPr="00E44C23" w:rsidRDefault="00B514F4" w:rsidP="00B514F4">
            <w:pPr>
              <w:rPr>
                <w:rFonts w:cs="Arial"/>
              </w:rPr>
            </w:pPr>
          </w:p>
        </w:tc>
        <w:tc>
          <w:tcPr>
            <w:tcW w:w="2411" w:type="dxa"/>
            <w:vAlign w:val="bottom"/>
          </w:tcPr>
          <w:p w14:paraId="58D51A01" w14:textId="3A239C99" w:rsidR="00B514F4" w:rsidRPr="00E44C23" w:rsidRDefault="00B514F4" w:rsidP="00B514F4">
            <w:pPr>
              <w:rPr>
                <w:rFonts w:cs="Arial"/>
              </w:rPr>
            </w:pPr>
            <w:r w:rsidRPr="00E44C23">
              <w:rPr>
                <w:rFonts w:cs="Arial"/>
              </w:rPr>
              <w:t>Диспепсия</w:t>
            </w:r>
          </w:p>
        </w:tc>
        <w:tc>
          <w:tcPr>
            <w:tcW w:w="2375" w:type="dxa"/>
            <w:vAlign w:val="bottom"/>
          </w:tcPr>
          <w:p w14:paraId="02537CFF" w14:textId="7B2507AF" w:rsidR="00B514F4" w:rsidRPr="00E44C23" w:rsidRDefault="00B514F4" w:rsidP="00B514F4">
            <w:pPr>
              <w:spacing w:line="240" w:lineRule="auto"/>
              <w:rPr>
                <w:rFonts w:cs="Arial"/>
              </w:rPr>
            </w:pPr>
            <w:r w:rsidRPr="00E44C23">
              <w:rPr>
                <w:rFonts w:cs="Arial"/>
                <w:b/>
                <w:bCs/>
              </w:rPr>
              <w:t>-</w:t>
            </w:r>
          </w:p>
        </w:tc>
        <w:tc>
          <w:tcPr>
            <w:tcW w:w="2375" w:type="dxa"/>
            <w:vAlign w:val="bottom"/>
          </w:tcPr>
          <w:p w14:paraId="57EEF3F0" w14:textId="1985D665" w:rsidR="00B514F4" w:rsidRPr="00E44C23" w:rsidRDefault="00B514F4" w:rsidP="00B514F4">
            <w:pPr>
              <w:rPr>
                <w:rFonts w:cs="Arial"/>
              </w:rPr>
            </w:pPr>
            <w:r w:rsidRPr="00E44C23">
              <w:rPr>
                <w:rFonts w:cs="Arial"/>
              </w:rPr>
              <w:t>Чести</w:t>
            </w:r>
          </w:p>
        </w:tc>
      </w:tr>
      <w:tr w:rsidR="00B514F4" w:rsidRPr="00E44C23" w14:paraId="207DA8FD" w14:textId="77777777" w:rsidTr="0076794D">
        <w:trPr>
          <w:trHeight w:val="125"/>
        </w:trPr>
        <w:tc>
          <w:tcPr>
            <w:tcW w:w="2380" w:type="dxa"/>
            <w:vMerge/>
          </w:tcPr>
          <w:p w14:paraId="3227EC01" w14:textId="77777777" w:rsidR="00B514F4" w:rsidRPr="00E44C23" w:rsidRDefault="00B514F4" w:rsidP="00B514F4">
            <w:pPr>
              <w:rPr>
                <w:rFonts w:cs="Arial"/>
              </w:rPr>
            </w:pPr>
          </w:p>
        </w:tc>
        <w:tc>
          <w:tcPr>
            <w:tcW w:w="2411" w:type="dxa"/>
            <w:vAlign w:val="bottom"/>
          </w:tcPr>
          <w:p w14:paraId="4095B084" w14:textId="3E7E94EB" w:rsidR="00B514F4" w:rsidRPr="00E44C23" w:rsidRDefault="00B514F4" w:rsidP="00B514F4">
            <w:pPr>
              <w:rPr>
                <w:rFonts w:cs="Arial"/>
              </w:rPr>
            </w:pPr>
            <w:r w:rsidRPr="00E44C23">
              <w:rPr>
                <w:rFonts w:cs="Arial"/>
              </w:rPr>
              <w:t>Сухота в устата</w:t>
            </w:r>
          </w:p>
        </w:tc>
        <w:tc>
          <w:tcPr>
            <w:tcW w:w="2375" w:type="dxa"/>
            <w:vAlign w:val="center"/>
          </w:tcPr>
          <w:p w14:paraId="49A17CBD" w14:textId="1923DD01" w:rsidR="00B514F4" w:rsidRPr="00E44C23" w:rsidRDefault="00B514F4" w:rsidP="00B514F4">
            <w:pPr>
              <w:spacing w:line="240" w:lineRule="auto"/>
              <w:rPr>
                <w:rFonts w:cs="Arial"/>
              </w:rPr>
            </w:pPr>
            <w:r w:rsidRPr="00E44C23">
              <w:rPr>
                <w:rFonts w:cs="Arial"/>
              </w:rPr>
              <w:t>-</w:t>
            </w:r>
          </w:p>
        </w:tc>
        <w:tc>
          <w:tcPr>
            <w:tcW w:w="2375" w:type="dxa"/>
          </w:tcPr>
          <w:p w14:paraId="533B2EC2" w14:textId="0FE23CD8" w:rsidR="00B514F4" w:rsidRPr="00E44C23" w:rsidRDefault="00B514F4" w:rsidP="00B514F4">
            <w:pPr>
              <w:rPr>
                <w:rFonts w:cs="Arial"/>
              </w:rPr>
            </w:pPr>
            <w:r w:rsidRPr="00E44C23">
              <w:rPr>
                <w:rFonts w:cs="Arial"/>
              </w:rPr>
              <w:t>Нечести</w:t>
            </w:r>
          </w:p>
        </w:tc>
      </w:tr>
      <w:tr w:rsidR="00B514F4" w:rsidRPr="00E44C23" w14:paraId="689850AD" w14:textId="77777777" w:rsidTr="0076794D">
        <w:trPr>
          <w:trHeight w:val="125"/>
        </w:trPr>
        <w:tc>
          <w:tcPr>
            <w:tcW w:w="2380" w:type="dxa"/>
            <w:vMerge/>
          </w:tcPr>
          <w:p w14:paraId="050411FF" w14:textId="77777777" w:rsidR="00B514F4" w:rsidRPr="00E44C23" w:rsidRDefault="00B514F4" w:rsidP="00B514F4">
            <w:pPr>
              <w:rPr>
                <w:rFonts w:cs="Arial"/>
              </w:rPr>
            </w:pPr>
          </w:p>
        </w:tc>
        <w:tc>
          <w:tcPr>
            <w:tcW w:w="2411" w:type="dxa"/>
          </w:tcPr>
          <w:p w14:paraId="083314B8" w14:textId="7544D6E6" w:rsidR="00B514F4" w:rsidRPr="00E44C23" w:rsidRDefault="00B514F4" w:rsidP="00B514F4">
            <w:pPr>
              <w:rPr>
                <w:rFonts w:cs="Arial"/>
              </w:rPr>
            </w:pPr>
            <w:r w:rsidRPr="00E44C23">
              <w:rPr>
                <w:rFonts w:cs="Arial"/>
              </w:rPr>
              <w:t>Гастрит, хиперплазия на венците</w:t>
            </w:r>
          </w:p>
        </w:tc>
        <w:tc>
          <w:tcPr>
            <w:tcW w:w="2375" w:type="dxa"/>
            <w:vAlign w:val="bottom"/>
          </w:tcPr>
          <w:p w14:paraId="2AAE8959" w14:textId="6CF52ABD" w:rsidR="00B514F4" w:rsidRPr="00E44C23" w:rsidRDefault="00B514F4" w:rsidP="00B514F4">
            <w:pPr>
              <w:spacing w:line="240" w:lineRule="auto"/>
              <w:rPr>
                <w:rFonts w:cs="Arial"/>
              </w:rPr>
            </w:pPr>
            <w:r w:rsidRPr="00E44C23">
              <w:rPr>
                <w:rFonts w:cs="Arial"/>
              </w:rPr>
              <w:t>-</w:t>
            </w:r>
          </w:p>
        </w:tc>
        <w:tc>
          <w:tcPr>
            <w:tcW w:w="2375" w:type="dxa"/>
          </w:tcPr>
          <w:p w14:paraId="04D7DF25" w14:textId="1475982A" w:rsidR="00B514F4" w:rsidRPr="00E44C23" w:rsidRDefault="00B514F4" w:rsidP="00B514F4">
            <w:pPr>
              <w:rPr>
                <w:rFonts w:cs="Arial"/>
              </w:rPr>
            </w:pPr>
            <w:r w:rsidRPr="00E44C23">
              <w:rPr>
                <w:rFonts w:cs="Arial"/>
              </w:rPr>
              <w:t>Много редки</w:t>
            </w:r>
          </w:p>
        </w:tc>
      </w:tr>
      <w:tr w:rsidR="00B514F4" w:rsidRPr="00E44C23" w14:paraId="4B73E236" w14:textId="77777777" w:rsidTr="0076794D">
        <w:trPr>
          <w:trHeight w:val="125"/>
        </w:trPr>
        <w:tc>
          <w:tcPr>
            <w:tcW w:w="2380" w:type="dxa"/>
            <w:vMerge/>
          </w:tcPr>
          <w:p w14:paraId="7E75D726" w14:textId="77777777" w:rsidR="00B514F4" w:rsidRPr="00E44C23" w:rsidRDefault="00B514F4" w:rsidP="00B514F4">
            <w:pPr>
              <w:rPr>
                <w:rFonts w:cs="Arial"/>
              </w:rPr>
            </w:pPr>
          </w:p>
        </w:tc>
        <w:tc>
          <w:tcPr>
            <w:tcW w:w="2411" w:type="dxa"/>
            <w:vAlign w:val="bottom"/>
          </w:tcPr>
          <w:p w14:paraId="09CBD388" w14:textId="7E5B2E57" w:rsidR="00B514F4" w:rsidRPr="00E44C23" w:rsidRDefault="00B514F4" w:rsidP="00B514F4">
            <w:pPr>
              <w:rPr>
                <w:rFonts w:cs="Arial"/>
              </w:rPr>
            </w:pPr>
            <w:r w:rsidRPr="00E44C23">
              <w:rPr>
                <w:rFonts w:cs="Arial"/>
              </w:rPr>
              <w:t>Запек</w:t>
            </w:r>
          </w:p>
        </w:tc>
        <w:tc>
          <w:tcPr>
            <w:tcW w:w="2375" w:type="dxa"/>
            <w:vAlign w:val="bottom"/>
          </w:tcPr>
          <w:p w14:paraId="6B7EAC4B" w14:textId="0B0DAA75" w:rsidR="00B514F4" w:rsidRPr="00E44C23" w:rsidRDefault="00B514F4" w:rsidP="00B514F4">
            <w:pPr>
              <w:spacing w:line="240" w:lineRule="auto"/>
              <w:rPr>
                <w:rFonts w:cs="Arial"/>
              </w:rPr>
            </w:pPr>
            <w:r w:rsidRPr="00E44C23">
              <w:rPr>
                <w:rFonts w:cs="Arial"/>
              </w:rPr>
              <w:t>Чести</w:t>
            </w:r>
          </w:p>
        </w:tc>
        <w:tc>
          <w:tcPr>
            <w:tcW w:w="2375" w:type="dxa"/>
            <w:vAlign w:val="bottom"/>
          </w:tcPr>
          <w:p w14:paraId="75A4B9AC" w14:textId="2650FEE1" w:rsidR="00B514F4" w:rsidRPr="00E44C23" w:rsidRDefault="00B514F4" w:rsidP="00B514F4">
            <w:pPr>
              <w:rPr>
                <w:rFonts w:cs="Arial"/>
              </w:rPr>
            </w:pPr>
            <w:r w:rsidRPr="00E44C23">
              <w:rPr>
                <w:rFonts w:cs="Arial"/>
              </w:rPr>
              <w:t>-</w:t>
            </w:r>
          </w:p>
        </w:tc>
      </w:tr>
      <w:tr w:rsidR="00B514F4" w:rsidRPr="00E44C23" w14:paraId="1E9CE409" w14:textId="77777777" w:rsidTr="0076794D">
        <w:trPr>
          <w:trHeight w:val="125"/>
        </w:trPr>
        <w:tc>
          <w:tcPr>
            <w:tcW w:w="2380" w:type="dxa"/>
            <w:vMerge/>
          </w:tcPr>
          <w:p w14:paraId="10E68E7B" w14:textId="77777777" w:rsidR="00B514F4" w:rsidRPr="00E44C23" w:rsidRDefault="00B514F4" w:rsidP="00B514F4">
            <w:pPr>
              <w:rPr>
                <w:rFonts w:cs="Arial"/>
              </w:rPr>
            </w:pPr>
          </w:p>
        </w:tc>
        <w:tc>
          <w:tcPr>
            <w:tcW w:w="2411" w:type="dxa"/>
            <w:vAlign w:val="bottom"/>
          </w:tcPr>
          <w:p w14:paraId="77F4CCC3" w14:textId="0C4ED64F" w:rsidR="00B514F4" w:rsidRPr="00E44C23" w:rsidRDefault="00B514F4" w:rsidP="00B514F4">
            <w:pPr>
              <w:rPr>
                <w:rFonts w:cs="Arial"/>
              </w:rPr>
            </w:pPr>
            <w:proofErr w:type="spellStart"/>
            <w:r w:rsidRPr="00E44C23">
              <w:rPr>
                <w:rFonts w:cs="Arial"/>
              </w:rPr>
              <w:t>Панкреатит</w:t>
            </w:r>
            <w:proofErr w:type="spellEnd"/>
          </w:p>
        </w:tc>
        <w:tc>
          <w:tcPr>
            <w:tcW w:w="2375" w:type="dxa"/>
            <w:vAlign w:val="bottom"/>
          </w:tcPr>
          <w:p w14:paraId="05604B01" w14:textId="47803CA3" w:rsidR="00B514F4" w:rsidRPr="00E44C23" w:rsidRDefault="00B514F4" w:rsidP="00B514F4">
            <w:pPr>
              <w:spacing w:line="240" w:lineRule="auto"/>
              <w:rPr>
                <w:rFonts w:cs="Arial"/>
              </w:rPr>
            </w:pPr>
            <w:r w:rsidRPr="00E44C23">
              <w:rPr>
                <w:rFonts w:cs="Arial"/>
              </w:rPr>
              <w:t>Редки</w:t>
            </w:r>
          </w:p>
        </w:tc>
        <w:tc>
          <w:tcPr>
            <w:tcW w:w="2375" w:type="dxa"/>
            <w:vAlign w:val="bottom"/>
          </w:tcPr>
          <w:p w14:paraId="5A2A2A12" w14:textId="1DA30BF0" w:rsidR="00B514F4" w:rsidRPr="00E44C23" w:rsidRDefault="00B514F4" w:rsidP="00B514F4">
            <w:pPr>
              <w:rPr>
                <w:rFonts w:cs="Arial"/>
              </w:rPr>
            </w:pPr>
            <w:r w:rsidRPr="00E44C23">
              <w:rPr>
                <w:rFonts w:cs="Arial"/>
              </w:rPr>
              <w:t>Много редки</w:t>
            </w:r>
          </w:p>
        </w:tc>
      </w:tr>
      <w:tr w:rsidR="00B514F4" w:rsidRPr="00E44C23" w14:paraId="5DD8560D" w14:textId="77777777" w:rsidTr="0076794D">
        <w:trPr>
          <w:trHeight w:val="125"/>
        </w:trPr>
        <w:tc>
          <w:tcPr>
            <w:tcW w:w="2380" w:type="dxa"/>
            <w:vMerge/>
          </w:tcPr>
          <w:p w14:paraId="5BE17DDC" w14:textId="77777777" w:rsidR="00B514F4" w:rsidRPr="00E44C23" w:rsidRDefault="00B514F4" w:rsidP="00B514F4">
            <w:pPr>
              <w:rPr>
                <w:rFonts w:cs="Arial"/>
              </w:rPr>
            </w:pPr>
          </w:p>
        </w:tc>
        <w:tc>
          <w:tcPr>
            <w:tcW w:w="2411" w:type="dxa"/>
          </w:tcPr>
          <w:p w14:paraId="74A63F7A" w14:textId="130DBE0C" w:rsidR="00B514F4" w:rsidRPr="00E44C23" w:rsidRDefault="00B514F4" w:rsidP="00B514F4">
            <w:pPr>
              <w:rPr>
                <w:rFonts w:cs="Arial"/>
              </w:rPr>
            </w:pPr>
            <w:r w:rsidRPr="00E44C23">
              <w:rPr>
                <w:rFonts w:cs="Arial"/>
              </w:rPr>
              <w:t>Диария</w:t>
            </w:r>
          </w:p>
        </w:tc>
        <w:tc>
          <w:tcPr>
            <w:tcW w:w="2375" w:type="dxa"/>
            <w:vAlign w:val="bottom"/>
          </w:tcPr>
          <w:p w14:paraId="28DE345E" w14:textId="11408D42" w:rsidR="00B514F4" w:rsidRPr="00E44C23" w:rsidRDefault="00B514F4" w:rsidP="00B514F4">
            <w:pPr>
              <w:spacing w:line="240" w:lineRule="auto"/>
              <w:rPr>
                <w:rFonts w:cs="Arial"/>
              </w:rPr>
            </w:pPr>
            <w:r w:rsidRPr="00E44C23">
              <w:rPr>
                <w:rFonts w:cs="Arial"/>
              </w:rPr>
              <w:t>С неизвестна честота</w:t>
            </w:r>
          </w:p>
        </w:tc>
        <w:tc>
          <w:tcPr>
            <w:tcW w:w="2375" w:type="dxa"/>
          </w:tcPr>
          <w:p w14:paraId="6F8BB62A" w14:textId="7477C79C" w:rsidR="00B514F4" w:rsidRPr="00E44C23" w:rsidRDefault="00B514F4" w:rsidP="00B514F4">
            <w:pPr>
              <w:rPr>
                <w:rFonts w:cs="Arial"/>
              </w:rPr>
            </w:pPr>
            <w:r w:rsidRPr="00E44C23">
              <w:rPr>
                <w:rFonts w:cs="Arial"/>
              </w:rPr>
              <w:t>-</w:t>
            </w:r>
          </w:p>
        </w:tc>
      </w:tr>
      <w:tr w:rsidR="0076794D" w:rsidRPr="00E44C23" w14:paraId="2592F090" w14:textId="77777777" w:rsidTr="0076794D">
        <w:tc>
          <w:tcPr>
            <w:tcW w:w="2380" w:type="dxa"/>
            <w:vMerge w:val="restart"/>
          </w:tcPr>
          <w:p w14:paraId="3585EB0B" w14:textId="77777777" w:rsidR="0076794D" w:rsidRPr="00E44C23" w:rsidRDefault="0076794D" w:rsidP="0076794D">
            <w:pPr>
              <w:spacing w:line="240" w:lineRule="auto"/>
              <w:rPr>
                <w:rFonts w:ascii="Times New Roman" w:eastAsia="Times New Roman" w:hAnsi="Times New Roman" w:cs="Times New Roman"/>
                <w:szCs w:val="24"/>
                <w:lang w:eastAsia="bg-BG"/>
              </w:rPr>
            </w:pPr>
            <w:proofErr w:type="spellStart"/>
            <w:r w:rsidRPr="00E44C23">
              <w:rPr>
                <w:szCs w:val="20"/>
              </w:rPr>
              <w:t>Хепато-билиарни</w:t>
            </w:r>
            <w:proofErr w:type="spellEnd"/>
          </w:p>
          <w:p w14:paraId="2653F832" w14:textId="6D96C954"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нарушения</w:t>
            </w:r>
          </w:p>
        </w:tc>
        <w:tc>
          <w:tcPr>
            <w:tcW w:w="2411" w:type="dxa"/>
          </w:tcPr>
          <w:p w14:paraId="7E65515B" w14:textId="23CC58E7"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Хепатит</w:t>
            </w:r>
          </w:p>
        </w:tc>
        <w:tc>
          <w:tcPr>
            <w:tcW w:w="2375" w:type="dxa"/>
          </w:tcPr>
          <w:p w14:paraId="0FEEFCEF" w14:textId="717B6DF5"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Много редки</w:t>
            </w:r>
          </w:p>
        </w:tc>
        <w:tc>
          <w:tcPr>
            <w:tcW w:w="2375" w:type="dxa"/>
          </w:tcPr>
          <w:p w14:paraId="5E6A0D73" w14:textId="27363A41"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Много редки</w:t>
            </w:r>
          </w:p>
        </w:tc>
      </w:tr>
      <w:tr w:rsidR="0076794D" w:rsidRPr="00E44C23" w14:paraId="2059A9E6" w14:textId="77777777" w:rsidTr="0076794D">
        <w:tc>
          <w:tcPr>
            <w:tcW w:w="2380" w:type="dxa"/>
            <w:vMerge/>
          </w:tcPr>
          <w:p w14:paraId="11237A7D" w14:textId="6141D499" w:rsidR="0076794D" w:rsidRPr="00E44C23" w:rsidRDefault="0076794D" w:rsidP="0076794D">
            <w:pPr>
              <w:spacing w:line="240" w:lineRule="auto"/>
              <w:rPr>
                <w:rFonts w:ascii="Times New Roman" w:eastAsia="Times New Roman" w:hAnsi="Times New Roman" w:cs="Times New Roman"/>
                <w:szCs w:val="24"/>
                <w:lang w:eastAsia="bg-BG"/>
              </w:rPr>
            </w:pPr>
          </w:p>
        </w:tc>
        <w:tc>
          <w:tcPr>
            <w:tcW w:w="2411" w:type="dxa"/>
            <w:vAlign w:val="bottom"/>
          </w:tcPr>
          <w:p w14:paraId="62AA3543" w14:textId="77777777" w:rsidR="0076794D" w:rsidRPr="00E44C23" w:rsidRDefault="0076794D" w:rsidP="0076794D">
            <w:r w:rsidRPr="00E44C23">
              <w:rPr>
                <w:szCs w:val="20"/>
              </w:rPr>
              <w:t>Жълтеница</w:t>
            </w:r>
          </w:p>
          <w:p w14:paraId="191ECD67" w14:textId="45543851" w:rsidR="0076794D" w:rsidRPr="00E44C23" w:rsidRDefault="0076794D" w:rsidP="0076794D">
            <w:pPr>
              <w:spacing w:line="240" w:lineRule="auto"/>
              <w:rPr>
                <w:rFonts w:ascii="Times New Roman" w:eastAsia="Times New Roman" w:hAnsi="Times New Roman" w:cs="Times New Roman"/>
                <w:szCs w:val="24"/>
                <w:lang w:eastAsia="bg-BG"/>
              </w:rPr>
            </w:pPr>
          </w:p>
        </w:tc>
        <w:tc>
          <w:tcPr>
            <w:tcW w:w="2375" w:type="dxa"/>
            <w:vAlign w:val="bottom"/>
          </w:tcPr>
          <w:p w14:paraId="4DBAA08A" w14:textId="50BE834C"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 xml:space="preserve">Много редки </w:t>
            </w:r>
          </w:p>
        </w:tc>
        <w:tc>
          <w:tcPr>
            <w:tcW w:w="2375" w:type="dxa"/>
            <w:vAlign w:val="bottom"/>
          </w:tcPr>
          <w:p w14:paraId="36C83D39" w14:textId="77777777" w:rsidR="0076794D" w:rsidRPr="00E44C23" w:rsidRDefault="0076794D" w:rsidP="0076794D">
            <w:r w:rsidRPr="00E44C23">
              <w:rPr>
                <w:szCs w:val="20"/>
              </w:rPr>
              <w:t>Много редки</w:t>
            </w:r>
          </w:p>
          <w:p w14:paraId="0BADA9D9" w14:textId="7D33CD45" w:rsidR="0076794D" w:rsidRPr="00E44C23" w:rsidRDefault="0076794D" w:rsidP="0076794D">
            <w:pPr>
              <w:spacing w:line="240" w:lineRule="auto"/>
              <w:rPr>
                <w:rFonts w:ascii="Times New Roman" w:eastAsia="Times New Roman" w:hAnsi="Times New Roman" w:cs="Times New Roman"/>
                <w:szCs w:val="24"/>
                <w:lang w:eastAsia="bg-BG"/>
              </w:rPr>
            </w:pPr>
          </w:p>
        </w:tc>
      </w:tr>
      <w:tr w:rsidR="0076794D" w:rsidRPr="00E44C23" w14:paraId="1DA6836D" w14:textId="77777777" w:rsidTr="0076794D">
        <w:tc>
          <w:tcPr>
            <w:tcW w:w="2380" w:type="dxa"/>
            <w:vMerge/>
          </w:tcPr>
          <w:p w14:paraId="2AD79BA5" w14:textId="77777777" w:rsidR="0076794D" w:rsidRPr="00E44C23" w:rsidRDefault="0076794D" w:rsidP="0076794D">
            <w:pPr>
              <w:spacing w:line="240" w:lineRule="auto"/>
              <w:rPr>
                <w:rFonts w:ascii="Times New Roman" w:eastAsia="Times New Roman" w:hAnsi="Times New Roman" w:cs="Times New Roman"/>
                <w:szCs w:val="24"/>
                <w:lang w:eastAsia="bg-BG"/>
              </w:rPr>
            </w:pPr>
          </w:p>
        </w:tc>
        <w:tc>
          <w:tcPr>
            <w:tcW w:w="2411" w:type="dxa"/>
            <w:vAlign w:val="bottom"/>
          </w:tcPr>
          <w:p w14:paraId="2C7AE089" w14:textId="24936346"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 xml:space="preserve">Повишени чернодробни </w:t>
            </w:r>
            <w:proofErr w:type="spellStart"/>
            <w:r w:rsidRPr="00E44C23">
              <w:rPr>
                <w:szCs w:val="20"/>
              </w:rPr>
              <w:t>трансаминази</w:t>
            </w:r>
            <w:proofErr w:type="spellEnd"/>
          </w:p>
        </w:tc>
        <w:tc>
          <w:tcPr>
            <w:tcW w:w="2375" w:type="dxa"/>
          </w:tcPr>
          <w:p w14:paraId="0104A836" w14:textId="72AF78E9"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Редки</w:t>
            </w:r>
          </w:p>
        </w:tc>
        <w:tc>
          <w:tcPr>
            <w:tcW w:w="2375" w:type="dxa"/>
          </w:tcPr>
          <w:p w14:paraId="2AB5DB30" w14:textId="470A9CF2" w:rsidR="0076794D" w:rsidRPr="00E44C23" w:rsidRDefault="0076794D" w:rsidP="0076794D">
            <w:pPr>
              <w:spacing w:line="240" w:lineRule="auto"/>
              <w:rPr>
                <w:rFonts w:ascii="Times New Roman" w:eastAsia="Times New Roman" w:hAnsi="Times New Roman" w:cs="Times New Roman"/>
                <w:szCs w:val="24"/>
                <w:lang w:eastAsia="bg-BG"/>
              </w:rPr>
            </w:pPr>
            <w:r w:rsidRPr="00E44C23">
              <w:rPr>
                <w:szCs w:val="20"/>
              </w:rPr>
              <w:t>Много редки</w:t>
            </w:r>
          </w:p>
        </w:tc>
      </w:tr>
      <w:tr w:rsidR="00832F5D" w:rsidRPr="00E44C23" w14:paraId="44C3C959" w14:textId="77777777" w:rsidTr="00ED1EF2">
        <w:tc>
          <w:tcPr>
            <w:tcW w:w="2380" w:type="dxa"/>
            <w:vMerge w:val="restart"/>
          </w:tcPr>
          <w:p w14:paraId="180CBA6A" w14:textId="3981A186"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Нарушения на кожата</w:t>
            </w:r>
            <w:r w:rsidRPr="00E44C23">
              <w:rPr>
                <w:rFonts w:ascii="Times New Roman" w:eastAsia="Times New Roman" w:hAnsi="Times New Roman" w:cs="Times New Roman"/>
                <w:szCs w:val="24"/>
                <w:lang w:eastAsia="bg-BG"/>
              </w:rPr>
              <w:t xml:space="preserve"> </w:t>
            </w:r>
            <w:r w:rsidRPr="00E44C23">
              <w:rPr>
                <w:szCs w:val="20"/>
              </w:rPr>
              <w:t>и подкожната тъкан</w:t>
            </w:r>
          </w:p>
        </w:tc>
        <w:tc>
          <w:tcPr>
            <w:tcW w:w="2411" w:type="dxa"/>
          </w:tcPr>
          <w:p w14:paraId="3B582D1E" w14:textId="18C057C2"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Алопеция</w:t>
            </w:r>
          </w:p>
        </w:tc>
        <w:tc>
          <w:tcPr>
            <w:tcW w:w="2375" w:type="dxa"/>
            <w:vAlign w:val="bottom"/>
          </w:tcPr>
          <w:p w14:paraId="40C7A75C" w14:textId="25F3600E"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w:t>
            </w:r>
          </w:p>
        </w:tc>
        <w:tc>
          <w:tcPr>
            <w:tcW w:w="2375" w:type="dxa"/>
          </w:tcPr>
          <w:p w14:paraId="466C5348" w14:textId="04B8C3DE"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r>
      <w:tr w:rsidR="00832F5D" w:rsidRPr="00E44C23" w14:paraId="4F3A6723" w14:textId="77777777" w:rsidTr="00ED1EF2">
        <w:trPr>
          <w:trHeight w:val="1265"/>
        </w:trPr>
        <w:tc>
          <w:tcPr>
            <w:tcW w:w="2380" w:type="dxa"/>
            <w:vMerge/>
          </w:tcPr>
          <w:p w14:paraId="26102D28" w14:textId="62426E99" w:rsidR="00832F5D" w:rsidRPr="00E44C23" w:rsidRDefault="00832F5D" w:rsidP="0076794D">
            <w:pPr>
              <w:spacing w:line="240" w:lineRule="auto"/>
              <w:rPr>
                <w:rFonts w:ascii="Times New Roman" w:eastAsia="Times New Roman" w:hAnsi="Times New Roman" w:cs="Times New Roman"/>
                <w:szCs w:val="24"/>
                <w:lang w:eastAsia="bg-BG"/>
              </w:rPr>
            </w:pPr>
          </w:p>
        </w:tc>
        <w:tc>
          <w:tcPr>
            <w:tcW w:w="2411" w:type="dxa"/>
            <w:vAlign w:val="bottom"/>
          </w:tcPr>
          <w:p w14:paraId="55A1187E" w14:textId="72B99866"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Пурпура, обезцветяване на кожата,</w:t>
            </w:r>
            <w:r w:rsidRPr="00E44C23">
              <w:rPr>
                <w:rFonts w:ascii="Times New Roman" w:eastAsia="Times New Roman" w:hAnsi="Times New Roman" w:cs="Times New Roman"/>
                <w:szCs w:val="24"/>
                <w:lang w:eastAsia="bg-BG"/>
              </w:rPr>
              <w:t xml:space="preserve"> </w:t>
            </w:r>
            <w:proofErr w:type="spellStart"/>
            <w:r w:rsidRPr="00E44C23">
              <w:rPr>
                <w:szCs w:val="20"/>
              </w:rPr>
              <w:t>хиперхидроза</w:t>
            </w:r>
            <w:proofErr w:type="spellEnd"/>
            <w:r w:rsidRPr="00E44C23">
              <w:rPr>
                <w:szCs w:val="20"/>
              </w:rPr>
              <w:t xml:space="preserve">, </w:t>
            </w:r>
            <w:proofErr w:type="spellStart"/>
            <w:r w:rsidRPr="00E44C23">
              <w:rPr>
                <w:szCs w:val="20"/>
              </w:rPr>
              <w:t>екзантема</w:t>
            </w:r>
            <w:proofErr w:type="spellEnd"/>
          </w:p>
        </w:tc>
        <w:tc>
          <w:tcPr>
            <w:tcW w:w="2375" w:type="dxa"/>
            <w:vAlign w:val="bottom"/>
          </w:tcPr>
          <w:p w14:paraId="2035861F" w14:textId="30FE8979"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w:t>
            </w:r>
          </w:p>
        </w:tc>
        <w:tc>
          <w:tcPr>
            <w:tcW w:w="2375" w:type="dxa"/>
          </w:tcPr>
          <w:p w14:paraId="40671FC4" w14:textId="2FECC405"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r>
      <w:tr w:rsidR="00832F5D" w:rsidRPr="00E44C23" w14:paraId="18370588" w14:textId="77777777" w:rsidTr="00ED1EF2">
        <w:trPr>
          <w:trHeight w:val="1518"/>
        </w:trPr>
        <w:tc>
          <w:tcPr>
            <w:tcW w:w="2380" w:type="dxa"/>
            <w:vMerge/>
          </w:tcPr>
          <w:p w14:paraId="7F6BAA39" w14:textId="77777777" w:rsidR="00832F5D" w:rsidRPr="00E44C23" w:rsidRDefault="00832F5D" w:rsidP="0076794D">
            <w:pPr>
              <w:spacing w:line="240" w:lineRule="auto"/>
              <w:rPr>
                <w:rFonts w:ascii="Times New Roman" w:eastAsia="Times New Roman" w:hAnsi="Times New Roman" w:cs="Times New Roman"/>
                <w:szCs w:val="24"/>
                <w:lang w:eastAsia="bg-BG"/>
              </w:rPr>
            </w:pPr>
          </w:p>
        </w:tc>
        <w:tc>
          <w:tcPr>
            <w:tcW w:w="2411" w:type="dxa"/>
            <w:vAlign w:val="bottom"/>
          </w:tcPr>
          <w:p w14:paraId="3A38F98E" w14:textId="77777777"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 xml:space="preserve">Ангиоедем, еритема </w:t>
            </w:r>
            <w:proofErr w:type="spellStart"/>
            <w:r w:rsidRPr="00E44C23">
              <w:rPr>
                <w:szCs w:val="20"/>
              </w:rPr>
              <w:t>мултиформе</w:t>
            </w:r>
            <w:proofErr w:type="spellEnd"/>
            <w:r w:rsidRPr="00E44C23">
              <w:rPr>
                <w:szCs w:val="20"/>
              </w:rPr>
              <w:t>,</w:t>
            </w:r>
          </w:p>
          <w:p w14:paraId="36CA9D52" w14:textId="77777777" w:rsidR="00832F5D" w:rsidRPr="00E44C23" w:rsidRDefault="00832F5D" w:rsidP="0076794D">
            <w:pPr>
              <w:spacing w:line="240" w:lineRule="auto"/>
              <w:rPr>
                <w:rFonts w:ascii="Times New Roman" w:eastAsia="Times New Roman" w:hAnsi="Times New Roman" w:cs="Times New Roman"/>
                <w:szCs w:val="24"/>
                <w:lang w:eastAsia="bg-BG"/>
              </w:rPr>
            </w:pPr>
            <w:proofErr w:type="spellStart"/>
            <w:r w:rsidRPr="00E44C23">
              <w:rPr>
                <w:szCs w:val="20"/>
              </w:rPr>
              <w:t>ексфолиативен</w:t>
            </w:r>
            <w:proofErr w:type="spellEnd"/>
            <w:r w:rsidRPr="00E44C23">
              <w:rPr>
                <w:szCs w:val="20"/>
              </w:rPr>
              <w:t xml:space="preserve"> дерматит, оток на</w:t>
            </w:r>
          </w:p>
          <w:p w14:paraId="606E49C3" w14:textId="7FC53694" w:rsidR="00832F5D" w:rsidRPr="00E44C23" w:rsidRDefault="00832F5D" w:rsidP="0076794D">
            <w:pPr>
              <w:spacing w:line="240" w:lineRule="auto"/>
              <w:rPr>
                <w:rFonts w:ascii="Times New Roman" w:eastAsia="Times New Roman" w:hAnsi="Times New Roman" w:cs="Times New Roman"/>
                <w:szCs w:val="24"/>
                <w:lang w:eastAsia="bg-BG"/>
              </w:rPr>
            </w:pPr>
            <w:proofErr w:type="spellStart"/>
            <w:r w:rsidRPr="00E44C23">
              <w:rPr>
                <w:szCs w:val="20"/>
              </w:rPr>
              <w:t>Квинке</w:t>
            </w:r>
            <w:proofErr w:type="spellEnd"/>
            <w:r w:rsidRPr="00E44C23">
              <w:rPr>
                <w:szCs w:val="20"/>
              </w:rPr>
              <w:t>, фоточувствителност</w:t>
            </w:r>
          </w:p>
        </w:tc>
        <w:tc>
          <w:tcPr>
            <w:tcW w:w="2375" w:type="dxa"/>
            <w:vAlign w:val="bottom"/>
          </w:tcPr>
          <w:p w14:paraId="02109DD4" w14:textId="4261D84E"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w:t>
            </w:r>
          </w:p>
        </w:tc>
        <w:tc>
          <w:tcPr>
            <w:tcW w:w="2375" w:type="dxa"/>
            <w:vAlign w:val="bottom"/>
          </w:tcPr>
          <w:p w14:paraId="52837547" w14:textId="3EB3F61D"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Много редки</w:t>
            </w:r>
          </w:p>
        </w:tc>
      </w:tr>
      <w:tr w:rsidR="00832F5D" w:rsidRPr="00E44C23" w14:paraId="4D383BB3" w14:textId="77777777" w:rsidTr="00ED1EF2">
        <w:tc>
          <w:tcPr>
            <w:tcW w:w="2380" w:type="dxa"/>
            <w:vMerge/>
          </w:tcPr>
          <w:p w14:paraId="1F445CB6" w14:textId="77777777" w:rsidR="00832F5D" w:rsidRPr="00E44C23" w:rsidRDefault="00832F5D" w:rsidP="0076794D">
            <w:pPr>
              <w:spacing w:line="240" w:lineRule="auto"/>
              <w:rPr>
                <w:rFonts w:ascii="Times New Roman" w:eastAsia="Times New Roman" w:hAnsi="Times New Roman" w:cs="Times New Roman"/>
                <w:szCs w:val="24"/>
                <w:lang w:eastAsia="bg-BG"/>
              </w:rPr>
            </w:pPr>
          </w:p>
        </w:tc>
        <w:tc>
          <w:tcPr>
            <w:tcW w:w="2411" w:type="dxa"/>
            <w:vAlign w:val="bottom"/>
          </w:tcPr>
          <w:p w14:paraId="1CA57EC5" w14:textId="057CFDD6"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Обрив</w:t>
            </w:r>
          </w:p>
        </w:tc>
        <w:tc>
          <w:tcPr>
            <w:tcW w:w="2375" w:type="dxa"/>
            <w:vAlign w:val="bottom"/>
          </w:tcPr>
          <w:p w14:paraId="13FD1E71" w14:textId="2722BE08"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c>
          <w:tcPr>
            <w:tcW w:w="2375" w:type="dxa"/>
            <w:vAlign w:val="bottom"/>
          </w:tcPr>
          <w:p w14:paraId="7085847A" w14:textId="7AE0F0B9"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r>
      <w:tr w:rsidR="00832F5D" w:rsidRPr="00E44C23" w14:paraId="35469345" w14:textId="77777777" w:rsidTr="00ED1EF2">
        <w:tc>
          <w:tcPr>
            <w:tcW w:w="2380" w:type="dxa"/>
            <w:vMerge/>
          </w:tcPr>
          <w:p w14:paraId="015713C7" w14:textId="77777777" w:rsidR="00832F5D" w:rsidRPr="00E44C23" w:rsidRDefault="00832F5D" w:rsidP="0076794D">
            <w:pPr>
              <w:spacing w:line="240" w:lineRule="auto"/>
              <w:rPr>
                <w:rFonts w:ascii="Times New Roman" w:eastAsia="Times New Roman" w:hAnsi="Times New Roman" w:cs="Times New Roman"/>
                <w:szCs w:val="24"/>
                <w:lang w:eastAsia="bg-BG"/>
              </w:rPr>
            </w:pPr>
          </w:p>
        </w:tc>
        <w:tc>
          <w:tcPr>
            <w:tcW w:w="2411" w:type="dxa"/>
            <w:vAlign w:val="bottom"/>
          </w:tcPr>
          <w:p w14:paraId="049E734B" w14:textId="227FF5C6"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Сърбеж</w:t>
            </w:r>
          </w:p>
        </w:tc>
        <w:tc>
          <w:tcPr>
            <w:tcW w:w="2375" w:type="dxa"/>
            <w:vAlign w:val="bottom"/>
          </w:tcPr>
          <w:p w14:paraId="4DB9A7FD" w14:textId="22047D7B"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c>
          <w:tcPr>
            <w:tcW w:w="2375" w:type="dxa"/>
            <w:vAlign w:val="bottom"/>
          </w:tcPr>
          <w:p w14:paraId="666E6C88" w14:textId="214E9547"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r>
      <w:tr w:rsidR="00832F5D" w:rsidRPr="00E44C23" w14:paraId="2EABA72D" w14:textId="77777777" w:rsidTr="0076794D">
        <w:tc>
          <w:tcPr>
            <w:tcW w:w="2380" w:type="dxa"/>
            <w:vMerge/>
          </w:tcPr>
          <w:p w14:paraId="6F8C8D30" w14:textId="77777777" w:rsidR="00832F5D" w:rsidRPr="00E44C23" w:rsidRDefault="00832F5D" w:rsidP="0076794D">
            <w:pPr>
              <w:spacing w:line="240" w:lineRule="auto"/>
              <w:rPr>
                <w:rFonts w:ascii="Times New Roman" w:eastAsia="Times New Roman" w:hAnsi="Times New Roman" w:cs="Times New Roman"/>
                <w:szCs w:val="24"/>
                <w:lang w:eastAsia="bg-BG"/>
              </w:rPr>
            </w:pPr>
          </w:p>
        </w:tc>
        <w:tc>
          <w:tcPr>
            <w:tcW w:w="2411" w:type="dxa"/>
          </w:tcPr>
          <w:p w14:paraId="7E116371" w14:textId="5EC1841B"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Уртикария</w:t>
            </w:r>
          </w:p>
        </w:tc>
        <w:tc>
          <w:tcPr>
            <w:tcW w:w="2375" w:type="dxa"/>
          </w:tcPr>
          <w:p w14:paraId="7C20F3BD" w14:textId="40F5EC4E"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c>
          <w:tcPr>
            <w:tcW w:w="2375" w:type="dxa"/>
          </w:tcPr>
          <w:p w14:paraId="17338616" w14:textId="357746C6"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Нечести</w:t>
            </w:r>
          </w:p>
        </w:tc>
      </w:tr>
      <w:tr w:rsidR="00832F5D" w:rsidRPr="00E44C23" w14:paraId="43B1B8F5" w14:textId="77777777" w:rsidTr="00ED1EF2">
        <w:tc>
          <w:tcPr>
            <w:tcW w:w="2380" w:type="dxa"/>
            <w:vMerge/>
          </w:tcPr>
          <w:p w14:paraId="0A393122" w14:textId="77777777" w:rsidR="00832F5D" w:rsidRPr="00E44C23" w:rsidRDefault="00832F5D" w:rsidP="0076794D">
            <w:pPr>
              <w:spacing w:line="240" w:lineRule="auto"/>
              <w:rPr>
                <w:rFonts w:ascii="Times New Roman" w:eastAsia="Times New Roman" w:hAnsi="Times New Roman" w:cs="Times New Roman"/>
                <w:szCs w:val="24"/>
                <w:lang w:eastAsia="bg-BG"/>
              </w:rPr>
            </w:pPr>
          </w:p>
        </w:tc>
        <w:tc>
          <w:tcPr>
            <w:tcW w:w="2411" w:type="dxa"/>
            <w:vAlign w:val="center"/>
          </w:tcPr>
          <w:p w14:paraId="4F1E9947" w14:textId="3BE2FCFC"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 xml:space="preserve">Синдром на </w:t>
            </w:r>
            <w:proofErr w:type="spellStart"/>
            <w:r w:rsidRPr="00E44C23">
              <w:rPr>
                <w:szCs w:val="20"/>
              </w:rPr>
              <w:t>Stevens</w:t>
            </w:r>
            <w:proofErr w:type="spellEnd"/>
            <w:r w:rsidRPr="00E44C23">
              <w:rPr>
                <w:szCs w:val="20"/>
              </w:rPr>
              <w:t>-Johnson</w:t>
            </w:r>
          </w:p>
        </w:tc>
        <w:tc>
          <w:tcPr>
            <w:tcW w:w="2375" w:type="dxa"/>
            <w:vAlign w:val="bottom"/>
          </w:tcPr>
          <w:p w14:paraId="63EB0DE9" w14:textId="0E102E56"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С неизвестна честота</w:t>
            </w:r>
          </w:p>
        </w:tc>
        <w:tc>
          <w:tcPr>
            <w:tcW w:w="2375" w:type="dxa"/>
            <w:vAlign w:val="center"/>
          </w:tcPr>
          <w:p w14:paraId="4B818AAC" w14:textId="1DCE441B" w:rsidR="00832F5D" w:rsidRPr="00E44C23" w:rsidRDefault="00832F5D" w:rsidP="0076794D">
            <w:pPr>
              <w:spacing w:line="240" w:lineRule="auto"/>
              <w:rPr>
                <w:rFonts w:ascii="Times New Roman" w:eastAsia="Times New Roman" w:hAnsi="Times New Roman" w:cs="Times New Roman"/>
                <w:szCs w:val="24"/>
                <w:lang w:eastAsia="bg-BG"/>
              </w:rPr>
            </w:pPr>
            <w:r w:rsidRPr="00E44C23">
              <w:rPr>
                <w:szCs w:val="20"/>
              </w:rPr>
              <w:t>Много редки</w:t>
            </w:r>
          </w:p>
        </w:tc>
      </w:tr>
      <w:tr w:rsidR="00832F5D" w:rsidRPr="00E44C23" w14:paraId="6120047C" w14:textId="77777777" w:rsidTr="00ED1EF2">
        <w:tc>
          <w:tcPr>
            <w:tcW w:w="2380" w:type="dxa"/>
            <w:vMerge w:val="restart"/>
            <w:vAlign w:val="bottom"/>
          </w:tcPr>
          <w:p w14:paraId="0AE932C1" w14:textId="77777777" w:rsidR="00832F5D" w:rsidRPr="00E44C23" w:rsidRDefault="00832F5D" w:rsidP="00832F5D">
            <w:pPr>
              <w:spacing w:line="240" w:lineRule="auto"/>
              <w:rPr>
                <w:rFonts w:eastAsia="Times New Roman" w:cs="Arial"/>
                <w:szCs w:val="24"/>
                <w:lang w:eastAsia="bg-BG"/>
              </w:rPr>
            </w:pPr>
            <w:r w:rsidRPr="00E44C23">
              <w:rPr>
                <w:rFonts w:cs="Arial"/>
                <w:szCs w:val="20"/>
              </w:rPr>
              <w:t>Нарушения на</w:t>
            </w:r>
          </w:p>
          <w:p w14:paraId="2F4CD91A" w14:textId="77777777" w:rsidR="00832F5D" w:rsidRPr="00E44C23" w:rsidRDefault="00832F5D" w:rsidP="00832F5D">
            <w:pPr>
              <w:spacing w:line="240" w:lineRule="auto"/>
              <w:rPr>
                <w:rFonts w:eastAsia="Times New Roman" w:cs="Arial"/>
                <w:szCs w:val="24"/>
                <w:lang w:eastAsia="bg-BG"/>
              </w:rPr>
            </w:pPr>
            <w:r w:rsidRPr="00E44C23">
              <w:rPr>
                <w:rFonts w:cs="Arial"/>
                <w:szCs w:val="20"/>
              </w:rPr>
              <w:t>мускулно-скелетната</w:t>
            </w:r>
          </w:p>
          <w:p w14:paraId="14116BFE" w14:textId="1BED7C52" w:rsidR="00832F5D" w:rsidRPr="00E44C23" w:rsidRDefault="00832F5D" w:rsidP="009D6E8D">
            <w:pPr>
              <w:spacing w:line="240" w:lineRule="auto"/>
              <w:rPr>
                <w:rFonts w:eastAsia="Times New Roman" w:cs="Arial"/>
                <w:szCs w:val="24"/>
                <w:lang w:eastAsia="bg-BG"/>
              </w:rPr>
            </w:pPr>
            <w:r w:rsidRPr="00E44C23">
              <w:rPr>
                <w:rFonts w:cs="Arial"/>
                <w:szCs w:val="20"/>
              </w:rPr>
              <w:t>система и съединител</w:t>
            </w:r>
            <w:r w:rsidRPr="00E44C23">
              <w:rPr>
                <w:rFonts w:cs="Arial"/>
                <w:szCs w:val="20"/>
              </w:rPr>
              <w:softHyphen/>
              <w:t>ната тъкан</w:t>
            </w:r>
          </w:p>
        </w:tc>
        <w:tc>
          <w:tcPr>
            <w:tcW w:w="2411" w:type="dxa"/>
            <w:vAlign w:val="bottom"/>
          </w:tcPr>
          <w:p w14:paraId="7B68B2B5" w14:textId="1420995E" w:rsidR="00832F5D" w:rsidRPr="00E44C23" w:rsidRDefault="00832F5D" w:rsidP="00832F5D">
            <w:pPr>
              <w:spacing w:line="240" w:lineRule="auto"/>
              <w:rPr>
                <w:rFonts w:eastAsia="Times New Roman" w:cs="Arial"/>
                <w:szCs w:val="24"/>
                <w:lang w:eastAsia="bg-BG"/>
              </w:rPr>
            </w:pPr>
            <w:r w:rsidRPr="00E44C23">
              <w:rPr>
                <w:rFonts w:cs="Arial"/>
                <w:szCs w:val="20"/>
              </w:rPr>
              <w:t>Подуване на глезените</w:t>
            </w:r>
          </w:p>
        </w:tc>
        <w:tc>
          <w:tcPr>
            <w:tcW w:w="2375" w:type="dxa"/>
            <w:vAlign w:val="center"/>
          </w:tcPr>
          <w:p w14:paraId="7A9CB5DF" w14:textId="41A8685D" w:rsidR="00832F5D" w:rsidRPr="00E44C23" w:rsidRDefault="00832F5D" w:rsidP="00832F5D">
            <w:pPr>
              <w:spacing w:line="240" w:lineRule="auto"/>
              <w:rPr>
                <w:rFonts w:eastAsia="Times New Roman" w:cs="Arial"/>
                <w:szCs w:val="24"/>
                <w:lang w:eastAsia="bg-BG"/>
              </w:rPr>
            </w:pPr>
            <w:r w:rsidRPr="00E44C23">
              <w:rPr>
                <w:rFonts w:cs="Arial"/>
                <w:szCs w:val="20"/>
              </w:rPr>
              <w:t>-</w:t>
            </w:r>
          </w:p>
        </w:tc>
        <w:tc>
          <w:tcPr>
            <w:tcW w:w="2375" w:type="dxa"/>
          </w:tcPr>
          <w:p w14:paraId="68FA3068" w14:textId="74B8A0FB" w:rsidR="00832F5D" w:rsidRPr="00E44C23" w:rsidRDefault="00832F5D" w:rsidP="00832F5D">
            <w:pPr>
              <w:spacing w:line="240" w:lineRule="auto"/>
              <w:rPr>
                <w:rFonts w:eastAsia="Times New Roman" w:cs="Arial"/>
                <w:szCs w:val="24"/>
                <w:lang w:eastAsia="bg-BG"/>
              </w:rPr>
            </w:pPr>
            <w:r w:rsidRPr="00E44C23">
              <w:rPr>
                <w:rFonts w:cs="Arial"/>
                <w:szCs w:val="20"/>
              </w:rPr>
              <w:t>Чести</w:t>
            </w:r>
          </w:p>
        </w:tc>
      </w:tr>
      <w:tr w:rsidR="00832F5D" w:rsidRPr="00E44C23" w14:paraId="31B16C2D" w14:textId="77777777" w:rsidTr="00ED1EF2">
        <w:tc>
          <w:tcPr>
            <w:tcW w:w="2380" w:type="dxa"/>
            <w:vMerge/>
          </w:tcPr>
          <w:p w14:paraId="2458E8CF" w14:textId="5E30A2FA" w:rsidR="00832F5D" w:rsidRPr="00E44C23" w:rsidRDefault="00832F5D" w:rsidP="00832F5D">
            <w:pPr>
              <w:spacing w:line="240" w:lineRule="auto"/>
              <w:rPr>
                <w:rFonts w:eastAsia="Times New Roman" w:cs="Arial"/>
                <w:szCs w:val="24"/>
                <w:lang w:eastAsia="bg-BG"/>
              </w:rPr>
            </w:pPr>
          </w:p>
        </w:tc>
        <w:tc>
          <w:tcPr>
            <w:tcW w:w="2411" w:type="dxa"/>
          </w:tcPr>
          <w:p w14:paraId="01E805ED" w14:textId="5304CF29" w:rsidR="00832F5D" w:rsidRPr="00E44C23" w:rsidRDefault="00832F5D" w:rsidP="00832F5D">
            <w:pPr>
              <w:spacing w:line="240" w:lineRule="auto"/>
              <w:rPr>
                <w:rFonts w:eastAsia="Times New Roman" w:cs="Arial"/>
                <w:szCs w:val="24"/>
                <w:lang w:eastAsia="bg-BG"/>
              </w:rPr>
            </w:pPr>
            <w:r w:rsidRPr="00E44C23">
              <w:rPr>
                <w:rFonts w:cs="Arial"/>
                <w:szCs w:val="20"/>
              </w:rPr>
              <w:t>Болки в гърба</w:t>
            </w:r>
          </w:p>
        </w:tc>
        <w:tc>
          <w:tcPr>
            <w:tcW w:w="2375" w:type="dxa"/>
            <w:vAlign w:val="bottom"/>
          </w:tcPr>
          <w:p w14:paraId="3D37F578" w14:textId="7A8C2D29" w:rsidR="00832F5D" w:rsidRPr="00E44C23" w:rsidRDefault="00832F5D" w:rsidP="00832F5D">
            <w:pPr>
              <w:spacing w:line="240" w:lineRule="auto"/>
              <w:rPr>
                <w:rFonts w:eastAsia="Times New Roman" w:cs="Arial"/>
                <w:szCs w:val="24"/>
                <w:lang w:eastAsia="bg-BG"/>
              </w:rPr>
            </w:pPr>
            <w:r w:rsidRPr="00E44C23">
              <w:rPr>
                <w:rFonts w:cs="Arial"/>
                <w:szCs w:val="20"/>
              </w:rPr>
              <w:t>-</w:t>
            </w:r>
          </w:p>
        </w:tc>
        <w:tc>
          <w:tcPr>
            <w:tcW w:w="2375" w:type="dxa"/>
          </w:tcPr>
          <w:p w14:paraId="26D0C20E" w14:textId="6EAD72DB" w:rsidR="00832F5D" w:rsidRPr="00E44C23" w:rsidRDefault="00832F5D" w:rsidP="00832F5D">
            <w:pPr>
              <w:spacing w:line="240" w:lineRule="auto"/>
              <w:rPr>
                <w:rFonts w:eastAsia="Times New Roman" w:cs="Arial"/>
                <w:szCs w:val="24"/>
                <w:lang w:eastAsia="bg-BG"/>
              </w:rPr>
            </w:pPr>
            <w:r w:rsidRPr="00E44C23">
              <w:rPr>
                <w:rFonts w:cs="Arial"/>
                <w:szCs w:val="20"/>
              </w:rPr>
              <w:t>Нечести</w:t>
            </w:r>
          </w:p>
        </w:tc>
      </w:tr>
      <w:tr w:rsidR="00832F5D" w:rsidRPr="00E44C23" w14:paraId="7AFC851C" w14:textId="77777777" w:rsidTr="00ED1EF2">
        <w:tc>
          <w:tcPr>
            <w:tcW w:w="2380" w:type="dxa"/>
            <w:vMerge/>
          </w:tcPr>
          <w:p w14:paraId="7E8FD30F" w14:textId="56EA6DE8" w:rsidR="00832F5D" w:rsidRPr="00E44C23" w:rsidRDefault="00832F5D" w:rsidP="00832F5D">
            <w:pPr>
              <w:spacing w:line="240" w:lineRule="auto"/>
              <w:rPr>
                <w:rFonts w:eastAsia="Times New Roman" w:cs="Arial"/>
                <w:szCs w:val="24"/>
                <w:lang w:eastAsia="bg-BG"/>
              </w:rPr>
            </w:pPr>
          </w:p>
        </w:tc>
        <w:tc>
          <w:tcPr>
            <w:tcW w:w="2411" w:type="dxa"/>
            <w:vAlign w:val="bottom"/>
          </w:tcPr>
          <w:p w14:paraId="6EA0E90C" w14:textId="468CD7D9" w:rsidR="00832F5D" w:rsidRPr="00E44C23" w:rsidRDefault="00832F5D" w:rsidP="00832F5D">
            <w:pPr>
              <w:spacing w:line="240" w:lineRule="auto"/>
              <w:rPr>
                <w:rFonts w:eastAsia="Times New Roman" w:cs="Arial"/>
                <w:szCs w:val="24"/>
                <w:lang w:eastAsia="bg-BG"/>
              </w:rPr>
            </w:pPr>
            <w:r w:rsidRPr="00E44C23">
              <w:rPr>
                <w:rFonts w:cs="Arial"/>
                <w:szCs w:val="20"/>
              </w:rPr>
              <w:t xml:space="preserve">Мускулни </w:t>
            </w:r>
            <w:proofErr w:type="spellStart"/>
            <w:r w:rsidRPr="00E44C23">
              <w:rPr>
                <w:rFonts w:cs="Arial"/>
                <w:szCs w:val="20"/>
              </w:rPr>
              <w:t>крампи</w:t>
            </w:r>
            <w:proofErr w:type="spellEnd"/>
          </w:p>
        </w:tc>
        <w:tc>
          <w:tcPr>
            <w:tcW w:w="2375" w:type="dxa"/>
            <w:vAlign w:val="center"/>
          </w:tcPr>
          <w:p w14:paraId="2E196247" w14:textId="24418570" w:rsidR="00832F5D" w:rsidRPr="00E44C23" w:rsidRDefault="00832F5D" w:rsidP="00832F5D">
            <w:pPr>
              <w:spacing w:line="240" w:lineRule="auto"/>
              <w:rPr>
                <w:rFonts w:eastAsia="Times New Roman" w:cs="Arial"/>
                <w:szCs w:val="24"/>
                <w:lang w:eastAsia="bg-BG"/>
              </w:rPr>
            </w:pPr>
            <w:r w:rsidRPr="00E44C23">
              <w:rPr>
                <w:rFonts w:cs="Arial"/>
                <w:szCs w:val="20"/>
              </w:rPr>
              <w:t>-</w:t>
            </w:r>
          </w:p>
        </w:tc>
        <w:tc>
          <w:tcPr>
            <w:tcW w:w="2375" w:type="dxa"/>
          </w:tcPr>
          <w:p w14:paraId="1EDC0D72" w14:textId="00A8D8DB" w:rsidR="00832F5D" w:rsidRPr="00E44C23" w:rsidRDefault="00832F5D" w:rsidP="00832F5D">
            <w:pPr>
              <w:spacing w:line="240" w:lineRule="auto"/>
              <w:rPr>
                <w:rFonts w:eastAsia="Times New Roman" w:cs="Arial"/>
                <w:szCs w:val="24"/>
                <w:lang w:eastAsia="bg-BG"/>
              </w:rPr>
            </w:pPr>
            <w:r w:rsidRPr="00E44C23">
              <w:rPr>
                <w:rFonts w:cs="Arial"/>
                <w:szCs w:val="20"/>
              </w:rPr>
              <w:t>Чести</w:t>
            </w:r>
          </w:p>
        </w:tc>
      </w:tr>
      <w:tr w:rsidR="00832F5D" w:rsidRPr="00E44C23" w14:paraId="01F53244" w14:textId="77777777" w:rsidTr="0076794D">
        <w:tc>
          <w:tcPr>
            <w:tcW w:w="2380" w:type="dxa"/>
            <w:vMerge/>
          </w:tcPr>
          <w:p w14:paraId="448B73F0" w14:textId="4D62A757" w:rsidR="00832F5D" w:rsidRPr="00E44C23" w:rsidRDefault="00832F5D" w:rsidP="00832F5D">
            <w:pPr>
              <w:spacing w:line="240" w:lineRule="auto"/>
              <w:rPr>
                <w:rFonts w:eastAsia="Times New Roman" w:cs="Arial"/>
                <w:szCs w:val="24"/>
                <w:lang w:eastAsia="bg-BG"/>
              </w:rPr>
            </w:pPr>
          </w:p>
        </w:tc>
        <w:tc>
          <w:tcPr>
            <w:tcW w:w="2411" w:type="dxa"/>
          </w:tcPr>
          <w:p w14:paraId="34EBA644" w14:textId="11142BCC" w:rsidR="00832F5D" w:rsidRPr="00E44C23" w:rsidRDefault="00832F5D" w:rsidP="00832F5D">
            <w:pPr>
              <w:spacing w:line="240" w:lineRule="auto"/>
              <w:rPr>
                <w:rFonts w:eastAsia="Times New Roman" w:cs="Arial"/>
                <w:szCs w:val="24"/>
                <w:lang w:eastAsia="bg-BG"/>
              </w:rPr>
            </w:pPr>
            <w:proofErr w:type="spellStart"/>
            <w:r w:rsidRPr="00E44C23">
              <w:rPr>
                <w:rFonts w:cs="Arial"/>
                <w:szCs w:val="20"/>
              </w:rPr>
              <w:t>Миалгия</w:t>
            </w:r>
            <w:proofErr w:type="spellEnd"/>
          </w:p>
        </w:tc>
        <w:tc>
          <w:tcPr>
            <w:tcW w:w="2375" w:type="dxa"/>
          </w:tcPr>
          <w:p w14:paraId="4F563DA4" w14:textId="4DE0F884" w:rsidR="00832F5D" w:rsidRPr="00E44C23" w:rsidRDefault="00832F5D" w:rsidP="00832F5D">
            <w:pPr>
              <w:spacing w:line="240" w:lineRule="auto"/>
              <w:rPr>
                <w:rFonts w:eastAsia="Times New Roman" w:cs="Arial"/>
                <w:szCs w:val="24"/>
                <w:lang w:eastAsia="bg-BG"/>
              </w:rPr>
            </w:pPr>
            <w:r w:rsidRPr="00E44C23">
              <w:rPr>
                <w:rFonts w:cs="Arial"/>
                <w:szCs w:val="20"/>
              </w:rPr>
              <w:t>Чести</w:t>
            </w:r>
          </w:p>
        </w:tc>
        <w:tc>
          <w:tcPr>
            <w:tcW w:w="2375" w:type="dxa"/>
          </w:tcPr>
          <w:p w14:paraId="3A87AC99" w14:textId="4AAABDC3" w:rsidR="00832F5D" w:rsidRPr="00E44C23" w:rsidRDefault="00832F5D" w:rsidP="00832F5D">
            <w:pPr>
              <w:spacing w:line="240" w:lineRule="auto"/>
              <w:rPr>
                <w:rFonts w:eastAsia="Times New Roman" w:cs="Arial"/>
                <w:szCs w:val="24"/>
                <w:lang w:eastAsia="bg-BG"/>
              </w:rPr>
            </w:pPr>
            <w:r w:rsidRPr="00E44C23">
              <w:rPr>
                <w:rFonts w:cs="Arial"/>
                <w:szCs w:val="20"/>
              </w:rPr>
              <w:t>Нечести</w:t>
            </w:r>
          </w:p>
        </w:tc>
      </w:tr>
      <w:tr w:rsidR="00832F5D" w:rsidRPr="00E44C23" w14:paraId="47C994FC" w14:textId="77777777" w:rsidTr="0076794D">
        <w:tc>
          <w:tcPr>
            <w:tcW w:w="2380" w:type="dxa"/>
            <w:vMerge/>
          </w:tcPr>
          <w:p w14:paraId="77581891" w14:textId="77777777" w:rsidR="00832F5D" w:rsidRPr="00E44C23" w:rsidRDefault="00832F5D" w:rsidP="00832F5D">
            <w:pPr>
              <w:spacing w:line="240" w:lineRule="auto"/>
              <w:rPr>
                <w:rFonts w:eastAsia="Times New Roman" w:cs="Arial"/>
                <w:szCs w:val="24"/>
                <w:lang w:eastAsia="bg-BG"/>
              </w:rPr>
            </w:pPr>
          </w:p>
        </w:tc>
        <w:tc>
          <w:tcPr>
            <w:tcW w:w="2411" w:type="dxa"/>
          </w:tcPr>
          <w:p w14:paraId="09B37880" w14:textId="133ECB91" w:rsidR="00832F5D" w:rsidRPr="00E44C23" w:rsidRDefault="00832F5D" w:rsidP="00832F5D">
            <w:pPr>
              <w:spacing w:line="240" w:lineRule="auto"/>
              <w:rPr>
                <w:rFonts w:eastAsia="Times New Roman" w:cs="Arial"/>
                <w:szCs w:val="24"/>
                <w:lang w:eastAsia="bg-BG"/>
              </w:rPr>
            </w:pPr>
            <w:proofErr w:type="spellStart"/>
            <w:r w:rsidRPr="00E44C23">
              <w:rPr>
                <w:rFonts w:cs="Arial"/>
                <w:szCs w:val="20"/>
              </w:rPr>
              <w:t>Миопатия</w:t>
            </w:r>
            <w:proofErr w:type="spellEnd"/>
            <w:r w:rsidRPr="00E44C23">
              <w:rPr>
                <w:rFonts w:cs="Arial"/>
                <w:szCs w:val="20"/>
              </w:rPr>
              <w:t xml:space="preserve"> (включително </w:t>
            </w:r>
            <w:proofErr w:type="spellStart"/>
            <w:r w:rsidRPr="00E44C23">
              <w:rPr>
                <w:rFonts w:cs="Arial"/>
                <w:szCs w:val="20"/>
              </w:rPr>
              <w:t>миозит</w:t>
            </w:r>
            <w:proofErr w:type="spellEnd"/>
            <w:r w:rsidRPr="00E44C23">
              <w:rPr>
                <w:rFonts w:cs="Arial"/>
                <w:szCs w:val="20"/>
              </w:rPr>
              <w:t>)</w:t>
            </w:r>
          </w:p>
        </w:tc>
        <w:tc>
          <w:tcPr>
            <w:tcW w:w="2375" w:type="dxa"/>
          </w:tcPr>
          <w:p w14:paraId="452289DC" w14:textId="6B143877" w:rsidR="00832F5D" w:rsidRPr="00E44C23" w:rsidRDefault="00832F5D" w:rsidP="00832F5D">
            <w:pPr>
              <w:spacing w:line="240" w:lineRule="auto"/>
              <w:rPr>
                <w:rFonts w:eastAsia="Times New Roman" w:cs="Arial"/>
                <w:szCs w:val="24"/>
                <w:lang w:eastAsia="bg-BG"/>
              </w:rPr>
            </w:pPr>
            <w:r w:rsidRPr="00E44C23">
              <w:rPr>
                <w:rFonts w:cs="Arial"/>
                <w:szCs w:val="20"/>
              </w:rPr>
              <w:t>Редки</w:t>
            </w:r>
          </w:p>
        </w:tc>
        <w:tc>
          <w:tcPr>
            <w:tcW w:w="2375" w:type="dxa"/>
          </w:tcPr>
          <w:p w14:paraId="590FA213" w14:textId="01C70F51" w:rsidR="00832F5D" w:rsidRPr="00E44C23" w:rsidRDefault="00832F5D" w:rsidP="00832F5D">
            <w:pPr>
              <w:spacing w:line="240" w:lineRule="auto"/>
              <w:rPr>
                <w:rFonts w:eastAsia="Times New Roman" w:cs="Arial"/>
                <w:szCs w:val="24"/>
                <w:lang w:eastAsia="bg-BG"/>
              </w:rPr>
            </w:pPr>
            <w:r w:rsidRPr="00E44C23">
              <w:rPr>
                <w:rFonts w:cs="Arial"/>
                <w:szCs w:val="20"/>
              </w:rPr>
              <w:t>-</w:t>
            </w:r>
          </w:p>
        </w:tc>
      </w:tr>
      <w:tr w:rsidR="00832F5D" w:rsidRPr="00E44C23" w14:paraId="3834B9D2" w14:textId="77777777" w:rsidTr="00ED1EF2">
        <w:tc>
          <w:tcPr>
            <w:tcW w:w="2380" w:type="dxa"/>
            <w:vMerge/>
          </w:tcPr>
          <w:p w14:paraId="5963889C" w14:textId="77777777" w:rsidR="00832F5D" w:rsidRPr="00E44C23" w:rsidRDefault="00832F5D" w:rsidP="00832F5D">
            <w:pPr>
              <w:spacing w:line="240" w:lineRule="auto"/>
              <w:rPr>
                <w:rFonts w:eastAsia="Times New Roman" w:cs="Arial"/>
                <w:szCs w:val="24"/>
                <w:lang w:eastAsia="bg-BG"/>
              </w:rPr>
            </w:pPr>
          </w:p>
        </w:tc>
        <w:tc>
          <w:tcPr>
            <w:tcW w:w="2411" w:type="dxa"/>
            <w:vAlign w:val="bottom"/>
          </w:tcPr>
          <w:p w14:paraId="5A7CB7CA" w14:textId="4CA3410F" w:rsidR="00832F5D" w:rsidRPr="00E44C23" w:rsidRDefault="00832F5D" w:rsidP="00832F5D">
            <w:pPr>
              <w:spacing w:line="240" w:lineRule="auto"/>
              <w:rPr>
                <w:rFonts w:eastAsia="Times New Roman" w:cs="Arial"/>
                <w:szCs w:val="24"/>
                <w:lang w:eastAsia="bg-BG"/>
              </w:rPr>
            </w:pPr>
            <w:proofErr w:type="spellStart"/>
            <w:r w:rsidRPr="00E44C23">
              <w:rPr>
                <w:rFonts w:cs="Arial"/>
                <w:szCs w:val="20"/>
              </w:rPr>
              <w:t>Рабдомиолиза</w:t>
            </w:r>
            <w:proofErr w:type="spellEnd"/>
          </w:p>
        </w:tc>
        <w:tc>
          <w:tcPr>
            <w:tcW w:w="2375" w:type="dxa"/>
            <w:vAlign w:val="bottom"/>
          </w:tcPr>
          <w:p w14:paraId="7DA3A888" w14:textId="2E03C3DB" w:rsidR="00832F5D" w:rsidRPr="00E44C23" w:rsidRDefault="00832F5D" w:rsidP="00832F5D">
            <w:pPr>
              <w:spacing w:line="240" w:lineRule="auto"/>
              <w:rPr>
                <w:rFonts w:eastAsia="Times New Roman" w:cs="Arial"/>
                <w:szCs w:val="24"/>
                <w:lang w:eastAsia="bg-BG"/>
              </w:rPr>
            </w:pPr>
            <w:r w:rsidRPr="00E44C23">
              <w:rPr>
                <w:rFonts w:cs="Arial"/>
                <w:szCs w:val="20"/>
              </w:rPr>
              <w:t>Редки</w:t>
            </w:r>
          </w:p>
        </w:tc>
        <w:tc>
          <w:tcPr>
            <w:tcW w:w="2375" w:type="dxa"/>
            <w:vAlign w:val="center"/>
          </w:tcPr>
          <w:p w14:paraId="0A8555AE" w14:textId="617D6626" w:rsidR="00832F5D" w:rsidRPr="00E44C23" w:rsidRDefault="00832F5D" w:rsidP="00832F5D">
            <w:pPr>
              <w:spacing w:line="240" w:lineRule="auto"/>
              <w:rPr>
                <w:rFonts w:eastAsia="Times New Roman" w:cs="Arial"/>
                <w:szCs w:val="24"/>
                <w:lang w:eastAsia="bg-BG"/>
              </w:rPr>
            </w:pPr>
            <w:r w:rsidRPr="00E44C23">
              <w:rPr>
                <w:rFonts w:cs="Arial"/>
                <w:szCs w:val="20"/>
              </w:rPr>
              <w:t>-</w:t>
            </w:r>
          </w:p>
        </w:tc>
      </w:tr>
      <w:tr w:rsidR="00832F5D" w:rsidRPr="00E44C23" w14:paraId="71BC00A9" w14:textId="77777777" w:rsidTr="00ED1EF2">
        <w:tc>
          <w:tcPr>
            <w:tcW w:w="2380" w:type="dxa"/>
            <w:vMerge/>
          </w:tcPr>
          <w:p w14:paraId="2B8BB24D" w14:textId="77777777" w:rsidR="00832F5D" w:rsidRPr="00E44C23" w:rsidRDefault="00832F5D" w:rsidP="00832F5D">
            <w:pPr>
              <w:spacing w:line="240" w:lineRule="auto"/>
              <w:rPr>
                <w:rFonts w:eastAsia="Times New Roman" w:cs="Arial"/>
                <w:szCs w:val="24"/>
                <w:lang w:eastAsia="bg-BG"/>
              </w:rPr>
            </w:pPr>
          </w:p>
        </w:tc>
        <w:tc>
          <w:tcPr>
            <w:tcW w:w="2411" w:type="dxa"/>
            <w:vAlign w:val="bottom"/>
          </w:tcPr>
          <w:p w14:paraId="29440DD0" w14:textId="22C4A57C" w:rsidR="00832F5D" w:rsidRPr="00E44C23" w:rsidRDefault="00832F5D" w:rsidP="00832F5D">
            <w:pPr>
              <w:spacing w:line="240" w:lineRule="auto"/>
              <w:rPr>
                <w:rFonts w:eastAsia="Times New Roman" w:cs="Arial"/>
                <w:szCs w:val="24"/>
                <w:lang w:eastAsia="bg-BG"/>
              </w:rPr>
            </w:pPr>
            <w:proofErr w:type="spellStart"/>
            <w:r w:rsidRPr="00E44C23">
              <w:rPr>
                <w:rFonts w:cs="Arial"/>
                <w:szCs w:val="20"/>
              </w:rPr>
              <w:t>Лупусоподобен</w:t>
            </w:r>
            <w:proofErr w:type="spellEnd"/>
            <w:r w:rsidRPr="00E44C23">
              <w:rPr>
                <w:rFonts w:cs="Arial"/>
                <w:szCs w:val="20"/>
              </w:rPr>
              <w:t xml:space="preserve"> синдром</w:t>
            </w:r>
          </w:p>
        </w:tc>
        <w:tc>
          <w:tcPr>
            <w:tcW w:w="2375" w:type="dxa"/>
            <w:vAlign w:val="bottom"/>
          </w:tcPr>
          <w:p w14:paraId="32D2B63C" w14:textId="6D0D4C2D" w:rsidR="00832F5D" w:rsidRPr="00E44C23" w:rsidRDefault="00832F5D" w:rsidP="00832F5D">
            <w:pPr>
              <w:spacing w:line="240" w:lineRule="auto"/>
              <w:rPr>
                <w:rFonts w:eastAsia="Times New Roman" w:cs="Arial"/>
                <w:szCs w:val="24"/>
                <w:lang w:eastAsia="bg-BG"/>
              </w:rPr>
            </w:pPr>
            <w:r w:rsidRPr="00E44C23">
              <w:rPr>
                <w:rFonts w:cs="Arial"/>
                <w:szCs w:val="20"/>
              </w:rPr>
              <w:t>Редки</w:t>
            </w:r>
          </w:p>
        </w:tc>
        <w:tc>
          <w:tcPr>
            <w:tcW w:w="2375" w:type="dxa"/>
          </w:tcPr>
          <w:p w14:paraId="58A5F52F" w14:textId="4357C7F7" w:rsidR="00832F5D" w:rsidRPr="00E44C23" w:rsidRDefault="00832F5D" w:rsidP="00832F5D">
            <w:pPr>
              <w:spacing w:line="240" w:lineRule="auto"/>
              <w:rPr>
                <w:rFonts w:eastAsia="Times New Roman" w:cs="Arial"/>
                <w:szCs w:val="24"/>
                <w:lang w:eastAsia="bg-BG"/>
              </w:rPr>
            </w:pPr>
            <w:r w:rsidRPr="00E44C23">
              <w:rPr>
                <w:rFonts w:eastAsia="Times New Roman" w:cs="Arial"/>
                <w:szCs w:val="24"/>
                <w:lang w:eastAsia="bg-BG"/>
              </w:rPr>
              <w:t>-</w:t>
            </w:r>
          </w:p>
        </w:tc>
      </w:tr>
      <w:tr w:rsidR="00832F5D" w:rsidRPr="00E44C23" w14:paraId="0523321A" w14:textId="77777777" w:rsidTr="00ED1EF2">
        <w:tc>
          <w:tcPr>
            <w:tcW w:w="2380" w:type="dxa"/>
            <w:vMerge/>
          </w:tcPr>
          <w:p w14:paraId="4E1B4484" w14:textId="77777777" w:rsidR="00832F5D" w:rsidRPr="00E44C23" w:rsidRDefault="00832F5D" w:rsidP="00832F5D">
            <w:pPr>
              <w:spacing w:line="240" w:lineRule="auto"/>
              <w:rPr>
                <w:rFonts w:eastAsia="Times New Roman" w:cs="Arial"/>
                <w:szCs w:val="24"/>
                <w:lang w:eastAsia="bg-BG"/>
              </w:rPr>
            </w:pPr>
          </w:p>
        </w:tc>
        <w:tc>
          <w:tcPr>
            <w:tcW w:w="2411" w:type="dxa"/>
            <w:vAlign w:val="bottom"/>
          </w:tcPr>
          <w:p w14:paraId="07204A7B" w14:textId="32305B27" w:rsidR="00832F5D" w:rsidRPr="00E44C23" w:rsidRDefault="00832F5D" w:rsidP="00832F5D">
            <w:pPr>
              <w:spacing w:line="240" w:lineRule="auto"/>
              <w:rPr>
                <w:rFonts w:eastAsia="Times New Roman" w:cs="Arial"/>
                <w:szCs w:val="24"/>
                <w:lang w:eastAsia="bg-BG"/>
              </w:rPr>
            </w:pPr>
            <w:r w:rsidRPr="00E44C23">
              <w:rPr>
                <w:rFonts w:cs="Arial"/>
                <w:szCs w:val="20"/>
              </w:rPr>
              <w:t>Разкъсване на мускулите</w:t>
            </w:r>
          </w:p>
        </w:tc>
        <w:tc>
          <w:tcPr>
            <w:tcW w:w="2375" w:type="dxa"/>
          </w:tcPr>
          <w:p w14:paraId="7CD611F1" w14:textId="28173BDA" w:rsidR="00832F5D" w:rsidRPr="00E44C23" w:rsidRDefault="00832F5D" w:rsidP="00832F5D">
            <w:pPr>
              <w:spacing w:line="240" w:lineRule="auto"/>
              <w:rPr>
                <w:rFonts w:eastAsia="Times New Roman" w:cs="Arial"/>
                <w:szCs w:val="24"/>
                <w:lang w:eastAsia="bg-BG"/>
              </w:rPr>
            </w:pPr>
            <w:r w:rsidRPr="00E44C23">
              <w:rPr>
                <w:rFonts w:eastAsia="Times New Roman" w:cs="Arial"/>
                <w:szCs w:val="24"/>
                <w:lang w:eastAsia="bg-BG"/>
              </w:rPr>
              <w:t>Редки</w:t>
            </w:r>
          </w:p>
        </w:tc>
        <w:tc>
          <w:tcPr>
            <w:tcW w:w="2375" w:type="dxa"/>
          </w:tcPr>
          <w:p w14:paraId="3B7B52C5" w14:textId="1E5FDF5B" w:rsidR="00832F5D" w:rsidRPr="00E44C23" w:rsidRDefault="00832F5D" w:rsidP="00832F5D">
            <w:pPr>
              <w:spacing w:line="240" w:lineRule="auto"/>
              <w:rPr>
                <w:rFonts w:eastAsia="Times New Roman" w:cs="Arial"/>
                <w:szCs w:val="24"/>
                <w:lang w:eastAsia="bg-BG"/>
              </w:rPr>
            </w:pPr>
            <w:r w:rsidRPr="00E44C23">
              <w:rPr>
                <w:rFonts w:eastAsia="Times New Roman" w:cs="Arial"/>
                <w:szCs w:val="24"/>
                <w:lang w:eastAsia="bg-BG"/>
              </w:rPr>
              <w:t>-</w:t>
            </w:r>
          </w:p>
        </w:tc>
      </w:tr>
      <w:tr w:rsidR="00832F5D" w:rsidRPr="00E44C23" w14:paraId="4DEFF3AE" w14:textId="77777777" w:rsidTr="0076794D">
        <w:tc>
          <w:tcPr>
            <w:tcW w:w="2380" w:type="dxa"/>
            <w:vMerge/>
          </w:tcPr>
          <w:p w14:paraId="4C57FB6F" w14:textId="77777777" w:rsidR="00832F5D" w:rsidRPr="00E44C23" w:rsidRDefault="00832F5D" w:rsidP="00832F5D">
            <w:pPr>
              <w:spacing w:line="240" w:lineRule="auto"/>
              <w:rPr>
                <w:rFonts w:eastAsia="Times New Roman" w:cs="Arial"/>
                <w:szCs w:val="24"/>
                <w:lang w:eastAsia="bg-BG"/>
              </w:rPr>
            </w:pPr>
          </w:p>
        </w:tc>
        <w:tc>
          <w:tcPr>
            <w:tcW w:w="2411" w:type="dxa"/>
          </w:tcPr>
          <w:p w14:paraId="6655A551" w14:textId="0425A3F0" w:rsidR="00832F5D" w:rsidRPr="00E44C23" w:rsidRDefault="00832F5D" w:rsidP="00832F5D">
            <w:pPr>
              <w:spacing w:line="240" w:lineRule="auto"/>
              <w:rPr>
                <w:rFonts w:eastAsia="Times New Roman" w:cs="Arial"/>
                <w:szCs w:val="24"/>
                <w:lang w:eastAsia="bg-BG"/>
              </w:rPr>
            </w:pPr>
            <w:proofErr w:type="spellStart"/>
            <w:r w:rsidRPr="00E44C23">
              <w:rPr>
                <w:rFonts w:cs="Arial"/>
                <w:szCs w:val="20"/>
              </w:rPr>
              <w:t>Артралгия</w:t>
            </w:r>
            <w:proofErr w:type="spellEnd"/>
          </w:p>
        </w:tc>
        <w:tc>
          <w:tcPr>
            <w:tcW w:w="2375" w:type="dxa"/>
          </w:tcPr>
          <w:p w14:paraId="7EB40603" w14:textId="330EED94" w:rsidR="00832F5D" w:rsidRPr="00E44C23" w:rsidRDefault="00832F5D" w:rsidP="00832F5D">
            <w:pPr>
              <w:spacing w:line="240" w:lineRule="auto"/>
              <w:rPr>
                <w:rFonts w:eastAsia="Times New Roman" w:cs="Arial"/>
                <w:szCs w:val="24"/>
                <w:lang w:eastAsia="bg-BG"/>
              </w:rPr>
            </w:pPr>
            <w:r w:rsidRPr="00E44C23">
              <w:rPr>
                <w:rFonts w:cs="Arial"/>
                <w:bCs/>
                <w:szCs w:val="19"/>
              </w:rPr>
              <w:t>Много редки</w:t>
            </w:r>
          </w:p>
        </w:tc>
        <w:tc>
          <w:tcPr>
            <w:tcW w:w="2375" w:type="dxa"/>
          </w:tcPr>
          <w:p w14:paraId="5B57AF61" w14:textId="5EBD13DE" w:rsidR="00832F5D" w:rsidRPr="00E44C23" w:rsidRDefault="00832F5D" w:rsidP="00832F5D">
            <w:pPr>
              <w:spacing w:line="240" w:lineRule="auto"/>
              <w:rPr>
                <w:rFonts w:eastAsia="Times New Roman" w:cs="Arial"/>
                <w:szCs w:val="24"/>
                <w:lang w:eastAsia="bg-BG"/>
              </w:rPr>
            </w:pPr>
            <w:r w:rsidRPr="00E44C23">
              <w:rPr>
                <w:rFonts w:cs="Arial"/>
                <w:szCs w:val="20"/>
              </w:rPr>
              <w:t>Нечести</w:t>
            </w:r>
          </w:p>
        </w:tc>
      </w:tr>
      <w:tr w:rsidR="00832F5D" w:rsidRPr="00E44C23" w14:paraId="50C7CD3A" w14:textId="77777777" w:rsidTr="00ED1EF2">
        <w:tc>
          <w:tcPr>
            <w:tcW w:w="2380" w:type="dxa"/>
            <w:vMerge/>
          </w:tcPr>
          <w:p w14:paraId="06091885" w14:textId="77777777" w:rsidR="00832F5D" w:rsidRPr="00E44C23" w:rsidRDefault="00832F5D" w:rsidP="00832F5D">
            <w:pPr>
              <w:spacing w:line="240" w:lineRule="auto"/>
              <w:rPr>
                <w:rFonts w:eastAsia="Times New Roman" w:cs="Arial"/>
                <w:szCs w:val="24"/>
                <w:lang w:eastAsia="bg-BG"/>
              </w:rPr>
            </w:pPr>
          </w:p>
        </w:tc>
        <w:tc>
          <w:tcPr>
            <w:tcW w:w="2411" w:type="dxa"/>
            <w:vAlign w:val="bottom"/>
          </w:tcPr>
          <w:p w14:paraId="25FE4B42" w14:textId="71CF936E" w:rsidR="00832F5D" w:rsidRPr="00E44C23" w:rsidRDefault="00832F5D" w:rsidP="00832F5D">
            <w:pPr>
              <w:spacing w:line="240" w:lineRule="auto"/>
              <w:rPr>
                <w:rFonts w:eastAsia="Times New Roman" w:cs="Arial"/>
                <w:szCs w:val="24"/>
                <w:lang w:eastAsia="bg-BG"/>
              </w:rPr>
            </w:pPr>
            <w:r w:rsidRPr="00E44C23">
              <w:rPr>
                <w:rFonts w:cs="Arial"/>
                <w:szCs w:val="20"/>
              </w:rPr>
              <w:t>Имунно-</w:t>
            </w:r>
            <w:proofErr w:type="spellStart"/>
            <w:r w:rsidRPr="00E44C23">
              <w:rPr>
                <w:rFonts w:cs="Arial"/>
                <w:szCs w:val="20"/>
              </w:rPr>
              <w:t>медиирана</w:t>
            </w:r>
            <w:proofErr w:type="spellEnd"/>
            <w:r w:rsidRPr="00E44C23">
              <w:rPr>
                <w:rFonts w:cs="Arial"/>
                <w:szCs w:val="20"/>
              </w:rPr>
              <w:t xml:space="preserve"> </w:t>
            </w:r>
            <w:proofErr w:type="spellStart"/>
            <w:r w:rsidRPr="00E44C23">
              <w:rPr>
                <w:rFonts w:cs="Arial"/>
                <w:szCs w:val="20"/>
              </w:rPr>
              <w:t>некротизираща</w:t>
            </w:r>
            <w:proofErr w:type="spellEnd"/>
            <w:r w:rsidRPr="00E44C23">
              <w:rPr>
                <w:rFonts w:cs="Arial"/>
                <w:szCs w:val="20"/>
              </w:rPr>
              <w:t xml:space="preserve"> </w:t>
            </w:r>
            <w:proofErr w:type="spellStart"/>
            <w:r w:rsidRPr="00E44C23">
              <w:rPr>
                <w:rFonts w:cs="Arial"/>
                <w:szCs w:val="20"/>
              </w:rPr>
              <w:t>миопатия</w:t>
            </w:r>
            <w:proofErr w:type="spellEnd"/>
          </w:p>
        </w:tc>
        <w:tc>
          <w:tcPr>
            <w:tcW w:w="2375" w:type="dxa"/>
            <w:vAlign w:val="bottom"/>
          </w:tcPr>
          <w:p w14:paraId="2799EB82" w14:textId="79484428" w:rsidR="00832F5D" w:rsidRPr="00E44C23" w:rsidRDefault="00832F5D" w:rsidP="00832F5D">
            <w:pPr>
              <w:spacing w:line="240" w:lineRule="auto"/>
              <w:rPr>
                <w:rFonts w:eastAsia="Times New Roman" w:cs="Arial"/>
                <w:szCs w:val="24"/>
                <w:lang w:eastAsia="bg-BG"/>
              </w:rPr>
            </w:pPr>
            <w:r w:rsidRPr="00E44C23">
              <w:rPr>
                <w:rFonts w:cs="Arial"/>
                <w:szCs w:val="20"/>
              </w:rPr>
              <w:t>С неизвестна честота</w:t>
            </w:r>
          </w:p>
        </w:tc>
        <w:tc>
          <w:tcPr>
            <w:tcW w:w="2375" w:type="dxa"/>
          </w:tcPr>
          <w:p w14:paraId="56ECAD79" w14:textId="65D88FCF" w:rsidR="00832F5D" w:rsidRPr="00E44C23" w:rsidRDefault="00832F5D" w:rsidP="00832F5D">
            <w:pPr>
              <w:spacing w:line="240" w:lineRule="auto"/>
              <w:rPr>
                <w:rFonts w:eastAsia="Times New Roman" w:cs="Arial"/>
                <w:szCs w:val="24"/>
                <w:lang w:eastAsia="bg-BG"/>
              </w:rPr>
            </w:pPr>
            <w:r w:rsidRPr="00E44C23">
              <w:rPr>
                <w:rFonts w:eastAsia="Times New Roman" w:cs="Arial"/>
                <w:szCs w:val="24"/>
                <w:lang w:eastAsia="bg-BG"/>
              </w:rPr>
              <w:t>-</w:t>
            </w:r>
          </w:p>
        </w:tc>
      </w:tr>
      <w:tr w:rsidR="00832F5D" w:rsidRPr="00E44C23" w14:paraId="4D630079" w14:textId="77777777" w:rsidTr="00ED1EF2">
        <w:tc>
          <w:tcPr>
            <w:tcW w:w="2380" w:type="dxa"/>
            <w:vMerge/>
          </w:tcPr>
          <w:p w14:paraId="44F16050" w14:textId="77777777" w:rsidR="00832F5D" w:rsidRPr="00E44C23" w:rsidRDefault="00832F5D" w:rsidP="00832F5D">
            <w:pPr>
              <w:spacing w:line="240" w:lineRule="auto"/>
              <w:rPr>
                <w:rFonts w:eastAsia="Times New Roman" w:cs="Arial"/>
                <w:szCs w:val="24"/>
                <w:lang w:eastAsia="bg-BG"/>
              </w:rPr>
            </w:pPr>
          </w:p>
        </w:tc>
        <w:tc>
          <w:tcPr>
            <w:tcW w:w="2411" w:type="dxa"/>
            <w:vAlign w:val="center"/>
          </w:tcPr>
          <w:p w14:paraId="7B08C0A4" w14:textId="646BB428" w:rsidR="00832F5D" w:rsidRPr="00E44C23" w:rsidRDefault="00832F5D" w:rsidP="00832F5D">
            <w:pPr>
              <w:spacing w:line="240" w:lineRule="auto"/>
              <w:rPr>
                <w:rFonts w:eastAsia="Times New Roman" w:cs="Arial"/>
                <w:szCs w:val="24"/>
                <w:lang w:eastAsia="bg-BG"/>
              </w:rPr>
            </w:pPr>
            <w:r w:rsidRPr="00E44C23">
              <w:rPr>
                <w:rFonts w:cs="Arial"/>
                <w:szCs w:val="20"/>
              </w:rPr>
              <w:t xml:space="preserve">Увреждане на сухожилията, понякога усложнени от </w:t>
            </w:r>
            <w:proofErr w:type="spellStart"/>
            <w:r w:rsidRPr="00E44C23">
              <w:rPr>
                <w:rFonts w:cs="Arial"/>
                <w:szCs w:val="20"/>
              </w:rPr>
              <w:t>руптура</w:t>
            </w:r>
            <w:proofErr w:type="spellEnd"/>
          </w:p>
        </w:tc>
        <w:tc>
          <w:tcPr>
            <w:tcW w:w="2375" w:type="dxa"/>
          </w:tcPr>
          <w:p w14:paraId="19D33CC8" w14:textId="12EB45AA" w:rsidR="00832F5D" w:rsidRPr="00E44C23" w:rsidRDefault="00832F5D" w:rsidP="00832F5D">
            <w:pPr>
              <w:spacing w:line="240" w:lineRule="auto"/>
              <w:rPr>
                <w:rFonts w:eastAsia="Times New Roman" w:cs="Arial"/>
                <w:szCs w:val="24"/>
                <w:lang w:eastAsia="bg-BG"/>
              </w:rPr>
            </w:pPr>
            <w:r w:rsidRPr="00E44C23">
              <w:rPr>
                <w:rFonts w:cs="Arial"/>
                <w:szCs w:val="20"/>
              </w:rPr>
              <w:t>С неизвестна честота</w:t>
            </w:r>
          </w:p>
        </w:tc>
        <w:tc>
          <w:tcPr>
            <w:tcW w:w="2375" w:type="dxa"/>
            <w:vAlign w:val="center"/>
          </w:tcPr>
          <w:p w14:paraId="66DC4A25" w14:textId="77777777" w:rsidR="00832F5D" w:rsidRPr="00E44C23" w:rsidRDefault="00832F5D" w:rsidP="00832F5D">
            <w:pPr>
              <w:rPr>
                <w:rFonts w:cs="Arial"/>
              </w:rPr>
            </w:pPr>
            <w:r w:rsidRPr="00E44C23">
              <w:rPr>
                <w:rFonts w:cs="Arial"/>
                <w:szCs w:val="8"/>
              </w:rPr>
              <w:t>-</w:t>
            </w:r>
          </w:p>
          <w:p w14:paraId="57CF7908" w14:textId="6222A31E" w:rsidR="00832F5D" w:rsidRPr="00E44C23" w:rsidRDefault="00832F5D" w:rsidP="00832F5D">
            <w:pPr>
              <w:spacing w:line="240" w:lineRule="auto"/>
              <w:rPr>
                <w:rFonts w:eastAsia="Times New Roman" w:cs="Arial"/>
                <w:szCs w:val="24"/>
                <w:lang w:eastAsia="bg-BG"/>
              </w:rPr>
            </w:pPr>
          </w:p>
        </w:tc>
      </w:tr>
      <w:tr w:rsidR="00832F5D" w:rsidRPr="00E44C23" w14:paraId="353BD8B7" w14:textId="77777777" w:rsidTr="00ED1EF2">
        <w:tc>
          <w:tcPr>
            <w:tcW w:w="2380" w:type="dxa"/>
            <w:vMerge w:val="restart"/>
          </w:tcPr>
          <w:p w14:paraId="284415E3" w14:textId="2B7B4708" w:rsidR="00832F5D" w:rsidRPr="00E44C23" w:rsidRDefault="00832F5D" w:rsidP="00832F5D">
            <w:pPr>
              <w:spacing w:line="240" w:lineRule="auto"/>
              <w:rPr>
                <w:rFonts w:eastAsia="Times New Roman" w:cs="Arial"/>
                <w:lang w:eastAsia="bg-BG"/>
              </w:rPr>
            </w:pPr>
            <w:r w:rsidRPr="00E44C23">
              <w:t>Нарушения на</w:t>
            </w:r>
            <w:r w:rsidRPr="00E44C23">
              <w:rPr>
                <w:rFonts w:eastAsia="Times New Roman" w:cs="Arial"/>
                <w:lang w:eastAsia="bg-BG"/>
              </w:rPr>
              <w:t xml:space="preserve"> </w:t>
            </w:r>
            <w:r w:rsidRPr="00E44C23">
              <w:t>бъбреците и пикочните пътища</w:t>
            </w:r>
          </w:p>
        </w:tc>
        <w:tc>
          <w:tcPr>
            <w:tcW w:w="2411" w:type="dxa"/>
          </w:tcPr>
          <w:p w14:paraId="33F02EB2" w14:textId="77777777" w:rsidR="00832F5D" w:rsidRPr="00E44C23" w:rsidRDefault="00832F5D" w:rsidP="00832F5D">
            <w:pPr>
              <w:spacing w:line="240" w:lineRule="auto"/>
            </w:pPr>
            <w:r w:rsidRPr="00E44C23">
              <w:t xml:space="preserve">Нарушения на </w:t>
            </w:r>
            <w:proofErr w:type="spellStart"/>
            <w:r w:rsidRPr="00E44C23">
              <w:t>микцията</w:t>
            </w:r>
            <w:proofErr w:type="spellEnd"/>
            <w:r w:rsidRPr="00E44C23">
              <w:t xml:space="preserve">, </w:t>
            </w:r>
            <w:proofErr w:type="spellStart"/>
            <w:r w:rsidRPr="00E44C23">
              <w:t>ноктурия</w:t>
            </w:r>
            <w:proofErr w:type="spellEnd"/>
            <w:r w:rsidRPr="00E44C23">
              <w:t xml:space="preserve">, повишена честота на уриниране </w:t>
            </w:r>
          </w:p>
          <w:p w14:paraId="570861EE" w14:textId="396006C3" w:rsidR="00832F5D" w:rsidRPr="00E44C23" w:rsidRDefault="00832F5D" w:rsidP="00832F5D">
            <w:pPr>
              <w:spacing w:line="240" w:lineRule="auto"/>
              <w:rPr>
                <w:rFonts w:cs="Arial"/>
              </w:rPr>
            </w:pPr>
          </w:p>
        </w:tc>
        <w:tc>
          <w:tcPr>
            <w:tcW w:w="2375" w:type="dxa"/>
          </w:tcPr>
          <w:p w14:paraId="77A1D7B3" w14:textId="6C453E55" w:rsidR="00832F5D" w:rsidRPr="00E44C23" w:rsidRDefault="00832F5D" w:rsidP="00832F5D">
            <w:pPr>
              <w:spacing w:line="240" w:lineRule="auto"/>
              <w:rPr>
                <w:rFonts w:cs="Arial"/>
              </w:rPr>
            </w:pPr>
            <w:r w:rsidRPr="00E44C23">
              <w:rPr>
                <w:rFonts w:cs="Arial"/>
                <w:bCs/>
              </w:rPr>
              <w:t>-</w:t>
            </w:r>
          </w:p>
        </w:tc>
        <w:tc>
          <w:tcPr>
            <w:tcW w:w="2375" w:type="dxa"/>
          </w:tcPr>
          <w:p w14:paraId="16DCF1FB" w14:textId="7E9F82D6" w:rsidR="00832F5D" w:rsidRPr="00E44C23" w:rsidRDefault="00832F5D" w:rsidP="00832F5D">
            <w:pPr>
              <w:rPr>
                <w:rFonts w:cs="Arial"/>
              </w:rPr>
            </w:pPr>
            <w:r w:rsidRPr="00E44C23">
              <w:t>Нечести</w:t>
            </w:r>
          </w:p>
        </w:tc>
      </w:tr>
      <w:tr w:rsidR="00832F5D" w:rsidRPr="00E44C23" w14:paraId="5F4E30D1" w14:textId="77777777" w:rsidTr="00ED1EF2">
        <w:tc>
          <w:tcPr>
            <w:tcW w:w="2380" w:type="dxa"/>
            <w:vMerge/>
          </w:tcPr>
          <w:p w14:paraId="041106A4" w14:textId="46C9EA58" w:rsidR="00832F5D" w:rsidRPr="00E44C23" w:rsidRDefault="00832F5D" w:rsidP="00832F5D">
            <w:pPr>
              <w:spacing w:line="240" w:lineRule="auto"/>
              <w:rPr>
                <w:rFonts w:eastAsia="Times New Roman" w:cs="Arial"/>
                <w:lang w:eastAsia="bg-BG"/>
              </w:rPr>
            </w:pPr>
          </w:p>
        </w:tc>
        <w:tc>
          <w:tcPr>
            <w:tcW w:w="2411" w:type="dxa"/>
          </w:tcPr>
          <w:p w14:paraId="1C38738F" w14:textId="6D1874E8" w:rsidR="00832F5D" w:rsidRPr="00E44C23" w:rsidRDefault="00832F5D" w:rsidP="00832F5D">
            <w:pPr>
              <w:spacing w:line="240" w:lineRule="auto"/>
              <w:rPr>
                <w:rFonts w:cs="Arial"/>
              </w:rPr>
            </w:pPr>
            <w:proofErr w:type="spellStart"/>
            <w:r w:rsidRPr="00E44C23">
              <w:t>Хематурия</w:t>
            </w:r>
            <w:proofErr w:type="spellEnd"/>
          </w:p>
        </w:tc>
        <w:tc>
          <w:tcPr>
            <w:tcW w:w="2375" w:type="dxa"/>
          </w:tcPr>
          <w:p w14:paraId="3CB5EE58" w14:textId="0D6AEF93" w:rsidR="00832F5D" w:rsidRPr="00E44C23" w:rsidRDefault="00832F5D" w:rsidP="00832F5D">
            <w:pPr>
              <w:spacing w:line="240" w:lineRule="auto"/>
              <w:rPr>
                <w:rFonts w:cs="Arial"/>
              </w:rPr>
            </w:pPr>
            <w:r w:rsidRPr="00E44C23">
              <w:t>Много редки</w:t>
            </w:r>
          </w:p>
        </w:tc>
        <w:tc>
          <w:tcPr>
            <w:tcW w:w="2375" w:type="dxa"/>
          </w:tcPr>
          <w:p w14:paraId="2A85850E" w14:textId="5A758F3A" w:rsidR="00832F5D" w:rsidRPr="00E44C23" w:rsidRDefault="00832F5D" w:rsidP="00832F5D">
            <w:pPr>
              <w:rPr>
                <w:rFonts w:cs="Arial"/>
              </w:rPr>
            </w:pPr>
            <w:r w:rsidRPr="00E44C23">
              <w:t>-</w:t>
            </w:r>
          </w:p>
        </w:tc>
      </w:tr>
      <w:tr w:rsidR="00832F5D" w:rsidRPr="00E44C23" w14:paraId="1CF4DA73" w14:textId="77777777" w:rsidTr="00ED1EF2">
        <w:tc>
          <w:tcPr>
            <w:tcW w:w="2380" w:type="dxa"/>
            <w:vMerge w:val="restart"/>
          </w:tcPr>
          <w:p w14:paraId="4859DD17" w14:textId="77777777" w:rsidR="00832F5D" w:rsidRPr="00E44C23" w:rsidRDefault="00832F5D" w:rsidP="00832F5D">
            <w:pPr>
              <w:spacing w:line="240" w:lineRule="auto"/>
              <w:rPr>
                <w:rFonts w:eastAsia="Times New Roman" w:cs="Arial"/>
                <w:lang w:eastAsia="bg-BG"/>
              </w:rPr>
            </w:pPr>
            <w:r w:rsidRPr="00E44C23">
              <w:t>Нарушения на</w:t>
            </w:r>
          </w:p>
          <w:p w14:paraId="4CEC3E46" w14:textId="3A8388E8" w:rsidR="00832F5D" w:rsidRPr="00E44C23" w:rsidRDefault="00832F5D" w:rsidP="00832F5D">
            <w:pPr>
              <w:spacing w:line="240" w:lineRule="auto"/>
              <w:rPr>
                <w:rFonts w:eastAsia="Times New Roman" w:cs="Arial"/>
                <w:lang w:eastAsia="bg-BG"/>
              </w:rPr>
            </w:pPr>
            <w:r w:rsidRPr="00E44C23">
              <w:t>репродуктивната система и гърдата</w:t>
            </w:r>
          </w:p>
        </w:tc>
        <w:tc>
          <w:tcPr>
            <w:tcW w:w="2411" w:type="dxa"/>
          </w:tcPr>
          <w:p w14:paraId="1E1DD315" w14:textId="06FE4202" w:rsidR="00832F5D" w:rsidRPr="00E44C23" w:rsidRDefault="00832F5D" w:rsidP="00832F5D">
            <w:pPr>
              <w:spacing w:line="240" w:lineRule="auto"/>
              <w:rPr>
                <w:rFonts w:cs="Arial"/>
              </w:rPr>
            </w:pPr>
            <w:r w:rsidRPr="00E44C23">
              <w:t>Нарушения на потентността (импотентност)</w:t>
            </w:r>
          </w:p>
        </w:tc>
        <w:tc>
          <w:tcPr>
            <w:tcW w:w="2375" w:type="dxa"/>
          </w:tcPr>
          <w:p w14:paraId="79378353" w14:textId="5D1CA3BC" w:rsidR="00832F5D" w:rsidRPr="00E44C23" w:rsidRDefault="00832F5D" w:rsidP="00832F5D">
            <w:pPr>
              <w:spacing w:line="240" w:lineRule="auto"/>
              <w:rPr>
                <w:rFonts w:cs="Arial"/>
              </w:rPr>
            </w:pPr>
            <w:r w:rsidRPr="00E44C23">
              <w:t>-</w:t>
            </w:r>
          </w:p>
        </w:tc>
        <w:tc>
          <w:tcPr>
            <w:tcW w:w="2375" w:type="dxa"/>
          </w:tcPr>
          <w:p w14:paraId="61B5F7EB" w14:textId="2EC24D2C" w:rsidR="00832F5D" w:rsidRPr="00E44C23" w:rsidRDefault="00832F5D" w:rsidP="00832F5D">
            <w:pPr>
              <w:rPr>
                <w:rFonts w:cs="Arial"/>
              </w:rPr>
            </w:pPr>
            <w:r w:rsidRPr="00E44C23">
              <w:t>Нечести</w:t>
            </w:r>
          </w:p>
        </w:tc>
      </w:tr>
      <w:tr w:rsidR="00832F5D" w:rsidRPr="00E44C23" w14:paraId="45304C43" w14:textId="77777777" w:rsidTr="00ED1EF2">
        <w:tc>
          <w:tcPr>
            <w:tcW w:w="2380" w:type="dxa"/>
            <w:vMerge/>
          </w:tcPr>
          <w:p w14:paraId="1ED4BD43" w14:textId="63BF98E8" w:rsidR="00832F5D" w:rsidRPr="00E44C23" w:rsidRDefault="00832F5D" w:rsidP="00832F5D">
            <w:pPr>
              <w:spacing w:line="240" w:lineRule="auto"/>
              <w:rPr>
                <w:rFonts w:eastAsia="Times New Roman" w:cs="Arial"/>
                <w:lang w:eastAsia="bg-BG"/>
              </w:rPr>
            </w:pPr>
          </w:p>
        </w:tc>
        <w:tc>
          <w:tcPr>
            <w:tcW w:w="2411" w:type="dxa"/>
          </w:tcPr>
          <w:p w14:paraId="626D86CF" w14:textId="35017B03" w:rsidR="00832F5D" w:rsidRPr="00E44C23" w:rsidRDefault="00832F5D" w:rsidP="00832F5D">
            <w:pPr>
              <w:spacing w:line="240" w:lineRule="auto"/>
              <w:rPr>
                <w:rFonts w:cs="Arial"/>
              </w:rPr>
            </w:pPr>
            <w:proofErr w:type="spellStart"/>
            <w:r w:rsidRPr="00E44C23">
              <w:t>Гинекомастия</w:t>
            </w:r>
            <w:proofErr w:type="spellEnd"/>
          </w:p>
        </w:tc>
        <w:tc>
          <w:tcPr>
            <w:tcW w:w="2375" w:type="dxa"/>
          </w:tcPr>
          <w:p w14:paraId="1ED99A61" w14:textId="495FD0C0" w:rsidR="00832F5D" w:rsidRPr="00E44C23" w:rsidRDefault="00832F5D" w:rsidP="00832F5D">
            <w:pPr>
              <w:spacing w:line="240" w:lineRule="auto"/>
              <w:rPr>
                <w:rFonts w:cs="Arial"/>
              </w:rPr>
            </w:pPr>
            <w:r w:rsidRPr="00E44C23">
              <w:t>Много редки</w:t>
            </w:r>
          </w:p>
        </w:tc>
        <w:tc>
          <w:tcPr>
            <w:tcW w:w="2375" w:type="dxa"/>
          </w:tcPr>
          <w:p w14:paraId="1D043349" w14:textId="7BD8362E" w:rsidR="00832F5D" w:rsidRPr="00E44C23" w:rsidRDefault="00832F5D" w:rsidP="00832F5D">
            <w:pPr>
              <w:rPr>
                <w:rFonts w:cs="Arial"/>
              </w:rPr>
            </w:pPr>
            <w:r w:rsidRPr="00E44C23">
              <w:t>Нечести</w:t>
            </w:r>
          </w:p>
        </w:tc>
      </w:tr>
      <w:tr w:rsidR="00832F5D" w:rsidRPr="00E44C23" w14:paraId="273735A4" w14:textId="77777777" w:rsidTr="00ED1EF2">
        <w:tc>
          <w:tcPr>
            <w:tcW w:w="2380" w:type="dxa"/>
            <w:vMerge w:val="restart"/>
          </w:tcPr>
          <w:p w14:paraId="46A29CA1" w14:textId="77777777" w:rsidR="00832F5D" w:rsidRPr="00E44C23" w:rsidRDefault="00832F5D" w:rsidP="00832F5D">
            <w:pPr>
              <w:spacing w:line="240" w:lineRule="auto"/>
              <w:rPr>
                <w:rFonts w:eastAsia="Times New Roman" w:cs="Arial"/>
                <w:szCs w:val="24"/>
                <w:lang w:eastAsia="bg-BG"/>
              </w:rPr>
            </w:pPr>
            <w:r w:rsidRPr="00E44C23">
              <w:rPr>
                <w:szCs w:val="20"/>
              </w:rPr>
              <w:t>Общи нарушения и</w:t>
            </w:r>
          </w:p>
          <w:p w14:paraId="675FA919" w14:textId="77777777" w:rsidR="00832F5D" w:rsidRPr="00E44C23" w:rsidRDefault="00832F5D" w:rsidP="00832F5D">
            <w:pPr>
              <w:spacing w:line="240" w:lineRule="auto"/>
              <w:rPr>
                <w:rFonts w:eastAsia="Times New Roman" w:cs="Arial"/>
                <w:szCs w:val="24"/>
                <w:lang w:eastAsia="bg-BG"/>
              </w:rPr>
            </w:pPr>
            <w:r w:rsidRPr="00E44C23">
              <w:rPr>
                <w:szCs w:val="20"/>
              </w:rPr>
              <w:t>ефекти на мястото на</w:t>
            </w:r>
          </w:p>
          <w:p w14:paraId="5435119D" w14:textId="5BE71167" w:rsidR="00832F5D" w:rsidRPr="00E44C23" w:rsidRDefault="00832F5D" w:rsidP="00832F5D">
            <w:pPr>
              <w:spacing w:line="240" w:lineRule="auto"/>
              <w:rPr>
                <w:rFonts w:eastAsia="Times New Roman" w:cs="Arial"/>
                <w:szCs w:val="24"/>
                <w:lang w:eastAsia="bg-BG"/>
              </w:rPr>
            </w:pPr>
            <w:r w:rsidRPr="00E44C23">
              <w:rPr>
                <w:szCs w:val="20"/>
              </w:rPr>
              <w:t>приложение</w:t>
            </w:r>
          </w:p>
        </w:tc>
        <w:tc>
          <w:tcPr>
            <w:tcW w:w="2411" w:type="dxa"/>
          </w:tcPr>
          <w:p w14:paraId="12F18F9A" w14:textId="4B60B1F4" w:rsidR="00832F5D" w:rsidRPr="00E44C23" w:rsidRDefault="00832F5D" w:rsidP="00832F5D">
            <w:pPr>
              <w:spacing w:line="240" w:lineRule="auto"/>
              <w:rPr>
                <w:rFonts w:cs="Arial"/>
                <w:szCs w:val="20"/>
              </w:rPr>
            </w:pPr>
            <w:proofErr w:type="spellStart"/>
            <w:r w:rsidRPr="00E44C23">
              <w:rPr>
                <w:szCs w:val="20"/>
              </w:rPr>
              <w:t>Астения</w:t>
            </w:r>
            <w:proofErr w:type="spellEnd"/>
          </w:p>
        </w:tc>
        <w:tc>
          <w:tcPr>
            <w:tcW w:w="2375" w:type="dxa"/>
          </w:tcPr>
          <w:p w14:paraId="581EB912" w14:textId="5797ACFD" w:rsidR="00832F5D" w:rsidRPr="00E44C23" w:rsidRDefault="00832F5D" w:rsidP="00832F5D">
            <w:pPr>
              <w:spacing w:line="240" w:lineRule="auto"/>
              <w:rPr>
                <w:rFonts w:cs="Arial"/>
                <w:szCs w:val="20"/>
              </w:rPr>
            </w:pPr>
            <w:r w:rsidRPr="00E44C23">
              <w:rPr>
                <w:szCs w:val="20"/>
              </w:rPr>
              <w:t>Чести</w:t>
            </w:r>
          </w:p>
        </w:tc>
        <w:tc>
          <w:tcPr>
            <w:tcW w:w="2375" w:type="dxa"/>
          </w:tcPr>
          <w:p w14:paraId="2DAED53C" w14:textId="70D44D75" w:rsidR="00832F5D" w:rsidRPr="00E44C23" w:rsidRDefault="00832F5D" w:rsidP="00832F5D">
            <w:pPr>
              <w:rPr>
                <w:rFonts w:cs="Arial"/>
                <w:szCs w:val="8"/>
              </w:rPr>
            </w:pPr>
            <w:r w:rsidRPr="00E44C23">
              <w:rPr>
                <w:szCs w:val="20"/>
              </w:rPr>
              <w:t>Чести</w:t>
            </w:r>
          </w:p>
        </w:tc>
      </w:tr>
      <w:tr w:rsidR="00832F5D" w:rsidRPr="00E44C23" w14:paraId="1FB6FA65" w14:textId="77777777" w:rsidTr="00ED1EF2">
        <w:tc>
          <w:tcPr>
            <w:tcW w:w="2380" w:type="dxa"/>
            <w:vMerge/>
          </w:tcPr>
          <w:p w14:paraId="4AE2A3A6" w14:textId="3EF1359D" w:rsidR="00832F5D" w:rsidRPr="00E44C23" w:rsidRDefault="00832F5D" w:rsidP="00832F5D">
            <w:pPr>
              <w:spacing w:line="240" w:lineRule="auto"/>
              <w:rPr>
                <w:rFonts w:eastAsia="Times New Roman" w:cs="Arial"/>
                <w:szCs w:val="24"/>
                <w:lang w:eastAsia="bg-BG"/>
              </w:rPr>
            </w:pPr>
          </w:p>
        </w:tc>
        <w:tc>
          <w:tcPr>
            <w:tcW w:w="2411" w:type="dxa"/>
          </w:tcPr>
          <w:p w14:paraId="73ACF9FC" w14:textId="44210CB1" w:rsidR="00832F5D" w:rsidRPr="00E44C23" w:rsidRDefault="00832F5D" w:rsidP="00832F5D">
            <w:pPr>
              <w:spacing w:line="240" w:lineRule="auto"/>
              <w:rPr>
                <w:rFonts w:cs="Arial"/>
                <w:szCs w:val="20"/>
              </w:rPr>
            </w:pPr>
            <w:r w:rsidRPr="00E44C23">
              <w:rPr>
                <w:szCs w:val="20"/>
              </w:rPr>
              <w:t>Умора</w:t>
            </w:r>
          </w:p>
        </w:tc>
        <w:tc>
          <w:tcPr>
            <w:tcW w:w="2375" w:type="dxa"/>
          </w:tcPr>
          <w:p w14:paraId="4DFF2651" w14:textId="42F0AF54" w:rsidR="00832F5D" w:rsidRPr="00E44C23" w:rsidRDefault="00832F5D" w:rsidP="00832F5D">
            <w:pPr>
              <w:spacing w:line="240" w:lineRule="auto"/>
              <w:rPr>
                <w:rFonts w:cs="Arial"/>
                <w:szCs w:val="20"/>
              </w:rPr>
            </w:pPr>
            <w:r w:rsidRPr="00E44C23">
              <w:rPr>
                <w:szCs w:val="20"/>
              </w:rPr>
              <w:t>-</w:t>
            </w:r>
          </w:p>
        </w:tc>
        <w:tc>
          <w:tcPr>
            <w:tcW w:w="2375" w:type="dxa"/>
          </w:tcPr>
          <w:p w14:paraId="506DCF4F" w14:textId="2682F8DE" w:rsidR="00832F5D" w:rsidRPr="00E44C23" w:rsidRDefault="00832F5D" w:rsidP="00832F5D">
            <w:pPr>
              <w:rPr>
                <w:rFonts w:cs="Arial"/>
                <w:szCs w:val="8"/>
              </w:rPr>
            </w:pPr>
            <w:r w:rsidRPr="00E44C23">
              <w:rPr>
                <w:szCs w:val="20"/>
              </w:rPr>
              <w:t>Чести</w:t>
            </w:r>
          </w:p>
        </w:tc>
      </w:tr>
      <w:tr w:rsidR="00832F5D" w:rsidRPr="00E44C23" w14:paraId="7F5ECFD6" w14:textId="77777777" w:rsidTr="00ED1EF2">
        <w:tc>
          <w:tcPr>
            <w:tcW w:w="2380" w:type="dxa"/>
            <w:vMerge/>
          </w:tcPr>
          <w:p w14:paraId="7C67AA39" w14:textId="3D4C5E54" w:rsidR="00832F5D" w:rsidRPr="00E44C23" w:rsidRDefault="00832F5D" w:rsidP="00832F5D">
            <w:pPr>
              <w:spacing w:line="240" w:lineRule="auto"/>
              <w:rPr>
                <w:rFonts w:eastAsia="Times New Roman" w:cs="Arial"/>
                <w:szCs w:val="24"/>
                <w:lang w:eastAsia="bg-BG"/>
              </w:rPr>
            </w:pPr>
          </w:p>
        </w:tc>
        <w:tc>
          <w:tcPr>
            <w:tcW w:w="2411" w:type="dxa"/>
          </w:tcPr>
          <w:p w14:paraId="2FFA4FD5" w14:textId="458F75A1" w:rsidR="00832F5D" w:rsidRPr="00E44C23" w:rsidRDefault="00832F5D" w:rsidP="00832F5D">
            <w:pPr>
              <w:spacing w:line="240" w:lineRule="auto"/>
              <w:rPr>
                <w:rFonts w:cs="Arial"/>
                <w:szCs w:val="20"/>
              </w:rPr>
            </w:pPr>
            <w:r w:rsidRPr="00E44C23">
              <w:rPr>
                <w:szCs w:val="20"/>
              </w:rPr>
              <w:t>Оток</w:t>
            </w:r>
          </w:p>
        </w:tc>
        <w:tc>
          <w:tcPr>
            <w:tcW w:w="2375" w:type="dxa"/>
          </w:tcPr>
          <w:p w14:paraId="30D5736C" w14:textId="2BA087FE" w:rsidR="00832F5D" w:rsidRPr="00E44C23" w:rsidRDefault="00832F5D" w:rsidP="00832F5D">
            <w:pPr>
              <w:spacing w:line="240" w:lineRule="auto"/>
              <w:rPr>
                <w:rFonts w:cs="Arial"/>
                <w:szCs w:val="20"/>
              </w:rPr>
            </w:pPr>
            <w:r w:rsidRPr="00E44C23">
              <w:rPr>
                <w:szCs w:val="20"/>
              </w:rPr>
              <w:t>С неизвестна честота</w:t>
            </w:r>
          </w:p>
        </w:tc>
        <w:tc>
          <w:tcPr>
            <w:tcW w:w="2375" w:type="dxa"/>
          </w:tcPr>
          <w:p w14:paraId="07B9D64C" w14:textId="488DE155" w:rsidR="00832F5D" w:rsidRPr="00E44C23" w:rsidRDefault="00832F5D" w:rsidP="00832F5D">
            <w:pPr>
              <w:rPr>
                <w:rFonts w:cs="Arial"/>
                <w:szCs w:val="8"/>
              </w:rPr>
            </w:pPr>
            <w:r w:rsidRPr="00E44C23">
              <w:rPr>
                <w:szCs w:val="20"/>
              </w:rPr>
              <w:t>Много чести</w:t>
            </w:r>
          </w:p>
        </w:tc>
      </w:tr>
      <w:tr w:rsidR="00832F5D" w:rsidRPr="00E44C23" w14:paraId="395E474B" w14:textId="77777777" w:rsidTr="00ED1EF2">
        <w:tc>
          <w:tcPr>
            <w:tcW w:w="2380" w:type="dxa"/>
            <w:vMerge/>
          </w:tcPr>
          <w:p w14:paraId="79E780CF" w14:textId="77777777" w:rsidR="00832F5D" w:rsidRPr="00E44C23" w:rsidRDefault="00832F5D" w:rsidP="00832F5D">
            <w:pPr>
              <w:spacing w:line="240" w:lineRule="auto"/>
              <w:rPr>
                <w:rFonts w:eastAsia="Times New Roman" w:cs="Arial"/>
                <w:szCs w:val="24"/>
                <w:lang w:eastAsia="bg-BG"/>
              </w:rPr>
            </w:pPr>
          </w:p>
        </w:tc>
        <w:tc>
          <w:tcPr>
            <w:tcW w:w="2411" w:type="dxa"/>
          </w:tcPr>
          <w:p w14:paraId="41457CC9" w14:textId="16FAD296" w:rsidR="00832F5D" w:rsidRPr="00E44C23" w:rsidRDefault="00ED1EF2" w:rsidP="00832F5D">
            <w:pPr>
              <w:spacing w:line="240" w:lineRule="auto"/>
              <w:rPr>
                <w:rFonts w:cs="Arial"/>
                <w:szCs w:val="20"/>
              </w:rPr>
            </w:pPr>
            <w:r w:rsidRPr="00E44C23">
              <w:rPr>
                <w:szCs w:val="20"/>
              </w:rPr>
              <w:t>Болка в гърдите, болка, неразположение</w:t>
            </w:r>
          </w:p>
        </w:tc>
        <w:tc>
          <w:tcPr>
            <w:tcW w:w="2375" w:type="dxa"/>
          </w:tcPr>
          <w:p w14:paraId="21D100F7" w14:textId="54463682" w:rsidR="00832F5D" w:rsidRPr="00E44C23" w:rsidRDefault="00832F5D" w:rsidP="00832F5D">
            <w:pPr>
              <w:spacing w:line="240" w:lineRule="auto"/>
              <w:rPr>
                <w:rFonts w:cs="Arial"/>
                <w:szCs w:val="20"/>
              </w:rPr>
            </w:pPr>
            <w:r w:rsidRPr="00E44C23">
              <w:rPr>
                <w:szCs w:val="20"/>
              </w:rPr>
              <w:t>-</w:t>
            </w:r>
          </w:p>
        </w:tc>
        <w:tc>
          <w:tcPr>
            <w:tcW w:w="2375" w:type="dxa"/>
          </w:tcPr>
          <w:p w14:paraId="6A1EC451" w14:textId="24A5F7A3" w:rsidR="00832F5D" w:rsidRPr="00E44C23" w:rsidRDefault="00832F5D" w:rsidP="00832F5D">
            <w:pPr>
              <w:rPr>
                <w:rFonts w:cs="Arial"/>
                <w:szCs w:val="8"/>
              </w:rPr>
            </w:pPr>
            <w:r w:rsidRPr="00E44C23">
              <w:rPr>
                <w:szCs w:val="20"/>
              </w:rPr>
              <w:t>Нечести</w:t>
            </w:r>
          </w:p>
        </w:tc>
      </w:tr>
      <w:tr w:rsidR="00ED1EF2" w:rsidRPr="00E44C23" w14:paraId="7CCD36AC" w14:textId="77777777" w:rsidTr="00ED1EF2">
        <w:tc>
          <w:tcPr>
            <w:tcW w:w="2380" w:type="dxa"/>
          </w:tcPr>
          <w:p w14:paraId="79ACC157" w14:textId="0F639DCC" w:rsidR="00ED1EF2" w:rsidRPr="00E44C23" w:rsidRDefault="00ED1EF2" w:rsidP="00ED1EF2">
            <w:pPr>
              <w:spacing w:line="240" w:lineRule="auto"/>
              <w:rPr>
                <w:rFonts w:eastAsia="Times New Roman" w:cs="Arial"/>
                <w:szCs w:val="24"/>
                <w:lang w:eastAsia="bg-BG"/>
              </w:rPr>
            </w:pPr>
            <w:r w:rsidRPr="00E44C23">
              <w:rPr>
                <w:szCs w:val="20"/>
              </w:rPr>
              <w:t>Изследвания</w:t>
            </w:r>
          </w:p>
        </w:tc>
        <w:tc>
          <w:tcPr>
            <w:tcW w:w="2411" w:type="dxa"/>
          </w:tcPr>
          <w:p w14:paraId="7382157F" w14:textId="29C29BF5" w:rsidR="00ED1EF2" w:rsidRPr="00E44C23" w:rsidRDefault="00ED1EF2" w:rsidP="00ED1EF2">
            <w:pPr>
              <w:spacing w:line="240" w:lineRule="auto"/>
              <w:rPr>
                <w:rFonts w:cs="Arial"/>
                <w:szCs w:val="20"/>
              </w:rPr>
            </w:pPr>
            <w:r w:rsidRPr="00E44C23">
              <w:rPr>
                <w:szCs w:val="20"/>
              </w:rPr>
              <w:t>Повишаване на теглото, намаляване</w:t>
            </w:r>
          </w:p>
        </w:tc>
        <w:tc>
          <w:tcPr>
            <w:tcW w:w="2375" w:type="dxa"/>
          </w:tcPr>
          <w:p w14:paraId="607FA2BE" w14:textId="29E5D98D" w:rsidR="00ED1EF2" w:rsidRPr="00E44C23" w:rsidRDefault="00ED1EF2" w:rsidP="00ED1EF2">
            <w:pPr>
              <w:spacing w:line="240" w:lineRule="auto"/>
              <w:rPr>
                <w:rFonts w:cs="Arial"/>
                <w:szCs w:val="20"/>
              </w:rPr>
            </w:pPr>
            <w:r w:rsidRPr="00E44C23">
              <w:rPr>
                <w:szCs w:val="20"/>
              </w:rPr>
              <w:t>-</w:t>
            </w:r>
          </w:p>
        </w:tc>
        <w:tc>
          <w:tcPr>
            <w:tcW w:w="2375" w:type="dxa"/>
          </w:tcPr>
          <w:p w14:paraId="1B934BBC" w14:textId="71D7BE00" w:rsidR="00ED1EF2" w:rsidRPr="00E44C23" w:rsidRDefault="00ED1EF2" w:rsidP="00ED1EF2">
            <w:pPr>
              <w:rPr>
                <w:rFonts w:cs="Arial"/>
                <w:szCs w:val="8"/>
              </w:rPr>
            </w:pPr>
            <w:r w:rsidRPr="00E44C23">
              <w:rPr>
                <w:szCs w:val="20"/>
              </w:rPr>
              <w:t>Нечести</w:t>
            </w:r>
          </w:p>
        </w:tc>
      </w:tr>
    </w:tbl>
    <w:p w14:paraId="765E9B47"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vertAlign w:val="superscript"/>
          <w:lang w:eastAsia="bg-BG"/>
        </w:rPr>
        <w:t>1</w:t>
      </w:r>
      <w:r w:rsidRPr="00E44C23">
        <w:rPr>
          <w:rFonts w:eastAsia="Times New Roman" w:cs="Arial"/>
          <w:color w:val="000000"/>
          <w:szCs w:val="20"/>
          <w:lang w:eastAsia="bg-BG"/>
        </w:rPr>
        <w:t xml:space="preserve"> Честотата ще зависи от наличието или липсата на рискови фактори (кръвна глюкоза на гладно 2:5,6 </w:t>
      </w:r>
      <w:proofErr w:type="spellStart"/>
      <w:r w:rsidRPr="00E44C23">
        <w:rPr>
          <w:rFonts w:eastAsia="Times New Roman" w:cs="Arial"/>
          <w:color w:val="000000"/>
          <w:szCs w:val="20"/>
        </w:rPr>
        <w:t>mmol</w:t>
      </w:r>
      <w:proofErr w:type="spellEnd"/>
      <w:r w:rsidRPr="00E44C23">
        <w:rPr>
          <w:rFonts w:eastAsia="Times New Roman" w:cs="Arial"/>
          <w:color w:val="000000"/>
          <w:szCs w:val="20"/>
        </w:rPr>
        <w:t xml:space="preserve">/L, BMI </w:t>
      </w:r>
      <w:r w:rsidRPr="00E44C23">
        <w:rPr>
          <w:rFonts w:eastAsia="Times New Roman" w:cs="Arial"/>
          <w:color w:val="000000"/>
          <w:szCs w:val="20"/>
          <w:lang w:eastAsia="bg-BG"/>
        </w:rPr>
        <w:t xml:space="preserve">&gt;30 </w:t>
      </w:r>
      <w:proofErr w:type="spellStart"/>
      <w:r w:rsidRPr="00E44C23">
        <w:rPr>
          <w:rFonts w:eastAsia="Times New Roman" w:cs="Arial"/>
          <w:color w:val="000000"/>
          <w:szCs w:val="20"/>
        </w:rPr>
        <w:t>kg</w:t>
      </w:r>
      <w:proofErr w:type="spellEnd"/>
      <w:r w:rsidRPr="00E44C23">
        <w:rPr>
          <w:rFonts w:eastAsia="Times New Roman" w:cs="Arial"/>
          <w:color w:val="000000"/>
          <w:szCs w:val="20"/>
        </w:rPr>
        <w:t>/ m</w:t>
      </w:r>
      <w:r w:rsidRPr="00E44C23">
        <w:rPr>
          <w:rFonts w:eastAsia="Times New Roman" w:cs="Arial"/>
          <w:color w:val="000000"/>
          <w:szCs w:val="20"/>
          <w:vertAlign w:val="superscript"/>
        </w:rPr>
        <w:t>2</w:t>
      </w:r>
      <w:r w:rsidRPr="00E44C23">
        <w:rPr>
          <w:rFonts w:eastAsia="Times New Roman" w:cs="Arial"/>
          <w:color w:val="000000"/>
          <w:szCs w:val="20"/>
        </w:rPr>
        <w:t xml:space="preserve">, </w:t>
      </w:r>
      <w:r w:rsidRPr="00E44C23">
        <w:rPr>
          <w:rFonts w:eastAsia="Times New Roman" w:cs="Arial"/>
          <w:color w:val="000000"/>
          <w:szCs w:val="20"/>
          <w:lang w:eastAsia="bg-BG"/>
        </w:rPr>
        <w:t xml:space="preserve">повишени </w:t>
      </w:r>
      <w:proofErr w:type="spellStart"/>
      <w:r w:rsidRPr="00E44C23">
        <w:rPr>
          <w:rFonts w:eastAsia="Times New Roman" w:cs="Arial"/>
          <w:color w:val="000000"/>
          <w:szCs w:val="20"/>
          <w:lang w:eastAsia="bg-BG"/>
        </w:rPr>
        <w:t>триглицериди</w:t>
      </w:r>
      <w:proofErr w:type="spellEnd"/>
      <w:r w:rsidRPr="00E44C23">
        <w:rPr>
          <w:rFonts w:eastAsia="Times New Roman" w:cs="Arial"/>
          <w:color w:val="000000"/>
          <w:szCs w:val="20"/>
          <w:lang w:eastAsia="bg-BG"/>
        </w:rPr>
        <w:t>, анамнеза на хипертония).</w:t>
      </w:r>
    </w:p>
    <w:p w14:paraId="2441EF61" w14:textId="77777777" w:rsidR="00ED1EF2" w:rsidRPr="00E44C23" w:rsidRDefault="00ED1EF2" w:rsidP="00ED1EF2">
      <w:pPr>
        <w:spacing w:line="240" w:lineRule="auto"/>
        <w:rPr>
          <w:rFonts w:eastAsia="Times New Roman" w:cs="Arial"/>
          <w:color w:val="000000"/>
          <w:szCs w:val="20"/>
          <w:lang w:eastAsia="bg-BG"/>
        </w:rPr>
      </w:pPr>
    </w:p>
    <w:p w14:paraId="2677F9F7" w14:textId="7A442B66"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Съобщени са изолирани случаи на </w:t>
      </w:r>
      <w:proofErr w:type="spellStart"/>
      <w:r w:rsidRPr="00E44C23">
        <w:rPr>
          <w:rFonts w:eastAsia="Times New Roman" w:cs="Arial"/>
          <w:color w:val="000000"/>
          <w:szCs w:val="20"/>
          <w:lang w:eastAsia="bg-BG"/>
        </w:rPr>
        <w:t>екстрапирамиден</w:t>
      </w:r>
      <w:proofErr w:type="spellEnd"/>
      <w:r w:rsidRPr="00E44C23">
        <w:rPr>
          <w:rFonts w:eastAsia="Times New Roman" w:cs="Arial"/>
          <w:color w:val="000000"/>
          <w:szCs w:val="20"/>
          <w:lang w:eastAsia="bg-BG"/>
        </w:rPr>
        <w:t xml:space="preserve"> синдром при терапия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w:t>
      </w:r>
    </w:p>
    <w:p w14:paraId="141E071E" w14:textId="77777777" w:rsidR="00ED1EF2" w:rsidRPr="00E44C23" w:rsidRDefault="00ED1EF2" w:rsidP="00ED1EF2">
      <w:pPr>
        <w:spacing w:line="240" w:lineRule="auto"/>
        <w:rPr>
          <w:rFonts w:eastAsia="Times New Roman" w:cs="Arial"/>
          <w:color w:val="000000"/>
          <w:szCs w:val="20"/>
          <w:lang w:eastAsia="bg-BG"/>
        </w:rPr>
      </w:pPr>
    </w:p>
    <w:p w14:paraId="63BD4648" w14:textId="252EEBEF"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Както при други инхибитори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честотата на нежеланите лекарствени реакции зависи от дозата на лекарството.</w:t>
      </w:r>
    </w:p>
    <w:p w14:paraId="7571AE0C" w14:textId="77777777" w:rsidR="00ED1EF2" w:rsidRPr="00E44C23" w:rsidRDefault="00ED1EF2" w:rsidP="00ED1EF2">
      <w:pPr>
        <w:spacing w:line="240" w:lineRule="auto"/>
        <w:rPr>
          <w:rFonts w:eastAsia="Times New Roman" w:cs="Arial"/>
          <w:color w:val="000000"/>
          <w:szCs w:val="20"/>
          <w:u w:val="single"/>
          <w:lang w:eastAsia="bg-BG"/>
        </w:rPr>
      </w:pPr>
    </w:p>
    <w:p w14:paraId="6F3E11EB" w14:textId="10891184" w:rsidR="00ED1EF2" w:rsidRPr="00E44C23" w:rsidRDefault="00ED1EF2" w:rsidP="009D6E8D">
      <w:pPr>
        <w:pStyle w:val="Heading3"/>
        <w:rPr>
          <w:rFonts w:eastAsia="Times New Roman"/>
          <w:sz w:val="28"/>
          <w:lang w:eastAsia="bg-BG"/>
        </w:rPr>
      </w:pPr>
      <w:r w:rsidRPr="00E44C23">
        <w:rPr>
          <w:rFonts w:eastAsia="Times New Roman"/>
          <w:lang w:eastAsia="bg-BG"/>
        </w:rPr>
        <w:t>Описание на определени нежелани реакции</w:t>
      </w:r>
    </w:p>
    <w:p w14:paraId="3B425570"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i/>
          <w:iCs/>
          <w:color w:val="000000"/>
          <w:szCs w:val="20"/>
          <w:lang w:eastAsia="bg-BG"/>
        </w:rPr>
        <w:t>Ефекти върху бъбреците:</w:t>
      </w:r>
      <w:r w:rsidRPr="00E44C23">
        <w:rPr>
          <w:rFonts w:eastAsia="Times New Roman" w:cs="Arial"/>
          <w:color w:val="000000"/>
          <w:szCs w:val="20"/>
          <w:lang w:eastAsia="bg-BG"/>
        </w:rPr>
        <w:t xml:space="preserve"> При пациенти, лекувани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наблюдавана </w:t>
      </w:r>
      <w:proofErr w:type="spellStart"/>
      <w:r w:rsidRPr="00E44C23">
        <w:rPr>
          <w:rFonts w:eastAsia="Times New Roman" w:cs="Arial"/>
          <w:color w:val="000000"/>
          <w:szCs w:val="20"/>
          <w:lang w:eastAsia="bg-BG"/>
        </w:rPr>
        <w:t>протеинурия</w:t>
      </w:r>
      <w:proofErr w:type="spellEnd"/>
      <w:r w:rsidRPr="00E44C23">
        <w:rPr>
          <w:rFonts w:eastAsia="Times New Roman" w:cs="Arial"/>
          <w:color w:val="000000"/>
          <w:szCs w:val="20"/>
          <w:lang w:eastAsia="bg-BG"/>
        </w:rPr>
        <w:t xml:space="preserve">, установена при изследване с тест-лентички и която е предимно с </w:t>
      </w:r>
      <w:proofErr w:type="spellStart"/>
      <w:r w:rsidRPr="00E44C23">
        <w:rPr>
          <w:rFonts w:eastAsia="Times New Roman" w:cs="Arial"/>
          <w:color w:val="000000"/>
          <w:szCs w:val="20"/>
          <w:lang w:eastAsia="bg-BG"/>
        </w:rPr>
        <w:t>тубулен</w:t>
      </w:r>
      <w:proofErr w:type="spellEnd"/>
      <w:r w:rsidRPr="00E44C23">
        <w:rPr>
          <w:rFonts w:eastAsia="Times New Roman" w:cs="Arial"/>
          <w:color w:val="000000"/>
          <w:szCs w:val="20"/>
          <w:lang w:eastAsia="bg-BG"/>
        </w:rPr>
        <w:t xml:space="preserve"> произход. В определени моменти от лечението при &lt;1% от пациентите на 10 и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 при приблизително 3% от пациентите, лекувани с 40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са наблюдавани промени в изследванията за протеин в урината от отрицателен резултат или следи до ++. Незначително отклонение в посока от отрицателен резултат или следи към + е наблюдавано при доза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В повечето случаи </w:t>
      </w:r>
      <w:proofErr w:type="spellStart"/>
      <w:r w:rsidRPr="00E44C23">
        <w:rPr>
          <w:rFonts w:eastAsia="Times New Roman" w:cs="Arial"/>
          <w:color w:val="000000"/>
          <w:szCs w:val="20"/>
          <w:lang w:eastAsia="bg-BG"/>
        </w:rPr>
        <w:t>протеинурията</w:t>
      </w:r>
      <w:proofErr w:type="spellEnd"/>
      <w:r w:rsidRPr="00E44C23">
        <w:rPr>
          <w:rFonts w:eastAsia="Times New Roman" w:cs="Arial"/>
          <w:color w:val="000000"/>
          <w:szCs w:val="20"/>
          <w:lang w:eastAsia="bg-BG"/>
        </w:rPr>
        <w:t xml:space="preserve"> намалява или изчезва спонтанно в процеса на продължаващо лечение.</w:t>
      </w:r>
    </w:p>
    <w:p w14:paraId="7AD48745"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От прегледа на данните при клиничните опити и пост-маркетинговите проучвания до сега не е идентифицирана причинна връзка между </w:t>
      </w:r>
      <w:proofErr w:type="spellStart"/>
      <w:r w:rsidRPr="00E44C23">
        <w:rPr>
          <w:rFonts w:eastAsia="Times New Roman" w:cs="Arial"/>
          <w:color w:val="000000"/>
          <w:szCs w:val="20"/>
          <w:lang w:eastAsia="bg-BG"/>
        </w:rPr>
        <w:t>протеинурията</w:t>
      </w:r>
      <w:proofErr w:type="spellEnd"/>
      <w:r w:rsidRPr="00E44C23">
        <w:rPr>
          <w:rFonts w:eastAsia="Times New Roman" w:cs="Arial"/>
          <w:color w:val="000000"/>
          <w:szCs w:val="20"/>
          <w:lang w:eastAsia="bg-BG"/>
        </w:rPr>
        <w:t xml:space="preserve"> и остро или прогресивно бъбречно заболяване.</w:t>
      </w:r>
    </w:p>
    <w:p w14:paraId="31089512" w14:textId="77777777" w:rsidR="00ED1EF2" w:rsidRPr="00E44C23" w:rsidRDefault="00ED1EF2" w:rsidP="00ED1EF2">
      <w:pPr>
        <w:spacing w:line="240" w:lineRule="auto"/>
        <w:rPr>
          <w:rFonts w:eastAsia="Times New Roman" w:cs="Arial"/>
          <w:color w:val="000000"/>
          <w:szCs w:val="20"/>
          <w:lang w:eastAsia="bg-BG"/>
        </w:rPr>
      </w:pPr>
    </w:p>
    <w:p w14:paraId="76C8D032" w14:textId="5F03D4D3" w:rsidR="00A73417"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пациенти, третирани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наблюдавана </w:t>
      </w:r>
      <w:proofErr w:type="spellStart"/>
      <w:r w:rsidRPr="00E44C23">
        <w:rPr>
          <w:rFonts w:eastAsia="Times New Roman" w:cs="Arial"/>
          <w:color w:val="000000"/>
          <w:szCs w:val="20"/>
          <w:lang w:eastAsia="bg-BG"/>
        </w:rPr>
        <w:t>хематурия</w:t>
      </w:r>
      <w:proofErr w:type="spellEnd"/>
      <w:r w:rsidRPr="00E44C23">
        <w:rPr>
          <w:rFonts w:eastAsia="Times New Roman" w:cs="Arial"/>
          <w:color w:val="000000"/>
          <w:szCs w:val="20"/>
          <w:lang w:eastAsia="bg-BG"/>
        </w:rPr>
        <w:t>, но клиничните данни сочат, че честотата й е ниска.</w:t>
      </w:r>
    </w:p>
    <w:p w14:paraId="56D675F0" w14:textId="2A3ADC92" w:rsidR="00A73417" w:rsidRPr="00E44C23" w:rsidRDefault="00A73417" w:rsidP="00A73417">
      <w:pPr>
        <w:spacing w:line="240" w:lineRule="auto"/>
        <w:rPr>
          <w:rFonts w:ascii="Times New Roman" w:eastAsia="Times New Roman" w:hAnsi="Times New Roman" w:cs="Times New Roman"/>
          <w:sz w:val="24"/>
          <w:szCs w:val="24"/>
          <w:lang w:eastAsia="bg-BG"/>
        </w:rPr>
      </w:pPr>
    </w:p>
    <w:p w14:paraId="1D22C966"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i/>
          <w:iCs/>
          <w:color w:val="000000"/>
          <w:szCs w:val="20"/>
          <w:lang w:eastAsia="bg-BG"/>
        </w:rPr>
        <w:lastRenderedPageBreak/>
        <w:t>Ефекти върху скелетната мускулатура:</w:t>
      </w:r>
      <w:r w:rsidRPr="00E44C23">
        <w:rPr>
          <w:rFonts w:eastAsia="Times New Roman" w:cs="Arial"/>
          <w:color w:val="000000"/>
          <w:szCs w:val="20"/>
          <w:lang w:eastAsia="bg-BG"/>
        </w:rPr>
        <w:t xml:space="preserve"> Ефекти върху скелетната мускулатура като </w:t>
      </w:r>
      <w:proofErr w:type="spellStart"/>
      <w:r w:rsidRPr="00E44C23">
        <w:rPr>
          <w:rFonts w:eastAsia="Times New Roman" w:cs="Arial"/>
          <w:color w:val="000000"/>
          <w:szCs w:val="20"/>
          <w:lang w:eastAsia="bg-BG"/>
        </w:rPr>
        <w:t>напр</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миалгия</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миопатия</w:t>
      </w:r>
      <w:proofErr w:type="spellEnd"/>
      <w:r w:rsidRPr="00E44C23">
        <w:rPr>
          <w:rFonts w:eastAsia="Times New Roman" w:cs="Arial"/>
          <w:color w:val="000000"/>
          <w:szCs w:val="20"/>
          <w:lang w:eastAsia="bg-BG"/>
        </w:rPr>
        <w:t xml:space="preserve"> (включително </w:t>
      </w:r>
      <w:proofErr w:type="spellStart"/>
      <w:r w:rsidRPr="00E44C23">
        <w:rPr>
          <w:rFonts w:eastAsia="Times New Roman" w:cs="Arial"/>
          <w:color w:val="000000"/>
          <w:szCs w:val="20"/>
          <w:lang w:eastAsia="bg-BG"/>
        </w:rPr>
        <w:t>миозит</w:t>
      </w:r>
      <w:proofErr w:type="spellEnd"/>
      <w:r w:rsidRPr="00E44C23">
        <w:rPr>
          <w:rFonts w:eastAsia="Times New Roman" w:cs="Arial"/>
          <w:color w:val="000000"/>
          <w:szCs w:val="20"/>
          <w:lang w:eastAsia="bg-BG"/>
        </w:rPr>
        <w:t xml:space="preserve">) и рядко </w:t>
      </w:r>
      <w:proofErr w:type="spellStart"/>
      <w:r w:rsidRPr="00E44C23">
        <w:rPr>
          <w:rFonts w:eastAsia="Times New Roman" w:cs="Arial"/>
          <w:color w:val="000000"/>
          <w:szCs w:val="20"/>
          <w:lang w:eastAsia="bg-BG"/>
        </w:rPr>
        <w:t>рабдомиолиза</w:t>
      </w:r>
      <w:proofErr w:type="spellEnd"/>
      <w:r w:rsidRPr="00E44C23">
        <w:rPr>
          <w:rFonts w:eastAsia="Times New Roman" w:cs="Arial"/>
          <w:color w:val="000000"/>
          <w:szCs w:val="20"/>
          <w:lang w:eastAsia="bg-BG"/>
        </w:rPr>
        <w:t xml:space="preserve"> с или без остра бъбречна недостатъчност, са съобщавани при пациенти лекувани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 във всички терапевтични дози, особено в дози &gt; 20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
    <w:p w14:paraId="1ACBAFC3" w14:textId="77777777" w:rsidR="00ED1EF2" w:rsidRPr="00E44C23" w:rsidRDefault="00ED1EF2" w:rsidP="00ED1EF2">
      <w:pPr>
        <w:spacing w:line="240" w:lineRule="auto"/>
        <w:rPr>
          <w:rFonts w:eastAsia="Times New Roman" w:cs="Arial"/>
          <w:color w:val="000000"/>
          <w:szCs w:val="20"/>
          <w:lang w:eastAsia="bg-BG"/>
        </w:rPr>
      </w:pPr>
    </w:p>
    <w:p w14:paraId="5A9511B7" w14:textId="4F26B3C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Дозо</w:t>
      </w:r>
      <w:proofErr w:type="spellEnd"/>
      <w:r w:rsidRPr="00E44C23">
        <w:rPr>
          <w:rFonts w:eastAsia="Times New Roman" w:cs="Arial"/>
          <w:color w:val="000000"/>
          <w:szCs w:val="20"/>
          <w:lang w:eastAsia="bg-BG"/>
        </w:rPr>
        <w:t xml:space="preserve">-зависимо увеличение на нивото на СК е наблюдавано при малък брой пациенти, приемащи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по-голяма част от случаите са леки, </w:t>
      </w:r>
      <w:proofErr w:type="spellStart"/>
      <w:r w:rsidRPr="00E44C23">
        <w:rPr>
          <w:rFonts w:eastAsia="Times New Roman" w:cs="Arial"/>
          <w:color w:val="000000"/>
          <w:szCs w:val="20"/>
          <w:lang w:eastAsia="bg-BG"/>
        </w:rPr>
        <w:t>асимптомни</w:t>
      </w:r>
      <w:proofErr w:type="spellEnd"/>
      <w:r w:rsidRPr="00E44C23">
        <w:rPr>
          <w:rFonts w:eastAsia="Times New Roman" w:cs="Arial"/>
          <w:color w:val="000000"/>
          <w:szCs w:val="20"/>
          <w:lang w:eastAsia="bg-BG"/>
        </w:rPr>
        <w:t xml:space="preserve"> и преходни. Ако нивото на СК се повиши </w:t>
      </w:r>
      <w:r w:rsidRPr="00E44C23">
        <w:rPr>
          <w:rFonts w:eastAsia="Times New Roman" w:cs="Arial"/>
          <w:color w:val="000000"/>
          <w:szCs w:val="20"/>
        </w:rPr>
        <w:t xml:space="preserve">(&gt;5xULN) </w:t>
      </w:r>
      <w:r w:rsidRPr="00E44C23">
        <w:rPr>
          <w:rFonts w:eastAsia="Times New Roman" w:cs="Arial"/>
          <w:color w:val="000000"/>
          <w:szCs w:val="20"/>
          <w:lang w:eastAsia="bg-BG"/>
        </w:rPr>
        <w:t>лечението трябва временно да се спре (вж. точка 4.4).</w:t>
      </w:r>
    </w:p>
    <w:p w14:paraId="3101AF7E" w14:textId="77777777" w:rsidR="00ED1EF2" w:rsidRPr="00E44C23" w:rsidRDefault="00ED1EF2" w:rsidP="00ED1EF2">
      <w:pPr>
        <w:spacing w:line="240" w:lineRule="auto"/>
        <w:rPr>
          <w:rFonts w:eastAsia="Times New Roman" w:cs="Arial"/>
          <w:i/>
          <w:iCs/>
          <w:color w:val="000000"/>
          <w:szCs w:val="20"/>
          <w:lang w:eastAsia="bg-BG"/>
        </w:rPr>
      </w:pPr>
    </w:p>
    <w:p w14:paraId="23D57425" w14:textId="132296D9" w:rsidR="00ED1EF2" w:rsidRPr="00E44C23" w:rsidRDefault="00ED1EF2" w:rsidP="00ED1EF2">
      <w:pPr>
        <w:spacing w:line="240" w:lineRule="auto"/>
        <w:rPr>
          <w:rFonts w:eastAsia="Times New Roman" w:cs="Arial"/>
          <w:sz w:val="28"/>
          <w:szCs w:val="24"/>
          <w:lang w:eastAsia="bg-BG"/>
        </w:rPr>
      </w:pPr>
      <w:r w:rsidRPr="00E44C23">
        <w:rPr>
          <w:rFonts w:eastAsia="Times New Roman" w:cs="Arial"/>
          <w:i/>
          <w:iCs/>
          <w:color w:val="000000"/>
          <w:szCs w:val="20"/>
          <w:lang w:eastAsia="bg-BG"/>
        </w:rPr>
        <w:t>Ефекти върху черния дроб:</w:t>
      </w:r>
      <w:r w:rsidRPr="00E44C23">
        <w:rPr>
          <w:rFonts w:eastAsia="Times New Roman" w:cs="Arial"/>
          <w:color w:val="000000"/>
          <w:szCs w:val="20"/>
          <w:lang w:eastAsia="bg-BG"/>
        </w:rPr>
        <w:t xml:space="preserve"> Както при други инхибитори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повишаване на </w:t>
      </w:r>
      <w:proofErr w:type="spellStart"/>
      <w:r w:rsidRPr="00E44C23">
        <w:rPr>
          <w:rFonts w:eastAsia="Times New Roman" w:cs="Arial"/>
          <w:color w:val="000000"/>
          <w:szCs w:val="20"/>
          <w:lang w:eastAsia="bg-BG"/>
        </w:rPr>
        <w:t>трансаминазите</w:t>
      </w:r>
      <w:proofErr w:type="spellEnd"/>
      <w:r w:rsidRPr="00E44C23">
        <w:rPr>
          <w:rFonts w:eastAsia="Times New Roman" w:cs="Arial"/>
          <w:color w:val="000000"/>
          <w:szCs w:val="20"/>
          <w:lang w:eastAsia="bg-BG"/>
        </w:rPr>
        <w:t xml:space="preserve">, свързано с дозировката е наблюдавано при малък брой пациенти, приемащи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по-голяма част от случаите са били леки, </w:t>
      </w:r>
      <w:proofErr w:type="spellStart"/>
      <w:r w:rsidRPr="00E44C23">
        <w:rPr>
          <w:rFonts w:eastAsia="Times New Roman" w:cs="Arial"/>
          <w:color w:val="000000"/>
          <w:szCs w:val="20"/>
          <w:lang w:eastAsia="bg-BG"/>
        </w:rPr>
        <w:t>асимптомни</w:t>
      </w:r>
      <w:proofErr w:type="spellEnd"/>
      <w:r w:rsidRPr="00E44C23">
        <w:rPr>
          <w:rFonts w:eastAsia="Times New Roman" w:cs="Arial"/>
          <w:color w:val="000000"/>
          <w:szCs w:val="20"/>
          <w:lang w:eastAsia="bg-BG"/>
        </w:rPr>
        <w:t xml:space="preserve"> и преходни.</w:t>
      </w:r>
    </w:p>
    <w:p w14:paraId="70AE5FD9" w14:textId="77777777" w:rsidR="00ED1EF2" w:rsidRPr="00E44C23" w:rsidRDefault="00ED1EF2" w:rsidP="00ED1EF2">
      <w:pPr>
        <w:spacing w:line="240" w:lineRule="auto"/>
        <w:rPr>
          <w:rFonts w:eastAsia="Times New Roman" w:cs="Arial"/>
          <w:color w:val="000000"/>
          <w:szCs w:val="20"/>
          <w:lang w:eastAsia="bg-BG"/>
        </w:rPr>
      </w:pPr>
    </w:p>
    <w:p w14:paraId="4ED5810A" w14:textId="28B63224"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Следните нежелани реакции са докладвани при някои </w:t>
      </w:r>
      <w:proofErr w:type="spellStart"/>
      <w:r w:rsidRPr="00E44C23">
        <w:rPr>
          <w:rFonts w:eastAsia="Times New Roman" w:cs="Arial"/>
          <w:color w:val="000000"/>
          <w:szCs w:val="20"/>
          <w:lang w:eastAsia="bg-BG"/>
        </w:rPr>
        <w:t>статини</w:t>
      </w:r>
      <w:proofErr w:type="spellEnd"/>
      <w:r w:rsidRPr="00E44C23">
        <w:rPr>
          <w:rFonts w:eastAsia="Times New Roman" w:cs="Arial"/>
          <w:color w:val="000000"/>
          <w:szCs w:val="20"/>
          <w:lang w:eastAsia="bg-BG"/>
        </w:rPr>
        <w:t>:</w:t>
      </w:r>
    </w:p>
    <w:p w14:paraId="6FC42F0D" w14:textId="77777777" w:rsidR="00ED1EF2" w:rsidRPr="00E44C23" w:rsidRDefault="00ED1EF2" w:rsidP="00ED1EF2">
      <w:pPr>
        <w:pStyle w:val="ListParagraph"/>
        <w:numPr>
          <w:ilvl w:val="0"/>
          <w:numId w:val="41"/>
        </w:numPr>
        <w:spacing w:line="240" w:lineRule="auto"/>
        <w:rPr>
          <w:rFonts w:eastAsia="Times New Roman" w:cs="Arial"/>
          <w:sz w:val="28"/>
          <w:szCs w:val="24"/>
          <w:lang w:eastAsia="bg-BG"/>
        </w:rPr>
      </w:pPr>
      <w:r w:rsidRPr="00E44C23">
        <w:rPr>
          <w:rFonts w:eastAsia="Times New Roman" w:cs="Arial"/>
          <w:color w:val="000000"/>
          <w:szCs w:val="20"/>
          <w:lang w:eastAsia="bg-BG"/>
        </w:rPr>
        <w:t>Сексуална дисфункция</w:t>
      </w:r>
    </w:p>
    <w:p w14:paraId="2F2C9499" w14:textId="6CA000B0" w:rsidR="00ED1EF2" w:rsidRPr="00E44C23" w:rsidRDefault="00ED1EF2" w:rsidP="00ED1EF2">
      <w:pPr>
        <w:pStyle w:val="ListParagraph"/>
        <w:numPr>
          <w:ilvl w:val="0"/>
          <w:numId w:val="41"/>
        </w:num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Изолирани случаи на </w:t>
      </w:r>
      <w:proofErr w:type="spellStart"/>
      <w:r w:rsidRPr="00E44C23">
        <w:rPr>
          <w:rFonts w:eastAsia="Times New Roman" w:cs="Arial"/>
          <w:color w:val="000000"/>
          <w:szCs w:val="20"/>
          <w:lang w:eastAsia="bg-BG"/>
        </w:rPr>
        <w:t>интерстициална</w:t>
      </w:r>
      <w:proofErr w:type="spellEnd"/>
      <w:r w:rsidRPr="00E44C23">
        <w:rPr>
          <w:rFonts w:eastAsia="Times New Roman" w:cs="Arial"/>
          <w:color w:val="000000"/>
          <w:szCs w:val="20"/>
          <w:lang w:eastAsia="bg-BG"/>
        </w:rPr>
        <w:t xml:space="preserve"> белодробна болест, особено при продължителна терапия (виж точка 4.4).</w:t>
      </w:r>
    </w:p>
    <w:p w14:paraId="51475FB1" w14:textId="2FB3D74A" w:rsidR="00ED1EF2" w:rsidRPr="00E44C23" w:rsidRDefault="00ED1EF2" w:rsidP="00ED1EF2">
      <w:pPr>
        <w:spacing w:line="240" w:lineRule="auto"/>
        <w:rPr>
          <w:rFonts w:ascii="Times New Roman" w:eastAsia="Times New Roman" w:hAnsi="Times New Roman" w:cs="Times New Roman"/>
          <w:sz w:val="24"/>
          <w:szCs w:val="24"/>
          <w:lang w:eastAsia="bg-BG"/>
        </w:rPr>
      </w:pPr>
    </w:p>
    <w:p w14:paraId="391BB981" w14:textId="77777777" w:rsidR="00ED1EF2" w:rsidRPr="00E44C23" w:rsidRDefault="00ED1EF2" w:rsidP="00ED1EF2">
      <w:pPr>
        <w:spacing w:line="240" w:lineRule="auto"/>
        <w:rPr>
          <w:rFonts w:eastAsia="Times New Roman" w:cs="Arial"/>
          <w:lang w:eastAsia="bg-BG"/>
        </w:rPr>
      </w:pPr>
      <w:r w:rsidRPr="00E44C23">
        <w:rPr>
          <w:rFonts w:eastAsia="Times New Roman" w:cs="Arial"/>
          <w:color w:val="000000"/>
          <w:lang w:eastAsia="bg-BG"/>
        </w:rPr>
        <w:t xml:space="preserve">Докладваната честота на </w:t>
      </w:r>
      <w:proofErr w:type="spellStart"/>
      <w:r w:rsidRPr="00E44C23">
        <w:rPr>
          <w:rFonts w:eastAsia="Times New Roman" w:cs="Arial"/>
          <w:color w:val="000000"/>
          <w:lang w:eastAsia="bg-BG"/>
        </w:rPr>
        <w:t>рабдомиолиза</w:t>
      </w:r>
      <w:proofErr w:type="spellEnd"/>
      <w:r w:rsidRPr="00E44C23">
        <w:rPr>
          <w:rFonts w:eastAsia="Times New Roman" w:cs="Arial"/>
          <w:color w:val="000000"/>
          <w:lang w:eastAsia="bg-BG"/>
        </w:rPr>
        <w:t xml:space="preserve">, сериозни бъбречни и чернодробни увреждания (основно - увеличение на чернодробните </w:t>
      </w:r>
      <w:proofErr w:type="spellStart"/>
      <w:r w:rsidRPr="00E44C23">
        <w:rPr>
          <w:rFonts w:eastAsia="Times New Roman" w:cs="Arial"/>
          <w:color w:val="000000"/>
          <w:lang w:eastAsia="bg-BG"/>
        </w:rPr>
        <w:t>трансаминази</w:t>
      </w:r>
      <w:proofErr w:type="spellEnd"/>
      <w:r w:rsidRPr="00E44C23">
        <w:rPr>
          <w:rFonts w:eastAsia="Times New Roman" w:cs="Arial"/>
          <w:color w:val="000000"/>
          <w:lang w:eastAsia="bg-BG"/>
        </w:rPr>
        <w:t xml:space="preserve">) е по- висока при 40 </w:t>
      </w:r>
      <w:proofErr w:type="spellStart"/>
      <w:r w:rsidRPr="00E44C23">
        <w:rPr>
          <w:rFonts w:eastAsia="Times New Roman" w:cs="Arial"/>
          <w:color w:val="000000"/>
        </w:rPr>
        <w:t>mg</w:t>
      </w:r>
      <w:proofErr w:type="spellEnd"/>
      <w:r w:rsidRPr="00E44C23">
        <w:rPr>
          <w:rFonts w:eastAsia="Times New Roman" w:cs="Arial"/>
          <w:color w:val="000000"/>
        </w:rPr>
        <w:t xml:space="preserve"> </w:t>
      </w:r>
      <w:r w:rsidRPr="00E44C23">
        <w:rPr>
          <w:rFonts w:eastAsia="Times New Roman" w:cs="Arial"/>
          <w:color w:val="000000"/>
          <w:lang w:eastAsia="bg-BG"/>
        </w:rPr>
        <w:t>дозировка.</w:t>
      </w:r>
    </w:p>
    <w:p w14:paraId="1DA05A07" w14:textId="77777777" w:rsidR="00ED1EF2" w:rsidRPr="00E44C23" w:rsidRDefault="00ED1EF2" w:rsidP="00ED1EF2">
      <w:pPr>
        <w:spacing w:line="240" w:lineRule="auto"/>
        <w:rPr>
          <w:rFonts w:eastAsia="Times New Roman" w:cs="Arial"/>
          <w:color w:val="000000"/>
          <w:u w:val="single"/>
          <w:lang w:eastAsia="bg-BG"/>
        </w:rPr>
      </w:pPr>
    </w:p>
    <w:p w14:paraId="77A86832" w14:textId="5A738ACA" w:rsidR="00ED1EF2" w:rsidRPr="00E44C23" w:rsidRDefault="00ED1EF2" w:rsidP="009D6E8D">
      <w:pPr>
        <w:pStyle w:val="Heading3"/>
        <w:rPr>
          <w:rFonts w:eastAsia="Times New Roman"/>
          <w:lang w:eastAsia="bg-BG"/>
        </w:rPr>
      </w:pPr>
      <w:r w:rsidRPr="00E44C23">
        <w:rPr>
          <w:rFonts w:eastAsia="Times New Roman"/>
          <w:lang w:eastAsia="bg-BG"/>
        </w:rPr>
        <w:t>Съобщаване на подозирани нежелани реакции</w:t>
      </w:r>
    </w:p>
    <w:p w14:paraId="2157086D" w14:textId="12EB1284" w:rsidR="00ED1EF2" w:rsidRPr="00E44C23" w:rsidRDefault="00ED1EF2" w:rsidP="00ED1EF2">
      <w:pPr>
        <w:spacing w:line="240" w:lineRule="auto"/>
        <w:rPr>
          <w:rFonts w:eastAsia="Times New Roman" w:cs="Arial"/>
          <w:lang w:eastAsia="bg-BG"/>
        </w:rPr>
      </w:pPr>
      <w:r w:rsidRPr="00E44C23">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 „Дамян Груев“ № 8 1303 София тел.: +35928903417 уебсайт: </w:t>
      </w:r>
      <w:hyperlink r:id="rId5" w:history="1">
        <w:r w:rsidRPr="00E44C23">
          <w:rPr>
            <w:rFonts w:eastAsia="Times New Roman" w:cs="Arial"/>
            <w:color w:val="000000"/>
            <w:u w:val="single"/>
          </w:rPr>
          <w:t>www.bda.bg</w:t>
        </w:r>
      </w:hyperlink>
    </w:p>
    <w:p w14:paraId="5F3200A2" w14:textId="77777777" w:rsidR="00ED1EF2" w:rsidRPr="00E44C23" w:rsidRDefault="00ED1EF2" w:rsidP="00ED1EF2">
      <w:pPr>
        <w:spacing w:line="240" w:lineRule="auto"/>
        <w:rPr>
          <w:rFonts w:eastAsia="Times New Roman" w:cs="Arial"/>
          <w:lang w:eastAsia="bg-BG"/>
        </w:rPr>
      </w:pPr>
    </w:p>
    <w:p w14:paraId="0A023CE0" w14:textId="1C4F26EA" w:rsidR="00CF77F7" w:rsidRPr="00E44C23" w:rsidRDefault="002C50EE" w:rsidP="004A448E">
      <w:pPr>
        <w:pStyle w:val="Heading2"/>
      </w:pPr>
      <w:r w:rsidRPr="00E44C23">
        <w:t>4.9. Предозиране</w:t>
      </w:r>
    </w:p>
    <w:p w14:paraId="23948D3E" w14:textId="14FB39C6" w:rsidR="00ED1EF2" w:rsidRPr="00E44C23" w:rsidRDefault="00ED1EF2" w:rsidP="00ED1EF2"/>
    <w:p w14:paraId="7583C00F" w14:textId="77777777" w:rsidR="00ED1EF2" w:rsidRPr="00E44C23" w:rsidRDefault="00ED1EF2" w:rsidP="006B4785">
      <w:pPr>
        <w:pStyle w:val="Heading3"/>
        <w:rPr>
          <w:rFonts w:eastAsia="Times New Roman"/>
          <w:sz w:val="28"/>
          <w:lang w:eastAsia="bg-BG"/>
        </w:rPr>
      </w:pPr>
      <w:r w:rsidRPr="00E44C23">
        <w:rPr>
          <w:rFonts w:eastAsia="Times New Roman"/>
          <w:lang w:eastAsia="bg-BG"/>
        </w:rPr>
        <w:t>Симптоми</w:t>
      </w:r>
    </w:p>
    <w:p w14:paraId="5A6C0259"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Наличните данни показват, че значителното предозиране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може да доведе до прекомерна периферна </w:t>
      </w:r>
      <w:proofErr w:type="spellStart"/>
      <w:r w:rsidRPr="00E44C23">
        <w:rPr>
          <w:rFonts w:eastAsia="Times New Roman" w:cs="Arial"/>
          <w:color w:val="000000"/>
          <w:szCs w:val="20"/>
          <w:lang w:eastAsia="bg-BG"/>
        </w:rPr>
        <w:t>вазодилатация</w:t>
      </w:r>
      <w:proofErr w:type="spellEnd"/>
      <w:r w:rsidRPr="00E44C23">
        <w:rPr>
          <w:rFonts w:eastAsia="Times New Roman" w:cs="Arial"/>
          <w:color w:val="000000"/>
          <w:szCs w:val="20"/>
          <w:lang w:eastAsia="bg-BG"/>
        </w:rPr>
        <w:t xml:space="preserve"> и възможна рефлексна тахикардия. Има съобщения за изразена и вероятно продължителна системна хипотония достигаща до шок с фатален изход.</w:t>
      </w:r>
    </w:p>
    <w:p w14:paraId="76817870" w14:textId="77777777" w:rsidR="00ED1EF2" w:rsidRPr="00E44C23" w:rsidRDefault="00ED1EF2" w:rsidP="00ED1EF2">
      <w:pPr>
        <w:spacing w:line="240" w:lineRule="auto"/>
        <w:rPr>
          <w:rFonts w:eastAsia="Times New Roman" w:cs="Arial"/>
          <w:color w:val="000000"/>
          <w:szCs w:val="20"/>
          <w:u w:val="single"/>
          <w:lang w:eastAsia="bg-BG"/>
        </w:rPr>
      </w:pPr>
    </w:p>
    <w:p w14:paraId="7CA2F6C1" w14:textId="4EA6F7E9" w:rsidR="00ED1EF2" w:rsidRPr="00E44C23" w:rsidRDefault="00ED1EF2" w:rsidP="006B4785">
      <w:pPr>
        <w:pStyle w:val="Heading3"/>
        <w:rPr>
          <w:rFonts w:eastAsia="Times New Roman"/>
          <w:sz w:val="28"/>
          <w:lang w:eastAsia="bg-BG"/>
        </w:rPr>
      </w:pPr>
      <w:r w:rsidRPr="00E44C23">
        <w:rPr>
          <w:rFonts w:eastAsia="Times New Roman"/>
          <w:lang w:eastAsia="bg-BG"/>
        </w:rPr>
        <w:t>Поведение при предозиране</w:t>
      </w:r>
    </w:p>
    <w:p w14:paraId="12E155EF"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В случай на предозиране, лечението с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трябва да се спре и да се осигури поддържащо и симптоматично лечение. Чернодробната функция и нивата на СК трябва да бъдат проследявани.</w:t>
      </w:r>
    </w:p>
    <w:p w14:paraId="08494F84" w14:textId="77777777" w:rsidR="00ED1EF2" w:rsidRPr="00E44C23" w:rsidRDefault="00ED1EF2" w:rsidP="00ED1EF2">
      <w:pPr>
        <w:spacing w:line="240" w:lineRule="auto"/>
        <w:rPr>
          <w:rFonts w:eastAsia="Times New Roman" w:cs="Arial"/>
          <w:color w:val="000000"/>
          <w:szCs w:val="20"/>
          <w:lang w:eastAsia="bg-BG"/>
        </w:rPr>
      </w:pPr>
    </w:p>
    <w:p w14:paraId="69AA6333" w14:textId="5FF655E0"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Клинично значимата </w:t>
      </w:r>
      <w:proofErr w:type="spellStart"/>
      <w:r w:rsidRPr="00E44C23">
        <w:rPr>
          <w:rFonts w:eastAsia="Times New Roman" w:cs="Arial"/>
          <w:color w:val="000000"/>
          <w:szCs w:val="20"/>
          <w:lang w:eastAsia="bg-BG"/>
        </w:rPr>
        <w:t>хипотензия</w:t>
      </w:r>
      <w:proofErr w:type="spellEnd"/>
      <w:r w:rsidRPr="00E44C23">
        <w:rPr>
          <w:rFonts w:eastAsia="Times New Roman" w:cs="Arial"/>
          <w:color w:val="000000"/>
          <w:szCs w:val="20"/>
          <w:lang w:eastAsia="bg-BG"/>
        </w:rPr>
        <w:t xml:space="preserve">, дължаща се на предозиране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налага активно поддържане на сърдечно-съдовата дейност, включващо често мониториране на сърдечната и дихателната функция, повдигане на крайниците и обръщане на внимание на </w:t>
      </w:r>
      <w:proofErr w:type="spellStart"/>
      <w:r w:rsidRPr="00E44C23">
        <w:rPr>
          <w:rFonts w:eastAsia="Times New Roman" w:cs="Arial"/>
          <w:color w:val="000000"/>
          <w:szCs w:val="20"/>
          <w:lang w:eastAsia="bg-BG"/>
        </w:rPr>
        <w:t>циркулаторния</w:t>
      </w:r>
      <w:proofErr w:type="spellEnd"/>
      <w:r w:rsidRPr="00E44C23">
        <w:rPr>
          <w:rFonts w:eastAsia="Times New Roman" w:cs="Arial"/>
          <w:color w:val="000000"/>
          <w:szCs w:val="20"/>
          <w:lang w:eastAsia="bg-BG"/>
        </w:rPr>
        <w:t xml:space="preserve"> обем и отделянето на урината.</w:t>
      </w:r>
    </w:p>
    <w:p w14:paraId="48AC9044"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lastRenderedPageBreak/>
        <w:t xml:space="preserve">Прилагането на </w:t>
      </w:r>
      <w:proofErr w:type="spellStart"/>
      <w:r w:rsidRPr="00E44C23">
        <w:rPr>
          <w:rFonts w:eastAsia="Times New Roman" w:cs="Arial"/>
          <w:color w:val="000000"/>
          <w:szCs w:val="20"/>
          <w:lang w:eastAsia="bg-BG"/>
        </w:rPr>
        <w:t>вазоконстриктор</w:t>
      </w:r>
      <w:proofErr w:type="spellEnd"/>
      <w:r w:rsidRPr="00E44C23">
        <w:rPr>
          <w:rFonts w:eastAsia="Times New Roman" w:cs="Arial"/>
          <w:color w:val="000000"/>
          <w:szCs w:val="20"/>
          <w:lang w:eastAsia="bg-BG"/>
        </w:rPr>
        <w:t xml:space="preserve"> може да помогне за възстановяване на съдовия тонус и артериалното налягане, ако няма противопоказание за употребата му.</w:t>
      </w:r>
    </w:p>
    <w:p w14:paraId="1F275A65"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Интравенозното приложение на калциев </w:t>
      </w:r>
      <w:proofErr w:type="spellStart"/>
      <w:r w:rsidRPr="00E44C23">
        <w:rPr>
          <w:rFonts w:eastAsia="Times New Roman" w:cs="Arial"/>
          <w:color w:val="000000"/>
          <w:szCs w:val="20"/>
          <w:lang w:eastAsia="bg-BG"/>
        </w:rPr>
        <w:t>глюконат</w:t>
      </w:r>
      <w:proofErr w:type="spellEnd"/>
      <w:r w:rsidRPr="00E44C23">
        <w:rPr>
          <w:rFonts w:eastAsia="Times New Roman" w:cs="Arial"/>
          <w:color w:val="000000"/>
          <w:szCs w:val="20"/>
          <w:lang w:eastAsia="bg-BG"/>
        </w:rPr>
        <w:t xml:space="preserve"> може да бъде полезно за обръщане на ефектите на блокиране на калциевите канали.</w:t>
      </w:r>
    </w:p>
    <w:p w14:paraId="58C9323F" w14:textId="77777777" w:rsidR="00ED1EF2" w:rsidRPr="00E44C23" w:rsidRDefault="00ED1EF2" w:rsidP="00ED1EF2">
      <w:pPr>
        <w:spacing w:line="240" w:lineRule="auto"/>
        <w:rPr>
          <w:rFonts w:eastAsia="Times New Roman" w:cs="Arial"/>
          <w:color w:val="000000"/>
          <w:szCs w:val="20"/>
          <w:lang w:eastAsia="bg-BG"/>
        </w:rPr>
      </w:pPr>
    </w:p>
    <w:p w14:paraId="72AF355A"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Стомашната промивка може да помогне в някои случаи. При здрави доброволци е доказано, че употребата на активен въглен до 2 часа след приложението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е довела до намаляване на степента на абсорбция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w:t>
      </w:r>
    </w:p>
    <w:p w14:paraId="50DFA9C9" w14:textId="77777777" w:rsidR="00ED1EF2" w:rsidRPr="00E44C23" w:rsidRDefault="00ED1EF2" w:rsidP="00ED1EF2">
      <w:pPr>
        <w:spacing w:line="240" w:lineRule="auto"/>
        <w:rPr>
          <w:rFonts w:eastAsia="Times New Roman" w:cs="Arial"/>
          <w:sz w:val="28"/>
          <w:szCs w:val="24"/>
          <w:lang w:eastAsia="bg-BG"/>
        </w:rPr>
      </w:pPr>
    </w:p>
    <w:p w14:paraId="04E427E4" w14:textId="469EB056"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Тъй като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се свързва във висока степен с протеините, диализата вероятно няма да бъде от полза. Хемодиализата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малко вероятно да бъде от полза.</w:t>
      </w:r>
    </w:p>
    <w:p w14:paraId="02081B24" w14:textId="1F46E296" w:rsidR="00395555" w:rsidRPr="00E44C23" w:rsidRDefault="002C50EE" w:rsidP="008A6AF2">
      <w:pPr>
        <w:pStyle w:val="Heading1"/>
      </w:pPr>
      <w:r w:rsidRPr="00E44C23">
        <w:t>5. ФАРМАКОЛОГИЧНИ СВОЙСТВА</w:t>
      </w:r>
    </w:p>
    <w:p w14:paraId="32B6DE66" w14:textId="03812284" w:rsidR="00CF77F7" w:rsidRPr="00E44C23" w:rsidRDefault="002C50EE" w:rsidP="004A448E">
      <w:pPr>
        <w:pStyle w:val="Heading2"/>
      </w:pPr>
      <w:r w:rsidRPr="00E44C23">
        <w:t xml:space="preserve">5.1. </w:t>
      </w:r>
      <w:proofErr w:type="spellStart"/>
      <w:r w:rsidRPr="00E44C23">
        <w:t>Фармакодинамични</w:t>
      </w:r>
      <w:proofErr w:type="spellEnd"/>
      <w:r w:rsidRPr="00E44C23">
        <w:t xml:space="preserve"> свойства</w:t>
      </w:r>
    </w:p>
    <w:p w14:paraId="0C15D788" w14:textId="3CFA2B03" w:rsidR="00ED1EF2" w:rsidRPr="00E44C23" w:rsidRDefault="00ED1EF2" w:rsidP="00ED1EF2"/>
    <w:p w14:paraId="5F194E17"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Фармакотерапевтична група: </w:t>
      </w:r>
      <w:r w:rsidRPr="00E44C23">
        <w:rPr>
          <w:rFonts w:eastAsia="Times New Roman" w:cs="Arial"/>
          <w:color w:val="000000"/>
          <w:szCs w:val="20"/>
        </w:rPr>
        <w:t xml:space="preserve">HMG </w:t>
      </w:r>
      <w:proofErr w:type="spellStart"/>
      <w:r w:rsidRPr="00E44C23">
        <w:rPr>
          <w:rFonts w:eastAsia="Times New Roman" w:cs="Arial"/>
          <w:color w:val="000000"/>
          <w:szCs w:val="20"/>
          <w:lang w:eastAsia="bg-BG"/>
        </w:rPr>
        <w:t>СоА</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редуктазни</w:t>
      </w:r>
      <w:proofErr w:type="spellEnd"/>
      <w:r w:rsidRPr="00E44C23">
        <w:rPr>
          <w:rFonts w:eastAsia="Times New Roman" w:cs="Arial"/>
          <w:color w:val="000000"/>
          <w:szCs w:val="20"/>
          <w:lang w:eastAsia="bg-BG"/>
        </w:rPr>
        <w:t xml:space="preserve"> инхибитори, други комбинации, АТС код: С10ВХ09.</w:t>
      </w:r>
    </w:p>
    <w:p w14:paraId="68D5A39E"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u w:val="single"/>
          <w:lang w:eastAsia="bg-BG"/>
        </w:rPr>
        <w:t>Розувастатин</w:t>
      </w:r>
      <w:proofErr w:type="spellEnd"/>
    </w:p>
    <w:p w14:paraId="66F2C760"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селективен и конкурентен инхибитор на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редуктазат</w:t>
      </w:r>
      <w:r w:rsidRPr="00E44C23">
        <w:rPr>
          <w:rFonts w:eastAsia="Times New Roman" w:cs="Arial"/>
          <w:color w:val="000000"/>
          <w:szCs w:val="20"/>
          <w:u w:val="single"/>
          <w:lang w:eastAsia="bg-BG"/>
        </w:rPr>
        <w:t>а</w:t>
      </w:r>
      <w:proofErr w:type="spellEnd"/>
      <w:r w:rsidRPr="00E44C23">
        <w:rPr>
          <w:rFonts w:eastAsia="Times New Roman" w:cs="Arial"/>
          <w:color w:val="000000"/>
          <w:szCs w:val="20"/>
          <w:u w:val="single"/>
          <w:lang w:eastAsia="bg-BG"/>
        </w:rPr>
        <w:t xml:space="preserve">, </w:t>
      </w:r>
      <w:proofErr w:type="spellStart"/>
      <w:r w:rsidRPr="00E44C23">
        <w:rPr>
          <w:rFonts w:eastAsia="Times New Roman" w:cs="Arial"/>
          <w:color w:val="000000"/>
          <w:szCs w:val="20"/>
          <w:u w:val="single"/>
          <w:lang w:eastAsia="bg-BG"/>
        </w:rPr>
        <w:t>скор</w:t>
      </w:r>
      <w:r w:rsidRPr="00E44C23">
        <w:rPr>
          <w:rFonts w:eastAsia="Times New Roman" w:cs="Arial"/>
          <w:color w:val="000000"/>
          <w:szCs w:val="20"/>
          <w:lang w:eastAsia="bg-BG"/>
        </w:rPr>
        <w:t>осто</w:t>
      </w:r>
      <w:proofErr w:type="spellEnd"/>
      <w:r w:rsidRPr="00E44C23">
        <w:rPr>
          <w:rFonts w:eastAsia="Times New Roman" w:cs="Arial"/>
          <w:color w:val="000000"/>
          <w:szCs w:val="20"/>
          <w:lang w:eastAsia="bg-BG"/>
        </w:rPr>
        <w:t>- ограничаващ ензим, който превръща З-</w:t>
      </w:r>
      <w:proofErr w:type="spellStart"/>
      <w:r w:rsidRPr="00E44C23">
        <w:rPr>
          <w:rFonts w:eastAsia="Times New Roman" w:cs="Arial"/>
          <w:color w:val="000000"/>
          <w:szCs w:val="20"/>
          <w:lang w:eastAsia="bg-BG"/>
        </w:rPr>
        <w:t>хидрокси</w:t>
      </w:r>
      <w:proofErr w:type="spellEnd"/>
      <w:r w:rsidRPr="00E44C23">
        <w:rPr>
          <w:rFonts w:eastAsia="Times New Roman" w:cs="Arial"/>
          <w:color w:val="000000"/>
          <w:szCs w:val="20"/>
          <w:lang w:eastAsia="bg-BG"/>
        </w:rPr>
        <w:t xml:space="preserve">-З-метил </w:t>
      </w:r>
      <w:proofErr w:type="spellStart"/>
      <w:r w:rsidRPr="00E44C23">
        <w:rPr>
          <w:rFonts w:eastAsia="Times New Roman" w:cs="Arial"/>
          <w:color w:val="000000"/>
          <w:szCs w:val="20"/>
          <w:lang w:eastAsia="bg-BG"/>
        </w:rPr>
        <w:t>глутарил</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коензим</w:t>
      </w:r>
      <w:proofErr w:type="spellEnd"/>
      <w:r w:rsidRPr="00E44C23">
        <w:rPr>
          <w:rFonts w:eastAsia="Times New Roman" w:cs="Arial"/>
          <w:color w:val="000000"/>
          <w:szCs w:val="20"/>
          <w:lang w:eastAsia="bg-BG"/>
        </w:rPr>
        <w:t xml:space="preserve"> А в </w:t>
      </w:r>
      <w:proofErr w:type="spellStart"/>
      <w:r w:rsidRPr="00E44C23">
        <w:rPr>
          <w:rFonts w:eastAsia="Times New Roman" w:cs="Arial"/>
          <w:color w:val="000000"/>
          <w:szCs w:val="20"/>
          <w:lang w:eastAsia="bg-BG"/>
        </w:rPr>
        <w:t>мевалонат</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прекурсор</w:t>
      </w:r>
      <w:proofErr w:type="spellEnd"/>
      <w:r w:rsidRPr="00E44C23">
        <w:rPr>
          <w:rFonts w:eastAsia="Times New Roman" w:cs="Arial"/>
          <w:color w:val="000000"/>
          <w:szCs w:val="20"/>
          <w:lang w:eastAsia="bg-BG"/>
        </w:rPr>
        <w:t xml:space="preserve"> на холестерола. Основно действие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оказва върху черния дроб, органът в който се извършва намаляване нивото на холестерол.</w:t>
      </w:r>
      <w:bookmarkStart w:id="1" w:name="bookmark0"/>
      <w:bookmarkEnd w:id="1"/>
    </w:p>
    <w:p w14:paraId="0AD7AC0F" w14:textId="77777777" w:rsidR="00ED1EF2" w:rsidRPr="00E44C23" w:rsidRDefault="00ED1EF2" w:rsidP="00ED1EF2">
      <w:pPr>
        <w:spacing w:line="240" w:lineRule="auto"/>
        <w:rPr>
          <w:rFonts w:eastAsia="Times New Roman" w:cs="Arial"/>
          <w:sz w:val="28"/>
          <w:szCs w:val="24"/>
          <w:lang w:eastAsia="bg-BG"/>
        </w:rPr>
      </w:pPr>
    </w:p>
    <w:p w14:paraId="6450EB2D" w14:textId="5D870407" w:rsidR="00ED1EF2" w:rsidRPr="00E44C23" w:rsidRDefault="00ED1EF2" w:rsidP="00ED1EF2">
      <w:pPr>
        <w:rPr>
          <w:rFonts w:eastAsia="Times New Roman" w:cs="Arial"/>
          <w:color w:val="000000"/>
          <w:szCs w:val="20"/>
          <w:lang w:eastAsia="bg-BG"/>
        </w:rPr>
      </w:pP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увеличава броя на чернодробните </w:t>
      </w:r>
      <w:r w:rsidRPr="00E44C23">
        <w:rPr>
          <w:rFonts w:eastAsia="Times New Roman" w:cs="Arial"/>
          <w:color w:val="000000"/>
          <w:szCs w:val="20"/>
        </w:rPr>
        <w:t xml:space="preserve">LDL </w:t>
      </w:r>
      <w:r w:rsidRPr="00E44C23">
        <w:rPr>
          <w:rFonts w:eastAsia="Times New Roman" w:cs="Arial"/>
          <w:color w:val="000000"/>
          <w:szCs w:val="20"/>
          <w:lang w:eastAsia="bg-BG"/>
        </w:rPr>
        <w:t xml:space="preserve">рецептори върху клетъчната повърхност като засилва поемането и </w:t>
      </w:r>
      <w:proofErr w:type="spellStart"/>
      <w:r w:rsidRPr="00E44C23">
        <w:rPr>
          <w:rFonts w:eastAsia="Times New Roman" w:cs="Arial"/>
          <w:color w:val="000000"/>
          <w:szCs w:val="20"/>
          <w:lang w:eastAsia="bg-BG"/>
        </w:rPr>
        <w:t>катаболизма</w:t>
      </w:r>
      <w:proofErr w:type="spellEnd"/>
      <w:r w:rsidRPr="00E44C23">
        <w:rPr>
          <w:rFonts w:eastAsia="Times New Roman" w:cs="Arial"/>
          <w:color w:val="000000"/>
          <w:szCs w:val="20"/>
          <w:lang w:eastAsia="bg-BG"/>
        </w:rPr>
        <w:t xml:space="preserve"> на </w:t>
      </w:r>
      <w:r w:rsidRPr="00E44C23">
        <w:rPr>
          <w:rFonts w:eastAsia="Times New Roman" w:cs="Arial"/>
          <w:color w:val="000000"/>
          <w:szCs w:val="20"/>
        </w:rPr>
        <w:t xml:space="preserve">LDL </w:t>
      </w:r>
      <w:r w:rsidRPr="00E44C23">
        <w:rPr>
          <w:rFonts w:eastAsia="Times New Roman" w:cs="Arial"/>
          <w:color w:val="000000"/>
          <w:szCs w:val="20"/>
          <w:lang w:eastAsia="bg-BG"/>
        </w:rPr>
        <w:t xml:space="preserve">и инхибира чернодробния синтез на </w:t>
      </w:r>
      <w:r w:rsidRPr="00E44C23">
        <w:rPr>
          <w:rFonts w:eastAsia="Times New Roman" w:cs="Arial"/>
          <w:color w:val="000000"/>
          <w:szCs w:val="20"/>
        </w:rPr>
        <w:t xml:space="preserve">VLDL </w:t>
      </w:r>
      <w:r w:rsidRPr="00E44C23">
        <w:rPr>
          <w:rFonts w:eastAsia="Times New Roman" w:cs="Arial"/>
          <w:color w:val="000000"/>
          <w:szCs w:val="20"/>
          <w:lang w:eastAsia="bg-BG"/>
        </w:rPr>
        <w:t xml:space="preserve">като по този начин намалява общия брой на </w:t>
      </w:r>
      <w:r w:rsidRPr="00E44C23">
        <w:rPr>
          <w:rFonts w:eastAsia="Times New Roman" w:cs="Arial"/>
          <w:color w:val="000000"/>
          <w:szCs w:val="20"/>
        </w:rPr>
        <w:t xml:space="preserve">VLDL </w:t>
      </w:r>
      <w:r w:rsidRPr="00E44C23">
        <w:rPr>
          <w:rFonts w:eastAsia="Times New Roman" w:cs="Arial"/>
          <w:color w:val="000000"/>
          <w:szCs w:val="20"/>
          <w:lang w:eastAsia="bg-BG"/>
        </w:rPr>
        <w:t xml:space="preserve">и </w:t>
      </w:r>
      <w:r w:rsidRPr="00E44C23">
        <w:rPr>
          <w:rFonts w:eastAsia="Times New Roman" w:cs="Arial"/>
          <w:color w:val="000000"/>
          <w:szCs w:val="20"/>
        </w:rPr>
        <w:t xml:space="preserve">LDL </w:t>
      </w:r>
      <w:r w:rsidRPr="00E44C23">
        <w:rPr>
          <w:rFonts w:eastAsia="Times New Roman" w:cs="Arial"/>
          <w:color w:val="000000"/>
          <w:szCs w:val="20"/>
          <w:lang w:eastAsia="bg-BG"/>
        </w:rPr>
        <w:t>частици.</w:t>
      </w:r>
    </w:p>
    <w:p w14:paraId="1FB26420" w14:textId="19B7E277" w:rsidR="00ED1EF2" w:rsidRPr="00E44C23" w:rsidRDefault="00ED1EF2" w:rsidP="00ED1EF2">
      <w:pPr>
        <w:rPr>
          <w:rFonts w:eastAsia="Times New Roman" w:cs="Arial"/>
          <w:color w:val="000000"/>
          <w:szCs w:val="20"/>
          <w:lang w:eastAsia="bg-BG"/>
        </w:rPr>
      </w:pPr>
    </w:p>
    <w:p w14:paraId="1085F1ED"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u w:val="single"/>
          <w:lang w:eastAsia="bg-BG"/>
        </w:rPr>
        <w:t>Амлодипин</w:t>
      </w:r>
      <w:proofErr w:type="spellEnd"/>
    </w:p>
    <w:p w14:paraId="7D8B42AB" w14:textId="77777777" w:rsidR="00ED1EF2" w:rsidRPr="00E44C23" w:rsidRDefault="00ED1EF2" w:rsidP="00ED1EF2">
      <w:pPr>
        <w:spacing w:line="240" w:lineRule="auto"/>
        <w:rPr>
          <w:rFonts w:eastAsia="Times New Roman" w:cs="Arial"/>
          <w:color w:val="000000"/>
          <w:szCs w:val="20"/>
          <w:lang w:eastAsia="bg-BG"/>
        </w:rPr>
      </w:pPr>
    </w:p>
    <w:p w14:paraId="7D9EBA4E" w14:textId="0668CCF3"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е йонен калциев инхибитор от групата на </w:t>
      </w:r>
      <w:proofErr w:type="spellStart"/>
      <w:r w:rsidRPr="00E44C23">
        <w:rPr>
          <w:rFonts w:eastAsia="Times New Roman" w:cs="Arial"/>
          <w:color w:val="000000"/>
          <w:szCs w:val="20"/>
          <w:lang w:eastAsia="bg-BG"/>
        </w:rPr>
        <w:t>дихидропиридините</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блокер</w:t>
      </w:r>
      <w:proofErr w:type="spellEnd"/>
      <w:r w:rsidRPr="00E44C23">
        <w:rPr>
          <w:rFonts w:eastAsia="Times New Roman" w:cs="Arial"/>
          <w:color w:val="000000"/>
          <w:szCs w:val="20"/>
          <w:lang w:eastAsia="bg-BG"/>
        </w:rPr>
        <w:t xml:space="preserve"> на бавните канали или антагонист на калциевия йон) и потиска трансмембранното навлизане на калциеви йони в клетките на сърдечната и съдовата гладка мускулатура.</w:t>
      </w:r>
    </w:p>
    <w:p w14:paraId="50829B79" w14:textId="77777777" w:rsidR="00ED1EF2" w:rsidRPr="00E44C23" w:rsidRDefault="00ED1EF2" w:rsidP="00ED1EF2">
      <w:pPr>
        <w:spacing w:line="240" w:lineRule="auto"/>
        <w:rPr>
          <w:rFonts w:eastAsia="Times New Roman" w:cs="Arial"/>
          <w:color w:val="000000"/>
          <w:szCs w:val="20"/>
          <w:lang w:eastAsia="bg-BG"/>
        </w:rPr>
      </w:pPr>
    </w:p>
    <w:p w14:paraId="4D5E3ECB" w14:textId="62898365"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Механизмът на антихипертензивно действие на </w:t>
      </w:r>
      <w:proofErr w:type="spellStart"/>
      <w:r w:rsidRPr="00E44C23">
        <w:rPr>
          <w:rFonts w:eastAsia="Times New Roman" w:cs="Arial"/>
          <w:color w:val="000000"/>
          <w:szCs w:val="20"/>
          <w:lang w:eastAsia="bg-BG"/>
        </w:rPr>
        <w:t>амлодипина</w:t>
      </w:r>
      <w:proofErr w:type="spellEnd"/>
      <w:r w:rsidRPr="00E44C23">
        <w:rPr>
          <w:rFonts w:eastAsia="Times New Roman" w:cs="Arial"/>
          <w:color w:val="000000"/>
          <w:szCs w:val="20"/>
          <w:lang w:eastAsia="bg-BG"/>
        </w:rPr>
        <w:t xml:space="preserve"> се дължи на директния релаксиращ ефект върху съдовата гладка мускулатура. Точният механизъм, чрез който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облекчава стенокардията, не е напълно изяснен, но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намалява общото исхемично натоварване по следните два механизма:</w:t>
      </w:r>
    </w:p>
    <w:p w14:paraId="56E5A310" w14:textId="77777777" w:rsidR="00ED1EF2" w:rsidRPr="00E44C23" w:rsidRDefault="00ED1EF2" w:rsidP="00ED1EF2">
      <w:pPr>
        <w:spacing w:line="240" w:lineRule="auto"/>
        <w:rPr>
          <w:rFonts w:eastAsia="Times New Roman" w:cs="Arial"/>
          <w:color w:val="000000"/>
          <w:szCs w:val="20"/>
          <w:lang w:eastAsia="bg-BG"/>
        </w:rPr>
      </w:pPr>
    </w:p>
    <w:p w14:paraId="339BC059" w14:textId="3D934C5F"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1.</w:t>
      </w:r>
      <w:r w:rsidRPr="00E44C23">
        <w:rPr>
          <w:rFonts w:eastAsia="Times New Roman" w:cs="Arial"/>
          <w:color w:val="000000"/>
          <w:szCs w:val="20"/>
          <w:lang w:eastAsia="bg-BG"/>
        </w:rPr>
        <w:tab/>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предизвиква </w:t>
      </w:r>
      <w:proofErr w:type="spellStart"/>
      <w:r w:rsidRPr="00E44C23">
        <w:rPr>
          <w:rFonts w:eastAsia="Times New Roman" w:cs="Arial"/>
          <w:color w:val="000000"/>
          <w:szCs w:val="20"/>
          <w:lang w:eastAsia="bg-BG"/>
        </w:rPr>
        <w:t>дилатация</w:t>
      </w:r>
      <w:proofErr w:type="spellEnd"/>
      <w:r w:rsidRPr="00E44C23">
        <w:rPr>
          <w:rFonts w:eastAsia="Times New Roman" w:cs="Arial"/>
          <w:color w:val="000000"/>
          <w:szCs w:val="20"/>
          <w:lang w:eastAsia="bg-BG"/>
        </w:rPr>
        <w:t xml:space="preserve"> на периферните </w:t>
      </w:r>
      <w:proofErr w:type="spellStart"/>
      <w:r w:rsidRPr="00E44C23">
        <w:rPr>
          <w:rFonts w:eastAsia="Times New Roman" w:cs="Arial"/>
          <w:color w:val="000000"/>
          <w:szCs w:val="20"/>
          <w:lang w:eastAsia="bg-BG"/>
        </w:rPr>
        <w:t>артериоли</w:t>
      </w:r>
      <w:proofErr w:type="spellEnd"/>
      <w:r w:rsidRPr="00E44C23">
        <w:rPr>
          <w:rFonts w:eastAsia="Times New Roman" w:cs="Arial"/>
          <w:color w:val="000000"/>
          <w:szCs w:val="20"/>
          <w:lang w:eastAsia="bg-BG"/>
        </w:rPr>
        <w:t xml:space="preserve"> и по този начин намалява общото периферно съпротивление (след натоварването), срещу която сърцето работи. Тъй като сърдечната честота остава </w:t>
      </w:r>
      <w:proofErr w:type="spellStart"/>
      <w:r w:rsidRPr="00E44C23">
        <w:rPr>
          <w:rFonts w:eastAsia="Times New Roman" w:cs="Arial"/>
          <w:color w:val="000000"/>
          <w:szCs w:val="20"/>
          <w:lang w:eastAsia="bg-BG"/>
        </w:rPr>
        <w:t>стабилна,това</w:t>
      </w:r>
      <w:proofErr w:type="spellEnd"/>
      <w:r w:rsidRPr="00E44C23">
        <w:rPr>
          <w:rFonts w:eastAsia="Times New Roman" w:cs="Arial"/>
          <w:color w:val="000000"/>
          <w:szCs w:val="20"/>
          <w:lang w:eastAsia="bg-BG"/>
        </w:rPr>
        <w:t xml:space="preserve"> обременяване на сърцето намалява енергийната консумация и нуждите от кислород на миокарда.</w:t>
      </w:r>
    </w:p>
    <w:p w14:paraId="17E3A5D8" w14:textId="77777777" w:rsidR="00ED1EF2" w:rsidRPr="00E44C23" w:rsidRDefault="00ED1EF2" w:rsidP="00ED1EF2">
      <w:pPr>
        <w:spacing w:line="240" w:lineRule="auto"/>
        <w:rPr>
          <w:rFonts w:eastAsia="Times New Roman" w:cs="Arial"/>
          <w:color w:val="000000"/>
          <w:szCs w:val="20"/>
          <w:lang w:eastAsia="bg-BG"/>
        </w:rPr>
      </w:pPr>
    </w:p>
    <w:p w14:paraId="792EDE8F" w14:textId="42AD92C0"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2.</w:t>
      </w:r>
      <w:r w:rsidRPr="00E44C23">
        <w:rPr>
          <w:rFonts w:eastAsia="Times New Roman" w:cs="Arial"/>
          <w:color w:val="000000"/>
          <w:szCs w:val="20"/>
          <w:lang w:eastAsia="bg-BG"/>
        </w:rPr>
        <w:tab/>
        <w:t xml:space="preserve">Механизмът на действие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вероятно включва </w:t>
      </w:r>
      <w:proofErr w:type="spellStart"/>
      <w:r w:rsidRPr="00E44C23">
        <w:rPr>
          <w:rFonts w:eastAsia="Times New Roman" w:cs="Arial"/>
          <w:color w:val="000000"/>
          <w:szCs w:val="20"/>
          <w:lang w:eastAsia="bg-BG"/>
        </w:rPr>
        <w:t>дилатация</w:t>
      </w:r>
      <w:proofErr w:type="spellEnd"/>
      <w:r w:rsidRPr="00E44C23">
        <w:rPr>
          <w:rFonts w:eastAsia="Times New Roman" w:cs="Arial"/>
          <w:color w:val="000000"/>
          <w:szCs w:val="20"/>
          <w:lang w:eastAsia="bg-BG"/>
        </w:rPr>
        <w:t xml:space="preserve"> на основните коронарни артерии и коронарните </w:t>
      </w:r>
      <w:proofErr w:type="spellStart"/>
      <w:r w:rsidRPr="00E44C23">
        <w:rPr>
          <w:rFonts w:eastAsia="Times New Roman" w:cs="Arial"/>
          <w:color w:val="000000"/>
          <w:szCs w:val="20"/>
          <w:lang w:eastAsia="bg-BG"/>
        </w:rPr>
        <w:t>артериоли</w:t>
      </w:r>
      <w:proofErr w:type="spellEnd"/>
      <w:r w:rsidRPr="00E44C23">
        <w:rPr>
          <w:rFonts w:eastAsia="Times New Roman" w:cs="Arial"/>
          <w:color w:val="000000"/>
          <w:szCs w:val="20"/>
          <w:lang w:eastAsia="bg-BG"/>
        </w:rPr>
        <w:t xml:space="preserve">, както в нормалните така и в исхемичните области. Тази </w:t>
      </w:r>
      <w:proofErr w:type="spellStart"/>
      <w:r w:rsidRPr="00E44C23">
        <w:rPr>
          <w:rFonts w:eastAsia="Times New Roman" w:cs="Arial"/>
          <w:color w:val="000000"/>
          <w:szCs w:val="20"/>
          <w:lang w:eastAsia="bg-BG"/>
        </w:rPr>
        <w:t>дилатация</w:t>
      </w:r>
      <w:proofErr w:type="spellEnd"/>
      <w:r w:rsidRPr="00E44C23">
        <w:rPr>
          <w:rFonts w:eastAsia="Times New Roman" w:cs="Arial"/>
          <w:color w:val="000000"/>
          <w:szCs w:val="20"/>
          <w:lang w:eastAsia="bg-BG"/>
        </w:rPr>
        <w:t xml:space="preserve"> увеличава притока на кислород към миокарда при пациенти с коронарен артериален спазъм (на </w:t>
      </w:r>
      <w:proofErr w:type="spellStart"/>
      <w:r w:rsidRPr="00E44C23">
        <w:rPr>
          <w:rFonts w:eastAsia="Times New Roman" w:cs="Arial"/>
          <w:color w:val="000000"/>
          <w:szCs w:val="20"/>
        </w:rPr>
        <w:t>Prinzmetal</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или вариант на </w:t>
      </w:r>
      <w:proofErr w:type="spellStart"/>
      <w:r w:rsidRPr="00E44C23">
        <w:rPr>
          <w:rFonts w:eastAsia="Times New Roman" w:cs="Arial"/>
          <w:color w:val="000000"/>
          <w:szCs w:val="20"/>
          <w:lang w:eastAsia="bg-BG"/>
        </w:rPr>
        <w:t>стенокрадия</w:t>
      </w:r>
      <w:proofErr w:type="spellEnd"/>
      <w:r w:rsidRPr="00E44C23">
        <w:rPr>
          <w:rFonts w:eastAsia="Times New Roman" w:cs="Arial"/>
          <w:color w:val="000000"/>
          <w:szCs w:val="20"/>
          <w:lang w:eastAsia="bg-BG"/>
        </w:rPr>
        <w:t>).</w:t>
      </w:r>
    </w:p>
    <w:p w14:paraId="1CB180E7" w14:textId="77777777" w:rsidR="00ED1EF2" w:rsidRPr="00E44C23" w:rsidRDefault="00ED1EF2" w:rsidP="00ED1EF2">
      <w:pPr>
        <w:spacing w:line="240" w:lineRule="auto"/>
        <w:rPr>
          <w:rFonts w:eastAsia="Times New Roman" w:cs="Arial"/>
          <w:color w:val="000000"/>
          <w:szCs w:val="20"/>
          <w:lang w:eastAsia="bg-BG"/>
        </w:rPr>
      </w:pPr>
    </w:p>
    <w:p w14:paraId="161D180D" w14:textId="135E1DFF"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lastRenderedPageBreak/>
        <w:t xml:space="preserve">При пациенти с </w:t>
      </w:r>
      <w:proofErr w:type="spellStart"/>
      <w:r w:rsidRPr="00E44C23">
        <w:rPr>
          <w:rFonts w:eastAsia="Times New Roman" w:cs="Arial"/>
          <w:color w:val="000000"/>
          <w:szCs w:val="20"/>
          <w:lang w:eastAsia="bg-BG"/>
        </w:rPr>
        <w:t>хипертензия</w:t>
      </w:r>
      <w:proofErr w:type="spellEnd"/>
      <w:r w:rsidRPr="00E44C23">
        <w:rPr>
          <w:rFonts w:eastAsia="Times New Roman" w:cs="Arial"/>
          <w:color w:val="000000"/>
          <w:szCs w:val="20"/>
          <w:lang w:eastAsia="bg-BG"/>
        </w:rPr>
        <w:t xml:space="preserve">, дозирането веднъж дневно осигурява клинично значимо </w:t>
      </w:r>
      <w:proofErr w:type="spellStart"/>
      <w:r w:rsidRPr="00E44C23">
        <w:rPr>
          <w:rFonts w:eastAsia="Times New Roman" w:cs="Arial"/>
          <w:color w:val="000000"/>
          <w:szCs w:val="20"/>
          <w:lang w:eastAsia="bg-BG"/>
        </w:rPr>
        <w:t>сигнификантна</w:t>
      </w:r>
      <w:proofErr w:type="spellEnd"/>
      <w:r w:rsidRPr="00E44C23">
        <w:rPr>
          <w:rFonts w:eastAsia="Times New Roman" w:cs="Arial"/>
          <w:color w:val="000000"/>
          <w:szCs w:val="20"/>
          <w:lang w:eastAsia="bg-BG"/>
        </w:rPr>
        <w:t xml:space="preserve"> редукция на артериалното налягане в легнало и изправено положение в продължение на 24 часов интервал. Поради бавното начало на действие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остра хипотония не може да се развие при неговото приложение.</w:t>
      </w:r>
    </w:p>
    <w:p w14:paraId="15637387" w14:textId="77777777" w:rsidR="00ED1EF2" w:rsidRPr="00E44C23" w:rsidRDefault="00ED1EF2" w:rsidP="00ED1EF2">
      <w:pPr>
        <w:spacing w:line="240" w:lineRule="auto"/>
        <w:rPr>
          <w:rFonts w:eastAsia="Times New Roman" w:cs="Arial"/>
          <w:color w:val="000000"/>
          <w:szCs w:val="20"/>
          <w:lang w:eastAsia="bg-BG"/>
        </w:rPr>
      </w:pPr>
    </w:p>
    <w:p w14:paraId="75306730" w14:textId="60AAD969"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При пациенти със стенокардия приложението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веднъж дневно увеличава времето на физическо натоварване, времето до провокиране на </w:t>
      </w:r>
      <w:proofErr w:type="spellStart"/>
      <w:r w:rsidRPr="00E44C23">
        <w:rPr>
          <w:rFonts w:eastAsia="Times New Roman" w:cs="Arial"/>
          <w:color w:val="000000"/>
          <w:szCs w:val="20"/>
          <w:lang w:eastAsia="bg-BG"/>
        </w:rPr>
        <w:t>ангиозния</w:t>
      </w:r>
      <w:proofErr w:type="spellEnd"/>
      <w:r w:rsidRPr="00E44C23">
        <w:rPr>
          <w:rFonts w:eastAsia="Times New Roman" w:cs="Arial"/>
          <w:color w:val="000000"/>
          <w:szCs w:val="20"/>
          <w:lang w:eastAsia="bg-BG"/>
        </w:rPr>
        <w:t xml:space="preserve"> пристъп и времето за депресия на </w:t>
      </w:r>
      <w:r w:rsidRPr="00E44C23">
        <w:rPr>
          <w:rFonts w:eastAsia="Times New Roman" w:cs="Arial"/>
          <w:color w:val="000000"/>
          <w:szCs w:val="20"/>
        </w:rPr>
        <w:t xml:space="preserve">ST </w:t>
      </w:r>
      <w:r w:rsidRPr="00E44C23">
        <w:rPr>
          <w:rFonts w:eastAsia="Times New Roman" w:cs="Arial"/>
          <w:color w:val="000000"/>
          <w:szCs w:val="20"/>
          <w:lang w:eastAsia="bg-BG"/>
        </w:rPr>
        <w:t xml:space="preserve">сегмента с </w:t>
      </w:r>
      <w:r w:rsidRPr="00E44C23">
        <w:rPr>
          <w:rFonts w:eastAsia="Times New Roman" w:cs="Arial"/>
          <w:color w:val="000000"/>
          <w:szCs w:val="20"/>
        </w:rPr>
        <w:t xml:space="preserve">1mm </w:t>
      </w:r>
      <w:r w:rsidRPr="00E44C23">
        <w:rPr>
          <w:rFonts w:eastAsia="Times New Roman" w:cs="Arial"/>
          <w:color w:val="000000"/>
          <w:szCs w:val="20"/>
          <w:lang w:eastAsia="bg-BG"/>
        </w:rPr>
        <w:t xml:space="preserve">и намалява както честотата на пристъпите на стенокардия, така и приема на таблетки </w:t>
      </w:r>
      <w:proofErr w:type="spellStart"/>
      <w:r w:rsidRPr="00E44C23">
        <w:rPr>
          <w:rFonts w:eastAsia="Times New Roman" w:cs="Arial"/>
          <w:color w:val="000000"/>
          <w:szCs w:val="20"/>
          <w:lang w:eastAsia="bg-BG"/>
        </w:rPr>
        <w:t>глицерил</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тринитрат</w:t>
      </w:r>
      <w:proofErr w:type="spellEnd"/>
      <w:r w:rsidRPr="00E44C23">
        <w:rPr>
          <w:rFonts w:eastAsia="Times New Roman" w:cs="Arial"/>
          <w:color w:val="000000"/>
          <w:szCs w:val="20"/>
          <w:lang w:eastAsia="bg-BG"/>
        </w:rPr>
        <w:t>.</w:t>
      </w:r>
    </w:p>
    <w:p w14:paraId="603EC044" w14:textId="77777777" w:rsidR="00ED1EF2" w:rsidRPr="00E44C23" w:rsidRDefault="00ED1EF2" w:rsidP="00ED1EF2">
      <w:pPr>
        <w:rPr>
          <w:rFonts w:eastAsia="Times New Roman" w:cs="Arial"/>
          <w:color w:val="000000"/>
          <w:szCs w:val="20"/>
          <w:lang w:eastAsia="bg-BG"/>
        </w:rPr>
      </w:pPr>
    </w:p>
    <w:p w14:paraId="3E77A39B" w14:textId="1016B951" w:rsidR="00ED1EF2" w:rsidRPr="00E44C23" w:rsidRDefault="00ED1EF2" w:rsidP="00ED1EF2">
      <w:pPr>
        <w:rPr>
          <w:rFonts w:eastAsia="Times New Roman" w:cs="Arial"/>
          <w:color w:val="000000"/>
          <w:szCs w:val="20"/>
          <w:lang w:eastAsia="bg-BG"/>
        </w:rPr>
      </w:pP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не води до никакви метаболитни нежелани реакции или промени в плазмените липиди и е подходящ за употреба при пациенти с астма, диабет и подагра.</w:t>
      </w:r>
    </w:p>
    <w:p w14:paraId="52D001DC" w14:textId="77777777" w:rsidR="00ED1EF2" w:rsidRPr="00E44C23" w:rsidRDefault="00ED1EF2" w:rsidP="00ED1EF2">
      <w:pPr>
        <w:rPr>
          <w:rFonts w:cs="Arial"/>
          <w:sz w:val="24"/>
        </w:rPr>
      </w:pPr>
    </w:p>
    <w:p w14:paraId="07A9F280" w14:textId="292F9866" w:rsidR="00ED1EF2" w:rsidRPr="00E44C23" w:rsidRDefault="002C50EE" w:rsidP="00ED1EF2">
      <w:pPr>
        <w:pStyle w:val="Heading2"/>
      </w:pPr>
      <w:r w:rsidRPr="00E44C23">
        <w:t>5.2. Фармакокинетични свойства</w:t>
      </w:r>
    </w:p>
    <w:p w14:paraId="21F64D1C" w14:textId="00F8ECAA" w:rsidR="00ED1EF2" w:rsidRPr="00E44C23" w:rsidRDefault="00ED1EF2" w:rsidP="00ED1EF2"/>
    <w:p w14:paraId="22D5B847" w14:textId="77777777" w:rsidR="00ED1EF2" w:rsidRPr="00E44C23" w:rsidRDefault="00ED1EF2" w:rsidP="00071334">
      <w:pPr>
        <w:pStyle w:val="Heading3"/>
        <w:rPr>
          <w:rFonts w:eastAsia="Times New Roman"/>
          <w:sz w:val="28"/>
          <w:lang w:eastAsia="bg-BG"/>
        </w:rPr>
      </w:pPr>
      <w:r w:rsidRPr="00E44C23">
        <w:rPr>
          <w:rFonts w:eastAsia="Times New Roman"/>
          <w:lang w:eastAsia="bg-BG"/>
        </w:rPr>
        <w:t>Абсорбция. разпределение</w:t>
      </w:r>
    </w:p>
    <w:p w14:paraId="2FA3E96B" w14:textId="77777777" w:rsidR="00ED1EF2" w:rsidRPr="00E44C23" w:rsidRDefault="00ED1EF2" w:rsidP="00ED1EF2">
      <w:pPr>
        <w:spacing w:line="240" w:lineRule="auto"/>
        <w:rPr>
          <w:rFonts w:eastAsia="Times New Roman" w:cs="Arial"/>
          <w:i/>
          <w:iCs/>
          <w:color w:val="000000"/>
          <w:szCs w:val="20"/>
          <w:lang w:eastAsia="bg-BG"/>
        </w:rPr>
      </w:pPr>
    </w:p>
    <w:p w14:paraId="7C0B3AF4" w14:textId="2C721532"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Розувастатин</w:t>
      </w:r>
      <w:proofErr w:type="spellEnd"/>
      <w:r w:rsidRPr="00E44C23">
        <w:rPr>
          <w:rFonts w:eastAsia="Times New Roman" w:cs="Arial"/>
          <w:i/>
          <w:iCs/>
          <w:color w:val="000000"/>
          <w:szCs w:val="20"/>
          <w:lang w:eastAsia="bg-BG"/>
        </w:rPr>
        <w:t>/</w:t>
      </w:r>
      <w:proofErr w:type="spellStart"/>
      <w:r w:rsidRPr="00E44C23">
        <w:rPr>
          <w:rFonts w:eastAsia="Times New Roman" w:cs="Arial"/>
          <w:i/>
          <w:iCs/>
          <w:color w:val="000000"/>
          <w:szCs w:val="20"/>
          <w:lang w:eastAsia="bg-BG"/>
        </w:rPr>
        <w:t>Амлодипин</w:t>
      </w:r>
      <w:proofErr w:type="spellEnd"/>
    </w:p>
    <w:p w14:paraId="55E1A790"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Скоростта и степента на абсорбция на </w:t>
      </w: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са еквивалентни на бионаличността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когато се прилагат като отделни таблетки. Във </w:t>
      </w:r>
      <w:proofErr w:type="spellStart"/>
      <w:r w:rsidRPr="00E44C23">
        <w:rPr>
          <w:rFonts w:eastAsia="Times New Roman" w:cs="Arial"/>
          <w:color w:val="000000"/>
          <w:szCs w:val="20"/>
          <w:lang w:eastAsia="bg-BG"/>
        </w:rPr>
        <w:t>фармакокинетично</w:t>
      </w:r>
      <w:proofErr w:type="spellEnd"/>
      <w:r w:rsidRPr="00E44C23">
        <w:rPr>
          <w:rFonts w:eastAsia="Times New Roman" w:cs="Arial"/>
          <w:color w:val="000000"/>
          <w:szCs w:val="20"/>
          <w:lang w:eastAsia="bg-BG"/>
        </w:rPr>
        <w:t xml:space="preserve"> проучване едновременното приложение на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предизвиква приблизително 1,2 1,1 пъти увеличение съответно на </w:t>
      </w:r>
      <w:proofErr w:type="spellStart"/>
      <w:r w:rsidRPr="00E44C23">
        <w:rPr>
          <w:rFonts w:eastAsia="Times New Roman" w:cs="Arial"/>
          <w:color w:val="000000"/>
          <w:szCs w:val="20"/>
          <w:lang w:eastAsia="bg-BG"/>
        </w:rPr>
        <w:t>С</w:t>
      </w:r>
      <w:r w:rsidRPr="00E44C23">
        <w:rPr>
          <w:rFonts w:eastAsia="Times New Roman" w:cs="Arial"/>
          <w:color w:val="000000"/>
          <w:szCs w:val="20"/>
        </w:rPr>
        <w:t>max</w:t>
      </w:r>
      <w:proofErr w:type="spellEnd"/>
      <w:r w:rsidRPr="00E44C23">
        <w:rPr>
          <w:rFonts w:eastAsia="Times New Roman" w:cs="Arial"/>
          <w:color w:val="000000"/>
          <w:szCs w:val="20"/>
          <w:lang w:eastAsia="bg-BG"/>
        </w:rPr>
        <w:t xml:space="preserve"> и </w:t>
      </w:r>
      <w:r w:rsidRPr="00E44C23">
        <w:rPr>
          <w:rFonts w:eastAsia="Times New Roman" w:cs="Arial"/>
          <w:color w:val="000000"/>
          <w:szCs w:val="20"/>
        </w:rPr>
        <w:t xml:space="preserve">AUC </w:t>
      </w:r>
      <w:r w:rsidRPr="00E44C23">
        <w:rPr>
          <w:rFonts w:eastAsia="Times New Roman" w:cs="Arial"/>
          <w:color w:val="000000"/>
          <w:szCs w:val="20"/>
          <w:lang w:eastAsia="bg-BG"/>
        </w:rPr>
        <w:t xml:space="preserve">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
    <w:p w14:paraId="4CE62224"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Розувастатин</w:t>
      </w:r>
      <w:proofErr w:type="spellEnd"/>
    </w:p>
    <w:p w14:paraId="33B8AF52"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Максимални плазмени нива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достигат приблизително 5 часа след перорално приложение. Абсолютната бионаличност е приблизително 20%.</w:t>
      </w:r>
    </w:p>
    <w:p w14:paraId="7FF1C266" w14:textId="77777777" w:rsidR="00ED1EF2" w:rsidRPr="00E44C23" w:rsidRDefault="00ED1EF2" w:rsidP="00ED1EF2">
      <w:pPr>
        <w:spacing w:line="240" w:lineRule="auto"/>
        <w:rPr>
          <w:rFonts w:eastAsia="Times New Roman" w:cs="Arial"/>
          <w:color w:val="000000"/>
          <w:szCs w:val="20"/>
          <w:lang w:eastAsia="bg-BG"/>
        </w:rPr>
      </w:pPr>
    </w:p>
    <w:p w14:paraId="4F2ABA60" w14:textId="3E3E87EF"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поема основно от черния дроб, който е основното място на синтезиране на холестерола и отделяне на </w:t>
      </w:r>
      <w:r w:rsidRPr="00E44C23">
        <w:rPr>
          <w:rFonts w:eastAsia="Times New Roman" w:cs="Arial"/>
          <w:color w:val="000000"/>
          <w:szCs w:val="20"/>
        </w:rPr>
        <w:t>LDL</w:t>
      </w:r>
      <w:r w:rsidRPr="00E44C23">
        <w:rPr>
          <w:rFonts w:eastAsia="Times New Roman" w:cs="Arial"/>
          <w:color w:val="000000"/>
          <w:szCs w:val="20"/>
          <w:lang w:eastAsia="bg-BG"/>
        </w:rPr>
        <w:t xml:space="preserve">-С. Обемът на разпределение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приблизително 134 1.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свързва с плазмените протеини, предимно с албумина, приблизително в 90%.</w:t>
      </w:r>
    </w:p>
    <w:p w14:paraId="545302C3" w14:textId="77777777" w:rsidR="00ED1EF2" w:rsidRPr="00E44C23" w:rsidRDefault="00ED1EF2" w:rsidP="00ED1EF2">
      <w:pPr>
        <w:spacing w:line="240" w:lineRule="auto"/>
        <w:rPr>
          <w:rFonts w:eastAsia="Times New Roman" w:cs="Arial"/>
          <w:i/>
          <w:iCs/>
          <w:color w:val="000000"/>
          <w:szCs w:val="20"/>
          <w:lang w:eastAsia="bg-BG"/>
        </w:rPr>
      </w:pPr>
    </w:p>
    <w:p w14:paraId="353CC9B2" w14:textId="78BBB671"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Амлодипин</w:t>
      </w:r>
      <w:proofErr w:type="spellEnd"/>
    </w:p>
    <w:p w14:paraId="689BDFCA" w14:textId="6FC1C279" w:rsidR="00ED1EF2" w:rsidRPr="00E44C23" w:rsidRDefault="00ED1EF2" w:rsidP="000B74FF">
      <w:pPr>
        <w:spacing w:line="240" w:lineRule="auto"/>
        <w:rPr>
          <w:rFonts w:eastAsia="Times New Roman" w:cs="Arial"/>
          <w:color w:val="000000"/>
          <w:szCs w:val="20"/>
          <w:lang w:eastAsia="bg-BG"/>
        </w:rPr>
      </w:pPr>
      <w:r w:rsidRPr="00E44C23">
        <w:rPr>
          <w:rFonts w:eastAsia="Times New Roman" w:cs="Arial"/>
          <w:color w:val="000000"/>
          <w:szCs w:val="20"/>
          <w:lang w:eastAsia="bg-BG"/>
        </w:rPr>
        <w:t xml:space="preserve">След перорално приложение на терапевтични дози,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се</w:t>
      </w:r>
      <w:r w:rsidR="0087699F">
        <w:rPr>
          <w:rFonts w:eastAsia="Times New Roman" w:cs="Arial"/>
          <w:color w:val="000000"/>
          <w:szCs w:val="20"/>
          <w:lang w:eastAsia="bg-BG"/>
        </w:rPr>
        <w:t xml:space="preserve"> абсорбира</w:t>
      </w:r>
      <w:r w:rsidR="009F4BE3">
        <w:rPr>
          <w:rFonts w:eastAsia="Times New Roman" w:cs="Arial"/>
          <w:color w:val="000000"/>
          <w:szCs w:val="20"/>
          <w:lang w:eastAsia="bg-BG"/>
        </w:rPr>
        <w:t xml:space="preserve"> добре с пикови </w:t>
      </w:r>
      <w:r w:rsidRPr="00E44C23">
        <w:rPr>
          <w:rFonts w:eastAsia="Times New Roman" w:cs="Arial"/>
          <w:color w:val="000000"/>
          <w:szCs w:val="20"/>
          <w:lang w:eastAsia="bg-BG"/>
        </w:rPr>
        <w:t>плазмени нива между 6-12 часа след приема на дозата. Абсолютната бионаличност се очаква да</w:t>
      </w:r>
      <w:r w:rsidR="000B74FF">
        <w:rPr>
          <w:rFonts w:eastAsia="Times New Roman" w:cs="Arial"/>
          <w:color w:val="000000"/>
          <w:szCs w:val="20"/>
          <w:lang w:eastAsia="bg-BG"/>
        </w:rPr>
        <w:t xml:space="preserve"> </w:t>
      </w:r>
      <w:r w:rsidRPr="00E44C23">
        <w:rPr>
          <w:rFonts w:eastAsia="Times New Roman" w:cs="Arial"/>
          <w:color w:val="000000"/>
          <w:szCs w:val="20"/>
          <w:lang w:eastAsia="bg-BG"/>
        </w:rPr>
        <w:t xml:space="preserve">бъде между 64 и 80%. Обемът на разпределение е около 21 </w:t>
      </w:r>
      <w:r w:rsidRPr="00E44C23">
        <w:rPr>
          <w:rFonts w:eastAsia="Times New Roman" w:cs="Arial"/>
          <w:color w:val="000000"/>
          <w:szCs w:val="20"/>
        </w:rPr>
        <w:t>l/</w:t>
      </w:r>
      <w:proofErr w:type="spellStart"/>
      <w:r w:rsidRPr="00E44C23">
        <w:rPr>
          <w:rFonts w:eastAsia="Times New Roman" w:cs="Arial"/>
          <w:color w:val="000000"/>
          <w:szCs w:val="20"/>
        </w:rPr>
        <w:t>kg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In</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vivo</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изследванията показали че приблизително 97,5% от циркулиращия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е свързан с плазмените протеини.</w:t>
      </w:r>
    </w:p>
    <w:p w14:paraId="0A8650E1" w14:textId="5DD981A8" w:rsidR="00ED1EF2" w:rsidRPr="00E44C23" w:rsidRDefault="00ED1EF2" w:rsidP="00ED1EF2">
      <w:pPr>
        <w:rPr>
          <w:rFonts w:eastAsia="Times New Roman" w:cs="Arial"/>
          <w:color w:val="000000"/>
          <w:szCs w:val="20"/>
          <w:lang w:eastAsia="bg-BG"/>
        </w:rPr>
      </w:pPr>
    </w:p>
    <w:p w14:paraId="42D1CAEE" w14:textId="158F63AF" w:rsidR="00ED1EF2" w:rsidRPr="00E44C23" w:rsidRDefault="00F62BEB" w:rsidP="00ED1EF2">
      <w:pPr>
        <w:spacing w:line="240" w:lineRule="auto"/>
        <w:rPr>
          <w:rFonts w:eastAsia="Times New Roman" w:cs="Arial"/>
          <w:sz w:val="28"/>
          <w:szCs w:val="24"/>
          <w:lang w:eastAsia="bg-BG"/>
        </w:rPr>
      </w:pPr>
      <w:r w:rsidRPr="00E44C23">
        <w:rPr>
          <w:rFonts w:eastAsia="Times New Roman" w:cs="Arial"/>
          <w:color w:val="000000"/>
          <w:szCs w:val="20"/>
          <w:lang w:eastAsia="bg-BG"/>
        </w:rPr>
        <w:t>Бионаличността</w:t>
      </w:r>
      <w:r w:rsidR="00ED1EF2" w:rsidRPr="00E44C23">
        <w:rPr>
          <w:rFonts w:eastAsia="Times New Roman" w:cs="Arial"/>
          <w:color w:val="000000"/>
          <w:szCs w:val="20"/>
          <w:lang w:eastAsia="bg-BG"/>
        </w:rPr>
        <w:t xml:space="preserve"> на </w:t>
      </w:r>
      <w:proofErr w:type="spellStart"/>
      <w:r w:rsidR="00ED1EF2" w:rsidRPr="00E44C23">
        <w:rPr>
          <w:rFonts w:eastAsia="Times New Roman" w:cs="Arial"/>
          <w:color w:val="000000"/>
          <w:szCs w:val="20"/>
          <w:lang w:eastAsia="bg-BG"/>
        </w:rPr>
        <w:t>амлодипин</w:t>
      </w:r>
      <w:proofErr w:type="spellEnd"/>
      <w:r w:rsidR="00ED1EF2" w:rsidRPr="00E44C23">
        <w:rPr>
          <w:rFonts w:eastAsia="Times New Roman" w:cs="Arial"/>
          <w:color w:val="000000"/>
          <w:szCs w:val="20"/>
          <w:lang w:eastAsia="bg-BG"/>
        </w:rPr>
        <w:t xml:space="preserve"> не се влияе от приема на храна.</w:t>
      </w:r>
    </w:p>
    <w:p w14:paraId="58DAE2F0" w14:textId="77777777" w:rsidR="00ED1EF2" w:rsidRPr="00E44C23" w:rsidRDefault="00ED1EF2" w:rsidP="00ED1EF2">
      <w:pPr>
        <w:spacing w:line="240" w:lineRule="auto"/>
        <w:rPr>
          <w:rFonts w:eastAsia="Times New Roman" w:cs="Arial"/>
          <w:color w:val="000000"/>
          <w:szCs w:val="20"/>
          <w:u w:val="single"/>
          <w:lang w:eastAsia="bg-BG"/>
        </w:rPr>
      </w:pPr>
    </w:p>
    <w:p w14:paraId="0562DB5D" w14:textId="16C7EC3E" w:rsidR="00ED1EF2" w:rsidRPr="00E44C23" w:rsidRDefault="00ED1EF2" w:rsidP="00071334">
      <w:pPr>
        <w:pStyle w:val="Heading3"/>
        <w:rPr>
          <w:rFonts w:eastAsia="Times New Roman"/>
          <w:sz w:val="28"/>
          <w:lang w:eastAsia="bg-BG"/>
        </w:rPr>
      </w:pPr>
      <w:r w:rsidRPr="00E44C23">
        <w:rPr>
          <w:rFonts w:eastAsia="Times New Roman"/>
          <w:lang w:eastAsia="bg-BG"/>
        </w:rPr>
        <w:t>Биотрансформация</w:t>
      </w:r>
      <w:r w:rsidR="000B74FF">
        <w:rPr>
          <w:rFonts w:eastAsia="Times New Roman"/>
          <w:lang w:eastAsia="bg-BG"/>
        </w:rPr>
        <w:t>,</w:t>
      </w:r>
      <w:r w:rsidRPr="00E44C23">
        <w:rPr>
          <w:rFonts w:eastAsia="Times New Roman"/>
          <w:lang w:eastAsia="bg-BG"/>
        </w:rPr>
        <w:t xml:space="preserve"> елиминиране</w:t>
      </w:r>
    </w:p>
    <w:p w14:paraId="36EC8D0D" w14:textId="77777777" w:rsidR="00ED1EF2" w:rsidRPr="00E44C23" w:rsidRDefault="00ED1EF2" w:rsidP="00ED1EF2">
      <w:pPr>
        <w:spacing w:line="240" w:lineRule="auto"/>
        <w:rPr>
          <w:rFonts w:eastAsia="Times New Roman" w:cs="Arial"/>
          <w:i/>
          <w:iCs/>
          <w:color w:val="000000"/>
          <w:szCs w:val="20"/>
          <w:lang w:eastAsia="bg-BG"/>
        </w:rPr>
      </w:pPr>
    </w:p>
    <w:p w14:paraId="3C863C87" w14:textId="6040F464"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Розувастатин</w:t>
      </w:r>
      <w:proofErr w:type="spellEnd"/>
    </w:p>
    <w:p w14:paraId="04CCD44C"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Метаболизмът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ограничен (приблизително 10%). </w:t>
      </w:r>
      <w:proofErr w:type="spellStart"/>
      <w:r w:rsidRPr="00E44C23">
        <w:rPr>
          <w:rFonts w:eastAsia="Times New Roman" w:cs="Arial"/>
          <w:i/>
          <w:iCs/>
          <w:color w:val="000000"/>
          <w:szCs w:val="20"/>
        </w:rPr>
        <w:t>In</w:t>
      </w:r>
      <w:proofErr w:type="spellEnd"/>
      <w:r w:rsidRPr="00E44C23">
        <w:rPr>
          <w:rFonts w:eastAsia="Times New Roman" w:cs="Arial"/>
          <w:i/>
          <w:iCs/>
          <w:color w:val="000000"/>
          <w:szCs w:val="20"/>
        </w:rPr>
        <w:t xml:space="preserve"> </w:t>
      </w:r>
      <w:proofErr w:type="spellStart"/>
      <w:r w:rsidRPr="00E44C23">
        <w:rPr>
          <w:rFonts w:eastAsia="Times New Roman" w:cs="Arial"/>
          <w:i/>
          <w:iCs/>
          <w:color w:val="000000"/>
          <w:szCs w:val="20"/>
        </w:rPr>
        <w:t>vitro</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проучвания на метаболизма с използване на човешки </w:t>
      </w:r>
      <w:proofErr w:type="spellStart"/>
      <w:r w:rsidRPr="00E44C23">
        <w:rPr>
          <w:rFonts w:eastAsia="Times New Roman" w:cs="Arial"/>
          <w:color w:val="000000"/>
          <w:szCs w:val="20"/>
          <w:lang w:eastAsia="bg-BG"/>
        </w:rPr>
        <w:t>хепатоцити</w:t>
      </w:r>
      <w:proofErr w:type="spellEnd"/>
      <w:r w:rsidRPr="00E44C23">
        <w:rPr>
          <w:rFonts w:eastAsia="Times New Roman" w:cs="Arial"/>
          <w:color w:val="000000"/>
          <w:szCs w:val="20"/>
          <w:lang w:eastAsia="bg-BG"/>
        </w:rPr>
        <w:t xml:space="preserve"> показват, че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е слаб субстрат на </w:t>
      </w:r>
      <w:proofErr w:type="spellStart"/>
      <w:r w:rsidRPr="00E44C23">
        <w:rPr>
          <w:rFonts w:eastAsia="Times New Roman" w:cs="Arial"/>
          <w:color w:val="000000"/>
          <w:szCs w:val="20"/>
          <w:lang w:eastAsia="bg-BG"/>
        </w:rPr>
        <w:t>цитохром</w:t>
      </w:r>
      <w:proofErr w:type="spellEnd"/>
      <w:r w:rsidRPr="00E44C23">
        <w:rPr>
          <w:rFonts w:eastAsia="Times New Roman" w:cs="Arial"/>
          <w:color w:val="000000"/>
          <w:szCs w:val="20"/>
          <w:lang w:eastAsia="bg-BG"/>
        </w:rPr>
        <w:t xml:space="preserve"> Р450 базиран метаболизъм. СУР2С9 е основния </w:t>
      </w:r>
      <w:proofErr w:type="spellStart"/>
      <w:r w:rsidRPr="00E44C23">
        <w:rPr>
          <w:rFonts w:eastAsia="Times New Roman" w:cs="Arial"/>
          <w:color w:val="000000"/>
          <w:szCs w:val="20"/>
          <w:lang w:eastAsia="bg-BG"/>
        </w:rPr>
        <w:t>изоензим</w:t>
      </w:r>
      <w:proofErr w:type="spellEnd"/>
      <w:r w:rsidRPr="00E44C23">
        <w:rPr>
          <w:rFonts w:eastAsia="Times New Roman" w:cs="Arial"/>
          <w:color w:val="000000"/>
          <w:szCs w:val="20"/>
          <w:lang w:eastAsia="bg-BG"/>
        </w:rPr>
        <w:t xml:space="preserve">, който участва в метаболизма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w:t>
      </w:r>
      <w:r w:rsidRPr="00E44C23">
        <w:rPr>
          <w:rFonts w:eastAsia="Times New Roman" w:cs="Arial"/>
          <w:color w:val="000000"/>
          <w:szCs w:val="20"/>
        </w:rPr>
        <w:t xml:space="preserve">a </w:t>
      </w:r>
      <w:r w:rsidRPr="00E44C23">
        <w:rPr>
          <w:rFonts w:eastAsia="Times New Roman" w:cs="Arial"/>
          <w:color w:val="000000"/>
          <w:szCs w:val="20"/>
          <w:lang w:eastAsia="bg-BG"/>
        </w:rPr>
        <w:t xml:space="preserve">2С19, ЗА4 и </w:t>
      </w:r>
      <w:r w:rsidRPr="00E44C23">
        <w:rPr>
          <w:rFonts w:eastAsia="Times New Roman" w:cs="Arial"/>
          <w:color w:val="000000"/>
          <w:szCs w:val="20"/>
        </w:rPr>
        <w:t xml:space="preserve">2D6 </w:t>
      </w:r>
      <w:r w:rsidRPr="00E44C23">
        <w:rPr>
          <w:rFonts w:eastAsia="Times New Roman" w:cs="Arial"/>
          <w:color w:val="000000"/>
          <w:szCs w:val="20"/>
          <w:lang w:eastAsia="bg-BG"/>
        </w:rPr>
        <w:t xml:space="preserve">участват в по-малка степен. Основните метаболити са </w:t>
      </w:r>
      <w:r w:rsidRPr="00E44C23">
        <w:rPr>
          <w:rFonts w:eastAsia="Times New Roman" w:cs="Arial"/>
          <w:color w:val="000000"/>
          <w:szCs w:val="20"/>
        </w:rPr>
        <w:t xml:space="preserve">N- </w:t>
      </w:r>
      <w:proofErr w:type="spellStart"/>
      <w:r w:rsidRPr="00E44C23">
        <w:rPr>
          <w:rFonts w:eastAsia="Times New Roman" w:cs="Arial"/>
          <w:color w:val="000000"/>
          <w:szCs w:val="20"/>
          <w:lang w:eastAsia="bg-BG"/>
        </w:rPr>
        <w:t>дезметил</w:t>
      </w:r>
      <w:proofErr w:type="spellEnd"/>
      <w:r w:rsidRPr="00E44C23">
        <w:rPr>
          <w:rFonts w:eastAsia="Times New Roman" w:cs="Arial"/>
          <w:color w:val="000000"/>
          <w:szCs w:val="20"/>
          <w:lang w:eastAsia="bg-BG"/>
        </w:rPr>
        <w:t xml:space="preserve"> и </w:t>
      </w:r>
      <w:proofErr w:type="spellStart"/>
      <w:r w:rsidRPr="00E44C23">
        <w:rPr>
          <w:rFonts w:eastAsia="Times New Roman" w:cs="Arial"/>
          <w:color w:val="000000"/>
          <w:szCs w:val="20"/>
          <w:lang w:eastAsia="bg-BG"/>
        </w:rPr>
        <w:t>лактон</w:t>
      </w:r>
      <w:proofErr w:type="spellEnd"/>
      <w:r w:rsidRPr="00E44C23">
        <w:rPr>
          <w:rFonts w:eastAsia="Times New Roman" w:cs="Arial"/>
          <w:color w:val="000000"/>
          <w:szCs w:val="20"/>
          <w:lang w:eastAsia="bg-BG"/>
        </w:rPr>
        <w:t xml:space="preserve">. </w:t>
      </w:r>
      <w:r w:rsidRPr="00E44C23">
        <w:rPr>
          <w:rFonts w:eastAsia="Times New Roman" w:cs="Arial"/>
          <w:color w:val="000000"/>
          <w:szCs w:val="20"/>
        </w:rPr>
        <w:t>N</w:t>
      </w:r>
      <w:r w:rsidRPr="00E44C23">
        <w:rPr>
          <w:rFonts w:eastAsia="Times New Roman" w:cs="Arial"/>
          <w:color w:val="000000"/>
          <w:szCs w:val="20"/>
          <w:lang w:eastAsia="bg-BG"/>
        </w:rPr>
        <w:t>-</w:t>
      </w:r>
      <w:proofErr w:type="spellStart"/>
      <w:r w:rsidRPr="00E44C23">
        <w:rPr>
          <w:rFonts w:eastAsia="Times New Roman" w:cs="Arial"/>
          <w:color w:val="000000"/>
          <w:szCs w:val="20"/>
          <w:lang w:eastAsia="bg-BG"/>
        </w:rPr>
        <w:t>дезметил</w:t>
      </w:r>
      <w:proofErr w:type="spellEnd"/>
      <w:r w:rsidRPr="00E44C23">
        <w:rPr>
          <w:rFonts w:eastAsia="Times New Roman" w:cs="Arial"/>
          <w:color w:val="000000"/>
          <w:szCs w:val="20"/>
          <w:lang w:eastAsia="bg-BG"/>
        </w:rPr>
        <w:t xml:space="preserve"> е около 50% по-малко </w:t>
      </w:r>
      <w:r w:rsidRPr="00E44C23">
        <w:rPr>
          <w:rFonts w:eastAsia="Times New Roman" w:cs="Arial"/>
          <w:color w:val="000000"/>
          <w:szCs w:val="20"/>
          <w:lang w:eastAsia="bg-BG"/>
        </w:rPr>
        <w:lastRenderedPageBreak/>
        <w:t xml:space="preserve">активен в сравнение с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докато </w:t>
      </w:r>
      <w:proofErr w:type="spellStart"/>
      <w:r w:rsidRPr="00E44C23">
        <w:rPr>
          <w:rFonts w:eastAsia="Times New Roman" w:cs="Arial"/>
          <w:color w:val="000000"/>
          <w:szCs w:val="20"/>
          <w:lang w:eastAsia="bg-BG"/>
        </w:rPr>
        <w:t>лактонът</w:t>
      </w:r>
      <w:proofErr w:type="spellEnd"/>
      <w:r w:rsidRPr="00E44C23">
        <w:rPr>
          <w:rFonts w:eastAsia="Times New Roman" w:cs="Arial"/>
          <w:color w:val="000000"/>
          <w:szCs w:val="20"/>
          <w:lang w:eastAsia="bg-BG"/>
        </w:rPr>
        <w:t xml:space="preserve"> се счита за клинично неактивен.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определя повече от 90% от активността на циркулиращия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инхибитор на </w:t>
      </w:r>
      <w:proofErr w:type="spellStart"/>
      <w:r w:rsidRPr="00E44C23">
        <w:rPr>
          <w:rFonts w:eastAsia="Times New Roman" w:cs="Arial"/>
          <w:color w:val="000000"/>
          <w:szCs w:val="20"/>
          <w:lang w:eastAsia="bg-BG"/>
        </w:rPr>
        <w:t>редуктазата</w:t>
      </w:r>
      <w:proofErr w:type="spellEnd"/>
      <w:r w:rsidRPr="00E44C23">
        <w:rPr>
          <w:rFonts w:eastAsia="Times New Roman" w:cs="Arial"/>
          <w:color w:val="000000"/>
          <w:szCs w:val="20"/>
          <w:lang w:eastAsia="bg-BG"/>
        </w:rPr>
        <w:t xml:space="preserve">. Приблизително 90% от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елиминират като непроменено лекарство с фекалиите (абсорбирано и неабсорбирано лекарствено вещество), като останалата част се </w:t>
      </w:r>
      <w:proofErr w:type="spellStart"/>
      <w:r w:rsidRPr="00E44C23">
        <w:rPr>
          <w:rFonts w:eastAsia="Times New Roman" w:cs="Arial"/>
          <w:color w:val="000000"/>
          <w:szCs w:val="20"/>
          <w:lang w:eastAsia="bg-BG"/>
        </w:rPr>
        <w:t>екскретира</w:t>
      </w:r>
      <w:proofErr w:type="spellEnd"/>
      <w:r w:rsidRPr="00E44C23">
        <w:rPr>
          <w:rFonts w:eastAsia="Times New Roman" w:cs="Arial"/>
          <w:color w:val="000000"/>
          <w:szCs w:val="20"/>
          <w:lang w:eastAsia="bg-BG"/>
        </w:rPr>
        <w:t xml:space="preserve"> с урината. Около 5 % се </w:t>
      </w:r>
      <w:proofErr w:type="spellStart"/>
      <w:r w:rsidRPr="00E44C23">
        <w:rPr>
          <w:rFonts w:eastAsia="Times New Roman" w:cs="Arial"/>
          <w:color w:val="000000"/>
          <w:szCs w:val="20"/>
          <w:lang w:eastAsia="bg-BG"/>
        </w:rPr>
        <w:t>екскретира</w:t>
      </w:r>
      <w:proofErr w:type="spellEnd"/>
      <w:r w:rsidRPr="00E44C23">
        <w:rPr>
          <w:rFonts w:eastAsia="Times New Roman" w:cs="Arial"/>
          <w:color w:val="000000"/>
          <w:szCs w:val="20"/>
          <w:lang w:eastAsia="bg-BG"/>
        </w:rPr>
        <w:t xml:space="preserve"> непроменен в урината. Плазменият полуживот е около 20 часа. Елиминационният полуживот не се увеличава с увеличаване на дозата. Средният плазмен клирънс е приблизително 50 литра/час (коефициент на вариабилност 21,7 %).</w:t>
      </w:r>
    </w:p>
    <w:p w14:paraId="40F92580"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Както при други </w:t>
      </w:r>
      <w:r w:rsidRPr="00E44C23">
        <w:rPr>
          <w:rFonts w:eastAsia="Times New Roman" w:cs="Arial"/>
          <w:color w:val="000000"/>
          <w:szCs w:val="20"/>
        </w:rPr>
        <w:t>HMG-</w:t>
      </w:r>
      <w:proofErr w:type="spellStart"/>
      <w:r w:rsidRPr="00E44C23">
        <w:rPr>
          <w:rFonts w:eastAsia="Times New Roman" w:cs="Arial"/>
          <w:color w:val="000000"/>
          <w:szCs w:val="20"/>
        </w:rPr>
        <w:t>CoA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lang w:eastAsia="bg-BG"/>
        </w:rPr>
        <w:t>редуктазни</w:t>
      </w:r>
      <w:proofErr w:type="spellEnd"/>
      <w:r w:rsidRPr="00E44C23">
        <w:rPr>
          <w:rFonts w:eastAsia="Times New Roman" w:cs="Arial"/>
          <w:color w:val="000000"/>
          <w:szCs w:val="20"/>
          <w:lang w:eastAsia="bg-BG"/>
        </w:rPr>
        <w:t xml:space="preserve"> инхибитори, чернодробното поемане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включва мембранния </w:t>
      </w:r>
      <w:proofErr w:type="spellStart"/>
      <w:r w:rsidRPr="00E44C23">
        <w:rPr>
          <w:rFonts w:eastAsia="Times New Roman" w:cs="Arial"/>
          <w:color w:val="000000"/>
          <w:szCs w:val="20"/>
          <w:lang w:eastAsia="bg-BG"/>
        </w:rPr>
        <w:t>транспортер</w:t>
      </w:r>
      <w:proofErr w:type="spellEnd"/>
      <w:r w:rsidRPr="00E44C23">
        <w:rPr>
          <w:rFonts w:eastAsia="Times New Roman" w:cs="Arial"/>
          <w:color w:val="000000"/>
          <w:szCs w:val="20"/>
          <w:lang w:eastAsia="bg-BG"/>
        </w:rPr>
        <w:t xml:space="preserve"> ОАТР-С. Този </w:t>
      </w:r>
      <w:proofErr w:type="spellStart"/>
      <w:r w:rsidRPr="00E44C23">
        <w:rPr>
          <w:rFonts w:eastAsia="Times New Roman" w:cs="Arial"/>
          <w:color w:val="000000"/>
          <w:szCs w:val="20"/>
          <w:lang w:eastAsia="bg-BG"/>
        </w:rPr>
        <w:t>транспортер</w:t>
      </w:r>
      <w:proofErr w:type="spellEnd"/>
      <w:r w:rsidRPr="00E44C23">
        <w:rPr>
          <w:rFonts w:eastAsia="Times New Roman" w:cs="Arial"/>
          <w:color w:val="000000"/>
          <w:szCs w:val="20"/>
          <w:lang w:eastAsia="bg-BG"/>
        </w:rPr>
        <w:t xml:space="preserve"> е важен за чернодробното елиминиране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w:t>
      </w:r>
    </w:p>
    <w:p w14:paraId="16177416" w14:textId="77777777" w:rsidR="00ED1EF2" w:rsidRPr="00E44C23" w:rsidRDefault="00ED1EF2" w:rsidP="00ED1EF2">
      <w:pPr>
        <w:spacing w:line="240" w:lineRule="auto"/>
        <w:rPr>
          <w:rFonts w:eastAsia="Times New Roman" w:cs="Arial"/>
          <w:i/>
          <w:iCs/>
          <w:color w:val="000000"/>
          <w:szCs w:val="20"/>
          <w:lang w:eastAsia="bg-BG"/>
        </w:rPr>
      </w:pPr>
    </w:p>
    <w:p w14:paraId="31207AB0" w14:textId="2BEBF4B4"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Амлодипин</w:t>
      </w:r>
      <w:proofErr w:type="spellEnd"/>
    </w:p>
    <w:p w14:paraId="460F8DF3"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Терминалният плазмен елиминационен полуживот е около 35-50 часа и се достига при еднократно дневно приложение.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се </w:t>
      </w:r>
      <w:proofErr w:type="spellStart"/>
      <w:r w:rsidRPr="00E44C23">
        <w:rPr>
          <w:rFonts w:eastAsia="Times New Roman" w:cs="Arial"/>
          <w:color w:val="000000"/>
          <w:szCs w:val="20"/>
          <w:lang w:eastAsia="bg-BG"/>
        </w:rPr>
        <w:t>метаболизира</w:t>
      </w:r>
      <w:proofErr w:type="spellEnd"/>
      <w:r w:rsidRPr="00E44C23">
        <w:rPr>
          <w:rFonts w:eastAsia="Times New Roman" w:cs="Arial"/>
          <w:color w:val="000000"/>
          <w:szCs w:val="20"/>
          <w:lang w:eastAsia="bg-BG"/>
        </w:rPr>
        <w:t xml:space="preserve"> екстензивно в черния дроб до неактивни метаболити, като в урината се </w:t>
      </w:r>
      <w:proofErr w:type="spellStart"/>
      <w:r w:rsidRPr="00E44C23">
        <w:rPr>
          <w:rFonts w:eastAsia="Times New Roman" w:cs="Arial"/>
          <w:color w:val="000000"/>
          <w:szCs w:val="20"/>
          <w:lang w:eastAsia="bg-BG"/>
        </w:rPr>
        <w:t>екскретират</w:t>
      </w:r>
      <w:proofErr w:type="spellEnd"/>
      <w:r w:rsidRPr="00E44C23">
        <w:rPr>
          <w:rFonts w:eastAsia="Times New Roman" w:cs="Arial"/>
          <w:color w:val="000000"/>
          <w:szCs w:val="20"/>
          <w:lang w:eastAsia="bg-BG"/>
        </w:rPr>
        <w:t xml:space="preserve"> 10% от лекарството в непроменен вид и 60% от метаболитите.</w:t>
      </w:r>
    </w:p>
    <w:p w14:paraId="05BF59CB" w14:textId="77777777" w:rsidR="00ED1EF2" w:rsidRPr="00E44C23" w:rsidRDefault="00ED1EF2" w:rsidP="00ED1EF2">
      <w:pPr>
        <w:spacing w:line="240" w:lineRule="auto"/>
        <w:rPr>
          <w:rFonts w:eastAsia="Times New Roman" w:cs="Arial"/>
          <w:color w:val="000000"/>
          <w:szCs w:val="20"/>
          <w:u w:val="single"/>
          <w:lang w:eastAsia="bg-BG"/>
        </w:rPr>
      </w:pPr>
    </w:p>
    <w:p w14:paraId="5DC57F36" w14:textId="1CCD298A" w:rsidR="00ED1EF2" w:rsidRPr="00E44C23" w:rsidRDefault="00ED1EF2" w:rsidP="00F62BEB">
      <w:pPr>
        <w:pStyle w:val="Heading3"/>
        <w:rPr>
          <w:rFonts w:eastAsia="Times New Roman"/>
          <w:sz w:val="28"/>
          <w:lang w:eastAsia="bg-BG"/>
        </w:rPr>
      </w:pPr>
      <w:r w:rsidRPr="00E44C23">
        <w:rPr>
          <w:rFonts w:eastAsia="Times New Roman"/>
          <w:lang w:eastAsia="bg-BG"/>
        </w:rPr>
        <w:t>Линейност/нелинейност</w:t>
      </w:r>
    </w:p>
    <w:p w14:paraId="7C4FF387" w14:textId="33180885" w:rsidR="00ED1EF2" w:rsidRPr="00E44C23" w:rsidRDefault="00ED1EF2" w:rsidP="00ED1EF2">
      <w:pPr>
        <w:rPr>
          <w:rFonts w:eastAsia="Times New Roman" w:cs="Arial"/>
          <w:color w:val="000000"/>
          <w:szCs w:val="20"/>
          <w:lang w:eastAsia="bg-BG"/>
        </w:rPr>
      </w:pPr>
      <w:r w:rsidRPr="00E44C23">
        <w:rPr>
          <w:rFonts w:eastAsia="Times New Roman" w:cs="Arial"/>
          <w:color w:val="000000"/>
          <w:szCs w:val="20"/>
          <w:lang w:eastAsia="bg-BG"/>
        </w:rPr>
        <w:t xml:space="preserve">Системната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се увеличава пропорционално на приеманата доза. Няма промяна във </w:t>
      </w:r>
      <w:proofErr w:type="spellStart"/>
      <w:r w:rsidRPr="00E44C23">
        <w:rPr>
          <w:rFonts w:eastAsia="Times New Roman" w:cs="Arial"/>
          <w:color w:val="000000"/>
          <w:szCs w:val="20"/>
          <w:lang w:eastAsia="bg-BG"/>
        </w:rPr>
        <w:t>фармакокинетичните</w:t>
      </w:r>
      <w:proofErr w:type="spellEnd"/>
      <w:r w:rsidRPr="00E44C23">
        <w:rPr>
          <w:rFonts w:eastAsia="Times New Roman" w:cs="Arial"/>
          <w:color w:val="000000"/>
          <w:szCs w:val="20"/>
          <w:lang w:eastAsia="bg-BG"/>
        </w:rPr>
        <w:t xml:space="preserve"> параметри при многократно дневно дозиране.</w:t>
      </w:r>
    </w:p>
    <w:p w14:paraId="3C0B98C7" w14:textId="23F0E88E" w:rsidR="00ED1EF2" w:rsidRPr="00E44C23" w:rsidRDefault="00ED1EF2" w:rsidP="00ED1EF2">
      <w:pPr>
        <w:rPr>
          <w:rFonts w:eastAsia="Times New Roman" w:cs="Arial"/>
          <w:color w:val="000000"/>
          <w:szCs w:val="20"/>
          <w:lang w:eastAsia="bg-BG"/>
        </w:rPr>
      </w:pPr>
    </w:p>
    <w:p w14:paraId="6CFA4CDA" w14:textId="77777777" w:rsidR="00ED1EF2" w:rsidRPr="00E44C23" w:rsidRDefault="00ED1EF2" w:rsidP="00F62BEB">
      <w:pPr>
        <w:pStyle w:val="Heading3"/>
        <w:rPr>
          <w:rFonts w:eastAsia="Times New Roman"/>
          <w:lang w:eastAsia="bg-BG"/>
        </w:rPr>
      </w:pPr>
      <w:r w:rsidRPr="00E44C23">
        <w:rPr>
          <w:rFonts w:eastAsia="Times New Roman"/>
          <w:lang w:eastAsia="bg-BG"/>
        </w:rPr>
        <w:t>Специални популации:</w:t>
      </w:r>
    </w:p>
    <w:p w14:paraId="52D2A162" w14:textId="77777777" w:rsidR="00ED1EF2" w:rsidRPr="00E44C23" w:rsidRDefault="00ED1EF2" w:rsidP="00ED1EF2">
      <w:pPr>
        <w:spacing w:line="240" w:lineRule="auto"/>
        <w:rPr>
          <w:rFonts w:eastAsia="Times New Roman" w:cs="Arial"/>
          <w:i/>
          <w:iCs/>
          <w:color w:val="000000"/>
          <w:lang w:eastAsia="bg-BG"/>
        </w:rPr>
      </w:pPr>
    </w:p>
    <w:p w14:paraId="5963260E" w14:textId="57076C4D" w:rsidR="00ED1EF2" w:rsidRPr="00E44C23" w:rsidRDefault="00ED1EF2" w:rsidP="00ED1EF2">
      <w:pPr>
        <w:spacing w:line="240" w:lineRule="auto"/>
        <w:rPr>
          <w:rFonts w:eastAsia="Times New Roman" w:cs="Arial"/>
          <w:lang w:eastAsia="bg-BG"/>
        </w:rPr>
      </w:pPr>
      <w:r w:rsidRPr="00E44C23">
        <w:rPr>
          <w:rFonts w:eastAsia="Times New Roman" w:cs="Arial"/>
          <w:i/>
          <w:iCs/>
          <w:color w:val="000000"/>
          <w:lang w:eastAsia="bg-BG"/>
        </w:rPr>
        <w:t>Възраст и пол</w:t>
      </w:r>
    </w:p>
    <w:p w14:paraId="4BB7BF6D" w14:textId="77777777" w:rsidR="00ED1EF2" w:rsidRPr="00E44C23" w:rsidRDefault="00ED1EF2" w:rsidP="00ED1EF2">
      <w:pPr>
        <w:spacing w:line="240" w:lineRule="auto"/>
        <w:rPr>
          <w:rFonts w:eastAsia="Times New Roman" w:cs="Arial"/>
          <w:lang w:eastAsia="bg-BG"/>
        </w:rPr>
      </w:pPr>
      <w:r w:rsidRPr="00E44C23">
        <w:rPr>
          <w:rFonts w:eastAsia="Times New Roman" w:cs="Arial"/>
          <w:color w:val="000000"/>
          <w:lang w:eastAsia="bg-BG"/>
        </w:rPr>
        <w:t xml:space="preserve">Възрастта или полът нямат клинично значим ефект върху фармакокинетиката на </w:t>
      </w:r>
      <w:proofErr w:type="spellStart"/>
      <w:r w:rsidRPr="00E44C23">
        <w:rPr>
          <w:rFonts w:eastAsia="Times New Roman" w:cs="Arial"/>
          <w:color w:val="000000"/>
          <w:lang w:eastAsia="bg-BG"/>
        </w:rPr>
        <w:t>розувастатин</w:t>
      </w:r>
      <w:proofErr w:type="spellEnd"/>
      <w:r w:rsidRPr="00E44C23">
        <w:rPr>
          <w:rFonts w:eastAsia="Times New Roman" w:cs="Arial"/>
          <w:color w:val="000000"/>
          <w:lang w:eastAsia="bg-BG"/>
        </w:rPr>
        <w:t xml:space="preserve"> при възрастни. Фармакокинетиката на </w:t>
      </w:r>
      <w:proofErr w:type="spellStart"/>
      <w:r w:rsidRPr="00E44C23">
        <w:rPr>
          <w:rFonts w:eastAsia="Times New Roman" w:cs="Arial"/>
          <w:color w:val="000000"/>
          <w:lang w:eastAsia="bg-BG"/>
        </w:rPr>
        <w:t>розувастатин</w:t>
      </w:r>
      <w:proofErr w:type="spellEnd"/>
      <w:r w:rsidRPr="00E44C23">
        <w:rPr>
          <w:rFonts w:eastAsia="Times New Roman" w:cs="Arial"/>
          <w:color w:val="000000"/>
          <w:lang w:eastAsia="bg-BG"/>
        </w:rPr>
        <w:t xml:space="preserve"> при деца и юноши с </w:t>
      </w:r>
      <w:proofErr w:type="spellStart"/>
      <w:r w:rsidRPr="00E44C23">
        <w:rPr>
          <w:rFonts w:eastAsia="Times New Roman" w:cs="Arial"/>
          <w:color w:val="000000"/>
          <w:lang w:eastAsia="bg-BG"/>
        </w:rPr>
        <w:t>хетерозиготна</w:t>
      </w:r>
      <w:proofErr w:type="spellEnd"/>
      <w:r w:rsidRPr="00E44C23">
        <w:rPr>
          <w:rFonts w:eastAsia="Times New Roman" w:cs="Arial"/>
          <w:color w:val="000000"/>
          <w:lang w:eastAsia="bg-BG"/>
        </w:rPr>
        <w:t xml:space="preserve"> фамилна </w:t>
      </w:r>
      <w:proofErr w:type="spellStart"/>
      <w:r w:rsidRPr="00E44C23">
        <w:rPr>
          <w:rFonts w:eastAsia="Times New Roman" w:cs="Arial"/>
          <w:color w:val="000000"/>
          <w:lang w:eastAsia="bg-BG"/>
        </w:rPr>
        <w:t>хиперхолестеролемия</w:t>
      </w:r>
      <w:proofErr w:type="spellEnd"/>
      <w:r w:rsidRPr="00E44C23">
        <w:rPr>
          <w:rFonts w:eastAsia="Times New Roman" w:cs="Arial"/>
          <w:color w:val="000000"/>
          <w:lang w:eastAsia="bg-BG"/>
        </w:rPr>
        <w:t xml:space="preserve"> е подобна на тази на възрастни доброволци.</w:t>
      </w:r>
    </w:p>
    <w:p w14:paraId="352746E4" w14:textId="77777777" w:rsidR="00ED1EF2" w:rsidRPr="00E44C23" w:rsidRDefault="00ED1EF2" w:rsidP="00ED1EF2">
      <w:pPr>
        <w:spacing w:line="240" w:lineRule="auto"/>
        <w:rPr>
          <w:rFonts w:eastAsia="Times New Roman" w:cs="Arial"/>
          <w:color w:val="000000"/>
          <w:lang w:eastAsia="bg-BG"/>
        </w:rPr>
      </w:pPr>
    </w:p>
    <w:p w14:paraId="6337985B" w14:textId="75861D84" w:rsidR="00ED1EF2" w:rsidRPr="00E44C23" w:rsidRDefault="00ED1EF2" w:rsidP="00ED1EF2">
      <w:pPr>
        <w:spacing w:line="240" w:lineRule="auto"/>
        <w:rPr>
          <w:rFonts w:eastAsia="Times New Roman" w:cs="Arial"/>
          <w:lang w:eastAsia="bg-BG"/>
        </w:rPr>
      </w:pPr>
      <w:r w:rsidRPr="00E44C23">
        <w:rPr>
          <w:rFonts w:eastAsia="Times New Roman" w:cs="Arial"/>
          <w:color w:val="000000"/>
          <w:lang w:eastAsia="bg-BG"/>
        </w:rPr>
        <w:t xml:space="preserve">Времето за достигане на пикови плазмени концентрации на </w:t>
      </w:r>
      <w:proofErr w:type="spellStart"/>
      <w:r w:rsidRPr="00E44C23">
        <w:rPr>
          <w:rFonts w:eastAsia="Times New Roman" w:cs="Arial"/>
          <w:color w:val="000000"/>
          <w:lang w:eastAsia="bg-BG"/>
        </w:rPr>
        <w:t>амлодипин</w:t>
      </w:r>
      <w:proofErr w:type="spellEnd"/>
      <w:r w:rsidRPr="00E44C23">
        <w:rPr>
          <w:rFonts w:eastAsia="Times New Roman" w:cs="Arial"/>
          <w:color w:val="000000"/>
          <w:lang w:eastAsia="bg-BG"/>
        </w:rPr>
        <w:t xml:space="preserve"> е подобно при пациенти в старческа възраст и по-млади субекти. Има тенденция </w:t>
      </w:r>
      <w:proofErr w:type="spellStart"/>
      <w:r w:rsidRPr="00E44C23">
        <w:rPr>
          <w:rFonts w:eastAsia="Times New Roman" w:cs="Arial"/>
          <w:color w:val="000000"/>
          <w:lang w:eastAsia="bg-BG"/>
        </w:rPr>
        <w:t>клирънсът</w:t>
      </w:r>
      <w:proofErr w:type="spellEnd"/>
      <w:r w:rsidRPr="00E44C23">
        <w:rPr>
          <w:rFonts w:eastAsia="Times New Roman" w:cs="Arial"/>
          <w:color w:val="000000"/>
          <w:lang w:eastAsia="bg-BG"/>
        </w:rPr>
        <w:t xml:space="preserve"> на </w:t>
      </w:r>
      <w:proofErr w:type="spellStart"/>
      <w:r w:rsidRPr="00E44C23">
        <w:rPr>
          <w:rFonts w:eastAsia="Times New Roman" w:cs="Arial"/>
          <w:color w:val="000000"/>
          <w:lang w:eastAsia="bg-BG"/>
        </w:rPr>
        <w:t>амлодипин</w:t>
      </w:r>
      <w:proofErr w:type="spellEnd"/>
      <w:r w:rsidRPr="00E44C23">
        <w:rPr>
          <w:rFonts w:eastAsia="Times New Roman" w:cs="Arial"/>
          <w:color w:val="000000"/>
          <w:lang w:eastAsia="bg-BG"/>
        </w:rPr>
        <w:t xml:space="preserve"> да намалява, което води до увеличение на </w:t>
      </w:r>
      <w:r w:rsidRPr="00E44C23">
        <w:rPr>
          <w:rFonts w:eastAsia="Times New Roman" w:cs="Arial"/>
          <w:color w:val="000000"/>
        </w:rPr>
        <w:t xml:space="preserve">AUC </w:t>
      </w:r>
      <w:r w:rsidRPr="00E44C23">
        <w:rPr>
          <w:rFonts w:eastAsia="Times New Roman" w:cs="Arial"/>
          <w:color w:val="000000"/>
          <w:lang w:eastAsia="bg-BG"/>
        </w:rPr>
        <w:t xml:space="preserve">и елиминационния полуживот при пациенти в старческа възраст. Увеличението на </w:t>
      </w:r>
      <w:r w:rsidRPr="00E44C23">
        <w:rPr>
          <w:rFonts w:eastAsia="Times New Roman" w:cs="Arial"/>
          <w:color w:val="000000"/>
        </w:rPr>
        <w:t xml:space="preserve">AUC </w:t>
      </w:r>
      <w:r w:rsidRPr="00E44C23">
        <w:rPr>
          <w:rFonts w:eastAsia="Times New Roman" w:cs="Arial"/>
          <w:color w:val="000000"/>
          <w:lang w:eastAsia="bg-BG"/>
        </w:rPr>
        <w:t>и елиминационния полуживот при пациенти със застойна сърдечна недостатъчност, са били според очакванията за възрастовата група.</w:t>
      </w:r>
    </w:p>
    <w:p w14:paraId="69CCE200" w14:textId="77777777" w:rsidR="00ED1EF2" w:rsidRPr="00E44C23" w:rsidRDefault="00ED1EF2" w:rsidP="00ED1EF2">
      <w:pPr>
        <w:spacing w:line="240" w:lineRule="auto"/>
        <w:rPr>
          <w:rFonts w:eastAsia="Times New Roman" w:cs="Arial"/>
          <w:i/>
          <w:iCs/>
          <w:color w:val="000000"/>
          <w:lang w:eastAsia="bg-BG"/>
        </w:rPr>
      </w:pPr>
    </w:p>
    <w:p w14:paraId="66DCBA24" w14:textId="3ED76F12" w:rsidR="00ED1EF2" w:rsidRPr="00E44C23" w:rsidRDefault="00ED1EF2" w:rsidP="00ED1EF2">
      <w:pPr>
        <w:spacing w:line="240" w:lineRule="auto"/>
        <w:rPr>
          <w:rFonts w:eastAsia="Times New Roman" w:cs="Arial"/>
          <w:lang w:eastAsia="bg-BG"/>
        </w:rPr>
      </w:pPr>
      <w:r w:rsidRPr="00E44C23">
        <w:rPr>
          <w:rFonts w:eastAsia="Times New Roman" w:cs="Arial"/>
          <w:i/>
          <w:iCs/>
          <w:color w:val="000000"/>
          <w:lang w:eastAsia="bg-BG"/>
        </w:rPr>
        <w:t>Раса</w:t>
      </w:r>
    </w:p>
    <w:p w14:paraId="3CDDE42D" w14:textId="77777777" w:rsidR="00ED1EF2" w:rsidRPr="00E44C23" w:rsidRDefault="00ED1EF2" w:rsidP="00ED1EF2">
      <w:pPr>
        <w:spacing w:line="240" w:lineRule="auto"/>
        <w:rPr>
          <w:rFonts w:eastAsia="Times New Roman" w:cs="Arial"/>
          <w:lang w:eastAsia="bg-BG"/>
        </w:rPr>
      </w:pPr>
      <w:proofErr w:type="spellStart"/>
      <w:r w:rsidRPr="00E44C23">
        <w:rPr>
          <w:rFonts w:eastAsia="Times New Roman" w:cs="Arial"/>
          <w:color w:val="000000"/>
          <w:lang w:eastAsia="bg-BG"/>
        </w:rPr>
        <w:t>Фармакокинетичните</w:t>
      </w:r>
      <w:proofErr w:type="spellEnd"/>
      <w:r w:rsidRPr="00E44C23">
        <w:rPr>
          <w:rFonts w:eastAsia="Times New Roman" w:cs="Arial"/>
          <w:color w:val="000000"/>
          <w:lang w:eastAsia="bg-BG"/>
        </w:rPr>
        <w:t xml:space="preserve"> проучвания показват, че при индивиди от азиатската раса (японци, китайци, филипинци, виетнамци и корейци), се наблюдава 2-кратно повишаване в средната </w:t>
      </w:r>
      <w:r w:rsidRPr="00E44C23">
        <w:rPr>
          <w:rFonts w:eastAsia="Times New Roman" w:cs="Arial"/>
          <w:color w:val="000000"/>
        </w:rPr>
        <w:t xml:space="preserve">AUC </w:t>
      </w:r>
      <w:r w:rsidRPr="00E44C23">
        <w:rPr>
          <w:rFonts w:eastAsia="Times New Roman" w:cs="Arial"/>
          <w:color w:val="000000"/>
          <w:lang w:eastAsia="bg-BG"/>
        </w:rPr>
        <w:t xml:space="preserve">и </w:t>
      </w:r>
      <w:proofErr w:type="spellStart"/>
      <w:r w:rsidRPr="00E44C23">
        <w:rPr>
          <w:rFonts w:eastAsia="Times New Roman" w:cs="Arial"/>
          <w:color w:val="000000"/>
        </w:rPr>
        <w:t>C</w:t>
      </w:r>
      <w:r w:rsidRPr="00E44C23">
        <w:rPr>
          <w:rFonts w:eastAsia="Times New Roman" w:cs="Arial"/>
          <w:color w:val="000000"/>
          <w:vertAlign w:val="subscript"/>
        </w:rPr>
        <w:t>max</w:t>
      </w:r>
      <w:proofErr w:type="spellEnd"/>
      <w:r w:rsidRPr="00E44C23">
        <w:rPr>
          <w:rFonts w:eastAsia="Times New Roman" w:cs="Arial"/>
          <w:color w:val="000000"/>
        </w:rPr>
        <w:t xml:space="preserve"> </w:t>
      </w:r>
      <w:r w:rsidRPr="00E44C23">
        <w:rPr>
          <w:rFonts w:eastAsia="Times New Roman" w:cs="Arial"/>
          <w:color w:val="000000"/>
          <w:lang w:eastAsia="bg-BG"/>
        </w:rPr>
        <w:t xml:space="preserve">отколкото при индивиди от кавказката раса. При индийци е налице повишаване на </w:t>
      </w:r>
      <w:r w:rsidRPr="00E44C23">
        <w:rPr>
          <w:rFonts w:eastAsia="Times New Roman" w:cs="Arial"/>
          <w:color w:val="000000"/>
        </w:rPr>
        <w:t xml:space="preserve">AUC </w:t>
      </w:r>
      <w:r w:rsidRPr="00E44C23">
        <w:rPr>
          <w:rFonts w:eastAsia="Times New Roman" w:cs="Arial"/>
          <w:color w:val="000000"/>
          <w:lang w:eastAsia="bg-BG"/>
        </w:rPr>
        <w:t>и С</w:t>
      </w:r>
      <w:r w:rsidRPr="00E44C23">
        <w:rPr>
          <w:rFonts w:eastAsia="Times New Roman" w:cs="Arial"/>
          <w:color w:val="000000"/>
          <w:vertAlign w:val="subscript"/>
        </w:rPr>
        <w:t>max</w:t>
      </w:r>
      <w:r w:rsidRPr="00E44C23">
        <w:rPr>
          <w:rFonts w:eastAsia="Times New Roman" w:cs="Arial"/>
          <w:color w:val="000000"/>
          <w:lang w:eastAsia="bg-BG"/>
        </w:rPr>
        <w:t xml:space="preserve">1,3 кратно. Един </w:t>
      </w:r>
      <w:proofErr w:type="spellStart"/>
      <w:r w:rsidRPr="00E44C23">
        <w:rPr>
          <w:rFonts w:eastAsia="Times New Roman" w:cs="Arial"/>
          <w:color w:val="000000"/>
          <w:lang w:eastAsia="bg-BG"/>
        </w:rPr>
        <w:t>популационен</w:t>
      </w:r>
      <w:proofErr w:type="spellEnd"/>
      <w:r w:rsidRPr="00E44C23">
        <w:rPr>
          <w:rFonts w:eastAsia="Times New Roman" w:cs="Arial"/>
          <w:color w:val="000000"/>
          <w:lang w:eastAsia="bg-BG"/>
        </w:rPr>
        <w:t xml:space="preserve"> </w:t>
      </w:r>
      <w:proofErr w:type="spellStart"/>
      <w:r w:rsidRPr="00E44C23">
        <w:rPr>
          <w:rFonts w:eastAsia="Times New Roman" w:cs="Arial"/>
          <w:color w:val="000000"/>
          <w:lang w:eastAsia="bg-BG"/>
        </w:rPr>
        <w:t>фармакокинетичен</w:t>
      </w:r>
      <w:proofErr w:type="spellEnd"/>
      <w:r w:rsidRPr="00E44C23">
        <w:rPr>
          <w:rFonts w:eastAsia="Times New Roman" w:cs="Arial"/>
          <w:color w:val="000000"/>
          <w:lang w:eastAsia="bg-BG"/>
        </w:rPr>
        <w:t xml:space="preserve"> анализ показва, че между индивидите от кавказката и от черната раса няма клинично значими различия.</w:t>
      </w:r>
    </w:p>
    <w:p w14:paraId="4A9A0735" w14:textId="77777777" w:rsidR="00ED1EF2" w:rsidRPr="00E44C23" w:rsidRDefault="00ED1EF2" w:rsidP="00ED1EF2">
      <w:pPr>
        <w:spacing w:line="240" w:lineRule="auto"/>
        <w:rPr>
          <w:rFonts w:eastAsia="Times New Roman" w:cs="Arial"/>
          <w:i/>
          <w:iCs/>
          <w:color w:val="000000"/>
          <w:lang w:eastAsia="bg-BG"/>
        </w:rPr>
      </w:pPr>
    </w:p>
    <w:p w14:paraId="278757CF" w14:textId="7406F962" w:rsidR="00ED1EF2" w:rsidRPr="00E44C23" w:rsidRDefault="00ED1EF2" w:rsidP="00ED1EF2">
      <w:pPr>
        <w:spacing w:line="240" w:lineRule="auto"/>
        <w:rPr>
          <w:rFonts w:eastAsia="Times New Roman" w:cs="Arial"/>
          <w:lang w:eastAsia="bg-BG"/>
        </w:rPr>
      </w:pPr>
      <w:r w:rsidRPr="00E44C23">
        <w:rPr>
          <w:rFonts w:eastAsia="Times New Roman" w:cs="Arial"/>
          <w:i/>
          <w:iCs/>
          <w:color w:val="000000"/>
          <w:lang w:eastAsia="bg-BG"/>
        </w:rPr>
        <w:t>Бъбречно увреждане</w:t>
      </w:r>
    </w:p>
    <w:p w14:paraId="6A7E15E8" w14:textId="77777777" w:rsidR="00ED1EF2" w:rsidRPr="00E44C23" w:rsidRDefault="00ED1EF2" w:rsidP="00ED1EF2">
      <w:pPr>
        <w:rPr>
          <w:rFonts w:eastAsia="Times New Roman" w:cs="Arial"/>
          <w:sz w:val="28"/>
          <w:szCs w:val="24"/>
          <w:lang w:eastAsia="bg-BG"/>
        </w:rPr>
      </w:pPr>
      <w:r w:rsidRPr="00E44C23">
        <w:rPr>
          <w:rFonts w:eastAsia="Times New Roman" w:cs="Arial"/>
          <w:color w:val="000000"/>
          <w:lang w:eastAsia="bg-BG"/>
        </w:rPr>
        <w:t xml:space="preserve">В едно проучване на лица с различна степен на бъбречно увреждане, лекото до умерено бъбречно заболяване не е повлияло на плазмените концентрации на </w:t>
      </w:r>
      <w:proofErr w:type="spellStart"/>
      <w:r w:rsidRPr="00E44C23">
        <w:rPr>
          <w:rFonts w:eastAsia="Times New Roman" w:cs="Arial"/>
          <w:color w:val="000000"/>
          <w:lang w:eastAsia="bg-BG"/>
        </w:rPr>
        <w:t>розувастатин</w:t>
      </w:r>
      <w:proofErr w:type="spellEnd"/>
      <w:r w:rsidRPr="00E44C23">
        <w:rPr>
          <w:rFonts w:eastAsia="Times New Roman" w:cs="Arial"/>
          <w:color w:val="000000"/>
          <w:lang w:eastAsia="bg-BG"/>
        </w:rPr>
        <w:t xml:space="preserve"> или на неговия </w:t>
      </w:r>
      <w:r w:rsidRPr="00E44C23">
        <w:rPr>
          <w:rFonts w:eastAsia="Times New Roman" w:cs="Arial"/>
          <w:color w:val="000000"/>
        </w:rPr>
        <w:t>N-</w:t>
      </w:r>
      <w:r w:rsidRPr="00E44C23">
        <w:rPr>
          <w:rFonts w:eastAsia="Times New Roman" w:cs="Arial"/>
          <w:color w:val="000000"/>
          <w:lang w:eastAsia="bg-BG"/>
        </w:rPr>
        <w:t xml:space="preserve"> </w:t>
      </w:r>
      <w:proofErr w:type="spellStart"/>
      <w:r w:rsidRPr="00E44C23">
        <w:rPr>
          <w:rFonts w:eastAsia="Times New Roman" w:cs="Arial"/>
          <w:color w:val="000000"/>
          <w:lang w:eastAsia="bg-BG"/>
        </w:rPr>
        <w:t>дезметил</w:t>
      </w:r>
      <w:proofErr w:type="spellEnd"/>
      <w:r w:rsidRPr="00E44C23">
        <w:rPr>
          <w:rFonts w:eastAsia="Times New Roman" w:cs="Arial"/>
          <w:color w:val="000000"/>
          <w:lang w:eastAsia="bg-BG"/>
        </w:rPr>
        <w:t xml:space="preserve"> метаболит. Лица с тежко увреждане обаче (</w:t>
      </w:r>
      <w:proofErr w:type="spellStart"/>
      <w:r w:rsidRPr="00E44C23">
        <w:rPr>
          <w:rFonts w:eastAsia="Times New Roman" w:cs="Arial"/>
          <w:color w:val="000000"/>
          <w:lang w:eastAsia="bg-BG"/>
        </w:rPr>
        <w:t>креатининов</w:t>
      </w:r>
      <w:proofErr w:type="spellEnd"/>
      <w:r w:rsidRPr="00E44C23">
        <w:rPr>
          <w:rFonts w:eastAsia="Times New Roman" w:cs="Arial"/>
          <w:color w:val="000000"/>
          <w:lang w:eastAsia="bg-BG"/>
        </w:rPr>
        <w:t xml:space="preserve"> клирънс &lt;30 </w:t>
      </w:r>
      <w:r w:rsidRPr="00E44C23">
        <w:rPr>
          <w:rFonts w:eastAsia="Times New Roman" w:cs="Arial"/>
          <w:color w:val="000000"/>
        </w:rPr>
        <w:lastRenderedPageBreak/>
        <w:t>ml/</w:t>
      </w:r>
      <w:proofErr w:type="spellStart"/>
      <w:r w:rsidRPr="00E44C23">
        <w:rPr>
          <w:rFonts w:eastAsia="Times New Roman" w:cs="Arial"/>
          <w:color w:val="000000"/>
        </w:rPr>
        <w:t>min</w:t>
      </w:r>
      <w:proofErr w:type="spellEnd"/>
      <w:r w:rsidRPr="00E44C23">
        <w:rPr>
          <w:rFonts w:eastAsia="Times New Roman" w:cs="Arial"/>
          <w:color w:val="000000"/>
        </w:rPr>
        <w:t xml:space="preserve">) </w:t>
      </w:r>
      <w:r w:rsidRPr="00E44C23">
        <w:rPr>
          <w:rFonts w:eastAsia="Times New Roman" w:cs="Arial"/>
          <w:color w:val="000000"/>
          <w:lang w:eastAsia="bg-BG"/>
        </w:rPr>
        <w:t xml:space="preserve">са имали 3-кратно увеличение на плазмената концентрация в сравнение със здрави доброволци и 9 пъти по- висока концентрация на </w:t>
      </w:r>
      <w:r w:rsidRPr="00E44C23">
        <w:rPr>
          <w:rFonts w:eastAsia="Times New Roman" w:cs="Arial"/>
          <w:color w:val="000000"/>
        </w:rPr>
        <w:t>N</w:t>
      </w:r>
      <w:r w:rsidRPr="00E44C23">
        <w:rPr>
          <w:rFonts w:eastAsia="Times New Roman" w:cs="Arial"/>
          <w:color w:val="000000"/>
          <w:lang w:eastAsia="bg-BG"/>
        </w:rPr>
        <w:t>-</w:t>
      </w:r>
      <w:proofErr w:type="spellStart"/>
      <w:r w:rsidRPr="00E44C23">
        <w:rPr>
          <w:rFonts w:eastAsia="Times New Roman" w:cs="Arial"/>
          <w:color w:val="000000"/>
          <w:lang w:eastAsia="bg-BG"/>
        </w:rPr>
        <w:t>дезметил</w:t>
      </w:r>
      <w:proofErr w:type="spellEnd"/>
      <w:r w:rsidRPr="00E44C23">
        <w:rPr>
          <w:rFonts w:eastAsia="Times New Roman" w:cs="Arial"/>
          <w:color w:val="000000"/>
          <w:lang w:eastAsia="bg-BG"/>
        </w:rPr>
        <w:t xml:space="preserve"> метаболита. Равновесните плазмени концентрации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пациенти на хемодиализа са приблизително 50% по-високи в сравнение със здрави доброволци.</w:t>
      </w:r>
    </w:p>
    <w:p w14:paraId="2B23F76C" w14:textId="77777777" w:rsidR="00ED1EF2" w:rsidRPr="00E44C23" w:rsidRDefault="00ED1EF2" w:rsidP="00ED1EF2">
      <w:pPr>
        <w:spacing w:line="240" w:lineRule="auto"/>
        <w:rPr>
          <w:rFonts w:eastAsia="Times New Roman" w:cs="Arial"/>
          <w:i/>
          <w:iCs/>
          <w:color w:val="000000"/>
          <w:szCs w:val="20"/>
          <w:lang w:eastAsia="bg-BG"/>
        </w:rPr>
      </w:pPr>
    </w:p>
    <w:p w14:paraId="021B6629" w14:textId="5AE1FFEC" w:rsidR="00ED1EF2" w:rsidRPr="00E44C23" w:rsidRDefault="00ED1EF2" w:rsidP="00ED1EF2">
      <w:pPr>
        <w:spacing w:line="240" w:lineRule="auto"/>
        <w:rPr>
          <w:rFonts w:eastAsia="Times New Roman" w:cs="Arial"/>
          <w:sz w:val="28"/>
          <w:szCs w:val="24"/>
          <w:lang w:eastAsia="bg-BG"/>
        </w:rPr>
      </w:pPr>
      <w:r w:rsidRPr="00E44C23">
        <w:rPr>
          <w:rFonts w:eastAsia="Times New Roman" w:cs="Arial"/>
          <w:i/>
          <w:iCs/>
          <w:color w:val="000000"/>
          <w:szCs w:val="20"/>
          <w:lang w:eastAsia="bg-BG"/>
        </w:rPr>
        <w:t>Чернодробно увреждане</w:t>
      </w:r>
    </w:p>
    <w:p w14:paraId="702AF68D"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В едно проучване на лица с различна степен на чернодробно увреждане не са получени данни за повишена експозиция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при пациенти с резултат по </w:t>
      </w:r>
      <w:proofErr w:type="spellStart"/>
      <w:r w:rsidRPr="00E44C23">
        <w:rPr>
          <w:rFonts w:eastAsia="Times New Roman" w:cs="Arial"/>
          <w:color w:val="000000"/>
          <w:szCs w:val="20"/>
        </w:rPr>
        <w:t>Child-Pugh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7 или по-нисък. При двама пациенти с тежко чернодробно увреждане с резултат по </w:t>
      </w:r>
      <w:proofErr w:type="spellStart"/>
      <w:r w:rsidRPr="00E44C23">
        <w:rPr>
          <w:rFonts w:eastAsia="Times New Roman" w:cs="Arial"/>
          <w:color w:val="000000"/>
          <w:szCs w:val="20"/>
        </w:rPr>
        <w:t>Child-Pugh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8 и 9, системната експозиция е била увеличена най-малко два пъти в сравнение с лица с по-нисък резултат </w:t>
      </w:r>
      <w:proofErr w:type="spellStart"/>
      <w:r w:rsidRPr="00E44C23">
        <w:rPr>
          <w:rFonts w:eastAsia="Times New Roman" w:cs="Arial"/>
          <w:color w:val="000000"/>
          <w:szCs w:val="20"/>
        </w:rPr>
        <w:t>no</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Child</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Pugh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Няма данни за пациенти с резултат по </w:t>
      </w:r>
      <w:proofErr w:type="spellStart"/>
      <w:r w:rsidRPr="00E44C23">
        <w:rPr>
          <w:rFonts w:eastAsia="Times New Roman" w:cs="Arial"/>
          <w:color w:val="000000"/>
          <w:szCs w:val="20"/>
        </w:rPr>
        <w:t>Child-Pugh</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над 9.</w:t>
      </w:r>
    </w:p>
    <w:p w14:paraId="77EBF132" w14:textId="77777777" w:rsidR="00ED1EF2" w:rsidRPr="00E44C23" w:rsidRDefault="00ED1EF2" w:rsidP="00ED1EF2">
      <w:pPr>
        <w:rPr>
          <w:rFonts w:eastAsia="Times New Roman" w:cs="Arial"/>
          <w:color w:val="000000"/>
          <w:szCs w:val="20"/>
          <w:lang w:eastAsia="bg-BG"/>
        </w:rPr>
      </w:pPr>
    </w:p>
    <w:p w14:paraId="6C165664" w14:textId="1DD7B949" w:rsidR="00ED1EF2" w:rsidRPr="00E44C23" w:rsidRDefault="00ED1EF2" w:rsidP="00ED1EF2">
      <w:pPr>
        <w:rPr>
          <w:rFonts w:eastAsia="Times New Roman" w:cs="Arial"/>
          <w:color w:val="000000"/>
          <w:sz w:val="24"/>
          <w:lang w:eastAsia="bg-BG"/>
        </w:rPr>
      </w:pPr>
      <w:r w:rsidRPr="00E44C23">
        <w:rPr>
          <w:rFonts w:eastAsia="Times New Roman" w:cs="Arial"/>
          <w:color w:val="000000"/>
          <w:szCs w:val="20"/>
          <w:lang w:eastAsia="bg-BG"/>
        </w:rPr>
        <w:t xml:space="preserve">На разположение са много ограничени клинични данни за приложение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при пациенти с чернодробно увреждане. Пациентите с чернодробна недостатъчност имат намален клирънс на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 резултат на по-дълъг полуживот и увеличаване на </w:t>
      </w:r>
      <w:r w:rsidRPr="00E44C23">
        <w:rPr>
          <w:rFonts w:eastAsia="Times New Roman" w:cs="Arial"/>
          <w:color w:val="000000"/>
          <w:szCs w:val="20"/>
        </w:rPr>
        <w:t xml:space="preserve">AUC </w:t>
      </w:r>
      <w:r w:rsidRPr="00E44C23">
        <w:rPr>
          <w:rFonts w:eastAsia="Times New Roman" w:cs="Arial"/>
          <w:color w:val="000000"/>
          <w:szCs w:val="20"/>
          <w:lang w:eastAsia="bg-BG"/>
        </w:rPr>
        <w:t>с приблизително 40-60%.</w:t>
      </w:r>
    </w:p>
    <w:p w14:paraId="35D2E916" w14:textId="77777777" w:rsidR="00ED1EF2" w:rsidRPr="00E44C23" w:rsidRDefault="00ED1EF2" w:rsidP="00ED1EF2"/>
    <w:p w14:paraId="648E39DA" w14:textId="2EB3D810" w:rsidR="00CF77F7" w:rsidRPr="00E44C23" w:rsidRDefault="002C50EE" w:rsidP="004A448E">
      <w:pPr>
        <w:pStyle w:val="Heading2"/>
      </w:pPr>
      <w:r w:rsidRPr="00E44C23">
        <w:t>5.3. Предклинични данни за безопасност</w:t>
      </w:r>
    </w:p>
    <w:p w14:paraId="4474B268" w14:textId="4BED1C64" w:rsidR="00ED1EF2" w:rsidRPr="00E44C23" w:rsidRDefault="00ED1EF2" w:rsidP="00ED1EF2"/>
    <w:p w14:paraId="7087DC0A"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u w:val="single"/>
          <w:lang w:eastAsia="bg-BG"/>
        </w:rPr>
        <w:t>Розувастатин</w:t>
      </w:r>
      <w:proofErr w:type="spellEnd"/>
    </w:p>
    <w:p w14:paraId="27116FCF"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Предклиничните данни не показват особен риск за хора на базата на конвенционалните фармакологични проучвания за безопасност, </w:t>
      </w:r>
      <w:proofErr w:type="spellStart"/>
      <w:r w:rsidRPr="00E44C23">
        <w:rPr>
          <w:rFonts w:eastAsia="Times New Roman" w:cs="Arial"/>
          <w:color w:val="000000"/>
          <w:szCs w:val="20"/>
          <w:lang w:eastAsia="bg-BG"/>
        </w:rPr>
        <w:t>генотоксичност</w:t>
      </w:r>
      <w:proofErr w:type="spellEnd"/>
      <w:r w:rsidRPr="00E44C23">
        <w:rPr>
          <w:rFonts w:eastAsia="Times New Roman" w:cs="Arial"/>
          <w:color w:val="000000"/>
          <w:szCs w:val="20"/>
          <w:lang w:eastAsia="bg-BG"/>
        </w:rPr>
        <w:t xml:space="preserve"> и карциногенен потенциал. Специфични тестове за въздействие върху </w:t>
      </w:r>
      <w:proofErr w:type="spellStart"/>
      <w:r w:rsidRPr="00E44C23">
        <w:rPr>
          <w:rFonts w:eastAsia="Times New Roman" w:cs="Arial"/>
          <w:color w:val="000000"/>
          <w:szCs w:val="20"/>
        </w:rPr>
        <w:t>hERG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не са оценявани. Нежеланите реакции, които не са наблюдавани в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токсичността на многократните дози са открити </w:t>
      </w:r>
      <w:proofErr w:type="spellStart"/>
      <w:r w:rsidRPr="00E44C23">
        <w:rPr>
          <w:rFonts w:eastAsia="Times New Roman" w:cs="Arial"/>
          <w:color w:val="000000"/>
          <w:szCs w:val="20"/>
          <w:lang w:eastAsia="bg-BG"/>
        </w:rPr>
        <w:t>хистопатологични</w:t>
      </w:r>
      <w:proofErr w:type="spellEnd"/>
      <w:r w:rsidRPr="00E44C23">
        <w:rPr>
          <w:rFonts w:eastAsia="Times New Roman" w:cs="Arial"/>
          <w:color w:val="000000"/>
          <w:szCs w:val="20"/>
          <w:lang w:eastAsia="bg-BG"/>
        </w:rPr>
        <w:t xml:space="preserve"> промени на черния дроб, които вероятно се дължат на фармакологичното действие на </w:t>
      </w:r>
      <w:proofErr w:type="spellStart"/>
      <w:r w:rsidRPr="00E44C23">
        <w:rPr>
          <w:rFonts w:eastAsia="Times New Roman" w:cs="Arial"/>
          <w:color w:val="000000"/>
          <w:szCs w:val="20"/>
          <w:lang w:eastAsia="bg-BG"/>
        </w:rPr>
        <w:t>розувастатин</w:t>
      </w:r>
      <w:proofErr w:type="spellEnd"/>
      <w:r w:rsidRPr="00E44C23">
        <w:rPr>
          <w:rFonts w:eastAsia="Times New Roman" w:cs="Arial"/>
          <w:color w:val="000000"/>
          <w:szCs w:val="20"/>
          <w:lang w:eastAsia="bg-BG"/>
        </w:rPr>
        <w:t xml:space="preserve"> и са наблюдавани при мишки, плъхове, както и в по-малка степен с последици върху жлъчния мехур при кучета, но не и при маймуни. Освен това, </w:t>
      </w:r>
      <w:proofErr w:type="spellStart"/>
      <w:r w:rsidRPr="00E44C23">
        <w:rPr>
          <w:rFonts w:eastAsia="Times New Roman" w:cs="Arial"/>
          <w:color w:val="000000"/>
          <w:szCs w:val="20"/>
          <w:lang w:eastAsia="bg-BG"/>
        </w:rPr>
        <w:t>тестикуларна</w:t>
      </w:r>
      <w:proofErr w:type="spellEnd"/>
      <w:r w:rsidRPr="00E44C23">
        <w:rPr>
          <w:rFonts w:eastAsia="Times New Roman" w:cs="Arial"/>
          <w:color w:val="000000"/>
          <w:szCs w:val="20"/>
          <w:lang w:eastAsia="bg-BG"/>
        </w:rPr>
        <w:t xml:space="preserve"> токсичност е наблюдавана при маймуни и кучета, при по-високи дози. Репродуктивна токсичност е наблюдавана при плъхове, с намален брой на котилото, намалено тегло на котилото и оцеляване на малките се наблюдава при токсични за майката дози, като системните експозиции са били няколко пъти над терапевтичните нива на експозиция.</w:t>
      </w:r>
    </w:p>
    <w:p w14:paraId="5F2FAFD5" w14:textId="77777777" w:rsidR="00ED1EF2" w:rsidRPr="00E44C23" w:rsidRDefault="00ED1EF2" w:rsidP="00ED1EF2">
      <w:pPr>
        <w:spacing w:line="240" w:lineRule="auto"/>
        <w:rPr>
          <w:rFonts w:eastAsia="Times New Roman" w:cs="Arial"/>
          <w:color w:val="000000"/>
          <w:szCs w:val="20"/>
          <w:u w:val="single"/>
          <w:lang w:eastAsia="bg-BG"/>
        </w:rPr>
      </w:pPr>
    </w:p>
    <w:p w14:paraId="62FB1B8F" w14:textId="116EB558"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u w:val="single"/>
          <w:lang w:eastAsia="bg-BG"/>
        </w:rPr>
        <w:t>Амлодипин</w:t>
      </w:r>
      <w:proofErr w:type="spellEnd"/>
    </w:p>
    <w:p w14:paraId="565D221A"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i/>
          <w:iCs/>
          <w:color w:val="000000"/>
          <w:szCs w:val="20"/>
          <w:lang w:eastAsia="bg-BG"/>
        </w:rPr>
        <w:t>Репродуктивна токсичност</w:t>
      </w:r>
    </w:p>
    <w:p w14:paraId="4DF22187"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Проучвания за репродуктивна токсичност при плъхове и мишки са показали забавяне на термина, удължена продължителност на бременността и намаляване жизнеността на новородените при дози приблизително 50 пъти превишаващи максималната препоръчителна доза за хората на базата на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roofErr w:type="spellStart"/>
      <w:r w:rsidRPr="00E44C23">
        <w:rPr>
          <w:rFonts w:eastAsia="Times New Roman" w:cs="Arial"/>
          <w:color w:val="000000"/>
          <w:szCs w:val="20"/>
        </w:rPr>
        <w:t>kg</w:t>
      </w:r>
      <w:proofErr w:type="spellEnd"/>
      <w:r w:rsidRPr="00E44C23">
        <w:rPr>
          <w:rFonts w:eastAsia="Times New Roman" w:cs="Arial"/>
          <w:color w:val="000000"/>
          <w:szCs w:val="20"/>
        </w:rPr>
        <w:t>.</w:t>
      </w:r>
    </w:p>
    <w:p w14:paraId="2381B3C4" w14:textId="77777777" w:rsidR="00ED1EF2" w:rsidRPr="00E44C23" w:rsidRDefault="00ED1EF2" w:rsidP="00ED1EF2">
      <w:pPr>
        <w:spacing w:line="240" w:lineRule="auto"/>
        <w:rPr>
          <w:rFonts w:eastAsia="Times New Roman" w:cs="Arial"/>
          <w:i/>
          <w:iCs/>
          <w:color w:val="000000"/>
          <w:szCs w:val="20"/>
          <w:lang w:eastAsia="bg-BG"/>
        </w:rPr>
      </w:pPr>
    </w:p>
    <w:p w14:paraId="5CFD08F7" w14:textId="4379676E" w:rsidR="00ED1EF2" w:rsidRPr="00E44C23" w:rsidRDefault="00ED1EF2" w:rsidP="00ED1EF2">
      <w:pPr>
        <w:spacing w:line="240" w:lineRule="auto"/>
        <w:rPr>
          <w:rFonts w:eastAsia="Times New Roman" w:cs="Arial"/>
          <w:sz w:val="28"/>
          <w:szCs w:val="24"/>
          <w:lang w:eastAsia="bg-BG"/>
        </w:rPr>
      </w:pPr>
      <w:r w:rsidRPr="00E44C23">
        <w:rPr>
          <w:rFonts w:eastAsia="Times New Roman" w:cs="Arial"/>
          <w:i/>
          <w:iCs/>
          <w:color w:val="000000"/>
          <w:szCs w:val="20"/>
          <w:lang w:eastAsia="bg-BG"/>
        </w:rPr>
        <w:t xml:space="preserve">Увреждане на </w:t>
      </w:r>
      <w:proofErr w:type="spellStart"/>
      <w:r w:rsidRPr="00E44C23">
        <w:rPr>
          <w:rFonts w:eastAsia="Times New Roman" w:cs="Arial"/>
          <w:i/>
          <w:iCs/>
          <w:color w:val="000000"/>
          <w:szCs w:val="20"/>
          <w:lang w:eastAsia="bg-BG"/>
        </w:rPr>
        <w:t>фертилитета</w:t>
      </w:r>
      <w:proofErr w:type="spellEnd"/>
    </w:p>
    <w:p w14:paraId="724DCC29"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Няма ефект върху </w:t>
      </w:r>
      <w:proofErr w:type="spellStart"/>
      <w:r w:rsidRPr="00E44C23">
        <w:rPr>
          <w:rFonts w:eastAsia="Times New Roman" w:cs="Arial"/>
          <w:color w:val="000000"/>
          <w:szCs w:val="20"/>
          <w:lang w:eastAsia="bg-BG"/>
        </w:rPr>
        <w:t>фертилитета</w:t>
      </w:r>
      <w:proofErr w:type="spellEnd"/>
      <w:r w:rsidRPr="00E44C23">
        <w:rPr>
          <w:rFonts w:eastAsia="Times New Roman" w:cs="Arial"/>
          <w:color w:val="000000"/>
          <w:szCs w:val="20"/>
          <w:lang w:eastAsia="bg-BG"/>
        </w:rPr>
        <w:t xml:space="preserve"> на плъхове, третирани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(мъжки 64 дни и женски 14 дни преди чифтосването) при дози до 10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roofErr w:type="spellStart"/>
      <w:r w:rsidRPr="00E44C23">
        <w:rPr>
          <w:rFonts w:eastAsia="Times New Roman" w:cs="Arial"/>
          <w:color w:val="000000"/>
          <w:szCs w:val="20"/>
        </w:rPr>
        <w:t>kg</w:t>
      </w:r>
      <w:proofErr w:type="spellEnd"/>
      <w:r w:rsidRPr="00E44C23">
        <w:rPr>
          <w:rFonts w:eastAsia="Times New Roman" w:cs="Arial"/>
          <w:color w:val="000000"/>
          <w:szCs w:val="20"/>
          <w:lang w:eastAsia="bg-BG"/>
        </w:rPr>
        <w:t xml:space="preserve">/ден (8 пъти * максималната препоръчвана доза от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доза на базата на </w:t>
      </w:r>
      <w:proofErr w:type="spellStart"/>
      <w:r w:rsidRPr="00E44C23">
        <w:rPr>
          <w:rFonts w:eastAsia="Times New Roman" w:cs="Arial"/>
          <w:color w:val="000000"/>
          <w:szCs w:val="20"/>
        </w:rPr>
        <w:t>mg</w:t>
      </w:r>
      <w:proofErr w:type="spellEnd"/>
      <w:r w:rsidRPr="00E44C23">
        <w:rPr>
          <w:rFonts w:eastAsia="Times New Roman" w:cs="Arial"/>
          <w:color w:val="000000"/>
          <w:szCs w:val="20"/>
        </w:rPr>
        <w:t>/m</w:t>
      </w:r>
      <w:r w:rsidRPr="00E44C23">
        <w:rPr>
          <w:rFonts w:eastAsia="Times New Roman" w:cs="Arial"/>
          <w:color w:val="000000"/>
          <w:szCs w:val="20"/>
          <w:vertAlign w:val="superscript"/>
        </w:rPr>
        <w:t>2</w:t>
      </w:r>
      <w:r w:rsidRPr="00E44C23">
        <w:rPr>
          <w:rFonts w:eastAsia="Times New Roman" w:cs="Arial"/>
          <w:color w:val="000000"/>
          <w:szCs w:val="20"/>
        </w:rPr>
        <w:t xml:space="preserve">). </w:t>
      </w:r>
      <w:r w:rsidRPr="00E44C23">
        <w:rPr>
          <w:rFonts w:eastAsia="Times New Roman" w:cs="Arial"/>
          <w:color w:val="000000"/>
          <w:szCs w:val="20"/>
          <w:lang w:eastAsia="bg-BG"/>
        </w:rPr>
        <w:t xml:space="preserve">При друго проучване с плъхове, мъжките плъхове са били лекувани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безилат</w:t>
      </w:r>
      <w:proofErr w:type="spellEnd"/>
      <w:r w:rsidRPr="00E44C23">
        <w:rPr>
          <w:rFonts w:eastAsia="Times New Roman" w:cs="Arial"/>
          <w:color w:val="000000"/>
          <w:szCs w:val="20"/>
          <w:lang w:eastAsia="bg-BG"/>
        </w:rPr>
        <w:t xml:space="preserve"> в продължение на 30 дни при доза, която е сравнима с доза за хора, на базата на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roofErr w:type="spellStart"/>
      <w:r w:rsidRPr="00E44C23">
        <w:rPr>
          <w:rFonts w:eastAsia="Times New Roman" w:cs="Arial"/>
          <w:color w:val="000000"/>
          <w:szCs w:val="20"/>
        </w:rPr>
        <w:t>kg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са отчетени понижение на </w:t>
      </w:r>
      <w:r w:rsidRPr="00E44C23">
        <w:rPr>
          <w:rFonts w:eastAsia="Times New Roman" w:cs="Arial"/>
          <w:color w:val="000000"/>
          <w:szCs w:val="20"/>
          <w:lang w:eastAsia="bg-BG"/>
        </w:rPr>
        <w:lastRenderedPageBreak/>
        <w:t xml:space="preserve">плазменият </w:t>
      </w:r>
      <w:proofErr w:type="spellStart"/>
      <w:r w:rsidRPr="00E44C23">
        <w:rPr>
          <w:rFonts w:eastAsia="Times New Roman" w:cs="Arial"/>
          <w:color w:val="000000"/>
          <w:szCs w:val="20"/>
          <w:lang w:eastAsia="bg-BG"/>
        </w:rPr>
        <w:t>фоликуло</w:t>
      </w:r>
      <w:proofErr w:type="spellEnd"/>
      <w:r w:rsidRPr="00E44C23">
        <w:rPr>
          <w:rFonts w:eastAsia="Times New Roman" w:cs="Arial"/>
          <w:color w:val="000000"/>
          <w:szCs w:val="20"/>
          <w:lang w:eastAsia="bg-BG"/>
        </w:rPr>
        <w:t xml:space="preserve">-стимулиращ хормон и тестостерон, както и намаляване на плътността на спермата и броят на зрелите сперматозоиди и </w:t>
      </w:r>
      <w:proofErr w:type="spellStart"/>
      <w:r w:rsidRPr="00E44C23">
        <w:rPr>
          <w:rFonts w:eastAsia="Times New Roman" w:cs="Arial"/>
          <w:color w:val="000000"/>
          <w:szCs w:val="20"/>
          <w:lang w:eastAsia="bg-BG"/>
        </w:rPr>
        <w:t>Сертолиеви</w:t>
      </w:r>
      <w:proofErr w:type="spellEnd"/>
      <w:r w:rsidRPr="00E44C23">
        <w:rPr>
          <w:rFonts w:eastAsia="Times New Roman" w:cs="Arial"/>
          <w:color w:val="000000"/>
          <w:szCs w:val="20"/>
          <w:lang w:eastAsia="bg-BG"/>
        </w:rPr>
        <w:t xml:space="preserve"> клетки.</w:t>
      </w:r>
    </w:p>
    <w:p w14:paraId="68234DDA" w14:textId="77777777" w:rsidR="00ED1EF2" w:rsidRPr="00E44C23" w:rsidRDefault="00ED1EF2" w:rsidP="00ED1EF2">
      <w:pPr>
        <w:spacing w:line="240" w:lineRule="auto"/>
        <w:rPr>
          <w:rFonts w:eastAsia="Times New Roman" w:cs="Arial"/>
          <w:i/>
          <w:iCs/>
          <w:color w:val="000000"/>
          <w:szCs w:val="20"/>
          <w:lang w:eastAsia="bg-BG"/>
        </w:rPr>
      </w:pPr>
    </w:p>
    <w:p w14:paraId="64EC4264"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i/>
          <w:iCs/>
          <w:color w:val="000000"/>
          <w:szCs w:val="20"/>
          <w:lang w:eastAsia="bg-BG"/>
        </w:rPr>
        <w:t>Карциногенеза</w:t>
      </w:r>
      <w:proofErr w:type="spellEnd"/>
      <w:r w:rsidRPr="00E44C23">
        <w:rPr>
          <w:rFonts w:eastAsia="Times New Roman" w:cs="Arial"/>
          <w:i/>
          <w:iCs/>
          <w:color w:val="000000"/>
          <w:szCs w:val="20"/>
          <w:lang w:eastAsia="bg-BG"/>
        </w:rPr>
        <w:t xml:space="preserve">, </w:t>
      </w:r>
      <w:proofErr w:type="spellStart"/>
      <w:r w:rsidRPr="00E44C23">
        <w:rPr>
          <w:rFonts w:eastAsia="Times New Roman" w:cs="Arial"/>
          <w:i/>
          <w:iCs/>
          <w:color w:val="000000"/>
          <w:szCs w:val="20"/>
          <w:lang w:eastAsia="bg-BG"/>
        </w:rPr>
        <w:t>мутагенеза</w:t>
      </w:r>
      <w:proofErr w:type="spellEnd"/>
    </w:p>
    <w:p w14:paraId="29E3DD09" w14:textId="3023B53A"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Няма данни за </w:t>
      </w:r>
      <w:proofErr w:type="spellStart"/>
      <w:r w:rsidRPr="00E44C23">
        <w:rPr>
          <w:rFonts w:eastAsia="Times New Roman" w:cs="Arial"/>
          <w:color w:val="000000"/>
          <w:szCs w:val="20"/>
          <w:lang w:eastAsia="bg-BG"/>
        </w:rPr>
        <w:t>карциногенност</w:t>
      </w:r>
      <w:proofErr w:type="spellEnd"/>
      <w:r w:rsidRPr="00E44C23">
        <w:rPr>
          <w:rFonts w:eastAsia="Times New Roman" w:cs="Arial"/>
          <w:color w:val="000000"/>
          <w:szCs w:val="20"/>
          <w:lang w:eastAsia="bg-BG"/>
        </w:rPr>
        <w:t xml:space="preserve"> при плъхове и мишки, третирани с </w:t>
      </w:r>
      <w:proofErr w:type="spellStart"/>
      <w:r w:rsidRPr="00E44C23">
        <w:rPr>
          <w:rFonts w:eastAsia="Times New Roman" w:cs="Arial"/>
          <w:color w:val="000000"/>
          <w:szCs w:val="20"/>
          <w:lang w:eastAsia="bg-BG"/>
        </w:rPr>
        <w:t>амлодипин</w:t>
      </w:r>
      <w:proofErr w:type="spellEnd"/>
      <w:r w:rsidRPr="00E44C23">
        <w:rPr>
          <w:rFonts w:eastAsia="Times New Roman" w:cs="Arial"/>
          <w:color w:val="000000"/>
          <w:szCs w:val="20"/>
          <w:lang w:eastAsia="bg-BG"/>
        </w:rPr>
        <w:t xml:space="preserve"> в схема за две години в концентрации, изчислени да осигурят дневни </w:t>
      </w:r>
      <w:proofErr w:type="spellStart"/>
      <w:r w:rsidRPr="00E44C23">
        <w:rPr>
          <w:rFonts w:eastAsia="Times New Roman" w:cs="Arial"/>
          <w:color w:val="000000"/>
          <w:szCs w:val="20"/>
          <w:lang w:eastAsia="bg-BG"/>
        </w:rPr>
        <w:t>дозови</w:t>
      </w:r>
      <w:proofErr w:type="spellEnd"/>
      <w:r w:rsidRPr="00E44C23">
        <w:rPr>
          <w:rFonts w:eastAsia="Times New Roman" w:cs="Arial"/>
          <w:color w:val="000000"/>
          <w:szCs w:val="20"/>
          <w:lang w:eastAsia="bg-BG"/>
        </w:rPr>
        <w:t xml:space="preserve"> нива от 0,5,1,25 и 2,5 </w:t>
      </w:r>
      <w:proofErr w:type="spellStart"/>
      <w:r w:rsidRPr="00E44C23">
        <w:rPr>
          <w:rFonts w:eastAsia="Times New Roman" w:cs="Arial"/>
          <w:color w:val="000000"/>
          <w:szCs w:val="20"/>
        </w:rPr>
        <w:t>mg</w:t>
      </w:r>
      <w:proofErr w:type="spellEnd"/>
      <w:r w:rsidRPr="00E44C23">
        <w:rPr>
          <w:rFonts w:eastAsia="Times New Roman" w:cs="Arial"/>
          <w:color w:val="000000"/>
          <w:szCs w:val="20"/>
        </w:rPr>
        <w:t>/</w:t>
      </w:r>
      <w:proofErr w:type="spellStart"/>
      <w:r w:rsidRPr="00E44C23">
        <w:rPr>
          <w:rFonts w:eastAsia="Times New Roman" w:cs="Arial"/>
          <w:color w:val="000000"/>
          <w:szCs w:val="20"/>
        </w:rPr>
        <w:t>kg</w:t>
      </w:r>
      <w:proofErr w:type="spellEnd"/>
      <w:r w:rsidRPr="00E44C23">
        <w:rPr>
          <w:rFonts w:eastAsia="Times New Roman" w:cs="Arial"/>
          <w:color w:val="000000"/>
          <w:szCs w:val="20"/>
          <w:lang w:eastAsia="bg-BG"/>
        </w:rPr>
        <w:t xml:space="preserve">/ден; Най-високата доза (при мишки, близка до, и при плъхове- два пъти* по-висока от максималната препоръчителна клинична доза от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xml:space="preserve">изчислена на </w:t>
      </w:r>
      <w:proofErr w:type="spellStart"/>
      <w:r w:rsidRPr="00E44C23">
        <w:rPr>
          <w:rFonts w:eastAsia="Times New Roman" w:cs="Arial"/>
          <w:color w:val="000000"/>
          <w:szCs w:val="20"/>
        </w:rPr>
        <w:t>mg</w:t>
      </w:r>
      <w:proofErr w:type="spellEnd"/>
      <w:r w:rsidRPr="00E44C23">
        <w:rPr>
          <w:rFonts w:eastAsia="Times New Roman" w:cs="Arial"/>
          <w:color w:val="000000"/>
          <w:szCs w:val="20"/>
        </w:rPr>
        <w:t>/m</w:t>
      </w:r>
      <w:r w:rsidRPr="00E44C23">
        <w:rPr>
          <w:rFonts w:eastAsia="Times New Roman" w:cs="Arial"/>
          <w:color w:val="000000"/>
          <w:szCs w:val="20"/>
          <w:vertAlign w:val="superscript"/>
        </w:rPr>
        <w:t>2</w:t>
      </w:r>
      <w:r w:rsidRPr="00E44C23">
        <w:rPr>
          <w:rFonts w:eastAsia="Times New Roman" w:cs="Arial"/>
          <w:color w:val="000000"/>
          <w:szCs w:val="20"/>
        </w:rPr>
        <w:t xml:space="preserve">) </w:t>
      </w:r>
      <w:r w:rsidRPr="00E44C23">
        <w:rPr>
          <w:rFonts w:eastAsia="Times New Roman" w:cs="Arial"/>
          <w:color w:val="000000"/>
          <w:szCs w:val="20"/>
          <w:lang w:eastAsia="bg-BG"/>
        </w:rPr>
        <w:t>е била близка до максималната толерирана доза при мишки, но не за плъхове.</w:t>
      </w:r>
    </w:p>
    <w:p w14:paraId="25A3790A"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 xml:space="preserve">Проучвания за </w:t>
      </w:r>
      <w:proofErr w:type="spellStart"/>
      <w:r w:rsidRPr="00E44C23">
        <w:rPr>
          <w:rFonts w:eastAsia="Times New Roman" w:cs="Arial"/>
          <w:color w:val="000000"/>
          <w:szCs w:val="20"/>
          <w:lang w:eastAsia="bg-BG"/>
        </w:rPr>
        <w:t>мутагенност</w:t>
      </w:r>
      <w:proofErr w:type="spellEnd"/>
      <w:r w:rsidRPr="00E44C23">
        <w:rPr>
          <w:rFonts w:eastAsia="Times New Roman" w:cs="Arial"/>
          <w:color w:val="000000"/>
          <w:szCs w:val="20"/>
          <w:lang w:eastAsia="bg-BG"/>
        </w:rPr>
        <w:t xml:space="preserve"> не показват лекарство-свързани ефекти хромозомно ниво.</w:t>
      </w:r>
      <w:r w:rsidRPr="00E44C23">
        <w:rPr>
          <w:rFonts w:eastAsia="Times New Roman" w:cs="Arial"/>
          <w:color w:val="000000"/>
          <w:szCs w:val="20"/>
          <w:lang w:eastAsia="bg-BG"/>
        </w:rPr>
        <w:tab/>
      </w:r>
    </w:p>
    <w:p w14:paraId="08A2CEDC" w14:textId="77777777" w:rsidR="00ED1EF2" w:rsidRPr="00E44C23" w:rsidRDefault="00ED1EF2" w:rsidP="00ED1EF2">
      <w:pPr>
        <w:rPr>
          <w:rFonts w:eastAsia="Times New Roman" w:cs="Arial"/>
          <w:color w:val="000000"/>
          <w:szCs w:val="20"/>
          <w:lang w:eastAsia="bg-BG"/>
        </w:rPr>
      </w:pPr>
    </w:p>
    <w:p w14:paraId="626715A6" w14:textId="2D6EA453" w:rsidR="00ED1EF2" w:rsidRPr="00E44C23" w:rsidRDefault="00ED1EF2" w:rsidP="00ED1EF2">
      <w:pPr>
        <w:rPr>
          <w:rFonts w:cs="Arial"/>
          <w:sz w:val="24"/>
        </w:rPr>
      </w:pPr>
      <w:r w:rsidRPr="00E44C23">
        <w:rPr>
          <w:rFonts w:eastAsia="Times New Roman" w:cs="Arial"/>
          <w:color w:val="000000"/>
          <w:szCs w:val="20"/>
          <w:lang w:eastAsia="bg-BG"/>
        </w:rPr>
        <w:t xml:space="preserve">* Изчислена за пациенти с тегло 50 </w:t>
      </w:r>
      <w:proofErr w:type="spellStart"/>
      <w:r w:rsidRPr="00E44C23">
        <w:rPr>
          <w:rFonts w:eastAsia="Times New Roman" w:cs="Arial"/>
          <w:color w:val="000000"/>
          <w:szCs w:val="20"/>
        </w:rPr>
        <w:t>kg</w:t>
      </w:r>
      <w:proofErr w:type="spellEnd"/>
      <w:r w:rsidRPr="00E44C23">
        <w:rPr>
          <w:rFonts w:eastAsia="Times New Roman" w:cs="Arial"/>
          <w:color w:val="000000"/>
          <w:szCs w:val="20"/>
        </w:rPr>
        <w:t>.</w:t>
      </w:r>
    </w:p>
    <w:p w14:paraId="6A7820AB" w14:textId="56BBEBBD" w:rsidR="008A6AF2" w:rsidRPr="00E44C23" w:rsidRDefault="002C50EE" w:rsidP="00395555">
      <w:pPr>
        <w:pStyle w:val="Heading1"/>
      </w:pPr>
      <w:r w:rsidRPr="00E44C23">
        <w:t>7. ПРИТЕЖАТЕЛ НА РАЗРЕШЕНИЕТО ЗА УПОТРЕБА</w:t>
      </w:r>
    </w:p>
    <w:p w14:paraId="024FA3B5" w14:textId="4447F566" w:rsidR="00ED1EF2" w:rsidRPr="00E44C23" w:rsidRDefault="00ED1EF2" w:rsidP="00ED1EF2"/>
    <w:p w14:paraId="7250EC12"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rPr>
        <w:t>Zentiva</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k.s</w:t>
      </w:r>
      <w:proofErr w:type="spellEnd"/>
      <w:r w:rsidRPr="00E44C23">
        <w:rPr>
          <w:rFonts w:eastAsia="Times New Roman" w:cs="Arial"/>
          <w:color w:val="000000"/>
          <w:szCs w:val="20"/>
        </w:rPr>
        <w:t>.</w:t>
      </w:r>
    </w:p>
    <w:p w14:paraId="257D68E6"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rPr>
        <w:t xml:space="preserve">U </w:t>
      </w:r>
      <w:proofErr w:type="spellStart"/>
      <w:r w:rsidRPr="00E44C23">
        <w:rPr>
          <w:rFonts w:eastAsia="Times New Roman" w:cs="Arial"/>
          <w:color w:val="000000"/>
          <w:szCs w:val="20"/>
        </w:rPr>
        <w:t>kabelovny</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130,</w:t>
      </w:r>
    </w:p>
    <w:p w14:paraId="572E0ADB"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Dolní</w:t>
      </w:r>
      <w:proofErr w:type="spellEnd"/>
      <w:r w:rsidRPr="00E44C23">
        <w:rPr>
          <w:rFonts w:eastAsia="Times New Roman" w:cs="Arial"/>
          <w:color w:val="000000"/>
          <w:szCs w:val="20"/>
          <w:lang w:eastAsia="bg-BG"/>
        </w:rPr>
        <w:t xml:space="preserve"> </w:t>
      </w:r>
      <w:proofErr w:type="spellStart"/>
      <w:r w:rsidRPr="00E44C23">
        <w:rPr>
          <w:rFonts w:eastAsia="Times New Roman" w:cs="Arial"/>
          <w:color w:val="000000"/>
          <w:szCs w:val="20"/>
          <w:lang w:eastAsia="bg-BG"/>
        </w:rPr>
        <w:t>Měcholupy</w:t>
      </w:r>
      <w:proofErr w:type="spellEnd"/>
    </w:p>
    <w:p w14:paraId="1C636274"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rPr>
        <w:t xml:space="preserve">102 37, </w:t>
      </w:r>
      <w:proofErr w:type="spellStart"/>
      <w:r w:rsidRPr="00E44C23">
        <w:rPr>
          <w:rFonts w:eastAsia="Times New Roman" w:cs="Arial"/>
          <w:color w:val="000000"/>
          <w:szCs w:val="20"/>
        </w:rPr>
        <w:t>Prague</w:t>
      </w:r>
      <w:proofErr w:type="spellEnd"/>
      <w:r w:rsidRPr="00E44C23">
        <w:rPr>
          <w:rFonts w:eastAsia="Times New Roman" w:cs="Arial"/>
          <w:color w:val="000000"/>
          <w:szCs w:val="20"/>
        </w:rPr>
        <w:t xml:space="preserve"> 10</w:t>
      </w:r>
    </w:p>
    <w:p w14:paraId="179E2F10" w14:textId="2BC4CF63" w:rsidR="00ED1EF2" w:rsidRPr="00E44C23" w:rsidRDefault="00ED1EF2" w:rsidP="00ED1EF2">
      <w:pPr>
        <w:rPr>
          <w:rFonts w:cs="Arial"/>
          <w:sz w:val="24"/>
        </w:rPr>
      </w:pPr>
      <w:r w:rsidRPr="00E44C23">
        <w:rPr>
          <w:rFonts w:eastAsia="Times New Roman" w:cs="Arial"/>
          <w:color w:val="000000"/>
          <w:szCs w:val="20"/>
          <w:lang w:eastAsia="bg-BG"/>
        </w:rPr>
        <w:t>Чешка Република</w:t>
      </w:r>
    </w:p>
    <w:p w14:paraId="7BA1BA64" w14:textId="77D6EFA8" w:rsidR="00CF77F7" w:rsidRPr="00E44C23" w:rsidRDefault="002C50EE" w:rsidP="004A448E">
      <w:pPr>
        <w:pStyle w:val="Heading1"/>
      </w:pPr>
      <w:r w:rsidRPr="00E44C23">
        <w:t>8. НОМЕР НА РАЗРЕШЕНИЕТО ЗА УПОТРЕБА</w:t>
      </w:r>
    </w:p>
    <w:p w14:paraId="0BB4F526" w14:textId="382D62AF" w:rsidR="00ED1EF2" w:rsidRPr="00E44C23" w:rsidRDefault="00ED1EF2" w:rsidP="00ED1EF2"/>
    <w:p w14:paraId="333E3931"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Per</w:t>
      </w:r>
      <w:proofErr w:type="spellEnd"/>
      <w:r w:rsidRPr="00E44C23">
        <w:rPr>
          <w:rFonts w:eastAsia="Times New Roman" w:cs="Arial"/>
          <w:color w:val="000000"/>
          <w:szCs w:val="20"/>
        </w:rPr>
        <w:t xml:space="preserve">. </w:t>
      </w:r>
      <w:r w:rsidRPr="00E44C23">
        <w:rPr>
          <w:rFonts w:eastAsia="Times New Roman" w:cs="Arial"/>
          <w:color w:val="000000"/>
          <w:szCs w:val="20"/>
          <w:lang w:eastAsia="bg-BG"/>
        </w:rPr>
        <w:t>№ 20180190</w:t>
      </w:r>
    </w:p>
    <w:p w14:paraId="7524D04F" w14:textId="77777777" w:rsidR="00ED1EF2" w:rsidRPr="00E44C23" w:rsidRDefault="00ED1EF2" w:rsidP="00ED1EF2">
      <w:pPr>
        <w:spacing w:line="240" w:lineRule="auto"/>
        <w:rPr>
          <w:rFonts w:eastAsia="Times New Roman" w:cs="Arial"/>
          <w:sz w:val="28"/>
          <w:szCs w:val="24"/>
          <w:lang w:eastAsia="bg-BG"/>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/10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Per</w:t>
      </w:r>
      <w:proofErr w:type="spellEnd"/>
      <w:r w:rsidRPr="00E44C23">
        <w:rPr>
          <w:rFonts w:eastAsia="Times New Roman" w:cs="Arial"/>
          <w:color w:val="000000"/>
          <w:szCs w:val="20"/>
        </w:rPr>
        <w:t>. № 20180191</w:t>
      </w:r>
    </w:p>
    <w:p w14:paraId="402FB009" w14:textId="78797438" w:rsidR="00ED1EF2" w:rsidRPr="00E44C23" w:rsidRDefault="00ED1EF2" w:rsidP="00ED1EF2">
      <w:pPr>
        <w:rPr>
          <w:rFonts w:eastAsia="Times New Roman" w:cs="Arial"/>
          <w:color w:val="000000"/>
          <w:szCs w:val="20"/>
        </w:rPr>
      </w:pPr>
      <w:proofErr w:type="spellStart"/>
      <w:r w:rsidRPr="00E44C23">
        <w:rPr>
          <w:rFonts w:eastAsia="Times New Roman" w:cs="Arial"/>
          <w:color w:val="000000"/>
          <w:szCs w:val="20"/>
          <w:lang w:eastAsia="bg-BG"/>
        </w:rPr>
        <w:t>Росукард</w:t>
      </w:r>
      <w:proofErr w:type="spellEnd"/>
      <w:r w:rsidRPr="00E44C23">
        <w:rPr>
          <w:rFonts w:eastAsia="Times New Roman" w:cs="Arial"/>
          <w:color w:val="000000"/>
          <w:szCs w:val="20"/>
          <w:lang w:eastAsia="bg-BG"/>
        </w:rPr>
        <w:t xml:space="preserve"> Комби 20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/5 </w:t>
      </w:r>
      <w:proofErr w:type="spellStart"/>
      <w:r w:rsidRPr="00E44C23">
        <w:rPr>
          <w:rFonts w:eastAsia="Times New Roman" w:cs="Arial"/>
          <w:color w:val="000000"/>
          <w:szCs w:val="20"/>
        </w:rPr>
        <w:t>mg</w:t>
      </w:r>
      <w:proofErr w:type="spellEnd"/>
      <w:r w:rsidRPr="00E44C23">
        <w:rPr>
          <w:rFonts w:eastAsia="Times New Roman" w:cs="Arial"/>
          <w:color w:val="000000"/>
          <w:szCs w:val="20"/>
        </w:rPr>
        <w:t xml:space="preserve"> </w:t>
      </w:r>
      <w:proofErr w:type="spellStart"/>
      <w:r w:rsidRPr="00E44C23">
        <w:rPr>
          <w:rFonts w:eastAsia="Times New Roman" w:cs="Arial"/>
          <w:color w:val="000000"/>
          <w:szCs w:val="20"/>
        </w:rPr>
        <w:t>Per</w:t>
      </w:r>
      <w:proofErr w:type="spellEnd"/>
      <w:r w:rsidRPr="00E44C23">
        <w:rPr>
          <w:rFonts w:eastAsia="Times New Roman" w:cs="Arial"/>
          <w:color w:val="000000"/>
          <w:szCs w:val="20"/>
        </w:rPr>
        <w:t>. № 20180192</w:t>
      </w:r>
    </w:p>
    <w:p w14:paraId="666C8060" w14:textId="05CB98A1" w:rsidR="00ED1EF2" w:rsidRPr="00E44C23" w:rsidRDefault="00ED1EF2" w:rsidP="00ED1EF2">
      <w:pPr>
        <w:rPr>
          <w:rFonts w:cs="Arial"/>
          <w:sz w:val="24"/>
        </w:rPr>
      </w:pPr>
      <w:proofErr w:type="spellStart"/>
      <w:r w:rsidRPr="00E44C23">
        <w:rPr>
          <w:rFonts w:cs="Arial"/>
          <w:szCs w:val="20"/>
          <w:lang w:eastAsia="bg-BG"/>
        </w:rPr>
        <w:t>Росукард</w:t>
      </w:r>
      <w:proofErr w:type="spellEnd"/>
      <w:r w:rsidRPr="00E44C23">
        <w:rPr>
          <w:rFonts w:cs="Arial"/>
          <w:szCs w:val="20"/>
          <w:lang w:eastAsia="bg-BG"/>
        </w:rPr>
        <w:t xml:space="preserve"> Комби 20 </w:t>
      </w:r>
      <w:proofErr w:type="spellStart"/>
      <w:r w:rsidRPr="00E44C23">
        <w:rPr>
          <w:rFonts w:cs="Arial"/>
          <w:szCs w:val="20"/>
        </w:rPr>
        <w:t>mg</w:t>
      </w:r>
      <w:proofErr w:type="spellEnd"/>
      <w:r w:rsidRPr="00E44C23">
        <w:rPr>
          <w:rFonts w:cs="Arial"/>
          <w:szCs w:val="20"/>
        </w:rPr>
        <w:t xml:space="preserve">/10 </w:t>
      </w:r>
      <w:proofErr w:type="spellStart"/>
      <w:r w:rsidRPr="00E44C23">
        <w:rPr>
          <w:rFonts w:cs="Arial"/>
          <w:szCs w:val="20"/>
        </w:rPr>
        <w:t>mg</w:t>
      </w:r>
      <w:proofErr w:type="spellEnd"/>
      <w:r w:rsidRPr="00E44C23">
        <w:rPr>
          <w:rFonts w:cs="Arial"/>
          <w:szCs w:val="20"/>
        </w:rPr>
        <w:t xml:space="preserve"> </w:t>
      </w:r>
      <w:proofErr w:type="spellStart"/>
      <w:r w:rsidRPr="00E44C23">
        <w:rPr>
          <w:rFonts w:cs="Arial"/>
          <w:szCs w:val="20"/>
        </w:rPr>
        <w:t>Per</w:t>
      </w:r>
      <w:proofErr w:type="spellEnd"/>
      <w:r w:rsidRPr="00E44C23">
        <w:rPr>
          <w:rFonts w:cs="Arial"/>
          <w:szCs w:val="20"/>
        </w:rPr>
        <w:t>. № 20180193</w:t>
      </w:r>
    </w:p>
    <w:p w14:paraId="2CCB5832" w14:textId="008128A8" w:rsidR="007C605B" w:rsidRPr="00E44C23" w:rsidRDefault="002C50EE" w:rsidP="007C605B">
      <w:pPr>
        <w:pStyle w:val="Heading1"/>
      </w:pPr>
      <w:r w:rsidRPr="00E44C23">
        <w:t>9. ДАТА НА ПЪРВО РАЗРЕШАВАНЕ/ПОДНОВЯВАНЕ НА РАЗРЕШЕНИЕТО ЗА УПОТРЕБА</w:t>
      </w:r>
    </w:p>
    <w:p w14:paraId="76017145" w14:textId="306365C5" w:rsidR="00ED1EF2" w:rsidRPr="00E44C23" w:rsidRDefault="00ED1EF2" w:rsidP="00ED1EF2"/>
    <w:p w14:paraId="7BCC665B" w14:textId="77777777" w:rsidR="00ED1EF2" w:rsidRPr="00E44C23" w:rsidRDefault="00ED1EF2" w:rsidP="00ED1EF2">
      <w:pPr>
        <w:spacing w:line="240" w:lineRule="auto"/>
        <w:rPr>
          <w:rFonts w:eastAsia="Times New Roman" w:cs="Arial"/>
          <w:sz w:val="28"/>
          <w:szCs w:val="24"/>
          <w:lang w:eastAsia="bg-BG"/>
        </w:rPr>
      </w:pPr>
      <w:r w:rsidRPr="00E44C23">
        <w:rPr>
          <w:rFonts w:eastAsia="Times New Roman" w:cs="Arial"/>
          <w:color w:val="000000"/>
          <w:szCs w:val="20"/>
          <w:lang w:eastAsia="bg-BG"/>
        </w:rPr>
        <w:t>Дата на първо разрешаване: 24 юли 2018 г.</w:t>
      </w:r>
    </w:p>
    <w:p w14:paraId="704405C3" w14:textId="6B7FAAE4" w:rsidR="00ED1EF2" w:rsidRPr="00E44C23" w:rsidRDefault="00ED1EF2" w:rsidP="00ED1EF2">
      <w:pPr>
        <w:rPr>
          <w:rFonts w:cs="Arial"/>
          <w:sz w:val="24"/>
        </w:rPr>
      </w:pPr>
      <w:r w:rsidRPr="00E44C23">
        <w:rPr>
          <w:rFonts w:eastAsia="Times New Roman" w:cs="Arial"/>
          <w:color w:val="000000"/>
          <w:szCs w:val="20"/>
          <w:lang w:eastAsia="bg-BG"/>
        </w:rPr>
        <w:t>Дата на последно подновяване:</w:t>
      </w:r>
    </w:p>
    <w:p w14:paraId="0E9D0119" w14:textId="7E4AF513" w:rsidR="002C50EE" w:rsidRPr="00E44C23" w:rsidRDefault="002C50EE" w:rsidP="002C50EE">
      <w:pPr>
        <w:pStyle w:val="Heading1"/>
      </w:pPr>
      <w:r w:rsidRPr="00E44C23">
        <w:t>10. ДАТА НА АКТУАЛИЗИРАНЕ НА ТЕКСТА</w:t>
      </w:r>
    </w:p>
    <w:p w14:paraId="1CA8D277" w14:textId="139EDCC0" w:rsidR="00ED1EF2" w:rsidRPr="00E44C23" w:rsidRDefault="00ED1EF2" w:rsidP="00ED1EF2"/>
    <w:p w14:paraId="50876A18" w14:textId="21CC2671" w:rsidR="00ED1EF2" w:rsidRPr="00E44C23" w:rsidRDefault="00ED1EF2" w:rsidP="00ED1EF2">
      <w:pPr>
        <w:rPr>
          <w:rFonts w:cs="Arial"/>
          <w:sz w:val="24"/>
        </w:rPr>
      </w:pPr>
      <w:r w:rsidRPr="00E44C23">
        <w:rPr>
          <w:rFonts w:cs="Arial"/>
          <w:szCs w:val="20"/>
        </w:rPr>
        <w:t>26.01.2021 г.</w:t>
      </w:r>
    </w:p>
    <w:bookmarkEnd w:id="0"/>
    <w:p w14:paraId="43FB38A2" w14:textId="5500C507" w:rsidR="007C605B" w:rsidRPr="00E44C23" w:rsidRDefault="007C605B" w:rsidP="00CF77F7"/>
    <w:sectPr w:rsidR="007C605B" w:rsidRPr="00E44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187E20"/>
    <w:multiLevelType w:val="hybridMultilevel"/>
    <w:tmpl w:val="6D74720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3D69DE"/>
    <w:multiLevelType w:val="hybridMultilevel"/>
    <w:tmpl w:val="744ADC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3C77731"/>
    <w:multiLevelType w:val="hybridMultilevel"/>
    <w:tmpl w:val="C0840544"/>
    <w:lvl w:ilvl="0" w:tplc="635EA4EA">
      <w:start w:val="1"/>
      <w:numFmt w:val="bullet"/>
      <w:lvlText w:val=""/>
      <w:lvlJc w:val="left"/>
      <w:pPr>
        <w:ind w:left="288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24AAA"/>
    <w:multiLevelType w:val="hybridMultilevel"/>
    <w:tmpl w:val="308CBED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88827A1"/>
    <w:multiLevelType w:val="hybridMultilevel"/>
    <w:tmpl w:val="03042C92"/>
    <w:lvl w:ilvl="0" w:tplc="635EA4EA">
      <w:start w:val="1"/>
      <w:numFmt w:val="bullet"/>
      <w:lvlText w:val=""/>
      <w:lvlJc w:val="left"/>
      <w:pPr>
        <w:ind w:left="144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B410DC7"/>
    <w:multiLevelType w:val="hybridMultilevel"/>
    <w:tmpl w:val="9AD0834A"/>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74F8F"/>
    <w:multiLevelType w:val="hybridMultilevel"/>
    <w:tmpl w:val="D45A07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56CFF"/>
    <w:multiLevelType w:val="hybridMultilevel"/>
    <w:tmpl w:val="8FF299C2"/>
    <w:lvl w:ilvl="0" w:tplc="167E305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2077434860">
    <w:abstractNumId w:val="32"/>
  </w:num>
  <w:num w:numId="2" w16cid:durableId="1223953731">
    <w:abstractNumId w:val="0"/>
  </w:num>
  <w:num w:numId="3" w16cid:durableId="647831854">
    <w:abstractNumId w:val="18"/>
  </w:num>
  <w:num w:numId="4" w16cid:durableId="1733964423">
    <w:abstractNumId w:val="3"/>
  </w:num>
  <w:num w:numId="5" w16cid:durableId="315454234">
    <w:abstractNumId w:val="1"/>
  </w:num>
  <w:num w:numId="6" w16cid:durableId="477068635">
    <w:abstractNumId w:val="21"/>
  </w:num>
  <w:num w:numId="7" w16cid:durableId="62142578">
    <w:abstractNumId w:val="14"/>
  </w:num>
  <w:num w:numId="8" w16cid:durableId="917010614">
    <w:abstractNumId w:val="20"/>
  </w:num>
  <w:num w:numId="9" w16cid:durableId="915439590">
    <w:abstractNumId w:val="2"/>
  </w:num>
  <w:num w:numId="10" w16cid:durableId="884637394">
    <w:abstractNumId w:val="4"/>
  </w:num>
  <w:num w:numId="11" w16cid:durableId="2108765124">
    <w:abstractNumId w:val="35"/>
  </w:num>
  <w:num w:numId="12" w16cid:durableId="908266436">
    <w:abstractNumId w:val="19"/>
  </w:num>
  <w:num w:numId="13" w16cid:durableId="34081678">
    <w:abstractNumId w:val="24"/>
  </w:num>
  <w:num w:numId="14" w16cid:durableId="165554761">
    <w:abstractNumId w:val="17"/>
  </w:num>
  <w:num w:numId="15" w16cid:durableId="231695025">
    <w:abstractNumId w:val="34"/>
  </w:num>
  <w:num w:numId="16" w16cid:durableId="1724333146">
    <w:abstractNumId w:val="13"/>
  </w:num>
  <w:num w:numId="17" w16cid:durableId="1809543052">
    <w:abstractNumId w:val="29"/>
  </w:num>
  <w:num w:numId="18" w16cid:durableId="1577393841">
    <w:abstractNumId w:val="10"/>
  </w:num>
  <w:num w:numId="19" w16cid:durableId="655113466">
    <w:abstractNumId w:val="31"/>
  </w:num>
  <w:num w:numId="20" w16cid:durableId="1673099752">
    <w:abstractNumId w:val="28"/>
  </w:num>
  <w:num w:numId="21" w16cid:durableId="1593926261">
    <w:abstractNumId w:val="22"/>
  </w:num>
  <w:num w:numId="22" w16cid:durableId="1428113210">
    <w:abstractNumId w:val="30"/>
  </w:num>
  <w:num w:numId="23" w16cid:durableId="1386758193">
    <w:abstractNumId w:val="23"/>
  </w:num>
  <w:num w:numId="24" w16cid:durableId="1525633023">
    <w:abstractNumId w:val="12"/>
  </w:num>
  <w:num w:numId="25" w16cid:durableId="1690791113">
    <w:abstractNumId w:val="27"/>
  </w:num>
  <w:num w:numId="26" w16cid:durableId="1360811427">
    <w:abstractNumId w:val="26"/>
  </w:num>
  <w:num w:numId="27" w16cid:durableId="1667051517">
    <w:abstractNumId w:val="37"/>
  </w:num>
  <w:num w:numId="28" w16cid:durableId="1877423606">
    <w:abstractNumId w:val="8"/>
  </w:num>
  <w:num w:numId="29" w16cid:durableId="2126265271">
    <w:abstractNumId w:val="25"/>
  </w:num>
  <w:num w:numId="30" w16cid:durableId="176698966">
    <w:abstractNumId w:val="41"/>
  </w:num>
  <w:num w:numId="31" w16cid:durableId="390811295">
    <w:abstractNumId w:val="6"/>
  </w:num>
  <w:num w:numId="32" w16cid:durableId="1474175153">
    <w:abstractNumId w:val="40"/>
  </w:num>
  <w:num w:numId="33" w16cid:durableId="1028140905">
    <w:abstractNumId w:val="33"/>
  </w:num>
  <w:num w:numId="34" w16cid:durableId="1553930308">
    <w:abstractNumId w:val="38"/>
  </w:num>
  <w:num w:numId="35" w16cid:durableId="804733859">
    <w:abstractNumId w:val="36"/>
  </w:num>
  <w:num w:numId="36" w16cid:durableId="492993642">
    <w:abstractNumId w:val="11"/>
  </w:num>
  <w:num w:numId="37" w16cid:durableId="742680378">
    <w:abstractNumId w:val="39"/>
  </w:num>
  <w:num w:numId="38" w16cid:durableId="106004160">
    <w:abstractNumId w:val="15"/>
  </w:num>
  <w:num w:numId="39" w16cid:durableId="1608653444">
    <w:abstractNumId w:val="9"/>
  </w:num>
  <w:num w:numId="40" w16cid:durableId="59836982">
    <w:abstractNumId w:val="16"/>
  </w:num>
  <w:num w:numId="41" w16cid:durableId="277414828">
    <w:abstractNumId w:val="5"/>
  </w:num>
  <w:num w:numId="42" w16cid:durableId="82381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71334"/>
    <w:rsid w:val="000B74FF"/>
    <w:rsid w:val="00101A64"/>
    <w:rsid w:val="00185A46"/>
    <w:rsid w:val="001915B6"/>
    <w:rsid w:val="001934D8"/>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36F40"/>
    <w:rsid w:val="00593A00"/>
    <w:rsid w:val="005A66D9"/>
    <w:rsid w:val="00605BCA"/>
    <w:rsid w:val="006158A1"/>
    <w:rsid w:val="00617B1F"/>
    <w:rsid w:val="00672487"/>
    <w:rsid w:val="00672600"/>
    <w:rsid w:val="00681D4A"/>
    <w:rsid w:val="00685882"/>
    <w:rsid w:val="00693DD1"/>
    <w:rsid w:val="006B4785"/>
    <w:rsid w:val="006D28A6"/>
    <w:rsid w:val="00733E0B"/>
    <w:rsid w:val="0075649D"/>
    <w:rsid w:val="0076794D"/>
    <w:rsid w:val="007C605B"/>
    <w:rsid w:val="008134C8"/>
    <w:rsid w:val="00814073"/>
    <w:rsid w:val="00826F0D"/>
    <w:rsid w:val="00832F5D"/>
    <w:rsid w:val="0087699F"/>
    <w:rsid w:val="00893B92"/>
    <w:rsid w:val="008A6AF2"/>
    <w:rsid w:val="008C70A2"/>
    <w:rsid w:val="009773E4"/>
    <w:rsid w:val="009B171C"/>
    <w:rsid w:val="009C0227"/>
    <w:rsid w:val="009D6E8D"/>
    <w:rsid w:val="009E69A6"/>
    <w:rsid w:val="009F1313"/>
    <w:rsid w:val="009F4BE3"/>
    <w:rsid w:val="00A17C6E"/>
    <w:rsid w:val="00A20351"/>
    <w:rsid w:val="00A2402C"/>
    <w:rsid w:val="00A65A81"/>
    <w:rsid w:val="00A73417"/>
    <w:rsid w:val="00AA23EC"/>
    <w:rsid w:val="00AC63CE"/>
    <w:rsid w:val="00AE2107"/>
    <w:rsid w:val="00B275A8"/>
    <w:rsid w:val="00B43906"/>
    <w:rsid w:val="00B514F4"/>
    <w:rsid w:val="00B62998"/>
    <w:rsid w:val="00BF2600"/>
    <w:rsid w:val="00C0049F"/>
    <w:rsid w:val="00C07B84"/>
    <w:rsid w:val="00C33464"/>
    <w:rsid w:val="00C40420"/>
    <w:rsid w:val="00C809A7"/>
    <w:rsid w:val="00C83063"/>
    <w:rsid w:val="00C87E90"/>
    <w:rsid w:val="00CA1B57"/>
    <w:rsid w:val="00CC4A25"/>
    <w:rsid w:val="00CF77F7"/>
    <w:rsid w:val="00D860E0"/>
    <w:rsid w:val="00D86297"/>
    <w:rsid w:val="00DD082D"/>
    <w:rsid w:val="00DD466D"/>
    <w:rsid w:val="00E44C23"/>
    <w:rsid w:val="00EB6364"/>
    <w:rsid w:val="00ED1EF2"/>
    <w:rsid w:val="00F27275"/>
    <w:rsid w:val="00F37B64"/>
    <w:rsid w:val="00F460A8"/>
    <w:rsid w:val="00F62BEB"/>
    <w:rsid w:val="00FB103D"/>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7711</Words>
  <Characters>43957</Characters>
  <Application>Microsoft Office Word</Application>
  <DocSecurity>0</DocSecurity>
  <Lines>366</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17</cp:revision>
  <dcterms:created xsi:type="dcterms:W3CDTF">2022-05-04T15:55:00Z</dcterms:created>
  <dcterms:modified xsi:type="dcterms:W3CDTF">2022-05-07T07:48:00Z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