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16329281" w:rsidR="002C50EE" w:rsidRDefault="002C50EE" w:rsidP="002C50EE">
      <w:pPr>
        <w:pStyle w:val="Heading1"/>
        <w:jc w:val="center"/>
      </w:pPr>
      <w:bookmarkStart w:id="0" w:name="_Hlk63124480"/>
      <w:r>
        <w:t>КРАТКА ХАРАКТЕРИСТИКА НА ПРОДУКТА</w:t>
      </w:r>
    </w:p>
    <w:p w14:paraId="2BE34EF6" w14:textId="2F42D6C7" w:rsidR="007122AD" w:rsidRDefault="00DD466D" w:rsidP="00936AD0">
      <w:pPr>
        <w:pStyle w:val="Heading1"/>
      </w:pPr>
      <w:r>
        <w:t>1.ИМЕ НА ЛЕКАРСТВЕНИЯ ПРОДУКТ</w:t>
      </w:r>
    </w:p>
    <w:p w14:paraId="3236644A" w14:textId="6BB2361C" w:rsidR="00A70FDA" w:rsidRDefault="00A70FDA" w:rsidP="00A70FDA"/>
    <w:p w14:paraId="19162FC5" w14:textId="77777777" w:rsidR="00A70FDA" w:rsidRPr="00A70FDA" w:rsidRDefault="00A70FDA" w:rsidP="00A70FDA">
      <w:pPr>
        <w:rPr>
          <w:sz w:val="24"/>
          <w:szCs w:val="24"/>
          <w:lang w:val="en-US"/>
        </w:rPr>
      </w:pPr>
      <w:r w:rsidRPr="00A70FDA">
        <w:rPr>
          <w:lang w:eastAsia="bg-BG"/>
        </w:rPr>
        <w:t xml:space="preserve">Розвера 5 </w:t>
      </w:r>
      <w:r w:rsidRPr="00A70FDA">
        <w:rPr>
          <w:lang w:val="en-US"/>
        </w:rPr>
        <w:t xml:space="preserve">mg </w:t>
      </w:r>
      <w:r w:rsidRPr="00A70FDA">
        <w:rPr>
          <w:lang w:eastAsia="bg-BG"/>
        </w:rPr>
        <w:t>филмирани таблетки</w:t>
      </w:r>
    </w:p>
    <w:p w14:paraId="03334FF1" w14:textId="77777777" w:rsidR="00A70FDA" w:rsidRPr="00A70FDA" w:rsidRDefault="00A70FDA" w:rsidP="00A70FDA">
      <w:pPr>
        <w:rPr>
          <w:sz w:val="24"/>
          <w:szCs w:val="24"/>
          <w:lang w:val="ru-RU"/>
        </w:rPr>
      </w:pPr>
      <w:r w:rsidRPr="00A70FDA">
        <w:rPr>
          <w:lang w:eastAsia="bg-BG"/>
        </w:rPr>
        <w:t xml:space="preserve">Розвера 10 </w:t>
      </w:r>
      <w:r w:rsidRPr="00A70FDA">
        <w:rPr>
          <w:lang w:val="en-US"/>
        </w:rPr>
        <w:t>mg</w:t>
      </w:r>
      <w:r w:rsidRPr="00A70FDA">
        <w:rPr>
          <w:lang w:val="ru-RU"/>
        </w:rPr>
        <w:t xml:space="preserve"> </w:t>
      </w:r>
      <w:r w:rsidRPr="00A70FDA">
        <w:rPr>
          <w:lang w:eastAsia="bg-BG"/>
        </w:rPr>
        <w:t>филмирани таблетки</w:t>
      </w:r>
    </w:p>
    <w:p w14:paraId="628E8CF1" w14:textId="77777777" w:rsidR="00A70FDA" w:rsidRPr="00A70FDA" w:rsidRDefault="00A70FDA" w:rsidP="00A70FDA">
      <w:pPr>
        <w:rPr>
          <w:sz w:val="24"/>
          <w:szCs w:val="24"/>
          <w:lang w:val="ru-RU"/>
        </w:rPr>
      </w:pPr>
      <w:r w:rsidRPr="00A70FDA">
        <w:rPr>
          <w:lang w:eastAsia="bg-BG"/>
        </w:rPr>
        <w:t xml:space="preserve">Розвера 15 </w:t>
      </w:r>
      <w:r w:rsidRPr="00A70FDA">
        <w:rPr>
          <w:lang w:val="en-US"/>
        </w:rPr>
        <w:t>mg</w:t>
      </w:r>
      <w:r w:rsidRPr="00A70FDA">
        <w:rPr>
          <w:lang w:val="ru-RU"/>
        </w:rPr>
        <w:t xml:space="preserve"> </w:t>
      </w:r>
      <w:r w:rsidRPr="00A70FDA">
        <w:rPr>
          <w:lang w:eastAsia="bg-BG"/>
        </w:rPr>
        <w:t>филмирани таблетки</w:t>
      </w:r>
    </w:p>
    <w:p w14:paraId="11C1E2D5" w14:textId="77777777" w:rsidR="00A70FDA" w:rsidRPr="00A70FDA" w:rsidRDefault="00A70FDA" w:rsidP="00A70FDA">
      <w:pPr>
        <w:rPr>
          <w:sz w:val="24"/>
          <w:szCs w:val="24"/>
          <w:lang w:val="ru-RU"/>
        </w:rPr>
      </w:pPr>
      <w:r w:rsidRPr="00A70FDA">
        <w:rPr>
          <w:lang w:eastAsia="bg-BG"/>
        </w:rPr>
        <w:t xml:space="preserve">Розвера 20 </w:t>
      </w:r>
      <w:r w:rsidRPr="00A70FDA">
        <w:rPr>
          <w:lang w:val="en-US"/>
        </w:rPr>
        <w:t>mg</w:t>
      </w:r>
      <w:r w:rsidRPr="00A70FDA">
        <w:rPr>
          <w:lang w:val="ru-RU"/>
        </w:rPr>
        <w:t xml:space="preserve"> </w:t>
      </w:r>
      <w:r w:rsidRPr="00A70FDA">
        <w:rPr>
          <w:lang w:eastAsia="bg-BG"/>
        </w:rPr>
        <w:t>филмирани таблетки</w:t>
      </w:r>
    </w:p>
    <w:p w14:paraId="5627B15C" w14:textId="77777777" w:rsidR="00A70FDA" w:rsidRPr="00A70FDA" w:rsidRDefault="00A70FDA" w:rsidP="00A70FDA">
      <w:pPr>
        <w:rPr>
          <w:sz w:val="24"/>
          <w:szCs w:val="24"/>
          <w:lang w:val="ru-RU"/>
        </w:rPr>
      </w:pPr>
      <w:r w:rsidRPr="00A70FDA">
        <w:rPr>
          <w:lang w:eastAsia="bg-BG"/>
        </w:rPr>
        <w:t xml:space="preserve">Розвера 30 </w:t>
      </w:r>
      <w:r w:rsidRPr="00A70FDA">
        <w:rPr>
          <w:lang w:val="en-US"/>
        </w:rPr>
        <w:t>mg</w:t>
      </w:r>
      <w:r w:rsidRPr="00A70FDA">
        <w:rPr>
          <w:lang w:val="ru-RU"/>
        </w:rPr>
        <w:t xml:space="preserve"> </w:t>
      </w:r>
      <w:r w:rsidRPr="00A70FDA">
        <w:rPr>
          <w:lang w:eastAsia="bg-BG"/>
        </w:rPr>
        <w:t>филмирани таблетки</w:t>
      </w:r>
    </w:p>
    <w:p w14:paraId="4BCC082A" w14:textId="77777777" w:rsidR="00A70FDA" w:rsidRPr="00A70FDA" w:rsidRDefault="00A70FDA" w:rsidP="00A70FDA">
      <w:pPr>
        <w:rPr>
          <w:sz w:val="24"/>
          <w:szCs w:val="24"/>
          <w:lang w:val="ru-RU"/>
        </w:rPr>
      </w:pPr>
      <w:r w:rsidRPr="00A70FDA">
        <w:rPr>
          <w:lang w:eastAsia="bg-BG"/>
        </w:rPr>
        <w:t xml:space="preserve">Розвера 40 </w:t>
      </w:r>
      <w:r w:rsidRPr="00A70FDA">
        <w:rPr>
          <w:lang w:val="en-US"/>
        </w:rPr>
        <w:t>mg</w:t>
      </w:r>
      <w:r w:rsidRPr="00A70FDA">
        <w:rPr>
          <w:lang w:val="ru-RU"/>
        </w:rPr>
        <w:t xml:space="preserve"> </w:t>
      </w:r>
      <w:r w:rsidRPr="00A70FDA">
        <w:rPr>
          <w:lang w:eastAsia="bg-BG"/>
        </w:rPr>
        <w:t>филмирани таблетки</w:t>
      </w:r>
    </w:p>
    <w:p w14:paraId="32AB607A" w14:textId="77777777" w:rsidR="00A70FDA" w:rsidRPr="00A70FDA" w:rsidRDefault="00A70FDA" w:rsidP="00A70FDA">
      <w:pPr>
        <w:rPr>
          <w:lang w:val="ru-RU"/>
        </w:rPr>
      </w:pPr>
    </w:p>
    <w:p w14:paraId="6D6202C1" w14:textId="4264DE27" w:rsidR="00A70FDA" w:rsidRPr="00A70FDA" w:rsidRDefault="00A70FDA" w:rsidP="00A70FDA">
      <w:pPr>
        <w:rPr>
          <w:sz w:val="24"/>
          <w:szCs w:val="24"/>
          <w:lang w:val="ru-RU"/>
        </w:rPr>
      </w:pPr>
      <w:r w:rsidRPr="00A70FDA">
        <w:rPr>
          <w:lang w:val="en-US"/>
        </w:rPr>
        <w:t>Roswera</w:t>
      </w:r>
      <w:r w:rsidRPr="00A70FDA">
        <w:rPr>
          <w:lang w:val="ru-RU"/>
        </w:rPr>
        <w:t xml:space="preserve"> </w:t>
      </w:r>
      <w:r w:rsidRPr="00A70FDA">
        <w:rPr>
          <w:lang w:eastAsia="bg-BG"/>
        </w:rPr>
        <w:t xml:space="preserve">5 </w:t>
      </w:r>
      <w:r w:rsidRPr="00A70FDA">
        <w:rPr>
          <w:lang w:val="en-US"/>
        </w:rPr>
        <w:t>mg</w:t>
      </w:r>
      <w:r w:rsidRPr="00A70FDA">
        <w:rPr>
          <w:lang w:val="ru-RU"/>
        </w:rPr>
        <w:t xml:space="preserve"> </w:t>
      </w:r>
      <w:r w:rsidRPr="00A70FDA">
        <w:rPr>
          <w:lang w:val="en-US"/>
        </w:rPr>
        <w:t>film</w:t>
      </w:r>
      <w:r w:rsidRPr="00A70FDA">
        <w:rPr>
          <w:lang w:val="ru-RU"/>
        </w:rPr>
        <w:t>-</w:t>
      </w:r>
      <w:r w:rsidRPr="00A70FDA">
        <w:rPr>
          <w:lang w:val="en-US"/>
        </w:rPr>
        <w:t>coated</w:t>
      </w:r>
      <w:r w:rsidRPr="00A70FDA">
        <w:rPr>
          <w:lang w:val="ru-RU"/>
        </w:rPr>
        <w:t xml:space="preserve"> </w:t>
      </w:r>
      <w:r w:rsidRPr="00A70FDA">
        <w:rPr>
          <w:lang w:val="en-US"/>
        </w:rPr>
        <w:t>tablets</w:t>
      </w:r>
    </w:p>
    <w:p w14:paraId="64109B99" w14:textId="77777777" w:rsidR="00A70FDA" w:rsidRPr="00A70FDA" w:rsidRDefault="00A70FDA" w:rsidP="00A70FDA">
      <w:pPr>
        <w:rPr>
          <w:sz w:val="24"/>
          <w:szCs w:val="24"/>
          <w:lang w:val="en-US"/>
        </w:rPr>
      </w:pPr>
      <w:r w:rsidRPr="00A70FDA">
        <w:rPr>
          <w:lang w:val="en-US"/>
        </w:rPr>
        <w:t>Roswera 10 mg film-coated tablets</w:t>
      </w:r>
    </w:p>
    <w:p w14:paraId="6C2E3597" w14:textId="77777777" w:rsidR="00A70FDA" w:rsidRPr="00A70FDA" w:rsidRDefault="00A70FDA" w:rsidP="00A70FDA">
      <w:pPr>
        <w:rPr>
          <w:sz w:val="24"/>
          <w:szCs w:val="24"/>
          <w:lang w:val="en-US"/>
        </w:rPr>
      </w:pPr>
      <w:r w:rsidRPr="00A70FDA">
        <w:rPr>
          <w:lang w:val="en-US"/>
        </w:rPr>
        <w:t>Roswera 15 mg film-coated tablets</w:t>
      </w:r>
    </w:p>
    <w:p w14:paraId="43CAC91B" w14:textId="77777777" w:rsidR="00A70FDA" w:rsidRPr="00A70FDA" w:rsidRDefault="00A70FDA" w:rsidP="00A70FDA">
      <w:pPr>
        <w:rPr>
          <w:sz w:val="24"/>
          <w:szCs w:val="24"/>
          <w:lang w:val="en-US"/>
        </w:rPr>
      </w:pPr>
      <w:r w:rsidRPr="00A70FDA">
        <w:rPr>
          <w:lang w:val="en-US"/>
        </w:rPr>
        <w:t>Roswera 20 mg film-coated tablets</w:t>
      </w:r>
    </w:p>
    <w:p w14:paraId="5591F656" w14:textId="77777777" w:rsidR="00A70FDA" w:rsidRPr="00A70FDA" w:rsidRDefault="00A70FDA" w:rsidP="00A70FDA">
      <w:pPr>
        <w:rPr>
          <w:sz w:val="24"/>
          <w:szCs w:val="24"/>
          <w:lang w:val="en-US"/>
        </w:rPr>
      </w:pPr>
      <w:r w:rsidRPr="00A70FDA">
        <w:rPr>
          <w:lang w:val="en-US"/>
        </w:rPr>
        <w:t>Roswera 30 mg film-coated tablets</w:t>
      </w:r>
    </w:p>
    <w:p w14:paraId="5BA41FCD" w14:textId="77777777" w:rsidR="00A70FDA" w:rsidRPr="00A70FDA" w:rsidRDefault="00A70FDA" w:rsidP="00A70FDA">
      <w:pPr>
        <w:rPr>
          <w:sz w:val="24"/>
          <w:szCs w:val="24"/>
          <w:lang w:val="en-US"/>
        </w:rPr>
      </w:pPr>
      <w:r w:rsidRPr="00A70FDA">
        <w:rPr>
          <w:lang w:val="en-US"/>
        </w:rPr>
        <w:t>Roswera 40 mg film-coated tablets</w:t>
      </w:r>
    </w:p>
    <w:p w14:paraId="2ED2B819" w14:textId="77777777" w:rsidR="00A70FDA" w:rsidRPr="00A70FDA" w:rsidRDefault="00A70FDA" w:rsidP="00A70FDA"/>
    <w:p w14:paraId="6920A680" w14:textId="73A0E7C8" w:rsidR="00C40420" w:rsidRDefault="00DD466D" w:rsidP="004A448E">
      <w:pPr>
        <w:pStyle w:val="Heading1"/>
      </w:pPr>
      <w:r>
        <w:t>2. КАЧЕСТВЕН И КОЛИЧЕСТВЕН СЪСТАВ</w:t>
      </w:r>
    </w:p>
    <w:p w14:paraId="7EE8DE16" w14:textId="469CEAB4" w:rsidR="00A70FDA" w:rsidRDefault="00A70FDA" w:rsidP="00A70FDA"/>
    <w:p w14:paraId="164C7EDF"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Всяка филмирана таблетка съдържа 5 </w:t>
      </w:r>
      <w:r w:rsidRPr="00A70FDA">
        <w:rPr>
          <w:rFonts w:eastAsia="Times New Roman" w:cs="Arial"/>
          <w:color w:val="000000"/>
          <w:lang w:val="en-US"/>
        </w:rPr>
        <w:t>mg</w:t>
      </w:r>
      <w:r w:rsidRPr="00A70FDA">
        <w:rPr>
          <w:rFonts w:eastAsia="Times New Roman" w:cs="Arial"/>
          <w:color w:val="000000"/>
        </w:rPr>
        <w:t xml:space="preserve"> </w:t>
      </w:r>
      <w:r w:rsidRPr="00A70FDA">
        <w:rPr>
          <w:rFonts w:eastAsia="Times New Roman" w:cs="Arial"/>
          <w:color w:val="000000"/>
          <w:lang w:eastAsia="bg-BG"/>
        </w:rPr>
        <w:t xml:space="preserve">розувастатин </w:t>
      </w:r>
      <w:r w:rsidRPr="00A70FDA">
        <w:rPr>
          <w:rFonts w:eastAsia="Times New Roman" w:cs="Arial"/>
          <w:i/>
          <w:iCs/>
          <w:color w:val="000000"/>
        </w:rPr>
        <w:t>(</w:t>
      </w:r>
      <w:r w:rsidRPr="00A70FDA">
        <w:rPr>
          <w:rFonts w:eastAsia="Times New Roman" w:cs="Arial"/>
          <w:i/>
          <w:iCs/>
          <w:color w:val="000000"/>
          <w:lang w:val="en-US"/>
        </w:rPr>
        <w:t>rosuvastatin</w:t>
      </w:r>
      <w:r w:rsidRPr="00A70FDA">
        <w:rPr>
          <w:rFonts w:eastAsia="Times New Roman" w:cs="Arial"/>
          <w:i/>
          <w:iCs/>
          <w:color w:val="000000"/>
        </w:rPr>
        <w:t>)</w:t>
      </w:r>
      <w:r w:rsidRPr="00A70FDA">
        <w:rPr>
          <w:rFonts w:eastAsia="Times New Roman" w:cs="Arial"/>
          <w:color w:val="000000"/>
        </w:rPr>
        <w:t xml:space="preserve"> </w:t>
      </w:r>
      <w:r w:rsidRPr="00A70FDA">
        <w:rPr>
          <w:rFonts w:eastAsia="Times New Roman" w:cs="Arial"/>
          <w:color w:val="000000"/>
          <w:lang w:eastAsia="bg-BG"/>
        </w:rPr>
        <w:t>(като розувастатин калций</w:t>
      </w:r>
    </w:p>
    <w:p w14:paraId="0FABEC82" w14:textId="77777777" w:rsidR="00A70FDA" w:rsidRPr="00A70FDA" w:rsidRDefault="00A70FDA" w:rsidP="00A70FDA">
      <w:pPr>
        <w:spacing w:line="240" w:lineRule="auto"/>
        <w:rPr>
          <w:rFonts w:eastAsia="Times New Roman" w:cs="Arial"/>
          <w:sz w:val="24"/>
          <w:szCs w:val="24"/>
        </w:rPr>
      </w:pPr>
      <w:r w:rsidRPr="00A70FDA">
        <w:rPr>
          <w:rFonts w:eastAsia="Times New Roman" w:cs="Arial"/>
          <w:b/>
          <w:bCs/>
          <w:i/>
          <w:iCs/>
          <w:color w:val="000000"/>
          <w:u w:val="single"/>
        </w:rPr>
        <w:t>(</w:t>
      </w:r>
      <w:r w:rsidRPr="00A70FDA">
        <w:rPr>
          <w:rFonts w:eastAsia="Times New Roman" w:cs="Arial"/>
          <w:b/>
          <w:bCs/>
          <w:i/>
          <w:iCs/>
          <w:color w:val="000000"/>
          <w:u w:val="single"/>
          <w:lang w:val="en-US"/>
        </w:rPr>
        <w:t>rosuvastatin</w:t>
      </w:r>
      <w:r w:rsidRPr="00A70FDA">
        <w:rPr>
          <w:rFonts w:eastAsia="Times New Roman" w:cs="Arial"/>
          <w:b/>
          <w:bCs/>
          <w:i/>
          <w:iCs/>
          <w:color w:val="000000"/>
          <w:u w:val="single"/>
        </w:rPr>
        <w:t xml:space="preserve"> </w:t>
      </w:r>
      <w:r w:rsidRPr="00A70FDA">
        <w:rPr>
          <w:rFonts w:eastAsia="Times New Roman" w:cs="Arial"/>
          <w:b/>
          <w:bCs/>
          <w:i/>
          <w:iCs/>
          <w:color w:val="000000"/>
          <w:u w:val="single"/>
          <w:lang w:val="en-US"/>
        </w:rPr>
        <w:t>calcium</w:t>
      </w:r>
      <w:r w:rsidRPr="00A70FDA">
        <w:rPr>
          <w:rFonts w:eastAsia="Times New Roman" w:cs="Arial"/>
          <w:b/>
          <w:bCs/>
          <w:i/>
          <w:iCs/>
          <w:color w:val="000000"/>
          <w:u w:val="single"/>
        </w:rPr>
        <w:t>)).</w:t>
      </w:r>
    </w:p>
    <w:p w14:paraId="519CF33E"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Всяка филмирана таблетка съдържа 10 </w:t>
      </w:r>
      <w:r w:rsidRPr="00A70FDA">
        <w:rPr>
          <w:rFonts w:eastAsia="Times New Roman" w:cs="Arial"/>
          <w:color w:val="000000"/>
          <w:lang w:val="en-US"/>
        </w:rPr>
        <w:t>mg</w:t>
      </w:r>
      <w:r w:rsidRPr="00A70FDA">
        <w:rPr>
          <w:rFonts w:eastAsia="Times New Roman" w:cs="Arial"/>
          <w:color w:val="000000"/>
        </w:rPr>
        <w:t xml:space="preserve"> </w:t>
      </w:r>
      <w:r w:rsidRPr="00A70FDA">
        <w:rPr>
          <w:rFonts w:eastAsia="Times New Roman" w:cs="Arial"/>
          <w:color w:val="000000"/>
          <w:lang w:eastAsia="bg-BG"/>
        </w:rPr>
        <w:t xml:space="preserve">розувастатин </w:t>
      </w:r>
      <w:r w:rsidRPr="00A70FDA">
        <w:rPr>
          <w:rFonts w:eastAsia="Times New Roman" w:cs="Arial"/>
          <w:i/>
          <w:iCs/>
          <w:color w:val="000000"/>
        </w:rPr>
        <w:t>(</w:t>
      </w:r>
      <w:r w:rsidRPr="00A70FDA">
        <w:rPr>
          <w:rFonts w:eastAsia="Times New Roman" w:cs="Arial"/>
          <w:i/>
          <w:iCs/>
          <w:color w:val="000000"/>
          <w:lang w:val="en-US"/>
        </w:rPr>
        <w:t>rosuvastatin</w:t>
      </w:r>
      <w:r w:rsidRPr="00A70FDA">
        <w:rPr>
          <w:rFonts w:eastAsia="Times New Roman" w:cs="Arial"/>
          <w:i/>
          <w:iCs/>
          <w:color w:val="000000"/>
        </w:rPr>
        <w:t>)</w:t>
      </w:r>
      <w:r w:rsidRPr="00A70FDA">
        <w:rPr>
          <w:rFonts w:eastAsia="Times New Roman" w:cs="Arial"/>
          <w:color w:val="000000"/>
        </w:rPr>
        <w:t xml:space="preserve"> </w:t>
      </w:r>
      <w:r w:rsidRPr="00A70FDA">
        <w:rPr>
          <w:rFonts w:eastAsia="Times New Roman" w:cs="Arial"/>
          <w:color w:val="000000"/>
          <w:lang w:eastAsia="bg-BG"/>
        </w:rPr>
        <w:t xml:space="preserve">(като розувастатин калций </w:t>
      </w:r>
      <w:r w:rsidRPr="00A70FDA">
        <w:rPr>
          <w:rFonts w:eastAsia="Times New Roman" w:cs="Arial"/>
          <w:i/>
          <w:iCs/>
          <w:color w:val="000000"/>
        </w:rPr>
        <w:t>(</w:t>
      </w:r>
      <w:r w:rsidRPr="00A70FDA">
        <w:rPr>
          <w:rFonts w:eastAsia="Times New Roman" w:cs="Arial"/>
          <w:i/>
          <w:iCs/>
          <w:color w:val="000000"/>
          <w:lang w:val="en-US"/>
        </w:rPr>
        <w:t>rosuvastatin</w:t>
      </w:r>
      <w:r w:rsidRPr="00A70FDA">
        <w:rPr>
          <w:rFonts w:eastAsia="Times New Roman" w:cs="Arial"/>
          <w:i/>
          <w:iCs/>
          <w:color w:val="000000"/>
        </w:rPr>
        <w:t xml:space="preserve"> </w:t>
      </w:r>
      <w:r w:rsidRPr="00A70FDA">
        <w:rPr>
          <w:rFonts w:eastAsia="Times New Roman" w:cs="Arial"/>
          <w:i/>
          <w:iCs/>
          <w:color w:val="000000"/>
          <w:lang w:val="en-US"/>
        </w:rPr>
        <w:t>calcium</w:t>
      </w:r>
      <w:r w:rsidRPr="00A70FDA">
        <w:rPr>
          <w:rFonts w:eastAsia="Times New Roman" w:cs="Arial"/>
          <w:i/>
          <w:iCs/>
          <w:color w:val="000000"/>
        </w:rPr>
        <w:t>)).</w:t>
      </w:r>
    </w:p>
    <w:p w14:paraId="0D2C7E53"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Всяка филмирана таблетка съдържа 15 </w:t>
      </w:r>
      <w:r w:rsidRPr="00A70FDA">
        <w:rPr>
          <w:rFonts w:eastAsia="Times New Roman" w:cs="Arial"/>
          <w:color w:val="000000"/>
          <w:lang w:val="en-US"/>
        </w:rPr>
        <w:t>mg</w:t>
      </w:r>
      <w:r w:rsidRPr="00A70FDA">
        <w:rPr>
          <w:rFonts w:eastAsia="Times New Roman" w:cs="Arial"/>
          <w:color w:val="000000"/>
        </w:rPr>
        <w:t xml:space="preserve"> </w:t>
      </w:r>
      <w:r w:rsidRPr="00A70FDA">
        <w:rPr>
          <w:rFonts w:eastAsia="Times New Roman" w:cs="Arial"/>
          <w:color w:val="000000"/>
          <w:lang w:eastAsia="bg-BG"/>
        </w:rPr>
        <w:t xml:space="preserve">розувастатин </w:t>
      </w:r>
      <w:r w:rsidRPr="00A70FDA">
        <w:rPr>
          <w:rFonts w:eastAsia="Times New Roman" w:cs="Arial"/>
          <w:i/>
          <w:iCs/>
          <w:color w:val="000000"/>
        </w:rPr>
        <w:t>(</w:t>
      </w:r>
      <w:r w:rsidRPr="00A70FDA">
        <w:rPr>
          <w:rFonts w:eastAsia="Times New Roman" w:cs="Arial"/>
          <w:i/>
          <w:iCs/>
          <w:color w:val="000000"/>
          <w:lang w:val="en-US"/>
        </w:rPr>
        <w:t>rosuvastatin</w:t>
      </w:r>
      <w:r w:rsidRPr="00A70FDA">
        <w:rPr>
          <w:rFonts w:eastAsia="Times New Roman" w:cs="Arial"/>
          <w:i/>
          <w:iCs/>
          <w:color w:val="000000"/>
        </w:rPr>
        <w:t>)</w:t>
      </w:r>
      <w:r w:rsidRPr="00A70FDA">
        <w:rPr>
          <w:rFonts w:eastAsia="Times New Roman" w:cs="Arial"/>
          <w:color w:val="000000"/>
        </w:rPr>
        <w:t xml:space="preserve"> </w:t>
      </w:r>
      <w:r w:rsidRPr="00A70FDA">
        <w:rPr>
          <w:rFonts w:eastAsia="Times New Roman" w:cs="Arial"/>
          <w:color w:val="000000"/>
          <w:lang w:eastAsia="bg-BG"/>
        </w:rPr>
        <w:t xml:space="preserve">(като розувастатин калций </w:t>
      </w:r>
      <w:r w:rsidRPr="00A70FDA">
        <w:rPr>
          <w:rFonts w:eastAsia="Times New Roman" w:cs="Arial"/>
          <w:i/>
          <w:iCs/>
          <w:color w:val="000000"/>
        </w:rPr>
        <w:t>(</w:t>
      </w:r>
      <w:r w:rsidRPr="00A70FDA">
        <w:rPr>
          <w:rFonts w:eastAsia="Times New Roman" w:cs="Arial"/>
          <w:i/>
          <w:iCs/>
          <w:color w:val="000000"/>
          <w:lang w:val="en-US"/>
        </w:rPr>
        <w:t>rosuvastatin</w:t>
      </w:r>
      <w:r w:rsidRPr="00A70FDA">
        <w:rPr>
          <w:rFonts w:eastAsia="Times New Roman" w:cs="Arial"/>
          <w:i/>
          <w:iCs/>
          <w:color w:val="000000"/>
        </w:rPr>
        <w:t xml:space="preserve"> </w:t>
      </w:r>
      <w:r w:rsidRPr="00A70FDA">
        <w:rPr>
          <w:rFonts w:eastAsia="Times New Roman" w:cs="Arial"/>
          <w:i/>
          <w:iCs/>
          <w:color w:val="000000"/>
          <w:lang w:val="en-US"/>
        </w:rPr>
        <w:t>calcium</w:t>
      </w:r>
      <w:r w:rsidRPr="00A70FDA">
        <w:rPr>
          <w:rFonts w:eastAsia="Times New Roman" w:cs="Arial"/>
          <w:i/>
          <w:iCs/>
          <w:color w:val="000000"/>
        </w:rPr>
        <w:t>)).</w:t>
      </w:r>
    </w:p>
    <w:p w14:paraId="7EF6DFBC"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Всяка филмирана таблетка съдържа 20 </w:t>
      </w:r>
      <w:r w:rsidRPr="00A70FDA">
        <w:rPr>
          <w:rFonts w:eastAsia="Times New Roman" w:cs="Arial"/>
          <w:color w:val="000000"/>
          <w:lang w:val="en-US"/>
        </w:rPr>
        <w:t>mg</w:t>
      </w:r>
      <w:r w:rsidRPr="00A70FDA">
        <w:rPr>
          <w:rFonts w:eastAsia="Times New Roman" w:cs="Arial"/>
          <w:color w:val="000000"/>
        </w:rPr>
        <w:t xml:space="preserve"> </w:t>
      </w:r>
      <w:r w:rsidRPr="00A70FDA">
        <w:rPr>
          <w:rFonts w:eastAsia="Times New Roman" w:cs="Arial"/>
          <w:color w:val="000000"/>
          <w:lang w:eastAsia="bg-BG"/>
        </w:rPr>
        <w:t xml:space="preserve">розувастатин </w:t>
      </w:r>
      <w:r w:rsidRPr="00A70FDA">
        <w:rPr>
          <w:rFonts w:eastAsia="Times New Roman" w:cs="Arial"/>
          <w:i/>
          <w:iCs/>
          <w:color w:val="000000"/>
        </w:rPr>
        <w:t>(</w:t>
      </w:r>
      <w:r w:rsidRPr="00A70FDA">
        <w:rPr>
          <w:rFonts w:eastAsia="Times New Roman" w:cs="Arial"/>
          <w:i/>
          <w:iCs/>
          <w:color w:val="000000"/>
          <w:lang w:val="en-US"/>
        </w:rPr>
        <w:t>rosuvastatin</w:t>
      </w:r>
      <w:r w:rsidRPr="00A70FDA">
        <w:rPr>
          <w:rFonts w:eastAsia="Times New Roman" w:cs="Arial"/>
          <w:i/>
          <w:iCs/>
          <w:color w:val="000000"/>
        </w:rPr>
        <w:t>)</w:t>
      </w:r>
      <w:r w:rsidRPr="00A70FDA">
        <w:rPr>
          <w:rFonts w:eastAsia="Times New Roman" w:cs="Arial"/>
          <w:color w:val="000000"/>
        </w:rPr>
        <w:t xml:space="preserve"> </w:t>
      </w:r>
      <w:r w:rsidRPr="00A70FDA">
        <w:rPr>
          <w:rFonts w:eastAsia="Times New Roman" w:cs="Arial"/>
          <w:color w:val="000000"/>
          <w:lang w:eastAsia="bg-BG"/>
        </w:rPr>
        <w:t xml:space="preserve">(като розувастатин калций </w:t>
      </w:r>
      <w:r w:rsidRPr="00A70FDA">
        <w:rPr>
          <w:rFonts w:eastAsia="Times New Roman" w:cs="Arial"/>
          <w:i/>
          <w:iCs/>
          <w:color w:val="000000"/>
        </w:rPr>
        <w:t>(</w:t>
      </w:r>
      <w:r w:rsidRPr="00A70FDA">
        <w:rPr>
          <w:rFonts w:eastAsia="Times New Roman" w:cs="Arial"/>
          <w:i/>
          <w:iCs/>
          <w:color w:val="000000"/>
          <w:lang w:val="en-US"/>
        </w:rPr>
        <w:t>rosuvastatin</w:t>
      </w:r>
      <w:r w:rsidRPr="00A70FDA">
        <w:rPr>
          <w:rFonts w:eastAsia="Times New Roman" w:cs="Arial"/>
          <w:i/>
          <w:iCs/>
          <w:color w:val="000000"/>
        </w:rPr>
        <w:t xml:space="preserve"> </w:t>
      </w:r>
      <w:r w:rsidRPr="00A70FDA">
        <w:rPr>
          <w:rFonts w:eastAsia="Times New Roman" w:cs="Arial"/>
          <w:i/>
          <w:iCs/>
          <w:color w:val="000000"/>
          <w:lang w:val="en-US"/>
        </w:rPr>
        <w:t>calcium</w:t>
      </w:r>
      <w:r w:rsidRPr="00A70FDA">
        <w:rPr>
          <w:rFonts w:eastAsia="Times New Roman" w:cs="Arial"/>
          <w:i/>
          <w:iCs/>
          <w:color w:val="000000"/>
        </w:rPr>
        <w:t>)).</w:t>
      </w:r>
    </w:p>
    <w:p w14:paraId="5FF2283B"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Всяка филмирана таблетка съдържа 30 </w:t>
      </w:r>
      <w:r w:rsidRPr="00A70FDA">
        <w:rPr>
          <w:rFonts w:eastAsia="Times New Roman" w:cs="Arial"/>
          <w:color w:val="000000"/>
          <w:lang w:val="en-US"/>
        </w:rPr>
        <w:t>mg</w:t>
      </w:r>
      <w:r w:rsidRPr="00A70FDA">
        <w:rPr>
          <w:rFonts w:eastAsia="Times New Roman" w:cs="Arial"/>
          <w:color w:val="000000"/>
        </w:rPr>
        <w:t xml:space="preserve"> </w:t>
      </w:r>
      <w:r w:rsidRPr="00A70FDA">
        <w:rPr>
          <w:rFonts w:eastAsia="Times New Roman" w:cs="Arial"/>
          <w:color w:val="000000"/>
          <w:lang w:eastAsia="bg-BG"/>
        </w:rPr>
        <w:t xml:space="preserve">розувастатин </w:t>
      </w:r>
      <w:r w:rsidRPr="00A70FDA">
        <w:rPr>
          <w:rFonts w:eastAsia="Times New Roman" w:cs="Arial"/>
          <w:i/>
          <w:iCs/>
          <w:color w:val="000000"/>
        </w:rPr>
        <w:t>(</w:t>
      </w:r>
      <w:r w:rsidRPr="00A70FDA">
        <w:rPr>
          <w:rFonts w:eastAsia="Times New Roman" w:cs="Arial"/>
          <w:i/>
          <w:iCs/>
          <w:color w:val="000000"/>
          <w:lang w:val="en-US"/>
        </w:rPr>
        <w:t>rosuvastatin</w:t>
      </w:r>
      <w:r w:rsidRPr="00A70FDA">
        <w:rPr>
          <w:rFonts w:eastAsia="Times New Roman" w:cs="Arial"/>
          <w:i/>
          <w:iCs/>
          <w:color w:val="000000"/>
        </w:rPr>
        <w:t>)</w:t>
      </w:r>
      <w:r w:rsidRPr="00A70FDA">
        <w:rPr>
          <w:rFonts w:eastAsia="Times New Roman" w:cs="Arial"/>
          <w:color w:val="000000"/>
        </w:rPr>
        <w:t xml:space="preserve"> </w:t>
      </w:r>
      <w:r w:rsidRPr="00A70FDA">
        <w:rPr>
          <w:rFonts w:eastAsia="Times New Roman" w:cs="Arial"/>
          <w:color w:val="000000"/>
          <w:lang w:eastAsia="bg-BG"/>
        </w:rPr>
        <w:t xml:space="preserve">(като розувастатин калций </w:t>
      </w:r>
      <w:r w:rsidRPr="00A70FDA">
        <w:rPr>
          <w:rFonts w:eastAsia="Times New Roman" w:cs="Arial"/>
          <w:i/>
          <w:iCs/>
          <w:color w:val="000000"/>
        </w:rPr>
        <w:t>(</w:t>
      </w:r>
      <w:r w:rsidRPr="00A70FDA">
        <w:rPr>
          <w:rFonts w:eastAsia="Times New Roman" w:cs="Arial"/>
          <w:i/>
          <w:iCs/>
          <w:color w:val="000000"/>
          <w:lang w:val="en-US"/>
        </w:rPr>
        <w:t>rosuvastatin</w:t>
      </w:r>
      <w:r w:rsidRPr="00A70FDA">
        <w:rPr>
          <w:rFonts w:eastAsia="Times New Roman" w:cs="Arial"/>
          <w:i/>
          <w:iCs/>
          <w:color w:val="000000"/>
        </w:rPr>
        <w:t xml:space="preserve"> </w:t>
      </w:r>
      <w:r w:rsidRPr="00A70FDA">
        <w:rPr>
          <w:rFonts w:eastAsia="Times New Roman" w:cs="Arial"/>
          <w:i/>
          <w:iCs/>
          <w:color w:val="000000"/>
          <w:lang w:val="en-US"/>
        </w:rPr>
        <w:t>calcium</w:t>
      </w:r>
      <w:r w:rsidRPr="00A70FDA">
        <w:rPr>
          <w:rFonts w:eastAsia="Times New Roman" w:cs="Arial"/>
          <w:i/>
          <w:iCs/>
          <w:color w:val="000000"/>
        </w:rPr>
        <w:t>)).</w:t>
      </w:r>
    </w:p>
    <w:p w14:paraId="67FE3FDD"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Всяка филмирана таблетка съдържа 40 </w:t>
      </w:r>
      <w:r w:rsidRPr="00A70FDA">
        <w:rPr>
          <w:rFonts w:eastAsia="Times New Roman" w:cs="Arial"/>
          <w:color w:val="000000"/>
          <w:lang w:val="en-US"/>
        </w:rPr>
        <w:t>mg</w:t>
      </w:r>
      <w:r w:rsidRPr="00A70FDA">
        <w:rPr>
          <w:rFonts w:eastAsia="Times New Roman" w:cs="Arial"/>
          <w:color w:val="000000"/>
        </w:rPr>
        <w:t xml:space="preserve"> </w:t>
      </w:r>
      <w:r w:rsidRPr="00A70FDA">
        <w:rPr>
          <w:rFonts w:eastAsia="Times New Roman" w:cs="Arial"/>
          <w:color w:val="000000"/>
          <w:lang w:eastAsia="bg-BG"/>
        </w:rPr>
        <w:t xml:space="preserve">розувастатин </w:t>
      </w:r>
      <w:r w:rsidRPr="00A70FDA">
        <w:rPr>
          <w:rFonts w:eastAsia="Times New Roman" w:cs="Arial"/>
          <w:i/>
          <w:iCs/>
          <w:color w:val="000000"/>
        </w:rPr>
        <w:t>(</w:t>
      </w:r>
      <w:r w:rsidRPr="00A70FDA">
        <w:rPr>
          <w:rFonts w:eastAsia="Times New Roman" w:cs="Arial"/>
          <w:i/>
          <w:iCs/>
          <w:color w:val="000000"/>
          <w:lang w:val="en-US"/>
        </w:rPr>
        <w:t>rosuvastatin</w:t>
      </w:r>
      <w:r w:rsidRPr="00A70FDA">
        <w:rPr>
          <w:rFonts w:eastAsia="Times New Roman" w:cs="Arial"/>
          <w:i/>
          <w:iCs/>
          <w:color w:val="000000"/>
        </w:rPr>
        <w:t>)</w:t>
      </w:r>
      <w:r w:rsidRPr="00A70FDA">
        <w:rPr>
          <w:rFonts w:eastAsia="Times New Roman" w:cs="Arial"/>
          <w:color w:val="000000"/>
        </w:rPr>
        <w:t xml:space="preserve"> </w:t>
      </w:r>
      <w:r w:rsidRPr="00A70FDA">
        <w:rPr>
          <w:rFonts w:eastAsia="Times New Roman" w:cs="Arial"/>
          <w:color w:val="000000"/>
          <w:lang w:eastAsia="bg-BG"/>
        </w:rPr>
        <w:t xml:space="preserve">(като розувастатин калций </w:t>
      </w:r>
      <w:r w:rsidRPr="00A70FDA">
        <w:rPr>
          <w:rFonts w:eastAsia="Times New Roman" w:cs="Arial"/>
          <w:i/>
          <w:iCs/>
          <w:color w:val="000000"/>
        </w:rPr>
        <w:t>(</w:t>
      </w:r>
      <w:r w:rsidRPr="00A70FDA">
        <w:rPr>
          <w:rFonts w:eastAsia="Times New Roman" w:cs="Arial"/>
          <w:i/>
          <w:iCs/>
          <w:color w:val="000000"/>
          <w:lang w:val="en-US"/>
        </w:rPr>
        <w:t>rosuvastatin</w:t>
      </w:r>
      <w:r w:rsidRPr="00A70FDA">
        <w:rPr>
          <w:rFonts w:eastAsia="Times New Roman" w:cs="Arial"/>
          <w:i/>
          <w:iCs/>
          <w:color w:val="000000"/>
        </w:rPr>
        <w:t xml:space="preserve"> </w:t>
      </w:r>
      <w:r w:rsidRPr="00A70FDA">
        <w:rPr>
          <w:rFonts w:eastAsia="Times New Roman" w:cs="Arial"/>
          <w:i/>
          <w:iCs/>
          <w:color w:val="000000"/>
          <w:lang w:val="en-US"/>
        </w:rPr>
        <w:t>calcium</w:t>
      </w:r>
      <w:r w:rsidRPr="00A70FDA">
        <w:rPr>
          <w:rFonts w:eastAsia="Times New Roman" w:cs="Arial"/>
          <w:i/>
          <w:iCs/>
          <w:color w:val="000000"/>
        </w:rPr>
        <w:t>)).</w:t>
      </w:r>
    </w:p>
    <w:p w14:paraId="30313024" w14:textId="77777777" w:rsidR="00A70FDA" w:rsidRPr="00A70FDA" w:rsidRDefault="00A70FDA" w:rsidP="00A70FDA">
      <w:pPr>
        <w:spacing w:line="240" w:lineRule="auto"/>
        <w:rPr>
          <w:rFonts w:eastAsia="Times New Roman" w:cs="Arial"/>
          <w:color w:val="000000"/>
          <w:lang w:eastAsia="bg-BG"/>
        </w:rPr>
      </w:pPr>
    </w:p>
    <w:p w14:paraId="1FE4F8B9" w14:textId="75148B4E"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Помощни вещества с известно действие:</w:t>
      </w:r>
    </w:p>
    <w:p w14:paraId="2E269937"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Всяка филмирана таблетка 5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съдържа 41,9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лактоза.</w:t>
      </w:r>
    </w:p>
    <w:p w14:paraId="19D09BD0"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Всяка филмирана таблетка 10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съдържа 41,9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лактоза.</w:t>
      </w:r>
    </w:p>
    <w:p w14:paraId="72F64351"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Всяка филмирана таблетка 15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съдържа 62,9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лактоза.</w:t>
      </w:r>
    </w:p>
    <w:p w14:paraId="6C816293"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Всяка филмирана таблетка 20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съдържа 83,8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лактоза.</w:t>
      </w:r>
    </w:p>
    <w:p w14:paraId="3AAF8DD3"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Всяка филмирана таблетка 30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съдържа 125,7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лактоза.</w:t>
      </w:r>
    </w:p>
    <w:p w14:paraId="7BE0AB32"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Всяка филмирана таблетка 40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съдържа 167,6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лактоза.</w:t>
      </w:r>
    </w:p>
    <w:p w14:paraId="0CE4C6D9" w14:textId="77777777" w:rsidR="00A70FDA" w:rsidRPr="00A70FDA" w:rsidRDefault="00A70FDA" w:rsidP="00A70FDA"/>
    <w:p w14:paraId="614984C4" w14:textId="3D6D3E62" w:rsidR="008A6AF2" w:rsidRDefault="00DD466D" w:rsidP="002C50EE">
      <w:pPr>
        <w:pStyle w:val="Heading1"/>
      </w:pPr>
      <w:r>
        <w:t>3. ЛЕКАРСТВЕНА ФОРМА</w:t>
      </w:r>
    </w:p>
    <w:p w14:paraId="22FF10DE" w14:textId="2E36D144" w:rsidR="00A70FDA" w:rsidRDefault="00A70FDA" w:rsidP="00A70FDA"/>
    <w:p w14:paraId="7801F7D5"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lastRenderedPageBreak/>
        <w:t>Филмирана таблетка</w:t>
      </w:r>
    </w:p>
    <w:p w14:paraId="750234C6" w14:textId="77777777" w:rsidR="00A70FDA" w:rsidRPr="00A70FDA" w:rsidRDefault="00A70FDA" w:rsidP="00A70FDA">
      <w:pPr>
        <w:spacing w:line="240" w:lineRule="auto"/>
        <w:rPr>
          <w:rFonts w:eastAsia="Times New Roman" w:cs="Arial"/>
          <w:color w:val="000000"/>
          <w:lang w:eastAsia="bg-BG"/>
        </w:rPr>
      </w:pPr>
    </w:p>
    <w:p w14:paraId="7E8DA993" w14:textId="7FD3A231"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5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Бели, кръгли (диаметър 7 </w:t>
      </w:r>
      <w:r w:rsidRPr="00A70FDA">
        <w:rPr>
          <w:rFonts w:eastAsia="Times New Roman" w:cs="Arial"/>
          <w:color w:val="000000"/>
          <w:lang w:val="en-US"/>
        </w:rPr>
        <w:t>mm</w:t>
      </w:r>
      <w:r w:rsidRPr="00A70FDA">
        <w:rPr>
          <w:rFonts w:eastAsia="Times New Roman" w:cs="Arial"/>
          <w:color w:val="000000"/>
          <w:lang w:val="ru-RU"/>
        </w:rPr>
        <w:t xml:space="preserve">), </w:t>
      </w:r>
      <w:r w:rsidRPr="00A70FDA">
        <w:rPr>
          <w:rFonts w:eastAsia="Times New Roman" w:cs="Arial"/>
          <w:color w:val="000000"/>
          <w:lang w:eastAsia="bg-BG"/>
        </w:rPr>
        <w:t>леко двойноизпъкнали, филмирани таблетки със скосени ръбове и гравирана цифра 5 от едната страна.</w:t>
      </w:r>
    </w:p>
    <w:p w14:paraId="1BAF6EB5"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10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Бели, кръгли (диаметър 7,5 </w:t>
      </w:r>
      <w:r w:rsidRPr="00A70FDA">
        <w:rPr>
          <w:rFonts w:eastAsia="Times New Roman" w:cs="Arial"/>
          <w:color w:val="000000"/>
          <w:lang w:val="en-US"/>
        </w:rPr>
        <w:t>mm</w:t>
      </w:r>
      <w:r w:rsidRPr="00A70FDA">
        <w:rPr>
          <w:rFonts w:eastAsia="Times New Roman" w:cs="Arial"/>
          <w:color w:val="000000"/>
          <w:lang w:val="ru-RU"/>
        </w:rPr>
        <w:t xml:space="preserve">), </w:t>
      </w:r>
      <w:r w:rsidRPr="00A70FDA">
        <w:rPr>
          <w:rFonts w:eastAsia="Times New Roman" w:cs="Arial"/>
          <w:color w:val="000000"/>
          <w:lang w:eastAsia="bg-BG"/>
        </w:rPr>
        <w:t>леко двойноизпъкнали, филмирани таблетки със скосени ръбове и гравирана цифра 10 от едната страна.</w:t>
      </w:r>
    </w:p>
    <w:p w14:paraId="3436C46F"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15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Бели, кръгли (диаметър 9 </w:t>
      </w:r>
      <w:r w:rsidRPr="00A70FDA">
        <w:rPr>
          <w:rFonts w:eastAsia="Times New Roman" w:cs="Arial"/>
          <w:color w:val="000000"/>
          <w:lang w:val="en-US"/>
        </w:rPr>
        <w:t>mm</w:t>
      </w:r>
      <w:r w:rsidRPr="00A70FDA">
        <w:rPr>
          <w:rFonts w:eastAsia="Times New Roman" w:cs="Arial"/>
          <w:color w:val="000000"/>
          <w:lang w:val="ru-RU"/>
        </w:rPr>
        <w:t xml:space="preserve">), </w:t>
      </w:r>
      <w:r w:rsidRPr="00A70FDA">
        <w:rPr>
          <w:rFonts w:eastAsia="Times New Roman" w:cs="Arial"/>
          <w:color w:val="000000"/>
          <w:lang w:eastAsia="bg-BG"/>
        </w:rPr>
        <w:t>леко двойноизпъкнали, филмирани таблетки със скосени ръбове и гравирана цифра 15 от едната страна.</w:t>
      </w:r>
    </w:p>
    <w:p w14:paraId="0806F586" w14:textId="70AF7D3F" w:rsidR="00A70FDA" w:rsidRPr="00A70FDA" w:rsidRDefault="00A70FDA" w:rsidP="00A70FDA">
      <w:pPr>
        <w:rPr>
          <w:rFonts w:eastAsia="Times New Roman" w:cs="Arial"/>
          <w:color w:val="000000"/>
          <w:lang w:eastAsia="bg-BG"/>
        </w:rPr>
      </w:pPr>
      <w:r w:rsidRPr="00A70FDA">
        <w:rPr>
          <w:rFonts w:eastAsia="Times New Roman" w:cs="Arial"/>
          <w:color w:val="000000"/>
          <w:lang w:eastAsia="bg-BG"/>
        </w:rPr>
        <w:t xml:space="preserve">20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Бели, кръгли (диаметър 10 </w:t>
      </w:r>
      <w:r w:rsidRPr="00A70FDA">
        <w:rPr>
          <w:rFonts w:eastAsia="Times New Roman" w:cs="Arial"/>
          <w:color w:val="000000"/>
          <w:lang w:val="en-US"/>
        </w:rPr>
        <w:t>mm</w:t>
      </w:r>
      <w:r w:rsidRPr="00A70FDA">
        <w:rPr>
          <w:rFonts w:eastAsia="Times New Roman" w:cs="Arial"/>
          <w:color w:val="000000"/>
          <w:lang w:val="ru-RU"/>
        </w:rPr>
        <w:t xml:space="preserve">), </w:t>
      </w:r>
      <w:r w:rsidRPr="00A70FDA">
        <w:rPr>
          <w:rFonts w:eastAsia="Times New Roman" w:cs="Arial"/>
          <w:color w:val="000000"/>
          <w:lang w:eastAsia="bg-BG"/>
        </w:rPr>
        <w:t>филмирани таблетки със скосени ръбове.</w:t>
      </w:r>
    </w:p>
    <w:p w14:paraId="3A72423F"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30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Бели, двойноизпъкнали, продълговати филмирани таблетки с делителна черта от двете страни (размери 15 </w:t>
      </w:r>
      <w:r w:rsidRPr="00A70FDA">
        <w:rPr>
          <w:rFonts w:eastAsia="Times New Roman" w:cs="Arial"/>
          <w:color w:val="000000"/>
          <w:lang w:val="en-US"/>
        </w:rPr>
        <w:t>mm</w:t>
      </w:r>
      <w:r w:rsidRPr="00A70FDA">
        <w:rPr>
          <w:rFonts w:eastAsia="Times New Roman" w:cs="Arial"/>
          <w:color w:val="000000"/>
          <w:lang w:val="ru-RU"/>
        </w:rPr>
        <w:t xml:space="preserve"> </w:t>
      </w:r>
      <w:r w:rsidRPr="00A70FDA">
        <w:rPr>
          <w:rFonts w:eastAsia="Times New Roman" w:cs="Arial"/>
          <w:color w:val="000000"/>
          <w:lang w:eastAsia="bg-BG"/>
        </w:rPr>
        <w:t xml:space="preserve">х 8 </w:t>
      </w:r>
      <w:r w:rsidRPr="00A70FDA">
        <w:rPr>
          <w:rFonts w:eastAsia="Times New Roman" w:cs="Arial"/>
          <w:color w:val="000000"/>
          <w:lang w:val="en-US"/>
        </w:rPr>
        <w:t>mm</w:t>
      </w:r>
      <w:r w:rsidRPr="00A70FDA">
        <w:rPr>
          <w:rFonts w:eastAsia="Times New Roman" w:cs="Arial"/>
          <w:color w:val="000000"/>
          <w:lang w:val="ru-RU"/>
        </w:rPr>
        <w:t xml:space="preserve">). </w:t>
      </w:r>
      <w:r w:rsidRPr="00A70FDA">
        <w:rPr>
          <w:rFonts w:eastAsia="Times New Roman" w:cs="Arial"/>
          <w:color w:val="000000"/>
          <w:lang w:eastAsia="bg-BG"/>
        </w:rPr>
        <w:t>Делителната черта е само за улесняване на разчупването за по- лесно преглъщане, а не за разделяне на равни дози.</w:t>
      </w:r>
    </w:p>
    <w:p w14:paraId="4C643703"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40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Бели, двойноизпъкнали, продълговати филмирани таблетки (размери 16 </w:t>
      </w:r>
      <w:r w:rsidRPr="00A70FDA">
        <w:rPr>
          <w:rFonts w:eastAsia="Times New Roman" w:cs="Arial"/>
          <w:color w:val="000000"/>
          <w:lang w:val="en-US"/>
        </w:rPr>
        <w:t>mm</w:t>
      </w:r>
      <w:r w:rsidRPr="00A70FDA">
        <w:rPr>
          <w:rFonts w:eastAsia="Times New Roman" w:cs="Arial"/>
          <w:color w:val="000000"/>
          <w:lang w:val="ru-RU"/>
        </w:rPr>
        <w:t xml:space="preserve"> </w:t>
      </w:r>
      <w:r w:rsidRPr="00A70FDA">
        <w:rPr>
          <w:rFonts w:eastAsia="Times New Roman" w:cs="Arial"/>
          <w:color w:val="000000"/>
          <w:lang w:eastAsia="bg-BG"/>
        </w:rPr>
        <w:t>х</w:t>
      </w:r>
    </w:p>
    <w:p w14:paraId="3B9F5CE9"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8,5 </w:t>
      </w:r>
      <w:r w:rsidRPr="00A70FDA">
        <w:rPr>
          <w:rFonts w:eastAsia="Times New Roman" w:cs="Arial"/>
          <w:color w:val="000000"/>
          <w:lang w:val="en-US"/>
        </w:rPr>
        <w:t>mm).</w:t>
      </w:r>
    </w:p>
    <w:p w14:paraId="1764DAB1" w14:textId="77777777" w:rsidR="00A70FDA" w:rsidRPr="00A70FDA" w:rsidRDefault="00A70FDA" w:rsidP="00A70FDA"/>
    <w:p w14:paraId="490FC2C4" w14:textId="0F4A4A75" w:rsidR="002C50EE" w:rsidRDefault="002C50EE" w:rsidP="002C50EE">
      <w:pPr>
        <w:pStyle w:val="Heading1"/>
      </w:pPr>
      <w:r>
        <w:t>4. КЛИНИЧНИ ДАННИ</w:t>
      </w:r>
    </w:p>
    <w:p w14:paraId="74330405" w14:textId="7887EC08" w:rsidR="007122AD" w:rsidRDefault="002C50EE" w:rsidP="00936AD0">
      <w:pPr>
        <w:pStyle w:val="Heading2"/>
      </w:pPr>
      <w:r>
        <w:t>4.1. Терапевтични показания</w:t>
      </w:r>
    </w:p>
    <w:p w14:paraId="1176E9F1" w14:textId="19F97FEB" w:rsidR="00A70FDA" w:rsidRDefault="00A70FDA" w:rsidP="00A70FDA"/>
    <w:p w14:paraId="65EE3CF2"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u w:val="single"/>
          <w:lang w:eastAsia="bg-BG"/>
        </w:rPr>
        <w:t>Лечение на хиперхолестеролемия</w:t>
      </w:r>
    </w:p>
    <w:p w14:paraId="25BB92F6" w14:textId="77777777" w:rsidR="00A70FDA" w:rsidRPr="00A70FDA" w:rsidRDefault="00A70FDA" w:rsidP="00A70FDA">
      <w:pPr>
        <w:spacing w:line="240" w:lineRule="auto"/>
        <w:rPr>
          <w:rFonts w:eastAsia="Times New Roman" w:cs="Arial"/>
          <w:color w:val="000000"/>
          <w:lang w:eastAsia="bg-BG"/>
        </w:rPr>
      </w:pPr>
    </w:p>
    <w:p w14:paraId="7FA507DF" w14:textId="4938DE79"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Възрастни, юноши и деца на 6 и повече години с първична хиперхолестеролемия (включително тип </w:t>
      </w:r>
      <w:r w:rsidRPr="00A70FDA">
        <w:rPr>
          <w:rFonts w:eastAsia="Times New Roman" w:cs="Arial"/>
          <w:color w:val="000000"/>
          <w:lang w:val="en-US"/>
        </w:rPr>
        <w:t>II</w:t>
      </w:r>
      <w:r w:rsidRPr="00A70FDA">
        <w:rPr>
          <w:rFonts w:eastAsia="Times New Roman" w:cs="Arial"/>
          <w:color w:val="000000"/>
          <w:lang w:eastAsia="bg-BG"/>
        </w:rPr>
        <w:t xml:space="preserve">а хетерозиготна фамилна хиперхолестеролемия) или смесена дислипидемия (тип </w:t>
      </w:r>
      <w:r w:rsidRPr="00A70FDA">
        <w:rPr>
          <w:rFonts w:eastAsia="Times New Roman" w:cs="Arial"/>
          <w:color w:val="000000"/>
          <w:lang w:val="en-US"/>
        </w:rPr>
        <w:t>IIb</w:t>
      </w:r>
      <w:r w:rsidRPr="00A70FDA">
        <w:rPr>
          <w:rFonts w:eastAsia="Times New Roman" w:cs="Arial"/>
          <w:color w:val="000000"/>
          <w:lang w:eastAsia="bg-BG"/>
        </w:rPr>
        <w:t>) като допълнително средство към диета, когато само диетата и другите нефармакологични мерки (нанр. упражнения, намаляване на теглото) са недостатъчни.</w:t>
      </w:r>
    </w:p>
    <w:p w14:paraId="65584BB1" w14:textId="77777777" w:rsidR="00A70FDA" w:rsidRPr="00A70FDA" w:rsidRDefault="00A70FDA" w:rsidP="00A70FDA">
      <w:pPr>
        <w:spacing w:line="240" w:lineRule="auto"/>
        <w:rPr>
          <w:rFonts w:eastAsia="Times New Roman" w:cs="Arial"/>
          <w:color w:val="000000"/>
          <w:lang w:eastAsia="bg-BG"/>
        </w:rPr>
      </w:pPr>
    </w:p>
    <w:p w14:paraId="792BEECB" w14:textId="2801BA64"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Възрастни, юноши и деца на 6 и повече години с хомозиготна фамилна хиперхолестеролемия като добавка към диетата, както и с друго липидопонижаващо лечение (напр. </w:t>
      </w:r>
      <w:r w:rsidRPr="00A70FDA">
        <w:rPr>
          <w:rFonts w:eastAsia="Times New Roman" w:cs="Arial"/>
          <w:color w:val="000000"/>
          <w:lang w:val="en-US"/>
        </w:rPr>
        <w:t>LDL</w:t>
      </w:r>
      <w:r w:rsidRPr="00A70FDA">
        <w:rPr>
          <w:rFonts w:eastAsia="Times New Roman" w:cs="Arial"/>
          <w:color w:val="000000"/>
          <w:lang w:val="ru-RU"/>
        </w:rPr>
        <w:t xml:space="preserve"> </w:t>
      </w:r>
      <w:r w:rsidRPr="00A70FDA">
        <w:rPr>
          <w:rFonts w:eastAsia="Times New Roman" w:cs="Arial"/>
          <w:color w:val="000000"/>
          <w:lang w:eastAsia="bg-BG"/>
        </w:rPr>
        <w:t>афереза), или когато това лечение не е подходящо.</w:t>
      </w:r>
    </w:p>
    <w:p w14:paraId="0BB5E730" w14:textId="77777777" w:rsidR="00A70FDA" w:rsidRPr="00A70FDA" w:rsidRDefault="00A70FDA" w:rsidP="00A70FDA">
      <w:pPr>
        <w:spacing w:line="240" w:lineRule="auto"/>
        <w:rPr>
          <w:rFonts w:eastAsia="Times New Roman" w:cs="Arial"/>
          <w:color w:val="000000"/>
          <w:u w:val="single"/>
          <w:lang w:eastAsia="bg-BG"/>
        </w:rPr>
      </w:pPr>
    </w:p>
    <w:p w14:paraId="2574DA75" w14:textId="075CBC71" w:rsidR="00A70FDA" w:rsidRPr="00A70FDA" w:rsidRDefault="00A70FDA" w:rsidP="00A70FDA">
      <w:pPr>
        <w:spacing w:line="240" w:lineRule="auto"/>
        <w:rPr>
          <w:rFonts w:eastAsia="Times New Roman" w:cs="Arial"/>
          <w:sz w:val="24"/>
          <w:szCs w:val="24"/>
        </w:rPr>
      </w:pPr>
      <w:r w:rsidRPr="00A70FDA">
        <w:rPr>
          <w:rFonts w:eastAsia="Times New Roman" w:cs="Arial"/>
          <w:color w:val="000000"/>
          <w:u w:val="single"/>
          <w:lang w:eastAsia="bg-BG"/>
        </w:rPr>
        <w:t>Профилактика на сърдечносъдови инциденти</w:t>
      </w:r>
    </w:p>
    <w:p w14:paraId="3B8AF696" w14:textId="77777777" w:rsidR="00A70FDA" w:rsidRPr="00A70FDA" w:rsidRDefault="00A70FDA" w:rsidP="00A70FDA">
      <w:pPr>
        <w:spacing w:line="240" w:lineRule="auto"/>
        <w:rPr>
          <w:rFonts w:eastAsia="Times New Roman" w:cs="Arial"/>
          <w:color w:val="000000"/>
          <w:lang w:eastAsia="bg-BG"/>
        </w:rPr>
      </w:pPr>
    </w:p>
    <w:p w14:paraId="0EED85F6" w14:textId="5C72CF63"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Превенция на значими сърдечносъдови инциденти при пациенти, при които се очаква да имат висок риск за пръв сърдечносъдов инцидент (вж. точка 5.1), като допълнение към коригиране и на други рискови фактори.</w:t>
      </w:r>
    </w:p>
    <w:p w14:paraId="13AD2B26" w14:textId="77777777" w:rsidR="00A70FDA" w:rsidRPr="00A70FDA" w:rsidRDefault="00A70FDA" w:rsidP="00A70FDA"/>
    <w:p w14:paraId="53F5B866" w14:textId="1AF83518" w:rsidR="007122AD" w:rsidRDefault="002C50EE" w:rsidP="00936AD0">
      <w:pPr>
        <w:pStyle w:val="Heading2"/>
      </w:pPr>
      <w:r>
        <w:t>4.2. Дозировка и начин на приложение</w:t>
      </w:r>
    </w:p>
    <w:p w14:paraId="3F199703" w14:textId="53C317E5" w:rsidR="00A70FDA" w:rsidRDefault="00A70FDA" w:rsidP="00A70FDA"/>
    <w:p w14:paraId="13FECF7E" w14:textId="77777777" w:rsidR="00A70FDA" w:rsidRPr="00A70FDA" w:rsidRDefault="00A70FDA" w:rsidP="00A70FDA">
      <w:pPr>
        <w:pStyle w:val="Heading3"/>
        <w:rPr>
          <w:rFonts w:eastAsia="Times New Roman"/>
          <w:u w:val="single"/>
        </w:rPr>
      </w:pPr>
      <w:r w:rsidRPr="00A70FDA">
        <w:rPr>
          <w:rFonts w:eastAsia="Times New Roman"/>
          <w:u w:val="single"/>
          <w:lang w:eastAsia="bg-BG"/>
        </w:rPr>
        <w:t>Дозировка</w:t>
      </w:r>
    </w:p>
    <w:p w14:paraId="36D3B1C1" w14:textId="77777777" w:rsidR="00A70FDA" w:rsidRPr="00A70FDA" w:rsidRDefault="00A70FDA" w:rsidP="00A70FDA">
      <w:pPr>
        <w:spacing w:line="240" w:lineRule="auto"/>
        <w:rPr>
          <w:rFonts w:eastAsia="Times New Roman" w:cs="Arial"/>
          <w:color w:val="000000"/>
          <w:lang w:eastAsia="bg-BG"/>
        </w:rPr>
      </w:pPr>
    </w:p>
    <w:p w14:paraId="316AD297" w14:textId="487E7823" w:rsidR="00A70FDA" w:rsidRPr="00A70FDA" w:rsidRDefault="00A70FDA" w:rsidP="00A70FDA">
      <w:pPr>
        <w:spacing w:line="240" w:lineRule="auto"/>
        <w:rPr>
          <w:rFonts w:eastAsia="Times New Roman" w:cs="Arial"/>
        </w:rPr>
      </w:pPr>
      <w:r w:rsidRPr="00A70FDA">
        <w:rPr>
          <w:rFonts w:eastAsia="Times New Roman" w:cs="Arial"/>
          <w:color w:val="000000"/>
          <w:lang w:eastAsia="bg-BG"/>
        </w:rPr>
        <w:t>Преди започване на терапията пациентът трябва да бъде поставен на стандартна диета за понижаване нивото на холестерола, която да продължи и по време на лечението. Изборът на дозировка се определя от индивидуалните терапевтични цели, които се определят от препоръките на съвременните консенсусни ръководства.</w:t>
      </w:r>
    </w:p>
    <w:p w14:paraId="0FBBA09F" w14:textId="77777777" w:rsidR="00A70FDA" w:rsidRPr="00A70FDA" w:rsidRDefault="00A70FDA" w:rsidP="00A70FDA">
      <w:pPr>
        <w:spacing w:line="240" w:lineRule="auto"/>
        <w:rPr>
          <w:rFonts w:eastAsia="Times New Roman" w:cs="Arial"/>
          <w:color w:val="000000"/>
          <w:lang w:eastAsia="bg-BG"/>
        </w:rPr>
      </w:pPr>
    </w:p>
    <w:p w14:paraId="6A1DBF13" w14:textId="72570730" w:rsidR="00A70FDA" w:rsidRPr="00A70FDA" w:rsidRDefault="00A70FDA" w:rsidP="00A70FDA">
      <w:pPr>
        <w:spacing w:line="240" w:lineRule="auto"/>
        <w:rPr>
          <w:rFonts w:eastAsia="Times New Roman" w:cs="Arial"/>
        </w:rPr>
      </w:pPr>
      <w:r w:rsidRPr="00A70FDA">
        <w:rPr>
          <w:rFonts w:eastAsia="Times New Roman" w:cs="Arial"/>
          <w:color w:val="000000"/>
          <w:lang w:eastAsia="bg-BG"/>
        </w:rPr>
        <w:t>Розвера може да бъде приеман по всяко време на деня, с или без храна.</w:t>
      </w:r>
    </w:p>
    <w:p w14:paraId="2200EA67" w14:textId="77777777" w:rsidR="00A70FDA" w:rsidRPr="00A70FDA" w:rsidRDefault="00A70FDA" w:rsidP="00A70FDA">
      <w:pPr>
        <w:spacing w:line="240" w:lineRule="auto"/>
        <w:rPr>
          <w:rFonts w:eastAsia="Times New Roman" w:cs="Arial"/>
          <w:color w:val="000000"/>
          <w:lang w:eastAsia="bg-BG"/>
        </w:rPr>
      </w:pPr>
    </w:p>
    <w:p w14:paraId="12381C0A" w14:textId="2C0DA1B2" w:rsidR="00A70FDA" w:rsidRPr="00A70FDA" w:rsidRDefault="00A70FDA" w:rsidP="00A70FDA">
      <w:pPr>
        <w:spacing w:line="240" w:lineRule="auto"/>
        <w:rPr>
          <w:rFonts w:eastAsia="Times New Roman" w:cs="Arial"/>
        </w:rPr>
      </w:pPr>
      <w:r w:rsidRPr="00A70FDA">
        <w:rPr>
          <w:rFonts w:eastAsia="Times New Roman" w:cs="Arial"/>
          <w:color w:val="000000"/>
          <w:lang w:eastAsia="bg-BG"/>
        </w:rPr>
        <w:t>Не всички концентрации на таблетките Розвера могат да бъдат налични.</w:t>
      </w:r>
    </w:p>
    <w:p w14:paraId="1C50F8CA" w14:textId="77777777" w:rsidR="00A70FDA" w:rsidRPr="00A70FDA" w:rsidRDefault="00A70FDA" w:rsidP="00A70FDA">
      <w:pPr>
        <w:spacing w:line="240" w:lineRule="auto"/>
        <w:rPr>
          <w:rFonts w:eastAsia="Times New Roman" w:cs="Arial"/>
          <w:b/>
          <w:bCs/>
          <w:color w:val="000000"/>
          <w:lang w:eastAsia="bg-BG"/>
        </w:rPr>
      </w:pPr>
      <w:bookmarkStart w:id="1" w:name="bookmark0"/>
    </w:p>
    <w:p w14:paraId="0D9860D6" w14:textId="182D48DD" w:rsidR="00A70FDA" w:rsidRPr="00A70FDA" w:rsidRDefault="00A70FDA" w:rsidP="00A70FDA">
      <w:pPr>
        <w:spacing w:line="240" w:lineRule="auto"/>
        <w:rPr>
          <w:rFonts w:eastAsia="Times New Roman" w:cs="Arial"/>
        </w:rPr>
      </w:pPr>
      <w:r w:rsidRPr="00A70FDA">
        <w:rPr>
          <w:rFonts w:eastAsia="Times New Roman" w:cs="Arial"/>
          <w:b/>
          <w:bCs/>
          <w:color w:val="000000"/>
          <w:lang w:eastAsia="bg-BG"/>
        </w:rPr>
        <w:t>Лечение на хиперхолестеролемия</w:t>
      </w:r>
      <w:bookmarkEnd w:id="1"/>
    </w:p>
    <w:p w14:paraId="67B73D66" w14:textId="77777777" w:rsidR="00A70FDA" w:rsidRPr="00A70FDA" w:rsidRDefault="00A70FDA" w:rsidP="00A70FDA">
      <w:pPr>
        <w:spacing w:line="240" w:lineRule="auto"/>
        <w:rPr>
          <w:rFonts w:eastAsia="Times New Roman" w:cs="Arial"/>
          <w:color w:val="000000"/>
          <w:lang w:eastAsia="bg-BG"/>
        </w:rPr>
      </w:pPr>
    </w:p>
    <w:p w14:paraId="29C7A3DF" w14:textId="69652131"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Препоръчителната начална доза е 5 или 10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перорално веднъж дневно при пациенти, които не са приемали статини или при такива, които преминават от друг инхибитор на </w:t>
      </w:r>
      <w:r w:rsidRPr="00A70FDA">
        <w:rPr>
          <w:rFonts w:eastAsia="Times New Roman" w:cs="Arial"/>
          <w:color w:val="000000"/>
          <w:lang w:val="en-US"/>
        </w:rPr>
        <w:t>HMG</w:t>
      </w:r>
      <w:r w:rsidRPr="00A70FDA">
        <w:rPr>
          <w:rFonts w:eastAsia="Times New Roman" w:cs="Arial"/>
          <w:color w:val="000000"/>
          <w:lang w:val="ru-RU"/>
        </w:rPr>
        <w:t>-</w:t>
      </w:r>
      <w:r w:rsidRPr="00A70FDA">
        <w:rPr>
          <w:rFonts w:eastAsia="Times New Roman" w:cs="Arial"/>
          <w:color w:val="000000"/>
          <w:lang w:val="en-US"/>
        </w:rPr>
        <w:t>CoA</w:t>
      </w:r>
      <w:r w:rsidRPr="00A70FDA">
        <w:rPr>
          <w:rFonts w:eastAsia="Times New Roman" w:cs="Arial"/>
          <w:color w:val="000000"/>
          <w:lang w:val="ru-RU"/>
        </w:rPr>
        <w:t xml:space="preserve"> </w:t>
      </w:r>
      <w:r w:rsidRPr="00A70FDA">
        <w:rPr>
          <w:rFonts w:eastAsia="Times New Roman" w:cs="Arial"/>
          <w:color w:val="000000"/>
          <w:lang w:eastAsia="bg-BG"/>
        </w:rPr>
        <w:t>редуктазата. При избора на началната доза трябва да се има предвид нивото на серумния холестерол, бъдещия сърдечносъдов риск и риска от поява на нежелани реакции към лечението при индивидуалните пациенти (вж. по-долу). При необходимост дозата може да се коригира като се премине на следващото дозово ниво след 4 седмици (вж. точка 5.1).</w:t>
      </w:r>
    </w:p>
    <w:p w14:paraId="5EA2BC19" w14:textId="77777777" w:rsidR="00A70FDA" w:rsidRPr="00A70FDA" w:rsidRDefault="00A70FDA" w:rsidP="00A70FDA">
      <w:pPr>
        <w:rPr>
          <w:rFonts w:eastAsia="Times New Roman" w:cs="Arial"/>
          <w:color w:val="000000"/>
          <w:lang w:eastAsia="bg-BG"/>
        </w:rPr>
      </w:pPr>
    </w:p>
    <w:p w14:paraId="7E7882CE" w14:textId="2416FCE6" w:rsidR="00A70FDA" w:rsidRPr="00A70FDA" w:rsidRDefault="00A70FDA" w:rsidP="00A70FDA">
      <w:pPr>
        <w:rPr>
          <w:rFonts w:eastAsia="Times New Roman" w:cs="Arial"/>
          <w:color w:val="000000"/>
          <w:lang w:eastAsia="bg-BG"/>
        </w:rPr>
      </w:pPr>
      <w:r w:rsidRPr="00A70FDA">
        <w:rPr>
          <w:rFonts w:eastAsia="Times New Roman" w:cs="Arial"/>
          <w:color w:val="000000"/>
          <w:lang w:eastAsia="bg-BG"/>
        </w:rPr>
        <w:t xml:space="preserve">В сравнение с по-ниските дози, и предвид повишената честота на съобщаване на нежелани реакции при доза от 40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в сравнение с по-ниските дози (вж. точка 4.8), титриране до доза от 30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или до максималната доза от 40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трябва да се предприема само при пациенти с тежка хиперхолестеролемия с висок сърдечносъдов риск (особено тези с фамилна</w:t>
      </w:r>
      <w:r w:rsidRPr="00A70FDA">
        <w:rPr>
          <w:rFonts w:eastAsia="Times New Roman" w:cs="Arial"/>
          <w:i/>
          <w:iCs/>
          <w:color w:val="000000"/>
          <w:lang w:eastAsia="bg-BG"/>
        </w:rPr>
        <w:t xml:space="preserve"> </w:t>
      </w:r>
      <w:r w:rsidRPr="00A70FDA">
        <w:rPr>
          <w:rFonts w:eastAsia="Times New Roman" w:cs="Arial"/>
          <w:color w:val="000000"/>
          <w:lang w:eastAsia="bg-BG"/>
        </w:rPr>
        <w:t>хиперхолестеролемия), които не достигат желаното ниво на холестерол при лечение с 20</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и при които ще се прави рутинно проследяване в хода на лечението (вж. раздел 4.4).</w:t>
      </w:r>
    </w:p>
    <w:p w14:paraId="20F0DA06" w14:textId="52E8E32F" w:rsidR="00A70FDA" w:rsidRPr="00A70FDA" w:rsidRDefault="00A70FDA" w:rsidP="00A70FDA">
      <w:pPr>
        <w:rPr>
          <w:rFonts w:eastAsia="Times New Roman" w:cs="Arial"/>
          <w:color w:val="000000"/>
          <w:lang w:eastAsia="bg-BG"/>
        </w:rPr>
      </w:pPr>
    </w:p>
    <w:p w14:paraId="7BDA5FD5"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При започване на лечение с 30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или 40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се препоръчва постоянно наблюдение на пациента от специалист.</w:t>
      </w:r>
    </w:p>
    <w:p w14:paraId="1A6DB92E" w14:textId="77777777" w:rsidR="00A70FDA" w:rsidRPr="00A70FDA" w:rsidRDefault="00A70FDA" w:rsidP="00A70FDA">
      <w:pPr>
        <w:spacing w:line="240" w:lineRule="auto"/>
        <w:rPr>
          <w:rFonts w:eastAsia="Times New Roman" w:cs="Arial"/>
          <w:b/>
          <w:bCs/>
          <w:color w:val="000000"/>
          <w:lang w:eastAsia="bg-BG"/>
        </w:rPr>
      </w:pPr>
    </w:p>
    <w:p w14:paraId="039B58A2" w14:textId="7870CCCC" w:rsidR="00A70FDA" w:rsidRPr="00A70FDA" w:rsidRDefault="00A70FDA" w:rsidP="00A70FDA">
      <w:pPr>
        <w:spacing w:line="240" w:lineRule="auto"/>
        <w:rPr>
          <w:rFonts w:eastAsia="Times New Roman" w:cs="Arial"/>
        </w:rPr>
      </w:pPr>
      <w:r w:rsidRPr="00A70FDA">
        <w:rPr>
          <w:rFonts w:eastAsia="Times New Roman" w:cs="Arial"/>
          <w:b/>
          <w:bCs/>
          <w:color w:val="000000"/>
          <w:lang w:eastAsia="bg-BG"/>
        </w:rPr>
        <w:t>Профилактика на сърдечносъдови инциденти</w:t>
      </w:r>
    </w:p>
    <w:p w14:paraId="233573D6" w14:textId="77777777" w:rsidR="00A70FDA" w:rsidRPr="00A70FDA" w:rsidRDefault="00A70FDA" w:rsidP="00A70FDA">
      <w:pPr>
        <w:spacing w:line="240" w:lineRule="auto"/>
        <w:rPr>
          <w:rFonts w:eastAsia="Times New Roman" w:cs="Arial"/>
          <w:color w:val="000000"/>
          <w:lang w:eastAsia="bg-BG"/>
        </w:rPr>
      </w:pPr>
    </w:p>
    <w:p w14:paraId="79A3E1D7" w14:textId="7E65D1FB"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В проучването за намаляване на риска от сърдечносъдови инциденти използваната доза е 20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дневно (вж. точка 5.1).</w:t>
      </w:r>
    </w:p>
    <w:p w14:paraId="08218A43" w14:textId="77777777" w:rsidR="00A70FDA" w:rsidRPr="00A70FDA" w:rsidRDefault="00A70FDA" w:rsidP="00A70FDA">
      <w:pPr>
        <w:spacing w:line="240" w:lineRule="auto"/>
        <w:rPr>
          <w:rFonts w:eastAsia="Times New Roman" w:cs="Arial"/>
          <w:color w:val="000000"/>
          <w:u w:val="single"/>
          <w:lang w:eastAsia="bg-BG"/>
        </w:rPr>
      </w:pPr>
    </w:p>
    <w:p w14:paraId="1F1BEEA4" w14:textId="54A990B6" w:rsidR="00A70FDA" w:rsidRPr="00A70FDA" w:rsidRDefault="00A70FDA" w:rsidP="00A70FDA">
      <w:pPr>
        <w:spacing w:line="240" w:lineRule="auto"/>
        <w:rPr>
          <w:rFonts w:eastAsia="Times New Roman" w:cs="Arial"/>
        </w:rPr>
      </w:pPr>
      <w:r w:rsidRPr="00A70FDA">
        <w:rPr>
          <w:rFonts w:eastAsia="Times New Roman" w:cs="Arial"/>
          <w:color w:val="000000"/>
          <w:u w:val="single"/>
          <w:lang w:eastAsia="bg-BG"/>
        </w:rPr>
        <w:t>Педиатрична популация</w:t>
      </w:r>
    </w:p>
    <w:p w14:paraId="0D9ED509"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Употребата при деца трябва да се провежда само от специалисти.</w:t>
      </w:r>
    </w:p>
    <w:p w14:paraId="6B1384DC" w14:textId="77777777" w:rsidR="00A70FDA" w:rsidRPr="00A70FDA" w:rsidRDefault="00A70FDA" w:rsidP="00A70FDA">
      <w:pPr>
        <w:spacing w:line="240" w:lineRule="auto"/>
        <w:rPr>
          <w:rFonts w:eastAsia="Times New Roman" w:cs="Arial"/>
          <w:i/>
          <w:iCs/>
          <w:color w:val="000000"/>
          <w:u w:val="single"/>
          <w:lang w:eastAsia="bg-BG"/>
        </w:rPr>
      </w:pPr>
    </w:p>
    <w:p w14:paraId="215F6A60" w14:textId="09C1CE49" w:rsidR="00A70FDA" w:rsidRPr="00A70FDA" w:rsidRDefault="00A70FDA" w:rsidP="00A70FDA">
      <w:pPr>
        <w:spacing w:line="240" w:lineRule="auto"/>
        <w:rPr>
          <w:rFonts w:eastAsia="Times New Roman" w:cs="Arial"/>
        </w:rPr>
      </w:pPr>
      <w:r w:rsidRPr="00A70FDA">
        <w:rPr>
          <w:rFonts w:eastAsia="Times New Roman" w:cs="Arial"/>
          <w:i/>
          <w:iCs/>
          <w:color w:val="000000"/>
          <w:u w:val="single"/>
          <w:lang w:eastAsia="bg-BG"/>
        </w:rPr>
        <w:t>Деца и юноши на възраст 6 до 17 години (стадий по Танер &lt;</w:t>
      </w:r>
      <w:r w:rsidRPr="00A70FDA">
        <w:rPr>
          <w:rFonts w:eastAsia="Times New Roman" w:cs="Arial"/>
          <w:i/>
          <w:iCs/>
          <w:color w:val="000000"/>
          <w:u w:val="single"/>
          <w:lang w:val="en-US"/>
        </w:rPr>
        <w:t>II</w:t>
      </w:r>
      <w:r w:rsidRPr="00A70FDA">
        <w:rPr>
          <w:rFonts w:eastAsia="Times New Roman" w:cs="Arial"/>
          <w:i/>
          <w:iCs/>
          <w:color w:val="000000"/>
          <w:u w:val="single"/>
          <w:lang w:val="ru-RU"/>
        </w:rPr>
        <w:t>-</w:t>
      </w:r>
      <w:r w:rsidRPr="00A70FDA">
        <w:rPr>
          <w:rFonts w:eastAsia="Times New Roman" w:cs="Arial"/>
          <w:i/>
          <w:iCs/>
          <w:color w:val="000000"/>
          <w:u w:val="single"/>
          <w:lang w:val="en-US"/>
        </w:rPr>
        <w:t>V</w:t>
      </w:r>
      <w:r w:rsidRPr="00A70FDA">
        <w:rPr>
          <w:rFonts w:eastAsia="Times New Roman" w:cs="Arial"/>
          <w:i/>
          <w:iCs/>
          <w:color w:val="000000"/>
          <w:u w:val="single"/>
          <w:lang w:val="ru-RU"/>
        </w:rPr>
        <w:t>)</w:t>
      </w:r>
    </w:p>
    <w:p w14:paraId="3F53934F" w14:textId="77777777" w:rsidR="00A70FDA" w:rsidRPr="00A70FDA" w:rsidRDefault="00A70FDA" w:rsidP="00A70FDA">
      <w:pPr>
        <w:spacing w:line="240" w:lineRule="auto"/>
        <w:rPr>
          <w:rFonts w:eastAsia="Times New Roman" w:cs="Arial"/>
          <w:i/>
          <w:iCs/>
          <w:color w:val="000000"/>
          <w:u w:val="single"/>
          <w:lang w:eastAsia="bg-BG"/>
        </w:rPr>
      </w:pPr>
    </w:p>
    <w:p w14:paraId="6480AFE0" w14:textId="66DCCA8E" w:rsidR="00A70FDA" w:rsidRPr="00A70FDA" w:rsidRDefault="00A70FDA" w:rsidP="00A70FDA">
      <w:pPr>
        <w:spacing w:line="240" w:lineRule="auto"/>
        <w:rPr>
          <w:rFonts w:eastAsia="Times New Roman" w:cs="Arial"/>
        </w:rPr>
      </w:pPr>
      <w:r w:rsidRPr="00A70FDA">
        <w:rPr>
          <w:rFonts w:eastAsia="Times New Roman" w:cs="Arial"/>
          <w:i/>
          <w:iCs/>
          <w:color w:val="000000"/>
          <w:u w:val="single"/>
          <w:lang w:eastAsia="bg-BG"/>
        </w:rPr>
        <w:t>Хетерозиготна фамилна хиперхолестеролемия</w:t>
      </w:r>
    </w:p>
    <w:p w14:paraId="3810E747" w14:textId="77777777" w:rsidR="00A70FDA" w:rsidRPr="00A70FDA" w:rsidRDefault="00A70FDA" w:rsidP="00A70FDA">
      <w:pPr>
        <w:spacing w:line="240" w:lineRule="auto"/>
        <w:rPr>
          <w:rFonts w:eastAsia="Times New Roman" w:cs="Arial"/>
          <w:color w:val="000000"/>
          <w:lang w:eastAsia="bg-BG"/>
        </w:rPr>
      </w:pPr>
    </w:p>
    <w:p w14:paraId="46B5CFEA" w14:textId="76B8FD73"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При деца и юноши с хетерозиготна фамилна хиперхолестеролемия обичайната начална доза е 5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дневно.</w:t>
      </w:r>
    </w:p>
    <w:p w14:paraId="2D0FFA6C" w14:textId="77777777" w:rsidR="00A70FDA" w:rsidRPr="00A70FDA" w:rsidRDefault="00A70FDA" w:rsidP="00A70FDA">
      <w:pPr>
        <w:pStyle w:val="ListParagraph"/>
        <w:numPr>
          <w:ilvl w:val="0"/>
          <w:numId w:val="37"/>
        </w:numPr>
        <w:spacing w:line="240" w:lineRule="auto"/>
        <w:rPr>
          <w:rFonts w:eastAsia="Times New Roman" w:cs="Arial"/>
        </w:rPr>
      </w:pPr>
      <w:r w:rsidRPr="00A70FDA">
        <w:rPr>
          <w:rFonts w:eastAsia="Times New Roman" w:cs="Arial"/>
          <w:color w:val="000000"/>
          <w:lang w:eastAsia="bg-BG"/>
        </w:rPr>
        <w:t xml:space="preserve">При деца от 6 до 9-годишна възраст с хетерозиготна фамилна хиперхолестеролемия, обичайният дозов диапазон е 5-10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перорално веднъж дневно. Безопасността и ефикасността на дози по-високи от 10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не са проучени при тази популация.</w:t>
      </w:r>
    </w:p>
    <w:p w14:paraId="197EE507" w14:textId="3C052958" w:rsidR="00A70FDA" w:rsidRPr="00A70FDA" w:rsidRDefault="00A70FDA" w:rsidP="00A70FDA">
      <w:pPr>
        <w:pStyle w:val="ListParagraph"/>
        <w:numPr>
          <w:ilvl w:val="0"/>
          <w:numId w:val="37"/>
        </w:numPr>
        <w:spacing w:line="240" w:lineRule="auto"/>
        <w:rPr>
          <w:rFonts w:eastAsia="Times New Roman" w:cs="Arial"/>
        </w:rPr>
      </w:pPr>
      <w:r w:rsidRPr="00A70FDA">
        <w:rPr>
          <w:rFonts w:eastAsia="Times New Roman" w:cs="Arial"/>
          <w:color w:val="000000"/>
          <w:lang w:eastAsia="bg-BG"/>
        </w:rPr>
        <w:t xml:space="preserve">При деца от 10 до 17-годишна възраст с хетерозиготна фамилна хиперхолестеролемия, обичайният дозов диапазон е 5-20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перорално веднъж дневно. Безопасността и ефикасността на дози по-високи от 20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не са проучени при тази популация.</w:t>
      </w:r>
    </w:p>
    <w:p w14:paraId="002DF4F8" w14:textId="77777777" w:rsidR="00A70FDA" w:rsidRPr="00A70FDA" w:rsidRDefault="00A70FDA" w:rsidP="00A70FDA">
      <w:pPr>
        <w:spacing w:line="240" w:lineRule="auto"/>
        <w:rPr>
          <w:rFonts w:eastAsia="Times New Roman" w:cs="Arial"/>
          <w:color w:val="000000"/>
          <w:lang w:eastAsia="bg-BG"/>
        </w:rPr>
      </w:pPr>
    </w:p>
    <w:p w14:paraId="3425100A" w14:textId="31E02D13" w:rsidR="00A70FDA" w:rsidRPr="00A70FDA" w:rsidRDefault="00A70FDA" w:rsidP="00A70FDA">
      <w:pPr>
        <w:spacing w:line="240" w:lineRule="auto"/>
        <w:rPr>
          <w:rFonts w:eastAsia="Times New Roman" w:cs="Arial"/>
        </w:rPr>
      </w:pPr>
      <w:r w:rsidRPr="00A70FDA">
        <w:rPr>
          <w:rFonts w:eastAsia="Times New Roman" w:cs="Arial"/>
          <w:color w:val="000000"/>
          <w:lang w:eastAsia="bg-BG"/>
        </w:rPr>
        <w:t>Титрирането трябва да се провежда в съответствие с индивидуалния отговор и поносимост на педиатричните пациенти, както се препоръчва в препоръките лечение на деца (вж. раздел 4.4). Децата и юношите трябва да се подложат на стандартна холестерол-понижаваща диета преди започване на лечението розувастатин; тази диета трябва да продължи по време на лечението с розувастатин.</w:t>
      </w:r>
    </w:p>
    <w:p w14:paraId="7DCB4C4A" w14:textId="77777777" w:rsidR="00A70FDA" w:rsidRPr="00A70FDA" w:rsidRDefault="00A70FDA" w:rsidP="00A70FDA">
      <w:pPr>
        <w:spacing w:line="240" w:lineRule="auto"/>
        <w:rPr>
          <w:rFonts w:eastAsia="Times New Roman" w:cs="Arial"/>
          <w:i/>
          <w:iCs/>
          <w:color w:val="000000"/>
          <w:u w:val="single"/>
          <w:lang w:eastAsia="bg-BG"/>
        </w:rPr>
      </w:pPr>
    </w:p>
    <w:p w14:paraId="0CE528F3" w14:textId="7E1B7102" w:rsidR="00A70FDA" w:rsidRPr="00A70FDA" w:rsidRDefault="00A70FDA" w:rsidP="00A70FDA">
      <w:pPr>
        <w:spacing w:line="240" w:lineRule="auto"/>
        <w:rPr>
          <w:rFonts w:eastAsia="Times New Roman" w:cs="Arial"/>
        </w:rPr>
      </w:pPr>
      <w:r w:rsidRPr="00A70FDA">
        <w:rPr>
          <w:rFonts w:eastAsia="Times New Roman" w:cs="Arial"/>
          <w:i/>
          <w:iCs/>
          <w:color w:val="000000"/>
          <w:u w:val="single"/>
          <w:lang w:eastAsia="bg-BG"/>
        </w:rPr>
        <w:t>Хомозиготна фамилна хиперхолестеролемия</w:t>
      </w:r>
    </w:p>
    <w:p w14:paraId="16905DC2" w14:textId="77777777" w:rsidR="00A70FDA" w:rsidRPr="00A70FDA" w:rsidRDefault="00A70FDA" w:rsidP="00A70FDA">
      <w:pPr>
        <w:spacing w:line="240" w:lineRule="auto"/>
        <w:rPr>
          <w:rFonts w:eastAsia="Times New Roman" w:cs="Arial"/>
          <w:color w:val="000000"/>
          <w:lang w:eastAsia="bg-BG"/>
        </w:rPr>
      </w:pPr>
    </w:p>
    <w:p w14:paraId="4E60B989" w14:textId="7B3AB721"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При деца на възраст 6 до 17 години с хомозиготна фамилна хиперхолестеролемия препоръчителната максимална доза е 20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веднъж дневно.</w:t>
      </w:r>
    </w:p>
    <w:p w14:paraId="6FBA8CA4"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Началната доза от 5 до 10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веднъж дневно зависи от възрастта, теглото и приоритета при използване на статини. Титрирането до максималната доза от 20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веднъж дневно трябва да се извърши съобразно индивидуалния отговор и поносимостта при педиатрични пациенти, както се препоръчва в прпоръките за педиатрично лечение (вж. точка 4.4). Децата и юношите трябва да бъдат поставени на стандартна диета за понижаване на холестерола преди започване на лечение с розувастатин; тази диета трябва да продължи по време на лечението с розувастатин.</w:t>
      </w:r>
    </w:p>
    <w:p w14:paraId="5DC01FBD" w14:textId="77777777" w:rsidR="00A70FDA" w:rsidRPr="00A70FDA" w:rsidRDefault="00A70FDA" w:rsidP="00A70FDA">
      <w:pPr>
        <w:spacing w:line="240" w:lineRule="auto"/>
        <w:rPr>
          <w:rFonts w:eastAsia="Times New Roman" w:cs="Arial"/>
          <w:color w:val="000000"/>
          <w:lang w:eastAsia="bg-BG"/>
        </w:rPr>
      </w:pPr>
    </w:p>
    <w:p w14:paraId="62B2618B" w14:textId="3B699D30"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Опитът с други дози, различни от 20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при тази популация, е ограничен.</w:t>
      </w:r>
    </w:p>
    <w:p w14:paraId="7054F5F9"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Таблетките от 30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и 40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не са подходящи за употреба при педиатрични пациенти.</w:t>
      </w:r>
    </w:p>
    <w:p w14:paraId="2CAB2CE5" w14:textId="77777777" w:rsidR="00A70FDA" w:rsidRPr="00A70FDA" w:rsidRDefault="00A70FDA" w:rsidP="00A70FDA">
      <w:pPr>
        <w:spacing w:line="240" w:lineRule="auto"/>
        <w:rPr>
          <w:rFonts w:eastAsia="Times New Roman" w:cs="Arial"/>
          <w:i/>
          <w:iCs/>
          <w:color w:val="000000"/>
          <w:u w:val="single"/>
          <w:lang w:eastAsia="bg-BG"/>
        </w:rPr>
      </w:pPr>
    </w:p>
    <w:p w14:paraId="066D418E" w14:textId="2E8E85AE" w:rsidR="00A70FDA" w:rsidRPr="00A70FDA" w:rsidRDefault="00A70FDA" w:rsidP="00A70FDA">
      <w:pPr>
        <w:spacing w:line="240" w:lineRule="auto"/>
        <w:rPr>
          <w:rFonts w:eastAsia="Times New Roman" w:cs="Arial"/>
        </w:rPr>
      </w:pPr>
      <w:r w:rsidRPr="00A70FDA">
        <w:rPr>
          <w:rFonts w:eastAsia="Times New Roman" w:cs="Arial"/>
          <w:i/>
          <w:iCs/>
          <w:color w:val="000000"/>
          <w:u w:val="single"/>
          <w:lang w:eastAsia="bg-BG"/>
        </w:rPr>
        <w:t>Деца под 6-годишна възраст</w:t>
      </w:r>
    </w:p>
    <w:p w14:paraId="28788DE0"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Безопасността и ефикасността на употребата при деца под 6-годишна възраст не са проучени. Следователно Розвера не се препоръчва за употреба при деца под 6-годишна възраст.</w:t>
      </w:r>
    </w:p>
    <w:p w14:paraId="3CCE251F" w14:textId="77777777" w:rsidR="00A70FDA" w:rsidRPr="00A70FDA" w:rsidRDefault="00A70FDA" w:rsidP="00A70FDA">
      <w:pPr>
        <w:spacing w:line="240" w:lineRule="auto"/>
        <w:rPr>
          <w:rFonts w:eastAsia="Times New Roman" w:cs="Arial"/>
          <w:color w:val="000000"/>
          <w:u w:val="single"/>
          <w:lang w:eastAsia="bg-BG"/>
        </w:rPr>
      </w:pPr>
    </w:p>
    <w:p w14:paraId="33E78113" w14:textId="3DE60803" w:rsidR="00A70FDA" w:rsidRPr="00A70FDA" w:rsidRDefault="00A70FDA" w:rsidP="00A70FDA">
      <w:pPr>
        <w:spacing w:line="240" w:lineRule="auto"/>
        <w:rPr>
          <w:rFonts w:eastAsia="Times New Roman" w:cs="Arial"/>
        </w:rPr>
      </w:pPr>
      <w:r w:rsidRPr="00A70FDA">
        <w:rPr>
          <w:rFonts w:eastAsia="Times New Roman" w:cs="Arial"/>
          <w:color w:val="000000"/>
          <w:u w:val="single"/>
          <w:lang w:eastAsia="bg-BG"/>
        </w:rPr>
        <w:t>Пациенти в старческа възраст</w:t>
      </w:r>
      <w:bookmarkStart w:id="2" w:name="bookmark2"/>
      <w:bookmarkEnd w:id="2"/>
    </w:p>
    <w:p w14:paraId="534F804E"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Препоръчителната начална доза при пациенти &gt; 70 годишна възраст е 5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(вж. точка 4.4).</w:t>
      </w:r>
    </w:p>
    <w:p w14:paraId="2BFA1857" w14:textId="77777777" w:rsidR="00A70FDA" w:rsidRPr="00A70FDA" w:rsidRDefault="00A70FDA" w:rsidP="00A70FDA">
      <w:pPr>
        <w:spacing w:line="240" w:lineRule="auto"/>
        <w:rPr>
          <w:rFonts w:eastAsia="Times New Roman" w:cs="Arial"/>
        </w:rPr>
      </w:pPr>
    </w:p>
    <w:p w14:paraId="34847994" w14:textId="77777777" w:rsidR="00A70FDA" w:rsidRPr="00A70FDA" w:rsidRDefault="00A70FDA" w:rsidP="00A70FDA">
      <w:pPr>
        <w:spacing w:line="240" w:lineRule="auto"/>
        <w:rPr>
          <w:rFonts w:eastAsia="Times New Roman" w:cs="Arial"/>
        </w:rPr>
      </w:pPr>
      <w:r w:rsidRPr="00A70FDA">
        <w:rPr>
          <w:rFonts w:eastAsia="Times New Roman" w:cs="Arial"/>
          <w:color w:val="000000"/>
          <w:u w:val="single"/>
          <w:lang w:eastAsia="bg-BG"/>
        </w:rPr>
        <w:t>Пациенти с бъбречно увреждане</w:t>
      </w:r>
    </w:p>
    <w:p w14:paraId="339FC8A3" w14:textId="77777777" w:rsidR="00A70FDA" w:rsidRPr="00A70FDA" w:rsidRDefault="00A70FDA" w:rsidP="00A70FDA">
      <w:pPr>
        <w:rPr>
          <w:rFonts w:eastAsia="Times New Roman" w:cs="Arial"/>
        </w:rPr>
      </w:pPr>
      <w:r w:rsidRPr="00A70FDA">
        <w:rPr>
          <w:rFonts w:eastAsia="Times New Roman" w:cs="Arial"/>
          <w:color w:val="000000"/>
          <w:lang w:eastAsia="bg-BG"/>
        </w:rPr>
        <w:t>Не се налага коригиране на дозите при пациенти с леко до умерено бъбречно увреждане. При</w:t>
      </w:r>
      <w:r w:rsidRPr="00A70FDA">
        <w:rPr>
          <w:rFonts w:eastAsia="Times New Roman" w:cs="Arial"/>
          <w:b/>
          <w:bCs/>
          <w:color w:val="000000"/>
          <w:lang w:eastAsia="bg-BG"/>
        </w:rPr>
        <w:t xml:space="preserve"> </w:t>
      </w:r>
      <w:r w:rsidRPr="00A70FDA">
        <w:rPr>
          <w:rFonts w:eastAsia="Times New Roman" w:cs="Arial"/>
          <w:color w:val="000000"/>
          <w:lang w:eastAsia="bg-BG"/>
        </w:rPr>
        <w:t xml:space="preserve">пациенти с умерено бъбречно увреждане препоръчваната първоначална доза е 5 </w:t>
      </w:r>
      <w:r w:rsidRPr="00A70FDA">
        <w:rPr>
          <w:rFonts w:eastAsia="Times New Roman" w:cs="Arial"/>
          <w:color w:val="000000"/>
          <w:lang w:val="en-US"/>
        </w:rPr>
        <w:t>mg</w:t>
      </w:r>
      <w:r w:rsidRPr="00A70FDA">
        <w:rPr>
          <w:rFonts w:eastAsia="Times New Roman" w:cs="Arial"/>
          <w:b/>
          <w:bCs/>
          <w:color w:val="000000"/>
          <w:lang w:val="ru-RU"/>
        </w:rPr>
        <w:t xml:space="preserve"> </w:t>
      </w:r>
      <w:r w:rsidRPr="00A70FDA">
        <w:rPr>
          <w:rFonts w:eastAsia="Times New Roman" w:cs="Arial"/>
          <w:color w:val="000000"/>
          <w:lang w:eastAsia="bg-BG"/>
        </w:rPr>
        <w:t xml:space="preserve">(креатининов клирънс &lt;60 </w:t>
      </w:r>
      <w:r w:rsidRPr="00A70FDA">
        <w:rPr>
          <w:rFonts w:eastAsia="Times New Roman" w:cs="Arial"/>
          <w:color w:val="000000"/>
          <w:lang w:val="en-US"/>
        </w:rPr>
        <w:t>ml</w:t>
      </w:r>
      <w:r w:rsidRPr="00A70FDA">
        <w:rPr>
          <w:rFonts w:eastAsia="Times New Roman" w:cs="Arial"/>
          <w:color w:val="000000"/>
          <w:lang w:val="ru-RU"/>
        </w:rPr>
        <w:t>/</w:t>
      </w:r>
      <w:r w:rsidRPr="00A70FDA">
        <w:rPr>
          <w:rFonts w:eastAsia="Times New Roman" w:cs="Arial"/>
          <w:color w:val="000000"/>
          <w:lang w:val="en-US"/>
        </w:rPr>
        <w:t>min</w:t>
      </w:r>
      <w:r w:rsidRPr="00A70FDA">
        <w:rPr>
          <w:rFonts w:eastAsia="Times New Roman" w:cs="Arial"/>
          <w:color w:val="000000"/>
          <w:lang w:val="ru-RU"/>
        </w:rPr>
        <w:t xml:space="preserve">). </w:t>
      </w:r>
      <w:r w:rsidRPr="00A70FDA">
        <w:rPr>
          <w:rFonts w:eastAsia="Times New Roman" w:cs="Arial"/>
          <w:color w:val="000000"/>
          <w:lang w:eastAsia="bg-BG"/>
        </w:rPr>
        <w:t xml:space="preserve">Дози от 30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и 40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са противопоказани при пациенти с умерено бъбречно увреждане. При пациенти с тежко бъбречно увреждане употребата на Розвера е противопоказна, (вж. точка 4.3 и точка 5.2)</w:t>
      </w:r>
    </w:p>
    <w:p w14:paraId="3CEC4BF0" w14:textId="77777777" w:rsidR="00A70FDA" w:rsidRPr="00A70FDA" w:rsidRDefault="00A70FDA" w:rsidP="00A70FDA">
      <w:pPr>
        <w:spacing w:line="240" w:lineRule="auto"/>
        <w:rPr>
          <w:rFonts w:eastAsia="Times New Roman" w:cs="Arial"/>
          <w:color w:val="000000"/>
          <w:u w:val="single"/>
          <w:lang w:eastAsia="bg-BG"/>
        </w:rPr>
      </w:pPr>
    </w:p>
    <w:p w14:paraId="13E0EA43" w14:textId="2D875C4A" w:rsidR="00A70FDA" w:rsidRPr="00A70FDA" w:rsidRDefault="00A70FDA" w:rsidP="00A70FDA">
      <w:pPr>
        <w:spacing w:line="240" w:lineRule="auto"/>
        <w:rPr>
          <w:rFonts w:eastAsia="Times New Roman" w:cs="Arial"/>
        </w:rPr>
      </w:pPr>
      <w:r w:rsidRPr="00A70FDA">
        <w:rPr>
          <w:rFonts w:eastAsia="Times New Roman" w:cs="Arial"/>
          <w:color w:val="000000"/>
          <w:u w:val="single"/>
          <w:lang w:eastAsia="bg-BG"/>
        </w:rPr>
        <w:t>Дозиране при пациенти с чернодробно увреждане</w:t>
      </w:r>
    </w:p>
    <w:p w14:paraId="3687C609"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Не е наблюдавана повишена системна експозиция на розувастатин при пациенти с оценка по скалата на </w:t>
      </w:r>
      <w:r w:rsidRPr="00A70FDA">
        <w:rPr>
          <w:rFonts w:eastAsia="Times New Roman" w:cs="Arial"/>
          <w:color w:val="000000"/>
          <w:lang w:val="en-US"/>
        </w:rPr>
        <w:t>Child</w:t>
      </w:r>
      <w:r w:rsidRPr="00A70FDA">
        <w:rPr>
          <w:rFonts w:eastAsia="Times New Roman" w:cs="Arial"/>
          <w:color w:val="000000"/>
          <w:lang w:val="ru-RU"/>
        </w:rPr>
        <w:t>-</w:t>
      </w:r>
      <w:r w:rsidRPr="00A70FDA">
        <w:rPr>
          <w:rFonts w:eastAsia="Times New Roman" w:cs="Arial"/>
          <w:color w:val="000000"/>
          <w:lang w:val="en-US"/>
        </w:rPr>
        <w:t>Pugh</w:t>
      </w:r>
      <w:r w:rsidRPr="00A70FDA">
        <w:rPr>
          <w:rFonts w:eastAsia="Times New Roman" w:cs="Arial"/>
          <w:color w:val="000000"/>
          <w:lang w:val="ru-RU"/>
        </w:rPr>
        <w:t xml:space="preserve"> </w:t>
      </w:r>
      <w:r w:rsidRPr="00A70FDA">
        <w:rPr>
          <w:rFonts w:eastAsia="Times New Roman" w:cs="Arial"/>
          <w:color w:val="000000"/>
          <w:lang w:eastAsia="bg-BG"/>
        </w:rPr>
        <w:t xml:space="preserve">от 7 или по-ниска. Въпреки това повишена системна експозиция е наблюдавана при пациенти с оценка по скалата на </w:t>
      </w:r>
      <w:r w:rsidRPr="00A70FDA">
        <w:rPr>
          <w:rFonts w:eastAsia="Times New Roman" w:cs="Arial"/>
          <w:color w:val="000000"/>
          <w:lang w:val="en-US"/>
        </w:rPr>
        <w:t>Child</w:t>
      </w:r>
      <w:r w:rsidRPr="00A70FDA">
        <w:rPr>
          <w:rFonts w:eastAsia="Times New Roman" w:cs="Arial"/>
          <w:color w:val="000000"/>
          <w:lang w:val="ru-RU"/>
        </w:rPr>
        <w:t>-</w:t>
      </w:r>
      <w:r w:rsidRPr="00A70FDA">
        <w:rPr>
          <w:rFonts w:eastAsia="Times New Roman" w:cs="Arial"/>
          <w:color w:val="000000"/>
          <w:lang w:val="en-US"/>
        </w:rPr>
        <w:t>Pugh</w:t>
      </w:r>
      <w:r w:rsidRPr="00A70FDA">
        <w:rPr>
          <w:rFonts w:eastAsia="Times New Roman" w:cs="Arial"/>
          <w:color w:val="000000"/>
          <w:lang w:val="ru-RU"/>
        </w:rPr>
        <w:t xml:space="preserve"> </w:t>
      </w:r>
      <w:r w:rsidRPr="00A70FDA">
        <w:rPr>
          <w:rFonts w:eastAsia="Times New Roman" w:cs="Arial"/>
          <w:color w:val="000000"/>
          <w:lang w:eastAsia="bg-BG"/>
        </w:rPr>
        <w:t xml:space="preserve">8 и 9 (вж. точка 5.2). При тези пациенти трябва да се предприеме оценка на бъбречната функция (вж. точка 4.4). Няма данни за пациенти с оценка по скалата на </w:t>
      </w:r>
      <w:r w:rsidRPr="00A70FDA">
        <w:rPr>
          <w:rFonts w:eastAsia="Times New Roman" w:cs="Arial"/>
          <w:color w:val="000000"/>
          <w:lang w:val="en-US"/>
        </w:rPr>
        <w:t>Child</w:t>
      </w:r>
      <w:r w:rsidRPr="00A70FDA">
        <w:rPr>
          <w:rFonts w:eastAsia="Times New Roman" w:cs="Arial"/>
          <w:color w:val="000000"/>
          <w:lang w:val="ru-RU"/>
        </w:rPr>
        <w:t>-</w:t>
      </w:r>
      <w:r w:rsidRPr="00A70FDA">
        <w:rPr>
          <w:rFonts w:eastAsia="Times New Roman" w:cs="Arial"/>
          <w:color w:val="000000"/>
          <w:lang w:val="en-US"/>
        </w:rPr>
        <w:t>Plugh</w:t>
      </w:r>
      <w:r w:rsidRPr="00A70FDA">
        <w:rPr>
          <w:rFonts w:eastAsia="Times New Roman" w:cs="Arial"/>
          <w:color w:val="000000"/>
          <w:lang w:val="ru-RU"/>
        </w:rPr>
        <w:t xml:space="preserve"> </w:t>
      </w:r>
      <w:r w:rsidRPr="00A70FDA">
        <w:rPr>
          <w:rFonts w:eastAsia="Times New Roman" w:cs="Arial"/>
          <w:color w:val="000000"/>
          <w:lang w:eastAsia="bg-BG"/>
        </w:rPr>
        <w:t>над 9. Розвера е противопоказан при пациенти с активно чернодробно увреждане (вж. точка 4.3).</w:t>
      </w:r>
    </w:p>
    <w:p w14:paraId="7948479E" w14:textId="77777777" w:rsidR="00A70FDA" w:rsidRPr="00A70FDA" w:rsidRDefault="00A70FDA" w:rsidP="00A70FDA">
      <w:pPr>
        <w:spacing w:line="240" w:lineRule="auto"/>
        <w:rPr>
          <w:rFonts w:eastAsia="Times New Roman" w:cs="Arial"/>
          <w:color w:val="000000"/>
          <w:u w:val="single"/>
          <w:lang w:eastAsia="bg-BG"/>
        </w:rPr>
      </w:pPr>
    </w:p>
    <w:p w14:paraId="11C51BDE" w14:textId="502A13D9" w:rsidR="00A70FDA" w:rsidRPr="00A70FDA" w:rsidRDefault="00A70FDA" w:rsidP="00A70FDA">
      <w:pPr>
        <w:spacing w:line="240" w:lineRule="auto"/>
        <w:rPr>
          <w:rFonts w:eastAsia="Times New Roman" w:cs="Arial"/>
        </w:rPr>
      </w:pPr>
      <w:r w:rsidRPr="00A70FDA">
        <w:rPr>
          <w:rFonts w:eastAsia="Times New Roman" w:cs="Arial"/>
          <w:color w:val="000000"/>
          <w:u w:val="single"/>
          <w:lang w:eastAsia="bg-BG"/>
        </w:rPr>
        <w:t>Раса</w:t>
      </w:r>
    </w:p>
    <w:p w14:paraId="51CAC9E5"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При пациенти от азиатската раса се наблюдава повишена системна експозиция (вж. точка 4.3, точка 4.4 и точка 5.2). Препоръчваната първоначална доза при пациенти от азиатската раса е 5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При тези пациенти е противопоказано приложение на дози от 30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и 40 </w:t>
      </w:r>
      <w:r w:rsidRPr="00A70FDA">
        <w:rPr>
          <w:rFonts w:eastAsia="Times New Roman" w:cs="Arial"/>
          <w:color w:val="000000"/>
          <w:lang w:val="en-US"/>
        </w:rPr>
        <w:t>mg</w:t>
      </w:r>
      <w:r w:rsidRPr="00A70FDA">
        <w:rPr>
          <w:rFonts w:eastAsia="Times New Roman" w:cs="Arial"/>
          <w:color w:val="000000"/>
          <w:lang w:val="ru-RU"/>
        </w:rPr>
        <w:t>.</w:t>
      </w:r>
    </w:p>
    <w:p w14:paraId="103343DE" w14:textId="77777777" w:rsidR="00A70FDA" w:rsidRPr="00A70FDA" w:rsidRDefault="00A70FDA" w:rsidP="00A70FDA">
      <w:pPr>
        <w:spacing w:line="240" w:lineRule="auto"/>
        <w:rPr>
          <w:rFonts w:eastAsia="Times New Roman" w:cs="Arial"/>
          <w:color w:val="000000"/>
          <w:u w:val="single"/>
          <w:lang w:eastAsia="bg-BG"/>
        </w:rPr>
      </w:pPr>
    </w:p>
    <w:p w14:paraId="6BB04382" w14:textId="7D891D3A" w:rsidR="00A70FDA" w:rsidRPr="00A70FDA" w:rsidRDefault="00A70FDA" w:rsidP="00A70FDA">
      <w:pPr>
        <w:spacing w:line="240" w:lineRule="auto"/>
        <w:rPr>
          <w:rFonts w:eastAsia="Times New Roman" w:cs="Arial"/>
        </w:rPr>
      </w:pPr>
      <w:r w:rsidRPr="00A70FDA">
        <w:rPr>
          <w:rFonts w:eastAsia="Times New Roman" w:cs="Arial"/>
          <w:color w:val="000000"/>
          <w:u w:val="single"/>
          <w:lang w:eastAsia="bg-BG"/>
        </w:rPr>
        <w:t>Генетичен полиморфизъм</w:t>
      </w:r>
    </w:p>
    <w:p w14:paraId="641AD2F4"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Известно е, че специфични типове на генетичен полиморфизъм могат да доведат до повишена експозиция на розувастатин (вж. точка 5.2). За пациенти, за които е известно, </w:t>
      </w:r>
      <w:r w:rsidRPr="00A70FDA">
        <w:rPr>
          <w:rFonts w:eastAsia="Times New Roman" w:cs="Arial"/>
          <w:color w:val="000000"/>
          <w:lang w:eastAsia="bg-BG"/>
        </w:rPr>
        <w:lastRenderedPageBreak/>
        <w:t>че имат такъв специфичен тип полиморфизъм е препоръчителна по-ниска дневна доза на розувастатин.</w:t>
      </w:r>
    </w:p>
    <w:p w14:paraId="757DFE13" w14:textId="77777777" w:rsidR="00A70FDA" w:rsidRPr="00A70FDA" w:rsidRDefault="00A70FDA" w:rsidP="00A70FDA">
      <w:pPr>
        <w:spacing w:line="240" w:lineRule="auto"/>
        <w:rPr>
          <w:rFonts w:eastAsia="Times New Roman" w:cs="Arial"/>
          <w:color w:val="000000"/>
          <w:u w:val="single"/>
          <w:lang w:eastAsia="bg-BG"/>
        </w:rPr>
      </w:pPr>
    </w:p>
    <w:p w14:paraId="741BB6E0" w14:textId="64F065CB" w:rsidR="00A70FDA" w:rsidRPr="00A70FDA" w:rsidRDefault="00A70FDA" w:rsidP="00A70FDA">
      <w:pPr>
        <w:spacing w:line="240" w:lineRule="auto"/>
        <w:rPr>
          <w:rFonts w:eastAsia="Times New Roman" w:cs="Arial"/>
        </w:rPr>
      </w:pPr>
      <w:r w:rsidRPr="00A70FDA">
        <w:rPr>
          <w:rFonts w:eastAsia="Times New Roman" w:cs="Arial"/>
          <w:color w:val="000000"/>
          <w:u w:val="single"/>
          <w:lang w:eastAsia="bg-BG"/>
        </w:rPr>
        <w:t>Дозиране при пациенти, предразположени към развитие на миопатия</w:t>
      </w:r>
    </w:p>
    <w:p w14:paraId="6643A037"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При пациенти с предразполагащи фактори за развитите на миопатия препоръчваната начална доза е 5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(вж. точка 4.4).</w:t>
      </w:r>
    </w:p>
    <w:p w14:paraId="5B84CDB5" w14:textId="77777777" w:rsidR="00A70FDA" w:rsidRPr="00A70FDA" w:rsidRDefault="00A70FDA" w:rsidP="00A70FDA">
      <w:pPr>
        <w:spacing w:line="240" w:lineRule="auto"/>
        <w:rPr>
          <w:rFonts w:eastAsia="Times New Roman" w:cs="Arial"/>
          <w:color w:val="000000"/>
          <w:lang w:eastAsia="bg-BG"/>
        </w:rPr>
      </w:pPr>
    </w:p>
    <w:p w14:paraId="4B664D19" w14:textId="19BF50A0"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При някои от тези пациенти е противопоказано приложението на дози от 30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и 40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(вж. точка 4.3).</w:t>
      </w:r>
    </w:p>
    <w:p w14:paraId="46110B48" w14:textId="77777777" w:rsidR="00A70FDA" w:rsidRPr="00A70FDA" w:rsidRDefault="00A70FDA" w:rsidP="00A70FDA">
      <w:pPr>
        <w:spacing w:line="240" w:lineRule="auto"/>
        <w:rPr>
          <w:rFonts w:eastAsia="Times New Roman" w:cs="Arial"/>
          <w:color w:val="000000"/>
          <w:u w:val="single"/>
          <w:lang w:eastAsia="bg-BG"/>
        </w:rPr>
      </w:pPr>
    </w:p>
    <w:p w14:paraId="2EA8A03C" w14:textId="10D492D1" w:rsidR="00A70FDA" w:rsidRPr="00A70FDA" w:rsidRDefault="00A70FDA" w:rsidP="00A70FDA">
      <w:pPr>
        <w:spacing w:line="240" w:lineRule="auto"/>
        <w:rPr>
          <w:rFonts w:eastAsia="Times New Roman" w:cs="Arial"/>
        </w:rPr>
      </w:pPr>
      <w:r w:rsidRPr="00A70FDA">
        <w:rPr>
          <w:rFonts w:eastAsia="Times New Roman" w:cs="Arial"/>
          <w:color w:val="000000"/>
          <w:u w:val="single"/>
          <w:lang w:eastAsia="bg-BG"/>
        </w:rPr>
        <w:t>Съпътстваща терапия</w:t>
      </w:r>
    </w:p>
    <w:p w14:paraId="5938F08A" w14:textId="1617E3B5"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Розувастатин е субстрат на няколко транспортни протеини (напр. ОАТР1В1 и </w:t>
      </w:r>
      <w:r w:rsidRPr="00A70FDA">
        <w:rPr>
          <w:rFonts w:eastAsia="Times New Roman" w:cs="Arial"/>
          <w:color w:val="000000"/>
          <w:lang w:val="en-US"/>
        </w:rPr>
        <w:t>BCRP</w:t>
      </w:r>
      <w:r w:rsidRPr="00A70FDA">
        <w:rPr>
          <w:rFonts w:eastAsia="Times New Roman" w:cs="Arial"/>
          <w:color w:val="000000"/>
          <w:lang w:val="ru-RU"/>
        </w:rPr>
        <w:t xml:space="preserve">). </w:t>
      </w:r>
      <w:r w:rsidRPr="00A70FDA">
        <w:rPr>
          <w:rFonts w:eastAsia="Times New Roman" w:cs="Arial"/>
          <w:color w:val="000000"/>
          <w:lang w:eastAsia="bg-BG"/>
        </w:rPr>
        <w:t>Рискът от миопатия (включително рабдомиолиза) се повишава, когато розувастатин се приема едновременно с определени лекарствени продукти, които могат да повишат плазмените концентрации на розувастатин поради взаимодействие с тези транспортни протеини (напр. циклоспорин и определени протеазни инхибитори, включително комбинации от ритонавир е атазанавир, лопинавир и/или типранавир; вж. точка 4.4 и 4.5). Когато е възможно е необходимо да се обмисли алтернативно лечение и, ако е необходимо да се обмисли временно прекратяване на терапията с розувастатин. В ситуации, при които едновременния прием на тези лекарствени продукти с розувастатин не може да се избегне, е необходима внимателна преценка на ползата и риска от съпътстващото лечение и корекция на дозата на розувастатин (вж. точка 4.5).</w:t>
      </w:r>
    </w:p>
    <w:p w14:paraId="4B605518" w14:textId="77777777" w:rsidR="00A70FDA" w:rsidRPr="00A70FDA" w:rsidRDefault="00A70FDA" w:rsidP="00A70FDA"/>
    <w:p w14:paraId="0F253247" w14:textId="4BDE500F" w:rsidR="007122AD" w:rsidRDefault="002C50EE" w:rsidP="00936AD0">
      <w:pPr>
        <w:pStyle w:val="Heading2"/>
      </w:pPr>
      <w:r>
        <w:t>4.3. Противопоказания</w:t>
      </w:r>
    </w:p>
    <w:p w14:paraId="2AB21E6D" w14:textId="0E46004F" w:rsidR="00A70FDA" w:rsidRDefault="00A70FDA" w:rsidP="00A70FDA"/>
    <w:p w14:paraId="6F8B4ED6"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Розвера е противопоказан:</w:t>
      </w:r>
    </w:p>
    <w:p w14:paraId="4E5C54B0" w14:textId="77777777" w:rsidR="00A70FDA" w:rsidRPr="00A70FDA" w:rsidRDefault="00A70FDA" w:rsidP="00A70FDA">
      <w:pPr>
        <w:pStyle w:val="ListParagraph"/>
        <w:numPr>
          <w:ilvl w:val="0"/>
          <w:numId w:val="39"/>
        </w:numPr>
        <w:spacing w:line="240" w:lineRule="auto"/>
        <w:rPr>
          <w:rFonts w:eastAsia="Times New Roman" w:cs="Arial"/>
          <w:sz w:val="24"/>
          <w:szCs w:val="24"/>
        </w:rPr>
      </w:pPr>
      <w:r w:rsidRPr="00A70FDA">
        <w:rPr>
          <w:rFonts w:eastAsia="Times New Roman" w:cs="Arial"/>
          <w:color w:val="000000"/>
          <w:lang w:eastAsia="bg-BG"/>
        </w:rPr>
        <w:t>при пациенти със свръхчувствителност към активното(ите) вещество(а) или към някое от помощните вещества, изброени в точка 6.1.</w:t>
      </w:r>
    </w:p>
    <w:p w14:paraId="4729C1F9" w14:textId="77777777" w:rsidR="00A70FDA" w:rsidRPr="00A70FDA" w:rsidRDefault="00A70FDA" w:rsidP="00A70FDA">
      <w:pPr>
        <w:pStyle w:val="ListParagraph"/>
        <w:numPr>
          <w:ilvl w:val="0"/>
          <w:numId w:val="39"/>
        </w:numPr>
        <w:spacing w:line="240" w:lineRule="auto"/>
        <w:rPr>
          <w:rFonts w:eastAsia="Times New Roman" w:cs="Arial"/>
          <w:sz w:val="24"/>
          <w:szCs w:val="24"/>
        </w:rPr>
      </w:pPr>
      <w:r w:rsidRPr="00A70FDA">
        <w:rPr>
          <w:rFonts w:eastAsia="Times New Roman" w:cs="Arial"/>
          <w:color w:val="000000"/>
          <w:lang w:eastAsia="bg-BG"/>
        </w:rPr>
        <w:t>при пациенти с активно чернодробно заболяване включително неуточнено, продължително покачване на серумните трансаминази и всяко покачване на серумната трансаминаза 3 пъти над горната референтна граница (ГРГ).</w:t>
      </w:r>
    </w:p>
    <w:p w14:paraId="2DBCC626" w14:textId="77777777" w:rsidR="00A70FDA" w:rsidRPr="00A70FDA" w:rsidRDefault="00A70FDA" w:rsidP="00A70FDA">
      <w:pPr>
        <w:pStyle w:val="ListParagraph"/>
        <w:numPr>
          <w:ilvl w:val="0"/>
          <w:numId w:val="39"/>
        </w:numPr>
        <w:spacing w:line="240" w:lineRule="auto"/>
        <w:rPr>
          <w:rFonts w:eastAsia="Times New Roman" w:cs="Arial"/>
          <w:sz w:val="24"/>
          <w:szCs w:val="24"/>
        </w:rPr>
      </w:pPr>
      <w:r w:rsidRPr="00A70FDA">
        <w:rPr>
          <w:rFonts w:eastAsia="Times New Roman" w:cs="Arial"/>
          <w:color w:val="000000"/>
          <w:lang w:eastAsia="bg-BG"/>
        </w:rPr>
        <w:t xml:space="preserve">при пациенти с тежко бъбречно увреждане (креатининов клирънс &lt; 30 </w:t>
      </w:r>
      <w:r w:rsidRPr="00A70FDA">
        <w:rPr>
          <w:rFonts w:eastAsia="Times New Roman" w:cs="Arial"/>
          <w:color w:val="000000"/>
          <w:lang w:val="en-US"/>
        </w:rPr>
        <w:t>ml</w:t>
      </w:r>
      <w:r w:rsidRPr="00A70FDA">
        <w:rPr>
          <w:rFonts w:eastAsia="Times New Roman" w:cs="Arial"/>
          <w:color w:val="000000"/>
          <w:lang w:val="ru-RU"/>
        </w:rPr>
        <w:t>/</w:t>
      </w:r>
      <w:r w:rsidRPr="00A70FDA">
        <w:rPr>
          <w:rFonts w:eastAsia="Times New Roman" w:cs="Arial"/>
          <w:color w:val="000000"/>
          <w:lang w:val="en-US"/>
        </w:rPr>
        <w:t>min</w:t>
      </w:r>
      <w:r w:rsidRPr="00A70FDA">
        <w:rPr>
          <w:rFonts w:eastAsia="Times New Roman" w:cs="Arial"/>
          <w:color w:val="000000"/>
          <w:lang w:val="ru-RU"/>
        </w:rPr>
        <w:t xml:space="preserve">). </w:t>
      </w:r>
    </w:p>
    <w:p w14:paraId="280345B9" w14:textId="17E923F4" w:rsidR="00A70FDA" w:rsidRPr="00A70FDA" w:rsidRDefault="00A70FDA" w:rsidP="00A70FDA">
      <w:pPr>
        <w:pStyle w:val="ListParagraph"/>
        <w:numPr>
          <w:ilvl w:val="0"/>
          <w:numId w:val="39"/>
        </w:numPr>
        <w:spacing w:line="240" w:lineRule="auto"/>
        <w:rPr>
          <w:rFonts w:eastAsia="Times New Roman" w:cs="Arial"/>
          <w:sz w:val="24"/>
          <w:szCs w:val="24"/>
        </w:rPr>
      </w:pPr>
      <w:r w:rsidRPr="00A70FDA">
        <w:rPr>
          <w:rFonts w:eastAsia="Times New Roman" w:cs="Arial"/>
          <w:color w:val="000000"/>
          <w:lang w:eastAsia="bg-BG"/>
        </w:rPr>
        <w:t>при пациенти, приемащи едновременно комбинация от софосбувир/велпатасвир/воксилапревир (вж. точка 4.5).</w:t>
      </w:r>
    </w:p>
    <w:p w14:paraId="4FBB8B02" w14:textId="77777777" w:rsidR="00A70FDA" w:rsidRPr="00A70FDA" w:rsidRDefault="00A70FDA" w:rsidP="00A70FDA">
      <w:pPr>
        <w:pStyle w:val="ListParagraph"/>
        <w:numPr>
          <w:ilvl w:val="0"/>
          <w:numId w:val="39"/>
        </w:numPr>
        <w:spacing w:line="240" w:lineRule="auto"/>
        <w:rPr>
          <w:rFonts w:eastAsia="Times New Roman" w:cs="Arial"/>
          <w:sz w:val="24"/>
          <w:szCs w:val="24"/>
        </w:rPr>
      </w:pPr>
      <w:r w:rsidRPr="00A70FDA">
        <w:rPr>
          <w:rFonts w:eastAsia="Times New Roman" w:cs="Arial"/>
          <w:color w:val="000000"/>
          <w:lang w:eastAsia="bg-BG"/>
        </w:rPr>
        <w:t xml:space="preserve">при пациенти с миопатия. </w:t>
      </w:r>
    </w:p>
    <w:p w14:paraId="26E5636E" w14:textId="77777777" w:rsidR="00A70FDA" w:rsidRPr="00A70FDA" w:rsidRDefault="00A70FDA" w:rsidP="00A70FDA">
      <w:pPr>
        <w:pStyle w:val="ListParagraph"/>
        <w:numPr>
          <w:ilvl w:val="0"/>
          <w:numId w:val="39"/>
        </w:numPr>
        <w:spacing w:line="240" w:lineRule="auto"/>
        <w:rPr>
          <w:rFonts w:eastAsia="Times New Roman" w:cs="Arial"/>
          <w:sz w:val="24"/>
          <w:szCs w:val="24"/>
        </w:rPr>
      </w:pPr>
      <w:r w:rsidRPr="00A70FDA">
        <w:rPr>
          <w:rFonts w:eastAsia="Times New Roman" w:cs="Arial"/>
          <w:color w:val="000000"/>
          <w:lang w:eastAsia="bg-BG"/>
        </w:rPr>
        <w:t xml:space="preserve">при пациенти приемащи едновременно циклоспорин. по време на бременност, кърмене и </w:t>
      </w:r>
    </w:p>
    <w:p w14:paraId="2096A300" w14:textId="68D0A20B" w:rsidR="00A70FDA" w:rsidRPr="00A70FDA" w:rsidRDefault="00A70FDA" w:rsidP="00A70FDA">
      <w:pPr>
        <w:pStyle w:val="ListParagraph"/>
        <w:numPr>
          <w:ilvl w:val="0"/>
          <w:numId w:val="39"/>
        </w:numPr>
        <w:spacing w:line="240" w:lineRule="auto"/>
        <w:rPr>
          <w:rFonts w:eastAsia="Times New Roman" w:cs="Arial"/>
          <w:sz w:val="24"/>
          <w:szCs w:val="24"/>
        </w:rPr>
      </w:pPr>
      <w:r w:rsidRPr="00A70FDA">
        <w:rPr>
          <w:rFonts w:eastAsia="Times New Roman" w:cs="Arial"/>
          <w:color w:val="000000"/>
          <w:lang w:eastAsia="bg-BG"/>
        </w:rPr>
        <w:t>при жени в детеродна възраст, които ме използват подходящи контрацептивни мерки.</w:t>
      </w:r>
    </w:p>
    <w:p w14:paraId="2E869FD5" w14:textId="4DF7F3D7" w:rsidR="00A70FDA" w:rsidRPr="00A70FDA" w:rsidRDefault="00A70FDA" w:rsidP="00A70FDA">
      <w:pPr>
        <w:rPr>
          <w:rFonts w:cs="Arial"/>
        </w:rPr>
      </w:pPr>
    </w:p>
    <w:p w14:paraId="11688C3F"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Дозите от 30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и 40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са противопоказани при пациенти с предразполагащи фактори за развитие на миопатия/рабдомиолиза. Такива фактори са:</w:t>
      </w:r>
    </w:p>
    <w:p w14:paraId="72D907B4" w14:textId="77777777" w:rsidR="00A70FDA" w:rsidRPr="00A70FDA" w:rsidRDefault="00A70FDA" w:rsidP="00A70FDA">
      <w:pPr>
        <w:pStyle w:val="ListParagraph"/>
        <w:numPr>
          <w:ilvl w:val="0"/>
          <w:numId w:val="38"/>
        </w:numPr>
        <w:spacing w:line="240" w:lineRule="auto"/>
        <w:rPr>
          <w:rFonts w:eastAsia="Times New Roman" w:cs="Arial"/>
          <w:sz w:val="24"/>
          <w:szCs w:val="24"/>
        </w:rPr>
      </w:pPr>
      <w:r w:rsidRPr="00A70FDA">
        <w:rPr>
          <w:rFonts w:eastAsia="Times New Roman" w:cs="Arial"/>
          <w:color w:val="000000"/>
          <w:lang w:eastAsia="bg-BG"/>
        </w:rPr>
        <w:t xml:space="preserve">умерено бъбречно увреждане (креатининов клирънс &lt; 60 </w:t>
      </w:r>
      <w:r w:rsidRPr="00A70FDA">
        <w:rPr>
          <w:rFonts w:eastAsia="Times New Roman" w:cs="Arial"/>
          <w:color w:val="000000"/>
          <w:lang w:val="en-US"/>
        </w:rPr>
        <w:t>ml</w:t>
      </w:r>
      <w:r w:rsidRPr="00A70FDA">
        <w:rPr>
          <w:rFonts w:eastAsia="Times New Roman" w:cs="Arial"/>
          <w:color w:val="000000"/>
          <w:lang w:val="ru-RU"/>
        </w:rPr>
        <w:t>/</w:t>
      </w:r>
      <w:r w:rsidRPr="00A70FDA">
        <w:rPr>
          <w:rFonts w:eastAsia="Times New Roman" w:cs="Arial"/>
          <w:color w:val="000000"/>
          <w:lang w:val="en-US"/>
        </w:rPr>
        <w:t>min</w:t>
      </w:r>
      <w:r w:rsidRPr="00A70FDA">
        <w:rPr>
          <w:rFonts w:eastAsia="Times New Roman" w:cs="Arial"/>
          <w:color w:val="000000"/>
          <w:lang w:val="ru-RU"/>
        </w:rPr>
        <w:t>).</w:t>
      </w:r>
    </w:p>
    <w:p w14:paraId="0B0974C9" w14:textId="77777777" w:rsidR="00A70FDA" w:rsidRPr="00A70FDA" w:rsidRDefault="00A70FDA" w:rsidP="00A70FDA">
      <w:pPr>
        <w:pStyle w:val="ListParagraph"/>
        <w:numPr>
          <w:ilvl w:val="0"/>
          <w:numId w:val="38"/>
        </w:numPr>
        <w:spacing w:line="240" w:lineRule="auto"/>
        <w:rPr>
          <w:rFonts w:eastAsia="Times New Roman" w:cs="Arial"/>
          <w:sz w:val="24"/>
          <w:szCs w:val="24"/>
        </w:rPr>
      </w:pPr>
      <w:r w:rsidRPr="00A70FDA">
        <w:rPr>
          <w:rFonts w:eastAsia="Times New Roman" w:cs="Arial"/>
          <w:color w:val="000000"/>
          <w:lang w:eastAsia="bg-BG"/>
        </w:rPr>
        <w:t>хипотиреоидизъм.</w:t>
      </w:r>
    </w:p>
    <w:p w14:paraId="04D2082F" w14:textId="77777777" w:rsidR="00A70FDA" w:rsidRPr="00A70FDA" w:rsidRDefault="00A70FDA" w:rsidP="00A70FDA">
      <w:pPr>
        <w:pStyle w:val="ListParagraph"/>
        <w:numPr>
          <w:ilvl w:val="0"/>
          <w:numId w:val="38"/>
        </w:numPr>
        <w:spacing w:line="240" w:lineRule="auto"/>
        <w:rPr>
          <w:rFonts w:eastAsia="Times New Roman" w:cs="Arial"/>
          <w:sz w:val="24"/>
          <w:szCs w:val="24"/>
        </w:rPr>
      </w:pPr>
      <w:r w:rsidRPr="00A70FDA">
        <w:rPr>
          <w:rFonts w:eastAsia="Times New Roman" w:cs="Arial"/>
          <w:color w:val="000000"/>
          <w:lang w:eastAsia="bg-BG"/>
        </w:rPr>
        <w:t>лична или фамилна анамнеза за наследствени мускулни заболявания.</w:t>
      </w:r>
    </w:p>
    <w:p w14:paraId="0890994B" w14:textId="77777777" w:rsidR="00A70FDA" w:rsidRPr="00A70FDA" w:rsidRDefault="00A70FDA" w:rsidP="00A70FDA">
      <w:pPr>
        <w:pStyle w:val="ListParagraph"/>
        <w:numPr>
          <w:ilvl w:val="0"/>
          <w:numId w:val="38"/>
        </w:numPr>
        <w:spacing w:line="240" w:lineRule="auto"/>
        <w:rPr>
          <w:rFonts w:eastAsia="Times New Roman" w:cs="Arial"/>
          <w:sz w:val="24"/>
          <w:szCs w:val="24"/>
        </w:rPr>
      </w:pPr>
      <w:r w:rsidRPr="00A70FDA">
        <w:rPr>
          <w:rFonts w:eastAsia="Times New Roman" w:cs="Arial"/>
          <w:color w:val="000000"/>
          <w:lang w:eastAsia="bg-BG"/>
        </w:rPr>
        <w:t xml:space="preserve">анамнеза за поява на мускулно увреждане по време на лечение с друг </w:t>
      </w:r>
      <w:r w:rsidRPr="00A70FDA">
        <w:rPr>
          <w:rFonts w:eastAsia="Times New Roman" w:cs="Arial"/>
          <w:color w:val="000000"/>
          <w:lang w:val="en-US"/>
        </w:rPr>
        <w:t>HMG</w:t>
      </w:r>
      <w:r w:rsidRPr="00A70FDA">
        <w:rPr>
          <w:rFonts w:eastAsia="Times New Roman" w:cs="Arial"/>
          <w:color w:val="000000"/>
          <w:lang w:val="ru-RU"/>
        </w:rPr>
        <w:t>-</w:t>
      </w:r>
      <w:r w:rsidRPr="00A70FDA">
        <w:rPr>
          <w:rFonts w:eastAsia="Times New Roman" w:cs="Arial"/>
          <w:color w:val="000000"/>
          <w:lang w:val="en-US"/>
        </w:rPr>
        <w:t>CoA</w:t>
      </w:r>
      <w:r w:rsidRPr="00A70FDA">
        <w:rPr>
          <w:rFonts w:eastAsia="Times New Roman" w:cs="Arial"/>
          <w:color w:val="000000"/>
          <w:lang w:val="ru-RU"/>
        </w:rPr>
        <w:t xml:space="preserve"> </w:t>
      </w:r>
      <w:r w:rsidRPr="00A70FDA">
        <w:rPr>
          <w:rFonts w:eastAsia="Times New Roman" w:cs="Arial"/>
          <w:color w:val="000000"/>
          <w:lang w:eastAsia="bg-BG"/>
        </w:rPr>
        <w:t>редуктазен инхибитор или с фибрат.</w:t>
      </w:r>
    </w:p>
    <w:p w14:paraId="2E5577C9" w14:textId="77777777" w:rsidR="00A70FDA" w:rsidRPr="00A70FDA" w:rsidRDefault="00A70FDA" w:rsidP="00A70FDA">
      <w:pPr>
        <w:pStyle w:val="ListParagraph"/>
        <w:numPr>
          <w:ilvl w:val="0"/>
          <w:numId w:val="38"/>
        </w:numPr>
        <w:spacing w:line="240" w:lineRule="auto"/>
        <w:rPr>
          <w:rFonts w:eastAsia="Times New Roman" w:cs="Arial"/>
          <w:sz w:val="24"/>
          <w:szCs w:val="24"/>
        </w:rPr>
      </w:pPr>
      <w:r w:rsidRPr="00A70FDA">
        <w:rPr>
          <w:rFonts w:eastAsia="Times New Roman" w:cs="Arial"/>
          <w:color w:val="000000"/>
          <w:lang w:eastAsia="bg-BG"/>
        </w:rPr>
        <w:t>злоупотреба с алкохол.</w:t>
      </w:r>
    </w:p>
    <w:p w14:paraId="1FE133F0" w14:textId="77777777" w:rsidR="00A70FDA" w:rsidRPr="00A70FDA" w:rsidRDefault="00A70FDA" w:rsidP="00A70FDA">
      <w:pPr>
        <w:pStyle w:val="ListParagraph"/>
        <w:numPr>
          <w:ilvl w:val="0"/>
          <w:numId w:val="38"/>
        </w:numPr>
        <w:spacing w:line="240" w:lineRule="auto"/>
        <w:rPr>
          <w:rFonts w:eastAsia="Times New Roman" w:cs="Arial"/>
          <w:sz w:val="24"/>
          <w:szCs w:val="24"/>
        </w:rPr>
      </w:pPr>
      <w:r w:rsidRPr="00A70FDA">
        <w:rPr>
          <w:rFonts w:eastAsia="Times New Roman" w:cs="Arial"/>
          <w:color w:val="000000"/>
          <w:lang w:eastAsia="bg-BG"/>
        </w:rPr>
        <w:t>състояния, при които може да се повиши плазменото ниво.</w:t>
      </w:r>
    </w:p>
    <w:p w14:paraId="1D923078" w14:textId="77777777" w:rsidR="00A70FDA" w:rsidRPr="00A70FDA" w:rsidRDefault="00A70FDA" w:rsidP="00A70FDA">
      <w:pPr>
        <w:pStyle w:val="ListParagraph"/>
        <w:numPr>
          <w:ilvl w:val="0"/>
          <w:numId w:val="38"/>
        </w:numPr>
        <w:spacing w:line="240" w:lineRule="auto"/>
        <w:rPr>
          <w:rFonts w:eastAsia="Times New Roman" w:cs="Arial"/>
          <w:sz w:val="24"/>
          <w:szCs w:val="24"/>
        </w:rPr>
      </w:pPr>
      <w:r w:rsidRPr="00A70FDA">
        <w:rPr>
          <w:rFonts w:eastAsia="Times New Roman" w:cs="Arial"/>
          <w:color w:val="000000"/>
          <w:lang w:eastAsia="bg-BG"/>
        </w:rPr>
        <w:t>пациенти от азиатската раса.</w:t>
      </w:r>
    </w:p>
    <w:p w14:paraId="0C5A1A81" w14:textId="77777777" w:rsidR="00A70FDA" w:rsidRPr="00A70FDA" w:rsidRDefault="00A70FDA" w:rsidP="00A70FDA">
      <w:pPr>
        <w:pStyle w:val="ListParagraph"/>
        <w:numPr>
          <w:ilvl w:val="0"/>
          <w:numId w:val="38"/>
        </w:numPr>
        <w:spacing w:line="240" w:lineRule="auto"/>
        <w:rPr>
          <w:rFonts w:eastAsia="Times New Roman" w:cs="Arial"/>
          <w:sz w:val="24"/>
          <w:szCs w:val="24"/>
        </w:rPr>
      </w:pPr>
      <w:r w:rsidRPr="00A70FDA">
        <w:rPr>
          <w:rFonts w:eastAsia="Times New Roman" w:cs="Arial"/>
          <w:color w:val="000000"/>
          <w:lang w:eastAsia="bg-BG"/>
        </w:rPr>
        <w:lastRenderedPageBreak/>
        <w:t>съпътстващо лечение с фибрати.</w:t>
      </w:r>
    </w:p>
    <w:p w14:paraId="77B76F19" w14:textId="77777777" w:rsidR="00A70FDA" w:rsidRPr="00A70FDA" w:rsidRDefault="00A70FDA" w:rsidP="00A70FDA">
      <w:pPr>
        <w:spacing w:line="240" w:lineRule="auto"/>
        <w:ind w:left="360"/>
        <w:rPr>
          <w:rFonts w:eastAsia="Times New Roman" w:cs="Arial"/>
          <w:sz w:val="24"/>
          <w:szCs w:val="24"/>
        </w:rPr>
      </w:pPr>
      <w:r w:rsidRPr="00A70FDA">
        <w:rPr>
          <w:rFonts w:eastAsia="Times New Roman" w:cs="Arial"/>
          <w:color w:val="000000"/>
          <w:lang w:eastAsia="bg-BG"/>
        </w:rPr>
        <w:t>(вж.точки 4.4, точка 4.5 и точка 5.2).</w:t>
      </w:r>
    </w:p>
    <w:p w14:paraId="3C526BD4" w14:textId="77777777" w:rsidR="00A70FDA" w:rsidRPr="00A70FDA" w:rsidRDefault="00A70FDA" w:rsidP="00A70FDA"/>
    <w:p w14:paraId="0E0BDCC7" w14:textId="68594D64" w:rsidR="007122AD" w:rsidRDefault="002C50EE" w:rsidP="00936AD0">
      <w:pPr>
        <w:pStyle w:val="Heading2"/>
      </w:pPr>
      <w:r>
        <w:t>4.4. Специални предупреждения и предпазни мерки при употреба</w:t>
      </w:r>
    </w:p>
    <w:p w14:paraId="44FAE7AB" w14:textId="68966C00" w:rsidR="00A70FDA" w:rsidRDefault="00A70FDA" w:rsidP="00A70FDA"/>
    <w:p w14:paraId="2DBC76A5" w14:textId="77777777" w:rsidR="00A70FDA" w:rsidRPr="00A70FDA" w:rsidRDefault="00A70FDA" w:rsidP="00A70FDA">
      <w:pPr>
        <w:spacing w:line="240" w:lineRule="auto"/>
        <w:rPr>
          <w:rFonts w:eastAsia="Times New Roman" w:cs="Arial"/>
        </w:rPr>
      </w:pPr>
      <w:r w:rsidRPr="00A70FDA">
        <w:rPr>
          <w:rFonts w:eastAsia="Times New Roman" w:cs="Arial"/>
          <w:color w:val="000000"/>
          <w:u w:val="single"/>
          <w:lang w:eastAsia="bg-BG"/>
        </w:rPr>
        <w:t>Ефекти върху бъбреците</w:t>
      </w:r>
    </w:p>
    <w:p w14:paraId="322050E3"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При пациенти, лекувани е по-високи дози Розвера, по-конкретно 40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е наблюдавана протеинурия, която е установена при изследване с тест-ленти, с предимно тубулен произход и в повечето случаи с преходен или интермитентен характер. Протеинурията не е доказана да предшества остро или прогресивно бъбречно заболяване (вж. точка 4,8). Докладваната честота на сериозни бъбречни увреждания при постмаркетинговата употреба е по-висока при дозировка от 40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Оценка на бъбречната функция трябва да се направи по време на рутинно проследяване при пациенти обичайно лекувани с 30 или 40 </w:t>
      </w:r>
      <w:r w:rsidRPr="00A70FDA">
        <w:rPr>
          <w:rFonts w:eastAsia="Times New Roman" w:cs="Arial"/>
          <w:color w:val="000000"/>
          <w:lang w:val="en-US"/>
        </w:rPr>
        <w:t>mg</w:t>
      </w:r>
      <w:r w:rsidRPr="00A70FDA">
        <w:rPr>
          <w:rFonts w:eastAsia="Times New Roman" w:cs="Arial"/>
          <w:color w:val="000000"/>
          <w:lang w:val="ru-RU"/>
        </w:rPr>
        <w:t>.</w:t>
      </w:r>
    </w:p>
    <w:p w14:paraId="2C9C6AFA" w14:textId="77777777" w:rsidR="00A70FDA" w:rsidRPr="00A70FDA" w:rsidRDefault="00A70FDA" w:rsidP="00A70FDA">
      <w:pPr>
        <w:spacing w:line="240" w:lineRule="auto"/>
        <w:rPr>
          <w:rFonts w:eastAsia="Times New Roman" w:cs="Arial"/>
          <w:color w:val="000000"/>
          <w:u w:val="single"/>
          <w:lang w:eastAsia="bg-BG"/>
        </w:rPr>
      </w:pPr>
    </w:p>
    <w:p w14:paraId="1CCBF01B" w14:textId="05A52C2D" w:rsidR="00A70FDA" w:rsidRPr="00A70FDA" w:rsidRDefault="00A70FDA" w:rsidP="00A70FDA">
      <w:pPr>
        <w:spacing w:line="240" w:lineRule="auto"/>
        <w:rPr>
          <w:rFonts w:eastAsia="Times New Roman" w:cs="Arial"/>
        </w:rPr>
      </w:pPr>
      <w:r w:rsidRPr="00A70FDA">
        <w:rPr>
          <w:rFonts w:eastAsia="Times New Roman" w:cs="Arial"/>
          <w:color w:val="000000"/>
          <w:u w:val="single"/>
          <w:lang w:eastAsia="bg-BG"/>
        </w:rPr>
        <w:t>Ефекти върху скелетната мускулатура</w:t>
      </w:r>
    </w:p>
    <w:p w14:paraId="56C6F4E7"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Ефекти върху скелетната мускулатура напр. миалгия, миопатия и по-рядко -рабдомиолиоза, са съобщавани при приложение на всички дозови режими, особено при дози &gt; 20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Много редки случаи на рабдомиолиза са докладвани при използването на езетимиб в комбинация с </w:t>
      </w:r>
      <w:r w:rsidRPr="00A70FDA">
        <w:rPr>
          <w:rFonts w:eastAsia="Times New Roman" w:cs="Arial"/>
          <w:color w:val="000000"/>
          <w:lang w:val="en-US"/>
        </w:rPr>
        <w:t>HMG</w:t>
      </w:r>
      <w:r w:rsidRPr="00A70FDA">
        <w:rPr>
          <w:rFonts w:eastAsia="Times New Roman" w:cs="Arial"/>
          <w:color w:val="000000"/>
          <w:lang w:val="ru-RU"/>
        </w:rPr>
        <w:t>-</w:t>
      </w:r>
      <w:r w:rsidRPr="00A70FDA">
        <w:rPr>
          <w:rFonts w:eastAsia="Times New Roman" w:cs="Arial"/>
          <w:color w:val="000000"/>
          <w:lang w:val="en-US"/>
        </w:rPr>
        <w:t>CoA</w:t>
      </w:r>
      <w:r w:rsidRPr="00A70FDA">
        <w:rPr>
          <w:rFonts w:eastAsia="Times New Roman" w:cs="Arial"/>
          <w:color w:val="000000"/>
          <w:lang w:val="ru-RU"/>
        </w:rPr>
        <w:t xml:space="preserve"> </w:t>
      </w:r>
      <w:r w:rsidRPr="00A70FDA">
        <w:rPr>
          <w:rFonts w:eastAsia="Times New Roman" w:cs="Arial"/>
          <w:color w:val="000000"/>
          <w:lang w:eastAsia="bg-BG"/>
        </w:rPr>
        <w:t xml:space="preserve">редуктазни инхибитори. Не може да бъде изключено фармакодинамично взаимодействие (вж. точка 4.5) и е необходимо внимание при комбинираното им използуване. Както при другите </w:t>
      </w:r>
      <w:r w:rsidRPr="00A70FDA">
        <w:rPr>
          <w:rFonts w:eastAsia="Times New Roman" w:cs="Arial"/>
          <w:color w:val="000000"/>
          <w:lang w:val="en-US"/>
        </w:rPr>
        <w:t>HMG</w:t>
      </w:r>
      <w:r w:rsidRPr="00A70FDA">
        <w:rPr>
          <w:rFonts w:eastAsia="Times New Roman" w:cs="Arial"/>
          <w:color w:val="000000"/>
          <w:lang w:val="ru-RU"/>
        </w:rPr>
        <w:t>-</w:t>
      </w:r>
      <w:r w:rsidRPr="00A70FDA">
        <w:rPr>
          <w:rFonts w:eastAsia="Times New Roman" w:cs="Arial"/>
          <w:color w:val="000000"/>
          <w:lang w:val="en-US"/>
        </w:rPr>
        <w:t>CoA</w:t>
      </w:r>
      <w:r w:rsidRPr="00A70FDA">
        <w:rPr>
          <w:rFonts w:eastAsia="Times New Roman" w:cs="Arial"/>
          <w:color w:val="000000"/>
          <w:lang w:val="ru-RU"/>
        </w:rPr>
        <w:t xml:space="preserve"> </w:t>
      </w:r>
      <w:r w:rsidRPr="00A70FDA">
        <w:rPr>
          <w:rFonts w:eastAsia="Times New Roman" w:cs="Arial"/>
          <w:color w:val="000000"/>
          <w:lang w:eastAsia="bg-BG"/>
        </w:rPr>
        <w:t xml:space="preserve">редуктазни инхибитори, докладваната честота на рабдомиолиза асоциирана с розувастатин при пост-маркетинговата употреба е по-висока при дозировка от 40 </w:t>
      </w:r>
      <w:r w:rsidRPr="00A70FDA">
        <w:rPr>
          <w:rFonts w:eastAsia="Times New Roman" w:cs="Arial"/>
          <w:color w:val="000000"/>
          <w:lang w:val="en-US"/>
        </w:rPr>
        <w:t>mg</w:t>
      </w:r>
      <w:r w:rsidRPr="00A70FDA">
        <w:rPr>
          <w:rFonts w:eastAsia="Times New Roman" w:cs="Arial"/>
          <w:color w:val="000000"/>
          <w:lang w:val="ru-RU"/>
        </w:rPr>
        <w:t>.</w:t>
      </w:r>
    </w:p>
    <w:p w14:paraId="0DDFABFC" w14:textId="77777777" w:rsidR="00A70FDA" w:rsidRPr="00A70FDA" w:rsidRDefault="00A70FDA" w:rsidP="00A70FDA">
      <w:pPr>
        <w:spacing w:line="240" w:lineRule="auto"/>
        <w:rPr>
          <w:rFonts w:eastAsia="Times New Roman" w:cs="Arial"/>
          <w:i/>
          <w:iCs/>
          <w:color w:val="000000"/>
          <w:lang w:eastAsia="bg-BG"/>
        </w:rPr>
      </w:pPr>
    </w:p>
    <w:p w14:paraId="29AE2B7E" w14:textId="0410A6E7" w:rsidR="00A70FDA" w:rsidRPr="00A70FDA" w:rsidRDefault="00A70FDA" w:rsidP="00A70FDA">
      <w:pPr>
        <w:spacing w:line="240" w:lineRule="auto"/>
        <w:rPr>
          <w:rFonts w:eastAsia="Times New Roman" w:cs="Arial"/>
        </w:rPr>
      </w:pPr>
      <w:r w:rsidRPr="00A70FDA">
        <w:rPr>
          <w:rFonts w:eastAsia="Times New Roman" w:cs="Arial"/>
          <w:i/>
          <w:iCs/>
          <w:color w:val="000000"/>
          <w:lang w:eastAsia="bg-BG"/>
        </w:rPr>
        <w:t>Измерване на креатин киназата</w:t>
      </w:r>
    </w:p>
    <w:p w14:paraId="19C757FE"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Креатин киназата (СК) не трябва да се измерва след усилени упражнения или при наличието на друг причинител на увеличение на СК, което може да затрудни тълкуването на резултата. Ако нивото на СК е значително повишено при изходно ниво (&gt; 5 х ГРГ), тест за потвърждаване на резултата трябва да бъде направен в рамките на 5 - 7 дни. Ако повторното изследване потвърди изходно ниво на СК &gt; 5 х ГРГ, не трябва да се започва лечение.</w:t>
      </w:r>
    </w:p>
    <w:p w14:paraId="16A6C1CF" w14:textId="77777777" w:rsidR="00A70FDA" w:rsidRPr="00A70FDA" w:rsidRDefault="00A70FDA" w:rsidP="00A70FDA">
      <w:pPr>
        <w:spacing w:line="240" w:lineRule="auto"/>
        <w:rPr>
          <w:rFonts w:eastAsia="Times New Roman" w:cs="Arial"/>
          <w:i/>
          <w:iCs/>
          <w:color w:val="000000"/>
          <w:lang w:eastAsia="bg-BG"/>
        </w:rPr>
      </w:pPr>
    </w:p>
    <w:p w14:paraId="0F876F3D" w14:textId="58D5A1A3" w:rsidR="00A70FDA" w:rsidRPr="00A70FDA" w:rsidRDefault="00A70FDA" w:rsidP="00A70FDA">
      <w:pPr>
        <w:spacing w:line="240" w:lineRule="auto"/>
        <w:rPr>
          <w:rFonts w:eastAsia="Times New Roman" w:cs="Arial"/>
        </w:rPr>
      </w:pPr>
      <w:r w:rsidRPr="00A70FDA">
        <w:rPr>
          <w:rFonts w:eastAsia="Times New Roman" w:cs="Arial"/>
          <w:i/>
          <w:iCs/>
          <w:color w:val="000000"/>
          <w:lang w:eastAsia="bg-BG"/>
        </w:rPr>
        <w:t>Преди лечението</w:t>
      </w:r>
    </w:p>
    <w:p w14:paraId="59C320F8"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Розвера, както и други инхибитори на </w:t>
      </w:r>
      <w:r w:rsidRPr="00A70FDA">
        <w:rPr>
          <w:rFonts w:eastAsia="Times New Roman" w:cs="Arial"/>
          <w:color w:val="000000"/>
          <w:lang w:val="en-US"/>
        </w:rPr>
        <w:t>HMG</w:t>
      </w:r>
      <w:r w:rsidRPr="00A70FDA">
        <w:rPr>
          <w:rFonts w:eastAsia="Times New Roman" w:cs="Arial"/>
          <w:color w:val="000000"/>
          <w:lang w:val="ru-RU"/>
        </w:rPr>
        <w:t>-</w:t>
      </w:r>
      <w:r w:rsidRPr="00A70FDA">
        <w:rPr>
          <w:rFonts w:eastAsia="Times New Roman" w:cs="Arial"/>
          <w:color w:val="000000"/>
          <w:lang w:val="en-US"/>
        </w:rPr>
        <w:t>CoA</w:t>
      </w:r>
      <w:r w:rsidRPr="00A70FDA">
        <w:rPr>
          <w:rFonts w:eastAsia="Times New Roman" w:cs="Arial"/>
          <w:color w:val="000000"/>
          <w:lang w:val="ru-RU"/>
        </w:rPr>
        <w:t xml:space="preserve"> </w:t>
      </w:r>
      <w:r w:rsidRPr="00A70FDA">
        <w:rPr>
          <w:rFonts w:eastAsia="Times New Roman" w:cs="Arial"/>
          <w:color w:val="000000"/>
          <w:lang w:eastAsia="bg-BG"/>
        </w:rPr>
        <w:t>редуктазата, трябва да бъде предписван с особено внимание при пациенти, за които са налице фактори предразполагащи развитие на миопатия/ рабдомиолиза. Такива фактори са:</w:t>
      </w:r>
    </w:p>
    <w:p w14:paraId="4A300EA6" w14:textId="77777777" w:rsidR="00A70FDA" w:rsidRPr="00A70FDA" w:rsidRDefault="00A70FDA" w:rsidP="00A70FDA">
      <w:pPr>
        <w:pStyle w:val="ListParagraph"/>
        <w:numPr>
          <w:ilvl w:val="0"/>
          <w:numId w:val="38"/>
        </w:numPr>
        <w:spacing w:line="240" w:lineRule="auto"/>
        <w:rPr>
          <w:rFonts w:eastAsia="Times New Roman" w:cs="Arial"/>
        </w:rPr>
      </w:pPr>
      <w:r w:rsidRPr="00A70FDA">
        <w:rPr>
          <w:rFonts w:eastAsia="Times New Roman" w:cs="Arial"/>
          <w:color w:val="000000"/>
          <w:lang w:eastAsia="bg-BG"/>
        </w:rPr>
        <w:t>бъбречно увреждане</w:t>
      </w:r>
    </w:p>
    <w:p w14:paraId="5AE45C20" w14:textId="77777777" w:rsidR="00A70FDA" w:rsidRPr="00A70FDA" w:rsidRDefault="00A70FDA" w:rsidP="00A70FDA">
      <w:pPr>
        <w:pStyle w:val="ListParagraph"/>
        <w:numPr>
          <w:ilvl w:val="0"/>
          <w:numId w:val="38"/>
        </w:numPr>
        <w:spacing w:line="240" w:lineRule="auto"/>
        <w:rPr>
          <w:rFonts w:eastAsia="Times New Roman" w:cs="Arial"/>
        </w:rPr>
      </w:pPr>
      <w:r w:rsidRPr="00A70FDA">
        <w:rPr>
          <w:rFonts w:eastAsia="Times New Roman" w:cs="Arial"/>
          <w:color w:val="000000"/>
          <w:lang w:eastAsia="bg-BG"/>
        </w:rPr>
        <w:t>хипотиреоидизъм</w:t>
      </w:r>
    </w:p>
    <w:p w14:paraId="2CC43FC9" w14:textId="77777777" w:rsidR="00A70FDA" w:rsidRPr="00A70FDA" w:rsidRDefault="00A70FDA" w:rsidP="00A70FDA">
      <w:pPr>
        <w:pStyle w:val="ListParagraph"/>
        <w:numPr>
          <w:ilvl w:val="0"/>
          <w:numId w:val="38"/>
        </w:numPr>
        <w:spacing w:line="240" w:lineRule="auto"/>
        <w:rPr>
          <w:rFonts w:eastAsia="Times New Roman" w:cs="Arial"/>
        </w:rPr>
      </w:pPr>
      <w:r w:rsidRPr="00A70FDA">
        <w:rPr>
          <w:rFonts w:eastAsia="Times New Roman" w:cs="Arial"/>
          <w:color w:val="000000"/>
          <w:lang w:eastAsia="bg-BG"/>
        </w:rPr>
        <w:t xml:space="preserve">лична или фамилна анамнеза за наследствено мускулно заболяване </w:t>
      </w:r>
    </w:p>
    <w:p w14:paraId="6274CCA3" w14:textId="77777777" w:rsidR="00A70FDA" w:rsidRPr="00A70FDA" w:rsidRDefault="00A70FDA" w:rsidP="00A70FDA">
      <w:pPr>
        <w:pStyle w:val="ListParagraph"/>
        <w:numPr>
          <w:ilvl w:val="0"/>
          <w:numId w:val="38"/>
        </w:numPr>
        <w:spacing w:line="240" w:lineRule="auto"/>
        <w:rPr>
          <w:rFonts w:eastAsia="Times New Roman" w:cs="Arial"/>
        </w:rPr>
      </w:pPr>
      <w:r w:rsidRPr="00A70FDA">
        <w:rPr>
          <w:rFonts w:eastAsia="Times New Roman" w:cs="Arial"/>
          <w:color w:val="000000"/>
          <w:lang w:eastAsia="bg-BG"/>
        </w:rPr>
        <w:t xml:space="preserve">установена мускулна токсичност към други </w:t>
      </w:r>
      <w:r w:rsidRPr="00A70FDA">
        <w:rPr>
          <w:rFonts w:eastAsia="Times New Roman" w:cs="Arial"/>
          <w:color w:val="000000"/>
          <w:lang w:val="en-US"/>
        </w:rPr>
        <w:t>HMG</w:t>
      </w:r>
      <w:r w:rsidRPr="00A70FDA">
        <w:rPr>
          <w:rFonts w:eastAsia="Times New Roman" w:cs="Arial"/>
          <w:color w:val="000000"/>
          <w:lang w:val="ru-RU"/>
        </w:rPr>
        <w:t>-</w:t>
      </w:r>
      <w:r w:rsidRPr="00A70FDA">
        <w:rPr>
          <w:rFonts w:eastAsia="Times New Roman" w:cs="Arial"/>
          <w:color w:val="000000"/>
          <w:lang w:val="en-US"/>
        </w:rPr>
        <w:t>CoA</w:t>
      </w:r>
      <w:r w:rsidRPr="00A70FDA">
        <w:rPr>
          <w:rFonts w:eastAsia="Times New Roman" w:cs="Arial"/>
          <w:color w:val="000000"/>
          <w:lang w:val="ru-RU"/>
        </w:rPr>
        <w:t xml:space="preserve"> </w:t>
      </w:r>
      <w:r w:rsidRPr="00A70FDA">
        <w:rPr>
          <w:rFonts w:eastAsia="Times New Roman" w:cs="Arial"/>
          <w:color w:val="000000"/>
          <w:lang w:eastAsia="bg-BG"/>
        </w:rPr>
        <w:t xml:space="preserve">инхибитори на редуктазата или фибрати </w:t>
      </w:r>
    </w:p>
    <w:p w14:paraId="4022B757" w14:textId="77777777" w:rsidR="00A70FDA" w:rsidRPr="00A70FDA" w:rsidRDefault="00A70FDA" w:rsidP="00A70FDA">
      <w:pPr>
        <w:pStyle w:val="ListParagraph"/>
        <w:numPr>
          <w:ilvl w:val="0"/>
          <w:numId w:val="38"/>
        </w:numPr>
        <w:spacing w:line="240" w:lineRule="auto"/>
        <w:rPr>
          <w:rFonts w:eastAsia="Times New Roman" w:cs="Arial"/>
        </w:rPr>
      </w:pPr>
      <w:r w:rsidRPr="00A70FDA">
        <w:rPr>
          <w:rFonts w:eastAsia="Times New Roman" w:cs="Arial"/>
          <w:color w:val="000000"/>
          <w:lang w:eastAsia="bg-BG"/>
        </w:rPr>
        <w:t xml:space="preserve">злоупотреба с алкохол </w:t>
      </w:r>
    </w:p>
    <w:p w14:paraId="4F29DD61" w14:textId="77777777" w:rsidR="00A70FDA" w:rsidRPr="00A70FDA" w:rsidRDefault="00A70FDA" w:rsidP="00A70FDA">
      <w:pPr>
        <w:pStyle w:val="ListParagraph"/>
        <w:numPr>
          <w:ilvl w:val="0"/>
          <w:numId w:val="38"/>
        </w:numPr>
        <w:spacing w:line="240" w:lineRule="auto"/>
        <w:rPr>
          <w:rFonts w:eastAsia="Times New Roman" w:cs="Arial"/>
        </w:rPr>
      </w:pPr>
      <w:r w:rsidRPr="00A70FDA">
        <w:rPr>
          <w:rFonts w:eastAsia="Times New Roman" w:cs="Arial"/>
          <w:color w:val="000000"/>
          <w:lang w:eastAsia="bg-BG"/>
        </w:rPr>
        <w:t xml:space="preserve">пациенти на възраст над 70 години </w:t>
      </w:r>
    </w:p>
    <w:p w14:paraId="7ABEAA46" w14:textId="77777777" w:rsidR="00A70FDA" w:rsidRPr="00A70FDA" w:rsidRDefault="00A70FDA" w:rsidP="00A70FDA">
      <w:pPr>
        <w:pStyle w:val="ListParagraph"/>
        <w:numPr>
          <w:ilvl w:val="0"/>
          <w:numId w:val="38"/>
        </w:numPr>
        <w:spacing w:line="240" w:lineRule="auto"/>
        <w:rPr>
          <w:rFonts w:eastAsia="Times New Roman" w:cs="Arial"/>
        </w:rPr>
      </w:pPr>
      <w:r w:rsidRPr="00A70FDA">
        <w:rPr>
          <w:rFonts w:eastAsia="Times New Roman" w:cs="Arial"/>
          <w:color w:val="000000"/>
          <w:lang w:eastAsia="bg-BG"/>
        </w:rPr>
        <w:t xml:space="preserve">състояния, при които може да се наблюдава покачване на плазмените нива (вж. точка 4.2, 4.5 и 5.2) </w:t>
      </w:r>
    </w:p>
    <w:p w14:paraId="2F30FEA1" w14:textId="141EC029" w:rsidR="00A70FDA" w:rsidRPr="00A70FDA" w:rsidRDefault="00A70FDA" w:rsidP="00A70FDA">
      <w:pPr>
        <w:pStyle w:val="ListParagraph"/>
        <w:numPr>
          <w:ilvl w:val="0"/>
          <w:numId w:val="38"/>
        </w:numPr>
        <w:spacing w:line="240" w:lineRule="auto"/>
        <w:rPr>
          <w:rFonts w:eastAsia="Times New Roman" w:cs="Arial"/>
        </w:rPr>
      </w:pPr>
      <w:r w:rsidRPr="00A70FDA">
        <w:rPr>
          <w:rFonts w:eastAsia="Times New Roman" w:cs="Arial"/>
          <w:color w:val="000000"/>
          <w:lang w:eastAsia="bg-BG"/>
        </w:rPr>
        <w:t>едновременно приложение на фибрати.</w:t>
      </w:r>
    </w:p>
    <w:p w14:paraId="6DBA36E1" w14:textId="7F974745" w:rsidR="00A70FDA" w:rsidRPr="00A70FDA" w:rsidRDefault="00A70FDA" w:rsidP="00A70FDA">
      <w:pPr>
        <w:rPr>
          <w:rFonts w:cs="Arial"/>
        </w:rPr>
      </w:pPr>
    </w:p>
    <w:p w14:paraId="24EE4D6E"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lastRenderedPageBreak/>
        <w:t>При подобни пациенти се препоръчва да се оцени риска от лечението и възможната полза и да бъдат поставени под клинично наблюдение. Ако изходното ниво на СК е значително повишено (&gt; 5 х ГРГ), не трябва да се започва лечение.</w:t>
      </w:r>
    </w:p>
    <w:p w14:paraId="258CB3B9" w14:textId="77777777" w:rsidR="00A70FDA" w:rsidRPr="00A70FDA" w:rsidRDefault="00A70FDA" w:rsidP="00A70FDA">
      <w:pPr>
        <w:spacing w:line="240" w:lineRule="auto"/>
        <w:rPr>
          <w:rFonts w:eastAsia="Times New Roman" w:cs="Arial"/>
          <w:i/>
          <w:iCs/>
          <w:color w:val="000000"/>
          <w:lang w:eastAsia="bg-BG"/>
        </w:rPr>
      </w:pPr>
    </w:p>
    <w:p w14:paraId="651D32DA" w14:textId="02CDA056" w:rsidR="00A70FDA" w:rsidRPr="00A70FDA" w:rsidRDefault="00A70FDA" w:rsidP="00A70FDA">
      <w:pPr>
        <w:spacing w:line="240" w:lineRule="auto"/>
        <w:rPr>
          <w:rFonts w:eastAsia="Times New Roman" w:cs="Arial"/>
        </w:rPr>
      </w:pPr>
      <w:r w:rsidRPr="00A70FDA">
        <w:rPr>
          <w:rFonts w:eastAsia="Times New Roman" w:cs="Arial"/>
          <w:i/>
          <w:iCs/>
          <w:color w:val="000000"/>
          <w:lang w:eastAsia="bg-BG"/>
        </w:rPr>
        <w:t>По време на лечението</w:t>
      </w:r>
    </w:p>
    <w:p w14:paraId="2C34B062"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Пациентите се задължават незабавно да докладват необясними мускулни болки, усещане за слабост или схващане, най-вече ако са свързани с неразположение или фебрилитет. При тези пациенти трябва да се измерят нивата на СК. Терапията трябва да се прекрати, ако нивото на СК е значително повишено (&gt; 5 х ГРГ) или мускулните симптоми са тежки и причиняват ежедневно неразположение (дори  ≤5 х ГРГ). Ако симптомите изчезнат и нивото на СК се нормализира може да се помисли за повторно лечение с Розвера или алтернативен </w:t>
      </w:r>
      <w:r w:rsidRPr="00A70FDA">
        <w:rPr>
          <w:rFonts w:eastAsia="Times New Roman" w:cs="Arial"/>
          <w:color w:val="000000"/>
          <w:lang w:val="en-US"/>
        </w:rPr>
        <w:t>HMG</w:t>
      </w:r>
      <w:r w:rsidRPr="00A70FDA">
        <w:rPr>
          <w:rFonts w:eastAsia="Times New Roman" w:cs="Arial"/>
          <w:color w:val="000000"/>
          <w:lang w:val="ru-RU"/>
        </w:rPr>
        <w:t>-</w:t>
      </w:r>
      <w:r w:rsidRPr="00A70FDA">
        <w:rPr>
          <w:rFonts w:eastAsia="Times New Roman" w:cs="Arial"/>
          <w:color w:val="000000"/>
          <w:lang w:val="en-US"/>
        </w:rPr>
        <w:t>CoA</w:t>
      </w:r>
      <w:r w:rsidRPr="00A70FDA">
        <w:rPr>
          <w:rFonts w:eastAsia="Times New Roman" w:cs="Arial"/>
          <w:color w:val="000000"/>
          <w:lang w:val="ru-RU"/>
        </w:rPr>
        <w:t xml:space="preserve"> </w:t>
      </w:r>
      <w:r w:rsidRPr="00A70FDA">
        <w:rPr>
          <w:rFonts w:eastAsia="Times New Roman" w:cs="Arial"/>
          <w:color w:val="000000"/>
          <w:lang w:eastAsia="bg-BG"/>
        </w:rPr>
        <w:t>редуктазен инхибитор в най-ниска доза под наблюдение. Рутинно наблюдение на нивото на СК при пациенти без симптоми не е основателно. Има много редки съобщения за поява на имуно- медиирана некротизираща миопатия (ИМНМ) по време или след лечението със статии и, включително розувастатин. ИМНМ се характеризира клинично чрез нарастваща мускулна слабост и повишени серумни нива на креатин киназата, които персистират въпреки спирането на лечението със статини.</w:t>
      </w:r>
    </w:p>
    <w:p w14:paraId="647D66B8" w14:textId="77777777" w:rsidR="00A70FDA" w:rsidRPr="00A70FDA" w:rsidRDefault="00A70FDA" w:rsidP="00A70FDA">
      <w:pPr>
        <w:spacing w:line="240" w:lineRule="auto"/>
        <w:rPr>
          <w:rFonts w:eastAsia="Times New Roman" w:cs="Arial"/>
          <w:color w:val="000000"/>
          <w:lang w:eastAsia="bg-BG"/>
        </w:rPr>
      </w:pPr>
    </w:p>
    <w:p w14:paraId="7C5F7B9C" w14:textId="21D787B1"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При клиничните изпитвания на розувастатин не са наблюдавани данни за повишени ефекти върху скелетната мускулатура в малката група пациенти, при които розувастатин е прилаган с друго съпътстващо лечение. Увеличение на честотата на миозит и миопатия е наблюдавано обаче при пациенти, получаващи други инхибитори на </w:t>
      </w:r>
      <w:r w:rsidRPr="00A70FDA">
        <w:rPr>
          <w:rFonts w:eastAsia="Times New Roman" w:cs="Arial"/>
          <w:color w:val="000000"/>
          <w:lang w:val="en-US"/>
        </w:rPr>
        <w:t>HMG</w:t>
      </w:r>
      <w:r w:rsidRPr="00A70FDA">
        <w:rPr>
          <w:rFonts w:eastAsia="Times New Roman" w:cs="Arial"/>
          <w:color w:val="000000"/>
          <w:lang w:val="ru-RU"/>
        </w:rPr>
        <w:t>-</w:t>
      </w:r>
      <w:r w:rsidRPr="00A70FDA">
        <w:rPr>
          <w:rFonts w:eastAsia="Times New Roman" w:cs="Arial"/>
          <w:color w:val="000000"/>
          <w:lang w:val="en-US"/>
        </w:rPr>
        <w:t>CoA</w:t>
      </w:r>
      <w:r w:rsidRPr="00A70FDA">
        <w:rPr>
          <w:rFonts w:eastAsia="Times New Roman" w:cs="Arial"/>
          <w:color w:val="000000"/>
          <w:lang w:val="ru-RU"/>
        </w:rPr>
        <w:t xml:space="preserve"> </w:t>
      </w:r>
      <w:r w:rsidRPr="00A70FDA">
        <w:rPr>
          <w:rFonts w:eastAsia="Times New Roman" w:cs="Arial"/>
          <w:color w:val="000000"/>
          <w:lang w:eastAsia="bg-BG"/>
        </w:rPr>
        <w:t xml:space="preserve">редуктазата заедно с циклоспорин, производни на фибриновата киселина, включително гемфиброзил, циклоспорин, никотинова киселина, азолови антимикотици, протеазни инхибитори и макролидни антибиотици. Гемфиброзил повишава риска от миопатия, ако се приема едновременно с някои </w:t>
      </w:r>
      <w:r w:rsidRPr="00A70FDA">
        <w:rPr>
          <w:rFonts w:eastAsia="Times New Roman" w:cs="Arial"/>
          <w:color w:val="000000"/>
          <w:lang w:val="en-US"/>
        </w:rPr>
        <w:t>HMG</w:t>
      </w:r>
      <w:r w:rsidRPr="00A70FDA">
        <w:rPr>
          <w:rFonts w:eastAsia="Times New Roman" w:cs="Arial"/>
          <w:color w:val="000000"/>
          <w:lang w:val="ru-RU"/>
        </w:rPr>
        <w:t>-</w:t>
      </w:r>
      <w:r w:rsidRPr="00A70FDA">
        <w:rPr>
          <w:rFonts w:eastAsia="Times New Roman" w:cs="Arial"/>
          <w:color w:val="000000"/>
          <w:lang w:val="en-US"/>
        </w:rPr>
        <w:t>CoA</w:t>
      </w:r>
      <w:r w:rsidRPr="00A70FDA">
        <w:rPr>
          <w:rFonts w:eastAsia="Times New Roman" w:cs="Arial"/>
          <w:color w:val="000000"/>
          <w:lang w:val="ru-RU"/>
        </w:rPr>
        <w:t xml:space="preserve"> </w:t>
      </w:r>
      <w:r w:rsidRPr="00A70FDA">
        <w:rPr>
          <w:rFonts w:eastAsia="Times New Roman" w:cs="Arial"/>
          <w:color w:val="000000"/>
          <w:lang w:eastAsia="bg-BG"/>
        </w:rPr>
        <w:t xml:space="preserve">инхибитори на редуктазата. Поради това комбинацията между Розвера и гемфиброзил и не е препоръчителна. Ползата от допълнително снижаване в липидните нива в резултат от комбинираното приемане на Розвера и фибрати или ниацин трябва да бъде внимателно изчислена спрямо потенциалния риск от подобни комбинации. При едновременно приложение на фибрати лечението с дози от 30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и 40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е противопоказано, (вж. точка 4.5 и точка 4.8).</w:t>
      </w:r>
    </w:p>
    <w:p w14:paraId="0E08D898" w14:textId="77777777" w:rsidR="00A70FDA" w:rsidRPr="00A70FDA" w:rsidRDefault="00A70FDA" w:rsidP="00A70FDA">
      <w:pPr>
        <w:spacing w:line="240" w:lineRule="auto"/>
        <w:rPr>
          <w:rFonts w:eastAsia="Times New Roman" w:cs="Arial"/>
          <w:color w:val="000000"/>
          <w:lang w:eastAsia="bg-BG"/>
        </w:rPr>
      </w:pPr>
    </w:p>
    <w:p w14:paraId="761611F8" w14:textId="39DA7D62" w:rsidR="00A70FDA" w:rsidRPr="00A70FDA" w:rsidRDefault="00A70FDA" w:rsidP="00A70FDA">
      <w:pPr>
        <w:spacing w:line="240" w:lineRule="auto"/>
        <w:rPr>
          <w:rFonts w:eastAsia="Times New Roman" w:cs="Arial"/>
        </w:rPr>
      </w:pPr>
      <w:r w:rsidRPr="00A70FDA">
        <w:rPr>
          <w:rFonts w:eastAsia="Times New Roman" w:cs="Arial"/>
          <w:color w:val="000000"/>
          <w:lang w:eastAsia="bg-BG"/>
        </w:rPr>
        <w:t>Розувастатин не трябва да се прилага едновременно с фузидова киселина за системно приложение или в рамките на 7 дни след спиране на лечението с фузидова киселина. При пациенти, при които използването на системна фузидова киселина се считат за съществени, лечението със статини трябва да бъде преустановено през целия период на лечение с фузидова киселина. Има съобщенияза рабдомиолиза (включително няколко с фатален изход) при пациенти приемащи фузидова киселина и статини в комбинация (вж. точка 4.5). Пациентите трябва да бъдат посъветвани незабавно да потърсят медицинска помощ, ако получат симптоми на мускулна слабост, болки или чувствителност.</w:t>
      </w:r>
    </w:p>
    <w:p w14:paraId="7042A051" w14:textId="77777777" w:rsidR="00A70FDA" w:rsidRPr="00A70FDA" w:rsidRDefault="00A70FDA" w:rsidP="00A70FDA">
      <w:pPr>
        <w:spacing w:line="240" w:lineRule="auto"/>
        <w:rPr>
          <w:rFonts w:eastAsia="Times New Roman" w:cs="Arial"/>
          <w:color w:val="000000"/>
          <w:lang w:eastAsia="bg-BG"/>
        </w:rPr>
      </w:pPr>
    </w:p>
    <w:p w14:paraId="47BC5280" w14:textId="0469F758" w:rsidR="00A70FDA" w:rsidRPr="00A70FDA" w:rsidRDefault="00A70FDA" w:rsidP="00A70FDA">
      <w:pPr>
        <w:spacing w:line="240" w:lineRule="auto"/>
        <w:rPr>
          <w:rFonts w:eastAsia="Times New Roman" w:cs="Arial"/>
        </w:rPr>
      </w:pPr>
      <w:r w:rsidRPr="00A70FDA">
        <w:rPr>
          <w:rFonts w:eastAsia="Times New Roman" w:cs="Arial"/>
          <w:color w:val="000000"/>
          <w:lang w:eastAsia="bg-BG"/>
        </w:rPr>
        <w:t>Терапията със статини може да бъде повторно въведена седем дни след последната доза на фузидова киселина.</w:t>
      </w:r>
    </w:p>
    <w:p w14:paraId="1EB5D8A3"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При изключителни обстоятелства, когато е необходима продължителна системна употреба на фузидова киселина, например за лечение на тежки инфекции, необходимостта от едновременно приложение на Розвера и фузидова киселина трябва да се вземе под внимание само за всеки отделен случай и под строго медицинско наблюдение.</w:t>
      </w:r>
    </w:p>
    <w:p w14:paraId="5F0B75B9" w14:textId="77777777" w:rsidR="00A70FDA" w:rsidRPr="00A70FDA" w:rsidRDefault="00A70FDA" w:rsidP="00A70FDA">
      <w:pPr>
        <w:spacing w:line="240" w:lineRule="auto"/>
        <w:rPr>
          <w:rFonts w:eastAsia="Times New Roman" w:cs="Arial"/>
          <w:color w:val="000000"/>
          <w:lang w:eastAsia="bg-BG"/>
        </w:rPr>
      </w:pPr>
    </w:p>
    <w:p w14:paraId="41449A6A" w14:textId="470D29DA"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Розвера не трябва да се употребява при пациенти с остри сериозни състояния, предполагащи миопатия или предразполагащи към развитие на бъбречна недостатъчност </w:t>
      </w:r>
      <w:r w:rsidRPr="00A70FDA">
        <w:rPr>
          <w:rFonts w:eastAsia="Times New Roman" w:cs="Arial"/>
          <w:color w:val="000000"/>
          <w:lang w:eastAsia="bg-BG"/>
        </w:rPr>
        <w:lastRenderedPageBreak/>
        <w:t>вследствие рабдомиолиза (напр. сепсис, хипотензия, голяма операция, травма, тежки метаболитни, ендокринни или електролитни нарушения или неконтролирани гърчове).</w:t>
      </w:r>
    </w:p>
    <w:p w14:paraId="5FB2F9E2" w14:textId="77777777" w:rsidR="00A70FDA" w:rsidRPr="00A70FDA" w:rsidRDefault="00A70FDA" w:rsidP="00A70FDA">
      <w:pPr>
        <w:spacing w:line="240" w:lineRule="auto"/>
        <w:rPr>
          <w:rFonts w:eastAsia="Times New Roman" w:cs="Arial"/>
          <w:color w:val="000000"/>
          <w:u w:val="single"/>
          <w:lang w:eastAsia="bg-BG"/>
        </w:rPr>
      </w:pPr>
    </w:p>
    <w:p w14:paraId="7FE4ACFF" w14:textId="70293568" w:rsidR="00A70FDA" w:rsidRPr="00A70FDA" w:rsidRDefault="00A70FDA" w:rsidP="00A70FDA">
      <w:pPr>
        <w:spacing w:line="240" w:lineRule="auto"/>
        <w:rPr>
          <w:rFonts w:eastAsia="Times New Roman" w:cs="Arial"/>
          <w:color w:val="000000"/>
          <w:u w:val="single"/>
          <w:lang w:eastAsia="bg-BG"/>
        </w:rPr>
      </w:pPr>
      <w:r w:rsidRPr="00A70FDA">
        <w:rPr>
          <w:rFonts w:eastAsia="Times New Roman" w:cs="Arial"/>
          <w:color w:val="000000"/>
          <w:u w:val="single"/>
          <w:lang w:eastAsia="bg-BG"/>
        </w:rPr>
        <w:t>Ефекти върху черния дроб</w:t>
      </w:r>
    </w:p>
    <w:p w14:paraId="6CCF1B63"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Както при други инхибитори на </w:t>
      </w:r>
      <w:r w:rsidRPr="00A70FDA">
        <w:rPr>
          <w:rFonts w:eastAsia="Times New Roman" w:cs="Arial"/>
          <w:color w:val="000000"/>
          <w:lang w:val="en-US"/>
        </w:rPr>
        <w:t>HMG</w:t>
      </w:r>
      <w:r w:rsidRPr="00A70FDA">
        <w:rPr>
          <w:rFonts w:eastAsia="Times New Roman" w:cs="Arial"/>
          <w:color w:val="000000"/>
          <w:lang w:val="ru-RU"/>
        </w:rPr>
        <w:t>-</w:t>
      </w:r>
      <w:r w:rsidRPr="00A70FDA">
        <w:rPr>
          <w:rFonts w:eastAsia="Times New Roman" w:cs="Arial"/>
          <w:color w:val="000000"/>
          <w:lang w:val="en-US"/>
        </w:rPr>
        <w:t>CoA</w:t>
      </w:r>
      <w:r w:rsidRPr="00A70FDA">
        <w:rPr>
          <w:rFonts w:eastAsia="Times New Roman" w:cs="Arial"/>
          <w:color w:val="000000"/>
          <w:lang w:val="ru-RU"/>
        </w:rPr>
        <w:t xml:space="preserve"> </w:t>
      </w:r>
      <w:r w:rsidRPr="00A70FDA">
        <w:rPr>
          <w:rFonts w:eastAsia="Times New Roman" w:cs="Arial"/>
          <w:color w:val="000000"/>
          <w:lang w:eastAsia="bg-BG"/>
        </w:rPr>
        <w:t>редуктазата, Розвера трябва внимателно да се прилага при пациенти, които приемат голямо количество алкохол или и/или са имали заболяване на черния дроб.</w:t>
      </w:r>
    </w:p>
    <w:p w14:paraId="30203C37" w14:textId="77777777" w:rsidR="00A70FDA" w:rsidRPr="00A70FDA" w:rsidRDefault="00A70FDA" w:rsidP="00A70FDA">
      <w:pPr>
        <w:spacing w:line="240" w:lineRule="auto"/>
        <w:rPr>
          <w:rFonts w:eastAsia="Times New Roman" w:cs="Arial"/>
          <w:color w:val="000000"/>
          <w:lang w:eastAsia="bg-BG"/>
        </w:rPr>
      </w:pPr>
    </w:p>
    <w:p w14:paraId="605A8EFD" w14:textId="5AF62618"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Препоръчително е да се направят изследвания на черния дроб преди и 3 месеца след започване на лечението. Розвера трябва да бъде преустановен или дозата трябва да се намали, ако нивото на серумните трансаминази надвишава 3 пъти горната референтна граница. Докладваната честота за сериозни чернодробни увреждания (заключващи се главно в увеличени чернодробни трансаминази) при пост-маркетинга вата употреба е по-висока при 40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дозировка.</w:t>
      </w:r>
    </w:p>
    <w:p w14:paraId="688DD27E" w14:textId="77777777" w:rsidR="00A70FDA" w:rsidRPr="00A70FDA" w:rsidRDefault="00A70FDA" w:rsidP="00A70FDA">
      <w:pPr>
        <w:spacing w:line="240" w:lineRule="auto"/>
        <w:rPr>
          <w:rFonts w:eastAsia="Times New Roman" w:cs="Arial"/>
          <w:color w:val="000000"/>
          <w:lang w:eastAsia="bg-BG"/>
        </w:rPr>
      </w:pPr>
    </w:p>
    <w:p w14:paraId="2591C10B" w14:textId="77777777" w:rsidR="00A70FDA" w:rsidRPr="00A70FDA" w:rsidRDefault="00A70FDA" w:rsidP="00A70FDA">
      <w:pPr>
        <w:spacing w:line="240" w:lineRule="auto"/>
        <w:rPr>
          <w:rFonts w:eastAsia="Times New Roman" w:cs="Arial"/>
          <w:color w:val="000000"/>
          <w:lang w:eastAsia="bg-BG"/>
        </w:rPr>
      </w:pPr>
      <w:r w:rsidRPr="00A70FDA">
        <w:rPr>
          <w:rFonts w:eastAsia="Times New Roman" w:cs="Arial"/>
          <w:color w:val="000000"/>
          <w:lang w:eastAsia="bg-BG"/>
        </w:rPr>
        <w:t xml:space="preserve">При пациенти с вторична хиперхолестеролемия, причинена от хипотиреоидизъм или нефротичен </w:t>
      </w:r>
    </w:p>
    <w:p w14:paraId="0D2C5AA7" w14:textId="23D10AA2" w:rsidR="00A70FDA" w:rsidRPr="00A70FDA" w:rsidRDefault="00A70FDA" w:rsidP="00A70FDA">
      <w:pPr>
        <w:spacing w:line="240" w:lineRule="auto"/>
        <w:rPr>
          <w:rFonts w:eastAsia="Times New Roman" w:cs="Arial"/>
        </w:rPr>
      </w:pPr>
      <w:r w:rsidRPr="00A70FDA">
        <w:rPr>
          <w:rFonts w:eastAsia="Times New Roman" w:cs="Arial"/>
          <w:color w:val="000000"/>
          <w:lang w:eastAsia="bg-BG"/>
        </w:rPr>
        <w:t>синдром основното заболяване трябва да се лекува преди започване на лечение с Розвера.</w:t>
      </w:r>
    </w:p>
    <w:p w14:paraId="2F04FD41" w14:textId="77777777" w:rsidR="00A70FDA" w:rsidRPr="00A70FDA" w:rsidRDefault="00A70FDA" w:rsidP="00A70FDA">
      <w:pPr>
        <w:spacing w:line="240" w:lineRule="auto"/>
        <w:rPr>
          <w:rFonts w:eastAsia="Times New Roman" w:cs="Arial"/>
          <w:color w:val="000000"/>
          <w:u w:val="single"/>
          <w:lang w:eastAsia="bg-BG"/>
        </w:rPr>
      </w:pPr>
    </w:p>
    <w:p w14:paraId="799E6ADE" w14:textId="63A794D1" w:rsidR="00A70FDA" w:rsidRPr="00A70FDA" w:rsidRDefault="00A70FDA" w:rsidP="00A70FDA">
      <w:pPr>
        <w:spacing w:line="240" w:lineRule="auto"/>
        <w:rPr>
          <w:rFonts w:eastAsia="Times New Roman" w:cs="Arial"/>
        </w:rPr>
      </w:pPr>
      <w:r w:rsidRPr="00A70FDA">
        <w:rPr>
          <w:rFonts w:eastAsia="Times New Roman" w:cs="Arial"/>
          <w:color w:val="000000"/>
          <w:u w:val="single"/>
          <w:lang w:eastAsia="bg-BG"/>
        </w:rPr>
        <w:t>Раса</w:t>
      </w:r>
    </w:p>
    <w:p w14:paraId="4D76BB50"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Фармакокинетичните проучвания показват, че при пациентите от азиатската раса е налице по- висока експозиция в сравнение с тези от кавказката (бялата) раса (вж. точка 4.2, точка 4.3 и точка 5.2)</w:t>
      </w:r>
    </w:p>
    <w:p w14:paraId="2676F616" w14:textId="77777777" w:rsidR="00A70FDA" w:rsidRPr="00A70FDA" w:rsidRDefault="00A70FDA" w:rsidP="00A70FDA">
      <w:pPr>
        <w:spacing w:line="240" w:lineRule="auto"/>
        <w:rPr>
          <w:rFonts w:eastAsia="Times New Roman" w:cs="Arial"/>
          <w:color w:val="000000"/>
          <w:u w:val="single"/>
          <w:lang w:eastAsia="bg-BG"/>
        </w:rPr>
      </w:pPr>
    </w:p>
    <w:p w14:paraId="5EFCBEDB" w14:textId="6D746C98" w:rsidR="00A70FDA" w:rsidRPr="00A70FDA" w:rsidRDefault="00A70FDA" w:rsidP="00A70FDA">
      <w:pPr>
        <w:spacing w:line="240" w:lineRule="auto"/>
        <w:rPr>
          <w:rFonts w:eastAsia="Times New Roman" w:cs="Arial"/>
        </w:rPr>
      </w:pPr>
      <w:r w:rsidRPr="00A70FDA">
        <w:rPr>
          <w:rFonts w:eastAsia="Times New Roman" w:cs="Arial"/>
          <w:color w:val="000000"/>
          <w:u w:val="single"/>
          <w:lang w:eastAsia="bg-BG"/>
        </w:rPr>
        <w:t>Протеазни инхибитори</w:t>
      </w:r>
    </w:p>
    <w:p w14:paraId="2132CCC0"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Наблюдавана е повишена системна експозиция на розувастатин при пациенти, получаващи едновременно розувастатин и различни протеазни инхибитори в комбинация с ритонавир. Трябва да се вземе в предвид както ползата от липидното понижаване при употребата на розувастатин при ХИВ пациенти, получаващи протеазни инхибитори, и възможността за повишаване на плазмената концентрация на розувастатин при започване и повишаване на дозата на розувастатин, при пациенти третирани с протеазни инхибитори. Едновременната употреба с протеазни инхибитори не е препоръчителна, освен след корекция дозата на розувастатин (вж. точка 4.2 и 4.5).</w:t>
      </w:r>
    </w:p>
    <w:p w14:paraId="636E3800" w14:textId="77777777" w:rsidR="00A70FDA" w:rsidRPr="00A70FDA" w:rsidRDefault="00A70FDA" w:rsidP="00A70FDA">
      <w:pPr>
        <w:spacing w:line="240" w:lineRule="auto"/>
        <w:rPr>
          <w:rFonts w:eastAsia="Times New Roman" w:cs="Arial"/>
          <w:color w:val="000000"/>
          <w:u w:val="single"/>
          <w:lang w:eastAsia="bg-BG"/>
        </w:rPr>
      </w:pPr>
    </w:p>
    <w:p w14:paraId="34E59886" w14:textId="3CCB6F00" w:rsidR="00A70FDA" w:rsidRPr="00A70FDA" w:rsidRDefault="00A70FDA" w:rsidP="00A70FDA">
      <w:pPr>
        <w:spacing w:line="240" w:lineRule="auto"/>
        <w:rPr>
          <w:rFonts w:eastAsia="Times New Roman" w:cs="Arial"/>
        </w:rPr>
      </w:pPr>
      <w:r w:rsidRPr="00A70FDA">
        <w:rPr>
          <w:rFonts w:eastAsia="Times New Roman" w:cs="Arial"/>
          <w:color w:val="000000"/>
          <w:u w:val="single"/>
          <w:lang w:eastAsia="bg-BG"/>
        </w:rPr>
        <w:t>Интерстициална белодробна болест</w:t>
      </w:r>
    </w:p>
    <w:p w14:paraId="67191E0D"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Докладвани са изолирани случаи на интерстициална белодробна болест при приложение на някои статини, особено при продължителна терапия (вж. точка 4.8). Клиничните прояви могат да включват диспнея, непродуктивна кашлица и влошаване на общото състояние (умора, загуба на тегло и треска). Ако има подозрение, че пациентът е развил интерстициална белодробна болест, терапията със статии трябва да бъде преустановена.</w:t>
      </w:r>
    </w:p>
    <w:p w14:paraId="14D51E65" w14:textId="77777777" w:rsidR="00A70FDA" w:rsidRPr="00A70FDA" w:rsidRDefault="00A70FDA" w:rsidP="00A70FDA">
      <w:pPr>
        <w:spacing w:line="240" w:lineRule="auto"/>
        <w:rPr>
          <w:rFonts w:eastAsia="Times New Roman" w:cs="Arial"/>
          <w:color w:val="000000"/>
          <w:u w:val="single"/>
          <w:lang w:eastAsia="bg-BG"/>
        </w:rPr>
      </w:pPr>
    </w:p>
    <w:p w14:paraId="49A2BC9A" w14:textId="16675283" w:rsidR="00A70FDA" w:rsidRPr="00A70FDA" w:rsidRDefault="00A70FDA" w:rsidP="00A70FDA">
      <w:pPr>
        <w:spacing w:line="240" w:lineRule="auto"/>
        <w:rPr>
          <w:rFonts w:eastAsia="Times New Roman" w:cs="Arial"/>
        </w:rPr>
      </w:pPr>
      <w:r w:rsidRPr="00A70FDA">
        <w:rPr>
          <w:rFonts w:eastAsia="Times New Roman" w:cs="Arial"/>
          <w:color w:val="000000"/>
          <w:u w:val="single"/>
          <w:lang w:eastAsia="bg-BG"/>
        </w:rPr>
        <w:t>Захарен диабет</w:t>
      </w:r>
    </w:p>
    <w:p w14:paraId="032A3EA9"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Някои данни показват, че статините са клас лекарства, който повишава кръвната захар и при някои пациенти, изложени на висок риск от развитие на диабет, може да доведат до състояние на хипергликемия, при което се изисква провеждането на подходящи мерки както при диабет. Този риск, обаче, се компенсира от намаляване на съдовия риск при лечението със статини и затова не трябва да бъде причина за спиране на лечението. На пациентите, изложени на риск (глюкоза на гладно 5.6-6.9 </w:t>
      </w:r>
      <w:r w:rsidRPr="00A70FDA">
        <w:rPr>
          <w:rFonts w:eastAsia="Times New Roman" w:cs="Arial"/>
          <w:color w:val="000000"/>
          <w:lang w:val="en-US"/>
        </w:rPr>
        <w:t>mmol</w:t>
      </w:r>
      <w:r w:rsidRPr="00A70FDA">
        <w:rPr>
          <w:rFonts w:eastAsia="Times New Roman" w:cs="Arial"/>
          <w:color w:val="000000"/>
          <w:lang w:val="ru-RU"/>
        </w:rPr>
        <w:t>/</w:t>
      </w:r>
      <w:r w:rsidRPr="00A70FDA">
        <w:rPr>
          <w:rFonts w:eastAsia="Times New Roman" w:cs="Arial"/>
          <w:color w:val="000000"/>
          <w:lang w:val="en-US"/>
        </w:rPr>
        <w:t>L</w:t>
      </w:r>
      <w:r w:rsidRPr="00A70FDA">
        <w:rPr>
          <w:rFonts w:eastAsia="Times New Roman" w:cs="Arial"/>
          <w:color w:val="000000"/>
          <w:lang w:val="ru-RU"/>
        </w:rPr>
        <w:t xml:space="preserve">, </w:t>
      </w:r>
      <w:r w:rsidRPr="00A70FDA">
        <w:rPr>
          <w:rFonts w:eastAsia="Times New Roman" w:cs="Arial"/>
          <w:color w:val="000000"/>
          <w:lang w:eastAsia="bg-BG"/>
        </w:rPr>
        <w:t xml:space="preserve">ИТМ&gt; </w:t>
      </w:r>
      <w:r w:rsidRPr="00A70FDA">
        <w:rPr>
          <w:rFonts w:eastAsia="Times New Roman" w:cs="Arial"/>
          <w:color w:val="000000"/>
          <w:lang w:val="ru-RU"/>
        </w:rPr>
        <w:t>30</w:t>
      </w:r>
      <w:r w:rsidRPr="00A70FDA">
        <w:rPr>
          <w:rFonts w:eastAsia="Times New Roman" w:cs="Arial"/>
          <w:color w:val="000000"/>
          <w:lang w:val="en-US"/>
        </w:rPr>
        <w:t>kg</w:t>
      </w:r>
      <w:r w:rsidRPr="00A70FDA">
        <w:rPr>
          <w:rFonts w:eastAsia="Times New Roman" w:cs="Arial"/>
          <w:color w:val="000000"/>
          <w:lang w:val="ru-RU"/>
        </w:rPr>
        <w:t>/</w:t>
      </w:r>
      <w:r w:rsidRPr="00A70FDA">
        <w:rPr>
          <w:rFonts w:eastAsia="Times New Roman" w:cs="Arial"/>
          <w:color w:val="000000"/>
          <w:lang w:val="en-US"/>
        </w:rPr>
        <w:t>m</w:t>
      </w:r>
      <w:r w:rsidRPr="00A70FDA">
        <w:rPr>
          <w:rFonts w:eastAsia="Times New Roman" w:cs="Arial"/>
          <w:color w:val="000000"/>
          <w:vertAlign w:val="superscript"/>
          <w:lang w:val="ru-RU"/>
        </w:rPr>
        <w:t>2</w:t>
      </w:r>
      <w:r w:rsidRPr="00A70FDA">
        <w:rPr>
          <w:rFonts w:eastAsia="Times New Roman" w:cs="Arial"/>
          <w:color w:val="000000"/>
          <w:lang w:val="ru-RU"/>
        </w:rPr>
        <w:t xml:space="preserve">, </w:t>
      </w:r>
      <w:r w:rsidRPr="00A70FDA">
        <w:rPr>
          <w:rFonts w:eastAsia="Times New Roman" w:cs="Arial"/>
          <w:color w:val="000000"/>
          <w:lang w:eastAsia="bg-BG"/>
        </w:rPr>
        <w:lastRenderedPageBreak/>
        <w:t>повишени триглицериди, хипертония), следва да назначи провеждане на клинични и биохимични изследвания в съответствие с националните ръководства.</w:t>
      </w:r>
    </w:p>
    <w:p w14:paraId="2B4EC535" w14:textId="77777777" w:rsidR="00A70FDA" w:rsidRPr="00A70FDA" w:rsidRDefault="00A70FDA" w:rsidP="00A70FDA">
      <w:pPr>
        <w:spacing w:line="240" w:lineRule="auto"/>
        <w:rPr>
          <w:rFonts w:eastAsia="Times New Roman" w:cs="Arial"/>
          <w:color w:val="000000"/>
          <w:lang w:eastAsia="bg-BG"/>
        </w:rPr>
      </w:pPr>
    </w:p>
    <w:p w14:paraId="06B27D4A" w14:textId="4EFBC203"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В проучването </w:t>
      </w:r>
      <w:r w:rsidRPr="00A70FDA">
        <w:rPr>
          <w:rFonts w:eastAsia="Times New Roman" w:cs="Arial"/>
          <w:color w:val="000000"/>
          <w:lang w:val="en-US"/>
        </w:rPr>
        <w:t>JUPITER</w:t>
      </w:r>
      <w:r w:rsidRPr="00A70FDA">
        <w:rPr>
          <w:rFonts w:eastAsia="Times New Roman" w:cs="Arial"/>
          <w:color w:val="000000"/>
          <w:lang w:val="ru-RU"/>
        </w:rPr>
        <w:t xml:space="preserve">, </w:t>
      </w:r>
      <w:r w:rsidRPr="00A70FDA">
        <w:rPr>
          <w:rFonts w:eastAsia="Times New Roman" w:cs="Arial"/>
          <w:color w:val="000000"/>
          <w:lang w:eastAsia="bg-BG"/>
        </w:rPr>
        <w:t xml:space="preserve">докладваната честота на захарен диабет е 2,8% при розувастатин и 2,3% при плацебо, най-вече при пациенти с глюкоза на гладно 5,6 до 6,9 </w:t>
      </w:r>
      <w:r w:rsidRPr="00A70FDA">
        <w:rPr>
          <w:rFonts w:eastAsia="Times New Roman" w:cs="Arial"/>
          <w:color w:val="000000"/>
          <w:lang w:val="en-US"/>
        </w:rPr>
        <w:t>mmol</w:t>
      </w:r>
      <w:r w:rsidRPr="00A70FDA">
        <w:rPr>
          <w:rFonts w:eastAsia="Times New Roman" w:cs="Arial"/>
          <w:color w:val="000000"/>
          <w:lang w:val="ru-RU"/>
        </w:rPr>
        <w:t>/</w:t>
      </w:r>
      <w:r w:rsidRPr="00A70FDA">
        <w:rPr>
          <w:rFonts w:eastAsia="Times New Roman" w:cs="Arial"/>
          <w:color w:val="000000"/>
          <w:lang w:val="en-US"/>
        </w:rPr>
        <w:t>L</w:t>
      </w:r>
      <w:r w:rsidRPr="00A70FDA">
        <w:rPr>
          <w:rFonts w:eastAsia="Times New Roman" w:cs="Arial"/>
          <w:color w:val="000000"/>
          <w:lang w:val="ru-RU"/>
        </w:rPr>
        <w:t>.</w:t>
      </w:r>
    </w:p>
    <w:p w14:paraId="28CAF042" w14:textId="77777777" w:rsidR="00A70FDA" w:rsidRPr="00A70FDA" w:rsidRDefault="00A70FDA" w:rsidP="00A70FDA">
      <w:pPr>
        <w:spacing w:line="240" w:lineRule="auto"/>
        <w:rPr>
          <w:rFonts w:eastAsia="Times New Roman" w:cs="Arial"/>
          <w:color w:val="000000"/>
          <w:u w:val="single"/>
          <w:lang w:eastAsia="bg-BG"/>
        </w:rPr>
      </w:pPr>
    </w:p>
    <w:p w14:paraId="087D3397" w14:textId="07F04D1C" w:rsidR="00A70FDA" w:rsidRPr="00A70FDA" w:rsidRDefault="00A70FDA" w:rsidP="00A70FDA">
      <w:pPr>
        <w:spacing w:line="240" w:lineRule="auto"/>
        <w:rPr>
          <w:rFonts w:eastAsia="Times New Roman" w:cs="Arial"/>
        </w:rPr>
      </w:pPr>
      <w:r w:rsidRPr="00A70FDA">
        <w:rPr>
          <w:rFonts w:eastAsia="Times New Roman" w:cs="Arial"/>
          <w:color w:val="000000"/>
          <w:u w:val="single"/>
          <w:lang w:eastAsia="bg-BG"/>
        </w:rPr>
        <w:t>Педиатрична популация</w:t>
      </w:r>
    </w:p>
    <w:p w14:paraId="77F2BC9B" w14:textId="0C6FD997" w:rsidR="00A70FDA" w:rsidRPr="00A70FDA" w:rsidRDefault="00A70FDA" w:rsidP="00A70FDA">
      <w:pPr>
        <w:spacing w:line="240" w:lineRule="auto"/>
        <w:rPr>
          <w:rFonts w:eastAsia="Times New Roman" w:cs="Arial"/>
          <w:color w:val="000000"/>
          <w:lang w:eastAsia="bg-BG"/>
        </w:rPr>
      </w:pPr>
      <w:r w:rsidRPr="00A70FDA">
        <w:rPr>
          <w:rFonts w:eastAsia="Times New Roman" w:cs="Arial"/>
          <w:color w:val="000000"/>
          <w:lang w:eastAsia="bg-BG"/>
        </w:rPr>
        <w:t xml:space="preserve">Оценката на линейното израстване (височина), тегло, ИТМ </w:t>
      </w:r>
      <w:r w:rsidRPr="00A70FDA">
        <w:rPr>
          <w:rFonts w:eastAsia="Times New Roman" w:cs="Arial"/>
          <w:color w:val="000000"/>
          <w:lang w:val="ru-RU"/>
        </w:rPr>
        <w:t>(</w:t>
      </w:r>
      <w:r w:rsidRPr="00A70FDA">
        <w:rPr>
          <w:rFonts w:eastAsia="Times New Roman" w:cs="Arial"/>
          <w:color w:val="000000"/>
          <w:lang w:val="en-US"/>
        </w:rPr>
        <w:t>BMI</w:t>
      </w:r>
      <w:r w:rsidRPr="00A70FDA">
        <w:rPr>
          <w:rFonts w:eastAsia="Times New Roman" w:cs="Arial"/>
          <w:color w:val="000000"/>
          <w:lang w:val="ru-RU"/>
        </w:rPr>
        <w:t xml:space="preserve"> </w:t>
      </w:r>
      <w:r w:rsidRPr="00A70FDA">
        <w:rPr>
          <w:rFonts w:eastAsia="Times New Roman" w:cs="Arial"/>
          <w:color w:val="000000"/>
          <w:lang w:eastAsia="bg-BG"/>
        </w:rPr>
        <w:t xml:space="preserve">-индекс на телесна маса), и вторичните полови белези на половото съзряване по скалата на </w:t>
      </w:r>
      <w:r w:rsidRPr="00A70FDA">
        <w:rPr>
          <w:rFonts w:eastAsia="Times New Roman" w:cs="Arial"/>
          <w:color w:val="000000"/>
          <w:lang w:val="en-US"/>
        </w:rPr>
        <w:t>Tanner</w:t>
      </w:r>
      <w:r w:rsidRPr="00A70FDA">
        <w:rPr>
          <w:rFonts w:eastAsia="Times New Roman" w:cs="Arial"/>
          <w:color w:val="000000"/>
          <w:lang w:val="ru-RU"/>
        </w:rPr>
        <w:t xml:space="preserve"> </w:t>
      </w:r>
      <w:r w:rsidRPr="00A70FDA">
        <w:rPr>
          <w:rFonts w:eastAsia="Times New Roman" w:cs="Arial"/>
          <w:color w:val="000000"/>
          <w:lang w:eastAsia="bg-BG"/>
        </w:rPr>
        <w:t>при педиатрични</w:t>
      </w:r>
      <w:r w:rsidRPr="00A70FDA">
        <w:rPr>
          <w:rFonts w:eastAsia="Times New Roman" w:cs="Arial"/>
          <w:i/>
          <w:iCs/>
          <w:color w:val="000000"/>
          <w:lang w:eastAsia="bg-BG"/>
        </w:rPr>
        <w:t xml:space="preserve"> </w:t>
      </w:r>
      <w:r w:rsidRPr="00A70FDA">
        <w:rPr>
          <w:rFonts w:eastAsia="Times New Roman" w:cs="Arial"/>
          <w:color w:val="000000"/>
          <w:lang w:eastAsia="bg-BG"/>
        </w:rPr>
        <w:t>пациенти от 6- до 17-годишна възраст, приемащи розувастатин, се ограничава до двугодишен период. След две години третиране по време на проучването, не е забелязан никакъв ефект върху растежа, теглото, ИТМ или половото съзряване (вж. раздел 5.1)</w:t>
      </w:r>
    </w:p>
    <w:p w14:paraId="39FB1F84" w14:textId="71F4E47D" w:rsidR="00A70FDA" w:rsidRPr="00A70FDA" w:rsidRDefault="00A70FDA" w:rsidP="00A70FDA">
      <w:pPr>
        <w:spacing w:line="240" w:lineRule="auto"/>
        <w:rPr>
          <w:rFonts w:eastAsia="Times New Roman" w:cs="Arial"/>
          <w:color w:val="000000"/>
          <w:lang w:eastAsia="bg-BG"/>
        </w:rPr>
      </w:pPr>
    </w:p>
    <w:p w14:paraId="5D1C2C34"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При клинично проучване на деца и юноши, приемащи розувастатин в продължение на 52 седмици, повишаване на СК &gt; 10</w:t>
      </w:r>
      <w:r w:rsidRPr="00A70FDA">
        <w:rPr>
          <w:rFonts w:eastAsia="Times New Roman" w:cs="Arial"/>
          <w:color w:val="000000"/>
          <w:lang w:val="en-US"/>
        </w:rPr>
        <w:t>xULN</w:t>
      </w:r>
      <w:r w:rsidRPr="00A70FDA">
        <w:rPr>
          <w:rFonts w:eastAsia="Times New Roman" w:cs="Arial"/>
          <w:color w:val="000000"/>
          <w:lang w:val="ru-RU"/>
        </w:rPr>
        <w:t xml:space="preserve"> </w:t>
      </w:r>
      <w:r w:rsidRPr="00A70FDA">
        <w:rPr>
          <w:rFonts w:eastAsia="Times New Roman" w:cs="Arial"/>
          <w:color w:val="000000"/>
          <w:lang w:eastAsia="bg-BG"/>
        </w:rPr>
        <w:t>и мускулни симптоми след упражнения или повишена физическа активност са наблюдавани по-често в сравнение с наблюдения от клинични проучвания при възрастни (вж. точка 4.8),</w:t>
      </w:r>
    </w:p>
    <w:p w14:paraId="1979756F" w14:textId="77777777" w:rsidR="00A70FDA" w:rsidRPr="00A70FDA" w:rsidRDefault="00A70FDA" w:rsidP="00A70FDA">
      <w:pPr>
        <w:spacing w:line="240" w:lineRule="auto"/>
        <w:rPr>
          <w:rFonts w:eastAsia="Times New Roman" w:cs="Arial"/>
          <w:color w:val="000000"/>
          <w:u w:val="single"/>
          <w:lang w:eastAsia="bg-BG"/>
        </w:rPr>
      </w:pPr>
    </w:p>
    <w:p w14:paraId="1CD8B8A2" w14:textId="15272314" w:rsidR="00A70FDA" w:rsidRPr="00A70FDA" w:rsidRDefault="00A70FDA" w:rsidP="00A70FDA">
      <w:pPr>
        <w:spacing w:line="240" w:lineRule="auto"/>
        <w:rPr>
          <w:rFonts w:eastAsia="Times New Roman" w:cs="Arial"/>
        </w:rPr>
      </w:pPr>
      <w:r w:rsidRPr="00A70FDA">
        <w:rPr>
          <w:rFonts w:eastAsia="Times New Roman" w:cs="Arial"/>
          <w:color w:val="000000"/>
          <w:u w:val="single"/>
          <w:lang w:eastAsia="bg-BG"/>
        </w:rPr>
        <w:t>Тежки кожни нежелани реакции</w:t>
      </w:r>
    </w:p>
    <w:p w14:paraId="412FEE5A"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При лечение е розувастатин се съобщава за тежки кожни нежелани реакции, включващи синдром на </w:t>
      </w:r>
      <w:r w:rsidRPr="00A70FDA">
        <w:rPr>
          <w:rFonts w:eastAsia="Times New Roman" w:cs="Arial"/>
          <w:color w:val="000000"/>
          <w:lang w:val="en-US"/>
        </w:rPr>
        <w:t>Stevens</w:t>
      </w:r>
      <w:r w:rsidRPr="00A70FDA">
        <w:rPr>
          <w:rFonts w:eastAsia="Times New Roman" w:cs="Arial"/>
          <w:color w:val="000000"/>
          <w:lang w:val="ru-RU"/>
        </w:rPr>
        <w:t xml:space="preserve"> </w:t>
      </w:r>
      <w:r w:rsidRPr="00A70FDA">
        <w:rPr>
          <w:rFonts w:eastAsia="Times New Roman" w:cs="Arial"/>
          <w:color w:val="000000"/>
          <w:lang w:val="en-US"/>
        </w:rPr>
        <w:t>Johnson</w:t>
      </w:r>
      <w:r w:rsidRPr="00A70FDA">
        <w:rPr>
          <w:rFonts w:eastAsia="Times New Roman" w:cs="Arial"/>
          <w:color w:val="000000"/>
          <w:lang w:val="ru-RU"/>
        </w:rPr>
        <w:t xml:space="preserve"> (</w:t>
      </w:r>
      <w:r w:rsidRPr="00A70FDA">
        <w:rPr>
          <w:rFonts w:eastAsia="Times New Roman" w:cs="Arial"/>
          <w:color w:val="000000"/>
          <w:lang w:val="en-US"/>
        </w:rPr>
        <w:t>SJS</w:t>
      </w:r>
      <w:r w:rsidRPr="00A70FDA">
        <w:rPr>
          <w:rFonts w:eastAsia="Times New Roman" w:cs="Arial"/>
          <w:color w:val="000000"/>
          <w:lang w:val="ru-RU"/>
        </w:rPr>
        <w:t xml:space="preserve">) </w:t>
      </w:r>
      <w:r w:rsidRPr="00A70FDA">
        <w:rPr>
          <w:rFonts w:eastAsia="Times New Roman" w:cs="Arial"/>
          <w:color w:val="000000"/>
          <w:lang w:eastAsia="bg-BG"/>
        </w:rPr>
        <w:t xml:space="preserve">и лекарствена реакция с еозинофилия и системни симптоми </w:t>
      </w:r>
      <w:r w:rsidRPr="00A70FDA">
        <w:rPr>
          <w:rFonts w:eastAsia="Times New Roman" w:cs="Arial"/>
          <w:color w:val="000000"/>
          <w:lang w:val="ru-RU"/>
        </w:rPr>
        <w:t>(</w:t>
      </w:r>
      <w:r w:rsidRPr="00A70FDA">
        <w:rPr>
          <w:rFonts w:eastAsia="Times New Roman" w:cs="Arial"/>
          <w:color w:val="000000"/>
          <w:lang w:val="en-US"/>
        </w:rPr>
        <w:t>DRESS</w:t>
      </w:r>
      <w:r w:rsidRPr="00A70FDA">
        <w:rPr>
          <w:rFonts w:eastAsia="Times New Roman" w:cs="Arial"/>
          <w:color w:val="000000"/>
          <w:lang w:val="ru-RU"/>
        </w:rPr>
        <w:t xml:space="preserve">), </w:t>
      </w:r>
      <w:r w:rsidRPr="00A70FDA">
        <w:rPr>
          <w:rFonts w:eastAsia="Times New Roman" w:cs="Arial"/>
          <w:color w:val="000000"/>
          <w:lang w:eastAsia="bg-BG"/>
        </w:rPr>
        <w:t>които може да са животозастрашаващи или с летален изход. При предписването на лекарствения продукт пациентите трябва да бъдат информирани за признаците и симптомите на тежки кожни реакции и да бъдат наблюдавани с повишено внимание. Ако се появят признаци и симптоми, показателни за тази реакция, приложението на Розвера трябва незабавно да се преустанови и да се обмисли алтернативно лечение.</w:t>
      </w:r>
    </w:p>
    <w:p w14:paraId="46E45FFF" w14:textId="77777777" w:rsidR="00A70FDA" w:rsidRPr="00A70FDA" w:rsidRDefault="00A70FDA" w:rsidP="00A70FDA">
      <w:pPr>
        <w:spacing w:line="240" w:lineRule="auto"/>
        <w:rPr>
          <w:rFonts w:eastAsia="Times New Roman" w:cs="Arial"/>
          <w:color w:val="000000"/>
          <w:lang w:eastAsia="bg-BG"/>
        </w:rPr>
      </w:pPr>
    </w:p>
    <w:p w14:paraId="66D7C1D1" w14:textId="639ADB85"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Ако пациентът е развил сериозна реакция, като например </w:t>
      </w:r>
      <w:r w:rsidRPr="00A70FDA">
        <w:rPr>
          <w:rFonts w:eastAsia="Times New Roman" w:cs="Arial"/>
          <w:color w:val="000000"/>
          <w:lang w:val="en-US"/>
        </w:rPr>
        <w:t>SJS</w:t>
      </w:r>
      <w:r w:rsidRPr="00A70FDA">
        <w:rPr>
          <w:rFonts w:eastAsia="Times New Roman" w:cs="Arial"/>
          <w:color w:val="000000"/>
          <w:lang w:val="ru-RU"/>
        </w:rPr>
        <w:t xml:space="preserve"> </w:t>
      </w:r>
      <w:r w:rsidRPr="00A70FDA">
        <w:rPr>
          <w:rFonts w:eastAsia="Times New Roman" w:cs="Arial"/>
          <w:color w:val="000000"/>
          <w:lang w:eastAsia="bg-BG"/>
        </w:rPr>
        <w:t xml:space="preserve">или </w:t>
      </w:r>
      <w:r w:rsidRPr="00A70FDA">
        <w:rPr>
          <w:rFonts w:eastAsia="Times New Roman" w:cs="Arial"/>
          <w:color w:val="000000"/>
          <w:lang w:val="en-US"/>
        </w:rPr>
        <w:t>DRESS</w:t>
      </w:r>
      <w:r w:rsidRPr="00A70FDA">
        <w:rPr>
          <w:rFonts w:eastAsia="Times New Roman" w:cs="Arial"/>
          <w:color w:val="000000"/>
          <w:lang w:val="ru-RU"/>
        </w:rPr>
        <w:t xml:space="preserve"> </w:t>
      </w:r>
      <w:r w:rsidRPr="00A70FDA">
        <w:rPr>
          <w:rFonts w:eastAsia="Times New Roman" w:cs="Arial"/>
          <w:color w:val="000000"/>
          <w:lang w:eastAsia="bg-BG"/>
        </w:rPr>
        <w:t>при употребата на Розвера, лечението с Розвера не трябва никога да се подновява при този пациент.</w:t>
      </w:r>
    </w:p>
    <w:p w14:paraId="36C25261" w14:textId="77777777" w:rsidR="00A70FDA" w:rsidRPr="00A70FDA" w:rsidRDefault="00A70FDA" w:rsidP="00A70FDA">
      <w:pPr>
        <w:spacing w:line="240" w:lineRule="auto"/>
        <w:rPr>
          <w:rFonts w:eastAsia="Times New Roman" w:cs="Arial"/>
          <w:color w:val="000000"/>
          <w:lang w:eastAsia="bg-BG"/>
        </w:rPr>
      </w:pPr>
    </w:p>
    <w:p w14:paraId="7E3367EE" w14:textId="42439BF1" w:rsidR="00A70FDA" w:rsidRPr="00A70FDA" w:rsidRDefault="00A70FDA" w:rsidP="00A70FDA">
      <w:pPr>
        <w:spacing w:line="240" w:lineRule="auto"/>
        <w:rPr>
          <w:rFonts w:eastAsia="Times New Roman" w:cs="Arial"/>
        </w:rPr>
      </w:pPr>
      <w:r w:rsidRPr="00A70FDA">
        <w:rPr>
          <w:rFonts w:eastAsia="Times New Roman" w:cs="Arial"/>
          <w:color w:val="000000"/>
          <w:lang w:eastAsia="bg-BG"/>
        </w:rPr>
        <w:t>Розвера филмирани таблетки съдържат лактоза. Пациенти е редки наследствени проблеми на непоносимост към галактоза, пълен лактазен дефицит или глюкозно-галактозна малабсорбция не трябва да приемат това лекарство.</w:t>
      </w:r>
    </w:p>
    <w:p w14:paraId="69962E68" w14:textId="50379B3A" w:rsidR="00A70FDA" w:rsidRPr="00A70FDA" w:rsidRDefault="00A70FDA" w:rsidP="00A70FDA"/>
    <w:p w14:paraId="0734264C" w14:textId="725C0500" w:rsidR="007122AD" w:rsidRDefault="002C50EE" w:rsidP="00936AD0">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r>
        <w:t xml:space="preserve"> </w:t>
      </w:r>
    </w:p>
    <w:p w14:paraId="4F38C703" w14:textId="004AD172" w:rsidR="00A70FDA" w:rsidRDefault="00A70FDA" w:rsidP="00A70FDA"/>
    <w:p w14:paraId="112D1BF4"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u w:val="single"/>
          <w:lang w:eastAsia="bg-BG"/>
        </w:rPr>
        <w:t>Ефект на други лекарствени продукти върху розувастатин при едновременния им прием</w:t>
      </w:r>
    </w:p>
    <w:p w14:paraId="118471CE" w14:textId="77777777" w:rsidR="00A70FDA" w:rsidRPr="006C600B" w:rsidRDefault="00A70FDA" w:rsidP="00A70FDA">
      <w:pPr>
        <w:spacing w:line="240" w:lineRule="auto"/>
        <w:rPr>
          <w:rFonts w:eastAsia="Times New Roman" w:cs="Arial"/>
          <w:i/>
          <w:iCs/>
          <w:color w:val="000000"/>
          <w:lang w:eastAsia="bg-BG"/>
        </w:rPr>
      </w:pPr>
    </w:p>
    <w:p w14:paraId="0A9620E8" w14:textId="00C14519" w:rsidR="00A70FDA" w:rsidRPr="00A70FDA" w:rsidRDefault="00A70FDA" w:rsidP="00A70FDA">
      <w:pPr>
        <w:spacing w:line="240" w:lineRule="auto"/>
        <w:rPr>
          <w:rFonts w:eastAsia="Times New Roman" w:cs="Arial"/>
          <w:sz w:val="24"/>
          <w:szCs w:val="24"/>
        </w:rPr>
      </w:pPr>
      <w:r w:rsidRPr="00A70FDA">
        <w:rPr>
          <w:rFonts w:eastAsia="Times New Roman" w:cs="Arial"/>
          <w:i/>
          <w:iCs/>
          <w:color w:val="000000"/>
          <w:lang w:eastAsia="bg-BG"/>
        </w:rPr>
        <w:t>Инхибитори на транспортните протеини:</w:t>
      </w:r>
      <w:r w:rsidRPr="00A70FDA">
        <w:rPr>
          <w:rFonts w:eastAsia="Times New Roman" w:cs="Arial"/>
          <w:color w:val="000000"/>
          <w:lang w:eastAsia="bg-BG"/>
        </w:rPr>
        <w:t xml:space="preserve"> Розувастатин е субстрат на определени транспортни протеини, включително транспортер на чернодробното захващане ОАТР1В1 и ефлуксен транспортер </w:t>
      </w:r>
      <w:r w:rsidRPr="00A70FDA">
        <w:rPr>
          <w:rFonts w:eastAsia="Times New Roman" w:cs="Arial"/>
          <w:color w:val="000000"/>
          <w:lang w:val="en-US"/>
        </w:rPr>
        <w:t>BCRP</w:t>
      </w:r>
      <w:r w:rsidRPr="00A70FDA">
        <w:rPr>
          <w:rFonts w:eastAsia="Times New Roman" w:cs="Arial"/>
          <w:color w:val="000000"/>
          <w:lang w:val="ru-RU"/>
        </w:rPr>
        <w:t xml:space="preserve">. </w:t>
      </w:r>
      <w:r w:rsidRPr="00A70FDA">
        <w:rPr>
          <w:rFonts w:eastAsia="Times New Roman" w:cs="Arial"/>
          <w:color w:val="000000"/>
          <w:lang w:eastAsia="bg-BG"/>
        </w:rPr>
        <w:t>Едновременното приложение на розувастатин с лекарствени продукти, които са инхибитори на тези транспортни протеини може да има за резултат повишаване на плазмената концентрация на розувастатин и повишен риск от миопатия (вж. точка 4.2, 4.4 и 4.5 Таблица 1).</w:t>
      </w:r>
    </w:p>
    <w:p w14:paraId="47816E91" w14:textId="77777777" w:rsidR="00A70FDA" w:rsidRPr="006C600B" w:rsidRDefault="00A70FDA" w:rsidP="00A70FDA">
      <w:pPr>
        <w:spacing w:line="240" w:lineRule="auto"/>
        <w:rPr>
          <w:rFonts w:eastAsia="Times New Roman" w:cs="Arial"/>
          <w:i/>
          <w:iCs/>
          <w:color w:val="000000"/>
          <w:lang w:eastAsia="bg-BG"/>
        </w:rPr>
      </w:pPr>
    </w:p>
    <w:p w14:paraId="3C791FC6" w14:textId="210E9546" w:rsidR="00A70FDA" w:rsidRPr="00A70FDA" w:rsidRDefault="00A70FDA" w:rsidP="00A70FDA">
      <w:pPr>
        <w:spacing w:line="240" w:lineRule="auto"/>
        <w:rPr>
          <w:rFonts w:eastAsia="Times New Roman" w:cs="Arial"/>
          <w:sz w:val="24"/>
          <w:szCs w:val="24"/>
        </w:rPr>
      </w:pPr>
      <w:r w:rsidRPr="00A70FDA">
        <w:rPr>
          <w:rFonts w:eastAsia="Times New Roman" w:cs="Arial"/>
          <w:i/>
          <w:iCs/>
          <w:color w:val="000000"/>
          <w:lang w:eastAsia="bg-BG"/>
        </w:rPr>
        <w:t>Циклоспорин</w:t>
      </w:r>
    </w:p>
    <w:p w14:paraId="0DC4D150"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lastRenderedPageBreak/>
        <w:t xml:space="preserve">При едновременното приложение на розувастатин с циклоспорин средните стойности на </w:t>
      </w:r>
      <w:r w:rsidRPr="00A70FDA">
        <w:rPr>
          <w:rFonts w:eastAsia="Times New Roman" w:cs="Arial"/>
          <w:color w:val="000000"/>
          <w:lang w:val="en-US"/>
        </w:rPr>
        <w:t>AUC</w:t>
      </w:r>
      <w:r w:rsidRPr="00A70FDA">
        <w:rPr>
          <w:rFonts w:eastAsia="Times New Roman" w:cs="Arial"/>
          <w:color w:val="000000"/>
          <w:lang w:val="ru-RU"/>
        </w:rPr>
        <w:t xml:space="preserve"> </w:t>
      </w:r>
      <w:r w:rsidRPr="00A70FDA">
        <w:rPr>
          <w:rFonts w:eastAsia="Times New Roman" w:cs="Arial"/>
          <w:color w:val="000000"/>
          <w:lang w:eastAsia="bg-BG"/>
        </w:rPr>
        <w:t>са били средно 7 пъти по-високи от тези, наблюдавани при здрави доброволци (вж. таблица 1). Розувастатин е противопоказан при пациенти получаващи едновременно циклоспорин (вж, точка 4.3). Едновременният прием не повлиява плазмената концентрация на циклоспорин.</w:t>
      </w:r>
    </w:p>
    <w:p w14:paraId="5C235B3F" w14:textId="77777777" w:rsidR="00A70FDA" w:rsidRPr="006C600B" w:rsidRDefault="00A70FDA" w:rsidP="00A70FDA">
      <w:pPr>
        <w:spacing w:line="240" w:lineRule="auto"/>
        <w:rPr>
          <w:rFonts w:eastAsia="Times New Roman" w:cs="Arial"/>
          <w:i/>
          <w:iCs/>
          <w:color w:val="000000"/>
          <w:lang w:eastAsia="bg-BG"/>
        </w:rPr>
      </w:pPr>
    </w:p>
    <w:p w14:paraId="529EB07F" w14:textId="4B7B817C" w:rsidR="00A70FDA" w:rsidRPr="00A70FDA" w:rsidRDefault="00A70FDA" w:rsidP="00A70FDA">
      <w:pPr>
        <w:spacing w:line="240" w:lineRule="auto"/>
        <w:rPr>
          <w:rFonts w:eastAsia="Times New Roman" w:cs="Arial"/>
          <w:sz w:val="24"/>
          <w:szCs w:val="24"/>
        </w:rPr>
      </w:pPr>
      <w:r w:rsidRPr="00A70FDA">
        <w:rPr>
          <w:rFonts w:eastAsia="Times New Roman" w:cs="Arial"/>
          <w:i/>
          <w:iCs/>
          <w:color w:val="000000"/>
          <w:lang w:eastAsia="bg-BG"/>
        </w:rPr>
        <w:t>Протеазни инхибитори</w:t>
      </w:r>
    </w:p>
    <w:p w14:paraId="2CE5C816"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Въпреки, неточният механизъм на взаимодействие не е известен, едновременното приложение с протеазни инхибитори може рязко да повиши експозицията на розувастатин (вж. Таблица 1). Едновременното приложение на 10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розувастатин и комбиниран продукт, състоящ се от два протеазни инхибитора (300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атазанавир/100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ритонавир) при здрави доброволци се асоциира с приблизително три- и седем пъти нарастване в равновесните </w:t>
      </w:r>
      <w:r w:rsidRPr="00A70FDA">
        <w:rPr>
          <w:rFonts w:eastAsia="Times New Roman" w:cs="Arial"/>
          <w:color w:val="000000"/>
          <w:lang w:val="en-US"/>
        </w:rPr>
        <w:t>AUC</w:t>
      </w:r>
      <w:r w:rsidRPr="00A70FDA">
        <w:rPr>
          <w:rFonts w:eastAsia="Times New Roman" w:cs="Arial"/>
          <w:color w:val="000000"/>
          <w:lang w:val="ru-RU"/>
        </w:rPr>
        <w:t xml:space="preserve"> </w:t>
      </w:r>
      <w:r w:rsidRPr="00A70FDA">
        <w:rPr>
          <w:rFonts w:eastAsia="Times New Roman" w:cs="Arial"/>
          <w:color w:val="000000"/>
          <w:lang w:eastAsia="bg-BG"/>
        </w:rPr>
        <w:t>и С</w:t>
      </w:r>
      <w:r w:rsidRPr="00A70FDA">
        <w:rPr>
          <w:rFonts w:eastAsia="Times New Roman" w:cs="Arial"/>
          <w:color w:val="000000"/>
          <w:vertAlign w:val="subscript"/>
          <w:lang w:val="en-US"/>
        </w:rPr>
        <w:t>max</w:t>
      </w:r>
      <w:r w:rsidRPr="00A70FDA">
        <w:rPr>
          <w:rFonts w:eastAsia="Times New Roman" w:cs="Arial"/>
          <w:color w:val="000000"/>
          <w:vertAlign w:val="subscript"/>
          <w:lang w:eastAsia="bg-BG"/>
        </w:rPr>
        <w:t xml:space="preserve"> </w:t>
      </w:r>
      <w:r w:rsidRPr="00A70FDA">
        <w:rPr>
          <w:rFonts w:eastAsia="Times New Roman" w:cs="Arial"/>
          <w:color w:val="000000"/>
          <w:lang w:eastAsia="bg-BG"/>
        </w:rPr>
        <w:t>респективно. Едновременната употреба на розувастатин с някои комбинирани протеазни инхибитори може да се има в предвид след внимателна преценка на дозата на розувастатин, базирана на очаквано повишение на експозицията на розувастатин (вж. точки 4.2, 4.4 и 4.5 Таблица 1).</w:t>
      </w:r>
    </w:p>
    <w:p w14:paraId="185184B1" w14:textId="77777777" w:rsidR="00A70FDA" w:rsidRPr="006C600B" w:rsidRDefault="00A70FDA" w:rsidP="00A70FDA">
      <w:pPr>
        <w:spacing w:line="240" w:lineRule="auto"/>
        <w:rPr>
          <w:rFonts w:eastAsia="Times New Roman" w:cs="Arial"/>
          <w:i/>
          <w:iCs/>
          <w:color w:val="000000"/>
          <w:lang w:eastAsia="bg-BG"/>
        </w:rPr>
      </w:pPr>
    </w:p>
    <w:p w14:paraId="0639C691" w14:textId="53705AA0" w:rsidR="00A70FDA" w:rsidRPr="00A70FDA" w:rsidRDefault="00A70FDA" w:rsidP="00A70FDA">
      <w:pPr>
        <w:spacing w:line="240" w:lineRule="auto"/>
        <w:rPr>
          <w:rFonts w:eastAsia="Times New Roman" w:cs="Arial"/>
          <w:sz w:val="24"/>
          <w:szCs w:val="24"/>
        </w:rPr>
      </w:pPr>
      <w:r w:rsidRPr="00A70FDA">
        <w:rPr>
          <w:rFonts w:eastAsia="Times New Roman" w:cs="Arial"/>
          <w:i/>
          <w:iCs/>
          <w:color w:val="000000"/>
          <w:lang w:eastAsia="bg-BG"/>
        </w:rPr>
        <w:t>Гемфиброзил и други липидопонижавагци продукти</w:t>
      </w:r>
    </w:p>
    <w:p w14:paraId="115A0EAB" w14:textId="77777777" w:rsidR="00A70FDA" w:rsidRPr="006C600B" w:rsidRDefault="00A70FDA" w:rsidP="00A70FDA">
      <w:pPr>
        <w:spacing w:line="240" w:lineRule="auto"/>
        <w:rPr>
          <w:rFonts w:eastAsia="Times New Roman" w:cs="Arial"/>
          <w:color w:val="000000"/>
          <w:lang w:eastAsia="bg-BG"/>
        </w:rPr>
      </w:pPr>
      <w:r w:rsidRPr="00A70FDA">
        <w:rPr>
          <w:rFonts w:eastAsia="Times New Roman" w:cs="Arial"/>
          <w:color w:val="000000"/>
          <w:lang w:eastAsia="bg-BG"/>
        </w:rPr>
        <w:t xml:space="preserve">Едновременното приложение на розувастатин и гемфиброзил е довело до двукратно повишение на </w:t>
      </w:r>
    </w:p>
    <w:p w14:paraId="71836298" w14:textId="0A5C489B"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С </w:t>
      </w:r>
      <w:r w:rsidRPr="00A70FDA">
        <w:rPr>
          <w:rFonts w:eastAsia="Times New Roman" w:cs="Arial"/>
          <w:color w:val="000000"/>
          <w:lang w:val="en-US"/>
        </w:rPr>
        <w:t>max</w:t>
      </w:r>
      <w:r w:rsidRPr="00A70FDA">
        <w:rPr>
          <w:rFonts w:eastAsia="Times New Roman" w:cs="Arial"/>
          <w:color w:val="000000"/>
          <w:lang w:val="ru-RU"/>
        </w:rPr>
        <w:t xml:space="preserve"> </w:t>
      </w:r>
      <w:r w:rsidRPr="00A70FDA">
        <w:rPr>
          <w:rFonts w:eastAsia="Times New Roman" w:cs="Arial"/>
          <w:color w:val="000000"/>
          <w:lang w:eastAsia="bg-BG"/>
        </w:rPr>
        <w:t xml:space="preserve">и </w:t>
      </w:r>
      <w:r w:rsidRPr="00A70FDA">
        <w:rPr>
          <w:rFonts w:eastAsia="Times New Roman" w:cs="Arial"/>
          <w:color w:val="000000"/>
          <w:lang w:val="en-US"/>
        </w:rPr>
        <w:t>AUC</w:t>
      </w:r>
      <w:r w:rsidRPr="00A70FDA">
        <w:rPr>
          <w:rFonts w:eastAsia="Times New Roman" w:cs="Arial"/>
          <w:color w:val="000000"/>
          <w:lang w:val="ru-RU"/>
        </w:rPr>
        <w:t xml:space="preserve"> </w:t>
      </w:r>
      <w:r w:rsidRPr="00A70FDA">
        <w:rPr>
          <w:rFonts w:eastAsia="Times New Roman" w:cs="Arial"/>
          <w:color w:val="000000"/>
          <w:lang w:eastAsia="bg-BG"/>
        </w:rPr>
        <w:t>(вж. точка 4.4).</w:t>
      </w:r>
    </w:p>
    <w:p w14:paraId="397AC114" w14:textId="77777777" w:rsidR="00A70FDA" w:rsidRPr="006C600B" w:rsidRDefault="00A70FDA" w:rsidP="00A70FDA">
      <w:pPr>
        <w:rPr>
          <w:rFonts w:eastAsia="Times New Roman" w:cs="Arial"/>
          <w:color w:val="000000"/>
          <w:lang w:eastAsia="bg-BG"/>
        </w:rPr>
      </w:pPr>
    </w:p>
    <w:p w14:paraId="5151BFEE" w14:textId="397BC90B" w:rsidR="00A70FDA" w:rsidRPr="006C600B" w:rsidRDefault="00A70FDA" w:rsidP="00A70FDA">
      <w:pPr>
        <w:rPr>
          <w:rFonts w:eastAsia="Times New Roman" w:cs="Arial"/>
          <w:color w:val="000000"/>
          <w:lang w:eastAsia="bg-BG"/>
        </w:rPr>
      </w:pPr>
      <w:r w:rsidRPr="006C600B">
        <w:rPr>
          <w:rFonts w:eastAsia="Times New Roman" w:cs="Arial"/>
          <w:color w:val="000000"/>
          <w:lang w:eastAsia="bg-BG"/>
        </w:rPr>
        <w:t>Данните от специфичните проучвания, изследващи лекарствените взаимодействия не показват взаимодействие с фенофибрат, но е възможна поява на фармакодинамични взаимодействия</w:t>
      </w:r>
      <w:r w:rsidR="006C600B" w:rsidRPr="006C600B">
        <w:rPr>
          <w:rFonts w:eastAsia="Times New Roman" w:cs="Arial"/>
          <w:color w:val="000000"/>
          <w:lang w:eastAsia="bg-BG"/>
        </w:rPr>
        <w:t>.</w:t>
      </w:r>
    </w:p>
    <w:p w14:paraId="5CDC6EA8" w14:textId="0F8DFDB3" w:rsidR="006C600B" w:rsidRPr="006C600B" w:rsidRDefault="006C600B" w:rsidP="00A70FDA">
      <w:pPr>
        <w:rPr>
          <w:rFonts w:eastAsia="Times New Roman" w:cs="Arial"/>
          <w:color w:val="000000"/>
          <w:lang w:eastAsia="bg-BG"/>
        </w:rPr>
      </w:pPr>
    </w:p>
    <w:p w14:paraId="10DCDF8C" w14:textId="77777777" w:rsidR="006C600B" w:rsidRPr="006C600B" w:rsidRDefault="006C600B" w:rsidP="006C600B">
      <w:pPr>
        <w:spacing w:line="240" w:lineRule="auto"/>
        <w:rPr>
          <w:rFonts w:eastAsia="Times New Roman" w:cs="Arial"/>
          <w:sz w:val="24"/>
          <w:szCs w:val="24"/>
        </w:rPr>
      </w:pPr>
      <w:r w:rsidRPr="006C600B">
        <w:rPr>
          <w:rFonts w:eastAsia="Times New Roman" w:cs="Arial"/>
          <w:color w:val="000000"/>
          <w:lang w:eastAsia="bg-BG"/>
        </w:rPr>
        <w:t xml:space="preserve">Гемфиброзил, фенофибрат, други фибрати и липи до-понижаващите дози (по-високи или равни на 1 </w:t>
      </w:r>
      <w:r w:rsidRPr="006C600B">
        <w:rPr>
          <w:rFonts w:eastAsia="Times New Roman" w:cs="Arial"/>
          <w:color w:val="000000"/>
          <w:lang w:val="en-US"/>
        </w:rPr>
        <w:t>g</w:t>
      </w:r>
      <w:r w:rsidRPr="006C600B">
        <w:rPr>
          <w:rFonts w:eastAsia="Times New Roman" w:cs="Arial"/>
          <w:color w:val="000000"/>
          <w:lang w:eastAsia="bg-BG"/>
        </w:rPr>
        <w:t xml:space="preserve">/ден) на ниацин (никотинова киселина) повишават риска от поява на миопатия при комбиниране с </w:t>
      </w:r>
      <w:r w:rsidRPr="006C600B">
        <w:rPr>
          <w:rFonts w:eastAsia="Times New Roman" w:cs="Arial"/>
          <w:color w:val="000000"/>
          <w:lang w:val="en-US"/>
        </w:rPr>
        <w:t>HMG</w:t>
      </w:r>
      <w:r w:rsidRPr="006C600B">
        <w:rPr>
          <w:rFonts w:eastAsia="Times New Roman" w:cs="Arial"/>
          <w:color w:val="000000"/>
          <w:lang w:val="ru-RU"/>
        </w:rPr>
        <w:t>-</w:t>
      </w:r>
      <w:r w:rsidRPr="006C600B">
        <w:rPr>
          <w:rFonts w:eastAsia="Times New Roman" w:cs="Arial"/>
          <w:color w:val="000000"/>
          <w:lang w:val="en-US"/>
        </w:rPr>
        <w:t>CoA</w:t>
      </w:r>
      <w:r w:rsidRPr="006C600B">
        <w:rPr>
          <w:rFonts w:eastAsia="Times New Roman" w:cs="Arial"/>
          <w:color w:val="000000"/>
          <w:lang w:val="ru-RU"/>
        </w:rPr>
        <w:t xml:space="preserve"> </w:t>
      </w:r>
      <w:r w:rsidRPr="006C600B">
        <w:rPr>
          <w:rFonts w:eastAsia="Times New Roman" w:cs="Arial"/>
          <w:color w:val="000000"/>
          <w:lang w:eastAsia="bg-BG"/>
        </w:rPr>
        <w:t xml:space="preserve">редуктазни инхибитори, най-вероятно поради факта, че последните могат да предизвикат миопатия и при монотерапия. Дозите от 30 </w:t>
      </w:r>
      <w:r w:rsidRPr="006C600B">
        <w:rPr>
          <w:rFonts w:eastAsia="Times New Roman" w:cs="Arial"/>
          <w:color w:val="000000"/>
          <w:lang w:val="en-US"/>
        </w:rPr>
        <w:t>mg</w:t>
      </w:r>
      <w:r w:rsidRPr="006C600B">
        <w:rPr>
          <w:rFonts w:eastAsia="Times New Roman" w:cs="Arial"/>
          <w:color w:val="000000"/>
          <w:lang w:val="ru-RU"/>
        </w:rPr>
        <w:t xml:space="preserve"> </w:t>
      </w:r>
      <w:r w:rsidRPr="006C600B">
        <w:rPr>
          <w:rFonts w:eastAsia="Times New Roman" w:cs="Arial"/>
          <w:color w:val="000000"/>
          <w:lang w:eastAsia="bg-BG"/>
        </w:rPr>
        <w:t xml:space="preserve">и 40 </w:t>
      </w:r>
      <w:r w:rsidRPr="006C600B">
        <w:rPr>
          <w:rFonts w:eastAsia="Times New Roman" w:cs="Arial"/>
          <w:color w:val="000000"/>
          <w:lang w:val="en-US"/>
        </w:rPr>
        <w:t>mg</w:t>
      </w:r>
      <w:r w:rsidRPr="006C600B">
        <w:rPr>
          <w:rFonts w:eastAsia="Times New Roman" w:cs="Arial"/>
          <w:color w:val="000000"/>
          <w:lang w:val="ru-RU"/>
        </w:rPr>
        <w:t xml:space="preserve"> </w:t>
      </w:r>
      <w:r w:rsidRPr="006C600B">
        <w:rPr>
          <w:rFonts w:eastAsia="Times New Roman" w:cs="Arial"/>
          <w:color w:val="000000"/>
          <w:lang w:eastAsia="bg-BG"/>
        </w:rPr>
        <w:t xml:space="preserve">са противопоказани при едновременен прием на фибрати (вж. точка 4,3 и точка 4.4). При тези пациенти лечението също трябва да започне с 5 </w:t>
      </w:r>
      <w:r w:rsidRPr="006C600B">
        <w:rPr>
          <w:rFonts w:eastAsia="Times New Roman" w:cs="Arial"/>
          <w:color w:val="000000"/>
          <w:lang w:val="en-US"/>
        </w:rPr>
        <w:t>mg</w:t>
      </w:r>
      <w:r w:rsidRPr="006C600B">
        <w:rPr>
          <w:rFonts w:eastAsia="Times New Roman" w:cs="Arial"/>
          <w:color w:val="000000"/>
          <w:lang w:val="ru-RU"/>
        </w:rPr>
        <w:t>.</w:t>
      </w:r>
    </w:p>
    <w:p w14:paraId="5FF33616" w14:textId="77777777" w:rsidR="006C600B" w:rsidRPr="006C600B" w:rsidRDefault="006C600B" w:rsidP="006C600B">
      <w:pPr>
        <w:spacing w:line="240" w:lineRule="auto"/>
        <w:rPr>
          <w:rFonts w:eastAsia="Times New Roman" w:cs="Arial"/>
          <w:i/>
          <w:iCs/>
          <w:color w:val="000000"/>
          <w:lang w:eastAsia="bg-BG"/>
        </w:rPr>
      </w:pPr>
    </w:p>
    <w:p w14:paraId="0478B28A" w14:textId="6EA58BDB" w:rsidR="006C600B" w:rsidRPr="006C600B" w:rsidRDefault="006C600B" w:rsidP="006C600B">
      <w:pPr>
        <w:spacing w:line="240" w:lineRule="auto"/>
        <w:rPr>
          <w:rFonts w:eastAsia="Times New Roman" w:cs="Arial"/>
          <w:sz w:val="24"/>
          <w:szCs w:val="24"/>
        </w:rPr>
      </w:pPr>
      <w:r w:rsidRPr="006C600B">
        <w:rPr>
          <w:rFonts w:eastAsia="Times New Roman" w:cs="Arial"/>
          <w:i/>
          <w:iCs/>
          <w:color w:val="000000"/>
          <w:lang w:eastAsia="bg-BG"/>
        </w:rPr>
        <w:t>Езетимиб</w:t>
      </w:r>
    </w:p>
    <w:p w14:paraId="2565FFD9" w14:textId="77777777" w:rsidR="006C600B" w:rsidRPr="006C600B" w:rsidRDefault="006C600B" w:rsidP="006C600B">
      <w:pPr>
        <w:spacing w:line="240" w:lineRule="auto"/>
        <w:rPr>
          <w:rFonts w:eastAsia="Times New Roman" w:cs="Arial"/>
          <w:sz w:val="24"/>
          <w:szCs w:val="24"/>
        </w:rPr>
      </w:pPr>
      <w:r w:rsidRPr="006C600B">
        <w:rPr>
          <w:rFonts w:eastAsia="Times New Roman" w:cs="Arial"/>
          <w:color w:val="000000"/>
          <w:lang w:eastAsia="bg-BG"/>
        </w:rPr>
        <w:t xml:space="preserve">Едновременната употреба на 10 </w:t>
      </w:r>
      <w:r w:rsidRPr="006C600B">
        <w:rPr>
          <w:rFonts w:eastAsia="Times New Roman" w:cs="Arial"/>
          <w:color w:val="000000"/>
          <w:lang w:val="en-US"/>
        </w:rPr>
        <w:t>mg</w:t>
      </w:r>
      <w:r w:rsidRPr="006C600B">
        <w:rPr>
          <w:rFonts w:eastAsia="Times New Roman" w:cs="Arial"/>
          <w:color w:val="000000"/>
          <w:lang w:val="ru-RU"/>
        </w:rPr>
        <w:t xml:space="preserve"> </w:t>
      </w:r>
      <w:r w:rsidRPr="006C600B">
        <w:rPr>
          <w:rFonts w:eastAsia="Times New Roman" w:cs="Arial"/>
          <w:color w:val="000000"/>
          <w:lang w:eastAsia="bg-BG"/>
        </w:rPr>
        <w:t xml:space="preserve">розувастатин и 10 </w:t>
      </w:r>
      <w:r w:rsidRPr="006C600B">
        <w:rPr>
          <w:rFonts w:eastAsia="Times New Roman" w:cs="Arial"/>
          <w:color w:val="000000"/>
          <w:lang w:val="en-US"/>
        </w:rPr>
        <w:t>mg</w:t>
      </w:r>
      <w:r w:rsidRPr="006C600B">
        <w:rPr>
          <w:rFonts w:eastAsia="Times New Roman" w:cs="Arial"/>
          <w:color w:val="000000"/>
          <w:lang w:val="ru-RU"/>
        </w:rPr>
        <w:t xml:space="preserve"> </w:t>
      </w:r>
      <w:r w:rsidRPr="006C600B">
        <w:rPr>
          <w:rFonts w:eastAsia="Times New Roman" w:cs="Arial"/>
          <w:color w:val="000000"/>
          <w:lang w:eastAsia="bg-BG"/>
        </w:rPr>
        <w:t xml:space="preserve">езетимиб има за резултат 1,2 пъти увеличение на </w:t>
      </w:r>
      <w:r w:rsidRPr="006C600B">
        <w:rPr>
          <w:rFonts w:eastAsia="Times New Roman" w:cs="Arial"/>
          <w:color w:val="000000"/>
          <w:lang w:val="en-US"/>
        </w:rPr>
        <w:t>AUC</w:t>
      </w:r>
      <w:r w:rsidRPr="006C600B">
        <w:rPr>
          <w:rFonts w:eastAsia="Times New Roman" w:cs="Arial"/>
          <w:color w:val="000000"/>
          <w:lang w:val="ru-RU"/>
        </w:rPr>
        <w:t xml:space="preserve"> </w:t>
      </w:r>
      <w:r w:rsidRPr="006C600B">
        <w:rPr>
          <w:rFonts w:eastAsia="Times New Roman" w:cs="Arial"/>
          <w:color w:val="000000"/>
          <w:lang w:eastAsia="bg-BG"/>
        </w:rPr>
        <w:t>на розувастатин при хиперхолестеролемични пациенти (Таблица 1). Въпреки това, фармакодинамични взаимодействия, определени като нежелани реакции, между розувастатин и езетимиб не могат да бъдат изключени (вж. точка 4.4).</w:t>
      </w:r>
    </w:p>
    <w:p w14:paraId="05138BC7" w14:textId="77777777" w:rsidR="006C600B" w:rsidRPr="006C600B" w:rsidRDefault="006C600B" w:rsidP="006C600B">
      <w:pPr>
        <w:spacing w:line="240" w:lineRule="auto"/>
        <w:rPr>
          <w:rFonts w:eastAsia="Times New Roman" w:cs="Arial"/>
          <w:i/>
          <w:iCs/>
          <w:color w:val="000000"/>
          <w:lang w:eastAsia="bg-BG"/>
        </w:rPr>
      </w:pPr>
    </w:p>
    <w:p w14:paraId="5514E5A6" w14:textId="106EC8A1" w:rsidR="006C600B" w:rsidRPr="006C600B" w:rsidRDefault="006C600B" w:rsidP="006C600B">
      <w:pPr>
        <w:spacing w:line="240" w:lineRule="auto"/>
        <w:rPr>
          <w:rFonts w:eastAsia="Times New Roman" w:cs="Arial"/>
          <w:sz w:val="24"/>
          <w:szCs w:val="24"/>
        </w:rPr>
      </w:pPr>
      <w:r w:rsidRPr="006C600B">
        <w:rPr>
          <w:rFonts w:eastAsia="Times New Roman" w:cs="Arial"/>
          <w:i/>
          <w:iCs/>
          <w:color w:val="000000"/>
          <w:lang w:eastAsia="bg-BG"/>
        </w:rPr>
        <w:t>Антиациди</w:t>
      </w:r>
    </w:p>
    <w:p w14:paraId="1DBAE587" w14:textId="77777777" w:rsidR="006C600B" w:rsidRPr="006C600B" w:rsidRDefault="006C600B" w:rsidP="006C600B">
      <w:pPr>
        <w:spacing w:line="240" w:lineRule="auto"/>
        <w:rPr>
          <w:rFonts w:eastAsia="Times New Roman" w:cs="Arial"/>
          <w:sz w:val="24"/>
          <w:szCs w:val="24"/>
        </w:rPr>
      </w:pPr>
      <w:r w:rsidRPr="006C600B">
        <w:rPr>
          <w:rFonts w:eastAsia="Times New Roman" w:cs="Arial"/>
          <w:color w:val="000000"/>
          <w:lang w:eastAsia="bg-BG"/>
        </w:rPr>
        <w:t>Едновременното приложение на розувастатин с антиацидна суспензия, съдържаща алуминиев и магнезиев хидроксид, е довело до намаляване на плазмената концентрация на розувастатин с приблизително 50%. Този ефект е бил отслабен, когато антиацидите са давани 2 часа след приема на Розвера. Клиничното значение на това взаимодействие не е изследвано.</w:t>
      </w:r>
    </w:p>
    <w:p w14:paraId="68F883BC" w14:textId="77777777" w:rsidR="006C600B" w:rsidRPr="006C600B" w:rsidRDefault="006C600B" w:rsidP="006C600B">
      <w:pPr>
        <w:spacing w:line="240" w:lineRule="auto"/>
        <w:rPr>
          <w:rFonts w:eastAsia="Times New Roman" w:cs="Arial"/>
          <w:i/>
          <w:iCs/>
          <w:color w:val="000000"/>
          <w:lang w:eastAsia="bg-BG"/>
        </w:rPr>
      </w:pPr>
    </w:p>
    <w:p w14:paraId="260425D1" w14:textId="59E6091D" w:rsidR="006C600B" w:rsidRPr="006C600B" w:rsidRDefault="006C600B" w:rsidP="006C600B">
      <w:pPr>
        <w:spacing w:line="240" w:lineRule="auto"/>
        <w:rPr>
          <w:rFonts w:eastAsia="Times New Roman" w:cs="Arial"/>
          <w:sz w:val="24"/>
          <w:szCs w:val="24"/>
        </w:rPr>
      </w:pPr>
      <w:r w:rsidRPr="006C600B">
        <w:rPr>
          <w:rFonts w:eastAsia="Times New Roman" w:cs="Arial"/>
          <w:i/>
          <w:iCs/>
          <w:color w:val="000000"/>
          <w:lang w:eastAsia="bg-BG"/>
        </w:rPr>
        <w:t>Еритром ицин</w:t>
      </w:r>
    </w:p>
    <w:p w14:paraId="082B7821" w14:textId="77777777" w:rsidR="006C600B" w:rsidRPr="006C600B" w:rsidRDefault="006C600B" w:rsidP="006C600B">
      <w:pPr>
        <w:spacing w:line="240" w:lineRule="auto"/>
        <w:rPr>
          <w:rFonts w:eastAsia="Times New Roman" w:cs="Arial"/>
          <w:sz w:val="24"/>
          <w:szCs w:val="24"/>
        </w:rPr>
      </w:pPr>
      <w:r w:rsidRPr="006C600B">
        <w:rPr>
          <w:rFonts w:eastAsia="Times New Roman" w:cs="Arial"/>
          <w:color w:val="000000"/>
          <w:lang w:eastAsia="bg-BG"/>
        </w:rPr>
        <w:t xml:space="preserve">Едновременният прием на розувастатин и еритромицин е довел до 20% намаление на </w:t>
      </w:r>
      <w:r w:rsidRPr="006C600B">
        <w:rPr>
          <w:rFonts w:eastAsia="Times New Roman" w:cs="Arial"/>
          <w:color w:val="000000"/>
          <w:lang w:val="en-US"/>
        </w:rPr>
        <w:t>AUC</w:t>
      </w:r>
      <w:r w:rsidRPr="006C600B">
        <w:rPr>
          <w:rFonts w:eastAsia="Times New Roman" w:cs="Arial"/>
          <w:color w:val="000000"/>
          <w:vertAlign w:val="subscript"/>
          <w:lang w:val="ru-RU"/>
        </w:rPr>
        <w:t>(0-</w:t>
      </w:r>
      <w:r w:rsidRPr="006C600B">
        <w:rPr>
          <w:rFonts w:eastAsia="Times New Roman" w:cs="Arial"/>
          <w:color w:val="000000"/>
          <w:vertAlign w:val="subscript"/>
          <w:lang w:val="en-US"/>
        </w:rPr>
        <w:t>t</w:t>
      </w:r>
      <w:r w:rsidRPr="006C600B">
        <w:rPr>
          <w:rFonts w:eastAsia="Times New Roman" w:cs="Arial"/>
          <w:color w:val="000000"/>
          <w:vertAlign w:val="subscript"/>
          <w:lang w:val="ru-RU"/>
        </w:rPr>
        <w:t>)</w:t>
      </w:r>
      <w:r w:rsidRPr="006C600B">
        <w:rPr>
          <w:rFonts w:eastAsia="Times New Roman" w:cs="Arial"/>
          <w:color w:val="000000"/>
          <w:lang w:val="ru-RU"/>
        </w:rPr>
        <w:t xml:space="preserve"> </w:t>
      </w:r>
      <w:r w:rsidRPr="006C600B">
        <w:rPr>
          <w:rFonts w:eastAsia="Times New Roman" w:cs="Arial"/>
          <w:color w:val="000000"/>
          <w:lang w:eastAsia="bg-BG"/>
        </w:rPr>
        <w:t>и 30% намаление на С</w:t>
      </w:r>
      <w:r w:rsidRPr="006C600B">
        <w:rPr>
          <w:rFonts w:eastAsia="Times New Roman" w:cs="Arial"/>
          <w:color w:val="000000"/>
          <w:vertAlign w:val="subscript"/>
          <w:lang w:val="en-US"/>
        </w:rPr>
        <w:t>max</w:t>
      </w:r>
      <w:r w:rsidRPr="006C600B">
        <w:rPr>
          <w:rFonts w:eastAsia="Times New Roman" w:cs="Arial"/>
          <w:color w:val="000000"/>
          <w:lang w:eastAsia="bg-BG"/>
        </w:rPr>
        <w:t xml:space="preserve"> на розувастатин. Взаимодействието може да е </w:t>
      </w:r>
      <w:r w:rsidRPr="006C600B">
        <w:rPr>
          <w:rFonts w:eastAsia="Times New Roman" w:cs="Arial"/>
          <w:color w:val="000000"/>
          <w:lang w:eastAsia="bg-BG"/>
        </w:rPr>
        <w:lastRenderedPageBreak/>
        <w:t>предизвикано от повишения чревен мотилитет вследствие на приемането на еритромицин.</w:t>
      </w:r>
    </w:p>
    <w:p w14:paraId="350E6736" w14:textId="77777777" w:rsidR="006C600B" w:rsidRPr="006C600B" w:rsidRDefault="006C600B" w:rsidP="006C600B">
      <w:pPr>
        <w:spacing w:line="240" w:lineRule="auto"/>
        <w:rPr>
          <w:rFonts w:eastAsia="Times New Roman" w:cs="Arial"/>
          <w:i/>
          <w:iCs/>
          <w:color w:val="000000"/>
          <w:lang w:eastAsia="bg-BG"/>
        </w:rPr>
      </w:pPr>
    </w:p>
    <w:p w14:paraId="06AC3C1E" w14:textId="20E2BA36" w:rsidR="006C600B" w:rsidRPr="006C600B" w:rsidRDefault="006C600B" w:rsidP="006C600B">
      <w:pPr>
        <w:spacing w:line="240" w:lineRule="auto"/>
        <w:rPr>
          <w:rFonts w:eastAsia="Times New Roman" w:cs="Arial"/>
          <w:sz w:val="24"/>
          <w:szCs w:val="24"/>
        </w:rPr>
      </w:pPr>
      <w:r w:rsidRPr="006C600B">
        <w:rPr>
          <w:rFonts w:eastAsia="Times New Roman" w:cs="Arial"/>
          <w:i/>
          <w:iCs/>
          <w:color w:val="000000"/>
          <w:lang w:eastAsia="bg-BG"/>
        </w:rPr>
        <w:t>Ензими от системата на цитохром Р450</w:t>
      </w:r>
    </w:p>
    <w:p w14:paraId="188B123C" w14:textId="77777777" w:rsidR="006C600B" w:rsidRPr="006C600B" w:rsidRDefault="006C600B" w:rsidP="006C600B">
      <w:pPr>
        <w:spacing w:line="240" w:lineRule="auto"/>
        <w:rPr>
          <w:rFonts w:eastAsia="Times New Roman" w:cs="Arial"/>
          <w:sz w:val="24"/>
          <w:szCs w:val="24"/>
        </w:rPr>
      </w:pPr>
      <w:r w:rsidRPr="006C600B">
        <w:rPr>
          <w:rFonts w:eastAsia="Times New Roman" w:cs="Arial"/>
          <w:color w:val="000000"/>
          <w:lang w:eastAsia="bg-BG"/>
        </w:rPr>
        <w:t xml:space="preserve">Данните от </w:t>
      </w:r>
      <w:r w:rsidRPr="006C600B">
        <w:rPr>
          <w:rFonts w:eastAsia="Times New Roman" w:cs="Arial"/>
          <w:color w:val="000000"/>
          <w:lang w:val="en-US"/>
        </w:rPr>
        <w:t>in</w:t>
      </w:r>
      <w:r w:rsidRPr="006C600B">
        <w:rPr>
          <w:rFonts w:eastAsia="Times New Roman" w:cs="Arial"/>
          <w:color w:val="000000"/>
          <w:lang w:val="ru-RU"/>
        </w:rPr>
        <w:t xml:space="preserve"> </w:t>
      </w:r>
      <w:r w:rsidRPr="006C600B">
        <w:rPr>
          <w:rFonts w:eastAsia="Times New Roman" w:cs="Arial"/>
          <w:color w:val="000000"/>
          <w:lang w:val="en-US"/>
        </w:rPr>
        <w:t>vitro</w:t>
      </w:r>
      <w:r w:rsidRPr="006C600B">
        <w:rPr>
          <w:rFonts w:eastAsia="Times New Roman" w:cs="Arial"/>
          <w:color w:val="000000"/>
          <w:lang w:val="ru-RU"/>
        </w:rPr>
        <w:t xml:space="preserve"> </w:t>
      </w:r>
      <w:r w:rsidRPr="006C600B">
        <w:rPr>
          <w:rFonts w:eastAsia="Times New Roman" w:cs="Arial"/>
          <w:color w:val="000000"/>
          <w:lang w:eastAsia="bg-BG"/>
        </w:rPr>
        <w:t xml:space="preserve">и </w:t>
      </w:r>
      <w:r w:rsidRPr="006C600B">
        <w:rPr>
          <w:rFonts w:eastAsia="Times New Roman" w:cs="Arial"/>
          <w:color w:val="000000"/>
          <w:lang w:val="en-US"/>
        </w:rPr>
        <w:t>in</w:t>
      </w:r>
      <w:r w:rsidRPr="006C600B">
        <w:rPr>
          <w:rFonts w:eastAsia="Times New Roman" w:cs="Arial"/>
          <w:color w:val="000000"/>
          <w:lang w:val="ru-RU"/>
        </w:rPr>
        <w:t xml:space="preserve"> </w:t>
      </w:r>
      <w:r w:rsidRPr="006C600B">
        <w:rPr>
          <w:rFonts w:eastAsia="Times New Roman" w:cs="Arial"/>
          <w:color w:val="000000"/>
          <w:lang w:val="en-US"/>
        </w:rPr>
        <w:t>vivo</w:t>
      </w:r>
      <w:r w:rsidRPr="006C600B">
        <w:rPr>
          <w:rFonts w:eastAsia="Times New Roman" w:cs="Arial"/>
          <w:color w:val="000000"/>
          <w:lang w:val="ru-RU"/>
        </w:rPr>
        <w:t xml:space="preserve"> </w:t>
      </w:r>
      <w:r w:rsidRPr="006C600B">
        <w:rPr>
          <w:rFonts w:eastAsia="Times New Roman" w:cs="Arial"/>
          <w:color w:val="000000"/>
          <w:lang w:eastAsia="bg-BG"/>
        </w:rPr>
        <w:t>проучвания показват, че розувастатин не е нито инхибитор, нито индуктор на цитохром Р450 изоензимите. Освен това, розувастатин е слаб субстрат за тези изоензими. Следователно, не се очакват лекарствени взаимодействия като резултат от цитохром Р450-медииран метаболизъм. Не са наблюдавани клинично значими взаимодействия между розувастатин и флуконазол (инхибитор на СУР2С9 и СУРЗА4) или кетоконазол (инхибитор на СУР2А6 и СУРЗА4).</w:t>
      </w:r>
    </w:p>
    <w:p w14:paraId="2CE033F5" w14:textId="77777777" w:rsidR="006C600B" w:rsidRPr="006C600B" w:rsidRDefault="006C600B" w:rsidP="006C600B">
      <w:pPr>
        <w:spacing w:line="240" w:lineRule="auto"/>
        <w:rPr>
          <w:rFonts w:eastAsia="Times New Roman" w:cs="Arial"/>
          <w:i/>
          <w:iCs/>
          <w:color w:val="000000"/>
          <w:lang w:eastAsia="bg-BG"/>
        </w:rPr>
      </w:pPr>
    </w:p>
    <w:p w14:paraId="2A473847" w14:textId="049A41F0" w:rsidR="006C600B" w:rsidRPr="006C600B" w:rsidRDefault="006C600B" w:rsidP="006C600B">
      <w:pPr>
        <w:spacing w:line="240" w:lineRule="auto"/>
        <w:rPr>
          <w:rFonts w:eastAsia="Times New Roman" w:cs="Arial"/>
          <w:sz w:val="24"/>
          <w:szCs w:val="24"/>
        </w:rPr>
      </w:pPr>
      <w:r w:rsidRPr="006C600B">
        <w:rPr>
          <w:rFonts w:eastAsia="Times New Roman" w:cs="Arial"/>
          <w:i/>
          <w:iCs/>
          <w:color w:val="000000"/>
          <w:lang w:eastAsia="bg-BG"/>
        </w:rPr>
        <w:t xml:space="preserve">Взаимодействия, изискващи корекция на дозата нарозувастатин (вж. също Таблица 1): </w:t>
      </w:r>
      <w:r w:rsidRPr="006C600B">
        <w:rPr>
          <w:rFonts w:eastAsia="Times New Roman" w:cs="Arial"/>
          <w:color w:val="000000"/>
          <w:lang w:eastAsia="bg-BG"/>
        </w:rPr>
        <w:t xml:space="preserve">Когато е необходим едновременен прием на розувастатин с други лекарствени продукти, за които е известно, че увеличават експозицията на розувастатин, дозата на розувастатин трябва да се коригира. Необходимо е да се започне с доза 5 </w:t>
      </w:r>
      <w:r w:rsidRPr="006C600B">
        <w:rPr>
          <w:rFonts w:eastAsia="Times New Roman" w:cs="Arial"/>
          <w:color w:val="000000"/>
          <w:lang w:val="en-US"/>
        </w:rPr>
        <w:t>mg</w:t>
      </w:r>
      <w:r w:rsidRPr="006C600B">
        <w:rPr>
          <w:rFonts w:eastAsia="Times New Roman" w:cs="Arial"/>
          <w:color w:val="000000"/>
          <w:lang w:val="ru-RU"/>
        </w:rPr>
        <w:t xml:space="preserve"> </w:t>
      </w:r>
      <w:r w:rsidRPr="006C600B">
        <w:rPr>
          <w:rFonts w:eastAsia="Times New Roman" w:cs="Arial"/>
          <w:color w:val="000000"/>
          <w:lang w:eastAsia="bg-BG"/>
        </w:rPr>
        <w:t xml:space="preserve">веднъж дневно розувастатин, ако очакваното повишаване на експозицията </w:t>
      </w:r>
      <w:r w:rsidRPr="006C600B">
        <w:rPr>
          <w:rFonts w:eastAsia="Times New Roman" w:cs="Arial"/>
          <w:color w:val="000000"/>
          <w:lang w:val="ru-RU"/>
        </w:rPr>
        <w:t>(</w:t>
      </w:r>
      <w:r w:rsidRPr="006C600B">
        <w:rPr>
          <w:rFonts w:eastAsia="Times New Roman" w:cs="Arial"/>
          <w:color w:val="000000"/>
          <w:lang w:val="en-US"/>
        </w:rPr>
        <w:t>AUC</w:t>
      </w:r>
      <w:r w:rsidRPr="006C600B">
        <w:rPr>
          <w:rFonts w:eastAsia="Times New Roman" w:cs="Arial"/>
          <w:color w:val="000000"/>
          <w:lang w:val="ru-RU"/>
        </w:rPr>
        <w:t xml:space="preserve">) </w:t>
      </w:r>
      <w:r w:rsidRPr="006C600B">
        <w:rPr>
          <w:rFonts w:eastAsia="Times New Roman" w:cs="Arial"/>
          <w:color w:val="000000"/>
          <w:lang w:eastAsia="bg-BG"/>
        </w:rPr>
        <w:t xml:space="preserve">е приблизително двукратно или по-голямо. Максималната дневна доза на розувастатин трябва да бъде коригирана така, че очакваната експозиция на розувастатин няма да превишава съответстващата от 40 </w:t>
      </w:r>
      <w:r w:rsidRPr="006C600B">
        <w:rPr>
          <w:rFonts w:eastAsia="Times New Roman" w:cs="Arial"/>
          <w:color w:val="000000"/>
          <w:lang w:val="en-US"/>
        </w:rPr>
        <w:t>mg</w:t>
      </w:r>
      <w:r w:rsidRPr="006C600B">
        <w:rPr>
          <w:rFonts w:eastAsia="Times New Roman" w:cs="Arial"/>
          <w:color w:val="000000"/>
          <w:lang w:val="ru-RU"/>
        </w:rPr>
        <w:t xml:space="preserve"> </w:t>
      </w:r>
      <w:r w:rsidRPr="006C600B">
        <w:rPr>
          <w:rFonts w:eastAsia="Times New Roman" w:cs="Arial"/>
          <w:color w:val="000000"/>
          <w:lang w:eastAsia="bg-BG"/>
        </w:rPr>
        <w:t xml:space="preserve">дневна доза розувастатин, приета без взаимодействащи лекарствени продукти, като например 20 </w:t>
      </w:r>
      <w:r w:rsidRPr="006C600B">
        <w:rPr>
          <w:rFonts w:eastAsia="Times New Roman" w:cs="Arial"/>
          <w:color w:val="000000"/>
          <w:lang w:val="en-US"/>
        </w:rPr>
        <w:t>mg</w:t>
      </w:r>
      <w:r w:rsidRPr="006C600B">
        <w:rPr>
          <w:rFonts w:eastAsia="Times New Roman" w:cs="Arial"/>
          <w:color w:val="000000"/>
          <w:lang w:val="ru-RU"/>
        </w:rPr>
        <w:t xml:space="preserve"> </w:t>
      </w:r>
      <w:r w:rsidRPr="006C600B">
        <w:rPr>
          <w:rFonts w:eastAsia="Times New Roman" w:cs="Arial"/>
          <w:color w:val="000000"/>
          <w:lang w:eastAsia="bg-BG"/>
        </w:rPr>
        <w:t xml:space="preserve">доза от розувастатин с гемифиброзил (1,9 пъти увеличение), и 10 </w:t>
      </w:r>
      <w:r w:rsidRPr="006C600B">
        <w:rPr>
          <w:rFonts w:eastAsia="Times New Roman" w:cs="Arial"/>
          <w:color w:val="000000"/>
          <w:lang w:val="en-US"/>
        </w:rPr>
        <w:t>mg</w:t>
      </w:r>
      <w:r w:rsidRPr="006C600B">
        <w:rPr>
          <w:rFonts w:eastAsia="Times New Roman" w:cs="Arial"/>
          <w:color w:val="000000"/>
          <w:lang w:val="ru-RU"/>
        </w:rPr>
        <w:t xml:space="preserve"> </w:t>
      </w:r>
      <w:r w:rsidRPr="006C600B">
        <w:rPr>
          <w:rFonts w:eastAsia="Times New Roman" w:cs="Arial"/>
          <w:color w:val="000000"/>
          <w:lang w:eastAsia="bg-BG"/>
        </w:rPr>
        <w:t>доза от розувастатин с комбинация от атазанавир/ритонавир (3,1 пъти увеличение).</w:t>
      </w:r>
    </w:p>
    <w:p w14:paraId="26548A1C" w14:textId="77777777" w:rsidR="006C600B" w:rsidRPr="006C600B" w:rsidRDefault="006C600B" w:rsidP="006C600B">
      <w:pPr>
        <w:spacing w:line="240" w:lineRule="auto"/>
        <w:rPr>
          <w:rFonts w:eastAsia="Times New Roman" w:cs="Arial"/>
          <w:i/>
          <w:iCs/>
          <w:color w:val="000000"/>
          <w:lang w:eastAsia="bg-BG"/>
        </w:rPr>
      </w:pPr>
    </w:p>
    <w:p w14:paraId="0946C347" w14:textId="30361872" w:rsidR="006C600B" w:rsidRPr="006C600B" w:rsidRDefault="006C600B" w:rsidP="006C600B">
      <w:pPr>
        <w:spacing w:line="240" w:lineRule="auto"/>
        <w:rPr>
          <w:rFonts w:eastAsia="Times New Roman" w:cs="Arial"/>
          <w:sz w:val="24"/>
          <w:szCs w:val="24"/>
        </w:rPr>
      </w:pPr>
      <w:r w:rsidRPr="006C600B">
        <w:rPr>
          <w:rFonts w:eastAsia="Times New Roman" w:cs="Arial"/>
          <w:i/>
          <w:iCs/>
          <w:color w:val="000000"/>
          <w:lang w:eastAsia="bg-BG"/>
        </w:rPr>
        <w:t>Тикагрелор:</w:t>
      </w:r>
      <w:r w:rsidRPr="006C600B">
        <w:rPr>
          <w:rFonts w:eastAsia="Times New Roman" w:cs="Arial"/>
          <w:color w:val="000000"/>
          <w:lang w:eastAsia="bg-BG"/>
        </w:rPr>
        <w:t xml:space="preserve"> Тикагрелор може да повлияе бъбречната екскреция на розувастатин, увеличавайки риска от кумулиране на розувастатин. Въпреки че точният механизъм не е известен, в някои случаи едновременното приложение на тикагрелор и розувастатин води до намаляване на бъбречната функция, повишено ниво на СРК и рабдомиолиза.</w:t>
      </w:r>
    </w:p>
    <w:p w14:paraId="6B46F470" w14:textId="77777777" w:rsidR="006C600B" w:rsidRPr="006C600B" w:rsidRDefault="006C600B" w:rsidP="006C600B">
      <w:pPr>
        <w:spacing w:line="240" w:lineRule="auto"/>
        <w:rPr>
          <w:rFonts w:eastAsia="Times New Roman" w:cs="Arial"/>
          <w:color w:val="000000"/>
          <w:lang w:eastAsia="bg-BG"/>
        </w:rPr>
      </w:pPr>
    </w:p>
    <w:p w14:paraId="7ABE3934" w14:textId="1C1C68FF" w:rsidR="006C600B" w:rsidRPr="006C600B" w:rsidRDefault="006C600B" w:rsidP="006C600B">
      <w:pPr>
        <w:spacing w:line="240" w:lineRule="auto"/>
        <w:rPr>
          <w:rFonts w:eastAsia="Times New Roman" w:cs="Arial"/>
          <w:color w:val="000000"/>
          <w:lang w:val="ru-RU"/>
        </w:rPr>
      </w:pPr>
      <w:r w:rsidRPr="006C600B">
        <w:rPr>
          <w:rFonts w:eastAsia="Times New Roman" w:cs="Arial"/>
          <w:color w:val="000000"/>
          <w:lang w:eastAsia="bg-BG"/>
        </w:rPr>
        <w:t xml:space="preserve">Ако за лекарствен продукт се наблюдава, че повишава </w:t>
      </w:r>
      <w:r w:rsidRPr="006C600B">
        <w:rPr>
          <w:rFonts w:eastAsia="Times New Roman" w:cs="Arial"/>
          <w:color w:val="000000"/>
          <w:lang w:val="en-US"/>
        </w:rPr>
        <w:t>AUC</w:t>
      </w:r>
      <w:r w:rsidRPr="006C600B">
        <w:rPr>
          <w:rFonts w:eastAsia="Times New Roman" w:cs="Arial"/>
          <w:color w:val="000000"/>
          <w:lang w:val="ru-RU"/>
        </w:rPr>
        <w:t xml:space="preserve"> </w:t>
      </w:r>
      <w:r w:rsidRPr="006C600B">
        <w:rPr>
          <w:rFonts w:eastAsia="Times New Roman" w:cs="Arial"/>
          <w:color w:val="000000"/>
          <w:lang w:eastAsia="bg-BG"/>
        </w:rPr>
        <w:t xml:space="preserve">на розувастатин по-малко от 2 пъти, началната доза не трябва да се намалява, но трябва да се внимава, ако дозата на розувастатин се увеличи над 20 </w:t>
      </w:r>
      <w:r w:rsidRPr="006C600B">
        <w:rPr>
          <w:rFonts w:eastAsia="Times New Roman" w:cs="Arial"/>
          <w:color w:val="000000"/>
          <w:lang w:val="en-US"/>
        </w:rPr>
        <w:t>mg</w:t>
      </w:r>
      <w:r w:rsidRPr="006C600B">
        <w:rPr>
          <w:rFonts w:eastAsia="Times New Roman" w:cs="Arial"/>
          <w:color w:val="000000"/>
          <w:lang w:val="ru-RU"/>
        </w:rPr>
        <w:t>.</w:t>
      </w:r>
    </w:p>
    <w:p w14:paraId="08F4BF4E" w14:textId="305BBD72" w:rsidR="006C600B" w:rsidRPr="006C600B" w:rsidRDefault="006C600B" w:rsidP="006C600B">
      <w:pPr>
        <w:spacing w:line="240" w:lineRule="auto"/>
        <w:rPr>
          <w:rFonts w:eastAsia="Times New Roman" w:cs="Arial"/>
          <w:color w:val="000000"/>
          <w:lang w:val="ru-RU"/>
        </w:rPr>
      </w:pPr>
    </w:p>
    <w:p w14:paraId="4A7F9B66" w14:textId="26789212" w:rsidR="006C600B" w:rsidRPr="006C600B" w:rsidRDefault="006C600B" w:rsidP="006C600B">
      <w:pPr>
        <w:spacing w:line="240" w:lineRule="auto"/>
        <w:rPr>
          <w:rFonts w:eastAsia="Times New Roman" w:cs="Arial"/>
          <w:sz w:val="24"/>
          <w:szCs w:val="24"/>
        </w:rPr>
      </w:pPr>
      <w:r w:rsidRPr="006C600B">
        <w:rPr>
          <w:rFonts w:cs="Arial"/>
        </w:rPr>
        <w:t xml:space="preserve">Таблица 1. Ефект на едновременно прилагани лекарствени продукти върху експозицията на розувастатин </w:t>
      </w:r>
      <w:r w:rsidRPr="006C600B">
        <w:rPr>
          <w:rFonts w:cs="Arial"/>
          <w:lang w:val="ru-RU"/>
        </w:rPr>
        <w:t>(</w:t>
      </w:r>
      <w:r w:rsidRPr="006C600B">
        <w:rPr>
          <w:rFonts w:cs="Arial"/>
          <w:lang w:val="en-US"/>
        </w:rPr>
        <w:t>AUC</w:t>
      </w:r>
      <w:r w:rsidRPr="006C600B">
        <w:rPr>
          <w:rFonts w:cs="Arial"/>
          <w:lang w:val="ru-RU"/>
        </w:rPr>
        <w:t xml:space="preserve">), </w:t>
      </w:r>
      <w:r w:rsidRPr="006C600B">
        <w:rPr>
          <w:rFonts w:cs="Arial"/>
        </w:rPr>
        <w:t xml:space="preserve">представена в низходящ ред по големина) от публикувани клинични </w:t>
      </w:r>
      <w:r w:rsidRPr="006C600B">
        <w:rPr>
          <w:rFonts w:cs="Arial"/>
          <w:u w:val="single"/>
        </w:rPr>
        <w:t>проучвания</w:t>
      </w:r>
    </w:p>
    <w:p w14:paraId="554A6743" w14:textId="1F2377C8" w:rsidR="006C600B" w:rsidRDefault="006C600B" w:rsidP="00A70FDA"/>
    <w:tbl>
      <w:tblPr>
        <w:tblStyle w:val="TableGrid"/>
        <w:tblW w:w="0" w:type="auto"/>
        <w:tblLook w:val="04A0" w:firstRow="1" w:lastRow="0" w:firstColumn="1" w:lastColumn="0" w:noHBand="0" w:noVBand="1"/>
      </w:tblPr>
      <w:tblGrid>
        <w:gridCol w:w="3176"/>
        <w:gridCol w:w="3087"/>
        <w:gridCol w:w="3087"/>
      </w:tblGrid>
      <w:tr w:rsidR="006C600B" w14:paraId="637624A9" w14:textId="77777777" w:rsidTr="006C600B">
        <w:tc>
          <w:tcPr>
            <w:tcW w:w="9576" w:type="dxa"/>
            <w:gridSpan w:val="3"/>
          </w:tcPr>
          <w:p w14:paraId="4B324B0E" w14:textId="138EEF1F" w:rsidR="006C600B" w:rsidRPr="00F80502" w:rsidRDefault="006C600B" w:rsidP="00A70FDA">
            <w:pPr>
              <w:rPr>
                <w:rFonts w:cs="Arial"/>
              </w:rPr>
            </w:pPr>
            <w:r w:rsidRPr="00F80502">
              <w:rPr>
                <w:rFonts w:cs="Arial"/>
              </w:rPr>
              <w:t xml:space="preserve">Повишаване на </w:t>
            </w:r>
            <w:r w:rsidRPr="00F80502">
              <w:rPr>
                <w:rFonts w:cs="Arial"/>
                <w:lang w:val="en-US"/>
              </w:rPr>
              <w:t>AUC</w:t>
            </w:r>
            <w:r w:rsidRPr="00F80502">
              <w:rPr>
                <w:rFonts w:cs="Arial"/>
                <w:lang w:val="ru-RU"/>
              </w:rPr>
              <w:t xml:space="preserve"> </w:t>
            </w:r>
            <w:r w:rsidRPr="00F80502">
              <w:rPr>
                <w:rFonts w:cs="Arial"/>
              </w:rPr>
              <w:t>на розувастатин 2 пъти или повече от 2 пъти</w:t>
            </w:r>
          </w:p>
        </w:tc>
      </w:tr>
      <w:tr w:rsidR="006C600B" w14:paraId="38D483E0" w14:textId="77777777" w:rsidTr="006C600B">
        <w:tc>
          <w:tcPr>
            <w:tcW w:w="3192" w:type="dxa"/>
            <w:vAlign w:val="bottom"/>
          </w:tcPr>
          <w:p w14:paraId="466959A9" w14:textId="137057BF" w:rsidR="006C600B" w:rsidRPr="00F80502" w:rsidRDefault="006C600B" w:rsidP="006C600B">
            <w:pPr>
              <w:rPr>
                <w:rFonts w:cs="Arial"/>
              </w:rPr>
            </w:pPr>
            <w:r w:rsidRPr="00F80502">
              <w:rPr>
                <w:rFonts w:cs="Arial"/>
              </w:rPr>
              <w:t>Дозов режим на взаимодействащото лекарствено</w:t>
            </w:r>
          </w:p>
        </w:tc>
        <w:tc>
          <w:tcPr>
            <w:tcW w:w="3192" w:type="dxa"/>
          </w:tcPr>
          <w:p w14:paraId="52A1824F" w14:textId="57E2F282" w:rsidR="006C600B" w:rsidRPr="00F80502" w:rsidRDefault="006C600B" w:rsidP="006C600B">
            <w:pPr>
              <w:rPr>
                <w:rFonts w:cs="Arial"/>
              </w:rPr>
            </w:pPr>
            <w:r w:rsidRPr="00F80502">
              <w:rPr>
                <w:rFonts w:cs="Arial"/>
              </w:rPr>
              <w:t>Дозов режим на розувастатин</w:t>
            </w:r>
          </w:p>
        </w:tc>
        <w:tc>
          <w:tcPr>
            <w:tcW w:w="3192" w:type="dxa"/>
            <w:vAlign w:val="bottom"/>
          </w:tcPr>
          <w:p w14:paraId="1910E958" w14:textId="387E40F1" w:rsidR="006C600B" w:rsidRPr="00F80502" w:rsidRDefault="006C600B" w:rsidP="006C600B">
            <w:pPr>
              <w:rPr>
                <w:rFonts w:cs="Arial"/>
              </w:rPr>
            </w:pPr>
            <w:r w:rsidRPr="00F80502">
              <w:rPr>
                <w:rFonts w:cs="Arial"/>
              </w:rPr>
              <w:t xml:space="preserve">Промяна на </w:t>
            </w:r>
            <w:r w:rsidRPr="00F80502">
              <w:rPr>
                <w:rFonts w:cs="Arial"/>
                <w:lang w:val="en-US"/>
              </w:rPr>
              <w:t>AUC</w:t>
            </w:r>
            <w:r w:rsidRPr="00F80502">
              <w:rPr>
                <w:rFonts w:cs="Arial"/>
                <w:lang w:val="ru-RU"/>
              </w:rPr>
              <w:t xml:space="preserve">* </w:t>
            </w:r>
            <w:r w:rsidRPr="00F80502">
              <w:rPr>
                <w:rFonts w:cs="Arial"/>
              </w:rPr>
              <w:t>на розувастатин</w:t>
            </w:r>
          </w:p>
        </w:tc>
      </w:tr>
      <w:tr w:rsidR="006C600B" w14:paraId="6BAA4042" w14:textId="77777777" w:rsidTr="006C600B">
        <w:tc>
          <w:tcPr>
            <w:tcW w:w="3192" w:type="dxa"/>
            <w:vAlign w:val="bottom"/>
          </w:tcPr>
          <w:p w14:paraId="4BD3F6F9" w14:textId="5E8E1D9D" w:rsidR="006C600B" w:rsidRPr="00F80502" w:rsidRDefault="006C600B" w:rsidP="006C600B">
            <w:pPr>
              <w:rPr>
                <w:rFonts w:cs="Arial"/>
              </w:rPr>
            </w:pPr>
            <w:r w:rsidRPr="00F80502">
              <w:rPr>
                <w:rFonts w:cs="Arial"/>
              </w:rPr>
              <w:t xml:space="preserve">Софосбувир/велпатасвир/ воксилапревир (400 </w:t>
            </w:r>
            <w:r w:rsidRPr="00F80502">
              <w:rPr>
                <w:rFonts w:cs="Arial"/>
                <w:lang w:val="en-US"/>
              </w:rPr>
              <w:t>mg</w:t>
            </w:r>
            <w:r w:rsidRPr="00F80502">
              <w:rPr>
                <w:rFonts w:cs="Arial"/>
                <w:lang w:val="ru-RU"/>
              </w:rPr>
              <w:t>-</w:t>
            </w:r>
            <w:r w:rsidRPr="00F80502">
              <w:rPr>
                <w:rFonts w:cs="Arial"/>
              </w:rPr>
              <w:t xml:space="preserve">100 </w:t>
            </w:r>
            <w:r w:rsidRPr="00F80502">
              <w:rPr>
                <w:rFonts w:cs="Arial"/>
                <w:lang w:val="en-US"/>
              </w:rPr>
              <w:t>mg</w:t>
            </w:r>
            <w:r w:rsidRPr="00F80502">
              <w:rPr>
                <w:rFonts w:cs="Arial"/>
                <w:lang w:val="ru-RU"/>
              </w:rPr>
              <w:t>-</w:t>
            </w:r>
            <w:r w:rsidRPr="00F80502">
              <w:rPr>
                <w:rFonts w:cs="Arial"/>
              </w:rPr>
              <w:t xml:space="preserve">100 </w:t>
            </w:r>
            <w:r w:rsidRPr="00F80502">
              <w:rPr>
                <w:rFonts w:cs="Arial"/>
                <w:lang w:val="en-US"/>
              </w:rPr>
              <w:t>mg</w:t>
            </w:r>
            <w:r w:rsidRPr="00F80502">
              <w:rPr>
                <w:rFonts w:cs="Arial"/>
                <w:lang w:val="ru-RU"/>
              </w:rPr>
              <w:t xml:space="preserve">) </w:t>
            </w:r>
            <w:r w:rsidRPr="00F80502">
              <w:rPr>
                <w:rFonts w:cs="Arial"/>
              </w:rPr>
              <w:t xml:space="preserve">+ воксилапревир (100 </w:t>
            </w:r>
            <w:r w:rsidRPr="00F80502">
              <w:rPr>
                <w:rFonts w:cs="Arial"/>
                <w:lang w:val="en-US"/>
              </w:rPr>
              <w:t>mg</w:t>
            </w:r>
            <w:r w:rsidRPr="00F80502">
              <w:rPr>
                <w:rFonts w:cs="Arial"/>
                <w:lang w:val="ru-RU"/>
              </w:rPr>
              <w:t xml:space="preserve">) </w:t>
            </w:r>
            <w:r w:rsidRPr="00F80502">
              <w:rPr>
                <w:rFonts w:cs="Arial"/>
              </w:rPr>
              <w:t>ВД в продължение на 15 дни</w:t>
            </w:r>
          </w:p>
        </w:tc>
        <w:tc>
          <w:tcPr>
            <w:tcW w:w="3192" w:type="dxa"/>
          </w:tcPr>
          <w:p w14:paraId="1DB69D0E" w14:textId="0D12F57E" w:rsidR="006C600B" w:rsidRPr="00F80502" w:rsidRDefault="006C600B" w:rsidP="006C600B">
            <w:pPr>
              <w:rPr>
                <w:rFonts w:cs="Arial"/>
              </w:rPr>
            </w:pPr>
            <w:r w:rsidRPr="00F80502">
              <w:rPr>
                <w:rFonts w:cs="Arial"/>
              </w:rPr>
              <w:t xml:space="preserve">10 </w:t>
            </w:r>
            <w:r w:rsidRPr="00F80502">
              <w:rPr>
                <w:rFonts w:cs="Arial"/>
                <w:lang w:val="en-US"/>
              </w:rPr>
              <w:t xml:space="preserve">mg, </w:t>
            </w:r>
            <w:r w:rsidRPr="00F80502">
              <w:rPr>
                <w:rFonts w:cs="Arial"/>
              </w:rPr>
              <w:t>единична доза</w:t>
            </w:r>
          </w:p>
        </w:tc>
        <w:tc>
          <w:tcPr>
            <w:tcW w:w="3192" w:type="dxa"/>
          </w:tcPr>
          <w:p w14:paraId="01B3D976" w14:textId="2B609401" w:rsidR="006C600B" w:rsidRPr="00F80502" w:rsidRDefault="006C600B" w:rsidP="006C600B">
            <w:pPr>
              <w:rPr>
                <w:rFonts w:cs="Arial"/>
              </w:rPr>
            </w:pPr>
            <w:r w:rsidRPr="00F80502">
              <w:rPr>
                <w:rFonts w:cs="Arial"/>
              </w:rPr>
              <w:t xml:space="preserve">7,4 пъти </w:t>
            </w:r>
            <w:r w:rsidRPr="00F80502">
              <w:rPr>
                <w:rFonts w:cs="Arial"/>
                <w:lang w:val="en-US"/>
              </w:rPr>
              <w:t>↑</w:t>
            </w:r>
          </w:p>
        </w:tc>
      </w:tr>
      <w:tr w:rsidR="006C600B" w14:paraId="2CC7DEC2" w14:textId="77777777" w:rsidTr="006C600B">
        <w:tc>
          <w:tcPr>
            <w:tcW w:w="3192" w:type="dxa"/>
            <w:vAlign w:val="bottom"/>
          </w:tcPr>
          <w:p w14:paraId="7D700D40" w14:textId="331AAACD" w:rsidR="006C600B" w:rsidRPr="00F80502" w:rsidRDefault="006C600B" w:rsidP="006C600B">
            <w:pPr>
              <w:rPr>
                <w:rFonts w:cs="Arial"/>
              </w:rPr>
            </w:pPr>
            <w:r w:rsidRPr="00F80502">
              <w:rPr>
                <w:rFonts w:cs="Arial"/>
              </w:rPr>
              <w:t xml:space="preserve">Циклоспорин 75 </w:t>
            </w:r>
            <w:r w:rsidRPr="00F80502">
              <w:rPr>
                <w:rFonts w:cs="Arial"/>
                <w:lang w:val="en-US"/>
              </w:rPr>
              <w:t>mg</w:t>
            </w:r>
            <w:r w:rsidRPr="00F80502">
              <w:rPr>
                <w:rFonts w:cs="Arial"/>
                <w:lang w:val="ru-RU"/>
              </w:rPr>
              <w:t xml:space="preserve"> </w:t>
            </w:r>
            <w:r w:rsidRPr="00F80502">
              <w:rPr>
                <w:rFonts w:cs="Arial"/>
              </w:rPr>
              <w:t xml:space="preserve">ДД до 200 </w:t>
            </w:r>
            <w:r w:rsidRPr="00F80502">
              <w:rPr>
                <w:rFonts w:cs="Arial"/>
                <w:lang w:val="en-US"/>
              </w:rPr>
              <w:t>mg</w:t>
            </w:r>
            <w:r w:rsidRPr="00F80502">
              <w:rPr>
                <w:rFonts w:cs="Arial"/>
                <w:lang w:val="ru-RU"/>
              </w:rPr>
              <w:t xml:space="preserve"> </w:t>
            </w:r>
            <w:r w:rsidRPr="00F80502">
              <w:rPr>
                <w:rFonts w:cs="Arial"/>
              </w:rPr>
              <w:t>ДЦ, 6 месеца</w:t>
            </w:r>
          </w:p>
        </w:tc>
        <w:tc>
          <w:tcPr>
            <w:tcW w:w="3192" w:type="dxa"/>
          </w:tcPr>
          <w:p w14:paraId="4EB948F5" w14:textId="21175C68" w:rsidR="006C600B" w:rsidRPr="00F80502" w:rsidRDefault="006C600B" w:rsidP="006C600B">
            <w:pPr>
              <w:rPr>
                <w:rFonts w:cs="Arial"/>
              </w:rPr>
            </w:pPr>
            <w:r w:rsidRPr="00F80502">
              <w:rPr>
                <w:rFonts w:cs="Arial"/>
              </w:rPr>
              <w:t xml:space="preserve">10 </w:t>
            </w:r>
            <w:r w:rsidRPr="00F80502">
              <w:rPr>
                <w:rFonts w:cs="Arial"/>
                <w:lang w:val="en-US"/>
              </w:rPr>
              <w:t xml:space="preserve">mg </w:t>
            </w:r>
            <w:r w:rsidRPr="00F80502">
              <w:rPr>
                <w:rFonts w:cs="Arial"/>
              </w:rPr>
              <w:t>ВД, 10 дни</w:t>
            </w:r>
          </w:p>
        </w:tc>
        <w:tc>
          <w:tcPr>
            <w:tcW w:w="3192" w:type="dxa"/>
          </w:tcPr>
          <w:p w14:paraId="3530D0D2" w14:textId="1840C4C5" w:rsidR="006C600B" w:rsidRPr="00F80502" w:rsidRDefault="006C600B" w:rsidP="006C600B">
            <w:pPr>
              <w:rPr>
                <w:rFonts w:cs="Arial"/>
              </w:rPr>
            </w:pPr>
            <w:r w:rsidRPr="00F80502">
              <w:rPr>
                <w:rFonts w:cs="Arial"/>
              </w:rPr>
              <w:t xml:space="preserve">7,1 пъти </w:t>
            </w:r>
            <w:r w:rsidRPr="00F80502">
              <w:rPr>
                <w:rFonts w:cs="Arial"/>
                <w:lang w:val="en-US"/>
              </w:rPr>
              <w:t>↑</w:t>
            </w:r>
          </w:p>
        </w:tc>
      </w:tr>
      <w:tr w:rsidR="006C600B" w14:paraId="5DD95708" w14:textId="77777777" w:rsidTr="006C600B">
        <w:tc>
          <w:tcPr>
            <w:tcW w:w="3192" w:type="dxa"/>
            <w:vAlign w:val="bottom"/>
          </w:tcPr>
          <w:p w14:paraId="0AB9837C" w14:textId="07C97BE2" w:rsidR="006C600B" w:rsidRPr="00F80502" w:rsidRDefault="006C600B" w:rsidP="006C600B">
            <w:pPr>
              <w:rPr>
                <w:rFonts w:cs="Arial"/>
              </w:rPr>
            </w:pPr>
            <w:r w:rsidRPr="00F80502">
              <w:rPr>
                <w:rFonts w:cs="Arial"/>
              </w:rPr>
              <w:t xml:space="preserve">Даролутамид 600 </w:t>
            </w:r>
            <w:r w:rsidRPr="00F80502">
              <w:rPr>
                <w:rFonts w:cs="Arial"/>
                <w:lang w:val="en-US"/>
              </w:rPr>
              <w:t xml:space="preserve">mg </w:t>
            </w:r>
            <w:r w:rsidRPr="00F80502">
              <w:rPr>
                <w:rFonts w:cs="Arial"/>
              </w:rPr>
              <w:t>ДД, 5 дни</w:t>
            </w:r>
          </w:p>
        </w:tc>
        <w:tc>
          <w:tcPr>
            <w:tcW w:w="3192" w:type="dxa"/>
            <w:vAlign w:val="bottom"/>
          </w:tcPr>
          <w:p w14:paraId="09F5D8B5" w14:textId="57A2370F" w:rsidR="006C600B" w:rsidRPr="00F80502" w:rsidRDefault="006C600B" w:rsidP="006C600B">
            <w:pPr>
              <w:rPr>
                <w:rFonts w:cs="Arial"/>
              </w:rPr>
            </w:pPr>
            <w:r w:rsidRPr="00F80502">
              <w:rPr>
                <w:rFonts w:cs="Arial"/>
              </w:rPr>
              <w:t xml:space="preserve">5 </w:t>
            </w:r>
            <w:r w:rsidRPr="00F80502">
              <w:rPr>
                <w:rFonts w:cs="Arial"/>
                <w:lang w:val="en-US"/>
              </w:rPr>
              <w:t xml:space="preserve">mg, </w:t>
            </w:r>
            <w:r w:rsidRPr="00F80502">
              <w:rPr>
                <w:rFonts w:cs="Arial"/>
              </w:rPr>
              <w:t>единична доза</w:t>
            </w:r>
          </w:p>
        </w:tc>
        <w:tc>
          <w:tcPr>
            <w:tcW w:w="3192" w:type="dxa"/>
            <w:vAlign w:val="bottom"/>
          </w:tcPr>
          <w:p w14:paraId="3787551F" w14:textId="05272FDE" w:rsidR="006C600B" w:rsidRPr="00F80502" w:rsidRDefault="006C600B" w:rsidP="006C600B">
            <w:pPr>
              <w:rPr>
                <w:rFonts w:cs="Arial"/>
              </w:rPr>
            </w:pPr>
            <w:r w:rsidRPr="00F80502">
              <w:rPr>
                <w:rFonts w:cs="Arial"/>
              </w:rPr>
              <w:t xml:space="preserve">5,2 пъти </w:t>
            </w:r>
            <w:r w:rsidRPr="00F80502">
              <w:rPr>
                <w:rFonts w:cs="Arial"/>
                <w:lang w:val="en-US"/>
              </w:rPr>
              <w:t>↑</w:t>
            </w:r>
          </w:p>
        </w:tc>
      </w:tr>
      <w:tr w:rsidR="006C600B" w14:paraId="12B06E47" w14:textId="77777777" w:rsidTr="006C600B">
        <w:tc>
          <w:tcPr>
            <w:tcW w:w="3192" w:type="dxa"/>
          </w:tcPr>
          <w:p w14:paraId="75ECC6C3" w14:textId="4B63FCF6" w:rsidR="006C600B" w:rsidRPr="00F80502" w:rsidRDefault="006C600B" w:rsidP="006C600B">
            <w:pPr>
              <w:rPr>
                <w:rFonts w:cs="Arial"/>
              </w:rPr>
            </w:pPr>
            <w:r w:rsidRPr="00F80502">
              <w:rPr>
                <w:rFonts w:cs="Arial"/>
              </w:rPr>
              <w:lastRenderedPageBreak/>
              <w:t xml:space="preserve">Регорафениб 160 </w:t>
            </w:r>
            <w:r w:rsidRPr="00F80502">
              <w:rPr>
                <w:rFonts w:cs="Arial"/>
                <w:lang w:val="en-US"/>
              </w:rPr>
              <w:t xml:space="preserve">mg, </w:t>
            </w:r>
            <w:r w:rsidRPr="00F80502">
              <w:rPr>
                <w:rFonts w:cs="Arial"/>
              </w:rPr>
              <w:t>ВД, 14 дни</w:t>
            </w:r>
          </w:p>
        </w:tc>
        <w:tc>
          <w:tcPr>
            <w:tcW w:w="3192" w:type="dxa"/>
          </w:tcPr>
          <w:p w14:paraId="17922685" w14:textId="55EC54BD" w:rsidR="006C600B" w:rsidRPr="00F80502" w:rsidRDefault="006C600B" w:rsidP="006C600B">
            <w:pPr>
              <w:rPr>
                <w:rFonts w:cs="Arial"/>
              </w:rPr>
            </w:pPr>
            <w:r w:rsidRPr="00F80502">
              <w:rPr>
                <w:rFonts w:cs="Arial"/>
              </w:rPr>
              <w:t xml:space="preserve">5 </w:t>
            </w:r>
            <w:r w:rsidRPr="00F80502">
              <w:rPr>
                <w:rFonts w:cs="Arial"/>
                <w:lang w:val="en-US"/>
              </w:rPr>
              <w:t xml:space="preserve">mg, </w:t>
            </w:r>
            <w:r w:rsidRPr="00F80502">
              <w:rPr>
                <w:rFonts w:cs="Arial"/>
              </w:rPr>
              <w:t>единична доза</w:t>
            </w:r>
          </w:p>
        </w:tc>
        <w:tc>
          <w:tcPr>
            <w:tcW w:w="3192" w:type="dxa"/>
          </w:tcPr>
          <w:p w14:paraId="5CDC8392" w14:textId="667BBBA9" w:rsidR="006C600B" w:rsidRPr="00F80502" w:rsidRDefault="006C600B" w:rsidP="006C600B">
            <w:pPr>
              <w:rPr>
                <w:rFonts w:cs="Arial"/>
              </w:rPr>
            </w:pPr>
            <w:r w:rsidRPr="00F80502">
              <w:rPr>
                <w:rFonts w:cs="Arial"/>
              </w:rPr>
              <w:t xml:space="preserve">3,8 пъти </w:t>
            </w:r>
            <w:r w:rsidRPr="00F80502">
              <w:rPr>
                <w:rFonts w:cs="Arial"/>
                <w:lang w:val="en-US"/>
              </w:rPr>
              <w:t>↑</w:t>
            </w:r>
          </w:p>
        </w:tc>
      </w:tr>
      <w:tr w:rsidR="006C600B" w14:paraId="67F78750" w14:textId="77777777" w:rsidTr="006C600B">
        <w:tc>
          <w:tcPr>
            <w:tcW w:w="3192" w:type="dxa"/>
            <w:vAlign w:val="bottom"/>
          </w:tcPr>
          <w:p w14:paraId="15836566" w14:textId="33DB3CE7" w:rsidR="006C600B" w:rsidRPr="00F80502" w:rsidRDefault="006C600B" w:rsidP="006C600B">
            <w:pPr>
              <w:rPr>
                <w:rFonts w:cs="Arial"/>
              </w:rPr>
            </w:pPr>
            <w:r w:rsidRPr="00F80502">
              <w:rPr>
                <w:rFonts w:cs="Arial"/>
              </w:rPr>
              <w:t xml:space="preserve">Атазанавир 300 </w:t>
            </w:r>
            <w:r w:rsidRPr="00F80502">
              <w:rPr>
                <w:rFonts w:cs="Arial"/>
                <w:lang w:val="en-US"/>
              </w:rPr>
              <w:t>mg</w:t>
            </w:r>
            <w:r w:rsidRPr="00F80502">
              <w:rPr>
                <w:rFonts w:cs="Arial"/>
              </w:rPr>
              <w:t xml:space="preserve">/ритонавир 100 </w:t>
            </w:r>
            <w:r w:rsidRPr="00F80502">
              <w:rPr>
                <w:rFonts w:cs="Arial"/>
                <w:lang w:val="en-US"/>
              </w:rPr>
              <w:t>mg</w:t>
            </w:r>
            <w:r w:rsidRPr="00F80502">
              <w:rPr>
                <w:rFonts w:cs="Arial"/>
                <w:lang w:val="ru-RU"/>
              </w:rPr>
              <w:t xml:space="preserve"> </w:t>
            </w:r>
            <w:r w:rsidRPr="00F80502">
              <w:rPr>
                <w:rFonts w:cs="Arial"/>
              </w:rPr>
              <w:t>ВД, 8 дни</w:t>
            </w:r>
          </w:p>
        </w:tc>
        <w:tc>
          <w:tcPr>
            <w:tcW w:w="3192" w:type="dxa"/>
          </w:tcPr>
          <w:p w14:paraId="6CD5B818" w14:textId="7CBC4314" w:rsidR="006C600B" w:rsidRPr="00F80502" w:rsidRDefault="006C600B" w:rsidP="006C600B">
            <w:pPr>
              <w:rPr>
                <w:rFonts w:cs="Arial"/>
              </w:rPr>
            </w:pPr>
            <w:r w:rsidRPr="00F80502">
              <w:rPr>
                <w:rFonts w:cs="Arial"/>
              </w:rPr>
              <w:t xml:space="preserve">10 </w:t>
            </w:r>
            <w:r w:rsidRPr="00F80502">
              <w:rPr>
                <w:rFonts w:cs="Arial"/>
                <w:lang w:val="en-US"/>
              </w:rPr>
              <w:t xml:space="preserve">mg, </w:t>
            </w:r>
            <w:r w:rsidRPr="00F80502">
              <w:rPr>
                <w:rFonts w:cs="Arial"/>
              </w:rPr>
              <w:t>единична доза</w:t>
            </w:r>
          </w:p>
        </w:tc>
        <w:tc>
          <w:tcPr>
            <w:tcW w:w="3192" w:type="dxa"/>
          </w:tcPr>
          <w:p w14:paraId="5E0459D7" w14:textId="5D665C50" w:rsidR="006C600B" w:rsidRPr="00F80502" w:rsidRDefault="006C600B" w:rsidP="006C600B">
            <w:pPr>
              <w:rPr>
                <w:rFonts w:cs="Arial"/>
              </w:rPr>
            </w:pPr>
            <w:r w:rsidRPr="00F80502">
              <w:rPr>
                <w:rFonts w:cs="Arial"/>
              </w:rPr>
              <w:t xml:space="preserve">3,1 пъти </w:t>
            </w:r>
            <w:r w:rsidRPr="00F80502">
              <w:rPr>
                <w:rFonts w:cs="Arial"/>
                <w:lang w:val="en-US"/>
              </w:rPr>
              <w:t>↑</w:t>
            </w:r>
          </w:p>
        </w:tc>
      </w:tr>
      <w:tr w:rsidR="006C600B" w14:paraId="426627AD" w14:textId="77777777" w:rsidTr="006C600B">
        <w:tc>
          <w:tcPr>
            <w:tcW w:w="3192" w:type="dxa"/>
            <w:vAlign w:val="bottom"/>
          </w:tcPr>
          <w:p w14:paraId="1E0EEBB8" w14:textId="3AF04141" w:rsidR="006C600B" w:rsidRPr="00F80502" w:rsidRDefault="006C600B" w:rsidP="006C600B">
            <w:pPr>
              <w:rPr>
                <w:rFonts w:cs="Arial"/>
              </w:rPr>
            </w:pPr>
            <w:r w:rsidRPr="00F80502">
              <w:rPr>
                <w:rFonts w:cs="Arial"/>
              </w:rPr>
              <w:t xml:space="preserve">Велпатасвир 100 </w:t>
            </w:r>
            <w:r w:rsidRPr="00F80502">
              <w:rPr>
                <w:rFonts w:cs="Arial"/>
                <w:lang w:val="en-US"/>
              </w:rPr>
              <w:t xml:space="preserve">mg </w:t>
            </w:r>
            <w:r w:rsidRPr="00F80502">
              <w:rPr>
                <w:rFonts w:cs="Arial"/>
              </w:rPr>
              <w:t>ВД</w:t>
            </w:r>
          </w:p>
        </w:tc>
        <w:tc>
          <w:tcPr>
            <w:tcW w:w="3192" w:type="dxa"/>
            <w:vAlign w:val="bottom"/>
          </w:tcPr>
          <w:p w14:paraId="3D75BBA6" w14:textId="2E042C70" w:rsidR="006C600B" w:rsidRPr="00F80502" w:rsidRDefault="006C600B" w:rsidP="006C600B">
            <w:pPr>
              <w:rPr>
                <w:rFonts w:cs="Arial"/>
              </w:rPr>
            </w:pPr>
            <w:r w:rsidRPr="00F80502">
              <w:rPr>
                <w:rFonts w:cs="Arial"/>
              </w:rPr>
              <w:t xml:space="preserve">10 </w:t>
            </w:r>
            <w:r w:rsidRPr="00F80502">
              <w:rPr>
                <w:rFonts w:cs="Arial"/>
                <w:lang w:val="en-US"/>
              </w:rPr>
              <w:t xml:space="preserve">mg, </w:t>
            </w:r>
            <w:r w:rsidRPr="00F80502">
              <w:rPr>
                <w:rFonts w:cs="Arial"/>
              </w:rPr>
              <w:t>единична доза</w:t>
            </w:r>
          </w:p>
        </w:tc>
        <w:tc>
          <w:tcPr>
            <w:tcW w:w="3192" w:type="dxa"/>
            <w:vAlign w:val="bottom"/>
          </w:tcPr>
          <w:p w14:paraId="68ACA5EB" w14:textId="712985A6" w:rsidR="006C600B" w:rsidRPr="00F80502" w:rsidRDefault="006C600B" w:rsidP="006C600B">
            <w:pPr>
              <w:rPr>
                <w:rFonts w:cs="Arial"/>
              </w:rPr>
            </w:pPr>
            <w:r w:rsidRPr="00F80502">
              <w:rPr>
                <w:rFonts w:cs="Arial"/>
              </w:rPr>
              <w:t xml:space="preserve">2,7 пъти </w:t>
            </w:r>
            <w:r w:rsidRPr="00F80502">
              <w:rPr>
                <w:rFonts w:cs="Arial"/>
                <w:lang w:val="en-US"/>
              </w:rPr>
              <w:t>↑</w:t>
            </w:r>
          </w:p>
        </w:tc>
      </w:tr>
      <w:tr w:rsidR="006C600B" w14:paraId="44647B48" w14:textId="77777777" w:rsidTr="006C600B">
        <w:tc>
          <w:tcPr>
            <w:tcW w:w="3192" w:type="dxa"/>
            <w:vAlign w:val="bottom"/>
          </w:tcPr>
          <w:p w14:paraId="640CE2A0" w14:textId="60F91DA6" w:rsidR="006C600B" w:rsidRPr="00F80502" w:rsidRDefault="006C600B" w:rsidP="006C600B">
            <w:pPr>
              <w:rPr>
                <w:rFonts w:cs="Arial"/>
              </w:rPr>
            </w:pPr>
            <w:r w:rsidRPr="00F80502">
              <w:rPr>
                <w:rFonts w:cs="Arial"/>
              </w:rPr>
              <w:t xml:space="preserve">Омбитасвир 25 </w:t>
            </w:r>
            <w:r w:rsidRPr="00F80502">
              <w:rPr>
                <w:rFonts w:cs="Arial"/>
                <w:lang w:val="en-US"/>
              </w:rPr>
              <w:t>mg</w:t>
            </w:r>
            <w:r w:rsidRPr="00F80502">
              <w:rPr>
                <w:rFonts w:cs="Arial"/>
              </w:rPr>
              <w:t xml:space="preserve">/паритапревир 150 </w:t>
            </w:r>
            <w:r w:rsidRPr="00F80502">
              <w:rPr>
                <w:rFonts w:cs="Arial"/>
                <w:lang w:val="en-US"/>
              </w:rPr>
              <w:t>mg</w:t>
            </w:r>
            <w:r w:rsidRPr="00F80502">
              <w:rPr>
                <w:rFonts w:cs="Arial"/>
              </w:rPr>
              <w:t xml:space="preserve">/ритонавир 100 </w:t>
            </w:r>
            <w:r w:rsidRPr="00F80502">
              <w:rPr>
                <w:rFonts w:cs="Arial"/>
                <w:lang w:val="en-US"/>
              </w:rPr>
              <w:t>mg</w:t>
            </w:r>
            <w:r w:rsidRPr="00F80502">
              <w:rPr>
                <w:rFonts w:cs="Arial"/>
              </w:rPr>
              <w:t xml:space="preserve"> ВД/ дасабувир 400 </w:t>
            </w:r>
            <w:r w:rsidRPr="00F80502">
              <w:rPr>
                <w:rFonts w:cs="Arial"/>
                <w:lang w:val="en-US"/>
              </w:rPr>
              <w:t>mg</w:t>
            </w:r>
            <w:r w:rsidRPr="00F80502">
              <w:rPr>
                <w:rFonts w:cs="Arial"/>
              </w:rPr>
              <w:t xml:space="preserve"> ДД, 14 дни</w:t>
            </w:r>
          </w:p>
        </w:tc>
        <w:tc>
          <w:tcPr>
            <w:tcW w:w="3192" w:type="dxa"/>
          </w:tcPr>
          <w:p w14:paraId="5D5EF89A" w14:textId="4FF35C52" w:rsidR="006C600B" w:rsidRPr="00F80502" w:rsidRDefault="006C600B" w:rsidP="006C600B">
            <w:pPr>
              <w:rPr>
                <w:rFonts w:cs="Arial"/>
              </w:rPr>
            </w:pPr>
            <w:r w:rsidRPr="00F80502">
              <w:rPr>
                <w:rFonts w:cs="Arial"/>
              </w:rPr>
              <w:t xml:space="preserve">5 </w:t>
            </w:r>
            <w:r w:rsidRPr="00F80502">
              <w:rPr>
                <w:rFonts w:cs="Arial"/>
                <w:lang w:val="en-US"/>
              </w:rPr>
              <w:t xml:space="preserve">mg, </w:t>
            </w:r>
            <w:r w:rsidRPr="00F80502">
              <w:rPr>
                <w:rFonts w:cs="Arial"/>
              </w:rPr>
              <w:t>единична доза</w:t>
            </w:r>
          </w:p>
        </w:tc>
        <w:tc>
          <w:tcPr>
            <w:tcW w:w="3192" w:type="dxa"/>
          </w:tcPr>
          <w:p w14:paraId="1F741C0A" w14:textId="462988A9" w:rsidR="006C600B" w:rsidRPr="00F80502" w:rsidRDefault="006C600B" w:rsidP="006C600B">
            <w:pPr>
              <w:rPr>
                <w:rFonts w:cs="Arial"/>
              </w:rPr>
            </w:pPr>
            <w:r w:rsidRPr="00F80502">
              <w:rPr>
                <w:rFonts w:cs="Arial"/>
              </w:rPr>
              <w:t xml:space="preserve">2,6 пъти </w:t>
            </w:r>
            <w:r w:rsidRPr="00F80502">
              <w:rPr>
                <w:rFonts w:cs="Arial"/>
                <w:lang w:val="en-US"/>
              </w:rPr>
              <w:t>↑</w:t>
            </w:r>
          </w:p>
        </w:tc>
      </w:tr>
      <w:tr w:rsidR="006C600B" w14:paraId="26468B4D" w14:textId="77777777" w:rsidTr="006C600B">
        <w:tc>
          <w:tcPr>
            <w:tcW w:w="3192" w:type="dxa"/>
            <w:vAlign w:val="bottom"/>
          </w:tcPr>
          <w:p w14:paraId="5DDA5637" w14:textId="426C9130" w:rsidR="006C600B" w:rsidRPr="00F80502" w:rsidRDefault="006C600B" w:rsidP="006C600B">
            <w:pPr>
              <w:rPr>
                <w:rFonts w:cs="Arial"/>
              </w:rPr>
            </w:pPr>
            <w:r w:rsidRPr="00F80502">
              <w:rPr>
                <w:rFonts w:cs="Arial"/>
              </w:rPr>
              <w:t xml:space="preserve">Гразопревир 200 </w:t>
            </w:r>
            <w:r w:rsidRPr="00F80502">
              <w:rPr>
                <w:rFonts w:cs="Arial"/>
                <w:lang w:val="en-US"/>
              </w:rPr>
              <w:t>mg</w:t>
            </w:r>
            <w:r w:rsidRPr="00F80502">
              <w:rPr>
                <w:rFonts w:cs="Arial"/>
              </w:rPr>
              <w:t xml:space="preserve">/елбасвир 50 </w:t>
            </w:r>
            <w:r w:rsidRPr="00F80502">
              <w:rPr>
                <w:rFonts w:cs="Arial"/>
                <w:lang w:val="en-US"/>
              </w:rPr>
              <w:t>mg</w:t>
            </w:r>
            <w:r w:rsidRPr="00F80502">
              <w:rPr>
                <w:rFonts w:cs="Arial"/>
                <w:lang w:val="ru-RU"/>
              </w:rPr>
              <w:t xml:space="preserve"> </w:t>
            </w:r>
            <w:r w:rsidRPr="00F80502">
              <w:rPr>
                <w:rFonts w:cs="Arial"/>
              </w:rPr>
              <w:t>ВД, 11 дни</w:t>
            </w:r>
          </w:p>
        </w:tc>
        <w:tc>
          <w:tcPr>
            <w:tcW w:w="3192" w:type="dxa"/>
          </w:tcPr>
          <w:p w14:paraId="1C2A6CC0" w14:textId="5A0AB773" w:rsidR="006C600B" w:rsidRPr="00F80502" w:rsidRDefault="006C600B" w:rsidP="006C600B">
            <w:pPr>
              <w:rPr>
                <w:rFonts w:cs="Arial"/>
              </w:rPr>
            </w:pPr>
            <w:r w:rsidRPr="00F80502">
              <w:rPr>
                <w:rFonts w:cs="Arial"/>
              </w:rPr>
              <w:t xml:space="preserve">10 </w:t>
            </w:r>
            <w:r w:rsidRPr="00F80502">
              <w:rPr>
                <w:rFonts w:cs="Arial"/>
                <w:lang w:val="en-US"/>
              </w:rPr>
              <w:t xml:space="preserve">mg, </w:t>
            </w:r>
            <w:r w:rsidRPr="00F80502">
              <w:rPr>
                <w:rFonts w:cs="Arial"/>
              </w:rPr>
              <w:t>единична доза</w:t>
            </w:r>
          </w:p>
        </w:tc>
        <w:tc>
          <w:tcPr>
            <w:tcW w:w="3192" w:type="dxa"/>
          </w:tcPr>
          <w:p w14:paraId="229AC364" w14:textId="682CAEE3" w:rsidR="006C600B" w:rsidRPr="00F80502" w:rsidRDefault="006C600B" w:rsidP="006C600B">
            <w:pPr>
              <w:rPr>
                <w:rFonts w:cs="Arial"/>
              </w:rPr>
            </w:pPr>
            <w:r w:rsidRPr="00F80502">
              <w:rPr>
                <w:rFonts w:cs="Arial"/>
              </w:rPr>
              <w:t xml:space="preserve">2,3 пъти </w:t>
            </w:r>
            <w:r w:rsidRPr="00F80502">
              <w:rPr>
                <w:rFonts w:cs="Arial"/>
                <w:lang w:val="en-US"/>
              </w:rPr>
              <w:t>↑</w:t>
            </w:r>
          </w:p>
        </w:tc>
      </w:tr>
      <w:tr w:rsidR="006C600B" w14:paraId="5E9A98E3" w14:textId="77777777" w:rsidTr="006C600B">
        <w:tc>
          <w:tcPr>
            <w:tcW w:w="3192" w:type="dxa"/>
            <w:vAlign w:val="bottom"/>
          </w:tcPr>
          <w:p w14:paraId="7B5AD6BF" w14:textId="153E1AD3" w:rsidR="006C600B" w:rsidRPr="00F80502" w:rsidRDefault="006C600B" w:rsidP="006C600B">
            <w:pPr>
              <w:rPr>
                <w:rFonts w:cs="Arial"/>
              </w:rPr>
            </w:pPr>
            <w:r w:rsidRPr="00F80502">
              <w:rPr>
                <w:rFonts w:cs="Arial"/>
              </w:rPr>
              <w:t xml:space="preserve">Глекапревир 400 </w:t>
            </w:r>
            <w:r w:rsidRPr="00F80502">
              <w:rPr>
                <w:rFonts w:cs="Arial"/>
                <w:lang w:val="en-US"/>
              </w:rPr>
              <w:t>mg</w:t>
            </w:r>
            <w:r w:rsidRPr="00F80502">
              <w:rPr>
                <w:rFonts w:cs="Arial"/>
              </w:rPr>
              <w:t xml:space="preserve">/пибрентасвир 120 </w:t>
            </w:r>
            <w:r w:rsidRPr="00F80502">
              <w:rPr>
                <w:rFonts w:cs="Arial"/>
                <w:lang w:val="en-US"/>
              </w:rPr>
              <w:t>mg</w:t>
            </w:r>
            <w:r w:rsidRPr="00F80502">
              <w:rPr>
                <w:rFonts w:cs="Arial"/>
                <w:lang w:val="ru-RU"/>
              </w:rPr>
              <w:t xml:space="preserve"> </w:t>
            </w:r>
            <w:r w:rsidRPr="00F80502">
              <w:rPr>
                <w:rFonts w:cs="Arial"/>
              </w:rPr>
              <w:t>ВД, 7 дни</w:t>
            </w:r>
          </w:p>
        </w:tc>
        <w:tc>
          <w:tcPr>
            <w:tcW w:w="3192" w:type="dxa"/>
          </w:tcPr>
          <w:p w14:paraId="66ED4C0E" w14:textId="0A97DAC3" w:rsidR="006C600B" w:rsidRPr="00F80502" w:rsidRDefault="006C600B" w:rsidP="006C600B">
            <w:pPr>
              <w:rPr>
                <w:rFonts w:cs="Arial"/>
              </w:rPr>
            </w:pPr>
            <w:r w:rsidRPr="00F80502">
              <w:rPr>
                <w:rFonts w:cs="Arial"/>
              </w:rPr>
              <w:t xml:space="preserve">5 </w:t>
            </w:r>
            <w:r w:rsidRPr="00F80502">
              <w:rPr>
                <w:rFonts w:cs="Arial"/>
                <w:lang w:val="en-US"/>
              </w:rPr>
              <w:t xml:space="preserve">mg </w:t>
            </w:r>
            <w:r w:rsidRPr="00F80502">
              <w:rPr>
                <w:rFonts w:cs="Arial"/>
              </w:rPr>
              <w:t>ВД, 7 дни</w:t>
            </w:r>
          </w:p>
        </w:tc>
        <w:tc>
          <w:tcPr>
            <w:tcW w:w="3192" w:type="dxa"/>
          </w:tcPr>
          <w:p w14:paraId="388B99DE" w14:textId="7EB0109A" w:rsidR="006C600B" w:rsidRPr="00F80502" w:rsidRDefault="006C600B" w:rsidP="006C600B">
            <w:pPr>
              <w:rPr>
                <w:rFonts w:cs="Arial"/>
              </w:rPr>
            </w:pPr>
            <w:r w:rsidRPr="00F80502">
              <w:rPr>
                <w:rFonts w:cs="Arial"/>
              </w:rPr>
              <w:t xml:space="preserve">2,2 пъти </w:t>
            </w:r>
            <w:r w:rsidRPr="00F80502">
              <w:rPr>
                <w:rFonts w:cs="Arial"/>
                <w:lang w:val="en-US"/>
              </w:rPr>
              <w:t>↑</w:t>
            </w:r>
          </w:p>
        </w:tc>
      </w:tr>
      <w:tr w:rsidR="006C600B" w14:paraId="4FF33A7F" w14:textId="77777777" w:rsidTr="006C600B">
        <w:tc>
          <w:tcPr>
            <w:tcW w:w="3192" w:type="dxa"/>
          </w:tcPr>
          <w:p w14:paraId="6BE821FE" w14:textId="4379D2C4" w:rsidR="006C600B" w:rsidRPr="00F80502" w:rsidRDefault="006C600B" w:rsidP="006C600B">
            <w:pPr>
              <w:rPr>
                <w:rFonts w:cs="Arial"/>
              </w:rPr>
            </w:pPr>
            <w:r w:rsidRPr="00F80502">
              <w:rPr>
                <w:rFonts w:cs="Arial"/>
              </w:rPr>
              <w:t xml:space="preserve">Лопинавир 400 </w:t>
            </w:r>
            <w:r w:rsidRPr="00F80502">
              <w:rPr>
                <w:rFonts w:cs="Arial"/>
                <w:lang w:val="en-US"/>
              </w:rPr>
              <w:t>mg</w:t>
            </w:r>
            <w:r w:rsidRPr="00F80502">
              <w:rPr>
                <w:rFonts w:cs="Arial"/>
              </w:rPr>
              <w:t xml:space="preserve">/ритонавир 100 </w:t>
            </w:r>
            <w:r w:rsidRPr="00F80502">
              <w:rPr>
                <w:rFonts w:cs="Arial"/>
                <w:lang w:val="en-US"/>
              </w:rPr>
              <w:t>mg</w:t>
            </w:r>
            <w:r w:rsidRPr="00F80502">
              <w:rPr>
                <w:rFonts w:cs="Arial"/>
                <w:lang w:val="ru-RU"/>
              </w:rPr>
              <w:t xml:space="preserve"> </w:t>
            </w:r>
            <w:r w:rsidRPr="00F80502">
              <w:rPr>
                <w:rFonts w:cs="Arial"/>
              </w:rPr>
              <w:t>ДД, 17 дни</w:t>
            </w:r>
          </w:p>
        </w:tc>
        <w:tc>
          <w:tcPr>
            <w:tcW w:w="3192" w:type="dxa"/>
          </w:tcPr>
          <w:p w14:paraId="436CEBD5" w14:textId="3397758E" w:rsidR="006C600B" w:rsidRPr="00F80502" w:rsidRDefault="006C600B" w:rsidP="006C600B">
            <w:pPr>
              <w:rPr>
                <w:rFonts w:cs="Arial"/>
              </w:rPr>
            </w:pPr>
            <w:r w:rsidRPr="00F80502">
              <w:rPr>
                <w:rFonts w:cs="Arial"/>
              </w:rPr>
              <w:t xml:space="preserve">20 </w:t>
            </w:r>
            <w:r w:rsidRPr="00F80502">
              <w:rPr>
                <w:rFonts w:cs="Arial"/>
                <w:lang w:val="en-US"/>
              </w:rPr>
              <w:t xml:space="preserve">mg </w:t>
            </w:r>
            <w:r w:rsidRPr="00F80502">
              <w:rPr>
                <w:rFonts w:cs="Arial"/>
              </w:rPr>
              <w:t>ВД, 7 дни</w:t>
            </w:r>
          </w:p>
        </w:tc>
        <w:tc>
          <w:tcPr>
            <w:tcW w:w="3192" w:type="dxa"/>
          </w:tcPr>
          <w:p w14:paraId="44A02D36" w14:textId="5485A5F2" w:rsidR="006C600B" w:rsidRPr="00F80502" w:rsidRDefault="006C600B" w:rsidP="006C600B">
            <w:pPr>
              <w:rPr>
                <w:rFonts w:cs="Arial"/>
              </w:rPr>
            </w:pPr>
            <w:r w:rsidRPr="00F80502">
              <w:rPr>
                <w:rFonts w:cs="Arial"/>
              </w:rPr>
              <w:t xml:space="preserve">2,1 пъти </w:t>
            </w:r>
            <w:r w:rsidRPr="00F80502">
              <w:rPr>
                <w:rFonts w:cs="Arial"/>
                <w:lang w:val="en-US"/>
              </w:rPr>
              <w:t>↑</w:t>
            </w:r>
          </w:p>
        </w:tc>
      </w:tr>
      <w:tr w:rsidR="006C600B" w14:paraId="4635F99F" w14:textId="77777777" w:rsidTr="006C600B">
        <w:tc>
          <w:tcPr>
            <w:tcW w:w="3192" w:type="dxa"/>
          </w:tcPr>
          <w:p w14:paraId="4117F7B9" w14:textId="263C1B31" w:rsidR="006C600B" w:rsidRPr="00F80502" w:rsidRDefault="006C600B" w:rsidP="006C600B">
            <w:pPr>
              <w:rPr>
                <w:rFonts w:cs="Arial"/>
              </w:rPr>
            </w:pPr>
            <w:r w:rsidRPr="00F80502">
              <w:rPr>
                <w:rFonts w:cs="Arial"/>
              </w:rPr>
              <w:t xml:space="preserve">Клопидогрел 300 </w:t>
            </w:r>
            <w:r w:rsidRPr="00F80502">
              <w:rPr>
                <w:rFonts w:cs="Arial"/>
                <w:lang w:val="en-US"/>
              </w:rPr>
              <w:t>mg</w:t>
            </w:r>
            <w:r w:rsidRPr="00F80502">
              <w:rPr>
                <w:rFonts w:cs="Arial"/>
                <w:lang w:val="ru-RU"/>
              </w:rPr>
              <w:t xml:space="preserve"> </w:t>
            </w:r>
            <w:r w:rsidRPr="00F80502">
              <w:rPr>
                <w:rFonts w:cs="Arial"/>
              </w:rPr>
              <w:t xml:space="preserve">натоварваща доза, последвана от 75 </w:t>
            </w:r>
            <w:r w:rsidRPr="00F80502">
              <w:rPr>
                <w:rFonts w:cs="Arial"/>
                <w:lang w:val="en-US"/>
              </w:rPr>
              <w:t>mg</w:t>
            </w:r>
            <w:r w:rsidRPr="00F80502">
              <w:rPr>
                <w:rFonts w:cs="Arial"/>
                <w:lang w:val="ru-RU"/>
              </w:rPr>
              <w:t xml:space="preserve"> </w:t>
            </w:r>
            <w:r w:rsidRPr="00F80502">
              <w:rPr>
                <w:rFonts w:cs="Arial"/>
              </w:rPr>
              <w:t>на 24 часа</w:t>
            </w:r>
          </w:p>
        </w:tc>
        <w:tc>
          <w:tcPr>
            <w:tcW w:w="3192" w:type="dxa"/>
          </w:tcPr>
          <w:p w14:paraId="4F874906" w14:textId="6AEBFE51" w:rsidR="006C600B" w:rsidRPr="00F80502" w:rsidRDefault="006C600B" w:rsidP="006C600B">
            <w:pPr>
              <w:rPr>
                <w:rFonts w:cs="Arial"/>
              </w:rPr>
            </w:pPr>
            <w:r w:rsidRPr="00F80502">
              <w:rPr>
                <w:rFonts w:cs="Arial"/>
              </w:rPr>
              <w:t xml:space="preserve">20 </w:t>
            </w:r>
            <w:r w:rsidRPr="00F80502">
              <w:rPr>
                <w:rFonts w:cs="Arial"/>
                <w:lang w:val="en-US"/>
              </w:rPr>
              <w:t xml:space="preserve">mg, </w:t>
            </w:r>
            <w:r w:rsidRPr="00F80502">
              <w:rPr>
                <w:rFonts w:cs="Arial"/>
              </w:rPr>
              <w:t>единична доза</w:t>
            </w:r>
          </w:p>
        </w:tc>
        <w:tc>
          <w:tcPr>
            <w:tcW w:w="3192" w:type="dxa"/>
          </w:tcPr>
          <w:p w14:paraId="14095CB3" w14:textId="7A884941" w:rsidR="006C600B" w:rsidRPr="00F80502" w:rsidRDefault="006C600B" w:rsidP="006C600B">
            <w:pPr>
              <w:rPr>
                <w:rFonts w:cs="Arial"/>
              </w:rPr>
            </w:pPr>
            <w:r w:rsidRPr="00F80502">
              <w:rPr>
                <w:rFonts w:cs="Arial"/>
              </w:rPr>
              <w:t xml:space="preserve">2 пъти </w:t>
            </w:r>
            <w:r w:rsidRPr="00F80502">
              <w:rPr>
                <w:rFonts w:cs="Arial"/>
                <w:lang w:val="en-US"/>
              </w:rPr>
              <w:t>↑</w:t>
            </w:r>
          </w:p>
        </w:tc>
      </w:tr>
      <w:tr w:rsidR="006C600B" w14:paraId="45411D12" w14:textId="77777777" w:rsidTr="006C600B">
        <w:tc>
          <w:tcPr>
            <w:tcW w:w="3192" w:type="dxa"/>
            <w:vAlign w:val="bottom"/>
          </w:tcPr>
          <w:p w14:paraId="1FB62440" w14:textId="596F4F1A" w:rsidR="006C600B" w:rsidRPr="00F80502" w:rsidRDefault="006C600B" w:rsidP="006C600B">
            <w:pPr>
              <w:rPr>
                <w:rFonts w:cs="Arial"/>
              </w:rPr>
            </w:pPr>
            <w:r w:rsidRPr="00F80502">
              <w:rPr>
                <w:rFonts w:cs="Arial"/>
              </w:rPr>
              <w:t xml:space="preserve">Гемифиброзил 600 </w:t>
            </w:r>
            <w:r w:rsidRPr="00F80502">
              <w:rPr>
                <w:rFonts w:cs="Arial"/>
                <w:lang w:val="en-US"/>
              </w:rPr>
              <w:t xml:space="preserve">mg </w:t>
            </w:r>
            <w:r w:rsidRPr="00F80502">
              <w:rPr>
                <w:rFonts w:cs="Arial"/>
              </w:rPr>
              <w:t>ДД, 7 дни</w:t>
            </w:r>
          </w:p>
        </w:tc>
        <w:tc>
          <w:tcPr>
            <w:tcW w:w="3192" w:type="dxa"/>
            <w:vAlign w:val="bottom"/>
          </w:tcPr>
          <w:p w14:paraId="29997CC6" w14:textId="1E3A8877" w:rsidR="006C600B" w:rsidRPr="00F80502" w:rsidRDefault="006C600B" w:rsidP="006C600B">
            <w:pPr>
              <w:rPr>
                <w:rFonts w:cs="Arial"/>
              </w:rPr>
            </w:pPr>
            <w:r w:rsidRPr="00F80502">
              <w:rPr>
                <w:rFonts w:cs="Arial"/>
              </w:rPr>
              <w:t xml:space="preserve">80 </w:t>
            </w:r>
            <w:r w:rsidRPr="00F80502">
              <w:rPr>
                <w:rFonts w:cs="Arial"/>
                <w:lang w:val="en-US"/>
              </w:rPr>
              <w:t xml:space="preserve">mg, </w:t>
            </w:r>
            <w:r w:rsidRPr="00F80502">
              <w:rPr>
                <w:rFonts w:cs="Arial"/>
              </w:rPr>
              <w:t>единична доза</w:t>
            </w:r>
          </w:p>
        </w:tc>
        <w:tc>
          <w:tcPr>
            <w:tcW w:w="3192" w:type="dxa"/>
            <w:vAlign w:val="bottom"/>
          </w:tcPr>
          <w:p w14:paraId="00548363" w14:textId="469205E9" w:rsidR="006C600B" w:rsidRPr="00F80502" w:rsidRDefault="006C600B" w:rsidP="006C600B">
            <w:pPr>
              <w:rPr>
                <w:rFonts w:cs="Arial"/>
              </w:rPr>
            </w:pPr>
            <w:r w:rsidRPr="00F80502">
              <w:rPr>
                <w:rFonts w:cs="Arial"/>
              </w:rPr>
              <w:t xml:space="preserve">1,9 пъти </w:t>
            </w:r>
            <w:r w:rsidRPr="00F80502">
              <w:rPr>
                <w:rFonts w:cs="Arial"/>
                <w:lang w:val="en-US"/>
              </w:rPr>
              <w:t>↑</w:t>
            </w:r>
          </w:p>
        </w:tc>
      </w:tr>
      <w:tr w:rsidR="00F80502" w14:paraId="47B6D15B" w14:textId="77777777" w:rsidTr="00B84E59">
        <w:tc>
          <w:tcPr>
            <w:tcW w:w="9576" w:type="dxa"/>
            <w:gridSpan w:val="3"/>
          </w:tcPr>
          <w:p w14:paraId="08ABF3DB" w14:textId="74181AFB" w:rsidR="00F80502" w:rsidRPr="00F80502" w:rsidRDefault="00F80502" w:rsidP="00A70FDA">
            <w:pPr>
              <w:rPr>
                <w:rFonts w:cs="Arial"/>
              </w:rPr>
            </w:pPr>
            <w:r w:rsidRPr="00F80502">
              <w:rPr>
                <w:rFonts w:cs="Arial"/>
              </w:rPr>
              <w:t xml:space="preserve">Повишаване на </w:t>
            </w:r>
            <w:r w:rsidRPr="00F80502">
              <w:rPr>
                <w:rFonts w:cs="Arial"/>
                <w:lang w:val="en-US"/>
              </w:rPr>
              <w:t>AUC</w:t>
            </w:r>
            <w:r w:rsidRPr="00F80502">
              <w:rPr>
                <w:rFonts w:cs="Arial"/>
                <w:lang w:val="ru-RU"/>
              </w:rPr>
              <w:t xml:space="preserve"> </w:t>
            </w:r>
            <w:r w:rsidRPr="00F80502">
              <w:rPr>
                <w:rFonts w:cs="Arial"/>
              </w:rPr>
              <w:t>на розувастатин по-малко от 2 пъти</w:t>
            </w:r>
          </w:p>
        </w:tc>
      </w:tr>
      <w:tr w:rsidR="00F80502" w14:paraId="6CE43C3E" w14:textId="77777777" w:rsidTr="007B12B9">
        <w:tc>
          <w:tcPr>
            <w:tcW w:w="3192" w:type="dxa"/>
            <w:vAlign w:val="bottom"/>
          </w:tcPr>
          <w:p w14:paraId="4B8A5DC2" w14:textId="7CEFD7A8" w:rsidR="00F80502" w:rsidRPr="00F80502" w:rsidRDefault="00F80502" w:rsidP="00F80502">
            <w:pPr>
              <w:rPr>
                <w:rFonts w:cs="Arial"/>
              </w:rPr>
            </w:pPr>
            <w:r w:rsidRPr="00F80502">
              <w:rPr>
                <w:rFonts w:cs="Arial"/>
              </w:rPr>
              <w:t>Дозов режим на взаимодействащото лекарство</w:t>
            </w:r>
          </w:p>
        </w:tc>
        <w:tc>
          <w:tcPr>
            <w:tcW w:w="3192" w:type="dxa"/>
          </w:tcPr>
          <w:p w14:paraId="163BC32E" w14:textId="18313671" w:rsidR="00F80502" w:rsidRPr="00F80502" w:rsidRDefault="00F80502" w:rsidP="00F80502">
            <w:pPr>
              <w:rPr>
                <w:rFonts w:cs="Arial"/>
              </w:rPr>
            </w:pPr>
            <w:r w:rsidRPr="00F80502">
              <w:rPr>
                <w:rFonts w:cs="Arial"/>
              </w:rPr>
              <w:t>Дозов режим на розувастатин</w:t>
            </w:r>
          </w:p>
        </w:tc>
        <w:tc>
          <w:tcPr>
            <w:tcW w:w="3192" w:type="dxa"/>
            <w:vAlign w:val="bottom"/>
          </w:tcPr>
          <w:p w14:paraId="0DBB7E2D" w14:textId="33024639" w:rsidR="00F80502" w:rsidRPr="00F80502" w:rsidRDefault="00F80502" w:rsidP="00F80502">
            <w:pPr>
              <w:rPr>
                <w:rFonts w:cs="Arial"/>
              </w:rPr>
            </w:pPr>
            <w:r w:rsidRPr="00F80502">
              <w:rPr>
                <w:rFonts w:cs="Arial"/>
              </w:rPr>
              <w:t xml:space="preserve">Промяна в </w:t>
            </w:r>
            <w:r w:rsidRPr="00F80502">
              <w:rPr>
                <w:rFonts w:cs="Arial"/>
                <w:lang w:val="en-US"/>
              </w:rPr>
              <w:t>AUC</w:t>
            </w:r>
            <w:r w:rsidRPr="00F80502">
              <w:rPr>
                <w:rFonts w:cs="Arial"/>
                <w:lang w:val="ru-RU"/>
              </w:rPr>
              <w:t xml:space="preserve">* </w:t>
            </w:r>
            <w:r w:rsidRPr="00F80502">
              <w:rPr>
                <w:rFonts w:cs="Arial"/>
              </w:rPr>
              <w:t>на розувастатин</w:t>
            </w:r>
          </w:p>
        </w:tc>
      </w:tr>
      <w:tr w:rsidR="00F80502" w14:paraId="7A53D39F" w14:textId="77777777" w:rsidTr="007B12B9">
        <w:tc>
          <w:tcPr>
            <w:tcW w:w="3192" w:type="dxa"/>
            <w:vAlign w:val="bottom"/>
          </w:tcPr>
          <w:p w14:paraId="0AE803B3" w14:textId="794CC2E2" w:rsidR="00F80502" w:rsidRPr="00F80502" w:rsidRDefault="00F80502" w:rsidP="00F80502">
            <w:pPr>
              <w:rPr>
                <w:rFonts w:cs="Arial"/>
              </w:rPr>
            </w:pPr>
            <w:r w:rsidRPr="00F80502">
              <w:rPr>
                <w:rFonts w:cs="Arial"/>
              </w:rPr>
              <w:t xml:space="preserve">Елтромбопаг 75 </w:t>
            </w:r>
            <w:r w:rsidRPr="00F80502">
              <w:rPr>
                <w:rFonts w:cs="Arial"/>
                <w:lang w:val="en-US"/>
              </w:rPr>
              <w:t xml:space="preserve">mg </w:t>
            </w:r>
            <w:r w:rsidRPr="00F80502">
              <w:rPr>
                <w:rFonts w:cs="Arial"/>
              </w:rPr>
              <w:t>ВД, 10 дни</w:t>
            </w:r>
          </w:p>
        </w:tc>
        <w:tc>
          <w:tcPr>
            <w:tcW w:w="3192" w:type="dxa"/>
            <w:vAlign w:val="bottom"/>
          </w:tcPr>
          <w:p w14:paraId="01E2902C" w14:textId="10DD5190" w:rsidR="00F80502" w:rsidRPr="00F80502" w:rsidRDefault="00F80502" w:rsidP="00F80502">
            <w:pPr>
              <w:rPr>
                <w:rFonts w:cs="Arial"/>
              </w:rPr>
            </w:pPr>
            <w:r w:rsidRPr="00F80502">
              <w:rPr>
                <w:rFonts w:cs="Arial"/>
              </w:rPr>
              <w:t xml:space="preserve">10 </w:t>
            </w:r>
            <w:r w:rsidRPr="00F80502">
              <w:rPr>
                <w:rFonts w:cs="Arial"/>
                <w:lang w:val="en-US"/>
              </w:rPr>
              <w:t xml:space="preserve">mg, </w:t>
            </w:r>
            <w:r w:rsidRPr="00F80502">
              <w:rPr>
                <w:rFonts w:cs="Arial"/>
              </w:rPr>
              <w:t>единична доза</w:t>
            </w:r>
          </w:p>
        </w:tc>
        <w:tc>
          <w:tcPr>
            <w:tcW w:w="3192" w:type="dxa"/>
            <w:vAlign w:val="bottom"/>
          </w:tcPr>
          <w:p w14:paraId="6BC1868E" w14:textId="158EC5BA" w:rsidR="00F80502" w:rsidRPr="00F80502" w:rsidRDefault="00F80502" w:rsidP="00F80502">
            <w:pPr>
              <w:rPr>
                <w:rFonts w:cs="Arial"/>
              </w:rPr>
            </w:pPr>
            <w:r w:rsidRPr="00F80502">
              <w:rPr>
                <w:rFonts w:cs="Arial"/>
              </w:rPr>
              <w:t xml:space="preserve">1,6 пъти </w:t>
            </w:r>
            <w:r w:rsidRPr="00F80502">
              <w:rPr>
                <w:rFonts w:cs="Arial"/>
                <w:lang w:val="en-US"/>
              </w:rPr>
              <w:t>↑</w:t>
            </w:r>
          </w:p>
        </w:tc>
      </w:tr>
      <w:tr w:rsidR="00F80502" w14:paraId="6952165C" w14:textId="77777777" w:rsidTr="007B12B9">
        <w:tc>
          <w:tcPr>
            <w:tcW w:w="3192" w:type="dxa"/>
            <w:vAlign w:val="bottom"/>
          </w:tcPr>
          <w:p w14:paraId="7CEA6A07" w14:textId="21441DD4" w:rsidR="00F80502" w:rsidRPr="00F80502" w:rsidRDefault="00F80502" w:rsidP="00F80502">
            <w:pPr>
              <w:rPr>
                <w:rFonts w:cs="Arial"/>
              </w:rPr>
            </w:pPr>
            <w:r w:rsidRPr="00F80502">
              <w:rPr>
                <w:rFonts w:cs="Arial"/>
              </w:rPr>
              <w:t xml:space="preserve">Дарунавир 600 </w:t>
            </w:r>
            <w:r w:rsidRPr="00F80502">
              <w:rPr>
                <w:rFonts w:cs="Arial"/>
                <w:lang w:val="en-US"/>
              </w:rPr>
              <w:t>mg</w:t>
            </w:r>
            <w:r w:rsidRPr="00F80502">
              <w:rPr>
                <w:rFonts w:cs="Arial"/>
              </w:rPr>
              <w:t xml:space="preserve">/ритонавир 100 </w:t>
            </w:r>
            <w:r w:rsidRPr="00F80502">
              <w:rPr>
                <w:rFonts w:cs="Arial"/>
                <w:lang w:val="en-US"/>
              </w:rPr>
              <w:t>mg</w:t>
            </w:r>
            <w:r w:rsidRPr="00F80502">
              <w:rPr>
                <w:rFonts w:cs="Arial"/>
                <w:lang w:val="ru-RU"/>
              </w:rPr>
              <w:t xml:space="preserve"> </w:t>
            </w:r>
            <w:r w:rsidRPr="00F80502">
              <w:rPr>
                <w:rFonts w:cs="Arial"/>
              </w:rPr>
              <w:t>ДД, 7 дни</w:t>
            </w:r>
          </w:p>
        </w:tc>
        <w:tc>
          <w:tcPr>
            <w:tcW w:w="3192" w:type="dxa"/>
          </w:tcPr>
          <w:p w14:paraId="47F284B4" w14:textId="4D391CC4" w:rsidR="00F80502" w:rsidRPr="00F80502" w:rsidRDefault="00F80502" w:rsidP="00F80502">
            <w:pPr>
              <w:rPr>
                <w:rFonts w:cs="Arial"/>
              </w:rPr>
            </w:pPr>
            <w:r w:rsidRPr="00F80502">
              <w:rPr>
                <w:rFonts w:cs="Arial"/>
              </w:rPr>
              <w:t xml:space="preserve">10 </w:t>
            </w:r>
            <w:r w:rsidRPr="00F80502">
              <w:rPr>
                <w:rFonts w:cs="Arial"/>
                <w:lang w:val="en-US"/>
              </w:rPr>
              <w:t xml:space="preserve">mg </w:t>
            </w:r>
            <w:r w:rsidRPr="00F80502">
              <w:rPr>
                <w:rFonts w:cs="Arial"/>
              </w:rPr>
              <w:t>ВД, 7 дни</w:t>
            </w:r>
          </w:p>
        </w:tc>
        <w:tc>
          <w:tcPr>
            <w:tcW w:w="3192" w:type="dxa"/>
          </w:tcPr>
          <w:p w14:paraId="3DD9D877" w14:textId="2311615F" w:rsidR="00F80502" w:rsidRPr="00F80502" w:rsidRDefault="00F80502" w:rsidP="00F80502">
            <w:pPr>
              <w:rPr>
                <w:rFonts w:cs="Arial"/>
              </w:rPr>
            </w:pPr>
            <w:r w:rsidRPr="00F80502">
              <w:rPr>
                <w:rFonts w:cs="Arial"/>
              </w:rPr>
              <w:t xml:space="preserve">1,5 пъти </w:t>
            </w:r>
            <w:r w:rsidRPr="00F80502">
              <w:rPr>
                <w:rFonts w:cs="Arial"/>
                <w:lang w:val="en-US"/>
              </w:rPr>
              <w:t>↑</w:t>
            </w:r>
          </w:p>
        </w:tc>
      </w:tr>
      <w:tr w:rsidR="00F80502" w14:paraId="7F42D71B" w14:textId="77777777" w:rsidTr="007B12B9">
        <w:tc>
          <w:tcPr>
            <w:tcW w:w="3192" w:type="dxa"/>
            <w:vAlign w:val="bottom"/>
          </w:tcPr>
          <w:p w14:paraId="0D30AC0E" w14:textId="6CD14F01" w:rsidR="00F80502" w:rsidRPr="00F80502" w:rsidRDefault="00F80502" w:rsidP="00F80502">
            <w:pPr>
              <w:rPr>
                <w:rFonts w:cs="Arial"/>
              </w:rPr>
            </w:pPr>
            <w:r w:rsidRPr="00F80502">
              <w:rPr>
                <w:rFonts w:cs="Arial"/>
              </w:rPr>
              <w:t xml:space="preserve">Типранавир 500 </w:t>
            </w:r>
            <w:r w:rsidRPr="00F80502">
              <w:rPr>
                <w:rFonts w:cs="Arial"/>
                <w:lang w:val="en-US"/>
              </w:rPr>
              <w:t>mg</w:t>
            </w:r>
            <w:r w:rsidRPr="00F80502">
              <w:rPr>
                <w:rFonts w:cs="Arial"/>
              </w:rPr>
              <w:t xml:space="preserve">/ритонавир 200 </w:t>
            </w:r>
            <w:r w:rsidRPr="00F80502">
              <w:rPr>
                <w:rFonts w:cs="Arial"/>
                <w:lang w:val="en-US"/>
              </w:rPr>
              <w:t>mg</w:t>
            </w:r>
            <w:r w:rsidRPr="00F80502">
              <w:rPr>
                <w:rFonts w:cs="Arial"/>
                <w:lang w:val="ru-RU"/>
              </w:rPr>
              <w:t xml:space="preserve"> </w:t>
            </w:r>
            <w:r w:rsidRPr="00F80502">
              <w:rPr>
                <w:rFonts w:cs="Arial"/>
              </w:rPr>
              <w:t>ДД, 11 дни</w:t>
            </w:r>
          </w:p>
        </w:tc>
        <w:tc>
          <w:tcPr>
            <w:tcW w:w="3192" w:type="dxa"/>
          </w:tcPr>
          <w:p w14:paraId="1F454664" w14:textId="34D0BCDE" w:rsidR="00F80502" w:rsidRPr="00F80502" w:rsidRDefault="00F80502" w:rsidP="00F80502">
            <w:pPr>
              <w:rPr>
                <w:rFonts w:cs="Arial"/>
              </w:rPr>
            </w:pPr>
            <w:r w:rsidRPr="00F80502">
              <w:rPr>
                <w:rFonts w:cs="Arial"/>
              </w:rPr>
              <w:t xml:space="preserve">10 </w:t>
            </w:r>
            <w:r w:rsidRPr="00F80502">
              <w:rPr>
                <w:rFonts w:cs="Arial"/>
                <w:lang w:val="en-US"/>
              </w:rPr>
              <w:t xml:space="preserve">mg, </w:t>
            </w:r>
            <w:r w:rsidRPr="00F80502">
              <w:rPr>
                <w:rFonts w:cs="Arial"/>
              </w:rPr>
              <w:t>единична доза</w:t>
            </w:r>
          </w:p>
        </w:tc>
        <w:tc>
          <w:tcPr>
            <w:tcW w:w="3192" w:type="dxa"/>
          </w:tcPr>
          <w:p w14:paraId="3FAA31BC" w14:textId="46EA72E1" w:rsidR="00F80502" w:rsidRPr="00F80502" w:rsidRDefault="00F80502" w:rsidP="00F80502">
            <w:pPr>
              <w:rPr>
                <w:rFonts w:cs="Arial"/>
              </w:rPr>
            </w:pPr>
            <w:r w:rsidRPr="00F80502">
              <w:rPr>
                <w:rFonts w:cs="Arial"/>
              </w:rPr>
              <w:t xml:space="preserve">1,4 пъти </w:t>
            </w:r>
            <w:r w:rsidRPr="00F80502">
              <w:rPr>
                <w:rFonts w:cs="Arial"/>
                <w:lang w:val="en-US"/>
              </w:rPr>
              <w:t>↑</w:t>
            </w:r>
          </w:p>
        </w:tc>
      </w:tr>
      <w:tr w:rsidR="00F80502" w14:paraId="7448C3B7" w14:textId="77777777" w:rsidTr="006C600B">
        <w:tc>
          <w:tcPr>
            <w:tcW w:w="3192" w:type="dxa"/>
          </w:tcPr>
          <w:p w14:paraId="42431088" w14:textId="2B460099" w:rsidR="00F80502" w:rsidRPr="00F80502" w:rsidRDefault="00F80502" w:rsidP="00F80502">
            <w:pPr>
              <w:rPr>
                <w:rFonts w:cs="Arial"/>
              </w:rPr>
            </w:pPr>
            <w:r w:rsidRPr="00F80502">
              <w:rPr>
                <w:rFonts w:cs="Arial"/>
              </w:rPr>
              <w:t xml:space="preserve">Дронедарон 400 </w:t>
            </w:r>
            <w:r w:rsidRPr="00F80502">
              <w:rPr>
                <w:rFonts w:cs="Arial"/>
                <w:lang w:val="en-US"/>
              </w:rPr>
              <w:t xml:space="preserve">mg </w:t>
            </w:r>
            <w:r w:rsidRPr="00F80502">
              <w:rPr>
                <w:rFonts w:cs="Arial"/>
              </w:rPr>
              <w:t>ДД</w:t>
            </w:r>
          </w:p>
        </w:tc>
        <w:tc>
          <w:tcPr>
            <w:tcW w:w="3192" w:type="dxa"/>
          </w:tcPr>
          <w:p w14:paraId="21DE16A3" w14:textId="3791C5C6" w:rsidR="00F80502" w:rsidRPr="00F80502" w:rsidRDefault="00F80502" w:rsidP="00F80502">
            <w:pPr>
              <w:rPr>
                <w:rFonts w:cs="Arial"/>
              </w:rPr>
            </w:pPr>
            <w:r w:rsidRPr="00F80502">
              <w:rPr>
                <w:rFonts w:cs="Arial"/>
              </w:rPr>
              <w:t>Не е наличен</w:t>
            </w:r>
          </w:p>
        </w:tc>
        <w:tc>
          <w:tcPr>
            <w:tcW w:w="3192" w:type="dxa"/>
          </w:tcPr>
          <w:p w14:paraId="60172DE6" w14:textId="6E5D0EC0" w:rsidR="00F80502" w:rsidRPr="00F80502" w:rsidRDefault="00F80502" w:rsidP="00F80502">
            <w:pPr>
              <w:rPr>
                <w:rFonts w:cs="Arial"/>
              </w:rPr>
            </w:pPr>
            <w:r w:rsidRPr="00F80502">
              <w:rPr>
                <w:rFonts w:cs="Arial"/>
              </w:rPr>
              <w:t>1,4 пъти</w:t>
            </w:r>
            <w:r w:rsidRPr="00F80502">
              <w:rPr>
                <w:rFonts w:cs="Arial"/>
                <w:lang w:val="en-US"/>
              </w:rPr>
              <w:t xml:space="preserve"> ↑</w:t>
            </w:r>
          </w:p>
        </w:tc>
      </w:tr>
      <w:tr w:rsidR="00F80502" w14:paraId="03B26907" w14:textId="77777777" w:rsidTr="006C600B">
        <w:tc>
          <w:tcPr>
            <w:tcW w:w="3192" w:type="dxa"/>
          </w:tcPr>
          <w:p w14:paraId="26894AA7" w14:textId="030BC315" w:rsidR="00F80502" w:rsidRPr="00F80502" w:rsidRDefault="00F80502" w:rsidP="00F80502">
            <w:pPr>
              <w:rPr>
                <w:rFonts w:cs="Arial"/>
              </w:rPr>
            </w:pPr>
            <w:r w:rsidRPr="00F80502">
              <w:rPr>
                <w:rFonts w:cs="Arial"/>
              </w:rPr>
              <w:t xml:space="preserve">Итраконазол 200 </w:t>
            </w:r>
            <w:r w:rsidRPr="00F80502">
              <w:rPr>
                <w:rFonts w:cs="Arial"/>
                <w:lang w:val="en-US"/>
              </w:rPr>
              <w:t xml:space="preserve">mg </w:t>
            </w:r>
            <w:r w:rsidRPr="00F80502">
              <w:rPr>
                <w:rFonts w:cs="Arial"/>
              </w:rPr>
              <w:t>ВД, 5 дни</w:t>
            </w:r>
          </w:p>
        </w:tc>
        <w:tc>
          <w:tcPr>
            <w:tcW w:w="3192" w:type="dxa"/>
          </w:tcPr>
          <w:p w14:paraId="7C01B637" w14:textId="75479C52" w:rsidR="00F80502" w:rsidRPr="00F80502" w:rsidRDefault="00F80502" w:rsidP="00F80502">
            <w:pPr>
              <w:rPr>
                <w:rFonts w:cs="Arial"/>
              </w:rPr>
            </w:pPr>
            <w:r w:rsidRPr="00F80502">
              <w:rPr>
                <w:rFonts w:cs="Arial"/>
              </w:rPr>
              <w:t xml:space="preserve">10 </w:t>
            </w:r>
            <w:r w:rsidRPr="00F80502">
              <w:rPr>
                <w:rFonts w:cs="Arial"/>
                <w:lang w:val="en-US"/>
              </w:rPr>
              <w:t xml:space="preserve">mg, </w:t>
            </w:r>
            <w:r w:rsidRPr="00F80502">
              <w:rPr>
                <w:rFonts w:cs="Arial"/>
              </w:rPr>
              <w:t>единична доза</w:t>
            </w:r>
          </w:p>
        </w:tc>
        <w:tc>
          <w:tcPr>
            <w:tcW w:w="3192" w:type="dxa"/>
          </w:tcPr>
          <w:p w14:paraId="68B85C1B" w14:textId="5744EFA0" w:rsidR="00F80502" w:rsidRPr="00F80502" w:rsidRDefault="00F80502" w:rsidP="00F80502">
            <w:pPr>
              <w:rPr>
                <w:rFonts w:cs="Arial"/>
              </w:rPr>
            </w:pPr>
            <w:r w:rsidRPr="00F80502">
              <w:rPr>
                <w:rFonts w:cs="Arial"/>
              </w:rPr>
              <w:t xml:space="preserve">1,4 пъти </w:t>
            </w:r>
            <w:r w:rsidRPr="00F80502">
              <w:rPr>
                <w:rFonts w:cs="Arial"/>
                <w:lang w:val="en-US"/>
              </w:rPr>
              <w:t>↑</w:t>
            </w:r>
          </w:p>
        </w:tc>
      </w:tr>
      <w:tr w:rsidR="00F80502" w14:paraId="0F8C1C4C" w14:textId="77777777" w:rsidTr="006C600B">
        <w:tc>
          <w:tcPr>
            <w:tcW w:w="3192" w:type="dxa"/>
          </w:tcPr>
          <w:p w14:paraId="6E73F6A0" w14:textId="0AA9A505" w:rsidR="00F80502" w:rsidRPr="00F80502" w:rsidRDefault="00F80502" w:rsidP="00F80502">
            <w:pPr>
              <w:rPr>
                <w:rFonts w:cs="Arial"/>
              </w:rPr>
            </w:pPr>
            <w:r w:rsidRPr="00F80502">
              <w:rPr>
                <w:rFonts w:cs="Arial"/>
              </w:rPr>
              <w:t xml:space="preserve">Езетимиб 10 </w:t>
            </w:r>
            <w:r w:rsidRPr="00F80502">
              <w:rPr>
                <w:rFonts w:cs="Arial"/>
                <w:lang w:val="en-US"/>
              </w:rPr>
              <w:t xml:space="preserve">mg </w:t>
            </w:r>
            <w:r w:rsidRPr="00F80502">
              <w:rPr>
                <w:rFonts w:cs="Arial"/>
              </w:rPr>
              <w:t>ВД, 14 дни</w:t>
            </w:r>
          </w:p>
        </w:tc>
        <w:tc>
          <w:tcPr>
            <w:tcW w:w="3192" w:type="dxa"/>
          </w:tcPr>
          <w:p w14:paraId="71C94418" w14:textId="292C66C4" w:rsidR="00F80502" w:rsidRPr="00F80502" w:rsidRDefault="00F80502" w:rsidP="00F80502">
            <w:pPr>
              <w:rPr>
                <w:rFonts w:cs="Arial"/>
              </w:rPr>
            </w:pPr>
            <w:r w:rsidRPr="00F80502">
              <w:rPr>
                <w:rFonts w:cs="Arial"/>
              </w:rPr>
              <w:t xml:space="preserve">10 </w:t>
            </w:r>
            <w:r w:rsidRPr="00F80502">
              <w:rPr>
                <w:rFonts w:cs="Arial"/>
                <w:lang w:val="en-US"/>
              </w:rPr>
              <w:t xml:space="preserve">mg, </w:t>
            </w:r>
            <w:r w:rsidRPr="00F80502">
              <w:rPr>
                <w:rFonts w:cs="Arial"/>
              </w:rPr>
              <w:t>ВД, 14 дни</w:t>
            </w:r>
          </w:p>
        </w:tc>
        <w:tc>
          <w:tcPr>
            <w:tcW w:w="3192" w:type="dxa"/>
          </w:tcPr>
          <w:p w14:paraId="5146432E" w14:textId="276F3EA7" w:rsidR="00F80502" w:rsidRPr="00F80502" w:rsidRDefault="00F80502" w:rsidP="00F80502">
            <w:pPr>
              <w:rPr>
                <w:rFonts w:cs="Arial"/>
              </w:rPr>
            </w:pPr>
            <w:r w:rsidRPr="00F80502">
              <w:rPr>
                <w:rFonts w:cs="Arial"/>
              </w:rPr>
              <w:t xml:space="preserve">1,2 пъти </w:t>
            </w:r>
            <w:r w:rsidRPr="00F80502">
              <w:rPr>
                <w:rFonts w:cs="Arial"/>
                <w:lang w:val="en-US"/>
              </w:rPr>
              <w:t>↑</w:t>
            </w:r>
          </w:p>
        </w:tc>
      </w:tr>
      <w:tr w:rsidR="00F80502" w14:paraId="33095906" w14:textId="77777777" w:rsidTr="00F870DC">
        <w:tc>
          <w:tcPr>
            <w:tcW w:w="9576" w:type="dxa"/>
            <w:gridSpan w:val="3"/>
          </w:tcPr>
          <w:p w14:paraId="1CCB019B" w14:textId="78F4A8B3" w:rsidR="00F80502" w:rsidRPr="00F80502" w:rsidRDefault="00F80502" w:rsidP="00F80502">
            <w:pPr>
              <w:rPr>
                <w:rFonts w:cs="Arial"/>
              </w:rPr>
            </w:pPr>
            <w:r w:rsidRPr="00F80502">
              <w:rPr>
                <w:rFonts w:cs="Arial"/>
                <w:lang w:eastAsia="bg-BG"/>
              </w:rPr>
              <w:t xml:space="preserve">Намаляване на </w:t>
            </w:r>
            <w:r w:rsidRPr="00F80502">
              <w:rPr>
                <w:rFonts w:cs="Arial"/>
                <w:lang w:val="en-US"/>
              </w:rPr>
              <w:t>AUC</w:t>
            </w:r>
            <w:r w:rsidRPr="00F80502">
              <w:rPr>
                <w:rFonts w:cs="Arial"/>
                <w:lang w:val="ru-RU"/>
              </w:rPr>
              <w:t xml:space="preserve"> </w:t>
            </w:r>
            <w:r w:rsidRPr="00F80502">
              <w:rPr>
                <w:rFonts w:cs="Arial"/>
                <w:lang w:eastAsia="bg-BG"/>
              </w:rPr>
              <w:t>на розувастатин</w:t>
            </w:r>
          </w:p>
        </w:tc>
      </w:tr>
      <w:tr w:rsidR="00F80502" w14:paraId="090113E9" w14:textId="77777777" w:rsidTr="009611E3">
        <w:tc>
          <w:tcPr>
            <w:tcW w:w="3192" w:type="dxa"/>
            <w:vAlign w:val="bottom"/>
          </w:tcPr>
          <w:p w14:paraId="08A8FA20" w14:textId="7472DD8F" w:rsidR="00F80502" w:rsidRPr="00F80502" w:rsidRDefault="00F80502" w:rsidP="00F80502">
            <w:pPr>
              <w:rPr>
                <w:rFonts w:cs="Arial"/>
              </w:rPr>
            </w:pPr>
            <w:r w:rsidRPr="00F80502">
              <w:rPr>
                <w:rFonts w:cs="Arial"/>
              </w:rPr>
              <w:t>Дозов режим на взаимодействащото лекарство</w:t>
            </w:r>
          </w:p>
        </w:tc>
        <w:tc>
          <w:tcPr>
            <w:tcW w:w="3192" w:type="dxa"/>
          </w:tcPr>
          <w:p w14:paraId="559040EA" w14:textId="75AA9EB9" w:rsidR="00F80502" w:rsidRPr="00F80502" w:rsidRDefault="00F80502" w:rsidP="00F80502">
            <w:pPr>
              <w:rPr>
                <w:rFonts w:cs="Arial"/>
              </w:rPr>
            </w:pPr>
            <w:r w:rsidRPr="00F80502">
              <w:rPr>
                <w:rFonts w:cs="Arial"/>
              </w:rPr>
              <w:t>Дозов режим на розувастатин</w:t>
            </w:r>
          </w:p>
        </w:tc>
        <w:tc>
          <w:tcPr>
            <w:tcW w:w="3192" w:type="dxa"/>
            <w:vAlign w:val="bottom"/>
          </w:tcPr>
          <w:p w14:paraId="1A17400E" w14:textId="2D980F14" w:rsidR="00F80502" w:rsidRPr="00F80502" w:rsidRDefault="00F80502" w:rsidP="00F80502">
            <w:pPr>
              <w:rPr>
                <w:rFonts w:cs="Arial"/>
              </w:rPr>
            </w:pPr>
            <w:r w:rsidRPr="00F80502">
              <w:rPr>
                <w:rFonts w:cs="Arial"/>
              </w:rPr>
              <w:t xml:space="preserve">Промяна в </w:t>
            </w:r>
            <w:r w:rsidRPr="00F80502">
              <w:rPr>
                <w:rFonts w:cs="Arial"/>
                <w:lang w:val="en-US"/>
              </w:rPr>
              <w:t>AUC</w:t>
            </w:r>
            <w:r w:rsidRPr="00F80502">
              <w:rPr>
                <w:rFonts w:cs="Arial"/>
                <w:lang w:val="ru-RU"/>
              </w:rPr>
              <w:t xml:space="preserve">* </w:t>
            </w:r>
            <w:r w:rsidRPr="00F80502">
              <w:rPr>
                <w:rFonts w:cs="Arial"/>
              </w:rPr>
              <w:t>на розувастатин</w:t>
            </w:r>
          </w:p>
        </w:tc>
      </w:tr>
      <w:tr w:rsidR="00F80502" w14:paraId="49CFF26C" w14:textId="77777777" w:rsidTr="009611E3">
        <w:tc>
          <w:tcPr>
            <w:tcW w:w="3192" w:type="dxa"/>
            <w:vAlign w:val="bottom"/>
          </w:tcPr>
          <w:p w14:paraId="3D872D16" w14:textId="77777777" w:rsidR="00F80502" w:rsidRPr="00F80502" w:rsidRDefault="00F80502" w:rsidP="00F80502">
            <w:pPr>
              <w:rPr>
                <w:rFonts w:cs="Arial"/>
              </w:rPr>
            </w:pPr>
            <w:r w:rsidRPr="00F80502">
              <w:rPr>
                <w:rFonts w:cs="Arial"/>
              </w:rPr>
              <w:lastRenderedPageBreak/>
              <w:t xml:space="preserve">Еритромицин 500 </w:t>
            </w:r>
            <w:r w:rsidRPr="00F80502">
              <w:rPr>
                <w:rFonts w:cs="Arial"/>
                <w:lang w:val="en-US"/>
              </w:rPr>
              <w:t>mg</w:t>
            </w:r>
            <w:r w:rsidRPr="00F80502">
              <w:rPr>
                <w:rFonts w:cs="Arial"/>
                <w:lang w:val="ru-RU"/>
              </w:rPr>
              <w:t xml:space="preserve"> </w:t>
            </w:r>
            <w:r w:rsidRPr="00F80502">
              <w:rPr>
                <w:rFonts w:cs="Arial"/>
              </w:rPr>
              <w:t>ЧД, 7 дни</w:t>
            </w:r>
          </w:p>
          <w:p w14:paraId="09657550" w14:textId="05D96F06" w:rsidR="00F80502" w:rsidRPr="00F80502" w:rsidRDefault="00F80502" w:rsidP="00F80502">
            <w:pPr>
              <w:rPr>
                <w:rFonts w:cs="Arial"/>
              </w:rPr>
            </w:pPr>
            <w:r w:rsidRPr="00F80502">
              <w:rPr>
                <w:rFonts w:cs="Arial"/>
              </w:rPr>
              <w:t xml:space="preserve">Байкалин 50 </w:t>
            </w:r>
            <w:r w:rsidRPr="00F80502">
              <w:rPr>
                <w:rFonts w:cs="Arial"/>
                <w:lang w:val="en-US"/>
              </w:rPr>
              <w:t>mg</w:t>
            </w:r>
            <w:r w:rsidRPr="00F80502">
              <w:rPr>
                <w:rFonts w:cs="Arial"/>
                <w:lang w:val="ru-RU"/>
              </w:rPr>
              <w:t xml:space="preserve"> </w:t>
            </w:r>
            <w:r w:rsidRPr="00F80502">
              <w:rPr>
                <w:rFonts w:cs="Arial"/>
              </w:rPr>
              <w:t>ТД, 14 дни</w:t>
            </w:r>
          </w:p>
        </w:tc>
        <w:tc>
          <w:tcPr>
            <w:tcW w:w="3192" w:type="dxa"/>
            <w:vAlign w:val="bottom"/>
          </w:tcPr>
          <w:p w14:paraId="0184FE58" w14:textId="77777777" w:rsidR="00F80502" w:rsidRPr="00F80502" w:rsidRDefault="00F80502" w:rsidP="00F80502">
            <w:pPr>
              <w:rPr>
                <w:rFonts w:cs="Arial"/>
              </w:rPr>
            </w:pPr>
            <w:r w:rsidRPr="00F80502">
              <w:rPr>
                <w:rFonts w:cs="Arial"/>
              </w:rPr>
              <w:t xml:space="preserve">80 </w:t>
            </w:r>
            <w:r w:rsidRPr="00F80502">
              <w:rPr>
                <w:rFonts w:cs="Arial"/>
                <w:lang w:val="en-US"/>
              </w:rPr>
              <w:t>mg</w:t>
            </w:r>
            <w:r w:rsidRPr="00F80502">
              <w:rPr>
                <w:rFonts w:cs="Arial"/>
                <w:lang w:val="ru-RU"/>
              </w:rPr>
              <w:t xml:space="preserve">, </w:t>
            </w:r>
            <w:r w:rsidRPr="00F80502">
              <w:rPr>
                <w:rFonts w:cs="Arial"/>
              </w:rPr>
              <w:t>единична доза</w:t>
            </w:r>
          </w:p>
          <w:p w14:paraId="14524339" w14:textId="661E1C2E" w:rsidR="00F80502" w:rsidRPr="00F80502" w:rsidRDefault="00F80502" w:rsidP="00F80502">
            <w:pPr>
              <w:rPr>
                <w:rFonts w:cs="Arial"/>
              </w:rPr>
            </w:pPr>
            <w:r w:rsidRPr="00F80502">
              <w:rPr>
                <w:rFonts w:cs="Arial"/>
              </w:rPr>
              <w:t xml:space="preserve">20 </w:t>
            </w:r>
            <w:r w:rsidRPr="00F80502">
              <w:rPr>
                <w:rFonts w:cs="Arial"/>
                <w:lang w:val="en-US"/>
              </w:rPr>
              <w:t>mg</w:t>
            </w:r>
            <w:r w:rsidRPr="00F80502">
              <w:rPr>
                <w:rFonts w:cs="Arial"/>
                <w:lang w:val="ru-RU"/>
              </w:rPr>
              <w:t xml:space="preserve">, </w:t>
            </w:r>
            <w:r w:rsidRPr="00F80502">
              <w:rPr>
                <w:rFonts w:cs="Arial"/>
              </w:rPr>
              <w:t>единична доза</w:t>
            </w:r>
          </w:p>
        </w:tc>
        <w:tc>
          <w:tcPr>
            <w:tcW w:w="3192" w:type="dxa"/>
            <w:vAlign w:val="bottom"/>
          </w:tcPr>
          <w:p w14:paraId="2C2C02FB" w14:textId="77777777" w:rsidR="00F80502" w:rsidRPr="00F80502" w:rsidRDefault="00F80502" w:rsidP="00F80502">
            <w:pPr>
              <w:rPr>
                <w:rFonts w:cs="Arial"/>
              </w:rPr>
            </w:pPr>
            <w:r w:rsidRPr="00F80502">
              <w:rPr>
                <w:rFonts w:cs="Arial"/>
              </w:rPr>
              <w:t xml:space="preserve">20% </w:t>
            </w:r>
            <w:r w:rsidRPr="00F80502">
              <w:rPr>
                <w:rFonts w:cs="Arial"/>
                <w:lang w:val="en-US"/>
              </w:rPr>
              <w:t>↓</w:t>
            </w:r>
          </w:p>
          <w:p w14:paraId="32E9AE49" w14:textId="2F7B1633" w:rsidR="00F80502" w:rsidRPr="00F80502" w:rsidRDefault="00F80502" w:rsidP="00F80502">
            <w:pPr>
              <w:rPr>
                <w:rFonts w:cs="Arial"/>
              </w:rPr>
            </w:pPr>
            <w:r w:rsidRPr="00F80502">
              <w:rPr>
                <w:rFonts w:cs="Arial"/>
              </w:rPr>
              <w:t>47%</w:t>
            </w:r>
            <w:r w:rsidRPr="00F80502">
              <w:rPr>
                <w:rFonts w:cs="Arial"/>
                <w:lang w:val="en-US"/>
              </w:rPr>
              <w:t>↓</w:t>
            </w:r>
          </w:p>
        </w:tc>
      </w:tr>
      <w:tr w:rsidR="00F80502" w14:paraId="1BED232D" w14:textId="77777777" w:rsidTr="007E7F5E">
        <w:tc>
          <w:tcPr>
            <w:tcW w:w="9576" w:type="dxa"/>
            <w:gridSpan w:val="3"/>
          </w:tcPr>
          <w:p w14:paraId="09A83C2B" w14:textId="77777777" w:rsidR="00F80502" w:rsidRPr="00F80502" w:rsidRDefault="00F80502" w:rsidP="00F80502">
            <w:pPr>
              <w:spacing w:line="240" w:lineRule="auto"/>
              <w:rPr>
                <w:rFonts w:eastAsia="Times New Roman" w:cs="Arial"/>
              </w:rPr>
            </w:pPr>
            <w:r w:rsidRPr="00F80502">
              <w:rPr>
                <w:rFonts w:eastAsia="Times New Roman" w:cs="Arial"/>
                <w:color w:val="000000"/>
                <w:lang w:eastAsia="bg-BG"/>
              </w:rPr>
              <w:t>* Данните, представени като х-кратна промяна, представляват просто съотношение между едновременното и самостоятелното приложение на розувастатин. Данните, представени като %-на промяна, представляват процентната разлика, отнесена към самостоятелното приложение</w:t>
            </w:r>
            <w:r w:rsidRPr="00F80502">
              <w:rPr>
                <w:rFonts w:eastAsia="Times New Roman" w:cs="Arial"/>
                <w:color w:val="000000"/>
                <w:u w:val="single"/>
                <w:lang w:eastAsia="bg-BG"/>
              </w:rPr>
              <w:t xml:space="preserve"> </w:t>
            </w:r>
            <w:r w:rsidRPr="00F80502">
              <w:rPr>
                <w:rFonts w:eastAsia="Times New Roman" w:cs="Arial"/>
                <w:color w:val="000000"/>
                <w:lang w:eastAsia="bg-BG"/>
              </w:rPr>
              <w:t>на розувастатин.</w:t>
            </w:r>
          </w:p>
          <w:p w14:paraId="1618F632" w14:textId="77777777" w:rsidR="00F80502" w:rsidRPr="00F80502" w:rsidRDefault="00F80502" w:rsidP="00F80502">
            <w:pPr>
              <w:spacing w:line="240" w:lineRule="auto"/>
              <w:rPr>
                <w:rFonts w:eastAsia="Times New Roman" w:cs="Arial"/>
              </w:rPr>
            </w:pPr>
            <w:r w:rsidRPr="00F80502">
              <w:rPr>
                <w:rFonts w:eastAsia="Times New Roman" w:cs="Arial"/>
                <w:color w:val="000000"/>
                <w:lang w:eastAsia="bg-BG"/>
              </w:rPr>
              <w:t>Увеличението е показано като "</w:t>
            </w:r>
            <w:r w:rsidRPr="00F80502">
              <w:rPr>
                <w:rFonts w:eastAsia="Times New Roman" w:cs="Arial"/>
                <w:color w:val="000000"/>
                <w:lang w:val="ru-RU"/>
              </w:rPr>
              <w:t>↑</w:t>
            </w:r>
            <w:r w:rsidRPr="00F80502">
              <w:rPr>
                <w:rFonts w:eastAsia="Times New Roman" w:cs="Arial"/>
                <w:color w:val="000000"/>
                <w:lang w:eastAsia="bg-BG"/>
              </w:rPr>
              <w:t>", намалението като "</w:t>
            </w:r>
            <w:r w:rsidRPr="00F80502">
              <w:rPr>
                <w:rFonts w:eastAsia="Times New Roman" w:cs="Arial"/>
                <w:color w:val="000000"/>
                <w:lang w:val="ru-RU"/>
              </w:rPr>
              <w:t>↓</w:t>
            </w:r>
            <w:r w:rsidRPr="00F80502">
              <w:rPr>
                <w:rFonts w:eastAsia="Times New Roman" w:cs="Arial"/>
                <w:color w:val="000000"/>
                <w:lang w:eastAsia="bg-BG"/>
              </w:rPr>
              <w:t>"</w:t>
            </w:r>
          </w:p>
          <w:p w14:paraId="56A994F5" w14:textId="77777777" w:rsidR="00F80502" w:rsidRPr="00F80502" w:rsidRDefault="00F80502" w:rsidP="00F80502">
            <w:pPr>
              <w:spacing w:line="240" w:lineRule="auto"/>
              <w:rPr>
                <w:rFonts w:eastAsia="Times New Roman" w:cs="Arial"/>
              </w:rPr>
            </w:pPr>
            <w:r w:rsidRPr="00F80502">
              <w:rPr>
                <w:rFonts w:eastAsia="Times New Roman" w:cs="Arial"/>
                <w:color w:val="000000"/>
                <w:lang w:eastAsia="bg-BG"/>
              </w:rPr>
              <w:t>**Няколко проучвания за взаимодействията са проведени с различна дозировка на розувастатин, таблицата показва най-значимите съотношения</w:t>
            </w:r>
          </w:p>
          <w:p w14:paraId="42C46F11" w14:textId="77777777" w:rsidR="00F80502" w:rsidRPr="00F80502" w:rsidRDefault="00F80502" w:rsidP="00F80502">
            <w:pPr>
              <w:spacing w:line="240" w:lineRule="auto"/>
              <w:rPr>
                <w:rFonts w:eastAsia="Times New Roman" w:cs="Arial"/>
              </w:rPr>
            </w:pPr>
            <w:r w:rsidRPr="00F80502">
              <w:rPr>
                <w:rFonts w:eastAsia="Times New Roman" w:cs="Arial"/>
                <w:color w:val="000000"/>
                <w:lang w:val="en-US"/>
              </w:rPr>
              <w:t>AUC</w:t>
            </w:r>
            <w:r w:rsidRPr="00F80502">
              <w:rPr>
                <w:rFonts w:eastAsia="Times New Roman" w:cs="Arial"/>
                <w:color w:val="000000"/>
                <w:lang w:val="ru-RU"/>
              </w:rPr>
              <w:t xml:space="preserve"> </w:t>
            </w:r>
            <w:r w:rsidRPr="00F80502">
              <w:rPr>
                <w:rFonts w:eastAsia="Times New Roman" w:cs="Arial"/>
                <w:color w:val="000000"/>
                <w:lang w:eastAsia="bg-BG"/>
              </w:rPr>
              <w:t>- площ под кривата, ВД = веднъж дневно; ДД = два пъти дневно; ТД = три пъти дневно</w:t>
            </w:r>
          </w:p>
          <w:p w14:paraId="7DE6D7AE" w14:textId="04E5C6E1" w:rsidR="00F80502" w:rsidRPr="00F80502" w:rsidRDefault="00F80502" w:rsidP="00A70FDA">
            <w:pPr>
              <w:rPr>
                <w:rFonts w:cs="Arial"/>
              </w:rPr>
            </w:pPr>
            <w:r w:rsidRPr="00F80502">
              <w:rPr>
                <w:rFonts w:eastAsia="Times New Roman" w:cs="Arial"/>
                <w:color w:val="000000"/>
                <w:lang w:eastAsia="bg-BG"/>
              </w:rPr>
              <w:t>ЧД = четири пъти дневно</w:t>
            </w:r>
          </w:p>
        </w:tc>
      </w:tr>
    </w:tbl>
    <w:p w14:paraId="2EB6FE5C" w14:textId="77A6EE56" w:rsidR="006C600B" w:rsidRDefault="006C600B" w:rsidP="00A70FDA"/>
    <w:p w14:paraId="3AC659C0" w14:textId="7777777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 xml:space="preserve">Следните лекарствени продукти/комбинации не са имали клинично значим ефект върху </w:t>
      </w:r>
      <w:r w:rsidRPr="00F80502">
        <w:rPr>
          <w:rFonts w:eastAsia="Times New Roman" w:cs="Arial"/>
          <w:color w:val="000000"/>
          <w:lang w:val="en-US"/>
        </w:rPr>
        <w:t>AUC</w:t>
      </w:r>
      <w:r w:rsidRPr="00F80502">
        <w:rPr>
          <w:rFonts w:eastAsia="Times New Roman" w:cs="Arial"/>
          <w:color w:val="000000"/>
          <w:lang w:val="ru-RU"/>
        </w:rPr>
        <w:t xml:space="preserve"> </w:t>
      </w:r>
      <w:r w:rsidRPr="00F80502">
        <w:rPr>
          <w:rFonts w:eastAsia="Times New Roman" w:cs="Arial"/>
          <w:color w:val="000000"/>
          <w:lang w:eastAsia="bg-BG"/>
        </w:rPr>
        <w:t xml:space="preserve">на розувастатин при едновременно приложение: Алеглизавир 0,3 </w:t>
      </w:r>
      <w:r w:rsidRPr="00F80502">
        <w:rPr>
          <w:rFonts w:eastAsia="Times New Roman" w:cs="Arial"/>
          <w:color w:val="000000"/>
          <w:lang w:val="en-US"/>
        </w:rPr>
        <w:t>mg</w:t>
      </w:r>
      <w:r w:rsidRPr="00F80502">
        <w:rPr>
          <w:rFonts w:eastAsia="Times New Roman" w:cs="Arial"/>
          <w:color w:val="000000"/>
          <w:lang w:val="ru-RU"/>
        </w:rPr>
        <w:t xml:space="preserve"> </w:t>
      </w:r>
      <w:r w:rsidRPr="00F80502">
        <w:rPr>
          <w:rFonts w:eastAsia="Times New Roman" w:cs="Arial"/>
          <w:color w:val="000000"/>
          <w:lang w:eastAsia="bg-BG"/>
        </w:rPr>
        <w:t>7 дни дозиране;</w:t>
      </w:r>
    </w:p>
    <w:p w14:paraId="666DDF9B" w14:textId="7777777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 xml:space="preserve">Фенофибрат 67 </w:t>
      </w:r>
      <w:r w:rsidRPr="00F80502">
        <w:rPr>
          <w:rFonts w:eastAsia="Times New Roman" w:cs="Arial"/>
          <w:color w:val="000000"/>
          <w:lang w:val="en-US"/>
        </w:rPr>
        <w:t>mg</w:t>
      </w:r>
      <w:r w:rsidRPr="00F80502">
        <w:rPr>
          <w:rFonts w:eastAsia="Times New Roman" w:cs="Arial"/>
          <w:color w:val="000000"/>
        </w:rPr>
        <w:t xml:space="preserve"> </w:t>
      </w:r>
      <w:r w:rsidRPr="00F80502">
        <w:rPr>
          <w:rFonts w:eastAsia="Times New Roman" w:cs="Arial"/>
          <w:color w:val="000000"/>
          <w:lang w:eastAsia="bg-BG"/>
        </w:rPr>
        <w:t xml:space="preserve">ТД, 7 дни; Флуконазол 200 </w:t>
      </w:r>
      <w:r w:rsidRPr="00F80502">
        <w:rPr>
          <w:rFonts w:eastAsia="Times New Roman" w:cs="Arial"/>
          <w:color w:val="000000"/>
          <w:lang w:val="en-US"/>
        </w:rPr>
        <w:t>mg</w:t>
      </w:r>
      <w:r w:rsidRPr="00F80502">
        <w:rPr>
          <w:rFonts w:eastAsia="Times New Roman" w:cs="Arial"/>
          <w:color w:val="000000"/>
        </w:rPr>
        <w:t xml:space="preserve"> </w:t>
      </w:r>
      <w:r w:rsidRPr="00F80502">
        <w:rPr>
          <w:rFonts w:eastAsia="Times New Roman" w:cs="Arial"/>
          <w:color w:val="000000"/>
          <w:lang w:eastAsia="bg-BG"/>
        </w:rPr>
        <w:t>ВД, 11 дни; Фозампренавир</w:t>
      </w:r>
    </w:p>
    <w:p w14:paraId="20283ABE" w14:textId="7777777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 xml:space="preserve">700 </w:t>
      </w:r>
      <w:r w:rsidRPr="00F80502">
        <w:rPr>
          <w:rFonts w:eastAsia="Times New Roman" w:cs="Arial"/>
          <w:color w:val="000000"/>
          <w:lang w:val="en-US"/>
        </w:rPr>
        <w:t>mg</w:t>
      </w:r>
      <w:r w:rsidRPr="00F80502">
        <w:rPr>
          <w:rFonts w:eastAsia="Times New Roman" w:cs="Arial"/>
          <w:color w:val="000000"/>
          <w:lang w:eastAsia="bg-BG"/>
        </w:rPr>
        <w:t xml:space="preserve">/ритонавир 100 </w:t>
      </w:r>
      <w:r w:rsidRPr="00F80502">
        <w:rPr>
          <w:rFonts w:eastAsia="Times New Roman" w:cs="Arial"/>
          <w:color w:val="000000"/>
          <w:lang w:val="en-US"/>
        </w:rPr>
        <w:t>mg</w:t>
      </w:r>
      <w:r w:rsidRPr="00F80502">
        <w:rPr>
          <w:rFonts w:eastAsia="Times New Roman" w:cs="Arial"/>
          <w:color w:val="000000"/>
        </w:rPr>
        <w:t xml:space="preserve"> </w:t>
      </w:r>
      <w:r w:rsidRPr="00F80502">
        <w:rPr>
          <w:rFonts w:eastAsia="Times New Roman" w:cs="Arial"/>
          <w:color w:val="000000"/>
          <w:lang w:eastAsia="bg-BG"/>
        </w:rPr>
        <w:t xml:space="preserve">ДД, 8 дни; Кетоконазол 200 </w:t>
      </w:r>
      <w:r w:rsidRPr="00F80502">
        <w:rPr>
          <w:rFonts w:eastAsia="Times New Roman" w:cs="Arial"/>
          <w:color w:val="000000"/>
          <w:lang w:val="en-US"/>
        </w:rPr>
        <w:t>mg</w:t>
      </w:r>
      <w:r w:rsidRPr="00F80502">
        <w:rPr>
          <w:rFonts w:eastAsia="Times New Roman" w:cs="Arial"/>
          <w:color w:val="000000"/>
        </w:rPr>
        <w:t xml:space="preserve"> </w:t>
      </w:r>
      <w:r w:rsidRPr="00F80502">
        <w:rPr>
          <w:rFonts w:eastAsia="Times New Roman" w:cs="Arial"/>
          <w:color w:val="000000"/>
          <w:lang w:eastAsia="bg-BG"/>
        </w:rPr>
        <w:t xml:space="preserve">ДД, 7 дни; Рифампицин 450 </w:t>
      </w:r>
      <w:r w:rsidRPr="00F80502">
        <w:rPr>
          <w:rFonts w:eastAsia="Times New Roman" w:cs="Arial"/>
          <w:color w:val="000000"/>
          <w:lang w:val="en-US"/>
        </w:rPr>
        <w:t>mg</w:t>
      </w:r>
      <w:r w:rsidRPr="00F80502">
        <w:rPr>
          <w:rFonts w:eastAsia="Times New Roman" w:cs="Arial"/>
          <w:color w:val="000000"/>
        </w:rPr>
        <w:t xml:space="preserve"> </w:t>
      </w:r>
      <w:r w:rsidRPr="00F80502">
        <w:rPr>
          <w:rFonts w:eastAsia="Times New Roman" w:cs="Arial"/>
          <w:color w:val="000000"/>
          <w:lang w:eastAsia="bg-BG"/>
        </w:rPr>
        <w:t xml:space="preserve">ВД, 7 дни; Силимарин 140 </w:t>
      </w:r>
      <w:r w:rsidRPr="00F80502">
        <w:rPr>
          <w:rFonts w:eastAsia="Times New Roman" w:cs="Arial"/>
          <w:color w:val="000000"/>
          <w:lang w:val="en-US"/>
        </w:rPr>
        <w:t>mg</w:t>
      </w:r>
      <w:r w:rsidRPr="00F80502">
        <w:rPr>
          <w:rFonts w:eastAsia="Times New Roman" w:cs="Arial"/>
          <w:color w:val="000000"/>
        </w:rPr>
        <w:t xml:space="preserve"> </w:t>
      </w:r>
      <w:r w:rsidRPr="00F80502">
        <w:rPr>
          <w:rFonts w:eastAsia="Times New Roman" w:cs="Arial"/>
          <w:color w:val="000000"/>
          <w:lang w:eastAsia="bg-BG"/>
        </w:rPr>
        <w:t>ТД, 5 дни.</w:t>
      </w:r>
    </w:p>
    <w:p w14:paraId="08D6A8A4" w14:textId="77777777" w:rsidR="00F80502" w:rsidRPr="00F80502" w:rsidRDefault="00F80502" w:rsidP="00F80502">
      <w:pPr>
        <w:spacing w:line="240" w:lineRule="auto"/>
        <w:rPr>
          <w:rFonts w:eastAsia="Times New Roman" w:cs="Arial"/>
          <w:color w:val="000000"/>
          <w:u w:val="single"/>
          <w:lang w:eastAsia="bg-BG"/>
        </w:rPr>
      </w:pPr>
    </w:p>
    <w:p w14:paraId="4262410C" w14:textId="29143F8C" w:rsidR="00F80502" w:rsidRPr="00F80502" w:rsidRDefault="00F80502" w:rsidP="00F80502">
      <w:pPr>
        <w:spacing w:line="240" w:lineRule="auto"/>
        <w:rPr>
          <w:rFonts w:eastAsia="Times New Roman" w:cs="Arial"/>
          <w:sz w:val="24"/>
          <w:szCs w:val="24"/>
        </w:rPr>
      </w:pPr>
      <w:r w:rsidRPr="00F80502">
        <w:rPr>
          <w:rFonts w:eastAsia="Times New Roman" w:cs="Arial"/>
          <w:color w:val="000000"/>
          <w:u w:val="single"/>
          <w:lang w:eastAsia="bg-BG"/>
        </w:rPr>
        <w:t>Ефекти на розувастатин върху лекарствени продукти, приемани едновременно</w:t>
      </w:r>
    </w:p>
    <w:p w14:paraId="444DCB65" w14:textId="77777777" w:rsidR="00F80502" w:rsidRPr="00F80502" w:rsidRDefault="00F80502" w:rsidP="00F80502">
      <w:pPr>
        <w:spacing w:line="240" w:lineRule="auto"/>
        <w:rPr>
          <w:rFonts w:eastAsia="Times New Roman" w:cs="Arial"/>
          <w:i/>
          <w:iCs/>
          <w:color w:val="000000"/>
          <w:lang w:eastAsia="bg-BG"/>
        </w:rPr>
      </w:pPr>
    </w:p>
    <w:p w14:paraId="4E6641C6" w14:textId="2E1059B2" w:rsidR="00F80502" w:rsidRPr="00F80502" w:rsidRDefault="00F80502" w:rsidP="00F80502">
      <w:pPr>
        <w:spacing w:line="240" w:lineRule="auto"/>
        <w:rPr>
          <w:rFonts w:eastAsia="Times New Roman" w:cs="Arial"/>
          <w:sz w:val="24"/>
          <w:szCs w:val="24"/>
        </w:rPr>
      </w:pPr>
      <w:r w:rsidRPr="00F80502">
        <w:rPr>
          <w:rFonts w:eastAsia="Times New Roman" w:cs="Arial"/>
          <w:i/>
          <w:iCs/>
          <w:color w:val="000000"/>
          <w:lang w:eastAsia="bg-BG"/>
        </w:rPr>
        <w:t>Антагонисти на витамин К:</w:t>
      </w:r>
    </w:p>
    <w:p w14:paraId="43F62FA8" w14:textId="7777777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 xml:space="preserve">Подобно на други инхибитори на </w:t>
      </w:r>
      <w:r w:rsidRPr="00F80502">
        <w:rPr>
          <w:rFonts w:eastAsia="Times New Roman" w:cs="Arial"/>
          <w:color w:val="000000"/>
          <w:lang w:val="en-US"/>
        </w:rPr>
        <w:t>HMG</w:t>
      </w:r>
      <w:r w:rsidRPr="00F80502">
        <w:rPr>
          <w:rFonts w:eastAsia="Times New Roman" w:cs="Arial"/>
          <w:color w:val="000000"/>
          <w:lang w:val="ru-RU"/>
        </w:rPr>
        <w:t>-</w:t>
      </w:r>
      <w:r w:rsidRPr="00F80502">
        <w:rPr>
          <w:rFonts w:eastAsia="Times New Roman" w:cs="Arial"/>
          <w:color w:val="000000"/>
          <w:lang w:val="en-US"/>
        </w:rPr>
        <w:t>CoA</w:t>
      </w:r>
      <w:r w:rsidRPr="00F80502">
        <w:rPr>
          <w:rFonts w:eastAsia="Times New Roman" w:cs="Arial"/>
          <w:color w:val="000000"/>
          <w:lang w:val="ru-RU"/>
        </w:rPr>
        <w:t xml:space="preserve"> </w:t>
      </w:r>
      <w:r w:rsidRPr="00F80502">
        <w:rPr>
          <w:rFonts w:eastAsia="Times New Roman" w:cs="Arial"/>
          <w:color w:val="000000"/>
          <w:lang w:eastAsia="bg-BG"/>
        </w:rPr>
        <w:t xml:space="preserve">редуктазата започването на лечение с Розвера или титрирането на дозата му при пациенти, приемащи антагонисти на витамин К (като варфарин или други кумаринови антикоагуланти) може да доведе до повишение на </w:t>
      </w:r>
      <w:r w:rsidRPr="00F80502">
        <w:rPr>
          <w:rFonts w:eastAsia="Times New Roman" w:cs="Arial"/>
          <w:color w:val="000000"/>
          <w:lang w:val="en-US"/>
        </w:rPr>
        <w:t>International</w:t>
      </w:r>
      <w:r w:rsidRPr="00F80502">
        <w:rPr>
          <w:rFonts w:eastAsia="Times New Roman" w:cs="Arial"/>
          <w:color w:val="000000"/>
          <w:lang w:val="ru-RU"/>
        </w:rPr>
        <w:t xml:space="preserve"> </w:t>
      </w:r>
      <w:r w:rsidRPr="00F80502">
        <w:rPr>
          <w:rFonts w:eastAsia="Times New Roman" w:cs="Arial"/>
          <w:color w:val="000000"/>
          <w:lang w:val="en-US"/>
        </w:rPr>
        <w:t>Normalised</w:t>
      </w:r>
      <w:r w:rsidRPr="00F80502">
        <w:rPr>
          <w:rFonts w:eastAsia="Times New Roman" w:cs="Arial"/>
          <w:color w:val="000000"/>
          <w:lang w:val="ru-RU"/>
        </w:rPr>
        <w:t xml:space="preserve"> </w:t>
      </w:r>
      <w:r w:rsidRPr="00F80502">
        <w:rPr>
          <w:rFonts w:eastAsia="Times New Roman" w:cs="Arial"/>
          <w:color w:val="000000"/>
          <w:lang w:val="en-US"/>
        </w:rPr>
        <w:t>Ratio</w:t>
      </w:r>
      <w:r w:rsidRPr="00F80502">
        <w:rPr>
          <w:rFonts w:eastAsia="Times New Roman" w:cs="Arial"/>
          <w:color w:val="000000"/>
          <w:lang w:val="ru-RU"/>
        </w:rPr>
        <w:t xml:space="preserve"> (</w:t>
      </w:r>
      <w:r w:rsidRPr="00F80502">
        <w:rPr>
          <w:rFonts w:eastAsia="Times New Roman" w:cs="Arial"/>
          <w:color w:val="000000"/>
          <w:lang w:val="en-US"/>
        </w:rPr>
        <w:t>INR</w:t>
      </w:r>
      <w:r w:rsidRPr="00F80502">
        <w:rPr>
          <w:rFonts w:eastAsia="Times New Roman" w:cs="Arial"/>
          <w:color w:val="000000"/>
          <w:lang w:val="ru-RU"/>
        </w:rPr>
        <w:t xml:space="preserve">). </w:t>
      </w:r>
      <w:r w:rsidRPr="00F80502">
        <w:rPr>
          <w:rFonts w:eastAsia="Times New Roman" w:cs="Arial"/>
          <w:color w:val="000000"/>
          <w:lang w:eastAsia="bg-BG"/>
        </w:rPr>
        <w:t xml:space="preserve">Прекъсването на лечението или намаляване на дозата на титриране с Розвера може да доведе до намаление на </w:t>
      </w:r>
      <w:r w:rsidRPr="00F80502">
        <w:rPr>
          <w:rFonts w:eastAsia="Times New Roman" w:cs="Arial"/>
          <w:color w:val="000000"/>
          <w:lang w:val="en-US"/>
        </w:rPr>
        <w:t>INR</w:t>
      </w:r>
      <w:r w:rsidRPr="00F80502">
        <w:rPr>
          <w:rFonts w:eastAsia="Times New Roman" w:cs="Arial"/>
          <w:color w:val="000000"/>
          <w:lang w:val="ru-RU"/>
        </w:rPr>
        <w:t xml:space="preserve">. </w:t>
      </w:r>
      <w:r w:rsidRPr="00F80502">
        <w:rPr>
          <w:rFonts w:eastAsia="Times New Roman" w:cs="Arial"/>
          <w:color w:val="000000"/>
          <w:lang w:eastAsia="bg-BG"/>
        </w:rPr>
        <w:t xml:space="preserve">При подобни ситуации се препоръчва мониториране на </w:t>
      </w:r>
      <w:r w:rsidRPr="00F80502">
        <w:rPr>
          <w:rFonts w:eastAsia="Times New Roman" w:cs="Arial"/>
          <w:color w:val="000000"/>
          <w:lang w:val="en-US"/>
        </w:rPr>
        <w:t>INR</w:t>
      </w:r>
      <w:r w:rsidRPr="00F80502">
        <w:rPr>
          <w:rFonts w:eastAsia="Times New Roman" w:cs="Arial"/>
          <w:color w:val="000000"/>
          <w:lang w:val="ru-RU"/>
        </w:rPr>
        <w:t>.</w:t>
      </w:r>
    </w:p>
    <w:p w14:paraId="1F2033AB" w14:textId="77777777" w:rsidR="00F80502" w:rsidRPr="00F80502" w:rsidRDefault="00F80502" w:rsidP="00F80502">
      <w:pPr>
        <w:spacing w:line="240" w:lineRule="auto"/>
        <w:rPr>
          <w:rFonts w:eastAsia="Times New Roman" w:cs="Arial"/>
          <w:i/>
          <w:iCs/>
          <w:color w:val="000000"/>
          <w:lang w:eastAsia="bg-BG"/>
        </w:rPr>
      </w:pPr>
    </w:p>
    <w:p w14:paraId="568F1AFE" w14:textId="7780B156" w:rsidR="00F80502" w:rsidRPr="00F80502" w:rsidRDefault="00F80502" w:rsidP="00F80502">
      <w:pPr>
        <w:spacing w:line="240" w:lineRule="auto"/>
        <w:rPr>
          <w:rFonts w:eastAsia="Times New Roman" w:cs="Arial"/>
          <w:sz w:val="24"/>
          <w:szCs w:val="24"/>
        </w:rPr>
      </w:pPr>
      <w:r w:rsidRPr="00F80502">
        <w:rPr>
          <w:rFonts w:eastAsia="Times New Roman" w:cs="Arial"/>
          <w:i/>
          <w:iCs/>
          <w:color w:val="000000"/>
          <w:lang w:eastAsia="bg-BG"/>
        </w:rPr>
        <w:t>Перорални контрацептиви/хормонозаместваща терапия (ХЗТ)'.</w:t>
      </w:r>
    </w:p>
    <w:p w14:paraId="4B0B6FBE" w14:textId="7777777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 xml:space="preserve">Едновременният прием на розувастатин и перорални контрацептиви е довело до повишаване на </w:t>
      </w:r>
      <w:r w:rsidRPr="00F80502">
        <w:rPr>
          <w:rFonts w:eastAsia="Times New Roman" w:cs="Arial"/>
          <w:color w:val="000000"/>
          <w:lang w:val="en-US"/>
        </w:rPr>
        <w:t>AUC</w:t>
      </w:r>
      <w:r w:rsidRPr="00F80502">
        <w:rPr>
          <w:rFonts w:eastAsia="Times New Roman" w:cs="Arial"/>
          <w:color w:val="000000"/>
          <w:lang w:val="ru-RU"/>
        </w:rPr>
        <w:t xml:space="preserve"> </w:t>
      </w:r>
      <w:r w:rsidRPr="00F80502">
        <w:rPr>
          <w:rFonts w:eastAsia="Times New Roman" w:cs="Arial"/>
          <w:color w:val="000000"/>
          <w:lang w:eastAsia="bg-BG"/>
        </w:rPr>
        <w:t>на етинилестраднол и норгестрел съответно с 26% и 34% .Тези повишени плазмени концентрации трябва да се вземат под внимание, когато се определя дозировката на пероралните контрацептиви. Няма фармакокинетични данни за пациенти, които приемат едновременно розувастатин и хормоно заместваща терапия и затова подобен ефект не може да се изключи. Въпреки това тази комбинация е била широко прилагана от жени в клинични изпитвания и е била толерирана добре.</w:t>
      </w:r>
    </w:p>
    <w:p w14:paraId="6EC6496B" w14:textId="77777777" w:rsidR="00F80502" w:rsidRPr="00F80502" w:rsidRDefault="00F80502" w:rsidP="00F80502">
      <w:pPr>
        <w:spacing w:line="240" w:lineRule="auto"/>
        <w:rPr>
          <w:rFonts w:eastAsia="Times New Roman" w:cs="Arial"/>
          <w:i/>
          <w:iCs/>
          <w:color w:val="000000"/>
          <w:lang w:eastAsia="bg-BG"/>
        </w:rPr>
      </w:pPr>
    </w:p>
    <w:p w14:paraId="10CAB454" w14:textId="316AF1AD" w:rsidR="00F80502" w:rsidRPr="00F80502" w:rsidRDefault="00F80502" w:rsidP="00F80502">
      <w:pPr>
        <w:spacing w:line="240" w:lineRule="auto"/>
        <w:rPr>
          <w:rFonts w:eastAsia="Times New Roman" w:cs="Arial"/>
          <w:sz w:val="24"/>
          <w:szCs w:val="24"/>
        </w:rPr>
      </w:pPr>
      <w:r w:rsidRPr="00F80502">
        <w:rPr>
          <w:rFonts w:eastAsia="Times New Roman" w:cs="Arial"/>
          <w:i/>
          <w:iCs/>
          <w:color w:val="000000"/>
          <w:lang w:eastAsia="bg-BG"/>
        </w:rPr>
        <w:t>Други лекарствени продукти:</w:t>
      </w:r>
    </w:p>
    <w:p w14:paraId="4B74A7FF" w14:textId="77777777" w:rsidR="00F80502" w:rsidRPr="00F80502" w:rsidRDefault="00F80502" w:rsidP="00F80502">
      <w:pPr>
        <w:spacing w:line="240" w:lineRule="auto"/>
        <w:rPr>
          <w:rFonts w:eastAsia="Times New Roman" w:cs="Arial"/>
          <w:sz w:val="24"/>
          <w:szCs w:val="24"/>
        </w:rPr>
      </w:pPr>
      <w:r w:rsidRPr="00F80502">
        <w:rPr>
          <w:rFonts w:eastAsia="Times New Roman" w:cs="Arial"/>
          <w:i/>
          <w:iCs/>
          <w:color w:val="000000"/>
          <w:lang w:eastAsia="bg-BG"/>
        </w:rPr>
        <w:t>Дигоксит</w:t>
      </w:r>
      <w:r w:rsidRPr="00F80502">
        <w:rPr>
          <w:rFonts w:eastAsia="Times New Roman" w:cs="Arial"/>
          <w:color w:val="000000"/>
          <w:lang w:eastAsia="bg-BG"/>
        </w:rPr>
        <w:t xml:space="preserve"> Въз основа на данните от специфични проучвания за лекарствени взаимодействия, не се очаква клинично значими взаимодействия с дигоксин.</w:t>
      </w:r>
    </w:p>
    <w:p w14:paraId="17F6871E" w14:textId="77777777" w:rsidR="00F80502" w:rsidRPr="00F80502" w:rsidRDefault="00F80502" w:rsidP="00F80502">
      <w:pPr>
        <w:spacing w:line="240" w:lineRule="auto"/>
        <w:rPr>
          <w:rFonts w:eastAsia="Times New Roman" w:cs="Arial"/>
          <w:i/>
          <w:iCs/>
          <w:color w:val="000000"/>
          <w:lang w:eastAsia="bg-BG"/>
        </w:rPr>
      </w:pPr>
    </w:p>
    <w:p w14:paraId="555DC54A" w14:textId="47FB8A54" w:rsidR="00F80502" w:rsidRPr="00F80502" w:rsidRDefault="00F80502" w:rsidP="00F80502">
      <w:pPr>
        <w:spacing w:line="240" w:lineRule="auto"/>
        <w:rPr>
          <w:rFonts w:eastAsia="Times New Roman" w:cs="Arial"/>
          <w:sz w:val="24"/>
          <w:szCs w:val="24"/>
        </w:rPr>
      </w:pPr>
      <w:r w:rsidRPr="00F80502">
        <w:rPr>
          <w:rFonts w:eastAsia="Times New Roman" w:cs="Arial"/>
          <w:i/>
          <w:iCs/>
          <w:color w:val="000000"/>
          <w:lang w:eastAsia="bg-BG"/>
        </w:rPr>
        <w:t>Фузидова киселина:</w:t>
      </w:r>
      <w:r w:rsidRPr="00F80502">
        <w:rPr>
          <w:rFonts w:eastAsia="Times New Roman" w:cs="Arial"/>
          <w:color w:val="000000"/>
          <w:lang w:eastAsia="bg-BG"/>
        </w:rPr>
        <w:t xml:space="preserve"> Рискът от миопатия, включително рабдомиолиза, може да се увеличи при едновременното системно приложение на фузидова киселина със статини. Механизмът на това взаимодействие (независимо дали е фармакодинамичен или фармакокинетичен, или и двете) е . все още неизвестен. Има съобщения за случаи на рабдомиолиза (включително с летален изход) при пациенти, приемащи тази комбинация. Ако лечението с фузидова киселина за системно приложение е необходимо, лечението </w:t>
      </w:r>
      <w:r w:rsidRPr="00F80502">
        <w:rPr>
          <w:rFonts w:eastAsia="Times New Roman" w:cs="Arial"/>
          <w:color w:val="000000"/>
          <w:lang w:eastAsia="bg-BG"/>
        </w:rPr>
        <w:lastRenderedPageBreak/>
        <w:t>със росувастатин трябва да бъде преустановено през целия период на лечение с фузидова киселина. Също така вижте точка 4.4</w:t>
      </w:r>
    </w:p>
    <w:p w14:paraId="0C1D99BA" w14:textId="77777777" w:rsidR="00F80502" w:rsidRPr="00F80502" w:rsidRDefault="00F80502" w:rsidP="00F80502">
      <w:pPr>
        <w:spacing w:line="240" w:lineRule="auto"/>
        <w:rPr>
          <w:rFonts w:eastAsia="Times New Roman" w:cs="Arial"/>
          <w:i/>
          <w:iCs/>
          <w:color w:val="000000"/>
          <w:lang w:eastAsia="bg-BG"/>
        </w:rPr>
      </w:pPr>
    </w:p>
    <w:p w14:paraId="0966980E" w14:textId="67AA5221" w:rsidR="00F80502" w:rsidRPr="00F80502" w:rsidRDefault="00F80502" w:rsidP="00F80502">
      <w:pPr>
        <w:spacing w:line="240" w:lineRule="auto"/>
        <w:rPr>
          <w:rFonts w:eastAsia="Times New Roman" w:cs="Arial"/>
          <w:sz w:val="24"/>
          <w:szCs w:val="24"/>
        </w:rPr>
      </w:pPr>
      <w:r w:rsidRPr="00F80502">
        <w:rPr>
          <w:rFonts w:eastAsia="Times New Roman" w:cs="Arial"/>
          <w:i/>
          <w:iCs/>
          <w:color w:val="000000"/>
          <w:lang w:eastAsia="bg-BG"/>
        </w:rPr>
        <w:t>Педиатрична популация:</w:t>
      </w:r>
    </w:p>
    <w:p w14:paraId="3FE40157" w14:textId="77777777" w:rsidR="00F80502" w:rsidRPr="00F80502" w:rsidRDefault="00F80502" w:rsidP="00F80502">
      <w:pPr>
        <w:spacing w:line="240" w:lineRule="auto"/>
        <w:rPr>
          <w:rFonts w:ascii="Times New Roman" w:eastAsia="Times New Roman" w:hAnsi="Times New Roman" w:cs="Times New Roman"/>
          <w:sz w:val="24"/>
          <w:szCs w:val="24"/>
        </w:rPr>
      </w:pPr>
      <w:r w:rsidRPr="00F80502">
        <w:rPr>
          <w:rFonts w:eastAsia="Times New Roman" w:cs="Arial"/>
          <w:color w:val="000000"/>
          <w:lang w:eastAsia="bg-BG"/>
        </w:rPr>
        <w:t>Проучвания за взаимодействия са провеждани само при възрастни. Мащаба на взаимодействията при педиатричната популация не е известен.</w:t>
      </w:r>
    </w:p>
    <w:p w14:paraId="48EFABF7" w14:textId="38A38C3E" w:rsidR="00F80502" w:rsidRPr="00A70FDA" w:rsidRDefault="00F80502" w:rsidP="00A70FDA"/>
    <w:p w14:paraId="5D9F40EA" w14:textId="7547E5E9" w:rsidR="007122AD" w:rsidRDefault="002C50EE" w:rsidP="00936AD0">
      <w:pPr>
        <w:pStyle w:val="Heading2"/>
      </w:pPr>
      <w:r>
        <w:t>4.6. Фертилитет, бременност и кърмене</w:t>
      </w:r>
    </w:p>
    <w:p w14:paraId="624C0F1B" w14:textId="1AEC7B91" w:rsidR="00F80502" w:rsidRDefault="00F80502" w:rsidP="00F80502"/>
    <w:p w14:paraId="2F2D7848" w14:textId="7777777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Розвера е противопоказан по време на бременност и кърмене.</w:t>
      </w:r>
    </w:p>
    <w:p w14:paraId="5694FAD1" w14:textId="77777777" w:rsidR="00F80502" w:rsidRPr="00F80502" w:rsidRDefault="00F80502" w:rsidP="00F80502">
      <w:pPr>
        <w:spacing w:line="240" w:lineRule="auto"/>
        <w:rPr>
          <w:rFonts w:eastAsia="Times New Roman" w:cs="Arial"/>
          <w:color w:val="000000"/>
          <w:u w:val="single"/>
          <w:lang w:eastAsia="bg-BG"/>
        </w:rPr>
      </w:pPr>
    </w:p>
    <w:p w14:paraId="7E6C3373" w14:textId="4C5AE877" w:rsidR="00F80502" w:rsidRPr="00F80502" w:rsidRDefault="00F80502" w:rsidP="00F80502">
      <w:pPr>
        <w:pStyle w:val="Heading3"/>
        <w:rPr>
          <w:rFonts w:eastAsia="Times New Roman"/>
          <w:u w:val="single"/>
        </w:rPr>
      </w:pPr>
      <w:r w:rsidRPr="00F80502">
        <w:rPr>
          <w:rFonts w:eastAsia="Times New Roman"/>
          <w:u w:val="single"/>
          <w:lang w:eastAsia="bg-BG"/>
        </w:rPr>
        <w:t>Бременност</w:t>
      </w:r>
    </w:p>
    <w:p w14:paraId="17FEC60E" w14:textId="08D9C918"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Жени в детеродна възраст трябва да прилагат подходящи контрацептивни мерки.</w:t>
      </w:r>
    </w:p>
    <w:p w14:paraId="0EEAF9FE" w14:textId="77777777" w:rsidR="00F80502" w:rsidRPr="00F80502" w:rsidRDefault="00F80502" w:rsidP="00F80502">
      <w:pPr>
        <w:rPr>
          <w:rFonts w:eastAsia="Times New Roman" w:cs="Arial"/>
          <w:color w:val="000000"/>
          <w:lang w:eastAsia="bg-BG"/>
        </w:rPr>
      </w:pPr>
    </w:p>
    <w:p w14:paraId="7D4D2DB5" w14:textId="678550B9" w:rsidR="00F80502" w:rsidRPr="00F80502" w:rsidRDefault="00F80502" w:rsidP="00F80502">
      <w:pPr>
        <w:rPr>
          <w:rFonts w:eastAsia="Times New Roman" w:cs="Arial"/>
          <w:color w:val="000000"/>
          <w:lang w:eastAsia="bg-BG"/>
        </w:rPr>
      </w:pPr>
      <w:r w:rsidRPr="00F80502">
        <w:rPr>
          <w:rFonts w:eastAsia="Times New Roman" w:cs="Arial"/>
          <w:color w:val="000000"/>
          <w:lang w:eastAsia="bg-BG"/>
        </w:rPr>
        <w:t>Холестеролът и други продукти на холестероловия биосинтез са важни за развитието</w:t>
      </w:r>
      <w:r w:rsidRPr="00F80502">
        <w:rPr>
          <w:rFonts w:eastAsia="Times New Roman" w:cs="Arial"/>
          <w:color w:val="000000"/>
          <w:lang w:val="ru-RU"/>
        </w:rPr>
        <w:t xml:space="preserve"> </w:t>
      </w:r>
      <w:r w:rsidRPr="00F80502">
        <w:rPr>
          <w:rFonts w:eastAsia="Times New Roman" w:cs="Arial"/>
          <w:color w:val="000000"/>
          <w:lang w:eastAsia="bg-BG"/>
        </w:rPr>
        <w:t xml:space="preserve">на плода Ето защо потенциалният риск от инхибиране на </w:t>
      </w:r>
      <w:r w:rsidRPr="00F80502">
        <w:rPr>
          <w:rFonts w:eastAsia="Times New Roman" w:cs="Arial"/>
          <w:color w:val="000000"/>
          <w:lang w:val="en-US"/>
        </w:rPr>
        <w:t>HMG</w:t>
      </w:r>
      <w:r w:rsidRPr="00F80502">
        <w:rPr>
          <w:rFonts w:eastAsia="Times New Roman" w:cs="Arial"/>
          <w:color w:val="000000"/>
          <w:lang w:val="ru-RU"/>
        </w:rPr>
        <w:t>-</w:t>
      </w:r>
      <w:r w:rsidRPr="00F80502">
        <w:rPr>
          <w:rFonts w:eastAsia="Times New Roman" w:cs="Arial"/>
          <w:color w:val="000000"/>
          <w:lang w:val="en-US"/>
        </w:rPr>
        <w:t>CoA</w:t>
      </w:r>
      <w:r w:rsidRPr="00F80502">
        <w:rPr>
          <w:rFonts w:eastAsia="Times New Roman" w:cs="Arial"/>
          <w:color w:val="000000"/>
          <w:lang w:val="ru-RU"/>
        </w:rPr>
        <w:t xml:space="preserve"> </w:t>
      </w:r>
      <w:r w:rsidRPr="00F80502">
        <w:rPr>
          <w:rFonts w:eastAsia="Times New Roman" w:cs="Arial"/>
          <w:color w:val="000000"/>
          <w:lang w:eastAsia="bg-BG"/>
        </w:rPr>
        <w:t>редуктазата е по-голям в сравнение с ползата от лечението по време на бременност. Изследванията върху животни осигуряват ограничени данни за репродуктивна токсичност (вж. точка 5.3). Ако пациентка забременее по време на лечение с това лекарство, приема трябва да бъде незабавно преустановенен</w:t>
      </w:r>
    </w:p>
    <w:p w14:paraId="0076C60B" w14:textId="679838A2" w:rsidR="00F80502" w:rsidRPr="00F80502" w:rsidRDefault="00F80502" w:rsidP="00F80502">
      <w:pPr>
        <w:rPr>
          <w:rFonts w:eastAsia="Times New Roman" w:cs="Arial"/>
          <w:color w:val="000000"/>
          <w:lang w:eastAsia="bg-BG"/>
        </w:rPr>
      </w:pPr>
    </w:p>
    <w:p w14:paraId="43E2FD4B" w14:textId="77777777" w:rsidR="00F80502" w:rsidRPr="00F80502" w:rsidRDefault="00F80502" w:rsidP="00F80502">
      <w:pPr>
        <w:pStyle w:val="Heading3"/>
        <w:rPr>
          <w:rFonts w:eastAsia="Times New Roman"/>
          <w:u w:val="single"/>
        </w:rPr>
      </w:pPr>
      <w:r w:rsidRPr="00F80502">
        <w:rPr>
          <w:rFonts w:eastAsia="Times New Roman"/>
          <w:u w:val="single"/>
          <w:lang w:eastAsia="bg-BG"/>
        </w:rPr>
        <w:t>Кърмене</w:t>
      </w:r>
    </w:p>
    <w:p w14:paraId="761BF465" w14:textId="7777777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Розувастатин се екскретира в млякото на плъхове. Няма установени данни за отделяне в млякото при хората (вж. точка 4.3).</w:t>
      </w:r>
    </w:p>
    <w:p w14:paraId="55C1983C" w14:textId="77777777" w:rsidR="00F80502" w:rsidRPr="00F80502" w:rsidRDefault="00F80502" w:rsidP="00F80502"/>
    <w:p w14:paraId="5DD7A76D" w14:textId="52940C5F" w:rsidR="007122AD" w:rsidRDefault="002C50EE" w:rsidP="00936AD0">
      <w:pPr>
        <w:pStyle w:val="Heading2"/>
      </w:pPr>
      <w:r>
        <w:t>4.7. Ефекти върху способността за шофиране и работа с машини</w:t>
      </w:r>
    </w:p>
    <w:p w14:paraId="14AB810A" w14:textId="12821F06" w:rsidR="00F80502" w:rsidRDefault="00F80502" w:rsidP="00F80502"/>
    <w:p w14:paraId="24ECDA1C" w14:textId="09B817A8" w:rsidR="00F80502" w:rsidRDefault="00F80502" w:rsidP="00F80502">
      <w:r>
        <w:t>Не са провеждани проучвания за установяване на влиянието на розувастатин върху способността за шофиране и работа с машини. Въз основа на фармакодинамичните свойства, не се очаква розувастатин да повлияе неблагоприятно тези способности. При шофиране или работа с машини трябва да се има предвид, че приемането на лекарството може да предизвика световъртеж.</w:t>
      </w:r>
    </w:p>
    <w:p w14:paraId="76703D61" w14:textId="77777777" w:rsidR="00F80502" w:rsidRPr="00F80502" w:rsidRDefault="00F80502" w:rsidP="00F80502"/>
    <w:p w14:paraId="44CE30A3" w14:textId="39B18332" w:rsidR="007122AD" w:rsidRDefault="002C50EE" w:rsidP="00936AD0">
      <w:pPr>
        <w:pStyle w:val="Heading2"/>
      </w:pPr>
      <w:r>
        <w:t>4.8. Нежелани лекарствени реакции</w:t>
      </w:r>
    </w:p>
    <w:p w14:paraId="6A02D527" w14:textId="4AEF98AA" w:rsidR="00F80502" w:rsidRDefault="00F80502" w:rsidP="00F80502"/>
    <w:p w14:paraId="10DC3AFB" w14:textId="77777777" w:rsidR="00F80502" w:rsidRPr="00F80502" w:rsidRDefault="00F80502" w:rsidP="00F80502">
      <w:pPr>
        <w:spacing w:line="240" w:lineRule="auto"/>
        <w:rPr>
          <w:rFonts w:eastAsia="Times New Roman" w:cs="Arial"/>
          <w:sz w:val="24"/>
          <w:szCs w:val="24"/>
        </w:rPr>
      </w:pPr>
      <w:r w:rsidRPr="00F80502">
        <w:rPr>
          <w:rFonts w:eastAsia="Times New Roman" w:cs="Arial"/>
          <w:color w:val="000000"/>
          <w:u w:val="single"/>
          <w:lang w:eastAsia="bg-BG"/>
        </w:rPr>
        <w:t>Обобщение на профила на безопасност</w:t>
      </w:r>
    </w:p>
    <w:p w14:paraId="6BCF7025" w14:textId="7777777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Нежеланите реакции, наблюдавани при употребата на розувастатин, обикновено са леки и преходни. При контролираните клинични изпитвания под 4% от пациентите, лекувани с розувастатин, са прекъснали лечението поради нежелани реакции.</w:t>
      </w:r>
    </w:p>
    <w:p w14:paraId="73E640B9" w14:textId="77777777" w:rsidR="00F80502" w:rsidRPr="00F80502" w:rsidRDefault="00F80502" w:rsidP="00F80502">
      <w:pPr>
        <w:spacing w:line="240" w:lineRule="auto"/>
        <w:rPr>
          <w:rFonts w:eastAsia="Times New Roman" w:cs="Arial"/>
          <w:color w:val="000000"/>
          <w:u w:val="single"/>
          <w:lang w:eastAsia="bg-BG"/>
        </w:rPr>
      </w:pPr>
    </w:p>
    <w:p w14:paraId="100E27CA" w14:textId="13886DBA" w:rsidR="00F80502" w:rsidRPr="00F80502" w:rsidRDefault="00F80502" w:rsidP="00F80502">
      <w:pPr>
        <w:spacing w:line="240" w:lineRule="auto"/>
        <w:rPr>
          <w:rFonts w:eastAsia="Times New Roman" w:cs="Arial"/>
          <w:sz w:val="24"/>
          <w:szCs w:val="24"/>
        </w:rPr>
      </w:pPr>
      <w:r w:rsidRPr="00F80502">
        <w:rPr>
          <w:rFonts w:eastAsia="Times New Roman" w:cs="Arial"/>
          <w:color w:val="000000"/>
          <w:u w:val="single"/>
          <w:lang w:eastAsia="bg-BG"/>
        </w:rPr>
        <w:t>Табличен вид на нежеланите реакции</w:t>
      </w:r>
    </w:p>
    <w:p w14:paraId="0A193D0A" w14:textId="7777777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Базирана на клинични проучвания и продължителен пост-маркетингов опит, следната таблица показва профила на нежеланите реакции на розувастатин. Нежеланите реакции, изброени по- долу са класифицирани спрямо честотата и системо-органен клас (СОК).</w:t>
      </w:r>
    </w:p>
    <w:p w14:paraId="32F3EEC9" w14:textId="77777777" w:rsidR="00F80502" w:rsidRPr="00F80502" w:rsidRDefault="00F80502" w:rsidP="00F80502">
      <w:pPr>
        <w:spacing w:line="240" w:lineRule="auto"/>
        <w:rPr>
          <w:rFonts w:eastAsia="Times New Roman" w:cs="Arial"/>
          <w:color w:val="000000"/>
          <w:lang w:eastAsia="bg-BG"/>
        </w:rPr>
      </w:pPr>
    </w:p>
    <w:p w14:paraId="26F8550E" w14:textId="77777777" w:rsidR="00F80502" w:rsidRPr="00F80502" w:rsidRDefault="00F80502" w:rsidP="00F80502">
      <w:pPr>
        <w:pStyle w:val="ListParagraph"/>
        <w:numPr>
          <w:ilvl w:val="0"/>
          <w:numId w:val="40"/>
        </w:numPr>
        <w:spacing w:line="240" w:lineRule="auto"/>
        <w:rPr>
          <w:rFonts w:eastAsia="Times New Roman" w:cs="Arial"/>
          <w:sz w:val="24"/>
          <w:szCs w:val="24"/>
        </w:rPr>
      </w:pPr>
      <w:r w:rsidRPr="00F80502">
        <w:rPr>
          <w:rFonts w:eastAsia="Times New Roman" w:cs="Arial"/>
          <w:color w:val="000000"/>
          <w:lang w:eastAsia="bg-BG"/>
        </w:rPr>
        <w:t>Много чести (&gt; 1/10)</w:t>
      </w:r>
    </w:p>
    <w:p w14:paraId="6E4FFAAC" w14:textId="77777777" w:rsidR="00F80502" w:rsidRPr="00F80502" w:rsidRDefault="00F80502" w:rsidP="00F80502">
      <w:pPr>
        <w:pStyle w:val="ListParagraph"/>
        <w:numPr>
          <w:ilvl w:val="0"/>
          <w:numId w:val="40"/>
        </w:numPr>
        <w:spacing w:line="240" w:lineRule="auto"/>
        <w:rPr>
          <w:rFonts w:eastAsia="Times New Roman" w:cs="Arial"/>
          <w:sz w:val="24"/>
          <w:szCs w:val="24"/>
        </w:rPr>
      </w:pPr>
      <w:r w:rsidRPr="00F80502">
        <w:rPr>
          <w:rFonts w:eastAsia="Times New Roman" w:cs="Arial"/>
          <w:color w:val="000000"/>
          <w:lang w:eastAsia="bg-BG"/>
        </w:rPr>
        <w:t>Чести(&gt; 1/100 до &lt; 1/10)</w:t>
      </w:r>
    </w:p>
    <w:p w14:paraId="73ED7FA8" w14:textId="77777777" w:rsidR="00F80502" w:rsidRPr="00F80502" w:rsidRDefault="00F80502" w:rsidP="00F80502">
      <w:pPr>
        <w:pStyle w:val="ListParagraph"/>
        <w:numPr>
          <w:ilvl w:val="0"/>
          <w:numId w:val="40"/>
        </w:numPr>
        <w:spacing w:line="240" w:lineRule="auto"/>
        <w:rPr>
          <w:rFonts w:eastAsia="Times New Roman" w:cs="Arial"/>
          <w:sz w:val="24"/>
          <w:szCs w:val="24"/>
        </w:rPr>
      </w:pPr>
      <w:r w:rsidRPr="00F80502">
        <w:rPr>
          <w:rFonts w:eastAsia="Times New Roman" w:cs="Arial"/>
          <w:color w:val="000000"/>
          <w:lang w:eastAsia="bg-BG"/>
        </w:rPr>
        <w:lastRenderedPageBreak/>
        <w:t>Нечести (&gt; 1/1 000 до &lt;1/100)</w:t>
      </w:r>
    </w:p>
    <w:p w14:paraId="70550EBE" w14:textId="77777777" w:rsidR="00F80502" w:rsidRPr="00F80502" w:rsidRDefault="00F80502" w:rsidP="00F80502">
      <w:pPr>
        <w:pStyle w:val="ListParagraph"/>
        <w:numPr>
          <w:ilvl w:val="0"/>
          <w:numId w:val="40"/>
        </w:numPr>
        <w:spacing w:line="240" w:lineRule="auto"/>
        <w:rPr>
          <w:rFonts w:eastAsia="Times New Roman" w:cs="Arial"/>
          <w:sz w:val="24"/>
          <w:szCs w:val="24"/>
        </w:rPr>
      </w:pPr>
      <w:r w:rsidRPr="00F80502">
        <w:rPr>
          <w:rFonts w:eastAsia="Times New Roman" w:cs="Arial"/>
          <w:color w:val="000000"/>
          <w:lang w:eastAsia="bg-BG"/>
        </w:rPr>
        <w:t>Редки (&gt; 1/10 000 до &lt; 1/1 000)</w:t>
      </w:r>
    </w:p>
    <w:p w14:paraId="2C5EC4E6" w14:textId="77777777" w:rsidR="00F80502" w:rsidRPr="00F80502" w:rsidRDefault="00F80502" w:rsidP="00F80502">
      <w:pPr>
        <w:pStyle w:val="ListParagraph"/>
        <w:numPr>
          <w:ilvl w:val="0"/>
          <w:numId w:val="40"/>
        </w:numPr>
        <w:spacing w:line="240" w:lineRule="auto"/>
        <w:rPr>
          <w:rFonts w:eastAsia="Times New Roman" w:cs="Arial"/>
          <w:sz w:val="24"/>
          <w:szCs w:val="24"/>
        </w:rPr>
      </w:pPr>
      <w:r w:rsidRPr="00F80502">
        <w:rPr>
          <w:rFonts w:eastAsia="Times New Roman" w:cs="Arial"/>
          <w:color w:val="000000"/>
          <w:lang w:eastAsia="bg-BG"/>
        </w:rPr>
        <w:t>Много редки (&lt; 1/10 000)</w:t>
      </w:r>
    </w:p>
    <w:p w14:paraId="11F27CA1" w14:textId="1EC95215" w:rsidR="00F80502" w:rsidRPr="00F80502" w:rsidRDefault="00F80502" w:rsidP="00F80502">
      <w:pPr>
        <w:pStyle w:val="ListParagraph"/>
        <w:numPr>
          <w:ilvl w:val="0"/>
          <w:numId w:val="40"/>
        </w:numPr>
        <w:spacing w:line="240" w:lineRule="auto"/>
        <w:rPr>
          <w:rFonts w:eastAsia="Times New Roman" w:cs="Arial"/>
          <w:sz w:val="24"/>
          <w:szCs w:val="24"/>
        </w:rPr>
      </w:pPr>
      <w:r w:rsidRPr="00F80502">
        <w:rPr>
          <w:rFonts w:eastAsia="Times New Roman" w:cs="Arial"/>
          <w:color w:val="000000"/>
          <w:lang w:eastAsia="bg-BG"/>
        </w:rPr>
        <w:t>С неизвестна честота (не може да бъде оценена от наличните данни)</w:t>
      </w:r>
    </w:p>
    <w:p w14:paraId="08BF18C4" w14:textId="77777777" w:rsidR="00F80502" w:rsidRPr="00F80502" w:rsidRDefault="00F80502" w:rsidP="00F80502">
      <w:pPr>
        <w:spacing w:line="240" w:lineRule="auto"/>
        <w:rPr>
          <w:rFonts w:eastAsia="Times New Roman" w:cs="Arial"/>
          <w:color w:val="000000"/>
          <w:lang w:eastAsia="bg-BG"/>
        </w:rPr>
      </w:pPr>
    </w:p>
    <w:p w14:paraId="1EA3F8B1" w14:textId="4AB47A2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Таблица 2. Нежелани реакции, базирани на данни от клинични проучвания и пост маркетингов опит</w:t>
      </w:r>
    </w:p>
    <w:p w14:paraId="64C09749" w14:textId="4F2687F1" w:rsidR="00F80502" w:rsidRDefault="00F80502" w:rsidP="00F80502"/>
    <w:tbl>
      <w:tblPr>
        <w:tblStyle w:val="TableGrid"/>
        <w:tblW w:w="0" w:type="auto"/>
        <w:tblLook w:val="04A0" w:firstRow="1" w:lastRow="0" w:firstColumn="1" w:lastColumn="0" w:noHBand="0" w:noVBand="1"/>
      </w:tblPr>
      <w:tblGrid>
        <w:gridCol w:w="1740"/>
        <w:gridCol w:w="1301"/>
        <w:gridCol w:w="1157"/>
        <w:gridCol w:w="1851"/>
        <w:gridCol w:w="1733"/>
        <w:gridCol w:w="1568"/>
      </w:tblGrid>
      <w:tr w:rsidR="00F80502" w14:paraId="34105824" w14:textId="77777777" w:rsidTr="00F80502">
        <w:tc>
          <w:tcPr>
            <w:tcW w:w="1784" w:type="dxa"/>
            <w:vAlign w:val="bottom"/>
          </w:tcPr>
          <w:p w14:paraId="6499BB7B" w14:textId="6F4430CD" w:rsidR="00F80502" w:rsidRDefault="00F80502" w:rsidP="00F80502">
            <w:r>
              <w:rPr>
                <w:b/>
                <w:bCs/>
              </w:rPr>
              <w:t>Системо- органен клас</w:t>
            </w:r>
          </w:p>
        </w:tc>
        <w:tc>
          <w:tcPr>
            <w:tcW w:w="1331" w:type="dxa"/>
          </w:tcPr>
          <w:p w14:paraId="78BA4B00" w14:textId="26112887" w:rsidR="00F80502" w:rsidRDefault="00F80502" w:rsidP="00F80502">
            <w:r>
              <w:rPr>
                <w:b/>
                <w:bCs/>
              </w:rPr>
              <w:t>Чести</w:t>
            </w:r>
          </w:p>
        </w:tc>
        <w:tc>
          <w:tcPr>
            <w:tcW w:w="1184" w:type="dxa"/>
          </w:tcPr>
          <w:p w14:paraId="1DDC3FBB" w14:textId="7B4C86DA" w:rsidR="00F80502" w:rsidRDefault="00F80502" w:rsidP="00F80502">
            <w:r>
              <w:rPr>
                <w:b/>
                <w:bCs/>
              </w:rPr>
              <w:t>Нечести</w:t>
            </w:r>
          </w:p>
        </w:tc>
        <w:tc>
          <w:tcPr>
            <w:tcW w:w="1896" w:type="dxa"/>
          </w:tcPr>
          <w:p w14:paraId="25859ECF" w14:textId="41DE41CC" w:rsidR="00F80502" w:rsidRDefault="00F80502" w:rsidP="00F80502">
            <w:r>
              <w:rPr>
                <w:b/>
                <w:bCs/>
              </w:rPr>
              <w:t>Редки</w:t>
            </w:r>
          </w:p>
        </w:tc>
        <w:tc>
          <w:tcPr>
            <w:tcW w:w="1775" w:type="dxa"/>
          </w:tcPr>
          <w:p w14:paraId="122A35AE" w14:textId="068EF878" w:rsidR="00F80502" w:rsidRDefault="00F80502" w:rsidP="00F80502">
            <w:r>
              <w:rPr>
                <w:b/>
                <w:bCs/>
              </w:rPr>
              <w:t>Много редки</w:t>
            </w:r>
          </w:p>
        </w:tc>
        <w:tc>
          <w:tcPr>
            <w:tcW w:w="1606" w:type="dxa"/>
            <w:vAlign w:val="bottom"/>
          </w:tcPr>
          <w:p w14:paraId="785A1CD0" w14:textId="35DEC067" w:rsidR="00F80502" w:rsidRDefault="00F80502" w:rsidP="00F80502">
            <w:r>
              <w:rPr>
                <w:b/>
                <w:bCs/>
              </w:rPr>
              <w:t>С неизвестна честота</w:t>
            </w:r>
          </w:p>
        </w:tc>
      </w:tr>
      <w:tr w:rsidR="00F80502" w14:paraId="74ECEBD6" w14:textId="77777777" w:rsidTr="00F80502">
        <w:tc>
          <w:tcPr>
            <w:tcW w:w="1784" w:type="dxa"/>
            <w:vAlign w:val="bottom"/>
          </w:tcPr>
          <w:p w14:paraId="72122B3A" w14:textId="3D87FAB9" w:rsidR="00F80502" w:rsidRDefault="00F80502" w:rsidP="00F80502">
            <w:r>
              <w:rPr>
                <w:i/>
                <w:iCs/>
              </w:rPr>
              <w:t>Нарушения на кръвта и лимфната система</w:t>
            </w:r>
          </w:p>
        </w:tc>
        <w:tc>
          <w:tcPr>
            <w:tcW w:w="1331" w:type="dxa"/>
          </w:tcPr>
          <w:p w14:paraId="3E113B38" w14:textId="77777777" w:rsidR="00F80502" w:rsidRDefault="00F80502" w:rsidP="00F80502"/>
        </w:tc>
        <w:tc>
          <w:tcPr>
            <w:tcW w:w="1184" w:type="dxa"/>
          </w:tcPr>
          <w:p w14:paraId="3619A398" w14:textId="77777777" w:rsidR="00F80502" w:rsidRDefault="00F80502" w:rsidP="00F80502"/>
        </w:tc>
        <w:tc>
          <w:tcPr>
            <w:tcW w:w="1896" w:type="dxa"/>
          </w:tcPr>
          <w:p w14:paraId="10A5C64E" w14:textId="24AA53BD" w:rsidR="00F80502" w:rsidRDefault="00F80502" w:rsidP="00F80502">
            <w:r>
              <w:t>Тромбоцитопения</w:t>
            </w:r>
          </w:p>
        </w:tc>
        <w:tc>
          <w:tcPr>
            <w:tcW w:w="1775" w:type="dxa"/>
          </w:tcPr>
          <w:p w14:paraId="42B547C5" w14:textId="77777777" w:rsidR="00F80502" w:rsidRDefault="00F80502" w:rsidP="00F80502"/>
        </w:tc>
        <w:tc>
          <w:tcPr>
            <w:tcW w:w="1606" w:type="dxa"/>
          </w:tcPr>
          <w:p w14:paraId="3F8F3B90" w14:textId="77777777" w:rsidR="00F80502" w:rsidRDefault="00F80502" w:rsidP="00F80502"/>
        </w:tc>
      </w:tr>
      <w:tr w:rsidR="00F80502" w14:paraId="64EA4558" w14:textId="77777777" w:rsidTr="00F80502">
        <w:tc>
          <w:tcPr>
            <w:tcW w:w="1784" w:type="dxa"/>
          </w:tcPr>
          <w:p w14:paraId="4020597E" w14:textId="355B4CE8" w:rsidR="00F80502" w:rsidRDefault="00F80502" w:rsidP="00F80502">
            <w:r>
              <w:rPr>
                <w:i/>
                <w:iCs/>
              </w:rPr>
              <w:t>Нарушения на имунната система</w:t>
            </w:r>
          </w:p>
        </w:tc>
        <w:tc>
          <w:tcPr>
            <w:tcW w:w="1331" w:type="dxa"/>
          </w:tcPr>
          <w:p w14:paraId="34160E37" w14:textId="77777777" w:rsidR="00F80502" w:rsidRDefault="00F80502" w:rsidP="00F80502"/>
        </w:tc>
        <w:tc>
          <w:tcPr>
            <w:tcW w:w="1184" w:type="dxa"/>
          </w:tcPr>
          <w:p w14:paraId="4D2C2CD8" w14:textId="77777777" w:rsidR="00F80502" w:rsidRDefault="00F80502" w:rsidP="00F80502"/>
        </w:tc>
        <w:tc>
          <w:tcPr>
            <w:tcW w:w="1896" w:type="dxa"/>
            <w:vAlign w:val="bottom"/>
          </w:tcPr>
          <w:p w14:paraId="32C144A5" w14:textId="0AA2328E" w:rsidR="00F80502" w:rsidRDefault="00F80502" w:rsidP="00F80502">
            <w:r>
              <w:t>Реакции на свръхчувстви</w:t>
            </w:r>
            <w:r>
              <w:softHyphen/>
              <w:t>телност, включително ангиоедем</w:t>
            </w:r>
          </w:p>
        </w:tc>
        <w:tc>
          <w:tcPr>
            <w:tcW w:w="1775" w:type="dxa"/>
          </w:tcPr>
          <w:p w14:paraId="3B73302E" w14:textId="77777777" w:rsidR="00F80502" w:rsidRDefault="00F80502" w:rsidP="00F80502"/>
        </w:tc>
        <w:tc>
          <w:tcPr>
            <w:tcW w:w="1606" w:type="dxa"/>
          </w:tcPr>
          <w:p w14:paraId="4D0C1E11" w14:textId="77777777" w:rsidR="00F80502" w:rsidRDefault="00F80502" w:rsidP="00F80502"/>
        </w:tc>
      </w:tr>
      <w:tr w:rsidR="00F80502" w14:paraId="1B6475BC" w14:textId="77777777" w:rsidTr="00F80502">
        <w:tc>
          <w:tcPr>
            <w:tcW w:w="1784" w:type="dxa"/>
            <w:vAlign w:val="bottom"/>
          </w:tcPr>
          <w:p w14:paraId="0A7332A3" w14:textId="0B7A3600" w:rsidR="00F80502" w:rsidRDefault="00F80502" w:rsidP="00F80502">
            <w:r>
              <w:rPr>
                <w:i/>
                <w:iCs/>
              </w:rPr>
              <w:t>Ендокринни нарушения</w:t>
            </w:r>
          </w:p>
        </w:tc>
        <w:tc>
          <w:tcPr>
            <w:tcW w:w="1331" w:type="dxa"/>
            <w:vAlign w:val="bottom"/>
          </w:tcPr>
          <w:p w14:paraId="006A5FC0" w14:textId="79772D76" w:rsidR="00F80502" w:rsidRDefault="00F80502" w:rsidP="00F80502">
            <w:r>
              <w:t>Захарен диабет</w:t>
            </w:r>
            <w:r w:rsidRPr="00F80502">
              <w:rPr>
                <w:vertAlign w:val="superscript"/>
              </w:rPr>
              <w:t>1</w:t>
            </w:r>
          </w:p>
        </w:tc>
        <w:tc>
          <w:tcPr>
            <w:tcW w:w="1184" w:type="dxa"/>
          </w:tcPr>
          <w:p w14:paraId="0BE7F5A3" w14:textId="77777777" w:rsidR="00F80502" w:rsidRDefault="00F80502" w:rsidP="00F80502"/>
        </w:tc>
        <w:tc>
          <w:tcPr>
            <w:tcW w:w="1896" w:type="dxa"/>
          </w:tcPr>
          <w:p w14:paraId="5CC71A1F" w14:textId="77777777" w:rsidR="00F80502" w:rsidRDefault="00F80502" w:rsidP="00F80502"/>
        </w:tc>
        <w:tc>
          <w:tcPr>
            <w:tcW w:w="1775" w:type="dxa"/>
          </w:tcPr>
          <w:p w14:paraId="5D420D89" w14:textId="77777777" w:rsidR="00F80502" w:rsidRDefault="00F80502" w:rsidP="00F80502"/>
        </w:tc>
        <w:tc>
          <w:tcPr>
            <w:tcW w:w="1606" w:type="dxa"/>
          </w:tcPr>
          <w:p w14:paraId="4A0E2313" w14:textId="77777777" w:rsidR="00F80502" w:rsidRDefault="00F80502" w:rsidP="00F80502"/>
        </w:tc>
      </w:tr>
      <w:tr w:rsidR="00F80502" w14:paraId="2999FA17" w14:textId="77777777" w:rsidTr="00F80502">
        <w:tc>
          <w:tcPr>
            <w:tcW w:w="1784" w:type="dxa"/>
            <w:vAlign w:val="bottom"/>
          </w:tcPr>
          <w:p w14:paraId="78055B00" w14:textId="5731F1BA" w:rsidR="00F80502" w:rsidRDefault="00F80502" w:rsidP="00F80502">
            <w:r>
              <w:rPr>
                <w:i/>
                <w:iCs/>
              </w:rPr>
              <w:t>Психични нарушения</w:t>
            </w:r>
          </w:p>
        </w:tc>
        <w:tc>
          <w:tcPr>
            <w:tcW w:w="1331" w:type="dxa"/>
          </w:tcPr>
          <w:p w14:paraId="00810790" w14:textId="77777777" w:rsidR="00F80502" w:rsidRDefault="00F80502" w:rsidP="00F80502"/>
        </w:tc>
        <w:tc>
          <w:tcPr>
            <w:tcW w:w="1184" w:type="dxa"/>
          </w:tcPr>
          <w:p w14:paraId="710BDCD3" w14:textId="77777777" w:rsidR="00F80502" w:rsidRDefault="00F80502" w:rsidP="00F80502"/>
        </w:tc>
        <w:tc>
          <w:tcPr>
            <w:tcW w:w="1896" w:type="dxa"/>
          </w:tcPr>
          <w:p w14:paraId="6F238FB9" w14:textId="77777777" w:rsidR="00F80502" w:rsidRDefault="00F80502" w:rsidP="00F80502"/>
        </w:tc>
        <w:tc>
          <w:tcPr>
            <w:tcW w:w="1775" w:type="dxa"/>
          </w:tcPr>
          <w:p w14:paraId="424DA85D" w14:textId="77777777" w:rsidR="00F80502" w:rsidRDefault="00F80502" w:rsidP="00F80502"/>
        </w:tc>
        <w:tc>
          <w:tcPr>
            <w:tcW w:w="1606" w:type="dxa"/>
          </w:tcPr>
          <w:p w14:paraId="3840D0E0" w14:textId="321342BD" w:rsidR="00F80502" w:rsidRDefault="00F80502" w:rsidP="00F80502">
            <w:r>
              <w:t>Депресия</w:t>
            </w:r>
          </w:p>
        </w:tc>
      </w:tr>
      <w:tr w:rsidR="00F80502" w14:paraId="4CACA038" w14:textId="77777777" w:rsidTr="00F80502">
        <w:tc>
          <w:tcPr>
            <w:tcW w:w="1784" w:type="dxa"/>
          </w:tcPr>
          <w:p w14:paraId="131C2098" w14:textId="36C5A1F3" w:rsidR="00F80502" w:rsidRDefault="00F80502" w:rsidP="00F80502">
            <w:r>
              <w:rPr>
                <w:i/>
                <w:iCs/>
              </w:rPr>
              <w:t>Нарушения на нервната система</w:t>
            </w:r>
          </w:p>
        </w:tc>
        <w:tc>
          <w:tcPr>
            <w:tcW w:w="1331" w:type="dxa"/>
          </w:tcPr>
          <w:p w14:paraId="56E2B607" w14:textId="77777777" w:rsidR="00F80502" w:rsidRDefault="00F80502" w:rsidP="00F80502">
            <w:r>
              <w:t>Главоболие</w:t>
            </w:r>
          </w:p>
          <w:p w14:paraId="391B31B3" w14:textId="526E00B6" w:rsidR="00F80502" w:rsidRDefault="00F80502" w:rsidP="00F80502">
            <w:r>
              <w:t>Замаяност</w:t>
            </w:r>
          </w:p>
        </w:tc>
        <w:tc>
          <w:tcPr>
            <w:tcW w:w="1184" w:type="dxa"/>
          </w:tcPr>
          <w:p w14:paraId="634E68A2" w14:textId="77777777" w:rsidR="00F80502" w:rsidRDefault="00F80502" w:rsidP="00F80502"/>
        </w:tc>
        <w:tc>
          <w:tcPr>
            <w:tcW w:w="1896" w:type="dxa"/>
          </w:tcPr>
          <w:p w14:paraId="5210E910" w14:textId="77777777" w:rsidR="00F80502" w:rsidRDefault="00F80502" w:rsidP="00F80502"/>
        </w:tc>
        <w:tc>
          <w:tcPr>
            <w:tcW w:w="1775" w:type="dxa"/>
          </w:tcPr>
          <w:p w14:paraId="611E1B9C" w14:textId="77777777" w:rsidR="00F80502" w:rsidRDefault="00F80502" w:rsidP="00F80502">
            <w:r>
              <w:t>Полиневропатия Загуба на</w:t>
            </w:r>
          </w:p>
          <w:p w14:paraId="6DC9FF53" w14:textId="5B16132D" w:rsidR="00F80502" w:rsidRDefault="00F80502" w:rsidP="00F80502">
            <w:r>
              <w:t>паметта</w:t>
            </w:r>
          </w:p>
        </w:tc>
        <w:tc>
          <w:tcPr>
            <w:tcW w:w="1606" w:type="dxa"/>
          </w:tcPr>
          <w:p w14:paraId="45295DDF" w14:textId="7777777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Периферна</w:t>
            </w:r>
          </w:p>
          <w:p w14:paraId="5F0302C3" w14:textId="7777777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невропатия</w:t>
            </w:r>
          </w:p>
          <w:p w14:paraId="118DC903" w14:textId="7777777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Нарушения</w:t>
            </w:r>
          </w:p>
          <w:p w14:paraId="07652739" w14:textId="7777777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на съня</w:t>
            </w:r>
          </w:p>
          <w:p w14:paraId="4E9E72D9" w14:textId="7777777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(включиотелно</w:t>
            </w:r>
          </w:p>
          <w:p w14:paraId="2FA8D110" w14:textId="7777777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безсъние</w:t>
            </w:r>
          </w:p>
          <w:p w14:paraId="7954FE4C" w14:textId="08669DBF" w:rsidR="00F80502" w:rsidRPr="00F80502" w:rsidRDefault="00F80502" w:rsidP="00F80502">
            <w:pPr>
              <w:spacing w:line="240" w:lineRule="auto"/>
              <w:rPr>
                <w:rFonts w:ascii="Times New Roman" w:eastAsia="Times New Roman" w:hAnsi="Times New Roman" w:cs="Times New Roman"/>
                <w:sz w:val="24"/>
                <w:szCs w:val="24"/>
              </w:rPr>
            </w:pPr>
            <w:r w:rsidRPr="00F80502">
              <w:rPr>
                <w:rFonts w:eastAsia="Times New Roman" w:cs="Arial"/>
                <w:color w:val="000000"/>
                <w:lang w:eastAsia="bg-BG"/>
              </w:rPr>
              <w:t>и кошмари)</w:t>
            </w:r>
          </w:p>
        </w:tc>
      </w:tr>
      <w:tr w:rsidR="00F80502" w14:paraId="17BF9578" w14:textId="77777777" w:rsidTr="00F80502">
        <w:tc>
          <w:tcPr>
            <w:tcW w:w="1784" w:type="dxa"/>
          </w:tcPr>
          <w:p w14:paraId="158B72DE" w14:textId="0E68D663" w:rsidR="00F80502" w:rsidRPr="00F80502" w:rsidRDefault="00F80502" w:rsidP="00F80502">
            <w:pPr>
              <w:rPr>
                <w:rFonts w:cs="Arial"/>
              </w:rPr>
            </w:pPr>
            <w:r w:rsidRPr="00F80502">
              <w:rPr>
                <w:rFonts w:cs="Arial"/>
                <w:i/>
                <w:iCs/>
              </w:rPr>
              <w:t>Респираторни, гръдни и медиастинални нарушения</w:t>
            </w:r>
          </w:p>
        </w:tc>
        <w:tc>
          <w:tcPr>
            <w:tcW w:w="1331" w:type="dxa"/>
          </w:tcPr>
          <w:p w14:paraId="21C25F0E" w14:textId="77777777" w:rsidR="00F80502" w:rsidRPr="00F80502" w:rsidRDefault="00F80502" w:rsidP="00F80502">
            <w:pPr>
              <w:rPr>
                <w:rFonts w:cs="Arial"/>
              </w:rPr>
            </w:pPr>
          </w:p>
        </w:tc>
        <w:tc>
          <w:tcPr>
            <w:tcW w:w="1184" w:type="dxa"/>
          </w:tcPr>
          <w:p w14:paraId="38C55C9A" w14:textId="77777777" w:rsidR="00F80502" w:rsidRPr="00F80502" w:rsidRDefault="00F80502" w:rsidP="00F80502">
            <w:pPr>
              <w:rPr>
                <w:rFonts w:cs="Arial"/>
              </w:rPr>
            </w:pPr>
          </w:p>
        </w:tc>
        <w:tc>
          <w:tcPr>
            <w:tcW w:w="1896" w:type="dxa"/>
          </w:tcPr>
          <w:p w14:paraId="067E427C" w14:textId="77777777" w:rsidR="00F80502" w:rsidRPr="00F80502" w:rsidRDefault="00F80502" w:rsidP="00F80502">
            <w:pPr>
              <w:rPr>
                <w:rFonts w:cs="Arial"/>
              </w:rPr>
            </w:pPr>
          </w:p>
        </w:tc>
        <w:tc>
          <w:tcPr>
            <w:tcW w:w="1775" w:type="dxa"/>
          </w:tcPr>
          <w:p w14:paraId="34C94DEA" w14:textId="77777777" w:rsidR="00F80502" w:rsidRPr="00F80502" w:rsidRDefault="00F80502" w:rsidP="00F80502">
            <w:pPr>
              <w:rPr>
                <w:rFonts w:cs="Arial"/>
              </w:rPr>
            </w:pPr>
          </w:p>
        </w:tc>
        <w:tc>
          <w:tcPr>
            <w:tcW w:w="1606" w:type="dxa"/>
          </w:tcPr>
          <w:p w14:paraId="66F551B4" w14:textId="77777777" w:rsidR="00F80502" w:rsidRPr="00F80502" w:rsidRDefault="00F80502" w:rsidP="00F80502">
            <w:pPr>
              <w:rPr>
                <w:rFonts w:cs="Arial"/>
              </w:rPr>
            </w:pPr>
            <w:r w:rsidRPr="00F80502">
              <w:rPr>
                <w:rFonts w:cs="Arial"/>
              </w:rPr>
              <w:t>Кашлица</w:t>
            </w:r>
          </w:p>
          <w:p w14:paraId="29BECCB2" w14:textId="6C4C5A01" w:rsidR="00F80502" w:rsidRPr="00F80502" w:rsidRDefault="00F80502" w:rsidP="00F80502">
            <w:pPr>
              <w:rPr>
                <w:rFonts w:cs="Arial"/>
              </w:rPr>
            </w:pPr>
            <w:r w:rsidRPr="00F80502">
              <w:rPr>
                <w:rFonts w:cs="Arial"/>
              </w:rPr>
              <w:t>Диспнеа</w:t>
            </w:r>
          </w:p>
        </w:tc>
      </w:tr>
      <w:tr w:rsidR="00F80502" w14:paraId="54A6C85E" w14:textId="77777777" w:rsidTr="00F80502">
        <w:tc>
          <w:tcPr>
            <w:tcW w:w="1784" w:type="dxa"/>
          </w:tcPr>
          <w:p w14:paraId="2BD5D70A" w14:textId="4825BC9E" w:rsidR="00F80502" w:rsidRPr="00F80502" w:rsidRDefault="00F80502" w:rsidP="00F80502">
            <w:pPr>
              <w:rPr>
                <w:rFonts w:cs="Arial"/>
              </w:rPr>
            </w:pPr>
            <w:r w:rsidRPr="00F80502">
              <w:rPr>
                <w:rFonts w:cs="Arial"/>
                <w:i/>
                <w:iCs/>
              </w:rPr>
              <w:t>Стомашно- чревни нарушения</w:t>
            </w:r>
          </w:p>
        </w:tc>
        <w:tc>
          <w:tcPr>
            <w:tcW w:w="1331" w:type="dxa"/>
          </w:tcPr>
          <w:p w14:paraId="45A7682F" w14:textId="6AC1D4BC" w:rsidR="00F80502" w:rsidRPr="00F80502" w:rsidRDefault="00F80502" w:rsidP="00F80502">
            <w:pPr>
              <w:rPr>
                <w:rFonts w:cs="Arial"/>
              </w:rPr>
            </w:pPr>
            <w:r w:rsidRPr="00F80502">
              <w:rPr>
                <w:rFonts w:cs="Arial"/>
              </w:rPr>
              <w:t>Запек Гадене Коремна болка</w:t>
            </w:r>
          </w:p>
        </w:tc>
        <w:tc>
          <w:tcPr>
            <w:tcW w:w="1184" w:type="dxa"/>
          </w:tcPr>
          <w:p w14:paraId="4254ACD7" w14:textId="77777777" w:rsidR="00F80502" w:rsidRPr="00F80502" w:rsidRDefault="00F80502" w:rsidP="00F80502">
            <w:pPr>
              <w:rPr>
                <w:rFonts w:cs="Arial"/>
              </w:rPr>
            </w:pPr>
          </w:p>
        </w:tc>
        <w:tc>
          <w:tcPr>
            <w:tcW w:w="1896" w:type="dxa"/>
          </w:tcPr>
          <w:p w14:paraId="45777ECF" w14:textId="290B1A3F" w:rsidR="00F80502" w:rsidRPr="00F80502" w:rsidRDefault="00F80502" w:rsidP="00F80502">
            <w:pPr>
              <w:rPr>
                <w:rFonts w:cs="Arial"/>
              </w:rPr>
            </w:pPr>
            <w:r w:rsidRPr="00F80502">
              <w:rPr>
                <w:rFonts w:cs="Arial"/>
              </w:rPr>
              <w:t>Панкреатит</w:t>
            </w:r>
          </w:p>
        </w:tc>
        <w:tc>
          <w:tcPr>
            <w:tcW w:w="1775" w:type="dxa"/>
          </w:tcPr>
          <w:p w14:paraId="1448A8B6" w14:textId="77777777" w:rsidR="00F80502" w:rsidRPr="00F80502" w:rsidRDefault="00F80502" w:rsidP="00F80502">
            <w:pPr>
              <w:rPr>
                <w:rFonts w:cs="Arial"/>
              </w:rPr>
            </w:pPr>
          </w:p>
        </w:tc>
        <w:tc>
          <w:tcPr>
            <w:tcW w:w="1606" w:type="dxa"/>
          </w:tcPr>
          <w:p w14:paraId="427D1BF8" w14:textId="29FAB695" w:rsidR="00F80502" w:rsidRPr="00F80502" w:rsidRDefault="00F80502" w:rsidP="00F80502">
            <w:pPr>
              <w:rPr>
                <w:rFonts w:cs="Arial"/>
              </w:rPr>
            </w:pPr>
            <w:r w:rsidRPr="00F80502">
              <w:rPr>
                <w:rFonts w:cs="Arial"/>
              </w:rPr>
              <w:t>Диария</w:t>
            </w:r>
          </w:p>
        </w:tc>
      </w:tr>
      <w:tr w:rsidR="00F80502" w14:paraId="2D97DDCD" w14:textId="77777777" w:rsidTr="00F80502">
        <w:tc>
          <w:tcPr>
            <w:tcW w:w="1784" w:type="dxa"/>
          </w:tcPr>
          <w:p w14:paraId="1D619EBC" w14:textId="123B47DA" w:rsidR="00F80502" w:rsidRPr="00F80502" w:rsidRDefault="00F80502" w:rsidP="00F80502">
            <w:pPr>
              <w:rPr>
                <w:rFonts w:cs="Arial"/>
              </w:rPr>
            </w:pPr>
            <w:r w:rsidRPr="00F80502">
              <w:rPr>
                <w:rFonts w:cs="Arial"/>
                <w:i/>
                <w:iCs/>
              </w:rPr>
              <w:t>Хепато- билиарни нарушения</w:t>
            </w:r>
          </w:p>
        </w:tc>
        <w:tc>
          <w:tcPr>
            <w:tcW w:w="1331" w:type="dxa"/>
          </w:tcPr>
          <w:p w14:paraId="45134AF1" w14:textId="77777777" w:rsidR="00F80502" w:rsidRPr="00F80502" w:rsidRDefault="00F80502" w:rsidP="00F80502">
            <w:pPr>
              <w:rPr>
                <w:rFonts w:cs="Arial"/>
              </w:rPr>
            </w:pPr>
          </w:p>
        </w:tc>
        <w:tc>
          <w:tcPr>
            <w:tcW w:w="1184" w:type="dxa"/>
          </w:tcPr>
          <w:p w14:paraId="102EE5AE" w14:textId="77777777" w:rsidR="00F80502" w:rsidRPr="00F80502" w:rsidRDefault="00F80502" w:rsidP="00F80502">
            <w:pPr>
              <w:rPr>
                <w:rFonts w:cs="Arial"/>
              </w:rPr>
            </w:pPr>
          </w:p>
        </w:tc>
        <w:tc>
          <w:tcPr>
            <w:tcW w:w="1896" w:type="dxa"/>
          </w:tcPr>
          <w:p w14:paraId="722E0DCA" w14:textId="074021E2" w:rsidR="00F80502" w:rsidRPr="00F80502" w:rsidRDefault="00F80502" w:rsidP="00F80502">
            <w:pPr>
              <w:rPr>
                <w:rFonts w:cs="Arial"/>
              </w:rPr>
            </w:pPr>
            <w:r w:rsidRPr="00F80502">
              <w:rPr>
                <w:rFonts w:cs="Arial"/>
              </w:rPr>
              <w:t>Повишени чернодробни трансаминази</w:t>
            </w:r>
          </w:p>
        </w:tc>
        <w:tc>
          <w:tcPr>
            <w:tcW w:w="1775" w:type="dxa"/>
          </w:tcPr>
          <w:p w14:paraId="6BD3E675" w14:textId="42608A9B" w:rsidR="00F80502" w:rsidRPr="00F80502" w:rsidRDefault="00F80502" w:rsidP="00F80502">
            <w:pPr>
              <w:rPr>
                <w:rFonts w:cs="Arial"/>
              </w:rPr>
            </w:pPr>
            <w:r w:rsidRPr="00F80502">
              <w:rPr>
                <w:rFonts w:cs="Arial"/>
              </w:rPr>
              <w:t>Жълтеница Хепатит</w:t>
            </w:r>
          </w:p>
        </w:tc>
        <w:tc>
          <w:tcPr>
            <w:tcW w:w="1606" w:type="dxa"/>
          </w:tcPr>
          <w:p w14:paraId="3B3CFBE2" w14:textId="77777777" w:rsidR="00F80502" w:rsidRPr="00F80502" w:rsidRDefault="00F80502" w:rsidP="00F80502">
            <w:pPr>
              <w:rPr>
                <w:rFonts w:cs="Arial"/>
              </w:rPr>
            </w:pPr>
          </w:p>
        </w:tc>
      </w:tr>
      <w:tr w:rsidR="00F80502" w14:paraId="31F87F73" w14:textId="77777777" w:rsidTr="00F80502">
        <w:tc>
          <w:tcPr>
            <w:tcW w:w="1784" w:type="dxa"/>
          </w:tcPr>
          <w:p w14:paraId="3624CD00" w14:textId="0CB23C4C" w:rsidR="00F80502" w:rsidRPr="00F80502" w:rsidRDefault="00F80502" w:rsidP="00F80502">
            <w:pPr>
              <w:rPr>
                <w:rFonts w:cs="Arial"/>
              </w:rPr>
            </w:pPr>
            <w:r w:rsidRPr="00F80502">
              <w:rPr>
                <w:rFonts w:cs="Arial"/>
                <w:i/>
                <w:iCs/>
              </w:rPr>
              <w:t>Нарушения на кожата и подкожната тъкан</w:t>
            </w:r>
          </w:p>
        </w:tc>
        <w:tc>
          <w:tcPr>
            <w:tcW w:w="1331" w:type="dxa"/>
          </w:tcPr>
          <w:p w14:paraId="3CD95670" w14:textId="77777777" w:rsidR="00F80502" w:rsidRPr="00F80502" w:rsidRDefault="00F80502" w:rsidP="00F80502">
            <w:pPr>
              <w:rPr>
                <w:rFonts w:cs="Arial"/>
              </w:rPr>
            </w:pPr>
          </w:p>
        </w:tc>
        <w:tc>
          <w:tcPr>
            <w:tcW w:w="1184" w:type="dxa"/>
          </w:tcPr>
          <w:p w14:paraId="78D5CD91" w14:textId="2CBFD6E0" w:rsidR="00F80502" w:rsidRPr="00F80502" w:rsidRDefault="00F80502" w:rsidP="00F80502">
            <w:pPr>
              <w:rPr>
                <w:rFonts w:cs="Arial"/>
              </w:rPr>
            </w:pPr>
            <w:r w:rsidRPr="00F80502">
              <w:rPr>
                <w:rFonts w:cs="Arial"/>
              </w:rPr>
              <w:t>Пруритус Обрив Уртикария</w:t>
            </w:r>
          </w:p>
        </w:tc>
        <w:tc>
          <w:tcPr>
            <w:tcW w:w="1896" w:type="dxa"/>
          </w:tcPr>
          <w:p w14:paraId="3D3C2D6F" w14:textId="77777777" w:rsidR="00F80502" w:rsidRPr="00F80502" w:rsidRDefault="00F80502" w:rsidP="00F80502">
            <w:pPr>
              <w:rPr>
                <w:rFonts w:cs="Arial"/>
              </w:rPr>
            </w:pPr>
          </w:p>
        </w:tc>
        <w:tc>
          <w:tcPr>
            <w:tcW w:w="1775" w:type="dxa"/>
          </w:tcPr>
          <w:p w14:paraId="48A7DB9B" w14:textId="77777777" w:rsidR="00F80502" w:rsidRPr="00F80502" w:rsidRDefault="00F80502" w:rsidP="00F80502">
            <w:pPr>
              <w:rPr>
                <w:rFonts w:cs="Arial"/>
              </w:rPr>
            </w:pPr>
          </w:p>
        </w:tc>
        <w:tc>
          <w:tcPr>
            <w:tcW w:w="1606" w:type="dxa"/>
          </w:tcPr>
          <w:p w14:paraId="6AA0B2CE" w14:textId="56A309BE" w:rsidR="00F80502" w:rsidRPr="00F80502" w:rsidRDefault="00F80502" w:rsidP="00F80502">
            <w:pPr>
              <w:rPr>
                <w:rFonts w:cs="Arial"/>
              </w:rPr>
            </w:pPr>
            <w:r w:rsidRPr="00F80502">
              <w:rPr>
                <w:rFonts w:cs="Arial"/>
              </w:rPr>
              <w:t xml:space="preserve">Синдром на </w:t>
            </w:r>
            <w:r w:rsidRPr="00F80502">
              <w:rPr>
                <w:rFonts w:cs="Arial"/>
                <w:lang w:val="en-US"/>
              </w:rPr>
              <w:t>Stevens</w:t>
            </w:r>
            <w:r w:rsidRPr="00F80502">
              <w:rPr>
                <w:rFonts w:cs="Arial"/>
                <w:lang w:val="ru-RU"/>
              </w:rPr>
              <w:t xml:space="preserve">- </w:t>
            </w:r>
            <w:r w:rsidRPr="00F80502">
              <w:rPr>
                <w:rFonts w:cs="Arial"/>
                <w:lang w:val="en-US"/>
              </w:rPr>
              <w:t>Johnson</w:t>
            </w:r>
            <w:r w:rsidRPr="00F80502">
              <w:rPr>
                <w:rFonts w:cs="Arial"/>
                <w:lang w:val="ru-RU"/>
              </w:rPr>
              <w:t xml:space="preserve"> </w:t>
            </w:r>
            <w:r w:rsidRPr="00F80502">
              <w:rPr>
                <w:rFonts w:cs="Arial"/>
              </w:rPr>
              <w:t xml:space="preserve">Лекарствена реакция с </w:t>
            </w:r>
            <w:r w:rsidRPr="00F80502">
              <w:rPr>
                <w:rFonts w:cs="Arial"/>
              </w:rPr>
              <w:lastRenderedPageBreak/>
              <w:t xml:space="preserve">еозинофилия и системни симптоми </w:t>
            </w:r>
            <w:r w:rsidRPr="00F80502">
              <w:rPr>
                <w:rFonts w:cs="Arial"/>
                <w:lang w:val="ru-RU"/>
              </w:rPr>
              <w:t>(</w:t>
            </w:r>
            <w:r w:rsidRPr="00F80502">
              <w:rPr>
                <w:rFonts w:cs="Arial"/>
                <w:lang w:val="en-US"/>
              </w:rPr>
              <w:t>DRESS</w:t>
            </w:r>
            <w:r w:rsidRPr="00F80502">
              <w:rPr>
                <w:rFonts w:cs="Arial"/>
                <w:lang w:val="ru-RU"/>
              </w:rPr>
              <w:t>)</w:t>
            </w:r>
          </w:p>
        </w:tc>
      </w:tr>
      <w:tr w:rsidR="00F80502" w14:paraId="3CC70B12" w14:textId="77777777" w:rsidTr="00F80502">
        <w:tc>
          <w:tcPr>
            <w:tcW w:w="1784" w:type="dxa"/>
          </w:tcPr>
          <w:p w14:paraId="253E26DC" w14:textId="47B9AAF8" w:rsidR="00F80502" w:rsidRPr="00F80502" w:rsidRDefault="00F80502" w:rsidP="00F80502">
            <w:pPr>
              <w:rPr>
                <w:rFonts w:cs="Arial"/>
              </w:rPr>
            </w:pPr>
            <w:r w:rsidRPr="00F80502">
              <w:rPr>
                <w:rFonts w:cs="Arial"/>
                <w:i/>
                <w:iCs/>
              </w:rPr>
              <w:lastRenderedPageBreak/>
              <w:t>Нарушения на мускул но- скелетната система и съединителнат а тъкан</w:t>
            </w:r>
          </w:p>
        </w:tc>
        <w:tc>
          <w:tcPr>
            <w:tcW w:w="1331" w:type="dxa"/>
          </w:tcPr>
          <w:p w14:paraId="5C6595B8" w14:textId="38E0C9FB" w:rsidR="00F80502" w:rsidRPr="00F80502" w:rsidRDefault="00F80502" w:rsidP="00F80502">
            <w:pPr>
              <w:rPr>
                <w:rFonts w:cs="Arial"/>
              </w:rPr>
            </w:pPr>
            <w:r w:rsidRPr="00F80502">
              <w:rPr>
                <w:rFonts w:cs="Arial"/>
              </w:rPr>
              <w:t>Миалгия</w:t>
            </w:r>
          </w:p>
        </w:tc>
        <w:tc>
          <w:tcPr>
            <w:tcW w:w="1184" w:type="dxa"/>
          </w:tcPr>
          <w:p w14:paraId="402D9ED7" w14:textId="77777777" w:rsidR="00F80502" w:rsidRPr="00F80502" w:rsidRDefault="00F80502" w:rsidP="00F80502">
            <w:pPr>
              <w:rPr>
                <w:rFonts w:cs="Arial"/>
              </w:rPr>
            </w:pPr>
          </w:p>
        </w:tc>
        <w:tc>
          <w:tcPr>
            <w:tcW w:w="1896" w:type="dxa"/>
          </w:tcPr>
          <w:p w14:paraId="313386A2" w14:textId="22B16C84" w:rsidR="00F80502" w:rsidRPr="00F80502" w:rsidRDefault="00F80502" w:rsidP="00F80502">
            <w:pPr>
              <w:rPr>
                <w:rFonts w:cs="Arial"/>
              </w:rPr>
            </w:pPr>
            <w:r w:rsidRPr="00F80502">
              <w:rPr>
                <w:rFonts w:cs="Arial"/>
              </w:rPr>
              <w:t>Миопатия (включително миозит) Рабдомиолиза, Лупус-подобен синдром, Руптура на мускул</w:t>
            </w:r>
          </w:p>
        </w:tc>
        <w:tc>
          <w:tcPr>
            <w:tcW w:w="1775" w:type="dxa"/>
          </w:tcPr>
          <w:p w14:paraId="20C0B73E" w14:textId="0B9CBEA0" w:rsidR="00F80502" w:rsidRPr="00F80502" w:rsidRDefault="00F80502" w:rsidP="00F80502">
            <w:pPr>
              <w:rPr>
                <w:rFonts w:cs="Arial"/>
              </w:rPr>
            </w:pPr>
            <w:r w:rsidRPr="00F80502">
              <w:rPr>
                <w:rFonts w:cs="Arial"/>
              </w:rPr>
              <w:t>Артралгия</w:t>
            </w:r>
          </w:p>
        </w:tc>
        <w:tc>
          <w:tcPr>
            <w:tcW w:w="1606" w:type="dxa"/>
          </w:tcPr>
          <w:p w14:paraId="1749BC38" w14:textId="77777777" w:rsidR="00F80502" w:rsidRPr="00F80502" w:rsidRDefault="00F80502" w:rsidP="00F80502">
            <w:pPr>
              <w:rPr>
                <w:rFonts w:cs="Arial"/>
              </w:rPr>
            </w:pPr>
            <w:r w:rsidRPr="00F80502">
              <w:rPr>
                <w:rFonts w:cs="Arial"/>
              </w:rPr>
              <w:t>Имуно медиирана некротизи- раща миопатия</w:t>
            </w:r>
          </w:p>
          <w:p w14:paraId="1C427674" w14:textId="02C67DC0" w:rsidR="00F80502" w:rsidRPr="00F80502" w:rsidRDefault="00F80502" w:rsidP="00F80502">
            <w:pPr>
              <w:rPr>
                <w:rFonts w:cs="Arial"/>
              </w:rPr>
            </w:pPr>
            <w:r w:rsidRPr="00F80502">
              <w:rPr>
                <w:rFonts w:cs="Arial"/>
              </w:rPr>
              <w:t>Увреждане на сухожилие, понякога усложнени от разкъсване</w:t>
            </w:r>
          </w:p>
        </w:tc>
      </w:tr>
      <w:tr w:rsidR="00F80502" w14:paraId="1E9D383F" w14:textId="77777777" w:rsidTr="00F80502">
        <w:tc>
          <w:tcPr>
            <w:tcW w:w="1784" w:type="dxa"/>
          </w:tcPr>
          <w:p w14:paraId="3B007D98" w14:textId="13D2D438" w:rsidR="00F80502" w:rsidRPr="00F80502" w:rsidRDefault="00F80502" w:rsidP="00F80502">
            <w:pPr>
              <w:rPr>
                <w:rFonts w:cs="Arial"/>
              </w:rPr>
            </w:pPr>
            <w:r w:rsidRPr="00F80502">
              <w:rPr>
                <w:rFonts w:cs="Arial"/>
                <w:i/>
                <w:iCs/>
              </w:rPr>
              <w:t>Нарушения на бъбреците ипикочните пътища</w:t>
            </w:r>
          </w:p>
        </w:tc>
        <w:tc>
          <w:tcPr>
            <w:tcW w:w="1331" w:type="dxa"/>
          </w:tcPr>
          <w:p w14:paraId="1CDEF1B5" w14:textId="77777777" w:rsidR="00F80502" w:rsidRPr="00F80502" w:rsidRDefault="00F80502" w:rsidP="00F80502">
            <w:pPr>
              <w:rPr>
                <w:rFonts w:cs="Arial"/>
              </w:rPr>
            </w:pPr>
          </w:p>
        </w:tc>
        <w:tc>
          <w:tcPr>
            <w:tcW w:w="1184" w:type="dxa"/>
          </w:tcPr>
          <w:p w14:paraId="2FEB7D27" w14:textId="77777777" w:rsidR="00F80502" w:rsidRPr="00F80502" w:rsidRDefault="00F80502" w:rsidP="00F80502">
            <w:pPr>
              <w:rPr>
                <w:rFonts w:cs="Arial"/>
              </w:rPr>
            </w:pPr>
          </w:p>
        </w:tc>
        <w:tc>
          <w:tcPr>
            <w:tcW w:w="1896" w:type="dxa"/>
          </w:tcPr>
          <w:p w14:paraId="782D172F" w14:textId="77777777" w:rsidR="00F80502" w:rsidRPr="00F80502" w:rsidRDefault="00F80502" w:rsidP="00F80502">
            <w:pPr>
              <w:rPr>
                <w:rFonts w:cs="Arial"/>
              </w:rPr>
            </w:pPr>
          </w:p>
        </w:tc>
        <w:tc>
          <w:tcPr>
            <w:tcW w:w="1775" w:type="dxa"/>
          </w:tcPr>
          <w:p w14:paraId="74DF53FE" w14:textId="1A2414EE" w:rsidR="00F80502" w:rsidRPr="00F80502" w:rsidRDefault="00F80502" w:rsidP="00F80502">
            <w:pPr>
              <w:rPr>
                <w:rFonts w:cs="Arial"/>
              </w:rPr>
            </w:pPr>
            <w:r w:rsidRPr="00F80502">
              <w:rPr>
                <w:rFonts w:cs="Arial"/>
              </w:rPr>
              <w:t>Хематурия</w:t>
            </w:r>
          </w:p>
        </w:tc>
        <w:tc>
          <w:tcPr>
            <w:tcW w:w="1606" w:type="dxa"/>
          </w:tcPr>
          <w:p w14:paraId="36A62319" w14:textId="77777777" w:rsidR="00F80502" w:rsidRPr="00F80502" w:rsidRDefault="00F80502" w:rsidP="00F80502">
            <w:pPr>
              <w:rPr>
                <w:rFonts w:cs="Arial"/>
              </w:rPr>
            </w:pPr>
          </w:p>
        </w:tc>
      </w:tr>
      <w:tr w:rsidR="00F80502" w14:paraId="03281C12" w14:textId="77777777" w:rsidTr="00F80502">
        <w:tc>
          <w:tcPr>
            <w:tcW w:w="1784" w:type="dxa"/>
          </w:tcPr>
          <w:p w14:paraId="10838B47" w14:textId="7543BBDC" w:rsidR="00F80502" w:rsidRPr="00F80502" w:rsidRDefault="00F80502" w:rsidP="00F80502">
            <w:pPr>
              <w:rPr>
                <w:rFonts w:cs="Arial"/>
              </w:rPr>
            </w:pPr>
            <w:r w:rsidRPr="00F80502">
              <w:rPr>
                <w:rFonts w:cs="Arial"/>
                <w:i/>
                <w:iCs/>
              </w:rPr>
              <w:t>Нарушения на възпроизводите лната система и гърдата</w:t>
            </w:r>
          </w:p>
        </w:tc>
        <w:tc>
          <w:tcPr>
            <w:tcW w:w="1331" w:type="dxa"/>
          </w:tcPr>
          <w:p w14:paraId="2182D3B9" w14:textId="77777777" w:rsidR="00F80502" w:rsidRPr="00F80502" w:rsidRDefault="00F80502" w:rsidP="00F80502">
            <w:pPr>
              <w:rPr>
                <w:rFonts w:cs="Arial"/>
              </w:rPr>
            </w:pPr>
          </w:p>
        </w:tc>
        <w:tc>
          <w:tcPr>
            <w:tcW w:w="1184" w:type="dxa"/>
          </w:tcPr>
          <w:p w14:paraId="33012B23" w14:textId="77777777" w:rsidR="00F80502" w:rsidRPr="00F80502" w:rsidRDefault="00F80502" w:rsidP="00F80502">
            <w:pPr>
              <w:rPr>
                <w:rFonts w:cs="Arial"/>
              </w:rPr>
            </w:pPr>
          </w:p>
        </w:tc>
        <w:tc>
          <w:tcPr>
            <w:tcW w:w="1896" w:type="dxa"/>
          </w:tcPr>
          <w:p w14:paraId="4EE0A9C4" w14:textId="77777777" w:rsidR="00F80502" w:rsidRPr="00F80502" w:rsidRDefault="00F80502" w:rsidP="00F80502">
            <w:pPr>
              <w:rPr>
                <w:rFonts w:cs="Arial"/>
              </w:rPr>
            </w:pPr>
          </w:p>
        </w:tc>
        <w:tc>
          <w:tcPr>
            <w:tcW w:w="1775" w:type="dxa"/>
          </w:tcPr>
          <w:p w14:paraId="1BDDAC0E" w14:textId="428AD91D" w:rsidR="00F80502" w:rsidRPr="00F80502" w:rsidRDefault="00F80502" w:rsidP="00F80502">
            <w:pPr>
              <w:rPr>
                <w:rFonts w:cs="Arial"/>
              </w:rPr>
            </w:pPr>
            <w:r w:rsidRPr="00F80502">
              <w:rPr>
                <w:rFonts w:cs="Arial"/>
              </w:rPr>
              <w:t>Гинекомастия</w:t>
            </w:r>
          </w:p>
        </w:tc>
        <w:tc>
          <w:tcPr>
            <w:tcW w:w="1606" w:type="dxa"/>
          </w:tcPr>
          <w:p w14:paraId="221E657C" w14:textId="77777777" w:rsidR="00F80502" w:rsidRPr="00F80502" w:rsidRDefault="00F80502" w:rsidP="00F80502">
            <w:pPr>
              <w:rPr>
                <w:rFonts w:cs="Arial"/>
              </w:rPr>
            </w:pPr>
          </w:p>
        </w:tc>
      </w:tr>
      <w:tr w:rsidR="00F80502" w14:paraId="4CC72387" w14:textId="77777777" w:rsidTr="00F80502">
        <w:tc>
          <w:tcPr>
            <w:tcW w:w="1784" w:type="dxa"/>
          </w:tcPr>
          <w:p w14:paraId="63B8007B" w14:textId="5D4A229A" w:rsidR="00F80502" w:rsidRPr="00F80502" w:rsidRDefault="00F80502" w:rsidP="00F80502">
            <w:pPr>
              <w:rPr>
                <w:rFonts w:cs="Arial"/>
              </w:rPr>
            </w:pPr>
            <w:r w:rsidRPr="00F80502">
              <w:rPr>
                <w:rFonts w:cs="Arial"/>
                <w:i/>
                <w:iCs/>
              </w:rPr>
              <w:t>Общ</w:t>
            </w:r>
            <w:r>
              <w:rPr>
                <w:rFonts w:cs="Arial"/>
                <w:i/>
                <w:iCs/>
              </w:rPr>
              <w:t xml:space="preserve">и нарушения и ефекти на мястото </w:t>
            </w:r>
            <w:r w:rsidRPr="00F80502">
              <w:rPr>
                <w:rFonts w:cs="Arial"/>
                <w:i/>
                <w:iCs/>
              </w:rPr>
              <w:t>на</w:t>
            </w:r>
          </w:p>
          <w:p w14:paraId="34C97FBC" w14:textId="24F74B72" w:rsidR="00F80502" w:rsidRPr="00F80502" w:rsidRDefault="00F80502" w:rsidP="00F80502">
            <w:pPr>
              <w:rPr>
                <w:rFonts w:cs="Arial"/>
              </w:rPr>
            </w:pPr>
            <w:r w:rsidRPr="00F80502">
              <w:rPr>
                <w:rFonts w:cs="Arial"/>
                <w:i/>
                <w:iCs/>
              </w:rPr>
              <w:t>приложение</w:t>
            </w:r>
          </w:p>
        </w:tc>
        <w:tc>
          <w:tcPr>
            <w:tcW w:w="1331" w:type="dxa"/>
          </w:tcPr>
          <w:p w14:paraId="313614AF" w14:textId="3E16294F" w:rsidR="00F80502" w:rsidRPr="00F80502" w:rsidRDefault="00F80502" w:rsidP="00F80502">
            <w:pPr>
              <w:rPr>
                <w:rFonts w:cs="Arial"/>
              </w:rPr>
            </w:pPr>
            <w:r w:rsidRPr="00F80502">
              <w:rPr>
                <w:rFonts w:cs="Arial"/>
              </w:rPr>
              <w:t>Астения</w:t>
            </w:r>
          </w:p>
        </w:tc>
        <w:tc>
          <w:tcPr>
            <w:tcW w:w="1184" w:type="dxa"/>
          </w:tcPr>
          <w:p w14:paraId="02C44FB3" w14:textId="77777777" w:rsidR="00F80502" w:rsidRPr="00F80502" w:rsidRDefault="00F80502" w:rsidP="00F80502">
            <w:pPr>
              <w:rPr>
                <w:rFonts w:cs="Arial"/>
              </w:rPr>
            </w:pPr>
          </w:p>
        </w:tc>
        <w:tc>
          <w:tcPr>
            <w:tcW w:w="1896" w:type="dxa"/>
          </w:tcPr>
          <w:p w14:paraId="40323C80" w14:textId="77777777" w:rsidR="00F80502" w:rsidRPr="00F80502" w:rsidRDefault="00F80502" w:rsidP="00F80502">
            <w:pPr>
              <w:rPr>
                <w:rFonts w:cs="Arial"/>
              </w:rPr>
            </w:pPr>
          </w:p>
        </w:tc>
        <w:tc>
          <w:tcPr>
            <w:tcW w:w="1775" w:type="dxa"/>
          </w:tcPr>
          <w:p w14:paraId="6247D65D" w14:textId="77777777" w:rsidR="00F80502" w:rsidRPr="00F80502" w:rsidRDefault="00F80502" w:rsidP="00F80502">
            <w:pPr>
              <w:rPr>
                <w:rFonts w:cs="Arial"/>
              </w:rPr>
            </w:pPr>
          </w:p>
        </w:tc>
        <w:tc>
          <w:tcPr>
            <w:tcW w:w="1606" w:type="dxa"/>
          </w:tcPr>
          <w:p w14:paraId="78F792C9" w14:textId="733B8DD1" w:rsidR="00F80502" w:rsidRPr="00F80502" w:rsidRDefault="00F80502" w:rsidP="00F80502">
            <w:pPr>
              <w:rPr>
                <w:rFonts w:cs="Arial"/>
              </w:rPr>
            </w:pPr>
            <w:r w:rsidRPr="00F80502">
              <w:rPr>
                <w:rFonts w:cs="Arial"/>
              </w:rPr>
              <w:t>Оток</w:t>
            </w:r>
          </w:p>
        </w:tc>
      </w:tr>
    </w:tbl>
    <w:p w14:paraId="1174F9F4" w14:textId="26E9B3DC" w:rsidR="00F80502" w:rsidRPr="00F80502" w:rsidRDefault="00F80502" w:rsidP="00F80502">
      <w:pPr>
        <w:spacing w:line="240" w:lineRule="auto"/>
        <w:rPr>
          <w:rFonts w:eastAsia="Times New Roman" w:cs="Arial"/>
        </w:rPr>
      </w:pPr>
      <w:r w:rsidRPr="00F80502">
        <w:rPr>
          <w:rFonts w:eastAsia="Times New Roman" w:cs="Arial"/>
          <w:color w:val="000000"/>
          <w:vertAlign w:val="superscript"/>
          <w:lang w:eastAsia="bg-BG"/>
        </w:rPr>
        <w:t>1</w:t>
      </w:r>
      <w:r w:rsidRPr="00F80502">
        <w:rPr>
          <w:rFonts w:eastAsia="Times New Roman" w:cs="Arial"/>
          <w:color w:val="000000"/>
          <w:lang w:eastAsia="bg-BG"/>
        </w:rPr>
        <w:t>Честотата ще зависи от наличието или липсата на рискови фактори (кръвна глюкоза на гладно</w:t>
      </w:r>
    </w:p>
    <w:p w14:paraId="4FA5B5AB" w14:textId="77777777" w:rsidR="00F80502" w:rsidRPr="00F80502" w:rsidRDefault="00F80502" w:rsidP="00F80502">
      <w:pPr>
        <w:spacing w:line="240" w:lineRule="auto"/>
        <w:rPr>
          <w:rFonts w:eastAsia="Times New Roman" w:cs="Arial"/>
        </w:rPr>
      </w:pPr>
      <w:r w:rsidRPr="00F80502">
        <w:rPr>
          <w:rFonts w:eastAsia="Times New Roman" w:cs="Arial"/>
          <w:color w:val="000000"/>
          <w:lang w:eastAsia="bg-BG"/>
        </w:rPr>
        <w:t xml:space="preserve">≥ 5,6 </w:t>
      </w:r>
      <w:r w:rsidRPr="00F80502">
        <w:rPr>
          <w:rFonts w:eastAsia="Times New Roman" w:cs="Arial"/>
          <w:color w:val="000000"/>
          <w:lang w:val="en-US"/>
        </w:rPr>
        <w:t>mmol</w:t>
      </w:r>
      <w:r w:rsidRPr="00F80502">
        <w:rPr>
          <w:rFonts w:eastAsia="Times New Roman" w:cs="Arial"/>
          <w:color w:val="000000"/>
          <w:lang w:val="ru-RU"/>
        </w:rPr>
        <w:t>/</w:t>
      </w:r>
      <w:r w:rsidRPr="00F80502">
        <w:rPr>
          <w:rFonts w:eastAsia="Times New Roman" w:cs="Arial"/>
          <w:color w:val="000000"/>
          <w:lang w:val="en-US"/>
        </w:rPr>
        <w:t>L</w:t>
      </w:r>
      <w:r w:rsidRPr="00F80502">
        <w:rPr>
          <w:rFonts w:eastAsia="Times New Roman" w:cs="Arial"/>
          <w:color w:val="000000"/>
          <w:lang w:val="ru-RU"/>
        </w:rPr>
        <w:t xml:space="preserve">, </w:t>
      </w:r>
      <w:r w:rsidRPr="00F80502">
        <w:rPr>
          <w:rFonts w:eastAsia="Times New Roman" w:cs="Arial"/>
          <w:color w:val="000000"/>
          <w:lang w:eastAsia="bg-BG"/>
        </w:rPr>
        <w:t xml:space="preserve">ИТМ &gt;30 </w:t>
      </w:r>
      <w:r w:rsidRPr="00F80502">
        <w:rPr>
          <w:rFonts w:eastAsia="Times New Roman" w:cs="Arial"/>
          <w:color w:val="000000"/>
          <w:lang w:val="en-US"/>
        </w:rPr>
        <w:t>kg</w:t>
      </w:r>
      <w:r w:rsidRPr="00F80502">
        <w:rPr>
          <w:rFonts w:eastAsia="Times New Roman" w:cs="Arial"/>
          <w:color w:val="000000"/>
          <w:lang w:val="ru-RU"/>
        </w:rPr>
        <w:t>/</w:t>
      </w:r>
      <w:r w:rsidRPr="00F80502">
        <w:rPr>
          <w:rFonts w:eastAsia="Times New Roman" w:cs="Arial"/>
          <w:color w:val="000000"/>
          <w:lang w:val="en-US"/>
        </w:rPr>
        <w:t>m</w:t>
      </w:r>
      <w:r w:rsidRPr="00F80502">
        <w:rPr>
          <w:rFonts w:eastAsia="Times New Roman" w:cs="Arial"/>
          <w:color w:val="000000"/>
          <w:vertAlign w:val="superscript"/>
          <w:lang w:val="ru-RU"/>
        </w:rPr>
        <w:t>2</w:t>
      </w:r>
      <w:r w:rsidRPr="00F80502">
        <w:rPr>
          <w:rFonts w:eastAsia="Times New Roman" w:cs="Arial"/>
          <w:color w:val="000000"/>
          <w:lang w:val="ru-RU"/>
        </w:rPr>
        <w:t xml:space="preserve">, </w:t>
      </w:r>
      <w:r w:rsidRPr="00F80502">
        <w:rPr>
          <w:rFonts w:eastAsia="Times New Roman" w:cs="Arial"/>
          <w:color w:val="000000"/>
          <w:lang w:eastAsia="bg-BG"/>
        </w:rPr>
        <w:t>повишени триглицериди, анамнеза за хипертония).</w:t>
      </w:r>
    </w:p>
    <w:p w14:paraId="76323597" w14:textId="77777777" w:rsidR="00F80502" w:rsidRPr="00F80502" w:rsidRDefault="00F80502" w:rsidP="00F80502">
      <w:pPr>
        <w:spacing w:line="240" w:lineRule="auto"/>
        <w:rPr>
          <w:rFonts w:eastAsia="Times New Roman" w:cs="Arial"/>
          <w:color w:val="000000"/>
          <w:lang w:eastAsia="bg-BG"/>
        </w:rPr>
      </w:pPr>
    </w:p>
    <w:p w14:paraId="23374B85" w14:textId="66D78C67" w:rsidR="00F80502" w:rsidRPr="00F80502" w:rsidRDefault="00F80502" w:rsidP="00F80502">
      <w:pPr>
        <w:spacing w:line="240" w:lineRule="auto"/>
        <w:rPr>
          <w:rFonts w:eastAsia="Times New Roman" w:cs="Arial"/>
        </w:rPr>
      </w:pPr>
      <w:r w:rsidRPr="00F80502">
        <w:rPr>
          <w:rFonts w:eastAsia="Times New Roman" w:cs="Arial"/>
          <w:color w:val="000000"/>
          <w:lang w:eastAsia="bg-BG"/>
        </w:rPr>
        <w:t xml:space="preserve">Както при други инхибитори на </w:t>
      </w:r>
      <w:r w:rsidRPr="00F80502">
        <w:rPr>
          <w:rFonts w:eastAsia="Times New Roman" w:cs="Arial"/>
          <w:color w:val="000000"/>
          <w:lang w:val="en-US"/>
        </w:rPr>
        <w:t>HMG</w:t>
      </w:r>
      <w:r w:rsidRPr="00F80502">
        <w:rPr>
          <w:rFonts w:eastAsia="Times New Roman" w:cs="Arial"/>
          <w:color w:val="000000"/>
          <w:lang w:val="ru-RU"/>
        </w:rPr>
        <w:t>-</w:t>
      </w:r>
      <w:r w:rsidRPr="00F80502">
        <w:rPr>
          <w:rFonts w:eastAsia="Times New Roman" w:cs="Arial"/>
          <w:color w:val="000000"/>
          <w:lang w:val="en-US"/>
        </w:rPr>
        <w:t>CoA</w:t>
      </w:r>
      <w:r w:rsidRPr="00F80502">
        <w:rPr>
          <w:rFonts w:eastAsia="Times New Roman" w:cs="Arial"/>
          <w:color w:val="000000"/>
          <w:lang w:val="ru-RU"/>
        </w:rPr>
        <w:t xml:space="preserve"> </w:t>
      </w:r>
      <w:r w:rsidRPr="00F80502">
        <w:rPr>
          <w:rFonts w:eastAsia="Times New Roman" w:cs="Arial"/>
          <w:color w:val="000000"/>
          <w:lang w:eastAsia="bg-BG"/>
        </w:rPr>
        <w:t>редуктазата честотата на нежеланите лекарствени реакции зависи от дозата на лекарството.</w:t>
      </w:r>
    </w:p>
    <w:p w14:paraId="1045F513" w14:textId="77777777" w:rsidR="00F80502" w:rsidRPr="00F80502" w:rsidRDefault="00F80502" w:rsidP="00F80502">
      <w:pPr>
        <w:spacing w:line="240" w:lineRule="auto"/>
        <w:rPr>
          <w:rFonts w:eastAsia="Times New Roman" w:cs="Arial"/>
          <w:color w:val="000000"/>
          <w:u w:val="single"/>
          <w:lang w:eastAsia="bg-BG"/>
        </w:rPr>
      </w:pPr>
    </w:p>
    <w:p w14:paraId="1B590476" w14:textId="3BBE5815" w:rsidR="00F80502" w:rsidRPr="00F80502" w:rsidRDefault="00F80502" w:rsidP="00F80502">
      <w:pPr>
        <w:spacing w:line="240" w:lineRule="auto"/>
        <w:rPr>
          <w:rFonts w:eastAsia="Times New Roman" w:cs="Arial"/>
        </w:rPr>
      </w:pPr>
      <w:r w:rsidRPr="00F80502">
        <w:rPr>
          <w:rFonts w:eastAsia="Times New Roman" w:cs="Arial"/>
          <w:color w:val="000000"/>
          <w:u w:val="single"/>
          <w:lang w:eastAsia="bg-BG"/>
        </w:rPr>
        <w:t>Описание на определени нежелани реакции</w:t>
      </w:r>
    </w:p>
    <w:p w14:paraId="410CDFDC" w14:textId="77777777" w:rsidR="00F80502" w:rsidRPr="00F80502" w:rsidRDefault="00F80502" w:rsidP="00F80502">
      <w:pPr>
        <w:spacing w:line="240" w:lineRule="auto"/>
        <w:rPr>
          <w:rFonts w:eastAsia="Times New Roman" w:cs="Arial"/>
        </w:rPr>
      </w:pPr>
    </w:p>
    <w:p w14:paraId="0EB2F6CD" w14:textId="77777777" w:rsidR="00F80502" w:rsidRPr="00F80502" w:rsidRDefault="00F80502" w:rsidP="00F80502">
      <w:pPr>
        <w:rPr>
          <w:rFonts w:eastAsia="Times New Roman" w:cs="Arial"/>
        </w:rPr>
      </w:pPr>
      <w:r w:rsidRPr="00F80502">
        <w:rPr>
          <w:rFonts w:eastAsia="Times New Roman" w:cs="Arial"/>
          <w:i/>
          <w:iCs/>
          <w:color w:val="000000"/>
          <w:lang w:eastAsia="bg-BG"/>
        </w:rPr>
        <w:t>Ефекти върху бъбреците:</w:t>
      </w:r>
      <w:r w:rsidRPr="00F80502">
        <w:rPr>
          <w:rFonts w:eastAsia="Times New Roman" w:cs="Arial"/>
          <w:color w:val="000000"/>
          <w:lang w:eastAsia="bg-BG"/>
        </w:rPr>
        <w:t xml:space="preserve"> При пациенти, лекувани с розувастатин, е наблюдавана протеинурия, установена при изследване с тест-лентички и която е с предимно тубулен произход. В определени моменти от лечението при &lt;1% от пациентите на 10 и 20 </w:t>
      </w:r>
      <w:r w:rsidRPr="00F80502">
        <w:rPr>
          <w:rFonts w:eastAsia="Times New Roman" w:cs="Arial"/>
          <w:color w:val="000000"/>
          <w:lang w:val="en-US"/>
        </w:rPr>
        <w:t>mg</w:t>
      </w:r>
      <w:r w:rsidRPr="00F80502">
        <w:rPr>
          <w:rFonts w:eastAsia="Times New Roman" w:cs="Arial"/>
          <w:color w:val="000000"/>
          <w:lang w:val="ru-RU"/>
        </w:rPr>
        <w:t xml:space="preserve"> </w:t>
      </w:r>
      <w:r w:rsidRPr="00F80502">
        <w:rPr>
          <w:rFonts w:eastAsia="Times New Roman" w:cs="Arial"/>
          <w:color w:val="000000"/>
          <w:lang w:eastAsia="bg-BG"/>
        </w:rPr>
        <w:t xml:space="preserve">и при приблизително 3% от пациентите, лекувани с 40 </w:t>
      </w:r>
      <w:r w:rsidRPr="00F80502">
        <w:rPr>
          <w:rFonts w:eastAsia="Times New Roman" w:cs="Arial"/>
          <w:color w:val="000000"/>
          <w:lang w:val="en-US"/>
        </w:rPr>
        <w:t>mg</w:t>
      </w:r>
      <w:r w:rsidRPr="00F80502">
        <w:rPr>
          <w:rFonts w:eastAsia="Times New Roman" w:cs="Arial"/>
          <w:color w:val="000000"/>
          <w:lang w:val="ru-RU"/>
        </w:rPr>
        <w:t xml:space="preserve"> </w:t>
      </w:r>
      <w:r w:rsidRPr="00F80502">
        <w:rPr>
          <w:rFonts w:eastAsia="Times New Roman" w:cs="Arial"/>
          <w:color w:val="000000"/>
          <w:lang w:eastAsia="bg-BG"/>
        </w:rPr>
        <w:t xml:space="preserve">са наблюдавани промени в изследванията за протеин в урината от отрицателен резултат или следи до ++. Незначително отклонение в посока от отрицателен резултат или следи към + е наблюдавано при доза 20 </w:t>
      </w:r>
      <w:r w:rsidRPr="00F80502">
        <w:rPr>
          <w:rFonts w:eastAsia="Times New Roman" w:cs="Arial"/>
          <w:color w:val="000000"/>
          <w:lang w:val="en-US"/>
        </w:rPr>
        <w:t>mg</w:t>
      </w:r>
      <w:r w:rsidRPr="00F80502">
        <w:rPr>
          <w:rFonts w:eastAsia="Times New Roman" w:cs="Arial"/>
          <w:color w:val="000000"/>
          <w:lang w:val="ru-RU"/>
        </w:rPr>
        <w:t xml:space="preserve">. </w:t>
      </w:r>
      <w:r w:rsidRPr="00F80502">
        <w:rPr>
          <w:rFonts w:eastAsia="Times New Roman" w:cs="Arial"/>
          <w:color w:val="000000"/>
          <w:lang w:eastAsia="bg-BG"/>
        </w:rPr>
        <w:t>В повечето случаи протеинурията намалява или изчезва спонтанно в процеса на лечението и не е доказано да предшества остро и прогресивно бъбречно заболяване. От прегледа на данните при клиничните опити и пост-</w:t>
      </w:r>
      <w:r w:rsidRPr="00F80502">
        <w:rPr>
          <w:rFonts w:eastAsia="Times New Roman" w:cs="Arial"/>
          <w:color w:val="000000"/>
          <w:lang w:eastAsia="bg-BG"/>
        </w:rPr>
        <w:lastRenderedPageBreak/>
        <w:t>маркетинговите проучвания до сега не е идентифицирана причинна връзка между протеинурията и остро или прогресивно бъбречно заболяване.</w:t>
      </w:r>
    </w:p>
    <w:p w14:paraId="675D189E" w14:textId="77777777" w:rsidR="00F80502" w:rsidRPr="00F80502" w:rsidRDefault="00F80502" w:rsidP="00F80502">
      <w:pPr>
        <w:spacing w:line="240" w:lineRule="auto"/>
        <w:rPr>
          <w:rFonts w:eastAsia="Times New Roman" w:cs="Arial"/>
          <w:color w:val="000000"/>
          <w:lang w:eastAsia="bg-BG"/>
        </w:rPr>
      </w:pPr>
    </w:p>
    <w:p w14:paraId="02B2E18E" w14:textId="5E89CBD2" w:rsidR="00F80502" w:rsidRPr="00F80502" w:rsidRDefault="00F80502" w:rsidP="00F80502">
      <w:pPr>
        <w:spacing w:line="240" w:lineRule="auto"/>
        <w:rPr>
          <w:rFonts w:eastAsia="Times New Roman" w:cs="Arial"/>
        </w:rPr>
      </w:pPr>
      <w:r w:rsidRPr="00F80502">
        <w:rPr>
          <w:rFonts w:eastAsia="Times New Roman" w:cs="Arial"/>
          <w:color w:val="000000"/>
          <w:lang w:eastAsia="bg-BG"/>
        </w:rPr>
        <w:t>При пациенти, третирани с розувастатин е наблюдавана хематурия, но клиничните данни сочат, че честотата й е ниска.</w:t>
      </w:r>
    </w:p>
    <w:p w14:paraId="70FE1573" w14:textId="77777777" w:rsidR="00F80502" w:rsidRPr="00F80502" w:rsidRDefault="00F80502" w:rsidP="00F80502">
      <w:pPr>
        <w:spacing w:line="240" w:lineRule="auto"/>
        <w:rPr>
          <w:rFonts w:eastAsia="Times New Roman" w:cs="Arial"/>
          <w:i/>
          <w:iCs/>
          <w:color w:val="000000"/>
          <w:lang w:eastAsia="bg-BG"/>
        </w:rPr>
      </w:pPr>
    </w:p>
    <w:p w14:paraId="2383B837" w14:textId="50A8A63B" w:rsidR="00F80502" w:rsidRPr="00F80502" w:rsidRDefault="00F80502" w:rsidP="00F80502">
      <w:pPr>
        <w:spacing w:line="240" w:lineRule="auto"/>
        <w:rPr>
          <w:rFonts w:eastAsia="Times New Roman" w:cs="Arial"/>
        </w:rPr>
      </w:pPr>
      <w:r w:rsidRPr="00F80502">
        <w:rPr>
          <w:rFonts w:eastAsia="Times New Roman" w:cs="Arial"/>
          <w:i/>
          <w:iCs/>
          <w:color w:val="000000"/>
          <w:lang w:eastAsia="bg-BG"/>
        </w:rPr>
        <w:t>Ефекти върху скелетната мускулатура:</w:t>
      </w:r>
      <w:r w:rsidRPr="00F80502">
        <w:rPr>
          <w:rFonts w:eastAsia="Times New Roman" w:cs="Arial"/>
          <w:color w:val="000000"/>
          <w:lang w:eastAsia="bg-BG"/>
        </w:rPr>
        <w:t xml:space="preserve"> Както при други инхибитори на </w:t>
      </w:r>
      <w:r w:rsidRPr="00F80502">
        <w:rPr>
          <w:rFonts w:eastAsia="Times New Roman" w:cs="Arial"/>
          <w:color w:val="000000"/>
          <w:lang w:val="en-US"/>
        </w:rPr>
        <w:t>HMG</w:t>
      </w:r>
      <w:r w:rsidRPr="00F80502">
        <w:rPr>
          <w:rFonts w:eastAsia="Times New Roman" w:cs="Arial"/>
          <w:color w:val="000000"/>
          <w:lang w:val="ru-RU"/>
        </w:rPr>
        <w:t>-</w:t>
      </w:r>
      <w:r w:rsidRPr="00F80502">
        <w:rPr>
          <w:rFonts w:eastAsia="Times New Roman" w:cs="Arial"/>
          <w:color w:val="000000"/>
          <w:lang w:val="en-US"/>
        </w:rPr>
        <w:t>CoA</w:t>
      </w:r>
      <w:r w:rsidRPr="00F80502">
        <w:rPr>
          <w:rFonts w:eastAsia="Times New Roman" w:cs="Arial"/>
          <w:color w:val="000000"/>
          <w:lang w:val="ru-RU"/>
        </w:rPr>
        <w:t xml:space="preserve"> </w:t>
      </w:r>
      <w:r w:rsidRPr="00F80502">
        <w:rPr>
          <w:rFonts w:eastAsia="Times New Roman" w:cs="Arial"/>
          <w:color w:val="000000"/>
          <w:lang w:eastAsia="bg-BG"/>
        </w:rPr>
        <w:t xml:space="preserve">редуктазата въздействия върху скелетната мускулатура като напр. миалгия, миопатия (включително миозит) и рядко рабдомиолиза с или без остро бъбречна недостатъчност, са установени при пациенти лекувани с розувастатин - във всички терапевтични дози, особено в дози &gt; 20 </w:t>
      </w:r>
      <w:r w:rsidRPr="00F80502">
        <w:rPr>
          <w:rFonts w:eastAsia="Times New Roman" w:cs="Arial"/>
          <w:color w:val="000000"/>
          <w:lang w:val="en-US"/>
        </w:rPr>
        <w:t>mg</w:t>
      </w:r>
      <w:r w:rsidRPr="00F80502">
        <w:rPr>
          <w:rFonts w:eastAsia="Times New Roman" w:cs="Arial"/>
          <w:color w:val="000000"/>
          <w:lang w:val="ru-RU"/>
        </w:rPr>
        <w:t>.</w:t>
      </w:r>
    </w:p>
    <w:p w14:paraId="33ACB9DA" w14:textId="77777777" w:rsidR="00F80502" w:rsidRPr="00F80502" w:rsidRDefault="00F80502" w:rsidP="00F80502">
      <w:pPr>
        <w:spacing w:line="240" w:lineRule="auto"/>
        <w:rPr>
          <w:rFonts w:eastAsia="Times New Roman" w:cs="Arial"/>
          <w:color w:val="000000"/>
          <w:lang w:eastAsia="bg-BG"/>
        </w:rPr>
      </w:pPr>
    </w:p>
    <w:p w14:paraId="0F3ECF3B" w14:textId="798663B9" w:rsidR="00F80502" w:rsidRPr="00F80502" w:rsidRDefault="00F80502" w:rsidP="00F80502">
      <w:pPr>
        <w:spacing w:line="240" w:lineRule="auto"/>
        <w:rPr>
          <w:rFonts w:eastAsia="Times New Roman" w:cs="Arial"/>
        </w:rPr>
      </w:pPr>
      <w:r w:rsidRPr="00F80502">
        <w:rPr>
          <w:rFonts w:eastAsia="Times New Roman" w:cs="Arial"/>
          <w:color w:val="000000"/>
          <w:lang w:eastAsia="bg-BG"/>
        </w:rPr>
        <w:t>Дозо-зависимо увеличение на нивото на СК е наблюдавано при малък брой пациенти, приемащи розувастатин; множеството от случаите са леки, асимптоматични и преходни. Ако нивото на СК се повиши (&gt; 5 х ГРГ), лечението трябва временно да се преустанови (вж. точка 4.4).</w:t>
      </w:r>
    </w:p>
    <w:p w14:paraId="58AA9269" w14:textId="77777777" w:rsidR="00F80502" w:rsidRPr="00F80502" w:rsidRDefault="00F80502" w:rsidP="00F80502">
      <w:pPr>
        <w:spacing w:line="240" w:lineRule="auto"/>
        <w:rPr>
          <w:rFonts w:eastAsia="Times New Roman" w:cs="Arial"/>
          <w:i/>
          <w:iCs/>
          <w:color w:val="000000"/>
          <w:lang w:eastAsia="bg-BG"/>
        </w:rPr>
      </w:pPr>
    </w:p>
    <w:p w14:paraId="77A0CC38" w14:textId="0462AD9A" w:rsidR="00F80502" w:rsidRPr="00F80502" w:rsidRDefault="00F80502" w:rsidP="00F80502">
      <w:pPr>
        <w:spacing w:line="240" w:lineRule="auto"/>
        <w:rPr>
          <w:rFonts w:eastAsia="Times New Roman" w:cs="Arial"/>
        </w:rPr>
      </w:pPr>
      <w:r w:rsidRPr="00F80502">
        <w:rPr>
          <w:rFonts w:eastAsia="Times New Roman" w:cs="Arial"/>
          <w:i/>
          <w:iCs/>
          <w:color w:val="000000"/>
          <w:lang w:eastAsia="bg-BG"/>
        </w:rPr>
        <w:t>Ефекти върху черния дроб:</w:t>
      </w:r>
      <w:r w:rsidRPr="00F80502">
        <w:rPr>
          <w:rFonts w:eastAsia="Times New Roman" w:cs="Arial"/>
          <w:color w:val="000000"/>
          <w:lang w:eastAsia="bg-BG"/>
        </w:rPr>
        <w:t xml:space="preserve"> Както при други инхибитори на </w:t>
      </w:r>
      <w:r w:rsidRPr="00F80502">
        <w:rPr>
          <w:rFonts w:eastAsia="Times New Roman" w:cs="Arial"/>
          <w:color w:val="000000"/>
          <w:lang w:val="en-US"/>
        </w:rPr>
        <w:t>HMG</w:t>
      </w:r>
      <w:r w:rsidRPr="00F80502">
        <w:rPr>
          <w:rFonts w:eastAsia="Times New Roman" w:cs="Arial"/>
          <w:color w:val="000000"/>
          <w:lang w:val="ru-RU"/>
        </w:rPr>
        <w:t>-</w:t>
      </w:r>
      <w:r w:rsidRPr="00F80502">
        <w:rPr>
          <w:rFonts w:eastAsia="Times New Roman" w:cs="Arial"/>
          <w:color w:val="000000"/>
          <w:lang w:val="en-US"/>
        </w:rPr>
        <w:t>CoA</w:t>
      </w:r>
      <w:r w:rsidRPr="00F80502">
        <w:rPr>
          <w:rFonts w:eastAsia="Times New Roman" w:cs="Arial"/>
          <w:color w:val="000000"/>
          <w:lang w:val="ru-RU"/>
        </w:rPr>
        <w:t xml:space="preserve"> </w:t>
      </w:r>
      <w:r w:rsidRPr="00F80502">
        <w:rPr>
          <w:rFonts w:eastAsia="Times New Roman" w:cs="Arial"/>
          <w:color w:val="000000"/>
          <w:lang w:eastAsia="bg-BG"/>
        </w:rPr>
        <w:t>редуктазата увеличение на трансаминазите, свързано с дозировката е наблюдавано при малък брой пациенти на розувастатин; по-голяма част от случаите са леки, асимптоматични и преходни.</w:t>
      </w:r>
    </w:p>
    <w:p w14:paraId="2B60E41E" w14:textId="77777777" w:rsidR="00F80502" w:rsidRPr="00F80502" w:rsidRDefault="00F80502" w:rsidP="00F80502">
      <w:pPr>
        <w:spacing w:line="240" w:lineRule="auto"/>
        <w:rPr>
          <w:rFonts w:eastAsia="Times New Roman" w:cs="Arial"/>
          <w:color w:val="000000"/>
          <w:lang w:eastAsia="bg-BG"/>
        </w:rPr>
      </w:pPr>
    </w:p>
    <w:p w14:paraId="6EC76C9D" w14:textId="22BF9918" w:rsidR="00F80502" w:rsidRPr="00F80502" w:rsidRDefault="00F80502" w:rsidP="00F80502">
      <w:pPr>
        <w:spacing w:line="240" w:lineRule="auto"/>
        <w:rPr>
          <w:rFonts w:eastAsia="Times New Roman" w:cs="Arial"/>
        </w:rPr>
      </w:pPr>
      <w:r w:rsidRPr="00F80502">
        <w:rPr>
          <w:rFonts w:eastAsia="Times New Roman" w:cs="Arial"/>
          <w:color w:val="000000"/>
          <w:lang w:eastAsia="bg-BG"/>
        </w:rPr>
        <w:t>Следните нежелани реакции са докладвани при някои статини:</w:t>
      </w:r>
    </w:p>
    <w:p w14:paraId="3302B2F0" w14:textId="77777777" w:rsidR="00F80502" w:rsidRPr="00F80502" w:rsidRDefault="00F80502" w:rsidP="00F80502">
      <w:pPr>
        <w:pStyle w:val="ListParagraph"/>
        <w:numPr>
          <w:ilvl w:val="0"/>
          <w:numId w:val="40"/>
        </w:numPr>
        <w:spacing w:line="240" w:lineRule="auto"/>
        <w:rPr>
          <w:rFonts w:eastAsia="Times New Roman" w:cs="Arial"/>
        </w:rPr>
      </w:pPr>
      <w:r w:rsidRPr="00F80502">
        <w:rPr>
          <w:rFonts w:eastAsia="Times New Roman" w:cs="Arial"/>
          <w:color w:val="000000"/>
          <w:lang w:eastAsia="bg-BG"/>
        </w:rPr>
        <w:t>Сексуална дисфункция</w:t>
      </w:r>
    </w:p>
    <w:p w14:paraId="646EECBE" w14:textId="77777777" w:rsidR="00F80502" w:rsidRPr="00F80502" w:rsidRDefault="00F80502" w:rsidP="00F80502">
      <w:pPr>
        <w:pStyle w:val="ListParagraph"/>
        <w:numPr>
          <w:ilvl w:val="0"/>
          <w:numId w:val="40"/>
        </w:numPr>
        <w:spacing w:line="240" w:lineRule="auto"/>
        <w:rPr>
          <w:rFonts w:eastAsia="Times New Roman" w:cs="Arial"/>
        </w:rPr>
      </w:pPr>
      <w:r w:rsidRPr="00F80502">
        <w:rPr>
          <w:rFonts w:eastAsia="Times New Roman" w:cs="Arial"/>
          <w:color w:val="000000"/>
          <w:lang w:eastAsia="bg-BG"/>
        </w:rPr>
        <w:t>Изолирани случаи на интерстициална белодробна болест, особено при продължителна терапия (вж. точка 4.4).</w:t>
      </w:r>
    </w:p>
    <w:p w14:paraId="0DE60590" w14:textId="77777777" w:rsidR="00F80502" w:rsidRPr="00F80502" w:rsidRDefault="00F80502" w:rsidP="00F80502">
      <w:pPr>
        <w:spacing w:line="240" w:lineRule="auto"/>
        <w:rPr>
          <w:rFonts w:eastAsia="Times New Roman" w:cs="Arial"/>
          <w:color w:val="000000"/>
          <w:lang w:eastAsia="bg-BG"/>
        </w:rPr>
      </w:pPr>
    </w:p>
    <w:p w14:paraId="60E2123C" w14:textId="481FFAD1" w:rsidR="00F80502" w:rsidRPr="00F80502" w:rsidRDefault="00F80502" w:rsidP="00F80502">
      <w:pPr>
        <w:spacing w:line="240" w:lineRule="auto"/>
        <w:rPr>
          <w:rFonts w:eastAsia="Times New Roman" w:cs="Arial"/>
        </w:rPr>
      </w:pPr>
      <w:r w:rsidRPr="00F80502">
        <w:rPr>
          <w:rFonts w:eastAsia="Times New Roman" w:cs="Arial"/>
          <w:color w:val="000000"/>
          <w:lang w:eastAsia="bg-BG"/>
        </w:rPr>
        <w:t xml:space="preserve">Докладваната честота на рабдомиолиза, сериозни бъбречни и чернодробни увреждания (основно - увеличени чернодробни трансаминази) е по- висока при 40 </w:t>
      </w:r>
      <w:r w:rsidRPr="00F80502">
        <w:rPr>
          <w:rFonts w:eastAsia="Times New Roman" w:cs="Arial"/>
          <w:color w:val="000000"/>
          <w:lang w:val="en-US"/>
        </w:rPr>
        <w:t>mg</w:t>
      </w:r>
      <w:r w:rsidRPr="00F80502">
        <w:rPr>
          <w:rFonts w:eastAsia="Times New Roman" w:cs="Arial"/>
          <w:color w:val="000000"/>
          <w:lang w:val="ru-RU"/>
        </w:rPr>
        <w:t xml:space="preserve"> </w:t>
      </w:r>
      <w:r w:rsidRPr="00F80502">
        <w:rPr>
          <w:rFonts w:eastAsia="Times New Roman" w:cs="Arial"/>
          <w:color w:val="000000"/>
          <w:lang w:eastAsia="bg-BG"/>
        </w:rPr>
        <w:t>дозировка.</w:t>
      </w:r>
    </w:p>
    <w:p w14:paraId="01998466" w14:textId="77777777" w:rsidR="00F80502" w:rsidRPr="00F80502" w:rsidRDefault="00F80502" w:rsidP="00F80502">
      <w:pPr>
        <w:spacing w:line="240" w:lineRule="auto"/>
        <w:rPr>
          <w:rFonts w:eastAsia="Times New Roman" w:cs="Arial"/>
          <w:color w:val="000000"/>
          <w:u w:val="single"/>
          <w:lang w:eastAsia="bg-BG"/>
        </w:rPr>
      </w:pPr>
    </w:p>
    <w:p w14:paraId="5BE266CE" w14:textId="4C700C6D" w:rsidR="00F80502" w:rsidRPr="00F80502" w:rsidRDefault="00F80502" w:rsidP="00F80502">
      <w:pPr>
        <w:spacing w:line="240" w:lineRule="auto"/>
        <w:rPr>
          <w:rFonts w:eastAsia="Times New Roman" w:cs="Arial"/>
        </w:rPr>
      </w:pPr>
      <w:r w:rsidRPr="00F80502">
        <w:rPr>
          <w:rFonts w:eastAsia="Times New Roman" w:cs="Arial"/>
          <w:color w:val="000000"/>
          <w:u w:val="single"/>
          <w:lang w:eastAsia="bg-BG"/>
        </w:rPr>
        <w:t>Педиатрична популация</w:t>
      </w:r>
      <w:r w:rsidRPr="00F80502">
        <w:rPr>
          <w:rFonts w:eastAsia="Times New Roman" w:cs="Arial"/>
          <w:color w:val="000000"/>
          <w:lang w:eastAsia="bg-BG"/>
        </w:rPr>
        <w:t>:</w:t>
      </w:r>
    </w:p>
    <w:p w14:paraId="178ED2F7" w14:textId="77777777" w:rsidR="00F80502" w:rsidRPr="00F80502" w:rsidRDefault="00F80502" w:rsidP="00F80502">
      <w:pPr>
        <w:spacing w:line="240" w:lineRule="auto"/>
        <w:rPr>
          <w:rFonts w:eastAsia="Times New Roman" w:cs="Arial"/>
        </w:rPr>
      </w:pPr>
      <w:r w:rsidRPr="00F80502">
        <w:rPr>
          <w:rFonts w:eastAsia="Times New Roman" w:cs="Arial"/>
          <w:color w:val="000000"/>
          <w:lang w:eastAsia="bg-BG"/>
        </w:rPr>
        <w:t>При 52-седмично клинично проучване при деца и юноши се наблюдава по-често в сравнение с възрастни повишаване на креатин киназата повече от &gt;10 х ГРГ и мускулни симптоми след упражнения или повишена физическа активност (вж. точка 4.4). От друга страна, профилът на безопасност на розувастатин е сходен при деца и юноши в сравнение с този при възрастните.</w:t>
      </w:r>
    </w:p>
    <w:p w14:paraId="2E09D617" w14:textId="77777777" w:rsidR="00F80502" w:rsidRPr="00F80502" w:rsidRDefault="00F80502" w:rsidP="00F80502">
      <w:pPr>
        <w:spacing w:line="240" w:lineRule="auto"/>
        <w:rPr>
          <w:rFonts w:eastAsia="Times New Roman" w:cs="Arial"/>
          <w:color w:val="000000"/>
          <w:u w:val="single"/>
          <w:lang w:eastAsia="bg-BG"/>
        </w:rPr>
      </w:pPr>
    </w:p>
    <w:p w14:paraId="5D40174F" w14:textId="7978E583" w:rsidR="00F80502" w:rsidRPr="00F80502" w:rsidRDefault="00F80502" w:rsidP="00F80502">
      <w:pPr>
        <w:spacing w:line="240" w:lineRule="auto"/>
        <w:rPr>
          <w:rFonts w:eastAsia="Times New Roman" w:cs="Arial"/>
        </w:rPr>
      </w:pPr>
      <w:r w:rsidRPr="00F80502">
        <w:rPr>
          <w:rFonts w:eastAsia="Times New Roman" w:cs="Arial"/>
          <w:color w:val="000000"/>
          <w:u w:val="single"/>
          <w:lang w:eastAsia="bg-BG"/>
        </w:rPr>
        <w:t>Съобщаване на подозирани нежелани реакции</w:t>
      </w:r>
    </w:p>
    <w:p w14:paraId="6E77AC67" w14:textId="77777777" w:rsidR="00F80502" w:rsidRPr="00F80502" w:rsidRDefault="00F80502" w:rsidP="00F80502">
      <w:pPr>
        <w:spacing w:line="240" w:lineRule="auto"/>
        <w:rPr>
          <w:rFonts w:eastAsia="Times New Roman" w:cs="Arial"/>
          <w:color w:val="000000"/>
          <w:lang w:eastAsia="bg-BG"/>
        </w:rPr>
      </w:pPr>
      <w:r w:rsidRPr="00F80502">
        <w:rPr>
          <w:rFonts w:eastAsia="Times New Roman" w:cs="Arial"/>
          <w:color w:val="000000"/>
          <w:lang w:eastAsia="bg-BG"/>
        </w:rPr>
        <w:t xml:space="preserve">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 Изпълнителна агенция по лекарствата </w:t>
      </w:r>
    </w:p>
    <w:p w14:paraId="13E2A72C" w14:textId="77777777" w:rsidR="00F80502" w:rsidRPr="00F80502" w:rsidRDefault="00F80502" w:rsidP="00F80502">
      <w:pPr>
        <w:spacing w:line="240" w:lineRule="auto"/>
        <w:rPr>
          <w:rFonts w:eastAsia="Times New Roman" w:cs="Arial"/>
          <w:color w:val="000000"/>
          <w:lang w:eastAsia="bg-BG"/>
        </w:rPr>
      </w:pPr>
      <w:r w:rsidRPr="00F80502">
        <w:rPr>
          <w:rFonts w:eastAsia="Times New Roman" w:cs="Arial"/>
          <w:color w:val="000000"/>
          <w:lang w:eastAsia="bg-BG"/>
        </w:rPr>
        <w:t xml:space="preserve">ул. „Дамян Груев” № 8 </w:t>
      </w:r>
    </w:p>
    <w:p w14:paraId="59468F9F" w14:textId="77777777" w:rsidR="00F80502" w:rsidRPr="00F80502" w:rsidRDefault="00F80502" w:rsidP="00F80502">
      <w:pPr>
        <w:spacing w:line="240" w:lineRule="auto"/>
        <w:rPr>
          <w:rFonts w:eastAsia="Times New Roman" w:cs="Arial"/>
          <w:color w:val="000000"/>
          <w:lang w:eastAsia="bg-BG"/>
        </w:rPr>
      </w:pPr>
      <w:r w:rsidRPr="00F80502">
        <w:rPr>
          <w:rFonts w:eastAsia="Times New Roman" w:cs="Arial"/>
          <w:color w:val="000000"/>
          <w:lang w:eastAsia="bg-BG"/>
        </w:rPr>
        <w:t xml:space="preserve">1303 София </w:t>
      </w:r>
    </w:p>
    <w:p w14:paraId="4BFB3026" w14:textId="77777777" w:rsidR="00F80502" w:rsidRPr="00F80502" w:rsidRDefault="00F80502" w:rsidP="00F80502">
      <w:pPr>
        <w:spacing w:line="240" w:lineRule="auto"/>
        <w:rPr>
          <w:rFonts w:eastAsia="Times New Roman" w:cs="Arial"/>
          <w:color w:val="000000"/>
          <w:lang w:eastAsia="bg-BG"/>
        </w:rPr>
      </w:pPr>
      <w:r w:rsidRPr="00F80502">
        <w:rPr>
          <w:rFonts w:eastAsia="Times New Roman" w:cs="Arial"/>
          <w:color w:val="000000"/>
          <w:lang w:eastAsia="bg-BG"/>
        </w:rPr>
        <w:t xml:space="preserve">тел.:+35 928903417 </w:t>
      </w:r>
    </w:p>
    <w:p w14:paraId="7ECB19C5" w14:textId="0300AD0B" w:rsidR="00F80502" w:rsidRPr="00F80502" w:rsidRDefault="00F80502" w:rsidP="00F80502">
      <w:pPr>
        <w:spacing w:line="240" w:lineRule="auto"/>
        <w:rPr>
          <w:rFonts w:eastAsia="Times New Roman" w:cs="Arial"/>
        </w:rPr>
      </w:pPr>
      <w:r w:rsidRPr="00F80502">
        <w:rPr>
          <w:rFonts w:eastAsia="Times New Roman" w:cs="Arial"/>
          <w:color w:val="000000"/>
          <w:lang w:eastAsia="bg-BG"/>
        </w:rPr>
        <w:t xml:space="preserve">уебсайт: </w:t>
      </w:r>
      <w:hyperlink r:id="rId5" w:history="1">
        <w:r w:rsidRPr="00F80502">
          <w:rPr>
            <w:rFonts w:eastAsia="Times New Roman" w:cs="Arial"/>
            <w:color w:val="000000"/>
            <w:u w:val="single"/>
            <w:lang w:val="en-US"/>
          </w:rPr>
          <w:t>www</w:t>
        </w:r>
        <w:r w:rsidRPr="00F80502">
          <w:rPr>
            <w:rFonts w:eastAsia="Times New Roman" w:cs="Arial"/>
            <w:color w:val="000000"/>
            <w:u w:val="single"/>
            <w:lang w:val="ru-RU"/>
          </w:rPr>
          <w:t>.</w:t>
        </w:r>
        <w:r w:rsidRPr="00F80502">
          <w:rPr>
            <w:rFonts w:eastAsia="Times New Roman" w:cs="Arial"/>
            <w:color w:val="000000"/>
            <w:u w:val="single"/>
            <w:lang w:val="en-US"/>
          </w:rPr>
          <w:t>bda</w:t>
        </w:r>
        <w:r w:rsidRPr="00F80502">
          <w:rPr>
            <w:rFonts w:eastAsia="Times New Roman" w:cs="Arial"/>
            <w:color w:val="000000"/>
            <w:u w:val="single"/>
            <w:lang w:val="ru-RU"/>
          </w:rPr>
          <w:t>.</w:t>
        </w:r>
        <w:r w:rsidRPr="00F80502">
          <w:rPr>
            <w:rFonts w:eastAsia="Times New Roman" w:cs="Arial"/>
            <w:color w:val="000000"/>
            <w:u w:val="single"/>
            <w:lang w:val="en-US"/>
          </w:rPr>
          <w:t>bg</w:t>
        </w:r>
      </w:hyperlink>
    </w:p>
    <w:p w14:paraId="1439F74E" w14:textId="6EA5D22A" w:rsidR="00F80502" w:rsidRPr="00F80502" w:rsidRDefault="00F80502" w:rsidP="00F80502"/>
    <w:p w14:paraId="5A87DBA3" w14:textId="0BF42E92" w:rsidR="007122AD" w:rsidRDefault="002C50EE" w:rsidP="00936AD0">
      <w:pPr>
        <w:pStyle w:val="Heading2"/>
      </w:pPr>
      <w:r>
        <w:t>4.9. Предозиране</w:t>
      </w:r>
    </w:p>
    <w:p w14:paraId="31AB5322" w14:textId="14A10CC1" w:rsidR="00F80502" w:rsidRDefault="00F80502" w:rsidP="00F80502"/>
    <w:p w14:paraId="017313F2" w14:textId="604F90ED" w:rsidR="00F80502" w:rsidRPr="00F80502" w:rsidRDefault="00F80502" w:rsidP="00F80502">
      <w:pPr>
        <w:rPr>
          <w:sz w:val="24"/>
          <w:szCs w:val="24"/>
        </w:rPr>
      </w:pPr>
      <w:r w:rsidRPr="00F80502">
        <w:rPr>
          <w:lang w:eastAsia="bg-BG"/>
        </w:rPr>
        <w:lastRenderedPageBreak/>
        <w:t>Няма специфично лечение в случай на предозиране. При предозиране пациентът трябва да се лекува симптоматично и да се започнат поддържащи мерки според нуждата. Чернодробната</w:t>
      </w:r>
      <w:r>
        <w:rPr>
          <w:sz w:val="24"/>
          <w:szCs w:val="24"/>
        </w:rPr>
        <w:t xml:space="preserve"> </w:t>
      </w:r>
      <w:r w:rsidRPr="00F80502">
        <w:rPr>
          <w:lang w:eastAsia="bg-BG"/>
        </w:rPr>
        <w:t>функция и нивата на СК трябва да се следят. Малко е вероятно хемодиализата да бъде от полза</w:t>
      </w:r>
      <w:r>
        <w:rPr>
          <w:lang w:eastAsia="bg-BG"/>
        </w:rPr>
        <w:t>.</w:t>
      </w:r>
    </w:p>
    <w:p w14:paraId="02081B24" w14:textId="1F46E296" w:rsidR="00395555" w:rsidRPr="00395555" w:rsidRDefault="002C50EE" w:rsidP="008A6AF2">
      <w:pPr>
        <w:pStyle w:val="Heading1"/>
      </w:pPr>
      <w:r>
        <w:t>5. ФАРМАКОЛОГИЧНИ СВОЙСТВА</w:t>
      </w:r>
    </w:p>
    <w:p w14:paraId="7DE36AC8" w14:textId="6777B2A8" w:rsidR="00B6672E" w:rsidRDefault="002C50EE" w:rsidP="00936AD0">
      <w:pPr>
        <w:pStyle w:val="Heading2"/>
      </w:pPr>
      <w:r>
        <w:t>5.1. Фармакодинамични свойства</w:t>
      </w:r>
    </w:p>
    <w:p w14:paraId="760DB9B5" w14:textId="079A5D6D" w:rsidR="00F80502" w:rsidRDefault="00F80502" w:rsidP="00F80502"/>
    <w:p w14:paraId="52E06363" w14:textId="7777777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 xml:space="preserve">Фармакотерапевтична група: липидопонижаващи средства, инхибитори на </w:t>
      </w:r>
      <w:r w:rsidRPr="00F80502">
        <w:rPr>
          <w:rFonts w:eastAsia="Times New Roman" w:cs="Arial"/>
          <w:color w:val="000000"/>
          <w:lang w:val="en-US"/>
        </w:rPr>
        <w:t>HMG</w:t>
      </w:r>
      <w:r w:rsidRPr="00F80502">
        <w:rPr>
          <w:rFonts w:eastAsia="Times New Roman" w:cs="Arial"/>
          <w:color w:val="000000"/>
          <w:lang w:val="ru-RU"/>
        </w:rPr>
        <w:t>-</w:t>
      </w:r>
      <w:r w:rsidRPr="00F80502">
        <w:rPr>
          <w:rFonts w:eastAsia="Times New Roman" w:cs="Arial"/>
          <w:color w:val="000000"/>
          <w:lang w:val="en-US"/>
        </w:rPr>
        <w:t>CoA</w:t>
      </w:r>
      <w:r w:rsidRPr="00F80502">
        <w:rPr>
          <w:rFonts w:eastAsia="Times New Roman" w:cs="Arial"/>
          <w:color w:val="000000"/>
          <w:lang w:val="ru-RU"/>
        </w:rPr>
        <w:t xml:space="preserve"> </w:t>
      </w:r>
      <w:r w:rsidRPr="00F80502">
        <w:rPr>
          <w:rFonts w:eastAsia="Times New Roman" w:cs="Arial"/>
          <w:color w:val="000000"/>
          <w:lang w:eastAsia="bg-BG"/>
        </w:rPr>
        <w:t>редуктазата, АТС код: С10АА07.</w:t>
      </w:r>
    </w:p>
    <w:p w14:paraId="2441129D" w14:textId="77777777" w:rsidR="00F80502" w:rsidRPr="00F80502" w:rsidRDefault="00F80502" w:rsidP="00F80502">
      <w:pPr>
        <w:spacing w:line="240" w:lineRule="auto"/>
        <w:rPr>
          <w:rFonts w:eastAsia="Times New Roman" w:cs="Arial"/>
          <w:color w:val="000000"/>
          <w:u w:val="single"/>
          <w:lang w:eastAsia="bg-BG"/>
        </w:rPr>
      </w:pPr>
    </w:p>
    <w:p w14:paraId="0551A96E" w14:textId="2D2FF7C5" w:rsidR="00F80502" w:rsidRPr="00F80502" w:rsidRDefault="00F80502" w:rsidP="00F80502">
      <w:pPr>
        <w:spacing w:line="240" w:lineRule="auto"/>
        <w:rPr>
          <w:rFonts w:eastAsia="Times New Roman" w:cs="Arial"/>
          <w:sz w:val="24"/>
          <w:szCs w:val="24"/>
        </w:rPr>
      </w:pPr>
      <w:r w:rsidRPr="00F80502">
        <w:rPr>
          <w:rFonts w:eastAsia="Times New Roman" w:cs="Arial"/>
          <w:color w:val="000000"/>
          <w:u w:val="single"/>
          <w:lang w:eastAsia="bg-BG"/>
        </w:rPr>
        <w:t>Механизъм на действие</w:t>
      </w:r>
    </w:p>
    <w:p w14:paraId="28DD99FC" w14:textId="7777777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 xml:space="preserve">Розувастатин е селективен и конкурентен инхибитор на </w:t>
      </w:r>
      <w:r w:rsidRPr="00F80502">
        <w:rPr>
          <w:rFonts w:eastAsia="Times New Roman" w:cs="Arial"/>
          <w:color w:val="000000"/>
          <w:lang w:val="en-US"/>
        </w:rPr>
        <w:t>HMG</w:t>
      </w:r>
      <w:r w:rsidRPr="00F80502">
        <w:rPr>
          <w:rFonts w:eastAsia="Times New Roman" w:cs="Arial"/>
          <w:color w:val="000000"/>
          <w:lang w:val="ru-RU"/>
        </w:rPr>
        <w:t>-</w:t>
      </w:r>
      <w:r w:rsidRPr="00F80502">
        <w:rPr>
          <w:rFonts w:eastAsia="Times New Roman" w:cs="Arial"/>
          <w:color w:val="000000"/>
          <w:lang w:val="en-US"/>
        </w:rPr>
        <w:t>CoA</w:t>
      </w:r>
      <w:r w:rsidRPr="00F80502">
        <w:rPr>
          <w:rFonts w:eastAsia="Times New Roman" w:cs="Arial"/>
          <w:color w:val="000000"/>
          <w:lang w:val="ru-RU"/>
        </w:rPr>
        <w:t xml:space="preserve"> </w:t>
      </w:r>
      <w:r w:rsidRPr="00F80502">
        <w:rPr>
          <w:rFonts w:eastAsia="Times New Roman" w:cs="Arial"/>
          <w:color w:val="000000"/>
          <w:lang w:eastAsia="bg-BG"/>
        </w:rPr>
        <w:t>редуктазата, скорост- ограничаващия ензим, който превръща 3-хидрокси-3-метил глутарил коензим А в мевалонат, прекурсор на холестерола. Основно въздействие розувастатин оказва върху черния дроб, органът в който се извършва намаляване нивото на холестерол.</w:t>
      </w:r>
    </w:p>
    <w:p w14:paraId="4C6E0BE7" w14:textId="77777777" w:rsidR="00F80502" w:rsidRPr="00F80502" w:rsidRDefault="00F80502" w:rsidP="00F80502">
      <w:pPr>
        <w:spacing w:line="240" w:lineRule="auto"/>
        <w:rPr>
          <w:rFonts w:eastAsia="Times New Roman" w:cs="Arial"/>
          <w:color w:val="000000"/>
          <w:lang w:eastAsia="bg-BG"/>
        </w:rPr>
      </w:pPr>
    </w:p>
    <w:p w14:paraId="586914CA" w14:textId="6F73E6E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 xml:space="preserve">Розувастатин увеличава броя на чернодробните </w:t>
      </w:r>
      <w:r w:rsidRPr="00F80502">
        <w:rPr>
          <w:rFonts w:eastAsia="Times New Roman" w:cs="Arial"/>
          <w:color w:val="000000"/>
          <w:lang w:val="en-US"/>
        </w:rPr>
        <w:t>LDL</w:t>
      </w:r>
      <w:r w:rsidRPr="00F80502">
        <w:rPr>
          <w:rFonts w:eastAsia="Times New Roman" w:cs="Arial"/>
          <w:color w:val="000000"/>
          <w:lang w:val="ru-RU"/>
        </w:rPr>
        <w:t xml:space="preserve"> </w:t>
      </w:r>
      <w:r w:rsidRPr="00F80502">
        <w:rPr>
          <w:rFonts w:eastAsia="Times New Roman" w:cs="Arial"/>
          <w:color w:val="000000"/>
          <w:lang w:eastAsia="bg-BG"/>
        </w:rPr>
        <w:t xml:space="preserve">рецептори върху клетъчната повърхност, като засилва поемането и катаболизма на </w:t>
      </w:r>
      <w:r w:rsidRPr="00F80502">
        <w:rPr>
          <w:rFonts w:eastAsia="Times New Roman" w:cs="Arial"/>
          <w:color w:val="000000"/>
          <w:lang w:val="en-US"/>
        </w:rPr>
        <w:t>LDL</w:t>
      </w:r>
      <w:r w:rsidRPr="00F80502">
        <w:rPr>
          <w:rFonts w:eastAsia="Times New Roman" w:cs="Arial"/>
          <w:color w:val="000000"/>
          <w:lang w:val="ru-RU"/>
        </w:rPr>
        <w:t xml:space="preserve"> </w:t>
      </w:r>
      <w:r w:rsidRPr="00F80502">
        <w:rPr>
          <w:rFonts w:eastAsia="Times New Roman" w:cs="Arial"/>
          <w:color w:val="000000"/>
          <w:lang w:eastAsia="bg-BG"/>
        </w:rPr>
        <w:t xml:space="preserve">и инхибира чернодробната синтеза на </w:t>
      </w:r>
      <w:r w:rsidRPr="00F80502">
        <w:rPr>
          <w:rFonts w:eastAsia="Times New Roman" w:cs="Arial"/>
          <w:color w:val="000000"/>
          <w:lang w:val="en-US"/>
        </w:rPr>
        <w:t>VLDL</w:t>
      </w:r>
      <w:r w:rsidRPr="00F80502">
        <w:rPr>
          <w:rFonts w:eastAsia="Times New Roman" w:cs="Arial"/>
          <w:color w:val="000000"/>
          <w:lang w:val="ru-RU"/>
        </w:rPr>
        <w:t xml:space="preserve">, </w:t>
      </w:r>
      <w:r w:rsidRPr="00F80502">
        <w:rPr>
          <w:rFonts w:eastAsia="Times New Roman" w:cs="Arial"/>
          <w:color w:val="000000"/>
          <w:lang w:eastAsia="bg-BG"/>
        </w:rPr>
        <w:t xml:space="preserve">като по този начин намалява общия брой на </w:t>
      </w:r>
      <w:r w:rsidRPr="00F80502">
        <w:rPr>
          <w:rFonts w:eastAsia="Times New Roman" w:cs="Arial"/>
          <w:color w:val="000000"/>
          <w:lang w:val="en-US"/>
        </w:rPr>
        <w:t>VLDL</w:t>
      </w:r>
      <w:r w:rsidRPr="00F80502">
        <w:rPr>
          <w:rFonts w:eastAsia="Times New Roman" w:cs="Arial"/>
          <w:color w:val="000000"/>
          <w:lang w:val="ru-RU"/>
        </w:rPr>
        <w:t xml:space="preserve"> </w:t>
      </w:r>
      <w:r w:rsidRPr="00F80502">
        <w:rPr>
          <w:rFonts w:eastAsia="Times New Roman" w:cs="Arial"/>
          <w:color w:val="000000"/>
          <w:lang w:eastAsia="bg-BG"/>
        </w:rPr>
        <w:t xml:space="preserve">и </w:t>
      </w:r>
      <w:r w:rsidRPr="00F80502">
        <w:rPr>
          <w:rFonts w:eastAsia="Times New Roman" w:cs="Arial"/>
          <w:color w:val="000000"/>
          <w:lang w:val="en-US"/>
        </w:rPr>
        <w:t>LDL</w:t>
      </w:r>
      <w:r w:rsidRPr="00F80502">
        <w:rPr>
          <w:rFonts w:eastAsia="Times New Roman" w:cs="Arial"/>
          <w:color w:val="000000"/>
          <w:lang w:val="ru-RU"/>
        </w:rPr>
        <w:t xml:space="preserve"> </w:t>
      </w:r>
      <w:r w:rsidRPr="00F80502">
        <w:rPr>
          <w:rFonts w:eastAsia="Times New Roman" w:cs="Arial"/>
          <w:color w:val="000000"/>
          <w:lang w:eastAsia="bg-BG"/>
        </w:rPr>
        <w:t>частици.</w:t>
      </w:r>
    </w:p>
    <w:p w14:paraId="7AC61719" w14:textId="77777777" w:rsidR="00F80502" w:rsidRPr="00F80502" w:rsidRDefault="00F80502" w:rsidP="00F80502">
      <w:pPr>
        <w:spacing w:line="240" w:lineRule="auto"/>
        <w:rPr>
          <w:rFonts w:eastAsia="Times New Roman" w:cs="Arial"/>
          <w:color w:val="000000"/>
          <w:u w:val="single"/>
          <w:lang w:eastAsia="bg-BG"/>
        </w:rPr>
      </w:pPr>
    </w:p>
    <w:p w14:paraId="524F64B8" w14:textId="34CB6A9F" w:rsidR="00F80502" w:rsidRPr="00F80502" w:rsidRDefault="00F80502" w:rsidP="00F80502">
      <w:pPr>
        <w:spacing w:line="240" w:lineRule="auto"/>
        <w:rPr>
          <w:rFonts w:eastAsia="Times New Roman" w:cs="Arial"/>
          <w:sz w:val="24"/>
          <w:szCs w:val="24"/>
        </w:rPr>
      </w:pPr>
      <w:r w:rsidRPr="00F80502">
        <w:rPr>
          <w:rFonts w:eastAsia="Times New Roman" w:cs="Arial"/>
          <w:color w:val="000000"/>
          <w:u w:val="single"/>
          <w:lang w:eastAsia="bg-BG"/>
        </w:rPr>
        <w:t>Фармакодинамични ефекти</w:t>
      </w:r>
    </w:p>
    <w:p w14:paraId="4AD7D0CB" w14:textId="7777777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 xml:space="preserve">Розувастатин намалява повишения </w:t>
      </w:r>
      <w:r w:rsidRPr="00F80502">
        <w:rPr>
          <w:rFonts w:eastAsia="Times New Roman" w:cs="Arial"/>
          <w:color w:val="000000"/>
          <w:lang w:val="en-US"/>
        </w:rPr>
        <w:t>LDL</w:t>
      </w:r>
      <w:r w:rsidRPr="00F80502">
        <w:rPr>
          <w:rFonts w:eastAsia="Times New Roman" w:cs="Arial"/>
          <w:color w:val="000000"/>
          <w:lang w:eastAsia="bg-BG"/>
        </w:rPr>
        <w:t xml:space="preserve">-холестерол, общия холестерол и триглицерилите и повишава </w:t>
      </w:r>
      <w:r w:rsidRPr="00F80502">
        <w:rPr>
          <w:rFonts w:eastAsia="Times New Roman" w:cs="Arial"/>
          <w:color w:val="000000"/>
          <w:lang w:val="en-US"/>
        </w:rPr>
        <w:t>HDL</w:t>
      </w:r>
      <w:r w:rsidRPr="00F80502">
        <w:rPr>
          <w:rFonts w:eastAsia="Times New Roman" w:cs="Arial"/>
          <w:color w:val="000000"/>
          <w:lang w:eastAsia="bg-BG"/>
        </w:rPr>
        <w:t>-холестерола. Той също понижава АроВ, не</w:t>
      </w:r>
      <w:r w:rsidRPr="00F80502">
        <w:rPr>
          <w:rFonts w:eastAsia="Times New Roman" w:cs="Arial"/>
          <w:color w:val="000000"/>
          <w:lang w:val="ru-RU"/>
        </w:rPr>
        <w:t>-</w:t>
      </w:r>
      <w:r w:rsidRPr="00F80502">
        <w:rPr>
          <w:rFonts w:eastAsia="Times New Roman" w:cs="Arial"/>
          <w:color w:val="000000"/>
          <w:lang w:val="en-US"/>
        </w:rPr>
        <w:t>HDL</w:t>
      </w:r>
      <w:r w:rsidRPr="00F80502">
        <w:rPr>
          <w:rFonts w:eastAsia="Times New Roman" w:cs="Arial"/>
          <w:color w:val="000000"/>
          <w:lang w:val="ru-RU"/>
        </w:rPr>
        <w:t>-</w:t>
      </w:r>
      <w:r w:rsidRPr="00F80502">
        <w:rPr>
          <w:rFonts w:eastAsia="Times New Roman" w:cs="Arial"/>
          <w:color w:val="000000"/>
          <w:lang w:val="en-US"/>
        </w:rPr>
        <w:t>C</w:t>
      </w:r>
      <w:r w:rsidRPr="00F80502">
        <w:rPr>
          <w:rFonts w:eastAsia="Times New Roman" w:cs="Arial"/>
          <w:color w:val="000000"/>
          <w:lang w:val="ru-RU"/>
        </w:rPr>
        <w:t xml:space="preserve">, </w:t>
      </w:r>
      <w:r w:rsidRPr="00F80502">
        <w:rPr>
          <w:rFonts w:eastAsia="Times New Roman" w:cs="Arial"/>
          <w:color w:val="000000"/>
          <w:lang w:val="en-US"/>
        </w:rPr>
        <w:t>VLDL</w:t>
      </w:r>
      <w:r w:rsidRPr="00F80502">
        <w:rPr>
          <w:rFonts w:eastAsia="Times New Roman" w:cs="Arial"/>
          <w:color w:val="000000"/>
          <w:lang w:val="ru-RU"/>
        </w:rPr>
        <w:t>-</w:t>
      </w:r>
      <w:r w:rsidRPr="00F80502">
        <w:rPr>
          <w:rFonts w:eastAsia="Times New Roman" w:cs="Arial"/>
          <w:color w:val="000000"/>
          <w:lang w:val="en-US"/>
        </w:rPr>
        <w:t>C</w:t>
      </w:r>
      <w:r w:rsidRPr="00F80502">
        <w:rPr>
          <w:rFonts w:eastAsia="Times New Roman" w:cs="Arial"/>
          <w:color w:val="000000"/>
          <w:lang w:val="ru-RU"/>
        </w:rPr>
        <w:t xml:space="preserve">, </w:t>
      </w:r>
      <w:r w:rsidRPr="00F80502">
        <w:rPr>
          <w:rFonts w:eastAsia="Times New Roman" w:cs="Arial"/>
          <w:color w:val="000000"/>
          <w:lang w:val="en-US"/>
        </w:rPr>
        <w:t>VLDL</w:t>
      </w:r>
      <w:r w:rsidRPr="00F80502">
        <w:rPr>
          <w:rFonts w:eastAsia="Times New Roman" w:cs="Arial"/>
          <w:color w:val="000000"/>
          <w:lang w:val="ru-RU"/>
        </w:rPr>
        <w:t>-</w:t>
      </w:r>
      <w:r w:rsidRPr="00F80502">
        <w:rPr>
          <w:rFonts w:eastAsia="Times New Roman" w:cs="Arial"/>
          <w:color w:val="000000"/>
          <w:lang w:val="en-US"/>
        </w:rPr>
        <w:t>TG</w:t>
      </w:r>
      <w:r w:rsidRPr="00F80502">
        <w:rPr>
          <w:rFonts w:eastAsia="Times New Roman" w:cs="Arial"/>
          <w:color w:val="000000"/>
          <w:lang w:val="ru-RU"/>
        </w:rPr>
        <w:t xml:space="preserve"> </w:t>
      </w:r>
      <w:r w:rsidRPr="00F80502">
        <w:rPr>
          <w:rFonts w:eastAsia="Times New Roman" w:cs="Arial"/>
          <w:color w:val="000000"/>
          <w:lang w:eastAsia="bg-BG"/>
        </w:rPr>
        <w:t>и увеличава АроА</w:t>
      </w:r>
      <w:r w:rsidRPr="00F80502">
        <w:rPr>
          <w:rFonts w:eastAsia="Times New Roman" w:cs="Arial"/>
          <w:color w:val="000000"/>
          <w:lang w:val="ru-RU"/>
        </w:rPr>
        <w:t>-</w:t>
      </w:r>
      <w:r w:rsidRPr="00F80502">
        <w:rPr>
          <w:rFonts w:eastAsia="Times New Roman" w:cs="Arial"/>
          <w:color w:val="000000"/>
          <w:lang w:val="en-US"/>
        </w:rPr>
        <w:t>I</w:t>
      </w:r>
      <w:r w:rsidRPr="00F80502">
        <w:rPr>
          <w:rFonts w:eastAsia="Times New Roman" w:cs="Arial"/>
          <w:color w:val="000000"/>
          <w:lang w:val="ru-RU"/>
        </w:rPr>
        <w:t xml:space="preserve"> </w:t>
      </w:r>
      <w:r w:rsidRPr="00F80502">
        <w:rPr>
          <w:rFonts w:eastAsia="Times New Roman" w:cs="Arial"/>
          <w:color w:val="000000"/>
          <w:lang w:eastAsia="bg-BG"/>
        </w:rPr>
        <w:t xml:space="preserve">(вж. Таблица 3). Розувастатин понижава и съотношенията </w:t>
      </w:r>
      <w:r w:rsidRPr="00F80502">
        <w:rPr>
          <w:rFonts w:eastAsia="Times New Roman" w:cs="Arial"/>
          <w:color w:val="000000"/>
          <w:lang w:val="en-US"/>
        </w:rPr>
        <w:t>LDL</w:t>
      </w:r>
      <w:r w:rsidRPr="00F80502">
        <w:rPr>
          <w:rFonts w:eastAsia="Times New Roman" w:cs="Arial"/>
          <w:color w:val="000000"/>
          <w:lang w:val="ru-RU"/>
        </w:rPr>
        <w:t>-</w:t>
      </w:r>
      <w:r w:rsidRPr="00F80502">
        <w:rPr>
          <w:rFonts w:eastAsia="Times New Roman" w:cs="Arial"/>
          <w:color w:val="000000"/>
          <w:lang w:val="en-US"/>
        </w:rPr>
        <w:t>C</w:t>
      </w:r>
      <w:r w:rsidRPr="00F80502">
        <w:rPr>
          <w:rFonts w:eastAsia="Times New Roman" w:cs="Arial"/>
          <w:color w:val="000000"/>
          <w:lang w:val="ru-RU"/>
        </w:rPr>
        <w:t>/</w:t>
      </w:r>
      <w:r w:rsidRPr="00F80502">
        <w:rPr>
          <w:rFonts w:eastAsia="Times New Roman" w:cs="Arial"/>
          <w:color w:val="000000"/>
          <w:lang w:val="en-US"/>
        </w:rPr>
        <w:t>HDL</w:t>
      </w:r>
      <w:r w:rsidRPr="00F80502">
        <w:rPr>
          <w:rFonts w:eastAsia="Times New Roman" w:cs="Arial"/>
          <w:color w:val="000000"/>
          <w:lang w:val="ru-RU"/>
        </w:rPr>
        <w:t>-</w:t>
      </w:r>
      <w:r w:rsidRPr="00F80502">
        <w:rPr>
          <w:rFonts w:eastAsia="Times New Roman" w:cs="Arial"/>
          <w:color w:val="000000"/>
          <w:lang w:val="en-US"/>
        </w:rPr>
        <w:t>C</w:t>
      </w:r>
      <w:r w:rsidRPr="00F80502">
        <w:rPr>
          <w:rFonts w:eastAsia="Times New Roman" w:cs="Arial"/>
          <w:color w:val="000000"/>
          <w:lang w:val="ru-RU"/>
        </w:rPr>
        <w:t xml:space="preserve">, </w:t>
      </w:r>
      <w:r w:rsidRPr="00F80502">
        <w:rPr>
          <w:rFonts w:eastAsia="Times New Roman" w:cs="Arial"/>
          <w:color w:val="000000"/>
          <w:lang w:eastAsia="bg-BG"/>
        </w:rPr>
        <w:t xml:space="preserve">общ </w:t>
      </w:r>
      <w:r w:rsidRPr="00F80502">
        <w:rPr>
          <w:rFonts w:eastAsia="Times New Roman" w:cs="Arial"/>
          <w:color w:val="000000"/>
          <w:lang w:val="en-US"/>
        </w:rPr>
        <w:t>C</w:t>
      </w:r>
      <w:r w:rsidRPr="00F80502">
        <w:rPr>
          <w:rFonts w:eastAsia="Times New Roman" w:cs="Arial"/>
          <w:color w:val="000000"/>
          <w:lang w:val="ru-RU"/>
        </w:rPr>
        <w:t>/</w:t>
      </w:r>
      <w:r w:rsidRPr="00F80502">
        <w:rPr>
          <w:rFonts w:eastAsia="Times New Roman" w:cs="Arial"/>
          <w:color w:val="000000"/>
          <w:lang w:val="en-US"/>
        </w:rPr>
        <w:t>HDL</w:t>
      </w:r>
      <w:r w:rsidRPr="00F80502">
        <w:rPr>
          <w:rFonts w:eastAsia="Times New Roman" w:cs="Arial"/>
          <w:color w:val="000000"/>
          <w:lang w:val="ru-RU"/>
        </w:rPr>
        <w:t>-</w:t>
      </w:r>
      <w:r w:rsidRPr="00F80502">
        <w:rPr>
          <w:rFonts w:eastAsia="Times New Roman" w:cs="Arial"/>
          <w:color w:val="000000"/>
          <w:lang w:val="en-US"/>
        </w:rPr>
        <w:t>C</w:t>
      </w:r>
      <w:r w:rsidRPr="00F80502">
        <w:rPr>
          <w:rFonts w:eastAsia="Times New Roman" w:cs="Arial"/>
          <w:color w:val="000000"/>
          <w:lang w:val="ru-RU"/>
        </w:rPr>
        <w:t xml:space="preserve">, </w:t>
      </w:r>
      <w:r w:rsidRPr="00F80502">
        <w:rPr>
          <w:rFonts w:eastAsia="Times New Roman" w:cs="Arial"/>
          <w:color w:val="000000"/>
          <w:lang w:eastAsia="bg-BG"/>
        </w:rPr>
        <w:t>не</w:t>
      </w:r>
      <w:r w:rsidRPr="00F80502">
        <w:rPr>
          <w:rFonts w:eastAsia="Times New Roman" w:cs="Arial"/>
          <w:color w:val="000000"/>
          <w:lang w:val="ru-RU"/>
        </w:rPr>
        <w:t>-</w:t>
      </w:r>
      <w:r w:rsidRPr="00F80502">
        <w:rPr>
          <w:rFonts w:eastAsia="Times New Roman" w:cs="Arial"/>
          <w:color w:val="000000"/>
          <w:lang w:val="en-US"/>
        </w:rPr>
        <w:t>HDL</w:t>
      </w:r>
      <w:r w:rsidRPr="00F80502">
        <w:rPr>
          <w:rFonts w:eastAsia="Times New Roman" w:cs="Arial"/>
          <w:color w:val="000000"/>
          <w:lang w:val="ru-RU"/>
        </w:rPr>
        <w:t>-</w:t>
      </w:r>
      <w:r w:rsidRPr="00F80502">
        <w:rPr>
          <w:rFonts w:eastAsia="Times New Roman" w:cs="Arial"/>
          <w:color w:val="000000"/>
          <w:lang w:val="en-US"/>
        </w:rPr>
        <w:t>C</w:t>
      </w:r>
      <w:r w:rsidRPr="00F80502">
        <w:rPr>
          <w:rFonts w:eastAsia="Times New Roman" w:cs="Arial"/>
          <w:color w:val="000000"/>
          <w:lang w:val="ru-RU"/>
        </w:rPr>
        <w:t>/</w:t>
      </w:r>
      <w:r w:rsidRPr="00F80502">
        <w:rPr>
          <w:rFonts w:eastAsia="Times New Roman" w:cs="Arial"/>
          <w:color w:val="000000"/>
          <w:lang w:val="en-US"/>
        </w:rPr>
        <w:t>HDL</w:t>
      </w:r>
      <w:r w:rsidRPr="00F80502">
        <w:rPr>
          <w:rFonts w:eastAsia="Times New Roman" w:cs="Arial"/>
          <w:color w:val="000000"/>
          <w:lang w:val="ru-RU"/>
        </w:rPr>
        <w:t>-</w:t>
      </w:r>
      <w:r w:rsidRPr="00F80502">
        <w:rPr>
          <w:rFonts w:eastAsia="Times New Roman" w:cs="Arial"/>
          <w:color w:val="000000"/>
          <w:lang w:val="en-US"/>
        </w:rPr>
        <w:t>C</w:t>
      </w:r>
      <w:r w:rsidRPr="00F80502">
        <w:rPr>
          <w:rFonts w:eastAsia="Times New Roman" w:cs="Arial"/>
          <w:color w:val="000000"/>
          <w:lang w:val="ru-RU"/>
        </w:rPr>
        <w:t xml:space="preserve"> </w:t>
      </w:r>
      <w:r w:rsidRPr="00F80502">
        <w:rPr>
          <w:rFonts w:eastAsia="Times New Roman" w:cs="Arial"/>
          <w:color w:val="000000"/>
          <w:lang w:eastAsia="bg-BG"/>
        </w:rPr>
        <w:t>и АроВ/АроА-1.</w:t>
      </w:r>
    </w:p>
    <w:p w14:paraId="36895C9E" w14:textId="77777777" w:rsidR="00F80502" w:rsidRPr="00F80502" w:rsidRDefault="00F80502" w:rsidP="00F80502">
      <w:pPr>
        <w:spacing w:line="240" w:lineRule="auto"/>
        <w:rPr>
          <w:rFonts w:eastAsia="Times New Roman" w:cs="Arial"/>
          <w:b/>
          <w:bCs/>
          <w:color w:val="000000"/>
          <w:lang w:eastAsia="bg-BG"/>
        </w:rPr>
      </w:pPr>
    </w:p>
    <w:p w14:paraId="5471CF71" w14:textId="408E4105" w:rsidR="00F80502" w:rsidRPr="00F80502" w:rsidRDefault="00F80502" w:rsidP="00F80502">
      <w:pPr>
        <w:spacing w:line="240" w:lineRule="auto"/>
        <w:rPr>
          <w:rFonts w:eastAsia="Times New Roman" w:cs="Arial"/>
          <w:sz w:val="24"/>
          <w:szCs w:val="24"/>
        </w:rPr>
      </w:pPr>
      <w:r w:rsidRPr="00F80502">
        <w:rPr>
          <w:rFonts w:eastAsia="Times New Roman" w:cs="Arial"/>
          <w:b/>
          <w:bCs/>
          <w:color w:val="000000"/>
          <w:lang w:eastAsia="bg-BG"/>
        </w:rPr>
        <w:t>Таблица 3 - Отговор на дозата при пациенти с първична х</w:t>
      </w:r>
      <w:r>
        <w:rPr>
          <w:rFonts w:eastAsia="Times New Roman" w:cs="Arial"/>
          <w:b/>
          <w:bCs/>
          <w:color w:val="000000"/>
          <w:lang w:eastAsia="bg-BG"/>
        </w:rPr>
        <w:t>иперхолестеролемия (тип IIa и II</w:t>
      </w:r>
      <w:r>
        <w:rPr>
          <w:rFonts w:eastAsia="Times New Roman" w:cs="Arial"/>
          <w:b/>
          <w:bCs/>
          <w:color w:val="000000"/>
          <w:lang w:val="en-US" w:eastAsia="bg-BG"/>
        </w:rPr>
        <w:t>b</w:t>
      </w:r>
      <w:r w:rsidRPr="00F80502">
        <w:rPr>
          <w:rFonts w:eastAsia="Times New Roman" w:cs="Arial"/>
          <w:b/>
          <w:bCs/>
          <w:color w:val="000000"/>
          <w:lang w:eastAsia="bg-BG"/>
        </w:rPr>
        <w:t>) (коригиран среден процент на промяна от изходното ниво)</w:t>
      </w:r>
    </w:p>
    <w:p w14:paraId="47FEDE10" w14:textId="2C613B3A" w:rsidR="00F80502" w:rsidRDefault="00F80502" w:rsidP="00F80502"/>
    <w:tbl>
      <w:tblPr>
        <w:tblStyle w:val="TableGrid"/>
        <w:tblW w:w="0" w:type="auto"/>
        <w:tblLook w:val="04A0" w:firstRow="1" w:lastRow="0" w:firstColumn="1" w:lastColumn="0" w:noHBand="0" w:noVBand="1"/>
      </w:tblPr>
      <w:tblGrid>
        <w:gridCol w:w="1123"/>
        <w:gridCol w:w="1004"/>
        <w:gridCol w:w="1030"/>
        <w:gridCol w:w="1036"/>
        <w:gridCol w:w="1032"/>
        <w:gridCol w:w="1010"/>
        <w:gridCol w:w="1032"/>
        <w:gridCol w:w="1038"/>
        <w:gridCol w:w="1045"/>
      </w:tblGrid>
      <w:tr w:rsidR="00F80502" w14:paraId="383F70C9" w14:textId="77777777" w:rsidTr="00F80502">
        <w:tc>
          <w:tcPr>
            <w:tcW w:w="1064" w:type="dxa"/>
          </w:tcPr>
          <w:p w14:paraId="469A2081" w14:textId="63C48347" w:rsidR="00F80502" w:rsidRPr="00F80502" w:rsidRDefault="00F80502" w:rsidP="00F80502">
            <w:pPr>
              <w:rPr>
                <w:rFonts w:cs="Arial"/>
              </w:rPr>
            </w:pPr>
            <w:r w:rsidRPr="00F80502">
              <w:rPr>
                <w:rFonts w:cs="Arial"/>
                <w:b/>
                <w:bCs/>
              </w:rPr>
              <w:t>Доза</w:t>
            </w:r>
          </w:p>
        </w:tc>
        <w:tc>
          <w:tcPr>
            <w:tcW w:w="1064" w:type="dxa"/>
          </w:tcPr>
          <w:p w14:paraId="21DDBDEC" w14:textId="04ED3096" w:rsidR="00F80502" w:rsidRPr="00F80502" w:rsidRDefault="00F80502" w:rsidP="00F80502">
            <w:pPr>
              <w:rPr>
                <w:rFonts w:cs="Arial"/>
              </w:rPr>
            </w:pPr>
            <w:r w:rsidRPr="00F80502">
              <w:rPr>
                <w:rFonts w:cs="Arial"/>
                <w:b/>
                <w:bCs/>
                <w:lang w:val="en-US"/>
              </w:rPr>
              <w:t>N</w:t>
            </w:r>
          </w:p>
        </w:tc>
        <w:tc>
          <w:tcPr>
            <w:tcW w:w="1064" w:type="dxa"/>
          </w:tcPr>
          <w:p w14:paraId="52CBBE08" w14:textId="1A6D8C4A" w:rsidR="00F80502" w:rsidRPr="00F80502" w:rsidRDefault="00F80502" w:rsidP="00F80502">
            <w:pPr>
              <w:rPr>
                <w:rFonts w:cs="Arial"/>
              </w:rPr>
            </w:pPr>
            <w:r w:rsidRPr="00F80502">
              <w:rPr>
                <w:rFonts w:cs="Arial"/>
                <w:b/>
                <w:bCs/>
                <w:lang w:val="en-US"/>
              </w:rPr>
              <w:t>LDL-C</w:t>
            </w:r>
          </w:p>
        </w:tc>
        <w:tc>
          <w:tcPr>
            <w:tcW w:w="1064" w:type="dxa"/>
          </w:tcPr>
          <w:p w14:paraId="6D4614B1" w14:textId="77ABA349" w:rsidR="00F80502" w:rsidRPr="00F80502" w:rsidRDefault="00F80502" w:rsidP="00F80502">
            <w:pPr>
              <w:rPr>
                <w:rFonts w:cs="Arial"/>
              </w:rPr>
            </w:pPr>
            <w:r w:rsidRPr="00F80502">
              <w:rPr>
                <w:rFonts w:cs="Arial"/>
                <w:b/>
                <w:bCs/>
              </w:rPr>
              <w:t>Общ-С</w:t>
            </w:r>
          </w:p>
        </w:tc>
        <w:tc>
          <w:tcPr>
            <w:tcW w:w="1064" w:type="dxa"/>
          </w:tcPr>
          <w:p w14:paraId="3494B7B2" w14:textId="0EA40E66" w:rsidR="00F80502" w:rsidRPr="00F80502" w:rsidRDefault="00F80502" w:rsidP="00F80502">
            <w:pPr>
              <w:rPr>
                <w:rFonts w:cs="Arial"/>
              </w:rPr>
            </w:pPr>
            <w:r w:rsidRPr="00F80502">
              <w:rPr>
                <w:rFonts w:cs="Arial"/>
                <w:b/>
                <w:bCs/>
                <w:lang w:val="en-US"/>
              </w:rPr>
              <w:t>HDL-C</w:t>
            </w:r>
          </w:p>
        </w:tc>
        <w:tc>
          <w:tcPr>
            <w:tcW w:w="1064" w:type="dxa"/>
          </w:tcPr>
          <w:p w14:paraId="485808FF" w14:textId="46C921AA" w:rsidR="00F80502" w:rsidRPr="00F80502" w:rsidRDefault="00F80502" w:rsidP="00F80502">
            <w:pPr>
              <w:rPr>
                <w:rFonts w:cs="Arial"/>
              </w:rPr>
            </w:pPr>
            <w:r w:rsidRPr="00F80502">
              <w:rPr>
                <w:rFonts w:cs="Arial"/>
                <w:b/>
                <w:bCs/>
                <w:lang w:val="en-US"/>
              </w:rPr>
              <w:t>TG</w:t>
            </w:r>
          </w:p>
        </w:tc>
        <w:tc>
          <w:tcPr>
            <w:tcW w:w="1064" w:type="dxa"/>
          </w:tcPr>
          <w:p w14:paraId="745DF69A" w14:textId="2D1D62F5" w:rsidR="00F80502" w:rsidRPr="00F80502" w:rsidRDefault="00F80502" w:rsidP="00F80502">
            <w:pPr>
              <w:rPr>
                <w:rFonts w:cs="Arial"/>
              </w:rPr>
            </w:pPr>
            <w:r w:rsidRPr="00F80502">
              <w:rPr>
                <w:rFonts w:cs="Arial"/>
                <w:b/>
                <w:bCs/>
              </w:rPr>
              <w:t>не</w:t>
            </w:r>
            <w:r w:rsidRPr="00F80502">
              <w:rPr>
                <w:rFonts w:cs="Arial"/>
                <w:b/>
                <w:bCs/>
                <w:lang w:val="en-US"/>
              </w:rPr>
              <w:t>-HDL-C</w:t>
            </w:r>
          </w:p>
        </w:tc>
        <w:tc>
          <w:tcPr>
            <w:tcW w:w="1064" w:type="dxa"/>
          </w:tcPr>
          <w:p w14:paraId="53CA5539" w14:textId="5B6A0F91" w:rsidR="00F80502" w:rsidRPr="00F80502" w:rsidRDefault="00F80502" w:rsidP="00F80502">
            <w:pPr>
              <w:rPr>
                <w:rFonts w:cs="Arial"/>
              </w:rPr>
            </w:pPr>
            <w:r w:rsidRPr="00F80502">
              <w:rPr>
                <w:rFonts w:cs="Arial"/>
                <w:b/>
                <w:bCs/>
              </w:rPr>
              <w:t>АроВ</w:t>
            </w:r>
          </w:p>
        </w:tc>
        <w:tc>
          <w:tcPr>
            <w:tcW w:w="1064" w:type="dxa"/>
          </w:tcPr>
          <w:p w14:paraId="14345F79" w14:textId="0EE42138" w:rsidR="00F80502" w:rsidRPr="00F80502" w:rsidRDefault="00F80502" w:rsidP="00F80502">
            <w:pPr>
              <w:rPr>
                <w:rFonts w:cs="Arial"/>
              </w:rPr>
            </w:pPr>
            <w:r w:rsidRPr="00F80502">
              <w:rPr>
                <w:rFonts w:cs="Arial"/>
                <w:b/>
                <w:bCs/>
              </w:rPr>
              <w:t>АроА-</w:t>
            </w:r>
            <w:r w:rsidRPr="00F80502">
              <w:rPr>
                <w:rFonts w:cs="Arial"/>
                <w:b/>
                <w:bCs/>
                <w:lang w:val="en-US"/>
              </w:rPr>
              <w:t>I</w:t>
            </w:r>
          </w:p>
        </w:tc>
      </w:tr>
      <w:tr w:rsidR="00F80502" w14:paraId="44C74648" w14:textId="77777777" w:rsidTr="00F80502">
        <w:tc>
          <w:tcPr>
            <w:tcW w:w="1064" w:type="dxa"/>
          </w:tcPr>
          <w:p w14:paraId="74D6A1F6" w14:textId="60DB1844" w:rsidR="00F80502" w:rsidRPr="00F80502" w:rsidRDefault="00F80502" w:rsidP="00F80502">
            <w:pPr>
              <w:rPr>
                <w:rFonts w:cs="Arial"/>
              </w:rPr>
            </w:pPr>
            <w:r w:rsidRPr="00F80502">
              <w:rPr>
                <w:rFonts w:cs="Arial"/>
              </w:rPr>
              <w:t>Плацебо</w:t>
            </w:r>
          </w:p>
        </w:tc>
        <w:tc>
          <w:tcPr>
            <w:tcW w:w="1064" w:type="dxa"/>
          </w:tcPr>
          <w:p w14:paraId="69105D7D" w14:textId="503EC803" w:rsidR="00F80502" w:rsidRPr="00F80502" w:rsidRDefault="00F80502" w:rsidP="00F80502">
            <w:pPr>
              <w:rPr>
                <w:rFonts w:cs="Arial"/>
              </w:rPr>
            </w:pPr>
            <w:r w:rsidRPr="00F80502">
              <w:rPr>
                <w:rFonts w:cs="Arial"/>
              </w:rPr>
              <w:t>13</w:t>
            </w:r>
          </w:p>
        </w:tc>
        <w:tc>
          <w:tcPr>
            <w:tcW w:w="1064" w:type="dxa"/>
          </w:tcPr>
          <w:p w14:paraId="33DF7FD1" w14:textId="138BF6BB" w:rsidR="00F80502" w:rsidRPr="00F80502" w:rsidRDefault="00F80502" w:rsidP="00F80502">
            <w:pPr>
              <w:rPr>
                <w:rFonts w:cs="Arial"/>
              </w:rPr>
            </w:pPr>
            <w:r w:rsidRPr="00F80502">
              <w:rPr>
                <w:rFonts w:cs="Arial"/>
              </w:rPr>
              <w:t>-7</w:t>
            </w:r>
          </w:p>
        </w:tc>
        <w:tc>
          <w:tcPr>
            <w:tcW w:w="1064" w:type="dxa"/>
          </w:tcPr>
          <w:p w14:paraId="203754FC" w14:textId="7B851D07" w:rsidR="00F80502" w:rsidRPr="00F80502" w:rsidRDefault="00F80502" w:rsidP="00F80502">
            <w:pPr>
              <w:rPr>
                <w:rFonts w:cs="Arial"/>
              </w:rPr>
            </w:pPr>
            <w:r w:rsidRPr="00F80502">
              <w:rPr>
                <w:rFonts w:cs="Arial"/>
              </w:rPr>
              <w:t>-5</w:t>
            </w:r>
          </w:p>
        </w:tc>
        <w:tc>
          <w:tcPr>
            <w:tcW w:w="1064" w:type="dxa"/>
          </w:tcPr>
          <w:p w14:paraId="05C41C25" w14:textId="3CB77F1E" w:rsidR="00F80502" w:rsidRPr="00F80502" w:rsidRDefault="00F80502" w:rsidP="00F80502">
            <w:pPr>
              <w:rPr>
                <w:rFonts w:cs="Arial"/>
              </w:rPr>
            </w:pPr>
            <w:r w:rsidRPr="00F80502">
              <w:rPr>
                <w:rFonts w:cs="Arial"/>
              </w:rPr>
              <w:t>3</w:t>
            </w:r>
          </w:p>
        </w:tc>
        <w:tc>
          <w:tcPr>
            <w:tcW w:w="1064" w:type="dxa"/>
          </w:tcPr>
          <w:p w14:paraId="4F786DB0" w14:textId="66947930" w:rsidR="00F80502" w:rsidRPr="00F80502" w:rsidRDefault="00F80502" w:rsidP="00F80502">
            <w:pPr>
              <w:rPr>
                <w:rFonts w:cs="Arial"/>
              </w:rPr>
            </w:pPr>
            <w:r w:rsidRPr="00F80502">
              <w:rPr>
                <w:rFonts w:cs="Arial"/>
              </w:rPr>
              <w:t>-3</w:t>
            </w:r>
          </w:p>
        </w:tc>
        <w:tc>
          <w:tcPr>
            <w:tcW w:w="1064" w:type="dxa"/>
          </w:tcPr>
          <w:p w14:paraId="5A14E642" w14:textId="68FA17BA" w:rsidR="00F80502" w:rsidRPr="00F80502" w:rsidRDefault="00F80502" w:rsidP="00F80502">
            <w:pPr>
              <w:rPr>
                <w:rFonts w:cs="Arial"/>
              </w:rPr>
            </w:pPr>
            <w:r w:rsidRPr="00F80502">
              <w:rPr>
                <w:rFonts w:cs="Arial"/>
              </w:rPr>
              <w:t>-7</w:t>
            </w:r>
          </w:p>
        </w:tc>
        <w:tc>
          <w:tcPr>
            <w:tcW w:w="1064" w:type="dxa"/>
          </w:tcPr>
          <w:p w14:paraId="6ED24C56" w14:textId="5D6D2CFC" w:rsidR="00F80502" w:rsidRPr="00F80502" w:rsidRDefault="00F80502" w:rsidP="00F80502">
            <w:pPr>
              <w:rPr>
                <w:rFonts w:cs="Arial"/>
              </w:rPr>
            </w:pPr>
            <w:r w:rsidRPr="00F80502">
              <w:rPr>
                <w:rFonts w:cs="Arial"/>
              </w:rPr>
              <w:t>-3</w:t>
            </w:r>
          </w:p>
        </w:tc>
        <w:tc>
          <w:tcPr>
            <w:tcW w:w="1064" w:type="dxa"/>
          </w:tcPr>
          <w:p w14:paraId="14C781B2" w14:textId="4063A766" w:rsidR="00F80502" w:rsidRPr="00F80502" w:rsidRDefault="00F80502" w:rsidP="00F80502">
            <w:pPr>
              <w:rPr>
                <w:rFonts w:cs="Arial"/>
              </w:rPr>
            </w:pPr>
            <w:r w:rsidRPr="00F80502">
              <w:rPr>
                <w:rFonts w:cs="Arial"/>
              </w:rPr>
              <w:t>0</w:t>
            </w:r>
          </w:p>
        </w:tc>
      </w:tr>
      <w:tr w:rsidR="00F80502" w14:paraId="31A33842" w14:textId="77777777" w:rsidTr="00F80502">
        <w:tc>
          <w:tcPr>
            <w:tcW w:w="1064" w:type="dxa"/>
          </w:tcPr>
          <w:p w14:paraId="2BE00FF9" w14:textId="4A19C474" w:rsidR="00F80502" w:rsidRPr="00F80502" w:rsidRDefault="00F80502" w:rsidP="00F80502">
            <w:pPr>
              <w:rPr>
                <w:rFonts w:cs="Arial"/>
              </w:rPr>
            </w:pPr>
            <w:r w:rsidRPr="00F80502">
              <w:rPr>
                <w:rFonts w:cs="Arial"/>
              </w:rPr>
              <w:t>5</w:t>
            </w:r>
          </w:p>
        </w:tc>
        <w:tc>
          <w:tcPr>
            <w:tcW w:w="1064" w:type="dxa"/>
          </w:tcPr>
          <w:p w14:paraId="4DD198CD" w14:textId="59926C28" w:rsidR="00F80502" w:rsidRPr="00F80502" w:rsidRDefault="00F80502" w:rsidP="00F80502">
            <w:pPr>
              <w:rPr>
                <w:rFonts w:cs="Arial"/>
              </w:rPr>
            </w:pPr>
            <w:r w:rsidRPr="00F80502">
              <w:rPr>
                <w:rFonts w:cs="Arial"/>
              </w:rPr>
              <w:t>17</w:t>
            </w:r>
          </w:p>
        </w:tc>
        <w:tc>
          <w:tcPr>
            <w:tcW w:w="1064" w:type="dxa"/>
          </w:tcPr>
          <w:p w14:paraId="7CDFC60A" w14:textId="614C2873" w:rsidR="00F80502" w:rsidRPr="00F80502" w:rsidRDefault="00F80502" w:rsidP="00F80502">
            <w:pPr>
              <w:rPr>
                <w:rFonts w:cs="Arial"/>
              </w:rPr>
            </w:pPr>
            <w:r w:rsidRPr="00F80502">
              <w:rPr>
                <w:rFonts w:cs="Arial"/>
              </w:rPr>
              <w:t>-45</w:t>
            </w:r>
          </w:p>
        </w:tc>
        <w:tc>
          <w:tcPr>
            <w:tcW w:w="1064" w:type="dxa"/>
          </w:tcPr>
          <w:p w14:paraId="2FBD581B" w14:textId="41B8AF86" w:rsidR="00F80502" w:rsidRPr="00F80502" w:rsidRDefault="00F80502" w:rsidP="00F80502">
            <w:pPr>
              <w:rPr>
                <w:rFonts w:cs="Arial"/>
              </w:rPr>
            </w:pPr>
            <w:r w:rsidRPr="00F80502">
              <w:rPr>
                <w:rFonts w:cs="Arial"/>
              </w:rPr>
              <w:t>-33</w:t>
            </w:r>
          </w:p>
        </w:tc>
        <w:tc>
          <w:tcPr>
            <w:tcW w:w="1064" w:type="dxa"/>
          </w:tcPr>
          <w:p w14:paraId="0DE9E1FF" w14:textId="65328929" w:rsidR="00F80502" w:rsidRPr="00F80502" w:rsidRDefault="00F80502" w:rsidP="00F80502">
            <w:pPr>
              <w:rPr>
                <w:rFonts w:cs="Arial"/>
              </w:rPr>
            </w:pPr>
            <w:r w:rsidRPr="00F80502">
              <w:rPr>
                <w:rFonts w:cs="Arial"/>
              </w:rPr>
              <w:t>13</w:t>
            </w:r>
          </w:p>
        </w:tc>
        <w:tc>
          <w:tcPr>
            <w:tcW w:w="1064" w:type="dxa"/>
          </w:tcPr>
          <w:p w14:paraId="608FB379" w14:textId="5EC4CFCC" w:rsidR="00F80502" w:rsidRPr="00F80502" w:rsidRDefault="00F80502" w:rsidP="00F80502">
            <w:pPr>
              <w:rPr>
                <w:rFonts w:cs="Arial"/>
              </w:rPr>
            </w:pPr>
            <w:r w:rsidRPr="00F80502">
              <w:rPr>
                <w:rFonts w:cs="Arial"/>
              </w:rPr>
              <w:t>-35</w:t>
            </w:r>
          </w:p>
        </w:tc>
        <w:tc>
          <w:tcPr>
            <w:tcW w:w="1064" w:type="dxa"/>
          </w:tcPr>
          <w:p w14:paraId="03E51FDF" w14:textId="3F64A026" w:rsidR="00F80502" w:rsidRPr="00F80502" w:rsidRDefault="00F80502" w:rsidP="00F80502">
            <w:pPr>
              <w:rPr>
                <w:rFonts w:cs="Arial"/>
              </w:rPr>
            </w:pPr>
            <w:r w:rsidRPr="00F80502">
              <w:rPr>
                <w:rFonts w:cs="Arial"/>
              </w:rPr>
              <w:t>-44</w:t>
            </w:r>
          </w:p>
        </w:tc>
        <w:tc>
          <w:tcPr>
            <w:tcW w:w="1064" w:type="dxa"/>
          </w:tcPr>
          <w:p w14:paraId="08046B9B" w14:textId="12609FE2" w:rsidR="00F80502" w:rsidRPr="00F80502" w:rsidRDefault="00F80502" w:rsidP="00F80502">
            <w:pPr>
              <w:rPr>
                <w:rFonts w:cs="Arial"/>
              </w:rPr>
            </w:pPr>
            <w:r w:rsidRPr="00F80502">
              <w:rPr>
                <w:rFonts w:cs="Arial"/>
              </w:rPr>
              <w:t>-38</w:t>
            </w:r>
          </w:p>
        </w:tc>
        <w:tc>
          <w:tcPr>
            <w:tcW w:w="1064" w:type="dxa"/>
          </w:tcPr>
          <w:p w14:paraId="2CA0D8A0" w14:textId="1FE25EEB" w:rsidR="00F80502" w:rsidRPr="00F80502" w:rsidRDefault="00F80502" w:rsidP="00F80502">
            <w:pPr>
              <w:rPr>
                <w:rFonts w:cs="Arial"/>
              </w:rPr>
            </w:pPr>
            <w:r w:rsidRPr="00F80502">
              <w:rPr>
                <w:rFonts w:cs="Arial"/>
              </w:rPr>
              <w:t>4</w:t>
            </w:r>
          </w:p>
        </w:tc>
      </w:tr>
      <w:tr w:rsidR="00F80502" w14:paraId="1FA07788" w14:textId="77777777" w:rsidTr="00F80502">
        <w:tc>
          <w:tcPr>
            <w:tcW w:w="1064" w:type="dxa"/>
          </w:tcPr>
          <w:p w14:paraId="5DB2166A" w14:textId="4A603197" w:rsidR="00F80502" w:rsidRPr="00F80502" w:rsidRDefault="00F80502" w:rsidP="00F80502">
            <w:pPr>
              <w:rPr>
                <w:rFonts w:cs="Arial"/>
              </w:rPr>
            </w:pPr>
            <w:r w:rsidRPr="00F80502">
              <w:rPr>
                <w:rFonts w:cs="Arial"/>
              </w:rPr>
              <w:t>10</w:t>
            </w:r>
          </w:p>
        </w:tc>
        <w:tc>
          <w:tcPr>
            <w:tcW w:w="1064" w:type="dxa"/>
          </w:tcPr>
          <w:p w14:paraId="1412C391" w14:textId="675B4DFD" w:rsidR="00F80502" w:rsidRPr="00F80502" w:rsidRDefault="00F80502" w:rsidP="00F80502">
            <w:pPr>
              <w:rPr>
                <w:rFonts w:cs="Arial"/>
              </w:rPr>
            </w:pPr>
            <w:r w:rsidRPr="00F80502">
              <w:rPr>
                <w:rFonts w:cs="Arial"/>
              </w:rPr>
              <w:t>17</w:t>
            </w:r>
          </w:p>
        </w:tc>
        <w:tc>
          <w:tcPr>
            <w:tcW w:w="1064" w:type="dxa"/>
          </w:tcPr>
          <w:p w14:paraId="2EE54A19" w14:textId="34CBBE79" w:rsidR="00F80502" w:rsidRPr="00F80502" w:rsidRDefault="00F80502" w:rsidP="00F80502">
            <w:pPr>
              <w:rPr>
                <w:rFonts w:cs="Arial"/>
              </w:rPr>
            </w:pPr>
            <w:r w:rsidRPr="00F80502">
              <w:rPr>
                <w:rFonts w:cs="Arial"/>
              </w:rPr>
              <w:t>-52</w:t>
            </w:r>
          </w:p>
        </w:tc>
        <w:tc>
          <w:tcPr>
            <w:tcW w:w="1064" w:type="dxa"/>
          </w:tcPr>
          <w:p w14:paraId="2D58724E" w14:textId="07570073" w:rsidR="00F80502" w:rsidRPr="00F80502" w:rsidRDefault="00F80502" w:rsidP="00F80502">
            <w:pPr>
              <w:rPr>
                <w:rFonts w:cs="Arial"/>
              </w:rPr>
            </w:pPr>
            <w:r w:rsidRPr="00F80502">
              <w:rPr>
                <w:rFonts w:cs="Arial"/>
              </w:rPr>
              <w:t>-36</w:t>
            </w:r>
          </w:p>
        </w:tc>
        <w:tc>
          <w:tcPr>
            <w:tcW w:w="1064" w:type="dxa"/>
          </w:tcPr>
          <w:p w14:paraId="3525F048" w14:textId="2FB9031C" w:rsidR="00F80502" w:rsidRPr="00F80502" w:rsidRDefault="00F80502" w:rsidP="00F80502">
            <w:pPr>
              <w:rPr>
                <w:rFonts w:cs="Arial"/>
              </w:rPr>
            </w:pPr>
            <w:r w:rsidRPr="00F80502">
              <w:rPr>
                <w:rFonts w:cs="Arial"/>
              </w:rPr>
              <w:t>14</w:t>
            </w:r>
          </w:p>
        </w:tc>
        <w:tc>
          <w:tcPr>
            <w:tcW w:w="1064" w:type="dxa"/>
          </w:tcPr>
          <w:p w14:paraId="0B7FBABF" w14:textId="67B92003" w:rsidR="00F80502" w:rsidRPr="00F80502" w:rsidRDefault="00F80502" w:rsidP="00F80502">
            <w:pPr>
              <w:rPr>
                <w:rFonts w:cs="Arial"/>
              </w:rPr>
            </w:pPr>
            <w:r w:rsidRPr="00F80502">
              <w:rPr>
                <w:rFonts w:cs="Arial"/>
              </w:rPr>
              <w:t>-10</w:t>
            </w:r>
          </w:p>
        </w:tc>
        <w:tc>
          <w:tcPr>
            <w:tcW w:w="1064" w:type="dxa"/>
          </w:tcPr>
          <w:p w14:paraId="3E2BFAE4" w14:textId="440E00EF" w:rsidR="00F80502" w:rsidRPr="00F80502" w:rsidRDefault="00F80502" w:rsidP="00F80502">
            <w:pPr>
              <w:rPr>
                <w:rFonts w:cs="Arial"/>
              </w:rPr>
            </w:pPr>
            <w:r w:rsidRPr="00F80502">
              <w:rPr>
                <w:rFonts w:cs="Arial"/>
              </w:rPr>
              <w:t>-48</w:t>
            </w:r>
          </w:p>
        </w:tc>
        <w:tc>
          <w:tcPr>
            <w:tcW w:w="1064" w:type="dxa"/>
          </w:tcPr>
          <w:p w14:paraId="3844DDF0" w14:textId="6846B59A" w:rsidR="00F80502" w:rsidRPr="00F80502" w:rsidRDefault="00F80502" w:rsidP="00F80502">
            <w:pPr>
              <w:rPr>
                <w:rFonts w:cs="Arial"/>
              </w:rPr>
            </w:pPr>
            <w:r w:rsidRPr="00F80502">
              <w:rPr>
                <w:rFonts w:cs="Arial"/>
              </w:rPr>
              <w:t>-42</w:t>
            </w:r>
          </w:p>
        </w:tc>
        <w:tc>
          <w:tcPr>
            <w:tcW w:w="1064" w:type="dxa"/>
          </w:tcPr>
          <w:p w14:paraId="45030340" w14:textId="7BB1BA8B" w:rsidR="00F80502" w:rsidRPr="00F80502" w:rsidRDefault="00F80502" w:rsidP="00F80502">
            <w:pPr>
              <w:rPr>
                <w:rFonts w:cs="Arial"/>
              </w:rPr>
            </w:pPr>
            <w:r w:rsidRPr="00F80502">
              <w:rPr>
                <w:rFonts w:cs="Arial"/>
              </w:rPr>
              <w:t>4</w:t>
            </w:r>
          </w:p>
        </w:tc>
      </w:tr>
      <w:tr w:rsidR="00F80502" w14:paraId="1914BAF1" w14:textId="77777777" w:rsidTr="00F80502">
        <w:tc>
          <w:tcPr>
            <w:tcW w:w="1064" w:type="dxa"/>
          </w:tcPr>
          <w:p w14:paraId="6A16689B" w14:textId="6C4E7263" w:rsidR="00F80502" w:rsidRPr="00F80502" w:rsidRDefault="00F80502" w:rsidP="00F80502">
            <w:pPr>
              <w:rPr>
                <w:rFonts w:cs="Arial"/>
              </w:rPr>
            </w:pPr>
            <w:r w:rsidRPr="00F80502">
              <w:rPr>
                <w:rFonts w:cs="Arial"/>
              </w:rPr>
              <w:t>20</w:t>
            </w:r>
          </w:p>
        </w:tc>
        <w:tc>
          <w:tcPr>
            <w:tcW w:w="1064" w:type="dxa"/>
          </w:tcPr>
          <w:p w14:paraId="78B7F818" w14:textId="405B86ED" w:rsidR="00F80502" w:rsidRPr="00F80502" w:rsidRDefault="00F80502" w:rsidP="00F80502">
            <w:pPr>
              <w:rPr>
                <w:rFonts w:cs="Arial"/>
                <w:lang w:val="en-US"/>
              </w:rPr>
            </w:pPr>
            <w:r w:rsidRPr="00F80502">
              <w:rPr>
                <w:rFonts w:cs="Arial"/>
              </w:rPr>
              <w:t>17</w:t>
            </w:r>
            <w:r>
              <w:rPr>
                <w:rFonts w:cs="Arial"/>
                <w:lang w:val="en-US"/>
              </w:rPr>
              <w:t xml:space="preserve"> </w:t>
            </w:r>
          </w:p>
        </w:tc>
        <w:tc>
          <w:tcPr>
            <w:tcW w:w="1064" w:type="dxa"/>
          </w:tcPr>
          <w:p w14:paraId="44B59F3D" w14:textId="12ADBD4F" w:rsidR="00F80502" w:rsidRPr="00F80502" w:rsidRDefault="00F80502" w:rsidP="00F80502">
            <w:pPr>
              <w:rPr>
                <w:rFonts w:cs="Arial"/>
              </w:rPr>
            </w:pPr>
            <w:r w:rsidRPr="00F80502">
              <w:rPr>
                <w:rFonts w:cs="Arial"/>
              </w:rPr>
              <w:t>-55</w:t>
            </w:r>
          </w:p>
        </w:tc>
        <w:tc>
          <w:tcPr>
            <w:tcW w:w="1064" w:type="dxa"/>
          </w:tcPr>
          <w:p w14:paraId="06AABE02" w14:textId="2E443E7E" w:rsidR="00F80502" w:rsidRPr="00F80502" w:rsidRDefault="00F80502" w:rsidP="00F80502">
            <w:pPr>
              <w:rPr>
                <w:rFonts w:cs="Arial"/>
              </w:rPr>
            </w:pPr>
            <w:r w:rsidRPr="00F80502">
              <w:rPr>
                <w:rFonts w:cs="Arial"/>
              </w:rPr>
              <w:t>-40</w:t>
            </w:r>
          </w:p>
        </w:tc>
        <w:tc>
          <w:tcPr>
            <w:tcW w:w="1064" w:type="dxa"/>
          </w:tcPr>
          <w:p w14:paraId="5F47F3D8" w14:textId="0B1E237F" w:rsidR="00F80502" w:rsidRPr="00F80502" w:rsidRDefault="00F80502" w:rsidP="00F80502">
            <w:pPr>
              <w:rPr>
                <w:rFonts w:cs="Arial"/>
              </w:rPr>
            </w:pPr>
            <w:r w:rsidRPr="00F80502">
              <w:rPr>
                <w:rFonts w:cs="Arial"/>
              </w:rPr>
              <w:t>8</w:t>
            </w:r>
          </w:p>
        </w:tc>
        <w:tc>
          <w:tcPr>
            <w:tcW w:w="1064" w:type="dxa"/>
          </w:tcPr>
          <w:p w14:paraId="66628A3F" w14:textId="1E4469B3" w:rsidR="00F80502" w:rsidRPr="00F80502" w:rsidRDefault="00F80502" w:rsidP="00F80502">
            <w:pPr>
              <w:rPr>
                <w:rFonts w:cs="Arial"/>
              </w:rPr>
            </w:pPr>
            <w:r w:rsidRPr="00F80502">
              <w:rPr>
                <w:rFonts w:cs="Arial"/>
              </w:rPr>
              <w:t>-23</w:t>
            </w:r>
          </w:p>
        </w:tc>
        <w:tc>
          <w:tcPr>
            <w:tcW w:w="1064" w:type="dxa"/>
          </w:tcPr>
          <w:p w14:paraId="6D5E787D" w14:textId="4197B219" w:rsidR="00F80502" w:rsidRPr="00F80502" w:rsidRDefault="00F80502" w:rsidP="00F80502">
            <w:pPr>
              <w:rPr>
                <w:rFonts w:cs="Arial"/>
              </w:rPr>
            </w:pPr>
            <w:r w:rsidRPr="00F80502">
              <w:rPr>
                <w:rFonts w:cs="Arial"/>
              </w:rPr>
              <w:t>-51</w:t>
            </w:r>
          </w:p>
        </w:tc>
        <w:tc>
          <w:tcPr>
            <w:tcW w:w="1064" w:type="dxa"/>
          </w:tcPr>
          <w:p w14:paraId="5C4138F0" w14:textId="73983A27" w:rsidR="00F80502" w:rsidRPr="00F80502" w:rsidRDefault="00F80502" w:rsidP="00F80502">
            <w:pPr>
              <w:rPr>
                <w:rFonts w:cs="Arial"/>
              </w:rPr>
            </w:pPr>
            <w:r w:rsidRPr="00F80502">
              <w:rPr>
                <w:rFonts w:cs="Arial"/>
              </w:rPr>
              <w:t>-46</w:t>
            </w:r>
          </w:p>
        </w:tc>
        <w:tc>
          <w:tcPr>
            <w:tcW w:w="1064" w:type="dxa"/>
          </w:tcPr>
          <w:p w14:paraId="4D322DD2" w14:textId="31FBD88A" w:rsidR="00F80502" w:rsidRPr="00F80502" w:rsidRDefault="00F80502" w:rsidP="00F80502">
            <w:pPr>
              <w:rPr>
                <w:rFonts w:cs="Arial"/>
              </w:rPr>
            </w:pPr>
            <w:r w:rsidRPr="00F80502">
              <w:rPr>
                <w:rFonts w:cs="Arial"/>
              </w:rPr>
              <w:t>5</w:t>
            </w:r>
          </w:p>
        </w:tc>
      </w:tr>
      <w:tr w:rsidR="00F80502" w14:paraId="45CC9302" w14:textId="77777777" w:rsidTr="00F80502">
        <w:tc>
          <w:tcPr>
            <w:tcW w:w="1064" w:type="dxa"/>
          </w:tcPr>
          <w:p w14:paraId="4B54675F" w14:textId="25AEEF0A" w:rsidR="00F80502" w:rsidRPr="00F80502" w:rsidRDefault="00F80502" w:rsidP="00F80502">
            <w:pPr>
              <w:rPr>
                <w:rFonts w:cs="Arial"/>
              </w:rPr>
            </w:pPr>
            <w:r w:rsidRPr="00F80502">
              <w:rPr>
                <w:rFonts w:cs="Arial"/>
              </w:rPr>
              <w:t>40</w:t>
            </w:r>
          </w:p>
        </w:tc>
        <w:tc>
          <w:tcPr>
            <w:tcW w:w="1064" w:type="dxa"/>
          </w:tcPr>
          <w:p w14:paraId="000E8DB8" w14:textId="4315225B" w:rsidR="00F80502" w:rsidRPr="00F80502" w:rsidRDefault="00F80502" w:rsidP="00F80502">
            <w:pPr>
              <w:rPr>
                <w:rFonts w:cs="Arial"/>
              </w:rPr>
            </w:pPr>
            <w:r w:rsidRPr="00F80502">
              <w:rPr>
                <w:rFonts w:cs="Arial"/>
              </w:rPr>
              <w:t>18</w:t>
            </w:r>
          </w:p>
        </w:tc>
        <w:tc>
          <w:tcPr>
            <w:tcW w:w="1064" w:type="dxa"/>
          </w:tcPr>
          <w:p w14:paraId="495F7607" w14:textId="1CD3E117" w:rsidR="00F80502" w:rsidRPr="00F80502" w:rsidRDefault="00F80502" w:rsidP="00F80502">
            <w:pPr>
              <w:rPr>
                <w:rFonts w:cs="Arial"/>
              </w:rPr>
            </w:pPr>
            <w:r w:rsidRPr="00F80502">
              <w:rPr>
                <w:rFonts w:cs="Arial"/>
              </w:rPr>
              <w:t>-63</w:t>
            </w:r>
          </w:p>
        </w:tc>
        <w:tc>
          <w:tcPr>
            <w:tcW w:w="1064" w:type="dxa"/>
          </w:tcPr>
          <w:p w14:paraId="6E3FCE7F" w14:textId="076EF5A4" w:rsidR="00F80502" w:rsidRPr="00F80502" w:rsidRDefault="00F80502" w:rsidP="00F80502">
            <w:pPr>
              <w:rPr>
                <w:rFonts w:cs="Arial"/>
              </w:rPr>
            </w:pPr>
            <w:r w:rsidRPr="00F80502">
              <w:rPr>
                <w:rFonts w:cs="Arial"/>
              </w:rPr>
              <w:t>-46</w:t>
            </w:r>
          </w:p>
        </w:tc>
        <w:tc>
          <w:tcPr>
            <w:tcW w:w="1064" w:type="dxa"/>
          </w:tcPr>
          <w:p w14:paraId="20E1D174" w14:textId="46D25697" w:rsidR="00F80502" w:rsidRPr="00F80502" w:rsidRDefault="00F80502" w:rsidP="00F80502">
            <w:pPr>
              <w:rPr>
                <w:rFonts w:cs="Arial"/>
              </w:rPr>
            </w:pPr>
            <w:r w:rsidRPr="00F80502">
              <w:rPr>
                <w:rFonts w:cs="Arial"/>
              </w:rPr>
              <w:t>10</w:t>
            </w:r>
          </w:p>
        </w:tc>
        <w:tc>
          <w:tcPr>
            <w:tcW w:w="1064" w:type="dxa"/>
          </w:tcPr>
          <w:p w14:paraId="122D1799" w14:textId="0E50B9AC" w:rsidR="00F80502" w:rsidRPr="00F80502" w:rsidRDefault="00F80502" w:rsidP="00F80502">
            <w:pPr>
              <w:rPr>
                <w:rFonts w:cs="Arial"/>
              </w:rPr>
            </w:pPr>
            <w:r w:rsidRPr="00F80502">
              <w:rPr>
                <w:rFonts w:cs="Arial"/>
              </w:rPr>
              <w:t>-28</w:t>
            </w:r>
          </w:p>
        </w:tc>
        <w:tc>
          <w:tcPr>
            <w:tcW w:w="1064" w:type="dxa"/>
          </w:tcPr>
          <w:p w14:paraId="66EF14DB" w14:textId="49EFB4A8" w:rsidR="00F80502" w:rsidRPr="00F80502" w:rsidRDefault="00F80502" w:rsidP="00F80502">
            <w:pPr>
              <w:rPr>
                <w:rFonts w:cs="Arial"/>
              </w:rPr>
            </w:pPr>
            <w:r w:rsidRPr="00F80502">
              <w:rPr>
                <w:rFonts w:cs="Arial"/>
              </w:rPr>
              <w:t>-60</w:t>
            </w:r>
          </w:p>
        </w:tc>
        <w:tc>
          <w:tcPr>
            <w:tcW w:w="1064" w:type="dxa"/>
          </w:tcPr>
          <w:p w14:paraId="7D001250" w14:textId="0BF25B37" w:rsidR="00F80502" w:rsidRPr="00F80502" w:rsidRDefault="00F80502" w:rsidP="00F80502">
            <w:pPr>
              <w:rPr>
                <w:rFonts w:cs="Arial"/>
              </w:rPr>
            </w:pPr>
            <w:r w:rsidRPr="00F80502">
              <w:rPr>
                <w:rFonts w:cs="Arial"/>
              </w:rPr>
              <w:t>-54</w:t>
            </w:r>
          </w:p>
        </w:tc>
        <w:tc>
          <w:tcPr>
            <w:tcW w:w="1064" w:type="dxa"/>
          </w:tcPr>
          <w:p w14:paraId="06CB7177" w14:textId="6BA1F9B6" w:rsidR="00F80502" w:rsidRPr="00F80502" w:rsidRDefault="00F80502" w:rsidP="00F80502">
            <w:pPr>
              <w:rPr>
                <w:rFonts w:cs="Arial"/>
              </w:rPr>
            </w:pPr>
            <w:r w:rsidRPr="00F80502">
              <w:rPr>
                <w:rFonts w:cs="Arial"/>
              </w:rPr>
              <w:t>0</w:t>
            </w:r>
          </w:p>
        </w:tc>
      </w:tr>
    </w:tbl>
    <w:p w14:paraId="2929F4D1" w14:textId="1253FC35" w:rsidR="00F80502" w:rsidRDefault="00F80502" w:rsidP="00F80502"/>
    <w:p w14:paraId="5BFD8517" w14:textId="77777777" w:rsidR="00F80502" w:rsidRPr="00F80502" w:rsidRDefault="00F80502" w:rsidP="00F80502">
      <w:pPr>
        <w:spacing w:line="240" w:lineRule="auto"/>
        <w:rPr>
          <w:rFonts w:eastAsia="Times New Roman" w:cs="Arial"/>
        </w:rPr>
      </w:pPr>
      <w:r w:rsidRPr="00F80502">
        <w:rPr>
          <w:rFonts w:eastAsia="Times New Roman" w:cs="Arial"/>
          <w:color w:val="000000"/>
          <w:lang w:eastAsia="bg-BG"/>
        </w:rPr>
        <w:t xml:space="preserve">Терапевтичният отговор към лечението се забелязва до 1 седмица от началото на терапията и 90% от максималния отговор се постига до 2 седмици. Максималният отговор </w:t>
      </w:r>
      <w:r w:rsidRPr="00F80502">
        <w:rPr>
          <w:rFonts w:eastAsia="Times New Roman" w:cs="Arial"/>
          <w:i/>
          <w:iCs/>
          <w:color w:val="000000"/>
          <w:lang w:eastAsia="bg-BG"/>
        </w:rPr>
        <w:t xml:space="preserve">обикновено се </w:t>
      </w:r>
      <w:r w:rsidRPr="00F80502">
        <w:rPr>
          <w:rFonts w:eastAsia="Times New Roman" w:cs="Arial"/>
          <w:color w:val="000000"/>
          <w:lang w:eastAsia="bg-BG"/>
        </w:rPr>
        <w:t>постига към 4-та седмица и се поддържа след това.</w:t>
      </w:r>
    </w:p>
    <w:p w14:paraId="5BF971D7" w14:textId="77777777" w:rsidR="00F80502" w:rsidRPr="00F626A0" w:rsidRDefault="00F80502" w:rsidP="00F80502">
      <w:pPr>
        <w:spacing w:line="240" w:lineRule="auto"/>
        <w:rPr>
          <w:rFonts w:eastAsia="Times New Roman" w:cs="Arial"/>
          <w:color w:val="000000"/>
          <w:u w:val="single"/>
          <w:lang w:eastAsia="bg-BG"/>
        </w:rPr>
      </w:pPr>
    </w:p>
    <w:p w14:paraId="27E7AC7B" w14:textId="0FF8EF1A" w:rsidR="00F80502" w:rsidRPr="00F80502" w:rsidRDefault="00F80502" w:rsidP="00F80502">
      <w:pPr>
        <w:spacing w:line="240" w:lineRule="auto"/>
        <w:rPr>
          <w:rFonts w:eastAsia="Times New Roman" w:cs="Arial"/>
        </w:rPr>
      </w:pPr>
      <w:r w:rsidRPr="00F80502">
        <w:rPr>
          <w:rFonts w:eastAsia="Times New Roman" w:cs="Arial"/>
          <w:color w:val="000000"/>
          <w:u w:val="single"/>
          <w:lang w:eastAsia="bg-BG"/>
        </w:rPr>
        <w:t>Клинична ефикасност и безопасност</w:t>
      </w:r>
    </w:p>
    <w:p w14:paraId="5A263288" w14:textId="77777777" w:rsidR="00F80502" w:rsidRPr="00F626A0" w:rsidRDefault="00F80502" w:rsidP="00F80502">
      <w:pPr>
        <w:spacing w:line="240" w:lineRule="auto"/>
        <w:rPr>
          <w:rFonts w:eastAsia="Times New Roman" w:cs="Arial"/>
          <w:color w:val="000000"/>
          <w:lang w:eastAsia="bg-BG"/>
        </w:rPr>
      </w:pPr>
    </w:p>
    <w:p w14:paraId="7DD0BE73" w14:textId="0B912431" w:rsidR="00F80502" w:rsidRPr="00F80502" w:rsidRDefault="00F80502" w:rsidP="00F80502">
      <w:pPr>
        <w:spacing w:line="240" w:lineRule="auto"/>
        <w:rPr>
          <w:rFonts w:eastAsia="Times New Roman" w:cs="Arial"/>
        </w:rPr>
      </w:pPr>
      <w:r w:rsidRPr="00F80502">
        <w:rPr>
          <w:rFonts w:eastAsia="Times New Roman" w:cs="Arial"/>
          <w:color w:val="000000"/>
          <w:lang w:eastAsia="bg-BG"/>
        </w:rPr>
        <w:t>Розувастатин е ефективен при възрастни хора, страдащи от хиперхолестеролемия с или без хипертриглицеридемия, независимо от расова принадлежност, пол или възраст и при специални групи като диабетици или пациенти с фамилна хиперхолестеролемия.</w:t>
      </w:r>
    </w:p>
    <w:p w14:paraId="3083D486" w14:textId="77777777" w:rsidR="00F80502" w:rsidRPr="00F626A0" w:rsidRDefault="00F80502" w:rsidP="00F80502">
      <w:pPr>
        <w:spacing w:line="240" w:lineRule="auto"/>
        <w:rPr>
          <w:rFonts w:eastAsia="Times New Roman" w:cs="Arial"/>
          <w:color w:val="000000"/>
          <w:lang w:eastAsia="bg-BG"/>
        </w:rPr>
      </w:pPr>
    </w:p>
    <w:p w14:paraId="4C2744D4" w14:textId="066D773B" w:rsidR="00F80502" w:rsidRPr="00F80502" w:rsidRDefault="00F80502" w:rsidP="00F80502">
      <w:pPr>
        <w:spacing w:line="240" w:lineRule="auto"/>
        <w:rPr>
          <w:rFonts w:eastAsia="Times New Roman" w:cs="Arial"/>
        </w:rPr>
      </w:pPr>
      <w:r w:rsidRPr="00F80502">
        <w:rPr>
          <w:rFonts w:eastAsia="Times New Roman" w:cs="Arial"/>
          <w:color w:val="000000"/>
          <w:lang w:eastAsia="bg-BG"/>
        </w:rPr>
        <w:lastRenderedPageBreak/>
        <w:t xml:space="preserve">Обобщените данни от III фаза на клиничните проучвания показват, че розувастатин е ефективен при лечение на голяма част от пациенти с тип Па и ПЬ хиперхолестеролемия (средна изходна стойност на </w:t>
      </w:r>
      <w:r w:rsidRPr="00F80502">
        <w:rPr>
          <w:rFonts w:eastAsia="Times New Roman" w:cs="Arial"/>
          <w:color w:val="000000"/>
          <w:lang w:val="en-US"/>
        </w:rPr>
        <w:t>LDL</w:t>
      </w:r>
      <w:r w:rsidRPr="00F80502">
        <w:rPr>
          <w:rFonts w:eastAsia="Times New Roman" w:cs="Arial"/>
          <w:color w:val="000000"/>
          <w:lang w:eastAsia="bg-BG"/>
        </w:rPr>
        <w:t xml:space="preserve">-С около 4,8 </w:t>
      </w:r>
      <w:r w:rsidRPr="00F80502">
        <w:rPr>
          <w:rFonts w:eastAsia="Times New Roman" w:cs="Arial"/>
          <w:color w:val="000000"/>
          <w:lang w:val="en-US"/>
        </w:rPr>
        <w:t>mmol</w:t>
      </w:r>
      <w:r w:rsidRPr="00F80502">
        <w:rPr>
          <w:rFonts w:eastAsia="Times New Roman" w:cs="Arial"/>
          <w:color w:val="000000"/>
          <w:lang w:val="ru-RU"/>
        </w:rPr>
        <w:t xml:space="preserve">/1) </w:t>
      </w:r>
      <w:r w:rsidRPr="00F80502">
        <w:rPr>
          <w:rFonts w:eastAsia="Times New Roman" w:cs="Arial"/>
          <w:color w:val="000000"/>
          <w:lang w:eastAsia="bg-BG"/>
        </w:rPr>
        <w:t xml:space="preserve">според определените от Европейската Общност по Атеросклероза прицелни стойности </w:t>
      </w:r>
      <w:r w:rsidRPr="00F80502">
        <w:rPr>
          <w:rFonts w:eastAsia="Times New Roman" w:cs="Arial"/>
          <w:color w:val="000000"/>
          <w:lang w:val="ru-RU"/>
        </w:rPr>
        <w:t>(</w:t>
      </w:r>
      <w:r w:rsidRPr="00F80502">
        <w:rPr>
          <w:rFonts w:eastAsia="Times New Roman" w:cs="Arial"/>
          <w:color w:val="000000"/>
          <w:lang w:val="en-US"/>
        </w:rPr>
        <w:t>EAS</w:t>
      </w:r>
      <w:r w:rsidRPr="00F80502">
        <w:rPr>
          <w:rFonts w:eastAsia="Times New Roman" w:cs="Arial"/>
          <w:color w:val="000000"/>
          <w:lang w:val="ru-RU"/>
        </w:rPr>
        <w:t xml:space="preserve">; </w:t>
      </w:r>
      <w:r w:rsidRPr="00F80502">
        <w:rPr>
          <w:rFonts w:eastAsia="Times New Roman" w:cs="Arial"/>
          <w:color w:val="000000"/>
          <w:lang w:eastAsia="bg-BG"/>
        </w:rPr>
        <w:t xml:space="preserve">1998); Около 80% от пациентите на 10 </w:t>
      </w:r>
      <w:r w:rsidRPr="00F80502">
        <w:rPr>
          <w:rFonts w:eastAsia="Times New Roman" w:cs="Arial"/>
          <w:color w:val="000000"/>
          <w:lang w:val="en-US"/>
        </w:rPr>
        <w:t>mg</w:t>
      </w:r>
      <w:r w:rsidRPr="00F80502">
        <w:rPr>
          <w:rFonts w:eastAsia="Times New Roman" w:cs="Arial"/>
          <w:color w:val="000000"/>
          <w:lang w:val="ru-RU"/>
        </w:rPr>
        <w:t xml:space="preserve"> </w:t>
      </w:r>
      <w:r w:rsidRPr="00F80502">
        <w:rPr>
          <w:rFonts w:eastAsia="Times New Roman" w:cs="Arial"/>
          <w:color w:val="000000"/>
          <w:u w:val="single"/>
          <w:lang w:eastAsia="bg-BG"/>
        </w:rPr>
        <w:t xml:space="preserve">ся </w:t>
      </w:r>
      <w:r w:rsidRPr="00F80502">
        <w:rPr>
          <w:rFonts w:eastAsia="Times New Roman" w:cs="Arial"/>
          <w:color w:val="000000"/>
          <w:lang w:eastAsia="bg-BG"/>
        </w:rPr>
        <w:t xml:space="preserve">достигнали желаните стойности на </w:t>
      </w:r>
      <w:r w:rsidRPr="00F80502">
        <w:rPr>
          <w:rFonts w:eastAsia="Times New Roman" w:cs="Arial"/>
          <w:color w:val="000000"/>
          <w:lang w:val="en-US"/>
        </w:rPr>
        <w:t>LDL</w:t>
      </w:r>
      <w:r w:rsidRPr="00F80502">
        <w:rPr>
          <w:rFonts w:eastAsia="Times New Roman" w:cs="Arial"/>
          <w:color w:val="000000"/>
          <w:lang w:val="ru-RU"/>
        </w:rPr>
        <w:t>-</w:t>
      </w:r>
      <w:r w:rsidRPr="00F80502">
        <w:rPr>
          <w:rFonts w:eastAsia="Times New Roman" w:cs="Arial"/>
          <w:color w:val="000000"/>
          <w:lang w:val="en-US"/>
        </w:rPr>
        <w:t>C</w:t>
      </w:r>
      <w:r w:rsidRPr="00F80502">
        <w:rPr>
          <w:rFonts w:eastAsia="Times New Roman" w:cs="Arial"/>
          <w:color w:val="000000"/>
          <w:lang w:val="ru-RU"/>
        </w:rPr>
        <w:t xml:space="preserve"> </w:t>
      </w:r>
      <w:r w:rsidRPr="00F80502">
        <w:rPr>
          <w:rFonts w:eastAsia="Times New Roman" w:cs="Arial"/>
          <w:color w:val="000000"/>
          <w:lang w:eastAsia="bg-BG"/>
        </w:rPr>
        <w:t xml:space="preserve">(&lt;3 </w:t>
      </w:r>
      <w:r w:rsidRPr="00F80502">
        <w:rPr>
          <w:rFonts w:eastAsia="Times New Roman" w:cs="Arial"/>
          <w:color w:val="000000"/>
          <w:lang w:val="en-US"/>
        </w:rPr>
        <w:t>mmol</w:t>
      </w:r>
      <w:r w:rsidRPr="00F80502">
        <w:rPr>
          <w:rFonts w:eastAsia="Times New Roman" w:cs="Arial"/>
          <w:color w:val="000000"/>
          <w:lang w:val="ru-RU"/>
        </w:rPr>
        <w:t xml:space="preserve">/1) </w:t>
      </w:r>
      <w:r w:rsidRPr="00F80502">
        <w:rPr>
          <w:rFonts w:eastAsia="Times New Roman" w:cs="Arial"/>
          <w:color w:val="000000"/>
          <w:lang w:eastAsia="bg-BG"/>
        </w:rPr>
        <w:t xml:space="preserve">според </w:t>
      </w:r>
      <w:r w:rsidRPr="00F80502">
        <w:rPr>
          <w:rFonts w:eastAsia="Times New Roman" w:cs="Arial"/>
          <w:color w:val="000000"/>
          <w:lang w:val="en-US"/>
        </w:rPr>
        <w:t>EAS</w:t>
      </w:r>
      <w:r w:rsidRPr="00F80502">
        <w:rPr>
          <w:rFonts w:eastAsia="Times New Roman" w:cs="Arial"/>
          <w:color w:val="000000"/>
          <w:lang w:val="ru-RU"/>
        </w:rPr>
        <w:t>.</w:t>
      </w:r>
    </w:p>
    <w:p w14:paraId="6BE19E7E" w14:textId="77777777" w:rsidR="00F80502" w:rsidRPr="00F626A0" w:rsidRDefault="00F80502" w:rsidP="00F80502">
      <w:pPr>
        <w:spacing w:line="240" w:lineRule="auto"/>
        <w:rPr>
          <w:rFonts w:eastAsia="Times New Roman" w:cs="Arial"/>
          <w:color w:val="000000"/>
          <w:lang w:eastAsia="bg-BG"/>
        </w:rPr>
      </w:pPr>
    </w:p>
    <w:p w14:paraId="19884705" w14:textId="4C7CD419" w:rsidR="00F80502" w:rsidRPr="00F80502" w:rsidRDefault="00F80502" w:rsidP="00F80502">
      <w:pPr>
        <w:spacing w:line="240" w:lineRule="auto"/>
        <w:rPr>
          <w:rFonts w:eastAsia="Times New Roman" w:cs="Arial"/>
        </w:rPr>
      </w:pPr>
      <w:r w:rsidRPr="00F80502">
        <w:rPr>
          <w:rFonts w:eastAsia="Times New Roman" w:cs="Arial"/>
          <w:color w:val="000000"/>
          <w:lang w:eastAsia="bg-BG"/>
        </w:rPr>
        <w:t xml:space="preserve">В голямо проучване, на 435 пациенти с хетерозиготна фамилна хиперхолестеролемия са давани розувастатин от 20 </w:t>
      </w:r>
      <w:r w:rsidRPr="00F80502">
        <w:rPr>
          <w:rFonts w:eastAsia="Times New Roman" w:cs="Arial"/>
          <w:color w:val="000000"/>
          <w:lang w:val="en-US"/>
        </w:rPr>
        <w:t>mg</w:t>
      </w:r>
      <w:r w:rsidRPr="00F80502">
        <w:rPr>
          <w:rFonts w:eastAsia="Times New Roman" w:cs="Arial"/>
          <w:color w:val="000000"/>
          <w:lang w:val="ru-RU"/>
        </w:rPr>
        <w:t xml:space="preserve"> </w:t>
      </w:r>
      <w:r w:rsidRPr="00F80502">
        <w:rPr>
          <w:rFonts w:eastAsia="Times New Roman" w:cs="Arial"/>
          <w:color w:val="000000"/>
          <w:lang w:eastAsia="bg-BG"/>
        </w:rPr>
        <w:t xml:space="preserve">до 80 </w:t>
      </w:r>
      <w:r w:rsidRPr="00F80502">
        <w:rPr>
          <w:rFonts w:eastAsia="Times New Roman" w:cs="Arial"/>
          <w:color w:val="000000"/>
          <w:lang w:val="en-US"/>
        </w:rPr>
        <w:t>mg</w:t>
      </w:r>
      <w:r w:rsidRPr="00F80502">
        <w:rPr>
          <w:rFonts w:eastAsia="Times New Roman" w:cs="Arial"/>
          <w:color w:val="000000"/>
          <w:lang w:val="ru-RU"/>
        </w:rPr>
        <w:t xml:space="preserve"> </w:t>
      </w:r>
      <w:r w:rsidRPr="00F80502">
        <w:rPr>
          <w:rFonts w:eastAsia="Times New Roman" w:cs="Arial"/>
          <w:color w:val="000000"/>
          <w:lang w:eastAsia="bg-BG"/>
        </w:rPr>
        <w:t>при дизайн с нарастване при титрирането на дозите. Всички</w:t>
      </w:r>
    </w:p>
    <w:p w14:paraId="45C7D493" w14:textId="77777777" w:rsidR="00F626A0" w:rsidRPr="00F626A0" w:rsidRDefault="00F80502" w:rsidP="00F626A0">
      <w:pPr>
        <w:rPr>
          <w:rFonts w:eastAsia="Times New Roman" w:cs="Arial"/>
        </w:rPr>
      </w:pPr>
      <w:r w:rsidRPr="00F626A0">
        <w:rPr>
          <w:rFonts w:eastAsia="Times New Roman" w:cs="Arial"/>
          <w:color w:val="000000"/>
          <w:lang w:eastAsia="bg-BG"/>
        </w:rPr>
        <w:t>дози са показали благоприятен ефект върху липидните показатели и лечениетио за достигане на</w:t>
      </w:r>
      <w:r w:rsidR="00F626A0" w:rsidRPr="00F626A0">
        <w:rPr>
          <w:rFonts w:eastAsia="Times New Roman" w:cs="Arial"/>
          <w:color w:val="000000"/>
          <w:lang w:val="ru-RU" w:eastAsia="bg-BG"/>
        </w:rPr>
        <w:t xml:space="preserve"> </w:t>
      </w:r>
      <w:r w:rsidR="00F626A0" w:rsidRPr="00F626A0">
        <w:rPr>
          <w:rFonts w:eastAsia="Times New Roman" w:cs="Arial"/>
          <w:color w:val="000000"/>
          <w:lang w:eastAsia="bg-BG"/>
        </w:rPr>
        <w:t xml:space="preserve">прицелните цели. След титриране на дневна доза от 40 </w:t>
      </w:r>
      <w:r w:rsidR="00F626A0" w:rsidRPr="00F626A0">
        <w:rPr>
          <w:rFonts w:eastAsia="Times New Roman" w:cs="Arial"/>
          <w:color w:val="000000"/>
          <w:lang w:val="en-US"/>
        </w:rPr>
        <w:t>mg</w:t>
      </w:r>
      <w:r w:rsidR="00F626A0" w:rsidRPr="00F626A0">
        <w:rPr>
          <w:rFonts w:eastAsia="Times New Roman" w:cs="Arial"/>
          <w:color w:val="000000"/>
          <w:lang w:val="ru-RU"/>
        </w:rPr>
        <w:t xml:space="preserve"> </w:t>
      </w:r>
      <w:r w:rsidR="00F626A0" w:rsidRPr="00F626A0">
        <w:rPr>
          <w:rFonts w:eastAsia="Times New Roman" w:cs="Arial"/>
          <w:color w:val="000000"/>
          <w:lang w:eastAsia="bg-BG"/>
        </w:rPr>
        <w:t xml:space="preserve">(12 седмици от лечението), </w:t>
      </w:r>
      <w:r w:rsidR="00F626A0" w:rsidRPr="00F626A0">
        <w:rPr>
          <w:rFonts w:eastAsia="Times New Roman" w:cs="Arial"/>
          <w:color w:val="000000"/>
          <w:lang w:val="en-US"/>
        </w:rPr>
        <w:t>LDL</w:t>
      </w:r>
      <w:r w:rsidR="00F626A0" w:rsidRPr="00F626A0">
        <w:rPr>
          <w:rFonts w:eastAsia="Times New Roman" w:cs="Arial"/>
          <w:color w:val="000000"/>
          <w:lang w:eastAsia="bg-BG"/>
        </w:rPr>
        <w:t xml:space="preserve">-С е била намалена с 53%. 33% от пациентите, достигнали </w:t>
      </w:r>
      <w:r w:rsidR="00F626A0" w:rsidRPr="00F626A0">
        <w:rPr>
          <w:rFonts w:eastAsia="Times New Roman" w:cs="Arial"/>
          <w:color w:val="000000"/>
          <w:lang w:val="en-US"/>
        </w:rPr>
        <w:t>EAS</w:t>
      </w:r>
      <w:r w:rsidR="00F626A0" w:rsidRPr="00F626A0">
        <w:rPr>
          <w:rFonts w:eastAsia="Times New Roman" w:cs="Arial"/>
          <w:color w:val="000000"/>
          <w:lang w:val="ru-RU"/>
        </w:rPr>
        <w:t xml:space="preserve"> </w:t>
      </w:r>
      <w:r w:rsidR="00F626A0" w:rsidRPr="00F626A0">
        <w:rPr>
          <w:rFonts w:eastAsia="Times New Roman" w:cs="Arial"/>
          <w:color w:val="000000"/>
          <w:lang w:eastAsia="bg-BG"/>
        </w:rPr>
        <w:t xml:space="preserve">насоки за </w:t>
      </w:r>
      <w:r w:rsidR="00F626A0" w:rsidRPr="00F626A0">
        <w:rPr>
          <w:rFonts w:eastAsia="Times New Roman" w:cs="Arial"/>
          <w:color w:val="000000"/>
          <w:lang w:val="en-US"/>
        </w:rPr>
        <w:t>LDL</w:t>
      </w:r>
      <w:r w:rsidR="00F626A0" w:rsidRPr="00F626A0">
        <w:rPr>
          <w:rFonts w:eastAsia="Times New Roman" w:cs="Arial"/>
          <w:color w:val="000000"/>
          <w:lang w:eastAsia="bg-BG"/>
        </w:rPr>
        <w:t xml:space="preserve">-С нива (&lt;3 </w:t>
      </w:r>
      <w:r w:rsidR="00F626A0" w:rsidRPr="00F626A0">
        <w:rPr>
          <w:rFonts w:eastAsia="Times New Roman" w:cs="Arial"/>
          <w:color w:val="000000"/>
          <w:lang w:val="en-US"/>
        </w:rPr>
        <w:t>mmo</w:t>
      </w:r>
      <w:r w:rsidR="00F626A0" w:rsidRPr="00F626A0">
        <w:rPr>
          <w:rFonts w:eastAsia="Times New Roman" w:cs="Arial"/>
          <w:color w:val="000000"/>
          <w:lang w:eastAsia="bg-BG"/>
        </w:rPr>
        <w:t>1/1).</w:t>
      </w:r>
    </w:p>
    <w:p w14:paraId="144986DA" w14:textId="77777777" w:rsidR="00F626A0" w:rsidRPr="00F626A0" w:rsidRDefault="00F626A0" w:rsidP="00F626A0">
      <w:pPr>
        <w:spacing w:line="240" w:lineRule="auto"/>
        <w:rPr>
          <w:rFonts w:eastAsia="Times New Roman" w:cs="Arial"/>
          <w:color w:val="000000"/>
          <w:lang w:eastAsia="bg-BG"/>
        </w:rPr>
      </w:pPr>
    </w:p>
    <w:p w14:paraId="1E32E026" w14:textId="34DCC39F" w:rsidR="00F626A0" w:rsidRPr="00F626A0" w:rsidRDefault="00F626A0" w:rsidP="00F626A0">
      <w:pPr>
        <w:spacing w:line="240" w:lineRule="auto"/>
        <w:rPr>
          <w:rFonts w:eastAsia="Times New Roman" w:cs="Arial"/>
        </w:rPr>
      </w:pPr>
      <w:r w:rsidRPr="00F626A0">
        <w:rPr>
          <w:rFonts w:eastAsia="Times New Roman" w:cs="Arial"/>
          <w:color w:val="000000"/>
          <w:lang w:eastAsia="bg-BG"/>
        </w:rPr>
        <w:t xml:space="preserve">В едно отворено проучване с форсирано титриране на дозата при 42 пациента (включително 8 педиатрични пациента) с хомозиготна фамилна хиперхолестеролемия са отчетени резултатите от приемане на 20-40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 xml:space="preserve">розувастатин. В общата популация средното понижение на </w:t>
      </w:r>
      <w:r w:rsidRPr="00F626A0">
        <w:rPr>
          <w:rFonts w:eastAsia="Times New Roman" w:cs="Arial"/>
          <w:color w:val="000000"/>
          <w:lang w:val="en-US"/>
        </w:rPr>
        <w:t>LDL</w:t>
      </w:r>
      <w:r w:rsidRPr="00F626A0">
        <w:rPr>
          <w:rFonts w:eastAsia="Times New Roman" w:cs="Arial"/>
          <w:color w:val="000000"/>
          <w:lang w:eastAsia="bg-BG"/>
        </w:rPr>
        <w:t>-С е 22%.</w:t>
      </w:r>
    </w:p>
    <w:p w14:paraId="6799C481" w14:textId="77777777" w:rsidR="00F626A0" w:rsidRPr="00F626A0" w:rsidRDefault="00F626A0" w:rsidP="00F626A0">
      <w:pPr>
        <w:spacing w:line="240" w:lineRule="auto"/>
        <w:rPr>
          <w:rFonts w:eastAsia="Times New Roman" w:cs="Arial"/>
          <w:color w:val="000000"/>
          <w:lang w:eastAsia="bg-BG"/>
        </w:rPr>
      </w:pPr>
    </w:p>
    <w:p w14:paraId="20CDD5FE" w14:textId="63C715BC" w:rsidR="00F626A0" w:rsidRPr="00F626A0" w:rsidRDefault="00F626A0" w:rsidP="00F626A0">
      <w:pPr>
        <w:spacing w:line="240" w:lineRule="auto"/>
        <w:rPr>
          <w:rFonts w:eastAsia="Times New Roman" w:cs="Arial"/>
        </w:rPr>
      </w:pPr>
      <w:r w:rsidRPr="00F626A0">
        <w:rPr>
          <w:rFonts w:eastAsia="Times New Roman" w:cs="Arial"/>
          <w:color w:val="000000"/>
          <w:lang w:eastAsia="bg-BG"/>
        </w:rPr>
        <w:t xml:space="preserve">При клинични изпитвания с ограничен брой пациенти розувастатин показва адитивна ефективност при намаляване на триглицеридите, когато е приеман в комбинация е фенофибрат и увеличение на нивото на </w:t>
      </w:r>
      <w:r w:rsidRPr="00F626A0">
        <w:rPr>
          <w:rFonts w:eastAsia="Times New Roman" w:cs="Arial"/>
          <w:color w:val="000000"/>
          <w:lang w:val="en-US"/>
        </w:rPr>
        <w:t>HDL</w:t>
      </w:r>
      <w:r w:rsidRPr="00F626A0">
        <w:rPr>
          <w:rFonts w:eastAsia="Times New Roman" w:cs="Arial"/>
          <w:color w:val="000000"/>
          <w:lang w:val="ru-RU"/>
        </w:rPr>
        <w:t>-</w:t>
      </w:r>
      <w:r w:rsidRPr="00F626A0">
        <w:rPr>
          <w:rFonts w:eastAsia="Times New Roman" w:cs="Arial"/>
          <w:color w:val="000000"/>
          <w:lang w:val="en-US"/>
        </w:rPr>
        <w:t>C</w:t>
      </w:r>
      <w:r w:rsidRPr="00F626A0">
        <w:rPr>
          <w:rFonts w:eastAsia="Times New Roman" w:cs="Arial"/>
          <w:color w:val="000000"/>
          <w:lang w:val="ru-RU"/>
        </w:rPr>
        <w:t xml:space="preserve"> </w:t>
      </w:r>
      <w:r w:rsidRPr="00F626A0">
        <w:rPr>
          <w:rFonts w:eastAsia="Times New Roman" w:cs="Arial"/>
          <w:color w:val="000000"/>
          <w:lang w:eastAsia="bg-BG"/>
        </w:rPr>
        <w:t>в комбинация с ниацин (вж. точка 4.4).</w:t>
      </w:r>
    </w:p>
    <w:p w14:paraId="5BCCC37E" w14:textId="77777777" w:rsidR="00F626A0" w:rsidRPr="00F626A0" w:rsidRDefault="00F626A0" w:rsidP="00F626A0">
      <w:pPr>
        <w:spacing w:line="240" w:lineRule="auto"/>
        <w:rPr>
          <w:rFonts w:eastAsia="Times New Roman" w:cs="Arial"/>
          <w:color w:val="000000"/>
          <w:lang w:eastAsia="bg-BG"/>
        </w:rPr>
      </w:pPr>
    </w:p>
    <w:p w14:paraId="13972FFE" w14:textId="111488B2" w:rsidR="00F626A0" w:rsidRPr="00F626A0" w:rsidRDefault="00F626A0" w:rsidP="00F626A0">
      <w:pPr>
        <w:spacing w:line="240" w:lineRule="auto"/>
        <w:rPr>
          <w:rFonts w:eastAsia="Times New Roman" w:cs="Arial"/>
        </w:rPr>
      </w:pPr>
      <w:r w:rsidRPr="00F626A0">
        <w:rPr>
          <w:rFonts w:eastAsia="Times New Roman" w:cs="Arial"/>
          <w:color w:val="000000"/>
          <w:lang w:eastAsia="bg-BG"/>
        </w:rPr>
        <w:t xml:space="preserve">В едно мултицентрово, двойно сляпо, плацебо-контролирано клинично проучване </w:t>
      </w:r>
      <w:r w:rsidRPr="00F626A0">
        <w:rPr>
          <w:rFonts w:eastAsia="Times New Roman" w:cs="Arial"/>
          <w:color w:val="000000"/>
        </w:rPr>
        <w:t>(</w:t>
      </w:r>
      <w:r w:rsidRPr="00F626A0">
        <w:rPr>
          <w:rFonts w:eastAsia="Times New Roman" w:cs="Arial"/>
          <w:color w:val="000000"/>
          <w:lang w:val="en-US"/>
        </w:rPr>
        <w:t>METEOR</w:t>
      </w:r>
      <w:r w:rsidRPr="00F626A0">
        <w:rPr>
          <w:rFonts w:eastAsia="Times New Roman" w:cs="Arial"/>
          <w:color w:val="000000"/>
        </w:rPr>
        <w:t xml:space="preserve">), </w:t>
      </w:r>
      <w:r w:rsidRPr="00F626A0">
        <w:rPr>
          <w:rFonts w:eastAsia="Times New Roman" w:cs="Arial"/>
          <w:color w:val="000000"/>
          <w:lang w:eastAsia="bg-BG"/>
        </w:rPr>
        <w:t xml:space="preserve">984 пациента между 45 и 70 години с нисък риск за исхемична болест на сърцето (дефинирано като </w:t>
      </w:r>
      <w:r w:rsidRPr="00F626A0">
        <w:rPr>
          <w:rFonts w:eastAsia="Times New Roman" w:cs="Arial"/>
          <w:color w:val="000000"/>
          <w:lang w:val="en-US"/>
        </w:rPr>
        <w:t>Framingham</w:t>
      </w:r>
      <w:r w:rsidRPr="00F626A0">
        <w:rPr>
          <w:rFonts w:eastAsia="Times New Roman" w:cs="Arial"/>
          <w:color w:val="000000"/>
        </w:rPr>
        <w:t xml:space="preserve"> </w:t>
      </w:r>
      <w:r w:rsidRPr="00F626A0">
        <w:rPr>
          <w:rFonts w:eastAsia="Times New Roman" w:cs="Arial"/>
          <w:color w:val="000000"/>
          <w:lang w:eastAsia="bg-BG"/>
        </w:rPr>
        <w:t xml:space="preserve">риск &lt;10% за 10 г) и със средни </w:t>
      </w:r>
      <w:r w:rsidRPr="00F626A0">
        <w:rPr>
          <w:rFonts w:eastAsia="Times New Roman" w:cs="Arial"/>
          <w:color w:val="000000"/>
          <w:lang w:val="en-US"/>
        </w:rPr>
        <w:t>LDL</w:t>
      </w:r>
      <w:r w:rsidRPr="00F626A0">
        <w:rPr>
          <w:rFonts w:eastAsia="Times New Roman" w:cs="Arial"/>
          <w:color w:val="000000"/>
        </w:rPr>
        <w:t>-</w:t>
      </w:r>
      <w:r w:rsidRPr="00F626A0">
        <w:rPr>
          <w:rFonts w:eastAsia="Times New Roman" w:cs="Arial"/>
          <w:color w:val="000000"/>
          <w:lang w:val="en-US"/>
        </w:rPr>
        <w:t>C</w:t>
      </w:r>
      <w:r w:rsidRPr="00F626A0">
        <w:rPr>
          <w:rFonts w:eastAsia="Times New Roman" w:cs="Arial"/>
          <w:color w:val="000000"/>
        </w:rPr>
        <w:t xml:space="preserve"> </w:t>
      </w:r>
      <w:r w:rsidRPr="00F626A0">
        <w:rPr>
          <w:rFonts w:eastAsia="Times New Roman" w:cs="Arial"/>
          <w:color w:val="000000"/>
          <w:lang w:eastAsia="bg-BG"/>
        </w:rPr>
        <w:t xml:space="preserve">4,0 </w:t>
      </w:r>
      <w:r w:rsidRPr="00F626A0">
        <w:rPr>
          <w:rFonts w:eastAsia="Times New Roman" w:cs="Arial"/>
          <w:color w:val="000000"/>
          <w:lang w:val="en-US"/>
        </w:rPr>
        <w:t>mmol</w:t>
      </w:r>
      <w:r w:rsidRPr="00F626A0">
        <w:rPr>
          <w:rFonts w:eastAsia="Times New Roman" w:cs="Arial"/>
          <w:color w:val="000000"/>
        </w:rPr>
        <w:t>/</w:t>
      </w:r>
      <w:r w:rsidRPr="00F626A0">
        <w:rPr>
          <w:rFonts w:eastAsia="Times New Roman" w:cs="Arial"/>
          <w:color w:val="000000"/>
          <w:lang w:val="en-US"/>
        </w:rPr>
        <w:t>l</w:t>
      </w:r>
      <w:r w:rsidRPr="00F626A0">
        <w:rPr>
          <w:rFonts w:eastAsia="Times New Roman" w:cs="Arial"/>
          <w:color w:val="000000"/>
        </w:rPr>
        <w:t xml:space="preserve"> </w:t>
      </w:r>
      <w:r w:rsidRPr="00F626A0">
        <w:rPr>
          <w:rFonts w:eastAsia="Times New Roman" w:cs="Arial"/>
          <w:color w:val="000000"/>
          <w:lang w:eastAsia="bg-BG"/>
        </w:rPr>
        <w:t xml:space="preserve">(154,5 </w:t>
      </w:r>
      <w:r w:rsidRPr="00F626A0">
        <w:rPr>
          <w:rFonts w:eastAsia="Times New Roman" w:cs="Arial"/>
          <w:color w:val="000000"/>
          <w:lang w:val="en-US"/>
        </w:rPr>
        <w:t>mg</w:t>
      </w:r>
      <w:r w:rsidRPr="00F626A0">
        <w:rPr>
          <w:rFonts w:eastAsia="Times New Roman" w:cs="Arial"/>
          <w:color w:val="000000"/>
        </w:rPr>
        <w:t>/</w:t>
      </w:r>
      <w:r w:rsidRPr="00F626A0">
        <w:rPr>
          <w:rFonts w:eastAsia="Times New Roman" w:cs="Arial"/>
          <w:color w:val="000000"/>
          <w:lang w:val="en-US"/>
        </w:rPr>
        <w:t>dL</w:t>
      </w:r>
      <w:r w:rsidRPr="00F626A0">
        <w:rPr>
          <w:rFonts w:eastAsia="Times New Roman" w:cs="Arial"/>
          <w:color w:val="000000"/>
        </w:rPr>
        <w:t xml:space="preserve">), </w:t>
      </w:r>
      <w:r w:rsidRPr="00F626A0">
        <w:rPr>
          <w:rFonts w:eastAsia="Times New Roman" w:cs="Arial"/>
          <w:color w:val="000000"/>
          <w:lang w:eastAsia="bg-BG"/>
        </w:rPr>
        <w:t xml:space="preserve">но със субклинична атеросклероза установена чрез измерване на </w:t>
      </w:r>
      <w:r w:rsidRPr="00F626A0">
        <w:rPr>
          <w:rFonts w:eastAsia="Times New Roman" w:cs="Arial"/>
          <w:color w:val="000000"/>
          <w:lang w:val="en-US"/>
        </w:rPr>
        <w:t>CIMT</w:t>
      </w:r>
      <w:r w:rsidRPr="00F626A0">
        <w:rPr>
          <w:rFonts w:eastAsia="Times New Roman" w:cs="Arial"/>
          <w:color w:val="000000"/>
        </w:rPr>
        <w:t xml:space="preserve"> (</w:t>
      </w:r>
      <w:r w:rsidRPr="00F626A0">
        <w:rPr>
          <w:rFonts w:eastAsia="Times New Roman" w:cs="Arial"/>
          <w:color w:val="000000"/>
          <w:lang w:val="en-US"/>
        </w:rPr>
        <w:t>Carotid</w:t>
      </w:r>
      <w:r w:rsidRPr="00F626A0">
        <w:rPr>
          <w:rFonts w:eastAsia="Times New Roman" w:cs="Arial"/>
          <w:color w:val="000000"/>
        </w:rPr>
        <w:t xml:space="preserve"> </w:t>
      </w:r>
      <w:r w:rsidRPr="00F626A0">
        <w:rPr>
          <w:rFonts w:eastAsia="Times New Roman" w:cs="Arial"/>
          <w:color w:val="000000"/>
          <w:lang w:val="en-US"/>
        </w:rPr>
        <w:t>Intima</w:t>
      </w:r>
      <w:r w:rsidRPr="00F626A0">
        <w:rPr>
          <w:rFonts w:eastAsia="Times New Roman" w:cs="Arial"/>
          <w:color w:val="000000"/>
        </w:rPr>
        <w:t xml:space="preserve"> </w:t>
      </w:r>
      <w:r w:rsidRPr="00F626A0">
        <w:rPr>
          <w:rFonts w:eastAsia="Times New Roman" w:cs="Arial"/>
          <w:color w:val="000000"/>
          <w:lang w:val="en-US"/>
        </w:rPr>
        <w:t>Media</w:t>
      </w:r>
      <w:r w:rsidRPr="00F626A0">
        <w:rPr>
          <w:rFonts w:eastAsia="Times New Roman" w:cs="Arial"/>
          <w:color w:val="000000"/>
        </w:rPr>
        <w:t xml:space="preserve"> </w:t>
      </w:r>
      <w:r w:rsidRPr="00F626A0">
        <w:rPr>
          <w:rFonts w:eastAsia="Times New Roman" w:cs="Arial"/>
          <w:color w:val="000000"/>
          <w:lang w:val="en-US"/>
        </w:rPr>
        <w:t>Thickness</w:t>
      </w:r>
      <w:r w:rsidRPr="00F626A0">
        <w:rPr>
          <w:rFonts w:eastAsia="Times New Roman" w:cs="Arial"/>
          <w:color w:val="000000"/>
        </w:rPr>
        <w:t xml:space="preserve">) </w:t>
      </w:r>
      <w:r w:rsidRPr="00F626A0">
        <w:rPr>
          <w:rFonts w:eastAsia="Times New Roman" w:cs="Arial"/>
          <w:color w:val="000000"/>
          <w:lang w:eastAsia="bg-BG"/>
        </w:rPr>
        <w:t xml:space="preserve">бяха рандомизирани на 40 </w:t>
      </w:r>
      <w:r w:rsidRPr="00F626A0">
        <w:rPr>
          <w:rFonts w:eastAsia="Times New Roman" w:cs="Arial"/>
          <w:color w:val="000000"/>
          <w:lang w:val="en-US"/>
        </w:rPr>
        <w:t>mg</w:t>
      </w:r>
      <w:r w:rsidRPr="00F626A0">
        <w:rPr>
          <w:rFonts w:eastAsia="Times New Roman" w:cs="Arial"/>
          <w:color w:val="000000"/>
        </w:rPr>
        <w:t xml:space="preserve"> </w:t>
      </w:r>
      <w:r w:rsidRPr="00F626A0">
        <w:rPr>
          <w:rFonts w:eastAsia="Times New Roman" w:cs="Arial"/>
          <w:color w:val="000000"/>
          <w:lang w:eastAsia="bg-BG"/>
        </w:rPr>
        <w:t xml:space="preserve">розувастатин веднъж дневно или плацебо за 2 години. Розувастатин значително забави прогресията на максималното </w:t>
      </w:r>
      <w:r w:rsidRPr="00F626A0">
        <w:rPr>
          <w:rFonts w:eastAsia="Times New Roman" w:cs="Arial"/>
          <w:color w:val="000000"/>
          <w:lang w:val="en-US"/>
        </w:rPr>
        <w:t>CIMT</w:t>
      </w:r>
      <w:r w:rsidRPr="00F626A0">
        <w:rPr>
          <w:rFonts w:eastAsia="Times New Roman" w:cs="Arial"/>
          <w:color w:val="000000"/>
          <w:lang w:val="ru-RU"/>
        </w:rPr>
        <w:t xml:space="preserve"> </w:t>
      </w:r>
      <w:r w:rsidRPr="00F626A0">
        <w:rPr>
          <w:rFonts w:eastAsia="Times New Roman" w:cs="Arial"/>
          <w:color w:val="000000"/>
          <w:lang w:eastAsia="bg-BG"/>
        </w:rPr>
        <w:t xml:space="preserve">на всички 12 места на каротидните артерии в сравнение с плацебо -0,0145 </w:t>
      </w:r>
      <w:r w:rsidRPr="00F626A0">
        <w:rPr>
          <w:rFonts w:eastAsia="Times New Roman" w:cs="Arial"/>
          <w:color w:val="000000"/>
          <w:lang w:val="en-US"/>
        </w:rPr>
        <w:t>mm</w:t>
      </w:r>
      <w:r w:rsidRPr="00F626A0">
        <w:rPr>
          <w:rFonts w:eastAsia="Times New Roman" w:cs="Arial"/>
          <w:color w:val="000000"/>
          <w:lang w:eastAsia="bg-BG"/>
        </w:rPr>
        <w:t xml:space="preserve">/година [95% С1 -0,0196, -0,0093; р&lt;0,0001]. Промяната спрямо изходните стойности за розувастатин групата е - 0,0014 </w:t>
      </w:r>
      <w:r w:rsidRPr="00F626A0">
        <w:rPr>
          <w:rFonts w:eastAsia="Times New Roman" w:cs="Arial"/>
          <w:color w:val="000000"/>
          <w:lang w:val="en-US"/>
        </w:rPr>
        <w:t>mm</w:t>
      </w:r>
      <w:r w:rsidRPr="00F626A0">
        <w:rPr>
          <w:rFonts w:eastAsia="Times New Roman" w:cs="Arial"/>
          <w:color w:val="000000"/>
          <w:lang w:eastAsia="bg-BG"/>
        </w:rPr>
        <w:t xml:space="preserve">/година (1,12%/година (несигнификантно) в сравнение с плацебо групата с прогресия от +0,0131 </w:t>
      </w:r>
      <w:r w:rsidRPr="00F626A0">
        <w:rPr>
          <w:rFonts w:eastAsia="Times New Roman" w:cs="Arial"/>
          <w:color w:val="000000"/>
          <w:lang w:val="en-US"/>
        </w:rPr>
        <w:t>mm</w:t>
      </w:r>
      <w:r w:rsidRPr="00F626A0">
        <w:rPr>
          <w:rFonts w:eastAsia="Times New Roman" w:cs="Arial"/>
          <w:color w:val="000000"/>
          <w:lang w:eastAsia="bg-BG"/>
        </w:rPr>
        <w:t xml:space="preserve">/година (1.12/година </w:t>
      </w:r>
      <w:r w:rsidRPr="00F626A0">
        <w:rPr>
          <w:rFonts w:eastAsia="Times New Roman" w:cs="Arial"/>
          <w:i/>
          <w:iCs/>
          <w:color w:val="000000"/>
          <w:lang w:eastAsia="bg-BG"/>
        </w:rPr>
        <w:t>(р&lt;0,0001)). Не е</w:t>
      </w:r>
      <w:r w:rsidRPr="00F626A0">
        <w:rPr>
          <w:rFonts w:eastAsia="Times New Roman" w:cs="Arial"/>
          <w:color w:val="000000"/>
          <w:lang w:eastAsia="bg-BG"/>
        </w:rPr>
        <w:t xml:space="preserve"> демонстрирана директна взаимовръзка между понижението на </w:t>
      </w:r>
      <w:r w:rsidRPr="00F626A0">
        <w:rPr>
          <w:rFonts w:eastAsia="Times New Roman" w:cs="Arial"/>
          <w:color w:val="000000"/>
          <w:lang w:val="en-US"/>
        </w:rPr>
        <w:t>CIMT</w:t>
      </w:r>
      <w:r w:rsidRPr="00F626A0">
        <w:rPr>
          <w:rFonts w:eastAsia="Times New Roman" w:cs="Arial"/>
          <w:color w:val="000000"/>
          <w:lang w:val="ru-RU"/>
        </w:rPr>
        <w:t xml:space="preserve"> </w:t>
      </w:r>
      <w:r w:rsidRPr="00F626A0">
        <w:rPr>
          <w:rFonts w:eastAsia="Times New Roman" w:cs="Arial"/>
          <w:color w:val="000000"/>
          <w:lang w:eastAsia="bg-BG"/>
        </w:rPr>
        <w:t xml:space="preserve">нивата и понижения риск от сърдечносъдови събития. Популацията в проучването </w:t>
      </w:r>
      <w:r w:rsidRPr="00F626A0">
        <w:rPr>
          <w:rFonts w:eastAsia="Times New Roman" w:cs="Arial"/>
          <w:color w:val="000000"/>
          <w:lang w:val="en-US"/>
        </w:rPr>
        <w:t>METEOR</w:t>
      </w:r>
      <w:r w:rsidRPr="00F626A0">
        <w:rPr>
          <w:rFonts w:eastAsia="Times New Roman" w:cs="Arial"/>
          <w:color w:val="000000"/>
          <w:lang w:val="ru-RU"/>
        </w:rPr>
        <w:t xml:space="preserve"> </w:t>
      </w:r>
      <w:r w:rsidRPr="00F626A0">
        <w:rPr>
          <w:rFonts w:eastAsia="Times New Roman" w:cs="Arial"/>
          <w:color w:val="000000"/>
          <w:lang w:eastAsia="bg-BG"/>
        </w:rPr>
        <w:t xml:space="preserve">е с нисък риск от исхемична болест на сърцето и не е представителна за таргетната популация на розувастатин 40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 xml:space="preserve">Дозировката от 40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трябва да се предписва само при пациенти с тежка хиперхолестеролемия с висок сърдечносъдов риск (вж. точка 4.2).</w:t>
      </w:r>
    </w:p>
    <w:p w14:paraId="6B2E9FEB" w14:textId="77777777" w:rsidR="00F626A0" w:rsidRPr="00F626A0" w:rsidRDefault="00F626A0" w:rsidP="00F626A0">
      <w:pPr>
        <w:spacing w:line="240" w:lineRule="auto"/>
        <w:rPr>
          <w:rFonts w:eastAsia="Times New Roman" w:cs="Arial"/>
          <w:color w:val="000000"/>
          <w:lang w:eastAsia="bg-BG"/>
        </w:rPr>
      </w:pPr>
    </w:p>
    <w:p w14:paraId="2A18D806" w14:textId="5974A6C4" w:rsidR="00F626A0" w:rsidRPr="00F626A0" w:rsidRDefault="00F626A0" w:rsidP="00F626A0">
      <w:pPr>
        <w:spacing w:line="240" w:lineRule="auto"/>
        <w:rPr>
          <w:rFonts w:eastAsia="Times New Roman" w:cs="Arial"/>
        </w:rPr>
      </w:pPr>
      <w:r w:rsidRPr="00F626A0">
        <w:rPr>
          <w:rFonts w:eastAsia="Times New Roman" w:cs="Arial"/>
          <w:color w:val="000000"/>
          <w:lang w:eastAsia="bg-BG"/>
        </w:rPr>
        <w:t xml:space="preserve">В проучването </w:t>
      </w:r>
      <w:r w:rsidRPr="00F626A0">
        <w:rPr>
          <w:rFonts w:eastAsia="Times New Roman" w:cs="Arial"/>
          <w:color w:val="000000"/>
          <w:lang w:val="en-US"/>
        </w:rPr>
        <w:t>Justification</w:t>
      </w:r>
      <w:r w:rsidRPr="00F626A0">
        <w:rPr>
          <w:rFonts w:eastAsia="Times New Roman" w:cs="Arial"/>
          <w:color w:val="000000"/>
        </w:rPr>
        <w:t xml:space="preserve"> </w:t>
      </w:r>
      <w:r w:rsidRPr="00F626A0">
        <w:rPr>
          <w:rFonts w:eastAsia="Times New Roman" w:cs="Arial"/>
          <w:color w:val="000000"/>
          <w:lang w:val="en-US"/>
        </w:rPr>
        <w:t>for</w:t>
      </w:r>
      <w:r w:rsidRPr="00F626A0">
        <w:rPr>
          <w:rFonts w:eastAsia="Times New Roman" w:cs="Arial"/>
          <w:color w:val="000000"/>
        </w:rPr>
        <w:t xml:space="preserve"> </w:t>
      </w:r>
      <w:r w:rsidRPr="00F626A0">
        <w:rPr>
          <w:rFonts w:eastAsia="Times New Roman" w:cs="Arial"/>
          <w:color w:val="000000"/>
          <w:lang w:val="en-US"/>
        </w:rPr>
        <w:t>the</w:t>
      </w:r>
      <w:r w:rsidRPr="00F626A0">
        <w:rPr>
          <w:rFonts w:eastAsia="Times New Roman" w:cs="Arial"/>
          <w:color w:val="000000"/>
        </w:rPr>
        <w:t xml:space="preserve"> </w:t>
      </w:r>
      <w:r w:rsidRPr="00F626A0">
        <w:rPr>
          <w:rFonts w:eastAsia="Times New Roman" w:cs="Arial"/>
          <w:color w:val="000000"/>
          <w:lang w:val="en-US"/>
        </w:rPr>
        <w:t>Use</w:t>
      </w:r>
      <w:r w:rsidRPr="00F626A0">
        <w:rPr>
          <w:rFonts w:eastAsia="Times New Roman" w:cs="Arial"/>
          <w:color w:val="000000"/>
        </w:rPr>
        <w:t xml:space="preserve"> </w:t>
      </w:r>
      <w:r w:rsidRPr="00F626A0">
        <w:rPr>
          <w:rFonts w:eastAsia="Times New Roman" w:cs="Arial"/>
          <w:color w:val="000000"/>
          <w:lang w:val="en-US"/>
        </w:rPr>
        <w:t>of</w:t>
      </w:r>
      <w:r w:rsidRPr="00F626A0">
        <w:rPr>
          <w:rFonts w:eastAsia="Times New Roman" w:cs="Arial"/>
          <w:color w:val="000000"/>
        </w:rPr>
        <w:t xml:space="preserve"> </w:t>
      </w:r>
      <w:r w:rsidRPr="00F626A0">
        <w:rPr>
          <w:rFonts w:eastAsia="Times New Roman" w:cs="Arial"/>
          <w:color w:val="000000"/>
          <w:lang w:val="en-US"/>
        </w:rPr>
        <w:t>Statins</w:t>
      </w:r>
      <w:r w:rsidRPr="00F626A0">
        <w:rPr>
          <w:rFonts w:eastAsia="Times New Roman" w:cs="Arial"/>
          <w:color w:val="000000"/>
        </w:rPr>
        <w:t xml:space="preserve"> </w:t>
      </w:r>
      <w:r w:rsidRPr="00F626A0">
        <w:rPr>
          <w:rFonts w:eastAsia="Times New Roman" w:cs="Arial"/>
          <w:color w:val="000000"/>
          <w:lang w:val="en-US"/>
        </w:rPr>
        <w:t>in</w:t>
      </w:r>
      <w:r w:rsidRPr="00F626A0">
        <w:rPr>
          <w:rFonts w:eastAsia="Times New Roman" w:cs="Arial"/>
          <w:color w:val="000000"/>
        </w:rPr>
        <w:t xml:space="preserve"> </w:t>
      </w:r>
      <w:r w:rsidRPr="00F626A0">
        <w:rPr>
          <w:rFonts w:eastAsia="Times New Roman" w:cs="Arial"/>
          <w:color w:val="000000"/>
          <w:lang w:val="en-US"/>
        </w:rPr>
        <w:t>Primary</w:t>
      </w:r>
      <w:r w:rsidRPr="00F626A0">
        <w:rPr>
          <w:rFonts w:eastAsia="Times New Roman" w:cs="Arial"/>
          <w:color w:val="000000"/>
        </w:rPr>
        <w:t xml:space="preserve"> </w:t>
      </w:r>
      <w:r w:rsidRPr="00F626A0">
        <w:rPr>
          <w:rFonts w:eastAsia="Times New Roman" w:cs="Arial"/>
          <w:color w:val="000000"/>
          <w:lang w:val="en-US"/>
        </w:rPr>
        <w:t>Prevention</w:t>
      </w:r>
      <w:r w:rsidRPr="00F626A0">
        <w:rPr>
          <w:rFonts w:eastAsia="Times New Roman" w:cs="Arial"/>
          <w:color w:val="000000"/>
        </w:rPr>
        <w:t xml:space="preserve">: </w:t>
      </w:r>
      <w:r w:rsidRPr="00F626A0">
        <w:rPr>
          <w:rFonts w:eastAsia="Times New Roman" w:cs="Arial"/>
          <w:color w:val="000000"/>
          <w:lang w:val="en-US"/>
        </w:rPr>
        <w:t>An</w:t>
      </w:r>
      <w:r w:rsidRPr="00F626A0">
        <w:rPr>
          <w:rFonts w:eastAsia="Times New Roman" w:cs="Arial"/>
          <w:color w:val="000000"/>
        </w:rPr>
        <w:t xml:space="preserve"> </w:t>
      </w:r>
      <w:r w:rsidRPr="00F626A0">
        <w:rPr>
          <w:rFonts w:eastAsia="Times New Roman" w:cs="Arial"/>
          <w:color w:val="000000"/>
          <w:lang w:val="en-US"/>
        </w:rPr>
        <w:t>Intervention</w:t>
      </w:r>
      <w:r w:rsidRPr="00F626A0">
        <w:rPr>
          <w:rFonts w:eastAsia="Times New Roman" w:cs="Arial"/>
          <w:color w:val="000000"/>
        </w:rPr>
        <w:t xml:space="preserve"> </w:t>
      </w:r>
      <w:r w:rsidRPr="00F626A0">
        <w:rPr>
          <w:rFonts w:eastAsia="Times New Roman" w:cs="Arial"/>
          <w:color w:val="000000"/>
          <w:lang w:val="en-US"/>
        </w:rPr>
        <w:t>Trial</w:t>
      </w:r>
      <w:r w:rsidRPr="00F626A0">
        <w:rPr>
          <w:rFonts w:eastAsia="Times New Roman" w:cs="Arial"/>
          <w:color w:val="000000"/>
        </w:rPr>
        <w:t xml:space="preserve"> </w:t>
      </w:r>
      <w:r w:rsidRPr="00F626A0">
        <w:rPr>
          <w:rFonts w:eastAsia="Times New Roman" w:cs="Arial"/>
          <w:color w:val="000000"/>
          <w:lang w:val="en-US"/>
        </w:rPr>
        <w:t>Evaluating</w:t>
      </w:r>
      <w:r w:rsidRPr="00F626A0">
        <w:rPr>
          <w:rFonts w:eastAsia="Times New Roman" w:cs="Arial"/>
          <w:color w:val="000000"/>
        </w:rPr>
        <w:t xml:space="preserve"> </w:t>
      </w:r>
      <w:r w:rsidRPr="00F626A0">
        <w:rPr>
          <w:rFonts w:eastAsia="Times New Roman" w:cs="Arial"/>
          <w:color w:val="000000"/>
          <w:lang w:val="en-US"/>
        </w:rPr>
        <w:t>Rosuvastatin</w:t>
      </w:r>
      <w:r w:rsidRPr="00F626A0">
        <w:rPr>
          <w:rFonts w:eastAsia="Times New Roman" w:cs="Arial"/>
          <w:color w:val="000000"/>
        </w:rPr>
        <w:t xml:space="preserve"> (</w:t>
      </w:r>
      <w:r w:rsidRPr="00F626A0">
        <w:rPr>
          <w:rFonts w:eastAsia="Times New Roman" w:cs="Arial"/>
          <w:color w:val="000000"/>
          <w:lang w:val="en-US"/>
        </w:rPr>
        <w:t>JUPITER</w:t>
      </w:r>
      <w:r w:rsidRPr="00F626A0">
        <w:rPr>
          <w:rFonts w:eastAsia="Times New Roman" w:cs="Arial"/>
          <w:color w:val="000000"/>
        </w:rPr>
        <w:t xml:space="preserve">) </w:t>
      </w:r>
      <w:r w:rsidRPr="00F626A0">
        <w:rPr>
          <w:rFonts w:eastAsia="Times New Roman" w:cs="Arial"/>
          <w:color w:val="000000"/>
          <w:lang w:eastAsia="bg-BG"/>
        </w:rPr>
        <w:t>е оценяван ефекта на розувастатин върху развитието на големи атеросклеротични сърдечносъдови инциденти е оценяван при 17 802 мъже (≥ 50 години) и жени (≥ 60 години).</w:t>
      </w:r>
    </w:p>
    <w:p w14:paraId="5296075C" w14:textId="77777777" w:rsidR="00F626A0" w:rsidRPr="00F626A0" w:rsidRDefault="00F626A0" w:rsidP="00F626A0">
      <w:pPr>
        <w:spacing w:line="240" w:lineRule="auto"/>
        <w:rPr>
          <w:rFonts w:eastAsia="Times New Roman" w:cs="Arial"/>
          <w:color w:val="000000"/>
          <w:lang w:eastAsia="bg-BG"/>
        </w:rPr>
      </w:pPr>
    </w:p>
    <w:p w14:paraId="1624333A" w14:textId="76B9D7BB" w:rsidR="00F626A0" w:rsidRPr="00F626A0" w:rsidRDefault="00F626A0" w:rsidP="00F626A0">
      <w:pPr>
        <w:spacing w:line="240" w:lineRule="auto"/>
        <w:rPr>
          <w:rFonts w:eastAsia="Times New Roman" w:cs="Arial"/>
        </w:rPr>
      </w:pPr>
      <w:r w:rsidRPr="00F626A0">
        <w:rPr>
          <w:rFonts w:eastAsia="Times New Roman" w:cs="Arial"/>
          <w:color w:val="000000"/>
          <w:lang w:eastAsia="bg-BG"/>
        </w:rPr>
        <w:t xml:space="preserve">Участниците </w:t>
      </w:r>
      <w:r w:rsidRPr="00F626A0">
        <w:rPr>
          <w:rFonts w:eastAsia="Times New Roman" w:cs="Arial"/>
          <w:i/>
          <w:iCs/>
          <w:color w:val="000000"/>
          <w:lang w:eastAsia="bg-BG"/>
        </w:rPr>
        <w:t>в</w:t>
      </w:r>
      <w:r w:rsidRPr="00F626A0">
        <w:rPr>
          <w:rFonts w:eastAsia="Times New Roman" w:cs="Arial"/>
          <w:color w:val="000000"/>
          <w:lang w:eastAsia="bg-BG"/>
        </w:rPr>
        <w:t xml:space="preserve"> проучването са рандомизирани на плацебо (</w:t>
      </w:r>
      <w:r w:rsidRPr="00F626A0">
        <w:rPr>
          <w:rFonts w:eastAsia="Times New Roman" w:cs="Arial"/>
          <w:color w:val="000000"/>
          <w:lang w:val="en-US"/>
        </w:rPr>
        <w:t>n</w:t>
      </w:r>
      <w:r w:rsidRPr="00F626A0">
        <w:rPr>
          <w:rFonts w:eastAsia="Times New Roman" w:cs="Arial"/>
          <w:color w:val="000000"/>
          <w:lang w:val="ru-RU"/>
        </w:rPr>
        <w:t>=</w:t>
      </w:r>
      <w:r w:rsidRPr="00F626A0">
        <w:rPr>
          <w:rFonts w:eastAsia="Times New Roman" w:cs="Arial"/>
          <w:color w:val="000000"/>
          <w:lang w:eastAsia="bg-BG"/>
        </w:rPr>
        <w:t xml:space="preserve">8901) или розувастатин 20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веднъж дневно (</w:t>
      </w:r>
      <w:r w:rsidRPr="00F626A0">
        <w:rPr>
          <w:rFonts w:eastAsia="Times New Roman" w:cs="Arial"/>
          <w:color w:val="000000"/>
          <w:lang w:val="en-US"/>
        </w:rPr>
        <w:t>n</w:t>
      </w:r>
      <w:r w:rsidRPr="00F626A0">
        <w:rPr>
          <w:rFonts w:eastAsia="Times New Roman" w:cs="Arial"/>
          <w:color w:val="000000"/>
          <w:lang w:val="ru-RU"/>
        </w:rPr>
        <w:t>=</w:t>
      </w:r>
      <w:r w:rsidRPr="00F626A0">
        <w:rPr>
          <w:rFonts w:eastAsia="Times New Roman" w:cs="Arial"/>
          <w:color w:val="000000"/>
          <w:lang w:eastAsia="bg-BG"/>
        </w:rPr>
        <w:t>8901) и са проследявани при средна продължителност от 2 години.</w:t>
      </w:r>
    </w:p>
    <w:p w14:paraId="3DACFDD6" w14:textId="77777777" w:rsidR="00F626A0" w:rsidRPr="00F626A0" w:rsidRDefault="00F626A0" w:rsidP="00F626A0">
      <w:pPr>
        <w:spacing w:line="240" w:lineRule="auto"/>
        <w:rPr>
          <w:rFonts w:eastAsia="Times New Roman" w:cs="Arial"/>
          <w:color w:val="000000"/>
          <w:lang w:eastAsia="bg-BG"/>
        </w:rPr>
      </w:pPr>
    </w:p>
    <w:p w14:paraId="05CDF1C5" w14:textId="60A539F3" w:rsidR="00F626A0" w:rsidRPr="00F626A0" w:rsidRDefault="00F626A0" w:rsidP="00F626A0">
      <w:pPr>
        <w:spacing w:line="240" w:lineRule="auto"/>
        <w:rPr>
          <w:rFonts w:eastAsia="Times New Roman" w:cs="Arial"/>
        </w:rPr>
      </w:pPr>
      <w:r w:rsidRPr="00F626A0">
        <w:rPr>
          <w:rFonts w:eastAsia="Times New Roman" w:cs="Arial"/>
          <w:color w:val="000000"/>
          <w:lang w:eastAsia="bg-BG"/>
        </w:rPr>
        <w:lastRenderedPageBreak/>
        <w:t xml:space="preserve">Концентрацията на </w:t>
      </w:r>
      <w:r w:rsidRPr="00F626A0">
        <w:rPr>
          <w:rFonts w:eastAsia="Times New Roman" w:cs="Arial"/>
          <w:color w:val="000000"/>
          <w:lang w:val="en-US"/>
        </w:rPr>
        <w:t>LDL</w:t>
      </w:r>
      <w:r w:rsidRPr="00F626A0">
        <w:rPr>
          <w:rFonts w:eastAsia="Times New Roman" w:cs="Arial"/>
          <w:color w:val="000000"/>
          <w:lang w:eastAsia="bg-BG"/>
        </w:rPr>
        <w:t>-холестерол а е намалена с 45% (р&lt;0,001) в групата на розувастатин в сравнение с плацебо групата.</w:t>
      </w:r>
    </w:p>
    <w:p w14:paraId="5AD105E8" w14:textId="77777777" w:rsidR="00F626A0" w:rsidRPr="00F626A0" w:rsidRDefault="00F626A0" w:rsidP="00F626A0">
      <w:pPr>
        <w:spacing w:line="240" w:lineRule="auto"/>
        <w:rPr>
          <w:rFonts w:eastAsia="Times New Roman" w:cs="Arial"/>
          <w:color w:val="000000"/>
          <w:lang w:eastAsia="bg-BG"/>
        </w:rPr>
      </w:pPr>
    </w:p>
    <w:p w14:paraId="48C0C0CC" w14:textId="3EFF14E2" w:rsidR="00F626A0" w:rsidRPr="00F626A0" w:rsidRDefault="00F626A0" w:rsidP="00F626A0">
      <w:pPr>
        <w:spacing w:line="240" w:lineRule="auto"/>
        <w:rPr>
          <w:rFonts w:eastAsia="Times New Roman" w:cs="Arial"/>
          <w:color w:val="000000"/>
          <w:lang w:eastAsia="bg-BG"/>
        </w:rPr>
      </w:pPr>
      <w:r w:rsidRPr="00F626A0">
        <w:rPr>
          <w:rFonts w:eastAsia="Times New Roman" w:cs="Arial"/>
          <w:color w:val="000000"/>
          <w:lang w:eastAsia="bg-BG"/>
        </w:rPr>
        <w:t xml:space="preserve">При </w:t>
      </w:r>
      <w:r w:rsidRPr="00F626A0">
        <w:rPr>
          <w:rFonts w:eastAsia="Times New Roman" w:cs="Arial"/>
          <w:color w:val="000000"/>
          <w:lang w:val="en-US"/>
        </w:rPr>
        <w:t>post</w:t>
      </w:r>
      <w:r w:rsidRPr="00F626A0">
        <w:rPr>
          <w:rFonts w:eastAsia="Times New Roman" w:cs="Arial"/>
          <w:color w:val="000000"/>
          <w:lang w:val="ru-RU"/>
        </w:rPr>
        <w:t>-</w:t>
      </w:r>
      <w:r w:rsidRPr="00F626A0">
        <w:rPr>
          <w:rFonts w:eastAsia="Times New Roman" w:cs="Arial"/>
          <w:color w:val="000000"/>
          <w:lang w:val="en-US"/>
        </w:rPr>
        <w:t>hoc</w:t>
      </w:r>
      <w:r w:rsidRPr="00F626A0">
        <w:rPr>
          <w:rFonts w:eastAsia="Times New Roman" w:cs="Arial"/>
          <w:color w:val="000000"/>
          <w:lang w:val="ru-RU"/>
        </w:rPr>
        <w:t xml:space="preserve"> </w:t>
      </w:r>
      <w:r w:rsidRPr="00F626A0">
        <w:rPr>
          <w:rFonts w:eastAsia="Times New Roman" w:cs="Arial"/>
          <w:color w:val="000000"/>
          <w:lang w:eastAsia="bg-BG"/>
        </w:rPr>
        <w:t xml:space="preserve">анализ на лица в групата на висока степен на риск с основния резултат </w:t>
      </w:r>
      <w:r w:rsidRPr="00F626A0">
        <w:rPr>
          <w:rFonts w:eastAsia="Times New Roman" w:cs="Arial"/>
          <w:color w:val="000000"/>
          <w:lang w:val="en-US"/>
        </w:rPr>
        <w:t>Framingham</w:t>
      </w:r>
      <w:r w:rsidRPr="00F626A0">
        <w:rPr>
          <w:rFonts w:eastAsia="Times New Roman" w:cs="Arial"/>
          <w:color w:val="000000"/>
          <w:lang w:val="ru-RU"/>
        </w:rPr>
        <w:t xml:space="preserve"> </w:t>
      </w:r>
      <w:r w:rsidRPr="00F626A0">
        <w:rPr>
          <w:rFonts w:eastAsia="Times New Roman" w:cs="Arial"/>
          <w:color w:val="000000"/>
          <w:lang w:eastAsia="bg-BG"/>
        </w:rPr>
        <w:t xml:space="preserve">&gt; 20% (1558 лица) има значително намаление на комбинираната крайна точка от сърдечносъдова смърт, инсулт и инфаркт на миокарда (р = 0,028 ) при лечението с розувастатин в сравнение с плацебо. Абсолютното намаляване на риска в случай на 1000 пациенто-години е 8,8. Общата смъртност е непроменена в тази високо-рискова група (р=0,193). При </w:t>
      </w:r>
      <w:r w:rsidRPr="00F626A0">
        <w:rPr>
          <w:rFonts w:eastAsia="Times New Roman" w:cs="Arial"/>
          <w:color w:val="000000"/>
          <w:lang w:val="en-US"/>
        </w:rPr>
        <w:t>post</w:t>
      </w:r>
      <w:r w:rsidRPr="00F626A0">
        <w:rPr>
          <w:rFonts w:eastAsia="Times New Roman" w:cs="Arial"/>
          <w:color w:val="000000"/>
          <w:lang w:val="ru-RU"/>
        </w:rPr>
        <w:t>-</w:t>
      </w:r>
      <w:r w:rsidRPr="00F626A0">
        <w:rPr>
          <w:rFonts w:eastAsia="Times New Roman" w:cs="Arial"/>
          <w:color w:val="000000"/>
          <w:lang w:val="en-US"/>
        </w:rPr>
        <w:t>hoc</w:t>
      </w:r>
      <w:r w:rsidRPr="00F626A0">
        <w:rPr>
          <w:rFonts w:eastAsia="Times New Roman" w:cs="Arial"/>
          <w:color w:val="000000"/>
          <w:lang w:val="ru-RU"/>
        </w:rPr>
        <w:t xml:space="preserve"> </w:t>
      </w:r>
      <w:r w:rsidRPr="00F626A0">
        <w:rPr>
          <w:rFonts w:eastAsia="Times New Roman" w:cs="Arial"/>
          <w:color w:val="000000"/>
          <w:lang w:eastAsia="bg-BG"/>
        </w:rPr>
        <w:t xml:space="preserve">анализ на лица в подгрупа с висока степен на риск (9302 лица общо) с изходен риск </w:t>
      </w:r>
      <w:r w:rsidRPr="00F626A0">
        <w:rPr>
          <w:rFonts w:eastAsia="Times New Roman" w:cs="Arial"/>
          <w:color w:val="000000"/>
          <w:lang w:val="en-US"/>
        </w:rPr>
        <w:t>SCORE</w:t>
      </w:r>
      <w:r w:rsidRPr="00F626A0">
        <w:rPr>
          <w:rFonts w:eastAsia="Times New Roman" w:cs="Arial"/>
          <w:color w:val="000000"/>
          <w:lang w:val="ru-RU"/>
        </w:rPr>
        <w:t xml:space="preserve"> </w:t>
      </w:r>
      <w:r w:rsidRPr="00F626A0">
        <w:rPr>
          <w:rFonts w:eastAsia="Times New Roman" w:cs="Arial"/>
          <w:color w:val="000000"/>
          <w:lang w:eastAsia="bg-BG"/>
        </w:rPr>
        <w:t>≥ 5% (екстраполирани да се включат над 65 години) има значително намаление на комбинираната крайна точка от сърдечносъдова смърт , инсулт и инфаркт на миокарда (р = 0,0003) при лечението с розувастатин в сравнение с плацебо. Абсолютното намаление на риска в случаите е била 5,1 на 1000 пациенто-години. Общата смъртност е непроменена в тази висока рискова група (р = 0,076).</w:t>
      </w:r>
    </w:p>
    <w:p w14:paraId="664F4D8D" w14:textId="77777777" w:rsidR="00F626A0" w:rsidRPr="00F626A0" w:rsidRDefault="00F626A0" w:rsidP="00F626A0">
      <w:pPr>
        <w:spacing w:line="240" w:lineRule="auto"/>
        <w:rPr>
          <w:rFonts w:eastAsia="Times New Roman" w:cs="Arial"/>
          <w:color w:val="000000"/>
          <w:lang w:eastAsia="bg-BG"/>
        </w:rPr>
      </w:pPr>
    </w:p>
    <w:p w14:paraId="25B12EB9" w14:textId="1FDC6D06" w:rsidR="00F626A0" w:rsidRPr="00F626A0" w:rsidRDefault="00F626A0" w:rsidP="00F626A0">
      <w:pPr>
        <w:spacing w:line="240" w:lineRule="auto"/>
        <w:rPr>
          <w:rFonts w:eastAsia="Times New Roman" w:cs="Arial"/>
        </w:rPr>
      </w:pPr>
      <w:r w:rsidRPr="00F626A0">
        <w:rPr>
          <w:rFonts w:eastAsia="Times New Roman" w:cs="Arial"/>
          <w:color w:val="000000"/>
          <w:lang w:eastAsia="bg-BG"/>
        </w:rPr>
        <w:t xml:space="preserve">В проучването </w:t>
      </w:r>
      <w:r w:rsidRPr="00F626A0">
        <w:rPr>
          <w:rFonts w:eastAsia="Times New Roman" w:cs="Arial"/>
          <w:color w:val="000000"/>
          <w:lang w:val="en-US"/>
        </w:rPr>
        <w:t>JUPITER</w:t>
      </w:r>
      <w:r w:rsidRPr="00F626A0">
        <w:rPr>
          <w:rFonts w:eastAsia="Times New Roman" w:cs="Arial"/>
          <w:color w:val="000000"/>
          <w:lang w:val="ru-RU"/>
        </w:rPr>
        <w:t xml:space="preserve"> </w:t>
      </w:r>
      <w:r w:rsidRPr="00F626A0">
        <w:rPr>
          <w:rFonts w:eastAsia="Times New Roman" w:cs="Arial"/>
          <w:color w:val="000000"/>
          <w:lang w:eastAsia="bg-BG"/>
        </w:rPr>
        <w:t>6,6% от групата на розувастатин и 6,2% от плацебо групата пациенти, са преустановили използването на изпитваното лекарство поради нежелана реакция. Най-</w:t>
      </w:r>
    </w:p>
    <w:p w14:paraId="7F34CA25" w14:textId="77777777" w:rsidR="00F626A0" w:rsidRPr="00F626A0" w:rsidRDefault="00F626A0" w:rsidP="00F626A0">
      <w:pPr>
        <w:rPr>
          <w:rFonts w:eastAsia="Times New Roman" w:cs="Arial"/>
        </w:rPr>
      </w:pPr>
      <w:r w:rsidRPr="00F626A0">
        <w:rPr>
          <w:rFonts w:eastAsia="Times New Roman" w:cs="Arial"/>
          <w:color w:val="000000"/>
          <w:lang w:eastAsia="bg-BG"/>
        </w:rPr>
        <w:t xml:space="preserve">честите нежелани реакции, които довеждат до прекратяване на лечението са:миалгия (0,3% при розувастатин, 0,2% плацебо), коремна болка (0,03% при розувастатин, </w:t>
      </w:r>
      <w:r w:rsidRPr="00F626A0">
        <w:rPr>
          <w:rFonts w:eastAsia="Times New Roman" w:cs="Arial"/>
          <w:color w:val="000000"/>
          <w:lang w:val="ru-RU"/>
        </w:rPr>
        <w:t>0,02%</w:t>
      </w:r>
      <w:r w:rsidRPr="00F626A0">
        <w:rPr>
          <w:rFonts w:eastAsia="Times New Roman" w:cs="Arial"/>
          <w:color w:val="000000"/>
          <w:lang w:eastAsia="bg-BG"/>
        </w:rPr>
        <w:t xml:space="preserve"> плацебо) и обрив (0,02% при розувастатин, 0,03% плацебо). Най-честите нежелани реакции с честота по-голяма или равна на плацебо са инфекция на пикочните пътища (8,7% при розувастатин, 8.6% плацебо), назофарингит (7,6% при розувастатин, 7,2% плацебо), болки в гърба (7,6% при розувастатин, 6,9% плацебо) и миалгия (7,6% при розувастатин, 6.6% плацебо).</w:t>
      </w:r>
    </w:p>
    <w:p w14:paraId="2541738A" w14:textId="77777777" w:rsidR="00F626A0" w:rsidRPr="00F626A0" w:rsidRDefault="00F626A0" w:rsidP="00F626A0">
      <w:pPr>
        <w:spacing w:line="240" w:lineRule="auto"/>
        <w:rPr>
          <w:rFonts w:eastAsia="Times New Roman" w:cs="Arial"/>
          <w:color w:val="000000"/>
          <w:u w:val="single"/>
          <w:lang w:eastAsia="bg-BG"/>
        </w:rPr>
      </w:pPr>
    </w:p>
    <w:p w14:paraId="273BFA4F" w14:textId="27EC09D2" w:rsidR="00F626A0" w:rsidRPr="00F626A0" w:rsidRDefault="00F626A0" w:rsidP="00F626A0">
      <w:pPr>
        <w:spacing w:line="240" w:lineRule="auto"/>
        <w:rPr>
          <w:rFonts w:eastAsia="Times New Roman" w:cs="Arial"/>
        </w:rPr>
      </w:pPr>
      <w:r w:rsidRPr="00F626A0">
        <w:rPr>
          <w:rFonts w:eastAsia="Times New Roman" w:cs="Arial"/>
          <w:color w:val="000000"/>
          <w:u w:val="single"/>
          <w:lang w:eastAsia="bg-BG"/>
        </w:rPr>
        <w:t>Педиатрична популация</w:t>
      </w:r>
    </w:p>
    <w:p w14:paraId="42FE6EC2" w14:textId="77777777" w:rsidR="00F626A0" w:rsidRPr="00F626A0" w:rsidRDefault="00F626A0" w:rsidP="00F626A0">
      <w:pPr>
        <w:spacing w:line="240" w:lineRule="auto"/>
        <w:rPr>
          <w:rFonts w:eastAsia="Times New Roman" w:cs="Arial"/>
        </w:rPr>
      </w:pPr>
      <w:r w:rsidRPr="00F626A0">
        <w:rPr>
          <w:rFonts w:eastAsia="Times New Roman" w:cs="Arial"/>
          <w:color w:val="000000"/>
          <w:lang w:eastAsia="bg-BG"/>
        </w:rPr>
        <w:t>В двойносляпо, рандомизирано, мултицентрово, плацебо-контролирано, 12-седмично проучване (</w:t>
      </w:r>
      <w:r w:rsidRPr="00F626A0">
        <w:rPr>
          <w:rFonts w:eastAsia="Times New Roman" w:cs="Arial"/>
          <w:color w:val="000000"/>
          <w:lang w:val="en-US"/>
        </w:rPr>
        <w:t>n</w:t>
      </w:r>
      <w:r w:rsidRPr="00F626A0">
        <w:rPr>
          <w:rFonts w:eastAsia="Times New Roman" w:cs="Arial"/>
          <w:color w:val="000000"/>
          <w:lang w:eastAsia="bg-BG"/>
        </w:rPr>
        <w:t xml:space="preserve">=176, 97 от мъжки пол и 79 от женски пол), </w:t>
      </w:r>
      <w:r w:rsidRPr="00F626A0">
        <w:rPr>
          <w:rFonts w:eastAsia="Times New Roman" w:cs="Arial"/>
          <w:i/>
          <w:iCs/>
          <w:color w:val="000000"/>
          <w:lang w:eastAsia="bg-BG"/>
        </w:rPr>
        <w:t>последвано от</w:t>
      </w:r>
      <w:r w:rsidRPr="00F626A0">
        <w:rPr>
          <w:rFonts w:eastAsia="Times New Roman" w:cs="Arial"/>
          <w:color w:val="000000"/>
          <w:lang w:eastAsia="bg-BG"/>
        </w:rPr>
        <w:t xml:space="preserve"> 40-седмична, открита фаза с титриране на дозата на розувастатин </w:t>
      </w:r>
      <w:r w:rsidRPr="00F626A0">
        <w:rPr>
          <w:rFonts w:eastAsia="Times New Roman" w:cs="Arial"/>
          <w:color w:val="000000"/>
          <w:lang w:val="ru-RU"/>
        </w:rPr>
        <w:t>(</w:t>
      </w:r>
      <w:r w:rsidRPr="00F626A0">
        <w:rPr>
          <w:rFonts w:eastAsia="Times New Roman" w:cs="Arial"/>
          <w:color w:val="000000"/>
          <w:lang w:val="en-US"/>
        </w:rPr>
        <w:t>N</w:t>
      </w:r>
      <w:r w:rsidRPr="00F626A0">
        <w:rPr>
          <w:rFonts w:eastAsia="Times New Roman" w:cs="Arial"/>
          <w:color w:val="000000"/>
          <w:lang w:val="ru-RU"/>
        </w:rPr>
        <w:t xml:space="preserve"> </w:t>
      </w:r>
      <w:r w:rsidRPr="00F626A0">
        <w:rPr>
          <w:rFonts w:eastAsia="Times New Roman" w:cs="Arial"/>
          <w:color w:val="000000"/>
          <w:lang w:eastAsia="bg-BG"/>
        </w:rPr>
        <w:t xml:space="preserve">= 173, 96 от мъжки пол и 77 от женски пол), пациенти на възраст 10-17 години (стадий </w:t>
      </w:r>
      <w:r w:rsidRPr="00F626A0">
        <w:rPr>
          <w:rFonts w:eastAsia="Times New Roman" w:cs="Arial"/>
          <w:color w:val="000000"/>
          <w:lang w:val="en-US"/>
        </w:rPr>
        <w:t>II</w:t>
      </w:r>
      <w:r w:rsidRPr="00F626A0">
        <w:rPr>
          <w:rFonts w:eastAsia="Times New Roman" w:cs="Arial"/>
          <w:color w:val="000000"/>
          <w:lang w:val="ru-RU"/>
        </w:rPr>
        <w:t>-</w:t>
      </w:r>
      <w:r w:rsidRPr="00F626A0">
        <w:rPr>
          <w:rFonts w:eastAsia="Times New Roman" w:cs="Arial"/>
          <w:color w:val="000000"/>
          <w:lang w:val="en-US"/>
        </w:rPr>
        <w:t>V</w:t>
      </w:r>
      <w:r w:rsidRPr="00F626A0">
        <w:rPr>
          <w:rFonts w:eastAsia="Times New Roman" w:cs="Arial"/>
          <w:color w:val="000000"/>
          <w:lang w:val="ru-RU"/>
        </w:rPr>
        <w:t xml:space="preserve"> </w:t>
      </w:r>
      <w:r w:rsidRPr="00F626A0">
        <w:rPr>
          <w:rFonts w:eastAsia="Times New Roman" w:cs="Arial"/>
          <w:color w:val="000000"/>
          <w:lang w:eastAsia="bg-BG"/>
        </w:rPr>
        <w:t xml:space="preserve">по </w:t>
      </w:r>
      <w:r w:rsidRPr="00F626A0">
        <w:rPr>
          <w:rFonts w:eastAsia="Times New Roman" w:cs="Arial"/>
          <w:color w:val="000000"/>
          <w:lang w:val="en-US"/>
        </w:rPr>
        <w:t>Tanner</w:t>
      </w:r>
      <w:r w:rsidRPr="00F626A0">
        <w:rPr>
          <w:rFonts w:eastAsia="Times New Roman" w:cs="Arial"/>
          <w:color w:val="000000"/>
          <w:lang w:val="ru-RU"/>
        </w:rPr>
        <w:t xml:space="preserve">, </w:t>
      </w:r>
      <w:r w:rsidRPr="00F626A0">
        <w:rPr>
          <w:rFonts w:eastAsia="Times New Roman" w:cs="Arial"/>
          <w:color w:val="000000"/>
          <w:lang w:eastAsia="bg-BG"/>
        </w:rPr>
        <w:t xml:space="preserve">момичета поне 1 година след началото на менструацията) с хетерозиготна фамилна хиперхолестеролемия получиха розувастатин 5, 10 или 20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 xml:space="preserve">или плацебо дневно за 12 седмици, а след това всички получаваха розувастатин дневно в продължение на 40 седмици. При включване в проучването, приблизително 30% от пациентите са били 10-13 годишни и приблизително 17%, 18%, 40% и 25% са били съответно в стадий II, </w:t>
      </w:r>
      <w:r w:rsidRPr="00F626A0">
        <w:rPr>
          <w:rFonts w:eastAsia="Times New Roman" w:cs="Arial"/>
          <w:color w:val="000000"/>
          <w:lang w:val="en-US"/>
        </w:rPr>
        <w:t>III</w:t>
      </w:r>
      <w:r w:rsidRPr="00F626A0">
        <w:rPr>
          <w:rFonts w:eastAsia="Times New Roman" w:cs="Arial"/>
          <w:color w:val="000000"/>
          <w:lang w:val="ru-RU"/>
        </w:rPr>
        <w:t xml:space="preserve">, </w:t>
      </w:r>
      <w:r w:rsidRPr="00F626A0">
        <w:rPr>
          <w:rFonts w:eastAsia="Times New Roman" w:cs="Arial"/>
          <w:color w:val="000000"/>
          <w:lang w:eastAsia="bg-BG"/>
        </w:rPr>
        <w:t xml:space="preserve">IV, V по </w:t>
      </w:r>
      <w:r w:rsidRPr="00F626A0">
        <w:rPr>
          <w:rFonts w:eastAsia="Times New Roman" w:cs="Arial"/>
          <w:color w:val="000000"/>
          <w:lang w:val="en-US"/>
        </w:rPr>
        <w:t>Tanner</w:t>
      </w:r>
      <w:r w:rsidRPr="00F626A0">
        <w:rPr>
          <w:rFonts w:eastAsia="Times New Roman" w:cs="Arial"/>
          <w:color w:val="000000"/>
          <w:lang w:val="ru-RU"/>
        </w:rPr>
        <w:t>.</w:t>
      </w:r>
    </w:p>
    <w:p w14:paraId="4CE018B8" w14:textId="77777777" w:rsidR="00F626A0" w:rsidRPr="00F626A0" w:rsidRDefault="00F626A0" w:rsidP="00F626A0">
      <w:pPr>
        <w:spacing w:line="240" w:lineRule="auto"/>
        <w:rPr>
          <w:rFonts w:eastAsia="Times New Roman" w:cs="Arial"/>
          <w:color w:val="000000"/>
          <w:lang w:val="en-US"/>
        </w:rPr>
      </w:pPr>
    </w:p>
    <w:p w14:paraId="35EBDBF3" w14:textId="5AFA3C17" w:rsidR="00F626A0" w:rsidRPr="00F626A0" w:rsidRDefault="00F626A0" w:rsidP="00F626A0">
      <w:pPr>
        <w:spacing w:line="240" w:lineRule="auto"/>
        <w:rPr>
          <w:rFonts w:eastAsia="Times New Roman" w:cs="Arial"/>
        </w:rPr>
      </w:pPr>
      <w:r w:rsidRPr="00F626A0">
        <w:rPr>
          <w:rFonts w:eastAsia="Times New Roman" w:cs="Arial"/>
          <w:color w:val="000000"/>
          <w:lang w:val="en-US"/>
        </w:rPr>
        <w:t>LDL</w:t>
      </w:r>
      <w:r w:rsidRPr="00F626A0">
        <w:rPr>
          <w:rFonts w:eastAsia="Times New Roman" w:cs="Arial"/>
          <w:color w:val="000000"/>
          <w:lang w:eastAsia="bg-BG"/>
        </w:rPr>
        <w:t xml:space="preserve">-холестеролът е понижен 38,3%, 44,6% и 50,0% от розувастатин 5, 10 и 20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съответно, в сравнение с 0,7% за плацебо.</w:t>
      </w:r>
    </w:p>
    <w:p w14:paraId="2EDF5B5E" w14:textId="77777777" w:rsidR="00F626A0" w:rsidRPr="00F626A0" w:rsidRDefault="00F626A0" w:rsidP="00F626A0">
      <w:pPr>
        <w:spacing w:line="240" w:lineRule="auto"/>
        <w:rPr>
          <w:rFonts w:eastAsia="Times New Roman" w:cs="Arial"/>
          <w:color w:val="000000"/>
          <w:lang w:eastAsia="bg-BG"/>
        </w:rPr>
      </w:pPr>
    </w:p>
    <w:p w14:paraId="3461BA17" w14:textId="4C2126EE" w:rsidR="00F626A0" w:rsidRPr="00F626A0" w:rsidRDefault="00F626A0" w:rsidP="00F626A0">
      <w:pPr>
        <w:spacing w:line="240" w:lineRule="auto"/>
        <w:rPr>
          <w:rFonts w:eastAsia="Times New Roman" w:cs="Arial"/>
        </w:rPr>
      </w:pPr>
      <w:r w:rsidRPr="00F626A0">
        <w:rPr>
          <w:rFonts w:eastAsia="Times New Roman" w:cs="Arial"/>
          <w:color w:val="000000"/>
          <w:lang w:eastAsia="bg-BG"/>
        </w:rPr>
        <w:t xml:space="preserve">В края на 40-седмичното, открито, целящо титриране, при дозиране до максимум 20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 xml:space="preserve">веднъж дневно, 70 от 173 пациенти (40,5%) са постигнали целта за </w:t>
      </w:r>
      <w:r w:rsidRPr="00F626A0">
        <w:rPr>
          <w:rFonts w:eastAsia="Times New Roman" w:cs="Arial"/>
          <w:color w:val="000000"/>
          <w:lang w:val="en-US"/>
        </w:rPr>
        <w:t>LDL</w:t>
      </w:r>
      <w:r w:rsidRPr="00F626A0">
        <w:rPr>
          <w:rFonts w:eastAsia="Times New Roman" w:cs="Arial"/>
          <w:color w:val="000000"/>
          <w:lang w:eastAsia="bg-BG"/>
        </w:rPr>
        <w:t xml:space="preserve">-холестерол по-малко от 2,8 </w:t>
      </w:r>
      <w:r w:rsidRPr="00F626A0">
        <w:rPr>
          <w:rFonts w:eastAsia="Times New Roman" w:cs="Arial"/>
          <w:color w:val="000000"/>
          <w:lang w:val="en-US"/>
        </w:rPr>
        <w:t>mmol</w:t>
      </w:r>
      <w:r w:rsidRPr="00F626A0">
        <w:rPr>
          <w:rFonts w:eastAsia="Times New Roman" w:cs="Arial"/>
          <w:color w:val="000000"/>
          <w:lang w:val="ru-RU"/>
        </w:rPr>
        <w:t>/</w:t>
      </w:r>
      <w:r w:rsidRPr="00F626A0">
        <w:rPr>
          <w:rFonts w:eastAsia="Times New Roman" w:cs="Arial"/>
          <w:color w:val="000000"/>
          <w:lang w:val="en-US"/>
        </w:rPr>
        <w:t>l</w:t>
      </w:r>
      <w:r w:rsidRPr="00F626A0">
        <w:rPr>
          <w:rFonts w:eastAsia="Times New Roman" w:cs="Arial"/>
          <w:color w:val="000000"/>
          <w:lang w:val="ru-RU"/>
        </w:rPr>
        <w:t>.</w:t>
      </w:r>
    </w:p>
    <w:p w14:paraId="0AAA111B" w14:textId="77777777" w:rsidR="00F626A0" w:rsidRPr="00F626A0" w:rsidRDefault="00F626A0" w:rsidP="00F626A0">
      <w:pPr>
        <w:spacing w:line="240" w:lineRule="auto"/>
        <w:rPr>
          <w:rFonts w:eastAsia="Times New Roman" w:cs="Arial"/>
          <w:color w:val="000000"/>
          <w:lang w:eastAsia="bg-BG"/>
        </w:rPr>
      </w:pPr>
    </w:p>
    <w:p w14:paraId="242CE2C4" w14:textId="49C0F5FF" w:rsidR="00F626A0" w:rsidRPr="00F626A0" w:rsidRDefault="00F626A0" w:rsidP="00F626A0">
      <w:pPr>
        <w:spacing w:line="240" w:lineRule="auto"/>
        <w:rPr>
          <w:rFonts w:eastAsia="Times New Roman" w:cs="Arial"/>
        </w:rPr>
      </w:pPr>
      <w:r w:rsidRPr="00F626A0">
        <w:rPr>
          <w:rFonts w:eastAsia="Times New Roman" w:cs="Arial"/>
          <w:color w:val="000000"/>
          <w:lang w:eastAsia="bg-BG"/>
        </w:rPr>
        <w:t>След 52 седмици на изследваното лечение, не е установен ефект върху растежа, теглото, ИТМ или половото съзряване (вж. раздел 4.4). Това проучване (</w:t>
      </w:r>
      <w:r w:rsidRPr="00F626A0">
        <w:rPr>
          <w:rFonts w:eastAsia="Times New Roman" w:cs="Arial"/>
          <w:color w:val="000000"/>
          <w:lang w:val="en-US"/>
        </w:rPr>
        <w:t>n</w:t>
      </w:r>
      <w:r w:rsidRPr="00F626A0">
        <w:rPr>
          <w:rFonts w:eastAsia="Times New Roman" w:cs="Arial"/>
          <w:color w:val="000000"/>
          <w:lang w:eastAsia="bg-BG"/>
        </w:rPr>
        <w:t>=176) не е предназначен за сравняване на редки нежелани лекарствени реакции.</w:t>
      </w:r>
    </w:p>
    <w:p w14:paraId="08E94637" w14:textId="77777777" w:rsidR="00F626A0" w:rsidRPr="00F626A0" w:rsidRDefault="00F626A0" w:rsidP="00F626A0">
      <w:pPr>
        <w:spacing w:line="240" w:lineRule="auto"/>
        <w:rPr>
          <w:rFonts w:eastAsia="Times New Roman" w:cs="Arial"/>
          <w:color w:val="000000"/>
          <w:lang w:eastAsia="bg-BG"/>
        </w:rPr>
      </w:pPr>
    </w:p>
    <w:p w14:paraId="69044DF2" w14:textId="395EE7A4" w:rsidR="00F626A0" w:rsidRPr="00F626A0" w:rsidRDefault="00F626A0" w:rsidP="00F626A0">
      <w:pPr>
        <w:spacing w:line="240" w:lineRule="auto"/>
        <w:rPr>
          <w:rFonts w:eastAsia="Times New Roman" w:cs="Arial"/>
        </w:rPr>
      </w:pPr>
      <w:r w:rsidRPr="00F626A0">
        <w:rPr>
          <w:rFonts w:eastAsia="Times New Roman" w:cs="Arial"/>
          <w:color w:val="000000"/>
          <w:lang w:eastAsia="bg-BG"/>
        </w:rPr>
        <w:t xml:space="preserve">Розувастатин е изследван и в 2-годишно открито клинично проучване с титриране на дозата до желаната доза при 198 деца с хетерозиготна фамилна хиперхолестеролемия </w:t>
      </w:r>
      <w:r w:rsidRPr="00F626A0">
        <w:rPr>
          <w:rFonts w:eastAsia="Times New Roman" w:cs="Arial"/>
          <w:color w:val="000000"/>
          <w:lang w:eastAsia="bg-BG"/>
        </w:rPr>
        <w:lastRenderedPageBreak/>
        <w:t xml:space="preserve">на възраст от 6 до 17 години (88 момчета и 110 момичета, стадий по Танер </w:t>
      </w:r>
      <w:r w:rsidRPr="00F626A0">
        <w:rPr>
          <w:rFonts w:eastAsia="Times New Roman" w:cs="Arial"/>
          <w:color w:val="000000"/>
          <w:lang w:val="ru-RU"/>
        </w:rPr>
        <w:t>&lt;</w:t>
      </w:r>
      <w:r w:rsidRPr="00F626A0">
        <w:rPr>
          <w:rFonts w:eastAsia="Times New Roman" w:cs="Arial"/>
          <w:color w:val="000000"/>
          <w:lang w:val="en-US"/>
        </w:rPr>
        <w:t>II</w:t>
      </w:r>
      <w:r w:rsidRPr="00F626A0">
        <w:rPr>
          <w:rFonts w:eastAsia="Times New Roman" w:cs="Arial"/>
          <w:color w:val="000000"/>
          <w:lang w:val="ru-RU"/>
        </w:rPr>
        <w:t>-</w:t>
      </w:r>
      <w:r w:rsidRPr="00F626A0">
        <w:rPr>
          <w:rFonts w:eastAsia="Times New Roman" w:cs="Arial"/>
          <w:color w:val="000000"/>
          <w:lang w:val="en-US"/>
        </w:rPr>
        <w:t>V</w:t>
      </w:r>
      <w:r w:rsidRPr="00F626A0">
        <w:rPr>
          <w:rFonts w:eastAsia="Times New Roman" w:cs="Arial"/>
          <w:color w:val="000000"/>
          <w:lang w:val="ru-RU"/>
        </w:rPr>
        <w:t xml:space="preserve">). </w:t>
      </w:r>
      <w:r w:rsidRPr="00F626A0">
        <w:rPr>
          <w:rFonts w:eastAsia="Times New Roman" w:cs="Arial"/>
          <w:color w:val="000000"/>
          <w:lang w:eastAsia="bg-BG"/>
        </w:rPr>
        <w:t xml:space="preserve">Началната доза за всички пациенти е 5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розувастатин веднъж дневно. При пациенти на възраст от 6 до 9 години (</w:t>
      </w:r>
      <w:r w:rsidRPr="00F626A0">
        <w:rPr>
          <w:rFonts w:eastAsia="Times New Roman" w:cs="Arial"/>
          <w:color w:val="000000"/>
          <w:lang w:val="en-US"/>
        </w:rPr>
        <w:t>n</w:t>
      </w:r>
      <w:r w:rsidRPr="00F626A0">
        <w:rPr>
          <w:rFonts w:eastAsia="Times New Roman" w:cs="Arial"/>
          <w:color w:val="000000"/>
          <w:lang w:eastAsia="bg-BG"/>
        </w:rPr>
        <w:t xml:space="preserve"> = 64) дозата може да се титрира до максимална доза от 10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 xml:space="preserve">веднъж дневно, а при пациенти на възраст от 10 до 17 години </w:t>
      </w:r>
      <w:r w:rsidRPr="00F626A0">
        <w:rPr>
          <w:rFonts w:eastAsia="Times New Roman" w:cs="Arial"/>
          <w:color w:val="000000"/>
          <w:lang w:val="ru-RU"/>
        </w:rPr>
        <w:t>(</w:t>
      </w:r>
      <w:r w:rsidRPr="00F626A0">
        <w:rPr>
          <w:rFonts w:eastAsia="Times New Roman" w:cs="Arial"/>
          <w:color w:val="000000"/>
          <w:lang w:val="en-US"/>
        </w:rPr>
        <w:t>n</w:t>
      </w:r>
      <w:r w:rsidRPr="00F626A0">
        <w:rPr>
          <w:rFonts w:eastAsia="Times New Roman" w:cs="Arial"/>
          <w:color w:val="000000"/>
          <w:lang w:val="ru-RU"/>
        </w:rPr>
        <w:t xml:space="preserve"> </w:t>
      </w:r>
      <w:r w:rsidRPr="00F626A0">
        <w:rPr>
          <w:rFonts w:eastAsia="Times New Roman" w:cs="Arial"/>
          <w:color w:val="000000"/>
          <w:lang w:eastAsia="bg-BG"/>
        </w:rPr>
        <w:t xml:space="preserve">= 134) до максимална доза от 20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веднъж дневно.</w:t>
      </w:r>
    </w:p>
    <w:p w14:paraId="7D507473" w14:textId="77777777" w:rsidR="00F626A0" w:rsidRPr="00F626A0" w:rsidRDefault="00F626A0" w:rsidP="00F626A0">
      <w:pPr>
        <w:spacing w:line="240" w:lineRule="auto"/>
        <w:rPr>
          <w:rFonts w:eastAsia="Times New Roman" w:cs="Arial"/>
          <w:color w:val="000000"/>
          <w:lang w:eastAsia="bg-BG"/>
        </w:rPr>
      </w:pPr>
    </w:p>
    <w:p w14:paraId="652F2776" w14:textId="783751F7" w:rsidR="00F626A0" w:rsidRPr="00F626A0" w:rsidRDefault="00F626A0" w:rsidP="00F626A0">
      <w:pPr>
        <w:spacing w:line="240" w:lineRule="auto"/>
        <w:rPr>
          <w:rFonts w:eastAsia="Times New Roman" w:cs="Arial"/>
        </w:rPr>
      </w:pPr>
      <w:r w:rsidRPr="00F626A0">
        <w:rPr>
          <w:rFonts w:eastAsia="Times New Roman" w:cs="Arial"/>
          <w:color w:val="000000"/>
          <w:lang w:eastAsia="bg-BG"/>
        </w:rPr>
        <w:t xml:space="preserve">След 24-месечно лечение с розувастатин, </w:t>
      </w:r>
      <w:r w:rsidRPr="00F626A0">
        <w:rPr>
          <w:rFonts w:eastAsia="Times New Roman" w:cs="Arial"/>
          <w:color w:val="000000"/>
          <w:lang w:val="en-US"/>
        </w:rPr>
        <w:t>LS</w:t>
      </w:r>
      <w:r w:rsidRPr="00F626A0">
        <w:rPr>
          <w:rFonts w:eastAsia="Times New Roman" w:cs="Arial"/>
          <w:color w:val="000000"/>
          <w:lang w:val="ru-RU"/>
        </w:rPr>
        <w:t xml:space="preserve"> </w:t>
      </w:r>
      <w:r w:rsidRPr="00F626A0">
        <w:rPr>
          <w:rFonts w:eastAsia="Times New Roman" w:cs="Arial"/>
          <w:color w:val="000000"/>
          <w:lang w:eastAsia="bg-BG"/>
        </w:rPr>
        <w:t xml:space="preserve">на средния процент на намаление на </w:t>
      </w:r>
      <w:r w:rsidRPr="00F626A0">
        <w:rPr>
          <w:rFonts w:eastAsia="Times New Roman" w:cs="Arial"/>
          <w:color w:val="000000"/>
          <w:lang w:val="en-US"/>
        </w:rPr>
        <w:t>LDL</w:t>
      </w:r>
      <w:r w:rsidRPr="00F626A0">
        <w:rPr>
          <w:rFonts w:eastAsia="Times New Roman" w:cs="Arial"/>
          <w:color w:val="000000"/>
          <w:lang w:eastAsia="bg-BG"/>
        </w:rPr>
        <w:t xml:space="preserve">- холестерол спрямо изходната стойност е -43% (изходно ниво: 236 </w:t>
      </w:r>
      <w:r w:rsidRPr="00F626A0">
        <w:rPr>
          <w:rFonts w:eastAsia="Times New Roman" w:cs="Arial"/>
          <w:color w:val="000000"/>
          <w:lang w:val="en-US"/>
        </w:rPr>
        <w:t>mg</w:t>
      </w:r>
      <w:r w:rsidRPr="00F626A0">
        <w:rPr>
          <w:rFonts w:eastAsia="Times New Roman" w:cs="Arial"/>
          <w:color w:val="000000"/>
          <w:lang w:val="ru-RU"/>
        </w:rPr>
        <w:t>/</w:t>
      </w:r>
      <w:r w:rsidRPr="00F626A0">
        <w:rPr>
          <w:rFonts w:eastAsia="Times New Roman" w:cs="Arial"/>
          <w:color w:val="000000"/>
          <w:lang w:val="en-US"/>
        </w:rPr>
        <w:t>dL</w:t>
      </w:r>
      <w:r w:rsidRPr="00F626A0">
        <w:rPr>
          <w:rFonts w:eastAsia="Times New Roman" w:cs="Arial"/>
          <w:color w:val="000000"/>
          <w:lang w:val="ru-RU"/>
        </w:rPr>
        <w:t xml:space="preserve">, </w:t>
      </w:r>
      <w:r w:rsidRPr="00F626A0">
        <w:rPr>
          <w:rFonts w:eastAsia="Times New Roman" w:cs="Arial"/>
          <w:color w:val="000000"/>
          <w:lang w:eastAsia="bg-BG"/>
        </w:rPr>
        <w:t xml:space="preserve">месец 24: 133 </w:t>
      </w:r>
      <w:r w:rsidRPr="00F626A0">
        <w:rPr>
          <w:rFonts w:eastAsia="Times New Roman" w:cs="Arial"/>
          <w:color w:val="000000"/>
          <w:lang w:val="en-US"/>
        </w:rPr>
        <w:t>mg</w:t>
      </w:r>
      <w:r w:rsidRPr="00F626A0">
        <w:rPr>
          <w:rFonts w:eastAsia="Times New Roman" w:cs="Arial"/>
          <w:color w:val="000000"/>
          <w:lang w:val="ru-RU"/>
        </w:rPr>
        <w:t>/</w:t>
      </w:r>
      <w:r w:rsidRPr="00F626A0">
        <w:rPr>
          <w:rFonts w:eastAsia="Times New Roman" w:cs="Arial"/>
          <w:color w:val="000000"/>
          <w:lang w:val="en-US"/>
        </w:rPr>
        <w:t>dL</w:t>
      </w:r>
      <w:r w:rsidRPr="00F626A0">
        <w:rPr>
          <w:rFonts w:eastAsia="Times New Roman" w:cs="Arial"/>
          <w:color w:val="000000"/>
          <w:lang w:val="ru-RU"/>
        </w:rPr>
        <w:t xml:space="preserve">). </w:t>
      </w:r>
      <w:r w:rsidRPr="00F626A0">
        <w:rPr>
          <w:rFonts w:eastAsia="Times New Roman" w:cs="Arial"/>
          <w:color w:val="000000"/>
          <w:lang w:eastAsia="bg-BG"/>
        </w:rPr>
        <w:t xml:space="preserve">За всяка възрастова група, </w:t>
      </w:r>
      <w:r w:rsidRPr="00F626A0">
        <w:rPr>
          <w:rFonts w:eastAsia="Times New Roman" w:cs="Arial"/>
          <w:color w:val="000000"/>
          <w:lang w:val="en-US"/>
        </w:rPr>
        <w:t>LS</w:t>
      </w:r>
      <w:r w:rsidRPr="00F626A0">
        <w:rPr>
          <w:rFonts w:eastAsia="Times New Roman" w:cs="Arial"/>
          <w:color w:val="000000"/>
          <w:lang w:val="ru-RU"/>
        </w:rPr>
        <w:t xml:space="preserve"> </w:t>
      </w:r>
      <w:r w:rsidRPr="00F626A0">
        <w:rPr>
          <w:rFonts w:eastAsia="Times New Roman" w:cs="Arial"/>
          <w:color w:val="000000"/>
          <w:lang w:eastAsia="bg-BG"/>
        </w:rPr>
        <w:t xml:space="preserve">на средния процент на намаление на </w:t>
      </w:r>
      <w:r w:rsidRPr="00F626A0">
        <w:rPr>
          <w:rFonts w:eastAsia="Times New Roman" w:cs="Arial"/>
          <w:color w:val="000000"/>
          <w:lang w:val="en-US"/>
        </w:rPr>
        <w:t>LDL</w:t>
      </w:r>
      <w:r w:rsidRPr="00F626A0">
        <w:rPr>
          <w:rFonts w:eastAsia="Times New Roman" w:cs="Arial"/>
          <w:color w:val="000000"/>
          <w:lang w:eastAsia="bg-BG"/>
        </w:rPr>
        <w:t xml:space="preserve">-холестерол спрямо изходната стойност е -43% (изходно ниво: 234 </w:t>
      </w:r>
      <w:r w:rsidRPr="00F626A0">
        <w:rPr>
          <w:rFonts w:eastAsia="Times New Roman" w:cs="Arial"/>
          <w:color w:val="000000"/>
          <w:lang w:val="en-US"/>
        </w:rPr>
        <w:t>mg</w:t>
      </w:r>
      <w:r w:rsidRPr="00F626A0">
        <w:rPr>
          <w:rFonts w:eastAsia="Times New Roman" w:cs="Arial"/>
          <w:color w:val="000000"/>
          <w:lang w:val="ru-RU"/>
        </w:rPr>
        <w:t>/</w:t>
      </w:r>
      <w:r w:rsidRPr="00F626A0">
        <w:rPr>
          <w:rFonts w:eastAsia="Times New Roman" w:cs="Arial"/>
          <w:color w:val="000000"/>
          <w:lang w:val="en-US"/>
        </w:rPr>
        <w:t>dL</w:t>
      </w:r>
      <w:r w:rsidRPr="00F626A0">
        <w:rPr>
          <w:rFonts w:eastAsia="Times New Roman" w:cs="Arial"/>
          <w:color w:val="000000"/>
          <w:lang w:val="ru-RU"/>
        </w:rPr>
        <w:t xml:space="preserve">, </w:t>
      </w:r>
      <w:r w:rsidRPr="00F626A0">
        <w:rPr>
          <w:rFonts w:eastAsia="Times New Roman" w:cs="Arial"/>
          <w:color w:val="000000"/>
          <w:lang w:eastAsia="bg-BG"/>
        </w:rPr>
        <w:t xml:space="preserve">месец 24: 124 </w:t>
      </w:r>
      <w:r w:rsidRPr="00F626A0">
        <w:rPr>
          <w:rFonts w:eastAsia="Times New Roman" w:cs="Arial"/>
          <w:color w:val="000000"/>
          <w:lang w:val="en-US"/>
        </w:rPr>
        <w:t>mg</w:t>
      </w:r>
      <w:r w:rsidRPr="00F626A0">
        <w:rPr>
          <w:rFonts w:eastAsia="Times New Roman" w:cs="Arial"/>
          <w:color w:val="000000"/>
          <w:lang w:val="ru-RU"/>
        </w:rPr>
        <w:t>/</w:t>
      </w:r>
      <w:r w:rsidRPr="00F626A0">
        <w:rPr>
          <w:rFonts w:eastAsia="Times New Roman" w:cs="Arial"/>
          <w:color w:val="000000"/>
          <w:lang w:val="en-US"/>
        </w:rPr>
        <w:t>dL</w:t>
      </w:r>
      <w:r w:rsidRPr="00F626A0">
        <w:rPr>
          <w:rFonts w:eastAsia="Times New Roman" w:cs="Arial"/>
          <w:color w:val="000000"/>
          <w:lang w:val="ru-RU"/>
        </w:rPr>
        <w:t xml:space="preserve">), </w:t>
      </w:r>
      <w:r w:rsidRPr="00F626A0">
        <w:rPr>
          <w:rFonts w:eastAsia="Times New Roman" w:cs="Arial"/>
          <w:color w:val="000000"/>
          <w:lang w:eastAsia="bg-BG"/>
        </w:rPr>
        <w:t xml:space="preserve">- 45% (изходно ниво: 234 </w:t>
      </w:r>
      <w:r w:rsidRPr="00F626A0">
        <w:rPr>
          <w:rFonts w:eastAsia="Times New Roman" w:cs="Arial"/>
          <w:color w:val="000000"/>
          <w:lang w:val="en-US"/>
        </w:rPr>
        <w:t>mg</w:t>
      </w:r>
      <w:r w:rsidRPr="00F626A0">
        <w:rPr>
          <w:rFonts w:eastAsia="Times New Roman" w:cs="Arial"/>
          <w:color w:val="000000"/>
          <w:lang w:val="ru-RU"/>
        </w:rPr>
        <w:t>/</w:t>
      </w:r>
      <w:r w:rsidRPr="00F626A0">
        <w:rPr>
          <w:rFonts w:eastAsia="Times New Roman" w:cs="Arial"/>
          <w:color w:val="000000"/>
          <w:lang w:val="en-US"/>
        </w:rPr>
        <w:t>dL</w:t>
      </w:r>
      <w:r w:rsidRPr="00F626A0">
        <w:rPr>
          <w:rFonts w:eastAsia="Times New Roman" w:cs="Arial"/>
          <w:color w:val="000000"/>
          <w:lang w:val="ru-RU"/>
        </w:rPr>
        <w:t xml:space="preserve">, </w:t>
      </w:r>
      <w:r w:rsidRPr="00F626A0">
        <w:rPr>
          <w:rFonts w:eastAsia="Times New Roman" w:cs="Arial"/>
          <w:color w:val="000000"/>
          <w:lang w:eastAsia="bg-BG"/>
        </w:rPr>
        <w:t xml:space="preserve">124 </w:t>
      </w:r>
      <w:r w:rsidRPr="00F626A0">
        <w:rPr>
          <w:rFonts w:eastAsia="Times New Roman" w:cs="Arial"/>
          <w:color w:val="000000"/>
          <w:lang w:val="en-US"/>
        </w:rPr>
        <w:t>mg</w:t>
      </w:r>
      <w:r w:rsidRPr="00F626A0">
        <w:rPr>
          <w:rFonts w:eastAsia="Times New Roman" w:cs="Arial"/>
          <w:color w:val="000000"/>
          <w:lang w:val="ru-RU"/>
        </w:rPr>
        <w:t>/</w:t>
      </w:r>
      <w:r w:rsidRPr="00F626A0">
        <w:rPr>
          <w:rFonts w:eastAsia="Times New Roman" w:cs="Arial"/>
          <w:color w:val="000000"/>
          <w:lang w:val="en-US"/>
        </w:rPr>
        <w:t>dL</w:t>
      </w:r>
      <w:r w:rsidRPr="00F626A0">
        <w:rPr>
          <w:rFonts w:eastAsia="Times New Roman" w:cs="Arial"/>
          <w:color w:val="000000"/>
          <w:lang w:val="ru-RU"/>
        </w:rPr>
        <w:t xml:space="preserve">) </w:t>
      </w:r>
      <w:r w:rsidRPr="00F626A0">
        <w:rPr>
          <w:rFonts w:eastAsia="Times New Roman" w:cs="Arial"/>
          <w:color w:val="000000"/>
          <w:lang w:eastAsia="bg-BG"/>
        </w:rPr>
        <w:t xml:space="preserve">и -35% (изходно ниво: 241 </w:t>
      </w:r>
      <w:r w:rsidRPr="00F626A0">
        <w:rPr>
          <w:rFonts w:eastAsia="Times New Roman" w:cs="Arial"/>
          <w:color w:val="000000"/>
          <w:lang w:val="en-US"/>
        </w:rPr>
        <w:t>mg</w:t>
      </w:r>
      <w:r w:rsidRPr="00F626A0">
        <w:rPr>
          <w:rFonts w:eastAsia="Times New Roman" w:cs="Arial"/>
          <w:color w:val="000000"/>
          <w:lang w:val="ru-RU"/>
        </w:rPr>
        <w:t>/</w:t>
      </w:r>
      <w:r w:rsidRPr="00F626A0">
        <w:rPr>
          <w:rFonts w:eastAsia="Times New Roman" w:cs="Arial"/>
          <w:color w:val="000000"/>
          <w:lang w:val="en-US"/>
        </w:rPr>
        <w:t>dL</w:t>
      </w:r>
      <w:r w:rsidRPr="00F626A0">
        <w:rPr>
          <w:rFonts w:eastAsia="Times New Roman" w:cs="Arial"/>
          <w:color w:val="000000"/>
          <w:lang w:val="ru-RU"/>
        </w:rPr>
        <w:t xml:space="preserve">, </w:t>
      </w:r>
      <w:r w:rsidRPr="00F626A0">
        <w:rPr>
          <w:rFonts w:eastAsia="Times New Roman" w:cs="Arial"/>
          <w:color w:val="000000"/>
          <w:lang w:eastAsia="bg-BG"/>
        </w:rPr>
        <w:t xml:space="preserve">месец 24: 153 </w:t>
      </w:r>
      <w:r w:rsidRPr="00F626A0">
        <w:rPr>
          <w:rFonts w:eastAsia="Times New Roman" w:cs="Arial"/>
          <w:color w:val="000000"/>
          <w:lang w:val="en-US"/>
        </w:rPr>
        <w:t>mg</w:t>
      </w:r>
      <w:r w:rsidRPr="00F626A0">
        <w:rPr>
          <w:rFonts w:eastAsia="Times New Roman" w:cs="Arial"/>
          <w:color w:val="000000"/>
          <w:lang w:val="ru-RU"/>
        </w:rPr>
        <w:t>/</w:t>
      </w:r>
      <w:r w:rsidRPr="00F626A0">
        <w:rPr>
          <w:rFonts w:eastAsia="Times New Roman" w:cs="Arial"/>
          <w:color w:val="000000"/>
          <w:lang w:val="en-US"/>
        </w:rPr>
        <w:t>dL</w:t>
      </w:r>
      <w:r w:rsidRPr="00F626A0">
        <w:rPr>
          <w:rFonts w:eastAsia="Times New Roman" w:cs="Arial"/>
          <w:color w:val="000000"/>
          <w:lang w:val="ru-RU"/>
        </w:rPr>
        <w:t xml:space="preserve">) </w:t>
      </w:r>
      <w:r w:rsidRPr="00F626A0">
        <w:rPr>
          <w:rFonts w:eastAsia="Times New Roman" w:cs="Arial"/>
          <w:color w:val="000000"/>
          <w:lang w:eastAsia="bg-BG"/>
        </w:rPr>
        <w:t>във възрастови групи 6 до &lt;10, 10 до &lt;14, и 14 до &lt;18 съответно.</w:t>
      </w:r>
    </w:p>
    <w:p w14:paraId="49A1DC34" w14:textId="77777777" w:rsidR="00F626A0" w:rsidRPr="00F626A0" w:rsidRDefault="00F626A0" w:rsidP="00F626A0">
      <w:pPr>
        <w:spacing w:line="240" w:lineRule="auto"/>
        <w:rPr>
          <w:rFonts w:eastAsia="Times New Roman" w:cs="Arial"/>
          <w:color w:val="000000"/>
          <w:lang w:eastAsia="bg-BG"/>
        </w:rPr>
      </w:pPr>
    </w:p>
    <w:p w14:paraId="5D09BEF2" w14:textId="12906C92" w:rsidR="00F626A0" w:rsidRPr="00F626A0" w:rsidRDefault="00F626A0" w:rsidP="00F626A0">
      <w:pPr>
        <w:spacing w:line="240" w:lineRule="auto"/>
        <w:rPr>
          <w:rFonts w:eastAsia="Times New Roman" w:cs="Arial"/>
        </w:rPr>
      </w:pPr>
      <w:r w:rsidRPr="00F626A0">
        <w:rPr>
          <w:rFonts w:eastAsia="Times New Roman" w:cs="Arial"/>
          <w:color w:val="000000"/>
          <w:lang w:eastAsia="bg-BG"/>
        </w:rPr>
        <w:t xml:space="preserve">Розувастатин 5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 xml:space="preserve">, 10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 xml:space="preserve">и 20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 xml:space="preserve">също постигна статистически значими средни промени спрямо изходното ниво за следните вторични показатели на липиди и липопротеините: </w:t>
      </w:r>
      <w:r w:rsidRPr="00F626A0">
        <w:rPr>
          <w:rFonts w:eastAsia="Times New Roman" w:cs="Arial"/>
          <w:color w:val="000000"/>
          <w:lang w:val="en-US"/>
        </w:rPr>
        <w:t>HDL</w:t>
      </w:r>
      <w:r w:rsidRPr="00F626A0">
        <w:rPr>
          <w:rFonts w:eastAsia="Times New Roman" w:cs="Arial"/>
          <w:color w:val="000000"/>
          <w:lang w:val="ru-RU"/>
        </w:rPr>
        <w:t>-</w:t>
      </w:r>
      <w:r w:rsidRPr="00F626A0">
        <w:rPr>
          <w:rFonts w:eastAsia="Times New Roman" w:cs="Arial"/>
          <w:color w:val="000000"/>
          <w:lang w:val="en-US"/>
        </w:rPr>
        <w:t>C</w:t>
      </w:r>
      <w:r w:rsidRPr="00F626A0">
        <w:rPr>
          <w:rFonts w:eastAsia="Times New Roman" w:cs="Arial"/>
          <w:color w:val="000000"/>
          <w:lang w:val="ru-RU"/>
        </w:rPr>
        <w:t xml:space="preserve">, </w:t>
      </w:r>
      <w:r w:rsidRPr="00F626A0">
        <w:rPr>
          <w:rFonts w:eastAsia="Times New Roman" w:cs="Arial"/>
          <w:color w:val="000000"/>
          <w:lang w:eastAsia="bg-BG"/>
        </w:rPr>
        <w:t>ТС, не</w:t>
      </w:r>
      <w:r w:rsidRPr="00F626A0">
        <w:rPr>
          <w:rFonts w:eastAsia="Times New Roman" w:cs="Arial"/>
          <w:color w:val="000000"/>
          <w:lang w:val="ru-RU"/>
        </w:rPr>
        <w:t>-</w:t>
      </w:r>
      <w:r w:rsidRPr="00F626A0">
        <w:rPr>
          <w:rFonts w:eastAsia="Times New Roman" w:cs="Arial"/>
          <w:color w:val="000000"/>
          <w:lang w:val="en-US"/>
        </w:rPr>
        <w:t>HDL</w:t>
      </w:r>
      <w:r w:rsidRPr="00F626A0">
        <w:rPr>
          <w:rFonts w:eastAsia="Times New Roman" w:cs="Arial"/>
          <w:color w:val="000000"/>
          <w:lang w:val="ru-RU"/>
        </w:rPr>
        <w:t>-</w:t>
      </w:r>
      <w:r w:rsidRPr="00F626A0">
        <w:rPr>
          <w:rFonts w:eastAsia="Times New Roman" w:cs="Arial"/>
          <w:color w:val="000000"/>
          <w:lang w:val="en-US"/>
        </w:rPr>
        <w:t>C</w:t>
      </w:r>
      <w:r w:rsidRPr="00F626A0">
        <w:rPr>
          <w:rFonts w:eastAsia="Times New Roman" w:cs="Arial"/>
          <w:color w:val="000000"/>
          <w:lang w:val="ru-RU"/>
        </w:rPr>
        <w:t xml:space="preserve">, </w:t>
      </w:r>
      <w:r w:rsidRPr="00F626A0">
        <w:rPr>
          <w:rFonts w:eastAsia="Times New Roman" w:cs="Arial"/>
          <w:color w:val="000000"/>
          <w:lang w:val="en-US"/>
        </w:rPr>
        <w:t>LDL</w:t>
      </w:r>
      <w:r w:rsidRPr="00F626A0">
        <w:rPr>
          <w:rFonts w:eastAsia="Times New Roman" w:cs="Arial"/>
          <w:color w:val="000000"/>
          <w:lang w:val="ru-RU"/>
        </w:rPr>
        <w:t>-</w:t>
      </w:r>
      <w:r w:rsidRPr="00F626A0">
        <w:rPr>
          <w:rFonts w:eastAsia="Times New Roman" w:cs="Arial"/>
          <w:color w:val="000000"/>
          <w:lang w:val="en-US"/>
        </w:rPr>
        <w:t>C</w:t>
      </w:r>
      <w:r w:rsidRPr="00F626A0">
        <w:rPr>
          <w:rFonts w:eastAsia="Times New Roman" w:cs="Arial"/>
          <w:color w:val="000000"/>
          <w:lang w:val="ru-RU"/>
        </w:rPr>
        <w:t>/</w:t>
      </w:r>
      <w:r w:rsidRPr="00F626A0">
        <w:rPr>
          <w:rFonts w:eastAsia="Times New Roman" w:cs="Arial"/>
          <w:color w:val="000000"/>
          <w:lang w:val="en-US"/>
        </w:rPr>
        <w:t>HDL</w:t>
      </w:r>
      <w:r w:rsidRPr="00F626A0">
        <w:rPr>
          <w:rFonts w:eastAsia="Times New Roman" w:cs="Arial"/>
          <w:color w:val="000000"/>
          <w:lang w:val="ru-RU"/>
        </w:rPr>
        <w:t>-</w:t>
      </w:r>
      <w:r w:rsidRPr="00F626A0">
        <w:rPr>
          <w:rFonts w:eastAsia="Times New Roman" w:cs="Arial"/>
          <w:color w:val="000000"/>
          <w:lang w:val="en-US"/>
        </w:rPr>
        <w:t>C</w:t>
      </w:r>
      <w:r w:rsidRPr="00F626A0">
        <w:rPr>
          <w:rFonts w:eastAsia="Times New Roman" w:cs="Arial"/>
          <w:color w:val="000000"/>
          <w:lang w:val="ru-RU"/>
        </w:rPr>
        <w:t xml:space="preserve">, </w:t>
      </w:r>
      <w:r w:rsidRPr="00F626A0">
        <w:rPr>
          <w:rFonts w:eastAsia="Times New Roman" w:cs="Arial"/>
          <w:color w:val="000000"/>
          <w:lang w:val="en-US"/>
        </w:rPr>
        <w:t>TC</w:t>
      </w:r>
      <w:r w:rsidRPr="00F626A0">
        <w:rPr>
          <w:rFonts w:eastAsia="Times New Roman" w:cs="Arial"/>
          <w:color w:val="000000"/>
          <w:lang w:val="ru-RU"/>
        </w:rPr>
        <w:t>/</w:t>
      </w:r>
      <w:r w:rsidRPr="00F626A0">
        <w:rPr>
          <w:rFonts w:eastAsia="Times New Roman" w:cs="Arial"/>
          <w:color w:val="000000"/>
          <w:lang w:val="en-US"/>
        </w:rPr>
        <w:t>HDL</w:t>
      </w:r>
      <w:r w:rsidRPr="00F626A0">
        <w:rPr>
          <w:rFonts w:eastAsia="Times New Roman" w:cs="Arial"/>
          <w:color w:val="000000"/>
          <w:lang w:val="ru-RU"/>
        </w:rPr>
        <w:t xml:space="preserve"> </w:t>
      </w:r>
      <w:r w:rsidRPr="00F626A0">
        <w:rPr>
          <w:rFonts w:eastAsia="Times New Roman" w:cs="Arial"/>
          <w:color w:val="000000"/>
          <w:lang w:eastAsia="bg-BG"/>
        </w:rPr>
        <w:t xml:space="preserve">-С, </w:t>
      </w:r>
      <w:r w:rsidRPr="00F626A0">
        <w:rPr>
          <w:rFonts w:eastAsia="Times New Roman" w:cs="Arial"/>
          <w:color w:val="000000"/>
          <w:lang w:val="en-US"/>
        </w:rPr>
        <w:t>TG</w:t>
      </w:r>
      <w:r w:rsidRPr="00F626A0">
        <w:rPr>
          <w:rFonts w:eastAsia="Times New Roman" w:cs="Arial"/>
          <w:color w:val="000000"/>
          <w:lang w:val="ru-RU"/>
        </w:rPr>
        <w:t>/</w:t>
      </w:r>
      <w:r w:rsidRPr="00F626A0">
        <w:rPr>
          <w:rFonts w:eastAsia="Times New Roman" w:cs="Arial"/>
          <w:color w:val="000000"/>
          <w:lang w:val="en-US"/>
        </w:rPr>
        <w:t>HDL</w:t>
      </w:r>
      <w:r w:rsidRPr="00F626A0">
        <w:rPr>
          <w:rFonts w:eastAsia="Times New Roman" w:cs="Arial"/>
          <w:color w:val="000000"/>
          <w:lang w:val="ru-RU"/>
        </w:rPr>
        <w:t>-</w:t>
      </w:r>
      <w:r w:rsidRPr="00F626A0">
        <w:rPr>
          <w:rFonts w:eastAsia="Times New Roman" w:cs="Arial"/>
          <w:color w:val="000000"/>
          <w:lang w:val="en-US"/>
        </w:rPr>
        <w:t>C</w:t>
      </w:r>
      <w:r w:rsidRPr="00F626A0">
        <w:rPr>
          <w:rFonts w:eastAsia="Times New Roman" w:cs="Arial"/>
          <w:color w:val="000000"/>
          <w:lang w:val="ru-RU"/>
        </w:rPr>
        <w:t xml:space="preserve">, </w:t>
      </w:r>
      <w:r w:rsidRPr="00F626A0">
        <w:rPr>
          <w:rFonts w:eastAsia="Times New Roman" w:cs="Arial"/>
          <w:color w:val="000000"/>
          <w:lang w:eastAsia="bg-BG"/>
        </w:rPr>
        <w:t xml:space="preserve">без </w:t>
      </w:r>
      <w:r w:rsidRPr="00F626A0">
        <w:rPr>
          <w:rFonts w:eastAsia="Times New Roman" w:cs="Arial"/>
          <w:color w:val="000000"/>
          <w:lang w:val="en-US"/>
        </w:rPr>
        <w:t>HDL</w:t>
      </w:r>
      <w:r w:rsidRPr="00F626A0">
        <w:rPr>
          <w:rFonts w:eastAsia="Times New Roman" w:cs="Arial"/>
          <w:color w:val="000000"/>
          <w:lang w:val="ru-RU"/>
        </w:rPr>
        <w:t xml:space="preserve"> </w:t>
      </w:r>
      <w:r w:rsidRPr="00F626A0">
        <w:rPr>
          <w:rFonts w:eastAsia="Times New Roman" w:cs="Arial"/>
          <w:color w:val="000000"/>
          <w:lang w:val="en-US"/>
        </w:rPr>
        <w:t>C</w:t>
      </w:r>
      <w:r w:rsidRPr="00F626A0">
        <w:rPr>
          <w:rFonts w:eastAsia="Times New Roman" w:cs="Arial"/>
          <w:color w:val="000000"/>
          <w:lang w:val="ru-RU"/>
        </w:rPr>
        <w:t>/</w:t>
      </w:r>
      <w:r w:rsidRPr="00F626A0">
        <w:rPr>
          <w:rFonts w:eastAsia="Times New Roman" w:cs="Arial"/>
          <w:color w:val="000000"/>
          <w:lang w:val="en-US"/>
        </w:rPr>
        <w:t>HDL</w:t>
      </w:r>
      <w:r w:rsidRPr="00F626A0">
        <w:rPr>
          <w:rFonts w:eastAsia="Times New Roman" w:cs="Arial"/>
          <w:color w:val="000000"/>
          <w:lang w:val="ru-RU"/>
        </w:rPr>
        <w:t>-</w:t>
      </w:r>
      <w:r w:rsidRPr="00F626A0">
        <w:rPr>
          <w:rFonts w:eastAsia="Times New Roman" w:cs="Arial"/>
          <w:color w:val="000000"/>
          <w:lang w:val="en-US"/>
        </w:rPr>
        <w:t>C</w:t>
      </w:r>
      <w:r w:rsidRPr="00F626A0">
        <w:rPr>
          <w:rFonts w:eastAsia="Times New Roman" w:cs="Arial"/>
          <w:color w:val="000000"/>
          <w:lang w:val="ru-RU"/>
        </w:rPr>
        <w:t xml:space="preserve">, </w:t>
      </w:r>
      <w:r w:rsidRPr="00F626A0">
        <w:rPr>
          <w:rFonts w:eastAsia="Times New Roman" w:cs="Arial"/>
          <w:color w:val="000000"/>
          <w:lang w:eastAsia="bg-BG"/>
        </w:rPr>
        <w:t>АроВ, АроВ/АроА- 1. Всяка от тези промени е в посока на подобрен липиден отговор и се поддържа в продължение на 2 години.</w:t>
      </w:r>
    </w:p>
    <w:p w14:paraId="76373F74" w14:textId="77777777" w:rsidR="00F626A0" w:rsidRPr="00F626A0" w:rsidRDefault="00F626A0" w:rsidP="00F626A0">
      <w:pPr>
        <w:spacing w:line="240" w:lineRule="auto"/>
        <w:rPr>
          <w:rFonts w:eastAsia="Times New Roman" w:cs="Arial"/>
          <w:color w:val="000000"/>
          <w:lang w:eastAsia="bg-BG"/>
        </w:rPr>
      </w:pPr>
    </w:p>
    <w:p w14:paraId="59EF2507" w14:textId="61899573" w:rsidR="00F626A0" w:rsidRPr="00F626A0" w:rsidRDefault="00F626A0" w:rsidP="00F626A0">
      <w:pPr>
        <w:spacing w:line="240" w:lineRule="auto"/>
        <w:rPr>
          <w:rFonts w:eastAsia="Times New Roman" w:cs="Arial"/>
        </w:rPr>
      </w:pPr>
      <w:r w:rsidRPr="00F626A0">
        <w:rPr>
          <w:rFonts w:eastAsia="Times New Roman" w:cs="Arial"/>
          <w:color w:val="000000"/>
          <w:lang w:eastAsia="bg-BG"/>
        </w:rPr>
        <w:t>Не е установен ефект върху растежа, теглото, ИТМ или половото съзряване след 24 месеца лечение (вж. точка 4.4).</w:t>
      </w:r>
    </w:p>
    <w:p w14:paraId="14D7E408" w14:textId="77777777" w:rsidR="00F626A0" w:rsidRPr="00F626A0" w:rsidRDefault="00F626A0" w:rsidP="00F626A0">
      <w:pPr>
        <w:spacing w:line="240" w:lineRule="auto"/>
        <w:rPr>
          <w:rFonts w:eastAsia="Times New Roman" w:cs="Arial"/>
          <w:color w:val="000000"/>
          <w:lang w:eastAsia="bg-BG"/>
        </w:rPr>
      </w:pPr>
    </w:p>
    <w:p w14:paraId="466C5296" w14:textId="408A4DCF" w:rsidR="00F626A0" w:rsidRPr="00F626A0" w:rsidRDefault="00F626A0" w:rsidP="00F626A0">
      <w:pPr>
        <w:spacing w:line="240" w:lineRule="auto"/>
        <w:rPr>
          <w:rFonts w:eastAsia="Times New Roman" w:cs="Arial"/>
        </w:rPr>
      </w:pPr>
      <w:r w:rsidRPr="00F626A0">
        <w:rPr>
          <w:rFonts w:eastAsia="Times New Roman" w:cs="Arial"/>
          <w:color w:val="000000"/>
          <w:lang w:eastAsia="bg-BG"/>
        </w:rPr>
        <w:t xml:space="preserve">Розувастатин е проучен в рандомизирано, двойносляпо, плацебо-контролирано, многоцентрово, кръстосано проучване с доза 20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 xml:space="preserve">веднъж дневно, спрямо плацебо при 14 деца и юноши (на възраст 6 до 17 години) с хомозиготна фамилна хиперхолестеролемия. Проучването включва активна 4-седмична встъпителна фаза на диета, по време на която пациентите са лекувани розувастатин 10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една кръстосана фаза, която включва период от 6 седмично лечение с</w:t>
      </w:r>
    </w:p>
    <w:p w14:paraId="44A9248D" w14:textId="3953B49D" w:rsidR="00F626A0" w:rsidRPr="00F626A0" w:rsidRDefault="00F626A0" w:rsidP="00F626A0">
      <w:pPr>
        <w:spacing w:line="240" w:lineRule="auto"/>
        <w:rPr>
          <w:rFonts w:eastAsia="Times New Roman" w:cs="Arial"/>
          <w:color w:val="000000"/>
          <w:lang w:val="en-US"/>
        </w:rPr>
      </w:pPr>
      <w:r w:rsidRPr="00F626A0">
        <w:rPr>
          <w:rFonts w:eastAsia="Times New Roman" w:cs="Arial"/>
          <w:color w:val="000000"/>
          <w:lang w:eastAsia="bg-BG"/>
        </w:rPr>
        <w:t xml:space="preserve">розувастатин 20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предшествана или последвана от 6-седмично лечение с плацебо и</w:t>
      </w:r>
      <w:r w:rsidRPr="00F626A0">
        <w:rPr>
          <w:rFonts w:eastAsia="Times New Roman" w:cs="Arial"/>
          <w:color w:val="000000"/>
          <w:vertAlign w:val="superscript"/>
          <w:lang w:eastAsia="bg-BG"/>
        </w:rPr>
        <w:t xml:space="preserve"> </w:t>
      </w:r>
      <w:r w:rsidRPr="00F626A0">
        <w:rPr>
          <w:rFonts w:eastAsia="Times New Roman" w:cs="Arial"/>
          <w:color w:val="000000"/>
          <w:lang w:eastAsia="bg-BG"/>
        </w:rPr>
        <w:t>поддържаща 12-седмична фаза, през която всички пациенти са лекувани с розувастатин 20</w:t>
      </w:r>
      <w:r w:rsidRPr="00F626A0">
        <w:rPr>
          <w:rFonts w:eastAsia="Times New Roman" w:cs="Arial"/>
          <w:color w:val="000000"/>
          <w:lang w:val="en-US"/>
        </w:rPr>
        <w:t>mg</w:t>
      </w:r>
    </w:p>
    <w:p w14:paraId="5B44BD3B" w14:textId="771C643C" w:rsidR="00F626A0" w:rsidRPr="00F626A0" w:rsidRDefault="00F626A0" w:rsidP="00F626A0">
      <w:pPr>
        <w:spacing w:line="240" w:lineRule="auto"/>
        <w:rPr>
          <w:rFonts w:eastAsia="Times New Roman" w:cs="Arial"/>
          <w:color w:val="000000"/>
          <w:lang w:val="en-US"/>
        </w:rPr>
      </w:pPr>
    </w:p>
    <w:p w14:paraId="2ED3C88A" w14:textId="77777777" w:rsidR="00F626A0" w:rsidRPr="00F626A0" w:rsidRDefault="00F626A0" w:rsidP="00F626A0">
      <w:pPr>
        <w:spacing w:line="240" w:lineRule="auto"/>
        <w:rPr>
          <w:rFonts w:eastAsia="Times New Roman" w:cs="Arial"/>
        </w:rPr>
      </w:pPr>
      <w:r w:rsidRPr="00F626A0">
        <w:rPr>
          <w:rFonts w:eastAsia="Times New Roman" w:cs="Arial"/>
          <w:color w:val="000000"/>
          <w:lang w:eastAsia="bg-BG"/>
        </w:rPr>
        <w:t>Пациентите, които постъпват в проучването на терапия с езетимиб или афераза, продължават лечението си през целия период на проучването.</w:t>
      </w:r>
    </w:p>
    <w:p w14:paraId="3FA0FB24" w14:textId="77777777" w:rsidR="00F626A0" w:rsidRPr="00F626A0" w:rsidRDefault="00F626A0" w:rsidP="00F626A0">
      <w:pPr>
        <w:spacing w:line="240" w:lineRule="auto"/>
        <w:rPr>
          <w:rFonts w:eastAsia="Times New Roman" w:cs="Arial"/>
          <w:color w:val="000000"/>
          <w:lang w:eastAsia="bg-BG"/>
        </w:rPr>
      </w:pPr>
    </w:p>
    <w:p w14:paraId="0DC11D05" w14:textId="5C04CFB3" w:rsidR="00F626A0" w:rsidRPr="00F626A0" w:rsidRDefault="00F626A0" w:rsidP="00F626A0">
      <w:pPr>
        <w:spacing w:line="240" w:lineRule="auto"/>
        <w:rPr>
          <w:rFonts w:eastAsia="Times New Roman" w:cs="Arial"/>
        </w:rPr>
      </w:pPr>
      <w:r w:rsidRPr="00F626A0">
        <w:rPr>
          <w:rFonts w:eastAsia="Times New Roman" w:cs="Arial"/>
          <w:color w:val="000000"/>
          <w:lang w:eastAsia="bg-BG"/>
        </w:rPr>
        <w:t xml:space="preserve">Статистически сигнификантно (р=0,005) намаление на </w:t>
      </w:r>
      <w:r w:rsidRPr="00F626A0">
        <w:rPr>
          <w:rFonts w:eastAsia="Times New Roman" w:cs="Arial"/>
          <w:color w:val="000000"/>
          <w:lang w:val="en-US"/>
        </w:rPr>
        <w:t>LDL</w:t>
      </w:r>
      <w:r w:rsidRPr="00F626A0">
        <w:rPr>
          <w:rFonts w:eastAsia="Times New Roman" w:cs="Arial"/>
          <w:color w:val="000000"/>
          <w:lang w:val="ru-RU"/>
        </w:rPr>
        <w:t>-</w:t>
      </w:r>
      <w:r w:rsidRPr="00F626A0">
        <w:rPr>
          <w:rFonts w:eastAsia="Times New Roman" w:cs="Arial"/>
          <w:color w:val="000000"/>
          <w:lang w:val="en-US"/>
        </w:rPr>
        <w:t>C</w:t>
      </w:r>
      <w:r w:rsidRPr="00F626A0">
        <w:rPr>
          <w:rFonts w:eastAsia="Times New Roman" w:cs="Arial"/>
          <w:color w:val="000000"/>
          <w:lang w:val="ru-RU"/>
        </w:rPr>
        <w:t xml:space="preserve"> </w:t>
      </w:r>
      <w:r w:rsidRPr="00F626A0">
        <w:rPr>
          <w:rFonts w:eastAsia="Times New Roman" w:cs="Arial"/>
          <w:color w:val="000000"/>
          <w:lang w:eastAsia="bg-BG"/>
        </w:rPr>
        <w:t xml:space="preserve">(22,3%, 85,4 </w:t>
      </w:r>
      <w:r w:rsidRPr="00F626A0">
        <w:rPr>
          <w:rFonts w:eastAsia="Times New Roman" w:cs="Arial"/>
          <w:color w:val="000000"/>
          <w:lang w:val="en-US"/>
        </w:rPr>
        <w:t>mg</w:t>
      </w:r>
      <w:r w:rsidRPr="00F626A0">
        <w:rPr>
          <w:rFonts w:eastAsia="Times New Roman" w:cs="Arial"/>
          <w:color w:val="000000"/>
          <w:lang w:val="ru-RU"/>
        </w:rPr>
        <w:t>/</w:t>
      </w:r>
      <w:r w:rsidRPr="00F626A0">
        <w:rPr>
          <w:rFonts w:eastAsia="Times New Roman" w:cs="Arial"/>
          <w:color w:val="000000"/>
          <w:lang w:val="en-US"/>
        </w:rPr>
        <w:t>dL</w:t>
      </w:r>
      <w:r w:rsidRPr="00F626A0">
        <w:rPr>
          <w:rFonts w:eastAsia="Times New Roman" w:cs="Arial"/>
          <w:color w:val="000000"/>
          <w:lang w:val="ru-RU"/>
        </w:rPr>
        <w:t xml:space="preserve"> </w:t>
      </w:r>
      <w:r w:rsidRPr="00F626A0">
        <w:rPr>
          <w:rFonts w:eastAsia="Times New Roman" w:cs="Arial"/>
          <w:color w:val="000000"/>
          <w:lang w:eastAsia="bg-BG"/>
        </w:rPr>
        <w:t xml:space="preserve">или 2,2 </w:t>
      </w:r>
      <w:r w:rsidRPr="00F626A0">
        <w:rPr>
          <w:rFonts w:eastAsia="Times New Roman" w:cs="Arial"/>
          <w:color w:val="000000"/>
          <w:lang w:val="en-US"/>
        </w:rPr>
        <w:t>mmol</w:t>
      </w:r>
      <w:r w:rsidRPr="00F626A0">
        <w:rPr>
          <w:rFonts w:eastAsia="Times New Roman" w:cs="Arial"/>
          <w:color w:val="000000"/>
          <w:lang w:val="ru-RU"/>
        </w:rPr>
        <w:t>/</w:t>
      </w:r>
      <w:r w:rsidRPr="00F626A0">
        <w:rPr>
          <w:rFonts w:eastAsia="Times New Roman" w:cs="Arial"/>
          <w:color w:val="000000"/>
          <w:lang w:val="en-US"/>
        </w:rPr>
        <w:t>L</w:t>
      </w:r>
      <w:r w:rsidRPr="00F626A0">
        <w:rPr>
          <w:rFonts w:eastAsia="Times New Roman" w:cs="Arial"/>
          <w:color w:val="000000"/>
          <w:lang w:val="ru-RU"/>
        </w:rPr>
        <w:t xml:space="preserve">) </w:t>
      </w:r>
      <w:r w:rsidRPr="00F626A0">
        <w:rPr>
          <w:rFonts w:eastAsia="Times New Roman" w:cs="Arial"/>
          <w:color w:val="000000"/>
          <w:lang w:eastAsia="bg-BG"/>
        </w:rPr>
        <w:t xml:space="preserve">е наблюдавано след 6 седмици на лечение с розувастатин 20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в сравнение с плацебо. Наблюдавани са статистически значими намаления в общия холестерол (20,1%, р=0,003), в не</w:t>
      </w:r>
      <w:r w:rsidRPr="00F626A0">
        <w:rPr>
          <w:rFonts w:eastAsia="Times New Roman" w:cs="Arial"/>
          <w:color w:val="000000"/>
          <w:lang w:val="ru-RU"/>
        </w:rPr>
        <w:t>-</w:t>
      </w:r>
      <w:r w:rsidRPr="00F626A0">
        <w:rPr>
          <w:rFonts w:eastAsia="Times New Roman" w:cs="Arial"/>
          <w:color w:val="000000"/>
          <w:lang w:val="en-US"/>
        </w:rPr>
        <w:t>HDL</w:t>
      </w:r>
      <w:r w:rsidRPr="00F626A0">
        <w:rPr>
          <w:rFonts w:eastAsia="Times New Roman" w:cs="Arial"/>
          <w:color w:val="000000"/>
          <w:lang w:val="ru-RU"/>
        </w:rPr>
        <w:t>-</w:t>
      </w:r>
      <w:r w:rsidRPr="00F626A0">
        <w:rPr>
          <w:rFonts w:eastAsia="Times New Roman" w:cs="Arial"/>
          <w:color w:val="000000"/>
          <w:lang w:val="en-US"/>
        </w:rPr>
        <w:t>C</w:t>
      </w:r>
      <w:r w:rsidRPr="00F626A0">
        <w:rPr>
          <w:rFonts w:eastAsia="Times New Roman" w:cs="Arial"/>
          <w:color w:val="000000"/>
          <w:lang w:val="ru-RU"/>
        </w:rPr>
        <w:t xml:space="preserve"> </w:t>
      </w:r>
      <w:r w:rsidRPr="00F626A0">
        <w:rPr>
          <w:rFonts w:eastAsia="Times New Roman" w:cs="Arial"/>
          <w:color w:val="000000"/>
          <w:lang w:eastAsia="bg-BG"/>
        </w:rPr>
        <w:t xml:space="preserve">(22,9%, р=0,003) и в АроВ (17,1%, р=0,024). Понижаване също се наблюдава на триглицеридите, съотношенията </w:t>
      </w:r>
      <w:r w:rsidRPr="00F626A0">
        <w:rPr>
          <w:rFonts w:eastAsia="Times New Roman" w:cs="Arial"/>
          <w:color w:val="000000"/>
          <w:lang w:val="en-US"/>
        </w:rPr>
        <w:t>LDL</w:t>
      </w:r>
      <w:r w:rsidRPr="00F626A0">
        <w:rPr>
          <w:rFonts w:eastAsia="Times New Roman" w:cs="Arial"/>
          <w:color w:val="000000"/>
          <w:lang w:val="ru-RU"/>
        </w:rPr>
        <w:t>-</w:t>
      </w:r>
      <w:r w:rsidRPr="00F626A0">
        <w:rPr>
          <w:rFonts w:eastAsia="Times New Roman" w:cs="Arial"/>
          <w:color w:val="000000"/>
          <w:lang w:val="en-US"/>
        </w:rPr>
        <w:t>C</w:t>
      </w:r>
      <w:r w:rsidRPr="00F626A0">
        <w:rPr>
          <w:rFonts w:eastAsia="Times New Roman" w:cs="Arial"/>
          <w:color w:val="000000"/>
          <w:lang w:val="ru-RU"/>
        </w:rPr>
        <w:t>/</w:t>
      </w:r>
      <w:r w:rsidRPr="00F626A0">
        <w:rPr>
          <w:rFonts w:eastAsia="Times New Roman" w:cs="Arial"/>
          <w:color w:val="000000"/>
          <w:lang w:val="en-US"/>
        </w:rPr>
        <w:t>HDL</w:t>
      </w:r>
      <w:r w:rsidRPr="00F626A0">
        <w:rPr>
          <w:rFonts w:eastAsia="Times New Roman" w:cs="Arial"/>
          <w:color w:val="000000"/>
          <w:lang w:val="ru-RU"/>
        </w:rPr>
        <w:t>-</w:t>
      </w:r>
      <w:r w:rsidRPr="00F626A0">
        <w:rPr>
          <w:rFonts w:eastAsia="Times New Roman" w:cs="Arial"/>
          <w:color w:val="000000"/>
          <w:lang w:val="en-US"/>
        </w:rPr>
        <w:t>C</w:t>
      </w:r>
      <w:r w:rsidRPr="00F626A0">
        <w:rPr>
          <w:rFonts w:eastAsia="Times New Roman" w:cs="Arial"/>
          <w:color w:val="000000"/>
          <w:lang w:val="ru-RU"/>
        </w:rPr>
        <w:t xml:space="preserve">, </w:t>
      </w:r>
      <w:r w:rsidRPr="00F626A0">
        <w:rPr>
          <w:rFonts w:eastAsia="Times New Roman" w:cs="Arial"/>
          <w:color w:val="000000"/>
          <w:lang w:eastAsia="bg-BG"/>
        </w:rPr>
        <w:t>общ</w:t>
      </w:r>
      <w:r w:rsidRPr="00F626A0">
        <w:rPr>
          <w:rFonts w:eastAsia="Times New Roman" w:cs="Arial"/>
          <w:color w:val="000000"/>
          <w:lang w:val="ru-RU"/>
        </w:rPr>
        <w:t>-</w:t>
      </w:r>
      <w:r w:rsidRPr="00F626A0">
        <w:rPr>
          <w:rFonts w:eastAsia="Times New Roman" w:cs="Arial"/>
          <w:color w:val="000000"/>
          <w:lang w:val="en-US"/>
        </w:rPr>
        <w:t>C</w:t>
      </w:r>
      <w:r w:rsidRPr="00F626A0">
        <w:rPr>
          <w:rFonts w:eastAsia="Times New Roman" w:cs="Arial"/>
          <w:color w:val="000000"/>
          <w:lang w:val="ru-RU"/>
        </w:rPr>
        <w:t>/</w:t>
      </w:r>
      <w:r w:rsidRPr="00F626A0">
        <w:rPr>
          <w:rFonts w:eastAsia="Times New Roman" w:cs="Arial"/>
          <w:color w:val="000000"/>
          <w:lang w:val="en-US"/>
        </w:rPr>
        <w:t>HDL</w:t>
      </w:r>
      <w:r w:rsidRPr="00F626A0">
        <w:rPr>
          <w:rFonts w:eastAsia="Times New Roman" w:cs="Arial"/>
          <w:color w:val="000000"/>
          <w:lang w:val="ru-RU"/>
        </w:rPr>
        <w:t>-</w:t>
      </w:r>
      <w:r w:rsidRPr="00F626A0">
        <w:rPr>
          <w:rFonts w:eastAsia="Times New Roman" w:cs="Arial"/>
          <w:color w:val="000000"/>
          <w:lang w:val="en-US"/>
        </w:rPr>
        <w:t>C</w:t>
      </w:r>
      <w:r w:rsidRPr="00F626A0">
        <w:rPr>
          <w:rFonts w:eastAsia="Times New Roman" w:cs="Arial"/>
          <w:color w:val="000000"/>
          <w:lang w:val="ru-RU"/>
        </w:rPr>
        <w:t xml:space="preserve">, </w:t>
      </w:r>
      <w:r w:rsidRPr="00F626A0">
        <w:rPr>
          <w:rFonts w:eastAsia="Times New Roman" w:cs="Arial"/>
          <w:color w:val="000000"/>
          <w:lang w:eastAsia="bg-BG"/>
        </w:rPr>
        <w:t>не</w:t>
      </w:r>
      <w:r w:rsidRPr="00F626A0">
        <w:rPr>
          <w:rFonts w:eastAsia="Times New Roman" w:cs="Arial"/>
          <w:color w:val="000000"/>
          <w:lang w:val="ru-RU"/>
        </w:rPr>
        <w:t>-</w:t>
      </w:r>
      <w:r w:rsidRPr="00F626A0">
        <w:rPr>
          <w:rFonts w:eastAsia="Times New Roman" w:cs="Arial"/>
          <w:color w:val="000000"/>
          <w:lang w:val="en-US"/>
        </w:rPr>
        <w:t>HDL</w:t>
      </w:r>
      <w:r w:rsidRPr="00F626A0">
        <w:rPr>
          <w:rFonts w:eastAsia="Times New Roman" w:cs="Arial"/>
          <w:color w:val="000000"/>
          <w:lang w:val="ru-RU"/>
        </w:rPr>
        <w:t>-</w:t>
      </w:r>
      <w:r w:rsidRPr="00F626A0">
        <w:rPr>
          <w:rFonts w:eastAsia="Times New Roman" w:cs="Arial"/>
          <w:color w:val="000000"/>
          <w:lang w:val="en-US"/>
        </w:rPr>
        <w:t>C</w:t>
      </w:r>
      <w:r w:rsidRPr="00F626A0">
        <w:rPr>
          <w:rFonts w:eastAsia="Times New Roman" w:cs="Arial"/>
          <w:color w:val="000000"/>
          <w:lang w:val="ru-RU"/>
        </w:rPr>
        <w:t>/</w:t>
      </w:r>
      <w:r w:rsidRPr="00F626A0">
        <w:rPr>
          <w:rFonts w:eastAsia="Times New Roman" w:cs="Arial"/>
          <w:color w:val="000000"/>
          <w:lang w:val="en-US"/>
        </w:rPr>
        <w:t>HDL</w:t>
      </w:r>
      <w:r w:rsidRPr="00F626A0">
        <w:rPr>
          <w:rFonts w:eastAsia="Times New Roman" w:cs="Arial"/>
          <w:color w:val="000000"/>
          <w:lang w:val="ru-RU"/>
        </w:rPr>
        <w:t xml:space="preserve">- </w:t>
      </w:r>
      <w:r w:rsidRPr="00F626A0">
        <w:rPr>
          <w:rFonts w:eastAsia="Times New Roman" w:cs="Arial"/>
          <w:color w:val="000000"/>
          <w:lang w:eastAsia="bg-BG"/>
        </w:rPr>
        <w:t xml:space="preserve">С и АроВ/АроА-1 след 6-седмици на лечение с розувастатин 20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 xml:space="preserve">в сравнение с плацебо. Намалението на </w:t>
      </w:r>
      <w:r w:rsidRPr="00F626A0">
        <w:rPr>
          <w:rFonts w:eastAsia="Times New Roman" w:cs="Arial"/>
          <w:color w:val="000000"/>
          <w:lang w:val="en-US"/>
        </w:rPr>
        <w:t>LDL</w:t>
      </w:r>
      <w:r w:rsidRPr="00F626A0">
        <w:rPr>
          <w:rFonts w:eastAsia="Times New Roman" w:cs="Arial"/>
          <w:color w:val="000000"/>
          <w:lang w:eastAsia="bg-BG"/>
        </w:rPr>
        <w:t xml:space="preserve">-С след 6 седмици на лечение с розувастатин 20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 xml:space="preserve">последвано от 6 седмици на лечение с палцебо се запазва в рамките на 12- седмично непрекъснато лечение. Един пациент е имал по-нататъшно понижаване на </w:t>
      </w:r>
      <w:r w:rsidRPr="00F626A0">
        <w:rPr>
          <w:rFonts w:eastAsia="Times New Roman" w:cs="Arial"/>
          <w:color w:val="000000"/>
          <w:lang w:val="en-US"/>
        </w:rPr>
        <w:t>LDL</w:t>
      </w:r>
      <w:r w:rsidRPr="00F626A0">
        <w:rPr>
          <w:rFonts w:eastAsia="Times New Roman" w:cs="Arial"/>
          <w:color w:val="000000"/>
          <w:lang w:val="ru-RU"/>
        </w:rPr>
        <w:t>-</w:t>
      </w:r>
      <w:r w:rsidRPr="00F626A0">
        <w:rPr>
          <w:rFonts w:eastAsia="Times New Roman" w:cs="Arial"/>
          <w:color w:val="000000"/>
          <w:lang w:val="en-US"/>
        </w:rPr>
        <w:t>C</w:t>
      </w:r>
      <w:r w:rsidRPr="00F626A0">
        <w:rPr>
          <w:rFonts w:eastAsia="Times New Roman" w:cs="Arial"/>
          <w:color w:val="000000"/>
          <w:lang w:val="ru-RU"/>
        </w:rPr>
        <w:t xml:space="preserve"> </w:t>
      </w:r>
      <w:r w:rsidRPr="00F626A0">
        <w:rPr>
          <w:rFonts w:eastAsia="Times New Roman" w:cs="Arial"/>
          <w:color w:val="000000"/>
          <w:lang w:eastAsia="bg-BG"/>
        </w:rPr>
        <w:t>(8,0%), общ -С (6,7%) и не</w:t>
      </w:r>
      <w:r w:rsidRPr="00F626A0">
        <w:rPr>
          <w:rFonts w:eastAsia="Times New Roman" w:cs="Arial"/>
          <w:color w:val="000000"/>
          <w:lang w:val="ru-RU"/>
        </w:rPr>
        <w:t>-</w:t>
      </w:r>
      <w:r w:rsidRPr="00F626A0">
        <w:rPr>
          <w:rFonts w:eastAsia="Times New Roman" w:cs="Arial"/>
          <w:color w:val="000000"/>
          <w:lang w:val="en-US"/>
        </w:rPr>
        <w:t>HDL</w:t>
      </w:r>
      <w:r w:rsidRPr="00F626A0">
        <w:rPr>
          <w:rFonts w:eastAsia="Times New Roman" w:cs="Arial"/>
          <w:color w:val="000000"/>
          <w:lang w:val="ru-RU"/>
        </w:rPr>
        <w:t>-</w:t>
      </w:r>
      <w:r w:rsidRPr="00F626A0">
        <w:rPr>
          <w:rFonts w:eastAsia="Times New Roman" w:cs="Arial"/>
          <w:color w:val="000000"/>
          <w:lang w:val="en-US"/>
        </w:rPr>
        <w:t>C</w:t>
      </w:r>
      <w:r w:rsidRPr="00F626A0">
        <w:rPr>
          <w:rFonts w:eastAsia="Times New Roman" w:cs="Arial"/>
          <w:color w:val="000000"/>
          <w:lang w:val="ru-RU"/>
        </w:rPr>
        <w:t xml:space="preserve"> </w:t>
      </w:r>
      <w:r w:rsidRPr="00F626A0">
        <w:rPr>
          <w:rFonts w:eastAsia="Times New Roman" w:cs="Arial"/>
          <w:color w:val="000000"/>
          <w:lang w:eastAsia="bg-BG"/>
        </w:rPr>
        <w:t xml:space="preserve">(7,4%) след 6-седмично лечение с 40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след титриране на дозата.</w:t>
      </w:r>
    </w:p>
    <w:p w14:paraId="392BC861" w14:textId="77777777" w:rsidR="00F626A0" w:rsidRPr="00F626A0" w:rsidRDefault="00F626A0" w:rsidP="00F626A0">
      <w:pPr>
        <w:spacing w:line="240" w:lineRule="auto"/>
        <w:rPr>
          <w:rFonts w:eastAsia="Times New Roman" w:cs="Arial"/>
          <w:color w:val="000000"/>
          <w:lang w:eastAsia="bg-BG"/>
        </w:rPr>
      </w:pPr>
    </w:p>
    <w:p w14:paraId="4482F5D9" w14:textId="1DCF6A40" w:rsidR="00F626A0" w:rsidRPr="00F626A0" w:rsidRDefault="00F626A0" w:rsidP="00F626A0">
      <w:pPr>
        <w:spacing w:line="240" w:lineRule="auto"/>
        <w:rPr>
          <w:rFonts w:eastAsia="Times New Roman" w:cs="Arial"/>
        </w:rPr>
      </w:pPr>
      <w:r w:rsidRPr="00F626A0">
        <w:rPr>
          <w:rFonts w:eastAsia="Times New Roman" w:cs="Arial"/>
          <w:color w:val="000000"/>
          <w:lang w:eastAsia="bg-BG"/>
        </w:rPr>
        <w:t xml:space="preserve">По време на разширено отворено проучване, при 9 от тези пациенти на 20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 xml:space="preserve">розувастатин за период не по-дълъг от 90 седмици, понижението на </w:t>
      </w:r>
      <w:r w:rsidRPr="00F626A0">
        <w:rPr>
          <w:rFonts w:eastAsia="Times New Roman" w:cs="Arial"/>
          <w:color w:val="000000"/>
          <w:lang w:val="en-US"/>
        </w:rPr>
        <w:t>LDL</w:t>
      </w:r>
      <w:r w:rsidRPr="00F626A0">
        <w:rPr>
          <w:rFonts w:eastAsia="Times New Roman" w:cs="Arial"/>
          <w:color w:val="000000"/>
          <w:lang w:eastAsia="bg-BG"/>
        </w:rPr>
        <w:t>-С се запазва в рамките на -12,1% до - 21,3%.</w:t>
      </w:r>
    </w:p>
    <w:p w14:paraId="742F9F40" w14:textId="77777777" w:rsidR="00F626A0" w:rsidRPr="00F626A0" w:rsidRDefault="00F626A0" w:rsidP="00F626A0">
      <w:pPr>
        <w:spacing w:line="240" w:lineRule="auto"/>
        <w:rPr>
          <w:rFonts w:eastAsia="Times New Roman" w:cs="Arial"/>
          <w:color w:val="000000"/>
          <w:lang w:eastAsia="bg-BG"/>
        </w:rPr>
      </w:pPr>
    </w:p>
    <w:p w14:paraId="6F1E660A" w14:textId="5FB314BE" w:rsidR="00F626A0" w:rsidRPr="00F626A0" w:rsidRDefault="00F626A0" w:rsidP="00F626A0">
      <w:pPr>
        <w:spacing w:line="240" w:lineRule="auto"/>
        <w:rPr>
          <w:rFonts w:eastAsia="Times New Roman" w:cs="Arial"/>
        </w:rPr>
      </w:pPr>
      <w:r w:rsidRPr="00F626A0">
        <w:rPr>
          <w:rFonts w:eastAsia="Times New Roman" w:cs="Arial"/>
          <w:color w:val="000000"/>
          <w:lang w:eastAsia="bg-BG"/>
        </w:rPr>
        <w:lastRenderedPageBreak/>
        <w:t xml:space="preserve">При 7-те оценявани деца и юноши (на възраст 8 до 17 години) с хомозиготна фамилна хиперхолестеролемия от отвореното проучване с форсирано титриране (вж. по-горе), процентното понижение на </w:t>
      </w:r>
      <w:r w:rsidRPr="00F626A0">
        <w:rPr>
          <w:rFonts w:eastAsia="Times New Roman" w:cs="Arial"/>
          <w:color w:val="000000"/>
          <w:lang w:val="en-US"/>
        </w:rPr>
        <w:t>LDL</w:t>
      </w:r>
      <w:r w:rsidRPr="00F626A0">
        <w:rPr>
          <w:rFonts w:eastAsia="Times New Roman" w:cs="Arial"/>
          <w:color w:val="000000"/>
          <w:lang w:val="ru-RU"/>
        </w:rPr>
        <w:t>-</w:t>
      </w:r>
      <w:r w:rsidRPr="00F626A0">
        <w:rPr>
          <w:rFonts w:eastAsia="Times New Roman" w:cs="Arial"/>
          <w:color w:val="000000"/>
          <w:lang w:val="en-US"/>
        </w:rPr>
        <w:t>C</w:t>
      </w:r>
      <w:r w:rsidRPr="00F626A0">
        <w:rPr>
          <w:rFonts w:eastAsia="Times New Roman" w:cs="Arial"/>
          <w:color w:val="000000"/>
          <w:lang w:val="ru-RU"/>
        </w:rPr>
        <w:t xml:space="preserve"> </w:t>
      </w:r>
      <w:r w:rsidRPr="00F626A0">
        <w:rPr>
          <w:rFonts w:eastAsia="Times New Roman" w:cs="Arial"/>
          <w:color w:val="000000"/>
          <w:lang w:eastAsia="bg-BG"/>
        </w:rPr>
        <w:t>(21,0%), общ-С (19,2%), и не</w:t>
      </w:r>
      <w:r w:rsidRPr="00F626A0">
        <w:rPr>
          <w:rFonts w:eastAsia="Times New Roman" w:cs="Arial"/>
          <w:color w:val="000000"/>
          <w:lang w:val="ru-RU"/>
        </w:rPr>
        <w:t>-</w:t>
      </w:r>
      <w:r w:rsidRPr="00F626A0">
        <w:rPr>
          <w:rFonts w:eastAsia="Times New Roman" w:cs="Arial"/>
          <w:color w:val="000000"/>
          <w:lang w:val="en-US"/>
        </w:rPr>
        <w:t>HDL</w:t>
      </w:r>
      <w:r w:rsidRPr="00F626A0">
        <w:rPr>
          <w:rFonts w:eastAsia="Times New Roman" w:cs="Arial"/>
          <w:color w:val="000000"/>
          <w:lang w:val="ru-RU"/>
        </w:rPr>
        <w:t>-</w:t>
      </w:r>
      <w:r w:rsidRPr="00F626A0">
        <w:rPr>
          <w:rFonts w:eastAsia="Times New Roman" w:cs="Arial"/>
          <w:color w:val="000000"/>
          <w:lang w:val="en-US"/>
        </w:rPr>
        <w:t>C</w:t>
      </w:r>
      <w:r w:rsidRPr="00F626A0">
        <w:rPr>
          <w:rFonts w:eastAsia="Times New Roman" w:cs="Arial"/>
          <w:color w:val="000000"/>
          <w:lang w:val="ru-RU"/>
        </w:rPr>
        <w:t xml:space="preserve"> </w:t>
      </w:r>
      <w:r w:rsidRPr="00F626A0">
        <w:rPr>
          <w:rFonts w:eastAsia="Times New Roman" w:cs="Arial"/>
          <w:color w:val="000000"/>
          <w:lang w:eastAsia="bg-BG"/>
        </w:rPr>
        <w:t xml:space="preserve">(21,0%) от изходното ниво, след 6 седмици на лечение с розувастатин 20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е в съответствие с тези, наблюдавани в посоченото по-горе проучване при деца и юноши с хомозиготна фамилна хиперхолестеролемия.</w:t>
      </w:r>
    </w:p>
    <w:p w14:paraId="50447D4C" w14:textId="77777777" w:rsidR="00F626A0" w:rsidRPr="00F626A0" w:rsidRDefault="00F626A0" w:rsidP="00F626A0">
      <w:pPr>
        <w:spacing w:line="240" w:lineRule="auto"/>
        <w:rPr>
          <w:rFonts w:eastAsia="Times New Roman" w:cs="Arial"/>
          <w:color w:val="000000"/>
          <w:lang w:eastAsia="bg-BG"/>
        </w:rPr>
      </w:pPr>
    </w:p>
    <w:p w14:paraId="7C3D7029" w14:textId="61FD5F79" w:rsidR="00F626A0" w:rsidRPr="00F626A0" w:rsidRDefault="00F626A0" w:rsidP="00F626A0">
      <w:pPr>
        <w:spacing w:line="240" w:lineRule="auto"/>
        <w:rPr>
          <w:rFonts w:eastAsia="Times New Roman" w:cs="Arial"/>
        </w:rPr>
      </w:pPr>
      <w:r w:rsidRPr="00F626A0">
        <w:rPr>
          <w:rFonts w:eastAsia="Times New Roman" w:cs="Arial"/>
          <w:color w:val="000000"/>
          <w:lang w:eastAsia="bg-BG"/>
        </w:rPr>
        <w:t>Европейската агенция по лекарствата освобождава от задължението за предоставяне на резултатите от проучванията с розувастатин във всички подгрупи на педиатричната популация при лечение на хомозиготна фамилна хиперхолестеролемия, първична комбинирана (смесена) дислипидемия и за профилактика на сърдечносъдовите събития (вж. точка 4.2 за информация относно употреба в педиатрията).</w:t>
      </w:r>
    </w:p>
    <w:p w14:paraId="3AFF3A05" w14:textId="3AC0D19B" w:rsidR="00F80502" w:rsidRPr="00F626A0" w:rsidRDefault="00F80502" w:rsidP="00F626A0"/>
    <w:p w14:paraId="78DD93AA" w14:textId="1235F3BD" w:rsidR="00B6672E" w:rsidRDefault="002C50EE" w:rsidP="00936AD0">
      <w:pPr>
        <w:pStyle w:val="Heading2"/>
      </w:pPr>
      <w:r>
        <w:t>5.2. Фармакокинетични свойства</w:t>
      </w:r>
    </w:p>
    <w:p w14:paraId="3AD457A0" w14:textId="7F327747" w:rsidR="00F626A0" w:rsidRDefault="00F626A0" w:rsidP="00F626A0"/>
    <w:p w14:paraId="4921B2AE" w14:textId="77777777" w:rsidR="00F626A0" w:rsidRPr="00F626A0" w:rsidRDefault="00F626A0" w:rsidP="00F626A0">
      <w:pPr>
        <w:pStyle w:val="Heading3"/>
        <w:rPr>
          <w:rFonts w:eastAsia="Times New Roman"/>
          <w:u w:val="single"/>
        </w:rPr>
      </w:pPr>
      <w:r w:rsidRPr="00F626A0">
        <w:rPr>
          <w:rFonts w:eastAsia="Times New Roman"/>
          <w:u w:val="single"/>
          <w:lang w:eastAsia="bg-BG"/>
        </w:rPr>
        <w:t>Абсорбция</w:t>
      </w:r>
    </w:p>
    <w:p w14:paraId="2CD09614" w14:textId="77777777" w:rsidR="00F626A0" w:rsidRPr="00F626A0" w:rsidRDefault="00F626A0" w:rsidP="00F626A0">
      <w:pPr>
        <w:spacing w:line="240" w:lineRule="auto"/>
        <w:rPr>
          <w:rFonts w:eastAsia="Times New Roman" w:cs="Arial"/>
          <w:sz w:val="24"/>
          <w:szCs w:val="24"/>
        </w:rPr>
      </w:pPr>
      <w:r w:rsidRPr="00F626A0">
        <w:rPr>
          <w:rFonts w:eastAsia="Times New Roman" w:cs="Arial"/>
          <w:color w:val="000000"/>
          <w:lang w:eastAsia="bg-BG"/>
        </w:rPr>
        <w:t>Максимални плазмени нива на розувастатин се достигат 5 часа след перорално приложение. Абсолютната бионаличност е приблизително 20%.</w:t>
      </w:r>
    </w:p>
    <w:p w14:paraId="56B49821" w14:textId="77777777" w:rsidR="00F626A0" w:rsidRPr="00F626A0" w:rsidRDefault="00F626A0" w:rsidP="00F626A0">
      <w:pPr>
        <w:spacing w:line="240" w:lineRule="auto"/>
        <w:rPr>
          <w:rFonts w:eastAsia="Times New Roman" w:cs="Arial"/>
          <w:color w:val="000000"/>
          <w:u w:val="single"/>
          <w:lang w:eastAsia="bg-BG"/>
        </w:rPr>
      </w:pPr>
    </w:p>
    <w:p w14:paraId="591A4113" w14:textId="3195B103" w:rsidR="00F626A0" w:rsidRPr="00F626A0" w:rsidRDefault="00F626A0" w:rsidP="00F626A0">
      <w:pPr>
        <w:pStyle w:val="Heading3"/>
        <w:rPr>
          <w:rFonts w:eastAsia="Times New Roman"/>
          <w:u w:val="single"/>
        </w:rPr>
      </w:pPr>
      <w:r w:rsidRPr="00F626A0">
        <w:rPr>
          <w:rFonts w:eastAsia="Times New Roman"/>
          <w:u w:val="single"/>
          <w:lang w:eastAsia="bg-BG"/>
        </w:rPr>
        <w:t>Разпределение</w:t>
      </w:r>
    </w:p>
    <w:p w14:paraId="5F3F5E80" w14:textId="77777777" w:rsidR="00F626A0" w:rsidRPr="00F626A0" w:rsidRDefault="00F626A0" w:rsidP="00F626A0">
      <w:pPr>
        <w:spacing w:line="240" w:lineRule="auto"/>
        <w:rPr>
          <w:rFonts w:eastAsia="Times New Roman" w:cs="Arial"/>
          <w:sz w:val="24"/>
          <w:szCs w:val="24"/>
        </w:rPr>
      </w:pPr>
      <w:r w:rsidRPr="00F626A0">
        <w:rPr>
          <w:rFonts w:eastAsia="Times New Roman" w:cs="Arial"/>
          <w:color w:val="000000"/>
          <w:lang w:eastAsia="bg-BG"/>
        </w:rPr>
        <w:t xml:space="preserve">Розувастатин се поема основно от черния дроб, който е основното място на синтезиране на холестерола и отделяне на </w:t>
      </w:r>
      <w:r w:rsidRPr="00F626A0">
        <w:rPr>
          <w:rFonts w:eastAsia="Times New Roman" w:cs="Arial"/>
          <w:color w:val="000000"/>
          <w:lang w:val="en-US"/>
        </w:rPr>
        <w:t>LDL</w:t>
      </w:r>
      <w:r w:rsidRPr="00F626A0">
        <w:rPr>
          <w:rFonts w:eastAsia="Times New Roman" w:cs="Arial"/>
          <w:color w:val="000000"/>
          <w:lang w:eastAsia="bg-BG"/>
        </w:rPr>
        <w:t>-С. Обемът на разпределение на розувастатин е приблизително 134 1. Розувастатин се свързва с плазмените протеини, предимно албумина, приблизително в 90%.</w:t>
      </w:r>
    </w:p>
    <w:p w14:paraId="414FE875" w14:textId="77777777" w:rsidR="00F626A0" w:rsidRPr="00F626A0" w:rsidRDefault="00F626A0" w:rsidP="00F626A0">
      <w:pPr>
        <w:spacing w:line="240" w:lineRule="auto"/>
        <w:rPr>
          <w:rFonts w:eastAsia="Times New Roman" w:cs="Arial"/>
          <w:color w:val="000000"/>
          <w:u w:val="single"/>
          <w:lang w:eastAsia="bg-BG"/>
        </w:rPr>
      </w:pPr>
    </w:p>
    <w:p w14:paraId="1D194438" w14:textId="4719BC0C" w:rsidR="00F626A0" w:rsidRPr="00F626A0" w:rsidRDefault="00F626A0" w:rsidP="00F626A0">
      <w:pPr>
        <w:pStyle w:val="Heading3"/>
        <w:rPr>
          <w:rFonts w:eastAsia="Times New Roman"/>
          <w:u w:val="single"/>
        </w:rPr>
      </w:pPr>
      <w:r w:rsidRPr="00F626A0">
        <w:rPr>
          <w:rFonts w:eastAsia="Times New Roman"/>
          <w:u w:val="single"/>
          <w:lang w:eastAsia="bg-BG"/>
        </w:rPr>
        <w:t>Биотрансформация</w:t>
      </w:r>
    </w:p>
    <w:p w14:paraId="6D5AEB83" w14:textId="77777777" w:rsidR="00F626A0" w:rsidRPr="00F626A0" w:rsidRDefault="00F626A0" w:rsidP="00F626A0">
      <w:pPr>
        <w:spacing w:line="240" w:lineRule="auto"/>
        <w:rPr>
          <w:rFonts w:eastAsia="Times New Roman" w:cs="Arial"/>
          <w:sz w:val="24"/>
          <w:szCs w:val="24"/>
        </w:rPr>
      </w:pPr>
      <w:r w:rsidRPr="00F626A0">
        <w:rPr>
          <w:rFonts w:eastAsia="Times New Roman" w:cs="Arial"/>
          <w:color w:val="000000"/>
          <w:lang w:eastAsia="bg-BG"/>
        </w:rPr>
        <w:t xml:space="preserve">Метаболизмът на розувастатин е ограничен (около 10%). </w:t>
      </w:r>
      <w:r w:rsidRPr="00F626A0">
        <w:rPr>
          <w:rFonts w:eastAsia="Times New Roman" w:cs="Arial"/>
          <w:i/>
          <w:iCs/>
          <w:color w:val="000000"/>
          <w:lang w:val="en-US"/>
        </w:rPr>
        <w:t>In</w:t>
      </w:r>
      <w:r w:rsidRPr="00F626A0">
        <w:rPr>
          <w:rFonts w:eastAsia="Times New Roman" w:cs="Arial"/>
          <w:i/>
          <w:iCs/>
          <w:color w:val="000000"/>
          <w:lang w:val="ru-RU"/>
        </w:rPr>
        <w:t xml:space="preserve"> </w:t>
      </w:r>
      <w:r w:rsidRPr="00F626A0">
        <w:rPr>
          <w:rFonts w:eastAsia="Times New Roman" w:cs="Arial"/>
          <w:i/>
          <w:iCs/>
          <w:color w:val="000000"/>
          <w:lang w:val="en-US"/>
        </w:rPr>
        <w:t>vitro</w:t>
      </w:r>
      <w:r w:rsidRPr="00F626A0">
        <w:rPr>
          <w:rFonts w:eastAsia="Times New Roman" w:cs="Arial"/>
          <w:color w:val="000000"/>
          <w:lang w:val="ru-RU"/>
        </w:rPr>
        <w:t xml:space="preserve"> </w:t>
      </w:r>
      <w:r w:rsidRPr="00F626A0">
        <w:rPr>
          <w:rFonts w:eastAsia="Times New Roman" w:cs="Arial"/>
          <w:color w:val="000000"/>
          <w:lang w:eastAsia="bg-BG"/>
        </w:rPr>
        <w:t xml:space="preserve">проучвания на метаболизма с използване на човешки хепатоцити показват, че розувастатин е слаб субстрат за цитохром Р450 обусловен метаболизъм. СУР 2С9 е основния изоензим, който участва в метаболизма на розувастатин, </w:t>
      </w:r>
      <w:r w:rsidRPr="00F626A0">
        <w:rPr>
          <w:rFonts w:eastAsia="Times New Roman" w:cs="Arial"/>
          <w:color w:val="000000"/>
          <w:lang w:val="en-US"/>
        </w:rPr>
        <w:t>a</w:t>
      </w:r>
      <w:r w:rsidRPr="00F626A0">
        <w:rPr>
          <w:rFonts w:eastAsia="Times New Roman" w:cs="Arial"/>
          <w:color w:val="000000"/>
          <w:lang w:val="ru-RU"/>
        </w:rPr>
        <w:t xml:space="preserve"> </w:t>
      </w:r>
      <w:r w:rsidRPr="00F626A0">
        <w:rPr>
          <w:rFonts w:eastAsia="Times New Roman" w:cs="Arial"/>
          <w:color w:val="000000"/>
          <w:lang w:eastAsia="bg-BG"/>
        </w:rPr>
        <w:t xml:space="preserve">2С19, ЗА4 и </w:t>
      </w:r>
      <w:r w:rsidRPr="00F626A0">
        <w:rPr>
          <w:rFonts w:eastAsia="Times New Roman" w:cs="Arial"/>
          <w:color w:val="000000"/>
          <w:lang w:val="ru-RU"/>
        </w:rPr>
        <w:t>2</w:t>
      </w:r>
      <w:r w:rsidRPr="00F626A0">
        <w:rPr>
          <w:rFonts w:eastAsia="Times New Roman" w:cs="Arial"/>
          <w:color w:val="000000"/>
          <w:lang w:val="en-US"/>
        </w:rPr>
        <w:t>D</w:t>
      </w:r>
      <w:r w:rsidRPr="00F626A0">
        <w:rPr>
          <w:rFonts w:eastAsia="Times New Roman" w:cs="Arial"/>
          <w:color w:val="000000"/>
          <w:lang w:val="ru-RU"/>
        </w:rPr>
        <w:t xml:space="preserve">6 </w:t>
      </w:r>
      <w:r w:rsidRPr="00F626A0">
        <w:rPr>
          <w:rFonts w:eastAsia="Times New Roman" w:cs="Arial"/>
          <w:color w:val="000000"/>
          <w:lang w:eastAsia="bg-BG"/>
        </w:rPr>
        <w:t xml:space="preserve">участват в по-малка степен. Основните метаболити са </w:t>
      </w:r>
      <w:r w:rsidRPr="00F626A0">
        <w:rPr>
          <w:rFonts w:eastAsia="Times New Roman" w:cs="Arial"/>
          <w:color w:val="000000"/>
          <w:lang w:val="en-US"/>
        </w:rPr>
        <w:t>N</w:t>
      </w:r>
      <w:r w:rsidRPr="00F626A0">
        <w:rPr>
          <w:rFonts w:eastAsia="Times New Roman" w:cs="Arial"/>
          <w:color w:val="000000"/>
          <w:lang w:val="ru-RU"/>
        </w:rPr>
        <w:t xml:space="preserve">- </w:t>
      </w:r>
      <w:r w:rsidRPr="00F626A0">
        <w:rPr>
          <w:rFonts w:eastAsia="Times New Roman" w:cs="Arial"/>
          <w:color w:val="000000"/>
          <w:lang w:eastAsia="bg-BG"/>
        </w:rPr>
        <w:t xml:space="preserve">дезметил и лактон. </w:t>
      </w:r>
      <w:r w:rsidRPr="00F626A0">
        <w:rPr>
          <w:rFonts w:eastAsia="Times New Roman" w:cs="Arial"/>
          <w:color w:val="000000"/>
          <w:lang w:val="en-US"/>
        </w:rPr>
        <w:t>N</w:t>
      </w:r>
      <w:r w:rsidRPr="00F626A0">
        <w:rPr>
          <w:rFonts w:eastAsia="Times New Roman" w:cs="Arial"/>
          <w:color w:val="000000"/>
          <w:lang w:eastAsia="bg-BG"/>
        </w:rPr>
        <w:t>-дезметил е около 50% по-малко активен в сравнение с розувастатин, докато лактон се счита за клинично неактивен. Розувастатин определя повече от 90%</w:t>
      </w:r>
      <w:r w:rsidRPr="00F626A0">
        <w:rPr>
          <w:rFonts w:eastAsia="Times New Roman" w:cs="Arial"/>
          <w:color w:val="000000"/>
          <w:lang w:val="ru-RU"/>
        </w:rPr>
        <w:t xml:space="preserve"> </w:t>
      </w:r>
      <w:r w:rsidRPr="00F626A0">
        <w:rPr>
          <w:rFonts w:eastAsia="Times New Roman" w:cs="Arial"/>
          <w:color w:val="000000"/>
          <w:lang w:eastAsia="bg-BG"/>
        </w:rPr>
        <w:t xml:space="preserve">от активността на циркулиращия </w:t>
      </w:r>
      <w:r w:rsidRPr="00F626A0">
        <w:rPr>
          <w:rFonts w:eastAsia="Times New Roman" w:cs="Arial"/>
          <w:color w:val="000000"/>
          <w:lang w:val="en-US"/>
        </w:rPr>
        <w:t>HMG</w:t>
      </w:r>
      <w:r w:rsidRPr="00F626A0">
        <w:rPr>
          <w:rFonts w:eastAsia="Times New Roman" w:cs="Arial"/>
          <w:color w:val="000000"/>
          <w:lang w:val="ru-RU"/>
        </w:rPr>
        <w:t>-</w:t>
      </w:r>
      <w:r w:rsidRPr="00F626A0">
        <w:rPr>
          <w:rFonts w:eastAsia="Times New Roman" w:cs="Arial"/>
          <w:color w:val="000000"/>
          <w:lang w:val="en-US"/>
        </w:rPr>
        <w:t>CoA</w:t>
      </w:r>
      <w:r w:rsidRPr="00F626A0">
        <w:rPr>
          <w:rFonts w:eastAsia="Times New Roman" w:cs="Arial"/>
          <w:color w:val="000000"/>
          <w:lang w:val="ru-RU"/>
        </w:rPr>
        <w:t xml:space="preserve"> </w:t>
      </w:r>
      <w:r w:rsidRPr="00F626A0">
        <w:rPr>
          <w:rFonts w:eastAsia="Times New Roman" w:cs="Arial"/>
          <w:color w:val="000000"/>
          <w:lang w:eastAsia="bg-BG"/>
        </w:rPr>
        <w:t>инхибитор на редуктазата.</w:t>
      </w:r>
    </w:p>
    <w:p w14:paraId="64C07A1E" w14:textId="77777777" w:rsidR="00F626A0" w:rsidRPr="00F626A0" w:rsidRDefault="00F626A0" w:rsidP="00F626A0">
      <w:pPr>
        <w:spacing w:line="240" w:lineRule="auto"/>
        <w:rPr>
          <w:rFonts w:eastAsia="Times New Roman" w:cs="Arial"/>
          <w:color w:val="000000"/>
          <w:u w:val="single"/>
          <w:lang w:eastAsia="bg-BG"/>
        </w:rPr>
      </w:pPr>
    </w:p>
    <w:p w14:paraId="5409F241" w14:textId="3160AC58" w:rsidR="00F626A0" w:rsidRPr="00F626A0" w:rsidRDefault="00F626A0" w:rsidP="00F626A0">
      <w:pPr>
        <w:pStyle w:val="Heading3"/>
        <w:rPr>
          <w:rFonts w:eastAsia="Times New Roman"/>
          <w:u w:val="single"/>
        </w:rPr>
      </w:pPr>
      <w:r w:rsidRPr="00F626A0">
        <w:rPr>
          <w:rFonts w:eastAsia="Times New Roman"/>
          <w:u w:val="single"/>
          <w:lang w:eastAsia="bg-BG"/>
        </w:rPr>
        <w:t>Елиминиране</w:t>
      </w:r>
    </w:p>
    <w:p w14:paraId="2C4851A4" w14:textId="77777777" w:rsidR="00F626A0" w:rsidRPr="00F626A0" w:rsidRDefault="00F626A0" w:rsidP="00F626A0">
      <w:pPr>
        <w:rPr>
          <w:rFonts w:eastAsia="Times New Roman" w:cs="Arial"/>
          <w:sz w:val="24"/>
          <w:szCs w:val="24"/>
        </w:rPr>
      </w:pPr>
      <w:r w:rsidRPr="00F626A0">
        <w:rPr>
          <w:rFonts w:eastAsia="Times New Roman" w:cs="Arial"/>
          <w:color w:val="000000"/>
          <w:lang w:eastAsia="bg-BG"/>
        </w:rPr>
        <w:t xml:space="preserve">Приблизително 90% от розувастатин се елиминират като непроменено </w:t>
      </w:r>
      <w:r w:rsidRPr="00F626A0">
        <w:rPr>
          <w:rFonts w:eastAsia="Times New Roman" w:cs="Arial"/>
          <w:i/>
          <w:iCs/>
          <w:color w:val="000000"/>
          <w:lang w:eastAsia="bg-BG"/>
        </w:rPr>
        <w:t xml:space="preserve">лекарство с фекалиите </w:t>
      </w:r>
      <w:r w:rsidRPr="00F626A0">
        <w:rPr>
          <w:rFonts w:eastAsia="Times New Roman" w:cs="Arial"/>
          <w:color w:val="000000"/>
          <w:lang w:eastAsia="bg-BG"/>
        </w:rPr>
        <w:t>(абсорбирано и неабсорбирано лекарствено вещество), като останалата част са екскретира с урината. Около 5 % се екскретира непроменен в урината. Плазменият полуживот е около 20</w:t>
      </w:r>
      <w:r w:rsidRPr="00F626A0">
        <w:rPr>
          <w:rFonts w:eastAsia="Times New Roman" w:cs="Arial"/>
          <w:color w:val="000000"/>
          <w:lang w:val="ru-RU" w:eastAsia="bg-BG"/>
        </w:rPr>
        <w:t xml:space="preserve"> </w:t>
      </w:r>
      <w:r w:rsidRPr="00F626A0">
        <w:rPr>
          <w:rFonts w:eastAsia="Times New Roman" w:cs="Arial"/>
          <w:color w:val="000000"/>
          <w:lang w:eastAsia="bg-BG"/>
        </w:rPr>
        <w:t>часа. Елиминационният полуживот не се увеличава с увеличаване на дозата. Средният плазмен клирънс е приблизително 50 литра/час (коефициент на вариабилност 21,7 %). Както при други инхибитори на редуктазата чернодробното поемане на розувастатин включва мембранния преносител ОАТР-С. Този преносител е важен за чернодробното елиминиране на розувастатин.</w:t>
      </w:r>
    </w:p>
    <w:p w14:paraId="1FEE1958" w14:textId="77777777" w:rsidR="00F626A0" w:rsidRPr="00F626A0" w:rsidRDefault="00F626A0" w:rsidP="00F626A0">
      <w:pPr>
        <w:spacing w:line="240" w:lineRule="auto"/>
        <w:rPr>
          <w:rFonts w:eastAsia="Times New Roman" w:cs="Arial"/>
          <w:color w:val="000000"/>
          <w:u w:val="single"/>
          <w:lang w:eastAsia="bg-BG"/>
        </w:rPr>
      </w:pPr>
    </w:p>
    <w:p w14:paraId="6D70B9AC" w14:textId="2F105087" w:rsidR="00F626A0" w:rsidRPr="00F626A0" w:rsidRDefault="00F626A0" w:rsidP="00F626A0">
      <w:pPr>
        <w:spacing w:line="240" w:lineRule="auto"/>
        <w:rPr>
          <w:rFonts w:eastAsia="Times New Roman" w:cs="Arial"/>
          <w:color w:val="000000"/>
          <w:u w:val="single"/>
          <w:lang w:eastAsia="bg-BG"/>
        </w:rPr>
      </w:pPr>
      <w:r w:rsidRPr="00F626A0">
        <w:rPr>
          <w:rFonts w:eastAsia="Times New Roman" w:cs="Arial"/>
          <w:color w:val="000000"/>
          <w:u w:val="single"/>
          <w:lang w:eastAsia="bg-BG"/>
        </w:rPr>
        <w:t>Линейност/нелинейност</w:t>
      </w:r>
    </w:p>
    <w:p w14:paraId="188FE510" w14:textId="77777777" w:rsidR="00F626A0" w:rsidRPr="00F626A0" w:rsidRDefault="00F626A0" w:rsidP="00F626A0">
      <w:pPr>
        <w:spacing w:line="240" w:lineRule="auto"/>
        <w:rPr>
          <w:rFonts w:eastAsia="Times New Roman" w:cs="Arial"/>
          <w:sz w:val="24"/>
          <w:szCs w:val="24"/>
        </w:rPr>
      </w:pPr>
      <w:r w:rsidRPr="00F626A0">
        <w:rPr>
          <w:rFonts w:eastAsia="Times New Roman" w:cs="Arial"/>
          <w:color w:val="000000"/>
          <w:lang w:eastAsia="bg-BG"/>
        </w:rPr>
        <w:t>Системната експозиция на розувастатин се увеличава пропорционално на приеманата доза. Няма промяна във фармакокинетичните параметри при многократно дозиране.</w:t>
      </w:r>
    </w:p>
    <w:p w14:paraId="514CA928" w14:textId="77777777" w:rsidR="00F626A0" w:rsidRPr="00F626A0" w:rsidRDefault="00F626A0" w:rsidP="00F626A0">
      <w:pPr>
        <w:spacing w:line="240" w:lineRule="auto"/>
        <w:rPr>
          <w:rFonts w:eastAsia="Times New Roman" w:cs="Arial"/>
          <w:b/>
          <w:bCs/>
          <w:color w:val="000000"/>
          <w:lang w:eastAsia="bg-BG"/>
        </w:rPr>
      </w:pPr>
    </w:p>
    <w:p w14:paraId="635347BD" w14:textId="0C4F17B1" w:rsidR="00F626A0" w:rsidRPr="00F626A0" w:rsidRDefault="00F626A0" w:rsidP="00F626A0">
      <w:pPr>
        <w:spacing w:line="240" w:lineRule="auto"/>
        <w:rPr>
          <w:rFonts w:eastAsia="Times New Roman" w:cs="Arial"/>
          <w:sz w:val="24"/>
          <w:szCs w:val="24"/>
        </w:rPr>
      </w:pPr>
      <w:r w:rsidRPr="00F626A0">
        <w:rPr>
          <w:rFonts w:eastAsia="Times New Roman" w:cs="Arial"/>
          <w:b/>
          <w:bCs/>
          <w:color w:val="000000"/>
          <w:lang w:eastAsia="bg-BG"/>
        </w:rPr>
        <w:t>Специални популации:</w:t>
      </w:r>
    </w:p>
    <w:p w14:paraId="4315CA61" w14:textId="77777777" w:rsidR="00F626A0" w:rsidRPr="00F626A0" w:rsidRDefault="00F626A0" w:rsidP="00F626A0">
      <w:pPr>
        <w:spacing w:line="240" w:lineRule="auto"/>
        <w:rPr>
          <w:rFonts w:eastAsia="Times New Roman" w:cs="Arial"/>
          <w:i/>
          <w:iCs/>
          <w:color w:val="000000"/>
          <w:lang w:eastAsia="bg-BG"/>
        </w:rPr>
      </w:pPr>
    </w:p>
    <w:p w14:paraId="0CF40EF5" w14:textId="050244CB" w:rsidR="00F626A0" w:rsidRPr="00F626A0" w:rsidRDefault="00F626A0" w:rsidP="00F626A0">
      <w:pPr>
        <w:spacing w:line="240" w:lineRule="auto"/>
        <w:rPr>
          <w:rFonts w:eastAsia="Times New Roman" w:cs="Arial"/>
          <w:sz w:val="24"/>
          <w:szCs w:val="24"/>
        </w:rPr>
      </w:pPr>
      <w:r w:rsidRPr="00F626A0">
        <w:rPr>
          <w:rFonts w:eastAsia="Times New Roman" w:cs="Arial"/>
          <w:i/>
          <w:iCs/>
          <w:color w:val="000000"/>
          <w:lang w:eastAsia="bg-BG"/>
        </w:rPr>
        <w:t>Възраст и пол</w:t>
      </w:r>
    </w:p>
    <w:p w14:paraId="09EE72B2" w14:textId="77777777" w:rsidR="00F626A0" w:rsidRPr="00F626A0" w:rsidRDefault="00F626A0" w:rsidP="00F626A0">
      <w:pPr>
        <w:spacing w:line="240" w:lineRule="auto"/>
        <w:rPr>
          <w:rFonts w:eastAsia="Times New Roman" w:cs="Arial"/>
          <w:sz w:val="24"/>
          <w:szCs w:val="24"/>
        </w:rPr>
      </w:pPr>
      <w:r w:rsidRPr="00F626A0">
        <w:rPr>
          <w:rFonts w:eastAsia="Times New Roman" w:cs="Arial"/>
          <w:color w:val="000000"/>
          <w:lang w:eastAsia="bg-BG"/>
        </w:rPr>
        <w:t>Възрастта или полът нямат клинично значим ефект върху фармакокинетиката на розувастатин при възрастни. Експозицията при деца и юноши с хетерозиготна фамилна хиперхолестеролемия изглежда сравнима или по-ниска от тази при възрастни пациенти с дислипидемия (вж. "Педиатрична популация" по-долу).</w:t>
      </w:r>
    </w:p>
    <w:p w14:paraId="7EFAAA87" w14:textId="77777777" w:rsidR="00F626A0" w:rsidRPr="00F626A0" w:rsidRDefault="00F626A0" w:rsidP="00F626A0">
      <w:pPr>
        <w:spacing w:line="240" w:lineRule="auto"/>
        <w:rPr>
          <w:rFonts w:eastAsia="Times New Roman" w:cs="Arial"/>
          <w:i/>
          <w:iCs/>
          <w:color w:val="000000"/>
          <w:lang w:eastAsia="bg-BG"/>
        </w:rPr>
      </w:pPr>
    </w:p>
    <w:p w14:paraId="1BB2D827" w14:textId="3601D2A4" w:rsidR="00F626A0" w:rsidRPr="00F626A0" w:rsidRDefault="00F626A0" w:rsidP="00F626A0">
      <w:pPr>
        <w:spacing w:line="240" w:lineRule="auto"/>
        <w:rPr>
          <w:rFonts w:eastAsia="Times New Roman" w:cs="Arial"/>
          <w:sz w:val="24"/>
          <w:szCs w:val="24"/>
        </w:rPr>
      </w:pPr>
      <w:r w:rsidRPr="00F626A0">
        <w:rPr>
          <w:rFonts w:eastAsia="Times New Roman" w:cs="Arial"/>
          <w:i/>
          <w:iCs/>
          <w:color w:val="000000"/>
          <w:lang w:eastAsia="bg-BG"/>
        </w:rPr>
        <w:t>Раса</w:t>
      </w:r>
    </w:p>
    <w:p w14:paraId="371B2091" w14:textId="77777777" w:rsidR="00F626A0" w:rsidRPr="00F626A0" w:rsidRDefault="00F626A0" w:rsidP="00F626A0">
      <w:pPr>
        <w:spacing w:line="240" w:lineRule="auto"/>
        <w:rPr>
          <w:rFonts w:eastAsia="Times New Roman" w:cs="Arial"/>
          <w:sz w:val="24"/>
          <w:szCs w:val="24"/>
        </w:rPr>
      </w:pPr>
      <w:r w:rsidRPr="00F626A0">
        <w:rPr>
          <w:rFonts w:eastAsia="Times New Roman" w:cs="Arial"/>
          <w:color w:val="000000"/>
          <w:lang w:eastAsia="bg-BG"/>
        </w:rPr>
        <w:t xml:space="preserve">Фармакокинетичните проучвания показват, че при индивиди от азиатската раса (японци, китайци, филипинци, виетнамци и корейци), се наблюдава двукратно повишаване в средната </w:t>
      </w:r>
      <w:r w:rsidRPr="00F626A0">
        <w:rPr>
          <w:rFonts w:eastAsia="Times New Roman" w:cs="Arial"/>
          <w:color w:val="000000"/>
          <w:lang w:val="en-US"/>
        </w:rPr>
        <w:t>AUC</w:t>
      </w:r>
      <w:r w:rsidRPr="00F626A0">
        <w:rPr>
          <w:rFonts w:eastAsia="Times New Roman" w:cs="Arial"/>
          <w:color w:val="000000"/>
          <w:lang w:val="ru-RU"/>
        </w:rPr>
        <w:t xml:space="preserve"> </w:t>
      </w:r>
      <w:r w:rsidRPr="00F626A0">
        <w:rPr>
          <w:rFonts w:eastAsia="Times New Roman" w:cs="Arial"/>
          <w:color w:val="000000"/>
          <w:lang w:eastAsia="bg-BG"/>
        </w:rPr>
        <w:t>и С</w:t>
      </w:r>
      <w:r w:rsidRPr="00F626A0">
        <w:rPr>
          <w:rFonts w:eastAsia="Times New Roman" w:cs="Arial"/>
          <w:color w:val="000000"/>
          <w:vertAlign w:val="subscript"/>
          <w:lang w:val="en-US"/>
        </w:rPr>
        <w:t>max</w:t>
      </w:r>
      <w:r w:rsidRPr="00F626A0">
        <w:rPr>
          <w:rFonts w:eastAsia="Times New Roman" w:cs="Arial"/>
          <w:color w:val="000000"/>
          <w:lang w:eastAsia="bg-BG"/>
        </w:rPr>
        <w:t xml:space="preserve">, отколкото при индивиди от кавказката раса. При индийци е налице повишаване </w:t>
      </w:r>
      <w:r w:rsidRPr="00F626A0">
        <w:rPr>
          <w:rFonts w:eastAsia="Times New Roman" w:cs="Arial"/>
          <w:i/>
          <w:iCs/>
          <w:color w:val="000000"/>
          <w:lang w:eastAsia="bg-BG"/>
        </w:rPr>
        <w:t xml:space="preserve">на </w:t>
      </w:r>
      <w:r w:rsidRPr="00F626A0">
        <w:rPr>
          <w:rFonts w:eastAsia="Times New Roman" w:cs="Arial"/>
          <w:color w:val="000000"/>
          <w:lang w:val="en-US"/>
        </w:rPr>
        <w:t>AUC</w:t>
      </w:r>
      <w:r w:rsidRPr="00F626A0">
        <w:rPr>
          <w:rFonts w:eastAsia="Times New Roman" w:cs="Arial"/>
          <w:color w:val="000000"/>
          <w:lang w:val="ru-RU"/>
        </w:rPr>
        <w:t xml:space="preserve"> </w:t>
      </w:r>
      <w:r w:rsidRPr="00F626A0">
        <w:rPr>
          <w:rFonts w:eastAsia="Times New Roman" w:cs="Arial"/>
          <w:color w:val="000000"/>
          <w:lang w:eastAsia="bg-BG"/>
        </w:rPr>
        <w:t>и С</w:t>
      </w:r>
      <w:r w:rsidRPr="00F626A0">
        <w:rPr>
          <w:rFonts w:eastAsia="Times New Roman" w:cs="Arial"/>
          <w:color w:val="000000"/>
          <w:vertAlign w:val="subscript"/>
          <w:lang w:val="en-US"/>
        </w:rPr>
        <w:t>max</w:t>
      </w:r>
      <w:r w:rsidRPr="00F626A0">
        <w:rPr>
          <w:rFonts w:eastAsia="Times New Roman" w:cs="Arial"/>
          <w:color w:val="000000"/>
          <w:lang w:eastAsia="bg-BG"/>
        </w:rPr>
        <w:t xml:space="preserve"> 1,3 пъти. Един популационен фармакокинетичен анализ показва, че между индивидите от кавказката и от черната раса няма клинично значими различия.</w:t>
      </w:r>
    </w:p>
    <w:p w14:paraId="7A9E69D7" w14:textId="77777777" w:rsidR="00F626A0" w:rsidRPr="00F626A0" w:rsidRDefault="00F626A0" w:rsidP="00F626A0">
      <w:pPr>
        <w:spacing w:line="240" w:lineRule="auto"/>
        <w:rPr>
          <w:rFonts w:eastAsia="Times New Roman" w:cs="Arial"/>
          <w:i/>
          <w:iCs/>
          <w:color w:val="000000"/>
          <w:lang w:eastAsia="bg-BG"/>
        </w:rPr>
      </w:pPr>
    </w:p>
    <w:p w14:paraId="26BD30B2" w14:textId="716CEBC9" w:rsidR="00F626A0" w:rsidRPr="00F626A0" w:rsidRDefault="00F626A0" w:rsidP="00F626A0">
      <w:pPr>
        <w:spacing w:line="240" w:lineRule="auto"/>
        <w:rPr>
          <w:rFonts w:eastAsia="Times New Roman" w:cs="Arial"/>
          <w:sz w:val="24"/>
          <w:szCs w:val="24"/>
        </w:rPr>
      </w:pPr>
      <w:r w:rsidRPr="00F626A0">
        <w:rPr>
          <w:rFonts w:eastAsia="Times New Roman" w:cs="Arial"/>
          <w:i/>
          <w:iCs/>
          <w:color w:val="000000"/>
          <w:lang w:eastAsia="bg-BG"/>
        </w:rPr>
        <w:t>Бъбречно увреждане</w:t>
      </w:r>
    </w:p>
    <w:p w14:paraId="4301E439" w14:textId="77777777" w:rsidR="00F626A0" w:rsidRPr="00F626A0" w:rsidRDefault="00F626A0" w:rsidP="00F626A0">
      <w:pPr>
        <w:spacing w:line="240" w:lineRule="auto"/>
        <w:rPr>
          <w:rFonts w:eastAsia="Times New Roman" w:cs="Arial"/>
          <w:sz w:val="24"/>
          <w:szCs w:val="24"/>
        </w:rPr>
      </w:pPr>
      <w:r w:rsidRPr="00F626A0">
        <w:rPr>
          <w:rFonts w:eastAsia="Times New Roman" w:cs="Arial"/>
          <w:color w:val="000000"/>
          <w:lang w:eastAsia="bg-BG"/>
        </w:rPr>
        <w:t xml:space="preserve">В едно проучване на лица с различна степен на бъбречно увреждане, лекото до умерено бъбречно заболяване не е повлияло плазмените концентрации на розувастатин или на неговия </w:t>
      </w:r>
      <w:r w:rsidRPr="00F626A0">
        <w:rPr>
          <w:rFonts w:eastAsia="Times New Roman" w:cs="Arial"/>
          <w:color w:val="000000"/>
          <w:lang w:val="en-US"/>
        </w:rPr>
        <w:t>N</w:t>
      </w:r>
      <w:r w:rsidRPr="00F626A0">
        <w:rPr>
          <w:rFonts w:eastAsia="Times New Roman" w:cs="Arial"/>
          <w:color w:val="000000"/>
          <w:lang w:eastAsia="bg-BG"/>
        </w:rPr>
        <w:t xml:space="preserve">-дезметил метаболит. Лица с тежко увреждане обаче (креатининов клирънс &lt; 30 </w:t>
      </w:r>
      <w:r w:rsidRPr="00F626A0">
        <w:rPr>
          <w:rFonts w:eastAsia="Times New Roman" w:cs="Arial"/>
          <w:color w:val="000000"/>
          <w:lang w:val="en-US"/>
        </w:rPr>
        <w:t>ml</w:t>
      </w:r>
      <w:r w:rsidRPr="00F626A0">
        <w:rPr>
          <w:rFonts w:eastAsia="Times New Roman" w:cs="Arial"/>
          <w:color w:val="000000"/>
          <w:lang w:val="ru-RU"/>
        </w:rPr>
        <w:t>/</w:t>
      </w:r>
      <w:r w:rsidRPr="00F626A0">
        <w:rPr>
          <w:rFonts w:eastAsia="Times New Roman" w:cs="Arial"/>
          <w:color w:val="000000"/>
          <w:lang w:val="en-US"/>
        </w:rPr>
        <w:t>min</w:t>
      </w:r>
      <w:r w:rsidRPr="00F626A0">
        <w:rPr>
          <w:rFonts w:eastAsia="Times New Roman" w:cs="Arial"/>
          <w:color w:val="000000"/>
          <w:lang w:val="ru-RU"/>
        </w:rPr>
        <w:t xml:space="preserve">) </w:t>
      </w:r>
      <w:r w:rsidRPr="00F626A0">
        <w:rPr>
          <w:rFonts w:eastAsia="Times New Roman" w:cs="Arial"/>
          <w:color w:val="000000"/>
          <w:lang w:eastAsia="bg-BG"/>
        </w:rPr>
        <w:t xml:space="preserve">са имали </w:t>
      </w:r>
      <w:r w:rsidRPr="00F626A0">
        <w:rPr>
          <w:rFonts w:eastAsia="Times New Roman" w:cs="Arial"/>
          <w:i/>
          <w:iCs/>
          <w:color w:val="000000"/>
          <w:lang w:eastAsia="bg-BG"/>
        </w:rPr>
        <w:t>3</w:t>
      </w:r>
      <w:r w:rsidRPr="00F626A0">
        <w:rPr>
          <w:rFonts w:eastAsia="Times New Roman" w:cs="Arial"/>
          <w:color w:val="000000"/>
          <w:lang w:eastAsia="bg-BG"/>
        </w:rPr>
        <w:t xml:space="preserve"> пъти увеличение на плазмената концентрация в сравнение със здрави доброволци и 9 пъти по-висока концентрация на </w:t>
      </w:r>
      <w:r w:rsidRPr="00F626A0">
        <w:rPr>
          <w:rFonts w:eastAsia="Times New Roman" w:cs="Arial"/>
          <w:color w:val="000000"/>
          <w:lang w:val="en-US"/>
        </w:rPr>
        <w:t>N</w:t>
      </w:r>
      <w:r w:rsidRPr="00F626A0">
        <w:rPr>
          <w:rFonts w:eastAsia="Times New Roman" w:cs="Arial"/>
          <w:color w:val="000000"/>
          <w:lang w:eastAsia="bg-BG"/>
        </w:rPr>
        <w:t>-дезметил метаболита. Равновесните плазмени концентрации на розувастатин при пациенти на хемодиализа са приблизително 50% по-високи в сравнение със здрави доброволци.</w:t>
      </w:r>
    </w:p>
    <w:p w14:paraId="3E2F1A50" w14:textId="77777777" w:rsidR="00F626A0" w:rsidRPr="00F626A0" w:rsidRDefault="00F626A0" w:rsidP="00F626A0">
      <w:pPr>
        <w:spacing w:line="240" w:lineRule="auto"/>
        <w:rPr>
          <w:rFonts w:eastAsia="Times New Roman" w:cs="Arial"/>
          <w:i/>
          <w:iCs/>
          <w:color w:val="000000"/>
          <w:lang w:eastAsia="bg-BG"/>
        </w:rPr>
      </w:pPr>
    </w:p>
    <w:p w14:paraId="3A9D2417" w14:textId="2A4F45A2" w:rsidR="00F626A0" w:rsidRPr="00F626A0" w:rsidRDefault="00F626A0" w:rsidP="00F626A0">
      <w:pPr>
        <w:spacing w:line="240" w:lineRule="auto"/>
        <w:rPr>
          <w:rFonts w:eastAsia="Times New Roman" w:cs="Arial"/>
          <w:sz w:val="24"/>
          <w:szCs w:val="24"/>
        </w:rPr>
      </w:pPr>
      <w:r w:rsidRPr="00F626A0">
        <w:rPr>
          <w:rFonts w:eastAsia="Times New Roman" w:cs="Arial"/>
          <w:i/>
          <w:iCs/>
          <w:color w:val="000000"/>
          <w:lang w:eastAsia="bg-BG"/>
        </w:rPr>
        <w:t>Чернодробно увреждане</w:t>
      </w:r>
    </w:p>
    <w:p w14:paraId="397E67D7" w14:textId="77777777" w:rsidR="00F626A0" w:rsidRPr="00F626A0" w:rsidRDefault="00F626A0" w:rsidP="00F626A0">
      <w:pPr>
        <w:spacing w:line="240" w:lineRule="auto"/>
        <w:rPr>
          <w:rFonts w:eastAsia="Times New Roman" w:cs="Arial"/>
          <w:sz w:val="24"/>
          <w:szCs w:val="24"/>
        </w:rPr>
      </w:pPr>
      <w:r w:rsidRPr="00F626A0">
        <w:rPr>
          <w:rFonts w:eastAsia="Times New Roman" w:cs="Arial"/>
          <w:color w:val="000000"/>
          <w:lang w:eastAsia="bg-BG"/>
        </w:rPr>
        <w:t xml:space="preserve">В едно проучване на лица с различна степен на чернодробно увреждане не са получени данни за повишена експозиция на розувастатин при пациенти с резултат по </w:t>
      </w:r>
      <w:r w:rsidRPr="00F626A0">
        <w:rPr>
          <w:rFonts w:eastAsia="Times New Roman" w:cs="Arial"/>
          <w:color w:val="000000"/>
          <w:lang w:val="en-US"/>
        </w:rPr>
        <w:t>Child</w:t>
      </w:r>
      <w:r w:rsidRPr="00F626A0">
        <w:rPr>
          <w:rFonts w:eastAsia="Times New Roman" w:cs="Arial"/>
          <w:color w:val="000000"/>
          <w:lang w:val="ru-RU"/>
        </w:rPr>
        <w:t>-</w:t>
      </w:r>
      <w:r w:rsidRPr="00F626A0">
        <w:rPr>
          <w:rFonts w:eastAsia="Times New Roman" w:cs="Arial"/>
          <w:color w:val="000000"/>
          <w:lang w:val="en-US"/>
        </w:rPr>
        <w:t>Pugh</w:t>
      </w:r>
      <w:r w:rsidRPr="00F626A0">
        <w:rPr>
          <w:rFonts w:eastAsia="Times New Roman" w:cs="Arial"/>
          <w:color w:val="000000"/>
          <w:lang w:val="ru-RU"/>
        </w:rPr>
        <w:t xml:space="preserve"> </w:t>
      </w:r>
      <w:r w:rsidRPr="00F626A0">
        <w:rPr>
          <w:rFonts w:eastAsia="Times New Roman" w:cs="Arial"/>
          <w:color w:val="000000"/>
          <w:lang w:eastAsia="bg-BG"/>
        </w:rPr>
        <w:t xml:space="preserve">7 или по- нисък. При двама пациенти с тежко чернодробно увреждане (резултат по </w:t>
      </w:r>
      <w:r w:rsidRPr="00F626A0">
        <w:rPr>
          <w:rFonts w:eastAsia="Times New Roman" w:cs="Arial"/>
          <w:color w:val="000000"/>
          <w:lang w:val="en-US"/>
        </w:rPr>
        <w:t>Child</w:t>
      </w:r>
      <w:r w:rsidRPr="00F626A0">
        <w:rPr>
          <w:rFonts w:eastAsia="Times New Roman" w:cs="Arial"/>
          <w:color w:val="000000"/>
          <w:lang w:val="ru-RU"/>
        </w:rPr>
        <w:t>-</w:t>
      </w:r>
      <w:r w:rsidRPr="00F626A0">
        <w:rPr>
          <w:rFonts w:eastAsia="Times New Roman" w:cs="Arial"/>
          <w:color w:val="000000"/>
          <w:lang w:val="en-US"/>
        </w:rPr>
        <w:t>Pugh</w:t>
      </w:r>
      <w:r w:rsidRPr="00F626A0">
        <w:rPr>
          <w:rFonts w:eastAsia="Times New Roman" w:cs="Arial"/>
          <w:color w:val="000000"/>
          <w:lang w:val="ru-RU"/>
        </w:rPr>
        <w:t xml:space="preserve"> </w:t>
      </w:r>
      <w:r w:rsidRPr="00F626A0">
        <w:rPr>
          <w:rFonts w:eastAsia="Times New Roman" w:cs="Arial"/>
          <w:color w:val="000000"/>
          <w:lang w:eastAsia="bg-BG"/>
        </w:rPr>
        <w:t xml:space="preserve">8 и 9) системната експозиция е била увеличена най-малко два пъти в сравнение с лица с по-нисък резултат по </w:t>
      </w:r>
      <w:r w:rsidRPr="00F626A0">
        <w:rPr>
          <w:rFonts w:eastAsia="Times New Roman" w:cs="Arial"/>
          <w:color w:val="000000"/>
          <w:lang w:val="en-US"/>
        </w:rPr>
        <w:t>Child</w:t>
      </w:r>
      <w:r w:rsidRPr="00F626A0">
        <w:rPr>
          <w:rFonts w:eastAsia="Times New Roman" w:cs="Arial"/>
          <w:color w:val="000000"/>
          <w:lang w:val="ru-RU"/>
        </w:rPr>
        <w:t>-</w:t>
      </w:r>
      <w:r w:rsidRPr="00F626A0">
        <w:rPr>
          <w:rFonts w:eastAsia="Times New Roman" w:cs="Arial"/>
          <w:color w:val="000000"/>
          <w:lang w:val="en-US"/>
        </w:rPr>
        <w:t>Pugh</w:t>
      </w:r>
      <w:r w:rsidRPr="00F626A0">
        <w:rPr>
          <w:rFonts w:eastAsia="Times New Roman" w:cs="Arial"/>
          <w:color w:val="000000"/>
          <w:lang w:val="ru-RU"/>
        </w:rPr>
        <w:t xml:space="preserve">. </w:t>
      </w:r>
      <w:r w:rsidRPr="00F626A0">
        <w:rPr>
          <w:rFonts w:eastAsia="Times New Roman" w:cs="Arial"/>
          <w:color w:val="000000"/>
          <w:lang w:eastAsia="bg-BG"/>
        </w:rPr>
        <w:t xml:space="preserve">Няма данни за пациенти с резултат по </w:t>
      </w:r>
      <w:r w:rsidRPr="00F626A0">
        <w:rPr>
          <w:rFonts w:eastAsia="Times New Roman" w:cs="Arial"/>
          <w:color w:val="000000"/>
          <w:lang w:val="en-US"/>
        </w:rPr>
        <w:t>Child</w:t>
      </w:r>
      <w:r w:rsidRPr="00F626A0">
        <w:rPr>
          <w:rFonts w:eastAsia="Times New Roman" w:cs="Arial"/>
          <w:color w:val="000000"/>
          <w:lang w:val="ru-RU"/>
        </w:rPr>
        <w:t>-</w:t>
      </w:r>
      <w:r w:rsidRPr="00F626A0">
        <w:rPr>
          <w:rFonts w:eastAsia="Times New Roman" w:cs="Arial"/>
          <w:color w:val="000000"/>
          <w:lang w:val="en-US"/>
        </w:rPr>
        <w:t>Pugh</w:t>
      </w:r>
      <w:r w:rsidRPr="00F626A0">
        <w:rPr>
          <w:rFonts w:eastAsia="Times New Roman" w:cs="Arial"/>
          <w:color w:val="000000"/>
          <w:lang w:val="ru-RU"/>
        </w:rPr>
        <w:t xml:space="preserve"> </w:t>
      </w:r>
      <w:r w:rsidRPr="00F626A0">
        <w:rPr>
          <w:rFonts w:eastAsia="Times New Roman" w:cs="Arial"/>
          <w:color w:val="000000"/>
          <w:lang w:eastAsia="bg-BG"/>
        </w:rPr>
        <w:t>над 9.</w:t>
      </w:r>
    </w:p>
    <w:p w14:paraId="22D02FF6" w14:textId="77777777" w:rsidR="00F626A0" w:rsidRPr="00F626A0" w:rsidRDefault="00F626A0" w:rsidP="00F626A0">
      <w:pPr>
        <w:spacing w:line="240" w:lineRule="auto"/>
        <w:rPr>
          <w:rFonts w:eastAsia="Times New Roman" w:cs="Arial"/>
          <w:i/>
          <w:iCs/>
          <w:color w:val="000000"/>
          <w:lang w:eastAsia="bg-BG"/>
        </w:rPr>
      </w:pPr>
    </w:p>
    <w:p w14:paraId="416262A5" w14:textId="30114D53" w:rsidR="00F626A0" w:rsidRPr="00F626A0" w:rsidRDefault="00F626A0" w:rsidP="00F626A0">
      <w:pPr>
        <w:spacing w:line="240" w:lineRule="auto"/>
        <w:rPr>
          <w:rFonts w:eastAsia="Times New Roman" w:cs="Arial"/>
          <w:sz w:val="24"/>
          <w:szCs w:val="24"/>
        </w:rPr>
      </w:pPr>
      <w:r w:rsidRPr="00F626A0">
        <w:rPr>
          <w:rFonts w:eastAsia="Times New Roman" w:cs="Arial"/>
          <w:i/>
          <w:iCs/>
          <w:color w:val="000000"/>
          <w:lang w:eastAsia="bg-BG"/>
        </w:rPr>
        <w:t>Генетични полиморфизма</w:t>
      </w:r>
    </w:p>
    <w:p w14:paraId="766F2EFA" w14:textId="77777777" w:rsidR="00F626A0" w:rsidRPr="00F626A0" w:rsidRDefault="00F626A0" w:rsidP="00F626A0">
      <w:pPr>
        <w:spacing w:line="240" w:lineRule="auto"/>
        <w:rPr>
          <w:rFonts w:eastAsia="Times New Roman" w:cs="Arial"/>
          <w:sz w:val="24"/>
          <w:szCs w:val="24"/>
        </w:rPr>
      </w:pPr>
      <w:r w:rsidRPr="00F626A0">
        <w:rPr>
          <w:rFonts w:eastAsia="Times New Roman" w:cs="Arial"/>
          <w:color w:val="000000"/>
          <w:lang w:eastAsia="bg-BG"/>
        </w:rPr>
        <w:t xml:space="preserve">Диспозицията на </w:t>
      </w:r>
      <w:r w:rsidRPr="00F626A0">
        <w:rPr>
          <w:rFonts w:eastAsia="Times New Roman" w:cs="Arial"/>
          <w:color w:val="000000"/>
          <w:lang w:val="en-US"/>
        </w:rPr>
        <w:t>HMG</w:t>
      </w:r>
      <w:r w:rsidRPr="00F626A0">
        <w:rPr>
          <w:rFonts w:eastAsia="Times New Roman" w:cs="Arial"/>
          <w:color w:val="000000"/>
          <w:lang w:val="ru-RU"/>
        </w:rPr>
        <w:t>-</w:t>
      </w:r>
      <w:r w:rsidRPr="00F626A0">
        <w:rPr>
          <w:rFonts w:eastAsia="Times New Roman" w:cs="Arial"/>
          <w:color w:val="000000"/>
          <w:lang w:val="en-US"/>
        </w:rPr>
        <w:t>CoA</w:t>
      </w:r>
      <w:r w:rsidRPr="00F626A0">
        <w:rPr>
          <w:rFonts w:eastAsia="Times New Roman" w:cs="Arial"/>
          <w:color w:val="000000"/>
          <w:lang w:val="ru-RU"/>
        </w:rPr>
        <w:t xml:space="preserve"> </w:t>
      </w:r>
      <w:r w:rsidRPr="00F626A0">
        <w:rPr>
          <w:rFonts w:eastAsia="Times New Roman" w:cs="Arial"/>
          <w:color w:val="000000"/>
          <w:lang w:eastAsia="bg-BG"/>
        </w:rPr>
        <w:t xml:space="preserve">редуктазните инхибитори, включително розувастатин, е свързана с транспортни протеини ОАТР1В1 и </w:t>
      </w:r>
      <w:r w:rsidRPr="00F626A0">
        <w:rPr>
          <w:rFonts w:eastAsia="Times New Roman" w:cs="Arial"/>
          <w:color w:val="000000"/>
          <w:lang w:val="en-US"/>
        </w:rPr>
        <w:t>BCRP</w:t>
      </w:r>
      <w:r w:rsidRPr="00F626A0">
        <w:rPr>
          <w:rFonts w:eastAsia="Times New Roman" w:cs="Arial"/>
          <w:color w:val="000000"/>
          <w:lang w:val="ru-RU"/>
        </w:rPr>
        <w:t xml:space="preserve">. </w:t>
      </w:r>
      <w:r w:rsidRPr="00F626A0">
        <w:rPr>
          <w:rFonts w:eastAsia="Times New Roman" w:cs="Arial"/>
          <w:color w:val="000000"/>
          <w:lang w:eastAsia="bg-BG"/>
        </w:rPr>
        <w:t xml:space="preserve">При пациенти с генетичен полиморфизъм на </w:t>
      </w:r>
      <w:r w:rsidRPr="00F626A0">
        <w:rPr>
          <w:rFonts w:eastAsia="Times New Roman" w:cs="Arial"/>
          <w:color w:val="000000"/>
          <w:lang w:val="en-US"/>
        </w:rPr>
        <w:t>SLCO</w:t>
      </w:r>
      <w:r w:rsidRPr="00F626A0">
        <w:rPr>
          <w:rFonts w:eastAsia="Times New Roman" w:cs="Arial"/>
          <w:color w:val="000000"/>
          <w:lang w:val="ru-RU"/>
        </w:rPr>
        <w:t>1</w:t>
      </w:r>
      <w:r w:rsidRPr="00F626A0">
        <w:rPr>
          <w:rFonts w:eastAsia="Times New Roman" w:cs="Arial"/>
          <w:color w:val="000000"/>
          <w:lang w:val="en-US"/>
        </w:rPr>
        <w:t>B</w:t>
      </w:r>
      <w:r w:rsidRPr="00F626A0">
        <w:rPr>
          <w:rFonts w:eastAsia="Times New Roman" w:cs="Arial"/>
          <w:color w:val="000000"/>
          <w:lang w:val="ru-RU"/>
        </w:rPr>
        <w:t xml:space="preserve">1 </w:t>
      </w:r>
      <w:r w:rsidRPr="00F626A0">
        <w:rPr>
          <w:rFonts w:eastAsia="Times New Roman" w:cs="Arial"/>
          <w:color w:val="000000"/>
          <w:lang w:eastAsia="bg-BG"/>
        </w:rPr>
        <w:t xml:space="preserve">(ОАТР1В1) и/или </w:t>
      </w:r>
      <w:r w:rsidRPr="00F626A0">
        <w:rPr>
          <w:rFonts w:eastAsia="Times New Roman" w:cs="Arial"/>
          <w:color w:val="000000"/>
          <w:lang w:val="en-US"/>
        </w:rPr>
        <w:t>ABCG</w:t>
      </w:r>
      <w:r w:rsidRPr="00F626A0">
        <w:rPr>
          <w:rFonts w:eastAsia="Times New Roman" w:cs="Arial"/>
          <w:color w:val="000000"/>
          <w:lang w:val="ru-RU"/>
        </w:rPr>
        <w:t>2 (</w:t>
      </w:r>
      <w:r w:rsidRPr="00F626A0">
        <w:rPr>
          <w:rFonts w:eastAsia="Times New Roman" w:cs="Arial"/>
          <w:color w:val="000000"/>
          <w:lang w:val="en-US"/>
        </w:rPr>
        <w:t>BCRP</w:t>
      </w:r>
      <w:r w:rsidRPr="00F626A0">
        <w:rPr>
          <w:rFonts w:eastAsia="Times New Roman" w:cs="Arial"/>
          <w:color w:val="000000"/>
          <w:lang w:val="ru-RU"/>
        </w:rPr>
        <w:t xml:space="preserve">) </w:t>
      </w:r>
      <w:r w:rsidRPr="00F626A0">
        <w:rPr>
          <w:rFonts w:eastAsia="Times New Roman" w:cs="Arial"/>
          <w:color w:val="000000"/>
          <w:lang w:eastAsia="bg-BG"/>
        </w:rPr>
        <w:t xml:space="preserve">има риск от повишаване на експозиция на розувастатин. Индивидуален полиморфизъм на </w:t>
      </w:r>
      <w:r w:rsidRPr="00F626A0">
        <w:rPr>
          <w:rFonts w:eastAsia="Times New Roman" w:cs="Arial"/>
          <w:color w:val="000000"/>
          <w:lang w:val="en-US"/>
        </w:rPr>
        <w:t>SLCO</w:t>
      </w:r>
      <w:r w:rsidRPr="00F626A0">
        <w:rPr>
          <w:rFonts w:eastAsia="Times New Roman" w:cs="Arial"/>
          <w:color w:val="000000"/>
          <w:lang w:val="ru-RU"/>
        </w:rPr>
        <w:t>1</w:t>
      </w:r>
      <w:r w:rsidRPr="00F626A0">
        <w:rPr>
          <w:rFonts w:eastAsia="Times New Roman" w:cs="Arial"/>
          <w:color w:val="000000"/>
          <w:lang w:val="en-US"/>
        </w:rPr>
        <w:t>B</w:t>
      </w:r>
      <w:r w:rsidRPr="00F626A0">
        <w:rPr>
          <w:rFonts w:eastAsia="Times New Roman" w:cs="Arial"/>
          <w:color w:val="000000"/>
          <w:lang w:val="ru-RU"/>
        </w:rPr>
        <w:t xml:space="preserve">1 </w:t>
      </w:r>
      <w:r w:rsidRPr="00F626A0">
        <w:rPr>
          <w:rFonts w:eastAsia="Times New Roman" w:cs="Arial"/>
          <w:color w:val="000000"/>
          <w:lang w:eastAsia="bg-BG"/>
        </w:rPr>
        <w:t>с.52</w:t>
      </w:r>
      <w:r w:rsidRPr="00F626A0">
        <w:rPr>
          <w:rFonts w:eastAsia="Times New Roman" w:cs="Arial"/>
          <w:color w:val="000000"/>
          <w:lang w:val="en-US"/>
        </w:rPr>
        <w:t>ICC</w:t>
      </w:r>
      <w:r w:rsidRPr="00F626A0">
        <w:rPr>
          <w:rFonts w:eastAsia="Times New Roman" w:cs="Arial"/>
          <w:color w:val="000000"/>
          <w:lang w:val="ru-RU"/>
        </w:rPr>
        <w:t xml:space="preserve"> </w:t>
      </w:r>
      <w:r w:rsidRPr="00F626A0">
        <w:rPr>
          <w:rFonts w:eastAsia="Times New Roman" w:cs="Arial"/>
          <w:color w:val="000000"/>
          <w:lang w:eastAsia="bg-BG"/>
        </w:rPr>
        <w:t xml:space="preserve">и </w:t>
      </w:r>
      <w:r w:rsidRPr="00F626A0">
        <w:rPr>
          <w:rFonts w:eastAsia="Times New Roman" w:cs="Arial"/>
          <w:color w:val="000000"/>
          <w:lang w:val="en-US"/>
        </w:rPr>
        <w:t>ABCG</w:t>
      </w:r>
      <w:r w:rsidRPr="00F626A0">
        <w:rPr>
          <w:rFonts w:eastAsia="Times New Roman" w:cs="Arial"/>
          <w:color w:val="000000"/>
          <w:lang w:val="ru-RU"/>
        </w:rPr>
        <w:t xml:space="preserve">2 </w:t>
      </w:r>
      <w:r w:rsidRPr="00F626A0">
        <w:rPr>
          <w:rFonts w:eastAsia="Times New Roman" w:cs="Arial"/>
          <w:color w:val="000000"/>
          <w:lang w:eastAsia="bg-BG"/>
        </w:rPr>
        <w:t xml:space="preserve">с.421 АА е свързан с по-висока експозиция </w:t>
      </w:r>
      <w:r w:rsidRPr="00F626A0">
        <w:rPr>
          <w:rFonts w:eastAsia="Times New Roman" w:cs="Arial"/>
          <w:color w:val="000000"/>
          <w:lang w:val="ru-RU"/>
        </w:rPr>
        <w:t>(</w:t>
      </w:r>
      <w:r w:rsidRPr="00F626A0">
        <w:rPr>
          <w:rFonts w:eastAsia="Times New Roman" w:cs="Arial"/>
          <w:color w:val="000000"/>
          <w:lang w:val="en-US"/>
        </w:rPr>
        <w:t>AUC</w:t>
      </w:r>
      <w:r w:rsidRPr="00F626A0">
        <w:rPr>
          <w:rFonts w:eastAsia="Times New Roman" w:cs="Arial"/>
          <w:color w:val="000000"/>
          <w:lang w:val="ru-RU"/>
        </w:rPr>
        <w:t xml:space="preserve">) </w:t>
      </w:r>
      <w:r w:rsidRPr="00F626A0">
        <w:rPr>
          <w:rFonts w:eastAsia="Times New Roman" w:cs="Arial"/>
          <w:color w:val="000000"/>
          <w:lang w:eastAsia="bg-BG"/>
        </w:rPr>
        <w:t xml:space="preserve">на розувастатин в сравнение с генотипове </w:t>
      </w:r>
      <w:r w:rsidRPr="00F626A0">
        <w:rPr>
          <w:rFonts w:eastAsia="Times New Roman" w:cs="Arial"/>
          <w:color w:val="000000"/>
          <w:lang w:val="en-US"/>
        </w:rPr>
        <w:t>SLCO</w:t>
      </w:r>
      <w:r w:rsidRPr="00F626A0">
        <w:rPr>
          <w:rFonts w:eastAsia="Times New Roman" w:cs="Arial"/>
          <w:color w:val="000000"/>
          <w:lang w:val="ru-RU"/>
        </w:rPr>
        <w:t>1</w:t>
      </w:r>
      <w:r w:rsidRPr="00F626A0">
        <w:rPr>
          <w:rFonts w:eastAsia="Times New Roman" w:cs="Arial"/>
          <w:color w:val="000000"/>
          <w:lang w:val="en-US"/>
        </w:rPr>
        <w:t>B</w:t>
      </w:r>
      <w:r w:rsidRPr="00F626A0">
        <w:rPr>
          <w:rFonts w:eastAsia="Times New Roman" w:cs="Arial"/>
          <w:color w:val="000000"/>
          <w:lang w:val="ru-RU"/>
        </w:rPr>
        <w:t xml:space="preserve">1 </w:t>
      </w:r>
      <w:r w:rsidRPr="00F626A0">
        <w:rPr>
          <w:rFonts w:eastAsia="Times New Roman" w:cs="Arial"/>
          <w:color w:val="000000"/>
          <w:lang w:eastAsia="bg-BG"/>
        </w:rPr>
        <w:t xml:space="preserve">С.521ТТ или </w:t>
      </w:r>
      <w:r w:rsidRPr="00F626A0">
        <w:rPr>
          <w:rFonts w:eastAsia="Times New Roman" w:cs="Arial"/>
          <w:color w:val="000000"/>
          <w:lang w:val="en-US"/>
        </w:rPr>
        <w:t>ABCG</w:t>
      </w:r>
      <w:r w:rsidRPr="00F626A0">
        <w:rPr>
          <w:rFonts w:eastAsia="Times New Roman" w:cs="Arial"/>
          <w:color w:val="000000"/>
          <w:lang w:val="ru-RU"/>
        </w:rPr>
        <w:t xml:space="preserve">2 </w:t>
      </w:r>
      <w:r w:rsidRPr="00F626A0">
        <w:rPr>
          <w:rFonts w:eastAsia="Times New Roman" w:cs="Arial"/>
          <w:color w:val="000000"/>
          <w:lang w:eastAsia="bg-BG"/>
        </w:rPr>
        <w:t>С.421СС. Това специфично генотипизиране не се установява в клиничната практика, но при пациенти, за които е известно, че имат такива видове полиморфизми, се препоръчва по-ниска дневна доза розувастатин.</w:t>
      </w:r>
    </w:p>
    <w:p w14:paraId="74739C12" w14:textId="77777777" w:rsidR="00F626A0" w:rsidRPr="00F626A0" w:rsidRDefault="00F626A0" w:rsidP="00F626A0">
      <w:pPr>
        <w:spacing w:line="240" w:lineRule="auto"/>
        <w:rPr>
          <w:rFonts w:eastAsia="Times New Roman" w:cs="Arial"/>
          <w:i/>
          <w:iCs/>
          <w:color w:val="000000"/>
          <w:lang w:eastAsia="bg-BG"/>
        </w:rPr>
      </w:pPr>
    </w:p>
    <w:p w14:paraId="226A2143" w14:textId="27CCBCCC" w:rsidR="00F626A0" w:rsidRPr="00F626A0" w:rsidRDefault="00F626A0" w:rsidP="00F626A0">
      <w:pPr>
        <w:spacing w:line="240" w:lineRule="auto"/>
        <w:rPr>
          <w:rFonts w:eastAsia="Times New Roman" w:cs="Arial"/>
          <w:sz w:val="24"/>
          <w:szCs w:val="24"/>
        </w:rPr>
      </w:pPr>
      <w:r w:rsidRPr="00F626A0">
        <w:rPr>
          <w:rFonts w:eastAsia="Times New Roman" w:cs="Arial"/>
          <w:i/>
          <w:iCs/>
          <w:color w:val="000000"/>
          <w:lang w:eastAsia="bg-BG"/>
        </w:rPr>
        <w:t>Педиатрична популация</w:t>
      </w:r>
    </w:p>
    <w:p w14:paraId="4E16DD0C" w14:textId="4AEEBE81" w:rsidR="00F626A0" w:rsidRPr="00F626A0" w:rsidRDefault="00F626A0" w:rsidP="00F626A0">
      <w:pPr>
        <w:spacing w:line="240" w:lineRule="auto"/>
        <w:rPr>
          <w:rFonts w:eastAsia="Times New Roman" w:cs="Arial"/>
          <w:sz w:val="24"/>
          <w:szCs w:val="24"/>
        </w:rPr>
      </w:pPr>
      <w:r w:rsidRPr="00F626A0">
        <w:rPr>
          <w:rFonts w:eastAsia="Times New Roman" w:cs="Arial"/>
          <w:color w:val="000000"/>
          <w:lang w:eastAsia="bg-BG"/>
        </w:rPr>
        <w:t>Две фармакокинетични проучвания с розувастатин (прилаган под формата на</w:t>
      </w:r>
      <w:r w:rsidRPr="00F626A0">
        <w:rPr>
          <w:rFonts w:eastAsia="Times New Roman" w:cs="Arial"/>
          <w:color w:val="000000"/>
          <w:lang w:val="ru-RU"/>
        </w:rPr>
        <w:t xml:space="preserve"> </w:t>
      </w:r>
      <w:r w:rsidRPr="00F626A0">
        <w:rPr>
          <w:rFonts w:eastAsia="Times New Roman" w:cs="Arial"/>
          <w:color w:val="000000"/>
          <w:lang w:eastAsia="bg-BG"/>
        </w:rPr>
        <w:t>таблетки) при педиатрични пациенти с хетерозиготна фамилна хиперхолестеролемия на възраст 10-17 или 6-17 години (общо 214 пациенти) показват, че експозицията при педиатрични пациенти изглежда</w:t>
      </w:r>
      <w:r w:rsidRPr="00F626A0">
        <w:rPr>
          <w:rFonts w:eastAsia="Times New Roman" w:cs="Arial"/>
          <w:sz w:val="24"/>
          <w:szCs w:val="24"/>
          <w:lang w:val="ru-RU"/>
        </w:rPr>
        <w:t xml:space="preserve"> </w:t>
      </w:r>
      <w:r w:rsidRPr="00F626A0">
        <w:rPr>
          <w:rFonts w:eastAsia="Times New Roman" w:cs="Arial"/>
          <w:color w:val="000000"/>
          <w:lang w:eastAsia="bg-BG"/>
        </w:rPr>
        <w:t>сравнима или по-ниска от тази при възрастни пациенти. Експозицията на розувастатин е била предвидима по отношение на дозата и времето в продължение на 2 годишен период</w:t>
      </w:r>
      <w:r w:rsidRPr="00F626A0">
        <w:rPr>
          <w:rFonts w:eastAsia="Times New Roman" w:cs="Arial"/>
          <w:color w:val="000000"/>
          <w:lang w:val="ru-RU" w:eastAsia="bg-BG"/>
        </w:rPr>
        <w:t>.</w:t>
      </w:r>
    </w:p>
    <w:p w14:paraId="4FB791BE" w14:textId="440F2D22" w:rsidR="00B6672E" w:rsidRDefault="002C50EE" w:rsidP="00936AD0">
      <w:pPr>
        <w:pStyle w:val="Heading2"/>
      </w:pPr>
      <w:r>
        <w:lastRenderedPageBreak/>
        <w:t>5.3. Предклинични данни за безопасност</w:t>
      </w:r>
    </w:p>
    <w:p w14:paraId="15435C21" w14:textId="54320B3E" w:rsidR="00F626A0" w:rsidRDefault="00F626A0" w:rsidP="00F626A0"/>
    <w:p w14:paraId="392CA83A" w14:textId="77777777" w:rsidR="00F626A0" w:rsidRPr="00F626A0" w:rsidRDefault="00F626A0" w:rsidP="00F626A0">
      <w:pPr>
        <w:rPr>
          <w:sz w:val="24"/>
          <w:szCs w:val="24"/>
        </w:rPr>
      </w:pPr>
      <w:r w:rsidRPr="00F626A0">
        <w:rPr>
          <w:lang w:eastAsia="bg-BG"/>
        </w:rPr>
        <w:t xml:space="preserve">Предклиничните данни не са показали повишен риск при хора въз основа на стандартните проучвания за безопасност върху основните системи, токсичност след многократно приложение, генотоксичност и канцерогенен потенциал. Специфични тестове за въздействие върху </w:t>
      </w:r>
      <w:r w:rsidRPr="00F626A0">
        <w:rPr>
          <w:lang w:val="en-US"/>
        </w:rPr>
        <w:t>hERG</w:t>
      </w:r>
      <w:r w:rsidRPr="00F626A0">
        <w:rPr>
          <w:lang w:val="ru-RU"/>
        </w:rPr>
        <w:t xml:space="preserve"> </w:t>
      </w:r>
      <w:r w:rsidRPr="00F626A0">
        <w:rPr>
          <w:lang w:eastAsia="bg-BG"/>
        </w:rPr>
        <w:t>не са оценявани. Нежеланите реакции, които не са наблюдавани в клинични проучвания, но се наблюдават при животни при нива на експозиция, подобни на нивата на клинична експозиция са както следва: При проучванията за токсичността на многократните дози са открити хистопатологични промени на черния дроб, които вероятно се дължат на фармакологичното действие на розувастатин са наблюдавани при мишки, плъхове, както и в по-малка степен с последици върху жлъчния мехур при кучета, но не и при маймуни. Освен това, тестикуларна токсичност е наблюдавана при маймуни и кучета, при по-високи дози. Репродуктивна токсичност е наблюдавана при плъхове, с намален брой на котилото, намалено тегло на котилото и оцеляване на малките се наблюдава при токсични за майката дози, като системните експозиции са няколко пъти над терапевтичните нива на експозиция.</w:t>
      </w:r>
    </w:p>
    <w:p w14:paraId="1EE63EA4" w14:textId="77777777" w:rsidR="00F626A0" w:rsidRPr="00F626A0" w:rsidRDefault="00F626A0" w:rsidP="00F626A0"/>
    <w:p w14:paraId="1BA6531D" w14:textId="013E94C9" w:rsidR="00B6672E" w:rsidRDefault="002C50EE" w:rsidP="00936AD0">
      <w:pPr>
        <w:pStyle w:val="Heading1"/>
      </w:pPr>
      <w:r>
        <w:t>7. ПРИТЕЖАТЕЛ НА РАЗРЕШЕНИЕТО ЗА УПОТРЕБА</w:t>
      </w:r>
    </w:p>
    <w:p w14:paraId="58DEA315" w14:textId="70234215" w:rsidR="00F626A0" w:rsidRDefault="00F626A0" w:rsidP="00F626A0"/>
    <w:p w14:paraId="13AB02B0" w14:textId="7173FD2A" w:rsidR="00F626A0" w:rsidRPr="00F626A0" w:rsidRDefault="00F626A0" w:rsidP="00F626A0">
      <w:r>
        <w:t xml:space="preserve">KRKA, d.d., Novo mesto, Smarjeska cesta 6, 8501 Novo mesto, </w:t>
      </w:r>
      <w:r>
        <w:rPr>
          <w:lang w:eastAsia="bg-BG"/>
        </w:rPr>
        <w:t>Словения</w:t>
      </w:r>
    </w:p>
    <w:p w14:paraId="508F3A54" w14:textId="48C3B7A5" w:rsidR="00B6672E" w:rsidRDefault="00936AD0" w:rsidP="00936AD0">
      <w:pPr>
        <w:pStyle w:val="Heading1"/>
      </w:pPr>
      <w:r>
        <w:t>8.</w:t>
      </w:r>
      <w:r w:rsidR="002C50EE">
        <w:t>НОМЕР НА РАЗРЕШЕНИЕТО ЗА УПОТРЕБА</w:t>
      </w:r>
    </w:p>
    <w:p w14:paraId="1769202B" w14:textId="3703C253" w:rsidR="00F626A0" w:rsidRDefault="00F626A0" w:rsidP="00F626A0"/>
    <w:p w14:paraId="62D56026" w14:textId="77777777" w:rsidR="00F626A0" w:rsidRPr="00F626A0" w:rsidRDefault="00F626A0" w:rsidP="00F626A0">
      <w:pPr>
        <w:rPr>
          <w:sz w:val="24"/>
          <w:szCs w:val="24"/>
        </w:rPr>
      </w:pPr>
      <w:r>
        <w:rPr>
          <w:lang w:val="en-US"/>
        </w:rPr>
        <w:t>Pe</w:t>
      </w:r>
      <w:r w:rsidRPr="00F626A0">
        <w:t xml:space="preserve">г. №: 20110456 - </w:t>
      </w:r>
      <w:r w:rsidRPr="00F626A0">
        <w:rPr>
          <w:lang w:eastAsia="bg-BG"/>
        </w:rPr>
        <w:t xml:space="preserve">Розвера </w:t>
      </w:r>
      <w:r w:rsidRPr="00F626A0">
        <w:t xml:space="preserve">5 </w:t>
      </w:r>
      <w:r w:rsidRPr="00F626A0">
        <w:rPr>
          <w:lang w:val="en-US"/>
        </w:rPr>
        <w:t>mg</w:t>
      </w:r>
    </w:p>
    <w:p w14:paraId="2ED66B45" w14:textId="77777777" w:rsidR="00F626A0" w:rsidRPr="00F626A0" w:rsidRDefault="00F626A0" w:rsidP="00F626A0">
      <w:pPr>
        <w:rPr>
          <w:sz w:val="24"/>
          <w:szCs w:val="24"/>
        </w:rPr>
      </w:pPr>
      <w:r>
        <w:rPr>
          <w:lang w:val="en-US"/>
        </w:rPr>
        <w:t>Pe</w:t>
      </w:r>
      <w:r w:rsidRPr="00F626A0">
        <w:t xml:space="preserve">г. №: 20110457 - </w:t>
      </w:r>
      <w:r w:rsidRPr="00F626A0">
        <w:rPr>
          <w:lang w:eastAsia="bg-BG"/>
        </w:rPr>
        <w:t xml:space="preserve">Розвера </w:t>
      </w:r>
      <w:r w:rsidRPr="00F626A0">
        <w:t xml:space="preserve">10 </w:t>
      </w:r>
      <w:r w:rsidRPr="00F626A0">
        <w:rPr>
          <w:lang w:val="en-US"/>
        </w:rPr>
        <w:t>mg</w:t>
      </w:r>
    </w:p>
    <w:p w14:paraId="72DE0B42" w14:textId="77777777" w:rsidR="00F626A0" w:rsidRPr="00F626A0" w:rsidRDefault="00F626A0" w:rsidP="00F626A0">
      <w:pPr>
        <w:rPr>
          <w:sz w:val="24"/>
          <w:szCs w:val="24"/>
        </w:rPr>
      </w:pPr>
      <w:r>
        <w:rPr>
          <w:lang w:val="en-US"/>
        </w:rPr>
        <w:t>Pe</w:t>
      </w:r>
      <w:r w:rsidRPr="00F626A0">
        <w:t xml:space="preserve">г. №: 20110458 - </w:t>
      </w:r>
      <w:r w:rsidRPr="00F626A0">
        <w:rPr>
          <w:lang w:eastAsia="bg-BG"/>
        </w:rPr>
        <w:t xml:space="preserve">Розвера </w:t>
      </w:r>
      <w:r w:rsidRPr="00F626A0">
        <w:t xml:space="preserve">15 </w:t>
      </w:r>
      <w:r w:rsidRPr="00F626A0">
        <w:rPr>
          <w:lang w:val="en-US"/>
        </w:rPr>
        <w:t>mg</w:t>
      </w:r>
    </w:p>
    <w:p w14:paraId="4B62D0F9" w14:textId="77777777" w:rsidR="00F626A0" w:rsidRPr="00F626A0" w:rsidRDefault="00F626A0" w:rsidP="00F626A0">
      <w:pPr>
        <w:rPr>
          <w:sz w:val="24"/>
          <w:szCs w:val="24"/>
        </w:rPr>
      </w:pPr>
      <w:r>
        <w:rPr>
          <w:lang w:val="en-US"/>
        </w:rPr>
        <w:t>Pe</w:t>
      </w:r>
      <w:r w:rsidRPr="00F626A0">
        <w:t xml:space="preserve">г. №: 20110459 - </w:t>
      </w:r>
      <w:r w:rsidRPr="00F626A0">
        <w:rPr>
          <w:lang w:eastAsia="bg-BG"/>
        </w:rPr>
        <w:t xml:space="preserve">Розвера </w:t>
      </w:r>
      <w:r w:rsidRPr="00F626A0">
        <w:t xml:space="preserve">20 </w:t>
      </w:r>
      <w:r w:rsidRPr="00F626A0">
        <w:rPr>
          <w:lang w:val="en-US"/>
        </w:rPr>
        <w:t>mg</w:t>
      </w:r>
    </w:p>
    <w:p w14:paraId="28F7ACD0" w14:textId="77777777" w:rsidR="00F626A0" w:rsidRPr="00F626A0" w:rsidRDefault="00F626A0" w:rsidP="00F626A0">
      <w:pPr>
        <w:rPr>
          <w:sz w:val="24"/>
          <w:szCs w:val="24"/>
        </w:rPr>
      </w:pPr>
      <w:r>
        <w:rPr>
          <w:lang w:val="en-US"/>
        </w:rPr>
        <w:t>P</w:t>
      </w:r>
      <w:r w:rsidRPr="00F626A0">
        <w:t xml:space="preserve">ег. №: 20110460 - </w:t>
      </w:r>
      <w:r w:rsidRPr="00F626A0">
        <w:rPr>
          <w:lang w:eastAsia="bg-BG"/>
        </w:rPr>
        <w:t xml:space="preserve">Розвера </w:t>
      </w:r>
      <w:r w:rsidRPr="00F626A0">
        <w:t xml:space="preserve">30 </w:t>
      </w:r>
      <w:r w:rsidRPr="00F626A0">
        <w:rPr>
          <w:lang w:val="en-US"/>
        </w:rPr>
        <w:t>mg</w:t>
      </w:r>
    </w:p>
    <w:p w14:paraId="40AD5E8F" w14:textId="77777777" w:rsidR="00F626A0" w:rsidRPr="00F626A0" w:rsidRDefault="00F626A0" w:rsidP="00F626A0">
      <w:pPr>
        <w:rPr>
          <w:sz w:val="24"/>
          <w:szCs w:val="24"/>
        </w:rPr>
      </w:pPr>
      <w:r>
        <w:rPr>
          <w:lang w:val="en-US"/>
        </w:rPr>
        <w:t>Pe</w:t>
      </w:r>
      <w:r w:rsidRPr="00F626A0">
        <w:t xml:space="preserve">г. №: 20110461 - </w:t>
      </w:r>
      <w:r w:rsidRPr="00F626A0">
        <w:rPr>
          <w:lang w:eastAsia="bg-BG"/>
        </w:rPr>
        <w:t xml:space="preserve">Розвера </w:t>
      </w:r>
      <w:r w:rsidRPr="00F626A0">
        <w:t xml:space="preserve">40 </w:t>
      </w:r>
      <w:r w:rsidRPr="00F626A0">
        <w:rPr>
          <w:lang w:val="en-US"/>
        </w:rPr>
        <w:t>mg</w:t>
      </w:r>
    </w:p>
    <w:p w14:paraId="71AF424A" w14:textId="45E6F295" w:rsidR="00F626A0" w:rsidRPr="00F626A0" w:rsidRDefault="00F626A0" w:rsidP="00F626A0"/>
    <w:p w14:paraId="2CCB5832" w14:textId="47F50F33" w:rsidR="007C605B" w:rsidRDefault="002C50EE" w:rsidP="007C605B">
      <w:pPr>
        <w:pStyle w:val="Heading1"/>
      </w:pPr>
      <w:r>
        <w:t>9. ДАТА НА ПЪРВО РАЗРЕШАВАНЕ/ПОДНОВЯВАНЕ НА РАЗРЕШЕНИЕТО ЗА УПОТРЕБА</w:t>
      </w:r>
    </w:p>
    <w:p w14:paraId="1F5505E6" w14:textId="1BD01163" w:rsidR="00F626A0" w:rsidRDefault="00F626A0" w:rsidP="00F626A0"/>
    <w:p w14:paraId="7B62BFBF" w14:textId="77777777" w:rsidR="00F626A0" w:rsidRPr="00F626A0" w:rsidRDefault="00F626A0" w:rsidP="00F626A0">
      <w:pPr>
        <w:rPr>
          <w:sz w:val="24"/>
          <w:szCs w:val="24"/>
        </w:rPr>
      </w:pPr>
      <w:r w:rsidRPr="00F626A0">
        <w:rPr>
          <w:lang w:eastAsia="bg-BG"/>
        </w:rPr>
        <w:t>Дата на първо разрешаване: 28.07.2011</w:t>
      </w:r>
    </w:p>
    <w:p w14:paraId="1662F0D5" w14:textId="77777777" w:rsidR="00F626A0" w:rsidRPr="00F626A0" w:rsidRDefault="00F626A0" w:rsidP="00F626A0">
      <w:pPr>
        <w:rPr>
          <w:sz w:val="24"/>
          <w:szCs w:val="24"/>
        </w:rPr>
      </w:pPr>
      <w:r w:rsidRPr="00F626A0">
        <w:rPr>
          <w:lang w:eastAsia="bg-BG"/>
        </w:rPr>
        <w:t>Дата на последно подновяване: 13.06.2016</w:t>
      </w:r>
    </w:p>
    <w:p w14:paraId="1837CBB9" w14:textId="77777777" w:rsidR="00F626A0" w:rsidRPr="00F626A0" w:rsidRDefault="00F626A0" w:rsidP="00F626A0"/>
    <w:p w14:paraId="0E9D0119" w14:textId="0245C6D7" w:rsidR="002C50EE" w:rsidRDefault="002C50EE" w:rsidP="002C50EE">
      <w:pPr>
        <w:pStyle w:val="Heading1"/>
      </w:pPr>
      <w:r>
        <w:t>10. ДАТА НА АКТУАЛИЗИРАНЕ НА ТЕКСТА</w:t>
      </w:r>
    </w:p>
    <w:bookmarkEnd w:id="0"/>
    <w:p w14:paraId="43FB38A2" w14:textId="728B9028" w:rsidR="007C605B" w:rsidRPr="003E3126" w:rsidRDefault="00F626A0" w:rsidP="00F626A0">
      <w:r>
        <w:t>03 Юни 2022</w:t>
      </w:r>
      <w:bookmarkStart w:id="3" w:name="_GoBack"/>
      <w:bookmarkEnd w:id="3"/>
    </w:p>
    <w:sectPr w:rsidR="007C605B" w:rsidRPr="003E31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7" w15:restartNumberingAfterBreak="0">
    <w:nsid w:val="174D0D9E"/>
    <w:multiLevelType w:val="hybridMultilevel"/>
    <w:tmpl w:val="4E6C1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EC16F5"/>
    <w:multiLevelType w:val="hybridMultilevel"/>
    <w:tmpl w:val="E5EAD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2"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8501E9"/>
    <w:multiLevelType w:val="hybridMultilevel"/>
    <w:tmpl w:val="E1CE5DDE"/>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8"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9"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3"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C936502"/>
    <w:multiLevelType w:val="hybridMultilevel"/>
    <w:tmpl w:val="5EFA26FC"/>
    <w:lvl w:ilvl="0" w:tplc="BD76ECB4">
      <w:start w:val="4"/>
      <w:numFmt w:val="bullet"/>
      <w:lvlText w:val="-"/>
      <w:lvlJc w:val="left"/>
      <w:pPr>
        <w:ind w:left="720" w:hanging="360"/>
      </w:pPr>
      <w:rPr>
        <w:rFonts w:ascii="Times New Roman" w:eastAsia="Times New Roman" w:hAnsi="Times New Roman" w:cs="Times New Roman" w:hint="default"/>
        <w:color w:val="0000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B8379D9"/>
    <w:multiLevelType w:val="hybridMultilevel"/>
    <w:tmpl w:val="BEECD9CE"/>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BF5438C"/>
    <w:multiLevelType w:val="hybridMultilevel"/>
    <w:tmpl w:val="12B05E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31"/>
  </w:num>
  <w:num w:numId="2">
    <w:abstractNumId w:val="0"/>
  </w:num>
  <w:num w:numId="3">
    <w:abstractNumId w:val="14"/>
  </w:num>
  <w:num w:numId="4">
    <w:abstractNumId w:val="3"/>
  </w:num>
  <w:num w:numId="5">
    <w:abstractNumId w:val="1"/>
  </w:num>
  <w:num w:numId="6">
    <w:abstractNumId w:val="18"/>
  </w:num>
  <w:num w:numId="7">
    <w:abstractNumId w:val="12"/>
  </w:num>
  <w:num w:numId="8">
    <w:abstractNumId w:val="17"/>
  </w:num>
  <w:num w:numId="9">
    <w:abstractNumId w:val="2"/>
  </w:num>
  <w:num w:numId="10">
    <w:abstractNumId w:val="4"/>
  </w:num>
  <w:num w:numId="11">
    <w:abstractNumId w:val="34"/>
  </w:num>
  <w:num w:numId="12">
    <w:abstractNumId w:val="15"/>
  </w:num>
  <w:num w:numId="13">
    <w:abstractNumId w:val="21"/>
  </w:num>
  <w:num w:numId="14">
    <w:abstractNumId w:val="13"/>
  </w:num>
  <w:num w:numId="15">
    <w:abstractNumId w:val="33"/>
  </w:num>
  <w:num w:numId="16">
    <w:abstractNumId w:val="11"/>
  </w:num>
  <w:num w:numId="17">
    <w:abstractNumId w:val="27"/>
  </w:num>
  <w:num w:numId="18">
    <w:abstractNumId w:val="8"/>
  </w:num>
  <w:num w:numId="19">
    <w:abstractNumId w:val="29"/>
  </w:num>
  <w:num w:numId="20">
    <w:abstractNumId w:val="26"/>
  </w:num>
  <w:num w:numId="21">
    <w:abstractNumId w:val="19"/>
  </w:num>
  <w:num w:numId="22">
    <w:abstractNumId w:val="28"/>
  </w:num>
  <w:num w:numId="23">
    <w:abstractNumId w:val="20"/>
  </w:num>
  <w:num w:numId="24">
    <w:abstractNumId w:val="9"/>
  </w:num>
  <w:num w:numId="25">
    <w:abstractNumId w:val="25"/>
  </w:num>
  <w:num w:numId="26">
    <w:abstractNumId w:val="23"/>
  </w:num>
  <w:num w:numId="27">
    <w:abstractNumId w:val="35"/>
  </w:num>
  <w:num w:numId="28">
    <w:abstractNumId w:val="6"/>
  </w:num>
  <w:num w:numId="29">
    <w:abstractNumId w:val="22"/>
  </w:num>
  <w:num w:numId="30">
    <w:abstractNumId w:val="39"/>
  </w:num>
  <w:num w:numId="31">
    <w:abstractNumId w:val="5"/>
  </w:num>
  <w:num w:numId="32">
    <w:abstractNumId w:val="37"/>
  </w:num>
  <w:num w:numId="33">
    <w:abstractNumId w:val="32"/>
  </w:num>
  <w:num w:numId="34">
    <w:abstractNumId w:val="36"/>
  </w:num>
  <w:num w:numId="35">
    <w:abstractNumId w:val="7"/>
  </w:num>
  <w:num w:numId="36">
    <w:abstractNumId w:val="10"/>
  </w:num>
  <w:num w:numId="37">
    <w:abstractNumId w:val="24"/>
  </w:num>
  <w:num w:numId="38">
    <w:abstractNumId w:val="30"/>
  </w:num>
  <w:num w:numId="39">
    <w:abstractNumId w:val="38"/>
  </w:num>
  <w:num w:numId="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185A46"/>
    <w:rsid w:val="001915B6"/>
    <w:rsid w:val="001D1B23"/>
    <w:rsid w:val="002B3C38"/>
    <w:rsid w:val="002B4DBB"/>
    <w:rsid w:val="002C50EE"/>
    <w:rsid w:val="00340A0A"/>
    <w:rsid w:val="003765DC"/>
    <w:rsid w:val="00395555"/>
    <w:rsid w:val="003E3126"/>
    <w:rsid w:val="00426E5F"/>
    <w:rsid w:val="004A448E"/>
    <w:rsid w:val="004D4D6B"/>
    <w:rsid w:val="004F1CE7"/>
    <w:rsid w:val="004F498A"/>
    <w:rsid w:val="00517A5B"/>
    <w:rsid w:val="00593A00"/>
    <w:rsid w:val="005A66D9"/>
    <w:rsid w:val="00605BCA"/>
    <w:rsid w:val="006158A1"/>
    <w:rsid w:val="00617B1F"/>
    <w:rsid w:val="00672487"/>
    <w:rsid w:val="00672600"/>
    <w:rsid w:val="00681D4A"/>
    <w:rsid w:val="00685882"/>
    <w:rsid w:val="006C600B"/>
    <w:rsid w:val="007122AD"/>
    <w:rsid w:val="0075649D"/>
    <w:rsid w:val="007C605B"/>
    <w:rsid w:val="008134C8"/>
    <w:rsid w:val="00814073"/>
    <w:rsid w:val="00826F0D"/>
    <w:rsid w:val="00893B92"/>
    <w:rsid w:val="008A6AF2"/>
    <w:rsid w:val="008C70A2"/>
    <w:rsid w:val="00936AD0"/>
    <w:rsid w:val="009773E4"/>
    <w:rsid w:val="009B171C"/>
    <w:rsid w:val="009F1313"/>
    <w:rsid w:val="00A20351"/>
    <w:rsid w:val="00A65A81"/>
    <w:rsid w:val="00A70FDA"/>
    <w:rsid w:val="00AA23EC"/>
    <w:rsid w:val="00AC63CE"/>
    <w:rsid w:val="00AE2107"/>
    <w:rsid w:val="00B275A8"/>
    <w:rsid w:val="00B6672E"/>
    <w:rsid w:val="00BF2600"/>
    <w:rsid w:val="00C0049F"/>
    <w:rsid w:val="00C07B84"/>
    <w:rsid w:val="00C33464"/>
    <w:rsid w:val="00C40420"/>
    <w:rsid w:val="00C809A7"/>
    <w:rsid w:val="00C83063"/>
    <w:rsid w:val="00C87E90"/>
    <w:rsid w:val="00CA1B57"/>
    <w:rsid w:val="00CA3152"/>
    <w:rsid w:val="00CF77F7"/>
    <w:rsid w:val="00D86297"/>
    <w:rsid w:val="00DD466D"/>
    <w:rsid w:val="00EB6364"/>
    <w:rsid w:val="00F37B64"/>
    <w:rsid w:val="00F626A0"/>
    <w:rsid w:val="00F80502"/>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da.b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24</Pages>
  <Words>8681</Words>
  <Characters>49482</Characters>
  <Application>Microsoft Office Word</Application>
  <DocSecurity>0</DocSecurity>
  <Lines>412</Lines>
  <Paragraphs>116</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58047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petar vasilev</cp:lastModifiedBy>
  <cp:revision>2</cp:revision>
  <dcterms:created xsi:type="dcterms:W3CDTF">2022-09-12T15:04:00Z</dcterms:created>
  <dcterms:modified xsi:type="dcterms:W3CDTF">2022-09-12T15:04:00Z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