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13063D5F" w14:textId="77777777" w:rsidR="00305F6D" w:rsidRPr="00305F6D" w:rsidRDefault="00305F6D" w:rsidP="00305F6D">
      <w:pPr>
        <w:spacing w:line="240" w:lineRule="auto"/>
        <w:rPr>
          <w:rFonts w:eastAsia="Times New Roman" w:cs="Arial"/>
          <w:b/>
          <w:bCs/>
          <w:color w:val="000000"/>
          <w:lang w:eastAsia="bg-BG"/>
        </w:rPr>
      </w:pPr>
      <w:r w:rsidRPr="00305F6D">
        <w:rPr>
          <w:rFonts w:eastAsia="Times New Roman" w:cs="Arial"/>
          <w:b/>
          <w:bCs/>
          <w:color w:val="000000"/>
          <w:lang w:eastAsia="bg-BG"/>
        </w:rPr>
        <w:t xml:space="preserve">РОВАСТА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филмирани таблетки </w:t>
      </w:r>
    </w:p>
    <w:p w14:paraId="5E66B166" w14:textId="5106F588" w:rsidR="00305F6D" w:rsidRPr="00305F6D" w:rsidRDefault="00305F6D" w:rsidP="00305F6D">
      <w:pPr>
        <w:spacing w:line="240" w:lineRule="auto"/>
        <w:rPr>
          <w:rFonts w:eastAsia="Times New Roman" w:cs="Arial"/>
          <w:lang w:eastAsia="bg-BG"/>
        </w:rPr>
      </w:pPr>
      <w:r w:rsidRPr="00305F6D">
        <w:rPr>
          <w:rFonts w:eastAsia="Times New Roman" w:cs="Arial"/>
          <w:b/>
          <w:bCs/>
          <w:color w:val="000000"/>
          <w:lang w:val="en-US"/>
        </w:rPr>
        <w:t>ROVASTA</w:t>
      </w:r>
      <w:r w:rsidRPr="00305F6D">
        <w:rPr>
          <w:rFonts w:eastAsia="Times New Roman" w:cs="Arial"/>
          <w:b/>
          <w:bCs/>
          <w:color w:val="000000"/>
          <w:lang w:eastAsia="bg-BG"/>
        </w:rPr>
        <w:t xml:space="preserve">10 </w:t>
      </w:r>
      <w:r w:rsidRPr="00305F6D">
        <w:rPr>
          <w:rFonts w:eastAsia="Times New Roman" w:cs="Arial"/>
          <w:b/>
          <w:bCs/>
          <w:color w:val="000000"/>
          <w:lang w:val="en-US"/>
        </w:rPr>
        <w:t>mg film-coated tablets</w:t>
      </w:r>
    </w:p>
    <w:p w14:paraId="045591B4" w14:textId="77777777" w:rsidR="00305F6D" w:rsidRPr="00305F6D" w:rsidRDefault="00305F6D" w:rsidP="00305F6D">
      <w:pPr>
        <w:rPr>
          <w:rFonts w:eastAsia="Times New Roman" w:cs="Arial"/>
          <w:b/>
          <w:bCs/>
          <w:color w:val="000000"/>
          <w:lang w:eastAsia="bg-BG"/>
        </w:rPr>
      </w:pPr>
      <w:r w:rsidRPr="00305F6D">
        <w:rPr>
          <w:rFonts w:eastAsia="Times New Roman" w:cs="Arial"/>
          <w:b/>
          <w:bCs/>
          <w:color w:val="000000"/>
          <w:lang w:eastAsia="bg-BG"/>
        </w:rPr>
        <w:t xml:space="preserve">РОВАСТА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филмирани таблетки </w:t>
      </w:r>
    </w:p>
    <w:p w14:paraId="5015A1FD" w14:textId="716D2C9E" w:rsidR="00A73575" w:rsidRPr="00305F6D" w:rsidRDefault="00305F6D" w:rsidP="00305F6D">
      <w:pPr>
        <w:rPr>
          <w:rFonts w:cs="Arial"/>
        </w:rPr>
      </w:pPr>
      <w:r w:rsidRPr="00305F6D">
        <w:rPr>
          <w:rFonts w:eastAsia="Times New Roman" w:cs="Arial"/>
          <w:b/>
          <w:bCs/>
          <w:color w:val="000000"/>
          <w:lang w:val="en-US"/>
        </w:rPr>
        <w:t xml:space="preserve">ROVASTA </w:t>
      </w:r>
      <w:r w:rsidRPr="00305F6D">
        <w:rPr>
          <w:rFonts w:eastAsia="Times New Roman" w:cs="Arial"/>
          <w:b/>
          <w:bCs/>
          <w:color w:val="000000"/>
          <w:lang w:eastAsia="bg-BG"/>
        </w:rPr>
        <w:t xml:space="preserve">20 </w:t>
      </w:r>
      <w:r w:rsidRPr="00305F6D">
        <w:rPr>
          <w:rFonts w:eastAsia="Times New Roman" w:cs="Arial"/>
          <w:b/>
          <w:bCs/>
          <w:color w:val="000000"/>
          <w:lang w:val="en-US"/>
        </w:rPr>
        <w:t>mg film-coated tablets</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219C133B"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РОВАСТА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филмирани таблетки: Всяка филмирана таблетка съдържа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розувастатин </w:t>
      </w:r>
      <w:r w:rsidRPr="00305F6D">
        <w:rPr>
          <w:rFonts w:eastAsia="Times New Roman" w:cs="Arial"/>
          <w:b/>
          <w:bCs/>
          <w:color w:val="000000"/>
          <w:lang w:val="en-US"/>
        </w:rPr>
        <w:t>(</w:t>
      </w:r>
      <w:proofErr w:type="spellStart"/>
      <w:r w:rsidRPr="00305F6D">
        <w:rPr>
          <w:rFonts w:eastAsia="Times New Roman" w:cs="Arial"/>
          <w:b/>
          <w:bCs/>
          <w:color w:val="000000"/>
          <w:lang w:val="en-US"/>
        </w:rPr>
        <w:t>rosuvastatin</w:t>
      </w:r>
      <w:proofErr w:type="spellEnd"/>
      <w:r w:rsidRPr="00305F6D">
        <w:rPr>
          <w:rFonts w:eastAsia="Times New Roman" w:cs="Arial"/>
          <w:b/>
          <w:bCs/>
          <w:color w:val="000000"/>
          <w:lang w:val="en-US"/>
        </w:rPr>
        <w:t xml:space="preserve">), </w:t>
      </w:r>
      <w:r w:rsidRPr="00305F6D">
        <w:rPr>
          <w:rFonts w:eastAsia="Times New Roman" w:cs="Arial"/>
          <w:b/>
          <w:bCs/>
          <w:color w:val="000000"/>
          <w:lang w:eastAsia="bg-BG"/>
        </w:rPr>
        <w:t xml:space="preserve">като розувастатин калций </w:t>
      </w:r>
      <w:r w:rsidRPr="00305F6D">
        <w:rPr>
          <w:rFonts w:eastAsia="Times New Roman" w:cs="Arial"/>
          <w:b/>
          <w:bCs/>
          <w:color w:val="000000"/>
          <w:lang w:val="en-US"/>
        </w:rPr>
        <w:t>(</w:t>
      </w:r>
      <w:proofErr w:type="spellStart"/>
      <w:r w:rsidRPr="00305F6D">
        <w:rPr>
          <w:rFonts w:eastAsia="Times New Roman" w:cs="Arial"/>
          <w:b/>
          <w:bCs/>
          <w:color w:val="000000"/>
          <w:lang w:val="en-US"/>
        </w:rPr>
        <w:t>rosuvastatin</w:t>
      </w:r>
      <w:proofErr w:type="spellEnd"/>
      <w:r w:rsidRPr="00305F6D">
        <w:rPr>
          <w:rFonts w:eastAsia="Times New Roman" w:cs="Arial"/>
          <w:b/>
          <w:bCs/>
          <w:color w:val="000000"/>
          <w:lang w:val="en-US"/>
        </w:rPr>
        <w:t xml:space="preserve"> calcium).</w:t>
      </w:r>
    </w:p>
    <w:p w14:paraId="7B9A7055"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РОВАСТА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филмирани таблетки: Всяка филмирана таблетка съдържа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розувастатин </w:t>
      </w:r>
      <w:r w:rsidRPr="00305F6D">
        <w:rPr>
          <w:rFonts w:eastAsia="Times New Roman" w:cs="Arial"/>
          <w:b/>
          <w:bCs/>
          <w:color w:val="000000"/>
          <w:lang w:val="en-US"/>
        </w:rPr>
        <w:t>(</w:t>
      </w:r>
      <w:proofErr w:type="spellStart"/>
      <w:r w:rsidRPr="00305F6D">
        <w:rPr>
          <w:rFonts w:eastAsia="Times New Roman" w:cs="Arial"/>
          <w:b/>
          <w:bCs/>
          <w:color w:val="000000"/>
          <w:lang w:val="en-US"/>
        </w:rPr>
        <w:t>rosuvastastin</w:t>
      </w:r>
      <w:proofErr w:type="spellEnd"/>
      <w:r w:rsidRPr="00305F6D">
        <w:rPr>
          <w:rFonts w:eastAsia="Times New Roman" w:cs="Arial"/>
          <w:b/>
          <w:bCs/>
          <w:color w:val="000000"/>
          <w:lang w:val="en-US"/>
        </w:rPr>
        <w:t xml:space="preserve">), </w:t>
      </w:r>
      <w:r w:rsidRPr="00305F6D">
        <w:rPr>
          <w:rFonts w:eastAsia="Times New Roman" w:cs="Arial"/>
          <w:b/>
          <w:bCs/>
          <w:color w:val="000000"/>
          <w:lang w:eastAsia="bg-BG"/>
        </w:rPr>
        <w:t xml:space="preserve">като розувастатин калций </w:t>
      </w:r>
      <w:r w:rsidRPr="00305F6D">
        <w:rPr>
          <w:rFonts w:eastAsia="Times New Roman" w:cs="Arial"/>
          <w:b/>
          <w:bCs/>
          <w:color w:val="000000"/>
          <w:lang w:val="en-US"/>
        </w:rPr>
        <w:t>(</w:t>
      </w:r>
      <w:proofErr w:type="spellStart"/>
      <w:r w:rsidRPr="00305F6D">
        <w:rPr>
          <w:rFonts w:eastAsia="Times New Roman" w:cs="Arial"/>
          <w:b/>
          <w:bCs/>
          <w:color w:val="000000"/>
          <w:lang w:val="en-US"/>
        </w:rPr>
        <w:t>rosuvastatin</w:t>
      </w:r>
      <w:proofErr w:type="spellEnd"/>
      <w:r w:rsidRPr="00305F6D">
        <w:rPr>
          <w:rFonts w:eastAsia="Times New Roman" w:cs="Arial"/>
          <w:b/>
          <w:bCs/>
          <w:color w:val="000000"/>
          <w:lang w:val="en-US"/>
        </w:rPr>
        <w:t xml:space="preserve"> calcium).</w:t>
      </w:r>
    </w:p>
    <w:p w14:paraId="05BBDC55" w14:textId="77777777" w:rsidR="00305F6D" w:rsidRPr="00305F6D" w:rsidRDefault="00305F6D" w:rsidP="00305F6D">
      <w:pPr>
        <w:spacing w:line="240" w:lineRule="auto"/>
        <w:rPr>
          <w:rFonts w:eastAsia="Times New Roman" w:cs="Arial"/>
          <w:b/>
          <w:bCs/>
          <w:color w:val="000000"/>
          <w:u w:val="single"/>
          <w:lang w:eastAsia="bg-BG"/>
        </w:rPr>
      </w:pPr>
    </w:p>
    <w:p w14:paraId="6ED46C08" w14:textId="4D8BC2C5"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Помощно вещество с известно действие</w:t>
      </w:r>
      <w:r w:rsidRPr="00305F6D">
        <w:rPr>
          <w:rFonts w:eastAsia="Times New Roman" w:cs="Arial"/>
          <w:b/>
          <w:bCs/>
          <w:color w:val="000000"/>
          <w:lang w:eastAsia="bg-BG"/>
        </w:rPr>
        <w:t>: лактоза монохидрат.</w:t>
      </w:r>
    </w:p>
    <w:p w14:paraId="6641522F"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Всяка филмирана таблетка РОВАСТА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съдържа 96.76 </w:t>
      </w:r>
      <w:r w:rsidRPr="00305F6D">
        <w:rPr>
          <w:rFonts w:eastAsia="Times New Roman" w:cs="Arial"/>
          <w:b/>
          <w:bCs/>
          <w:color w:val="000000"/>
          <w:lang w:val="en-US"/>
        </w:rPr>
        <w:t xml:space="preserve">mg </w:t>
      </w:r>
      <w:r w:rsidRPr="00305F6D">
        <w:rPr>
          <w:rFonts w:eastAsia="Times New Roman" w:cs="Arial"/>
          <w:b/>
          <w:bCs/>
          <w:color w:val="000000"/>
          <w:lang w:eastAsia="bg-BG"/>
        </w:rPr>
        <w:t>лактоза монохидрат.</w:t>
      </w:r>
    </w:p>
    <w:p w14:paraId="72FAC8D6"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Всяка филмирана таблетка РОВАСТА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съдържа 193.57 </w:t>
      </w:r>
      <w:r w:rsidRPr="00305F6D">
        <w:rPr>
          <w:rFonts w:eastAsia="Times New Roman" w:cs="Arial"/>
          <w:b/>
          <w:bCs/>
          <w:color w:val="000000"/>
          <w:lang w:val="en-US"/>
        </w:rPr>
        <w:t xml:space="preserve">mg </w:t>
      </w:r>
      <w:r w:rsidRPr="00305F6D">
        <w:rPr>
          <w:rFonts w:eastAsia="Times New Roman" w:cs="Arial"/>
          <w:b/>
          <w:bCs/>
          <w:color w:val="000000"/>
          <w:lang w:eastAsia="bg-BG"/>
        </w:rPr>
        <w:t>лактоза монохидрат.</w:t>
      </w:r>
    </w:p>
    <w:p w14:paraId="0F262945" w14:textId="77777777" w:rsidR="00305F6D" w:rsidRPr="00305F6D" w:rsidRDefault="00305F6D" w:rsidP="00305F6D">
      <w:pPr>
        <w:rPr>
          <w:rFonts w:eastAsia="Times New Roman" w:cs="Arial"/>
          <w:b/>
          <w:bCs/>
          <w:color w:val="000000"/>
          <w:lang w:eastAsia="bg-BG"/>
        </w:rPr>
      </w:pPr>
    </w:p>
    <w:p w14:paraId="03110A50" w14:textId="1300576A" w:rsidR="0091385D" w:rsidRPr="00305F6D" w:rsidRDefault="00305F6D" w:rsidP="00305F6D">
      <w:pPr>
        <w:rPr>
          <w:rFonts w:cs="Arial"/>
        </w:rPr>
      </w:pPr>
      <w:r w:rsidRPr="00305F6D">
        <w:rPr>
          <w:rFonts w:eastAsia="Times New Roman" w:cs="Arial"/>
          <w:b/>
          <w:bCs/>
          <w:color w:val="000000"/>
          <w:lang w:eastAsia="bg-BG"/>
        </w:rPr>
        <w:t>За пълния списък е помощните вещества вижте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2CD8DFC6"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Филмирана таблетка.</w:t>
      </w:r>
    </w:p>
    <w:p w14:paraId="59426FED" w14:textId="77777777" w:rsidR="00305F6D" w:rsidRPr="00305F6D" w:rsidRDefault="00305F6D" w:rsidP="00305F6D">
      <w:pPr>
        <w:spacing w:line="240" w:lineRule="auto"/>
        <w:rPr>
          <w:rFonts w:eastAsia="Times New Roman" w:cs="Arial"/>
          <w:b/>
          <w:bCs/>
          <w:color w:val="000000"/>
          <w:lang w:eastAsia="bg-BG"/>
        </w:rPr>
      </w:pPr>
    </w:p>
    <w:p w14:paraId="170D88EC" w14:textId="2DF63455"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РОВАСТА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филмирани таблетки: Розови, кръгли, двойноизпъкнали, филмирани таблетки, с щампа </w:t>
      </w:r>
      <w:r w:rsidRPr="00305F6D">
        <w:rPr>
          <w:rFonts w:eastAsia="Times New Roman" w:cs="Arial"/>
          <w:b/>
          <w:bCs/>
          <w:color w:val="000000"/>
          <w:lang w:val="en-US"/>
        </w:rPr>
        <w:t xml:space="preserve">‘ROS’ </w:t>
      </w:r>
      <w:r w:rsidRPr="00305F6D">
        <w:rPr>
          <w:rFonts w:eastAsia="Times New Roman" w:cs="Arial"/>
          <w:b/>
          <w:bCs/>
          <w:color w:val="000000"/>
          <w:lang w:eastAsia="bg-BG"/>
        </w:rPr>
        <w:t xml:space="preserve">върху ‘10’ от едната страна и нещамповани от другата страна, с диаметър 7 </w:t>
      </w:r>
      <w:r w:rsidRPr="00305F6D">
        <w:rPr>
          <w:rFonts w:eastAsia="Times New Roman" w:cs="Arial"/>
          <w:b/>
          <w:bCs/>
          <w:color w:val="000000"/>
          <w:lang w:val="en-US"/>
        </w:rPr>
        <w:t>mm.</w:t>
      </w:r>
    </w:p>
    <w:p w14:paraId="4129ADBB" w14:textId="7D4A7EFA" w:rsidR="0091385D" w:rsidRPr="00305F6D" w:rsidRDefault="00305F6D" w:rsidP="00305F6D">
      <w:pPr>
        <w:rPr>
          <w:rFonts w:cs="Arial"/>
        </w:rPr>
      </w:pPr>
      <w:r w:rsidRPr="00305F6D">
        <w:rPr>
          <w:rFonts w:eastAsia="Times New Roman" w:cs="Arial"/>
          <w:b/>
          <w:bCs/>
          <w:color w:val="000000"/>
          <w:lang w:eastAsia="bg-BG"/>
        </w:rPr>
        <w:t xml:space="preserve">РОВАСТА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филмирани таблетки: Розови, кръгли, двойноизпъкнали, филмирани таблетки, с щампа </w:t>
      </w:r>
      <w:r w:rsidRPr="00305F6D">
        <w:rPr>
          <w:rFonts w:eastAsia="Times New Roman" w:cs="Arial"/>
          <w:b/>
          <w:bCs/>
          <w:color w:val="000000"/>
          <w:lang w:val="en-US"/>
        </w:rPr>
        <w:t xml:space="preserve">‘ROS’ </w:t>
      </w:r>
      <w:r w:rsidRPr="00305F6D">
        <w:rPr>
          <w:rFonts w:eastAsia="Times New Roman" w:cs="Arial"/>
          <w:b/>
          <w:bCs/>
          <w:color w:val="000000"/>
          <w:lang w:eastAsia="bg-BG"/>
        </w:rPr>
        <w:t xml:space="preserve">върху ‘20’ от едната страна и нещамповани от другата страна, с диаметър 9 </w:t>
      </w:r>
      <w:r w:rsidRPr="00305F6D">
        <w:rPr>
          <w:rFonts w:eastAsia="Times New Roman" w:cs="Arial"/>
          <w:b/>
          <w:bCs/>
          <w:color w:val="000000"/>
          <w:lang w:val="en-US"/>
        </w:rPr>
        <w:t>mm.</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14D47AA7"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Лечение на хиперхолестеролемия</w:t>
      </w:r>
    </w:p>
    <w:p w14:paraId="3672252C"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Възрастни, младежи и деца на и над 6-годишна възраст с първична хиперхолестеролемия (тип IIа, включително хетерозиготна фамилна хиперхолестеролемия) или смесена дислипидемия (тип II</w:t>
      </w:r>
      <w:r w:rsidRPr="00305F6D">
        <w:rPr>
          <w:rFonts w:eastAsia="Times New Roman" w:cs="Arial"/>
          <w:b/>
          <w:bCs/>
          <w:color w:val="000000"/>
          <w:lang w:val="en-US"/>
        </w:rPr>
        <w:t>b</w:t>
      </w:r>
      <w:r w:rsidRPr="00305F6D">
        <w:rPr>
          <w:rFonts w:eastAsia="Times New Roman" w:cs="Arial"/>
          <w:b/>
          <w:bCs/>
          <w:color w:val="000000"/>
          <w:lang w:eastAsia="bg-BG"/>
        </w:rPr>
        <w:t xml:space="preserve">) като добавка към </w:t>
      </w:r>
      <w:r w:rsidRPr="00305F6D">
        <w:rPr>
          <w:rFonts w:eastAsia="Times New Roman" w:cs="Arial"/>
          <w:b/>
          <w:bCs/>
          <w:color w:val="000000"/>
          <w:lang w:eastAsia="bg-BG"/>
        </w:rPr>
        <w:lastRenderedPageBreak/>
        <w:t>диетата, когато резултатът от диетата и други нефармакологични мерки (иапр. физически упражнения, намаляване на теглото) не е задоволителен.</w:t>
      </w:r>
    </w:p>
    <w:p w14:paraId="5408CDEB"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Възрастни, юноши и деца на възраст на и над 6 години с хомозиготна фамилна хиперхолестеролемия като добавка към диетата, както и с друго липидопонижаващо лечение (напр. </w:t>
      </w:r>
      <w:r w:rsidRPr="00305F6D">
        <w:rPr>
          <w:rFonts w:eastAsia="Times New Roman" w:cs="Arial"/>
          <w:b/>
          <w:bCs/>
          <w:color w:val="000000"/>
          <w:lang w:val="en-US"/>
        </w:rPr>
        <w:t xml:space="preserve">LDL </w:t>
      </w:r>
      <w:r w:rsidRPr="00305F6D">
        <w:rPr>
          <w:rFonts w:eastAsia="Times New Roman" w:cs="Arial"/>
          <w:b/>
          <w:bCs/>
          <w:color w:val="000000"/>
          <w:lang w:eastAsia="bg-BG"/>
        </w:rPr>
        <w:t>афереза) или когато това лечение не е подходящо.</w:t>
      </w:r>
    </w:p>
    <w:p w14:paraId="217369C1" w14:textId="77777777" w:rsidR="00305F6D" w:rsidRPr="00305F6D" w:rsidRDefault="00305F6D" w:rsidP="00305F6D">
      <w:pPr>
        <w:spacing w:line="240" w:lineRule="auto"/>
        <w:rPr>
          <w:rFonts w:eastAsia="Times New Roman" w:cs="Arial"/>
          <w:b/>
          <w:bCs/>
          <w:color w:val="000000"/>
          <w:lang w:eastAsia="bg-BG"/>
        </w:rPr>
      </w:pPr>
    </w:p>
    <w:p w14:paraId="70D08E67" w14:textId="2B4C194D"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Превенция на кардноваскуларнв събития</w:t>
      </w:r>
    </w:p>
    <w:p w14:paraId="04B2E99C" w14:textId="0BF4040D" w:rsidR="0091385D" w:rsidRPr="00305F6D" w:rsidRDefault="00305F6D" w:rsidP="00305F6D">
      <w:pPr>
        <w:rPr>
          <w:rFonts w:cs="Arial"/>
        </w:rPr>
      </w:pPr>
      <w:r w:rsidRPr="00305F6D">
        <w:rPr>
          <w:rFonts w:eastAsia="Times New Roman" w:cs="Arial"/>
          <w:b/>
          <w:bCs/>
          <w:color w:val="000000"/>
          <w:lang w:eastAsia="bg-BG"/>
        </w:rPr>
        <w:t>Превенция на сериозни кардиоваскуларни събития при пациенти, при които съществува висок риск от първо сърдечно-съдово събитие (вж. точка 5), като допълнение към коригиращите риска фактори.</w:t>
      </w:r>
    </w:p>
    <w:p w14:paraId="6DFA4B9D" w14:textId="77777777" w:rsidR="0091385D" w:rsidRPr="0091385D" w:rsidRDefault="0091385D" w:rsidP="0091385D"/>
    <w:p w14:paraId="30BE2C7B" w14:textId="3633C1E4" w:rsidR="008134C8" w:rsidRDefault="002C50EE" w:rsidP="004A448E">
      <w:pPr>
        <w:pStyle w:val="Heading2"/>
      </w:pPr>
      <w:r>
        <w:t>4.2. Дозировка и начин на приложение</w:t>
      </w:r>
    </w:p>
    <w:p w14:paraId="7AA22B68" w14:textId="3A681DFB" w:rsidR="0091385D" w:rsidRDefault="0091385D" w:rsidP="0091385D"/>
    <w:p w14:paraId="18D96A63"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Преди започване на лечението пациентите трябва да бъдат подложени на стандартна понижаваща холестерола диета, която трябва да продължи и по време на лечението. Дозата трябва да бъде индивидуализирана съобразно целите на лечението и отговора на пациента, като се използват консенсусни ръководства.</w:t>
      </w:r>
    </w:p>
    <w:p w14:paraId="1A38505C" w14:textId="77777777" w:rsidR="00305F6D" w:rsidRPr="00305F6D" w:rsidRDefault="00305F6D" w:rsidP="00305F6D">
      <w:pPr>
        <w:spacing w:line="240" w:lineRule="auto"/>
        <w:rPr>
          <w:rFonts w:eastAsia="Times New Roman" w:cs="Arial"/>
          <w:b/>
          <w:bCs/>
          <w:color w:val="000000"/>
          <w:u w:val="single"/>
          <w:lang w:eastAsia="bg-BG"/>
        </w:rPr>
      </w:pPr>
    </w:p>
    <w:p w14:paraId="67D321FE" w14:textId="2B37E426" w:rsidR="00305F6D" w:rsidRPr="00BA0164" w:rsidRDefault="00305F6D" w:rsidP="00BA0164">
      <w:pPr>
        <w:pStyle w:val="Heading3"/>
        <w:rPr>
          <w:rFonts w:eastAsia="Times New Roman"/>
          <w:b/>
          <w:u w:val="single"/>
          <w:lang w:eastAsia="bg-BG"/>
        </w:rPr>
      </w:pPr>
      <w:r w:rsidRPr="00BA0164">
        <w:rPr>
          <w:rFonts w:eastAsia="Times New Roman"/>
          <w:b/>
          <w:u w:val="single"/>
          <w:lang w:eastAsia="bg-BG"/>
        </w:rPr>
        <w:t>Дозировка</w:t>
      </w:r>
    </w:p>
    <w:p w14:paraId="3FB314BB" w14:textId="77777777" w:rsidR="00305F6D" w:rsidRPr="00305F6D" w:rsidRDefault="00305F6D" w:rsidP="00305F6D">
      <w:pPr>
        <w:spacing w:line="240" w:lineRule="auto"/>
        <w:rPr>
          <w:rFonts w:eastAsia="Times New Roman" w:cs="Arial"/>
          <w:b/>
          <w:bCs/>
          <w:i/>
          <w:iCs/>
          <w:color w:val="000000"/>
          <w:u w:val="single"/>
          <w:lang w:eastAsia="bg-BG"/>
        </w:rPr>
      </w:pPr>
    </w:p>
    <w:p w14:paraId="29CBF8CC" w14:textId="7D6FA8FE"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i/>
          <w:iCs/>
          <w:color w:val="000000"/>
          <w:u w:val="single"/>
          <w:lang w:eastAsia="bg-BG"/>
        </w:rPr>
        <w:t>Лечение на хиперхолестеролемия</w:t>
      </w:r>
    </w:p>
    <w:p w14:paraId="111476B0"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Препоръчителната начална доза е 5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или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веднъж дневно както при пациенти, които не са приемали статини, така и при пациенти, които преминават от друг </w:t>
      </w:r>
      <w:r w:rsidRPr="00305F6D">
        <w:rPr>
          <w:rFonts w:eastAsia="Times New Roman" w:cs="Arial"/>
          <w:b/>
          <w:bCs/>
          <w:color w:val="000000"/>
          <w:lang w:val="en-US"/>
        </w:rPr>
        <w:t xml:space="preserve">HMG </w:t>
      </w:r>
      <w:r w:rsidRPr="00305F6D">
        <w:rPr>
          <w:rFonts w:eastAsia="Times New Roman" w:cs="Arial"/>
          <w:b/>
          <w:bCs/>
          <w:color w:val="000000"/>
          <w:lang w:eastAsia="bg-BG"/>
        </w:rPr>
        <w:t xml:space="preserve">СоА редуктазен инхибитор. При избора на начална доза трябва да се вземат предвид нивото на холестерол на индивидуалните пациенти и риска от бъдещи кардиоваскуларни събития, както и потенциалния риск от нежелани реакции (вж. по-долу). Адаптиране на дозата към следващото дозово ниво може да се извърши след 4 седмици, ако е необходимо (вж. точка 5.1). Във връзка с повишената честота на съобщаване на нежелани реакции при дозата от 40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в сравнение с по- ниските дози (вж. точка 4.8), окончателно титриране на дозата до 40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трябва да се извършва само при пациенти с тежка хиперхолестеролемия с висок риск от кардиоваскуларни събития (в частност, при тези с фамилна хиперхолестеролемия), при които не са постигнати целите на лечението с доза от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и, при които ще се извършва рутинно проследяване (вж. точка 4.4). Препоръчва се лекарско наблюдение при започване на доза от 40 </w:t>
      </w:r>
      <w:r w:rsidRPr="00305F6D">
        <w:rPr>
          <w:rFonts w:eastAsia="Times New Roman" w:cs="Arial"/>
          <w:b/>
          <w:bCs/>
          <w:color w:val="000000"/>
          <w:lang w:val="en-US"/>
        </w:rPr>
        <w:t>mg.</w:t>
      </w:r>
    </w:p>
    <w:p w14:paraId="2DCD0800" w14:textId="77777777" w:rsidR="00305F6D" w:rsidRPr="00305F6D" w:rsidRDefault="00305F6D" w:rsidP="00305F6D">
      <w:pPr>
        <w:spacing w:line="240" w:lineRule="auto"/>
        <w:rPr>
          <w:rFonts w:eastAsia="Times New Roman" w:cs="Arial"/>
          <w:b/>
          <w:bCs/>
          <w:i/>
          <w:iCs/>
          <w:color w:val="000000"/>
          <w:u w:val="single"/>
          <w:lang w:eastAsia="bg-BG"/>
        </w:rPr>
      </w:pPr>
    </w:p>
    <w:p w14:paraId="591A09D7" w14:textId="4D0DF448"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i/>
          <w:iCs/>
          <w:color w:val="000000"/>
          <w:u w:val="single"/>
          <w:lang w:eastAsia="bg-BG"/>
        </w:rPr>
        <w:t>Превенция на кардиоваскуларни събития</w:t>
      </w:r>
    </w:p>
    <w:p w14:paraId="56F85705"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В проучването за намаляване на кардиоваскуларния риск използваната доза е била 20 </w:t>
      </w:r>
      <w:r w:rsidRPr="00305F6D">
        <w:rPr>
          <w:rFonts w:eastAsia="Times New Roman" w:cs="Arial"/>
          <w:b/>
          <w:bCs/>
          <w:color w:val="000000"/>
          <w:lang w:val="en-US"/>
        </w:rPr>
        <w:t xml:space="preserve">mg </w:t>
      </w:r>
      <w:r w:rsidRPr="00305F6D">
        <w:rPr>
          <w:rFonts w:eastAsia="Times New Roman" w:cs="Arial"/>
          <w:b/>
          <w:bCs/>
          <w:color w:val="000000"/>
          <w:lang w:eastAsia="bg-BG"/>
        </w:rPr>
        <w:t>дневно (вж. Точка 5.1).</w:t>
      </w:r>
    </w:p>
    <w:p w14:paraId="2486A00E" w14:textId="77777777" w:rsidR="00305F6D" w:rsidRPr="00305F6D" w:rsidRDefault="00305F6D" w:rsidP="00305F6D">
      <w:pPr>
        <w:spacing w:line="240" w:lineRule="auto"/>
        <w:rPr>
          <w:rFonts w:eastAsia="Times New Roman" w:cs="Arial"/>
          <w:b/>
          <w:bCs/>
          <w:color w:val="000000"/>
          <w:u w:val="single"/>
          <w:lang w:eastAsia="bg-BG"/>
        </w:rPr>
      </w:pPr>
    </w:p>
    <w:p w14:paraId="102F3376" w14:textId="2DB8C5BD"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Педиатрична популапия</w:t>
      </w:r>
    </w:p>
    <w:p w14:paraId="7DD5E4C5"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Употребата при деца трябва да се провежда само от специалисти.</w:t>
      </w:r>
    </w:p>
    <w:p w14:paraId="4C986461" w14:textId="77777777" w:rsidR="00305F6D" w:rsidRPr="00305F6D" w:rsidRDefault="00305F6D" w:rsidP="00305F6D">
      <w:pPr>
        <w:spacing w:line="240" w:lineRule="auto"/>
        <w:rPr>
          <w:rFonts w:eastAsia="Times New Roman" w:cs="Arial"/>
          <w:b/>
          <w:bCs/>
          <w:color w:val="000000"/>
          <w:u w:val="single"/>
          <w:lang w:eastAsia="bg-BG"/>
        </w:rPr>
      </w:pPr>
    </w:p>
    <w:p w14:paraId="11B64E88" w14:textId="54D3A5CD"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Деца и младежи на възраст 6 до 17 години (стадий &lt;</w:t>
      </w:r>
      <w:r w:rsidRPr="00305F6D">
        <w:rPr>
          <w:rFonts w:cs="Arial"/>
          <w:color w:val="333333"/>
          <w:shd w:val="clear" w:color="auto" w:fill="FFFFFF"/>
        </w:rPr>
        <w:t>II</w:t>
      </w:r>
      <w:r w:rsidRPr="00305F6D">
        <w:rPr>
          <w:rFonts w:eastAsia="Times New Roman" w:cs="Arial"/>
          <w:b/>
          <w:bCs/>
          <w:color w:val="000000"/>
          <w:u w:val="single"/>
          <w:lang w:eastAsia="bg-BG"/>
        </w:rPr>
        <w:t>-</w:t>
      </w:r>
      <w:r w:rsidRPr="00305F6D">
        <w:rPr>
          <w:rFonts w:eastAsia="Times New Roman" w:cs="Arial"/>
          <w:b/>
          <w:bCs/>
          <w:color w:val="000000"/>
          <w:u w:val="single"/>
          <w:lang w:val="en-US" w:eastAsia="bg-BG"/>
        </w:rPr>
        <w:t>V</w:t>
      </w:r>
      <w:r w:rsidRPr="00305F6D">
        <w:rPr>
          <w:rFonts w:eastAsia="Times New Roman" w:cs="Arial"/>
          <w:b/>
          <w:bCs/>
          <w:color w:val="000000"/>
          <w:u w:val="single"/>
          <w:lang w:eastAsia="bg-BG"/>
        </w:rPr>
        <w:t xml:space="preserve"> по Танер)</w:t>
      </w:r>
    </w:p>
    <w:p w14:paraId="19EF7FB7"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i/>
          <w:iCs/>
          <w:color w:val="000000"/>
          <w:lang w:eastAsia="bg-BG"/>
        </w:rPr>
        <w:t>Хетерозиготна фамилна хиперхолестеролемия</w:t>
      </w:r>
    </w:p>
    <w:p w14:paraId="14034DD3"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При деца и младежи с хетерозиготна фамилна хиперхолестеролемия обичайната начална доза е 5 </w:t>
      </w:r>
      <w:r w:rsidRPr="00305F6D">
        <w:rPr>
          <w:rFonts w:eastAsia="Times New Roman" w:cs="Arial"/>
          <w:b/>
          <w:bCs/>
          <w:color w:val="000000"/>
          <w:lang w:val="en-US"/>
        </w:rPr>
        <w:t xml:space="preserve">mg </w:t>
      </w:r>
      <w:r w:rsidRPr="00305F6D">
        <w:rPr>
          <w:rFonts w:eastAsia="Times New Roman" w:cs="Arial"/>
          <w:b/>
          <w:bCs/>
          <w:color w:val="000000"/>
          <w:lang w:eastAsia="bg-BG"/>
        </w:rPr>
        <w:t>дневно.</w:t>
      </w:r>
    </w:p>
    <w:p w14:paraId="5DCD4FEC" w14:textId="77777777" w:rsidR="00305F6D" w:rsidRPr="00305F6D" w:rsidRDefault="00305F6D" w:rsidP="00305F6D">
      <w:pPr>
        <w:numPr>
          <w:ilvl w:val="0"/>
          <w:numId w:val="2"/>
        </w:numPr>
        <w:spacing w:line="240" w:lineRule="auto"/>
        <w:rPr>
          <w:rFonts w:eastAsia="Times New Roman" w:cs="Arial"/>
          <w:b/>
          <w:bCs/>
          <w:color w:val="000000"/>
          <w:lang w:eastAsia="bg-BG"/>
        </w:rPr>
      </w:pPr>
      <w:r w:rsidRPr="00305F6D">
        <w:rPr>
          <w:rFonts w:eastAsia="Times New Roman" w:cs="Arial"/>
          <w:b/>
          <w:bCs/>
          <w:color w:val="000000"/>
          <w:lang w:eastAsia="bg-BG"/>
        </w:rPr>
        <w:lastRenderedPageBreak/>
        <w:t xml:space="preserve">При деца на възраст 6 до 9 години с хетерозиготна фамилна хиперхолестеролемия обичайният дозов диапазон е 5 -10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перорално веднъж дневно. Безопасността и ефикасността на дози по-високи от 10 </w:t>
      </w:r>
      <w:r w:rsidRPr="00305F6D">
        <w:rPr>
          <w:rFonts w:eastAsia="Times New Roman" w:cs="Arial"/>
          <w:b/>
          <w:bCs/>
          <w:color w:val="000000"/>
          <w:lang w:val="en-US"/>
        </w:rPr>
        <w:t xml:space="preserve">mg </w:t>
      </w:r>
      <w:r w:rsidRPr="00305F6D">
        <w:rPr>
          <w:rFonts w:eastAsia="Times New Roman" w:cs="Arial"/>
          <w:b/>
          <w:bCs/>
          <w:color w:val="000000"/>
          <w:lang w:eastAsia="bg-BG"/>
        </w:rPr>
        <w:t>не са проучвани при тази популация.</w:t>
      </w:r>
    </w:p>
    <w:p w14:paraId="287FFA63" w14:textId="77777777" w:rsidR="00305F6D" w:rsidRPr="00305F6D" w:rsidRDefault="00305F6D" w:rsidP="00305F6D">
      <w:pPr>
        <w:numPr>
          <w:ilvl w:val="0"/>
          <w:numId w:val="2"/>
        </w:numPr>
        <w:spacing w:line="240" w:lineRule="auto"/>
        <w:rPr>
          <w:rFonts w:eastAsia="Times New Roman" w:cs="Arial"/>
          <w:b/>
          <w:bCs/>
          <w:color w:val="000000"/>
          <w:lang w:eastAsia="bg-BG"/>
        </w:rPr>
      </w:pPr>
      <w:r w:rsidRPr="00305F6D">
        <w:rPr>
          <w:rFonts w:eastAsia="Times New Roman" w:cs="Arial"/>
          <w:b/>
          <w:bCs/>
          <w:color w:val="000000"/>
          <w:lang w:eastAsia="bg-BG"/>
        </w:rPr>
        <w:t xml:space="preserve">При деца на възраст 10 до 17 години с хетерозиготна фамилна хиперхолестеролемия обичайният дозов диапазон е 5 -20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перорално веднъж дневно. Безопасността и ефикасността на дози по-високи от 20 </w:t>
      </w:r>
      <w:r w:rsidRPr="00305F6D">
        <w:rPr>
          <w:rFonts w:eastAsia="Times New Roman" w:cs="Arial"/>
          <w:b/>
          <w:bCs/>
          <w:color w:val="000000"/>
          <w:lang w:val="en-US"/>
        </w:rPr>
        <w:t xml:space="preserve">mg </w:t>
      </w:r>
      <w:r w:rsidRPr="00305F6D">
        <w:rPr>
          <w:rFonts w:eastAsia="Times New Roman" w:cs="Arial"/>
          <w:b/>
          <w:bCs/>
          <w:color w:val="000000"/>
          <w:lang w:eastAsia="bg-BG"/>
        </w:rPr>
        <w:t>не са проучвани при тази популация.</w:t>
      </w:r>
    </w:p>
    <w:p w14:paraId="7AA1C60D" w14:textId="77777777" w:rsidR="00305F6D" w:rsidRPr="00305F6D" w:rsidRDefault="00305F6D" w:rsidP="00305F6D">
      <w:pPr>
        <w:spacing w:line="240" w:lineRule="auto"/>
        <w:rPr>
          <w:rFonts w:eastAsia="Times New Roman" w:cs="Arial"/>
          <w:b/>
          <w:bCs/>
          <w:color w:val="000000"/>
          <w:lang w:eastAsia="bg-BG"/>
        </w:rPr>
      </w:pPr>
    </w:p>
    <w:p w14:paraId="50B55FC9" w14:textId="5BAF998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Титрирането трябва да се провежда съгласно индивидуалния отговор и поносимост на педиатричните пациенти, както се препоръчва в препоръките за лечение на деца (вж. точка 4.4). Децата и младежите трябва да се подложат на стандартна холестероло-понижаваща диета преди да се започне лечение с розувастатин; диетата трябва да се продължи по време на лечението с розувастатин.</w:t>
      </w:r>
    </w:p>
    <w:p w14:paraId="0361D832" w14:textId="77777777" w:rsidR="00305F6D" w:rsidRPr="00305F6D" w:rsidRDefault="00305F6D" w:rsidP="00305F6D">
      <w:pPr>
        <w:spacing w:line="240" w:lineRule="auto"/>
        <w:rPr>
          <w:rFonts w:eastAsia="Times New Roman" w:cs="Arial"/>
          <w:b/>
          <w:bCs/>
          <w:i/>
          <w:iCs/>
          <w:color w:val="000000"/>
          <w:lang w:eastAsia="bg-BG"/>
        </w:rPr>
      </w:pPr>
    </w:p>
    <w:p w14:paraId="59288838" w14:textId="3B3F385B"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i/>
          <w:iCs/>
          <w:color w:val="000000"/>
          <w:lang w:eastAsia="bg-BG"/>
        </w:rPr>
        <w:t>Хомозиготна фамилна хиперхолестеролемия</w:t>
      </w:r>
    </w:p>
    <w:p w14:paraId="02FEC342"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При деца на възраст от 6 до 17 години с хомозиготна фамилна хиперхолестеролемия, препоръчителната максимална доза </w:t>
      </w:r>
      <w:r w:rsidRPr="00305F6D">
        <w:rPr>
          <w:rFonts w:eastAsia="Times New Roman" w:cs="Arial"/>
          <w:b/>
          <w:bCs/>
          <w:i/>
          <w:iCs/>
          <w:color w:val="000000"/>
          <w:lang w:eastAsia="bg-BG"/>
        </w:rPr>
        <w:t>е</w:t>
      </w:r>
      <w:r w:rsidRPr="00305F6D">
        <w:rPr>
          <w:rFonts w:eastAsia="Times New Roman" w:cs="Arial"/>
          <w:b/>
          <w:bCs/>
          <w:color w:val="000000"/>
          <w:lang w:eastAsia="bg-BG"/>
        </w:rPr>
        <w:t xml:space="preserve"> 20 </w:t>
      </w:r>
      <w:r w:rsidRPr="00305F6D">
        <w:rPr>
          <w:rFonts w:eastAsia="Times New Roman" w:cs="Arial"/>
          <w:b/>
          <w:bCs/>
          <w:color w:val="000000"/>
          <w:lang w:val="en-US"/>
        </w:rPr>
        <w:t xml:space="preserve">mg </w:t>
      </w:r>
      <w:r w:rsidRPr="00305F6D">
        <w:rPr>
          <w:rFonts w:eastAsia="Times New Roman" w:cs="Arial"/>
          <w:b/>
          <w:bCs/>
          <w:color w:val="000000"/>
          <w:lang w:eastAsia="bg-BG"/>
        </w:rPr>
        <w:t>веднъж дневно.</w:t>
      </w:r>
      <w:r w:rsidRPr="00305F6D">
        <w:rPr>
          <w:rFonts w:eastAsia="Times New Roman" w:cs="Arial"/>
          <w:b/>
          <w:bCs/>
          <w:color w:val="000000"/>
          <w:lang w:eastAsia="bg-BG"/>
        </w:rPr>
        <w:tab/>
      </w:r>
    </w:p>
    <w:p w14:paraId="2C658488" w14:textId="77777777" w:rsidR="00305F6D" w:rsidRPr="00305F6D" w:rsidRDefault="00305F6D" w:rsidP="00305F6D">
      <w:pPr>
        <w:rPr>
          <w:rFonts w:eastAsia="Times New Roman" w:cs="Arial"/>
          <w:sz w:val="24"/>
          <w:szCs w:val="24"/>
          <w:lang w:eastAsia="bg-BG"/>
        </w:rPr>
      </w:pPr>
      <w:r w:rsidRPr="00305F6D">
        <w:rPr>
          <w:rFonts w:eastAsia="Times New Roman" w:cs="Arial"/>
          <w:b/>
          <w:bCs/>
          <w:color w:val="000000"/>
          <w:lang w:eastAsia="bg-BG"/>
        </w:rPr>
        <w:t xml:space="preserve">Препоръчва се начална доза от 5 до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веднъж дневно в зависимост от възрастта, теглото и предишна употребата на статии. Титрирането до максималната доза от 20 </w:t>
      </w:r>
      <w:r w:rsidRPr="00305F6D">
        <w:rPr>
          <w:rFonts w:eastAsia="Times New Roman" w:cs="Arial"/>
          <w:b/>
          <w:bCs/>
          <w:color w:val="000000"/>
          <w:lang w:val="en-US"/>
        </w:rPr>
        <w:t xml:space="preserve">mg </w:t>
      </w:r>
      <w:r w:rsidRPr="00305F6D">
        <w:rPr>
          <w:rFonts w:eastAsia="Times New Roman" w:cs="Arial"/>
          <w:b/>
          <w:bCs/>
          <w:color w:val="000000"/>
          <w:lang w:eastAsia="bg-BG"/>
        </w:rPr>
        <w:t>веднъж дневно</w:t>
      </w:r>
      <w:r w:rsidRPr="00305F6D">
        <w:rPr>
          <w:rFonts w:eastAsia="Times New Roman" w:cs="Arial"/>
          <w:b/>
          <w:bCs/>
          <w:color w:val="000000"/>
          <w:lang w:val="en-US" w:eastAsia="bg-BG"/>
        </w:rPr>
        <w:t xml:space="preserve"> </w:t>
      </w:r>
      <w:r w:rsidRPr="00305F6D">
        <w:rPr>
          <w:rFonts w:eastAsia="Times New Roman" w:cs="Arial"/>
          <w:b/>
          <w:bCs/>
          <w:color w:val="000000"/>
          <w:lang w:eastAsia="bg-BG"/>
        </w:rPr>
        <w:t>трябва да се извърши съгласно индивидуалния отговор и поносимостта на педиатричните пациенти, както е указано в препоръките за лечение на педиатрична популация (вижте точка 4.4). децата и юношите трябва да се подложат на стандартна холестероло-понижаваща диета преди да се започне лечение с розувастатин; диетата трябва да продължи по време на лечението с розувастатин.</w:t>
      </w:r>
    </w:p>
    <w:p w14:paraId="4D9A2475"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Данните за дози, различни от 20 </w:t>
      </w:r>
      <w:r w:rsidRPr="00305F6D">
        <w:rPr>
          <w:rFonts w:eastAsia="Times New Roman" w:cs="Arial"/>
          <w:b/>
          <w:bCs/>
          <w:color w:val="000000"/>
          <w:lang w:val="en-US"/>
        </w:rPr>
        <w:t xml:space="preserve">mg </w:t>
      </w:r>
      <w:r w:rsidRPr="00305F6D">
        <w:rPr>
          <w:rFonts w:eastAsia="Times New Roman" w:cs="Arial"/>
          <w:b/>
          <w:bCs/>
          <w:color w:val="000000"/>
          <w:lang w:eastAsia="bg-BG"/>
        </w:rPr>
        <w:t>са ограничени при тази популация.</w:t>
      </w:r>
    </w:p>
    <w:p w14:paraId="63A4AA8B" w14:textId="77777777" w:rsidR="00305F6D" w:rsidRPr="00305F6D" w:rsidRDefault="00305F6D" w:rsidP="00305F6D">
      <w:pPr>
        <w:spacing w:line="240" w:lineRule="auto"/>
        <w:rPr>
          <w:rFonts w:eastAsia="Times New Roman" w:cs="Arial"/>
          <w:b/>
          <w:bCs/>
          <w:color w:val="000000"/>
          <w:lang w:eastAsia="bg-BG"/>
        </w:rPr>
      </w:pPr>
    </w:p>
    <w:p w14:paraId="2D75682F" w14:textId="0D251BB5"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Таблетката от 40 </w:t>
      </w:r>
      <w:r w:rsidRPr="00305F6D">
        <w:rPr>
          <w:rFonts w:eastAsia="Times New Roman" w:cs="Arial"/>
          <w:b/>
          <w:bCs/>
          <w:color w:val="000000"/>
          <w:lang w:val="en-US"/>
        </w:rPr>
        <w:t xml:space="preserve">mg </w:t>
      </w:r>
      <w:r w:rsidRPr="00305F6D">
        <w:rPr>
          <w:rFonts w:eastAsia="Times New Roman" w:cs="Arial"/>
          <w:b/>
          <w:bCs/>
          <w:color w:val="000000"/>
          <w:lang w:eastAsia="bg-BG"/>
        </w:rPr>
        <w:t>не е подходяща за употреба при педиатрични пациенти.</w:t>
      </w:r>
    </w:p>
    <w:p w14:paraId="645ADEE0" w14:textId="77777777" w:rsidR="00305F6D" w:rsidRPr="00305F6D" w:rsidRDefault="00305F6D" w:rsidP="00305F6D">
      <w:pPr>
        <w:spacing w:line="240" w:lineRule="auto"/>
        <w:rPr>
          <w:rFonts w:eastAsia="Times New Roman" w:cs="Arial"/>
          <w:b/>
          <w:bCs/>
          <w:color w:val="000000"/>
          <w:u w:val="single"/>
          <w:lang w:eastAsia="bg-BG"/>
        </w:rPr>
      </w:pPr>
    </w:p>
    <w:p w14:paraId="0C2A9816" w14:textId="0DB7EF10"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Деца по-малки от 6 години</w:t>
      </w:r>
    </w:p>
    <w:p w14:paraId="591942A2"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Безопасността и ефикасността на употребата при деца по-малки от 6 години не са проучвани. Следователно РОВАСТА не се препоръчва за употреба при деца по-малки от 6 години.</w:t>
      </w:r>
    </w:p>
    <w:p w14:paraId="1FCCC540" w14:textId="77777777" w:rsidR="00305F6D" w:rsidRPr="00305F6D" w:rsidRDefault="00305F6D" w:rsidP="00305F6D">
      <w:pPr>
        <w:spacing w:line="240" w:lineRule="auto"/>
        <w:rPr>
          <w:rFonts w:eastAsia="Times New Roman" w:cs="Arial"/>
          <w:b/>
          <w:bCs/>
          <w:color w:val="000000"/>
          <w:u w:val="single"/>
          <w:lang w:eastAsia="bg-BG"/>
        </w:rPr>
      </w:pPr>
    </w:p>
    <w:p w14:paraId="391E14FF" w14:textId="416D7921"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 xml:space="preserve">Употреба </w:t>
      </w:r>
      <w:r w:rsidRPr="00305F6D">
        <w:rPr>
          <w:rFonts w:eastAsia="Times New Roman" w:cs="Arial"/>
          <w:b/>
          <w:bCs/>
          <w:smallCaps/>
          <w:color w:val="000000"/>
          <w:u w:val="single"/>
          <w:lang w:eastAsia="bg-BG"/>
        </w:rPr>
        <w:t>при</w:t>
      </w:r>
      <w:r w:rsidRPr="00305F6D">
        <w:rPr>
          <w:rFonts w:eastAsia="Times New Roman" w:cs="Arial"/>
          <w:b/>
          <w:bCs/>
          <w:color w:val="000000"/>
          <w:u w:val="single"/>
          <w:lang w:eastAsia="bg-BG"/>
        </w:rPr>
        <w:t xml:space="preserve"> папиенти в старческа възраст</w:t>
      </w:r>
    </w:p>
    <w:p w14:paraId="521853CD"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Начална доза от 5 </w:t>
      </w:r>
      <w:r w:rsidRPr="00305F6D">
        <w:rPr>
          <w:rFonts w:eastAsia="Times New Roman" w:cs="Arial"/>
          <w:b/>
          <w:bCs/>
          <w:color w:val="000000"/>
          <w:lang w:val="en-US"/>
        </w:rPr>
        <w:t xml:space="preserve">mg </w:t>
      </w:r>
      <w:r w:rsidRPr="00305F6D">
        <w:rPr>
          <w:rFonts w:eastAsia="Times New Roman" w:cs="Arial"/>
          <w:b/>
          <w:bCs/>
          <w:color w:val="000000"/>
          <w:lang w:eastAsia="bg-BG"/>
        </w:rPr>
        <w:t>се препоръчва при пациента &gt;70 години (вж. точка 4.4). Не се налага допълнително адаптиране на дозата във връзка с възрастта.</w:t>
      </w:r>
    </w:p>
    <w:p w14:paraId="358B70A7" w14:textId="77777777" w:rsidR="00305F6D" w:rsidRPr="00305F6D" w:rsidRDefault="00305F6D" w:rsidP="00305F6D">
      <w:pPr>
        <w:spacing w:line="240" w:lineRule="auto"/>
        <w:rPr>
          <w:rFonts w:eastAsia="Times New Roman" w:cs="Arial"/>
          <w:b/>
          <w:bCs/>
          <w:color w:val="000000"/>
          <w:u w:val="single"/>
          <w:lang w:eastAsia="bg-BG"/>
        </w:rPr>
      </w:pPr>
    </w:p>
    <w:p w14:paraId="0A53BF29" w14:textId="7791F5B1"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Дозиране пои папиенти с бъбречна недостатъчност</w:t>
      </w:r>
    </w:p>
    <w:p w14:paraId="49D939A6"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Не се изисква адаптиране на дозата при пациенти с леко до умерено бъбречно увреждане. Препоръчителната начална доза е 5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при пациенти с умерено бъбречно увреждане (креатининов клирънс &lt;60 </w:t>
      </w:r>
      <w:r w:rsidRPr="00305F6D">
        <w:rPr>
          <w:rFonts w:eastAsia="Times New Roman" w:cs="Arial"/>
          <w:b/>
          <w:bCs/>
          <w:color w:val="000000"/>
          <w:lang w:val="en-US"/>
        </w:rPr>
        <w:t xml:space="preserve">ml/min). </w:t>
      </w:r>
      <w:r w:rsidRPr="00305F6D">
        <w:rPr>
          <w:rFonts w:eastAsia="Times New Roman" w:cs="Arial"/>
          <w:b/>
          <w:bCs/>
          <w:color w:val="000000"/>
          <w:lang w:eastAsia="bg-BG"/>
        </w:rPr>
        <w:t xml:space="preserve">Дозата от 40 </w:t>
      </w:r>
      <w:r w:rsidRPr="00305F6D">
        <w:rPr>
          <w:rFonts w:eastAsia="Times New Roman" w:cs="Arial"/>
          <w:b/>
          <w:bCs/>
          <w:color w:val="000000"/>
          <w:lang w:val="en-US"/>
        </w:rPr>
        <w:t xml:space="preserve">mg </w:t>
      </w:r>
      <w:r w:rsidRPr="00305F6D">
        <w:rPr>
          <w:rFonts w:eastAsia="Times New Roman" w:cs="Arial"/>
          <w:b/>
          <w:bCs/>
          <w:color w:val="000000"/>
          <w:lang w:eastAsia="bg-BG"/>
        </w:rPr>
        <w:t>е противопоказана при пациенти с умерено бъбречно увреждане. Употребата на РОВАСТА при пациенти с тежко бъбречно увреждане е противопоказана за всички дози (вж. точка 43 и точка 5.2).</w:t>
      </w:r>
    </w:p>
    <w:p w14:paraId="04CE40A0" w14:textId="77777777" w:rsidR="00305F6D" w:rsidRPr="00305F6D" w:rsidRDefault="00305F6D" w:rsidP="00305F6D">
      <w:pPr>
        <w:spacing w:line="240" w:lineRule="auto"/>
        <w:rPr>
          <w:rFonts w:eastAsia="Times New Roman" w:cs="Arial"/>
          <w:b/>
          <w:bCs/>
          <w:color w:val="000000"/>
          <w:u w:val="single"/>
          <w:lang w:eastAsia="bg-BG"/>
        </w:rPr>
      </w:pPr>
    </w:p>
    <w:p w14:paraId="2D856029" w14:textId="28273FFB"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Дозиране при папиенти с чернодробна недостатъчност</w:t>
      </w:r>
    </w:p>
    <w:p w14:paraId="70C6C9FA"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lastRenderedPageBreak/>
        <w:t xml:space="preserve">Не е наблюдавано повишение в системната експозиция на розувастатин при пациенти с оценка по скалата </w:t>
      </w:r>
      <w:r w:rsidRPr="00305F6D">
        <w:rPr>
          <w:rFonts w:eastAsia="Times New Roman" w:cs="Arial"/>
          <w:b/>
          <w:bCs/>
          <w:color w:val="000000"/>
          <w:lang w:val="en-US"/>
        </w:rPr>
        <w:t xml:space="preserve">Child-Pugh </w:t>
      </w:r>
      <w:r w:rsidRPr="00305F6D">
        <w:rPr>
          <w:rFonts w:eastAsia="Times New Roman" w:cs="Arial"/>
          <w:b/>
          <w:bCs/>
          <w:color w:val="000000"/>
          <w:lang w:eastAsia="bg-BG"/>
        </w:rPr>
        <w:t xml:space="preserve">≤ 7. Въпреки това, повишена експозиция е наблюдавана при пациенти с оценка по скалата </w:t>
      </w:r>
      <w:r w:rsidRPr="00305F6D">
        <w:rPr>
          <w:rFonts w:eastAsia="Times New Roman" w:cs="Arial"/>
          <w:b/>
          <w:bCs/>
          <w:color w:val="000000"/>
          <w:lang w:val="en-US"/>
        </w:rPr>
        <w:t xml:space="preserve">Child-Pugh </w:t>
      </w:r>
      <w:r w:rsidRPr="00305F6D">
        <w:rPr>
          <w:rFonts w:eastAsia="Times New Roman" w:cs="Arial"/>
          <w:b/>
          <w:bCs/>
          <w:color w:val="000000"/>
          <w:lang w:eastAsia="bg-BG"/>
        </w:rPr>
        <w:t xml:space="preserve">8 и 9 (вж. точка 5.2). При тези пациенти трябва да се обмисли оценка на чернодробната функция (вж. точка 4.4). Няма наличен опит при пациенти с оценка по скалата </w:t>
      </w:r>
      <w:r w:rsidRPr="00305F6D">
        <w:rPr>
          <w:rFonts w:eastAsia="Times New Roman" w:cs="Arial"/>
          <w:b/>
          <w:bCs/>
          <w:color w:val="000000"/>
          <w:lang w:val="en-US"/>
        </w:rPr>
        <w:t xml:space="preserve">Child-Pugh </w:t>
      </w:r>
      <w:r w:rsidRPr="00305F6D">
        <w:rPr>
          <w:rFonts w:eastAsia="Times New Roman" w:cs="Arial"/>
          <w:b/>
          <w:bCs/>
          <w:color w:val="000000"/>
          <w:lang w:eastAsia="bg-BG"/>
        </w:rPr>
        <w:t>над 9. РОВАСТА е противопоказан при пациенти с активно чернодробно заболяване (вж. точка 4.3).</w:t>
      </w:r>
    </w:p>
    <w:p w14:paraId="2E665DBF" w14:textId="77777777" w:rsidR="00305F6D" w:rsidRPr="00305F6D" w:rsidRDefault="00305F6D" w:rsidP="00305F6D">
      <w:pPr>
        <w:spacing w:line="240" w:lineRule="auto"/>
        <w:rPr>
          <w:rFonts w:eastAsia="Times New Roman" w:cs="Arial"/>
          <w:b/>
          <w:bCs/>
          <w:color w:val="000000"/>
          <w:lang w:eastAsia="bg-BG"/>
        </w:rPr>
      </w:pPr>
    </w:p>
    <w:p w14:paraId="153F67CC" w14:textId="2117F031"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Раса</w:t>
      </w:r>
    </w:p>
    <w:p w14:paraId="3C7DA6D8"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При пациенти от азиатски произход е наблюдавана повишена системна експозиция (вж. точки 4.3, 4.4 и 5.2). Препоръчителната начална доза при пациенти от азиатски произход е 5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Доза от 40 </w:t>
      </w:r>
      <w:r w:rsidRPr="00305F6D">
        <w:rPr>
          <w:rFonts w:eastAsia="Times New Roman" w:cs="Arial"/>
          <w:b/>
          <w:bCs/>
          <w:color w:val="000000"/>
          <w:lang w:val="en-US"/>
        </w:rPr>
        <w:t xml:space="preserve">mg </w:t>
      </w:r>
      <w:r w:rsidRPr="00305F6D">
        <w:rPr>
          <w:rFonts w:eastAsia="Times New Roman" w:cs="Arial"/>
          <w:b/>
          <w:bCs/>
          <w:color w:val="000000"/>
          <w:lang w:eastAsia="bg-BG"/>
        </w:rPr>
        <w:t>е противопоказана при тези пациенти.</w:t>
      </w:r>
    </w:p>
    <w:p w14:paraId="1F6A6610" w14:textId="77777777" w:rsidR="00305F6D" w:rsidRPr="00305F6D" w:rsidRDefault="00305F6D" w:rsidP="00305F6D">
      <w:pPr>
        <w:spacing w:line="240" w:lineRule="auto"/>
        <w:rPr>
          <w:rFonts w:eastAsia="Times New Roman" w:cs="Arial"/>
          <w:b/>
          <w:bCs/>
          <w:color w:val="000000"/>
          <w:lang w:eastAsia="bg-BG"/>
        </w:rPr>
      </w:pPr>
    </w:p>
    <w:p w14:paraId="3B768CFA" w14:textId="3F2F94C0"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Генетичен полиморфизъм</w:t>
      </w:r>
    </w:p>
    <w:p w14:paraId="4E0B2ADC"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Известно е, че определени типове генетичен полиморфизъм могат да доведат до повишение в експозицията на розувастатин (вж. точка 5.2). При пациентите, за които е известно, че имат такъв тип полиморфизъм се препоръчва по-ниска дневна доза РОВАСТА.</w:t>
      </w:r>
    </w:p>
    <w:p w14:paraId="039FDFD4" w14:textId="77777777" w:rsidR="00305F6D" w:rsidRPr="00305F6D" w:rsidRDefault="00305F6D" w:rsidP="00305F6D">
      <w:pPr>
        <w:spacing w:line="240" w:lineRule="auto"/>
        <w:rPr>
          <w:rFonts w:eastAsia="Times New Roman" w:cs="Arial"/>
          <w:b/>
          <w:bCs/>
          <w:color w:val="000000"/>
          <w:lang w:eastAsia="bg-BG"/>
        </w:rPr>
      </w:pPr>
    </w:p>
    <w:p w14:paraId="1D78242C" w14:textId="4FDA4542"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Дозиране прн пациенти, предразположени към миопатня</w:t>
      </w:r>
    </w:p>
    <w:p w14:paraId="25107531"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Препоръчителната начална доза при пациенти, предразположение към миопатия е 5 </w:t>
      </w:r>
      <w:r w:rsidRPr="00305F6D">
        <w:rPr>
          <w:rFonts w:eastAsia="Times New Roman" w:cs="Arial"/>
          <w:b/>
          <w:bCs/>
          <w:color w:val="000000"/>
          <w:lang w:val="en-US"/>
        </w:rPr>
        <w:t xml:space="preserve">mg </w:t>
      </w:r>
      <w:r w:rsidRPr="00305F6D">
        <w:rPr>
          <w:rFonts w:eastAsia="Times New Roman" w:cs="Arial"/>
          <w:b/>
          <w:bCs/>
          <w:color w:val="000000"/>
          <w:lang w:eastAsia="bg-BG"/>
        </w:rPr>
        <w:t>(вж. точка 4.4).</w:t>
      </w:r>
    </w:p>
    <w:p w14:paraId="036C9E0A"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Доза от 40 </w:t>
      </w:r>
      <w:r w:rsidRPr="00305F6D">
        <w:rPr>
          <w:rFonts w:eastAsia="Times New Roman" w:cs="Arial"/>
          <w:b/>
          <w:bCs/>
          <w:color w:val="000000"/>
          <w:lang w:val="en-US"/>
        </w:rPr>
        <w:t xml:space="preserve">mg </w:t>
      </w:r>
      <w:r w:rsidRPr="00305F6D">
        <w:rPr>
          <w:rFonts w:eastAsia="Times New Roman" w:cs="Arial"/>
          <w:b/>
          <w:bCs/>
          <w:color w:val="000000"/>
          <w:lang w:eastAsia="bg-BG"/>
        </w:rPr>
        <w:t>е противопоказана при някои от тези пациенти (вж. точка 4.3).</w:t>
      </w:r>
    </w:p>
    <w:p w14:paraId="0258BB59" w14:textId="77777777" w:rsidR="00305F6D" w:rsidRPr="00305F6D" w:rsidRDefault="00305F6D" w:rsidP="00305F6D">
      <w:pPr>
        <w:spacing w:line="240" w:lineRule="auto"/>
        <w:rPr>
          <w:rFonts w:eastAsia="Times New Roman" w:cs="Arial"/>
          <w:b/>
          <w:bCs/>
          <w:color w:val="000000"/>
          <w:u w:val="single"/>
          <w:lang w:eastAsia="bg-BG"/>
        </w:rPr>
      </w:pPr>
    </w:p>
    <w:p w14:paraId="78F792D0" w14:textId="0FB087DC"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Съпътстващо лечение</w:t>
      </w:r>
    </w:p>
    <w:p w14:paraId="4CC823B5"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Розувастатин е субстрат на различни транспортерни протеини (като </w:t>
      </w:r>
      <w:r w:rsidRPr="00305F6D">
        <w:rPr>
          <w:rFonts w:eastAsia="Times New Roman" w:cs="Arial"/>
          <w:b/>
          <w:bCs/>
          <w:color w:val="000000"/>
          <w:lang w:val="en-US"/>
        </w:rPr>
        <w:t xml:space="preserve">OATP1B1 </w:t>
      </w:r>
      <w:r w:rsidRPr="00305F6D">
        <w:rPr>
          <w:rFonts w:eastAsia="Times New Roman" w:cs="Arial"/>
          <w:b/>
          <w:bCs/>
          <w:color w:val="000000"/>
          <w:lang w:eastAsia="bg-BG"/>
        </w:rPr>
        <w:t xml:space="preserve">и </w:t>
      </w:r>
      <w:r w:rsidRPr="00305F6D">
        <w:rPr>
          <w:rFonts w:eastAsia="Times New Roman" w:cs="Arial"/>
          <w:b/>
          <w:bCs/>
          <w:color w:val="000000"/>
          <w:lang w:val="en-US"/>
        </w:rPr>
        <w:t>BCR).</w:t>
      </w:r>
    </w:p>
    <w:p w14:paraId="288D8E71" w14:textId="77777777" w:rsidR="00305F6D" w:rsidRPr="00EA6168" w:rsidRDefault="00305F6D" w:rsidP="00305F6D">
      <w:pPr>
        <w:rPr>
          <w:rFonts w:eastAsia="Times New Roman" w:cs="Arial"/>
          <w:sz w:val="24"/>
          <w:szCs w:val="24"/>
          <w:lang w:eastAsia="bg-BG"/>
        </w:rPr>
      </w:pPr>
      <w:r w:rsidRPr="00305F6D">
        <w:rPr>
          <w:rFonts w:eastAsia="Times New Roman" w:cs="Arial"/>
          <w:b/>
          <w:bCs/>
          <w:color w:val="000000"/>
          <w:lang w:eastAsia="bg-BG"/>
        </w:rPr>
        <w:t>Рискът от миопатия (включително рабдомиолиза) се повишава, когато РОВАСТА се прилага съвместно с определени лекарствени продукти, които могат да повишат плазмените концентрации на розувастатин поради взаимодействие с тези транспортерни протеини (напр.</w:t>
      </w:r>
      <w:r>
        <w:rPr>
          <w:rFonts w:eastAsia="Times New Roman" w:cs="Arial"/>
          <w:color w:val="000000"/>
          <w:lang w:val="en-US" w:eastAsia="bg-BG"/>
        </w:rPr>
        <w:t xml:space="preserve"> </w:t>
      </w:r>
      <w:r w:rsidRPr="00EA6168">
        <w:rPr>
          <w:rFonts w:eastAsia="Times New Roman" w:cs="Arial"/>
          <w:b/>
          <w:bCs/>
          <w:color w:val="000000"/>
          <w:lang w:eastAsia="bg-BG"/>
        </w:rPr>
        <w:t>циклоспорин и определени протеазни инхибитори, включително комбинации на ритонавир с атазанавир, лопинавир и/ или типранавир; вж. точка 4.4 и 4.5). Когато е възможно трябва да бъдат взети предвид алтернативни лекарства, и, ако е необходимо, да се има предвид временно преустановяване на лечението с РОВАСТА. В случаите, когато съвместното приложение на тези лекарствени продукти с РОВАСТА е неизбежно, трябва внимателно да се обмислят ползата и рискът от съпътстващото лечение, както и адаптиране на дозата на РОВАСТА (вж. точка 4.5).</w:t>
      </w:r>
    </w:p>
    <w:p w14:paraId="5FF2D8DF" w14:textId="77777777" w:rsidR="00305F6D" w:rsidRPr="00EA6168" w:rsidRDefault="00305F6D" w:rsidP="00305F6D">
      <w:pPr>
        <w:spacing w:line="240" w:lineRule="auto"/>
        <w:rPr>
          <w:rFonts w:eastAsia="Times New Roman" w:cs="Arial"/>
          <w:b/>
          <w:bCs/>
          <w:color w:val="000000"/>
          <w:u w:val="single"/>
          <w:lang w:eastAsia="bg-BG"/>
        </w:rPr>
      </w:pPr>
    </w:p>
    <w:p w14:paraId="599E5A05" w14:textId="5F767EFF" w:rsidR="00305F6D" w:rsidRPr="00BA0164" w:rsidRDefault="00305F6D" w:rsidP="00BA0164">
      <w:pPr>
        <w:pStyle w:val="Heading3"/>
        <w:rPr>
          <w:rFonts w:eastAsia="Times New Roman"/>
          <w:b/>
          <w:u w:val="single"/>
          <w:lang w:eastAsia="bg-BG"/>
        </w:rPr>
      </w:pPr>
      <w:r w:rsidRPr="00BA0164">
        <w:rPr>
          <w:rFonts w:eastAsia="Times New Roman"/>
          <w:b/>
          <w:u w:val="single"/>
          <w:lang w:eastAsia="bg-BG"/>
        </w:rPr>
        <w:t>Начин на приложение</w:t>
      </w:r>
    </w:p>
    <w:p w14:paraId="475300EC" w14:textId="2AF04AE8" w:rsidR="0091385D" w:rsidRPr="00EA6168" w:rsidRDefault="00305F6D" w:rsidP="00305F6D">
      <w:pPr>
        <w:rPr>
          <w:rFonts w:cs="Arial"/>
          <w:lang w:val="en-US"/>
        </w:rPr>
      </w:pPr>
      <w:r w:rsidRPr="00EA6168">
        <w:rPr>
          <w:rFonts w:eastAsia="Times New Roman" w:cs="Arial"/>
          <w:b/>
          <w:bCs/>
          <w:color w:val="000000"/>
          <w:lang w:eastAsia="bg-BG"/>
        </w:rPr>
        <w:t>РОВАСТА може да се приема по всяко време на деня, с или без храна.</w:t>
      </w:r>
    </w:p>
    <w:p w14:paraId="6ACAF645" w14:textId="77777777" w:rsidR="0091385D" w:rsidRPr="0091385D" w:rsidRDefault="0091385D" w:rsidP="0091385D"/>
    <w:p w14:paraId="28C984E8" w14:textId="0756AE28" w:rsidR="008134C8" w:rsidRDefault="002C50EE" w:rsidP="004A448E">
      <w:pPr>
        <w:pStyle w:val="Heading2"/>
      </w:pPr>
      <w:r>
        <w:t>4.3. Противопоказания</w:t>
      </w:r>
    </w:p>
    <w:p w14:paraId="2363D607" w14:textId="48168570" w:rsidR="0091385D" w:rsidRDefault="0091385D" w:rsidP="0091385D"/>
    <w:p w14:paraId="38741810"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РОВАСТА е противопоказан:</w:t>
      </w:r>
    </w:p>
    <w:p w14:paraId="6ED9BA16" w14:textId="77777777" w:rsidR="00305F6D" w:rsidRPr="00EA6168" w:rsidRDefault="00305F6D" w:rsidP="00305F6D">
      <w:pPr>
        <w:pStyle w:val="ListParagraph"/>
        <w:numPr>
          <w:ilvl w:val="0"/>
          <w:numId w:val="35"/>
        </w:numPr>
        <w:spacing w:line="240" w:lineRule="auto"/>
        <w:rPr>
          <w:rFonts w:eastAsia="Times New Roman" w:cs="Arial"/>
          <w:b/>
          <w:bCs/>
          <w:color w:val="000000"/>
          <w:lang w:eastAsia="bg-BG"/>
        </w:rPr>
      </w:pPr>
      <w:r w:rsidRPr="00EA6168">
        <w:rPr>
          <w:rFonts w:eastAsia="Times New Roman" w:cs="Arial"/>
          <w:b/>
          <w:bCs/>
          <w:color w:val="000000"/>
          <w:lang w:eastAsia="bg-BG"/>
        </w:rPr>
        <w:t>при пациенти със свръхчувствителност към активното вещество или някое от помощните вещества, изброени в точка 6.1.</w:t>
      </w:r>
    </w:p>
    <w:p w14:paraId="4B71ECE0" w14:textId="77777777" w:rsidR="00305F6D" w:rsidRPr="00EA6168" w:rsidRDefault="00305F6D" w:rsidP="00305F6D">
      <w:pPr>
        <w:pStyle w:val="ListParagraph"/>
        <w:numPr>
          <w:ilvl w:val="0"/>
          <w:numId w:val="35"/>
        </w:numPr>
        <w:spacing w:line="240" w:lineRule="auto"/>
        <w:rPr>
          <w:rFonts w:eastAsia="Times New Roman" w:cs="Arial"/>
          <w:b/>
          <w:bCs/>
          <w:color w:val="000000"/>
          <w:lang w:eastAsia="bg-BG"/>
        </w:rPr>
      </w:pPr>
      <w:r w:rsidRPr="00EA6168">
        <w:rPr>
          <w:rFonts w:eastAsia="Times New Roman" w:cs="Arial"/>
          <w:b/>
          <w:bCs/>
          <w:color w:val="000000"/>
          <w:lang w:eastAsia="bg-BG"/>
        </w:rPr>
        <w:t xml:space="preserve">при пациенти с активно чернодробно заболяване, включително необясними, персистиращи елевации на серумните трансаминази и всяко повишаване на </w:t>
      </w:r>
      <w:r w:rsidRPr="00EA6168">
        <w:rPr>
          <w:rFonts w:eastAsia="Times New Roman" w:cs="Arial"/>
          <w:b/>
          <w:bCs/>
          <w:color w:val="000000"/>
          <w:lang w:eastAsia="bg-BG"/>
        </w:rPr>
        <w:lastRenderedPageBreak/>
        <w:t xml:space="preserve">серумните трансаминази, превишаващо 3 пъти нормалните горни граници </w:t>
      </w:r>
      <w:r w:rsidRPr="00EA6168">
        <w:rPr>
          <w:rFonts w:eastAsia="Times New Roman" w:cs="Arial"/>
          <w:b/>
          <w:bCs/>
          <w:color w:val="000000"/>
          <w:lang w:val="en-US"/>
        </w:rPr>
        <w:t>(ULN).</w:t>
      </w:r>
    </w:p>
    <w:p w14:paraId="6B01DDD3" w14:textId="77777777" w:rsidR="00305F6D" w:rsidRPr="00EA6168" w:rsidRDefault="00305F6D" w:rsidP="00305F6D">
      <w:pPr>
        <w:pStyle w:val="ListParagraph"/>
        <w:numPr>
          <w:ilvl w:val="0"/>
          <w:numId w:val="35"/>
        </w:numPr>
        <w:spacing w:line="240" w:lineRule="auto"/>
        <w:rPr>
          <w:rFonts w:eastAsia="Times New Roman" w:cs="Arial"/>
          <w:b/>
          <w:bCs/>
          <w:color w:val="000000"/>
          <w:lang w:eastAsia="bg-BG"/>
        </w:rPr>
      </w:pPr>
      <w:r w:rsidRPr="00EA6168">
        <w:rPr>
          <w:rFonts w:eastAsia="Times New Roman" w:cs="Arial"/>
          <w:b/>
          <w:bCs/>
          <w:color w:val="000000"/>
          <w:lang w:eastAsia="bg-BG"/>
        </w:rPr>
        <w:t xml:space="preserve">при пациенти с тежко бъбречно увреждане (креатининов клирънс &lt;30 </w:t>
      </w:r>
      <w:r w:rsidRPr="00EA6168">
        <w:rPr>
          <w:rFonts w:eastAsia="Times New Roman" w:cs="Arial"/>
          <w:b/>
          <w:bCs/>
          <w:color w:val="000000"/>
          <w:lang w:val="en-US"/>
        </w:rPr>
        <w:t>ml/min).</w:t>
      </w:r>
    </w:p>
    <w:p w14:paraId="62B4A34C" w14:textId="77777777" w:rsidR="00305F6D" w:rsidRPr="00EA6168" w:rsidRDefault="00305F6D" w:rsidP="00305F6D">
      <w:pPr>
        <w:pStyle w:val="ListParagraph"/>
        <w:numPr>
          <w:ilvl w:val="0"/>
          <w:numId w:val="35"/>
        </w:numPr>
        <w:spacing w:line="240" w:lineRule="auto"/>
        <w:rPr>
          <w:rFonts w:eastAsia="Times New Roman" w:cs="Arial"/>
          <w:b/>
          <w:bCs/>
          <w:color w:val="000000"/>
          <w:lang w:eastAsia="bg-BG"/>
        </w:rPr>
      </w:pPr>
      <w:r w:rsidRPr="00EA6168">
        <w:rPr>
          <w:rFonts w:eastAsia="Times New Roman" w:cs="Arial"/>
          <w:b/>
          <w:bCs/>
          <w:color w:val="000000"/>
          <w:lang w:eastAsia="bg-BG"/>
        </w:rPr>
        <w:t>при пациенти с миопатия.</w:t>
      </w:r>
    </w:p>
    <w:p w14:paraId="3E274643" w14:textId="77777777" w:rsidR="00305F6D" w:rsidRPr="00EA6168" w:rsidRDefault="00305F6D" w:rsidP="00305F6D">
      <w:pPr>
        <w:pStyle w:val="ListParagraph"/>
        <w:numPr>
          <w:ilvl w:val="0"/>
          <w:numId w:val="35"/>
        </w:numPr>
        <w:spacing w:line="240" w:lineRule="auto"/>
        <w:rPr>
          <w:rFonts w:eastAsia="Times New Roman" w:cs="Arial"/>
          <w:b/>
          <w:bCs/>
          <w:color w:val="000000"/>
          <w:lang w:eastAsia="bg-BG"/>
        </w:rPr>
      </w:pPr>
      <w:r w:rsidRPr="00EA6168">
        <w:rPr>
          <w:rFonts w:eastAsia="Times New Roman" w:cs="Arial"/>
          <w:b/>
          <w:bCs/>
          <w:color w:val="000000"/>
          <w:lang w:eastAsia="bg-BG"/>
        </w:rPr>
        <w:t>при пациенти, приемащи едновременно комбинация от софосбувир/ велпатасвир/ воксилапревир (вж. точка 4.5).</w:t>
      </w:r>
    </w:p>
    <w:p w14:paraId="64CA63E6" w14:textId="77777777" w:rsidR="00305F6D" w:rsidRPr="00EA6168" w:rsidRDefault="00305F6D" w:rsidP="00305F6D">
      <w:pPr>
        <w:pStyle w:val="ListParagraph"/>
        <w:numPr>
          <w:ilvl w:val="0"/>
          <w:numId w:val="35"/>
        </w:numPr>
        <w:spacing w:line="240" w:lineRule="auto"/>
        <w:rPr>
          <w:rFonts w:eastAsia="Times New Roman" w:cs="Arial"/>
          <w:b/>
          <w:bCs/>
          <w:color w:val="000000"/>
          <w:lang w:eastAsia="bg-BG"/>
        </w:rPr>
      </w:pPr>
      <w:r w:rsidRPr="00EA6168">
        <w:rPr>
          <w:rFonts w:eastAsia="Times New Roman" w:cs="Arial"/>
          <w:b/>
          <w:bCs/>
          <w:color w:val="000000"/>
          <w:lang w:eastAsia="bg-BG"/>
        </w:rPr>
        <w:t>при пациенти, конто приемат съвместно циклоспорин.</w:t>
      </w:r>
    </w:p>
    <w:p w14:paraId="69E9A84C" w14:textId="2B187843" w:rsidR="00305F6D" w:rsidRPr="00EA6168" w:rsidRDefault="00305F6D" w:rsidP="00305F6D">
      <w:pPr>
        <w:pStyle w:val="ListParagraph"/>
        <w:numPr>
          <w:ilvl w:val="0"/>
          <w:numId w:val="35"/>
        </w:numPr>
        <w:spacing w:line="240" w:lineRule="auto"/>
        <w:rPr>
          <w:rFonts w:eastAsia="Times New Roman" w:cs="Arial"/>
          <w:b/>
          <w:bCs/>
          <w:color w:val="000000"/>
          <w:lang w:eastAsia="bg-BG"/>
        </w:rPr>
      </w:pPr>
      <w:r w:rsidRPr="00EA6168">
        <w:rPr>
          <w:rFonts w:eastAsia="Times New Roman" w:cs="Arial"/>
          <w:b/>
          <w:bCs/>
          <w:color w:val="000000"/>
          <w:lang w:eastAsia="bg-BG"/>
        </w:rPr>
        <w:t>при бременност и кърмене и при жени с детероден потенциал, които не използват подходящи методи за контрацепция.</w:t>
      </w:r>
    </w:p>
    <w:p w14:paraId="6AC99EB2" w14:textId="77777777" w:rsidR="00305F6D" w:rsidRPr="00EA6168"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Дозата от 40 </w:t>
      </w:r>
      <w:r w:rsidRPr="00305F6D">
        <w:rPr>
          <w:rFonts w:eastAsia="Times New Roman" w:cs="Arial"/>
          <w:b/>
          <w:bCs/>
          <w:color w:val="000000"/>
          <w:lang w:val="en-US"/>
        </w:rPr>
        <w:t xml:space="preserve">mg </w:t>
      </w:r>
      <w:r w:rsidRPr="00305F6D">
        <w:rPr>
          <w:rFonts w:eastAsia="Times New Roman" w:cs="Arial"/>
          <w:b/>
          <w:bCs/>
          <w:color w:val="000000"/>
          <w:lang w:eastAsia="bg-BG"/>
        </w:rPr>
        <w:t>е противопоказана при пациенти, предразположени към миопатия/ рабдомиолиза. Предразполагащите фактори включват:</w:t>
      </w:r>
    </w:p>
    <w:p w14:paraId="0E742374" w14:textId="77777777" w:rsidR="00305F6D" w:rsidRPr="00EA6168" w:rsidRDefault="00305F6D" w:rsidP="00305F6D">
      <w:pPr>
        <w:pStyle w:val="ListParagraph"/>
        <w:numPr>
          <w:ilvl w:val="0"/>
          <w:numId w:val="36"/>
        </w:numPr>
        <w:spacing w:line="240" w:lineRule="auto"/>
        <w:rPr>
          <w:rFonts w:eastAsia="Times New Roman" w:cs="Arial"/>
          <w:sz w:val="24"/>
          <w:szCs w:val="24"/>
          <w:lang w:eastAsia="bg-BG"/>
        </w:rPr>
      </w:pPr>
      <w:r w:rsidRPr="00EA6168">
        <w:rPr>
          <w:rFonts w:eastAsia="Times New Roman" w:cs="Arial"/>
          <w:b/>
          <w:bCs/>
          <w:color w:val="000000"/>
          <w:lang w:eastAsia="bg-BG"/>
        </w:rPr>
        <w:t xml:space="preserve">умерено бъбречно увреждане (креатининов клирънс &lt; 60 </w:t>
      </w:r>
      <w:r w:rsidRPr="00EA6168">
        <w:rPr>
          <w:rFonts w:eastAsia="Times New Roman" w:cs="Arial"/>
          <w:b/>
          <w:bCs/>
          <w:color w:val="000000"/>
          <w:lang w:val="en-US"/>
        </w:rPr>
        <w:t>ml/min)</w:t>
      </w:r>
    </w:p>
    <w:p w14:paraId="1233BA84" w14:textId="77777777" w:rsidR="00305F6D" w:rsidRPr="00EA6168" w:rsidRDefault="00305F6D" w:rsidP="00305F6D">
      <w:pPr>
        <w:pStyle w:val="ListParagraph"/>
        <w:numPr>
          <w:ilvl w:val="0"/>
          <w:numId w:val="36"/>
        </w:numPr>
        <w:spacing w:line="240" w:lineRule="auto"/>
        <w:rPr>
          <w:rFonts w:eastAsia="Times New Roman" w:cs="Arial"/>
          <w:sz w:val="24"/>
          <w:szCs w:val="24"/>
          <w:lang w:eastAsia="bg-BG"/>
        </w:rPr>
      </w:pPr>
      <w:r w:rsidRPr="00EA6168">
        <w:rPr>
          <w:rFonts w:eastAsia="Times New Roman" w:cs="Arial"/>
          <w:b/>
          <w:bCs/>
          <w:color w:val="000000"/>
          <w:lang w:eastAsia="bg-BG"/>
        </w:rPr>
        <w:t>хипотиреоидизъм</w:t>
      </w:r>
    </w:p>
    <w:p w14:paraId="1AE83727" w14:textId="77777777" w:rsidR="00305F6D" w:rsidRPr="00EA6168" w:rsidRDefault="00305F6D" w:rsidP="00305F6D">
      <w:pPr>
        <w:pStyle w:val="ListParagraph"/>
        <w:numPr>
          <w:ilvl w:val="0"/>
          <w:numId w:val="36"/>
        </w:numPr>
        <w:spacing w:line="240" w:lineRule="auto"/>
        <w:rPr>
          <w:rFonts w:eastAsia="Times New Roman" w:cs="Arial"/>
          <w:sz w:val="24"/>
          <w:szCs w:val="24"/>
          <w:lang w:eastAsia="bg-BG"/>
        </w:rPr>
      </w:pPr>
      <w:r w:rsidRPr="00EA6168">
        <w:rPr>
          <w:rFonts w:eastAsia="Times New Roman" w:cs="Arial"/>
          <w:b/>
          <w:bCs/>
          <w:color w:val="000000"/>
          <w:lang w:eastAsia="bg-BG"/>
        </w:rPr>
        <w:t>лична или фамилна анамнеза за наследствени мускулни разстройства</w:t>
      </w:r>
    </w:p>
    <w:p w14:paraId="3D7C6615" w14:textId="77777777" w:rsidR="00305F6D" w:rsidRPr="00EA6168" w:rsidRDefault="00305F6D" w:rsidP="00305F6D">
      <w:pPr>
        <w:pStyle w:val="ListParagraph"/>
        <w:numPr>
          <w:ilvl w:val="0"/>
          <w:numId w:val="36"/>
        </w:numPr>
        <w:spacing w:line="240" w:lineRule="auto"/>
        <w:rPr>
          <w:rFonts w:eastAsia="Times New Roman" w:cs="Arial"/>
          <w:sz w:val="24"/>
          <w:szCs w:val="24"/>
          <w:lang w:eastAsia="bg-BG"/>
        </w:rPr>
      </w:pPr>
      <w:r w:rsidRPr="00EA6168">
        <w:rPr>
          <w:rFonts w:eastAsia="Times New Roman" w:cs="Arial"/>
          <w:b/>
          <w:bCs/>
          <w:color w:val="000000"/>
          <w:lang w:eastAsia="bg-BG"/>
        </w:rPr>
        <w:t xml:space="preserve">предходна анамнеза за мускулна токсичност при употреба на друг </w:t>
      </w:r>
      <w:r w:rsidRPr="00EA6168">
        <w:rPr>
          <w:rFonts w:eastAsia="Times New Roman" w:cs="Arial"/>
          <w:b/>
          <w:bCs/>
          <w:color w:val="000000"/>
          <w:lang w:val="en-US"/>
        </w:rPr>
        <w:t xml:space="preserve">HMG-CoA </w:t>
      </w:r>
      <w:r w:rsidRPr="00EA6168">
        <w:rPr>
          <w:rFonts w:eastAsia="Times New Roman" w:cs="Arial"/>
          <w:b/>
          <w:bCs/>
          <w:color w:val="000000"/>
          <w:lang w:eastAsia="bg-BG"/>
        </w:rPr>
        <w:t>редуктазен инхибитор или фибрат</w:t>
      </w:r>
    </w:p>
    <w:p w14:paraId="22ABEF1E" w14:textId="77777777" w:rsidR="00305F6D" w:rsidRPr="00EA6168" w:rsidRDefault="00305F6D" w:rsidP="00305F6D">
      <w:pPr>
        <w:pStyle w:val="ListParagraph"/>
        <w:numPr>
          <w:ilvl w:val="0"/>
          <w:numId w:val="36"/>
        </w:numPr>
        <w:spacing w:line="240" w:lineRule="auto"/>
        <w:rPr>
          <w:rFonts w:eastAsia="Times New Roman" w:cs="Arial"/>
          <w:sz w:val="24"/>
          <w:szCs w:val="24"/>
          <w:lang w:eastAsia="bg-BG"/>
        </w:rPr>
      </w:pPr>
      <w:r w:rsidRPr="00EA6168">
        <w:rPr>
          <w:rFonts w:eastAsia="Times New Roman" w:cs="Arial"/>
          <w:b/>
          <w:bCs/>
          <w:color w:val="000000"/>
          <w:lang w:eastAsia="bg-BG"/>
        </w:rPr>
        <w:t>злоупотреба с алкохол</w:t>
      </w:r>
    </w:p>
    <w:p w14:paraId="1E7D5F1B" w14:textId="77777777" w:rsidR="00305F6D" w:rsidRPr="00EA6168" w:rsidRDefault="00305F6D" w:rsidP="00305F6D">
      <w:pPr>
        <w:pStyle w:val="ListParagraph"/>
        <w:numPr>
          <w:ilvl w:val="0"/>
          <w:numId w:val="36"/>
        </w:numPr>
        <w:spacing w:line="240" w:lineRule="auto"/>
        <w:rPr>
          <w:rFonts w:eastAsia="Times New Roman" w:cs="Arial"/>
          <w:sz w:val="24"/>
          <w:szCs w:val="24"/>
          <w:lang w:eastAsia="bg-BG"/>
        </w:rPr>
      </w:pPr>
      <w:r w:rsidRPr="00EA6168">
        <w:rPr>
          <w:rFonts w:eastAsia="Times New Roman" w:cs="Arial"/>
          <w:b/>
          <w:bCs/>
          <w:color w:val="000000"/>
          <w:lang w:eastAsia="bg-BG"/>
        </w:rPr>
        <w:t>състояния, при които е възможно повишение на плазмените нива</w:t>
      </w:r>
    </w:p>
    <w:p w14:paraId="010779C7" w14:textId="77B2B958" w:rsidR="00305F6D" w:rsidRPr="00EA6168" w:rsidRDefault="00305F6D" w:rsidP="00305F6D">
      <w:pPr>
        <w:pStyle w:val="ListParagraph"/>
        <w:numPr>
          <w:ilvl w:val="0"/>
          <w:numId w:val="36"/>
        </w:numPr>
        <w:spacing w:line="240" w:lineRule="auto"/>
        <w:rPr>
          <w:rFonts w:eastAsia="Times New Roman" w:cs="Arial"/>
          <w:sz w:val="24"/>
          <w:szCs w:val="24"/>
          <w:lang w:eastAsia="bg-BG"/>
        </w:rPr>
      </w:pPr>
      <w:r w:rsidRPr="00EA6168">
        <w:rPr>
          <w:rFonts w:eastAsia="Times New Roman" w:cs="Arial"/>
          <w:b/>
          <w:bCs/>
          <w:color w:val="000000"/>
          <w:lang w:eastAsia="bg-BG"/>
        </w:rPr>
        <w:t>пациенти от азиатски произход</w:t>
      </w:r>
    </w:p>
    <w:p w14:paraId="2309EAB0" w14:textId="16D774B4" w:rsidR="0091385D" w:rsidRPr="00EA6168" w:rsidRDefault="00305F6D" w:rsidP="00305F6D">
      <w:pPr>
        <w:pStyle w:val="ListParagraph"/>
        <w:numPr>
          <w:ilvl w:val="0"/>
          <w:numId w:val="36"/>
        </w:numPr>
        <w:rPr>
          <w:rFonts w:cs="Arial"/>
        </w:rPr>
      </w:pPr>
      <w:r w:rsidRPr="00EA6168">
        <w:rPr>
          <w:rFonts w:eastAsia="Times New Roman" w:cs="Arial"/>
          <w:b/>
          <w:bCs/>
          <w:color w:val="000000"/>
          <w:lang w:eastAsia="bg-BG"/>
        </w:rPr>
        <w:t>съвместно приложение с фибрати. (вж. точки 4.4, 4.5 и 5.2)</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44335611"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Тежки кожни нежелани реакпии</w:t>
      </w:r>
    </w:p>
    <w:p w14:paraId="0079AEBC"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При лечение с розувастатин се съобщава за тежки кожни нежелани реакции, включващи синдром на </w:t>
      </w:r>
      <w:r w:rsidRPr="00305F6D">
        <w:rPr>
          <w:rFonts w:eastAsia="Times New Roman" w:cs="Arial"/>
          <w:b/>
          <w:bCs/>
          <w:color w:val="000000"/>
          <w:lang w:val="en-US"/>
        </w:rPr>
        <w:t xml:space="preserve">Stevens Johnson (SJS) </w:t>
      </w:r>
      <w:r w:rsidRPr="00305F6D">
        <w:rPr>
          <w:rFonts w:eastAsia="Times New Roman" w:cs="Arial"/>
          <w:b/>
          <w:bCs/>
          <w:color w:val="000000"/>
          <w:lang w:eastAsia="bg-BG"/>
        </w:rPr>
        <w:t xml:space="preserve">и лекарствена реакция с еозинофилия и системни симптоми </w:t>
      </w:r>
      <w:r w:rsidRPr="00305F6D">
        <w:rPr>
          <w:rFonts w:eastAsia="Times New Roman" w:cs="Arial"/>
          <w:b/>
          <w:bCs/>
          <w:color w:val="000000"/>
          <w:lang w:val="en-US"/>
        </w:rPr>
        <w:t xml:space="preserve">(DRESS), </w:t>
      </w:r>
      <w:r w:rsidRPr="00305F6D">
        <w:rPr>
          <w:rFonts w:eastAsia="Times New Roman" w:cs="Arial"/>
          <w:b/>
          <w:bCs/>
          <w:color w:val="000000"/>
          <w:lang w:eastAsia="bg-BG"/>
        </w:rPr>
        <w:t>които може да са животозастрашаващи или с летален изход. При предписването на лекарствения продукт пациентите трябва да бъдат информирани за признаците и симптомите на тежки кожни реакции и да бъдат наблюдавани с повишено внимание. Ако се появят признаци и симптоми, показателни за тази реакция, приложението на розувастатин трябва незабавно да се преустанови и да се обмисли алтернативно лечение.</w:t>
      </w:r>
    </w:p>
    <w:p w14:paraId="57310CA1"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Ако пациентът е развил сериозна реакция, като например </w:t>
      </w:r>
      <w:r w:rsidRPr="00305F6D">
        <w:rPr>
          <w:rFonts w:eastAsia="Times New Roman" w:cs="Arial"/>
          <w:b/>
          <w:bCs/>
          <w:color w:val="000000"/>
          <w:lang w:val="en-US"/>
        </w:rPr>
        <w:t xml:space="preserve">SJS </w:t>
      </w:r>
      <w:r w:rsidRPr="00305F6D">
        <w:rPr>
          <w:rFonts w:eastAsia="Times New Roman" w:cs="Arial"/>
          <w:b/>
          <w:bCs/>
          <w:color w:val="000000"/>
          <w:lang w:eastAsia="bg-BG"/>
        </w:rPr>
        <w:t xml:space="preserve">или </w:t>
      </w:r>
      <w:r w:rsidRPr="00305F6D">
        <w:rPr>
          <w:rFonts w:eastAsia="Times New Roman" w:cs="Arial"/>
          <w:b/>
          <w:bCs/>
          <w:color w:val="000000"/>
          <w:lang w:val="en-US"/>
        </w:rPr>
        <w:t xml:space="preserve">DRESS </w:t>
      </w:r>
      <w:r w:rsidRPr="00305F6D">
        <w:rPr>
          <w:rFonts w:eastAsia="Times New Roman" w:cs="Arial"/>
          <w:b/>
          <w:bCs/>
          <w:color w:val="000000"/>
          <w:lang w:eastAsia="bg-BG"/>
        </w:rPr>
        <w:t>при употреба на розувастатин, лечението с розувастатин не трябва никога да се подновява при този пациенти</w:t>
      </w:r>
    </w:p>
    <w:p w14:paraId="0CB0EBF2" w14:textId="77777777" w:rsidR="00305F6D" w:rsidRPr="00EA6168" w:rsidRDefault="00305F6D" w:rsidP="00305F6D">
      <w:pPr>
        <w:rPr>
          <w:rFonts w:eastAsia="Times New Roman" w:cs="Arial"/>
          <w:b/>
          <w:bCs/>
          <w:strike/>
          <w:color w:val="000000"/>
          <w:u w:val="single"/>
          <w:lang w:eastAsia="bg-BG"/>
        </w:rPr>
      </w:pPr>
    </w:p>
    <w:p w14:paraId="0B3BEE35" w14:textId="179D6824" w:rsidR="0091385D" w:rsidRPr="00EA6168" w:rsidRDefault="00305F6D" w:rsidP="00305F6D">
      <w:pPr>
        <w:rPr>
          <w:rFonts w:cs="Arial"/>
        </w:rPr>
      </w:pPr>
      <w:r w:rsidRPr="00EA6168">
        <w:rPr>
          <w:rFonts w:eastAsia="Times New Roman" w:cs="Arial"/>
          <w:b/>
          <w:bCs/>
          <w:color w:val="000000"/>
          <w:u w:val="single"/>
          <w:lang w:eastAsia="bg-BG"/>
        </w:rPr>
        <w:t>Бъбречни ефекти</w:t>
      </w:r>
    </w:p>
    <w:p w14:paraId="66E4DC57"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При пациенти, лекувани с по-високи дози розувастатин, по-конкретно 40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е наблюдавана протеинурия, установена чрез изследване с тест ленти, която има предимно тубулен произход и в повечето случаи е с преходен или интермитентен характер. Протеинурията не е показана да бъде предшестваща остро или прогресивно бъбречно заболяване (вж. точка 4.8). Честотата на докладване на сериозни бъбречни събития при постмаркетинговата употреба е по-висока при доза от 40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Трябва да се обмисли проследяване на бъбречната функция при рутинното проследяване на пациентите, лекувани с доза от 40 </w:t>
      </w:r>
      <w:r w:rsidRPr="00305F6D">
        <w:rPr>
          <w:rFonts w:eastAsia="Times New Roman" w:cs="Arial"/>
          <w:b/>
          <w:bCs/>
          <w:color w:val="000000"/>
          <w:lang w:val="en-US"/>
        </w:rPr>
        <w:t>mg.</w:t>
      </w:r>
    </w:p>
    <w:p w14:paraId="4C780804" w14:textId="77777777" w:rsidR="00305F6D" w:rsidRPr="00EA6168" w:rsidRDefault="00305F6D" w:rsidP="00305F6D">
      <w:pPr>
        <w:spacing w:line="240" w:lineRule="auto"/>
        <w:rPr>
          <w:rFonts w:eastAsia="Times New Roman" w:cs="Arial"/>
          <w:b/>
          <w:bCs/>
          <w:color w:val="000000"/>
          <w:u w:val="single"/>
          <w:lang w:eastAsia="bg-BG"/>
        </w:rPr>
      </w:pPr>
    </w:p>
    <w:p w14:paraId="74E5DEBA" w14:textId="5E5A6240"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Ефекти на скелетната мускулатура</w:t>
      </w:r>
    </w:p>
    <w:p w14:paraId="319E7FB4"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Ефекти върху скелетната мускулатура като миалгия, миопатия и, рядко рабдомиолиза, са съобщавани при пациенти, лекувани с всички дози розувастатин </w:t>
      </w:r>
      <w:r w:rsidRPr="00305F6D">
        <w:rPr>
          <w:rFonts w:eastAsia="Times New Roman" w:cs="Arial"/>
          <w:b/>
          <w:bCs/>
          <w:color w:val="000000"/>
          <w:lang w:eastAsia="bg-BG"/>
        </w:rPr>
        <w:lastRenderedPageBreak/>
        <w:t xml:space="preserve">и в частност с дози &gt;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Много рядко са докладвани случаи на рабдомиолиза при употреба на езигимиб в комбинация с </w:t>
      </w:r>
      <w:r w:rsidRPr="00305F6D">
        <w:rPr>
          <w:rFonts w:eastAsia="Times New Roman" w:cs="Arial"/>
          <w:b/>
          <w:bCs/>
          <w:color w:val="000000"/>
          <w:lang w:val="en-US"/>
        </w:rPr>
        <w:t xml:space="preserve">HMG-CoA </w:t>
      </w:r>
      <w:r w:rsidRPr="00305F6D">
        <w:rPr>
          <w:rFonts w:eastAsia="Times New Roman" w:cs="Arial"/>
          <w:b/>
          <w:bCs/>
          <w:color w:val="000000"/>
          <w:lang w:eastAsia="bg-BG"/>
        </w:rPr>
        <w:t>редуктазни инхибитори. Не може да бъде изключено фармакодинамично взаимодействие (вж. точка 4.5) и е необходимо внимание при тяхната съвместна употреба.</w:t>
      </w:r>
    </w:p>
    <w:p w14:paraId="2895F93B" w14:textId="72D0F9BF" w:rsidR="00305F6D" w:rsidRPr="00305F6D" w:rsidRDefault="00EA6168" w:rsidP="00305F6D">
      <w:pPr>
        <w:spacing w:line="240" w:lineRule="auto"/>
        <w:rPr>
          <w:rFonts w:eastAsia="Times New Roman" w:cs="Arial"/>
          <w:sz w:val="24"/>
          <w:szCs w:val="24"/>
          <w:lang w:eastAsia="bg-BG"/>
        </w:rPr>
      </w:pPr>
      <w:r>
        <w:rPr>
          <w:rFonts w:eastAsia="Times New Roman" w:cs="Arial"/>
          <w:b/>
          <w:bCs/>
          <w:color w:val="000000"/>
          <w:lang w:eastAsia="bg-BG"/>
        </w:rPr>
        <w:t>Какт</w:t>
      </w:r>
      <w:r w:rsidR="00305F6D" w:rsidRPr="00305F6D">
        <w:rPr>
          <w:rFonts w:eastAsia="Times New Roman" w:cs="Arial"/>
          <w:b/>
          <w:bCs/>
          <w:color w:val="000000"/>
          <w:lang w:eastAsia="bg-BG"/>
        </w:rPr>
        <w:t xml:space="preserve">о и при другите </w:t>
      </w:r>
      <w:r w:rsidR="00305F6D" w:rsidRPr="00305F6D">
        <w:rPr>
          <w:rFonts w:eastAsia="Times New Roman" w:cs="Arial"/>
          <w:b/>
          <w:bCs/>
          <w:color w:val="000000"/>
          <w:lang w:val="en-US"/>
        </w:rPr>
        <w:t xml:space="preserve">HMG-CoA </w:t>
      </w:r>
      <w:r w:rsidR="00305F6D" w:rsidRPr="00305F6D">
        <w:rPr>
          <w:rFonts w:eastAsia="Times New Roman" w:cs="Arial"/>
          <w:b/>
          <w:bCs/>
          <w:color w:val="000000"/>
          <w:lang w:eastAsia="bg-BG"/>
        </w:rPr>
        <w:t xml:space="preserve">редуктазни инхибитори, честотата на съобщаване на рабдомиолиза, асоциирана с розувастатин, е по-висока при доза от 40 </w:t>
      </w:r>
      <w:r w:rsidR="00305F6D" w:rsidRPr="00305F6D">
        <w:rPr>
          <w:rFonts w:eastAsia="Times New Roman" w:cs="Arial"/>
          <w:b/>
          <w:bCs/>
          <w:color w:val="000000"/>
          <w:lang w:val="en-US"/>
        </w:rPr>
        <w:t>mg.</w:t>
      </w:r>
    </w:p>
    <w:p w14:paraId="1E6330F8" w14:textId="77777777" w:rsidR="00305F6D" w:rsidRPr="00EA6168" w:rsidRDefault="00305F6D" w:rsidP="00305F6D">
      <w:pPr>
        <w:spacing w:line="240" w:lineRule="auto"/>
        <w:rPr>
          <w:rFonts w:eastAsia="Times New Roman" w:cs="Arial"/>
          <w:b/>
          <w:bCs/>
          <w:i/>
          <w:iCs/>
          <w:color w:val="000000"/>
          <w:lang w:eastAsia="bg-BG"/>
        </w:rPr>
      </w:pPr>
    </w:p>
    <w:p w14:paraId="1C8701EF" w14:textId="100B5908"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i/>
          <w:iCs/>
          <w:color w:val="000000"/>
          <w:lang w:eastAsia="bg-BG"/>
        </w:rPr>
        <w:t>Измерване на креатинин киназата</w:t>
      </w:r>
    </w:p>
    <w:p w14:paraId="0261FBD4"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Креатинин киназата (СК) не трябва да бъде измервана след усилени упражнения или при наличие на друга основателна причина за повишаване на креатинин киназата, която може да затрудни тълкуването на резултатите. Ако нивата на креатинин киназата са съществено повишени спрямо изходните нива </w:t>
      </w:r>
      <w:r w:rsidRPr="00305F6D">
        <w:rPr>
          <w:rFonts w:eastAsia="Times New Roman" w:cs="Arial"/>
          <w:b/>
          <w:bCs/>
          <w:color w:val="000000"/>
          <w:lang w:val="en-US"/>
        </w:rPr>
        <w:t xml:space="preserve">(&gt;5xULN) </w:t>
      </w:r>
      <w:r w:rsidRPr="00305F6D">
        <w:rPr>
          <w:rFonts w:eastAsia="Times New Roman" w:cs="Arial"/>
          <w:b/>
          <w:bCs/>
          <w:color w:val="000000"/>
          <w:lang w:eastAsia="bg-BG"/>
        </w:rPr>
        <w:t xml:space="preserve">трябва да бъде направено изследване за потвърждаване на резултата в рамките на следващите 5-7 дни. Ако повторното изследване потвърди изходно ниво на креатинин киназата </w:t>
      </w:r>
      <w:r w:rsidRPr="00305F6D">
        <w:rPr>
          <w:rFonts w:eastAsia="Times New Roman" w:cs="Arial"/>
          <w:b/>
          <w:bCs/>
          <w:color w:val="000000"/>
          <w:lang w:val="en-US"/>
        </w:rPr>
        <w:t xml:space="preserve">&gt;5xULN, </w:t>
      </w:r>
      <w:r w:rsidRPr="00305F6D">
        <w:rPr>
          <w:rFonts w:eastAsia="Times New Roman" w:cs="Arial"/>
          <w:b/>
          <w:bCs/>
          <w:color w:val="000000"/>
          <w:lang w:eastAsia="bg-BG"/>
        </w:rPr>
        <w:t>не трябва да бъде започвано лечение.</w:t>
      </w:r>
    </w:p>
    <w:p w14:paraId="65A1ECEE" w14:textId="77777777" w:rsidR="00305F6D" w:rsidRPr="00EA6168" w:rsidRDefault="00305F6D" w:rsidP="00305F6D">
      <w:pPr>
        <w:spacing w:line="240" w:lineRule="auto"/>
        <w:rPr>
          <w:rFonts w:eastAsia="Times New Roman" w:cs="Arial"/>
          <w:b/>
          <w:bCs/>
          <w:i/>
          <w:iCs/>
          <w:color w:val="000000"/>
          <w:lang w:eastAsia="bg-BG"/>
        </w:rPr>
      </w:pPr>
    </w:p>
    <w:p w14:paraId="0406AADE" w14:textId="1B4949D3"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i/>
          <w:iCs/>
          <w:color w:val="000000"/>
          <w:lang w:eastAsia="bg-BG"/>
        </w:rPr>
        <w:t>Преди започване на лечение</w:t>
      </w:r>
    </w:p>
    <w:p w14:paraId="0ED5B8A2"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Розувастатин, както и останалите </w:t>
      </w:r>
      <w:r w:rsidRPr="00305F6D">
        <w:rPr>
          <w:rFonts w:eastAsia="Times New Roman" w:cs="Arial"/>
          <w:b/>
          <w:bCs/>
          <w:color w:val="000000"/>
          <w:lang w:val="en-US"/>
        </w:rPr>
        <w:t xml:space="preserve">HMG-CoA </w:t>
      </w:r>
      <w:r w:rsidRPr="00305F6D">
        <w:rPr>
          <w:rFonts w:eastAsia="Times New Roman" w:cs="Arial"/>
          <w:b/>
          <w:bCs/>
          <w:color w:val="000000"/>
          <w:lang w:eastAsia="bg-BG"/>
        </w:rPr>
        <w:t>редуктазни инхибитори трябва да бъдат предписвани с внимание при пациенти с предразполагащи към миопатия/ рабдомиолиза фактори. Тези фактори включват:</w:t>
      </w:r>
    </w:p>
    <w:p w14:paraId="54741112" w14:textId="77777777" w:rsidR="00EA6168"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бъбречно увреждане</w:t>
      </w:r>
    </w:p>
    <w:p w14:paraId="3FCC1306" w14:textId="77777777" w:rsidR="00EA6168"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хипотиреоидизъм</w:t>
      </w:r>
    </w:p>
    <w:p w14:paraId="313E802C" w14:textId="77777777" w:rsidR="00EA6168"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лична или фамилна анамнеза за наследствени мускулни заболявания</w:t>
      </w:r>
    </w:p>
    <w:p w14:paraId="3562A66D" w14:textId="77777777" w:rsidR="00EA6168"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 xml:space="preserve">анамнеза за мускулна токсичност към други </w:t>
      </w:r>
      <w:r w:rsidRPr="00EA6168">
        <w:rPr>
          <w:rFonts w:eastAsia="Times New Roman" w:cs="Arial"/>
          <w:b/>
          <w:bCs/>
          <w:color w:val="000000"/>
          <w:lang w:val="en-US"/>
        </w:rPr>
        <w:t xml:space="preserve">HMG-CoA </w:t>
      </w:r>
      <w:r w:rsidRPr="00EA6168">
        <w:rPr>
          <w:rFonts w:eastAsia="Times New Roman" w:cs="Arial"/>
          <w:b/>
          <w:bCs/>
          <w:color w:val="000000"/>
          <w:lang w:eastAsia="bg-BG"/>
        </w:rPr>
        <w:t>редуктазни инхибитори или фибрата</w:t>
      </w:r>
    </w:p>
    <w:p w14:paraId="6F08C9FD" w14:textId="77777777" w:rsidR="00EA6168"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злоупотреба с алкохол</w:t>
      </w:r>
    </w:p>
    <w:p w14:paraId="4D6AA337" w14:textId="77777777" w:rsidR="00EA6168"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пациенти на възраст над 70 години</w:t>
      </w:r>
    </w:p>
    <w:p w14:paraId="65428AEC" w14:textId="77777777" w:rsidR="00EA6168"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случаи, при които може да се появи повишение на плазмените нива (вж. точки 4.2, 4.5 и 5.2)</w:t>
      </w:r>
    </w:p>
    <w:p w14:paraId="46AA520C" w14:textId="02CBF354" w:rsidR="00305F6D"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съвместно приложение с фибрата.</w:t>
      </w:r>
    </w:p>
    <w:p w14:paraId="0F1A6111"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При тези пациенти рискът от лечение трябва да се оцени във връзка с възможните ползи и се препоръчва клинично мониториране. Ако нивата на креатинин киназата са съществено завишени спрямо изходните стойности </w:t>
      </w:r>
      <w:r w:rsidRPr="00305F6D">
        <w:rPr>
          <w:rFonts w:eastAsia="Times New Roman" w:cs="Arial"/>
          <w:b/>
          <w:bCs/>
          <w:color w:val="000000"/>
          <w:lang w:val="en-US"/>
        </w:rPr>
        <w:t xml:space="preserve">(&gt;5xULN) </w:t>
      </w:r>
      <w:r w:rsidRPr="00305F6D">
        <w:rPr>
          <w:rFonts w:eastAsia="Times New Roman" w:cs="Arial"/>
          <w:b/>
          <w:bCs/>
          <w:color w:val="000000"/>
          <w:lang w:eastAsia="bg-BG"/>
        </w:rPr>
        <w:t>не трябва да се започва лечение.</w:t>
      </w:r>
    </w:p>
    <w:p w14:paraId="5BA6F56A" w14:textId="77777777" w:rsidR="00305F6D" w:rsidRPr="00EA6168" w:rsidRDefault="00305F6D" w:rsidP="00305F6D">
      <w:pPr>
        <w:spacing w:line="240" w:lineRule="auto"/>
        <w:rPr>
          <w:rFonts w:eastAsia="Times New Roman" w:cs="Arial"/>
          <w:b/>
          <w:bCs/>
          <w:i/>
          <w:iCs/>
          <w:color w:val="000000"/>
          <w:lang w:eastAsia="bg-BG"/>
        </w:rPr>
      </w:pPr>
    </w:p>
    <w:p w14:paraId="020A8054" w14:textId="450493CD"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i/>
          <w:iCs/>
          <w:color w:val="000000"/>
          <w:lang w:eastAsia="bg-BG"/>
        </w:rPr>
        <w:t>По време на лечението</w:t>
      </w:r>
    </w:p>
    <w:p w14:paraId="361B2DC2" w14:textId="77777777" w:rsidR="00EA6168" w:rsidRPr="007B364E" w:rsidRDefault="00305F6D" w:rsidP="00EA6168">
      <w:pPr>
        <w:rPr>
          <w:rFonts w:eastAsia="Times New Roman" w:cs="Arial"/>
          <w:sz w:val="24"/>
          <w:szCs w:val="24"/>
          <w:lang w:eastAsia="bg-BG"/>
        </w:rPr>
      </w:pPr>
      <w:r w:rsidRPr="00305F6D">
        <w:rPr>
          <w:rFonts w:eastAsia="Times New Roman" w:cs="Arial"/>
          <w:b/>
          <w:bCs/>
          <w:color w:val="000000"/>
          <w:lang w:eastAsia="bg-BG"/>
        </w:rPr>
        <w:t>Пациентите трябва да бъдат помолени да съобщят за необясними мускулни болки, слабост или крампи незабавно, особено ако са свързани с неразположение и температура. При тези пациенти нивата на креатинин киназата трябва да бъдат измервани. Терапията трябва да бъде преустановена ако нивата на креатинин киназата са отчетливо завишени (&gt;5</w:t>
      </w:r>
      <w:proofErr w:type="spellStart"/>
      <w:r w:rsidRPr="00305F6D">
        <w:rPr>
          <w:rFonts w:eastAsia="Times New Roman" w:cs="Arial"/>
          <w:b/>
          <w:bCs/>
          <w:color w:val="000000"/>
          <w:lang w:val="en-US"/>
        </w:rPr>
        <w:t>xULN</w:t>
      </w:r>
      <w:proofErr w:type="spellEnd"/>
      <w:r w:rsidRPr="00305F6D">
        <w:rPr>
          <w:rFonts w:eastAsia="Times New Roman" w:cs="Arial"/>
          <w:b/>
          <w:bCs/>
          <w:color w:val="000000"/>
          <w:lang w:eastAsia="bg-BG"/>
        </w:rPr>
        <w:t>)</w:t>
      </w:r>
      <w:r w:rsidRPr="00305F6D">
        <w:rPr>
          <w:rFonts w:eastAsia="Times New Roman" w:cs="Arial"/>
          <w:b/>
          <w:bCs/>
          <w:color w:val="000000"/>
          <w:lang w:val="en-US"/>
        </w:rPr>
        <w:t xml:space="preserve"> </w:t>
      </w:r>
      <w:r w:rsidRPr="00305F6D">
        <w:rPr>
          <w:rFonts w:eastAsia="Times New Roman" w:cs="Arial"/>
          <w:b/>
          <w:bCs/>
          <w:color w:val="000000"/>
          <w:lang w:eastAsia="bg-BG"/>
        </w:rPr>
        <w:t>или ако мускулните симптоми са тежки и причиняват дискомфорт (дори и ако нивата на креатинин</w:t>
      </w:r>
      <w:r w:rsidRPr="00EA6168">
        <w:rPr>
          <w:rFonts w:eastAsia="Times New Roman" w:cs="Arial"/>
          <w:sz w:val="24"/>
          <w:szCs w:val="24"/>
          <w:lang w:eastAsia="bg-BG"/>
        </w:rPr>
        <w:t xml:space="preserve"> </w:t>
      </w:r>
      <w:r w:rsidRPr="00EA6168">
        <w:rPr>
          <w:rFonts w:eastAsia="Times New Roman" w:cs="Arial"/>
          <w:b/>
          <w:bCs/>
          <w:color w:val="000000"/>
          <w:lang w:eastAsia="bg-BG"/>
        </w:rPr>
        <w:t xml:space="preserve">киназата са &lt;5х </w:t>
      </w:r>
      <w:r w:rsidRPr="00EA6168">
        <w:rPr>
          <w:rFonts w:eastAsia="Times New Roman" w:cs="Arial"/>
          <w:b/>
          <w:bCs/>
          <w:color w:val="000000"/>
          <w:lang w:val="en-US"/>
        </w:rPr>
        <w:t xml:space="preserve">ULN). </w:t>
      </w:r>
      <w:r w:rsidRPr="00EA6168">
        <w:rPr>
          <w:rFonts w:eastAsia="Times New Roman" w:cs="Arial"/>
          <w:b/>
          <w:bCs/>
          <w:color w:val="000000"/>
          <w:lang w:eastAsia="bg-BG"/>
        </w:rPr>
        <w:t>Ако симптомите изчезнат и нивата на креатинин киназата са върнат към нормалните стойности, трябва да се обмисли повторно започване на РОВАСТА или</w:t>
      </w:r>
      <w:r w:rsidR="00EA6168">
        <w:rPr>
          <w:rFonts w:eastAsia="Times New Roman" w:cs="Arial"/>
          <w:b/>
          <w:bCs/>
          <w:color w:val="000000"/>
          <w:lang w:eastAsia="bg-BG"/>
        </w:rPr>
        <w:t xml:space="preserve"> </w:t>
      </w:r>
      <w:r w:rsidR="00EA6168" w:rsidRPr="007B364E">
        <w:rPr>
          <w:rFonts w:eastAsia="Times New Roman" w:cs="Arial"/>
          <w:b/>
          <w:bCs/>
          <w:color w:val="000000"/>
          <w:lang w:eastAsia="bg-BG"/>
        </w:rPr>
        <w:t xml:space="preserve">алтернативен </w:t>
      </w:r>
      <w:r w:rsidR="00EA6168" w:rsidRPr="007B364E">
        <w:rPr>
          <w:rFonts w:eastAsia="Times New Roman" w:cs="Arial"/>
          <w:b/>
          <w:bCs/>
          <w:color w:val="000000"/>
          <w:lang w:val="en-US"/>
        </w:rPr>
        <w:t xml:space="preserve">HMG-CoA </w:t>
      </w:r>
      <w:r w:rsidR="00EA6168" w:rsidRPr="007B364E">
        <w:rPr>
          <w:rFonts w:eastAsia="Times New Roman" w:cs="Arial"/>
          <w:b/>
          <w:bCs/>
          <w:color w:val="000000"/>
          <w:lang w:eastAsia="bg-BG"/>
        </w:rPr>
        <w:t>редуктазен инхибитор с възможно най-ниската доза и под наблюдение. Рутинното мониториране на нивата на креатинин киназата при асимптоматични пациенти не е основателно.</w:t>
      </w:r>
    </w:p>
    <w:p w14:paraId="2450C861" w14:textId="77777777" w:rsidR="00EA6168" w:rsidRPr="007B364E" w:rsidRDefault="00EA6168" w:rsidP="00EA6168">
      <w:pPr>
        <w:spacing w:line="240" w:lineRule="auto"/>
        <w:rPr>
          <w:rFonts w:eastAsia="Times New Roman" w:cs="Arial"/>
          <w:b/>
          <w:bCs/>
          <w:color w:val="000000"/>
          <w:lang w:eastAsia="bg-BG"/>
        </w:rPr>
      </w:pPr>
    </w:p>
    <w:p w14:paraId="4BB72A57" w14:textId="0172987E"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lang w:eastAsia="bg-BG"/>
        </w:rPr>
        <w:lastRenderedPageBreak/>
        <w:t>Съобщавани са редки случаи на инуммно медиирана некротизираща миопатия (ИМНМ) по време на или след преустановяване на лечението със статини, включително розувастатин. ИМНМ клинично се характеризира с проксимална мускулна слабост и повишени нива на серумната креатинин киназа, които продължават независимо от преустановяването на лечението със статин.</w:t>
      </w:r>
    </w:p>
    <w:p w14:paraId="0140FF40" w14:textId="77777777" w:rsidR="00EA6168" w:rsidRPr="007B364E" w:rsidRDefault="00EA6168" w:rsidP="00EA6168">
      <w:pPr>
        <w:spacing w:line="240" w:lineRule="auto"/>
        <w:rPr>
          <w:rFonts w:eastAsia="Times New Roman" w:cs="Arial"/>
          <w:b/>
          <w:bCs/>
          <w:color w:val="000000"/>
          <w:lang w:eastAsia="bg-BG"/>
        </w:rPr>
      </w:pPr>
    </w:p>
    <w:p w14:paraId="4CE034A8" w14:textId="03341CC9"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lang w:eastAsia="bg-BG"/>
        </w:rPr>
        <w:t xml:space="preserve">При клиничните проучвания няма доказателства за повишени ефекти на скелетната мускулатура при малкия брой пациенти, приемали розувастатин съвместно с друга терапия. Въпреки това е наблюдавано увеличение на честотата на миозит и миопатия при пациенти, които са приемали други </w:t>
      </w:r>
      <w:r w:rsidRPr="00EA6168">
        <w:rPr>
          <w:rFonts w:eastAsia="Times New Roman" w:cs="Arial"/>
          <w:b/>
          <w:bCs/>
          <w:color w:val="000000"/>
          <w:lang w:val="en-US"/>
        </w:rPr>
        <w:t xml:space="preserve">HMG-CoA </w:t>
      </w:r>
      <w:r w:rsidRPr="00EA6168">
        <w:rPr>
          <w:rFonts w:eastAsia="Times New Roman" w:cs="Arial"/>
          <w:b/>
          <w:bCs/>
          <w:color w:val="000000"/>
          <w:lang w:eastAsia="bg-BG"/>
        </w:rPr>
        <w:t xml:space="preserve">редукгазни инхибитори съвместно с деривати на фибриновата киселина, включително гемфиброзил, циклоспорин, никотинова киселина, азолови антимикотици, протеазни инхибитори и макролидни антибиотици. Гемфиброзилът повишава риска от миопатия, когато се приема съвместно с някои </w:t>
      </w:r>
      <w:r w:rsidRPr="00EA6168">
        <w:rPr>
          <w:rFonts w:eastAsia="Times New Roman" w:cs="Arial"/>
          <w:b/>
          <w:bCs/>
          <w:color w:val="000000"/>
          <w:lang w:val="en-US"/>
        </w:rPr>
        <w:t xml:space="preserve">HMG-CoA </w:t>
      </w:r>
      <w:r w:rsidRPr="00EA6168">
        <w:rPr>
          <w:rFonts w:eastAsia="Times New Roman" w:cs="Arial"/>
          <w:b/>
          <w:bCs/>
          <w:color w:val="000000"/>
          <w:lang w:eastAsia="bg-BG"/>
        </w:rPr>
        <w:t xml:space="preserve">редукгазни инхибитори. Поради тази причина комбинацията от розувастатин и гемфиброзил не се препоръчва. Ползата от допълнителното понижаване на липидните нива при съвместна употреба на розувастатин и фибрата или ниацин трябва внимателно да се прецени спрямо потенциалния риск от подобни комбинации. Дозата от 40 </w:t>
      </w:r>
      <w:r w:rsidRPr="00EA6168">
        <w:rPr>
          <w:rFonts w:eastAsia="Times New Roman" w:cs="Arial"/>
          <w:b/>
          <w:bCs/>
          <w:color w:val="000000"/>
          <w:lang w:val="en-US"/>
        </w:rPr>
        <w:t xml:space="preserve">mg </w:t>
      </w:r>
      <w:r w:rsidRPr="00EA6168">
        <w:rPr>
          <w:rFonts w:eastAsia="Times New Roman" w:cs="Arial"/>
          <w:b/>
          <w:bCs/>
          <w:color w:val="000000"/>
          <w:lang w:eastAsia="bg-BG"/>
        </w:rPr>
        <w:t>е противопоказана за съвместна употреба с фибрата, (вж. точки 4.5 и 4.8)</w:t>
      </w:r>
    </w:p>
    <w:p w14:paraId="5050DDD5" w14:textId="77777777"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lang w:eastAsia="bg-BG"/>
        </w:rPr>
        <w:t>Розувастатин не трябва да бъде приеман съвместно с форми за системно приложение на фузидова киселина или в рамките на 7 дни след преустановяване на лечение с фузидова киселина. При пациенти, при които приложението на фузидова киселина се счита за необходимо, лечението със статини трябва да бъде преустановено по време на лечението с фузидова киселина. Съобщавани са случаи на рабдомиолиза (включително и фатални) при пациенти, приемали фузидова киселина и статини в комбинация (вижте точка 4.5). Пациентите трябва да бъдат посъветвани да потърсят медицинска помощ незабавно, ако почувстват някои от симптомите на мускулна слабост, болка или болезненост.</w:t>
      </w:r>
    </w:p>
    <w:p w14:paraId="63AD1CBB" w14:textId="77777777" w:rsidR="00EA6168" w:rsidRPr="007B364E" w:rsidRDefault="00EA6168" w:rsidP="00EA6168">
      <w:pPr>
        <w:spacing w:line="240" w:lineRule="auto"/>
        <w:rPr>
          <w:rFonts w:eastAsia="Times New Roman" w:cs="Arial"/>
          <w:b/>
          <w:bCs/>
          <w:color w:val="000000"/>
          <w:lang w:eastAsia="bg-BG"/>
        </w:rPr>
      </w:pPr>
    </w:p>
    <w:p w14:paraId="495B1530" w14:textId="4A240A54"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lang w:eastAsia="bg-BG"/>
        </w:rPr>
        <w:t>Лечението със статии може да бъде възобновено седем дни след последната доза фузидова киселина.</w:t>
      </w:r>
    </w:p>
    <w:p w14:paraId="42102BF1" w14:textId="77777777" w:rsidR="00EA6168" w:rsidRPr="007B364E" w:rsidRDefault="00EA6168" w:rsidP="00EA6168">
      <w:pPr>
        <w:spacing w:line="240" w:lineRule="auto"/>
        <w:rPr>
          <w:rFonts w:eastAsia="Times New Roman" w:cs="Arial"/>
          <w:b/>
          <w:bCs/>
          <w:color w:val="000000"/>
          <w:lang w:eastAsia="bg-BG"/>
        </w:rPr>
      </w:pPr>
    </w:p>
    <w:p w14:paraId="46489FFD" w14:textId="793003D6"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lang w:eastAsia="bg-BG"/>
        </w:rPr>
        <w:t>При извънредни обстоятелства, когато е необходимо продължително системно приложение на фузидова киселина, например за лечение на тежки инфекции, необходимостта от съвместно приложение на РОВАСТА и фузидова киселина трябва да бъде индивидуално оценена, а приложението трябва да се извършва под стриктно лекарско наблюдение.</w:t>
      </w:r>
    </w:p>
    <w:p w14:paraId="78415B7D" w14:textId="77777777" w:rsidR="00EA6168" w:rsidRPr="007B364E" w:rsidRDefault="00EA6168" w:rsidP="00EA6168">
      <w:pPr>
        <w:spacing w:line="240" w:lineRule="auto"/>
        <w:rPr>
          <w:rFonts w:eastAsia="Times New Roman" w:cs="Arial"/>
          <w:b/>
          <w:bCs/>
          <w:color w:val="000000"/>
          <w:lang w:eastAsia="bg-BG"/>
        </w:rPr>
      </w:pPr>
    </w:p>
    <w:p w14:paraId="6B2E86AC" w14:textId="358CDE85"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lang w:eastAsia="bg-BG"/>
        </w:rPr>
        <w:t>РОВАСТА не трябва да се прилага при пациенти с остро, сериозно състояние, предполагащо миопатия или предразполагащо към развиване на бъбречна недостатъчност вследствие рабдомиолиза (напр., сепсис, хипотония, голяма операция, травма, тежки метаболитни, ендокринни и електролитни нарушения или неконтролирани гърчове).</w:t>
      </w:r>
    </w:p>
    <w:p w14:paraId="3C45D6D9" w14:textId="77777777" w:rsidR="00EA6168" w:rsidRPr="007B364E" w:rsidRDefault="00EA6168" w:rsidP="00EA6168">
      <w:pPr>
        <w:spacing w:line="240" w:lineRule="auto"/>
        <w:rPr>
          <w:rFonts w:eastAsia="Times New Roman" w:cs="Arial"/>
          <w:b/>
          <w:bCs/>
          <w:color w:val="000000"/>
          <w:u w:val="single"/>
          <w:lang w:eastAsia="bg-BG"/>
        </w:rPr>
      </w:pPr>
    </w:p>
    <w:p w14:paraId="72F1658C" w14:textId="7E5FCCEF"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u w:val="single"/>
          <w:lang w:eastAsia="bg-BG"/>
        </w:rPr>
        <w:t>Чернодробни ефекти</w:t>
      </w:r>
    </w:p>
    <w:p w14:paraId="31D1AFCF" w14:textId="77777777"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lang w:eastAsia="bg-BG"/>
        </w:rPr>
        <w:t xml:space="preserve">Както и другите </w:t>
      </w:r>
      <w:r w:rsidRPr="00EA6168">
        <w:rPr>
          <w:rFonts w:eastAsia="Times New Roman" w:cs="Arial"/>
          <w:b/>
          <w:bCs/>
          <w:color w:val="000000"/>
          <w:lang w:val="en-US"/>
        </w:rPr>
        <w:t xml:space="preserve">HMG-CoA </w:t>
      </w:r>
      <w:r w:rsidRPr="00EA6168">
        <w:rPr>
          <w:rFonts w:eastAsia="Times New Roman" w:cs="Arial"/>
          <w:b/>
          <w:bCs/>
          <w:color w:val="000000"/>
          <w:lang w:eastAsia="bg-BG"/>
        </w:rPr>
        <w:t>редукгазни инхибитори, РОВАСТА трябва да се прилага с внимание при пациенти, които употребяват големи количества алкохол и/ или имат анамнеза за чернодробно заболяване.</w:t>
      </w:r>
    </w:p>
    <w:p w14:paraId="0A875013" w14:textId="77777777" w:rsidR="007B364E" w:rsidRPr="007B364E" w:rsidRDefault="00EA6168" w:rsidP="007B364E">
      <w:pPr>
        <w:rPr>
          <w:rFonts w:eastAsia="Times New Roman" w:cs="Arial"/>
          <w:lang w:eastAsia="bg-BG"/>
        </w:rPr>
      </w:pPr>
      <w:r w:rsidRPr="007B364E">
        <w:rPr>
          <w:rFonts w:eastAsia="Times New Roman" w:cs="Arial"/>
          <w:b/>
          <w:bCs/>
          <w:color w:val="000000"/>
          <w:lang w:eastAsia="bg-BG"/>
        </w:rPr>
        <w:t xml:space="preserve">Препоръчително е провеждането на изследвания на чернодробната функция преди и 3 месеца след започване на лечението. Приемът на РОВАСТА трябва да бъде преустановен или дозата трябва да бъде намалена ако нивата на серумните </w:t>
      </w:r>
      <w:r w:rsidRPr="007B364E">
        <w:rPr>
          <w:rFonts w:eastAsia="Times New Roman" w:cs="Arial"/>
          <w:b/>
          <w:bCs/>
          <w:color w:val="000000"/>
          <w:lang w:eastAsia="bg-BG"/>
        </w:rPr>
        <w:lastRenderedPageBreak/>
        <w:t xml:space="preserve">трансаминази са по-високи от 2 пъти нормалните горни граници. Честотата на докладване на сериозни чернодробни ефекти </w:t>
      </w:r>
      <w:r w:rsidR="007B364E" w:rsidRPr="007B364E">
        <w:rPr>
          <w:rFonts w:eastAsia="Times New Roman" w:cs="Arial"/>
          <w:b/>
          <w:bCs/>
          <w:color w:val="000000"/>
          <w:lang w:eastAsia="bg-BG"/>
        </w:rPr>
        <w:t xml:space="preserve">(състоящи се предимно от повишени чернодробни трансаминази) в постмаркетинговата употреба е по-висока при доза от 40 </w:t>
      </w:r>
      <w:r w:rsidR="007B364E" w:rsidRPr="007B364E">
        <w:rPr>
          <w:rFonts w:eastAsia="Times New Roman" w:cs="Arial"/>
          <w:b/>
          <w:bCs/>
          <w:color w:val="000000"/>
          <w:lang w:val="en-US"/>
        </w:rPr>
        <w:t>mg.</w:t>
      </w:r>
    </w:p>
    <w:p w14:paraId="57D9EF32" w14:textId="77777777" w:rsidR="007B364E" w:rsidRPr="007B364E" w:rsidRDefault="007B364E" w:rsidP="007B364E">
      <w:pPr>
        <w:spacing w:line="240" w:lineRule="auto"/>
        <w:rPr>
          <w:rFonts w:eastAsia="Times New Roman" w:cs="Arial"/>
          <w:b/>
          <w:bCs/>
          <w:color w:val="000000"/>
          <w:lang w:eastAsia="bg-BG"/>
        </w:rPr>
      </w:pPr>
    </w:p>
    <w:p w14:paraId="0417A0BA" w14:textId="0F3DFB2F" w:rsidR="007B364E"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При пациенти с вторична хиперхолестеролемия, причинена от хипотиреоидизъм или нефротичен синдром, основното заболяване трябва да се лекува преди започване на терапия с РОВАСТА.</w:t>
      </w:r>
    </w:p>
    <w:p w14:paraId="1DBA4D8E" w14:textId="77777777" w:rsidR="007B364E" w:rsidRPr="007B364E" w:rsidRDefault="007B364E" w:rsidP="007B364E">
      <w:pPr>
        <w:spacing w:line="240" w:lineRule="auto"/>
        <w:rPr>
          <w:rFonts w:eastAsia="Times New Roman" w:cs="Arial"/>
          <w:b/>
          <w:bCs/>
          <w:color w:val="000000"/>
          <w:u w:val="single"/>
          <w:lang w:eastAsia="bg-BG"/>
        </w:rPr>
      </w:pPr>
    </w:p>
    <w:p w14:paraId="197DBF69" w14:textId="0745D99F" w:rsidR="007B364E" w:rsidRPr="007B364E" w:rsidRDefault="007B364E" w:rsidP="007B364E">
      <w:pPr>
        <w:spacing w:line="240" w:lineRule="auto"/>
        <w:rPr>
          <w:rFonts w:eastAsia="Times New Roman" w:cs="Arial"/>
          <w:lang w:eastAsia="bg-BG"/>
        </w:rPr>
      </w:pPr>
      <w:r w:rsidRPr="007B364E">
        <w:rPr>
          <w:rFonts w:eastAsia="Times New Roman" w:cs="Arial"/>
          <w:b/>
          <w:bCs/>
          <w:color w:val="000000"/>
          <w:u w:val="single"/>
          <w:lang w:eastAsia="bg-BG"/>
        </w:rPr>
        <w:t>Раса</w:t>
      </w:r>
    </w:p>
    <w:p w14:paraId="0824EFB2" w14:textId="77777777" w:rsidR="007B364E"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Фармакокинетичните проучвания показват повишена експозиция при субекти от азиатски произход в сравнение с тези от кавказката (бялата) раса (вж. точки 4.2,4.3 и 5.2).</w:t>
      </w:r>
    </w:p>
    <w:p w14:paraId="2701B33C" w14:textId="77777777" w:rsidR="007B364E" w:rsidRPr="007B364E" w:rsidRDefault="007B364E" w:rsidP="007B364E">
      <w:pPr>
        <w:spacing w:line="240" w:lineRule="auto"/>
        <w:rPr>
          <w:rFonts w:eastAsia="Times New Roman" w:cs="Arial"/>
          <w:b/>
          <w:bCs/>
          <w:color w:val="000000"/>
          <w:u w:val="single"/>
          <w:lang w:eastAsia="bg-BG"/>
        </w:rPr>
      </w:pPr>
    </w:p>
    <w:p w14:paraId="0C0C3D42" w14:textId="66A6C5DE" w:rsidR="007B364E" w:rsidRPr="007B364E" w:rsidRDefault="007B364E" w:rsidP="007B364E">
      <w:pPr>
        <w:spacing w:line="240" w:lineRule="auto"/>
        <w:rPr>
          <w:rFonts w:eastAsia="Times New Roman" w:cs="Arial"/>
          <w:lang w:eastAsia="bg-BG"/>
        </w:rPr>
      </w:pPr>
      <w:r w:rsidRPr="007B364E">
        <w:rPr>
          <w:rFonts w:eastAsia="Times New Roman" w:cs="Arial"/>
          <w:b/>
          <w:bCs/>
          <w:color w:val="000000"/>
          <w:u w:val="single"/>
          <w:lang w:eastAsia="bg-BG"/>
        </w:rPr>
        <w:t>Протеазни инхибитори</w:t>
      </w:r>
    </w:p>
    <w:p w14:paraId="4C96CC4A" w14:textId="77777777" w:rsidR="007B364E"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Повишена системна експозиция на розувастатин е наблюдавана при пациенти, приемащи розувастатин съвместно с различни протеазни инхибитори в комбинация с ритонавир. Трябва да се обмислят внимателно както ползата от понижаване на липидите чрез употреба на РОВАСТА при пациенти с ХИВ, така и потенциалът за повишена концентрация на розувастатин при започване на лечението и повишаване на дозата РОВАСТА при пациенти, лекувани с протеазни инхибитори. Съвместното приложение с определени протеазни инхибитори не се препоръчва, освен ако дозата РОВАСТА не бъде адаптирана (вж. точки 4.2 и 4.5).</w:t>
      </w:r>
    </w:p>
    <w:p w14:paraId="49449221" w14:textId="77777777" w:rsidR="007B364E" w:rsidRPr="007B364E" w:rsidRDefault="007B364E" w:rsidP="007B364E">
      <w:pPr>
        <w:spacing w:line="240" w:lineRule="auto"/>
        <w:rPr>
          <w:rFonts w:eastAsia="Times New Roman" w:cs="Arial"/>
          <w:b/>
          <w:bCs/>
          <w:color w:val="000000"/>
          <w:u w:val="single"/>
          <w:lang w:eastAsia="bg-BG"/>
        </w:rPr>
      </w:pPr>
    </w:p>
    <w:p w14:paraId="50281F61" w14:textId="036B5FBD" w:rsidR="007B364E" w:rsidRPr="007B364E" w:rsidRDefault="007B364E" w:rsidP="007B364E">
      <w:pPr>
        <w:spacing w:line="240" w:lineRule="auto"/>
        <w:rPr>
          <w:rFonts w:eastAsia="Times New Roman" w:cs="Arial"/>
          <w:lang w:eastAsia="bg-BG"/>
        </w:rPr>
      </w:pPr>
      <w:r w:rsidRPr="007B364E">
        <w:rPr>
          <w:rFonts w:eastAsia="Times New Roman" w:cs="Arial"/>
          <w:b/>
          <w:bCs/>
          <w:color w:val="000000"/>
          <w:u w:val="single"/>
          <w:lang w:eastAsia="bg-BG"/>
        </w:rPr>
        <w:t>Непоносимост към лактоза</w:t>
      </w:r>
    </w:p>
    <w:p w14:paraId="2E48A6AE" w14:textId="77777777" w:rsidR="007B364E"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Пациенти с редки наследствени проблеми на галактозна непоносимост, пълен лактазен дефицит или глюкозо-галактозна малабсорбция не трябва да приемат това лекарство.</w:t>
      </w:r>
    </w:p>
    <w:p w14:paraId="5DD65AEF" w14:textId="77777777" w:rsidR="007B364E" w:rsidRPr="007B364E" w:rsidRDefault="007B364E" w:rsidP="007B364E">
      <w:pPr>
        <w:spacing w:line="240" w:lineRule="auto"/>
        <w:rPr>
          <w:rFonts w:eastAsia="Times New Roman" w:cs="Arial"/>
          <w:b/>
          <w:bCs/>
          <w:color w:val="000000"/>
          <w:u w:val="single"/>
          <w:lang w:eastAsia="bg-BG"/>
        </w:rPr>
      </w:pPr>
    </w:p>
    <w:p w14:paraId="342F1DE7" w14:textId="37F56FFF" w:rsidR="007B364E" w:rsidRPr="007B364E" w:rsidRDefault="007B364E" w:rsidP="007B364E">
      <w:pPr>
        <w:spacing w:line="240" w:lineRule="auto"/>
        <w:rPr>
          <w:rFonts w:eastAsia="Times New Roman" w:cs="Arial"/>
          <w:lang w:eastAsia="bg-BG"/>
        </w:rPr>
      </w:pPr>
      <w:r w:rsidRPr="007B364E">
        <w:rPr>
          <w:rFonts w:eastAsia="Times New Roman" w:cs="Arial"/>
          <w:b/>
          <w:bCs/>
          <w:color w:val="000000"/>
          <w:u w:val="single"/>
          <w:lang w:eastAsia="bg-BG"/>
        </w:rPr>
        <w:t>Интерстициално белодробно заболяване</w:t>
      </w:r>
    </w:p>
    <w:p w14:paraId="0E9B05B5" w14:textId="77777777" w:rsidR="007B364E"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При някои статини са докладвани изолирани случаи на интерстициално белодробно заболяване, особено при дългосрочно лечение (вж. точка 4.8). Клиничните прояви могат да включват дисплея, непродуктивна кашлица и влошаване на общото здравословно състояние (умора, загуба на тегло и температура). Ако има подозрение, че пациентът е развил интерстициално белодробно заболяване, терапията със статии трябва да бъде преустановена.</w:t>
      </w:r>
    </w:p>
    <w:p w14:paraId="6C369B9C" w14:textId="77777777" w:rsidR="007B364E"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 xml:space="preserve">Съществуват доказателства, които подсказват, че статините като клас могат да повишан кръвната глюкоза и при някои пациенти, изложени на висок риск от диабет, могат да предизвикат хипергликемия, когато е необходимо диабетно лечение. Този риск обаче се компенсира от понижаването на съдовия риск при употреба на статини и затова не бива да бъде причина за преустановяване на лечението със статини. Пациентите, изложени на риск (глюкоза на гладно 5.6 до 6.9 </w:t>
      </w:r>
      <w:proofErr w:type="spellStart"/>
      <w:r w:rsidRPr="007B364E">
        <w:rPr>
          <w:rFonts w:eastAsia="Times New Roman" w:cs="Arial"/>
          <w:b/>
          <w:bCs/>
          <w:color w:val="000000"/>
          <w:lang w:val="en-US"/>
        </w:rPr>
        <w:t>mmol</w:t>
      </w:r>
      <w:proofErr w:type="spellEnd"/>
      <w:r w:rsidRPr="007B364E">
        <w:rPr>
          <w:rFonts w:eastAsia="Times New Roman" w:cs="Arial"/>
          <w:b/>
          <w:bCs/>
          <w:color w:val="000000"/>
          <w:lang w:val="en-US"/>
        </w:rPr>
        <w:t xml:space="preserve">/L, BMI </w:t>
      </w:r>
      <w:r w:rsidRPr="007B364E">
        <w:rPr>
          <w:rFonts w:eastAsia="Times New Roman" w:cs="Arial"/>
          <w:b/>
          <w:bCs/>
          <w:color w:val="000000"/>
          <w:lang w:eastAsia="bg-BG"/>
        </w:rPr>
        <w:t xml:space="preserve">&gt;30 </w:t>
      </w:r>
      <w:r w:rsidRPr="007B364E">
        <w:rPr>
          <w:rFonts w:eastAsia="Times New Roman" w:cs="Arial"/>
          <w:b/>
          <w:bCs/>
          <w:color w:val="000000"/>
          <w:lang w:val="en-US"/>
        </w:rPr>
        <w:t>kg/m</w:t>
      </w:r>
      <w:r w:rsidRPr="007B364E">
        <w:rPr>
          <w:rFonts w:eastAsia="Times New Roman" w:cs="Arial"/>
          <w:b/>
          <w:bCs/>
          <w:color w:val="000000"/>
          <w:vertAlign w:val="superscript"/>
          <w:lang w:val="en-US"/>
        </w:rPr>
        <w:t>2</w:t>
      </w:r>
      <w:r w:rsidRPr="007B364E">
        <w:rPr>
          <w:rFonts w:eastAsia="Times New Roman" w:cs="Arial"/>
          <w:b/>
          <w:bCs/>
          <w:color w:val="000000"/>
          <w:lang w:val="en-US"/>
        </w:rPr>
        <w:t xml:space="preserve">, </w:t>
      </w:r>
      <w:r w:rsidRPr="007B364E">
        <w:rPr>
          <w:rFonts w:eastAsia="Times New Roman" w:cs="Arial"/>
          <w:b/>
          <w:bCs/>
          <w:color w:val="000000"/>
          <w:lang w:eastAsia="bg-BG"/>
        </w:rPr>
        <w:t>повишени триглицериди, хипертония) трябва да бъдат проследявани както клинично, така и биохимично в съответствие с националните ръководства.</w:t>
      </w:r>
    </w:p>
    <w:p w14:paraId="05FCABFB" w14:textId="77777777" w:rsidR="007B364E" w:rsidRPr="007B364E" w:rsidRDefault="007B364E" w:rsidP="007B364E">
      <w:pPr>
        <w:spacing w:line="240" w:lineRule="auto"/>
        <w:rPr>
          <w:rFonts w:eastAsia="Times New Roman" w:cs="Arial"/>
          <w:lang w:eastAsia="bg-BG"/>
        </w:rPr>
      </w:pPr>
    </w:p>
    <w:p w14:paraId="495E7CD9" w14:textId="77777777" w:rsidR="007B364E"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 xml:space="preserve">В проучването </w:t>
      </w:r>
      <w:r w:rsidRPr="007B364E">
        <w:rPr>
          <w:rFonts w:eastAsia="Times New Roman" w:cs="Arial"/>
          <w:b/>
          <w:bCs/>
          <w:color w:val="000000"/>
          <w:lang w:val="en-US"/>
        </w:rPr>
        <w:t xml:space="preserve">JUPITER </w:t>
      </w:r>
      <w:r w:rsidRPr="007B364E">
        <w:rPr>
          <w:rFonts w:eastAsia="Times New Roman" w:cs="Arial"/>
          <w:b/>
          <w:bCs/>
          <w:color w:val="000000"/>
          <w:lang w:eastAsia="bg-BG"/>
        </w:rPr>
        <w:t xml:space="preserve">докладваната обща честота на захарен диабет е била 2.8% при розувастатин и 2.3% при плацебо, предимно при пациенти с глюкоза на гладно 5.6 до 5.9 </w:t>
      </w:r>
      <w:proofErr w:type="spellStart"/>
      <w:r w:rsidRPr="007B364E">
        <w:rPr>
          <w:rFonts w:eastAsia="Times New Roman" w:cs="Arial"/>
          <w:b/>
          <w:bCs/>
          <w:color w:val="000000"/>
          <w:lang w:val="en-US"/>
        </w:rPr>
        <w:t>mmol</w:t>
      </w:r>
      <w:proofErr w:type="spellEnd"/>
      <w:r w:rsidRPr="007B364E">
        <w:rPr>
          <w:rFonts w:eastAsia="Times New Roman" w:cs="Arial"/>
          <w:b/>
          <w:bCs/>
          <w:color w:val="000000"/>
          <w:lang w:val="en-US"/>
        </w:rPr>
        <w:t>/L.</w:t>
      </w:r>
    </w:p>
    <w:p w14:paraId="358E879D" w14:textId="77777777" w:rsidR="007B364E" w:rsidRPr="007B364E" w:rsidRDefault="007B364E" w:rsidP="007B364E">
      <w:pPr>
        <w:spacing w:line="240" w:lineRule="auto"/>
        <w:rPr>
          <w:rFonts w:eastAsia="Times New Roman" w:cs="Arial"/>
          <w:b/>
          <w:bCs/>
          <w:color w:val="000000"/>
          <w:u w:val="single"/>
          <w:lang w:eastAsia="bg-BG"/>
        </w:rPr>
      </w:pPr>
    </w:p>
    <w:p w14:paraId="48E8614E" w14:textId="45039596" w:rsidR="007B364E" w:rsidRPr="007B364E" w:rsidRDefault="007B364E" w:rsidP="007B364E">
      <w:pPr>
        <w:spacing w:line="240" w:lineRule="auto"/>
        <w:rPr>
          <w:rFonts w:eastAsia="Times New Roman" w:cs="Arial"/>
          <w:lang w:eastAsia="bg-BG"/>
        </w:rPr>
      </w:pPr>
      <w:r w:rsidRPr="007B364E">
        <w:rPr>
          <w:rFonts w:eastAsia="Times New Roman" w:cs="Arial"/>
          <w:b/>
          <w:bCs/>
          <w:color w:val="000000"/>
          <w:u w:val="single"/>
          <w:lang w:eastAsia="bg-BG"/>
        </w:rPr>
        <w:lastRenderedPageBreak/>
        <w:t>Педиатрична популация</w:t>
      </w:r>
    </w:p>
    <w:p w14:paraId="24E3E82F" w14:textId="15E9CA53" w:rsidR="0091385D"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 xml:space="preserve">Оценяването на линейното израстване (височина), тегло, </w:t>
      </w:r>
      <w:r w:rsidRPr="007B364E">
        <w:rPr>
          <w:rFonts w:eastAsia="Times New Roman" w:cs="Arial"/>
          <w:b/>
          <w:bCs/>
          <w:color w:val="000000"/>
          <w:lang w:val="en-US"/>
        </w:rPr>
        <w:t xml:space="preserve">BMI </w:t>
      </w:r>
      <w:r w:rsidRPr="007B364E">
        <w:rPr>
          <w:rFonts w:eastAsia="Times New Roman" w:cs="Arial"/>
          <w:b/>
          <w:bCs/>
          <w:color w:val="000000"/>
          <w:lang w:eastAsia="bg-BG"/>
        </w:rPr>
        <w:t xml:space="preserve">(индекс на телесната маса) и вторичните полови белези на половото съзряване по скалата на </w:t>
      </w:r>
      <w:r w:rsidRPr="007B364E">
        <w:rPr>
          <w:rFonts w:eastAsia="Times New Roman" w:cs="Arial"/>
          <w:b/>
          <w:bCs/>
          <w:color w:val="000000"/>
          <w:lang w:val="en-US"/>
        </w:rPr>
        <w:t>Tanner</w:t>
      </w:r>
      <w:r w:rsidRPr="007B364E">
        <w:rPr>
          <w:rFonts w:eastAsia="Times New Roman" w:cs="Arial"/>
          <w:b/>
          <w:bCs/>
          <w:color w:val="000000"/>
          <w:lang w:eastAsia="bg-BG"/>
        </w:rPr>
        <w:t xml:space="preserve"> при педиатрични пациенти на възраст 6 до 17 години, приемащи розувастатин е ограничено до двугодишен период. След две години на третиране по време на проучването, не е забелязан</w:t>
      </w:r>
      <w:r w:rsidRPr="007B364E">
        <w:rPr>
          <w:rFonts w:eastAsia="Times New Roman" w:cs="Arial"/>
          <w:b/>
          <w:bCs/>
          <w:color w:val="000000"/>
          <w:lang w:val="en-US"/>
        </w:rPr>
        <w:t xml:space="preserve"> </w:t>
      </w:r>
      <w:r w:rsidRPr="007B364E">
        <w:rPr>
          <w:rFonts w:eastAsia="Times New Roman" w:cs="Arial"/>
          <w:b/>
          <w:bCs/>
          <w:color w:val="000000"/>
          <w:lang w:eastAsia="bg-BG"/>
        </w:rPr>
        <w:t xml:space="preserve">никакъв ефект върху растежа, теглото, </w:t>
      </w:r>
      <w:r w:rsidRPr="007B364E">
        <w:rPr>
          <w:rFonts w:eastAsia="Times New Roman" w:cs="Arial"/>
          <w:b/>
          <w:bCs/>
          <w:color w:val="000000"/>
          <w:lang w:val="en-US"/>
        </w:rPr>
        <w:t xml:space="preserve">BMI </w:t>
      </w:r>
      <w:r w:rsidRPr="007B364E">
        <w:rPr>
          <w:rFonts w:eastAsia="Times New Roman" w:cs="Arial"/>
          <w:b/>
          <w:bCs/>
          <w:color w:val="000000"/>
          <w:lang w:eastAsia="bg-BG"/>
        </w:rPr>
        <w:t>или половото съзряване (вж. точка 5.1).</w:t>
      </w:r>
    </w:p>
    <w:p w14:paraId="637CF43F" w14:textId="5EBA490C" w:rsidR="00305F6D" w:rsidRPr="007B364E" w:rsidRDefault="00305F6D" w:rsidP="0091385D">
      <w:pPr>
        <w:rPr>
          <w:rFonts w:cs="Arial"/>
        </w:rPr>
      </w:pPr>
    </w:p>
    <w:p w14:paraId="2B91432D" w14:textId="0A5C02C3" w:rsidR="007B364E" w:rsidRPr="007B364E" w:rsidRDefault="007B364E" w:rsidP="0091385D">
      <w:pPr>
        <w:rPr>
          <w:rFonts w:cs="Arial"/>
          <w:b/>
          <w:bCs/>
        </w:rPr>
      </w:pPr>
      <w:r w:rsidRPr="007B364E">
        <w:rPr>
          <w:rFonts w:cs="Arial"/>
          <w:b/>
          <w:bCs/>
        </w:rPr>
        <w:t xml:space="preserve">В клинично проучване при деца и младежи, които приемат розувастатин за 52 седмици повишаване на СК </w:t>
      </w:r>
      <w:r w:rsidRPr="007B364E">
        <w:rPr>
          <w:rFonts w:cs="Arial"/>
          <w:b/>
          <w:bCs/>
          <w:lang w:val="en-US"/>
        </w:rPr>
        <w:t xml:space="preserve">&gt;10xULN </w:t>
      </w:r>
      <w:r w:rsidRPr="007B364E">
        <w:rPr>
          <w:rFonts w:cs="Arial"/>
          <w:b/>
          <w:bCs/>
        </w:rPr>
        <w:t>и мускулните симптоми след упражнение или повишена физическа активност са наблюдавани по-често в сравнение с наблюдения от клинични проучвания при възрастни (вж. точка 4.8).</w:t>
      </w:r>
    </w:p>
    <w:p w14:paraId="06E2A5DF" w14:textId="77777777" w:rsidR="007B364E" w:rsidRPr="0091385D" w:rsidRDefault="007B364E"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1438FEA4" w14:textId="77777777" w:rsidR="007B364E" w:rsidRDefault="007B364E" w:rsidP="007B364E">
      <w:r>
        <w:rPr>
          <w:b/>
          <w:bCs/>
          <w:u w:val="single"/>
        </w:rPr>
        <w:t>Ефект на съвместно приложените лекарствени продукти върху розувастатин</w:t>
      </w:r>
    </w:p>
    <w:p w14:paraId="698D84E2" w14:textId="77777777" w:rsidR="007B364E" w:rsidRDefault="007B364E" w:rsidP="007B364E">
      <w:r>
        <w:rPr>
          <w:b/>
          <w:bCs/>
          <w:i/>
          <w:iCs/>
        </w:rPr>
        <w:t>Инхибитори на транспортерните протеини:</w:t>
      </w:r>
      <w:r>
        <w:rPr>
          <w:b/>
          <w:bCs/>
        </w:rPr>
        <w:t xml:space="preserve"> Розувастатин е субстрат на определени транспортерни протеини, включително чернодробния ъптейк транспортер ОАТР1В1 и ефлукс транспортера </w:t>
      </w:r>
      <w:r>
        <w:rPr>
          <w:b/>
          <w:bCs/>
          <w:lang w:val="en-US"/>
        </w:rPr>
        <w:t xml:space="preserve">BCRP. </w:t>
      </w:r>
      <w:r>
        <w:rPr>
          <w:b/>
          <w:bCs/>
        </w:rPr>
        <w:t>Съвместното приложение на розувастатин с лекарствени продукти, които са инхибитори на тези транспортерни протеини може да доведе до повишаване на плазмената концентрация на розувастатин и повишен риск от миопатия (вж. точки 4.2, 4.4 и 4.5 Таблица 1).</w:t>
      </w:r>
    </w:p>
    <w:p w14:paraId="04C2236F" w14:textId="77777777" w:rsidR="007B364E" w:rsidRDefault="007B364E" w:rsidP="007B364E">
      <w:pPr>
        <w:rPr>
          <w:b/>
          <w:bCs/>
          <w:i/>
          <w:iCs/>
        </w:rPr>
      </w:pPr>
    </w:p>
    <w:p w14:paraId="752FD1DA" w14:textId="21FD12AC" w:rsidR="007B364E" w:rsidRDefault="007B364E" w:rsidP="007B364E">
      <w:r>
        <w:rPr>
          <w:b/>
          <w:bCs/>
          <w:i/>
          <w:iCs/>
        </w:rPr>
        <w:t>Циклоспорин:</w:t>
      </w:r>
      <w:r>
        <w:rPr>
          <w:b/>
          <w:bCs/>
        </w:rPr>
        <w:t xml:space="preserve"> По време на съвместно лечение с розувастатин и циклоспорин, </w:t>
      </w:r>
      <w:r>
        <w:rPr>
          <w:b/>
          <w:bCs/>
          <w:lang w:val="en-US"/>
        </w:rPr>
        <w:t xml:space="preserve">AUC </w:t>
      </w:r>
      <w:r>
        <w:rPr>
          <w:b/>
          <w:bCs/>
        </w:rPr>
        <w:t>стойностите на розувастатин са били средно 7 пъти по-високи от тези, наблюдавани при здрави доброволци (вж. Таблица 1). РОВАСТА е противопоказан при пациенти, които приемат съвместно циклоспорин (вж. точка 4.3).</w:t>
      </w:r>
    </w:p>
    <w:p w14:paraId="7D260119" w14:textId="77777777" w:rsidR="007B364E" w:rsidRDefault="007B364E" w:rsidP="007B364E">
      <w:pPr>
        <w:rPr>
          <w:b/>
          <w:bCs/>
        </w:rPr>
      </w:pPr>
    </w:p>
    <w:p w14:paraId="46928CC9" w14:textId="26D60FB9" w:rsidR="007B364E" w:rsidRDefault="007B364E" w:rsidP="007B364E">
      <w:r>
        <w:rPr>
          <w:b/>
          <w:bCs/>
        </w:rPr>
        <w:t>Съвместното приложение не повлиява плазмените концентрации на циклоспорин.</w:t>
      </w:r>
    </w:p>
    <w:p w14:paraId="7BF2DB82" w14:textId="77777777" w:rsidR="007B364E" w:rsidRDefault="007B364E" w:rsidP="007B364E">
      <w:pPr>
        <w:rPr>
          <w:b/>
          <w:bCs/>
          <w:i/>
          <w:iCs/>
        </w:rPr>
      </w:pPr>
    </w:p>
    <w:p w14:paraId="7F2FC6C5" w14:textId="36051491" w:rsidR="007B364E" w:rsidRDefault="007B364E" w:rsidP="007B364E">
      <w:r>
        <w:rPr>
          <w:b/>
          <w:bCs/>
          <w:i/>
          <w:iCs/>
        </w:rPr>
        <w:t>Протеазни инхибитори:</w:t>
      </w:r>
      <w:r>
        <w:rPr>
          <w:b/>
          <w:bCs/>
        </w:rPr>
        <w:t xml:space="preserve"> Въпреки, че точният механизъм на взаимодействие е неизвестен, съвместната употреба на протеазни инхибитори може рязко да повиши експозицията на розувастатин (вж. Таблица 1). Например, при фармакокинетично проучване, съвместното приложение на 10 </w:t>
      </w:r>
      <w:r>
        <w:rPr>
          <w:b/>
          <w:bCs/>
          <w:lang w:val="en-US"/>
        </w:rPr>
        <w:t xml:space="preserve">mg </w:t>
      </w:r>
      <w:r>
        <w:rPr>
          <w:b/>
          <w:bCs/>
        </w:rPr>
        <w:t xml:space="preserve">розувастатин в комбинация с два протеазни инхибитора (300 </w:t>
      </w:r>
      <w:r>
        <w:rPr>
          <w:b/>
          <w:bCs/>
          <w:lang w:val="en-US"/>
        </w:rPr>
        <w:t xml:space="preserve">mg </w:t>
      </w:r>
      <w:r>
        <w:rPr>
          <w:b/>
          <w:bCs/>
        </w:rPr>
        <w:t xml:space="preserve">атазанавир/ 100 </w:t>
      </w:r>
      <w:r>
        <w:rPr>
          <w:b/>
          <w:bCs/>
          <w:lang w:val="en-US"/>
        </w:rPr>
        <w:t xml:space="preserve">mg </w:t>
      </w:r>
      <w:r>
        <w:rPr>
          <w:b/>
          <w:bCs/>
        </w:rPr>
        <w:t xml:space="preserve">ритонавир) при здрави доброволци е свързано с приблизително трикратно и седемкратно повишение съответно на </w:t>
      </w:r>
      <w:r>
        <w:rPr>
          <w:b/>
          <w:bCs/>
          <w:lang w:val="en-US"/>
        </w:rPr>
        <w:t xml:space="preserve">AUC </w:t>
      </w:r>
      <w:r>
        <w:rPr>
          <w:b/>
          <w:bCs/>
        </w:rPr>
        <w:t>и Сшах на розувастатин. Съвместно приложение на РОВАСТА и някои комбинации от протеазни инхибитори може да се обмисли след внимателна преценка за адаптиране на дозата РОВАСТА в зависимост от очакваното повишение в експозицията на розувастатин (вж. точки 4.2,</w:t>
      </w:r>
      <w:r>
        <w:rPr>
          <w:b/>
          <w:bCs/>
          <w:lang w:val="en-US"/>
        </w:rPr>
        <w:t xml:space="preserve"> </w:t>
      </w:r>
      <w:r>
        <w:rPr>
          <w:b/>
          <w:bCs/>
        </w:rPr>
        <w:t>4.4 и 4.5 Таблица 1).</w:t>
      </w:r>
    </w:p>
    <w:p w14:paraId="4AD68C4A" w14:textId="77777777" w:rsidR="007B364E" w:rsidRDefault="007B364E" w:rsidP="007B364E">
      <w:pPr>
        <w:rPr>
          <w:b/>
          <w:bCs/>
        </w:rPr>
      </w:pPr>
    </w:p>
    <w:p w14:paraId="66E965E8" w14:textId="2EDC0C74" w:rsidR="007B364E" w:rsidRDefault="007B364E" w:rsidP="007B364E">
      <w:r>
        <w:rPr>
          <w:b/>
          <w:bCs/>
        </w:rPr>
        <w:t>Гемфиброзил и други понижаващи липиднте продукти: Съвместното приложение на РОВАСТА и гемфиброзил има за резултат двукратно повишение на С</w:t>
      </w:r>
      <w:r>
        <w:rPr>
          <w:b/>
          <w:bCs/>
          <w:lang w:val="en-US"/>
        </w:rPr>
        <w:t>max</w:t>
      </w:r>
      <w:r>
        <w:rPr>
          <w:b/>
          <w:bCs/>
        </w:rPr>
        <w:t xml:space="preserve"> и </w:t>
      </w:r>
      <w:r>
        <w:rPr>
          <w:b/>
          <w:bCs/>
          <w:lang w:val="en-US"/>
        </w:rPr>
        <w:t xml:space="preserve">AUC </w:t>
      </w:r>
      <w:r>
        <w:rPr>
          <w:b/>
          <w:bCs/>
        </w:rPr>
        <w:t>на розувастатин (вж. точка 4.4).</w:t>
      </w:r>
    </w:p>
    <w:p w14:paraId="1EE2A902" w14:textId="77777777" w:rsidR="007B364E" w:rsidRDefault="007B364E" w:rsidP="007B364E">
      <w:pPr>
        <w:rPr>
          <w:b/>
          <w:bCs/>
        </w:rPr>
      </w:pPr>
    </w:p>
    <w:p w14:paraId="22F75651" w14:textId="23D0DE08" w:rsidR="007B364E" w:rsidRDefault="007B364E" w:rsidP="007B364E">
      <w:r>
        <w:rPr>
          <w:b/>
          <w:bCs/>
        </w:rPr>
        <w:lastRenderedPageBreak/>
        <w:t xml:space="preserve">Въз основа на данните от специфичните проучвания за взаимодействие не се очаква значимо фармакокинетично взаимодействие с фенофибрат, но въпреки това може да се прояви фармакодинамично взаимодействие. Гемфиброзилът, фенофибратът, другите фибрата и понижаващите липиднте дози (&gt; или равни на 1 </w:t>
      </w:r>
      <w:r>
        <w:rPr>
          <w:b/>
          <w:bCs/>
          <w:lang w:val="en-US"/>
        </w:rPr>
        <w:t>g</w:t>
      </w:r>
      <w:r>
        <w:rPr>
          <w:b/>
          <w:bCs/>
        </w:rPr>
        <w:t xml:space="preserve">/дневно) ниацин (никотинова киселина) повишават риска от миопатия, когато са приемани съвместно с </w:t>
      </w:r>
      <w:r>
        <w:rPr>
          <w:b/>
          <w:bCs/>
          <w:lang w:val="en-US"/>
        </w:rPr>
        <w:t xml:space="preserve">HMG-CoA </w:t>
      </w:r>
      <w:r>
        <w:rPr>
          <w:b/>
          <w:bCs/>
        </w:rPr>
        <w:t xml:space="preserve">редуктазни инхибитори, вероятно поради факта, че те могат да провокират миопатия, когато са приемани самостоятелно. Дозата от 40 </w:t>
      </w:r>
      <w:r>
        <w:rPr>
          <w:b/>
          <w:bCs/>
          <w:lang w:val="en-US"/>
        </w:rPr>
        <w:t xml:space="preserve">mg </w:t>
      </w:r>
      <w:r>
        <w:rPr>
          <w:b/>
          <w:bCs/>
        </w:rPr>
        <w:t xml:space="preserve">е противопоказана при съвместна употреба с фибрат (вж. точки 4.3 и 4.4). Тези пациенти трябва също да започнат лечение с доза от 5 </w:t>
      </w:r>
      <w:r>
        <w:rPr>
          <w:b/>
          <w:bCs/>
          <w:lang w:val="en-US"/>
        </w:rPr>
        <w:t>mg.</w:t>
      </w:r>
    </w:p>
    <w:p w14:paraId="4F089788" w14:textId="77777777" w:rsidR="007B364E" w:rsidRDefault="007B364E" w:rsidP="007B364E">
      <w:pPr>
        <w:rPr>
          <w:b/>
          <w:bCs/>
          <w:i/>
          <w:iCs/>
        </w:rPr>
      </w:pPr>
    </w:p>
    <w:p w14:paraId="05B71D86" w14:textId="26EC370C" w:rsidR="007B364E" w:rsidRDefault="007B364E" w:rsidP="007B364E">
      <w:r>
        <w:rPr>
          <w:b/>
          <w:bCs/>
          <w:i/>
          <w:iCs/>
        </w:rPr>
        <w:t>Езитимиб:</w:t>
      </w:r>
      <w:r>
        <w:rPr>
          <w:b/>
          <w:bCs/>
        </w:rPr>
        <w:t xml:space="preserve"> Съвместното приложение на 10 </w:t>
      </w:r>
      <w:r>
        <w:rPr>
          <w:b/>
          <w:bCs/>
          <w:lang w:val="en-US"/>
        </w:rPr>
        <w:t xml:space="preserve">mg </w:t>
      </w:r>
      <w:r>
        <w:rPr>
          <w:b/>
          <w:bCs/>
        </w:rPr>
        <w:t xml:space="preserve">РОВАСТА и 10 </w:t>
      </w:r>
      <w:r>
        <w:rPr>
          <w:b/>
          <w:bCs/>
          <w:lang w:val="en-US"/>
        </w:rPr>
        <w:t xml:space="preserve">mg </w:t>
      </w:r>
      <w:r>
        <w:rPr>
          <w:b/>
          <w:bCs/>
        </w:rPr>
        <w:t xml:space="preserve">езитимиб води до повишение на </w:t>
      </w:r>
      <w:r>
        <w:rPr>
          <w:b/>
          <w:bCs/>
          <w:lang w:val="en-US"/>
        </w:rPr>
        <w:t xml:space="preserve">AUC </w:t>
      </w:r>
      <w:r>
        <w:rPr>
          <w:b/>
          <w:bCs/>
        </w:rPr>
        <w:t>на розувастатин 1.2 пъти при пациенти с хиперхолестеролемия (вж. Таблица 1). Фармакодинамично взаимодействие между РОВАСТА и езитимиб, което има за резултат нежелани реакции, не може да бъде изключено напълно (вж. точка 4.4).</w:t>
      </w:r>
    </w:p>
    <w:p w14:paraId="0B89220E" w14:textId="77777777" w:rsidR="007B364E" w:rsidRDefault="007B364E" w:rsidP="007B364E">
      <w:pPr>
        <w:rPr>
          <w:b/>
          <w:bCs/>
          <w:i/>
          <w:iCs/>
        </w:rPr>
      </w:pPr>
    </w:p>
    <w:p w14:paraId="196E243E" w14:textId="77777777" w:rsidR="007B364E" w:rsidRPr="00E84873" w:rsidRDefault="007B364E" w:rsidP="007B364E">
      <w:pPr>
        <w:rPr>
          <w:rFonts w:eastAsia="Times New Roman" w:cs="Arial"/>
          <w:sz w:val="24"/>
          <w:szCs w:val="24"/>
          <w:lang w:eastAsia="bg-BG"/>
        </w:rPr>
      </w:pPr>
      <w:r>
        <w:rPr>
          <w:b/>
          <w:bCs/>
          <w:i/>
          <w:iCs/>
        </w:rPr>
        <w:t>Антиациди:</w:t>
      </w:r>
      <w:r>
        <w:rPr>
          <w:b/>
          <w:bCs/>
        </w:rPr>
        <w:t xml:space="preserve"> Едновременното приложение на РОВАСТА и антиацидна суспензия съдържаща алуминиев и магнезиев хидроксид има за резултат понижени на пл</w:t>
      </w:r>
      <w:r w:rsidRPr="00E84873">
        <w:rPr>
          <w:rFonts w:cs="Arial"/>
          <w:b/>
          <w:bCs/>
        </w:rPr>
        <w:t xml:space="preserve">азмените концентрации на розувастатин с приблизително 50%. Този ефект е отслабен, когато антиацидът </w:t>
      </w:r>
      <w:r w:rsidRPr="00E84873">
        <w:rPr>
          <w:rFonts w:eastAsia="Times New Roman" w:cs="Arial"/>
          <w:b/>
          <w:bCs/>
          <w:color w:val="000000"/>
          <w:lang w:eastAsia="bg-BG"/>
        </w:rPr>
        <w:t>е приеман 2 часа след РОВАСТА. Клиничната значимост на това взаимодействие не е изследвана.</w:t>
      </w:r>
    </w:p>
    <w:p w14:paraId="5444C639" w14:textId="77777777" w:rsidR="007B364E" w:rsidRPr="00E84873" w:rsidRDefault="007B364E" w:rsidP="007B364E">
      <w:pPr>
        <w:spacing w:line="240" w:lineRule="auto"/>
        <w:rPr>
          <w:rFonts w:eastAsia="Times New Roman" w:cs="Arial"/>
          <w:b/>
          <w:bCs/>
          <w:i/>
          <w:iCs/>
          <w:color w:val="000000"/>
          <w:lang w:eastAsia="bg-BG"/>
        </w:rPr>
      </w:pPr>
    </w:p>
    <w:p w14:paraId="31711AD8" w14:textId="74113C57" w:rsidR="007B364E" w:rsidRPr="007B364E" w:rsidRDefault="007B364E" w:rsidP="007B364E">
      <w:pPr>
        <w:spacing w:line="240" w:lineRule="auto"/>
        <w:rPr>
          <w:rFonts w:eastAsia="Times New Roman" w:cs="Arial"/>
          <w:sz w:val="24"/>
          <w:szCs w:val="24"/>
          <w:lang w:eastAsia="bg-BG"/>
        </w:rPr>
      </w:pPr>
      <w:r w:rsidRPr="007B364E">
        <w:rPr>
          <w:rFonts w:eastAsia="Times New Roman" w:cs="Arial"/>
          <w:b/>
          <w:bCs/>
          <w:i/>
          <w:iCs/>
          <w:color w:val="000000"/>
          <w:lang w:eastAsia="bg-BG"/>
        </w:rPr>
        <w:t>Еритромицин:</w:t>
      </w:r>
      <w:r w:rsidRPr="007B364E">
        <w:rPr>
          <w:rFonts w:eastAsia="Times New Roman" w:cs="Arial"/>
          <w:b/>
          <w:bCs/>
          <w:color w:val="000000"/>
          <w:lang w:eastAsia="bg-BG"/>
        </w:rPr>
        <w:t xml:space="preserve"> Съвместното приложение на РОВАСТА и еритромицин има за резултат 20% понижение на </w:t>
      </w:r>
      <w:r w:rsidRPr="007B364E">
        <w:rPr>
          <w:rFonts w:eastAsia="Times New Roman" w:cs="Arial"/>
          <w:b/>
          <w:bCs/>
          <w:color w:val="000000"/>
          <w:lang w:val="en-US"/>
        </w:rPr>
        <w:t xml:space="preserve">AUC </w:t>
      </w:r>
      <w:r w:rsidRPr="007B364E">
        <w:rPr>
          <w:rFonts w:eastAsia="Times New Roman" w:cs="Arial"/>
          <w:b/>
          <w:bCs/>
          <w:color w:val="000000"/>
          <w:lang w:eastAsia="bg-BG"/>
        </w:rPr>
        <w:t>и 30% понижение на С</w:t>
      </w:r>
      <w:r w:rsidRPr="007B364E">
        <w:rPr>
          <w:rFonts w:eastAsia="Times New Roman" w:cs="Arial"/>
          <w:b/>
          <w:bCs/>
          <w:color w:val="000000"/>
          <w:lang w:val="en-US"/>
        </w:rPr>
        <w:t xml:space="preserve">max </w:t>
      </w:r>
      <w:r w:rsidRPr="007B364E">
        <w:rPr>
          <w:rFonts w:eastAsia="Times New Roman" w:cs="Arial"/>
          <w:b/>
          <w:bCs/>
          <w:color w:val="000000"/>
          <w:lang w:eastAsia="bg-BG"/>
        </w:rPr>
        <w:t>на розувастатин. Това взаимодействие може да е причинено от повишения чревен мотилитет вследствие приема на еритромицин.</w:t>
      </w:r>
    </w:p>
    <w:p w14:paraId="48F81604" w14:textId="77777777" w:rsidR="007B364E" w:rsidRPr="00E84873" w:rsidRDefault="007B364E" w:rsidP="007B364E">
      <w:pPr>
        <w:spacing w:line="240" w:lineRule="auto"/>
        <w:rPr>
          <w:rFonts w:eastAsia="Times New Roman" w:cs="Arial"/>
          <w:b/>
          <w:bCs/>
          <w:i/>
          <w:iCs/>
          <w:color w:val="000000"/>
          <w:lang w:eastAsia="bg-BG"/>
        </w:rPr>
      </w:pPr>
    </w:p>
    <w:p w14:paraId="5B1F8C69" w14:textId="6D7552D8" w:rsidR="007B364E" w:rsidRPr="007B364E" w:rsidRDefault="007B364E" w:rsidP="007B364E">
      <w:pPr>
        <w:spacing w:line="240" w:lineRule="auto"/>
        <w:rPr>
          <w:rFonts w:eastAsia="Times New Roman" w:cs="Arial"/>
          <w:sz w:val="24"/>
          <w:szCs w:val="24"/>
          <w:lang w:eastAsia="bg-BG"/>
        </w:rPr>
      </w:pPr>
      <w:r w:rsidRPr="007B364E">
        <w:rPr>
          <w:rFonts w:eastAsia="Times New Roman" w:cs="Arial"/>
          <w:b/>
          <w:bCs/>
          <w:i/>
          <w:iCs/>
          <w:color w:val="000000"/>
          <w:lang w:eastAsia="bg-BG"/>
        </w:rPr>
        <w:t>Цитохром Р450 ензими:</w:t>
      </w:r>
      <w:r w:rsidRPr="007B364E">
        <w:rPr>
          <w:rFonts w:eastAsia="Times New Roman" w:cs="Arial"/>
          <w:b/>
          <w:bCs/>
          <w:color w:val="000000"/>
          <w:lang w:eastAsia="bg-BG"/>
        </w:rPr>
        <w:t xml:space="preserve"> Резултатите от </w:t>
      </w:r>
      <w:r w:rsidRPr="007B364E">
        <w:rPr>
          <w:rFonts w:eastAsia="Times New Roman" w:cs="Arial"/>
          <w:b/>
          <w:bCs/>
          <w:i/>
          <w:iCs/>
          <w:color w:val="000000"/>
          <w:lang w:val="en-US"/>
        </w:rPr>
        <w:t>in vitro</w:t>
      </w:r>
      <w:r w:rsidRPr="007B364E">
        <w:rPr>
          <w:rFonts w:eastAsia="Times New Roman" w:cs="Arial"/>
          <w:b/>
          <w:bCs/>
          <w:color w:val="000000"/>
          <w:lang w:val="en-US"/>
        </w:rPr>
        <w:t xml:space="preserve"> </w:t>
      </w:r>
      <w:r w:rsidRPr="007B364E">
        <w:rPr>
          <w:rFonts w:eastAsia="Times New Roman" w:cs="Arial"/>
          <w:b/>
          <w:bCs/>
          <w:color w:val="000000"/>
          <w:lang w:eastAsia="bg-BG"/>
        </w:rPr>
        <w:t xml:space="preserve">и </w:t>
      </w:r>
      <w:r w:rsidRPr="007B364E">
        <w:rPr>
          <w:rFonts w:eastAsia="Times New Roman" w:cs="Arial"/>
          <w:b/>
          <w:bCs/>
          <w:i/>
          <w:iCs/>
          <w:color w:val="000000"/>
          <w:lang w:val="en-US"/>
        </w:rPr>
        <w:t>in vivo</w:t>
      </w:r>
      <w:r w:rsidRPr="007B364E">
        <w:rPr>
          <w:rFonts w:eastAsia="Times New Roman" w:cs="Arial"/>
          <w:b/>
          <w:bCs/>
          <w:color w:val="000000"/>
          <w:lang w:val="en-US"/>
        </w:rPr>
        <w:t xml:space="preserve"> </w:t>
      </w:r>
      <w:r w:rsidRPr="007B364E">
        <w:rPr>
          <w:rFonts w:eastAsia="Times New Roman" w:cs="Arial"/>
          <w:b/>
          <w:bCs/>
          <w:color w:val="000000"/>
          <w:lang w:eastAsia="bg-BG"/>
        </w:rPr>
        <w:t xml:space="preserve">проучванията показват, че розувастатин не е нито инхибитор, нито индуктор на цитохром </w:t>
      </w:r>
      <w:r w:rsidRPr="007B364E">
        <w:rPr>
          <w:rFonts w:eastAsia="Times New Roman" w:cs="Arial"/>
          <w:b/>
          <w:bCs/>
          <w:i/>
          <w:iCs/>
          <w:color w:val="000000"/>
          <w:lang w:eastAsia="bg-BG"/>
        </w:rPr>
        <w:t>Р450</w:t>
      </w:r>
      <w:r w:rsidRPr="007B364E">
        <w:rPr>
          <w:rFonts w:eastAsia="Times New Roman" w:cs="Arial"/>
          <w:b/>
          <w:bCs/>
          <w:color w:val="000000"/>
          <w:lang w:eastAsia="bg-BG"/>
        </w:rPr>
        <w:t xml:space="preserve"> изоензимите. </w:t>
      </w:r>
      <w:r w:rsidRPr="007B364E">
        <w:rPr>
          <w:rFonts w:eastAsia="Times New Roman" w:cs="Arial"/>
          <w:b/>
          <w:bCs/>
          <w:i/>
          <w:iCs/>
          <w:color w:val="000000"/>
          <w:lang w:eastAsia="bg-BG"/>
        </w:rPr>
        <w:t xml:space="preserve">В </w:t>
      </w:r>
      <w:r w:rsidRPr="007B364E">
        <w:rPr>
          <w:rFonts w:eastAsia="Times New Roman" w:cs="Arial"/>
          <w:b/>
          <w:bCs/>
          <w:color w:val="000000"/>
          <w:lang w:eastAsia="bg-BG"/>
        </w:rPr>
        <w:t xml:space="preserve">допълнение, розувастатин е слаб субстрат за тези езоензими. Поради тази причина лекарствени взаимодействия в резултат на метаболизъм, медииран от цитохром Р450 не се очакват. Не са наблюдавани никакви клинично значими взаимодействия между розувастатин и или флуконазол (инхибитор на </w:t>
      </w:r>
      <w:r w:rsidRPr="007B364E">
        <w:rPr>
          <w:rFonts w:eastAsia="Times New Roman" w:cs="Arial"/>
          <w:b/>
          <w:bCs/>
          <w:color w:val="000000"/>
          <w:lang w:val="en-US"/>
        </w:rPr>
        <w:t xml:space="preserve">CYP2C9 </w:t>
      </w:r>
      <w:r w:rsidRPr="007B364E">
        <w:rPr>
          <w:rFonts w:eastAsia="Times New Roman" w:cs="Arial"/>
          <w:b/>
          <w:bCs/>
          <w:color w:val="000000"/>
          <w:lang w:eastAsia="bg-BG"/>
        </w:rPr>
        <w:t xml:space="preserve">и </w:t>
      </w:r>
      <w:r w:rsidRPr="007B364E">
        <w:rPr>
          <w:rFonts w:eastAsia="Times New Roman" w:cs="Arial"/>
          <w:b/>
          <w:bCs/>
          <w:color w:val="000000"/>
          <w:lang w:val="en-US"/>
        </w:rPr>
        <w:t xml:space="preserve">CYP3A4), </w:t>
      </w:r>
      <w:r w:rsidRPr="007B364E">
        <w:rPr>
          <w:rFonts w:eastAsia="Times New Roman" w:cs="Arial"/>
          <w:b/>
          <w:bCs/>
          <w:color w:val="000000"/>
          <w:lang w:eastAsia="bg-BG"/>
        </w:rPr>
        <w:t xml:space="preserve">или кетоконазол (инхибитор на </w:t>
      </w:r>
      <w:r w:rsidRPr="007B364E">
        <w:rPr>
          <w:rFonts w:eastAsia="Times New Roman" w:cs="Arial"/>
          <w:b/>
          <w:bCs/>
          <w:color w:val="000000"/>
          <w:lang w:val="en-US"/>
        </w:rPr>
        <w:t xml:space="preserve">CYP2A6 </w:t>
      </w:r>
      <w:r w:rsidRPr="007B364E">
        <w:rPr>
          <w:rFonts w:eastAsia="Times New Roman" w:cs="Arial"/>
          <w:b/>
          <w:bCs/>
          <w:color w:val="000000"/>
          <w:lang w:eastAsia="bg-BG"/>
        </w:rPr>
        <w:t xml:space="preserve">и </w:t>
      </w:r>
      <w:r w:rsidRPr="007B364E">
        <w:rPr>
          <w:rFonts w:eastAsia="Times New Roman" w:cs="Arial"/>
          <w:b/>
          <w:bCs/>
          <w:color w:val="000000"/>
          <w:lang w:val="en-US"/>
        </w:rPr>
        <w:t>CYP3A4).</w:t>
      </w:r>
    </w:p>
    <w:p w14:paraId="489038E3" w14:textId="77777777" w:rsidR="007B364E" w:rsidRPr="00E84873" w:rsidRDefault="007B364E" w:rsidP="007B364E">
      <w:pPr>
        <w:spacing w:line="240" w:lineRule="auto"/>
        <w:rPr>
          <w:rFonts w:eastAsia="Times New Roman" w:cs="Arial"/>
          <w:b/>
          <w:bCs/>
          <w:i/>
          <w:iCs/>
          <w:color w:val="000000"/>
          <w:lang w:eastAsia="bg-BG"/>
        </w:rPr>
      </w:pPr>
    </w:p>
    <w:p w14:paraId="645A7DF8" w14:textId="70716081" w:rsidR="007B364E" w:rsidRPr="007B364E" w:rsidRDefault="007B364E" w:rsidP="007B364E">
      <w:pPr>
        <w:spacing w:line="240" w:lineRule="auto"/>
        <w:rPr>
          <w:rFonts w:eastAsia="Times New Roman" w:cs="Arial"/>
          <w:sz w:val="24"/>
          <w:szCs w:val="24"/>
          <w:lang w:eastAsia="bg-BG"/>
        </w:rPr>
      </w:pPr>
      <w:r w:rsidRPr="007B364E">
        <w:rPr>
          <w:rFonts w:eastAsia="Times New Roman" w:cs="Arial"/>
          <w:b/>
          <w:bCs/>
          <w:i/>
          <w:iCs/>
          <w:color w:val="000000"/>
          <w:lang w:eastAsia="bg-BG"/>
        </w:rPr>
        <w:t>Тикагрелор:</w:t>
      </w:r>
      <w:r w:rsidRPr="007B364E">
        <w:rPr>
          <w:rFonts w:eastAsia="Times New Roman" w:cs="Arial"/>
          <w:b/>
          <w:bCs/>
          <w:color w:val="000000"/>
          <w:lang w:eastAsia="bg-BG"/>
        </w:rPr>
        <w:t xml:space="preserve"> Тикагрелор може да причини бъбречна недостатъчност и може да повлияе бъбречната екскреция на розувастатин, увеличавайки риска от кумулиране на розувастатин. В някои случаи едновременното приложение на тикагрелор и розувастатин води до намаляване на бъбречната функция, повишено ниво на СРК и рабдомиолиза. Препоръчва се контрол на бъбречна функция и СРК при съпътстваща употреба на тикагрелор и розувастатин.</w:t>
      </w:r>
    </w:p>
    <w:p w14:paraId="2AF79C63" w14:textId="77777777" w:rsidR="007B364E" w:rsidRPr="00E84873" w:rsidRDefault="007B364E" w:rsidP="007B364E">
      <w:pPr>
        <w:spacing w:line="240" w:lineRule="auto"/>
        <w:rPr>
          <w:rFonts w:eastAsia="Times New Roman" w:cs="Arial"/>
          <w:b/>
          <w:bCs/>
          <w:i/>
          <w:iCs/>
          <w:color w:val="000000"/>
          <w:lang w:eastAsia="bg-BG"/>
        </w:rPr>
      </w:pPr>
    </w:p>
    <w:p w14:paraId="7E9F8D86" w14:textId="5FE33866" w:rsidR="007B364E" w:rsidRPr="007B364E" w:rsidRDefault="007B364E" w:rsidP="007B364E">
      <w:pPr>
        <w:spacing w:line="240" w:lineRule="auto"/>
        <w:rPr>
          <w:rFonts w:eastAsia="Times New Roman" w:cs="Arial"/>
          <w:sz w:val="24"/>
          <w:szCs w:val="24"/>
          <w:lang w:eastAsia="bg-BG"/>
        </w:rPr>
      </w:pPr>
      <w:r w:rsidRPr="007B364E">
        <w:rPr>
          <w:rFonts w:eastAsia="Times New Roman" w:cs="Arial"/>
          <w:b/>
          <w:bCs/>
          <w:i/>
          <w:iCs/>
          <w:color w:val="000000"/>
          <w:lang w:eastAsia="bg-BG"/>
        </w:rPr>
        <w:t>Взаимодействия, които изискват адаптиране на дозата на розувастатин (вж. също Таблица 1):</w:t>
      </w:r>
      <w:r w:rsidRPr="007B364E">
        <w:rPr>
          <w:rFonts w:eastAsia="Times New Roman" w:cs="Arial"/>
          <w:b/>
          <w:bCs/>
          <w:color w:val="000000"/>
          <w:lang w:eastAsia="bg-BG"/>
        </w:rPr>
        <w:t xml:space="preserve"> Когато е необходимо да се прилага РОВАСТА съвместно с други лекарствени продукти, за които е известно, че повишават експозицията на розувастатин, дозите РОВАСТА трябва да се коригират. Ако очакваното повишение на експозицията </w:t>
      </w:r>
      <w:r w:rsidRPr="007B364E">
        <w:rPr>
          <w:rFonts w:eastAsia="Times New Roman" w:cs="Arial"/>
          <w:b/>
          <w:bCs/>
          <w:color w:val="000000"/>
          <w:lang w:val="en-US"/>
        </w:rPr>
        <w:t xml:space="preserve">(AUC) </w:t>
      </w:r>
      <w:r w:rsidRPr="007B364E">
        <w:rPr>
          <w:rFonts w:eastAsia="Times New Roman" w:cs="Arial"/>
          <w:b/>
          <w:bCs/>
          <w:color w:val="000000"/>
          <w:lang w:eastAsia="bg-BG"/>
        </w:rPr>
        <w:t xml:space="preserve">е приблизително двукратно или по-голямо, трябва да се започне с доза РОВАСТА 5 </w:t>
      </w:r>
      <w:r w:rsidRPr="007B364E">
        <w:rPr>
          <w:rFonts w:eastAsia="Times New Roman" w:cs="Arial"/>
          <w:b/>
          <w:bCs/>
          <w:color w:val="000000"/>
          <w:lang w:val="en-US"/>
        </w:rPr>
        <w:t xml:space="preserve">mg </w:t>
      </w:r>
      <w:r w:rsidRPr="007B364E">
        <w:rPr>
          <w:rFonts w:eastAsia="Times New Roman" w:cs="Arial"/>
          <w:b/>
          <w:bCs/>
          <w:color w:val="000000"/>
          <w:lang w:eastAsia="bg-BG"/>
        </w:rPr>
        <w:t xml:space="preserve">веднъж дневно. Максималната дневна доза РОВАСТА трябва да се адаптира така, че да не е вероятно очакваната експозиция </w:t>
      </w:r>
      <w:r w:rsidRPr="007B364E">
        <w:rPr>
          <w:rFonts w:eastAsia="Times New Roman" w:cs="Arial"/>
          <w:b/>
          <w:bCs/>
          <w:color w:val="000000"/>
          <w:lang w:eastAsia="bg-BG"/>
        </w:rPr>
        <w:lastRenderedPageBreak/>
        <w:t xml:space="preserve">на розувастатин да превиши тази на 40 </w:t>
      </w:r>
      <w:r w:rsidRPr="007B364E">
        <w:rPr>
          <w:rFonts w:eastAsia="Times New Roman" w:cs="Arial"/>
          <w:b/>
          <w:bCs/>
          <w:color w:val="000000"/>
          <w:lang w:val="en-US"/>
        </w:rPr>
        <w:t xml:space="preserve">mg </w:t>
      </w:r>
      <w:r w:rsidRPr="007B364E">
        <w:rPr>
          <w:rFonts w:eastAsia="Times New Roman" w:cs="Arial"/>
          <w:b/>
          <w:bCs/>
          <w:color w:val="000000"/>
          <w:lang w:eastAsia="bg-BG"/>
        </w:rPr>
        <w:t xml:space="preserve">дневна доза РОВАСТА, приета без взаимодействащи лекарствени продукти, например доза от 20 </w:t>
      </w:r>
      <w:r w:rsidRPr="007B364E">
        <w:rPr>
          <w:rFonts w:eastAsia="Times New Roman" w:cs="Arial"/>
          <w:b/>
          <w:bCs/>
          <w:color w:val="000000"/>
          <w:lang w:val="en-US"/>
        </w:rPr>
        <w:t xml:space="preserve">mg </w:t>
      </w:r>
      <w:r w:rsidRPr="007B364E">
        <w:rPr>
          <w:rFonts w:eastAsia="Times New Roman" w:cs="Arial"/>
          <w:b/>
          <w:bCs/>
          <w:color w:val="000000"/>
          <w:lang w:eastAsia="bg-BG"/>
        </w:rPr>
        <w:t xml:space="preserve">РОВАСТА с гемфиброзил (1.9 пъти повишение) и доза от 10 </w:t>
      </w:r>
      <w:r w:rsidRPr="007B364E">
        <w:rPr>
          <w:rFonts w:eastAsia="Times New Roman" w:cs="Arial"/>
          <w:b/>
          <w:bCs/>
          <w:color w:val="000000"/>
          <w:lang w:val="en-US"/>
        </w:rPr>
        <w:t xml:space="preserve">mg </w:t>
      </w:r>
      <w:r w:rsidRPr="007B364E">
        <w:rPr>
          <w:rFonts w:eastAsia="Times New Roman" w:cs="Arial"/>
          <w:b/>
          <w:bCs/>
          <w:color w:val="000000"/>
          <w:lang w:eastAsia="bg-BG"/>
        </w:rPr>
        <w:t>РОВАСТА в комбинация с ригонавир/ атазанавир (3.1 пъти повишение).</w:t>
      </w:r>
    </w:p>
    <w:p w14:paraId="4A05463D" w14:textId="77777777" w:rsidR="007B364E" w:rsidRPr="007B364E" w:rsidRDefault="007B364E" w:rsidP="007B364E">
      <w:pPr>
        <w:spacing w:line="240" w:lineRule="auto"/>
        <w:rPr>
          <w:rFonts w:eastAsia="Times New Roman" w:cs="Arial"/>
          <w:sz w:val="24"/>
          <w:szCs w:val="24"/>
          <w:lang w:eastAsia="bg-BG"/>
        </w:rPr>
      </w:pPr>
      <w:r w:rsidRPr="007B364E">
        <w:rPr>
          <w:rFonts w:eastAsia="Times New Roman" w:cs="Arial"/>
          <w:b/>
          <w:bCs/>
          <w:color w:val="000000"/>
          <w:lang w:eastAsia="bg-BG"/>
        </w:rPr>
        <w:t xml:space="preserve">Ако се наблюдава, че лекарственият продукт повишава </w:t>
      </w:r>
      <w:r w:rsidRPr="007B364E">
        <w:rPr>
          <w:rFonts w:eastAsia="Times New Roman" w:cs="Arial"/>
          <w:b/>
          <w:bCs/>
          <w:color w:val="000000"/>
          <w:lang w:val="en-US"/>
        </w:rPr>
        <w:t xml:space="preserve">AUC </w:t>
      </w:r>
      <w:r w:rsidRPr="007B364E">
        <w:rPr>
          <w:rFonts w:eastAsia="Times New Roman" w:cs="Arial"/>
          <w:b/>
          <w:bCs/>
          <w:color w:val="000000"/>
          <w:lang w:eastAsia="bg-BG"/>
        </w:rPr>
        <w:t xml:space="preserve">на розувастатин по-малко от 2 пъти, началната доза не трябва да се намалява, но трябва да се подхожда с внимание, ако дозата на розувастатин се повиши над 20 </w:t>
      </w:r>
      <w:r w:rsidRPr="007B364E">
        <w:rPr>
          <w:rFonts w:eastAsia="Times New Roman" w:cs="Arial"/>
          <w:b/>
          <w:bCs/>
          <w:color w:val="000000"/>
          <w:lang w:val="en-US"/>
        </w:rPr>
        <w:t>mg.</w:t>
      </w:r>
    </w:p>
    <w:p w14:paraId="172AE819" w14:textId="4764760A" w:rsidR="0091385D" w:rsidRPr="00E84873" w:rsidRDefault="007B364E" w:rsidP="007B364E">
      <w:pPr>
        <w:rPr>
          <w:rFonts w:cs="Arial"/>
        </w:rPr>
      </w:pPr>
      <w:r w:rsidRPr="00E84873">
        <w:rPr>
          <w:rFonts w:eastAsia="Times New Roman" w:cs="Arial"/>
          <w:b/>
          <w:bCs/>
          <w:i/>
          <w:iCs/>
          <w:color w:val="000000"/>
          <w:lang w:eastAsia="bg-BG"/>
        </w:rPr>
        <w:t xml:space="preserve">Таблица 1 Ефект на съвместно прилаганите лекарствени продукти върху експозицията на розувастатин </w:t>
      </w:r>
      <w:r w:rsidRPr="00E84873">
        <w:rPr>
          <w:rFonts w:eastAsia="Times New Roman" w:cs="Arial"/>
          <w:b/>
          <w:bCs/>
          <w:i/>
          <w:iCs/>
          <w:color w:val="000000"/>
          <w:lang w:val="en-US"/>
        </w:rPr>
        <w:t xml:space="preserve">(AUC: </w:t>
      </w:r>
      <w:r w:rsidRPr="00E84873">
        <w:rPr>
          <w:rFonts w:eastAsia="Times New Roman" w:cs="Arial"/>
          <w:b/>
          <w:bCs/>
          <w:i/>
          <w:iCs/>
          <w:color w:val="000000"/>
          <w:lang w:eastAsia="bg-BG"/>
        </w:rPr>
        <w:t>в низходящ ред) от публикувани клинични проучвания</w:t>
      </w:r>
    </w:p>
    <w:tbl>
      <w:tblPr>
        <w:tblStyle w:val="TableGrid"/>
        <w:tblW w:w="0" w:type="auto"/>
        <w:tblLook w:val="04A0" w:firstRow="1" w:lastRow="0" w:firstColumn="1" w:lastColumn="0" w:noHBand="0" w:noVBand="1"/>
      </w:tblPr>
      <w:tblGrid>
        <w:gridCol w:w="3154"/>
        <w:gridCol w:w="3098"/>
        <w:gridCol w:w="3098"/>
      </w:tblGrid>
      <w:tr w:rsidR="00E84873" w14:paraId="26E09BF9" w14:textId="77777777" w:rsidTr="00E84873">
        <w:tc>
          <w:tcPr>
            <w:tcW w:w="9350" w:type="dxa"/>
            <w:gridSpan w:val="3"/>
          </w:tcPr>
          <w:p w14:paraId="2AB2C29C" w14:textId="6EF6158E" w:rsidR="00E84873" w:rsidRPr="00E84873" w:rsidRDefault="00E84873" w:rsidP="0091385D">
            <w:r w:rsidRPr="00E84873">
              <w:rPr>
                <w:b/>
                <w:bCs/>
                <w:i/>
                <w:iCs/>
              </w:rPr>
              <w:t xml:space="preserve">Повишаване на </w:t>
            </w:r>
            <w:r w:rsidRPr="00E84873">
              <w:rPr>
                <w:b/>
                <w:bCs/>
                <w:i/>
                <w:iCs/>
                <w:lang w:val="en-US"/>
              </w:rPr>
              <w:t xml:space="preserve">AUC </w:t>
            </w:r>
            <w:r w:rsidRPr="00E84873">
              <w:rPr>
                <w:b/>
                <w:bCs/>
                <w:i/>
                <w:iCs/>
              </w:rPr>
              <w:t>на</w:t>
            </w:r>
            <w:r>
              <w:rPr>
                <w:b/>
                <w:bCs/>
                <w:i/>
                <w:iCs/>
              </w:rPr>
              <w:t xml:space="preserve"> </w:t>
            </w:r>
            <w:r w:rsidRPr="00E84873">
              <w:rPr>
                <w:b/>
                <w:bCs/>
                <w:i/>
                <w:iCs/>
              </w:rPr>
              <w:t>розувастатин 2 пъти или повеч</w:t>
            </w:r>
            <w:r>
              <w:rPr>
                <w:b/>
                <w:bCs/>
                <w:i/>
                <w:iCs/>
              </w:rPr>
              <w:t xml:space="preserve">е </w:t>
            </w:r>
            <w:r w:rsidRPr="00E84873">
              <w:rPr>
                <w:b/>
                <w:bCs/>
                <w:i/>
                <w:iCs/>
              </w:rPr>
              <w:t>от 2 пъти</w:t>
            </w:r>
          </w:p>
        </w:tc>
      </w:tr>
      <w:tr w:rsidR="00E84873" w14:paraId="6584DD69" w14:textId="77777777" w:rsidTr="00E84873">
        <w:tc>
          <w:tcPr>
            <w:tcW w:w="3154" w:type="dxa"/>
            <w:vAlign w:val="bottom"/>
          </w:tcPr>
          <w:p w14:paraId="5128FF68" w14:textId="77777777" w:rsidR="00E84873" w:rsidRPr="00E84873" w:rsidRDefault="00E84873" w:rsidP="00E84873">
            <w:r w:rsidRPr="00E84873">
              <w:rPr>
                <w:b/>
                <w:bCs/>
                <w:i/>
                <w:iCs/>
              </w:rPr>
              <w:t>Дозов</w:t>
            </w:r>
            <w:r w:rsidRPr="00E84873">
              <w:rPr>
                <w:b/>
                <w:bCs/>
                <w:i/>
                <w:iCs/>
              </w:rPr>
              <w:tab/>
              <w:t>режим</w:t>
            </w:r>
            <w:r w:rsidRPr="00E84873">
              <w:rPr>
                <w:b/>
                <w:bCs/>
                <w:i/>
                <w:iCs/>
              </w:rPr>
              <w:tab/>
              <w:t>на</w:t>
            </w:r>
          </w:p>
          <w:p w14:paraId="11CC719E" w14:textId="2CDB1877" w:rsidR="00E84873" w:rsidRPr="00E84873" w:rsidRDefault="00E84873" w:rsidP="00E84873">
            <w:r w:rsidRPr="00E84873">
              <w:rPr>
                <w:b/>
                <w:bCs/>
                <w:i/>
                <w:iCs/>
              </w:rPr>
              <w:t>взаимодействащото лекарство</w:t>
            </w:r>
          </w:p>
        </w:tc>
        <w:tc>
          <w:tcPr>
            <w:tcW w:w="3098" w:type="dxa"/>
            <w:vAlign w:val="center"/>
          </w:tcPr>
          <w:p w14:paraId="6C466558" w14:textId="77777777" w:rsidR="00E84873" w:rsidRPr="00E84873" w:rsidRDefault="00E84873" w:rsidP="00E84873">
            <w:r w:rsidRPr="00E84873">
              <w:rPr>
                <w:b/>
                <w:bCs/>
                <w:i/>
                <w:iCs/>
              </w:rPr>
              <w:t>Дозов</w:t>
            </w:r>
            <w:r w:rsidRPr="00E84873">
              <w:rPr>
                <w:b/>
                <w:bCs/>
                <w:i/>
                <w:iCs/>
              </w:rPr>
              <w:tab/>
              <w:t>режим</w:t>
            </w:r>
            <w:r w:rsidRPr="00E84873">
              <w:rPr>
                <w:b/>
                <w:bCs/>
                <w:i/>
                <w:iCs/>
              </w:rPr>
              <w:tab/>
              <w:t>на</w:t>
            </w:r>
          </w:p>
          <w:p w14:paraId="6B2F8789" w14:textId="63AAD22F" w:rsidR="00E84873" w:rsidRPr="00E84873" w:rsidRDefault="00E84873" w:rsidP="00E84873">
            <w:r w:rsidRPr="00E84873">
              <w:rPr>
                <w:b/>
                <w:bCs/>
                <w:i/>
                <w:iCs/>
              </w:rPr>
              <w:t>розувастатин</w:t>
            </w:r>
          </w:p>
        </w:tc>
        <w:tc>
          <w:tcPr>
            <w:tcW w:w="3098" w:type="dxa"/>
            <w:vAlign w:val="center"/>
          </w:tcPr>
          <w:p w14:paraId="196F7FC1" w14:textId="2B4E4099" w:rsidR="00E84873" w:rsidRPr="00E84873" w:rsidRDefault="00E84873" w:rsidP="00E84873">
            <w:r w:rsidRPr="00E84873">
              <w:rPr>
                <w:b/>
                <w:bCs/>
                <w:i/>
                <w:iCs/>
              </w:rPr>
              <w:t xml:space="preserve">Промяна в </w:t>
            </w:r>
            <w:r w:rsidRPr="00E84873">
              <w:rPr>
                <w:b/>
                <w:bCs/>
                <w:i/>
                <w:iCs/>
                <w:lang w:val="en-US"/>
              </w:rPr>
              <w:t xml:space="preserve">AUC* </w:t>
            </w:r>
            <w:r w:rsidRPr="00E84873">
              <w:rPr>
                <w:b/>
                <w:bCs/>
                <w:i/>
                <w:iCs/>
              </w:rPr>
              <w:t>на розувастатин</w:t>
            </w:r>
          </w:p>
        </w:tc>
      </w:tr>
      <w:tr w:rsidR="00E84873" w14:paraId="774F1B13" w14:textId="77777777" w:rsidTr="00E84873">
        <w:tc>
          <w:tcPr>
            <w:tcW w:w="3154" w:type="dxa"/>
            <w:vAlign w:val="bottom"/>
          </w:tcPr>
          <w:p w14:paraId="352EFE3B" w14:textId="7410FA28" w:rsidR="00E84873" w:rsidRPr="00E84873" w:rsidRDefault="00E84873" w:rsidP="00E84873">
            <w:r w:rsidRPr="00E84873">
              <w:rPr>
                <w:b/>
                <w:bCs/>
              </w:rPr>
              <w:t xml:space="preserve">Софосбувир/велпатасвир/ воксилапревир (400 </w:t>
            </w:r>
            <w:r w:rsidRPr="00E84873">
              <w:rPr>
                <w:b/>
                <w:bCs/>
                <w:lang w:val="en-US"/>
              </w:rPr>
              <w:t>mg-</w:t>
            </w:r>
            <w:r w:rsidRPr="00E84873">
              <w:rPr>
                <w:b/>
                <w:bCs/>
              </w:rPr>
              <w:t xml:space="preserve">100 </w:t>
            </w:r>
            <w:r w:rsidRPr="00E84873">
              <w:rPr>
                <w:b/>
                <w:bCs/>
                <w:lang w:val="en-US"/>
              </w:rPr>
              <w:t>mg-</w:t>
            </w:r>
            <w:r w:rsidRPr="00E84873">
              <w:rPr>
                <w:b/>
                <w:bCs/>
              </w:rPr>
              <w:t xml:space="preserve">100 </w:t>
            </w:r>
            <w:r w:rsidRPr="00E84873">
              <w:rPr>
                <w:b/>
                <w:bCs/>
                <w:lang w:val="en-US"/>
              </w:rPr>
              <w:t xml:space="preserve">mg) </w:t>
            </w:r>
            <w:r w:rsidRPr="00E84873">
              <w:rPr>
                <w:b/>
                <w:bCs/>
              </w:rPr>
              <w:t xml:space="preserve">+ воксилапревир 100 </w:t>
            </w:r>
            <w:r w:rsidRPr="00E84873">
              <w:rPr>
                <w:b/>
                <w:bCs/>
                <w:lang w:val="en-US"/>
              </w:rPr>
              <w:t xml:space="preserve">mg </w:t>
            </w:r>
            <w:r w:rsidRPr="00E84873">
              <w:rPr>
                <w:b/>
                <w:bCs/>
              </w:rPr>
              <w:t>веднъж дневно за 15 дни</w:t>
            </w:r>
          </w:p>
        </w:tc>
        <w:tc>
          <w:tcPr>
            <w:tcW w:w="3098" w:type="dxa"/>
          </w:tcPr>
          <w:p w14:paraId="66DBE54A" w14:textId="4A59C2CC" w:rsidR="00E84873" w:rsidRPr="00E84873" w:rsidRDefault="00E84873" w:rsidP="00E84873">
            <w:r w:rsidRPr="00E84873">
              <w:rPr>
                <w:b/>
                <w:bCs/>
              </w:rPr>
              <w:t xml:space="preserve">10 </w:t>
            </w:r>
            <w:r w:rsidRPr="00E84873">
              <w:rPr>
                <w:b/>
                <w:bCs/>
                <w:lang w:val="en-US"/>
              </w:rPr>
              <w:t xml:space="preserve">mg, </w:t>
            </w:r>
            <w:r w:rsidRPr="00E84873">
              <w:rPr>
                <w:b/>
                <w:bCs/>
              </w:rPr>
              <w:t>еднократна доза</w:t>
            </w:r>
          </w:p>
        </w:tc>
        <w:tc>
          <w:tcPr>
            <w:tcW w:w="3098" w:type="dxa"/>
          </w:tcPr>
          <w:p w14:paraId="1CF82924" w14:textId="7092E618" w:rsidR="00E84873" w:rsidRPr="00E84873" w:rsidRDefault="00E84873" w:rsidP="00E84873">
            <w:r w:rsidRPr="00E84873">
              <w:rPr>
                <w:b/>
                <w:bCs/>
              </w:rPr>
              <w:t xml:space="preserve">7,4 пъти ↑ </w:t>
            </w:r>
          </w:p>
        </w:tc>
      </w:tr>
      <w:tr w:rsidR="00E84873" w14:paraId="4C20E929" w14:textId="77777777" w:rsidTr="00E84873">
        <w:tc>
          <w:tcPr>
            <w:tcW w:w="3154" w:type="dxa"/>
            <w:vAlign w:val="bottom"/>
          </w:tcPr>
          <w:p w14:paraId="30CE8F4E" w14:textId="4E922CB1" w:rsidR="00E84873" w:rsidRPr="00E84873" w:rsidRDefault="00E84873" w:rsidP="00E84873">
            <w:r w:rsidRPr="00E84873">
              <w:rPr>
                <w:b/>
                <w:bCs/>
              </w:rPr>
              <w:t xml:space="preserve">Циклоспорин 75 </w:t>
            </w:r>
            <w:r w:rsidRPr="00E84873">
              <w:rPr>
                <w:b/>
                <w:bCs/>
                <w:lang w:val="en-US"/>
              </w:rPr>
              <w:t xml:space="preserve">mg </w:t>
            </w:r>
            <w:r w:rsidRPr="00E84873">
              <w:rPr>
                <w:b/>
                <w:bCs/>
              </w:rPr>
              <w:t xml:space="preserve">два пъти дневно до 200 </w:t>
            </w:r>
            <w:r w:rsidRPr="00E84873">
              <w:rPr>
                <w:b/>
                <w:bCs/>
                <w:lang w:val="en-US"/>
              </w:rPr>
              <w:t xml:space="preserve">mg </w:t>
            </w:r>
            <w:r w:rsidRPr="00E84873">
              <w:rPr>
                <w:b/>
                <w:bCs/>
              </w:rPr>
              <w:t>два пъти дневно, 6 месеца</w:t>
            </w:r>
          </w:p>
        </w:tc>
        <w:tc>
          <w:tcPr>
            <w:tcW w:w="3098" w:type="dxa"/>
          </w:tcPr>
          <w:p w14:paraId="7F5C7049" w14:textId="58C95372" w:rsidR="00E84873" w:rsidRPr="00E84873" w:rsidRDefault="00E84873" w:rsidP="00E84873">
            <w:r w:rsidRPr="00E84873">
              <w:rPr>
                <w:b/>
                <w:bCs/>
              </w:rPr>
              <w:t xml:space="preserve">10 </w:t>
            </w:r>
            <w:r w:rsidRPr="00E84873">
              <w:rPr>
                <w:b/>
                <w:bCs/>
                <w:lang w:val="en-US"/>
              </w:rPr>
              <w:t xml:space="preserve">mg </w:t>
            </w:r>
            <w:r w:rsidRPr="00E84873">
              <w:rPr>
                <w:b/>
                <w:bCs/>
              </w:rPr>
              <w:t>веднъж дневно, 10 дни</w:t>
            </w:r>
          </w:p>
        </w:tc>
        <w:tc>
          <w:tcPr>
            <w:tcW w:w="3098" w:type="dxa"/>
          </w:tcPr>
          <w:p w14:paraId="184C8F44" w14:textId="3E9331C1" w:rsidR="00E84873" w:rsidRPr="00E84873" w:rsidRDefault="00E84873" w:rsidP="00E84873">
            <w:r w:rsidRPr="00E84873">
              <w:rPr>
                <w:b/>
                <w:bCs/>
              </w:rPr>
              <w:t xml:space="preserve">7,1 пъти ↑ </w:t>
            </w:r>
          </w:p>
        </w:tc>
      </w:tr>
      <w:tr w:rsidR="00E84873" w14:paraId="014165D1" w14:textId="77777777" w:rsidTr="00E84873">
        <w:tc>
          <w:tcPr>
            <w:tcW w:w="3154" w:type="dxa"/>
            <w:vAlign w:val="bottom"/>
          </w:tcPr>
          <w:p w14:paraId="259DB259" w14:textId="2FE87DD3" w:rsidR="00E84873" w:rsidRPr="00E84873" w:rsidRDefault="00E84873" w:rsidP="00E84873">
            <w:r w:rsidRPr="00E84873">
              <w:rPr>
                <w:b/>
                <w:bCs/>
              </w:rPr>
              <w:t xml:space="preserve">Даролутамид 600 </w:t>
            </w:r>
            <w:r w:rsidRPr="00E84873">
              <w:rPr>
                <w:b/>
                <w:bCs/>
                <w:lang w:val="en-US"/>
              </w:rPr>
              <w:t xml:space="preserve">mg </w:t>
            </w:r>
            <w:r w:rsidRPr="00E84873">
              <w:rPr>
                <w:b/>
                <w:bCs/>
              </w:rPr>
              <w:t>два пъти дневно, 5 дни</w:t>
            </w:r>
          </w:p>
        </w:tc>
        <w:tc>
          <w:tcPr>
            <w:tcW w:w="3098" w:type="dxa"/>
          </w:tcPr>
          <w:p w14:paraId="2DCFBBC0" w14:textId="052FD0C9" w:rsidR="00E84873" w:rsidRPr="00E84873" w:rsidRDefault="00E84873" w:rsidP="00E84873">
            <w:r w:rsidRPr="00E84873">
              <w:rPr>
                <w:b/>
                <w:bCs/>
              </w:rPr>
              <w:t xml:space="preserve">5 </w:t>
            </w:r>
            <w:r w:rsidRPr="00E84873">
              <w:rPr>
                <w:b/>
                <w:bCs/>
                <w:lang w:val="en-US"/>
              </w:rPr>
              <w:t xml:space="preserve">mg, </w:t>
            </w:r>
            <w:r w:rsidRPr="00E84873">
              <w:rPr>
                <w:b/>
                <w:bCs/>
              </w:rPr>
              <w:t>еднократна доза</w:t>
            </w:r>
          </w:p>
        </w:tc>
        <w:tc>
          <w:tcPr>
            <w:tcW w:w="3098" w:type="dxa"/>
            <w:vAlign w:val="bottom"/>
          </w:tcPr>
          <w:p w14:paraId="1562902A" w14:textId="16696D4A" w:rsidR="00E84873" w:rsidRPr="00E84873" w:rsidRDefault="00E84873" w:rsidP="00E84873">
            <w:r w:rsidRPr="00E84873">
              <w:rPr>
                <w:b/>
                <w:bCs/>
              </w:rPr>
              <w:t xml:space="preserve">5,2 пъти ↑ </w:t>
            </w:r>
          </w:p>
        </w:tc>
      </w:tr>
      <w:tr w:rsidR="00E84873" w14:paraId="3E0E240C" w14:textId="77777777" w:rsidTr="00E84873">
        <w:tc>
          <w:tcPr>
            <w:tcW w:w="3154" w:type="dxa"/>
            <w:vAlign w:val="bottom"/>
          </w:tcPr>
          <w:p w14:paraId="44EBAC23" w14:textId="0BFAEC5A" w:rsidR="00E84873" w:rsidRPr="00E84873" w:rsidRDefault="00E84873" w:rsidP="00E84873">
            <w:r w:rsidRPr="00E84873">
              <w:rPr>
                <w:b/>
                <w:bCs/>
              </w:rPr>
              <w:t xml:space="preserve">Регорафениб 160 </w:t>
            </w:r>
            <w:r w:rsidRPr="00E84873">
              <w:rPr>
                <w:b/>
                <w:bCs/>
                <w:lang w:val="en-US"/>
              </w:rPr>
              <w:t xml:space="preserve">mg </w:t>
            </w:r>
            <w:r w:rsidRPr="00E84873">
              <w:rPr>
                <w:b/>
                <w:bCs/>
              </w:rPr>
              <w:t>веднъж дневно, 14 дни</w:t>
            </w:r>
          </w:p>
        </w:tc>
        <w:tc>
          <w:tcPr>
            <w:tcW w:w="3098" w:type="dxa"/>
            <w:vAlign w:val="center"/>
          </w:tcPr>
          <w:p w14:paraId="203790D0" w14:textId="344A02F3" w:rsidR="00E84873" w:rsidRPr="00E84873" w:rsidRDefault="00E84873" w:rsidP="00E84873">
            <w:r w:rsidRPr="00E84873">
              <w:rPr>
                <w:b/>
                <w:bCs/>
              </w:rPr>
              <w:t xml:space="preserve">5 </w:t>
            </w:r>
            <w:r w:rsidRPr="00E84873">
              <w:rPr>
                <w:b/>
                <w:bCs/>
                <w:lang w:val="en-US"/>
              </w:rPr>
              <w:t xml:space="preserve">mg, </w:t>
            </w:r>
            <w:r w:rsidRPr="00E84873">
              <w:rPr>
                <w:b/>
                <w:bCs/>
              </w:rPr>
              <w:t>еднократна доза</w:t>
            </w:r>
          </w:p>
        </w:tc>
        <w:tc>
          <w:tcPr>
            <w:tcW w:w="3098" w:type="dxa"/>
            <w:vAlign w:val="center"/>
          </w:tcPr>
          <w:p w14:paraId="0EBB2F31" w14:textId="165FFE58" w:rsidR="00E84873" w:rsidRPr="00E84873" w:rsidRDefault="00E84873" w:rsidP="00E84873">
            <w:r w:rsidRPr="00E84873">
              <w:rPr>
                <w:b/>
                <w:bCs/>
              </w:rPr>
              <w:t xml:space="preserve">3,8 пъти ↑ </w:t>
            </w:r>
          </w:p>
        </w:tc>
      </w:tr>
      <w:tr w:rsidR="00E84873" w14:paraId="0ACA5F14" w14:textId="77777777" w:rsidTr="00E84873">
        <w:tc>
          <w:tcPr>
            <w:tcW w:w="3154" w:type="dxa"/>
            <w:vAlign w:val="bottom"/>
          </w:tcPr>
          <w:p w14:paraId="7BAD362E" w14:textId="77777777" w:rsidR="00E84873" w:rsidRPr="00E84873" w:rsidRDefault="00E84873" w:rsidP="00E84873">
            <w:r w:rsidRPr="00E84873">
              <w:rPr>
                <w:b/>
                <w:bCs/>
              </w:rPr>
              <w:t>Атазанавир</w:t>
            </w:r>
            <w:r w:rsidRPr="00E84873">
              <w:rPr>
                <w:b/>
                <w:bCs/>
              </w:rPr>
              <w:tab/>
              <w:t>300</w:t>
            </w:r>
            <w:r w:rsidRPr="00E84873">
              <w:rPr>
                <w:b/>
                <w:bCs/>
              </w:rPr>
              <w:tab/>
            </w:r>
            <w:r w:rsidRPr="00E84873">
              <w:rPr>
                <w:b/>
                <w:bCs/>
                <w:lang w:val="en-US"/>
              </w:rPr>
              <w:t>mg/</w:t>
            </w:r>
          </w:p>
          <w:p w14:paraId="3F89B182" w14:textId="3F04761A" w:rsidR="00E84873" w:rsidRPr="00E84873" w:rsidRDefault="00E84873" w:rsidP="00E84873">
            <w:r w:rsidRPr="00E84873">
              <w:rPr>
                <w:b/>
                <w:bCs/>
              </w:rPr>
              <w:t xml:space="preserve">ритонавир 100 </w:t>
            </w:r>
            <w:r w:rsidRPr="00E84873">
              <w:rPr>
                <w:b/>
                <w:bCs/>
                <w:lang w:val="en-US"/>
              </w:rPr>
              <w:t xml:space="preserve">mg </w:t>
            </w:r>
            <w:r w:rsidRPr="00E84873">
              <w:rPr>
                <w:b/>
                <w:bCs/>
              </w:rPr>
              <w:t>веднъж дневно, 8 дни</w:t>
            </w:r>
          </w:p>
        </w:tc>
        <w:tc>
          <w:tcPr>
            <w:tcW w:w="3098" w:type="dxa"/>
          </w:tcPr>
          <w:p w14:paraId="206B9734" w14:textId="293392CC" w:rsidR="00E84873" w:rsidRPr="00E84873" w:rsidRDefault="00E84873" w:rsidP="00E84873">
            <w:r w:rsidRPr="00E84873">
              <w:rPr>
                <w:b/>
                <w:bCs/>
              </w:rPr>
              <w:t xml:space="preserve">10 </w:t>
            </w:r>
            <w:r w:rsidRPr="00E84873">
              <w:rPr>
                <w:b/>
                <w:bCs/>
                <w:lang w:val="en-US"/>
              </w:rPr>
              <w:t xml:space="preserve">mg, </w:t>
            </w:r>
            <w:r w:rsidRPr="00E84873">
              <w:rPr>
                <w:b/>
                <w:bCs/>
              </w:rPr>
              <w:t>еднократна доза</w:t>
            </w:r>
          </w:p>
        </w:tc>
        <w:tc>
          <w:tcPr>
            <w:tcW w:w="3098" w:type="dxa"/>
          </w:tcPr>
          <w:p w14:paraId="5A946A99" w14:textId="3A935D4C" w:rsidR="00E84873" w:rsidRPr="00E84873" w:rsidRDefault="00E84873" w:rsidP="00E84873">
            <w:r w:rsidRPr="00E84873">
              <w:rPr>
                <w:b/>
                <w:bCs/>
              </w:rPr>
              <w:t xml:space="preserve">3,1 пъти ↑ </w:t>
            </w:r>
          </w:p>
        </w:tc>
      </w:tr>
      <w:tr w:rsidR="00E84873" w14:paraId="5217D582" w14:textId="77777777" w:rsidTr="00E84873">
        <w:tc>
          <w:tcPr>
            <w:tcW w:w="3154" w:type="dxa"/>
            <w:vAlign w:val="bottom"/>
          </w:tcPr>
          <w:p w14:paraId="10AE4089" w14:textId="426F077F" w:rsidR="00E84873" w:rsidRPr="00E84873" w:rsidRDefault="00E84873" w:rsidP="00E84873">
            <w:r w:rsidRPr="00E84873">
              <w:rPr>
                <w:b/>
                <w:bCs/>
              </w:rPr>
              <w:t xml:space="preserve">Велпатасвир 100 </w:t>
            </w:r>
            <w:r w:rsidRPr="00E84873">
              <w:rPr>
                <w:b/>
                <w:bCs/>
                <w:lang w:val="en-US"/>
              </w:rPr>
              <w:t xml:space="preserve">mg </w:t>
            </w:r>
            <w:r w:rsidRPr="00E84873">
              <w:rPr>
                <w:b/>
                <w:bCs/>
              </w:rPr>
              <w:t>веднъж дневно</w:t>
            </w:r>
          </w:p>
        </w:tc>
        <w:tc>
          <w:tcPr>
            <w:tcW w:w="3098" w:type="dxa"/>
            <w:vAlign w:val="center"/>
          </w:tcPr>
          <w:p w14:paraId="07EE7913" w14:textId="387F79A4" w:rsidR="00E84873" w:rsidRPr="00E84873" w:rsidRDefault="00E84873" w:rsidP="00E84873">
            <w:r w:rsidRPr="00E84873">
              <w:rPr>
                <w:b/>
                <w:bCs/>
              </w:rPr>
              <w:t xml:space="preserve">10 </w:t>
            </w:r>
            <w:r w:rsidRPr="00E84873">
              <w:rPr>
                <w:b/>
                <w:bCs/>
                <w:lang w:val="en-US"/>
              </w:rPr>
              <w:t xml:space="preserve">mg, </w:t>
            </w:r>
            <w:r w:rsidRPr="00E84873">
              <w:rPr>
                <w:b/>
                <w:bCs/>
              </w:rPr>
              <w:t>еднократна доза</w:t>
            </w:r>
          </w:p>
        </w:tc>
        <w:tc>
          <w:tcPr>
            <w:tcW w:w="3098" w:type="dxa"/>
            <w:vAlign w:val="center"/>
          </w:tcPr>
          <w:p w14:paraId="62A7954F" w14:textId="0D6A4EA4" w:rsidR="00E84873" w:rsidRPr="00E84873" w:rsidRDefault="00E84873" w:rsidP="00E84873">
            <w:r w:rsidRPr="00E84873">
              <w:rPr>
                <w:b/>
                <w:bCs/>
              </w:rPr>
              <w:t xml:space="preserve">2,7 пъти ↑ </w:t>
            </w:r>
          </w:p>
        </w:tc>
      </w:tr>
      <w:tr w:rsidR="00E84873" w14:paraId="00A73CAA" w14:textId="77777777" w:rsidTr="00E84873">
        <w:tc>
          <w:tcPr>
            <w:tcW w:w="3154" w:type="dxa"/>
            <w:vAlign w:val="bottom"/>
          </w:tcPr>
          <w:p w14:paraId="425796AF" w14:textId="77777777" w:rsidR="00E84873" w:rsidRPr="00E84873" w:rsidRDefault="00E84873" w:rsidP="00E84873">
            <w:r w:rsidRPr="00E84873">
              <w:rPr>
                <w:b/>
                <w:bCs/>
              </w:rPr>
              <w:t>Омбитасвир</w:t>
            </w:r>
            <w:r w:rsidRPr="00E84873">
              <w:rPr>
                <w:b/>
                <w:bCs/>
              </w:rPr>
              <w:tab/>
              <w:t>25</w:t>
            </w:r>
            <w:r w:rsidRPr="00E84873">
              <w:rPr>
                <w:b/>
                <w:bCs/>
              </w:rPr>
              <w:tab/>
            </w:r>
            <w:r w:rsidRPr="00E84873">
              <w:rPr>
                <w:b/>
                <w:bCs/>
                <w:lang w:val="en-US"/>
              </w:rPr>
              <w:t>mg/</w:t>
            </w:r>
          </w:p>
          <w:p w14:paraId="353C9EC0" w14:textId="77777777" w:rsidR="00E84873" w:rsidRPr="00E84873" w:rsidRDefault="00E84873" w:rsidP="00E84873">
            <w:r w:rsidRPr="00E84873">
              <w:rPr>
                <w:b/>
                <w:bCs/>
              </w:rPr>
              <w:t>паритапревир</w:t>
            </w:r>
            <w:r w:rsidRPr="00E84873">
              <w:rPr>
                <w:b/>
                <w:bCs/>
              </w:rPr>
              <w:tab/>
              <w:t xml:space="preserve">150 </w:t>
            </w:r>
            <w:r w:rsidRPr="00E84873">
              <w:rPr>
                <w:b/>
                <w:bCs/>
                <w:lang w:val="en-US"/>
              </w:rPr>
              <w:t>mg/</w:t>
            </w:r>
          </w:p>
          <w:p w14:paraId="7766C5F3" w14:textId="71A30A28" w:rsidR="00E84873" w:rsidRPr="00E84873" w:rsidRDefault="00E84873" w:rsidP="00E84873">
            <w:r w:rsidRPr="00E84873">
              <w:rPr>
                <w:b/>
                <w:bCs/>
              </w:rPr>
              <w:t xml:space="preserve">ритонавир 100 </w:t>
            </w:r>
            <w:r w:rsidRPr="00E84873">
              <w:rPr>
                <w:b/>
                <w:bCs/>
                <w:lang w:val="en-US"/>
              </w:rPr>
              <w:t xml:space="preserve">mg </w:t>
            </w:r>
            <w:r w:rsidRPr="00E84873">
              <w:rPr>
                <w:b/>
                <w:bCs/>
              </w:rPr>
              <w:t xml:space="preserve">веднъж дневно/ дазабувир 400 </w:t>
            </w:r>
            <w:r w:rsidRPr="00E84873">
              <w:rPr>
                <w:b/>
                <w:bCs/>
                <w:lang w:val="en-US"/>
              </w:rPr>
              <w:t xml:space="preserve">mg </w:t>
            </w:r>
            <w:r w:rsidRPr="00E84873">
              <w:rPr>
                <w:b/>
                <w:bCs/>
              </w:rPr>
              <w:t>два пъти дневно, 14 дни</w:t>
            </w:r>
          </w:p>
        </w:tc>
        <w:tc>
          <w:tcPr>
            <w:tcW w:w="3098" w:type="dxa"/>
          </w:tcPr>
          <w:p w14:paraId="3CC4E06E" w14:textId="16C99BA4" w:rsidR="00E84873" w:rsidRPr="00E84873" w:rsidRDefault="00E84873" w:rsidP="00E84873">
            <w:r w:rsidRPr="00E84873">
              <w:rPr>
                <w:b/>
                <w:bCs/>
              </w:rPr>
              <w:t xml:space="preserve">5 </w:t>
            </w:r>
            <w:r w:rsidRPr="00E84873">
              <w:rPr>
                <w:b/>
                <w:bCs/>
                <w:lang w:val="en-US"/>
              </w:rPr>
              <w:t xml:space="preserve">mg, </w:t>
            </w:r>
            <w:r w:rsidRPr="00E84873">
              <w:rPr>
                <w:b/>
                <w:bCs/>
              </w:rPr>
              <w:t>еднократна доза</w:t>
            </w:r>
          </w:p>
        </w:tc>
        <w:tc>
          <w:tcPr>
            <w:tcW w:w="3098" w:type="dxa"/>
          </w:tcPr>
          <w:p w14:paraId="67E2BE31" w14:textId="4F64A6D6" w:rsidR="00E84873" w:rsidRPr="00E84873" w:rsidRDefault="00E84873" w:rsidP="00E84873">
            <w:r w:rsidRPr="00E84873">
              <w:rPr>
                <w:b/>
                <w:bCs/>
              </w:rPr>
              <w:t xml:space="preserve">2,6 пъти ↑ </w:t>
            </w:r>
          </w:p>
        </w:tc>
      </w:tr>
      <w:tr w:rsidR="00E84873" w14:paraId="548D517F" w14:textId="77777777" w:rsidTr="00E84873">
        <w:tc>
          <w:tcPr>
            <w:tcW w:w="3154" w:type="dxa"/>
            <w:vAlign w:val="bottom"/>
          </w:tcPr>
          <w:p w14:paraId="2ACEF796" w14:textId="63614BC9" w:rsidR="00E84873" w:rsidRPr="00E84873" w:rsidRDefault="00E84873" w:rsidP="00E84873">
            <w:r w:rsidRPr="00E84873">
              <w:rPr>
                <w:b/>
                <w:bCs/>
              </w:rPr>
              <w:t xml:space="preserve">Гразопревир 200 </w:t>
            </w:r>
            <w:r w:rsidRPr="00E84873">
              <w:rPr>
                <w:b/>
                <w:bCs/>
                <w:lang w:val="en-US"/>
              </w:rPr>
              <w:t xml:space="preserve">mg/ </w:t>
            </w:r>
            <w:r w:rsidRPr="00E84873">
              <w:rPr>
                <w:b/>
                <w:bCs/>
              </w:rPr>
              <w:t xml:space="preserve">елбасвир 50 </w:t>
            </w:r>
            <w:r w:rsidRPr="00E84873">
              <w:rPr>
                <w:b/>
                <w:bCs/>
                <w:lang w:val="en-US"/>
              </w:rPr>
              <w:t xml:space="preserve">mg </w:t>
            </w:r>
            <w:r w:rsidRPr="00E84873">
              <w:rPr>
                <w:b/>
                <w:bCs/>
              </w:rPr>
              <w:t>веднъж дневно, 11 дни</w:t>
            </w:r>
          </w:p>
        </w:tc>
        <w:tc>
          <w:tcPr>
            <w:tcW w:w="3098" w:type="dxa"/>
            <w:vAlign w:val="center"/>
          </w:tcPr>
          <w:p w14:paraId="60FD0750" w14:textId="26A55B60" w:rsidR="00E84873" w:rsidRPr="00E84873" w:rsidRDefault="00E84873" w:rsidP="00E84873">
            <w:r w:rsidRPr="00E84873">
              <w:rPr>
                <w:b/>
                <w:bCs/>
              </w:rPr>
              <w:t xml:space="preserve">10 </w:t>
            </w:r>
            <w:r w:rsidRPr="00E84873">
              <w:rPr>
                <w:b/>
                <w:bCs/>
                <w:lang w:val="en-US"/>
              </w:rPr>
              <w:t xml:space="preserve">mg, </w:t>
            </w:r>
            <w:r w:rsidRPr="00E84873">
              <w:rPr>
                <w:b/>
                <w:bCs/>
              </w:rPr>
              <w:t>еднократна доза</w:t>
            </w:r>
          </w:p>
        </w:tc>
        <w:tc>
          <w:tcPr>
            <w:tcW w:w="3098" w:type="dxa"/>
            <w:vAlign w:val="center"/>
          </w:tcPr>
          <w:p w14:paraId="660E7AE3" w14:textId="30AF474B" w:rsidR="00E84873" w:rsidRPr="00E84873" w:rsidRDefault="00E84873" w:rsidP="00E84873">
            <w:r w:rsidRPr="00E84873">
              <w:rPr>
                <w:b/>
                <w:bCs/>
              </w:rPr>
              <w:t xml:space="preserve">2,3 пъти ↑ </w:t>
            </w:r>
          </w:p>
        </w:tc>
      </w:tr>
      <w:tr w:rsidR="00E84873" w14:paraId="6F1CD0D7" w14:textId="77777777" w:rsidTr="00E84873">
        <w:tc>
          <w:tcPr>
            <w:tcW w:w="3154" w:type="dxa"/>
            <w:vAlign w:val="bottom"/>
          </w:tcPr>
          <w:p w14:paraId="4F4EE4C8" w14:textId="77777777" w:rsidR="00E84873" w:rsidRPr="00E84873" w:rsidRDefault="00E84873" w:rsidP="00E84873">
            <w:r w:rsidRPr="00E84873">
              <w:rPr>
                <w:b/>
                <w:bCs/>
              </w:rPr>
              <w:t>Глекапревир</w:t>
            </w:r>
            <w:r w:rsidRPr="00E84873">
              <w:rPr>
                <w:b/>
                <w:bCs/>
              </w:rPr>
              <w:tab/>
              <w:t xml:space="preserve">400 </w:t>
            </w:r>
            <w:r w:rsidRPr="00E84873">
              <w:rPr>
                <w:b/>
                <w:bCs/>
                <w:lang w:val="en-US"/>
              </w:rPr>
              <w:t>mg/</w:t>
            </w:r>
          </w:p>
          <w:p w14:paraId="4C7C58B7" w14:textId="20ABB303" w:rsidR="00E84873" w:rsidRPr="00E84873" w:rsidRDefault="00E84873" w:rsidP="00E84873">
            <w:r w:rsidRPr="00E84873">
              <w:rPr>
                <w:b/>
                <w:bCs/>
              </w:rPr>
              <w:t xml:space="preserve">пибрентасвир 120 </w:t>
            </w:r>
            <w:r w:rsidRPr="00E84873">
              <w:rPr>
                <w:b/>
                <w:bCs/>
                <w:lang w:val="en-US"/>
              </w:rPr>
              <w:t xml:space="preserve">mg </w:t>
            </w:r>
            <w:r w:rsidRPr="00E84873">
              <w:rPr>
                <w:b/>
                <w:bCs/>
              </w:rPr>
              <w:t>веднъж дневно, 7 дни</w:t>
            </w:r>
          </w:p>
        </w:tc>
        <w:tc>
          <w:tcPr>
            <w:tcW w:w="3098" w:type="dxa"/>
          </w:tcPr>
          <w:p w14:paraId="59644DAE" w14:textId="75FF3235" w:rsidR="00E84873" w:rsidRPr="00E84873" w:rsidRDefault="00E84873" w:rsidP="00E84873">
            <w:r w:rsidRPr="00E84873">
              <w:rPr>
                <w:b/>
                <w:bCs/>
              </w:rPr>
              <w:t xml:space="preserve">5 </w:t>
            </w:r>
            <w:r w:rsidRPr="00E84873">
              <w:rPr>
                <w:b/>
                <w:bCs/>
                <w:lang w:val="en-US"/>
              </w:rPr>
              <w:t xml:space="preserve">mg </w:t>
            </w:r>
            <w:r w:rsidRPr="00E84873">
              <w:rPr>
                <w:b/>
                <w:bCs/>
              </w:rPr>
              <w:t>веднъж дневно, 7 дни</w:t>
            </w:r>
          </w:p>
        </w:tc>
        <w:tc>
          <w:tcPr>
            <w:tcW w:w="3098" w:type="dxa"/>
          </w:tcPr>
          <w:p w14:paraId="7804E6F2" w14:textId="5A361D54" w:rsidR="00E84873" w:rsidRPr="00E84873" w:rsidRDefault="00E84873" w:rsidP="00E84873">
            <w:r w:rsidRPr="00E84873">
              <w:rPr>
                <w:b/>
                <w:bCs/>
              </w:rPr>
              <w:t xml:space="preserve">2,2 пъти ↑ </w:t>
            </w:r>
          </w:p>
        </w:tc>
      </w:tr>
      <w:tr w:rsidR="00E84873" w14:paraId="1656A837" w14:textId="77777777" w:rsidTr="00E84873">
        <w:tc>
          <w:tcPr>
            <w:tcW w:w="3154" w:type="dxa"/>
            <w:vAlign w:val="bottom"/>
          </w:tcPr>
          <w:p w14:paraId="3F84BCEB" w14:textId="691005F1" w:rsidR="00E84873" w:rsidRPr="00E84873" w:rsidRDefault="00E84873" w:rsidP="00E84873">
            <w:r w:rsidRPr="00E84873">
              <w:rPr>
                <w:b/>
                <w:bCs/>
              </w:rPr>
              <w:t xml:space="preserve">Лопинавир 400 </w:t>
            </w:r>
            <w:r w:rsidRPr="00E84873">
              <w:rPr>
                <w:b/>
                <w:bCs/>
                <w:lang w:val="en-US"/>
              </w:rPr>
              <w:t xml:space="preserve">mg/ </w:t>
            </w:r>
            <w:r w:rsidRPr="00E84873">
              <w:rPr>
                <w:b/>
                <w:bCs/>
              </w:rPr>
              <w:t xml:space="preserve">ритонавир 100 </w:t>
            </w:r>
            <w:r w:rsidRPr="00E84873">
              <w:rPr>
                <w:b/>
                <w:bCs/>
                <w:lang w:val="en-US"/>
              </w:rPr>
              <w:t xml:space="preserve">mg </w:t>
            </w:r>
            <w:r w:rsidRPr="00E84873">
              <w:rPr>
                <w:b/>
                <w:bCs/>
              </w:rPr>
              <w:t>два пъти дневно, 17 дни</w:t>
            </w:r>
          </w:p>
        </w:tc>
        <w:tc>
          <w:tcPr>
            <w:tcW w:w="3098" w:type="dxa"/>
          </w:tcPr>
          <w:p w14:paraId="6250641A" w14:textId="26C0D401" w:rsidR="00E84873" w:rsidRPr="00E84873" w:rsidRDefault="00E84873" w:rsidP="00E84873">
            <w:r w:rsidRPr="00E84873">
              <w:rPr>
                <w:b/>
                <w:bCs/>
              </w:rPr>
              <w:t xml:space="preserve">20 </w:t>
            </w:r>
            <w:r w:rsidRPr="00E84873">
              <w:rPr>
                <w:b/>
                <w:bCs/>
                <w:lang w:val="en-US"/>
              </w:rPr>
              <w:t xml:space="preserve">mg </w:t>
            </w:r>
            <w:r w:rsidRPr="00E84873">
              <w:rPr>
                <w:b/>
                <w:bCs/>
              </w:rPr>
              <w:t>веднъж дневно, 7 дни</w:t>
            </w:r>
          </w:p>
        </w:tc>
        <w:tc>
          <w:tcPr>
            <w:tcW w:w="3098" w:type="dxa"/>
          </w:tcPr>
          <w:p w14:paraId="411D2664" w14:textId="4E9201F4" w:rsidR="00E84873" w:rsidRPr="00E84873" w:rsidRDefault="00E84873" w:rsidP="00E84873">
            <w:r w:rsidRPr="00E84873">
              <w:rPr>
                <w:b/>
                <w:bCs/>
              </w:rPr>
              <w:t xml:space="preserve">2,1 пъти ↑ </w:t>
            </w:r>
          </w:p>
        </w:tc>
      </w:tr>
      <w:tr w:rsidR="00E84873" w14:paraId="41EB10E1" w14:textId="77777777" w:rsidTr="00E84873">
        <w:tc>
          <w:tcPr>
            <w:tcW w:w="3154" w:type="dxa"/>
            <w:vAlign w:val="bottom"/>
          </w:tcPr>
          <w:p w14:paraId="5261D471" w14:textId="77777777" w:rsidR="00E84873" w:rsidRPr="00E84873" w:rsidRDefault="00E84873" w:rsidP="00E84873">
            <w:r w:rsidRPr="00E84873">
              <w:rPr>
                <w:b/>
                <w:bCs/>
              </w:rPr>
              <w:lastRenderedPageBreak/>
              <w:t>Клопидогрел</w:t>
            </w:r>
            <w:r w:rsidRPr="00E84873">
              <w:rPr>
                <w:b/>
                <w:bCs/>
              </w:rPr>
              <w:tab/>
              <w:t>300</w:t>
            </w:r>
            <w:r w:rsidRPr="00E84873">
              <w:rPr>
                <w:b/>
                <w:bCs/>
              </w:rPr>
              <w:tab/>
            </w:r>
            <w:r w:rsidRPr="00E84873">
              <w:rPr>
                <w:b/>
                <w:bCs/>
                <w:lang w:val="en-US"/>
              </w:rPr>
              <w:t>mg</w:t>
            </w:r>
          </w:p>
          <w:p w14:paraId="15801050" w14:textId="0E1FD4FC" w:rsidR="00E84873" w:rsidRPr="00E84873" w:rsidRDefault="00E84873" w:rsidP="00E84873">
            <w:r w:rsidRPr="00E84873">
              <w:rPr>
                <w:b/>
                <w:bCs/>
              </w:rPr>
              <w:t xml:space="preserve">натоварваща доза, последвана от 75 </w:t>
            </w:r>
            <w:r w:rsidRPr="00E84873">
              <w:rPr>
                <w:b/>
                <w:bCs/>
                <w:lang w:val="en-US"/>
              </w:rPr>
              <w:t xml:space="preserve">mg </w:t>
            </w:r>
            <w:r w:rsidRPr="00E84873">
              <w:rPr>
                <w:b/>
                <w:bCs/>
              </w:rPr>
              <w:t>на 24 часа</w:t>
            </w:r>
          </w:p>
        </w:tc>
        <w:tc>
          <w:tcPr>
            <w:tcW w:w="3098" w:type="dxa"/>
          </w:tcPr>
          <w:p w14:paraId="6CFE87BB" w14:textId="763A8A88" w:rsidR="00E84873" w:rsidRPr="00E84873" w:rsidRDefault="00E84873" w:rsidP="00E84873">
            <w:r w:rsidRPr="00E84873">
              <w:rPr>
                <w:b/>
                <w:bCs/>
              </w:rPr>
              <w:t xml:space="preserve">20 </w:t>
            </w:r>
            <w:r w:rsidRPr="00E84873">
              <w:rPr>
                <w:b/>
                <w:bCs/>
                <w:lang w:val="en-US"/>
              </w:rPr>
              <w:t xml:space="preserve">mg, </w:t>
            </w:r>
            <w:r w:rsidRPr="00E84873">
              <w:rPr>
                <w:b/>
                <w:bCs/>
              </w:rPr>
              <w:t>еднократна доза</w:t>
            </w:r>
          </w:p>
        </w:tc>
        <w:tc>
          <w:tcPr>
            <w:tcW w:w="3098" w:type="dxa"/>
          </w:tcPr>
          <w:p w14:paraId="7BA9F363" w14:textId="3EE16C15" w:rsidR="00E84873" w:rsidRPr="00E84873" w:rsidRDefault="00E84873" w:rsidP="00E84873">
            <w:r w:rsidRPr="00E84873">
              <w:rPr>
                <w:b/>
                <w:bCs/>
              </w:rPr>
              <w:t xml:space="preserve">2 пъти ↑ </w:t>
            </w:r>
          </w:p>
        </w:tc>
      </w:tr>
      <w:tr w:rsidR="00E84873" w14:paraId="112B833C" w14:textId="77777777" w:rsidTr="00E84873">
        <w:tc>
          <w:tcPr>
            <w:tcW w:w="3154" w:type="dxa"/>
            <w:vAlign w:val="bottom"/>
          </w:tcPr>
          <w:p w14:paraId="71F36193" w14:textId="6937E02A" w:rsidR="00E84873" w:rsidRDefault="00E84873" w:rsidP="00E84873">
            <w:r>
              <w:rPr>
                <w:b/>
                <w:bCs/>
              </w:rPr>
              <w:t xml:space="preserve">Гемфиброзил 600 </w:t>
            </w:r>
            <w:r>
              <w:rPr>
                <w:b/>
                <w:bCs/>
                <w:lang w:val="en-US"/>
              </w:rPr>
              <w:t xml:space="preserve">mg </w:t>
            </w:r>
            <w:r>
              <w:rPr>
                <w:b/>
                <w:bCs/>
              </w:rPr>
              <w:t>два пъти дневно, 7 дни</w:t>
            </w:r>
          </w:p>
        </w:tc>
        <w:tc>
          <w:tcPr>
            <w:tcW w:w="3098" w:type="dxa"/>
            <w:vAlign w:val="center"/>
          </w:tcPr>
          <w:p w14:paraId="20F33C71" w14:textId="1F9F9A61" w:rsidR="00E84873" w:rsidRDefault="00E84873" w:rsidP="00E84873">
            <w:r>
              <w:rPr>
                <w:b/>
                <w:bCs/>
              </w:rPr>
              <w:t xml:space="preserve">80 </w:t>
            </w:r>
            <w:r>
              <w:rPr>
                <w:b/>
                <w:bCs/>
                <w:lang w:val="en-US"/>
              </w:rPr>
              <w:t xml:space="preserve">mg, </w:t>
            </w:r>
            <w:r>
              <w:rPr>
                <w:b/>
                <w:bCs/>
              </w:rPr>
              <w:t>еднократна доза</w:t>
            </w:r>
          </w:p>
        </w:tc>
        <w:tc>
          <w:tcPr>
            <w:tcW w:w="3098" w:type="dxa"/>
            <w:vAlign w:val="center"/>
          </w:tcPr>
          <w:p w14:paraId="2E626E3A" w14:textId="48F23D06" w:rsidR="00E84873" w:rsidRDefault="00E84873" w:rsidP="00E84873">
            <w:r>
              <w:rPr>
                <w:b/>
                <w:bCs/>
              </w:rPr>
              <w:t xml:space="preserve">1,9 пъти ↑ </w:t>
            </w:r>
          </w:p>
        </w:tc>
      </w:tr>
      <w:tr w:rsidR="00E84873" w14:paraId="5CD0605C" w14:textId="77777777" w:rsidTr="00E84873">
        <w:tc>
          <w:tcPr>
            <w:tcW w:w="9350" w:type="dxa"/>
            <w:gridSpan w:val="3"/>
          </w:tcPr>
          <w:p w14:paraId="3B057E70" w14:textId="144C0FCE" w:rsidR="00E84873" w:rsidRDefault="00E84873" w:rsidP="0091385D">
            <w:r>
              <w:rPr>
                <w:b/>
                <w:bCs/>
                <w:i/>
                <w:iCs/>
              </w:rPr>
              <w:t xml:space="preserve">Повишаване на </w:t>
            </w:r>
            <w:r>
              <w:rPr>
                <w:b/>
                <w:bCs/>
                <w:i/>
                <w:iCs/>
                <w:lang w:val="en-US"/>
              </w:rPr>
              <w:t xml:space="preserve">AUC </w:t>
            </w:r>
            <w:r>
              <w:rPr>
                <w:b/>
                <w:bCs/>
                <w:i/>
                <w:iCs/>
              </w:rPr>
              <w:t>нарозувастатин по-малко от 2 пъти</w:t>
            </w:r>
          </w:p>
        </w:tc>
      </w:tr>
      <w:tr w:rsidR="00E84873" w14:paraId="6A6C42B1" w14:textId="77777777" w:rsidTr="00E84873">
        <w:tc>
          <w:tcPr>
            <w:tcW w:w="3154" w:type="dxa"/>
            <w:vAlign w:val="bottom"/>
          </w:tcPr>
          <w:p w14:paraId="410D82D0" w14:textId="091FAC4C" w:rsidR="00E84873" w:rsidRDefault="00E84873" w:rsidP="00E84873">
            <w:r>
              <w:rPr>
                <w:b/>
                <w:bCs/>
              </w:rPr>
              <w:t xml:space="preserve">Елтромбопаг 75 </w:t>
            </w:r>
            <w:r>
              <w:rPr>
                <w:b/>
                <w:bCs/>
                <w:lang w:val="en-US"/>
              </w:rPr>
              <w:t xml:space="preserve">mg </w:t>
            </w:r>
            <w:r>
              <w:rPr>
                <w:b/>
                <w:bCs/>
              </w:rPr>
              <w:t>веднъж дневно, 10 дни</w:t>
            </w:r>
          </w:p>
        </w:tc>
        <w:tc>
          <w:tcPr>
            <w:tcW w:w="3098" w:type="dxa"/>
            <w:vAlign w:val="center"/>
          </w:tcPr>
          <w:p w14:paraId="3E6033CA" w14:textId="1F219D34" w:rsidR="00E84873" w:rsidRDefault="00E84873" w:rsidP="00E84873">
            <w:r>
              <w:rPr>
                <w:b/>
                <w:bCs/>
              </w:rPr>
              <w:t xml:space="preserve">10 </w:t>
            </w:r>
            <w:r>
              <w:rPr>
                <w:b/>
                <w:bCs/>
                <w:lang w:val="en-US"/>
              </w:rPr>
              <w:t xml:space="preserve">mg, </w:t>
            </w:r>
            <w:r>
              <w:rPr>
                <w:b/>
                <w:bCs/>
              </w:rPr>
              <w:t>еднократна доза</w:t>
            </w:r>
          </w:p>
        </w:tc>
        <w:tc>
          <w:tcPr>
            <w:tcW w:w="3098" w:type="dxa"/>
            <w:vAlign w:val="center"/>
          </w:tcPr>
          <w:p w14:paraId="0BAF9824" w14:textId="67989334" w:rsidR="00E84873" w:rsidRDefault="00E84873" w:rsidP="00E84873">
            <w:r>
              <w:rPr>
                <w:b/>
                <w:bCs/>
              </w:rPr>
              <w:t xml:space="preserve">1,6 пъти ↑ </w:t>
            </w:r>
          </w:p>
        </w:tc>
      </w:tr>
      <w:tr w:rsidR="00E84873" w14:paraId="75AF915C" w14:textId="77777777" w:rsidTr="00E84873">
        <w:tc>
          <w:tcPr>
            <w:tcW w:w="3154" w:type="dxa"/>
            <w:vAlign w:val="bottom"/>
          </w:tcPr>
          <w:p w14:paraId="5647612F" w14:textId="63541E63" w:rsidR="00E84873" w:rsidRDefault="00E84873" w:rsidP="00E84873">
            <w:r>
              <w:rPr>
                <w:b/>
                <w:bCs/>
              </w:rPr>
              <w:t xml:space="preserve">Дарунавир 600 </w:t>
            </w:r>
            <w:r>
              <w:rPr>
                <w:b/>
                <w:bCs/>
                <w:lang w:val="en-US"/>
              </w:rPr>
              <w:t xml:space="preserve">mg/ </w:t>
            </w:r>
            <w:r>
              <w:rPr>
                <w:b/>
                <w:bCs/>
              </w:rPr>
              <w:t xml:space="preserve">ритонавир 100 </w:t>
            </w:r>
            <w:r>
              <w:rPr>
                <w:b/>
                <w:bCs/>
                <w:lang w:val="en-US"/>
              </w:rPr>
              <w:t xml:space="preserve">mg </w:t>
            </w:r>
            <w:r>
              <w:rPr>
                <w:b/>
                <w:bCs/>
              </w:rPr>
              <w:t>два пъти дневно, 7 дни</w:t>
            </w:r>
          </w:p>
        </w:tc>
        <w:tc>
          <w:tcPr>
            <w:tcW w:w="3098" w:type="dxa"/>
            <w:vAlign w:val="center"/>
          </w:tcPr>
          <w:p w14:paraId="0B681C99" w14:textId="2D1E9668" w:rsidR="00E84873" w:rsidRDefault="00E84873" w:rsidP="00E84873">
            <w:r>
              <w:rPr>
                <w:b/>
                <w:bCs/>
              </w:rPr>
              <w:t xml:space="preserve">10 </w:t>
            </w:r>
            <w:r>
              <w:rPr>
                <w:b/>
                <w:bCs/>
                <w:lang w:val="en-US"/>
              </w:rPr>
              <w:t xml:space="preserve">mg </w:t>
            </w:r>
            <w:r>
              <w:rPr>
                <w:b/>
                <w:bCs/>
              </w:rPr>
              <w:t>веднъж дневно, 7 дни</w:t>
            </w:r>
          </w:p>
        </w:tc>
        <w:tc>
          <w:tcPr>
            <w:tcW w:w="3098" w:type="dxa"/>
            <w:vAlign w:val="center"/>
          </w:tcPr>
          <w:p w14:paraId="341DC8DD" w14:textId="097CD07A" w:rsidR="00E84873" w:rsidRDefault="00E84873" w:rsidP="00E84873">
            <w:r>
              <w:rPr>
                <w:b/>
                <w:bCs/>
              </w:rPr>
              <w:t xml:space="preserve">1,5 пъти ↑ </w:t>
            </w:r>
          </w:p>
        </w:tc>
      </w:tr>
      <w:tr w:rsidR="00E84873" w14:paraId="46A676E4" w14:textId="77777777" w:rsidTr="00E84873">
        <w:tc>
          <w:tcPr>
            <w:tcW w:w="3154" w:type="dxa"/>
            <w:vAlign w:val="bottom"/>
          </w:tcPr>
          <w:p w14:paraId="145690BF" w14:textId="77777777" w:rsidR="00E84873" w:rsidRDefault="00E84873" w:rsidP="00E84873">
            <w:r>
              <w:rPr>
                <w:b/>
                <w:bCs/>
              </w:rPr>
              <w:t>Типранавир</w:t>
            </w:r>
            <w:r>
              <w:rPr>
                <w:b/>
                <w:bCs/>
              </w:rPr>
              <w:tab/>
              <w:t>500</w:t>
            </w:r>
            <w:r>
              <w:rPr>
                <w:b/>
                <w:bCs/>
              </w:rPr>
              <w:tab/>
            </w:r>
            <w:r>
              <w:rPr>
                <w:b/>
                <w:bCs/>
                <w:lang w:val="en-US"/>
              </w:rPr>
              <w:t>mg/</w:t>
            </w:r>
          </w:p>
          <w:p w14:paraId="6B6876C6" w14:textId="57FB9A3F" w:rsidR="00E84873" w:rsidRDefault="00E84873" w:rsidP="00E84873">
            <w:r>
              <w:rPr>
                <w:b/>
                <w:bCs/>
              </w:rPr>
              <w:t xml:space="preserve">ритонавир 200 </w:t>
            </w:r>
            <w:r>
              <w:rPr>
                <w:b/>
                <w:bCs/>
                <w:lang w:val="en-US"/>
              </w:rPr>
              <w:t xml:space="preserve">mg </w:t>
            </w:r>
            <w:r>
              <w:rPr>
                <w:b/>
                <w:bCs/>
              </w:rPr>
              <w:t>два пъти дневно, 11 дни</w:t>
            </w:r>
          </w:p>
        </w:tc>
        <w:tc>
          <w:tcPr>
            <w:tcW w:w="3098" w:type="dxa"/>
          </w:tcPr>
          <w:p w14:paraId="21A1699E" w14:textId="6A5938D4" w:rsidR="00E84873" w:rsidRDefault="00E84873" w:rsidP="00E84873">
            <w:r>
              <w:rPr>
                <w:b/>
                <w:bCs/>
              </w:rPr>
              <w:t xml:space="preserve">10 </w:t>
            </w:r>
            <w:r>
              <w:rPr>
                <w:b/>
                <w:bCs/>
                <w:lang w:val="en-US"/>
              </w:rPr>
              <w:t xml:space="preserve">mg, </w:t>
            </w:r>
            <w:r>
              <w:rPr>
                <w:b/>
                <w:bCs/>
              </w:rPr>
              <w:t>еднократна доза</w:t>
            </w:r>
          </w:p>
        </w:tc>
        <w:tc>
          <w:tcPr>
            <w:tcW w:w="3098" w:type="dxa"/>
          </w:tcPr>
          <w:p w14:paraId="485D843A" w14:textId="7BE603F7" w:rsidR="00E84873" w:rsidRDefault="00E84873" w:rsidP="00E84873">
            <w:r>
              <w:rPr>
                <w:b/>
                <w:bCs/>
              </w:rPr>
              <w:t xml:space="preserve">1,4 пъти ↑ </w:t>
            </w:r>
          </w:p>
        </w:tc>
      </w:tr>
      <w:tr w:rsidR="00E84873" w14:paraId="2FBD652E" w14:textId="77777777" w:rsidTr="00E84873">
        <w:tc>
          <w:tcPr>
            <w:tcW w:w="3154" w:type="dxa"/>
            <w:vAlign w:val="bottom"/>
          </w:tcPr>
          <w:p w14:paraId="7B2BF027" w14:textId="42330A99" w:rsidR="00E84873" w:rsidRDefault="00E84873" w:rsidP="00E84873">
            <w:r>
              <w:rPr>
                <w:b/>
                <w:bCs/>
              </w:rPr>
              <w:t xml:space="preserve">Дронедарон 400 </w:t>
            </w:r>
            <w:r>
              <w:rPr>
                <w:b/>
                <w:bCs/>
                <w:lang w:val="en-US"/>
              </w:rPr>
              <w:t xml:space="preserve">mg </w:t>
            </w:r>
            <w:r>
              <w:rPr>
                <w:b/>
                <w:bCs/>
              </w:rPr>
              <w:t>два пъти дневно</w:t>
            </w:r>
          </w:p>
        </w:tc>
        <w:tc>
          <w:tcPr>
            <w:tcW w:w="3098" w:type="dxa"/>
          </w:tcPr>
          <w:p w14:paraId="5FA8F483" w14:textId="3B2A70C4" w:rsidR="00E84873" w:rsidRDefault="00E84873" w:rsidP="00E84873">
            <w:r>
              <w:rPr>
                <w:b/>
                <w:bCs/>
              </w:rPr>
              <w:t>Не е налична</w:t>
            </w:r>
          </w:p>
        </w:tc>
        <w:tc>
          <w:tcPr>
            <w:tcW w:w="3098" w:type="dxa"/>
          </w:tcPr>
          <w:p w14:paraId="6FB9389A" w14:textId="6634D93B" w:rsidR="00E84873" w:rsidRDefault="00E84873" w:rsidP="00E84873">
            <w:r>
              <w:rPr>
                <w:b/>
                <w:bCs/>
              </w:rPr>
              <w:t xml:space="preserve">1,4 пъти ↑ </w:t>
            </w:r>
          </w:p>
        </w:tc>
      </w:tr>
      <w:tr w:rsidR="00E84873" w14:paraId="166746D0" w14:textId="77777777" w:rsidTr="00E84873">
        <w:tc>
          <w:tcPr>
            <w:tcW w:w="3154" w:type="dxa"/>
            <w:vAlign w:val="bottom"/>
          </w:tcPr>
          <w:p w14:paraId="0FDF6BA8" w14:textId="147E97F5" w:rsidR="00E84873" w:rsidRDefault="00E84873" w:rsidP="00E84873">
            <w:r>
              <w:rPr>
                <w:b/>
                <w:bCs/>
              </w:rPr>
              <w:t xml:space="preserve">Итраконазол 200 </w:t>
            </w:r>
            <w:r>
              <w:rPr>
                <w:b/>
                <w:bCs/>
                <w:lang w:val="en-US"/>
              </w:rPr>
              <w:t xml:space="preserve">mg </w:t>
            </w:r>
            <w:r>
              <w:rPr>
                <w:b/>
                <w:bCs/>
              </w:rPr>
              <w:t>веднъж дневно, 5 дни</w:t>
            </w:r>
          </w:p>
        </w:tc>
        <w:tc>
          <w:tcPr>
            <w:tcW w:w="3098" w:type="dxa"/>
          </w:tcPr>
          <w:p w14:paraId="0931CCA0" w14:textId="57985E94" w:rsidR="00E84873" w:rsidRDefault="00E84873" w:rsidP="00E84873">
            <w:r>
              <w:rPr>
                <w:b/>
                <w:bCs/>
              </w:rPr>
              <w:t xml:space="preserve">10 </w:t>
            </w:r>
            <w:r>
              <w:rPr>
                <w:b/>
                <w:bCs/>
                <w:lang w:val="en-US"/>
              </w:rPr>
              <w:t xml:space="preserve">mg, </w:t>
            </w:r>
            <w:r>
              <w:rPr>
                <w:b/>
                <w:bCs/>
              </w:rPr>
              <w:t>еднократна доза</w:t>
            </w:r>
          </w:p>
        </w:tc>
        <w:tc>
          <w:tcPr>
            <w:tcW w:w="3098" w:type="dxa"/>
          </w:tcPr>
          <w:p w14:paraId="5683B944" w14:textId="0B714609" w:rsidR="00E84873" w:rsidRDefault="00E84873" w:rsidP="00E84873">
            <w:r>
              <w:rPr>
                <w:b/>
                <w:bCs/>
              </w:rPr>
              <w:t xml:space="preserve">**1,4 пъти ↑ </w:t>
            </w:r>
          </w:p>
        </w:tc>
      </w:tr>
      <w:tr w:rsidR="00E84873" w14:paraId="3701B6F9" w14:textId="77777777" w:rsidTr="00E84873">
        <w:tc>
          <w:tcPr>
            <w:tcW w:w="3154" w:type="dxa"/>
            <w:vAlign w:val="bottom"/>
          </w:tcPr>
          <w:p w14:paraId="13145CA0" w14:textId="13987AD3" w:rsidR="00E84873" w:rsidRDefault="00E84873" w:rsidP="00E84873">
            <w:r>
              <w:rPr>
                <w:b/>
                <w:bCs/>
              </w:rPr>
              <w:t xml:space="preserve">Езитимиб 10 </w:t>
            </w:r>
            <w:r>
              <w:rPr>
                <w:b/>
                <w:bCs/>
                <w:lang w:val="en-US"/>
              </w:rPr>
              <w:t xml:space="preserve">mg </w:t>
            </w:r>
            <w:r>
              <w:rPr>
                <w:b/>
                <w:bCs/>
              </w:rPr>
              <w:t>веднъж дневно, 14 дни</w:t>
            </w:r>
          </w:p>
        </w:tc>
        <w:tc>
          <w:tcPr>
            <w:tcW w:w="3098" w:type="dxa"/>
          </w:tcPr>
          <w:p w14:paraId="0F322F68" w14:textId="5BACA2EE" w:rsidR="00E84873" w:rsidRDefault="00E84873" w:rsidP="00E84873">
            <w:r>
              <w:rPr>
                <w:b/>
                <w:bCs/>
              </w:rPr>
              <w:t xml:space="preserve">10 </w:t>
            </w:r>
            <w:r>
              <w:rPr>
                <w:b/>
                <w:bCs/>
                <w:lang w:val="en-US"/>
              </w:rPr>
              <w:t xml:space="preserve">mg, </w:t>
            </w:r>
            <w:r>
              <w:rPr>
                <w:b/>
                <w:bCs/>
              </w:rPr>
              <w:t>веднъж дневно, 14 дни</w:t>
            </w:r>
          </w:p>
        </w:tc>
        <w:tc>
          <w:tcPr>
            <w:tcW w:w="3098" w:type="dxa"/>
          </w:tcPr>
          <w:p w14:paraId="135174FD" w14:textId="08F359BC" w:rsidR="00E84873" w:rsidRDefault="00E84873" w:rsidP="00E84873">
            <w:r>
              <w:rPr>
                <w:b/>
                <w:bCs/>
              </w:rPr>
              <w:t xml:space="preserve">**1,2 пъти ↑ </w:t>
            </w:r>
          </w:p>
        </w:tc>
      </w:tr>
      <w:tr w:rsidR="00E84873" w14:paraId="4A1D153B" w14:textId="77777777" w:rsidTr="00E84873">
        <w:tc>
          <w:tcPr>
            <w:tcW w:w="9350" w:type="dxa"/>
            <w:gridSpan w:val="3"/>
          </w:tcPr>
          <w:p w14:paraId="0674CE5A" w14:textId="77777777" w:rsidR="00E84873" w:rsidRDefault="00E84873" w:rsidP="0091385D"/>
        </w:tc>
      </w:tr>
      <w:tr w:rsidR="00E84873" w14:paraId="7F4B25C9" w14:textId="77777777" w:rsidTr="00E84873">
        <w:trPr>
          <w:trHeight w:val="820"/>
        </w:trPr>
        <w:tc>
          <w:tcPr>
            <w:tcW w:w="3154" w:type="dxa"/>
            <w:vAlign w:val="bottom"/>
          </w:tcPr>
          <w:p w14:paraId="02C07783" w14:textId="77777777" w:rsidR="00E84873" w:rsidRPr="00E84873" w:rsidRDefault="00E84873" w:rsidP="00E84873">
            <w:r w:rsidRPr="00E84873">
              <w:rPr>
                <w:b/>
                <w:bCs/>
                <w:i/>
                <w:iCs/>
              </w:rPr>
              <w:t>Дозов</w:t>
            </w:r>
            <w:r w:rsidRPr="00E84873">
              <w:rPr>
                <w:b/>
                <w:bCs/>
                <w:i/>
                <w:iCs/>
              </w:rPr>
              <w:tab/>
              <w:t>режим</w:t>
            </w:r>
            <w:r w:rsidRPr="00E84873">
              <w:rPr>
                <w:b/>
                <w:bCs/>
                <w:i/>
                <w:iCs/>
              </w:rPr>
              <w:tab/>
              <w:t>на</w:t>
            </w:r>
          </w:p>
          <w:p w14:paraId="044E356C" w14:textId="77777777" w:rsidR="00E84873" w:rsidRPr="00E84873" w:rsidRDefault="00E84873" w:rsidP="00E84873">
            <w:r w:rsidRPr="00E84873">
              <w:rPr>
                <w:b/>
                <w:bCs/>
                <w:i/>
                <w:iCs/>
              </w:rPr>
              <w:t>взаимодействащото</w:t>
            </w:r>
          </w:p>
          <w:p w14:paraId="58C45DA9" w14:textId="476430D3" w:rsidR="00E84873" w:rsidRPr="00E84873" w:rsidRDefault="00E84873" w:rsidP="00E84873">
            <w:r>
              <w:rPr>
                <w:b/>
                <w:bCs/>
                <w:i/>
                <w:iCs/>
              </w:rPr>
              <w:t>лекарство</w:t>
            </w:r>
          </w:p>
        </w:tc>
        <w:tc>
          <w:tcPr>
            <w:tcW w:w="3098" w:type="dxa"/>
            <w:vAlign w:val="bottom"/>
          </w:tcPr>
          <w:p w14:paraId="4A81C394" w14:textId="77777777" w:rsidR="00E84873" w:rsidRPr="00E84873" w:rsidRDefault="00E84873" w:rsidP="00E84873">
            <w:r w:rsidRPr="00E84873">
              <w:rPr>
                <w:b/>
                <w:bCs/>
                <w:i/>
                <w:iCs/>
              </w:rPr>
              <w:t>Дозов</w:t>
            </w:r>
            <w:r w:rsidRPr="00E84873">
              <w:rPr>
                <w:b/>
                <w:bCs/>
                <w:i/>
                <w:iCs/>
              </w:rPr>
              <w:tab/>
              <w:t>режим</w:t>
            </w:r>
            <w:r w:rsidRPr="00E84873">
              <w:rPr>
                <w:b/>
                <w:bCs/>
                <w:i/>
                <w:iCs/>
              </w:rPr>
              <w:tab/>
              <w:t>на</w:t>
            </w:r>
          </w:p>
          <w:p w14:paraId="004A0573" w14:textId="6F38D097" w:rsidR="00E84873" w:rsidRPr="00E84873" w:rsidRDefault="00E84873" w:rsidP="00E84873">
            <w:r w:rsidRPr="00E84873">
              <w:rPr>
                <w:b/>
                <w:bCs/>
                <w:i/>
                <w:iCs/>
              </w:rPr>
              <w:t>розувастатин,</w:t>
            </w:r>
          </w:p>
        </w:tc>
        <w:tc>
          <w:tcPr>
            <w:tcW w:w="3098" w:type="dxa"/>
            <w:vAlign w:val="bottom"/>
          </w:tcPr>
          <w:p w14:paraId="71A72A29" w14:textId="77777777" w:rsidR="00E84873" w:rsidRPr="00E84873" w:rsidRDefault="00E84873" w:rsidP="00E84873">
            <w:r w:rsidRPr="00E84873">
              <w:rPr>
                <w:b/>
                <w:bCs/>
                <w:i/>
                <w:iCs/>
              </w:rPr>
              <w:t>Промяна на</w:t>
            </w:r>
            <w:r w:rsidRPr="00E84873">
              <w:rPr>
                <w:b/>
                <w:bCs/>
                <w:i/>
                <w:iCs/>
                <w:lang w:val="en-US"/>
              </w:rPr>
              <w:t xml:space="preserve"> AUC </w:t>
            </w:r>
            <w:r w:rsidRPr="00E84873">
              <w:rPr>
                <w:b/>
                <w:bCs/>
                <w:i/>
                <w:iCs/>
              </w:rPr>
              <w:t>на</w:t>
            </w:r>
          </w:p>
          <w:p w14:paraId="32BFB337" w14:textId="35096A18" w:rsidR="00E84873" w:rsidRPr="00E84873" w:rsidRDefault="00E84873" w:rsidP="00E84873">
            <w:r w:rsidRPr="00E84873">
              <w:rPr>
                <w:b/>
                <w:bCs/>
                <w:i/>
                <w:iCs/>
              </w:rPr>
              <w:t>розувастатин</w:t>
            </w:r>
          </w:p>
        </w:tc>
      </w:tr>
      <w:tr w:rsidR="00E84873" w14:paraId="1A02FA9E" w14:textId="77777777" w:rsidTr="00E84873">
        <w:tc>
          <w:tcPr>
            <w:tcW w:w="3154" w:type="dxa"/>
          </w:tcPr>
          <w:p w14:paraId="7011A6FA" w14:textId="2BB0443B" w:rsidR="00E84873" w:rsidRDefault="00E84873" w:rsidP="00E84873">
            <w:r>
              <w:rPr>
                <w:b/>
                <w:bCs/>
              </w:rPr>
              <w:t xml:space="preserve">Еритромицин 500 </w:t>
            </w:r>
            <w:r>
              <w:rPr>
                <w:b/>
                <w:bCs/>
                <w:lang w:val="en-US"/>
              </w:rPr>
              <w:t xml:space="preserve">mg </w:t>
            </w:r>
            <w:r>
              <w:rPr>
                <w:b/>
                <w:bCs/>
              </w:rPr>
              <w:t>четири пъти дневно, 7 дни</w:t>
            </w:r>
          </w:p>
        </w:tc>
        <w:tc>
          <w:tcPr>
            <w:tcW w:w="3098" w:type="dxa"/>
          </w:tcPr>
          <w:p w14:paraId="703FC7CB" w14:textId="24364F8C" w:rsidR="00E84873" w:rsidRDefault="00E84873" w:rsidP="00E84873">
            <w:r>
              <w:rPr>
                <w:b/>
                <w:bCs/>
              </w:rPr>
              <w:t xml:space="preserve">80 </w:t>
            </w:r>
            <w:r>
              <w:rPr>
                <w:b/>
                <w:bCs/>
                <w:lang w:val="en-US"/>
              </w:rPr>
              <w:t xml:space="preserve">mg, </w:t>
            </w:r>
            <w:r>
              <w:rPr>
                <w:b/>
                <w:bCs/>
              </w:rPr>
              <w:t>еднократна доза</w:t>
            </w:r>
          </w:p>
        </w:tc>
        <w:tc>
          <w:tcPr>
            <w:tcW w:w="3098" w:type="dxa"/>
          </w:tcPr>
          <w:p w14:paraId="59E0A411" w14:textId="5296659B" w:rsidR="00E84873" w:rsidRDefault="00E84873" w:rsidP="00E84873">
            <w:r>
              <w:rPr>
                <w:b/>
                <w:bCs/>
              </w:rPr>
              <w:t>20% ↓</w:t>
            </w:r>
          </w:p>
        </w:tc>
      </w:tr>
      <w:tr w:rsidR="00E84873" w14:paraId="66E3A2C9" w14:textId="77777777" w:rsidTr="00E84873">
        <w:tc>
          <w:tcPr>
            <w:tcW w:w="3154" w:type="dxa"/>
          </w:tcPr>
          <w:p w14:paraId="7F553C16" w14:textId="6EC4CA8A" w:rsidR="00E84873" w:rsidRDefault="00E84873" w:rsidP="00E84873">
            <w:r>
              <w:rPr>
                <w:b/>
                <w:bCs/>
              </w:rPr>
              <w:t xml:space="preserve">Баикалин 50 </w:t>
            </w:r>
            <w:r>
              <w:rPr>
                <w:b/>
                <w:bCs/>
                <w:lang w:val="en-US"/>
              </w:rPr>
              <w:t xml:space="preserve">mg </w:t>
            </w:r>
            <w:r>
              <w:rPr>
                <w:b/>
                <w:bCs/>
              </w:rPr>
              <w:t>три пъти дневно, 14 дни</w:t>
            </w:r>
          </w:p>
        </w:tc>
        <w:tc>
          <w:tcPr>
            <w:tcW w:w="3098" w:type="dxa"/>
          </w:tcPr>
          <w:p w14:paraId="03EF1D25" w14:textId="0E9B0B2B" w:rsidR="00E84873" w:rsidRDefault="00E84873" w:rsidP="00E84873">
            <w:r>
              <w:rPr>
                <w:b/>
                <w:bCs/>
              </w:rPr>
              <w:t xml:space="preserve">20 </w:t>
            </w:r>
            <w:r>
              <w:rPr>
                <w:b/>
                <w:bCs/>
                <w:lang w:val="en-US"/>
              </w:rPr>
              <w:t xml:space="preserve">mg, </w:t>
            </w:r>
            <w:r>
              <w:rPr>
                <w:b/>
                <w:bCs/>
              </w:rPr>
              <w:t>еднократна доза</w:t>
            </w:r>
          </w:p>
        </w:tc>
        <w:tc>
          <w:tcPr>
            <w:tcW w:w="3098" w:type="dxa"/>
          </w:tcPr>
          <w:p w14:paraId="073DBF61" w14:textId="6D082DFC" w:rsidR="00E84873" w:rsidRDefault="00E84873" w:rsidP="00E84873">
            <w:r>
              <w:rPr>
                <w:b/>
                <w:bCs/>
              </w:rPr>
              <w:t>47% ↓</w:t>
            </w:r>
          </w:p>
        </w:tc>
      </w:tr>
      <w:tr w:rsidR="00E84873" w14:paraId="3F8ED23B" w14:textId="77777777" w:rsidTr="00E84873">
        <w:tc>
          <w:tcPr>
            <w:tcW w:w="9350" w:type="dxa"/>
            <w:gridSpan w:val="3"/>
          </w:tcPr>
          <w:p w14:paraId="70E94DDB" w14:textId="77777777" w:rsidR="00E84873" w:rsidRPr="00E84873" w:rsidRDefault="00E84873" w:rsidP="00E84873">
            <w:pPr>
              <w:spacing w:line="240" w:lineRule="auto"/>
              <w:rPr>
                <w:rFonts w:eastAsia="Times New Roman" w:cs="Arial"/>
                <w:lang w:eastAsia="bg-BG"/>
              </w:rPr>
            </w:pPr>
            <w:r w:rsidRPr="00E84873">
              <w:rPr>
                <w:rFonts w:eastAsia="Times New Roman" w:cs="Arial"/>
                <w:b/>
                <w:bCs/>
                <w:color w:val="000000"/>
                <w:lang w:eastAsia="bg-BG"/>
              </w:rPr>
              <w:t>* Данните, посочени като х пъти промяна, представят просто съотношение между съвместно приложение и самостоятелно приложение на розувастатин. Данните, посочени като % представят процента разлика, отнесена към самостоятелно приложение на розувастатин.</w:t>
            </w:r>
          </w:p>
          <w:p w14:paraId="415CC4EB" w14:textId="77777777" w:rsidR="00E84873" w:rsidRPr="00E84873" w:rsidRDefault="00E84873" w:rsidP="00E84873">
            <w:pPr>
              <w:spacing w:line="240" w:lineRule="auto"/>
              <w:rPr>
                <w:rFonts w:eastAsia="Times New Roman" w:cs="Arial"/>
                <w:lang w:eastAsia="bg-BG"/>
              </w:rPr>
            </w:pPr>
            <w:r w:rsidRPr="00E84873">
              <w:rPr>
                <w:rFonts w:eastAsia="Times New Roman" w:cs="Arial"/>
                <w:b/>
                <w:bCs/>
                <w:color w:val="000000"/>
                <w:lang w:eastAsia="bg-BG"/>
              </w:rPr>
              <w:t>Повишението е представено чрез "</w:t>
            </w:r>
            <w:r w:rsidRPr="00E84873">
              <w:rPr>
                <w:rFonts w:eastAsia="Times New Roman" w:cs="Arial"/>
                <w:b/>
                <w:bCs/>
                <w:color w:val="000000"/>
                <w:lang w:val="en-US"/>
              </w:rPr>
              <w:t>↑</w:t>
            </w:r>
            <w:r w:rsidRPr="00E84873">
              <w:rPr>
                <w:rFonts w:eastAsia="Times New Roman" w:cs="Arial"/>
                <w:b/>
                <w:bCs/>
                <w:color w:val="000000"/>
                <w:lang w:eastAsia="bg-BG"/>
              </w:rPr>
              <w:t>"</w:t>
            </w:r>
            <w:r w:rsidRPr="00E84873">
              <w:rPr>
                <w:rFonts w:eastAsia="Times New Roman" w:cs="Arial"/>
                <w:b/>
                <w:bCs/>
                <w:color w:val="000000"/>
                <w:lang w:val="en-US"/>
              </w:rPr>
              <w:t xml:space="preserve"> </w:t>
            </w:r>
            <w:r w:rsidRPr="00E84873">
              <w:rPr>
                <w:rFonts w:eastAsia="Times New Roman" w:cs="Arial"/>
                <w:b/>
                <w:bCs/>
                <w:color w:val="000000"/>
                <w:lang w:eastAsia="bg-BG"/>
              </w:rPr>
              <w:t>дюнижението чрез “↓”.</w:t>
            </w:r>
          </w:p>
          <w:p w14:paraId="1EFB36AD" w14:textId="77777777" w:rsidR="00E84873" w:rsidRPr="00E84873" w:rsidRDefault="00E84873" w:rsidP="00E84873">
            <w:pPr>
              <w:spacing w:line="240" w:lineRule="auto"/>
              <w:rPr>
                <w:rFonts w:eastAsia="Times New Roman" w:cs="Arial"/>
                <w:lang w:eastAsia="bg-BG"/>
              </w:rPr>
            </w:pPr>
            <w:r w:rsidRPr="00E84873">
              <w:rPr>
                <w:rFonts w:eastAsia="Times New Roman" w:cs="Arial"/>
                <w:b/>
                <w:bCs/>
                <w:color w:val="000000"/>
                <w:lang w:eastAsia="bg-BG"/>
              </w:rPr>
              <w:t>**Няколко проучвания за взаимодействие са проведени с различни дози розувастатин, таблицата представя най-значимото съотношение.</w:t>
            </w:r>
          </w:p>
          <w:p w14:paraId="6C742A7C" w14:textId="266D5361" w:rsidR="00E84873" w:rsidRDefault="00E84873" w:rsidP="00E84873">
            <w:r w:rsidRPr="00E84873">
              <w:rPr>
                <w:rFonts w:eastAsia="Times New Roman" w:cs="Arial"/>
                <w:b/>
                <w:bCs/>
                <w:color w:val="000000"/>
                <w:lang w:val="en-US"/>
              </w:rPr>
              <w:t xml:space="preserve">AUC= </w:t>
            </w:r>
            <w:r w:rsidRPr="00E84873">
              <w:rPr>
                <w:rFonts w:eastAsia="Times New Roman" w:cs="Arial"/>
                <w:b/>
                <w:bCs/>
                <w:color w:val="000000"/>
                <w:lang w:eastAsia="bg-BG"/>
              </w:rPr>
              <w:t>площпод кривата</w:t>
            </w:r>
          </w:p>
        </w:tc>
      </w:tr>
    </w:tbl>
    <w:p w14:paraId="5B2761C5" w14:textId="78375B0D" w:rsidR="0091385D" w:rsidRDefault="0091385D" w:rsidP="0091385D"/>
    <w:p w14:paraId="04A88780"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u w:val="single"/>
          <w:lang w:eastAsia="bg-BG"/>
        </w:rPr>
        <w:t xml:space="preserve">Следните лекарствени </w:t>
      </w:r>
      <w:r w:rsidRPr="00E84873">
        <w:rPr>
          <w:rFonts w:eastAsia="Times New Roman" w:cs="Arial"/>
          <w:b/>
          <w:bCs/>
          <w:smallCaps/>
          <w:color w:val="000000"/>
          <w:u w:val="single"/>
          <w:lang w:eastAsia="bg-BG"/>
        </w:rPr>
        <w:t>продукти/</w:t>
      </w:r>
      <w:r w:rsidRPr="00E84873">
        <w:rPr>
          <w:rFonts w:eastAsia="Times New Roman" w:cs="Arial"/>
          <w:b/>
          <w:bCs/>
          <w:color w:val="000000"/>
          <w:u w:val="single"/>
          <w:lang w:eastAsia="bg-BG"/>
        </w:rPr>
        <w:t xml:space="preserve"> комбинации не оказват клинично значим ефект върху </w:t>
      </w:r>
      <w:r w:rsidRPr="00E84873">
        <w:rPr>
          <w:rFonts w:eastAsia="Times New Roman" w:cs="Arial"/>
          <w:b/>
          <w:bCs/>
          <w:color w:val="000000"/>
          <w:u w:val="single"/>
          <w:lang w:val="en-US"/>
        </w:rPr>
        <w:t xml:space="preserve">AUC </w:t>
      </w:r>
      <w:r w:rsidRPr="00E84873">
        <w:rPr>
          <w:rFonts w:eastAsia="Times New Roman" w:cs="Arial"/>
          <w:b/>
          <w:bCs/>
          <w:color w:val="000000"/>
          <w:u w:val="single"/>
          <w:lang w:eastAsia="bg-BG"/>
        </w:rPr>
        <w:t xml:space="preserve">на розувастатин при едновременно приложение: Алеглитазар 0.3 </w:t>
      </w:r>
      <w:r w:rsidRPr="00E84873">
        <w:rPr>
          <w:rFonts w:eastAsia="Times New Roman" w:cs="Arial"/>
          <w:b/>
          <w:bCs/>
          <w:color w:val="000000"/>
          <w:u w:val="single"/>
          <w:lang w:val="en-US"/>
        </w:rPr>
        <w:t xml:space="preserve">mg </w:t>
      </w:r>
      <w:r w:rsidRPr="00E84873">
        <w:rPr>
          <w:rFonts w:eastAsia="Times New Roman" w:cs="Arial"/>
          <w:b/>
          <w:bCs/>
          <w:color w:val="000000"/>
          <w:u w:val="single"/>
          <w:lang w:eastAsia="bg-BG"/>
        </w:rPr>
        <w:t xml:space="preserve">приложение за 7 дни: ФеноФибоат 67 </w:t>
      </w:r>
      <w:r w:rsidRPr="00E84873">
        <w:rPr>
          <w:rFonts w:eastAsia="Times New Roman" w:cs="Arial"/>
          <w:b/>
          <w:bCs/>
          <w:color w:val="000000"/>
          <w:u w:val="single"/>
          <w:lang w:val="en-US"/>
        </w:rPr>
        <w:t xml:space="preserve">mg </w:t>
      </w:r>
      <w:r w:rsidRPr="00E84873">
        <w:rPr>
          <w:rFonts w:eastAsia="Times New Roman" w:cs="Arial"/>
          <w:b/>
          <w:bCs/>
          <w:color w:val="000000"/>
          <w:u w:val="single"/>
          <w:lang w:eastAsia="bg-BG"/>
        </w:rPr>
        <w:t xml:space="preserve">7 дни приложение три пъти дневно: Флуконазол 200 </w:t>
      </w:r>
      <w:r w:rsidRPr="00E84873">
        <w:rPr>
          <w:rFonts w:eastAsia="Times New Roman" w:cs="Arial"/>
          <w:b/>
          <w:bCs/>
          <w:color w:val="000000"/>
          <w:u w:val="single"/>
          <w:lang w:val="en-US"/>
        </w:rPr>
        <w:t xml:space="preserve">mg </w:t>
      </w:r>
      <w:r w:rsidRPr="00E84873">
        <w:rPr>
          <w:rFonts w:eastAsia="Times New Roman" w:cs="Arial"/>
          <w:b/>
          <w:bCs/>
          <w:color w:val="000000"/>
          <w:u w:val="single"/>
          <w:lang w:eastAsia="bg-BG"/>
        </w:rPr>
        <w:t xml:space="preserve">11 дни приложение веднъж дневно: Фозампренавир 700 </w:t>
      </w:r>
      <w:r w:rsidRPr="00E84873">
        <w:rPr>
          <w:rFonts w:eastAsia="Times New Roman" w:cs="Arial"/>
          <w:b/>
          <w:bCs/>
          <w:i/>
          <w:iCs/>
          <w:color w:val="000000"/>
          <w:u w:val="single"/>
          <w:lang w:eastAsia="bg-BG"/>
        </w:rPr>
        <w:t>те/</w:t>
      </w:r>
      <w:r w:rsidRPr="00E84873">
        <w:rPr>
          <w:rFonts w:eastAsia="Times New Roman" w:cs="Arial"/>
          <w:b/>
          <w:bCs/>
          <w:color w:val="000000"/>
          <w:u w:val="single"/>
          <w:lang w:eastAsia="bg-BG"/>
        </w:rPr>
        <w:t xml:space="preserve"> ритонавир 100 </w:t>
      </w:r>
      <w:r w:rsidRPr="00E84873">
        <w:rPr>
          <w:rFonts w:eastAsia="Times New Roman" w:cs="Arial"/>
          <w:b/>
          <w:bCs/>
          <w:color w:val="000000"/>
          <w:u w:val="single"/>
          <w:lang w:val="en-US"/>
        </w:rPr>
        <w:t xml:space="preserve">mg </w:t>
      </w:r>
      <w:r w:rsidRPr="00E84873">
        <w:rPr>
          <w:rFonts w:eastAsia="Times New Roman" w:cs="Arial"/>
          <w:b/>
          <w:bCs/>
          <w:color w:val="000000"/>
          <w:u w:val="single"/>
          <w:lang w:eastAsia="bg-BG"/>
        </w:rPr>
        <w:t xml:space="preserve">8 дни приложение два пъти дневно: Кетоконазол 200 </w:t>
      </w:r>
      <w:r w:rsidRPr="00E84873">
        <w:rPr>
          <w:rFonts w:eastAsia="Times New Roman" w:cs="Arial"/>
          <w:b/>
          <w:bCs/>
          <w:color w:val="000000"/>
          <w:u w:val="single"/>
          <w:lang w:val="en-US"/>
        </w:rPr>
        <w:t xml:space="preserve">me </w:t>
      </w:r>
      <w:r w:rsidRPr="00E84873">
        <w:rPr>
          <w:rFonts w:eastAsia="Times New Roman" w:cs="Arial"/>
          <w:b/>
          <w:bCs/>
          <w:color w:val="000000"/>
          <w:u w:val="single"/>
          <w:lang w:eastAsia="bg-BG"/>
        </w:rPr>
        <w:t xml:space="preserve">7 дни приложение два пъти дневно: Рифампин 450 тя 7 дни приложение веднъж дневно: Силимаоин 140 </w:t>
      </w:r>
      <w:r w:rsidRPr="00E84873">
        <w:rPr>
          <w:rFonts w:eastAsia="Times New Roman" w:cs="Arial"/>
          <w:b/>
          <w:bCs/>
          <w:color w:val="000000"/>
          <w:u w:val="single"/>
          <w:lang w:val="en-US"/>
        </w:rPr>
        <w:t xml:space="preserve">mg </w:t>
      </w:r>
      <w:r w:rsidRPr="00E84873">
        <w:rPr>
          <w:rFonts w:eastAsia="Times New Roman" w:cs="Arial"/>
          <w:b/>
          <w:bCs/>
          <w:color w:val="000000"/>
          <w:u w:val="single"/>
          <w:lang w:eastAsia="bg-BG"/>
        </w:rPr>
        <w:t>5 дни приложение три пъти дневно.</w:t>
      </w:r>
    </w:p>
    <w:p w14:paraId="37F7A361" w14:textId="77777777" w:rsidR="00E84873" w:rsidRPr="00E84873" w:rsidRDefault="00E84873" w:rsidP="00E84873">
      <w:pPr>
        <w:spacing w:line="240" w:lineRule="auto"/>
        <w:rPr>
          <w:rFonts w:eastAsia="Times New Roman" w:cs="Arial"/>
          <w:b/>
          <w:bCs/>
          <w:color w:val="000000"/>
          <w:u w:val="single"/>
          <w:lang w:eastAsia="bg-BG"/>
        </w:rPr>
      </w:pPr>
    </w:p>
    <w:p w14:paraId="5062E3C2" w14:textId="6FDE2328"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u w:val="single"/>
          <w:lang w:eastAsia="bg-BG"/>
        </w:rPr>
        <w:t>Ефект на розувастатин върху съвместно приеманите лекарствени продукти</w:t>
      </w:r>
    </w:p>
    <w:p w14:paraId="7CC87465"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i/>
          <w:iCs/>
          <w:color w:val="000000"/>
          <w:lang w:eastAsia="bg-BG"/>
        </w:rPr>
        <w:lastRenderedPageBreak/>
        <w:t>Антагонисти на витамин К:</w:t>
      </w:r>
      <w:r w:rsidRPr="00E84873">
        <w:rPr>
          <w:rFonts w:eastAsia="Times New Roman" w:cs="Arial"/>
          <w:b/>
          <w:bCs/>
          <w:color w:val="000000"/>
          <w:lang w:eastAsia="bg-BG"/>
        </w:rPr>
        <w:t xml:space="preserve"> Както </w:t>
      </w:r>
      <w:r w:rsidRPr="00E84873">
        <w:rPr>
          <w:rFonts w:eastAsia="Times New Roman" w:cs="Arial"/>
          <w:b/>
          <w:bCs/>
          <w:i/>
          <w:iCs/>
          <w:color w:val="000000"/>
          <w:lang w:eastAsia="bg-BG"/>
        </w:rPr>
        <w:t>и при</w:t>
      </w:r>
      <w:r w:rsidRPr="00E84873">
        <w:rPr>
          <w:rFonts w:eastAsia="Times New Roman" w:cs="Arial"/>
          <w:b/>
          <w:bCs/>
          <w:color w:val="000000"/>
          <w:lang w:eastAsia="bg-BG"/>
        </w:rPr>
        <w:t xml:space="preserve"> другите </w:t>
      </w:r>
      <w:r w:rsidRPr="00E84873">
        <w:rPr>
          <w:rFonts w:eastAsia="Times New Roman" w:cs="Arial"/>
          <w:b/>
          <w:bCs/>
          <w:color w:val="000000"/>
          <w:lang w:val="en-US"/>
        </w:rPr>
        <w:t xml:space="preserve">HMG-CoA </w:t>
      </w:r>
      <w:r w:rsidRPr="00E84873">
        <w:rPr>
          <w:rFonts w:eastAsia="Times New Roman" w:cs="Arial"/>
          <w:b/>
          <w:bCs/>
          <w:color w:val="000000"/>
          <w:lang w:eastAsia="bg-BG"/>
        </w:rPr>
        <w:t xml:space="preserve">редуктазни инхибитори, започването на лечение или титрирането на дозата розувастатин при пациенти, които приемат съвместно антагонисти на витамин К (като варфарин или други кумаринови антикоагуланти) може да има за резултат повишение на </w:t>
      </w:r>
      <w:r w:rsidRPr="00E84873">
        <w:rPr>
          <w:rFonts w:eastAsia="Times New Roman" w:cs="Arial"/>
          <w:b/>
          <w:bCs/>
          <w:color w:val="000000"/>
          <w:lang w:val="en-US"/>
        </w:rPr>
        <w:t xml:space="preserve">INR. </w:t>
      </w:r>
      <w:r w:rsidRPr="00E84873">
        <w:rPr>
          <w:rFonts w:eastAsia="Times New Roman" w:cs="Arial"/>
          <w:b/>
          <w:bCs/>
          <w:color w:val="000000"/>
          <w:lang w:eastAsia="bg-BG"/>
        </w:rPr>
        <w:t xml:space="preserve">Преустановяването или намаляването на дозата РОВАСТА може да има за резултат понижаване на </w:t>
      </w:r>
      <w:r w:rsidRPr="00E84873">
        <w:rPr>
          <w:rFonts w:eastAsia="Times New Roman" w:cs="Arial"/>
          <w:b/>
          <w:bCs/>
          <w:color w:val="000000"/>
          <w:lang w:val="en-US"/>
        </w:rPr>
        <w:t xml:space="preserve">INR. </w:t>
      </w:r>
      <w:r w:rsidRPr="00E84873">
        <w:rPr>
          <w:rFonts w:eastAsia="Times New Roman" w:cs="Arial"/>
          <w:b/>
          <w:bCs/>
          <w:color w:val="000000"/>
          <w:lang w:eastAsia="bg-BG"/>
        </w:rPr>
        <w:t xml:space="preserve">В подобни ситуации е необходимо подходящо проследяване на </w:t>
      </w:r>
      <w:r w:rsidRPr="00E84873">
        <w:rPr>
          <w:rFonts w:eastAsia="Times New Roman" w:cs="Arial"/>
          <w:b/>
          <w:bCs/>
          <w:color w:val="000000"/>
          <w:lang w:val="en-US"/>
        </w:rPr>
        <w:t>INR.</w:t>
      </w:r>
    </w:p>
    <w:p w14:paraId="3160F685" w14:textId="77777777" w:rsidR="00E84873" w:rsidRPr="00E84873" w:rsidRDefault="00E84873" w:rsidP="00E84873">
      <w:pPr>
        <w:spacing w:line="240" w:lineRule="auto"/>
        <w:rPr>
          <w:rFonts w:eastAsia="Times New Roman" w:cs="Arial"/>
          <w:b/>
          <w:bCs/>
          <w:i/>
          <w:iCs/>
          <w:color w:val="000000"/>
          <w:lang w:eastAsia="bg-BG"/>
        </w:rPr>
      </w:pPr>
    </w:p>
    <w:p w14:paraId="31264E9D" w14:textId="7153A800"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i/>
          <w:iCs/>
          <w:color w:val="000000"/>
          <w:lang w:eastAsia="bg-BG"/>
        </w:rPr>
        <w:t>Перорални контрацептиви/ хормонозаместителна терапия:</w:t>
      </w:r>
      <w:r w:rsidRPr="00E84873">
        <w:rPr>
          <w:rFonts w:eastAsia="Times New Roman" w:cs="Arial"/>
          <w:b/>
          <w:bCs/>
          <w:color w:val="000000"/>
          <w:lang w:eastAsia="bg-BG"/>
        </w:rPr>
        <w:t xml:space="preserve"> Съвместното приложение на розувастатин и перорални контрацептиви има за резултат повишение на </w:t>
      </w:r>
      <w:r w:rsidRPr="00E84873">
        <w:rPr>
          <w:rFonts w:eastAsia="Times New Roman" w:cs="Arial"/>
          <w:b/>
          <w:bCs/>
          <w:color w:val="000000"/>
          <w:lang w:val="en-US"/>
        </w:rPr>
        <w:t xml:space="preserve">AUC </w:t>
      </w:r>
      <w:r w:rsidRPr="00E84873">
        <w:rPr>
          <w:rFonts w:eastAsia="Times New Roman" w:cs="Arial"/>
          <w:b/>
          <w:bCs/>
          <w:color w:val="000000"/>
          <w:lang w:eastAsia="bg-BG"/>
        </w:rPr>
        <w:t>на етинил естрадиол и норгестрел съответно с 26% и 34%. Тези повишени плазмени нива трябва да се вземат предвид, когато се избира дозата на пероралния конрацептив. Няма налични фармакокинетични данни при субекти, които приемат съвместно розувастатин и хормонозаместителна терапия и поради тази причина, подобни ефекти не могат да бъдат изключени. Въпреки това, комбинацията е била широко използвана при жени при клиничните проучвания и е толерирана добре.</w:t>
      </w:r>
    </w:p>
    <w:p w14:paraId="6DAF18B4" w14:textId="77777777" w:rsidR="00E84873" w:rsidRPr="00E84873" w:rsidRDefault="00E84873" w:rsidP="00E84873">
      <w:pPr>
        <w:spacing w:line="240" w:lineRule="auto"/>
        <w:rPr>
          <w:rFonts w:eastAsia="Times New Roman" w:cs="Arial"/>
          <w:b/>
          <w:bCs/>
          <w:i/>
          <w:iCs/>
          <w:color w:val="000000"/>
          <w:lang w:eastAsia="bg-BG"/>
        </w:rPr>
      </w:pPr>
    </w:p>
    <w:p w14:paraId="25A2A3B2" w14:textId="7E390CDB"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i/>
          <w:iCs/>
          <w:color w:val="000000"/>
          <w:lang w:eastAsia="bg-BG"/>
        </w:rPr>
        <w:t>Други лекарствени продукти:</w:t>
      </w:r>
    </w:p>
    <w:p w14:paraId="6B6EA227"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i/>
          <w:iCs/>
          <w:color w:val="000000"/>
          <w:lang w:eastAsia="bg-BG"/>
        </w:rPr>
        <w:t>Дигоксин:</w:t>
      </w:r>
      <w:r w:rsidRPr="00E84873">
        <w:rPr>
          <w:rFonts w:eastAsia="Times New Roman" w:cs="Arial"/>
          <w:b/>
          <w:bCs/>
          <w:color w:val="000000"/>
          <w:lang w:eastAsia="bg-BG"/>
        </w:rPr>
        <w:t xml:space="preserve"> Въз основа на данните от специфични проучвания за взаимодействие не се очаква клинично значимо взаимодействие с дигоксин.</w:t>
      </w:r>
    </w:p>
    <w:p w14:paraId="0E4F9EBE"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i/>
          <w:iCs/>
          <w:color w:val="000000"/>
          <w:lang w:eastAsia="bg-BG"/>
        </w:rPr>
        <w:t>Фузидова киселина:</w:t>
      </w:r>
      <w:r w:rsidRPr="00E84873">
        <w:rPr>
          <w:rFonts w:eastAsia="Times New Roman" w:cs="Arial"/>
          <w:b/>
          <w:bCs/>
          <w:color w:val="000000"/>
          <w:lang w:eastAsia="bg-BG"/>
        </w:rPr>
        <w:t xml:space="preserve"> Рискът от миопатия, включително рабдомиолиза, може да бъде повишен при съвместна употреба на фузидова киселина за системно приложение и статини. Механизмът на това взаимодействие (независимо дали е фармакокинетично, фармакодинамично или и двете) все още не е известен. Съобщавани са случаи на рабдомиолиза (включително и фатални) при пациенти, приемали комбинацията.</w:t>
      </w:r>
    </w:p>
    <w:p w14:paraId="678F4438" w14:textId="77777777" w:rsidR="00E84873" w:rsidRPr="00E84873" w:rsidRDefault="00E84873" w:rsidP="00E84873">
      <w:pPr>
        <w:rPr>
          <w:rFonts w:eastAsia="Times New Roman" w:cs="Arial"/>
          <w:b/>
          <w:bCs/>
          <w:color w:val="000000"/>
          <w:lang w:eastAsia="bg-BG"/>
        </w:rPr>
      </w:pPr>
    </w:p>
    <w:p w14:paraId="7EAD00CC" w14:textId="32437ECE" w:rsidR="007B364E" w:rsidRPr="00E84873" w:rsidRDefault="00E84873" w:rsidP="00E84873">
      <w:pPr>
        <w:rPr>
          <w:rFonts w:eastAsia="Times New Roman" w:cs="Arial"/>
          <w:b/>
          <w:bCs/>
          <w:color w:val="000000"/>
          <w:lang w:eastAsia="bg-BG"/>
        </w:rPr>
      </w:pPr>
      <w:r w:rsidRPr="00E84873">
        <w:rPr>
          <w:rFonts w:eastAsia="Times New Roman" w:cs="Arial"/>
          <w:b/>
          <w:bCs/>
          <w:color w:val="000000"/>
          <w:lang w:eastAsia="bg-BG"/>
        </w:rPr>
        <w:t>Ако приемът на фузидова киселина за системно приложение е необходим, лечението Медостатин трябва да бъде преустановено по време на лечението с фузидова киселина. Вижте също точка 4.4.</w:t>
      </w:r>
    </w:p>
    <w:p w14:paraId="62647203" w14:textId="4276BA60" w:rsidR="00E84873" w:rsidRPr="00E84873" w:rsidRDefault="00E84873" w:rsidP="00E84873">
      <w:pPr>
        <w:rPr>
          <w:rFonts w:eastAsia="Times New Roman" w:cs="Arial"/>
          <w:b/>
          <w:bCs/>
          <w:color w:val="000000"/>
          <w:lang w:eastAsia="bg-BG"/>
        </w:rPr>
      </w:pPr>
    </w:p>
    <w:p w14:paraId="34076800"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u w:val="single"/>
          <w:lang w:eastAsia="bg-BG"/>
        </w:rPr>
        <w:t>Педиатрична популапия</w:t>
      </w:r>
    </w:p>
    <w:p w14:paraId="5FD8D42F" w14:textId="1B2D8CC9" w:rsidR="00E84873" w:rsidRPr="00E84873" w:rsidRDefault="00E84873" w:rsidP="00E84873">
      <w:pPr>
        <w:rPr>
          <w:rFonts w:cs="Arial"/>
        </w:rPr>
      </w:pPr>
      <w:r w:rsidRPr="00E84873">
        <w:rPr>
          <w:rFonts w:eastAsia="Times New Roman" w:cs="Arial"/>
          <w:b/>
          <w:bCs/>
          <w:color w:val="000000"/>
          <w:lang w:eastAsia="bg-BG"/>
        </w:rPr>
        <w:t>Проучвания за взаимодействие са провеждани само при възрастни. Степента на взаимодействия в педиатричната популация не е известна.</w:t>
      </w:r>
    </w:p>
    <w:p w14:paraId="4E0779D4" w14:textId="77777777" w:rsidR="00E84873" w:rsidRPr="0091385D" w:rsidRDefault="00E84873"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0EC7AB95"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РОВАСТА е противопоказан при бременност и кърмене.</w:t>
      </w:r>
    </w:p>
    <w:p w14:paraId="1E0BC117" w14:textId="77777777" w:rsidR="00E84873" w:rsidRPr="00E84873" w:rsidRDefault="00E84873" w:rsidP="00E84873">
      <w:pPr>
        <w:spacing w:line="240" w:lineRule="auto"/>
        <w:rPr>
          <w:rFonts w:eastAsia="Times New Roman" w:cs="Arial"/>
          <w:b/>
          <w:bCs/>
          <w:color w:val="000000"/>
          <w:u w:val="single"/>
          <w:lang w:eastAsia="bg-BG"/>
        </w:rPr>
      </w:pPr>
    </w:p>
    <w:p w14:paraId="1D0E2868" w14:textId="09BFCC42" w:rsidR="00E84873" w:rsidRPr="00BA0164" w:rsidRDefault="00E84873" w:rsidP="00E84873">
      <w:pPr>
        <w:pStyle w:val="Heading3"/>
        <w:rPr>
          <w:rFonts w:eastAsia="Times New Roman"/>
          <w:b/>
          <w:u w:val="single"/>
          <w:lang w:eastAsia="bg-BG"/>
        </w:rPr>
      </w:pPr>
      <w:r w:rsidRPr="00BA0164">
        <w:rPr>
          <w:rFonts w:eastAsia="Times New Roman"/>
          <w:b/>
          <w:u w:val="single"/>
          <w:lang w:eastAsia="bg-BG"/>
        </w:rPr>
        <w:t>Бременност</w:t>
      </w:r>
    </w:p>
    <w:p w14:paraId="4330D6E0"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Жените с детероден потенциал трябва да използват подходящи методи за контрацепция.</w:t>
      </w:r>
    </w:p>
    <w:p w14:paraId="43B038F3"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 xml:space="preserve">Тъй като холестеролът и другите продукти на холестерол биосинтеза са важни за развитието на фетуса, потенциалният риск от инхибиране на </w:t>
      </w:r>
      <w:r w:rsidRPr="00E84873">
        <w:rPr>
          <w:rFonts w:eastAsia="Times New Roman" w:cs="Arial"/>
          <w:b/>
          <w:bCs/>
          <w:color w:val="000000"/>
          <w:lang w:val="en-US"/>
        </w:rPr>
        <w:t xml:space="preserve">HMG-CoA </w:t>
      </w:r>
      <w:r w:rsidRPr="00E84873">
        <w:rPr>
          <w:rFonts w:eastAsia="Times New Roman" w:cs="Arial"/>
          <w:b/>
          <w:bCs/>
          <w:color w:val="000000"/>
          <w:lang w:eastAsia="bg-BG"/>
        </w:rPr>
        <w:t>редуктазата е по-голям от предимствата на лечението по време на бременността. Проучванията при животни предоставят ограничени данни за репродуктивната токсичност (вж. точка 5.3). Ако пациент забременее по време на лечението с този продукт, лечението трябва да бъде преустановено незабавно.</w:t>
      </w:r>
    </w:p>
    <w:p w14:paraId="1E1C5F0E" w14:textId="77777777" w:rsidR="00E84873" w:rsidRPr="00E84873" w:rsidRDefault="00E84873" w:rsidP="00E84873">
      <w:pPr>
        <w:spacing w:line="240" w:lineRule="auto"/>
        <w:rPr>
          <w:rFonts w:eastAsia="Times New Roman" w:cs="Arial"/>
          <w:b/>
          <w:bCs/>
          <w:color w:val="000000"/>
          <w:u w:val="single"/>
          <w:lang w:eastAsia="bg-BG"/>
        </w:rPr>
      </w:pPr>
    </w:p>
    <w:p w14:paraId="5A85997E" w14:textId="43FB6346" w:rsidR="00E84873" w:rsidRPr="00BA0164" w:rsidRDefault="00E84873" w:rsidP="00E84873">
      <w:pPr>
        <w:pStyle w:val="Heading3"/>
        <w:rPr>
          <w:rFonts w:eastAsia="Times New Roman"/>
          <w:b/>
          <w:u w:val="single"/>
          <w:lang w:eastAsia="bg-BG"/>
        </w:rPr>
      </w:pPr>
      <w:r w:rsidRPr="00BA0164">
        <w:rPr>
          <w:rFonts w:eastAsia="Times New Roman"/>
          <w:b/>
          <w:u w:val="single"/>
          <w:lang w:eastAsia="bg-BG"/>
        </w:rPr>
        <w:t>Кърмене</w:t>
      </w:r>
    </w:p>
    <w:p w14:paraId="776662C5" w14:textId="525E6119" w:rsidR="0091385D" w:rsidRPr="00E84873" w:rsidRDefault="00E84873" w:rsidP="00E84873">
      <w:pPr>
        <w:rPr>
          <w:rFonts w:cs="Arial"/>
        </w:rPr>
      </w:pPr>
      <w:r w:rsidRPr="00E84873">
        <w:rPr>
          <w:rFonts w:eastAsia="Times New Roman" w:cs="Arial"/>
          <w:b/>
          <w:bCs/>
          <w:color w:val="000000"/>
          <w:lang w:eastAsia="bg-BG"/>
        </w:rPr>
        <w:t>Розувастатин се екскретира в млякото при плъхове. Няма налични данни по отношение на екскрецията в кърмата при хора (вж. точка 4.3).</w:t>
      </w:r>
    </w:p>
    <w:p w14:paraId="3E8789C3" w14:textId="77777777"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455464C" w14:textId="2676810A" w:rsidR="0091385D" w:rsidRDefault="0091385D" w:rsidP="0091385D"/>
    <w:p w14:paraId="2B4135A6" w14:textId="0E082DD9" w:rsidR="0091385D" w:rsidRPr="00E84873" w:rsidRDefault="00E84873" w:rsidP="0091385D">
      <w:pPr>
        <w:rPr>
          <w:rFonts w:cs="Arial"/>
        </w:rPr>
      </w:pPr>
      <w:r w:rsidRPr="00E84873">
        <w:rPr>
          <w:rFonts w:cs="Arial"/>
          <w:b/>
          <w:bCs/>
        </w:rPr>
        <w:t>Не са провеждани проучвания, които да установят ефекта на розувастатин върху способността за шофиране и работа с машини. Въпреки това, въз основа на фармакодинамичните свойства е малко вероятно розувастатин да повлияе тази способност. При шофиране или работа с машини трябва да се има предвид, че по време на лечението може да се появи замаяност.</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1B981481"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Нежеланите лекарствени реакции при розувастатин са като цяло леки и преходни. При контролирани клинични проучвания при по-малко от 4% от пациентите, лекувани с розувастатин, лечението е преустановено поради нежелани лекарствени реакции.</w:t>
      </w:r>
    </w:p>
    <w:p w14:paraId="7271C4B2" w14:textId="77777777" w:rsidR="00E84873" w:rsidRPr="00E84873" w:rsidRDefault="00E84873" w:rsidP="00E84873">
      <w:pPr>
        <w:spacing w:line="240" w:lineRule="auto"/>
        <w:rPr>
          <w:rFonts w:eastAsia="Times New Roman" w:cs="Arial"/>
          <w:b/>
          <w:bCs/>
          <w:color w:val="000000"/>
          <w:u w:val="single"/>
          <w:lang w:eastAsia="bg-BG"/>
        </w:rPr>
      </w:pPr>
    </w:p>
    <w:p w14:paraId="345758EE" w14:textId="793146B0"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u w:val="single"/>
          <w:lang w:eastAsia="bg-BG"/>
        </w:rPr>
        <w:t>Табличен списък на нежеланите лекарствени реакции</w:t>
      </w:r>
    </w:p>
    <w:p w14:paraId="15FB618E" w14:textId="0C2A75B2"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Въз основа на данните от клиничните проучвания и обширния постмаркегингов опит, следната таблица представя профила на нежелани лекарствени реакции при розувастатин. Нежеланите лекарствени реакции, посоче</w:t>
      </w:r>
      <w:r>
        <w:rPr>
          <w:rFonts w:eastAsia="Times New Roman" w:cs="Arial"/>
          <w:b/>
          <w:bCs/>
          <w:color w:val="000000"/>
          <w:lang w:eastAsia="bg-BG"/>
        </w:rPr>
        <w:t xml:space="preserve">ни по-долу са </w:t>
      </w:r>
      <w:r w:rsidRPr="00E84873">
        <w:rPr>
          <w:rFonts w:eastAsia="Times New Roman" w:cs="Arial"/>
          <w:b/>
          <w:bCs/>
          <w:color w:val="000000"/>
          <w:lang w:eastAsia="bg-BG"/>
        </w:rPr>
        <w:t>класифицирани според честотата и по система орган клас (СОК).</w:t>
      </w:r>
    </w:p>
    <w:p w14:paraId="67DA35D0"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Честотата на нежеланите реакции е определена по следната класификация: Чести (&gt;1/100, но &lt;1/10); Нечести (&gt;1/1 000, но &lt;1/100); Редки (&gt;1/10 000, но &lt;1/1 000); Много редки (&lt;1/10 000); С неизвестна честота (честотата не може да бъде установена от наличните данни).</w:t>
      </w:r>
    </w:p>
    <w:p w14:paraId="6B7B6DD4" w14:textId="77777777" w:rsidR="00E84873" w:rsidRPr="00E84873" w:rsidRDefault="00E84873" w:rsidP="00E84873">
      <w:pPr>
        <w:rPr>
          <w:rFonts w:eastAsia="Times New Roman" w:cs="Arial"/>
          <w:b/>
          <w:bCs/>
          <w:color w:val="000000"/>
          <w:lang w:eastAsia="bg-BG"/>
        </w:rPr>
      </w:pPr>
    </w:p>
    <w:p w14:paraId="570508C4" w14:textId="333DF8B8" w:rsidR="0091385D" w:rsidRPr="00E84873" w:rsidRDefault="00E84873" w:rsidP="00E84873">
      <w:pPr>
        <w:rPr>
          <w:rFonts w:cs="Arial"/>
        </w:rPr>
      </w:pPr>
      <w:r w:rsidRPr="00E84873">
        <w:rPr>
          <w:rFonts w:eastAsia="Times New Roman" w:cs="Arial"/>
          <w:b/>
          <w:bCs/>
          <w:color w:val="000000"/>
          <w:lang w:eastAsia="bg-BG"/>
        </w:rPr>
        <w:t>Таблица 2. Нежелани лекарствени реакции въз основа на данните от клиничните проучвания и постмаркетинговия опит</w:t>
      </w:r>
    </w:p>
    <w:tbl>
      <w:tblPr>
        <w:tblStyle w:val="TableGrid"/>
        <w:tblW w:w="0" w:type="auto"/>
        <w:tblLook w:val="04A0" w:firstRow="1" w:lastRow="0" w:firstColumn="1" w:lastColumn="0" w:noHBand="0" w:noVBand="1"/>
      </w:tblPr>
      <w:tblGrid>
        <w:gridCol w:w="1653"/>
        <w:gridCol w:w="1297"/>
        <w:gridCol w:w="1098"/>
        <w:gridCol w:w="1778"/>
        <w:gridCol w:w="1709"/>
        <w:gridCol w:w="1815"/>
      </w:tblGrid>
      <w:tr w:rsidR="00E84873" w14:paraId="50C80C1E" w14:textId="77777777" w:rsidTr="005E65B2">
        <w:tc>
          <w:tcPr>
            <w:tcW w:w="1653" w:type="dxa"/>
            <w:vAlign w:val="center"/>
          </w:tcPr>
          <w:p w14:paraId="108E4D74" w14:textId="1517F012" w:rsidR="00E84873" w:rsidRPr="00E84873" w:rsidRDefault="00E84873" w:rsidP="00E84873">
            <w:r w:rsidRPr="00E84873">
              <w:rPr>
                <w:b/>
                <w:bCs/>
              </w:rPr>
              <w:t>Система орган клас</w:t>
            </w:r>
          </w:p>
        </w:tc>
        <w:tc>
          <w:tcPr>
            <w:tcW w:w="1297" w:type="dxa"/>
            <w:vAlign w:val="center"/>
          </w:tcPr>
          <w:p w14:paraId="3E3E12AA" w14:textId="52619B69" w:rsidR="00E84873" w:rsidRPr="00E84873" w:rsidRDefault="00E84873" w:rsidP="00E84873">
            <w:r w:rsidRPr="00E84873">
              <w:rPr>
                <w:b/>
                <w:bCs/>
              </w:rPr>
              <w:t>Чести</w:t>
            </w:r>
          </w:p>
        </w:tc>
        <w:tc>
          <w:tcPr>
            <w:tcW w:w="1098" w:type="dxa"/>
            <w:vAlign w:val="center"/>
          </w:tcPr>
          <w:p w14:paraId="6E5ECE16" w14:textId="0593DFD1" w:rsidR="00E84873" w:rsidRPr="00E84873" w:rsidRDefault="00E84873" w:rsidP="00E84873">
            <w:r w:rsidRPr="00E84873">
              <w:rPr>
                <w:b/>
                <w:bCs/>
              </w:rPr>
              <w:t>Нечести</w:t>
            </w:r>
          </w:p>
        </w:tc>
        <w:tc>
          <w:tcPr>
            <w:tcW w:w="1778" w:type="dxa"/>
            <w:vAlign w:val="center"/>
          </w:tcPr>
          <w:p w14:paraId="46150306" w14:textId="14FE1225" w:rsidR="00E84873" w:rsidRPr="00E84873" w:rsidRDefault="00E84873" w:rsidP="00E84873">
            <w:r w:rsidRPr="00E84873">
              <w:rPr>
                <w:b/>
                <w:bCs/>
              </w:rPr>
              <w:t>Редки</w:t>
            </w:r>
          </w:p>
        </w:tc>
        <w:tc>
          <w:tcPr>
            <w:tcW w:w="1709" w:type="dxa"/>
            <w:vAlign w:val="center"/>
          </w:tcPr>
          <w:p w14:paraId="2F21DFB6" w14:textId="720AD846" w:rsidR="00E84873" w:rsidRPr="00E84873" w:rsidRDefault="00E84873" w:rsidP="00E84873">
            <w:r w:rsidRPr="00E84873">
              <w:rPr>
                <w:b/>
                <w:bCs/>
              </w:rPr>
              <w:t>Много редки</w:t>
            </w:r>
          </w:p>
        </w:tc>
        <w:tc>
          <w:tcPr>
            <w:tcW w:w="1815" w:type="dxa"/>
            <w:vAlign w:val="center"/>
          </w:tcPr>
          <w:p w14:paraId="2517F688" w14:textId="77777777" w:rsidR="00E84873" w:rsidRPr="00E84873" w:rsidRDefault="00E84873" w:rsidP="00E84873">
            <w:r w:rsidRPr="00E84873">
              <w:rPr>
                <w:b/>
                <w:bCs/>
              </w:rPr>
              <w:t>С</w:t>
            </w:r>
            <w:r w:rsidRPr="00E84873">
              <w:rPr>
                <w:b/>
                <w:bCs/>
              </w:rPr>
              <w:tab/>
              <w:t>неизвестна</w:t>
            </w:r>
          </w:p>
          <w:p w14:paraId="41901D7D" w14:textId="2359980C" w:rsidR="00E84873" w:rsidRPr="00E84873" w:rsidRDefault="00E84873" w:rsidP="00E84873">
            <w:r w:rsidRPr="00E84873">
              <w:rPr>
                <w:b/>
                <w:bCs/>
              </w:rPr>
              <w:t>честота</w:t>
            </w:r>
          </w:p>
        </w:tc>
      </w:tr>
      <w:tr w:rsidR="00E84873" w14:paraId="26DEF157" w14:textId="77777777" w:rsidTr="005E65B2">
        <w:trPr>
          <w:trHeight w:val="1079"/>
        </w:trPr>
        <w:tc>
          <w:tcPr>
            <w:tcW w:w="1653" w:type="dxa"/>
          </w:tcPr>
          <w:p w14:paraId="3F2AD9A1" w14:textId="77777777" w:rsidR="00E84873" w:rsidRPr="00E84873" w:rsidRDefault="00E84873" w:rsidP="00E84873">
            <w:r w:rsidRPr="00E84873">
              <w:rPr>
                <w:b/>
                <w:bCs/>
                <w:i/>
                <w:iCs/>
              </w:rPr>
              <w:t>Нарушения на кръвта и</w:t>
            </w:r>
          </w:p>
          <w:p w14:paraId="2BA66889" w14:textId="77777777" w:rsidR="00E84873" w:rsidRPr="00E84873" w:rsidRDefault="00E84873" w:rsidP="00E84873">
            <w:r w:rsidRPr="00E84873">
              <w:rPr>
                <w:b/>
                <w:bCs/>
                <w:i/>
                <w:iCs/>
              </w:rPr>
              <w:t>лимфната</w:t>
            </w:r>
          </w:p>
          <w:p w14:paraId="2585AE38" w14:textId="2A051F92" w:rsidR="00E84873" w:rsidRPr="00E84873" w:rsidRDefault="00E84873" w:rsidP="00E84873">
            <w:r>
              <w:rPr>
                <w:b/>
                <w:bCs/>
              </w:rPr>
              <w:t>система</w:t>
            </w:r>
          </w:p>
        </w:tc>
        <w:tc>
          <w:tcPr>
            <w:tcW w:w="1297" w:type="dxa"/>
          </w:tcPr>
          <w:p w14:paraId="14797396" w14:textId="77777777" w:rsidR="00E84873" w:rsidRPr="00E84873" w:rsidRDefault="00E84873" w:rsidP="00E84873"/>
        </w:tc>
        <w:tc>
          <w:tcPr>
            <w:tcW w:w="1098" w:type="dxa"/>
          </w:tcPr>
          <w:p w14:paraId="125401C9" w14:textId="77777777" w:rsidR="00E84873" w:rsidRPr="00E84873" w:rsidRDefault="00E84873" w:rsidP="00E84873"/>
        </w:tc>
        <w:tc>
          <w:tcPr>
            <w:tcW w:w="1778" w:type="dxa"/>
          </w:tcPr>
          <w:p w14:paraId="3BD529A7" w14:textId="14CE6E97" w:rsidR="00E84873" w:rsidRPr="00E84873" w:rsidRDefault="00E84873" w:rsidP="00E84873">
            <w:r w:rsidRPr="00E84873">
              <w:rPr>
                <w:b/>
                <w:bCs/>
              </w:rPr>
              <w:t>Тромбоцигопения</w:t>
            </w:r>
          </w:p>
        </w:tc>
        <w:tc>
          <w:tcPr>
            <w:tcW w:w="1709" w:type="dxa"/>
            <w:vAlign w:val="bottom"/>
          </w:tcPr>
          <w:p w14:paraId="7BABB6E5" w14:textId="77777777" w:rsidR="00E84873" w:rsidRPr="00E84873" w:rsidRDefault="00E84873" w:rsidP="00E84873"/>
        </w:tc>
        <w:tc>
          <w:tcPr>
            <w:tcW w:w="1815" w:type="dxa"/>
            <w:vAlign w:val="bottom"/>
          </w:tcPr>
          <w:p w14:paraId="0594571F" w14:textId="77777777" w:rsidR="00E84873" w:rsidRPr="00E84873" w:rsidRDefault="00E84873" w:rsidP="00E84873"/>
        </w:tc>
      </w:tr>
      <w:tr w:rsidR="00E84873" w14:paraId="2059BE72" w14:textId="77777777" w:rsidTr="005E65B2">
        <w:tc>
          <w:tcPr>
            <w:tcW w:w="1653" w:type="dxa"/>
          </w:tcPr>
          <w:p w14:paraId="1201CCC3" w14:textId="2B8C8C46" w:rsidR="00E84873" w:rsidRDefault="00E84873" w:rsidP="00E84873">
            <w:r>
              <w:rPr>
                <w:b/>
                <w:bCs/>
                <w:i/>
                <w:iCs/>
              </w:rPr>
              <w:t>Нарушения на имунната система</w:t>
            </w:r>
          </w:p>
        </w:tc>
        <w:tc>
          <w:tcPr>
            <w:tcW w:w="1297" w:type="dxa"/>
          </w:tcPr>
          <w:p w14:paraId="6A1900BF" w14:textId="77777777" w:rsidR="00E84873" w:rsidRDefault="00E84873" w:rsidP="00E84873"/>
        </w:tc>
        <w:tc>
          <w:tcPr>
            <w:tcW w:w="1098" w:type="dxa"/>
          </w:tcPr>
          <w:p w14:paraId="5C3E8A28" w14:textId="77777777" w:rsidR="00E84873" w:rsidRDefault="00E84873" w:rsidP="00E84873"/>
        </w:tc>
        <w:tc>
          <w:tcPr>
            <w:tcW w:w="1778" w:type="dxa"/>
            <w:vAlign w:val="bottom"/>
          </w:tcPr>
          <w:p w14:paraId="49EE2029" w14:textId="77777777" w:rsidR="00E84873" w:rsidRDefault="00E84873" w:rsidP="00E84873">
            <w:r>
              <w:rPr>
                <w:b/>
                <w:bCs/>
              </w:rPr>
              <w:t>Реакции</w:t>
            </w:r>
            <w:r>
              <w:rPr>
                <w:b/>
                <w:bCs/>
              </w:rPr>
              <w:tab/>
              <w:t>на</w:t>
            </w:r>
          </w:p>
          <w:p w14:paraId="66471A83" w14:textId="4F54B0B7" w:rsidR="00E84873" w:rsidRDefault="00E84873" w:rsidP="00E84873">
            <w:r>
              <w:rPr>
                <w:b/>
                <w:bCs/>
              </w:rPr>
              <w:t>свръхчувствител</w:t>
            </w:r>
            <w:r>
              <w:rPr>
                <w:b/>
                <w:bCs/>
              </w:rPr>
              <w:softHyphen/>
              <w:t>ност, включително ангиоедем</w:t>
            </w:r>
          </w:p>
        </w:tc>
        <w:tc>
          <w:tcPr>
            <w:tcW w:w="1709" w:type="dxa"/>
          </w:tcPr>
          <w:p w14:paraId="50D108B4" w14:textId="77777777" w:rsidR="00E84873" w:rsidRDefault="00E84873" w:rsidP="00E84873"/>
        </w:tc>
        <w:tc>
          <w:tcPr>
            <w:tcW w:w="1815" w:type="dxa"/>
          </w:tcPr>
          <w:p w14:paraId="7E47B78E" w14:textId="77777777" w:rsidR="00E84873" w:rsidRDefault="00E84873" w:rsidP="00E84873"/>
        </w:tc>
      </w:tr>
      <w:tr w:rsidR="00E84873" w14:paraId="6CF11097" w14:textId="77777777" w:rsidTr="005E65B2">
        <w:tc>
          <w:tcPr>
            <w:tcW w:w="1653" w:type="dxa"/>
            <w:vAlign w:val="bottom"/>
          </w:tcPr>
          <w:p w14:paraId="2DEBD8A2" w14:textId="7F0C44ED" w:rsidR="00E84873" w:rsidRDefault="00E84873" w:rsidP="00E84873">
            <w:r>
              <w:rPr>
                <w:b/>
                <w:bCs/>
                <w:i/>
                <w:iCs/>
              </w:rPr>
              <w:lastRenderedPageBreak/>
              <w:t>Ендокринни нарушения</w:t>
            </w:r>
          </w:p>
        </w:tc>
        <w:tc>
          <w:tcPr>
            <w:tcW w:w="1297" w:type="dxa"/>
            <w:vAlign w:val="bottom"/>
          </w:tcPr>
          <w:p w14:paraId="4BE281B0" w14:textId="14BD403F" w:rsidR="00E84873" w:rsidRDefault="00E84873" w:rsidP="00E84873">
            <w:r>
              <w:rPr>
                <w:b/>
                <w:bCs/>
              </w:rPr>
              <w:t>Захарен диабет</w:t>
            </w:r>
            <w:r>
              <w:rPr>
                <w:b/>
                <w:bCs/>
                <w:vertAlign w:val="superscript"/>
              </w:rPr>
              <w:t>1</w:t>
            </w:r>
          </w:p>
        </w:tc>
        <w:tc>
          <w:tcPr>
            <w:tcW w:w="1098" w:type="dxa"/>
          </w:tcPr>
          <w:p w14:paraId="4B9617AD" w14:textId="77777777" w:rsidR="00E84873" w:rsidRDefault="00E84873" w:rsidP="00E84873"/>
        </w:tc>
        <w:tc>
          <w:tcPr>
            <w:tcW w:w="1778" w:type="dxa"/>
          </w:tcPr>
          <w:p w14:paraId="58172069" w14:textId="77777777" w:rsidR="00E84873" w:rsidRDefault="00E84873" w:rsidP="00E84873"/>
        </w:tc>
        <w:tc>
          <w:tcPr>
            <w:tcW w:w="1709" w:type="dxa"/>
          </w:tcPr>
          <w:p w14:paraId="0A4350D0" w14:textId="77777777" w:rsidR="00E84873" w:rsidRDefault="00E84873" w:rsidP="00E84873"/>
        </w:tc>
        <w:tc>
          <w:tcPr>
            <w:tcW w:w="1815" w:type="dxa"/>
          </w:tcPr>
          <w:p w14:paraId="537FE7EB" w14:textId="77777777" w:rsidR="00E84873" w:rsidRDefault="00E84873" w:rsidP="00E84873"/>
        </w:tc>
      </w:tr>
      <w:tr w:rsidR="00E84873" w14:paraId="409EA01A" w14:textId="77777777" w:rsidTr="005E65B2">
        <w:tc>
          <w:tcPr>
            <w:tcW w:w="1653" w:type="dxa"/>
            <w:vAlign w:val="bottom"/>
          </w:tcPr>
          <w:p w14:paraId="7716521C" w14:textId="3B566603" w:rsidR="00E84873" w:rsidRDefault="00E84873" w:rsidP="00E84873">
            <w:r>
              <w:rPr>
                <w:b/>
                <w:bCs/>
                <w:i/>
                <w:iCs/>
              </w:rPr>
              <w:t>Психиатрични нарушения</w:t>
            </w:r>
          </w:p>
        </w:tc>
        <w:tc>
          <w:tcPr>
            <w:tcW w:w="1297" w:type="dxa"/>
          </w:tcPr>
          <w:p w14:paraId="2E58F3AF" w14:textId="77777777" w:rsidR="00E84873" w:rsidRDefault="00E84873" w:rsidP="00E84873"/>
        </w:tc>
        <w:tc>
          <w:tcPr>
            <w:tcW w:w="1098" w:type="dxa"/>
          </w:tcPr>
          <w:p w14:paraId="25894FA0" w14:textId="77777777" w:rsidR="00E84873" w:rsidRDefault="00E84873" w:rsidP="00E84873"/>
        </w:tc>
        <w:tc>
          <w:tcPr>
            <w:tcW w:w="1778" w:type="dxa"/>
          </w:tcPr>
          <w:p w14:paraId="1FC078CE" w14:textId="77777777" w:rsidR="00E84873" w:rsidRDefault="00E84873" w:rsidP="00E84873"/>
        </w:tc>
        <w:tc>
          <w:tcPr>
            <w:tcW w:w="1709" w:type="dxa"/>
          </w:tcPr>
          <w:p w14:paraId="35E73BD9" w14:textId="77777777" w:rsidR="00E84873" w:rsidRDefault="00E84873" w:rsidP="00E84873"/>
        </w:tc>
        <w:tc>
          <w:tcPr>
            <w:tcW w:w="1815" w:type="dxa"/>
          </w:tcPr>
          <w:p w14:paraId="02EFB27A" w14:textId="7C94529C" w:rsidR="00E84873" w:rsidRDefault="00E84873" w:rsidP="00E84873">
            <w:r>
              <w:rPr>
                <w:b/>
                <w:bCs/>
              </w:rPr>
              <w:t>Депресия</w:t>
            </w:r>
          </w:p>
        </w:tc>
      </w:tr>
      <w:tr w:rsidR="00E84873" w14:paraId="3818A143" w14:textId="77777777" w:rsidTr="005E65B2">
        <w:tc>
          <w:tcPr>
            <w:tcW w:w="1653" w:type="dxa"/>
            <w:vAlign w:val="bottom"/>
          </w:tcPr>
          <w:p w14:paraId="2070DE9D" w14:textId="61321C7C" w:rsidR="00E84873" w:rsidRDefault="00E84873" w:rsidP="00E84873">
            <w:r>
              <w:rPr>
                <w:b/>
                <w:bCs/>
                <w:i/>
                <w:iCs/>
              </w:rPr>
              <w:t>Нарушения на нервната система</w:t>
            </w:r>
          </w:p>
        </w:tc>
        <w:tc>
          <w:tcPr>
            <w:tcW w:w="1297" w:type="dxa"/>
          </w:tcPr>
          <w:p w14:paraId="2518FD5C" w14:textId="5A7BBDF3" w:rsidR="00E84873" w:rsidRDefault="00E84873" w:rsidP="00E84873">
            <w:r>
              <w:rPr>
                <w:b/>
                <w:bCs/>
              </w:rPr>
              <w:t>Главоболие, замаяност</w:t>
            </w:r>
          </w:p>
        </w:tc>
        <w:tc>
          <w:tcPr>
            <w:tcW w:w="1098" w:type="dxa"/>
          </w:tcPr>
          <w:p w14:paraId="4ABC8179" w14:textId="77777777" w:rsidR="00E84873" w:rsidRDefault="00E84873" w:rsidP="00E84873"/>
        </w:tc>
        <w:tc>
          <w:tcPr>
            <w:tcW w:w="1778" w:type="dxa"/>
          </w:tcPr>
          <w:p w14:paraId="3CBFCAA3" w14:textId="77777777" w:rsidR="00E84873" w:rsidRDefault="00E84873" w:rsidP="00E84873"/>
        </w:tc>
        <w:tc>
          <w:tcPr>
            <w:tcW w:w="1709" w:type="dxa"/>
          </w:tcPr>
          <w:p w14:paraId="24CD943A" w14:textId="58330B9C" w:rsidR="00E84873" w:rsidRDefault="00E84873" w:rsidP="00E84873">
            <w:r>
              <w:rPr>
                <w:b/>
                <w:bCs/>
              </w:rPr>
              <w:t>Полиневропатия, Загуба на паметта</w:t>
            </w:r>
          </w:p>
        </w:tc>
        <w:tc>
          <w:tcPr>
            <w:tcW w:w="1815" w:type="dxa"/>
            <w:vAlign w:val="bottom"/>
          </w:tcPr>
          <w:p w14:paraId="395154EF" w14:textId="77777777" w:rsidR="00E84873" w:rsidRDefault="00E84873" w:rsidP="00E84873">
            <w:r>
              <w:rPr>
                <w:b/>
                <w:bCs/>
              </w:rPr>
              <w:t>Периферна невропатия Нарушения на съня (включително безсъние</w:t>
            </w:r>
            <w:r>
              <w:rPr>
                <w:b/>
                <w:bCs/>
              </w:rPr>
              <w:tab/>
              <w:t>и</w:t>
            </w:r>
          </w:p>
          <w:p w14:paraId="7DBC33B5" w14:textId="003438EF" w:rsidR="00E84873" w:rsidRDefault="00E84873" w:rsidP="00E84873">
            <w:r>
              <w:rPr>
                <w:b/>
                <w:bCs/>
              </w:rPr>
              <w:t>кошмари)</w:t>
            </w:r>
          </w:p>
        </w:tc>
      </w:tr>
      <w:tr w:rsidR="005E65B2" w14:paraId="7968E480" w14:textId="77777777" w:rsidTr="005E65B2">
        <w:tc>
          <w:tcPr>
            <w:tcW w:w="1653" w:type="dxa"/>
            <w:vAlign w:val="bottom"/>
          </w:tcPr>
          <w:p w14:paraId="18245F3E" w14:textId="77777777" w:rsidR="005E65B2" w:rsidRDefault="005E65B2" w:rsidP="005E65B2">
            <w:r>
              <w:rPr>
                <w:b/>
                <w:bCs/>
                <w:i/>
                <w:iCs/>
              </w:rPr>
              <w:t>Респираторни, гръдни</w:t>
            </w:r>
            <w:r>
              <w:rPr>
                <w:b/>
                <w:bCs/>
                <w:i/>
                <w:iCs/>
              </w:rPr>
              <w:tab/>
              <w:t>и</w:t>
            </w:r>
          </w:p>
          <w:p w14:paraId="23EF6095" w14:textId="46669F32" w:rsidR="005E65B2" w:rsidRDefault="005E65B2" w:rsidP="005E65B2">
            <w:r>
              <w:rPr>
                <w:b/>
                <w:bCs/>
                <w:i/>
                <w:iCs/>
              </w:rPr>
              <w:t>медиастинални нарушения</w:t>
            </w:r>
          </w:p>
        </w:tc>
        <w:tc>
          <w:tcPr>
            <w:tcW w:w="1297" w:type="dxa"/>
          </w:tcPr>
          <w:p w14:paraId="3158F46B" w14:textId="77777777" w:rsidR="005E65B2" w:rsidRDefault="005E65B2" w:rsidP="005E65B2"/>
        </w:tc>
        <w:tc>
          <w:tcPr>
            <w:tcW w:w="1098" w:type="dxa"/>
          </w:tcPr>
          <w:p w14:paraId="3CA580DE" w14:textId="77777777" w:rsidR="005E65B2" w:rsidRDefault="005E65B2" w:rsidP="005E65B2"/>
        </w:tc>
        <w:tc>
          <w:tcPr>
            <w:tcW w:w="1778" w:type="dxa"/>
          </w:tcPr>
          <w:p w14:paraId="344D8FE1" w14:textId="77777777" w:rsidR="005E65B2" w:rsidRDefault="005E65B2" w:rsidP="005E65B2"/>
        </w:tc>
        <w:tc>
          <w:tcPr>
            <w:tcW w:w="1709" w:type="dxa"/>
          </w:tcPr>
          <w:p w14:paraId="1E956C4E" w14:textId="77777777" w:rsidR="005E65B2" w:rsidRDefault="005E65B2" w:rsidP="005E65B2"/>
        </w:tc>
        <w:tc>
          <w:tcPr>
            <w:tcW w:w="1815" w:type="dxa"/>
          </w:tcPr>
          <w:p w14:paraId="65689D56" w14:textId="69F61A8D" w:rsidR="005E65B2" w:rsidRDefault="005E65B2" w:rsidP="005E65B2">
            <w:r>
              <w:rPr>
                <w:b/>
                <w:bCs/>
              </w:rPr>
              <w:t>Кашлица, диспнея</w:t>
            </w:r>
          </w:p>
        </w:tc>
      </w:tr>
      <w:tr w:rsidR="005E65B2" w14:paraId="170526FC" w14:textId="77777777" w:rsidTr="005E65B2">
        <w:tc>
          <w:tcPr>
            <w:tcW w:w="1653" w:type="dxa"/>
            <w:vAlign w:val="center"/>
          </w:tcPr>
          <w:p w14:paraId="4812F0CB" w14:textId="216587D0" w:rsidR="005E65B2" w:rsidRDefault="005E65B2" w:rsidP="005E65B2">
            <w:r>
              <w:rPr>
                <w:b/>
                <w:bCs/>
                <w:i/>
                <w:iCs/>
              </w:rPr>
              <w:t>Стомашно- чревни нарушения</w:t>
            </w:r>
          </w:p>
        </w:tc>
        <w:tc>
          <w:tcPr>
            <w:tcW w:w="1297" w:type="dxa"/>
            <w:vAlign w:val="bottom"/>
          </w:tcPr>
          <w:p w14:paraId="4F180250" w14:textId="77777777" w:rsidR="005E65B2" w:rsidRDefault="005E65B2" w:rsidP="005E65B2">
            <w:r>
              <w:rPr>
                <w:b/>
                <w:bCs/>
              </w:rPr>
              <w:t>Запек, гадене, болки</w:t>
            </w:r>
            <w:r>
              <w:rPr>
                <w:b/>
                <w:bCs/>
              </w:rPr>
              <w:tab/>
              <w:t>в</w:t>
            </w:r>
          </w:p>
          <w:p w14:paraId="19AC83F9" w14:textId="671DA967" w:rsidR="005E65B2" w:rsidRDefault="005E65B2" w:rsidP="005E65B2">
            <w:r>
              <w:rPr>
                <w:b/>
                <w:bCs/>
              </w:rPr>
              <w:t>корема</w:t>
            </w:r>
          </w:p>
        </w:tc>
        <w:tc>
          <w:tcPr>
            <w:tcW w:w="1098" w:type="dxa"/>
          </w:tcPr>
          <w:p w14:paraId="0A4FB456" w14:textId="77777777" w:rsidR="005E65B2" w:rsidRDefault="005E65B2" w:rsidP="005E65B2"/>
        </w:tc>
        <w:tc>
          <w:tcPr>
            <w:tcW w:w="1778" w:type="dxa"/>
          </w:tcPr>
          <w:p w14:paraId="2EC608A8" w14:textId="77F8B54C" w:rsidR="005E65B2" w:rsidRDefault="005E65B2" w:rsidP="005E65B2">
            <w:r>
              <w:rPr>
                <w:b/>
                <w:bCs/>
              </w:rPr>
              <w:t>Панкреатит</w:t>
            </w:r>
          </w:p>
        </w:tc>
        <w:tc>
          <w:tcPr>
            <w:tcW w:w="1709" w:type="dxa"/>
          </w:tcPr>
          <w:p w14:paraId="7E46DE75" w14:textId="77777777" w:rsidR="005E65B2" w:rsidRDefault="005E65B2" w:rsidP="005E65B2"/>
        </w:tc>
        <w:tc>
          <w:tcPr>
            <w:tcW w:w="1815" w:type="dxa"/>
          </w:tcPr>
          <w:p w14:paraId="7FD12F01" w14:textId="1B501F7F" w:rsidR="005E65B2" w:rsidRDefault="005E65B2" w:rsidP="005E65B2">
            <w:r>
              <w:rPr>
                <w:b/>
                <w:bCs/>
              </w:rPr>
              <w:t>Диария</w:t>
            </w:r>
          </w:p>
        </w:tc>
      </w:tr>
      <w:tr w:rsidR="005E65B2" w14:paraId="1F86E087" w14:textId="77777777" w:rsidTr="005E65B2">
        <w:tc>
          <w:tcPr>
            <w:tcW w:w="1653" w:type="dxa"/>
            <w:vAlign w:val="center"/>
          </w:tcPr>
          <w:p w14:paraId="3BB5617F" w14:textId="6BD4FA6A" w:rsidR="005E65B2" w:rsidRDefault="005E65B2" w:rsidP="005E65B2">
            <w:r>
              <w:rPr>
                <w:b/>
                <w:bCs/>
                <w:i/>
                <w:iCs/>
              </w:rPr>
              <w:t>Хепатобилиарн и нарушения</w:t>
            </w:r>
          </w:p>
        </w:tc>
        <w:tc>
          <w:tcPr>
            <w:tcW w:w="1297" w:type="dxa"/>
          </w:tcPr>
          <w:p w14:paraId="386A17B5" w14:textId="77777777" w:rsidR="005E65B2" w:rsidRDefault="005E65B2" w:rsidP="005E65B2"/>
        </w:tc>
        <w:tc>
          <w:tcPr>
            <w:tcW w:w="1098" w:type="dxa"/>
          </w:tcPr>
          <w:p w14:paraId="591C5B09" w14:textId="77777777" w:rsidR="005E65B2" w:rsidRDefault="005E65B2" w:rsidP="005E65B2"/>
        </w:tc>
        <w:tc>
          <w:tcPr>
            <w:tcW w:w="1778" w:type="dxa"/>
            <w:vAlign w:val="bottom"/>
          </w:tcPr>
          <w:p w14:paraId="2FDD51C5" w14:textId="6497A5F3" w:rsidR="005E65B2" w:rsidRDefault="005E65B2" w:rsidP="005E65B2">
            <w:r>
              <w:rPr>
                <w:b/>
                <w:bCs/>
              </w:rPr>
              <w:t>Повишени нива на чернодробните трансаминази</w:t>
            </w:r>
          </w:p>
        </w:tc>
        <w:tc>
          <w:tcPr>
            <w:tcW w:w="1709" w:type="dxa"/>
          </w:tcPr>
          <w:p w14:paraId="5896C2D0" w14:textId="28C6356B" w:rsidR="005E65B2" w:rsidRDefault="005E65B2" w:rsidP="005E65B2">
            <w:r>
              <w:rPr>
                <w:b/>
                <w:bCs/>
              </w:rPr>
              <w:t>Жълтеница, хепатит</w:t>
            </w:r>
          </w:p>
        </w:tc>
        <w:tc>
          <w:tcPr>
            <w:tcW w:w="1815" w:type="dxa"/>
          </w:tcPr>
          <w:p w14:paraId="2ABC9402" w14:textId="77777777" w:rsidR="005E65B2" w:rsidRDefault="005E65B2" w:rsidP="005E65B2"/>
        </w:tc>
      </w:tr>
      <w:tr w:rsidR="005E65B2" w14:paraId="49AFA6AE" w14:textId="77777777" w:rsidTr="005E65B2">
        <w:tc>
          <w:tcPr>
            <w:tcW w:w="1653" w:type="dxa"/>
          </w:tcPr>
          <w:p w14:paraId="56FC110D" w14:textId="77777777" w:rsidR="005E65B2" w:rsidRDefault="005E65B2" w:rsidP="005E65B2">
            <w:r>
              <w:rPr>
                <w:b/>
                <w:bCs/>
                <w:i/>
                <w:iCs/>
              </w:rPr>
              <w:t>Нарушения на кожата</w:t>
            </w:r>
            <w:r>
              <w:rPr>
                <w:b/>
                <w:bCs/>
                <w:i/>
                <w:iCs/>
              </w:rPr>
              <w:tab/>
              <w:t>и</w:t>
            </w:r>
          </w:p>
          <w:p w14:paraId="14605FAE" w14:textId="1F270EFE" w:rsidR="005E65B2" w:rsidRDefault="005E65B2" w:rsidP="005E65B2">
            <w:r>
              <w:rPr>
                <w:b/>
                <w:bCs/>
                <w:i/>
                <w:iCs/>
              </w:rPr>
              <w:t>подкожната тъкан</w:t>
            </w:r>
          </w:p>
        </w:tc>
        <w:tc>
          <w:tcPr>
            <w:tcW w:w="1297" w:type="dxa"/>
          </w:tcPr>
          <w:p w14:paraId="5043585F" w14:textId="77777777" w:rsidR="005E65B2" w:rsidRDefault="005E65B2" w:rsidP="005E65B2"/>
        </w:tc>
        <w:tc>
          <w:tcPr>
            <w:tcW w:w="1098" w:type="dxa"/>
          </w:tcPr>
          <w:p w14:paraId="42A21D43" w14:textId="3876F5FF" w:rsidR="005E65B2" w:rsidRDefault="005E65B2" w:rsidP="005E65B2">
            <w:r>
              <w:rPr>
                <w:b/>
                <w:bCs/>
              </w:rPr>
              <w:t>Сърбеж, обрив, уртикария</w:t>
            </w:r>
          </w:p>
        </w:tc>
        <w:tc>
          <w:tcPr>
            <w:tcW w:w="1778" w:type="dxa"/>
          </w:tcPr>
          <w:p w14:paraId="60496AA1" w14:textId="77777777" w:rsidR="005E65B2" w:rsidRDefault="005E65B2" w:rsidP="005E65B2"/>
        </w:tc>
        <w:tc>
          <w:tcPr>
            <w:tcW w:w="1709" w:type="dxa"/>
          </w:tcPr>
          <w:p w14:paraId="7B8C93C7" w14:textId="77777777" w:rsidR="005E65B2" w:rsidRDefault="005E65B2" w:rsidP="005E65B2"/>
        </w:tc>
        <w:tc>
          <w:tcPr>
            <w:tcW w:w="1815" w:type="dxa"/>
            <w:vAlign w:val="bottom"/>
          </w:tcPr>
          <w:p w14:paraId="46C81BAA" w14:textId="77777777" w:rsidR="005E65B2" w:rsidRDefault="005E65B2" w:rsidP="005E65B2">
            <w:r>
              <w:rPr>
                <w:b/>
                <w:bCs/>
              </w:rPr>
              <w:t>Синдром</w:t>
            </w:r>
            <w:r>
              <w:rPr>
                <w:b/>
                <w:bCs/>
              </w:rPr>
              <w:tab/>
              <w:t>на</w:t>
            </w:r>
          </w:p>
          <w:p w14:paraId="05DA3568" w14:textId="77777777" w:rsidR="005E65B2" w:rsidRDefault="005E65B2" w:rsidP="005E65B2">
            <w:r>
              <w:rPr>
                <w:b/>
                <w:bCs/>
              </w:rPr>
              <w:t>Стивънс-Джонсън Лекарствена реакция</w:t>
            </w:r>
            <w:r>
              <w:rPr>
                <w:b/>
                <w:bCs/>
              </w:rPr>
              <w:tab/>
              <w:t>с</w:t>
            </w:r>
          </w:p>
          <w:p w14:paraId="1F3F98CC" w14:textId="77777777" w:rsidR="005E65B2" w:rsidRDefault="005E65B2" w:rsidP="005E65B2">
            <w:r>
              <w:rPr>
                <w:b/>
                <w:bCs/>
              </w:rPr>
              <w:t>еозинофилия</w:t>
            </w:r>
            <w:r>
              <w:rPr>
                <w:b/>
                <w:bCs/>
              </w:rPr>
              <w:tab/>
              <w:t>и</w:t>
            </w:r>
          </w:p>
          <w:p w14:paraId="65D57E8F" w14:textId="77777777" w:rsidR="005E65B2" w:rsidRDefault="005E65B2" w:rsidP="005E65B2">
            <w:r>
              <w:rPr>
                <w:b/>
                <w:bCs/>
              </w:rPr>
              <w:t>системни симптоми</w:t>
            </w:r>
          </w:p>
          <w:p w14:paraId="5B0E2BB5" w14:textId="4A65137C" w:rsidR="005E65B2" w:rsidRDefault="005E65B2" w:rsidP="005E65B2">
            <w:r>
              <w:rPr>
                <w:b/>
                <w:bCs/>
                <w:lang w:val="en-US"/>
              </w:rPr>
              <w:t>(DRESS)</w:t>
            </w:r>
          </w:p>
        </w:tc>
      </w:tr>
      <w:tr w:rsidR="005E65B2" w14:paraId="5F954EBB" w14:textId="77777777" w:rsidTr="005E65B2">
        <w:tc>
          <w:tcPr>
            <w:tcW w:w="1653" w:type="dxa"/>
          </w:tcPr>
          <w:p w14:paraId="22A9463A" w14:textId="77777777" w:rsidR="005E65B2" w:rsidRDefault="005E65B2" w:rsidP="005E65B2">
            <w:r>
              <w:rPr>
                <w:b/>
                <w:bCs/>
                <w:i/>
                <w:iCs/>
              </w:rPr>
              <w:t>Мускулно- скелетни</w:t>
            </w:r>
            <w:r>
              <w:rPr>
                <w:b/>
                <w:bCs/>
                <w:i/>
                <w:iCs/>
              </w:rPr>
              <w:tab/>
              <w:t>и</w:t>
            </w:r>
          </w:p>
          <w:p w14:paraId="729A3893" w14:textId="52F7F22A" w:rsidR="005E65B2" w:rsidRDefault="005E65B2" w:rsidP="005E65B2">
            <w:r>
              <w:rPr>
                <w:b/>
                <w:bCs/>
                <w:i/>
                <w:iCs/>
              </w:rPr>
              <w:t>нарушения на съединителнат а тъкан</w:t>
            </w:r>
          </w:p>
        </w:tc>
        <w:tc>
          <w:tcPr>
            <w:tcW w:w="1297" w:type="dxa"/>
          </w:tcPr>
          <w:p w14:paraId="217957AA" w14:textId="0D121FF6" w:rsidR="005E65B2" w:rsidRDefault="005E65B2" w:rsidP="005E65B2">
            <w:r>
              <w:rPr>
                <w:b/>
                <w:bCs/>
              </w:rPr>
              <w:t>Миалгия</w:t>
            </w:r>
          </w:p>
        </w:tc>
        <w:tc>
          <w:tcPr>
            <w:tcW w:w="1098" w:type="dxa"/>
          </w:tcPr>
          <w:p w14:paraId="4724DCC4" w14:textId="77777777" w:rsidR="005E65B2" w:rsidRDefault="005E65B2" w:rsidP="005E65B2"/>
        </w:tc>
        <w:tc>
          <w:tcPr>
            <w:tcW w:w="1778" w:type="dxa"/>
            <w:vAlign w:val="bottom"/>
          </w:tcPr>
          <w:p w14:paraId="0B60C6A9" w14:textId="77777777" w:rsidR="005E65B2" w:rsidRDefault="005E65B2" w:rsidP="005E65B2">
            <w:r>
              <w:rPr>
                <w:b/>
                <w:bCs/>
              </w:rPr>
              <w:t>Миопатия (включително миозит), рабдомиолиза, синдром наподобяващ лупус, разкъсване</w:t>
            </w:r>
            <w:r>
              <w:rPr>
                <w:b/>
                <w:bCs/>
              </w:rPr>
              <w:tab/>
              <w:t>на</w:t>
            </w:r>
          </w:p>
          <w:p w14:paraId="6C361408" w14:textId="1AB1EDE8" w:rsidR="005E65B2" w:rsidRDefault="005E65B2" w:rsidP="005E65B2">
            <w:r>
              <w:rPr>
                <w:b/>
                <w:bCs/>
              </w:rPr>
              <w:lastRenderedPageBreak/>
              <w:t>мускул</w:t>
            </w:r>
          </w:p>
        </w:tc>
        <w:tc>
          <w:tcPr>
            <w:tcW w:w="1709" w:type="dxa"/>
          </w:tcPr>
          <w:p w14:paraId="71AB6606" w14:textId="37008CB6" w:rsidR="005E65B2" w:rsidRDefault="005E65B2" w:rsidP="005E65B2">
            <w:r>
              <w:rPr>
                <w:b/>
                <w:bCs/>
              </w:rPr>
              <w:lastRenderedPageBreak/>
              <w:t>Артралгия</w:t>
            </w:r>
          </w:p>
        </w:tc>
        <w:tc>
          <w:tcPr>
            <w:tcW w:w="1815" w:type="dxa"/>
          </w:tcPr>
          <w:p w14:paraId="2B22FB22" w14:textId="77777777" w:rsidR="005E65B2" w:rsidRDefault="005E65B2" w:rsidP="005E65B2">
            <w:r>
              <w:rPr>
                <w:b/>
                <w:bCs/>
              </w:rPr>
              <w:t>Нарушения</w:t>
            </w:r>
            <w:r>
              <w:rPr>
                <w:b/>
                <w:bCs/>
              </w:rPr>
              <w:tab/>
              <w:t>на</w:t>
            </w:r>
          </w:p>
          <w:p w14:paraId="5775DC67" w14:textId="78091918" w:rsidR="005E65B2" w:rsidRDefault="005E65B2" w:rsidP="005E65B2">
            <w:r>
              <w:rPr>
                <w:b/>
                <w:bCs/>
              </w:rPr>
              <w:t xml:space="preserve">сухожилията, понякога усложнени от руптура Имунномедиирана </w:t>
            </w:r>
            <w:r>
              <w:rPr>
                <w:b/>
                <w:bCs/>
              </w:rPr>
              <w:lastRenderedPageBreak/>
              <w:t>некротизираща миопатия</w:t>
            </w:r>
          </w:p>
        </w:tc>
      </w:tr>
      <w:tr w:rsidR="005E65B2" w14:paraId="27124AFE" w14:textId="77777777" w:rsidTr="005E65B2">
        <w:tc>
          <w:tcPr>
            <w:tcW w:w="1653" w:type="dxa"/>
            <w:vAlign w:val="center"/>
          </w:tcPr>
          <w:p w14:paraId="7DFA4AAD" w14:textId="7CC227AF" w:rsidR="005E65B2" w:rsidRDefault="005E65B2" w:rsidP="005E65B2">
            <w:r>
              <w:rPr>
                <w:b/>
                <w:bCs/>
                <w:i/>
                <w:iCs/>
              </w:rPr>
              <w:lastRenderedPageBreak/>
              <w:t>Нарушения на бъбреците и пикочните пътища</w:t>
            </w:r>
          </w:p>
        </w:tc>
        <w:tc>
          <w:tcPr>
            <w:tcW w:w="1297" w:type="dxa"/>
          </w:tcPr>
          <w:p w14:paraId="060FBA86" w14:textId="77777777" w:rsidR="005E65B2" w:rsidRDefault="005E65B2" w:rsidP="005E65B2"/>
        </w:tc>
        <w:tc>
          <w:tcPr>
            <w:tcW w:w="1098" w:type="dxa"/>
          </w:tcPr>
          <w:p w14:paraId="24735AE8" w14:textId="77777777" w:rsidR="005E65B2" w:rsidRDefault="005E65B2" w:rsidP="005E65B2"/>
        </w:tc>
        <w:tc>
          <w:tcPr>
            <w:tcW w:w="1778" w:type="dxa"/>
          </w:tcPr>
          <w:p w14:paraId="787340E8" w14:textId="77777777" w:rsidR="005E65B2" w:rsidRDefault="005E65B2" w:rsidP="005E65B2"/>
        </w:tc>
        <w:tc>
          <w:tcPr>
            <w:tcW w:w="1709" w:type="dxa"/>
          </w:tcPr>
          <w:p w14:paraId="788E012F" w14:textId="3F7971D0" w:rsidR="005E65B2" w:rsidRDefault="005E65B2" w:rsidP="005E65B2">
            <w:r>
              <w:rPr>
                <w:b/>
                <w:bCs/>
              </w:rPr>
              <w:t>Хематурия</w:t>
            </w:r>
          </w:p>
        </w:tc>
        <w:tc>
          <w:tcPr>
            <w:tcW w:w="1815" w:type="dxa"/>
          </w:tcPr>
          <w:p w14:paraId="7AD0607B" w14:textId="77777777" w:rsidR="005E65B2" w:rsidRDefault="005E65B2" w:rsidP="005E65B2"/>
        </w:tc>
      </w:tr>
      <w:tr w:rsidR="005E65B2" w14:paraId="407AA362" w14:textId="77777777" w:rsidTr="005E65B2">
        <w:tc>
          <w:tcPr>
            <w:tcW w:w="1653" w:type="dxa"/>
          </w:tcPr>
          <w:p w14:paraId="03D3B2F1" w14:textId="4CED677F" w:rsidR="005E65B2" w:rsidRDefault="005E65B2" w:rsidP="005E65B2">
            <w:r>
              <w:rPr>
                <w:b/>
                <w:bCs/>
                <w:i/>
                <w:iCs/>
              </w:rPr>
              <w:t>Нарушения на репродуктивна та система и гърдата</w:t>
            </w:r>
          </w:p>
        </w:tc>
        <w:tc>
          <w:tcPr>
            <w:tcW w:w="1297" w:type="dxa"/>
          </w:tcPr>
          <w:p w14:paraId="6B8471A8" w14:textId="77777777" w:rsidR="005E65B2" w:rsidRDefault="005E65B2" w:rsidP="005E65B2"/>
        </w:tc>
        <w:tc>
          <w:tcPr>
            <w:tcW w:w="1098" w:type="dxa"/>
          </w:tcPr>
          <w:p w14:paraId="53093D61" w14:textId="77777777" w:rsidR="005E65B2" w:rsidRDefault="005E65B2" w:rsidP="005E65B2"/>
        </w:tc>
        <w:tc>
          <w:tcPr>
            <w:tcW w:w="1778" w:type="dxa"/>
          </w:tcPr>
          <w:p w14:paraId="24849C1D" w14:textId="77777777" w:rsidR="005E65B2" w:rsidRDefault="005E65B2" w:rsidP="005E65B2"/>
        </w:tc>
        <w:tc>
          <w:tcPr>
            <w:tcW w:w="1709" w:type="dxa"/>
          </w:tcPr>
          <w:p w14:paraId="0E65D144" w14:textId="4AA8628E" w:rsidR="005E65B2" w:rsidRDefault="005E65B2" w:rsidP="005E65B2">
            <w:r>
              <w:rPr>
                <w:b/>
                <w:bCs/>
              </w:rPr>
              <w:t>Гинекомастия</w:t>
            </w:r>
          </w:p>
        </w:tc>
        <w:tc>
          <w:tcPr>
            <w:tcW w:w="1815" w:type="dxa"/>
          </w:tcPr>
          <w:p w14:paraId="7319D12D" w14:textId="77777777" w:rsidR="005E65B2" w:rsidRDefault="005E65B2" w:rsidP="005E65B2"/>
        </w:tc>
      </w:tr>
      <w:tr w:rsidR="005E65B2" w14:paraId="5AEDA2A9" w14:textId="77777777" w:rsidTr="005E65B2">
        <w:tc>
          <w:tcPr>
            <w:tcW w:w="1653" w:type="dxa"/>
          </w:tcPr>
          <w:p w14:paraId="38D9BF3F" w14:textId="77777777" w:rsidR="005E65B2" w:rsidRDefault="005E65B2" w:rsidP="005E65B2">
            <w:r>
              <w:rPr>
                <w:b/>
                <w:bCs/>
                <w:i/>
                <w:iCs/>
              </w:rPr>
              <w:t>Общи нарушения и ефекти</w:t>
            </w:r>
            <w:r>
              <w:rPr>
                <w:b/>
                <w:bCs/>
                <w:i/>
                <w:iCs/>
              </w:rPr>
              <w:tab/>
              <w:t>на</w:t>
            </w:r>
          </w:p>
          <w:p w14:paraId="148AAFAD" w14:textId="77777777" w:rsidR="005E65B2" w:rsidRDefault="005E65B2" w:rsidP="005E65B2">
            <w:r>
              <w:rPr>
                <w:b/>
                <w:bCs/>
                <w:i/>
                <w:iCs/>
              </w:rPr>
              <w:t>мястото</w:t>
            </w:r>
            <w:r>
              <w:rPr>
                <w:b/>
                <w:bCs/>
                <w:i/>
                <w:iCs/>
              </w:rPr>
              <w:tab/>
              <w:t>на</w:t>
            </w:r>
          </w:p>
          <w:p w14:paraId="3BDAC024" w14:textId="278246E2" w:rsidR="005E65B2" w:rsidRDefault="005E65B2" w:rsidP="005E65B2">
            <w:r>
              <w:rPr>
                <w:b/>
                <w:bCs/>
                <w:i/>
                <w:iCs/>
              </w:rPr>
              <w:t>приложение</w:t>
            </w:r>
          </w:p>
        </w:tc>
        <w:tc>
          <w:tcPr>
            <w:tcW w:w="1297" w:type="dxa"/>
          </w:tcPr>
          <w:p w14:paraId="520A013D" w14:textId="4BE60712" w:rsidR="005E65B2" w:rsidRDefault="005E65B2" w:rsidP="005E65B2">
            <w:r>
              <w:rPr>
                <w:b/>
                <w:bCs/>
              </w:rPr>
              <w:t>Астения</w:t>
            </w:r>
          </w:p>
        </w:tc>
        <w:tc>
          <w:tcPr>
            <w:tcW w:w="1098" w:type="dxa"/>
          </w:tcPr>
          <w:p w14:paraId="64DE6B08" w14:textId="77777777" w:rsidR="005E65B2" w:rsidRDefault="005E65B2" w:rsidP="005E65B2"/>
        </w:tc>
        <w:tc>
          <w:tcPr>
            <w:tcW w:w="1778" w:type="dxa"/>
          </w:tcPr>
          <w:p w14:paraId="43BD04FF" w14:textId="77777777" w:rsidR="005E65B2" w:rsidRDefault="005E65B2" w:rsidP="005E65B2"/>
        </w:tc>
        <w:tc>
          <w:tcPr>
            <w:tcW w:w="1709" w:type="dxa"/>
          </w:tcPr>
          <w:p w14:paraId="4575847A" w14:textId="77777777" w:rsidR="005E65B2" w:rsidRDefault="005E65B2" w:rsidP="005E65B2"/>
        </w:tc>
        <w:tc>
          <w:tcPr>
            <w:tcW w:w="1815" w:type="dxa"/>
          </w:tcPr>
          <w:p w14:paraId="48680DFE" w14:textId="52AA1581" w:rsidR="005E65B2" w:rsidRDefault="005E65B2" w:rsidP="005E65B2">
            <w:r>
              <w:rPr>
                <w:b/>
                <w:bCs/>
              </w:rPr>
              <w:t>Едем</w:t>
            </w:r>
          </w:p>
        </w:tc>
      </w:tr>
      <w:tr w:rsidR="005E65B2" w14:paraId="042FBE03" w14:textId="77777777" w:rsidTr="007072F9">
        <w:tc>
          <w:tcPr>
            <w:tcW w:w="9350" w:type="dxa"/>
            <w:gridSpan w:val="6"/>
          </w:tcPr>
          <w:p w14:paraId="1926E519" w14:textId="4C5FFBE8" w:rsidR="005E65B2" w:rsidRDefault="005E65B2" w:rsidP="0091385D">
            <w:r>
              <w:rPr>
                <w:b/>
                <w:bCs/>
                <w:vertAlign w:val="superscript"/>
                <w:lang w:val="en-US"/>
              </w:rPr>
              <w:t>1</w:t>
            </w:r>
            <w:r>
              <w:rPr>
                <w:b/>
                <w:bCs/>
                <w:lang w:val="en-US"/>
              </w:rPr>
              <w:t xml:space="preserve"> </w:t>
            </w:r>
            <w:r>
              <w:rPr>
                <w:b/>
                <w:bCs/>
              </w:rPr>
              <w:t xml:space="preserve">Честотата ще зависи от наличието или липсата на рискови фактори (глюкоза на гладно ≥ 5.6 </w:t>
            </w:r>
            <w:proofErr w:type="spellStart"/>
            <w:r>
              <w:rPr>
                <w:b/>
                <w:bCs/>
                <w:lang w:val="en-US"/>
              </w:rPr>
              <w:t>mmol</w:t>
            </w:r>
            <w:proofErr w:type="spellEnd"/>
            <w:r>
              <w:rPr>
                <w:b/>
                <w:bCs/>
                <w:lang w:val="en-US"/>
              </w:rPr>
              <w:t xml:space="preserve">/L, </w:t>
            </w:r>
            <w:r>
              <w:rPr>
                <w:b/>
                <w:bCs/>
              </w:rPr>
              <w:t xml:space="preserve">индекс на телесната маса &gt;30 </w:t>
            </w:r>
            <w:r>
              <w:rPr>
                <w:b/>
                <w:bCs/>
                <w:lang w:val="en-US"/>
              </w:rPr>
              <w:t>kg/m</w:t>
            </w:r>
            <w:r>
              <w:rPr>
                <w:b/>
                <w:bCs/>
                <w:vertAlign w:val="superscript"/>
                <w:lang w:val="en-US"/>
              </w:rPr>
              <w:t>2</w:t>
            </w:r>
            <w:r>
              <w:rPr>
                <w:b/>
                <w:bCs/>
                <w:lang w:val="en-US"/>
              </w:rPr>
              <w:t xml:space="preserve">, </w:t>
            </w:r>
            <w:r>
              <w:rPr>
                <w:b/>
                <w:bCs/>
              </w:rPr>
              <w:t>повишени стойности на триглицеридите, анамнеза за хипертония).</w:t>
            </w:r>
          </w:p>
        </w:tc>
      </w:tr>
    </w:tbl>
    <w:p w14:paraId="43E3C48F" w14:textId="53F1F093" w:rsidR="0091385D" w:rsidRDefault="0091385D" w:rsidP="0091385D"/>
    <w:p w14:paraId="655289F1"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 xml:space="preserve">Както и при другите </w:t>
      </w:r>
      <w:r w:rsidRPr="00E84873">
        <w:rPr>
          <w:rFonts w:eastAsia="Times New Roman" w:cs="Arial"/>
          <w:b/>
          <w:bCs/>
          <w:color w:val="000000"/>
          <w:lang w:val="en-US"/>
        </w:rPr>
        <w:t xml:space="preserve">HMG-CoA </w:t>
      </w:r>
      <w:r w:rsidRPr="00E84873">
        <w:rPr>
          <w:rFonts w:eastAsia="Times New Roman" w:cs="Arial"/>
          <w:b/>
          <w:bCs/>
          <w:color w:val="000000"/>
          <w:lang w:eastAsia="bg-BG"/>
        </w:rPr>
        <w:t>редуктазни инхибитори честотата на нежеланите реакции е дозозависима.</w:t>
      </w:r>
    </w:p>
    <w:p w14:paraId="785C0DA3" w14:textId="77777777" w:rsidR="00E84873" w:rsidRPr="00E84873" w:rsidRDefault="00E84873" w:rsidP="00E84873">
      <w:pPr>
        <w:spacing w:line="240" w:lineRule="auto"/>
        <w:rPr>
          <w:rFonts w:eastAsia="Times New Roman" w:cs="Arial"/>
          <w:sz w:val="24"/>
          <w:szCs w:val="24"/>
          <w:lang w:eastAsia="bg-BG"/>
        </w:rPr>
      </w:pPr>
    </w:p>
    <w:p w14:paraId="608E37DB" w14:textId="2A82D618"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 xml:space="preserve">Бъбречни ефекти: При пациенти, лекувани с розувастатин е наблюдавана протеинурия, установена чрез изследване с тест ленти, която има предимно тубулен произход . Промени в изследванията за протеин в урината от отрицателен резултат или следи до ++ или повече са наблюдавани при &lt;1% от пациентите на определен етап от лечението с 10 </w:t>
      </w:r>
      <w:r w:rsidRPr="00E84873">
        <w:rPr>
          <w:rFonts w:eastAsia="Times New Roman" w:cs="Arial"/>
          <w:b/>
          <w:bCs/>
          <w:color w:val="000000"/>
          <w:lang w:val="en-US"/>
        </w:rPr>
        <w:t xml:space="preserve">mg </w:t>
      </w:r>
      <w:r w:rsidRPr="00E84873">
        <w:rPr>
          <w:rFonts w:eastAsia="Times New Roman" w:cs="Arial"/>
          <w:b/>
          <w:bCs/>
          <w:color w:val="000000"/>
          <w:lang w:eastAsia="bg-BG"/>
        </w:rPr>
        <w:t xml:space="preserve">и 20 </w:t>
      </w:r>
      <w:r w:rsidRPr="00E84873">
        <w:rPr>
          <w:rFonts w:eastAsia="Times New Roman" w:cs="Arial"/>
          <w:b/>
          <w:bCs/>
          <w:color w:val="000000"/>
          <w:lang w:val="en-US"/>
        </w:rPr>
        <w:t xml:space="preserve">mg, </w:t>
      </w:r>
      <w:r w:rsidRPr="00E84873">
        <w:rPr>
          <w:rFonts w:eastAsia="Times New Roman" w:cs="Arial"/>
          <w:b/>
          <w:bCs/>
          <w:color w:val="000000"/>
          <w:lang w:eastAsia="bg-BG"/>
        </w:rPr>
        <w:t xml:space="preserve">и приблизително 3% от пациентите, лекувани с 40 </w:t>
      </w:r>
      <w:r w:rsidRPr="00E84873">
        <w:rPr>
          <w:rFonts w:eastAsia="Times New Roman" w:cs="Arial"/>
          <w:b/>
          <w:bCs/>
          <w:color w:val="000000"/>
          <w:lang w:val="en-US"/>
        </w:rPr>
        <w:t xml:space="preserve">mg. </w:t>
      </w:r>
      <w:r w:rsidRPr="00E84873">
        <w:rPr>
          <w:rFonts w:eastAsia="Times New Roman" w:cs="Arial"/>
          <w:b/>
          <w:bCs/>
          <w:color w:val="000000"/>
          <w:lang w:eastAsia="bg-BG"/>
        </w:rPr>
        <w:t xml:space="preserve">Незначително отклонение в посока от отрицателен резултат или следи към + е наблюдавано при доза от 20 </w:t>
      </w:r>
      <w:r w:rsidRPr="00E84873">
        <w:rPr>
          <w:rFonts w:eastAsia="Times New Roman" w:cs="Arial"/>
          <w:b/>
          <w:bCs/>
          <w:color w:val="000000"/>
          <w:lang w:val="en-US"/>
        </w:rPr>
        <w:t xml:space="preserve">mg. </w:t>
      </w:r>
      <w:r w:rsidRPr="00E84873">
        <w:rPr>
          <w:rFonts w:eastAsia="Times New Roman" w:cs="Arial"/>
          <w:b/>
          <w:bCs/>
          <w:color w:val="000000"/>
          <w:lang w:eastAsia="bg-BG"/>
        </w:rPr>
        <w:t>В повечето случаи протеинурията намалява или изчезва спонтанно в процеса на лечение. Прегледът на данните от клиничните проучвания и постмаркетинговия опит не е показал причинна връзка между протеинурията и острото или прогресивно бъбречно заболяване.</w:t>
      </w:r>
    </w:p>
    <w:p w14:paraId="5A6D2DD0" w14:textId="77777777" w:rsidR="00E84873" w:rsidRPr="00E84873" w:rsidRDefault="00E84873" w:rsidP="00E84873">
      <w:pPr>
        <w:spacing w:line="240" w:lineRule="auto"/>
        <w:rPr>
          <w:rFonts w:eastAsia="Times New Roman" w:cs="Arial"/>
          <w:b/>
          <w:bCs/>
          <w:color w:val="000000"/>
          <w:lang w:eastAsia="bg-BG"/>
        </w:rPr>
      </w:pPr>
    </w:p>
    <w:p w14:paraId="4B01A50C" w14:textId="7B6B3214"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Хематурия е наблюдавана при пациенти, лекувани с розувастатин, но данните от клиничните проучвания показват, че честотата й е ниска.</w:t>
      </w:r>
    </w:p>
    <w:p w14:paraId="2F947F1A" w14:textId="77777777" w:rsidR="00E84873" w:rsidRPr="00E84873" w:rsidRDefault="00E84873" w:rsidP="00E84873">
      <w:pPr>
        <w:spacing w:line="240" w:lineRule="auto"/>
        <w:rPr>
          <w:rFonts w:eastAsia="Times New Roman" w:cs="Arial"/>
          <w:b/>
          <w:bCs/>
          <w:color w:val="000000"/>
          <w:lang w:eastAsia="bg-BG"/>
        </w:rPr>
      </w:pPr>
    </w:p>
    <w:p w14:paraId="1925AB0F" w14:textId="7E842BE2"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 xml:space="preserve">Ефекти на скелетната мускулатура: Ефекти върху скелетната мускулатура, като миалгия, миопатия (включително миозит) и, рядко, рабдомиолиза с или без остра бъбречна недостатъчност са докладвани при пациенти, лекувани с розувастатин, при всички дози и особено при дози &gt; 20 </w:t>
      </w:r>
      <w:r w:rsidRPr="00E84873">
        <w:rPr>
          <w:rFonts w:eastAsia="Times New Roman" w:cs="Arial"/>
          <w:b/>
          <w:bCs/>
          <w:color w:val="000000"/>
          <w:lang w:val="en-US"/>
        </w:rPr>
        <w:t>mg.</w:t>
      </w:r>
    </w:p>
    <w:p w14:paraId="2BBC525D" w14:textId="77777777" w:rsidR="00E84873" w:rsidRPr="00E84873" w:rsidRDefault="00E84873" w:rsidP="00E84873">
      <w:pPr>
        <w:spacing w:line="240" w:lineRule="auto"/>
        <w:rPr>
          <w:rFonts w:eastAsia="Times New Roman" w:cs="Arial"/>
          <w:b/>
          <w:bCs/>
          <w:color w:val="000000"/>
          <w:lang w:eastAsia="bg-BG"/>
        </w:rPr>
      </w:pPr>
    </w:p>
    <w:p w14:paraId="55200EED" w14:textId="6EDCE7FA"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 xml:space="preserve">Дозозависимо повишение на нивата на креатинин киназата са наблюдавани при пациенти, които приемат розувастатин; повечето случаи са били леки, </w:t>
      </w:r>
      <w:r w:rsidRPr="00E84873">
        <w:rPr>
          <w:rFonts w:eastAsia="Times New Roman" w:cs="Arial"/>
          <w:b/>
          <w:bCs/>
          <w:color w:val="000000"/>
          <w:lang w:eastAsia="bg-BG"/>
        </w:rPr>
        <w:lastRenderedPageBreak/>
        <w:t xml:space="preserve">асимптоматични и преходни. Ако нивата на креатинин киназата се повишат </w:t>
      </w:r>
      <w:r w:rsidRPr="00E84873">
        <w:rPr>
          <w:rFonts w:eastAsia="Times New Roman" w:cs="Arial"/>
          <w:b/>
          <w:bCs/>
          <w:color w:val="000000"/>
          <w:lang w:val="en-US"/>
        </w:rPr>
        <w:t xml:space="preserve">(&gt;5xULN), </w:t>
      </w:r>
      <w:r w:rsidRPr="00E84873">
        <w:rPr>
          <w:rFonts w:eastAsia="Times New Roman" w:cs="Arial"/>
          <w:b/>
          <w:bCs/>
          <w:color w:val="000000"/>
          <w:lang w:eastAsia="bg-BG"/>
        </w:rPr>
        <w:t>лечението трябва да бъде преустановено (вж. точка 4.4).</w:t>
      </w:r>
    </w:p>
    <w:p w14:paraId="7A1F3E2D" w14:textId="77777777" w:rsidR="00E84873" w:rsidRPr="00E84873" w:rsidRDefault="00E84873" w:rsidP="00E84873">
      <w:pPr>
        <w:spacing w:line="240" w:lineRule="auto"/>
        <w:rPr>
          <w:rFonts w:eastAsia="Times New Roman" w:cs="Arial"/>
          <w:b/>
          <w:bCs/>
          <w:color w:val="000000"/>
          <w:lang w:eastAsia="bg-BG"/>
        </w:rPr>
      </w:pPr>
    </w:p>
    <w:p w14:paraId="49E987F1" w14:textId="72B08D0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 xml:space="preserve">Чернодробни ефекти: Както и при другите </w:t>
      </w:r>
      <w:r w:rsidRPr="00E84873">
        <w:rPr>
          <w:rFonts w:eastAsia="Times New Roman" w:cs="Arial"/>
          <w:b/>
          <w:bCs/>
          <w:color w:val="000000"/>
          <w:lang w:val="en-US"/>
        </w:rPr>
        <w:t xml:space="preserve">HMG-CoA </w:t>
      </w:r>
      <w:r w:rsidRPr="00E84873">
        <w:rPr>
          <w:rFonts w:eastAsia="Times New Roman" w:cs="Arial"/>
          <w:b/>
          <w:bCs/>
          <w:color w:val="000000"/>
          <w:lang w:eastAsia="bg-BG"/>
        </w:rPr>
        <w:t>редуктазни инхибитори, дозозависимо повишение на транаминазите е наблюдавано при малък брой пациенти, които приемат розувастатин; повечето случаи са били леки, асимптоматични и преходни.</w:t>
      </w:r>
    </w:p>
    <w:p w14:paraId="119F4BB3" w14:textId="77777777" w:rsidR="00E84873" w:rsidRPr="00E84873" w:rsidRDefault="00E84873" w:rsidP="00E84873">
      <w:pPr>
        <w:spacing w:line="240" w:lineRule="auto"/>
        <w:rPr>
          <w:rFonts w:eastAsia="Times New Roman" w:cs="Arial"/>
          <w:b/>
          <w:bCs/>
          <w:color w:val="000000"/>
          <w:lang w:eastAsia="bg-BG"/>
        </w:rPr>
      </w:pPr>
    </w:p>
    <w:p w14:paraId="1F110D55" w14:textId="1BA12F46"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Следните нежелани лекарствени реакции са наблюдавани при някои статини:</w:t>
      </w:r>
    </w:p>
    <w:p w14:paraId="44104702" w14:textId="77777777" w:rsidR="00E84873" w:rsidRPr="00E84873" w:rsidRDefault="00E84873" w:rsidP="00E84873">
      <w:pPr>
        <w:pStyle w:val="ListParagraph"/>
        <w:numPr>
          <w:ilvl w:val="0"/>
          <w:numId w:val="38"/>
        </w:numPr>
        <w:spacing w:line="240" w:lineRule="auto"/>
        <w:rPr>
          <w:rFonts w:eastAsia="Times New Roman" w:cs="Arial"/>
          <w:sz w:val="24"/>
          <w:szCs w:val="24"/>
          <w:lang w:eastAsia="bg-BG"/>
        </w:rPr>
      </w:pPr>
      <w:r w:rsidRPr="00E84873">
        <w:rPr>
          <w:rFonts w:eastAsia="Times New Roman" w:cs="Arial"/>
          <w:b/>
          <w:bCs/>
          <w:color w:val="000000"/>
          <w:lang w:eastAsia="bg-BG"/>
        </w:rPr>
        <w:t>Сексуална дисфункция.</w:t>
      </w:r>
    </w:p>
    <w:p w14:paraId="69B7A56D" w14:textId="3C91E523" w:rsidR="00E84873" w:rsidRPr="00E84873" w:rsidRDefault="00E84873" w:rsidP="00E84873">
      <w:pPr>
        <w:pStyle w:val="ListParagraph"/>
        <w:numPr>
          <w:ilvl w:val="0"/>
          <w:numId w:val="38"/>
        </w:numPr>
        <w:spacing w:line="240" w:lineRule="auto"/>
        <w:rPr>
          <w:rFonts w:eastAsia="Times New Roman" w:cs="Arial"/>
          <w:sz w:val="24"/>
          <w:szCs w:val="24"/>
          <w:lang w:eastAsia="bg-BG"/>
        </w:rPr>
      </w:pPr>
      <w:r w:rsidRPr="00E84873">
        <w:rPr>
          <w:rFonts w:eastAsia="Times New Roman" w:cs="Arial"/>
          <w:b/>
          <w:bCs/>
          <w:color w:val="000000"/>
          <w:lang w:eastAsia="bg-BG"/>
        </w:rPr>
        <w:t>Изолирани случаи на интерстициално белодробно заболяване, особено при дългосрочно лечение (вж. Точка 4.4).</w:t>
      </w:r>
    </w:p>
    <w:p w14:paraId="3FB62AA9" w14:textId="77777777" w:rsidR="00E84873" w:rsidRPr="00E84873" w:rsidRDefault="00E84873" w:rsidP="00E84873">
      <w:pPr>
        <w:rPr>
          <w:rFonts w:eastAsia="Times New Roman" w:cs="Arial"/>
          <w:b/>
          <w:bCs/>
          <w:color w:val="000000"/>
          <w:lang w:eastAsia="bg-BG"/>
        </w:rPr>
      </w:pPr>
    </w:p>
    <w:p w14:paraId="03A7191D" w14:textId="2727DF81" w:rsidR="00E84873" w:rsidRPr="00E84873" w:rsidRDefault="00E84873" w:rsidP="00E84873">
      <w:pPr>
        <w:rPr>
          <w:rFonts w:cs="Arial"/>
        </w:rPr>
      </w:pPr>
      <w:r w:rsidRPr="00E84873">
        <w:rPr>
          <w:rFonts w:eastAsia="Times New Roman" w:cs="Arial"/>
          <w:b/>
          <w:bCs/>
          <w:color w:val="000000"/>
          <w:lang w:eastAsia="bg-BG"/>
        </w:rPr>
        <w:t>Честотата на съобщаване на рабдомиолиза, тежки бъбречни събития и тежки чернодробни събития (състоящи се предимно от повишени чернодробни трансаминазни)</w:t>
      </w:r>
      <w:r w:rsidRPr="00E84873">
        <w:rPr>
          <w:rFonts w:eastAsia="Times New Roman" w:cs="Arial"/>
          <w:b/>
          <w:bCs/>
          <w:color w:val="000000"/>
          <w:lang w:val="en-US"/>
        </w:rPr>
        <w:t xml:space="preserve"> e</w:t>
      </w:r>
      <w:r w:rsidRPr="00E84873">
        <w:rPr>
          <w:rFonts w:eastAsia="Times New Roman" w:cs="Arial"/>
          <w:b/>
          <w:bCs/>
          <w:color w:val="000000"/>
          <w:lang w:eastAsia="bg-BG"/>
        </w:rPr>
        <w:t xml:space="preserve"> по-</w:t>
      </w:r>
      <w:r w:rsidRPr="00E84873">
        <w:rPr>
          <w:rFonts w:eastAsia="Times New Roman" w:cs="Arial"/>
          <w:b/>
          <w:bCs/>
          <w:color w:val="000000"/>
          <w:vertAlign w:val="subscript"/>
          <w:lang w:eastAsia="bg-BG"/>
        </w:rPr>
        <w:t xml:space="preserve"> </w:t>
      </w:r>
      <w:r w:rsidRPr="00E84873">
        <w:rPr>
          <w:rFonts w:eastAsia="Times New Roman" w:cs="Arial"/>
          <w:b/>
          <w:bCs/>
          <w:color w:val="000000"/>
          <w:lang w:eastAsia="bg-BG"/>
        </w:rPr>
        <w:t xml:space="preserve">висока при доза от 40 </w:t>
      </w:r>
      <w:r w:rsidRPr="00E84873">
        <w:rPr>
          <w:rFonts w:eastAsia="Times New Roman" w:cs="Arial"/>
          <w:b/>
          <w:bCs/>
          <w:color w:val="000000"/>
          <w:lang w:val="en-US"/>
        </w:rPr>
        <w:t>mg.</w:t>
      </w:r>
    </w:p>
    <w:p w14:paraId="2CC58E8F" w14:textId="4468498E" w:rsidR="00E84873" w:rsidRDefault="00E84873" w:rsidP="0091385D"/>
    <w:p w14:paraId="195F443E" w14:textId="77777777" w:rsidR="00B655FB" w:rsidRPr="00B655FB" w:rsidRDefault="00B655FB" w:rsidP="00B655FB">
      <w:pPr>
        <w:spacing w:line="240" w:lineRule="auto"/>
        <w:rPr>
          <w:rFonts w:eastAsia="Times New Roman" w:cs="Arial"/>
          <w:b/>
          <w:lang w:eastAsia="bg-BG"/>
        </w:rPr>
      </w:pPr>
      <w:r w:rsidRPr="00B655FB">
        <w:rPr>
          <w:rFonts w:eastAsia="Times New Roman" w:cs="Arial"/>
          <w:b/>
          <w:bCs/>
          <w:color w:val="000000"/>
          <w:lang w:eastAsia="bg-BG"/>
        </w:rPr>
        <w:t xml:space="preserve">Педиатрична популация: Повишени нива на креатинин киназата </w:t>
      </w:r>
      <w:r w:rsidRPr="00B655FB">
        <w:rPr>
          <w:rFonts w:eastAsia="Times New Roman" w:cs="Arial"/>
          <w:b/>
          <w:bCs/>
          <w:color w:val="000000"/>
          <w:lang w:val="en-US"/>
        </w:rPr>
        <w:t xml:space="preserve">&gt;10xULN </w:t>
      </w:r>
      <w:r w:rsidRPr="00B655FB">
        <w:rPr>
          <w:rFonts w:eastAsia="Times New Roman" w:cs="Arial"/>
          <w:b/>
          <w:bCs/>
          <w:color w:val="000000"/>
          <w:lang w:eastAsia="bg-BG"/>
        </w:rPr>
        <w:t>и мускулни симптоми след упражнения или повишена физическа активност са наблюдавани по-често в 52- седмично клинично проучване при деца и юноши в сравнение с възрастни (вж. точка 4.4). От друга гледна точка, профилът на безопасност на розувастатин е бил сходен при деца и юноши в сравнение с възрастни.</w:t>
      </w:r>
    </w:p>
    <w:p w14:paraId="515FC96A" w14:textId="77777777" w:rsidR="00B655FB" w:rsidRPr="00BA0164" w:rsidRDefault="00B655FB" w:rsidP="00B655FB">
      <w:pPr>
        <w:spacing w:line="240" w:lineRule="auto"/>
        <w:rPr>
          <w:rFonts w:eastAsia="Times New Roman" w:cs="Arial"/>
          <w:b/>
          <w:bCs/>
          <w:color w:val="000000"/>
          <w:u w:val="single"/>
          <w:lang w:eastAsia="bg-BG"/>
        </w:rPr>
      </w:pPr>
    </w:p>
    <w:p w14:paraId="76C9B79E" w14:textId="1C67B38C" w:rsidR="00B655FB" w:rsidRPr="00B655FB" w:rsidRDefault="00B655FB" w:rsidP="00B655FB">
      <w:pPr>
        <w:spacing w:line="240" w:lineRule="auto"/>
        <w:rPr>
          <w:rFonts w:eastAsia="Times New Roman" w:cs="Arial"/>
          <w:b/>
          <w:lang w:eastAsia="bg-BG"/>
        </w:rPr>
      </w:pPr>
      <w:r w:rsidRPr="00B655FB">
        <w:rPr>
          <w:rFonts w:eastAsia="Times New Roman" w:cs="Arial"/>
          <w:b/>
          <w:bCs/>
          <w:color w:val="000000"/>
          <w:u w:val="single"/>
          <w:lang w:eastAsia="bg-BG"/>
        </w:rPr>
        <w:t>Съобщаване на подозирани нежелани реакции</w:t>
      </w:r>
    </w:p>
    <w:p w14:paraId="339611F9" w14:textId="77777777" w:rsidR="00B655FB" w:rsidRPr="00B655FB" w:rsidRDefault="00B655FB" w:rsidP="00B655FB">
      <w:pPr>
        <w:spacing w:line="240" w:lineRule="auto"/>
        <w:rPr>
          <w:rFonts w:eastAsia="Times New Roman" w:cs="Arial"/>
          <w:b/>
          <w:lang w:eastAsia="bg-BG"/>
        </w:rPr>
      </w:pPr>
      <w:r w:rsidRPr="00B655FB">
        <w:rPr>
          <w:rFonts w:eastAsia="Times New Roman" w:cs="Arial"/>
          <w:b/>
          <w:bCs/>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 риск на лекарствения продукт. От медицинските специалисти се изисква да съобщават всяка подозирана нежелана реакция чрез националната система за съобщаване:</w:t>
      </w:r>
    </w:p>
    <w:p w14:paraId="1F3C54C0" w14:textId="77777777" w:rsidR="00B655FB" w:rsidRPr="00B655FB" w:rsidRDefault="00B655FB" w:rsidP="00B655FB">
      <w:pPr>
        <w:spacing w:line="240" w:lineRule="auto"/>
        <w:rPr>
          <w:rFonts w:eastAsia="Times New Roman" w:cs="Arial"/>
          <w:b/>
          <w:lang w:eastAsia="bg-BG"/>
        </w:rPr>
      </w:pPr>
      <w:r w:rsidRPr="00B655FB">
        <w:rPr>
          <w:rFonts w:eastAsia="Times New Roman" w:cs="Arial"/>
          <w:b/>
          <w:bCs/>
          <w:color w:val="000000"/>
          <w:lang w:eastAsia="bg-BG"/>
        </w:rPr>
        <w:t>Изпълнителна агенция по лекарствата</w:t>
      </w:r>
    </w:p>
    <w:p w14:paraId="688C14AD" w14:textId="77777777" w:rsidR="00B655FB" w:rsidRPr="00B655FB" w:rsidRDefault="00B655FB" w:rsidP="00B655FB">
      <w:pPr>
        <w:spacing w:line="240" w:lineRule="auto"/>
        <w:rPr>
          <w:rFonts w:eastAsia="Times New Roman" w:cs="Arial"/>
          <w:b/>
          <w:lang w:eastAsia="bg-BG"/>
        </w:rPr>
      </w:pPr>
      <w:r w:rsidRPr="00B655FB">
        <w:rPr>
          <w:rFonts w:eastAsia="Times New Roman" w:cs="Arial"/>
          <w:b/>
          <w:bCs/>
          <w:color w:val="000000"/>
          <w:lang w:eastAsia="bg-BG"/>
        </w:rPr>
        <w:t>ул.,Дамян Груев” № 8</w:t>
      </w:r>
    </w:p>
    <w:p w14:paraId="61022343" w14:textId="77777777" w:rsidR="00B655FB" w:rsidRPr="00B655FB" w:rsidRDefault="00B655FB" w:rsidP="00B655FB">
      <w:pPr>
        <w:spacing w:line="240" w:lineRule="auto"/>
        <w:rPr>
          <w:rFonts w:eastAsia="Times New Roman" w:cs="Arial"/>
          <w:b/>
          <w:lang w:eastAsia="bg-BG"/>
        </w:rPr>
      </w:pPr>
      <w:r w:rsidRPr="00B655FB">
        <w:rPr>
          <w:rFonts w:eastAsia="Times New Roman" w:cs="Arial"/>
          <w:b/>
          <w:bCs/>
          <w:iCs/>
          <w:color w:val="000000"/>
          <w:lang w:eastAsia="bg-BG"/>
        </w:rPr>
        <w:t>1303</w:t>
      </w:r>
      <w:r w:rsidRPr="00B655FB">
        <w:rPr>
          <w:rFonts w:eastAsia="Times New Roman" w:cs="Arial"/>
          <w:b/>
          <w:bCs/>
          <w:color w:val="000000"/>
          <w:lang w:eastAsia="bg-BG"/>
        </w:rPr>
        <w:t xml:space="preserve"> София</w:t>
      </w:r>
    </w:p>
    <w:p w14:paraId="2A0FA931" w14:textId="77777777" w:rsidR="00B655FB" w:rsidRPr="00B655FB" w:rsidRDefault="00B655FB" w:rsidP="00B655FB">
      <w:pPr>
        <w:spacing w:line="240" w:lineRule="auto"/>
        <w:rPr>
          <w:rFonts w:eastAsia="Times New Roman" w:cs="Arial"/>
          <w:b/>
          <w:lang w:eastAsia="bg-BG"/>
        </w:rPr>
      </w:pPr>
      <w:r w:rsidRPr="00B655FB">
        <w:rPr>
          <w:rFonts w:eastAsia="Times New Roman" w:cs="Arial"/>
          <w:b/>
          <w:bCs/>
          <w:color w:val="000000"/>
          <w:lang w:eastAsia="bg-BG"/>
        </w:rPr>
        <w:t>Тел.:+359 2 8903417</w:t>
      </w:r>
    </w:p>
    <w:p w14:paraId="6FDAAAB1" w14:textId="35DA8D33" w:rsidR="00B655FB" w:rsidRPr="00BA0164" w:rsidRDefault="00B655FB" w:rsidP="00B655FB">
      <w:pPr>
        <w:rPr>
          <w:rFonts w:cs="Arial"/>
          <w:b/>
        </w:rPr>
      </w:pPr>
      <w:r w:rsidRPr="00BA0164">
        <w:rPr>
          <w:rFonts w:eastAsia="Times New Roman" w:cs="Arial"/>
          <w:b/>
          <w:bCs/>
          <w:color w:val="000000"/>
          <w:lang w:eastAsia="bg-BG"/>
        </w:rPr>
        <w:t xml:space="preserve">уебсайт: </w:t>
      </w:r>
      <w:hyperlink r:id="rId5" w:history="1">
        <w:r w:rsidRPr="00BA0164">
          <w:rPr>
            <w:rFonts w:eastAsia="Times New Roman" w:cs="Arial"/>
            <w:b/>
            <w:bCs/>
            <w:color w:val="000000"/>
            <w:u w:val="single"/>
            <w:lang w:val="en-US"/>
          </w:rPr>
          <w:t>www.bda.bg</w:t>
        </w:r>
      </w:hyperlink>
    </w:p>
    <w:p w14:paraId="6F60454C" w14:textId="77777777" w:rsidR="00B655FB" w:rsidRPr="0091385D" w:rsidRDefault="00B655FB" w:rsidP="0091385D"/>
    <w:p w14:paraId="0A023CE0" w14:textId="13F87CFD" w:rsidR="00CF77F7" w:rsidRDefault="002C50EE" w:rsidP="004A448E">
      <w:pPr>
        <w:pStyle w:val="Heading2"/>
      </w:pPr>
      <w:r>
        <w:t>4.9. Предозиране</w:t>
      </w:r>
    </w:p>
    <w:p w14:paraId="3EDFC3FC" w14:textId="296E7EBA" w:rsidR="0091385D" w:rsidRDefault="0091385D" w:rsidP="0091385D"/>
    <w:p w14:paraId="0F0079CB" w14:textId="2F70CD1D" w:rsidR="0091385D" w:rsidRDefault="00B655FB" w:rsidP="0091385D">
      <w:r>
        <w:rPr>
          <w:b/>
          <w:bCs/>
        </w:rPr>
        <w:t>Няма специфично лечение в случай на предозиране. В случай на предозиране на пациента трябва да бъдат приложени симптоматични и поддържащи мерки според нуждата. Чернодробната функция и нивата на креатинин киназата трябва да бъдат проследявани. Малко вероятно е хемодиализата да бъде от полза.</w:t>
      </w:r>
    </w:p>
    <w:p w14:paraId="48FF1584" w14:textId="77777777" w:rsidR="0091385D" w:rsidRPr="0091385D" w:rsidRDefault="0091385D"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27429919"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lastRenderedPageBreak/>
        <w:t xml:space="preserve">Фармакотерапевтична група: </w:t>
      </w:r>
      <w:r w:rsidRPr="009160EE">
        <w:rPr>
          <w:rFonts w:eastAsia="Times New Roman" w:cs="Arial"/>
          <w:b/>
          <w:bCs/>
          <w:color w:val="000000"/>
          <w:lang w:val="en-US"/>
        </w:rPr>
        <w:t xml:space="preserve">HMG-CoA </w:t>
      </w:r>
      <w:r w:rsidRPr="009160EE">
        <w:rPr>
          <w:rFonts w:eastAsia="Times New Roman" w:cs="Arial"/>
          <w:b/>
          <w:bCs/>
          <w:color w:val="000000"/>
          <w:lang w:eastAsia="bg-BG"/>
        </w:rPr>
        <w:t>редукгазни инхибитори</w:t>
      </w:r>
    </w:p>
    <w:p w14:paraId="40F8151F"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АТСкод: С10АА07</w:t>
      </w:r>
    </w:p>
    <w:p w14:paraId="5B865F7E" w14:textId="77777777" w:rsidR="009160EE" w:rsidRPr="009160EE" w:rsidRDefault="009160EE" w:rsidP="009160EE">
      <w:pPr>
        <w:spacing w:line="240" w:lineRule="auto"/>
        <w:rPr>
          <w:rFonts w:eastAsia="Times New Roman" w:cs="Arial"/>
          <w:b/>
          <w:bCs/>
          <w:color w:val="000000"/>
          <w:u w:val="single"/>
          <w:lang w:eastAsia="bg-BG"/>
        </w:rPr>
      </w:pPr>
    </w:p>
    <w:p w14:paraId="084F1338" w14:textId="3BCDA6D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u w:val="single"/>
          <w:lang w:eastAsia="bg-BG"/>
        </w:rPr>
        <w:t>Механизъм на действие</w:t>
      </w:r>
    </w:p>
    <w:p w14:paraId="5CA0ED5C"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Розувастатин е селективен и конкурентен инхибитор на </w:t>
      </w:r>
      <w:r w:rsidRPr="009160EE">
        <w:rPr>
          <w:rFonts w:eastAsia="Times New Roman" w:cs="Arial"/>
          <w:b/>
          <w:bCs/>
          <w:color w:val="000000"/>
          <w:lang w:val="en-US"/>
        </w:rPr>
        <w:t xml:space="preserve">HMG-CoA </w:t>
      </w:r>
      <w:r w:rsidRPr="009160EE">
        <w:rPr>
          <w:rFonts w:eastAsia="Times New Roman" w:cs="Arial"/>
          <w:b/>
          <w:bCs/>
          <w:color w:val="000000"/>
          <w:lang w:eastAsia="bg-BG"/>
        </w:rPr>
        <w:t>редукгазата, скорост-ограничаващият ензим, който превръща 3-хидрокси-3-метилглутарил-коензим А в мелавонат, прекусор на холестерола. Основно въздействие розувастатин оказва върху черния дроб, органът, в който се извършва намаляването на нивото на холестерола.</w:t>
      </w:r>
    </w:p>
    <w:p w14:paraId="2113108A" w14:textId="77777777" w:rsidR="009160EE" w:rsidRPr="009160EE" w:rsidRDefault="009160EE" w:rsidP="009160EE">
      <w:pPr>
        <w:spacing w:line="240" w:lineRule="auto"/>
        <w:rPr>
          <w:rFonts w:eastAsia="Times New Roman" w:cs="Arial"/>
          <w:b/>
          <w:bCs/>
          <w:color w:val="000000"/>
          <w:lang w:eastAsia="bg-BG"/>
        </w:rPr>
      </w:pPr>
    </w:p>
    <w:p w14:paraId="24BECE19" w14:textId="4D0A595D"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Розувастатин увеличава броя на чернодробните </w:t>
      </w:r>
      <w:r w:rsidRPr="009160EE">
        <w:rPr>
          <w:rFonts w:eastAsia="Times New Roman" w:cs="Arial"/>
          <w:b/>
          <w:bCs/>
          <w:color w:val="000000"/>
          <w:lang w:val="en-US"/>
        </w:rPr>
        <w:t xml:space="preserve">LDL </w:t>
      </w:r>
      <w:r w:rsidRPr="009160EE">
        <w:rPr>
          <w:rFonts w:eastAsia="Times New Roman" w:cs="Arial"/>
          <w:b/>
          <w:bCs/>
          <w:color w:val="000000"/>
          <w:lang w:eastAsia="bg-BG"/>
        </w:rPr>
        <w:t xml:space="preserve">рецептори върху повърхността на клетките, като засилва поемането и катаболизма на </w:t>
      </w:r>
      <w:r w:rsidRPr="009160EE">
        <w:rPr>
          <w:rFonts w:eastAsia="Times New Roman" w:cs="Arial"/>
          <w:b/>
          <w:bCs/>
          <w:color w:val="000000"/>
          <w:lang w:val="en-US"/>
        </w:rPr>
        <w:t xml:space="preserve">LDL </w:t>
      </w:r>
      <w:r w:rsidRPr="009160EE">
        <w:rPr>
          <w:rFonts w:eastAsia="Times New Roman" w:cs="Arial"/>
          <w:b/>
          <w:bCs/>
          <w:color w:val="000000"/>
          <w:lang w:eastAsia="bg-BG"/>
        </w:rPr>
        <w:t xml:space="preserve">и инхибира чернодробния синтез на </w:t>
      </w:r>
      <w:r w:rsidRPr="009160EE">
        <w:rPr>
          <w:rFonts w:eastAsia="Times New Roman" w:cs="Arial"/>
          <w:b/>
          <w:bCs/>
          <w:color w:val="000000"/>
          <w:lang w:val="en-US"/>
        </w:rPr>
        <w:t xml:space="preserve">VLDL, </w:t>
      </w:r>
      <w:r w:rsidRPr="009160EE">
        <w:rPr>
          <w:rFonts w:eastAsia="Times New Roman" w:cs="Arial"/>
          <w:b/>
          <w:bCs/>
          <w:color w:val="000000"/>
          <w:lang w:eastAsia="bg-BG"/>
        </w:rPr>
        <w:t xml:space="preserve">като по този начан намалява общия брой на </w:t>
      </w:r>
      <w:r w:rsidRPr="009160EE">
        <w:rPr>
          <w:rFonts w:eastAsia="Times New Roman" w:cs="Arial"/>
          <w:b/>
          <w:bCs/>
          <w:color w:val="000000"/>
          <w:lang w:val="en-US"/>
        </w:rPr>
        <w:t xml:space="preserve">VLDL </w:t>
      </w:r>
      <w:r w:rsidRPr="009160EE">
        <w:rPr>
          <w:rFonts w:eastAsia="Times New Roman" w:cs="Arial"/>
          <w:b/>
          <w:bCs/>
          <w:color w:val="000000"/>
          <w:lang w:eastAsia="bg-BG"/>
        </w:rPr>
        <w:t xml:space="preserve">и </w:t>
      </w:r>
      <w:r w:rsidRPr="009160EE">
        <w:rPr>
          <w:rFonts w:eastAsia="Times New Roman" w:cs="Arial"/>
          <w:b/>
          <w:bCs/>
          <w:color w:val="000000"/>
          <w:lang w:val="en-US"/>
        </w:rPr>
        <w:t xml:space="preserve">LDL </w:t>
      </w:r>
      <w:r w:rsidRPr="009160EE">
        <w:rPr>
          <w:rFonts w:eastAsia="Times New Roman" w:cs="Arial"/>
          <w:b/>
          <w:bCs/>
          <w:color w:val="000000"/>
          <w:lang w:eastAsia="bg-BG"/>
        </w:rPr>
        <w:t>частици.</w:t>
      </w:r>
    </w:p>
    <w:p w14:paraId="79333037" w14:textId="77777777" w:rsidR="009160EE" w:rsidRPr="009160EE" w:rsidRDefault="009160EE" w:rsidP="009160EE">
      <w:pPr>
        <w:spacing w:line="240" w:lineRule="auto"/>
        <w:rPr>
          <w:rFonts w:eastAsia="Times New Roman" w:cs="Arial"/>
          <w:b/>
          <w:bCs/>
          <w:color w:val="000000"/>
          <w:u w:val="single"/>
          <w:lang w:eastAsia="bg-BG"/>
        </w:rPr>
      </w:pPr>
    </w:p>
    <w:p w14:paraId="46F5493B" w14:textId="7126D12A"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u w:val="single"/>
          <w:lang w:eastAsia="bg-BG"/>
        </w:rPr>
        <w:t>Фармакодинамични ефекти</w:t>
      </w:r>
    </w:p>
    <w:p w14:paraId="28252AA0" w14:textId="736E4A1B" w:rsidR="0091385D" w:rsidRPr="009160EE" w:rsidRDefault="009160EE" w:rsidP="009160EE">
      <w:pPr>
        <w:rPr>
          <w:rFonts w:eastAsia="Times New Roman" w:cs="Arial"/>
          <w:b/>
          <w:bCs/>
          <w:color w:val="000000"/>
          <w:lang w:eastAsia="bg-BG"/>
        </w:rPr>
      </w:pPr>
      <w:r w:rsidRPr="009160EE">
        <w:rPr>
          <w:rFonts w:eastAsia="Times New Roman" w:cs="Arial"/>
          <w:b/>
          <w:bCs/>
          <w:color w:val="000000"/>
          <w:lang w:eastAsia="bg-BG"/>
        </w:rPr>
        <w:t xml:space="preserve">Розувастатин понижава повишения </w:t>
      </w:r>
      <w:r w:rsidRPr="009160EE">
        <w:rPr>
          <w:rFonts w:eastAsia="Times New Roman" w:cs="Arial"/>
          <w:b/>
          <w:bCs/>
          <w:color w:val="000000"/>
          <w:lang w:val="en-US"/>
        </w:rPr>
        <w:t xml:space="preserve">LDL </w:t>
      </w:r>
      <w:r w:rsidRPr="009160EE">
        <w:rPr>
          <w:rFonts w:eastAsia="Times New Roman" w:cs="Arial"/>
          <w:b/>
          <w:bCs/>
          <w:color w:val="000000"/>
          <w:lang w:eastAsia="bg-BG"/>
        </w:rPr>
        <w:t xml:space="preserve">холестерол, общия холестерол и триглицеридите и повишава </w:t>
      </w:r>
      <w:r w:rsidRPr="009160EE">
        <w:rPr>
          <w:rFonts w:eastAsia="Times New Roman" w:cs="Arial"/>
          <w:b/>
          <w:bCs/>
          <w:color w:val="000000"/>
          <w:lang w:val="en-US"/>
        </w:rPr>
        <w:t xml:space="preserve">HDL </w:t>
      </w:r>
      <w:r w:rsidRPr="009160EE">
        <w:rPr>
          <w:rFonts w:eastAsia="Times New Roman" w:cs="Arial"/>
          <w:b/>
          <w:bCs/>
          <w:color w:val="000000"/>
          <w:lang w:eastAsia="bg-BG"/>
        </w:rPr>
        <w:t xml:space="preserve">холестерола. Освен това понижава АроВ, не </w:t>
      </w:r>
      <w:r w:rsidRPr="009160EE">
        <w:rPr>
          <w:rFonts w:eastAsia="Times New Roman" w:cs="Arial"/>
          <w:b/>
          <w:bCs/>
          <w:color w:val="000000"/>
          <w:lang w:val="en-US"/>
        </w:rPr>
        <w:t xml:space="preserve">HDL-C, VLDL- </w:t>
      </w:r>
      <w:r w:rsidRPr="009160EE">
        <w:rPr>
          <w:rFonts w:eastAsia="Times New Roman" w:cs="Arial"/>
          <w:b/>
          <w:bCs/>
          <w:color w:val="000000"/>
          <w:lang w:eastAsia="bg-BG"/>
        </w:rPr>
        <w:t xml:space="preserve">С, </w:t>
      </w:r>
      <w:r w:rsidRPr="009160EE">
        <w:rPr>
          <w:rFonts w:eastAsia="Times New Roman" w:cs="Arial"/>
          <w:b/>
          <w:bCs/>
          <w:color w:val="000000"/>
          <w:lang w:val="en-US"/>
        </w:rPr>
        <w:t xml:space="preserve">VLDL-TG </w:t>
      </w:r>
      <w:r w:rsidRPr="009160EE">
        <w:rPr>
          <w:rFonts w:eastAsia="Times New Roman" w:cs="Arial"/>
          <w:b/>
          <w:bCs/>
          <w:color w:val="000000"/>
          <w:lang w:eastAsia="bg-BG"/>
        </w:rPr>
        <w:t>и повишава АроА</w:t>
      </w:r>
      <w:r w:rsidRPr="009160EE">
        <w:rPr>
          <w:rFonts w:eastAsia="Times New Roman" w:cs="Arial"/>
          <w:b/>
          <w:bCs/>
          <w:color w:val="000000"/>
          <w:lang w:val="en-US"/>
        </w:rPr>
        <w:t xml:space="preserve">-I </w:t>
      </w:r>
      <w:r w:rsidRPr="009160EE">
        <w:rPr>
          <w:rFonts w:eastAsia="Times New Roman" w:cs="Arial"/>
          <w:b/>
          <w:bCs/>
          <w:color w:val="000000"/>
          <w:lang w:eastAsia="bg-BG"/>
        </w:rPr>
        <w:t xml:space="preserve">(вж. Таблица 3). В допълнение розувастатин също понижава съотношението </w:t>
      </w:r>
      <w:r w:rsidRPr="009160EE">
        <w:rPr>
          <w:rFonts w:eastAsia="Times New Roman" w:cs="Arial"/>
          <w:b/>
          <w:bCs/>
          <w:color w:val="000000"/>
          <w:lang w:val="en-US"/>
        </w:rPr>
        <w:t xml:space="preserve">LDL-C/HDL-C, </w:t>
      </w:r>
      <w:r w:rsidRPr="009160EE">
        <w:rPr>
          <w:rFonts w:eastAsia="Times New Roman" w:cs="Arial"/>
          <w:b/>
          <w:bCs/>
          <w:color w:val="000000"/>
          <w:lang w:eastAsia="bg-BG"/>
        </w:rPr>
        <w:t xml:space="preserve">общ </w:t>
      </w:r>
      <w:r w:rsidRPr="009160EE">
        <w:rPr>
          <w:rFonts w:eastAsia="Times New Roman" w:cs="Arial"/>
          <w:b/>
          <w:bCs/>
          <w:color w:val="000000"/>
          <w:lang w:val="en-US"/>
        </w:rPr>
        <w:t xml:space="preserve">C/HDL-C </w:t>
      </w:r>
      <w:r w:rsidRPr="009160EE">
        <w:rPr>
          <w:rFonts w:eastAsia="Times New Roman" w:cs="Arial"/>
          <w:b/>
          <w:bCs/>
          <w:color w:val="000000"/>
          <w:lang w:eastAsia="bg-BG"/>
        </w:rPr>
        <w:t xml:space="preserve">и не </w:t>
      </w:r>
      <w:r w:rsidRPr="009160EE">
        <w:rPr>
          <w:rFonts w:eastAsia="Times New Roman" w:cs="Arial"/>
          <w:b/>
          <w:bCs/>
          <w:color w:val="000000"/>
          <w:lang w:val="en-US"/>
        </w:rPr>
        <w:t xml:space="preserve">HDL-C/HDL-C </w:t>
      </w:r>
      <w:r w:rsidRPr="009160EE">
        <w:rPr>
          <w:rFonts w:eastAsia="Times New Roman" w:cs="Arial"/>
          <w:b/>
          <w:bCs/>
          <w:color w:val="000000"/>
          <w:lang w:eastAsia="bg-BG"/>
        </w:rPr>
        <w:t>и АроВ/АроА-1.</w:t>
      </w:r>
    </w:p>
    <w:p w14:paraId="691DF50D" w14:textId="3D4EEEAE" w:rsidR="009160EE" w:rsidRDefault="009160EE" w:rsidP="009160EE">
      <w:pPr>
        <w:rPr>
          <w:rFonts w:ascii="Times New Roman" w:eastAsia="Times New Roman" w:hAnsi="Times New Roman" w:cs="Times New Roman"/>
          <w:b/>
          <w:bCs/>
          <w:color w:val="000000"/>
          <w:lang w:eastAsia="bg-BG"/>
        </w:rPr>
      </w:pPr>
    </w:p>
    <w:p w14:paraId="3A90E06F" w14:textId="77777777" w:rsidR="009160EE" w:rsidRPr="009160EE" w:rsidRDefault="009160EE" w:rsidP="009160EE">
      <w:r w:rsidRPr="009160EE">
        <w:rPr>
          <w:b/>
          <w:bCs/>
        </w:rPr>
        <w:t>Таблица 3 Дозов отговор при пациенти с първична хиперхолестеролемия (тип IIа и</w:t>
      </w:r>
    </w:p>
    <w:p w14:paraId="182765D3" w14:textId="62FECC94" w:rsidR="009160EE" w:rsidRPr="009160EE" w:rsidRDefault="009160EE" w:rsidP="009160EE">
      <w:r w:rsidRPr="009160EE">
        <w:rPr>
          <w:b/>
          <w:bCs/>
        </w:rPr>
        <w:t>II</w:t>
      </w:r>
      <w:r w:rsidRPr="009160EE">
        <w:rPr>
          <w:b/>
          <w:bCs/>
          <w:lang w:val="en-US"/>
        </w:rPr>
        <w:t xml:space="preserve">b) </w:t>
      </w:r>
      <w:r w:rsidRPr="009160EE">
        <w:rPr>
          <w:b/>
          <w:bCs/>
        </w:rPr>
        <w:t>коригнран среден процент на промяна от изходното ниво)</w:t>
      </w:r>
    </w:p>
    <w:tbl>
      <w:tblPr>
        <w:tblStyle w:val="TableGrid"/>
        <w:tblW w:w="0" w:type="auto"/>
        <w:tblLook w:val="04A0" w:firstRow="1" w:lastRow="0" w:firstColumn="1" w:lastColumn="0" w:noHBand="0" w:noVBand="1"/>
      </w:tblPr>
      <w:tblGrid>
        <w:gridCol w:w="1165"/>
        <w:gridCol w:w="1012"/>
        <w:gridCol w:w="1025"/>
        <w:gridCol w:w="1027"/>
        <w:gridCol w:w="1026"/>
        <w:gridCol w:w="1016"/>
        <w:gridCol w:w="1026"/>
        <w:gridCol w:w="1028"/>
        <w:gridCol w:w="1025"/>
      </w:tblGrid>
      <w:tr w:rsidR="009160EE" w14:paraId="715EEB19" w14:textId="77777777" w:rsidTr="00E05F78">
        <w:tc>
          <w:tcPr>
            <w:tcW w:w="1038" w:type="dxa"/>
            <w:vAlign w:val="center"/>
          </w:tcPr>
          <w:p w14:paraId="25EB4FB3" w14:textId="58FFDEB5" w:rsidR="009160EE" w:rsidRDefault="009160EE" w:rsidP="009160EE">
            <w:r>
              <w:rPr>
                <w:b/>
                <w:bCs/>
              </w:rPr>
              <w:t>Доза</w:t>
            </w:r>
          </w:p>
        </w:tc>
        <w:tc>
          <w:tcPr>
            <w:tcW w:w="1039" w:type="dxa"/>
            <w:vAlign w:val="center"/>
          </w:tcPr>
          <w:p w14:paraId="4F5D3DB3" w14:textId="6B0FAB5B" w:rsidR="009160EE" w:rsidRDefault="009160EE" w:rsidP="009160EE">
            <w:r>
              <w:rPr>
                <w:b/>
                <w:bCs/>
                <w:lang w:val="en-US"/>
              </w:rPr>
              <w:t>N</w:t>
            </w:r>
          </w:p>
        </w:tc>
        <w:tc>
          <w:tcPr>
            <w:tcW w:w="1039" w:type="dxa"/>
            <w:vAlign w:val="center"/>
          </w:tcPr>
          <w:p w14:paraId="4714D44B" w14:textId="532DA796" w:rsidR="009160EE" w:rsidRDefault="009160EE" w:rsidP="009160EE">
            <w:r>
              <w:rPr>
                <w:b/>
                <w:bCs/>
                <w:lang w:val="en-US"/>
              </w:rPr>
              <w:t>LDL-C</w:t>
            </w:r>
          </w:p>
        </w:tc>
        <w:tc>
          <w:tcPr>
            <w:tcW w:w="1039" w:type="dxa"/>
            <w:vAlign w:val="center"/>
          </w:tcPr>
          <w:p w14:paraId="05211A0A" w14:textId="19830421" w:rsidR="009160EE" w:rsidRDefault="009160EE" w:rsidP="009160EE">
            <w:r>
              <w:rPr>
                <w:b/>
                <w:bCs/>
              </w:rPr>
              <w:t>Общ-С</w:t>
            </w:r>
          </w:p>
        </w:tc>
        <w:tc>
          <w:tcPr>
            <w:tcW w:w="1039" w:type="dxa"/>
            <w:vAlign w:val="center"/>
          </w:tcPr>
          <w:p w14:paraId="61F0AE79" w14:textId="52422946" w:rsidR="009160EE" w:rsidRDefault="009160EE" w:rsidP="009160EE">
            <w:r>
              <w:rPr>
                <w:b/>
                <w:bCs/>
                <w:lang w:val="en-US"/>
              </w:rPr>
              <w:t>HDL-C</w:t>
            </w:r>
          </w:p>
        </w:tc>
        <w:tc>
          <w:tcPr>
            <w:tcW w:w="1039" w:type="dxa"/>
            <w:vAlign w:val="center"/>
          </w:tcPr>
          <w:p w14:paraId="696244AD" w14:textId="4F36409D" w:rsidR="009160EE" w:rsidRDefault="009160EE" w:rsidP="009160EE">
            <w:r>
              <w:rPr>
                <w:b/>
                <w:bCs/>
                <w:lang w:val="en-US"/>
              </w:rPr>
              <w:t>TG</w:t>
            </w:r>
          </w:p>
        </w:tc>
        <w:tc>
          <w:tcPr>
            <w:tcW w:w="1039" w:type="dxa"/>
            <w:vAlign w:val="center"/>
          </w:tcPr>
          <w:p w14:paraId="79F19030" w14:textId="6F59AD3C" w:rsidR="009160EE" w:rsidRDefault="009160EE" w:rsidP="009160EE">
            <w:r>
              <w:rPr>
                <w:b/>
                <w:bCs/>
              </w:rPr>
              <w:t xml:space="preserve">не </w:t>
            </w:r>
            <w:r>
              <w:rPr>
                <w:b/>
                <w:bCs/>
                <w:lang w:val="en-US"/>
              </w:rPr>
              <w:t xml:space="preserve">HDL- </w:t>
            </w:r>
            <w:r>
              <w:rPr>
                <w:b/>
                <w:bCs/>
              </w:rPr>
              <w:t>С</w:t>
            </w:r>
          </w:p>
        </w:tc>
        <w:tc>
          <w:tcPr>
            <w:tcW w:w="1039" w:type="dxa"/>
            <w:vAlign w:val="center"/>
          </w:tcPr>
          <w:p w14:paraId="43357E7E" w14:textId="5E57CDB5" w:rsidR="009160EE" w:rsidRDefault="009160EE" w:rsidP="009160EE">
            <w:r>
              <w:rPr>
                <w:b/>
                <w:bCs/>
              </w:rPr>
              <w:t>АроВ</w:t>
            </w:r>
          </w:p>
        </w:tc>
        <w:tc>
          <w:tcPr>
            <w:tcW w:w="1039" w:type="dxa"/>
          </w:tcPr>
          <w:p w14:paraId="764287C1" w14:textId="697B7CC8" w:rsidR="009160EE" w:rsidRDefault="009160EE" w:rsidP="009160EE">
            <w:r>
              <w:rPr>
                <w:b/>
                <w:bCs/>
                <w:lang w:val="en-US"/>
              </w:rPr>
              <w:t>Apo-I</w:t>
            </w:r>
          </w:p>
        </w:tc>
      </w:tr>
      <w:tr w:rsidR="009160EE" w14:paraId="631BD7DB" w14:textId="77777777" w:rsidTr="009160EE">
        <w:tc>
          <w:tcPr>
            <w:tcW w:w="1038" w:type="dxa"/>
          </w:tcPr>
          <w:p w14:paraId="616E252D" w14:textId="416EF14D" w:rsidR="009160EE" w:rsidRDefault="009160EE" w:rsidP="009160EE">
            <w:r>
              <w:rPr>
                <w:b/>
                <w:bCs/>
              </w:rPr>
              <w:t>Плацебо</w:t>
            </w:r>
          </w:p>
        </w:tc>
        <w:tc>
          <w:tcPr>
            <w:tcW w:w="1039" w:type="dxa"/>
          </w:tcPr>
          <w:p w14:paraId="59951C5E" w14:textId="582BFF59" w:rsidR="009160EE" w:rsidRDefault="009160EE" w:rsidP="009160EE">
            <w:r>
              <w:rPr>
                <w:b/>
                <w:bCs/>
              </w:rPr>
              <w:t>13</w:t>
            </w:r>
          </w:p>
        </w:tc>
        <w:tc>
          <w:tcPr>
            <w:tcW w:w="1039" w:type="dxa"/>
          </w:tcPr>
          <w:p w14:paraId="486E2700" w14:textId="2AEFD426" w:rsidR="009160EE" w:rsidRDefault="009160EE" w:rsidP="009160EE">
            <w:r>
              <w:rPr>
                <w:b/>
                <w:bCs/>
              </w:rPr>
              <w:t>-7</w:t>
            </w:r>
          </w:p>
        </w:tc>
        <w:tc>
          <w:tcPr>
            <w:tcW w:w="1039" w:type="dxa"/>
          </w:tcPr>
          <w:p w14:paraId="44DB1792" w14:textId="4DAA6EF9" w:rsidR="009160EE" w:rsidRDefault="009160EE" w:rsidP="009160EE">
            <w:r>
              <w:rPr>
                <w:b/>
                <w:bCs/>
              </w:rPr>
              <w:t>-5</w:t>
            </w:r>
          </w:p>
        </w:tc>
        <w:tc>
          <w:tcPr>
            <w:tcW w:w="1039" w:type="dxa"/>
          </w:tcPr>
          <w:p w14:paraId="24241D73" w14:textId="1E703700" w:rsidR="009160EE" w:rsidRDefault="009160EE" w:rsidP="009160EE">
            <w:r>
              <w:rPr>
                <w:b/>
                <w:bCs/>
              </w:rPr>
              <w:t>3</w:t>
            </w:r>
          </w:p>
        </w:tc>
        <w:tc>
          <w:tcPr>
            <w:tcW w:w="1039" w:type="dxa"/>
          </w:tcPr>
          <w:p w14:paraId="188A7D5A" w14:textId="51FACE18" w:rsidR="009160EE" w:rsidRDefault="009160EE" w:rsidP="009160EE">
            <w:r>
              <w:rPr>
                <w:b/>
                <w:bCs/>
              </w:rPr>
              <w:t>-3</w:t>
            </w:r>
          </w:p>
        </w:tc>
        <w:tc>
          <w:tcPr>
            <w:tcW w:w="1039" w:type="dxa"/>
          </w:tcPr>
          <w:p w14:paraId="13F79E7E" w14:textId="1DC1596B" w:rsidR="009160EE" w:rsidRDefault="009160EE" w:rsidP="009160EE">
            <w:r>
              <w:rPr>
                <w:b/>
                <w:bCs/>
              </w:rPr>
              <w:t>-7</w:t>
            </w:r>
          </w:p>
        </w:tc>
        <w:tc>
          <w:tcPr>
            <w:tcW w:w="1039" w:type="dxa"/>
          </w:tcPr>
          <w:p w14:paraId="1D88157A" w14:textId="1D902A86" w:rsidR="009160EE" w:rsidRDefault="009160EE" w:rsidP="009160EE">
            <w:r>
              <w:rPr>
                <w:rFonts w:cs="Arial"/>
                <w:i/>
                <w:iCs/>
              </w:rPr>
              <w:t>-3</w:t>
            </w:r>
          </w:p>
        </w:tc>
        <w:tc>
          <w:tcPr>
            <w:tcW w:w="1039" w:type="dxa"/>
          </w:tcPr>
          <w:p w14:paraId="08ACAAA9" w14:textId="3EBC298D" w:rsidR="009160EE" w:rsidRDefault="009160EE" w:rsidP="009160EE">
            <w:r>
              <w:rPr>
                <w:b/>
                <w:bCs/>
                <w:lang w:val="en-US"/>
              </w:rPr>
              <w:t>0</w:t>
            </w:r>
          </w:p>
        </w:tc>
      </w:tr>
      <w:tr w:rsidR="009160EE" w14:paraId="3039E488" w14:textId="77777777" w:rsidTr="009160EE">
        <w:tc>
          <w:tcPr>
            <w:tcW w:w="1038" w:type="dxa"/>
          </w:tcPr>
          <w:p w14:paraId="3E34CAD2" w14:textId="64141743" w:rsidR="009160EE" w:rsidRPr="009160EE" w:rsidRDefault="009160EE" w:rsidP="009160EE">
            <w:r w:rsidRPr="009160EE">
              <w:rPr>
                <w:b/>
                <w:bCs/>
              </w:rPr>
              <w:t>5</w:t>
            </w:r>
          </w:p>
        </w:tc>
        <w:tc>
          <w:tcPr>
            <w:tcW w:w="1039" w:type="dxa"/>
          </w:tcPr>
          <w:p w14:paraId="0A55A11A" w14:textId="71CD3F67" w:rsidR="009160EE" w:rsidRPr="009160EE" w:rsidRDefault="009160EE" w:rsidP="009160EE">
            <w:r w:rsidRPr="009160EE">
              <w:rPr>
                <w:b/>
                <w:bCs/>
              </w:rPr>
              <w:t>17</w:t>
            </w:r>
          </w:p>
        </w:tc>
        <w:tc>
          <w:tcPr>
            <w:tcW w:w="1039" w:type="dxa"/>
          </w:tcPr>
          <w:p w14:paraId="12120883" w14:textId="6A0638FE" w:rsidR="009160EE" w:rsidRPr="009160EE" w:rsidRDefault="009160EE" w:rsidP="009160EE">
            <w:r w:rsidRPr="009160EE">
              <w:rPr>
                <w:b/>
                <w:bCs/>
              </w:rPr>
              <w:t>-45</w:t>
            </w:r>
          </w:p>
        </w:tc>
        <w:tc>
          <w:tcPr>
            <w:tcW w:w="1039" w:type="dxa"/>
          </w:tcPr>
          <w:p w14:paraId="58DD478E" w14:textId="0BC55BBE" w:rsidR="009160EE" w:rsidRPr="009160EE" w:rsidRDefault="009160EE" w:rsidP="009160EE">
            <w:r w:rsidRPr="009160EE">
              <w:rPr>
                <w:b/>
                <w:bCs/>
              </w:rPr>
              <w:t>-33</w:t>
            </w:r>
          </w:p>
        </w:tc>
        <w:tc>
          <w:tcPr>
            <w:tcW w:w="1039" w:type="dxa"/>
          </w:tcPr>
          <w:p w14:paraId="3C0EF4BE" w14:textId="2D5D37FB" w:rsidR="009160EE" w:rsidRPr="009160EE" w:rsidRDefault="009160EE" w:rsidP="009160EE">
            <w:r w:rsidRPr="009160EE">
              <w:rPr>
                <w:b/>
                <w:bCs/>
              </w:rPr>
              <w:t>13</w:t>
            </w:r>
          </w:p>
        </w:tc>
        <w:tc>
          <w:tcPr>
            <w:tcW w:w="1039" w:type="dxa"/>
          </w:tcPr>
          <w:p w14:paraId="24CFF4EB" w14:textId="6C39553F" w:rsidR="009160EE" w:rsidRPr="009160EE" w:rsidRDefault="009160EE" w:rsidP="009160EE">
            <w:r w:rsidRPr="009160EE">
              <w:rPr>
                <w:b/>
                <w:bCs/>
              </w:rPr>
              <w:t>-35</w:t>
            </w:r>
          </w:p>
        </w:tc>
        <w:tc>
          <w:tcPr>
            <w:tcW w:w="1039" w:type="dxa"/>
          </w:tcPr>
          <w:p w14:paraId="58F39151" w14:textId="6E885383" w:rsidR="009160EE" w:rsidRPr="009160EE" w:rsidRDefault="009160EE" w:rsidP="009160EE">
            <w:r w:rsidRPr="009160EE">
              <w:rPr>
                <w:b/>
                <w:bCs/>
              </w:rPr>
              <w:t>-44</w:t>
            </w:r>
          </w:p>
        </w:tc>
        <w:tc>
          <w:tcPr>
            <w:tcW w:w="1039" w:type="dxa"/>
          </w:tcPr>
          <w:p w14:paraId="131AC83D" w14:textId="7EF8ABB7" w:rsidR="009160EE" w:rsidRPr="009160EE" w:rsidRDefault="009160EE" w:rsidP="009160EE">
            <w:r w:rsidRPr="009160EE">
              <w:rPr>
                <w:b/>
                <w:bCs/>
              </w:rPr>
              <w:t>-38</w:t>
            </w:r>
          </w:p>
        </w:tc>
        <w:tc>
          <w:tcPr>
            <w:tcW w:w="1039" w:type="dxa"/>
          </w:tcPr>
          <w:p w14:paraId="24E097AC" w14:textId="77777777" w:rsidR="009160EE" w:rsidRPr="009160EE" w:rsidRDefault="009160EE" w:rsidP="009160EE">
            <w:r w:rsidRPr="009160EE">
              <w:rPr>
                <w:b/>
                <w:bCs/>
              </w:rPr>
              <w:t>4</w:t>
            </w:r>
          </w:p>
          <w:p w14:paraId="058090A6" w14:textId="77777777" w:rsidR="009160EE" w:rsidRPr="009160EE" w:rsidRDefault="009160EE" w:rsidP="009160EE"/>
        </w:tc>
      </w:tr>
      <w:tr w:rsidR="009160EE" w14:paraId="47ECC42C" w14:textId="77777777" w:rsidTr="009160EE">
        <w:tc>
          <w:tcPr>
            <w:tcW w:w="1038" w:type="dxa"/>
          </w:tcPr>
          <w:p w14:paraId="38010009" w14:textId="572775A1" w:rsidR="009160EE" w:rsidRPr="009160EE" w:rsidRDefault="009160EE" w:rsidP="009160EE">
            <w:r w:rsidRPr="009160EE">
              <w:rPr>
                <w:b/>
                <w:bCs/>
              </w:rPr>
              <w:t>10</w:t>
            </w:r>
          </w:p>
        </w:tc>
        <w:tc>
          <w:tcPr>
            <w:tcW w:w="1039" w:type="dxa"/>
          </w:tcPr>
          <w:p w14:paraId="196B2FD0" w14:textId="1FD87AA8" w:rsidR="009160EE" w:rsidRPr="009160EE" w:rsidRDefault="009160EE" w:rsidP="009160EE">
            <w:r w:rsidRPr="009160EE">
              <w:rPr>
                <w:b/>
                <w:bCs/>
              </w:rPr>
              <w:t>17</w:t>
            </w:r>
          </w:p>
        </w:tc>
        <w:tc>
          <w:tcPr>
            <w:tcW w:w="1039" w:type="dxa"/>
          </w:tcPr>
          <w:p w14:paraId="40161089" w14:textId="4EE6385A" w:rsidR="009160EE" w:rsidRPr="009160EE" w:rsidRDefault="009160EE" w:rsidP="009160EE">
            <w:r w:rsidRPr="009160EE">
              <w:rPr>
                <w:b/>
                <w:bCs/>
              </w:rPr>
              <w:t>-52</w:t>
            </w:r>
          </w:p>
        </w:tc>
        <w:tc>
          <w:tcPr>
            <w:tcW w:w="1039" w:type="dxa"/>
          </w:tcPr>
          <w:p w14:paraId="298526AC" w14:textId="710CACCF" w:rsidR="009160EE" w:rsidRPr="009160EE" w:rsidRDefault="009160EE" w:rsidP="009160EE">
            <w:r w:rsidRPr="009160EE">
              <w:rPr>
                <w:b/>
                <w:bCs/>
              </w:rPr>
              <w:t>-36</w:t>
            </w:r>
          </w:p>
        </w:tc>
        <w:tc>
          <w:tcPr>
            <w:tcW w:w="1039" w:type="dxa"/>
          </w:tcPr>
          <w:p w14:paraId="74295239" w14:textId="0E4E726B" w:rsidR="009160EE" w:rsidRPr="009160EE" w:rsidRDefault="009160EE" w:rsidP="009160EE">
            <w:r w:rsidRPr="009160EE">
              <w:rPr>
                <w:b/>
                <w:bCs/>
              </w:rPr>
              <w:t>14</w:t>
            </w:r>
          </w:p>
        </w:tc>
        <w:tc>
          <w:tcPr>
            <w:tcW w:w="1039" w:type="dxa"/>
          </w:tcPr>
          <w:p w14:paraId="70444852" w14:textId="72883807" w:rsidR="009160EE" w:rsidRPr="009160EE" w:rsidRDefault="009160EE" w:rsidP="009160EE">
            <w:r w:rsidRPr="009160EE">
              <w:rPr>
                <w:b/>
                <w:bCs/>
              </w:rPr>
              <w:t>-10</w:t>
            </w:r>
          </w:p>
        </w:tc>
        <w:tc>
          <w:tcPr>
            <w:tcW w:w="1039" w:type="dxa"/>
          </w:tcPr>
          <w:p w14:paraId="0697561F" w14:textId="6EDA577B" w:rsidR="009160EE" w:rsidRPr="009160EE" w:rsidRDefault="009160EE" w:rsidP="009160EE">
            <w:r w:rsidRPr="009160EE">
              <w:rPr>
                <w:b/>
                <w:bCs/>
              </w:rPr>
              <w:t>-48</w:t>
            </w:r>
          </w:p>
        </w:tc>
        <w:tc>
          <w:tcPr>
            <w:tcW w:w="1039" w:type="dxa"/>
          </w:tcPr>
          <w:p w14:paraId="76CF9F20" w14:textId="495AFC19" w:rsidR="009160EE" w:rsidRPr="009160EE" w:rsidRDefault="009160EE" w:rsidP="009160EE">
            <w:r w:rsidRPr="009160EE">
              <w:rPr>
                <w:b/>
                <w:bCs/>
              </w:rPr>
              <w:t>-42</w:t>
            </w:r>
          </w:p>
        </w:tc>
        <w:tc>
          <w:tcPr>
            <w:tcW w:w="1039" w:type="dxa"/>
          </w:tcPr>
          <w:p w14:paraId="161893DA" w14:textId="42863302" w:rsidR="009160EE" w:rsidRPr="009160EE" w:rsidRDefault="009160EE" w:rsidP="009160EE">
            <w:r w:rsidRPr="009160EE">
              <w:rPr>
                <w:b/>
                <w:bCs/>
              </w:rPr>
              <w:t>4</w:t>
            </w:r>
          </w:p>
        </w:tc>
      </w:tr>
      <w:tr w:rsidR="009160EE" w14:paraId="26E5F12B" w14:textId="77777777" w:rsidTr="009160EE">
        <w:tc>
          <w:tcPr>
            <w:tcW w:w="1038" w:type="dxa"/>
          </w:tcPr>
          <w:p w14:paraId="612EABBE" w14:textId="315FAB18" w:rsidR="009160EE" w:rsidRPr="009160EE" w:rsidRDefault="009160EE" w:rsidP="009160EE">
            <w:r w:rsidRPr="009160EE">
              <w:rPr>
                <w:b/>
                <w:bCs/>
              </w:rPr>
              <w:t>20</w:t>
            </w:r>
          </w:p>
        </w:tc>
        <w:tc>
          <w:tcPr>
            <w:tcW w:w="1039" w:type="dxa"/>
          </w:tcPr>
          <w:p w14:paraId="567F771B" w14:textId="3E33899E" w:rsidR="009160EE" w:rsidRPr="009160EE" w:rsidRDefault="009160EE" w:rsidP="009160EE">
            <w:r w:rsidRPr="009160EE">
              <w:rPr>
                <w:b/>
                <w:bCs/>
              </w:rPr>
              <w:t>17</w:t>
            </w:r>
          </w:p>
        </w:tc>
        <w:tc>
          <w:tcPr>
            <w:tcW w:w="1039" w:type="dxa"/>
          </w:tcPr>
          <w:p w14:paraId="730933E7" w14:textId="5A333A54" w:rsidR="009160EE" w:rsidRPr="009160EE" w:rsidRDefault="009160EE" w:rsidP="009160EE">
            <w:r w:rsidRPr="009160EE">
              <w:rPr>
                <w:b/>
                <w:bCs/>
              </w:rPr>
              <w:t>-55</w:t>
            </w:r>
          </w:p>
        </w:tc>
        <w:tc>
          <w:tcPr>
            <w:tcW w:w="1039" w:type="dxa"/>
          </w:tcPr>
          <w:p w14:paraId="431910BD" w14:textId="7A5190BD" w:rsidR="009160EE" w:rsidRPr="009160EE" w:rsidRDefault="009160EE" w:rsidP="009160EE">
            <w:r w:rsidRPr="009160EE">
              <w:rPr>
                <w:b/>
                <w:bCs/>
              </w:rPr>
              <w:t>-40</w:t>
            </w:r>
          </w:p>
        </w:tc>
        <w:tc>
          <w:tcPr>
            <w:tcW w:w="1039" w:type="dxa"/>
          </w:tcPr>
          <w:p w14:paraId="33A40B30" w14:textId="262A95E7" w:rsidR="009160EE" w:rsidRPr="009160EE" w:rsidRDefault="009160EE" w:rsidP="009160EE">
            <w:r w:rsidRPr="009160EE">
              <w:rPr>
                <w:b/>
                <w:bCs/>
              </w:rPr>
              <w:t>8</w:t>
            </w:r>
          </w:p>
        </w:tc>
        <w:tc>
          <w:tcPr>
            <w:tcW w:w="1039" w:type="dxa"/>
          </w:tcPr>
          <w:p w14:paraId="374DF2D3" w14:textId="4AC5807B" w:rsidR="009160EE" w:rsidRPr="009160EE" w:rsidRDefault="009160EE" w:rsidP="009160EE">
            <w:r w:rsidRPr="009160EE">
              <w:rPr>
                <w:b/>
                <w:bCs/>
              </w:rPr>
              <w:t>-23</w:t>
            </w:r>
          </w:p>
        </w:tc>
        <w:tc>
          <w:tcPr>
            <w:tcW w:w="1039" w:type="dxa"/>
          </w:tcPr>
          <w:p w14:paraId="44695FF2" w14:textId="15DEC60E" w:rsidR="009160EE" w:rsidRPr="009160EE" w:rsidRDefault="009160EE" w:rsidP="009160EE">
            <w:r w:rsidRPr="009160EE">
              <w:rPr>
                <w:b/>
                <w:bCs/>
              </w:rPr>
              <w:t>-51</w:t>
            </w:r>
          </w:p>
        </w:tc>
        <w:tc>
          <w:tcPr>
            <w:tcW w:w="1039" w:type="dxa"/>
          </w:tcPr>
          <w:p w14:paraId="199291D8" w14:textId="1E60B29F" w:rsidR="009160EE" w:rsidRPr="009160EE" w:rsidRDefault="009160EE" w:rsidP="009160EE">
            <w:r w:rsidRPr="009160EE">
              <w:rPr>
                <w:b/>
                <w:bCs/>
              </w:rPr>
              <w:t>-46</w:t>
            </w:r>
          </w:p>
        </w:tc>
        <w:tc>
          <w:tcPr>
            <w:tcW w:w="1039" w:type="dxa"/>
          </w:tcPr>
          <w:p w14:paraId="26F1D786" w14:textId="7EB145B0" w:rsidR="009160EE" w:rsidRPr="009160EE" w:rsidRDefault="009160EE" w:rsidP="009160EE">
            <w:r w:rsidRPr="009160EE">
              <w:rPr>
                <w:b/>
                <w:bCs/>
              </w:rPr>
              <w:t>5</w:t>
            </w:r>
          </w:p>
        </w:tc>
      </w:tr>
      <w:tr w:rsidR="009160EE" w14:paraId="286F49C3" w14:textId="77777777" w:rsidTr="009160EE">
        <w:tc>
          <w:tcPr>
            <w:tcW w:w="1038" w:type="dxa"/>
          </w:tcPr>
          <w:p w14:paraId="5E61CF05" w14:textId="71CB7F86" w:rsidR="009160EE" w:rsidRPr="009160EE" w:rsidRDefault="009160EE" w:rsidP="009160EE">
            <w:r w:rsidRPr="009160EE">
              <w:rPr>
                <w:b/>
                <w:bCs/>
              </w:rPr>
              <w:t>40</w:t>
            </w:r>
          </w:p>
        </w:tc>
        <w:tc>
          <w:tcPr>
            <w:tcW w:w="1039" w:type="dxa"/>
          </w:tcPr>
          <w:p w14:paraId="694FC8D5" w14:textId="26E82AFF" w:rsidR="009160EE" w:rsidRPr="009160EE" w:rsidRDefault="009160EE" w:rsidP="009160EE">
            <w:r w:rsidRPr="009160EE">
              <w:rPr>
                <w:b/>
                <w:bCs/>
              </w:rPr>
              <w:t>18</w:t>
            </w:r>
          </w:p>
        </w:tc>
        <w:tc>
          <w:tcPr>
            <w:tcW w:w="1039" w:type="dxa"/>
          </w:tcPr>
          <w:p w14:paraId="34D8814D" w14:textId="33C64118" w:rsidR="009160EE" w:rsidRPr="009160EE" w:rsidRDefault="009160EE" w:rsidP="009160EE">
            <w:r w:rsidRPr="009160EE">
              <w:rPr>
                <w:b/>
                <w:bCs/>
              </w:rPr>
              <w:t>-63</w:t>
            </w:r>
          </w:p>
        </w:tc>
        <w:tc>
          <w:tcPr>
            <w:tcW w:w="1039" w:type="dxa"/>
          </w:tcPr>
          <w:p w14:paraId="70E52C5B" w14:textId="57BC01FF" w:rsidR="009160EE" w:rsidRPr="009160EE" w:rsidRDefault="009160EE" w:rsidP="009160EE">
            <w:r w:rsidRPr="009160EE">
              <w:rPr>
                <w:b/>
                <w:bCs/>
              </w:rPr>
              <w:t>-46</w:t>
            </w:r>
          </w:p>
        </w:tc>
        <w:tc>
          <w:tcPr>
            <w:tcW w:w="1039" w:type="dxa"/>
          </w:tcPr>
          <w:p w14:paraId="22E3808B" w14:textId="62A56A07" w:rsidR="009160EE" w:rsidRPr="009160EE" w:rsidRDefault="009160EE" w:rsidP="009160EE">
            <w:r w:rsidRPr="009160EE">
              <w:rPr>
                <w:b/>
                <w:bCs/>
              </w:rPr>
              <w:t>10</w:t>
            </w:r>
          </w:p>
        </w:tc>
        <w:tc>
          <w:tcPr>
            <w:tcW w:w="1039" w:type="dxa"/>
          </w:tcPr>
          <w:p w14:paraId="0CC7141D" w14:textId="7EE178F0" w:rsidR="009160EE" w:rsidRPr="009160EE" w:rsidRDefault="009160EE" w:rsidP="009160EE">
            <w:r w:rsidRPr="009160EE">
              <w:rPr>
                <w:b/>
                <w:bCs/>
              </w:rPr>
              <w:t>-28</w:t>
            </w:r>
          </w:p>
        </w:tc>
        <w:tc>
          <w:tcPr>
            <w:tcW w:w="1039" w:type="dxa"/>
          </w:tcPr>
          <w:p w14:paraId="4C5B582D" w14:textId="2AE98CB2" w:rsidR="009160EE" w:rsidRPr="009160EE" w:rsidRDefault="009160EE" w:rsidP="009160EE">
            <w:r w:rsidRPr="009160EE">
              <w:rPr>
                <w:b/>
                <w:bCs/>
              </w:rPr>
              <w:t>-60</w:t>
            </w:r>
          </w:p>
        </w:tc>
        <w:tc>
          <w:tcPr>
            <w:tcW w:w="1039" w:type="dxa"/>
          </w:tcPr>
          <w:p w14:paraId="6752A6AA" w14:textId="5CC745BB" w:rsidR="009160EE" w:rsidRPr="009160EE" w:rsidRDefault="009160EE" w:rsidP="009160EE">
            <w:r w:rsidRPr="009160EE">
              <w:rPr>
                <w:b/>
                <w:bCs/>
              </w:rPr>
              <w:t>-54</w:t>
            </w:r>
          </w:p>
        </w:tc>
        <w:tc>
          <w:tcPr>
            <w:tcW w:w="1039" w:type="dxa"/>
          </w:tcPr>
          <w:p w14:paraId="68D0AC4F" w14:textId="63CAF232" w:rsidR="009160EE" w:rsidRPr="009160EE" w:rsidRDefault="009160EE" w:rsidP="009160EE">
            <w:r w:rsidRPr="009160EE">
              <w:rPr>
                <w:b/>
                <w:bCs/>
              </w:rPr>
              <w:t>0</w:t>
            </w:r>
          </w:p>
        </w:tc>
      </w:tr>
    </w:tbl>
    <w:p w14:paraId="36152471" w14:textId="5392DC04" w:rsidR="0091385D" w:rsidRDefault="0091385D" w:rsidP="0091385D"/>
    <w:p w14:paraId="7B48A876"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Терапевтичният ефект се постига 1 седмица след започване на лечението, а 90% от максималния отговор се постига в рамките на 2 седмици. Максималният отговор се достига в рамките на 4 седмици и се поддържа след това.</w:t>
      </w:r>
    </w:p>
    <w:p w14:paraId="197EDF8A" w14:textId="77777777" w:rsidR="009160EE" w:rsidRPr="009160EE" w:rsidRDefault="009160EE" w:rsidP="009160EE">
      <w:pPr>
        <w:spacing w:line="240" w:lineRule="auto"/>
        <w:rPr>
          <w:rFonts w:eastAsia="Times New Roman" w:cs="Arial"/>
          <w:b/>
          <w:bCs/>
          <w:color w:val="000000"/>
          <w:u w:val="single"/>
          <w:lang w:eastAsia="bg-BG"/>
        </w:rPr>
      </w:pPr>
    </w:p>
    <w:p w14:paraId="2D73C04A" w14:textId="7C02FBB2"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u w:val="single"/>
          <w:lang w:eastAsia="bg-BG"/>
        </w:rPr>
        <w:t>Клинична ефикасност и безопасност</w:t>
      </w:r>
    </w:p>
    <w:p w14:paraId="4CA48F74"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Розувастатин е ефективен при възрастни с хиперхолестеролемия, с или без хипертриглицеридемия, независимо от расата, пола или възрастта, както и при специални популации като пациенти с диабет или пациенти с фамилна хиперхолестеролемия.</w:t>
      </w:r>
    </w:p>
    <w:p w14:paraId="4FB902FD" w14:textId="77777777" w:rsidR="009160EE" w:rsidRPr="009160EE" w:rsidRDefault="009160EE" w:rsidP="009160EE">
      <w:pPr>
        <w:spacing w:line="240" w:lineRule="auto"/>
        <w:rPr>
          <w:rFonts w:eastAsia="Times New Roman" w:cs="Arial"/>
          <w:b/>
          <w:bCs/>
          <w:color w:val="000000"/>
          <w:lang w:eastAsia="bg-BG"/>
        </w:rPr>
      </w:pPr>
    </w:p>
    <w:p w14:paraId="6020344C" w14:textId="1DE7FF46"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Обобщените данни от фаза III на клиничните проучвания показват, че розувастатин е ефикасен при лечението на повечето пациенти с хиперхолестеролемия тип IIа и II</w:t>
      </w:r>
      <w:r w:rsidRPr="009160EE">
        <w:rPr>
          <w:rFonts w:eastAsia="Times New Roman" w:cs="Arial"/>
          <w:b/>
          <w:bCs/>
          <w:color w:val="000000"/>
          <w:lang w:val="en-US"/>
        </w:rPr>
        <w:t>b</w:t>
      </w:r>
      <w:r w:rsidRPr="009160EE">
        <w:rPr>
          <w:rFonts w:eastAsia="Times New Roman" w:cs="Arial"/>
          <w:b/>
          <w:bCs/>
          <w:color w:val="000000"/>
          <w:lang w:eastAsia="bg-BG"/>
        </w:rPr>
        <w:t xml:space="preserve"> (средна изходна стойност на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около 4.8 </w:t>
      </w:r>
      <w:proofErr w:type="spellStart"/>
      <w:r>
        <w:rPr>
          <w:rFonts w:eastAsia="Times New Roman" w:cs="Arial"/>
          <w:b/>
          <w:bCs/>
          <w:color w:val="000000"/>
          <w:lang w:val="en-US"/>
        </w:rPr>
        <w:t>mmol</w:t>
      </w:r>
      <w:proofErr w:type="spellEnd"/>
      <w:r>
        <w:rPr>
          <w:rFonts w:eastAsia="Times New Roman" w:cs="Arial"/>
          <w:b/>
          <w:bCs/>
          <w:color w:val="000000"/>
          <w:lang w:val="en-US"/>
        </w:rPr>
        <w:t>/l</w:t>
      </w:r>
      <w:r w:rsidRPr="009160EE">
        <w:rPr>
          <w:rFonts w:eastAsia="Times New Roman" w:cs="Arial"/>
          <w:b/>
          <w:bCs/>
          <w:color w:val="000000"/>
          <w:lang w:val="en-US"/>
        </w:rPr>
        <w:t xml:space="preserve">) </w:t>
      </w:r>
      <w:r w:rsidRPr="009160EE">
        <w:rPr>
          <w:rFonts w:eastAsia="Times New Roman" w:cs="Arial"/>
          <w:b/>
          <w:bCs/>
          <w:color w:val="000000"/>
          <w:lang w:eastAsia="bg-BG"/>
        </w:rPr>
        <w:t xml:space="preserve">според определените от Европейската общност по атеросклероза прицелни стойности </w:t>
      </w:r>
      <w:r w:rsidRPr="009160EE">
        <w:rPr>
          <w:rFonts w:eastAsia="Times New Roman" w:cs="Arial"/>
          <w:b/>
          <w:bCs/>
          <w:color w:val="000000"/>
          <w:lang w:val="en-US"/>
        </w:rPr>
        <w:t xml:space="preserve">(EAS; </w:t>
      </w:r>
      <w:r w:rsidRPr="009160EE">
        <w:rPr>
          <w:rFonts w:eastAsia="Times New Roman" w:cs="Arial"/>
          <w:b/>
          <w:bCs/>
          <w:color w:val="000000"/>
          <w:lang w:eastAsia="bg-BG"/>
        </w:rPr>
        <w:t xml:space="preserve">1998); около 80% от пациентите, лекувани с 10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са достигнали </w:t>
      </w:r>
      <w:r w:rsidRPr="009160EE">
        <w:rPr>
          <w:rFonts w:eastAsia="Times New Roman" w:cs="Arial"/>
          <w:b/>
          <w:bCs/>
          <w:color w:val="000000"/>
          <w:lang w:val="en-US"/>
        </w:rPr>
        <w:t xml:space="preserve">EAS </w:t>
      </w:r>
      <w:r w:rsidRPr="009160EE">
        <w:rPr>
          <w:rFonts w:eastAsia="Times New Roman" w:cs="Arial"/>
          <w:b/>
          <w:bCs/>
          <w:color w:val="000000"/>
          <w:lang w:eastAsia="bg-BG"/>
        </w:rPr>
        <w:t xml:space="preserve">стойностите на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(&lt;3 </w:t>
      </w:r>
      <w:proofErr w:type="spellStart"/>
      <w:r>
        <w:rPr>
          <w:rFonts w:eastAsia="Times New Roman" w:cs="Arial"/>
          <w:b/>
          <w:bCs/>
          <w:color w:val="000000"/>
          <w:lang w:val="en-US"/>
        </w:rPr>
        <w:t>mmol</w:t>
      </w:r>
      <w:proofErr w:type="spellEnd"/>
      <w:r>
        <w:rPr>
          <w:rFonts w:eastAsia="Times New Roman" w:cs="Arial"/>
          <w:b/>
          <w:bCs/>
          <w:color w:val="000000"/>
          <w:lang w:val="en-US"/>
        </w:rPr>
        <w:t>/l</w:t>
      </w:r>
      <w:r w:rsidRPr="009160EE">
        <w:rPr>
          <w:rFonts w:eastAsia="Times New Roman" w:cs="Arial"/>
          <w:b/>
          <w:bCs/>
          <w:color w:val="000000"/>
          <w:lang w:val="en-US"/>
        </w:rPr>
        <w:t>).</w:t>
      </w:r>
    </w:p>
    <w:p w14:paraId="32A7DC28" w14:textId="77777777" w:rsidR="009160EE" w:rsidRPr="009160EE" w:rsidRDefault="009160EE" w:rsidP="009160EE">
      <w:pPr>
        <w:spacing w:line="240" w:lineRule="auto"/>
        <w:rPr>
          <w:rFonts w:eastAsia="Times New Roman" w:cs="Arial"/>
          <w:b/>
          <w:bCs/>
          <w:color w:val="000000"/>
          <w:lang w:eastAsia="bg-BG"/>
        </w:rPr>
      </w:pPr>
    </w:p>
    <w:p w14:paraId="4E833BAC" w14:textId="7A8093C5"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При мащабно проучване 435 пациента с хетерозиготна фамилна хиперхолестеролемия са получавали от 20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до 80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розувастатин с форсирано титриране. Всички дози са показали положителен ефект върху липидните параметри и лечението. След титриране на дневната доза до 40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(12-седмично лечение)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е намален с 53%. 33% от пациентите са достигнали </w:t>
      </w:r>
      <w:r w:rsidRPr="009160EE">
        <w:rPr>
          <w:rFonts w:eastAsia="Times New Roman" w:cs="Arial"/>
          <w:b/>
          <w:bCs/>
          <w:color w:val="000000"/>
          <w:lang w:val="en-US"/>
        </w:rPr>
        <w:t xml:space="preserve">EAS </w:t>
      </w:r>
      <w:r w:rsidRPr="009160EE">
        <w:rPr>
          <w:rFonts w:eastAsia="Times New Roman" w:cs="Arial"/>
          <w:b/>
          <w:bCs/>
          <w:color w:val="000000"/>
          <w:lang w:eastAsia="bg-BG"/>
        </w:rPr>
        <w:t xml:space="preserve">стойностите на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(&lt;3 </w:t>
      </w:r>
      <w:proofErr w:type="spellStart"/>
      <w:r>
        <w:rPr>
          <w:rFonts w:eastAsia="Times New Roman" w:cs="Arial"/>
          <w:b/>
          <w:bCs/>
          <w:color w:val="000000"/>
          <w:lang w:val="en-US"/>
        </w:rPr>
        <w:t>mmol</w:t>
      </w:r>
      <w:proofErr w:type="spellEnd"/>
      <w:r>
        <w:rPr>
          <w:rFonts w:eastAsia="Times New Roman" w:cs="Arial"/>
          <w:b/>
          <w:bCs/>
          <w:color w:val="000000"/>
          <w:lang w:val="en-US"/>
        </w:rPr>
        <w:t>/l</w:t>
      </w:r>
      <w:r w:rsidRPr="009160EE">
        <w:rPr>
          <w:rFonts w:eastAsia="Times New Roman" w:cs="Arial"/>
          <w:b/>
          <w:bCs/>
          <w:color w:val="000000"/>
          <w:lang w:val="en-US"/>
        </w:rPr>
        <w:t>).</w:t>
      </w:r>
    </w:p>
    <w:p w14:paraId="1108070B" w14:textId="77777777" w:rsidR="009160EE" w:rsidRPr="009160EE" w:rsidRDefault="009160EE" w:rsidP="009160EE">
      <w:pPr>
        <w:spacing w:line="240" w:lineRule="auto"/>
        <w:rPr>
          <w:rFonts w:eastAsia="Times New Roman" w:cs="Arial"/>
          <w:b/>
          <w:bCs/>
          <w:color w:val="000000"/>
          <w:lang w:eastAsia="bg-BG"/>
        </w:rPr>
      </w:pPr>
    </w:p>
    <w:p w14:paraId="1B951D30" w14:textId="6CB5AF03"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В отворено клинично проучване с форсирано титриране при 42 пациента (включително 8 педиатрични пациенти) с хомозиготна фамилна хиперхолестеролемия е оценен техният отговор на розувастатин 20 - 40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В общата популация, средното понижение на </w:t>
      </w:r>
      <w:r w:rsidRPr="009160EE">
        <w:rPr>
          <w:rFonts w:eastAsia="Times New Roman" w:cs="Arial"/>
          <w:b/>
          <w:bCs/>
          <w:color w:val="000000"/>
          <w:lang w:val="en-US"/>
        </w:rPr>
        <w:t xml:space="preserve">LDL-C </w:t>
      </w:r>
      <w:r w:rsidRPr="009160EE">
        <w:rPr>
          <w:rFonts w:eastAsia="Times New Roman" w:cs="Arial"/>
          <w:b/>
          <w:bCs/>
          <w:color w:val="000000"/>
          <w:lang w:eastAsia="bg-BG"/>
        </w:rPr>
        <w:t>е 22%.</w:t>
      </w:r>
    </w:p>
    <w:p w14:paraId="7EDE58D1" w14:textId="77777777" w:rsidR="009160EE" w:rsidRPr="009160EE" w:rsidRDefault="009160EE" w:rsidP="009160EE">
      <w:pPr>
        <w:spacing w:line="240" w:lineRule="auto"/>
        <w:rPr>
          <w:rFonts w:eastAsia="Times New Roman" w:cs="Arial"/>
          <w:b/>
          <w:bCs/>
          <w:color w:val="000000"/>
          <w:lang w:eastAsia="bg-BG"/>
        </w:rPr>
      </w:pPr>
    </w:p>
    <w:p w14:paraId="428D7CE6" w14:textId="33527EFC"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В клинични проучвания с ограничен брой пациенти розувастатин е показал адитивна ефективност при понижаване на триглицеридите, когато е приеман съвместно с фенофибрат, и повишаване на нивата </w:t>
      </w:r>
      <w:r w:rsidRPr="009160EE">
        <w:rPr>
          <w:rFonts w:eastAsia="Times New Roman" w:cs="Arial"/>
          <w:b/>
          <w:bCs/>
          <w:color w:val="000000"/>
          <w:lang w:val="en-US"/>
        </w:rPr>
        <w:t xml:space="preserve">HDL-C, </w:t>
      </w:r>
      <w:r w:rsidRPr="009160EE">
        <w:rPr>
          <w:rFonts w:eastAsia="Times New Roman" w:cs="Arial"/>
          <w:b/>
          <w:bCs/>
          <w:color w:val="000000"/>
          <w:lang w:eastAsia="bg-BG"/>
        </w:rPr>
        <w:t>когато е прилаган съвместно с ниацин (вж. точка 4.4).</w:t>
      </w:r>
    </w:p>
    <w:p w14:paraId="7AE55A18" w14:textId="77777777" w:rsidR="009160EE" w:rsidRPr="009160EE" w:rsidRDefault="009160EE" w:rsidP="009160EE">
      <w:pPr>
        <w:rPr>
          <w:rFonts w:eastAsia="Times New Roman" w:cs="Arial"/>
          <w:b/>
          <w:bCs/>
          <w:color w:val="000000"/>
          <w:lang w:eastAsia="bg-BG"/>
        </w:rPr>
      </w:pPr>
    </w:p>
    <w:p w14:paraId="440F5E78" w14:textId="6CBC4D8D" w:rsidR="009160EE" w:rsidRDefault="009160EE" w:rsidP="009160EE">
      <w:pPr>
        <w:rPr>
          <w:rFonts w:eastAsia="Times New Roman" w:cs="Arial"/>
          <w:b/>
          <w:bCs/>
          <w:color w:val="000000"/>
          <w:lang w:val="en-US" w:eastAsia="bg-BG"/>
        </w:rPr>
      </w:pPr>
      <w:r w:rsidRPr="009160EE">
        <w:rPr>
          <w:rFonts w:eastAsia="Times New Roman" w:cs="Arial"/>
          <w:b/>
          <w:bCs/>
          <w:color w:val="000000"/>
          <w:lang w:eastAsia="bg-BG"/>
        </w:rPr>
        <w:t xml:space="preserve">В многоцентрово, двойносляпо, плацебо контролирано клинично проучване </w:t>
      </w:r>
      <w:r w:rsidRPr="009160EE">
        <w:rPr>
          <w:rFonts w:eastAsia="Times New Roman" w:cs="Arial"/>
          <w:b/>
          <w:bCs/>
          <w:color w:val="000000"/>
          <w:lang w:val="en-US"/>
        </w:rPr>
        <w:t xml:space="preserve">(METEOR) </w:t>
      </w:r>
      <w:r w:rsidRPr="009160EE">
        <w:rPr>
          <w:rFonts w:eastAsia="Times New Roman" w:cs="Arial"/>
          <w:b/>
          <w:bCs/>
          <w:color w:val="000000"/>
          <w:lang w:eastAsia="bg-BG"/>
        </w:rPr>
        <w:t xml:space="preserve">984 пациенти на възраст между 45 и 70 години с нисък риск от исхемична болест на сърцето (дефиниран по Фрамингамската скала за риск &lt;10% за 10 години), със средни нива на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от 4.0 </w:t>
      </w:r>
      <w:proofErr w:type="spellStart"/>
      <w:r w:rsidRPr="009160EE">
        <w:rPr>
          <w:rFonts w:eastAsia="Times New Roman" w:cs="Arial"/>
          <w:b/>
          <w:bCs/>
          <w:color w:val="000000"/>
          <w:lang w:val="en-US"/>
        </w:rPr>
        <w:t>mmol</w:t>
      </w:r>
      <w:proofErr w:type="spellEnd"/>
      <w:r w:rsidRPr="009160EE">
        <w:rPr>
          <w:rFonts w:eastAsia="Times New Roman" w:cs="Arial"/>
          <w:b/>
          <w:bCs/>
          <w:color w:val="000000"/>
          <w:lang w:val="en-US"/>
        </w:rPr>
        <w:t xml:space="preserve">/l </w:t>
      </w:r>
      <w:r w:rsidRPr="009160EE">
        <w:rPr>
          <w:rFonts w:eastAsia="Times New Roman" w:cs="Arial"/>
          <w:b/>
          <w:bCs/>
          <w:color w:val="000000"/>
          <w:lang w:eastAsia="bg-BG"/>
        </w:rPr>
        <w:t xml:space="preserve">(154.5 </w:t>
      </w:r>
      <w:r w:rsidRPr="009160EE">
        <w:rPr>
          <w:rFonts w:eastAsia="Times New Roman" w:cs="Arial"/>
          <w:b/>
          <w:bCs/>
          <w:color w:val="000000"/>
          <w:lang w:val="en-US"/>
        </w:rPr>
        <w:t>mg/</w:t>
      </w:r>
      <w:proofErr w:type="spellStart"/>
      <w:r w:rsidRPr="009160EE">
        <w:rPr>
          <w:rFonts w:eastAsia="Times New Roman" w:cs="Arial"/>
          <w:b/>
          <w:bCs/>
          <w:color w:val="000000"/>
          <w:lang w:val="en-US"/>
        </w:rPr>
        <w:t>dL</w:t>
      </w:r>
      <w:proofErr w:type="spellEnd"/>
      <w:r w:rsidRPr="009160EE">
        <w:rPr>
          <w:rFonts w:eastAsia="Times New Roman" w:cs="Arial"/>
          <w:b/>
          <w:bCs/>
          <w:color w:val="000000"/>
          <w:lang w:val="en-US"/>
        </w:rPr>
        <w:t xml:space="preserve">), </w:t>
      </w:r>
      <w:r w:rsidRPr="009160EE">
        <w:rPr>
          <w:rFonts w:eastAsia="Times New Roman" w:cs="Arial"/>
          <w:b/>
          <w:bCs/>
          <w:color w:val="000000"/>
          <w:lang w:eastAsia="bg-BG"/>
        </w:rPr>
        <w:t xml:space="preserve">но със субклинична атеросклероза (установена чрез измерване на Дебелината на каротидната интима-медия) са били рандомизирани на 40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розувастатин веднъж дневно или плацебо за 2 години. Розувастатин значимо е забавил прогресирането на максималната дебелина на каротидната интима-медия на всички 12 места на каротидните артерии в сравнение с плацебо с -0.0145 </w:t>
      </w:r>
      <w:r w:rsidRPr="009160EE">
        <w:rPr>
          <w:rFonts w:eastAsia="Times New Roman" w:cs="Arial"/>
          <w:b/>
          <w:bCs/>
          <w:color w:val="000000"/>
          <w:lang w:val="en-US"/>
        </w:rPr>
        <w:t>mm</w:t>
      </w:r>
      <w:r w:rsidRPr="009160EE">
        <w:rPr>
          <w:rFonts w:eastAsia="Times New Roman" w:cs="Arial"/>
          <w:b/>
          <w:bCs/>
          <w:color w:val="000000"/>
          <w:lang w:eastAsia="bg-BG"/>
        </w:rPr>
        <w:t xml:space="preserve">/година [95% </w:t>
      </w:r>
      <w:r w:rsidRPr="009160EE">
        <w:rPr>
          <w:rFonts w:eastAsia="Times New Roman" w:cs="Arial"/>
          <w:b/>
          <w:bCs/>
          <w:color w:val="000000"/>
          <w:lang w:val="en-US"/>
        </w:rPr>
        <w:t xml:space="preserve">CI </w:t>
      </w:r>
      <w:r w:rsidRPr="009160EE">
        <w:rPr>
          <w:rFonts w:eastAsia="Times New Roman" w:cs="Arial"/>
          <w:b/>
          <w:bCs/>
          <w:color w:val="000000"/>
          <w:lang w:eastAsia="bg-BG"/>
        </w:rPr>
        <w:t xml:space="preserve">-0.0196, -0.0093; р&lt;0.0001]. Промяната в изходните стойности е била -0.0014 </w:t>
      </w:r>
      <w:r w:rsidRPr="009160EE">
        <w:rPr>
          <w:rFonts w:eastAsia="Times New Roman" w:cs="Arial"/>
          <w:b/>
          <w:bCs/>
          <w:color w:val="000000"/>
          <w:lang w:val="en-US"/>
        </w:rPr>
        <w:t>mm</w:t>
      </w:r>
      <w:r w:rsidRPr="009160EE">
        <w:rPr>
          <w:rFonts w:eastAsia="Times New Roman" w:cs="Arial"/>
          <w:b/>
          <w:bCs/>
          <w:color w:val="000000"/>
          <w:lang w:eastAsia="bg-BG"/>
        </w:rPr>
        <w:t xml:space="preserve">/година (-0.12%/година (несигнификатно)) за розувастатин в сравнение с прогресия от +0.0131 </w:t>
      </w:r>
      <w:r w:rsidRPr="009160EE">
        <w:rPr>
          <w:rFonts w:eastAsia="Times New Roman" w:cs="Arial"/>
          <w:b/>
          <w:bCs/>
          <w:color w:val="000000"/>
          <w:lang w:val="en-US"/>
        </w:rPr>
        <w:t>mm</w:t>
      </w:r>
      <w:r w:rsidRPr="009160EE">
        <w:rPr>
          <w:rFonts w:eastAsia="Times New Roman" w:cs="Arial"/>
          <w:b/>
          <w:bCs/>
          <w:color w:val="000000"/>
          <w:lang w:eastAsia="bg-BG"/>
        </w:rPr>
        <w:t xml:space="preserve">/година (1.12%/година (р&lt;0.0001)) за плацебо. Не е демонстрирана връзка между намаляването на дебелината на каротидната интима-медия и понижаването на риска от кардиоваскуларни събития. Популацията, проучена в </w:t>
      </w:r>
      <w:r w:rsidRPr="009160EE">
        <w:rPr>
          <w:rFonts w:eastAsia="Times New Roman" w:cs="Arial"/>
          <w:b/>
          <w:bCs/>
          <w:color w:val="000000"/>
          <w:lang w:val="en-US"/>
        </w:rPr>
        <w:t xml:space="preserve">METEOR </w:t>
      </w:r>
      <w:r w:rsidRPr="009160EE">
        <w:rPr>
          <w:rFonts w:eastAsia="Times New Roman" w:cs="Arial"/>
          <w:b/>
          <w:bCs/>
          <w:color w:val="000000"/>
          <w:lang w:eastAsia="bg-BG"/>
        </w:rPr>
        <w:t xml:space="preserve">е със слаб риск от исхемична болест на сърцето и не представлява прицелната популация на розувастатин </w:t>
      </w:r>
      <w:r w:rsidRPr="009160EE">
        <w:rPr>
          <w:rFonts w:eastAsia="Times New Roman" w:cs="Arial"/>
          <w:b/>
          <w:bCs/>
          <w:color w:val="000000"/>
          <w:lang w:val="en-US"/>
        </w:rPr>
        <w:t xml:space="preserve">40 mg. </w:t>
      </w:r>
      <w:r w:rsidRPr="009160EE">
        <w:rPr>
          <w:rFonts w:eastAsia="Times New Roman" w:cs="Arial"/>
          <w:b/>
          <w:bCs/>
          <w:color w:val="000000"/>
          <w:lang w:eastAsia="bg-BG"/>
        </w:rPr>
        <w:t xml:space="preserve">Дозата от </w:t>
      </w:r>
      <w:r w:rsidRPr="009160EE">
        <w:rPr>
          <w:rFonts w:eastAsia="Times New Roman" w:cs="Arial"/>
          <w:b/>
          <w:bCs/>
          <w:color w:val="000000"/>
          <w:lang w:val="en-US"/>
        </w:rPr>
        <w:t xml:space="preserve">40 mg </w:t>
      </w:r>
      <w:r w:rsidRPr="009160EE">
        <w:rPr>
          <w:rFonts w:eastAsia="Times New Roman" w:cs="Arial"/>
          <w:b/>
          <w:bCs/>
          <w:color w:val="000000"/>
          <w:lang w:eastAsia="bg-BG"/>
        </w:rPr>
        <w:t>трябва да бъде предписвана само при пациенти с тежка хиперхолестеролемия с висок кардиоваскуларен риск (вж. точка 4.2).</w:t>
      </w:r>
      <w:r>
        <w:rPr>
          <w:rFonts w:eastAsia="Times New Roman" w:cs="Arial"/>
          <w:b/>
          <w:bCs/>
          <w:color w:val="000000"/>
          <w:lang w:val="en-US" w:eastAsia="bg-BG"/>
        </w:rPr>
        <w:t xml:space="preserve"> </w:t>
      </w:r>
    </w:p>
    <w:p w14:paraId="0EF80F0A" w14:textId="5D65AD00" w:rsidR="009160EE" w:rsidRDefault="009160EE" w:rsidP="009160EE">
      <w:pPr>
        <w:rPr>
          <w:rFonts w:eastAsia="Times New Roman" w:cs="Arial"/>
          <w:b/>
          <w:bCs/>
          <w:color w:val="000000"/>
          <w:lang w:val="en-US" w:eastAsia="bg-BG"/>
        </w:rPr>
      </w:pPr>
    </w:p>
    <w:p w14:paraId="249F8D50"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Проучването </w:t>
      </w:r>
      <w:r w:rsidRPr="009160EE">
        <w:rPr>
          <w:rFonts w:eastAsia="Times New Roman" w:cs="Arial"/>
          <w:b/>
          <w:bCs/>
          <w:color w:val="000000"/>
          <w:lang w:val="en-US"/>
        </w:rPr>
        <w:t xml:space="preserve">JUPITER (Justification for the Use of Statins in Primary Prevention: An Intervention Trial Evaluating </w:t>
      </w:r>
      <w:proofErr w:type="spellStart"/>
      <w:r w:rsidRPr="009160EE">
        <w:rPr>
          <w:rFonts w:eastAsia="Times New Roman" w:cs="Arial"/>
          <w:b/>
          <w:bCs/>
          <w:color w:val="000000"/>
          <w:lang w:val="en-US"/>
        </w:rPr>
        <w:t>Rosuvastatin</w:t>
      </w:r>
      <w:proofErr w:type="spellEnd"/>
      <w:r w:rsidRPr="009160EE">
        <w:rPr>
          <w:rFonts w:eastAsia="Times New Roman" w:cs="Arial"/>
          <w:b/>
          <w:bCs/>
          <w:color w:val="000000"/>
          <w:lang w:val="en-US"/>
        </w:rPr>
        <w:t xml:space="preserve">) </w:t>
      </w:r>
      <w:r w:rsidRPr="009160EE">
        <w:rPr>
          <w:rFonts w:eastAsia="Times New Roman" w:cs="Arial"/>
          <w:b/>
          <w:bCs/>
          <w:color w:val="000000"/>
          <w:lang w:eastAsia="bg-BG"/>
        </w:rPr>
        <w:t>изследва ефектът на розувастатин върху появата на големи атеросклеротични кардиоваскуларни събития при 17 802 мъже (≥</w:t>
      </w:r>
      <w:r w:rsidRPr="009160EE">
        <w:rPr>
          <w:rFonts w:eastAsia="Times New Roman" w:cs="Arial"/>
          <w:b/>
          <w:bCs/>
          <w:color w:val="000000"/>
          <w:lang w:val="en-US"/>
        </w:rPr>
        <w:t xml:space="preserve"> </w:t>
      </w:r>
      <w:r w:rsidRPr="009160EE">
        <w:rPr>
          <w:rFonts w:eastAsia="Times New Roman" w:cs="Arial"/>
          <w:b/>
          <w:bCs/>
          <w:color w:val="000000"/>
          <w:lang w:eastAsia="bg-BG"/>
        </w:rPr>
        <w:t>50 години) и жени (≥ 60 години).</w:t>
      </w:r>
    </w:p>
    <w:p w14:paraId="19B63A8E" w14:textId="77777777" w:rsidR="009160EE" w:rsidRPr="009160EE" w:rsidRDefault="009160EE" w:rsidP="009160EE">
      <w:pPr>
        <w:spacing w:line="240" w:lineRule="auto"/>
        <w:rPr>
          <w:rFonts w:eastAsia="Times New Roman" w:cs="Arial"/>
          <w:b/>
          <w:bCs/>
          <w:color w:val="000000"/>
          <w:lang w:eastAsia="bg-BG"/>
        </w:rPr>
      </w:pPr>
    </w:p>
    <w:p w14:paraId="17FCEE90" w14:textId="576D5DD9"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Участниците в проучването са били произволно рандомизирани на плацебо (</w:t>
      </w:r>
      <w:r w:rsidRPr="009160EE">
        <w:rPr>
          <w:rFonts w:eastAsia="Times New Roman" w:cs="Arial"/>
          <w:b/>
          <w:bCs/>
          <w:color w:val="000000"/>
          <w:lang w:val="en-US"/>
        </w:rPr>
        <w:t>n</w:t>
      </w:r>
      <w:r w:rsidRPr="009160EE">
        <w:rPr>
          <w:rFonts w:eastAsia="Times New Roman" w:cs="Arial"/>
          <w:b/>
          <w:bCs/>
          <w:color w:val="000000"/>
          <w:lang w:eastAsia="bg-BG"/>
        </w:rPr>
        <w:t xml:space="preserve">=8901) или розувастатин 20 </w:t>
      </w:r>
      <w:r w:rsidRPr="009160EE">
        <w:rPr>
          <w:rFonts w:eastAsia="Times New Roman" w:cs="Arial"/>
          <w:b/>
          <w:bCs/>
          <w:color w:val="000000"/>
          <w:lang w:val="en-US"/>
        </w:rPr>
        <w:t xml:space="preserve">mg </w:t>
      </w:r>
      <w:r w:rsidRPr="009160EE">
        <w:rPr>
          <w:rFonts w:eastAsia="Times New Roman" w:cs="Arial"/>
          <w:b/>
          <w:bCs/>
          <w:color w:val="000000"/>
          <w:lang w:eastAsia="bg-BG"/>
        </w:rPr>
        <w:t>веднъж дневно (</w:t>
      </w:r>
      <w:r w:rsidRPr="009160EE">
        <w:rPr>
          <w:rFonts w:eastAsia="Times New Roman" w:cs="Arial"/>
          <w:b/>
          <w:bCs/>
          <w:color w:val="000000"/>
          <w:lang w:val="en-US"/>
        </w:rPr>
        <w:t>n=</w:t>
      </w:r>
      <w:r w:rsidRPr="009160EE">
        <w:rPr>
          <w:rFonts w:eastAsia="Times New Roman" w:cs="Arial"/>
          <w:b/>
          <w:bCs/>
          <w:color w:val="000000"/>
          <w:lang w:eastAsia="bg-BG"/>
        </w:rPr>
        <w:t>8901) и са проследени за среден период от 2 години.</w:t>
      </w:r>
    </w:p>
    <w:p w14:paraId="03C7EB5F" w14:textId="77777777" w:rsidR="009160EE" w:rsidRPr="009160EE" w:rsidRDefault="009160EE" w:rsidP="009160EE">
      <w:pPr>
        <w:spacing w:line="240" w:lineRule="auto"/>
        <w:rPr>
          <w:rFonts w:eastAsia="Times New Roman" w:cs="Arial"/>
          <w:b/>
          <w:bCs/>
          <w:color w:val="000000"/>
          <w:lang w:eastAsia="bg-BG"/>
        </w:rPr>
      </w:pPr>
    </w:p>
    <w:p w14:paraId="5D58BC23" w14:textId="7EF12290"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Концентрацията на </w:t>
      </w:r>
      <w:r w:rsidRPr="009160EE">
        <w:rPr>
          <w:rFonts w:eastAsia="Times New Roman" w:cs="Arial"/>
          <w:b/>
          <w:bCs/>
          <w:color w:val="000000"/>
          <w:lang w:val="en-US"/>
        </w:rPr>
        <w:t xml:space="preserve">LDL </w:t>
      </w:r>
      <w:r w:rsidRPr="009160EE">
        <w:rPr>
          <w:rFonts w:eastAsia="Times New Roman" w:cs="Arial"/>
          <w:b/>
          <w:bCs/>
          <w:color w:val="000000"/>
          <w:lang w:eastAsia="bg-BG"/>
        </w:rPr>
        <w:t>холестерол е намалена с 45% (р&lt;0.001) в групата на розувастатин в сравнение с групата на плацебо.</w:t>
      </w:r>
    </w:p>
    <w:p w14:paraId="59D7C6FA" w14:textId="77777777" w:rsidR="009160EE" w:rsidRPr="009160EE" w:rsidRDefault="009160EE" w:rsidP="009160EE">
      <w:pPr>
        <w:spacing w:line="240" w:lineRule="auto"/>
        <w:rPr>
          <w:rFonts w:eastAsia="Times New Roman" w:cs="Arial"/>
          <w:b/>
          <w:bCs/>
          <w:color w:val="000000"/>
          <w:lang w:eastAsia="bg-BG"/>
        </w:rPr>
      </w:pPr>
    </w:p>
    <w:p w14:paraId="303682E7" w14:textId="279D5522"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lastRenderedPageBreak/>
        <w:t xml:space="preserve">В последващ анализ на високорискова подгрупа субекти с базов риск по Фрамингам &gt;20% (1558 субекта) е наблюдавано значително намаление на комбинираната крайна точка на кардиоваскуларна смърт, инсулт и инфаркт на миокарда (р=0.028) при лечение с розувастатин спрямо плацебо. Абсолютната редукция на риска в честотата на събитията за 1 000 пациенто- години е била 8.8. Общата смъртност е останала непроменена в тази високорискова група (р=0.193). В последващ анализ на високорискова подгрупа субекти (9302 субекта общо) с изходно ниво на </w:t>
      </w:r>
      <w:r w:rsidRPr="009160EE">
        <w:rPr>
          <w:rFonts w:eastAsia="Times New Roman" w:cs="Arial"/>
          <w:b/>
          <w:bCs/>
          <w:color w:val="000000"/>
          <w:lang w:val="en-US"/>
        </w:rPr>
        <w:t xml:space="preserve">SCORE </w:t>
      </w:r>
      <w:r w:rsidRPr="009160EE">
        <w:rPr>
          <w:rFonts w:eastAsia="Times New Roman" w:cs="Arial"/>
          <w:b/>
          <w:bCs/>
          <w:color w:val="000000"/>
          <w:lang w:eastAsia="bg-BG"/>
        </w:rPr>
        <w:t>риска ≥5% (екстраполиран да включи субекти над 65-годишна възраст) е наблюдавана значима редукция на комбинираната крайна точка на кардиоваскуларна смърт, инсулт и инфаркт на миокарда (р=0.0003) при лечение с розувастатин в сравнение с плацебо. Абсолютната редукция на риска в честотата на събитията е била 5.1 за 1 000 пациенто- години. Общата смъртност е останала непроменена при тази високорискова група (р=0.076).</w:t>
      </w:r>
    </w:p>
    <w:p w14:paraId="06EE1F2C" w14:textId="77777777" w:rsidR="009160EE" w:rsidRPr="009160EE" w:rsidRDefault="009160EE" w:rsidP="009160EE">
      <w:pPr>
        <w:spacing w:line="240" w:lineRule="auto"/>
        <w:rPr>
          <w:rFonts w:eastAsia="Times New Roman" w:cs="Arial"/>
          <w:b/>
          <w:bCs/>
          <w:color w:val="000000"/>
          <w:lang w:eastAsia="bg-BG"/>
        </w:rPr>
      </w:pPr>
    </w:p>
    <w:p w14:paraId="364898E2" w14:textId="45F9458D"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В проучването </w:t>
      </w:r>
      <w:r w:rsidRPr="009160EE">
        <w:rPr>
          <w:rFonts w:eastAsia="Times New Roman" w:cs="Arial"/>
          <w:b/>
          <w:bCs/>
          <w:color w:val="000000"/>
          <w:lang w:val="en-US"/>
        </w:rPr>
        <w:t xml:space="preserve">JUPITER </w:t>
      </w:r>
      <w:r w:rsidRPr="009160EE">
        <w:rPr>
          <w:rFonts w:eastAsia="Times New Roman" w:cs="Arial"/>
          <w:b/>
          <w:bCs/>
          <w:color w:val="000000"/>
          <w:lang w:eastAsia="bg-BG"/>
        </w:rPr>
        <w:t>6.6% от пациентите, лекувани с розувастатин, и 6.2% от пациентите, лекувани с плацебо, са прекратили приема на проучваното лекарство поради нежелани лекарствени реакции. Най-честите нежелани лекарствени реакции, водещи до преустановяване на лечението са били: миалгия (0.3% при розувастатин, 0.2% при плацебо), коремна болка (0.03% при розувастатин, 0.02% при плацебо) и обрив (0.02% при розувастатин, 0.03% при плацебо). Най-честите нежелани реакции с ниво по-голямо или равно на плацебо са били инфекции на уринарния тракт (8.7% при розувастатин, 8.6% при плацебо), назофарингит (7.6% при розувастатин, 7.2% при плацебо), болки в гърба (7.6% при розувастатин, 6.9% при плацебо) и миалгия (7.6% при розувастатин, 6.6% при плацебо).</w:t>
      </w:r>
    </w:p>
    <w:p w14:paraId="2DB74F8F" w14:textId="77777777" w:rsidR="009160EE" w:rsidRPr="009160EE" w:rsidRDefault="009160EE" w:rsidP="009160EE">
      <w:pPr>
        <w:spacing w:line="240" w:lineRule="auto"/>
        <w:rPr>
          <w:rFonts w:eastAsia="Times New Roman" w:cs="Arial"/>
          <w:b/>
          <w:bCs/>
          <w:color w:val="000000"/>
          <w:u w:val="single"/>
          <w:lang w:eastAsia="bg-BG"/>
        </w:rPr>
      </w:pPr>
    </w:p>
    <w:p w14:paraId="1A1DDC16" w14:textId="782E9281"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u w:val="single"/>
          <w:lang w:eastAsia="bg-BG"/>
        </w:rPr>
        <w:t>Педиатрична популация</w:t>
      </w:r>
    </w:p>
    <w:p w14:paraId="0691047F"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В едно двойно-сляпо, рандомизирано, мултицентрово плацебо-контролирано, 12- седмично проучване (</w:t>
      </w:r>
      <w:r w:rsidRPr="009160EE">
        <w:rPr>
          <w:rFonts w:eastAsia="Times New Roman" w:cs="Arial"/>
          <w:b/>
          <w:bCs/>
          <w:color w:val="000000"/>
          <w:lang w:val="en-US"/>
        </w:rPr>
        <w:t>n=</w:t>
      </w:r>
      <w:r w:rsidRPr="009160EE">
        <w:rPr>
          <w:rFonts w:eastAsia="Times New Roman" w:cs="Arial"/>
          <w:b/>
          <w:bCs/>
          <w:color w:val="000000"/>
          <w:lang w:eastAsia="bg-BG"/>
        </w:rPr>
        <w:t>176, 97 от мъжки пол и 79 от женски пол), последвано от 40-седмично (п=173, 96 от мъжки пол и 77 от женски пол) открито, фаза титриране на дозата на розувастатин, пациенти на възраст 10-17 години (стадий II</w:t>
      </w:r>
      <w:r w:rsidRPr="009160EE">
        <w:rPr>
          <w:rFonts w:eastAsia="Times New Roman" w:cs="Arial"/>
          <w:b/>
          <w:bCs/>
          <w:color w:val="000000"/>
          <w:lang w:val="en-US"/>
        </w:rPr>
        <w:t xml:space="preserve">-V </w:t>
      </w:r>
      <w:r w:rsidRPr="009160EE">
        <w:rPr>
          <w:rFonts w:eastAsia="Times New Roman" w:cs="Arial"/>
          <w:b/>
          <w:bCs/>
          <w:color w:val="000000"/>
          <w:lang w:eastAsia="bg-BG"/>
        </w:rPr>
        <w:t xml:space="preserve">по Танер, момичета поне 1 година след началото на менструацията) с хетерозиготна фамилна хиперхолестеролемия получаваха розувастатин 5,10 или 20 </w:t>
      </w:r>
      <w:r w:rsidRPr="009160EE">
        <w:rPr>
          <w:rFonts w:eastAsia="Times New Roman" w:cs="Arial"/>
          <w:b/>
          <w:bCs/>
          <w:color w:val="000000"/>
          <w:lang w:val="en-US"/>
        </w:rPr>
        <w:t xml:space="preserve">mg </w:t>
      </w:r>
      <w:r w:rsidRPr="009160EE">
        <w:rPr>
          <w:rFonts w:eastAsia="Times New Roman" w:cs="Arial"/>
          <w:b/>
          <w:bCs/>
          <w:color w:val="000000"/>
          <w:lang w:eastAsia="bg-BG"/>
        </w:rPr>
        <w:t>или плацебо дневно за 12 седмици и след това всички получаваха розувастатин дневно за 40 седмици. В началото на проучването приблизително 30% от пациентите бяха 10-13 годишни и приблизително 17%, 18%, 40% и 25% бяха в стадии П, Ш, IV и V по Танер.</w:t>
      </w:r>
    </w:p>
    <w:p w14:paraId="33BD1EDB" w14:textId="77777777" w:rsidR="009160EE" w:rsidRPr="009160EE" w:rsidRDefault="009160EE" w:rsidP="009160EE">
      <w:pPr>
        <w:spacing w:line="240" w:lineRule="auto"/>
        <w:rPr>
          <w:rFonts w:eastAsia="Times New Roman" w:cs="Arial"/>
          <w:b/>
          <w:bCs/>
          <w:color w:val="000000"/>
          <w:lang w:val="en-US"/>
        </w:rPr>
      </w:pPr>
    </w:p>
    <w:p w14:paraId="04664113" w14:textId="6C73DB9E"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val="en-US"/>
        </w:rPr>
        <w:t>LDL</w:t>
      </w:r>
      <w:r w:rsidRPr="009160EE">
        <w:rPr>
          <w:rFonts w:eastAsia="Times New Roman" w:cs="Arial"/>
          <w:b/>
          <w:bCs/>
          <w:color w:val="000000"/>
          <w:lang w:eastAsia="bg-BG"/>
        </w:rPr>
        <w:t xml:space="preserve">-холестеролът беше понижен 38.3%, 44.6% и 50.0% от розувастатин 5,10 и 20 </w:t>
      </w:r>
      <w:r w:rsidRPr="009160EE">
        <w:rPr>
          <w:rFonts w:eastAsia="Times New Roman" w:cs="Arial"/>
          <w:b/>
          <w:bCs/>
          <w:color w:val="000000"/>
          <w:lang w:val="en-US"/>
        </w:rPr>
        <w:t xml:space="preserve">mg, </w:t>
      </w:r>
      <w:r w:rsidRPr="009160EE">
        <w:rPr>
          <w:rFonts w:eastAsia="Times New Roman" w:cs="Arial"/>
          <w:b/>
          <w:bCs/>
          <w:color w:val="000000"/>
          <w:lang w:eastAsia="bg-BG"/>
        </w:rPr>
        <w:t>съответно, в сравнение с 0.7% за плацебо.</w:t>
      </w:r>
    </w:p>
    <w:p w14:paraId="60E05CEF" w14:textId="77777777" w:rsidR="009160EE" w:rsidRPr="009160EE" w:rsidRDefault="009160EE" w:rsidP="009160EE">
      <w:pPr>
        <w:spacing w:line="240" w:lineRule="auto"/>
        <w:rPr>
          <w:rFonts w:eastAsia="Times New Roman" w:cs="Arial"/>
          <w:b/>
          <w:bCs/>
          <w:color w:val="000000"/>
          <w:lang w:eastAsia="bg-BG"/>
        </w:rPr>
      </w:pPr>
    </w:p>
    <w:p w14:paraId="61DB2D93" w14:textId="7955851B"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В края на 40-седмичното, открито, целящо титруване проучване, дозиране до м</w:t>
      </w:r>
      <w:r w:rsidRPr="009160EE">
        <w:rPr>
          <w:rFonts w:eastAsia="Times New Roman" w:cs="Arial"/>
          <w:b/>
          <w:bCs/>
          <w:color w:val="000000"/>
          <w:u w:val="single"/>
          <w:lang w:eastAsia="bg-BG"/>
        </w:rPr>
        <w:t>аксим</w:t>
      </w:r>
      <w:r w:rsidRPr="009160EE">
        <w:rPr>
          <w:rFonts w:eastAsia="Times New Roman" w:cs="Arial"/>
          <w:b/>
          <w:bCs/>
          <w:color w:val="000000"/>
          <w:lang w:eastAsia="bg-BG"/>
        </w:rPr>
        <w:t xml:space="preserve">ум 20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веднъж дневно, 70 от 173 пациенти (40.5%) бяха постигнали целта за </w:t>
      </w:r>
      <w:r w:rsidRPr="009160EE">
        <w:rPr>
          <w:rFonts w:eastAsia="Times New Roman" w:cs="Arial"/>
          <w:b/>
          <w:bCs/>
          <w:color w:val="000000"/>
          <w:lang w:val="en-US"/>
        </w:rPr>
        <w:t>LDL</w:t>
      </w:r>
      <w:r w:rsidRPr="009160EE">
        <w:rPr>
          <w:rFonts w:eastAsia="Times New Roman" w:cs="Arial"/>
          <w:b/>
          <w:bCs/>
          <w:color w:val="000000"/>
          <w:lang w:eastAsia="bg-BG"/>
        </w:rPr>
        <w:t xml:space="preserve">-холестерол от по-малко от 2.8 </w:t>
      </w:r>
      <w:proofErr w:type="spellStart"/>
      <w:r w:rsidRPr="009160EE">
        <w:rPr>
          <w:rFonts w:eastAsia="Times New Roman" w:cs="Arial"/>
          <w:b/>
          <w:bCs/>
          <w:color w:val="000000"/>
          <w:lang w:val="en-US"/>
        </w:rPr>
        <w:t>mmol</w:t>
      </w:r>
      <w:proofErr w:type="spellEnd"/>
      <w:r w:rsidRPr="009160EE">
        <w:rPr>
          <w:rFonts w:eastAsia="Times New Roman" w:cs="Arial"/>
          <w:b/>
          <w:bCs/>
          <w:color w:val="000000"/>
          <w:lang w:val="en-US"/>
        </w:rPr>
        <w:t>/l.</w:t>
      </w:r>
    </w:p>
    <w:p w14:paraId="307038AB" w14:textId="77777777" w:rsidR="009160EE" w:rsidRPr="009160EE" w:rsidRDefault="009160EE" w:rsidP="009160EE">
      <w:pPr>
        <w:spacing w:line="240" w:lineRule="auto"/>
        <w:rPr>
          <w:rFonts w:eastAsia="Times New Roman" w:cs="Arial"/>
          <w:sz w:val="24"/>
          <w:szCs w:val="24"/>
          <w:lang w:eastAsia="bg-BG"/>
        </w:rPr>
      </w:pPr>
    </w:p>
    <w:p w14:paraId="5DC10FEF" w14:textId="6A3EFCB6" w:rsidR="009160EE" w:rsidRPr="009160EE" w:rsidRDefault="009160EE" w:rsidP="009160EE">
      <w:pPr>
        <w:rPr>
          <w:rFonts w:eastAsia="Times New Roman" w:cs="Arial"/>
          <w:sz w:val="24"/>
          <w:szCs w:val="24"/>
          <w:lang w:eastAsia="bg-BG"/>
        </w:rPr>
      </w:pPr>
      <w:r w:rsidRPr="009160EE">
        <w:rPr>
          <w:rFonts w:eastAsia="Times New Roman" w:cs="Arial"/>
          <w:b/>
          <w:bCs/>
          <w:color w:val="000000"/>
          <w:lang w:eastAsia="bg-BG"/>
        </w:rPr>
        <w:t xml:space="preserve">След </w:t>
      </w:r>
      <w:r w:rsidRPr="009160EE">
        <w:rPr>
          <w:rFonts w:eastAsia="Times New Roman" w:cs="Arial"/>
          <w:b/>
          <w:bCs/>
          <w:color w:val="000000"/>
          <w:lang w:val="en-US"/>
        </w:rPr>
        <w:t xml:space="preserve">52 </w:t>
      </w:r>
      <w:r w:rsidRPr="009160EE">
        <w:rPr>
          <w:rFonts w:eastAsia="Times New Roman" w:cs="Arial"/>
          <w:b/>
          <w:bCs/>
          <w:color w:val="000000"/>
          <w:lang w:eastAsia="bg-BG"/>
        </w:rPr>
        <w:t>седмици на изследваното лечение, не беше установен никакъв ефект върху</w:t>
      </w:r>
      <w:r w:rsidRPr="009160EE">
        <w:rPr>
          <w:rFonts w:eastAsia="Times New Roman" w:cs="Arial"/>
          <w:b/>
          <w:bCs/>
          <w:color w:val="000000"/>
          <w:lang w:val="en-US" w:eastAsia="bg-BG"/>
        </w:rPr>
        <w:t xml:space="preserve"> </w:t>
      </w:r>
      <w:r w:rsidRPr="009160EE">
        <w:rPr>
          <w:rFonts w:eastAsia="Times New Roman" w:cs="Arial"/>
          <w:b/>
          <w:bCs/>
          <w:color w:val="000000"/>
          <w:lang w:eastAsia="bg-BG"/>
        </w:rPr>
        <w:t xml:space="preserve">растежа, теглото, </w:t>
      </w:r>
      <w:r w:rsidRPr="009160EE">
        <w:rPr>
          <w:rFonts w:eastAsia="Times New Roman" w:cs="Arial"/>
          <w:b/>
          <w:bCs/>
          <w:color w:val="000000"/>
          <w:lang w:val="en-US"/>
        </w:rPr>
        <w:t xml:space="preserve">BMI </w:t>
      </w:r>
      <w:r w:rsidRPr="009160EE">
        <w:rPr>
          <w:rFonts w:eastAsia="Times New Roman" w:cs="Arial"/>
          <w:b/>
          <w:bCs/>
          <w:color w:val="000000"/>
          <w:lang w:eastAsia="bg-BG"/>
        </w:rPr>
        <w:t xml:space="preserve">или половото съзряване (вж. точка 4.4). Това проучване </w:t>
      </w:r>
      <w:r>
        <w:rPr>
          <w:rFonts w:eastAsia="Times New Roman" w:cs="Arial"/>
          <w:b/>
          <w:bCs/>
          <w:smallCaps/>
          <w:color w:val="000000"/>
          <w:lang w:val="en-US"/>
        </w:rPr>
        <w:t>(</w:t>
      </w:r>
      <w:r w:rsidRPr="009160EE">
        <w:rPr>
          <w:rFonts w:eastAsia="Times New Roman" w:cs="Arial"/>
          <w:b/>
          <w:bCs/>
          <w:color w:val="000000"/>
          <w:lang w:val="en-US"/>
        </w:rPr>
        <w:t>n</w:t>
      </w:r>
      <w:r w:rsidRPr="009160EE">
        <w:rPr>
          <w:rFonts w:eastAsia="Times New Roman" w:cs="Arial"/>
          <w:b/>
          <w:bCs/>
          <w:smallCaps/>
          <w:color w:val="000000"/>
          <w:lang w:val="en-US"/>
        </w:rPr>
        <w:t xml:space="preserve"> =176)</w:t>
      </w:r>
      <w:r w:rsidRPr="009160EE">
        <w:rPr>
          <w:rFonts w:eastAsia="Times New Roman" w:cs="Arial"/>
          <w:b/>
          <w:bCs/>
          <w:color w:val="000000"/>
          <w:lang w:val="en-US"/>
        </w:rPr>
        <w:t xml:space="preserve"> </w:t>
      </w:r>
      <w:r w:rsidRPr="009160EE">
        <w:rPr>
          <w:rFonts w:eastAsia="Times New Roman" w:cs="Arial"/>
          <w:b/>
          <w:bCs/>
          <w:color w:val="000000"/>
          <w:lang w:eastAsia="bg-BG"/>
        </w:rPr>
        <w:t>не беше предназначено за сравняване на редки нежелани лекарствени реакции.</w:t>
      </w:r>
    </w:p>
    <w:p w14:paraId="49474455" w14:textId="77777777" w:rsidR="009160EE" w:rsidRPr="009160EE" w:rsidRDefault="009160EE" w:rsidP="009160EE">
      <w:pPr>
        <w:spacing w:line="240" w:lineRule="auto"/>
        <w:rPr>
          <w:rFonts w:eastAsia="Times New Roman" w:cs="Arial"/>
          <w:b/>
          <w:bCs/>
          <w:color w:val="000000"/>
          <w:lang w:eastAsia="bg-BG"/>
        </w:rPr>
      </w:pPr>
    </w:p>
    <w:p w14:paraId="528D2288" w14:textId="448BFBCA"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Розувастатин е проучван също в едно 2-годишно открито клинично проучване с титриране на дозата до желаната доза при 198 деца с хетерозиготна фамилна </w:t>
      </w:r>
      <w:r w:rsidRPr="009160EE">
        <w:rPr>
          <w:rFonts w:eastAsia="Times New Roman" w:cs="Arial"/>
          <w:b/>
          <w:bCs/>
          <w:color w:val="000000"/>
          <w:lang w:eastAsia="bg-BG"/>
        </w:rPr>
        <w:lastRenderedPageBreak/>
        <w:t xml:space="preserve">хиперхолестеролемия на възраст 6 до 17 години (88 момчета и 110 момичета, стадий по Танер </w:t>
      </w:r>
      <w:r w:rsidRPr="009160EE">
        <w:rPr>
          <w:rFonts w:eastAsia="Times New Roman" w:cs="Arial"/>
          <w:b/>
          <w:bCs/>
          <w:color w:val="000000"/>
          <w:lang w:val="en-US"/>
        </w:rPr>
        <w:t xml:space="preserve">&lt;II-V). </w:t>
      </w:r>
      <w:r w:rsidRPr="009160EE">
        <w:rPr>
          <w:rFonts w:eastAsia="Times New Roman" w:cs="Arial"/>
          <w:b/>
          <w:bCs/>
          <w:color w:val="000000"/>
          <w:lang w:eastAsia="bg-BG"/>
        </w:rPr>
        <w:t xml:space="preserve">Началната доза при всички пациенти е 5 </w:t>
      </w:r>
      <w:r w:rsidRPr="009160EE">
        <w:rPr>
          <w:rFonts w:eastAsia="Times New Roman" w:cs="Arial"/>
          <w:b/>
          <w:bCs/>
          <w:color w:val="000000"/>
          <w:lang w:val="en-US"/>
        </w:rPr>
        <w:t xml:space="preserve">mg </w:t>
      </w:r>
      <w:r w:rsidRPr="009160EE">
        <w:rPr>
          <w:rFonts w:eastAsia="Times New Roman" w:cs="Arial"/>
          <w:b/>
          <w:bCs/>
          <w:color w:val="000000"/>
          <w:lang w:eastAsia="bg-BG"/>
        </w:rPr>
        <w:t>розувастатин веднъж дневно. При пациентите на възраст 6 до 9 години (</w:t>
      </w:r>
      <w:r w:rsidRPr="009160EE">
        <w:rPr>
          <w:rFonts w:eastAsia="Times New Roman" w:cs="Arial"/>
          <w:b/>
          <w:bCs/>
          <w:color w:val="000000"/>
          <w:lang w:val="en-US"/>
        </w:rPr>
        <w:t>n</w:t>
      </w:r>
      <w:r w:rsidRPr="009160EE">
        <w:rPr>
          <w:rFonts w:eastAsia="Times New Roman" w:cs="Arial"/>
          <w:b/>
          <w:bCs/>
          <w:color w:val="000000"/>
          <w:lang w:eastAsia="bg-BG"/>
        </w:rPr>
        <w:t xml:space="preserve">=64) дозата може да се титрира до максимална доза 10 </w:t>
      </w:r>
      <w:r w:rsidRPr="009160EE">
        <w:rPr>
          <w:rFonts w:eastAsia="Times New Roman" w:cs="Arial"/>
          <w:b/>
          <w:bCs/>
          <w:color w:val="000000"/>
          <w:lang w:val="en-US"/>
        </w:rPr>
        <w:t xml:space="preserve">mg </w:t>
      </w:r>
      <w:r w:rsidRPr="009160EE">
        <w:rPr>
          <w:rFonts w:eastAsia="Times New Roman" w:cs="Arial"/>
          <w:b/>
          <w:bCs/>
          <w:color w:val="000000"/>
          <w:lang w:eastAsia="bg-BG"/>
        </w:rPr>
        <w:t>веднъж дневно, а при пациенти на възраст 10 до 17 години (</w:t>
      </w:r>
      <w:r w:rsidRPr="009160EE">
        <w:rPr>
          <w:rFonts w:eastAsia="Times New Roman" w:cs="Arial"/>
          <w:b/>
          <w:bCs/>
          <w:color w:val="000000"/>
          <w:lang w:val="en-US"/>
        </w:rPr>
        <w:t>n</w:t>
      </w:r>
      <w:r w:rsidRPr="009160EE">
        <w:rPr>
          <w:rFonts w:eastAsia="Times New Roman" w:cs="Arial"/>
          <w:b/>
          <w:bCs/>
          <w:color w:val="000000"/>
          <w:lang w:eastAsia="bg-BG"/>
        </w:rPr>
        <w:t xml:space="preserve">=134) до максимална доза 20 </w:t>
      </w:r>
      <w:r w:rsidRPr="009160EE">
        <w:rPr>
          <w:rFonts w:eastAsia="Times New Roman" w:cs="Arial"/>
          <w:b/>
          <w:bCs/>
          <w:color w:val="000000"/>
          <w:lang w:val="en-US"/>
        </w:rPr>
        <w:t xml:space="preserve">mg </w:t>
      </w:r>
      <w:r w:rsidRPr="009160EE">
        <w:rPr>
          <w:rFonts w:eastAsia="Times New Roman" w:cs="Arial"/>
          <w:b/>
          <w:bCs/>
          <w:color w:val="000000"/>
          <w:lang w:eastAsia="bg-BG"/>
        </w:rPr>
        <w:t>веднъж дневно.</w:t>
      </w:r>
    </w:p>
    <w:p w14:paraId="20C97310" w14:textId="77777777" w:rsidR="009160EE" w:rsidRPr="009160EE" w:rsidRDefault="009160EE" w:rsidP="009160EE">
      <w:pPr>
        <w:spacing w:line="240" w:lineRule="auto"/>
        <w:rPr>
          <w:rFonts w:eastAsia="Times New Roman" w:cs="Arial"/>
          <w:b/>
          <w:bCs/>
          <w:color w:val="000000"/>
          <w:lang w:eastAsia="bg-BG"/>
        </w:rPr>
      </w:pPr>
    </w:p>
    <w:p w14:paraId="0B72AC07" w14:textId="4E154373"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След 24 месеца на лечение с розувастатин, </w:t>
      </w:r>
      <w:r w:rsidRPr="009160EE">
        <w:rPr>
          <w:rFonts w:eastAsia="Times New Roman" w:cs="Arial"/>
          <w:b/>
          <w:bCs/>
          <w:color w:val="000000"/>
          <w:lang w:val="en-US"/>
        </w:rPr>
        <w:t xml:space="preserve">LS </w:t>
      </w:r>
      <w:r w:rsidRPr="009160EE">
        <w:rPr>
          <w:rFonts w:eastAsia="Times New Roman" w:cs="Arial"/>
          <w:b/>
          <w:bCs/>
          <w:color w:val="000000"/>
          <w:lang w:eastAsia="bg-BG"/>
        </w:rPr>
        <w:t xml:space="preserve">на средния процент за намаление на </w:t>
      </w:r>
      <w:r w:rsidRPr="009160EE">
        <w:rPr>
          <w:rFonts w:eastAsia="Times New Roman" w:cs="Arial"/>
          <w:b/>
          <w:bCs/>
          <w:color w:val="000000"/>
          <w:lang w:val="en-US"/>
        </w:rPr>
        <w:t xml:space="preserve">LDL- </w:t>
      </w:r>
      <w:r w:rsidRPr="009160EE">
        <w:rPr>
          <w:rFonts w:eastAsia="Times New Roman" w:cs="Arial"/>
          <w:b/>
          <w:bCs/>
          <w:color w:val="000000"/>
          <w:lang w:eastAsia="bg-BG"/>
        </w:rPr>
        <w:t xml:space="preserve">С спрямо изходната стойност е -43% (изходно ниво: 236 </w:t>
      </w:r>
      <w:r w:rsidRPr="009160EE">
        <w:rPr>
          <w:rFonts w:eastAsia="Times New Roman" w:cs="Arial"/>
          <w:b/>
          <w:bCs/>
          <w:color w:val="000000"/>
          <w:lang w:val="en-US"/>
        </w:rPr>
        <w:t xml:space="preserve">mg/dl, </w:t>
      </w:r>
      <w:r w:rsidRPr="009160EE">
        <w:rPr>
          <w:rFonts w:eastAsia="Times New Roman" w:cs="Arial"/>
          <w:b/>
          <w:bCs/>
          <w:color w:val="000000"/>
          <w:lang w:eastAsia="bg-BG"/>
        </w:rPr>
        <w:t xml:space="preserve">месец 24: 133 </w:t>
      </w:r>
      <w:r w:rsidRPr="009160EE">
        <w:rPr>
          <w:rFonts w:eastAsia="Times New Roman" w:cs="Arial"/>
          <w:b/>
          <w:bCs/>
          <w:color w:val="000000"/>
          <w:lang w:val="en-US"/>
        </w:rPr>
        <w:t xml:space="preserve">mg/dl). </w:t>
      </w:r>
      <w:r w:rsidRPr="009160EE">
        <w:rPr>
          <w:rFonts w:eastAsia="Times New Roman" w:cs="Arial"/>
          <w:b/>
          <w:bCs/>
          <w:color w:val="000000"/>
          <w:lang w:eastAsia="bg-BG"/>
        </w:rPr>
        <w:t xml:space="preserve">За всяка възрастова трупа, </w:t>
      </w:r>
      <w:r w:rsidRPr="009160EE">
        <w:rPr>
          <w:rFonts w:eastAsia="Times New Roman" w:cs="Arial"/>
          <w:b/>
          <w:bCs/>
          <w:color w:val="000000"/>
          <w:lang w:val="en-US"/>
        </w:rPr>
        <w:t xml:space="preserve">LS </w:t>
      </w:r>
      <w:r w:rsidRPr="009160EE">
        <w:rPr>
          <w:rFonts w:eastAsia="Times New Roman" w:cs="Arial"/>
          <w:b/>
          <w:bCs/>
          <w:color w:val="000000"/>
          <w:lang w:eastAsia="bg-BG"/>
        </w:rPr>
        <w:t xml:space="preserve">на средния процент на намаление на </w:t>
      </w:r>
      <w:r w:rsidRPr="009160EE">
        <w:rPr>
          <w:rFonts w:eastAsia="Times New Roman" w:cs="Arial"/>
          <w:b/>
          <w:bCs/>
          <w:color w:val="000000"/>
          <w:lang w:val="en-US"/>
        </w:rPr>
        <w:t>LDL</w:t>
      </w:r>
      <w:r w:rsidRPr="009160EE">
        <w:rPr>
          <w:rFonts w:eastAsia="Times New Roman" w:cs="Arial"/>
          <w:b/>
          <w:bCs/>
          <w:color w:val="000000"/>
          <w:lang w:eastAsia="bg-BG"/>
        </w:rPr>
        <w:t xml:space="preserve">-С спрямо изходната стойност е - 43% (изходно ниво: 234 </w:t>
      </w:r>
      <w:r w:rsidRPr="009160EE">
        <w:rPr>
          <w:rFonts w:eastAsia="Times New Roman" w:cs="Arial"/>
          <w:b/>
          <w:bCs/>
          <w:color w:val="000000"/>
          <w:lang w:val="en-US"/>
        </w:rPr>
        <w:t xml:space="preserve">mg/dl, </w:t>
      </w:r>
      <w:r w:rsidRPr="009160EE">
        <w:rPr>
          <w:rFonts w:eastAsia="Times New Roman" w:cs="Arial"/>
          <w:b/>
          <w:bCs/>
          <w:color w:val="000000"/>
          <w:lang w:eastAsia="bg-BG"/>
        </w:rPr>
        <w:t xml:space="preserve">месец 24: 124 </w:t>
      </w:r>
      <w:r w:rsidRPr="009160EE">
        <w:rPr>
          <w:rFonts w:eastAsia="Times New Roman" w:cs="Arial"/>
          <w:b/>
          <w:bCs/>
          <w:color w:val="000000"/>
          <w:lang w:val="en-US"/>
        </w:rPr>
        <w:t xml:space="preserve">mg/dl), </w:t>
      </w:r>
      <w:r w:rsidRPr="009160EE">
        <w:rPr>
          <w:rFonts w:eastAsia="Times New Roman" w:cs="Arial"/>
          <w:b/>
          <w:bCs/>
          <w:color w:val="000000"/>
          <w:lang w:eastAsia="bg-BG"/>
        </w:rPr>
        <w:t xml:space="preserve">-45% (изходно ниво: 234 </w:t>
      </w:r>
      <w:r w:rsidRPr="009160EE">
        <w:rPr>
          <w:rFonts w:eastAsia="Times New Roman" w:cs="Arial"/>
          <w:b/>
          <w:bCs/>
          <w:color w:val="000000"/>
          <w:lang w:val="en-US"/>
        </w:rPr>
        <w:t xml:space="preserve">mg/dl, </w:t>
      </w:r>
      <w:r w:rsidRPr="009160EE">
        <w:rPr>
          <w:rFonts w:eastAsia="Times New Roman" w:cs="Arial"/>
          <w:b/>
          <w:bCs/>
          <w:color w:val="000000"/>
          <w:lang w:eastAsia="bg-BG"/>
        </w:rPr>
        <w:t xml:space="preserve">месец 24: 124 </w:t>
      </w:r>
      <w:r w:rsidRPr="009160EE">
        <w:rPr>
          <w:rFonts w:eastAsia="Times New Roman" w:cs="Arial"/>
          <w:b/>
          <w:bCs/>
          <w:color w:val="000000"/>
          <w:lang w:val="en-US"/>
        </w:rPr>
        <w:t xml:space="preserve">mg/dl) </w:t>
      </w:r>
      <w:r w:rsidRPr="009160EE">
        <w:rPr>
          <w:rFonts w:eastAsia="Times New Roman" w:cs="Arial"/>
          <w:b/>
          <w:bCs/>
          <w:color w:val="000000"/>
          <w:lang w:eastAsia="bg-BG"/>
        </w:rPr>
        <w:t xml:space="preserve">и -35% (изходно ниво: 241 </w:t>
      </w:r>
      <w:r w:rsidRPr="009160EE">
        <w:rPr>
          <w:rFonts w:eastAsia="Times New Roman" w:cs="Arial"/>
          <w:b/>
          <w:bCs/>
          <w:color w:val="000000"/>
          <w:lang w:val="en-US"/>
        </w:rPr>
        <w:t xml:space="preserve">mg/dl, </w:t>
      </w:r>
      <w:r w:rsidRPr="009160EE">
        <w:rPr>
          <w:rFonts w:eastAsia="Times New Roman" w:cs="Arial"/>
          <w:b/>
          <w:bCs/>
          <w:color w:val="000000"/>
          <w:lang w:eastAsia="bg-BG"/>
        </w:rPr>
        <w:t xml:space="preserve">месец 24: 153 </w:t>
      </w:r>
      <w:r w:rsidRPr="009160EE">
        <w:rPr>
          <w:rFonts w:eastAsia="Times New Roman" w:cs="Arial"/>
          <w:b/>
          <w:bCs/>
          <w:color w:val="000000"/>
          <w:lang w:val="en-US"/>
        </w:rPr>
        <w:t xml:space="preserve">mg/dl) </w:t>
      </w:r>
      <w:r w:rsidRPr="009160EE">
        <w:rPr>
          <w:rFonts w:eastAsia="Times New Roman" w:cs="Arial"/>
          <w:b/>
          <w:bCs/>
          <w:color w:val="000000"/>
          <w:lang w:eastAsia="bg-BG"/>
        </w:rPr>
        <w:t>във възрастовите групи 6 до &lt;1 Ор 10 до &lt;14 и 14 до &lt;18 съответно.</w:t>
      </w:r>
    </w:p>
    <w:p w14:paraId="74B50D86" w14:textId="77777777" w:rsidR="009160EE" w:rsidRPr="009160EE" w:rsidRDefault="009160EE" w:rsidP="009160EE">
      <w:pPr>
        <w:spacing w:line="240" w:lineRule="auto"/>
        <w:rPr>
          <w:rFonts w:eastAsia="Times New Roman" w:cs="Arial"/>
          <w:b/>
          <w:bCs/>
          <w:color w:val="000000"/>
          <w:lang w:eastAsia="bg-BG"/>
        </w:rPr>
      </w:pPr>
    </w:p>
    <w:p w14:paraId="493E3C3E" w14:textId="6B4FEFF2"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Розувастатин 5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10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и 20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достигат също статистически значими средни промени спрямо изходно ниво за следните вторични показатели на липидите и липопротеините: </w:t>
      </w:r>
      <w:r w:rsidRPr="009160EE">
        <w:rPr>
          <w:rFonts w:eastAsia="Times New Roman" w:cs="Arial"/>
          <w:b/>
          <w:bCs/>
          <w:color w:val="000000"/>
          <w:lang w:val="en-US"/>
        </w:rPr>
        <w:t xml:space="preserve">HDL-C, </w:t>
      </w:r>
      <w:r w:rsidRPr="009160EE">
        <w:rPr>
          <w:rFonts w:eastAsia="Times New Roman" w:cs="Arial"/>
          <w:b/>
          <w:bCs/>
          <w:color w:val="000000"/>
          <w:lang w:eastAsia="bg-BG"/>
        </w:rPr>
        <w:t>ТС, не</w:t>
      </w:r>
      <w:r w:rsidRPr="009160EE">
        <w:rPr>
          <w:rFonts w:eastAsia="Times New Roman" w:cs="Arial"/>
          <w:b/>
          <w:bCs/>
          <w:color w:val="000000"/>
          <w:lang w:val="en-US"/>
        </w:rPr>
        <w:t xml:space="preserve">-HDL-C, LDL-C/HDL-C, TC/HDL-C, TG/HDL-C, </w:t>
      </w:r>
      <w:r w:rsidRPr="009160EE">
        <w:rPr>
          <w:rFonts w:eastAsia="Times New Roman" w:cs="Arial"/>
          <w:b/>
          <w:bCs/>
          <w:color w:val="000000"/>
          <w:lang w:eastAsia="bg-BG"/>
        </w:rPr>
        <w:t xml:space="preserve">не </w:t>
      </w:r>
      <w:r w:rsidRPr="009160EE">
        <w:rPr>
          <w:rFonts w:eastAsia="Times New Roman" w:cs="Arial"/>
          <w:b/>
          <w:bCs/>
          <w:color w:val="000000"/>
          <w:lang w:val="en-US"/>
        </w:rPr>
        <w:t xml:space="preserve">HDL C/HDL-C, </w:t>
      </w:r>
      <w:r w:rsidRPr="009160EE">
        <w:rPr>
          <w:rFonts w:eastAsia="Times New Roman" w:cs="Arial"/>
          <w:b/>
          <w:bCs/>
          <w:color w:val="000000"/>
          <w:lang w:eastAsia="bg-BG"/>
        </w:rPr>
        <w:t>АроВ, АроВ/АроА-1. Всяка от тези промени е в посока на подобрен липиден отговор и се поддържа в продължение на 2 години.</w:t>
      </w:r>
    </w:p>
    <w:p w14:paraId="5C44C75E" w14:textId="77777777" w:rsidR="009160EE" w:rsidRPr="009160EE" w:rsidRDefault="009160EE" w:rsidP="009160EE">
      <w:pPr>
        <w:spacing w:line="240" w:lineRule="auto"/>
        <w:rPr>
          <w:rFonts w:eastAsia="Times New Roman" w:cs="Arial"/>
          <w:b/>
          <w:bCs/>
          <w:color w:val="000000"/>
          <w:lang w:eastAsia="bg-BG"/>
        </w:rPr>
      </w:pPr>
    </w:p>
    <w:p w14:paraId="7399FD19" w14:textId="60D4BC32"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Не се установява ефект върху растежа, теглото, ИТМ или половото съзряване след 24 месеца на лечение (вж. точка 4.4).</w:t>
      </w:r>
    </w:p>
    <w:p w14:paraId="28604B0E" w14:textId="77777777" w:rsidR="009160EE" w:rsidRPr="009160EE" w:rsidRDefault="009160EE" w:rsidP="009160EE">
      <w:pPr>
        <w:spacing w:line="240" w:lineRule="auto"/>
        <w:rPr>
          <w:rFonts w:eastAsia="Times New Roman" w:cs="Arial"/>
          <w:b/>
          <w:bCs/>
          <w:color w:val="000000"/>
          <w:lang w:eastAsia="bg-BG"/>
        </w:rPr>
      </w:pPr>
    </w:p>
    <w:p w14:paraId="758F9B78" w14:textId="55A14EFE"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Розувастатин е проучен при рандомизирано, двойносляпо, плацебо контролирано многоцентрово, кръстосано проучване с доза 20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веднъж дневно спрямо плацебо при 14 деца и юноши (на възраст от 6 до 17 години) с хомозиготна фамилна хиперхолестеролемия. Проучването включва активна 4-седмична фаза с диета, по време на която пациентите са лекувани с розувастатин 10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кръстосана фаза, която се състои от 6-седмичен период на лечение с розувастатин 20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предшестван или сладващ 6-седмичен период на лечение с плацебо, и 12-седмична под държаща фаза, по време на която всички пациенти са лекувани с розувастатин 20 </w:t>
      </w:r>
      <w:r w:rsidRPr="009160EE">
        <w:rPr>
          <w:rFonts w:eastAsia="Times New Roman" w:cs="Arial"/>
          <w:b/>
          <w:bCs/>
          <w:color w:val="000000"/>
          <w:lang w:val="en-US"/>
        </w:rPr>
        <w:t xml:space="preserve">mg. </w:t>
      </w:r>
      <w:r w:rsidRPr="009160EE">
        <w:rPr>
          <w:rFonts w:eastAsia="Times New Roman" w:cs="Arial"/>
          <w:b/>
          <w:bCs/>
          <w:color w:val="000000"/>
          <w:lang w:eastAsia="bg-BG"/>
        </w:rPr>
        <w:t>Пациентите, които при включване са били на лечение с езитимиб или афереза са продължили лечението си през цялото проучване.</w:t>
      </w:r>
    </w:p>
    <w:p w14:paraId="214C404F"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Статистически значимо (р=0,005) понижение на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(22,3%, 85,4 </w:t>
      </w:r>
      <w:r w:rsidRPr="009160EE">
        <w:rPr>
          <w:rFonts w:eastAsia="Times New Roman" w:cs="Arial"/>
          <w:b/>
          <w:bCs/>
          <w:color w:val="000000"/>
          <w:lang w:val="en-US"/>
        </w:rPr>
        <w:t>mg/</w:t>
      </w:r>
      <w:proofErr w:type="spellStart"/>
      <w:r w:rsidRPr="009160EE">
        <w:rPr>
          <w:rFonts w:eastAsia="Times New Roman" w:cs="Arial"/>
          <w:b/>
          <w:bCs/>
          <w:color w:val="000000"/>
          <w:lang w:val="en-US"/>
        </w:rPr>
        <w:t>dL</w:t>
      </w:r>
      <w:proofErr w:type="spellEnd"/>
      <w:r w:rsidRPr="009160EE">
        <w:rPr>
          <w:rFonts w:eastAsia="Times New Roman" w:cs="Arial"/>
          <w:b/>
          <w:bCs/>
          <w:color w:val="000000"/>
          <w:lang w:val="en-US"/>
        </w:rPr>
        <w:t xml:space="preserve"> </w:t>
      </w:r>
      <w:r w:rsidRPr="009160EE">
        <w:rPr>
          <w:rFonts w:eastAsia="Times New Roman" w:cs="Arial"/>
          <w:b/>
          <w:bCs/>
          <w:color w:val="000000"/>
          <w:lang w:eastAsia="bg-BG"/>
        </w:rPr>
        <w:t xml:space="preserve">или 2,2 </w:t>
      </w:r>
      <w:proofErr w:type="spellStart"/>
      <w:r w:rsidRPr="009160EE">
        <w:rPr>
          <w:rFonts w:eastAsia="Times New Roman" w:cs="Arial"/>
          <w:b/>
          <w:bCs/>
          <w:color w:val="000000"/>
          <w:lang w:val="en-US"/>
        </w:rPr>
        <w:t>mmol</w:t>
      </w:r>
      <w:proofErr w:type="spellEnd"/>
      <w:r w:rsidRPr="009160EE">
        <w:rPr>
          <w:rFonts w:eastAsia="Times New Roman" w:cs="Arial"/>
          <w:b/>
          <w:bCs/>
          <w:color w:val="000000"/>
          <w:lang w:val="en-US"/>
        </w:rPr>
        <w:t xml:space="preserve">/L) </w:t>
      </w:r>
      <w:r w:rsidRPr="009160EE">
        <w:rPr>
          <w:rFonts w:eastAsia="Times New Roman" w:cs="Arial"/>
          <w:b/>
          <w:bCs/>
          <w:color w:val="000000"/>
          <w:lang w:eastAsia="bg-BG"/>
        </w:rPr>
        <w:t xml:space="preserve">е наблюдавано след 6 седмици лечение с розувастатин 20 </w:t>
      </w:r>
      <w:r w:rsidRPr="009160EE">
        <w:rPr>
          <w:rFonts w:eastAsia="Times New Roman" w:cs="Arial"/>
          <w:b/>
          <w:bCs/>
          <w:color w:val="000000"/>
          <w:lang w:val="en-US"/>
        </w:rPr>
        <w:t xml:space="preserve">mg </w:t>
      </w:r>
      <w:r w:rsidRPr="009160EE">
        <w:rPr>
          <w:rFonts w:eastAsia="Times New Roman" w:cs="Arial"/>
          <w:b/>
          <w:bCs/>
          <w:color w:val="000000"/>
          <w:lang w:eastAsia="bg-BG"/>
        </w:rPr>
        <w:t>спрямо плацебо. Наблюдавано е статистически значимо понижение в общия холестерол (20,1%, р=0,003), не</w:t>
      </w:r>
      <w:r w:rsidRPr="009160EE">
        <w:rPr>
          <w:rFonts w:eastAsia="Times New Roman" w:cs="Arial"/>
          <w:b/>
          <w:bCs/>
          <w:color w:val="000000"/>
          <w:lang w:val="en-US"/>
        </w:rPr>
        <w:t xml:space="preserve">- HDL-C </w:t>
      </w:r>
      <w:r w:rsidRPr="009160EE">
        <w:rPr>
          <w:rFonts w:eastAsia="Times New Roman" w:cs="Arial"/>
          <w:b/>
          <w:bCs/>
          <w:color w:val="000000"/>
          <w:lang w:eastAsia="bg-BG"/>
        </w:rPr>
        <w:t xml:space="preserve">(22,9%, р=0,003) и АроВ (17,1%, р=0,024). Наблюдавани са понижения в нивата на триглицеридите, </w:t>
      </w:r>
      <w:r w:rsidRPr="009160EE">
        <w:rPr>
          <w:rFonts w:eastAsia="Times New Roman" w:cs="Arial"/>
          <w:b/>
          <w:bCs/>
          <w:color w:val="000000"/>
          <w:lang w:val="en-US"/>
        </w:rPr>
        <w:t>LDL</w:t>
      </w:r>
      <w:r w:rsidRPr="009160EE">
        <w:rPr>
          <w:rFonts w:eastAsia="Times New Roman" w:cs="Arial"/>
          <w:b/>
          <w:bCs/>
          <w:color w:val="000000"/>
          <w:lang w:eastAsia="bg-BG"/>
        </w:rPr>
        <w:t xml:space="preserve">-С/ </w:t>
      </w:r>
      <w:r w:rsidRPr="009160EE">
        <w:rPr>
          <w:rFonts w:eastAsia="Times New Roman" w:cs="Arial"/>
          <w:b/>
          <w:bCs/>
          <w:color w:val="000000"/>
          <w:lang w:val="en-US"/>
        </w:rPr>
        <w:t xml:space="preserve">HDL-C, </w:t>
      </w:r>
      <w:r w:rsidRPr="009160EE">
        <w:rPr>
          <w:rFonts w:eastAsia="Times New Roman" w:cs="Arial"/>
          <w:b/>
          <w:bCs/>
          <w:color w:val="000000"/>
          <w:lang w:eastAsia="bg-BG"/>
        </w:rPr>
        <w:t xml:space="preserve">Общ холестерол/ </w:t>
      </w:r>
      <w:r w:rsidRPr="009160EE">
        <w:rPr>
          <w:rFonts w:eastAsia="Times New Roman" w:cs="Arial"/>
          <w:b/>
          <w:bCs/>
          <w:color w:val="000000"/>
          <w:lang w:val="en-US"/>
        </w:rPr>
        <w:t xml:space="preserve">HDL-C, </w:t>
      </w:r>
      <w:r w:rsidRPr="009160EE">
        <w:rPr>
          <w:rFonts w:eastAsia="Times New Roman" w:cs="Arial"/>
          <w:b/>
          <w:bCs/>
          <w:color w:val="000000"/>
          <w:lang w:eastAsia="bg-BG"/>
        </w:rPr>
        <w:t>не</w:t>
      </w:r>
      <w:r w:rsidRPr="009160EE">
        <w:rPr>
          <w:rFonts w:eastAsia="Times New Roman" w:cs="Arial"/>
          <w:b/>
          <w:bCs/>
          <w:color w:val="000000"/>
          <w:lang w:val="en-US"/>
        </w:rPr>
        <w:t>-HDL-C/ HDL</w:t>
      </w:r>
      <w:r w:rsidRPr="009160EE">
        <w:rPr>
          <w:rFonts w:eastAsia="Times New Roman" w:cs="Arial"/>
          <w:b/>
          <w:bCs/>
          <w:color w:val="000000"/>
          <w:lang w:eastAsia="bg-BG"/>
        </w:rPr>
        <w:t xml:space="preserve">-С и АроВ/АроА-1 след 6-седмично лечение с розувастатин 20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спрямо плацебо. Понижението в </w:t>
      </w:r>
      <w:r w:rsidRPr="009160EE">
        <w:rPr>
          <w:rFonts w:eastAsia="Times New Roman" w:cs="Arial"/>
          <w:b/>
          <w:bCs/>
          <w:color w:val="000000"/>
          <w:lang w:val="en-US"/>
        </w:rPr>
        <w:t>LDL</w:t>
      </w:r>
      <w:r w:rsidRPr="009160EE">
        <w:rPr>
          <w:rFonts w:eastAsia="Times New Roman" w:cs="Arial"/>
          <w:b/>
          <w:bCs/>
          <w:color w:val="000000"/>
          <w:lang w:eastAsia="bg-BG"/>
        </w:rPr>
        <w:t xml:space="preserve">-С след 6- седмично лечение с розувастатин 20 </w:t>
      </w:r>
      <w:r w:rsidRPr="009160EE">
        <w:rPr>
          <w:rFonts w:eastAsia="Times New Roman" w:cs="Arial"/>
          <w:b/>
          <w:bCs/>
          <w:color w:val="000000"/>
          <w:lang w:val="en-US"/>
        </w:rPr>
        <w:t xml:space="preserve">mg, </w:t>
      </w:r>
      <w:r w:rsidRPr="009160EE">
        <w:rPr>
          <w:rFonts w:eastAsia="Times New Roman" w:cs="Arial"/>
          <w:b/>
          <w:bCs/>
          <w:color w:val="000000"/>
          <w:lang w:eastAsia="bg-BG"/>
        </w:rPr>
        <w:t>последвано от 6-седмично лечение с плацебо се запазва в рамките на 12-седмична терапия.</w:t>
      </w:r>
    </w:p>
    <w:p w14:paraId="054BD7F7"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При един пациент е наблюдавано допълнително понижение на </w:t>
      </w:r>
      <w:r w:rsidRPr="009160EE">
        <w:rPr>
          <w:rFonts w:eastAsia="Times New Roman" w:cs="Arial"/>
          <w:b/>
          <w:bCs/>
          <w:color w:val="000000"/>
          <w:lang w:val="en-US"/>
        </w:rPr>
        <w:t xml:space="preserve">LDL-C </w:t>
      </w:r>
      <w:r w:rsidRPr="009160EE">
        <w:rPr>
          <w:rFonts w:eastAsia="Times New Roman" w:cs="Arial"/>
          <w:b/>
          <w:bCs/>
          <w:color w:val="000000"/>
          <w:lang w:eastAsia="bg-BG"/>
        </w:rPr>
        <w:t>(8,0%), общия холестерол (6,7%) и не</w:t>
      </w:r>
      <w:r w:rsidRPr="009160EE">
        <w:rPr>
          <w:rFonts w:eastAsia="Times New Roman" w:cs="Arial"/>
          <w:b/>
          <w:bCs/>
          <w:color w:val="000000"/>
          <w:lang w:val="en-US"/>
        </w:rPr>
        <w:t xml:space="preserve">-HDL-C </w:t>
      </w:r>
      <w:r w:rsidRPr="009160EE">
        <w:rPr>
          <w:rFonts w:eastAsia="Times New Roman" w:cs="Arial"/>
          <w:b/>
          <w:bCs/>
          <w:color w:val="000000"/>
          <w:lang w:eastAsia="bg-BG"/>
        </w:rPr>
        <w:t xml:space="preserve">-7,4%) след 6-седмично лечение с 40 </w:t>
      </w:r>
      <w:r w:rsidRPr="009160EE">
        <w:rPr>
          <w:rFonts w:eastAsia="Times New Roman" w:cs="Arial"/>
          <w:b/>
          <w:bCs/>
          <w:color w:val="000000"/>
          <w:lang w:val="en-US"/>
        </w:rPr>
        <w:t xml:space="preserve">mg </w:t>
      </w:r>
      <w:r w:rsidRPr="009160EE">
        <w:rPr>
          <w:rFonts w:eastAsia="Times New Roman" w:cs="Arial"/>
          <w:b/>
          <w:bCs/>
          <w:color w:val="000000"/>
          <w:lang w:eastAsia="bg-BG"/>
        </w:rPr>
        <w:t>доза след титриране.</w:t>
      </w:r>
    </w:p>
    <w:p w14:paraId="49A8DA39"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При удължено отворено лечение на 9 от тези пациенти с 20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розувастатин за до 90 седмици, понижението на </w:t>
      </w:r>
      <w:r w:rsidRPr="009160EE">
        <w:rPr>
          <w:rFonts w:eastAsia="Times New Roman" w:cs="Arial"/>
          <w:b/>
          <w:bCs/>
          <w:color w:val="000000"/>
          <w:lang w:val="en-US"/>
        </w:rPr>
        <w:t>LDL</w:t>
      </w:r>
      <w:r w:rsidRPr="009160EE">
        <w:rPr>
          <w:rFonts w:eastAsia="Times New Roman" w:cs="Arial"/>
          <w:b/>
          <w:bCs/>
          <w:color w:val="000000"/>
          <w:lang w:eastAsia="bg-BG"/>
        </w:rPr>
        <w:t>-С е запазено в диапазона -12,1% до -21,3%.</w:t>
      </w:r>
    </w:p>
    <w:p w14:paraId="6387B0AE" w14:textId="77777777" w:rsidR="009160EE" w:rsidRPr="009160EE" w:rsidRDefault="009160EE" w:rsidP="009160EE">
      <w:pPr>
        <w:rPr>
          <w:rFonts w:eastAsia="Times New Roman" w:cs="Arial"/>
          <w:b/>
          <w:bCs/>
          <w:color w:val="000000"/>
          <w:lang w:eastAsia="bg-BG"/>
        </w:rPr>
      </w:pPr>
    </w:p>
    <w:p w14:paraId="56C25834" w14:textId="77777777" w:rsidR="009160EE" w:rsidRPr="009160EE" w:rsidRDefault="009160EE" w:rsidP="009160EE">
      <w:pPr>
        <w:rPr>
          <w:rFonts w:eastAsia="Times New Roman" w:cs="Arial"/>
          <w:sz w:val="24"/>
          <w:szCs w:val="24"/>
          <w:lang w:eastAsia="bg-BG"/>
        </w:rPr>
      </w:pPr>
      <w:r w:rsidRPr="009160EE">
        <w:rPr>
          <w:rFonts w:eastAsia="Times New Roman" w:cs="Arial"/>
          <w:b/>
          <w:bCs/>
          <w:color w:val="000000"/>
          <w:lang w:eastAsia="bg-BG"/>
        </w:rPr>
        <w:t>При 7-те оценявани деца и юноши (на възраст от 8 до 17 години</w:t>
      </w:r>
      <w:r w:rsidRPr="009160EE">
        <w:rPr>
          <w:rFonts w:eastAsia="Times New Roman" w:cs="Arial"/>
          <w:b/>
          <w:bCs/>
          <w:color w:val="000000"/>
          <w:lang w:val="en-US"/>
        </w:rPr>
        <w:t xml:space="preserve"> </w:t>
      </w:r>
      <w:r w:rsidRPr="009160EE">
        <w:rPr>
          <w:rFonts w:eastAsia="Times New Roman" w:cs="Arial"/>
          <w:b/>
          <w:bCs/>
          <w:color w:val="000000"/>
          <w:lang w:eastAsia="bg-BG"/>
        </w:rPr>
        <w:t xml:space="preserve">с хомозиготна фамилна хиперхолестеролемия от отвореното проучване с форсирано титрирдане (вижте по- горе), процентното понижение на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(21,0%), общия холестерол </w:t>
      </w:r>
      <w:r w:rsidRPr="009160EE">
        <w:rPr>
          <w:rFonts w:eastAsia="Times New Roman" w:cs="Arial"/>
          <w:b/>
          <w:bCs/>
          <w:color w:val="000000"/>
          <w:lang w:eastAsia="bg-BG"/>
        </w:rPr>
        <w:lastRenderedPageBreak/>
        <w:t>(19,2%)</w:t>
      </w:r>
      <w:r w:rsidRPr="009160EE">
        <w:rPr>
          <w:rFonts w:eastAsia="Times New Roman" w:cs="Arial"/>
          <w:b/>
          <w:bCs/>
          <w:color w:val="000000"/>
          <w:lang w:val="en-US"/>
        </w:rPr>
        <w:t xml:space="preserve"> </w:t>
      </w:r>
      <w:r w:rsidRPr="009160EE">
        <w:rPr>
          <w:rFonts w:eastAsia="Times New Roman" w:cs="Arial"/>
          <w:b/>
          <w:bCs/>
          <w:color w:val="000000"/>
          <w:lang w:eastAsia="bg-BG"/>
        </w:rPr>
        <w:t>и не-</w:t>
      </w:r>
      <w:r w:rsidRPr="009160EE">
        <w:rPr>
          <w:rFonts w:eastAsia="Times New Roman" w:cs="Arial"/>
          <w:b/>
          <w:bCs/>
          <w:color w:val="000000"/>
          <w:lang w:val="en-US"/>
        </w:rPr>
        <w:t>HDL-C</w:t>
      </w:r>
      <w:r>
        <w:rPr>
          <w:rFonts w:eastAsia="Times New Roman" w:cs="Arial"/>
          <w:b/>
          <w:bCs/>
          <w:color w:val="000000"/>
          <w:lang w:val="en-US"/>
        </w:rPr>
        <w:t xml:space="preserve"> </w:t>
      </w:r>
      <w:r w:rsidRPr="009160EE">
        <w:rPr>
          <w:rFonts w:eastAsia="Times New Roman" w:cs="Arial"/>
          <w:b/>
          <w:bCs/>
          <w:color w:val="000000"/>
          <w:lang w:eastAsia="bg-BG"/>
        </w:rPr>
        <w:t xml:space="preserve">(21,0%) от изходното ниво след 6 седмици на лечение с розувастатин 20 </w:t>
      </w:r>
      <w:r w:rsidRPr="009160EE">
        <w:rPr>
          <w:rFonts w:eastAsia="Times New Roman" w:cs="Arial"/>
          <w:b/>
          <w:bCs/>
          <w:color w:val="000000"/>
          <w:lang w:val="en-US"/>
        </w:rPr>
        <w:t xml:space="preserve">mg </w:t>
      </w:r>
      <w:r w:rsidRPr="009160EE">
        <w:rPr>
          <w:rFonts w:eastAsia="Times New Roman" w:cs="Arial"/>
          <w:b/>
          <w:bCs/>
          <w:color w:val="000000"/>
          <w:lang w:eastAsia="bg-BG"/>
        </w:rPr>
        <w:t>е в съответствие с това, наблюдавано в посоченото по-горе проучване при деца и юноши с хомозиготна фамилна хиперхолестеролемия.</w:t>
      </w:r>
    </w:p>
    <w:p w14:paraId="075924F3" w14:textId="77777777" w:rsidR="009160EE" w:rsidRPr="009160EE" w:rsidRDefault="009160EE" w:rsidP="009160EE">
      <w:pPr>
        <w:rPr>
          <w:rFonts w:eastAsia="Times New Roman" w:cs="Arial"/>
          <w:b/>
          <w:bCs/>
          <w:color w:val="000000"/>
          <w:lang w:eastAsia="bg-BG"/>
        </w:rPr>
      </w:pPr>
    </w:p>
    <w:p w14:paraId="20AAC5F3" w14:textId="43F41F14" w:rsidR="009160EE" w:rsidRPr="009160EE" w:rsidRDefault="009160EE" w:rsidP="009160EE">
      <w:pPr>
        <w:rPr>
          <w:rFonts w:cs="Arial"/>
          <w:lang w:val="en-US"/>
        </w:rPr>
      </w:pPr>
      <w:r w:rsidRPr="009160EE">
        <w:rPr>
          <w:rFonts w:eastAsia="Times New Roman" w:cs="Arial"/>
          <w:b/>
          <w:bCs/>
          <w:color w:val="000000"/>
          <w:lang w:eastAsia="bg-BG"/>
        </w:rPr>
        <w:t>Европейската аганция по лекарствата освобождава от задълженито за предоставяне на резултатите от проучванията с розувастатин при всички подгрупи от педиатричната популация за лечение на хомозиготна фамилна хиперхолестеролемия, първична комбинирана (смесена) дислипидемия и за профилактика на сърдечно-съдовите събития (вж.точка 4.2 за информация относно употреба в педиатрията).</w:t>
      </w:r>
    </w:p>
    <w:p w14:paraId="248BF63D" w14:textId="77777777" w:rsidR="009160EE" w:rsidRPr="0091385D" w:rsidRDefault="009160EE" w:rsidP="0091385D"/>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6B3A6CC1" w14:textId="77777777" w:rsidR="009160EE" w:rsidRPr="00BA0164" w:rsidRDefault="009160EE" w:rsidP="009160EE">
      <w:pPr>
        <w:pStyle w:val="Heading3"/>
        <w:rPr>
          <w:rFonts w:eastAsia="Times New Roman"/>
          <w:b/>
          <w:u w:val="single"/>
          <w:lang w:eastAsia="bg-BG"/>
        </w:rPr>
      </w:pPr>
      <w:r w:rsidRPr="00BA0164">
        <w:rPr>
          <w:rFonts w:eastAsia="Times New Roman"/>
          <w:b/>
          <w:u w:val="single"/>
          <w:lang w:eastAsia="bg-BG"/>
        </w:rPr>
        <w:t>Абсорбция:</w:t>
      </w:r>
    </w:p>
    <w:p w14:paraId="3B6B0E3E"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Максималните плазмени концентрации на розувастатин се достигат приблизително 5 часа след перорален прием. Абсолютната бионаличност е приблизително 20%.</w:t>
      </w:r>
    </w:p>
    <w:p w14:paraId="3F4896C5" w14:textId="77777777" w:rsidR="009160EE" w:rsidRPr="009160EE" w:rsidRDefault="009160EE" w:rsidP="009160EE">
      <w:pPr>
        <w:spacing w:line="240" w:lineRule="auto"/>
        <w:rPr>
          <w:rFonts w:eastAsia="Times New Roman" w:cs="Arial"/>
          <w:b/>
          <w:bCs/>
          <w:color w:val="000000"/>
          <w:u w:val="single"/>
          <w:lang w:eastAsia="bg-BG"/>
        </w:rPr>
      </w:pPr>
    </w:p>
    <w:p w14:paraId="150E2A2E" w14:textId="0CDE17ED" w:rsidR="009160EE" w:rsidRPr="00BA0164" w:rsidRDefault="009160EE" w:rsidP="009160EE">
      <w:pPr>
        <w:pStyle w:val="Heading3"/>
        <w:rPr>
          <w:rFonts w:eastAsia="Times New Roman"/>
          <w:b/>
          <w:u w:val="single"/>
          <w:lang w:eastAsia="bg-BG"/>
        </w:rPr>
      </w:pPr>
      <w:r w:rsidRPr="00BA0164">
        <w:rPr>
          <w:rFonts w:eastAsia="Times New Roman"/>
          <w:b/>
          <w:u w:val="single"/>
          <w:lang w:eastAsia="bg-BG"/>
        </w:rPr>
        <w:t>Разпределение:</w:t>
      </w:r>
    </w:p>
    <w:p w14:paraId="5B74EF64"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Розувастатин се поема основно от черния дроб, който е основното място на синтезиране на холестерол и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клирънс. Обемът на разпределение на розувастатин е приблизително 134 </w:t>
      </w:r>
      <w:r w:rsidRPr="009160EE">
        <w:rPr>
          <w:rFonts w:eastAsia="Times New Roman" w:cs="Arial"/>
          <w:b/>
          <w:bCs/>
          <w:color w:val="000000"/>
          <w:lang w:val="en-US"/>
        </w:rPr>
        <w:t xml:space="preserve">L. </w:t>
      </w:r>
      <w:r w:rsidRPr="009160EE">
        <w:rPr>
          <w:rFonts w:eastAsia="Times New Roman" w:cs="Arial"/>
          <w:b/>
          <w:bCs/>
          <w:color w:val="000000"/>
          <w:lang w:eastAsia="bg-BG"/>
        </w:rPr>
        <w:t>Приблизително 90% от розувастатин се свързва с плазмените протеини, основно с албумин.</w:t>
      </w:r>
    </w:p>
    <w:p w14:paraId="762BE431" w14:textId="77777777" w:rsidR="009160EE" w:rsidRPr="009160EE" w:rsidRDefault="009160EE" w:rsidP="009160EE">
      <w:pPr>
        <w:spacing w:line="240" w:lineRule="auto"/>
        <w:rPr>
          <w:rFonts w:eastAsia="Times New Roman" w:cs="Arial"/>
          <w:b/>
          <w:bCs/>
          <w:color w:val="000000"/>
          <w:u w:val="single"/>
          <w:lang w:eastAsia="bg-BG"/>
        </w:rPr>
      </w:pPr>
    </w:p>
    <w:p w14:paraId="3010B083" w14:textId="468473C5" w:rsidR="009160EE" w:rsidRPr="00BA0164" w:rsidRDefault="009160EE" w:rsidP="009160EE">
      <w:pPr>
        <w:pStyle w:val="Heading3"/>
        <w:rPr>
          <w:rFonts w:eastAsia="Times New Roman"/>
          <w:b/>
          <w:u w:val="single"/>
          <w:lang w:eastAsia="bg-BG"/>
        </w:rPr>
      </w:pPr>
      <w:r w:rsidRPr="00BA0164">
        <w:rPr>
          <w:rFonts w:eastAsia="Times New Roman"/>
          <w:b/>
          <w:u w:val="single"/>
          <w:lang w:eastAsia="bg-BG"/>
        </w:rPr>
        <w:t>Биотрансформация:</w:t>
      </w:r>
    </w:p>
    <w:p w14:paraId="0B505B9F"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Метаболизмът на розувастатин е ограничен (приблизително 10%). </w:t>
      </w:r>
      <w:r w:rsidRPr="009160EE">
        <w:rPr>
          <w:rFonts w:eastAsia="Times New Roman" w:cs="Arial"/>
          <w:b/>
          <w:bCs/>
          <w:i/>
          <w:iCs/>
          <w:color w:val="000000"/>
          <w:lang w:val="en-US"/>
        </w:rPr>
        <w:t>In vitro</w:t>
      </w:r>
      <w:r w:rsidRPr="009160EE">
        <w:rPr>
          <w:rFonts w:eastAsia="Times New Roman" w:cs="Arial"/>
          <w:b/>
          <w:bCs/>
          <w:color w:val="000000"/>
          <w:lang w:val="en-US"/>
        </w:rPr>
        <w:t xml:space="preserve"> </w:t>
      </w:r>
      <w:r w:rsidRPr="009160EE">
        <w:rPr>
          <w:rFonts w:eastAsia="Times New Roman" w:cs="Arial"/>
          <w:b/>
          <w:bCs/>
          <w:color w:val="000000"/>
          <w:lang w:eastAsia="bg-BG"/>
        </w:rPr>
        <w:t xml:space="preserve">проучвания на метаболизма с използване на човешки хепатоцити показват, че розувастатин е слаб субстрат на цитохром Р450 обусловен метаболизм. </w:t>
      </w:r>
      <w:r w:rsidRPr="009160EE">
        <w:rPr>
          <w:rFonts w:eastAsia="Times New Roman" w:cs="Arial"/>
          <w:b/>
          <w:bCs/>
          <w:color w:val="000000"/>
          <w:lang w:val="en-US"/>
        </w:rPr>
        <w:t xml:space="preserve">CYP2C9 </w:t>
      </w:r>
      <w:r w:rsidRPr="009160EE">
        <w:rPr>
          <w:rFonts w:eastAsia="Times New Roman" w:cs="Arial"/>
          <w:b/>
          <w:bCs/>
          <w:color w:val="000000"/>
          <w:lang w:eastAsia="bg-BG"/>
        </w:rPr>
        <w:t xml:space="preserve">е основният изоензим, който участва в метаболизма на розувастатин, заедно с 2С19, ЗА4 и </w:t>
      </w:r>
      <w:r w:rsidRPr="009160EE">
        <w:rPr>
          <w:rFonts w:eastAsia="Times New Roman" w:cs="Arial"/>
          <w:b/>
          <w:bCs/>
          <w:color w:val="000000"/>
          <w:lang w:val="en-US"/>
        </w:rPr>
        <w:t xml:space="preserve">2D6, </w:t>
      </w:r>
      <w:r w:rsidRPr="009160EE">
        <w:rPr>
          <w:rFonts w:eastAsia="Times New Roman" w:cs="Arial"/>
          <w:b/>
          <w:bCs/>
          <w:color w:val="000000"/>
          <w:lang w:eastAsia="bg-BG"/>
        </w:rPr>
        <w:t xml:space="preserve">в по-малка степен. Основните идентифицирани метаболити са </w:t>
      </w:r>
      <w:r w:rsidRPr="009160EE">
        <w:rPr>
          <w:rFonts w:eastAsia="Times New Roman" w:cs="Arial"/>
          <w:b/>
          <w:bCs/>
          <w:color w:val="000000"/>
          <w:lang w:val="en-US"/>
        </w:rPr>
        <w:t>N</w:t>
      </w:r>
      <w:r w:rsidRPr="009160EE">
        <w:rPr>
          <w:rFonts w:eastAsia="Times New Roman" w:cs="Arial"/>
          <w:b/>
          <w:bCs/>
          <w:color w:val="000000"/>
          <w:lang w:eastAsia="bg-BG"/>
        </w:rPr>
        <w:t xml:space="preserve">-дезметил и лактон. Метаболитът </w:t>
      </w:r>
      <w:r w:rsidRPr="009160EE">
        <w:rPr>
          <w:rFonts w:eastAsia="Times New Roman" w:cs="Arial"/>
          <w:b/>
          <w:bCs/>
          <w:color w:val="000000"/>
          <w:lang w:val="en-US"/>
        </w:rPr>
        <w:t>N</w:t>
      </w:r>
      <w:r w:rsidRPr="009160EE">
        <w:rPr>
          <w:rFonts w:eastAsia="Times New Roman" w:cs="Arial"/>
          <w:b/>
          <w:bCs/>
          <w:color w:val="000000"/>
          <w:lang w:eastAsia="bg-BG"/>
        </w:rPr>
        <w:t xml:space="preserve">-дезметил е приблизително 50% по-слабо активен от розувастатин, докато лактонът се счита за клинично неактивен. Розувастатин определя повече от 90% от активността на циркулиращия </w:t>
      </w:r>
      <w:r w:rsidRPr="009160EE">
        <w:rPr>
          <w:rFonts w:eastAsia="Times New Roman" w:cs="Arial"/>
          <w:b/>
          <w:bCs/>
          <w:color w:val="000000"/>
          <w:lang w:val="en-US"/>
        </w:rPr>
        <w:t xml:space="preserve">HMG-CoA </w:t>
      </w:r>
      <w:r w:rsidRPr="009160EE">
        <w:rPr>
          <w:rFonts w:eastAsia="Times New Roman" w:cs="Arial"/>
          <w:b/>
          <w:bCs/>
          <w:color w:val="000000"/>
          <w:lang w:eastAsia="bg-BG"/>
        </w:rPr>
        <w:t>редуктазен инхибитор.</w:t>
      </w:r>
    </w:p>
    <w:p w14:paraId="741A532B" w14:textId="77777777" w:rsidR="009160EE" w:rsidRPr="009160EE" w:rsidRDefault="009160EE" w:rsidP="009160EE">
      <w:pPr>
        <w:spacing w:line="240" w:lineRule="auto"/>
        <w:rPr>
          <w:rFonts w:eastAsia="Times New Roman" w:cs="Arial"/>
          <w:b/>
          <w:bCs/>
          <w:color w:val="000000"/>
          <w:u w:val="single"/>
          <w:lang w:eastAsia="bg-BG"/>
        </w:rPr>
      </w:pPr>
    </w:p>
    <w:p w14:paraId="24D7A7EC" w14:textId="5ECCDBD5" w:rsidR="009160EE" w:rsidRPr="00BA0164" w:rsidRDefault="009160EE" w:rsidP="009160EE">
      <w:pPr>
        <w:pStyle w:val="Heading3"/>
        <w:rPr>
          <w:rFonts w:eastAsia="Times New Roman"/>
          <w:b/>
          <w:u w:val="single"/>
          <w:lang w:eastAsia="bg-BG"/>
        </w:rPr>
      </w:pPr>
      <w:r w:rsidRPr="00BA0164">
        <w:rPr>
          <w:rFonts w:eastAsia="Times New Roman"/>
          <w:b/>
          <w:u w:val="single"/>
          <w:lang w:eastAsia="bg-BG"/>
        </w:rPr>
        <w:t>Елиминация:</w:t>
      </w:r>
    </w:p>
    <w:p w14:paraId="0051D551"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Приблизително 90% от дозата розувастатин се екскретира в непроменен вид с изпражненията (абсорбирано и неабсорбирано активно вещество), а останалата част се екскретира с урината. Приблизително 5% се екскретират с урината в непроменен вид. Плазменият полуживот е приблизително 19 часа. Плазменият полуживот не се увеличава с увеличаване на дозата. Средният плазмен клирънс е приблизително 50 литра/час (с коефициент на вариране 21.7%). Както и при другите </w:t>
      </w:r>
      <w:r w:rsidRPr="009160EE">
        <w:rPr>
          <w:rFonts w:eastAsia="Times New Roman" w:cs="Arial"/>
          <w:b/>
          <w:bCs/>
          <w:color w:val="000000"/>
          <w:lang w:val="en-US"/>
        </w:rPr>
        <w:t xml:space="preserve">HMG-CoA </w:t>
      </w:r>
      <w:r w:rsidRPr="009160EE">
        <w:rPr>
          <w:rFonts w:eastAsia="Times New Roman" w:cs="Arial"/>
          <w:b/>
          <w:bCs/>
          <w:color w:val="000000"/>
          <w:lang w:eastAsia="bg-BG"/>
        </w:rPr>
        <w:t>редуктазни инхибитори, чернодробното поемане на розувастатин включва мембранния транспортер ОАТР-С. Този транспортер играе важна роля в чернодробното елиминиране на розувастатин.</w:t>
      </w:r>
    </w:p>
    <w:p w14:paraId="549C3A5F" w14:textId="77777777" w:rsidR="009160EE" w:rsidRPr="009160EE" w:rsidRDefault="009160EE" w:rsidP="009160EE">
      <w:pPr>
        <w:spacing w:line="240" w:lineRule="auto"/>
        <w:rPr>
          <w:rFonts w:eastAsia="Times New Roman" w:cs="Arial"/>
          <w:b/>
          <w:bCs/>
          <w:color w:val="000000"/>
          <w:u w:val="single"/>
          <w:lang w:eastAsia="bg-BG"/>
        </w:rPr>
      </w:pPr>
    </w:p>
    <w:p w14:paraId="5E7129F7" w14:textId="30F57BD4"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u w:val="single"/>
          <w:lang w:eastAsia="bg-BG"/>
        </w:rPr>
        <w:t>Линейност/ нелинейност:</w:t>
      </w:r>
    </w:p>
    <w:p w14:paraId="3663C2A6"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lastRenderedPageBreak/>
        <w:t>Системната експозиция на розувастатин се увеличава пропорционално на дозата. Не са наблюдавани промени във фармакокинетичните параметри след многократно дневно дозиране.</w:t>
      </w:r>
    </w:p>
    <w:p w14:paraId="0CC83F8E" w14:textId="77777777" w:rsidR="009160EE" w:rsidRPr="009160EE" w:rsidRDefault="009160EE" w:rsidP="009160EE">
      <w:pPr>
        <w:spacing w:line="240" w:lineRule="auto"/>
        <w:rPr>
          <w:rFonts w:eastAsia="Times New Roman" w:cs="Arial"/>
          <w:b/>
          <w:bCs/>
          <w:color w:val="000000"/>
          <w:lang w:eastAsia="bg-BG"/>
        </w:rPr>
      </w:pPr>
    </w:p>
    <w:p w14:paraId="2C2F1AF8" w14:textId="300D6429"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Специални популации:</w:t>
      </w:r>
    </w:p>
    <w:p w14:paraId="07E9D141" w14:textId="77777777" w:rsidR="009160EE" w:rsidRPr="009160EE" w:rsidRDefault="009160EE" w:rsidP="009160EE">
      <w:pPr>
        <w:rPr>
          <w:rFonts w:eastAsia="Times New Roman" w:cs="Arial"/>
          <w:b/>
          <w:bCs/>
          <w:color w:val="000000"/>
          <w:lang w:eastAsia="bg-BG"/>
        </w:rPr>
      </w:pPr>
    </w:p>
    <w:p w14:paraId="148BA3FC" w14:textId="625A1937" w:rsidR="0091385D" w:rsidRDefault="009160EE" w:rsidP="009160EE">
      <w:pPr>
        <w:rPr>
          <w:rFonts w:eastAsia="Times New Roman" w:cs="Arial"/>
          <w:b/>
          <w:bCs/>
          <w:color w:val="000000"/>
          <w:lang w:eastAsia="bg-BG"/>
        </w:rPr>
      </w:pPr>
      <w:r w:rsidRPr="009160EE">
        <w:rPr>
          <w:rFonts w:eastAsia="Times New Roman" w:cs="Arial"/>
          <w:b/>
          <w:bCs/>
          <w:color w:val="000000"/>
          <w:lang w:eastAsia="bg-BG"/>
        </w:rPr>
        <w:t>Възраст и пол: Не са наблюдавани клинично значими ефекти на възрастта и пола</w:t>
      </w:r>
      <w:r w:rsidRPr="009160EE">
        <w:rPr>
          <w:rFonts w:eastAsia="Times New Roman" w:cs="Arial"/>
          <w:b/>
          <w:bCs/>
          <w:color w:val="000000"/>
          <w:u w:val="single"/>
          <w:lang w:eastAsia="bg-BG"/>
        </w:rPr>
        <w:t xml:space="preserve"> </w:t>
      </w:r>
      <w:r w:rsidRPr="009160EE">
        <w:rPr>
          <w:rFonts w:eastAsia="Times New Roman" w:cs="Arial"/>
          <w:b/>
          <w:bCs/>
          <w:color w:val="000000"/>
          <w:lang w:eastAsia="bg-BG"/>
        </w:rPr>
        <w:t>върху фармакокинетиката на розувастатин при възрастни. Фармакокинетиката на розувастатин при деца и юноши с хетерозиготна фамилна хиперхолестеролемия е сходна с тази при здрави доброволци (вж. раздел „Педиатрична популация” по-долу).</w:t>
      </w:r>
    </w:p>
    <w:p w14:paraId="35864C37" w14:textId="7C26AFC5" w:rsidR="009160EE" w:rsidRDefault="009160EE" w:rsidP="009160EE">
      <w:pPr>
        <w:rPr>
          <w:rFonts w:eastAsia="Times New Roman" w:cs="Arial"/>
          <w:b/>
          <w:bCs/>
          <w:color w:val="000000"/>
          <w:lang w:eastAsia="bg-BG"/>
        </w:rPr>
      </w:pPr>
    </w:p>
    <w:p w14:paraId="2489B9C8"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Раса: Фармакокинетичните проучвания показват приблизително двукратно повишаване на средната </w:t>
      </w:r>
      <w:r w:rsidRPr="009160EE">
        <w:rPr>
          <w:rFonts w:eastAsia="Times New Roman" w:cs="Arial"/>
          <w:b/>
          <w:bCs/>
          <w:color w:val="000000"/>
          <w:lang w:val="en-US"/>
        </w:rPr>
        <w:t xml:space="preserve">AUC </w:t>
      </w:r>
      <w:r w:rsidRPr="009160EE">
        <w:rPr>
          <w:rFonts w:eastAsia="Times New Roman" w:cs="Arial"/>
          <w:b/>
          <w:bCs/>
          <w:color w:val="000000"/>
          <w:lang w:eastAsia="bg-BG"/>
        </w:rPr>
        <w:t xml:space="preserve">и при субекти с азиатски произход (японци, китайци, филипинци, виетнамци и корейци) в сравнение със субектите от кавказката раса; при индийците е налице повишаване на </w:t>
      </w:r>
      <w:r w:rsidRPr="009160EE">
        <w:rPr>
          <w:rFonts w:eastAsia="Times New Roman" w:cs="Arial"/>
          <w:b/>
          <w:bCs/>
          <w:color w:val="000000"/>
          <w:lang w:val="en-US"/>
        </w:rPr>
        <w:t xml:space="preserve">AUC </w:t>
      </w:r>
      <w:r w:rsidRPr="009160EE">
        <w:rPr>
          <w:rFonts w:eastAsia="Times New Roman" w:cs="Arial"/>
          <w:b/>
          <w:bCs/>
          <w:color w:val="000000"/>
          <w:lang w:eastAsia="bg-BG"/>
        </w:rPr>
        <w:t>и С</w:t>
      </w:r>
      <w:r w:rsidRPr="009160EE">
        <w:rPr>
          <w:rFonts w:eastAsia="Times New Roman" w:cs="Arial"/>
          <w:b/>
          <w:bCs/>
          <w:color w:val="000000"/>
          <w:lang w:val="en-US"/>
        </w:rPr>
        <w:t xml:space="preserve">max </w:t>
      </w:r>
      <w:r w:rsidRPr="009160EE">
        <w:rPr>
          <w:rFonts w:eastAsia="Times New Roman" w:cs="Arial"/>
          <w:b/>
          <w:bCs/>
          <w:color w:val="000000"/>
          <w:lang w:eastAsia="bg-BG"/>
        </w:rPr>
        <w:t>приблизително 1.3 пъти. Популационният фармакокинетичен анализ не показва клинично значими различия във фармакокинетиката между субектите от кавказката и черната раса.</w:t>
      </w:r>
    </w:p>
    <w:p w14:paraId="66E472A7" w14:textId="77777777" w:rsidR="009160EE" w:rsidRPr="009160EE" w:rsidRDefault="009160EE" w:rsidP="009160EE">
      <w:pPr>
        <w:spacing w:line="240" w:lineRule="auto"/>
        <w:rPr>
          <w:rFonts w:eastAsia="Times New Roman" w:cs="Arial"/>
          <w:b/>
          <w:bCs/>
          <w:color w:val="000000"/>
          <w:lang w:eastAsia="bg-BG"/>
        </w:rPr>
      </w:pPr>
    </w:p>
    <w:p w14:paraId="52A8EA33" w14:textId="130FF98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Бъбречна недостатъчност: При проучване при субекти с варираща степен на бъбречна недостатъчност, леките до умерени бъбречни заболявания не са оказали ефект върху плазмените концентрации на розувастатин или </w:t>
      </w:r>
      <w:r w:rsidRPr="009160EE">
        <w:rPr>
          <w:rFonts w:eastAsia="Times New Roman" w:cs="Arial"/>
          <w:b/>
          <w:bCs/>
          <w:color w:val="000000"/>
          <w:lang w:val="en-US"/>
        </w:rPr>
        <w:t>N</w:t>
      </w:r>
      <w:r w:rsidRPr="009160EE">
        <w:rPr>
          <w:rFonts w:eastAsia="Times New Roman" w:cs="Arial"/>
          <w:b/>
          <w:bCs/>
          <w:color w:val="000000"/>
          <w:lang w:eastAsia="bg-BG"/>
        </w:rPr>
        <w:t xml:space="preserve">-дезметил метаболита. При субектите с тежко увреждане (СгС1 &lt;30 </w:t>
      </w:r>
      <w:r w:rsidRPr="009160EE">
        <w:rPr>
          <w:rFonts w:eastAsia="Times New Roman" w:cs="Arial"/>
          <w:b/>
          <w:bCs/>
          <w:color w:val="000000"/>
          <w:lang w:val="en-US"/>
        </w:rPr>
        <w:t xml:space="preserve">ml/min) </w:t>
      </w:r>
      <w:r w:rsidRPr="009160EE">
        <w:rPr>
          <w:rFonts w:eastAsia="Times New Roman" w:cs="Arial"/>
          <w:b/>
          <w:bCs/>
          <w:color w:val="000000"/>
          <w:lang w:eastAsia="bg-BG"/>
        </w:rPr>
        <w:t xml:space="preserve">е наблюдавано трикратно повишение в плазмените концентрации и деветкратно повишение в концентрациите на метаболита </w:t>
      </w:r>
      <w:r w:rsidRPr="009160EE">
        <w:rPr>
          <w:rFonts w:eastAsia="Times New Roman" w:cs="Arial"/>
          <w:b/>
          <w:bCs/>
          <w:color w:val="000000"/>
          <w:lang w:val="en-US"/>
        </w:rPr>
        <w:t>N</w:t>
      </w:r>
      <w:r w:rsidRPr="009160EE">
        <w:rPr>
          <w:rFonts w:eastAsia="Times New Roman" w:cs="Arial"/>
          <w:b/>
          <w:bCs/>
          <w:color w:val="000000"/>
          <w:lang w:eastAsia="bg-BG"/>
        </w:rPr>
        <w:t>-дезметил в сравнение с тези при здрави субекти. Равновесните плазмени концентрации на розувастатин при субекти на хемодиализа са били приблизително 50% по-високи в сравнение с тези при здрави доброволци.</w:t>
      </w:r>
    </w:p>
    <w:p w14:paraId="487AF929" w14:textId="77777777" w:rsidR="009160EE" w:rsidRPr="009160EE" w:rsidRDefault="009160EE" w:rsidP="009160EE">
      <w:pPr>
        <w:spacing w:line="240" w:lineRule="auto"/>
        <w:rPr>
          <w:rFonts w:eastAsia="Times New Roman" w:cs="Arial"/>
          <w:b/>
          <w:bCs/>
          <w:color w:val="000000"/>
          <w:lang w:eastAsia="bg-BG"/>
        </w:rPr>
      </w:pPr>
    </w:p>
    <w:p w14:paraId="352D7760" w14:textId="160E951B"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Чернодробна недостатъчност: При проучване при субекти с варираща степен на чернодробна недостатъчност няма доказателства за повишена експозиция на розувастатин при пациенти с </w:t>
      </w:r>
      <w:r w:rsidRPr="009160EE">
        <w:rPr>
          <w:rFonts w:eastAsia="Times New Roman" w:cs="Arial"/>
          <w:b/>
          <w:bCs/>
          <w:color w:val="000000"/>
          <w:lang w:val="en-US"/>
        </w:rPr>
        <w:t xml:space="preserve">Child-Pugh </w:t>
      </w:r>
      <w:r w:rsidRPr="009160EE">
        <w:rPr>
          <w:rFonts w:eastAsia="Times New Roman" w:cs="Arial"/>
          <w:b/>
          <w:bCs/>
          <w:color w:val="000000"/>
          <w:lang w:eastAsia="bg-BG"/>
        </w:rPr>
        <w:t xml:space="preserve">резултат 7 или по-нисък. Въпреки това, при двама пациенти с </w:t>
      </w:r>
      <w:r w:rsidRPr="009160EE">
        <w:rPr>
          <w:rFonts w:eastAsia="Times New Roman" w:cs="Arial"/>
          <w:b/>
          <w:bCs/>
          <w:color w:val="000000"/>
          <w:lang w:val="en-US"/>
        </w:rPr>
        <w:t xml:space="preserve">Child-Pugh </w:t>
      </w:r>
      <w:r w:rsidRPr="009160EE">
        <w:rPr>
          <w:rFonts w:eastAsia="Times New Roman" w:cs="Arial"/>
          <w:b/>
          <w:bCs/>
          <w:color w:val="000000"/>
          <w:lang w:eastAsia="bg-BG"/>
        </w:rPr>
        <w:t xml:space="preserve">резултат 8 и 9 е наблюдавано двукратно повишение в системната експозиция в сравнение със субектите с по-ниски </w:t>
      </w:r>
      <w:r w:rsidRPr="009160EE">
        <w:rPr>
          <w:rFonts w:eastAsia="Times New Roman" w:cs="Arial"/>
          <w:b/>
          <w:bCs/>
          <w:color w:val="000000"/>
          <w:lang w:val="en-US"/>
        </w:rPr>
        <w:t xml:space="preserve">Child-Pugh </w:t>
      </w:r>
      <w:r w:rsidRPr="009160EE">
        <w:rPr>
          <w:rFonts w:eastAsia="Times New Roman" w:cs="Arial"/>
          <w:b/>
          <w:bCs/>
          <w:color w:val="000000"/>
          <w:lang w:eastAsia="bg-BG"/>
        </w:rPr>
        <w:t xml:space="preserve">резултати. Няма наличен опит при пациенти с </w:t>
      </w:r>
      <w:r w:rsidRPr="009160EE">
        <w:rPr>
          <w:rFonts w:eastAsia="Times New Roman" w:cs="Arial"/>
          <w:b/>
          <w:bCs/>
          <w:color w:val="000000"/>
          <w:lang w:val="en-US"/>
        </w:rPr>
        <w:t xml:space="preserve">Child-Pugh </w:t>
      </w:r>
      <w:r w:rsidRPr="009160EE">
        <w:rPr>
          <w:rFonts w:eastAsia="Times New Roman" w:cs="Arial"/>
          <w:b/>
          <w:bCs/>
          <w:color w:val="000000"/>
          <w:lang w:eastAsia="bg-BG"/>
        </w:rPr>
        <w:t>резултат над 9.</w:t>
      </w:r>
    </w:p>
    <w:p w14:paraId="3CACDEE4" w14:textId="77777777" w:rsidR="009160EE" w:rsidRPr="009160EE" w:rsidRDefault="009160EE" w:rsidP="009160EE">
      <w:pPr>
        <w:spacing w:line="240" w:lineRule="auto"/>
        <w:rPr>
          <w:rFonts w:eastAsia="Times New Roman" w:cs="Arial"/>
          <w:b/>
          <w:bCs/>
          <w:color w:val="000000"/>
          <w:lang w:eastAsia="bg-BG"/>
        </w:rPr>
      </w:pPr>
    </w:p>
    <w:p w14:paraId="2C497757" w14:textId="30B57742"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Генетичен полиморфизъм: Диспозицията на </w:t>
      </w:r>
      <w:r w:rsidRPr="009160EE">
        <w:rPr>
          <w:rFonts w:eastAsia="Times New Roman" w:cs="Arial"/>
          <w:b/>
          <w:bCs/>
          <w:color w:val="000000"/>
          <w:lang w:val="en-US"/>
        </w:rPr>
        <w:t xml:space="preserve">HMG-CoA </w:t>
      </w:r>
      <w:r w:rsidRPr="009160EE">
        <w:rPr>
          <w:rFonts w:eastAsia="Times New Roman" w:cs="Arial"/>
          <w:b/>
          <w:bCs/>
          <w:color w:val="000000"/>
          <w:lang w:eastAsia="bg-BG"/>
        </w:rPr>
        <w:t xml:space="preserve">редуктазните инхибитори, включително разувастатин е свързана с транспортерните протеини ОАТР1В1 и </w:t>
      </w:r>
      <w:r w:rsidRPr="009160EE">
        <w:rPr>
          <w:rFonts w:eastAsia="Times New Roman" w:cs="Arial"/>
          <w:b/>
          <w:bCs/>
          <w:color w:val="000000"/>
          <w:lang w:val="en-US"/>
        </w:rPr>
        <w:t xml:space="preserve">BCRP. </w:t>
      </w:r>
      <w:r w:rsidRPr="009160EE">
        <w:rPr>
          <w:rFonts w:eastAsia="Times New Roman" w:cs="Arial"/>
          <w:b/>
          <w:bCs/>
          <w:color w:val="000000"/>
          <w:lang w:eastAsia="bg-BG"/>
        </w:rPr>
        <w:t xml:space="preserve">При пациенти с генетичен полиморфизъм на </w:t>
      </w:r>
      <w:r w:rsidRPr="009160EE">
        <w:rPr>
          <w:rFonts w:eastAsia="Times New Roman" w:cs="Arial"/>
          <w:b/>
          <w:bCs/>
          <w:color w:val="000000"/>
          <w:lang w:val="en-US"/>
        </w:rPr>
        <w:t xml:space="preserve">SLCO1B1 </w:t>
      </w:r>
      <w:r w:rsidRPr="009160EE">
        <w:rPr>
          <w:rFonts w:eastAsia="Times New Roman" w:cs="Arial"/>
          <w:b/>
          <w:bCs/>
          <w:color w:val="000000"/>
          <w:lang w:eastAsia="bg-BG"/>
        </w:rPr>
        <w:t xml:space="preserve">(ОАТР1В1) и/ или </w:t>
      </w:r>
      <w:r w:rsidRPr="009160EE">
        <w:rPr>
          <w:rFonts w:eastAsia="Times New Roman" w:cs="Arial"/>
          <w:b/>
          <w:bCs/>
          <w:color w:val="000000"/>
          <w:lang w:val="en-US"/>
        </w:rPr>
        <w:t xml:space="preserve">ABCG2 (BCRP) </w:t>
      </w:r>
      <w:r w:rsidRPr="009160EE">
        <w:rPr>
          <w:rFonts w:eastAsia="Times New Roman" w:cs="Arial"/>
          <w:b/>
          <w:bCs/>
          <w:color w:val="000000"/>
          <w:lang w:eastAsia="bg-BG"/>
        </w:rPr>
        <w:t xml:space="preserve">съществува риск от повишаване на експозицията на розувастатин. Индивидуалният полиморфизъм на </w:t>
      </w:r>
      <w:r w:rsidRPr="009160EE">
        <w:rPr>
          <w:rFonts w:eastAsia="Times New Roman" w:cs="Arial"/>
          <w:b/>
          <w:bCs/>
          <w:color w:val="000000"/>
          <w:lang w:val="en-US"/>
        </w:rPr>
        <w:t xml:space="preserve">SLCO1B1 </w:t>
      </w:r>
      <w:r w:rsidRPr="009160EE">
        <w:rPr>
          <w:rFonts w:eastAsia="Times New Roman" w:cs="Arial"/>
          <w:b/>
          <w:bCs/>
          <w:color w:val="000000"/>
          <w:lang w:eastAsia="bg-BG"/>
        </w:rPr>
        <w:t>с.521</w:t>
      </w:r>
      <w:r w:rsidRPr="009160EE">
        <w:rPr>
          <w:rFonts w:eastAsia="Times New Roman" w:cs="Arial"/>
          <w:b/>
          <w:bCs/>
          <w:color w:val="000000"/>
          <w:lang w:val="en-US"/>
        </w:rPr>
        <w:t xml:space="preserve">CC </w:t>
      </w:r>
      <w:r w:rsidRPr="009160EE">
        <w:rPr>
          <w:rFonts w:eastAsia="Times New Roman" w:cs="Arial"/>
          <w:b/>
          <w:bCs/>
          <w:color w:val="000000"/>
          <w:lang w:eastAsia="bg-BG"/>
        </w:rPr>
        <w:t xml:space="preserve">и </w:t>
      </w:r>
      <w:r w:rsidRPr="009160EE">
        <w:rPr>
          <w:rFonts w:eastAsia="Times New Roman" w:cs="Arial"/>
          <w:b/>
          <w:bCs/>
          <w:color w:val="000000"/>
          <w:lang w:val="en-US"/>
        </w:rPr>
        <w:t xml:space="preserve">ABCG2 </w:t>
      </w:r>
      <w:r w:rsidRPr="009160EE">
        <w:rPr>
          <w:rFonts w:eastAsia="Times New Roman" w:cs="Arial"/>
          <w:b/>
          <w:bCs/>
          <w:color w:val="000000"/>
          <w:lang w:eastAsia="bg-BG"/>
        </w:rPr>
        <w:t xml:space="preserve">С.421АА е свързан с повишена експозиция на розувастатин </w:t>
      </w:r>
      <w:r w:rsidRPr="009160EE">
        <w:rPr>
          <w:rFonts w:eastAsia="Times New Roman" w:cs="Arial"/>
          <w:b/>
          <w:bCs/>
          <w:color w:val="000000"/>
          <w:lang w:val="en-US"/>
        </w:rPr>
        <w:t xml:space="preserve">(AUC) </w:t>
      </w:r>
      <w:r w:rsidRPr="009160EE">
        <w:rPr>
          <w:rFonts w:eastAsia="Times New Roman" w:cs="Arial"/>
          <w:b/>
          <w:bCs/>
          <w:color w:val="000000"/>
          <w:lang w:eastAsia="bg-BG"/>
        </w:rPr>
        <w:t xml:space="preserve">в сравнение с генотиповете </w:t>
      </w:r>
      <w:r w:rsidRPr="009160EE">
        <w:rPr>
          <w:rFonts w:eastAsia="Times New Roman" w:cs="Arial"/>
          <w:b/>
          <w:bCs/>
          <w:color w:val="000000"/>
          <w:lang w:val="en-US"/>
        </w:rPr>
        <w:t xml:space="preserve">SLCO1B1 C.521TT </w:t>
      </w:r>
      <w:r w:rsidRPr="009160EE">
        <w:rPr>
          <w:rFonts w:eastAsia="Times New Roman" w:cs="Arial"/>
          <w:b/>
          <w:bCs/>
          <w:color w:val="000000"/>
          <w:lang w:eastAsia="bg-BG"/>
        </w:rPr>
        <w:t xml:space="preserve">или </w:t>
      </w:r>
      <w:r w:rsidRPr="009160EE">
        <w:rPr>
          <w:rFonts w:eastAsia="Times New Roman" w:cs="Arial"/>
          <w:b/>
          <w:bCs/>
          <w:color w:val="000000"/>
          <w:lang w:val="en-US"/>
        </w:rPr>
        <w:t xml:space="preserve">ABCG2 </w:t>
      </w:r>
      <w:r w:rsidRPr="009160EE">
        <w:rPr>
          <w:rFonts w:eastAsia="Times New Roman" w:cs="Arial"/>
          <w:b/>
          <w:bCs/>
          <w:color w:val="000000"/>
          <w:lang w:eastAsia="bg-BG"/>
        </w:rPr>
        <w:t>С.421СС. Тези специфични разлики при генотиповете не са установени в клиничната практика, но при пациенти, за които е известно, че имат тези типове полиморфизъм се препоръчва по-ниска дневна доза РОВАСТА.</w:t>
      </w:r>
    </w:p>
    <w:p w14:paraId="5B1A17CD" w14:textId="77777777" w:rsidR="009160EE" w:rsidRPr="009160EE" w:rsidRDefault="009160EE" w:rsidP="009160EE">
      <w:pPr>
        <w:rPr>
          <w:rFonts w:eastAsia="Times New Roman" w:cs="Arial"/>
          <w:b/>
          <w:bCs/>
          <w:color w:val="000000"/>
          <w:lang w:eastAsia="bg-BG"/>
        </w:rPr>
      </w:pPr>
    </w:p>
    <w:p w14:paraId="733217F1" w14:textId="4EEFA858" w:rsidR="009160EE" w:rsidRPr="009160EE" w:rsidRDefault="009160EE" w:rsidP="009160EE">
      <w:pPr>
        <w:rPr>
          <w:rFonts w:cs="Arial"/>
        </w:rPr>
      </w:pPr>
      <w:r w:rsidRPr="009160EE">
        <w:rPr>
          <w:rFonts w:eastAsia="Times New Roman" w:cs="Arial"/>
          <w:b/>
          <w:bCs/>
          <w:color w:val="000000"/>
          <w:lang w:eastAsia="bg-BG"/>
        </w:rPr>
        <w:t xml:space="preserve">Педиатрична популация: две фармакокинетични проучвания с розувастатин (прилаган под формата на таблетки) при педиатрични пациенти с хетерозиготна фамилна хиперхолестеролемия на възраст 10-17 ири 6-17 години (общо 214 пациенти) показват, че експозицията при педиатричните пациенти изглежда сравнима или по-ниска от тази при възрастните пациенти. Експозицията на </w:t>
      </w:r>
      <w:r w:rsidRPr="009160EE">
        <w:rPr>
          <w:rFonts w:eastAsia="Times New Roman" w:cs="Arial"/>
          <w:b/>
          <w:bCs/>
          <w:color w:val="000000"/>
          <w:lang w:eastAsia="bg-BG"/>
        </w:rPr>
        <w:lastRenderedPageBreak/>
        <w:t>разувастатин е била предвидима по отношение на дозата и времето в продължение на 2-годишен период.</w:t>
      </w:r>
    </w:p>
    <w:p w14:paraId="4EE1BB0B" w14:textId="77777777" w:rsidR="0091385D" w:rsidRPr="0091385D" w:rsidRDefault="0091385D" w:rsidP="0091385D">
      <w:bookmarkStart w:id="1" w:name="_GoBack"/>
      <w:bookmarkEnd w:id="1"/>
    </w:p>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52E4D01A" w14:textId="36224C83" w:rsidR="0091385D" w:rsidRDefault="009160EE" w:rsidP="0091385D">
      <w:r>
        <w:rPr>
          <w:b/>
          <w:bCs/>
        </w:rPr>
        <w:t xml:space="preserve">Предклиничните данни не са показали специален риск при хора въз основа на стандартните проучвания за безопасност върху основните системи, генотоксичност, канцерогенен потенциа. Не са провеждани специфични изследвания върху </w:t>
      </w:r>
      <w:proofErr w:type="spellStart"/>
      <w:r>
        <w:rPr>
          <w:b/>
          <w:bCs/>
          <w:lang w:val="en-US"/>
        </w:rPr>
        <w:t>hERG</w:t>
      </w:r>
      <w:proofErr w:type="spellEnd"/>
      <w:r>
        <w:rPr>
          <w:b/>
          <w:bCs/>
          <w:lang w:val="en-US"/>
        </w:rPr>
        <w:t xml:space="preserve">. </w:t>
      </w:r>
      <w:r>
        <w:rPr>
          <w:b/>
          <w:bCs/>
        </w:rPr>
        <w:t>Нежеланите реакции, които не са наблюдавани при клиничните проучвания, но са наблюдавани при животни при нива на експозиция сходни с клиничните са: в изпитвания за токсичност след многократно дозиране са наблюдавани хистопатологични чернодробни промени вследствие на фармакологичното действие на розувастатин при мишки, плъхове и в по-ниска степен в жлъчния мехур при кучета, но не и при маймуни. В допълнение е наблюдавана тестикуларна токсичност при маймуни и кучета при високи дози. Репродуктивна токсичност е наблюдавана при плъхове, за която се съди по намалените големина, тегло и преживяемост на малките, наблюдавани при токсични за майките дози, където системните експозиции са били няколко пъти по-високи от нивото на терапевтичната експозиция.</w:t>
      </w:r>
    </w:p>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6A490431" w14:textId="77777777" w:rsidR="009160EE" w:rsidRPr="009160EE" w:rsidRDefault="009160EE" w:rsidP="009160EE">
      <w:pPr>
        <w:spacing w:line="240" w:lineRule="auto"/>
        <w:rPr>
          <w:rFonts w:eastAsia="Times New Roman" w:cs="Arial"/>
          <w:sz w:val="24"/>
          <w:szCs w:val="24"/>
          <w:lang w:val="en-US" w:eastAsia="bg-BG"/>
        </w:rPr>
      </w:pPr>
      <w:proofErr w:type="spellStart"/>
      <w:r w:rsidRPr="009160EE">
        <w:rPr>
          <w:rFonts w:eastAsia="Times New Roman" w:cs="Arial"/>
          <w:b/>
          <w:bCs/>
          <w:color w:val="000000"/>
          <w:lang w:val="en-US"/>
        </w:rPr>
        <w:t>Medochemie</w:t>
      </w:r>
      <w:proofErr w:type="spellEnd"/>
      <w:r w:rsidRPr="009160EE">
        <w:rPr>
          <w:rFonts w:eastAsia="Times New Roman" w:cs="Arial"/>
          <w:b/>
          <w:bCs/>
          <w:color w:val="000000"/>
          <w:lang w:val="en-US"/>
        </w:rPr>
        <w:t xml:space="preserve"> Ltd.,</w:t>
      </w:r>
    </w:p>
    <w:p w14:paraId="0E32ACFC" w14:textId="77777777" w:rsidR="009160EE" w:rsidRPr="009160EE" w:rsidRDefault="009160EE" w:rsidP="009160EE">
      <w:pPr>
        <w:spacing w:line="240" w:lineRule="auto"/>
        <w:rPr>
          <w:rFonts w:eastAsia="Times New Roman" w:cs="Arial"/>
          <w:sz w:val="24"/>
          <w:szCs w:val="24"/>
          <w:lang w:val="en-US" w:eastAsia="bg-BG"/>
        </w:rPr>
      </w:pPr>
      <w:r w:rsidRPr="009160EE">
        <w:rPr>
          <w:rFonts w:eastAsia="Times New Roman" w:cs="Arial"/>
          <w:b/>
          <w:bCs/>
          <w:color w:val="000000"/>
          <w:lang w:eastAsia="bg-BG"/>
        </w:rPr>
        <w:t xml:space="preserve">1-10 </w:t>
      </w:r>
      <w:proofErr w:type="spellStart"/>
      <w:r w:rsidRPr="009160EE">
        <w:rPr>
          <w:rFonts w:eastAsia="Times New Roman" w:cs="Arial"/>
          <w:b/>
          <w:bCs/>
          <w:color w:val="000000"/>
          <w:lang w:val="en-US"/>
        </w:rPr>
        <w:t>Constantinoupoleos</w:t>
      </w:r>
      <w:proofErr w:type="spellEnd"/>
      <w:r w:rsidRPr="009160EE">
        <w:rPr>
          <w:rFonts w:eastAsia="Times New Roman" w:cs="Arial"/>
          <w:b/>
          <w:bCs/>
          <w:color w:val="000000"/>
          <w:lang w:val="en-US"/>
        </w:rPr>
        <w:t xml:space="preserve"> str.,</w:t>
      </w:r>
    </w:p>
    <w:p w14:paraId="2AEF345A" w14:textId="77777777" w:rsidR="009160EE" w:rsidRDefault="009160EE" w:rsidP="009160EE">
      <w:pPr>
        <w:rPr>
          <w:rFonts w:eastAsia="Times New Roman" w:cs="Arial"/>
          <w:b/>
          <w:bCs/>
          <w:color w:val="000000"/>
          <w:lang w:val="en-US"/>
        </w:rPr>
      </w:pPr>
      <w:r w:rsidRPr="009160EE">
        <w:rPr>
          <w:rFonts w:eastAsia="Times New Roman" w:cs="Arial"/>
          <w:b/>
          <w:bCs/>
          <w:color w:val="000000"/>
          <w:lang w:val="en-US"/>
        </w:rPr>
        <w:t xml:space="preserve">3011, Limassol, </w:t>
      </w:r>
    </w:p>
    <w:p w14:paraId="3FD825DB" w14:textId="05B27996" w:rsidR="0091385D" w:rsidRPr="009160EE" w:rsidRDefault="009160EE" w:rsidP="009160EE">
      <w:pPr>
        <w:rPr>
          <w:rFonts w:cs="Arial"/>
        </w:rPr>
      </w:pPr>
      <w:r w:rsidRPr="009160EE">
        <w:rPr>
          <w:rFonts w:eastAsia="Times New Roman" w:cs="Arial"/>
          <w:b/>
          <w:bCs/>
          <w:color w:val="000000"/>
          <w:lang w:eastAsia="bg-BG"/>
        </w:rPr>
        <w:t>Кипър</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067EF818" w14:textId="77777777" w:rsidR="009160EE" w:rsidRPr="009160EE" w:rsidRDefault="009160EE" w:rsidP="0091385D">
      <w:pPr>
        <w:rPr>
          <w:rFonts w:cs="Arial"/>
          <w:b/>
          <w:bCs/>
        </w:rPr>
      </w:pPr>
      <w:r w:rsidRPr="009160EE">
        <w:rPr>
          <w:rFonts w:cs="Arial"/>
          <w:b/>
          <w:bCs/>
        </w:rPr>
        <w:t>POBACTA</w:t>
      </w:r>
      <w:r w:rsidRPr="009160EE">
        <w:rPr>
          <w:rFonts w:cs="Arial"/>
          <w:b/>
          <w:bCs/>
          <w:lang w:eastAsia="bg-BG"/>
        </w:rPr>
        <w:t xml:space="preserve"> 10 </w:t>
      </w:r>
      <w:r w:rsidRPr="009160EE">
        <w:rPr>
          <w:rFonts w:cs="Arial"/>
          <w:b/>
          <w:bCs/>
        </w:rPr>
        <w:t xml:space="preserve">mg: </w:t>
      </w:r>
    </w:p>
    <w:p w14:paraId="3913AF38" w14:textId="77777777" w:rsidR="009160EE" w:rsidRPr="009160EE" w:rsidRDefault="009160EE" w:rsidP="0091385D">
      <w:pPr>
        <w:rPr>
          <w:rFonts w:cs="Arial"/>
          <w:b/>
          <w:bCs/>
        </w:rPr>
      </w:pPr>
      <w:r w:rsidRPr="009160EE">
        <w:rPr>
          <w:rFonts w:cs="Arial"/>
          <w:b/>
          <w:bCs/>
        </w:rPr>
        <w:t xml:space="preserve">Per. №: 20130443 </w:t>
      </w:r>
    </w:p>
    <w:p w14:paraId="7F70AEBB" w14:textId="77777777" w:rsidR="009160EE" w:rsidRPr="009160EE" w:rsidRDefault="009160EE" w:rsidP="0091385D">
      <w:pPr>
        <w:rPr>
          <w:rFonts w:cs="Arial"/>
          <w:b/>
          <w:bCs/>
        </w:rPr>
      </w:pPr>
      <w:r w:rsidRPr="009160EE">
        <w:rPr>
          <w:rFonts w:cs="Arial"/>
          <w:b/>
          <w:bCs/>
        </w:rPr>
        <w:t xml:space="preserve">POBACTA 20 mg: </w:t>
      </w:r>
    </w:p>
    <w:p w14:paraId="6E892CE5" w14:textId="4335BBC1" w:rsidR="0091385D" w:rsidRPr="009160EE" w:rsidRDefault="009160EE" w:rsidP="0091385D">
      <w:pPr>
        <w:rPr>
          <w:rFonts w:cs="Arial"/>
        </w:rPr>
      </w:pPr>
      <w:r w:rsidRPr="009160EE">
        <w:rPr>
          <w:rFonts w:cs="Arial"/>
          <w:b/>
          <w:bCs/>
        </w:rPr>
        <w:t>Per. №: 20130445</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3EFF6F89"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Дата на първо разрешаване: 06 декември 2013 г.</w:t>
      </w:r>
    </w:p>
    <w:p w14:paraId="497007FA" w14:textId="6866AA0B" w:rsidR="0091385D" w:rsidRPr="009160EE" w:rsidRDefault="009160EE" w:rsidP="009160EE">
      <w:pPr>
        <w:rPr>
          <w:rFonts w:cs="Arial"/>
        </w:rPr>
      </w:pPr>
      <w:r w:rsidRPr="009160EE">
        <w:rPr>
          <w:rFonts w:eastAsia="Times New Roman" w:cs="Arial"/>
          <w:b/>
          <w:bCs/>
          <w:color w:val="000000"/>
          <w:lang w:eastAsia="bg-BG"/>
        </w:rPr>
        <w:t>Дата на последно подновяване: 07 юни 2018 г.</w:t>
      </w:r>
    </w:p>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30276F52" w14:textId="7965D07F" w:rsidR="0091385D" w:rsidRPr="009160EE" w:rsidRDefault="009160EE" w:rsidP="0091385D">
      <w:pPr>
        <w:rPr>
          <w:rFonts w:cs="Arial"/>
        </w:rPr>
      </w:pPr>
      <w:r w:rsidRPr="009160EE">
        <w:rPr>
          <w:rFonts w:cs="Arial"/>
          <w:b/>
          <w:bCs/>
        </w:rPr>
        <w:lastRenderedPageBreak/>
        <w:t>06/2021</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8474815"/>
    <w:multiLevelType w:val="hybridMultilevel"/>
    <w:tmpl w:val="42B44B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77382"/>
    <w:multiLevelType w:val="hybridMultilevel"/>
    <w:tmpl w:val="18B2B4E2"/>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E55428"/>
    <w:multiLevelType w:val="hybridMultilevel"/>
    <w:tmpl w:val="B5E48840"/>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D96E20"/>
    <w:multiLevelType w:val="hybridMultilevel"/>
    <w:tmpl w:val="956A9B18"/>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0"/>
  </w:num>
  <w:num w:numId="2">
    <w:abstractNumId w:val="0"/>
  </w:num>
  <w:num w:numId="3">
    <w:abstractNumId w:val="14"/>
  </w:num>
  <w:num w:numId="4">
    <w:abstractNumId w:val="3"/>
  </w:num>
  <w:num w:numId="5">
    <w:abstractNumId w:val="1"/>
  </w:num>
  <w:num w:numId="6">
    <w:abstractNumId w:val="18"/>
  </w:num>
  <w:num w:numId="7">
    <w:abstractNumId w:val="12"/>
  </w:num>
  <w:num w:numId="8">
    <w:abstractNumId w:val="17"/>
  </w:num>
  <w:num w:numId="9">
    <w:abstractNumId w:val="2"/>
  </w:num>
  <w:num w:numId="10">
    <w:abstractNumId w:val="4"/>
  </w:num>
  <w:num w:numId="11">
    <w:abstractNumId w:val="33"/>
  </w:num>
  <w:num w:numId="12">
    <w:abstractNumId w:val="16"/>
  </w:num>
  <w:num w:numId="13">
    <w:abstractNumId w:val="21"/>
  </w:num>
  <w:num w:numId="14">
    <w:abstractNumId w:val="13"/>
  </w:num>
  <w:num w:numId="15">
    <w:abstractNumId w:val="32"/>
  </w:num>
  <w:num w:numId="16">
    <w:abstractNumId w:val="11"/>
  </w:num>
  <w:num w:numId="17">
    <w:abstractNumId w:val="26"/>
  </w:num>
  <w:num w:numId="18">
    <w:abstractNumId w:val="8"/>
  </w:num>
  <w:num w:numId="19">
    <w:abstractNumId w:val="29"/>
  </w:num>
  <w:num w:numId="20">
    <w:abstractNumId w:val="25"/>
  </w:num>
  <w:num w:numId="21">
    <w:abstractNumId w:val="19"/>
  </w:num>
  <w:num w:numId="22">
    <w:abstractNumId w:val="27"/>
  </w:num>
  <w:num w:numId="23">
    <w:abstractNumId w:val="20"/>
  </w:num>
  <w:num w:numId="24">
    <w:abstractNumId w:val="9"/>
  </w:num>
  <w:num w:numId="25">
    <w:abstractNumId w:val="24"/>
  </w:num>
  <w:num w:numId="26">
    <w:abstractNumId w:val="23"/>
  </w:num>
  <w:num w:numId="27">
    <w:abstractNumId w:val="34"/>
  </w:num>
  <w:num w:numId="28">
    <w:abstractNumId w:val="7"/>
  </w:num>
  <w:num w:numId="29">
    <w:abstractNumId w:val="22"/>
  </w:num>
  <w:num w:numId="30">
    <w:abstractNumId w:val="37"/>
  </w:num>
  <w:num w:numId="31">
    <w:abstractNumId w:val="6"/>
  </w:num>
  <w:num w:numId="32">
    <w:abstractNumId w:val="36"/>
  </w:num>
  <w:num w:numId="33">
    <w:abstractNumId w:val="31"/>
  </w:num>
  <w:num w:numId="34">
    <w:abstractNumId w:val="35"/>
  </w:num>
  <w:num w:numId="35">
    <w:abstractNumId w:val="15"/>
  </w:num>
  <w:num w:numId="36">
    <w:abstractNumId w:val="28"/>
  </w:num>
  <w:num w:numId="37">
    <w:abstractNumId w:val="5"/>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05F6D"/>
    <w:rsid w:val="00340A0A"/>
    <w:rsid w:val="003765DC"/>
    <w:rsid w:val="00395555"/>
    <w:rsid w:val="003E3126"/>
    <w:rsid w:val="00426E5F"/>
    <w:rsid w:val="004A448E"/>
    <w:rsid w:val="004D4D6B"/>
    <w:rsid w:val="004F1CE7"/>
    <w:rsid w:val="004F498A"/>
    <w:rsid w:val="00517A5B"/>
    <w:rsid w:val="00593A00"/>
    <w:rsid w:val="005A66D9"/>
    <w:rsid w:val="005E65B2"/>
    <w:rsid w:val="00605BCA"/>
    <w:rsid w:val="006158A1"/>
    <w:rsid w:val="00617B1F"/>
    <w:rsid w:val="00672487"/>
    <w:rsid w:val="00672600"/>
    <w:rsid w:val="00681D4A"/>
    <w:rsid w:val="00685882"/>
    <w:rsid w:val="0075649D"/>
    <w:rsid w:val="007B364E"/>
    <w:rsid w:val="007C605B"/>
    <w:rsid w:val="008134C8"/>
    <w:rsid w:val="00814073"/>
    <w:rsid w:val="00826F0D"/>
    <w:rsid w:val="00893B92"/>
    <w:rsid w:val="008A6AF2"/>
    <w:rsid w:val="008C70A2"/>
    <w:rsid w:val="008F1AF3"/>
    <w:rsid w:val="0091385D"/>
    <w:rsid w:val="009160EE"/>
    <w:rsid w:val="009773E4"/>
    <w:rsid w:val="009B171C"/>
    <w:rsid w:val="009F1313"/>
    <w:rsid w:val="00A20351"/>
    <w:rsid w:val="00A65A81"/>
    <w:rsid w:val="00A73575"/>
    <w:rsid w:val="00AA23EC"/>
    <w:rsid w:val="00AC63CE"/>
    <w:rsid w:val="00AE2107"/>
    <w:rsid w:val="00B275A8"/>
    <w:rsid w:val="00B655FB"/>
    <w:rsid w:val="00BA0164"/>
    <w:rsid w:val="00BF2600"/>
    <w:rsid w:val="00C0049F"/>
    <w:rsid w:val="00C07B84"/>
    <w:rsid w:val="00C33464"/>
    <w:rsid w:val="00C40420"/>
    <w:rsid w:val="00C809A7"/>
    <w:rsid w:val="00C83063"/>
    <w:rsid w:val="00C87E90"/>
    <w:rsid w:val="00CA1B57"/>
    <w:rsid w:val="00CF77F7"/>
    <w:rsid w:val="00D5561F"/>
    <w:rsid w:val="00D86297"/>
    <w:rsid w:val="00DD466D"/>
    <w:rsid w:val="00E84873"/>
    <w:rsid w:val="00EA6168"/>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8491</Words>
  <Characters>48403</Characters>
  <Application>Microsoft Office Word</Application>
  <DocSecurity>0</DocSecurity>
  <Lines>403</Lines>
  <Paragraphs>113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2022-11-03T19:02:00Z</dcterms:created>
  <dcterms:modified xsi:type="dcterms:W3CDTF">2022-11-03T19:02:00Z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