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37D6E244" w14:textId="77777777" w:rsidR="00BD5583" w:rsidRPr="00BD5583" w:rsidRDefault="00BD5583" w:rsidP="00BD5583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r w:rsidRPr="00BD5583">
        <w:rPr>
          <w:rFonts w:eastAsia="Times New Roman" w:cs="Arial"/>
          <w:color w:val="000000"/>
          <w:lang w:val="en-US"/>
        </w:rPr>
        <w:t>Rowatinex</w:t>
      </w:r>
      <w:proofErr w:type="spellEnd"/>
      <w:r w:rsidRPr="00BD5583">
        <w:rPr>
          <w:rFonts w:eastAsia="Times New Roman" w:cs="Arial"/>
          <w:color w:val="000000"/>
          <w:lang w:val="en-US"/>
        </w:rPr>
        <w:t xml:space="preserve"> capsules</w:t>
      </w:r>
    </w:p>
    <w:p w14:paraId="4E1869F2" w14:textId="77777777" w:rsidR="00BD5583" w:rsidRPr="00BD5583" w:rsidRDefault="00BD5583" w:rsidP="00BD558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B3188E" w14:textId="0429AE82" w:rsidR="00BD5583" w:rsidRPr="00BD5583" w:rsidRDefault="00BD5583" w:rsidP="00BD5583">
      <w:pPr>
        <w:spacing w:line="240" w:lineRule="auto"/>
        <w:rPr>
          <w:rFonts w:eastAsia="Times New Roman" w:cs="Arial"/>
          <w:lang w:val="en-US" w:eastAsia="bg-BG"/>
        </w:rPr>
      </w:pPr>
      <w:r w:rsidRPr="00BD5583">
        <w:rPr>
          <w:rFonts w:eastAsia="Times New Roman" w:cs="Arial"/>
          <w:color w:val="000000"/>
          <w:lang w:eastAsia="bg-BG"/>
        </w:rPr>
        <w:t>Роватинекс капсули</w:t>
      </w:r>
    </w:p>
    <w:p w14:paraId="76E1768C" w14:textId="77777777" w:rsidR="00BD5583" w:rsidRPr="00BD5583" w:rsidRDefault="00BD5583" w:rsidP="00BD5583">
      <w:pPr>
        <w:rPr>
          <w:rFonts w:eastAsia="Times New Roman" w:cs="Arial"/>
          <w:color w:val="000000"/>
          <w:lang w:val="en-US"/>
        </w:rPr>
      </w:pPr>
    </w:p>
    <w:p w14:paraId="69AC8148" w14:textId="19A55603" w:rsidR="00EC41ED" w:rsidRPr="00BD5583" w:rsidRDefault="00BD5583" w:rsidP="00BD5583">
      <w:pPr>
        <w:rPr>
          <w:rFonts w:cs="Arial"/>
        </w:rPr>
      </w:pPr>
      <w:r w:rsidRPr="00BD5583">
        <w:rPr>
          <w:rFonts w:eastAsia="Times New Roman" w:cs="Arial"/>
          <w:color w:val="000000"/>
          <w:lang w:val="en-US"/>
        </w:rPr>
        <w:t>ATC G040BC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4134F9B0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1 капсула съдържа:</w:t>
      </w:r>
    </w:p>
    <w:p w14:paraId="47DDC167" w14:textId="77777777" w:rsidR="00BD5583" w:rsidRPr="00BD5583" w:rsidRDefault="00BD5583" w:rsidP="00BD558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5BA004" w14:textId="73D4DAE0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Алфа-Пинен</w:t>
      </w:r>
      <w:r w:rsidRPr="00BD5583">
        <w:rPr>
          <w:rFonts w:eastAsia="Times New Roman" w:cs="Arial"/>
          <w:color w:val="000000"/>
          <w:lang w:eastAsia="bg-BG"/>
        </w:rPr>
        <w:tab/>
        <w:t>24.8 мг</w:t>
      </w:r>
    </w:p>
    <w:p w14:paraId="5E169371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Бета-Пинен</w:t>
      </w:r>
      <w:r w:rsidRPr="00BD5583">
        <w:rPr>
          <w:rFonts w:eastAsia="Times New Roman" w:cs="Arial"/>
          <w:color w:val="000000"/>
          <w:lang w:eastAsia="bg-BG"/>
        </w:rPr>
        <w:tab/>
        <w:t>6.2 мг</w:t>
      </w:r>
    </w:p>
    <w:p w14:paraId="232335A9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Камфен</w:t>
      </w:r>
      <w:r w:rsidRPr="00BD5583">
        <w:rPr>
          <w:rFonts w:eastAsia="Times New Roman" w:cs="Arial"/>
          <w:color w:val="000000"/>
          <w:lang w:eastAsia="bg-BG"/>
        </w:rPr>
        <w:tab/>
        <w:t>15.0 мг</w:t>
      </w:r>
    </w:p>
    <w:p w14:paraId="18CE658B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Цинеол</w:t>
      </w:r>
      <w:r w:rsidRPr="00BD5583">
        <w:rPr>
          <w:rFonts w:eastAsia="Times New Roman" w:cs="Arial"/>
          <w:color w:val="000000"/>
          <w:lang w:eastAsia="bg-BG"/>
        </w:rPr>
        <w:tab/>
        <w:t>3.0 мг</w:t>
      </w:r>
      <w:bookmarkStart w:id="1" w:name="_GoBack"/>
      <w:bookmarkEnd w:id="1"/>
    </w:p>
    <w:p w14:paraId="411A5479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Фенхон</w:t>
      </w:r>
      <w:r w:rsidRPr="00BD5583">
        <w:rPr>
          <w:rFonts w:eastAsia="Times New Roman" w:cs="Arial"/>
          <w:color w:val="000000"/>
          <w:lang w:eastAsia="bg-BG"/>
        </w:rPr>
        <w:tab/>
        <w:t>4.0 мг</w:t>
      </w:r>
    </w:p>
    <w:p w14:paraId="2A276AAB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Борнеол</w:t>
      </w:r>
      <w:r w:rsidRPr="00BD5583">
        <w:rPr>
          <w:rFonts w:eastAsia="Times New Roman" w:cs="Arial"/>
          <w:color w:val="000000"/>
          <w:lang w:eastAsia="bg-BG"/>
        </w:rPr>
        <w:tab/>
        <w:t>10.0 мг</w:t>
      </w:r>
    </w:p>
    <w:p w14:paraId="54632B43" w14:textId="4533EB40" w:rsidR="00EC41ED" w:rsidRPr="00BD5583" w:rsidRDefault="00BD5583" w:rsidP="00BD5583">
      <w:pPr>
        <w:rPr>
          <w:rFonts w:cs="Arial"/>
        </w:rPr>
      </w:pPr>
      <w:r w:rsidRPr="00BD5583">
        <w:rPr>
          <w:rFonts w:eastAsia="Times New Roman" w:cs="Arial"/>
          <w:color w:val="000000"/>
          <w:lang w:eastAsia="bg-BG"/>
        </w:rPr>
        <w:t>Анетол</w:t>
      </w:r>
      <w:r w:rsidRPr="00BD5583">
        <w:rPr>
          <w:rFonts w:eastAsia="Times New Roman" w:cs="Arial"/>
          <w:color w:val="000000"/>
          <w:lang w:eastAsia="bg-BG"/>
        </w:rPr>
        <w:tab/>
        <w:t>4.0 мг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743244F0" w14:textId="1C438806" w:rsidR="00EC41ED" w:rsidRDefault="00BD5583" w:rsidP="0091385D">
      <w:r>
        <w:t>Меки стомашно-устойчиви желатинови капсули.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6DFA4B9D" w14:textId="09EBA167" w:rsidR="0091385D" w:rsidRDefault="00BD5583" w:rsidP="0091385D">
      <w:r>
        <w:t>Симптоматичното лечение на бъбречни колики и възпаления на уринарния тракт свързани с нефролитиаза. Роватинекс подпомага разтварянето на камъни от отделителната система.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3EF9761F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u w:val="single"/>
          <w:lang w:eastAsia="bg-BG"/>
        </w:rPr>
        <w:t>Възрастни и деца над 14 години</w:t>
      </w:r>
    </w:p>
    <w:p w14:paraId="370BC053" w14:textId="77777777" w:rsidR="00BD5583" w:rsidRPr="00BD5583" w:rsidRDefault="00BD5583" w:rsidP="00BD558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355D41" w14:textId="684EEDF5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Ако лекарят не е предписал друго, обичайната дозировка е по 1 капсула 3-4 пъти дневно, 30 минути преди хранене.</w:t>
      </w:r>
    </w:p>
    <w:p w14:paraId="11FB1485" w14:textId="77777777" w:rsidR="00BD5583" w:rsidRDefault="00BD5583" w:rsidP="00BD5583">
      <w:pPr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7FBF1BCE" w14:textId="58DDEE57" w:rsidR="00EC41ED" w:rsidRPr="00BD5583" w:rsidRDefault="00BD5583" w:rsidP="00BD5583">
      <w:pPr>
        <w:rPr>
          <w:rFonts w:eastAsia="Times New Roman" w:cs="Arial"/>
          <w:color w:val="000000"/>
          <w:u w:val="single"/>
          <w:lang w:eastAsia="bg-BG"/>
        </w:rPr>
      </w:pPr>
      <w:r w:rsidRPr="00BD5583">
        <w:rPr>
          <w:rFonts w:eastAsia="Times New Roman" w:cs="Arial"/>
          <w:color w:val="000000"/>
          <w:u w:val="single"/>
          <w:lang w:eastAsia="bg-BG"/>
        </w:rPr>
        <w:lastRenderedPageBreak/>
        <w:t>Деца от 6-14 години</w:t>
      </w:r>
    </w:p>
    <w:p w14:paraId="5BF04C07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Ако лекарят не е предписал друго, обичайната дозировка е по 1 капсула 1 -2 пъти дневно, 30 минути преди хранене.</w:t>
      </w:r>
    </w:p>
    <w:p w14:paraId="550D76AA" w14:textId="2CA17FB0" w:rsidR="00BD5583" w:rsidRPr="00BD5583" w:rsidRDefault="00BD5583" w:rsidP="00BD5583">
      <w:pPr>
        <w:rPr>
          <w:rFonts w:cs="Arial"/>
        </w:rPr>
      </w:pPr>
      <w:r w:rsidRPr="00BD5583">
        <w:rPr>
          <w:rFonts w:eastAsia="Times New Roman" w:cs="Arial"/>
          <w:color w:val="000000"/>
          <w:lang w:eastAsia="bg-BG"/>
        </w:rPr>
        <w:t>Приема се перорално.</w:t>
      </w:r>
    </w:p>
    <w:p w14:paraId="132F3111" w14:textId="77777777" w:rsidR="005B0F27" w:rsidRPr="0091385D" w:rsidRDefault="005B0F27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030B6A4D" w14:textId="30D91933" w:rsidR="00EC41ED" w:rsidRDefault="00BD5583" w:rsidP="0091385D">
      <w:r>
        <w:t>Свръхчувствителност към активните или някое от помощните вещества.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63335296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Не се препоръчва употребата на Роватинекс от пациенти с тежка бъбречна колика, анурия или тежки инфекции на пикочните пътища.</w:t>
      </w:r>
    </w:p>
    <w:p w14:paraId="0E28BBDE" w14:textId="42F41E7B" w:rsidR="007A2185" w:rsidRPr="00BD5583" w:rsidRDefault="00BD5583" w:rsidP="00BD5583">
      <w:pPr>
        <w:rPr>
          <w:rFonts w:cs="Arial"/>
        </w:rPr>
      </w:pPr>
      <w:r w:rsidRPr="00BD5583">
        <w:rPr>
          <w:rFonts w:eastAsia="Times New Roman" w:cs="Arial"/>
          <w:color w:val="000000"/>
          <w:lang w:eastAsia="bg-BG"/>
        </w:rPr>
        <w:t>Да се съхранява на места, недостъпни за деца.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5B2761C5" w14:textId="2393FE04" w:rsidR="0091385D" w:rsidRDefault="00BD5583" w:rsidP="0091385D">
      <w:pPr>
        <w:rPr>
          <w:rFonts w:cs="Arial"/>
        </w:rPr>
      </w:pPr>
      <w:r>
        <w:t>Употребата на продукта трябва да се контролира внимателно при пациенти, приемащи перорални антикоагуланти или други лекарствени продукти, метаболизиращи се в черния дроб.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1CD3D702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Поради липса на достатъчно клинични данни не се препоръчва приема на Роватинекс по време на бременност и кърмене.</w:t>
      </w:r>
    </w:p>
    <w:p w14:paraId="102F0D07" w14:textId="05EC35F5" w:rsidR="007A2185" w:rsidRPr="00BD5583" w:rsidRDefault="00BD5583" w:rsidP="00BD5583">
      <w:pPr>
        <w:rPr>
          <w:rFonts w:cs="Arial"/>
        </w:rPr>
      </w:pPr>
      <w:r w:rsidRPr="00BD5583">
        <w:rPr>
          <w:rFonts w:eastAsia="Times New Roman" w:cs="Arial"/>
          <w:color w:val="000000"/>
          <w:lang w:eastAsia="bg-BG"/>
        </w:rPr>
        <w:t>Посъветвайте се с Вашия лекар или фармацевт преди употреба на лекарства.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01249338" w:rsidR="007A2185" w:rsidRPr="00BD5583" w:rsidRDefault="00BD5583" w:rsidP="0091385D">
      <w:pPr>
        <w:rPr>
          <w:rFonts w:cs="Arial"/>
        </w:rPr>
      </w:pPr>
      <w:r w:rsidRPr="00BD5583">
        <w:rPr>
          <w:rFonts w:cs="Arial"/>
        </w:rPr>
        <w:t>Не са известни.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38E8E8DA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Нежеланите лекарствени реакции се класифицират по тяхната специфичност и честота: много чести (≥1/10), чести (≥1/100&lt;1/10), нечести (≥1/1000&lt;1/100), редки (≥1/10000&lt;1/1000), много редки (&lt;1/10000).</w:t>
      </w:r>
    </w:p>
    <w:p w14:paraId="3C65D5F1" w14:textId="77777777" w:rsidR="00BD5583" w:rsidRPr="00BD5583" w:rsidRDefault="00BD5583" w:rsidP="00BD558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39CD68" w14:textId="27AD3F65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В редки случаи е било съобщавано за повръщане.</w:t>
      </w:r>
    </w:p>
    <w:p w14:paraId="0254AACC" w14:textId="768A034B" w:rsidR="007A2185" w:rsidRPr="00BD5583" w:rsidRDefault="00BD5583" w:rsidP="00BD5583">
      <w:pPr>
        <w:rPr>
          <w:rFonts w:cs="Arial"/>
        </w:rPr>
      </w:pPr>
      <w:r w:rsidRPr="00BD5583">
        <w:rPr>
          <w:rFonts w:eastAsia="Times New Roman" w:cs="Arial"/>
          <w:color w:val="000000"/>
          <w:lang w:eastAsia="bg-BG"/>
        </w:rPr>
        <w:t>В много редки случаи са наблюдавани леки и преходни стомашни оплаквания. Описани са два случая на непоносимост.</w:t>
      </w:r>
    </w:p>
    <w:p w14:paraId="443BC107" w14:textId="77777777" w:rsidR="005B0F27" w:rsidRPr="0091385D" w:rsidRDefault="005B0F27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6A43B8F3" w14:textId="6230EA37" w:rsidR="007A2185" w:rsidRPr="00BD5583" w:rsidRDefault="00BD5583" w:rsidP="0091385D">
      <w:pPr>
        <w:rPr>
          <w:rFonts w:cs="Arial"/>
        </w:rPr>
      </w:pPr>
      <w:r w:rsidRPr="00BD5583">
        <w:rPr>
          <w:rFonts w:cs="Arial"/>
        </w:rPr>
        <w:lastRenderedPageBreak/>
        <w:t>В случай, че капсулите са били поети неотдавна, трябва да се направи стомашен лаваж. Пациентът трябва да бъде поставен под лекарски контрол и при нужда се приложи симптоматично лечение.</w:t>
      </w:r>
    </w:p>
    <w:p w14:paraId="48FF1584" w14:textId="09962C55" w:rsidR="0091385D" w:rsidRPr="00BD5583" w:rsidRDefault="0091385D" w:rsidP="0091385D">
      <w:pPr>
        <w:rPr>
          <w:rFonts w:cs="Arial"/>
        </w:rPr>
      </w:pPr>
    </w:p>
    <w:p w14:paraId="5AA99B98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Препоръчва се мониториране на сърдечната, дихателна, бъбречна и чернодробна функции.</w:t>
      </w:r>
    </w:p>
    <w:p w14:paraId="37C2FCA6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В резултат от проведените с опитни животни токсикологични изследвания, е било установено, че големи дози етерични масла, могат да доведат до потискане на ЦНС, на ступор и спиране на дишането или ЦНС стимулация, възбудимост и конвулсии.</w:t>
      </w:r>
    </w:p>
    <w:p w14:paraId="612F5F04" w14:textId="4E632B65" w:rsidR="00BD5583" w:rsidRPr="00BD5583" w:rsidRDefault="00BD5583" w:rsidP="00BD5583">
      <w:pPr>
        <w:rPr>
          <w:rFonts w:cs="Arial"/>
        </w:rPr>
      </w:pPr>
      <w:r w:rsidRPr="00BD5583">
        <w:rPr>
          <w:rFonts w:eastAsia="Times New Roman" w:cs="Arial"/>
          <w:color w:val="000000"/>
          <w:lang w:eastAsia="bg-BG"/>
        </w:rPr>
        <w:t>Стомашното дразнене може да предизвика гадене, повръщане и диария.</w:t>
      </w:r>
    </w:p>
    <w:p w14:paraId="18FF2ECA" w14:textId="77777777" w:rsidR="00BD5583" w:rsidRPr="0091385D" w:rsidRDefault="00BD5583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0488DAEA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Ефектът на Роватинекс се изразява в разпадане и елиминиране на камъните в бъбречните и пикочни пътища. Терпените, като борнеол, се метаболизират и екскретират в урината под форма на глюкурониди, които увеличават разтворимостта на калциевите соли /основни съставки на бъбречните и пикочните камъни/. Процесът на потискане на образуване на бъбречни и пикочни камъни под действието на Роватинекс е бил установен при редица проучвания с опитни животни.</w:t>
      </w:r>
    </w:p>
    <w:p w14:paraId="1142F4D7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color w:val="000000"/>
          <w:lang w:eastAsia="bg-BG"/>
        </w:rPr>
        <w:t>Роватинекс действа спазмолитично, улеснявайки придвижването на камъните в пикочните пътища и потиска болката при бъбречни колики. Роватинекс оказва хиперемичен ефект и намалява възпалителните процеси.</w:t>
      </w:r>
    </w:p>
    <w:p w14:paraId="038F692B" w14:textId="50B78790" w:rsidR="007A2185" w:rsidRPr="00BD5583" w:rsidRDefault="00BD5583" w:rsidP="00BD5583">
      <w:pPr>
        <w:rPr>
          <w:rFonts w:cs="Arial"/>
        </w:rPr>
      </w:pPr>
      <w:r w:rsidRPr="00BD5583">
        <w:rPr>
          <w:rFonts w:eastAsia="Times New Roman" w:cs="Arial"/>
          <w:color w:val="000000"/>
          <w:lang w:eastAsia="bg-BG"/>
        </w:rPr>
        <w:t>Роватинекс притежава и анти-бактериална активност по отношение на редица грам-положителни и грам-отрицателни микроорганизми.</w:t>
      </w:r>
    </w:p>
    <w:p w14:paraId="36152471" w14:textId="77777777" w:rsidR="0091385D" w:rsidRPr="0091385D" w:rsidRDefault="0091385D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45551830" w14:textId="5D9BAA89" w:rsidR="007A2185" w:rsidRPr="00BD5583" w:rsidRDefault="00BD5583" w:rsidP="007A2185">
      <w:pPr>
        <w:rPr>
          <w:rFonts w:cs="Arial"/>
        </w:rPr>
      </w:pPr>
      <w:r w:rsidRPr="00BD5583">
        <w:rPr>
          <w:rFonts w:cs="Arial"/>
        </w:rPr>
        <w:t>Терпените, влизащи в състава на Роватинекс са липидо-разтворими и бързо се резорбират. Установено е, че при хората и животните терпените, като борнеол, се метаболизират до глюкурониди, които се елиминират с урината.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13A7B62A" w14:textId="22D1D1A8" w:rsidR="007A2185" w:rsidRPr="00BD5583" w:rsidRDefault="00BD5583" w:rsidP="0091385D">
      <w:pPr>
        <w:rPr>
          <w:rFonts w:cs="Arial"/>
        </w:rPr>
      </w:pPr>
      <w:r w:rsidRPr="00BD5583">
        <w:rPr>
          <w:rFonts w:cs="Arial"/>
        </w:rPr>
        <w:t>Изследванията на острата токсичност, хронична токсичност и репродуктивна токсичност на Роватинекс не са разкрили никакви проблеми, които е възможно да се появят при употреба от хора.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42471709" w14:textId="77777777" w:rsidR="00BD5583" w:rsidRPr="00BD5583" w:rsidRDefault="00BD5583" w:rsidP="00BD5583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r w:rsidRPr="00BD5583">
        <w:rPr>
          <w:rFonts w:eastAsia="Times New Roman" w:cs="Arial"/>
          <w:color w:val="000000"/>
          <w:lang w:val="en-US"/>
        </w:rPr>
        <w:t>Rowa</w:t>
      </w:r>
      <w:proofErr w:type="spellEnd"/>
      <w:r w:rsidRPr="00BD5583">
        <w:rPr>
          <w:rFonts w:eastAsia="Times New Roman" w:cs="Arial"/>
          <w:color w:val="000000"/>
          <w:lang w:val="en-US"/>
        </w:rPr>
        <w:t xml:space="preserve">-Wagner </w:t>
      </w:r>
      <w:proofErr w:type="spellStart"/>
      <w:r w:rsidRPr="00BD5583">
        <w:rPr>
          <w:rFonts w:eastAsia="Times New Roman" w:cs="Arial"/>
          <w:color w:val="000000"/>
          <w:lang w:val="en-US"/>
        </w:rPr>
        <w:t>GmbH&amp;Co</w:t>
      </w:r>
      <w:proofErr w:type="spellEnd"/>
      <w:r w:rsidRPr="00BD5583">
        <w:rPr>
          <w:rFonts w:eastAsia="Times New Roman" w:cs="Arial"/>
          <w:color w:val="000000"/>
          <w:lang w:val="en-US"/>
        </w:rPr>
        <w:t xml:space="preserve"> KG,</w:t>
      </w:r>
    </w:p>
    <w:p w14:paraId="3C4B8BC9" w14:textId="77777777" w:rsidR="00BD5583" w:rsidRPr="00BD5583" w:rsidRDefault="00BD5583" w:rsidP="00BD5583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r w:rsidRPr="00BD5583">
        <w:rPr>
          <w:rFonts w:eastAsia="Times New Roman" w:cs="Arial"/>
          <w:color w:val="000000"/>
          <w:lang w:val="en-US"/>
        </w:rPr>
        <w:t>Arzneimittelfabrik</w:t>
      </w:r>
      <w:proofErr w:type="spellEnd"/>
    </w:p>
    <w:p w14:paraId="393E7DDB" w14:textId="77777777" w:rsidR="00BD5583" w:rsidRPr="00BD5583" w:rsidRDefault="00BD5583" w:rsidP="00BD5583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r w:rsidRPr="00BD5583">
        <w:rPr>
          <w:rFonts w:eastAsia="Times New Roman" w:cs="Arial"/>
          <w:color w:val="000000"/>
          <w:lang w:val="en-US"/>
        </w:rPr>
        <w:t>Frankenforster</w:t>
      </w:r>
      <w:proofErr w:type="spellEnd"/>
      <w:r w:rsidRPr="00BD5583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BD5583">
        <w:rPr>
          <w:rFonts w:eastAsia="Times New Roman" w:cs="Arial"/>
          <w:color w:val="000000"/>
          <w:lang w:val="en-US"/>
        </w:rPr>
        <w:t>strape</w:t>
      </w:r>
      <w:proofErr w:type="spellEnd"/>
      <w:r w:rsidRPr="00BD5583">
        <w:rPr>
          <w:rFonts w:eastAsia="Times New Roman" w:cs="Arial"/>
          <w:color w:val="000000"/>
          <w:lang w:val="en-US"/>
        </w:rPr>
        <w:t xml:space="preserve"> 77,</w:t>
      </w:r>
    </w:p>
    <w:p w14:paraId="2D6EFA40" w14:textId="77777777" w:rsidR="00BD5583" w:rsidRPr="00BD5583" w:rsidRDefault="00BD5583" w:rsidP="00BD5583">
      <w:pPr>
        <w:spacing w:line="240" w:lineRule="auto"/>
        <w:rPr>
          <w:rFonts w:eastAsia="Times New Roman" w:cs="Arial"/>
          <w:lang w:val="en-US" w:eastAsia="bg-BG"/>
        </w:rPr>
      </w:pPr>
      <w:r w:rsidRPr="00BD5583">
        <w:rPr>
          <w:rFonts w:eastAsia="Times New Roman" w:cs="Arial"/>
          <w:color w:val="000000"/>
          <w:lang w:val="en-US"/>
        </w:rPr>
        <w:t xml:space="preserve">D-51427 </w:t>
      </w:r>
      <w:proofErr w:type="spellStart"/>
      <w:r w:rsidRPr="00BD5583">
        <w:rPr>
          <w:rFonts w:eastAsia="Times New Roman" w:cs="Arial"/>
          <w:color w:val="000000"/>
          <w:lang w:val="en-US"/>
        </w:rPr>
        <w:t>Bergisch</w:t>
      </w:r>
      <w:proofErr w:type="spellEnd"/>
      <w:r w:rsidRPr="00BD5583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BD5583">
        <w:rPr>
          <w:rFonts w:eastAsia="Times New Roman" w:cs="Arial"/>
          <w:color w:val="000000"/>
          <w:lang w:val="en-US"/>
        </w:rPr>
        <w:t>Gladbach</w:t>
      </w:r>
      <w:proofErr w:type="spellEnd"/>
    </w:p>
    <w:p w14:paraId="15832BDD" w14:textId="77777777" w:rsidR="00BD5583" w:rsidRPr="00BD5583" w:rsidRDefault="00BD5583" w:rsidP="00BD5583">
      <w:pPr>
        <w:spacing w:line="240" w:lineRule="auto"/>
        <w:rPr>
          <w:rFonts w:eastAsia="Times New Roman" w:cs="Arial"/>
          <w:lang w:val="en-US" w:eastAsia="bg-BG"/>
        </w:rPr>
      </w:pPr>
      <w:r w:rsidRPr="00BD5583">
        <w:rPr>
          <w:rFonts w:eastAsia="Times New Roman" w:cs="Arial"/>
          <w:color w:val="000000"/>
          <w:lang w:eastAsia="bg-BG"/>
        </w:rPr>
        <w:lastRenderedPageBreak/>
        <w:t>Германия</w:t>
      </w:r>
    </w:p>
    <w:p w14:paraId="4F02909F" w14:textId="6436831E" w:rsidR="007A2185" w:rsidRPr="00BD5583" w:rsidRDefault="00BD5583" w:rsidP="00BD5583">
      <w:pPr>
        <w:rPr>
          <w:rFonts w:cs="Arial"/>
        </w:rPr>
      </w:pPr>
      <w:proofErr w:type="spellStart"/>
      <w:proofErr w:type="gramStart"/>
      <w:r w:rsidRPr="00BD5583">
        <w:rPr>
          <w:rFonts w:eastAsia="Times New Roman" w:cs="Arial"/>
          <w:color w:val="000000"/>
          <w:lang w:val="en-US"/>
        </w:rPr>
        <w:t>tel</w:t>
      </w:r>
      <w:proofErr w:type="spellEnd"/>
      <w:proofErr w:type="gramEnd"/>
      <w:r w:rsidRPr="00BD5583">
        <w:rPr>
          <w:rFonts w:eastAsia="Times New Roman" w:cs="Arial"/>
          <w:color w:val="000000"/>
          <w:lang w:val="en-US"/>
        </w:rPr>
        <w:t>:+49 2204 61081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5443DC35" w:rsidR="007A2185" w:rsidRPr="00BD5583" w:rsidRDefault="00BD5583" w:rsidP="0091385D">
      <w:pPr>
        <w:rPr>
          <w:rFonts w:cs="Arial"/>
        </w:rPr>
      </w:pPr>
      <w:r w:rsidRPr="00BD5583">
        <w:rPr>
          <w:rFonts w:cs="Arial"/>
        </w:rPr>
        <w:t>474/24.03.1997 г.</w:t>
      </w:r>
    </w:p>
    <w:p w14:paraId="4A63B931" w14:textId="6EC461C4" w:rsidR="00BD5583" w:rsidRPr="00BD5583" w:rsidRDefault="00BD5583" w:rsidP="0091385D">
      <w:pPr>
        <w:rPr>
          <w:rFonts w:cs="Arial"/>
        </w:rPr>
      </w:pPr>
    </w:p>
    <w:p w14:paraId="07DDB8CB" w14:textId="77777777" w:rsidR="00BD5583" w:rsidRPr="00BD5583" w:rsidRDefault="00BD5583" w:rsidP="00BD5583">
      <w:pPr>
        <w:spacing w:line="240" w:lineRule="auto"/>
        <w:rPr>
          <w:rFonts w:eastAsia="Times New Roman" w:cs="Arial"/>
          <w:lang w:eastAsia="bg-BG"/>
        </w:rPr>
      </w:pPr>
      <w:r w:rsidRPr="00BD5583">
        <w:rPr>
          <w:rFonts w:eastAsia="Times New Roman" w:cs="Arial"/>
          <w:b/>
          <w:bCs/>
          <w:color w:val="000000"/>
          <w:lang w:eastAsia="bg-BG"/>
        </w:rPr>
        <w:t>Регистрационен номер в регистъра</w:t>
      </w:r>
      <w:r w:rsidRPr="00BD5583">
        <w:rPr>
          <w:rFonts w:eastAsia="Times New Roman" w:cs="Arial"/>
          <w:b/>
          <w:bCs/>
          <w:color w:val="000000"/>
          <w:lang w:eastAsia="bg-BG"/>
        </w:rPr>
        <w:tab/>
      </w:r>
      <w:r w:rsidRPr="00BD5583">
        <w:rPr>
          <w:rFonts w:eastAsia="Times New Roman" w:cs="Arial"/>
          <w:b/>
          <w:bCs/>
          <w:color w:val="000000"/>
          <w:lang w:eastAsia="bg-BG"/>
        </w:rPr>
        <w:tab/>
      </w:r>
    </w:p>
    <w:p w14:paraId="7EE79BA7" w14:textId="600703CF" w:rsidR="00BD5583" w:rsidRPr="00BD5583" w:rsidRDefault="00BD5583" w:rsidP="00BD5583">
      <w:pPr>
        <w:rPr>
          <w:rFonts w:cs="Arial"/>
        </w:rPr>
      </w:pPr>
      <w:r w:rsidRPr="00BD5583">
        <w:rPr>
          <w:rFonts w:eastAsia="Times New Roman" w:cs="Arial"/>
          <w:color w:val="000000"/>
          <w:lang w:eastAsia="bg-BG"/>
        </w:rPr>
        <w:t>Р№ 9700086/27.03.1997 г.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6C57D8B6" w14:textId="0F42725F" w:rsidR="007A2185" w:rsidRPr="00BD5583" w:rsidRDefault="00BD5583" w:rsidP="0091385D">
      <w:pPr>
        <w:rPr>
          <w:rFonts w:cs="Arial"/>
        </w:rPr>
      </w:pPr>
      <w:r w:rsidRPr="00BD5583">
        <w:rPr>
          <w:rFonts w:cs="Arial"/>
          <w:lang w:val="en-US"/>
        </w:rPr>
        <w:t>II</w:t>
      </w:r>
      <w:r w:rsidRPr="00BD5583">
        <w:rPr>
          <w:rFonts w:cs="Arial"/>
        </w:rPr>
        <w:t>-844/05.01.2004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35603F6C" w:rsidR="007A2185" w:rsidRPr="00BD5583" w:rsidRDefault="00BD5583" w:rsidP="0091385D">
      <w:pPr>
        <w:rPr>
          <w:rFonts w:cs="Arial"/>
        </w:rPr>
      </w:pPr>
      <w:r w:rsidRPr="00BD5583">
        <w:rPr>
          <w:rFonts w:cs="Arial"/>
        </w:rPr>
        <w:t>Юни 2008 г.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19"/>
  </w:num>
  <w:num w:numId="14">
    <w:abstractNumId w:val="11"/>
  </w:num>
  <w:num w:numId="15">
    <w:abstractNumId w:val="29"/>
  </w:num>
  <w:num w:numId="16">
    <w:abstractNumId w:val="9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1"/>
  </w:num>
  <w:num w:numId="28">
    <w:abstractNumId w:val="6"/>
  </w:num>
  <w:num w:numId="29">
    <w:abstractNumId w:val="20"/>
  </w:num>
  <w:num w:numId="30">
    <w:abstractNumId w:val="34"/>
  </w:num>
  <w:num w:numId="31">
    <w:abstractNumId w:val="5"/>
  </w:num>
  <w:num w:numId="32">
    <w:abstractNumId w:val="33"/>
  </w:num>
  <w:num w:numId="33">
    <w:abstractNumId w:val="28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D5583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2023-03-06T17:50:00Z</dcterms:created>
  <dcterms:modified xsi:type="dcterms:W3CDTF">2023-03-06T17:50:00Z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