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63DF5FF5" w14:textId="77777777" w:rsidR="004411F0" w:rsidRDefault="004411F0" w:rsidP="0091385D">
      <w:pPr>
        <w:rPr>
          <w:i/>
          <w:iCs/>
        </w:rPr>
      </w:pPr>
      <w:r>
        <w:t xml:space="preserve">RYTMOCARD </w:t>
      </w:r>
      <w:r>
        <w:rPr>
          <w:lang w:eastAsia="bg-BG"/>
        </w:rPr>
        <w:t xml:space="preserve">3,5 </w:t>
      </w:r>
      <w:r>
        <w:t>mg/ml solution for injection/infusion</w:t>
      </w:r>
      <w:r>
        <w:rPr>
          <w:i/>
          <w:iCs/>
        </w:rPr>
        <w:t xml:space="preserve"> </w:t>
      </w:r>
    </w:p>
    <w:p w14:paraId="69AC8148" w14:textId="60958A16" w:rsidR="00EC41ED" w:rsidRDefault="004411F0" w:rsidP="0091385D">
      <w:r>
        <w:rPr>
          <w:lang w:eastAsia="bg-BG"/>
        </w:rPr>
        <w:t>РИТМОКАРД</w:t>
      </w:r>
      <w:r>
        <w:t xml:space="preserve"> 3</w:t>
      </w:r>
      <w:r>
        <w:rPr>
          <w:lang w:eastAsia="bg-BG"/>
        </w:rPr>
        <w:t xml:space="preserve">,5 </w:t>
      </w:r>
      <w:r>
        <w:t xml:space="preserve">mg/ml </w:t>
      </w:r>
      <w:r>
        <w:rPr>
          <w:lang w:eastAsia="bg-BG"/>
        </w:rPr>
        <w:t>инжекционен/инфузионен разтвор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6246BC25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Всяка ампула от 10 </w:t>
      </w:r>
      <w:r w:rsidRPr="004411F0">
        <w:rPr>
          <w:rFonts w:eastAsia="Times New Roman" w:cs="Arial"/>
          <w:color w:val="000000"/>
          <w:lang w:val="en-US"/>
        </w:rPr>
        <w:t xml:space="preserve">ml </w:t>
      </w:r>
      <w:r w:rsidRPr="004411F0">
        <w:rPr>
          <w:rFonts w:eastAsia="Times New Roman" w:cs="Arial"/>
          <w:color w:val="000000"/>
          <w:lang w:eastAsia="bg-BG"/>
        </w:rPr>
        <w:t xml:space="preserve">съдържа активно вещество пропафенонов хидрохлорид </w:t>
      </w:r>
      <w:r w:rsidRPr="004411F0">
        <w:rPr>
          <w:rFonts w:eastAsia="Times New Roman" w:cs="Arial"/>
          <w:color w:val="000000"/>
          <w:lang w:val="en-US"/>
        </w:rPr>
        <w:t>(</w:t>
      </w:r>
      <w:proofErr w:type="spellStart"/>
      <w:r w:rsidRPr="004411F0">
        <w:rPr>
          <w:rFonts w:eastAsia="Times New Roman" w:cs="Arial"/>
          <w:color w:val="000000"/>
          <w:lang w:val="en-US"/>
        </w:rPr>
        <w:t>propafenone</w:t>
      </w:r>
      <w:proofErr w:type="spellEnd"/>
      <w:r w:rsidRPr="004411F0">
        <w:rPr>
          <w:rFonts w:eastAsia="Times New Roman" w:cs="Arial"/>
          <w:color w:val="000000"/>
          <w:lang w:val="en-US"/>
        </w:rPr>
        <w:t xml:space="preserve"> hydrochloride) </w:t>
      </w:r>
      <w:r w:rsidRPr="004411F0">
        <w:rPr>
          <w:rFonts w:eastAsia="Times New Roman" w:cs="Arial"/>
          <w:color w:val="000000"/>
          <w:lang w:eastAsia="bg-BG"/>
        </w:rPr>
        <w:t xml:space="preserve">35 </w:t>
      </w:r>
      <w:r w:rsidRPr="004411F0">
        <w:rPr>
          <w:rFonts w:eastAsia="Times New Roman" w:cs="Arial"/>
          <w:color w:val="000000"/>
          <w:lang w:val="en-US"/>
        </w:rPr>
        <w:t>mg.</w:t>
      </w:r>
    </w:p>
    <w:p w14:paraId="16F23EBD" w14:textId="77777777" w:rsidR="004411F0" w:rsidRPr="00B32D33" w:rsidRDefault="004411F0" w:rsidP="004411F0">
      <w:pPr>
        <w:rPr>
          <w:rFonts w:eastAsia="Times New Roman" w:cs="Arial"/>
          <w:color w:val="000000"/>
          <w:lang w:eastAsia="bg-BG"/>
        </w:rPr>
      </w:pPr>
    </w:p>
    <w:p w14:paraId="54632B43" w14:textId="56FF3071" w:rsidR="00EC41ED" w:rsidRPr="00B32D33" w:rsidRDefault="004411F0" w:rsidP="004411F0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11488E39" w:rsidR="00EC41ED" w:rsidRDefault="004411F0" w:rsidP="0091385D">
      <w:r>
        <w:t>Инжекционен/инфузионен разтвор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52B6F6F" w14:textId="77777777" w:rsidR="004411F0" w:rsidRPr="00B32D33" w:rsidRDefault="004411F0" w:rsidP="004411F0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Профилактика и лечение на високофреквентни надкамерни тахиаритмии като: тахикардии, засягащи </w:t>
      </w:r>
      <w:r w:rsidRPr="00B32D33">
        <w:rPr>
          <w:rFonts w:eastAsia="Times New Roman" w:cs="Arial"/>
          <w:color w:val="000000"/>
          <w:lang w:val="en-US"/>
        </w:rPr>
        <w:t>AV</w:t>
      </w:r>
      <w:r w:rsidRPr="00B32D33">
        <w:rPr>
          <w:rFonts w:eastAsia="Times New Roman" w:cs="Arial"/>
          <w:color w:val="000000"/>
          <w:lang w:eastAsia="bg-BG"/>
        </w:rPr>
        <w:t xml:space="preserve">-възела, надкамерни тахикардии при </w:t>
      </w:r>
      <w:r w:rsidRPr="00B32D33">
        <w:rPr>
          <w:rFonts w:eastAsia="Times New Roman" w:cs="Arial"/>
          <w:color w:val="000000"/>
          <w:lang w:val="en-US"/>
        </w:rPr>
        <w:t>WPW</w:t>
      </w:r>
      <w:r w:rsidRPr="00B32D33">
        <w:rPr>
          <w:rFonts w:eastAsia="Times New Roman" w:cs="Arial"/>
          <w:color w:val="000000"/>
          <w:lang w:eastAsia="bg-BG"/>
        </w:rPr>
        <w:t>-синдром или пароксизмално предсърдно мъждене.</w:t>
      </w:r>
    </w:p>
    <w:p w14:paraId="6DFA4B9D" w14:textId="4EB4B25D" w:rsidR="0091385D" w:rsidRPr="00B32D33" w:rsidRDefault="004411F0" w:rsidP="004411F0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Тежкостепенни симптоматични камерни над III клас по </w:t>
      </w:r>
      <w:proofErr w:type="spellStart"/>
      <w:r w:rsidRPr="00B32D33">
        <w:rPr>
          <w:rFonts w:eastAsia="Times New Roman" w:cs="Arial"/>
          <w:i/>
          <w:iCs/>
          <w:color w:val="000000"/>
          <w:lang w:val="en-US"/>
        </w:rPr>
        <w:t>Lown</w:t>
      </w:r>
      <w:proofErr w:type="spellEnd"/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>ритъмни нарушения на сърцето, ако по преценка на лекаря са животозастрашаващи.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63CC9D41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Започването на терапия с антиаритмични лекарствени продукти изисква строго наблюдение и трябва да се провежда в болнично заведение при наличие на апаратура за спешна терапия и възможност за наблюдение (мониторинг).</w:t>
      </w:r>
    </w:p>
    <w:p w14:paraId="3BB9A613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Дозирането трябва да се провежда индивидуално под наблюдение на кардиолог с непрекъснат ЕКГ запис и контрол на артериалното налягане.</w:t>
      </w:r>
    </w:p>
    <w:p w14:paraId="5C24EA1D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По време на лечението е необходимо да се провеждат контролни прегледи, напр. през 1 месец - стандартно ЕКГ, респективно през 3 месеца - </w:t>
      </w:r>
      <w:proofErr w:type="spellStart"/>
      <w:r w:rsidRPr="004411F0">
        <w:rPr>
          <w:rFonts w:eastAsia="Times New Roman" w:cs="Arial"/>
          <w:color w:val="000000"/>
          <w:lang w:val="en-US"/>
        </w:rPr>
        <w:t>Holter</w:t>
      </w:r>
      <w:proofErr w:type="spellEnd"/>
      <w:r w:rsidRPr="004411F0">
        <w:rPr>
          <w:rFonts w:eastAsia="Times New Roman" w:cs="Arial"/>
          <w:color w:val="000000"/>
          <w:lang w:val="en-US"/>
        </w:rPr>
        <w:t xml:space="preserve"> </w:t>
      </w:r>
      <w:r w:rsidRPr="004411F0">
        <w:rPr>
          <w:rFonts w:eastAsia="Times New Roman" w:cs="Arial"/>
          <w:color w:val="000000"/>
          <w:lang w:eastAsia="bg-BG"/>
        </w:rPr>
        <w:t>ЕКГ и в дадени случаи - ЕКГ при натоварване.</w:t>
      </w:r>
    </w:p>
    <w:p w14:paraId="0F3631C1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При влошаване на някои параметри, например удължаване на </w:t>
      </w:r>
      <w:r w:rsidRPr="004411F0">
        <w:rPr>
          <w:rFonts w:eastAsia="Times New Roman" w:cs="Arial"/>
          <w:color w:val="000000"/>
          <w:lang w:val="en-US"/>
        </w:rPr>
        <w:t>QRS</w:t>
      </w:r>
      <w:r w:rsidRPr="004411F0">
        <w:rPr>
          <w:rFonts w:eastAsia="Times New Roman" w:cs="Arial"/>
          <w:color w:val="000000"/>
          <w:lang w:eastAsia="bg-BG"/>
        </w:rPr>
        <w:t xml:space="preserve">-интервала, респективно </w:t>
      </w:r>
      <w:r w:rsidRPr="004411F0">
        <w:rPr>
          <w:rFonts w:eastAsia="Times New Roman" w:cs="Arial"/>
          <w:color w:val="000000"/>
          <w:lang w:val="en-US"/>
        </w:rPr>
        <w:t xml:space="preserve">QT- </w:t>
      </w:r>
      <w:r w:rsidRPr="004411F0">
        <w:rPr>
          <w:rFonts w:eastAsia="Times New Roman" w:cs="Arial"/>
          <w:color w:val="000000"/>
          <w:lang w:eastAsia="bg-BG"/>
        </w:rPr>
        <w:t xml:space="preserve">интервала с повече от 25% или на </w:t>
      </w:r>
      <w:r w:rsidRPr="004411F0">
        <w:rPr>
          <w:rFonts w:eastAsia="Times New Roman" w:cs="Arial"/>
          <w:color w:val="000000"/>
          <w:lang w:val="en-US"/>
        </w:rPr>
        <w:t>PQ</w:t>
      </w:r>
      <w:r w:rsidRPr="004411F0">
        <w:rPr>
          <w:rFonts w:eastAsia="Times New Roman" w:cs="Arial"/>
          <w:color w:val="000000"/>
          <w:lang w:eastAsia="bg-BG"/>
        </w:rPr>
        <w:t xml:space="preserve">-интервала с повече от 50%, респективно удължаване на </w:t>
      </w:r>
      <w:r w:rsidRPr="004411F0">
        <w:rPr>
          <w:rFonts w:eastAsia="Times New Roman" w:cs="Arial"/>
          <w:color w:val="000000"/>
          <w:lang w:val="en-US"/>
        </w:rPr>
        <w:t>QT</w:t>
      </w:r>
      <w:r w:rsidRPr="004411F0">
        <w:rPr>
          <w:rFonts w:eastAsia="Times New Roman" w:cs="Arial"/>
          <w:color w:val="000000"/>
          <w:lang w:eastAsia="bg-BG"/>
        </w:rPr>
        <w:t xml:space="preserve">-интервала до повече от 500 милисекунди, или </w:t>
      </w:r>
      <w:r w:rsidRPr="004411F0">
        <w:rPr>
          <w:rFonts w:eastAsia="Times New Roman" w:cs="Arial"/>
          <w:color w:val="000000"/>
          <w:lang w:eastAsia="bg-BG"/>
        </w:rPr>
        <w:lastRenderedPageBreak/>
        <w:t>нарастване на броя или тежестта на ритъмните нарушения, терапията трябва да се преоцени.</w:t>
      </w:r>
    </w:p>
    <w:p w14:paraId="2D1F7D13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При увреждане на чернодробната и/или бъбречната функция може да се стигне до кумулиране на пропафенон в терапевтични дози. При такива пациенти пропафенон трябва да се прилага под ЕКГ контрол и при едновременно проследяване на плазмените концентрации на продукта.</w:t>
      </w:r>
    </w:p>
    <w:p w14:paraId="2C0E1214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При пациенти с по-ниско телесно тегло (под 70 </w:t>
      </w:r>
      <w:r w:rsidRPr="004411F0">
        <w:rPr>
          <w:rFonts w:eastAsia="Times New Roman" w:cs="Arial"/>
          <w:color w:val="000000"/>
          <w:lang w:val="en-US"/>
        </w:rPr>
        <w:t xml:space="preserve">kg) </w:t>
      </w:r>
      <w:r w:rsidRPr="004411F0">
        <w:rPr>
          <w:rFonts w:eastAsia="Times New Roman" w:cs="Arial"/>
          <w:color w:val="000000"/>
          <w:lang w:eastAsia="bg-BG"/>
        </w:rPr>
        <w:t xml:space="preserve">дневните дози трябва да се понижат. </w:t>
      </w:r>
      <w:r w:rsidRPr="004411F0">
        <w:rPr>
          <w:rFonts w:eastAsia="Times New Roman" w:cs="Arial"/>
          <w:color w:val="000000"/>
          <w:u w:val="single"/>
          <w:lang w:eastAsia="bg-BG"/>
        </w:rPr>
        <w:t>Интравенозно приложение</w:t>
      </w:r>
    </w:p>
    <w:p w14:paraId="32D84A61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Определянето на индивидуалната за всеки пациент доза трябва да се извършва под наблюдение на кардиолог с многократно ЕКГ-мониториране и контрол на артериалното налягане в здравно заведение.</w:t>
      </w:r>
    </w:p>
    <w:p w14:paraId="7FBF1BCE" w14:textId="5445CC27" w:rsidR="00EC41ED" w:rsidRPr="00B32D33" w:rsidRDefault="004411F0" w:rsidP="004411F0">
      <w:pPr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Терапията трябва да започне с възможно най-ниски дози. Ако </w:t>
      </w:r>
      <w:r w:rsidRPr="00B32D33">
        <w:rPr>
          <w:rFonts w:eastAsia="Times New Roman" w:cs="Arial"/>
          <w:color w:val="000000"/>
          <w:lang w:val="en-US"/>
        </w:rPr>
        <w:t>QRS</w:t>
      </w:r>
      <w:r w:rsidRPr="00B32D33">
        <w:rPr>
          <w:rFonts w:eastAsia="Times New Roman" w:cs="Arial"/>
          <w:color w:val="000000"/>
          <w:lang w:eastAsia="bg-BG"/>
        </w:rPr>
        <w:t xml:space="preserve">-интервала, респективно коригирания </w:t>
      </w:r>
      <w:r w:rsidRPr="00B32D33">
        <w:rPr>
          <w:rFonts w:eastAsia="Times New Roman" w:cs="Arial"/>
          <w:color w:val="000000"/>
          <w:lang w:val="en-US"/>
        </w:rPr>
        <w:t>QT-</w:t>
      </w:r>
      <w:r w:rsidRPr="00B32D33">
        <w:rPr>
          <w:rFonts w:eastAsia="Times New Roman" w:cs="Arial"/>
          <w:color w:val="000000"/>
          <w:lang w:eastAsia="bg-BG"/>
        </w:rPr>
        <w:t>интервал се удължат с повече от 20% от изходния, приложението трябва да се прекрати незабавно.</w:t>
      </w:r>
    </w:p>
    <w:p w14:paraId="3A2F5609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Прилага се бавно интравенозно в продължение на 3 до 5 минути. Обичайната доза е 1 </w:t>
      </w:r>
      <w:r w:rsidRPr="004411F0">
        <w:rPr>
          <w:rFonts w:eastAsia="Times New Roman" w:cs="Arial"/>
          <w:color w:val="000000"/>
          <w:lang w:val="en-US"/>
        </w:rPr>
        <w:t xml:space="preserve">mg/kg </w:t>
      </w:r>
      <w:r w:rsidRPr="004411F0">
        <w:rPr>
          <w:rFonts w:eastAsia="Times New Roman" w:cs="Arial"/>
          <w:color w:val="000000"/>
          <w:lang w:eastAsia="bg-BG"/>
        </w:rPr>
        <w:t xml:space="preserve">телесно тегло, като се достига обща еднократна доза 70-140 </w:t>
      </w:r>
      <w:r w:rsidRPr="004411F0">
        <w:rPr>
          <w:rFonts w:eastAsia="Times New Roman" w:cs="Arial"/>
          <w:color w:val="000000"/>
          <w:lang w:val="en-US"/>
        </w:rPr>
        <w:t xml:space="preserve">mg. </w:t>
      </w:r>
      <w:r w:rsidRPr="004411F0">
        <w:rPr>
          <w:rFonts w:eastAsia="Times New Roman" w:cs="Arial"/>
          <w:color w:val="000000"/>
          <w:lang w:eastAsia="bg-BG"/>
        </w:rPr>
        <w:t xml:space="preserve">При необходимост еднократната доза може да се увеличи до 2 </w:t>
      </w:r>
      <w:r w:rsidRPr="004411F0">
        <w:rPr>
          <w:rFonts w:eastAsia="Times New Roman" w:cs="Arial"/>
          <w:color w:val="000000"/>
          <w:lang w:val="en-US"/>
        </w:rPr>
        <w:t>mg/kg.</w:t>
      </w:r>
    </w:p>
    <w:p w14:paraId="45047036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u w:val="single"/>
          <w:lang w:eastAsia="bg-BG"/>
        </w:rPr>
        <w:t>Инфузионно приложение</w:t>
      </w:r>
    </w:p>
    <w:p w14:paraId="56519265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За краткотрайна инфузия (1-3 часа) разтворът се въвежда със скорост 0,5</w:t>
      </w:r>
      <w:r w:rsidRPr="004411F0">
        <w:rPr>
          <w:rFonts w:eastAsia="Times New Roman" w:cs="Arial"/>
          <w:color w:val="000000"/>
          <w:lang w:val="en-US"/>
        </w:rPr>
        <w:t xml:space="preserve"> </w:t>
      </w:r>
      <w:r w:rsidRPr="004411F0">
        <w:rPr>
          <w:rFonts w:eastAsia="Times New Roman" w:cs="Arial"/>
          <w:color w:val="000000"/>
          <w:lang w:eastAsia="bg-BG"/>
        </w:rPr>
        <w:t>-</w:t>
      </w:r>
      <w:r w:rsidRPr="004411F0">
        <w:rPr>
          <w:rFonts w:eastAsia="Times New Roman" w:cs="Arial"/>
          <w:color w:val="000000"/>
          <w:lang w:val="en-US"/>
        </w:rPr>
        <w:t xml:space="preserve"> </w:t>
      </w:r>
      <w:r w:rsidRPr="004411F0">
        <w:rPr>
          <w:rFonts w:eastAsia="Times New Roman" w:cs="Arial"/>
          <w:color w:val="000000"/>
          <w:lang w:eastAsia="bg-BG"/>
        </w:rPr>
        <w:t xml:space="preserve">1 </w:t>
      </w:r>
      <w:r w:rsidRPr="004411F0">
        <w:rPr>
          <w:rFonts w:eastAsia="Times New Roman" w:cs="Arial"/>
          <w:color w:val="000000"/>
          <w:lang w:val="en-US"/>
        </w:rPr>
        <w:t xml:space="preserve">mg/min, </w:t>
      </w:r>
      <w:r w:rsidRPr="004411F0">
        <w:rPr>
          <w:rFonts w:eastAsia="Times New Roman" w:cs="Arial"/>
          <w:color w:val="000000"/>
          <w:lang w:eastAsia="bg-BG"/>
        </w:rPr>
        <w:t>като разтворът от ампулата Ритмокард се разрежда в 5% разтвор на глюкоза или левулоза.</w:t>
      </w:r>
    </w:p>
    <w:p w14:paraId="126A112C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При дълготрайна инфузия дневната доза е 560 </w:t>
      </w:r>
      <w:r w:rsidRPr="004411F0">
        <w:rPr>
          <w:rFonts w:eastAsia="Times New Roman" w:cs="Arial"/>
          <w:color w:val="000000"/>
          <w:lang w:val="en-US"/>
        </w:rPr>
        <w:t>mg.</w:t>
      </w:r>
    </w:p>
    <w:p w14:paraId="0A218EB8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Началото на действие настъпва по време или непосредствено след приложението, като продължителността на действие е около 4 часа.</w:t>
      </w:r>
    </w:p>
    <w:p w14:paraId="446CD221" w14:textId="77777777" w:rsidR="004411F0" w:rsidRPr="004411F0" w:rsidRDefault="004411F0" w:rsidP="004411F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Интервалът между две въвеждания не трябва да е по-малък от 90-120 </w:t>
      </w:r>
      <w:r w:rsidRPr="004411F0">
        <w:rPr>
          <w:rFonts w:eastAsia="Times New Roman" w:cs="Arial"/>
          <w:color w:val="000000"/>
          <w:lang w:val="en-US"/>
        </w:rPr>
        <w:t>min.</w:t>
      </w:r>
    </w:p>
    <w:p w14:paraId="14B5E038" w14:textId="1DC6190D" w:rsidR="004411F0" w:rsidRPr="00B32D33" w:rsidRDefault="004411F0" w:rsidP="004411F0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При пациенти от мъжки пол интравенозното приложение на продукта не трябва да бъде повече от една седмица.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4E378CFA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Свръхчувствителност към активното вещество или някое от помощните вещества;</w:t>
      </w:r>
    </w:p>
    <w:p w14:paraId="195C32B1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Манифестна сърдечна недостатъчност;</w:t>
      </w:r>
    </w:p>
    <w:p w14:paraId="73979BE5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Кардиогенен шок (освен ако е предизвикан от ритъмно нарушение);</w:t>
      </w:r>
    </w:p>
    <w:p w14:paraId="373B1679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Тежка симптоматична брадикардия;</w:t>
      </w:r>
    </w:p>
    <w:p w14:paraId="37EEDBF9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През първите 3 месеца след прекаран инфаркт на миокарда или при намалена сърдечна функция (фракция на изтласкване на лява камера под 35%), освен при пациенти с животозастрашаващи камерни аритмии;</w:t>
      </w:r>
    </w:p>
    <w:p w14:paraId="5A58DDD7" w14:textId="6E9FC6AA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Синуатриални, атриовентрикуларни и камерни нарушения в провеждане на сърдечните импулси </w:t>
      </w:r>
      <w:r w:rsidRPr="00B32D33">
        <w:rPr>
          <w:rFonts w:eastAsia="Times New Roman" w:cs="Arial"/>
          <w:color w:val="000000"/>
          <w:lang w:val="en-US"/>
        </w:rPr>
        <w:t>(AV</w:t>
      </w:r>
      <w:r w:rsidRPr="00B32D33">
        <w:rPr>
          <w:rFonts w:eastAsia="Times New Roman" w:cs="Arial"/>
          <w:color w:val="000000"/>
          <w:lang w:eastAsia="bg-BG"/>
        </w:rPr>
        <w:t xml:space="preserve">-блок </w:t>
      </w:r>
      <w:r w:rsidRPr="00B32D33">
        <w:rPr>
          <w:rFonts w:eastAsia="Times New Roman" w:cs="Arial"/>
          <w:color w:val="000000"/>
          <w:lang w:val="en-US"/>
        </w:rPr>
        <w:t>II-III</w:t>
      </w:r>
      <w:r w:rsidRPr="00B32D33">
        <w:rPr>
          <w:rFonts w:eastAsia="Times New Roman" w:cs="Arial"/>
          <w:color w:val="000000"/>
          <w:lang w:eastAsia="bg-BG"/>
        </w:rPr>
        <w:t xml:space="preserve"> степен, синдром на болния синусов в</w:t>
      </w:r>
      <w:r w:rsidR="00B32D33">
        <w:rPr>
          <w:rFonts w:eastAsia="Times New Roman" w:cs="Arial"/>
          <w:color w:val="000000"/>
          <w:lang w:eastAsia="bg-BG"/>
        </w:rPr>
        <w:t>ъзел) при отсъствие на пейсмейкъ</w:t>
      </w:r>
      <w:r w:rsidRPr="00B32D33">
        <w:rPr>
          <w:rFonts w:eastAsia="Times New Roman" w:cs="Arial"/>
          <w:color w:val="000000"/>
          <w:lang w:eastAsia="bg-BG"/>
        </w:rPr>
        <w:t>р;</w:t>
      </w:r>
    </w:p>
    <w:p w14:paraId="73B8CAE6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Клинично значими нарушения в електролитното равновесие - напр. в метаболизма на калия;</w:t>
      </w:r>
    </w:p>
    <w:p w14:paraId="227F36F0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Тежки обструктивни заболявалия на белия дроб;</w:t>
      </w:r>
    </w:p>
    <w:p w14:paraId="33062E02" w14:textId="77777777" w:rsidR="004411F0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Изразена хипотония</w:t>
      </w:r>
    </w:p>
    <w:p w14:paraId="030B6A4D" w14:textId="5DAF8ECD" w:rsidR="00EC41ED" w:rsidRPr="00B32D33" w:rsidRDefault="004411F0" w:rsidP="004411F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Миастения гравис.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489C78E3" w14:textId="77777777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При пациенти с ограничена левокамерна функция (левокамерен обем на изтласкаване под 35%) или структурни заболявалия на миокарда, дозите трябва </w:t>
      </w:r>
      <w:r w:rsidRPr="00B32D33">
        <w:rPr>
          <w:rFonts w:eastAsia="Times New Roman" w:cs="Arial"/>
          <w:color w:val="000000"/>
          <w:lang w:eastAsia="bg-BG"/>
        </w:rPr>
        <w:lastRenderedPageBreak/>
        <w:t>да се назначават много внимателно и постепенно. По този начин се намалява рискът от евентуални проаритмични ефекти в началните фази от лечението.</w:t>
      </w:r>
    </w:p>
    <w:p w14:paraId="1D1CEAF5" w14:textId="77777777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По време на терапия с пропафенон честотата и чувствителността на сърдечните пейсмейкъри могат да се променят. Функцията на пейсмейкъра трябва да се провери и ако е необходимо, да се препрограмира.</w:t>
      </w:r>
    </w:p>
    <w:p w14:paraId="4B67C324" w14:textId="77777777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Както е и с другите антиаритмични продукти от клас 1С при пациенти със структурни сърдечни заболявалия, лечението с пропафенон може да повиши риска от поява на нежелани ефекти. Поради липса на доказателства, че тези продукти подобряват средната продължителност на живота, препоръката е те да се избягват при пациенти с неживотозастрашаващи камерни аритмии.</w:t>
      </w:r>
    </w:p>
    <w:p w14:paraId="3DF525F5" w14:textId="77777777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При лечение на пароксизмално предсърдно мъждене, то често може да премине в трептене с провеждане 2:1 или 1:1 и е възможно да се развие много висока сърдечна честота (&gt; 180 удара</w:t>
      </w:r>
      <w:r w:rsidRPr="00B32D33">
        <w:rPr>
          <w:rFonts w:eastAsia="Times New Roman" w:cs="Arial"/>
          <w:color w:val="000000"/>
          <w:lang w:val="en-US"/>
        </w:rPr>
        <w:t>/min).</w:t>
      </w:r>
    </w:p>
    <w:p w14:paraId="605950FE" w14:textId="77777777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Поради наличието на бета-блокиращ ефект, пропафенон е необходимо да се назначава особено внимателно при пациенти с бронхообструктивни заболявалия или астма.</w:t>
      </w:r>
    </w:p>
    <w:p w14:paraId="1EEFF46A" w14:textId="5931A379" w:rsidR="004411F0" w:rsidRPr="00B32D33" w:rsidRDefault="004411F0" w:rsidP="004411F0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Пропафенон трябва да се прилага с повишено внимание при пациенти с нарушена</w:t>
      </w:r>
    </w:p>
    <w:p w14:paraId="4606B981" w14:textId="77777777" w:rsidR="004411F0" w:rsidRPr="00B32D33" w:rsidRDefault="004411F0" w:rsidP="004411F0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чернодробна и/или бъбречна функци</w:t>
      </w:r>
      <w:r w:rsidRPr="00B32D33">
        <w:rPr>
          <w:rFonts w:eastAsia="Times New Roman" w:cs="Arial"/>
          <w:color w:val="000000"/>
          <w:lang w:eastAsia="bg-BG"/>
        </w:rPr>
        <w:t>я и при пациенти на хемодиализа</w:t>
      </w:r>
    </w:p>
    <w:p w14:paraId="0E28BBDE" w14:textId="492A3D2A" w:rsidR="007A2185" w:rsidRPr="00B32D33" w:rsidRDefault="004411F0" w:rsidP="004411F0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Безопасността и ефикасността на пропафенон в педиатричната практика не е доказана.</w:t>
      </w:r>
    </w:p>
    <w:p w14:paraId="08B90ABB" w14:textId="7843F468" w:rsidR="004411F0" w:rsidRPr="0091385D" w:rsidRDefault="004411F0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2042141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При едновременната употреба на пропафенон с локални анестетици (напр. при процедури за имплантиране на пейсмейкър, хирургични или стоматологични интервенции) може да се увеличи рискът от нежелани лекарствени реакции от страна </w:t>
      </w:r>
      <w:r w:rsidRPr="004411F0">
        <w:rPr>
          <w:rFonts w:eastAsia="Times New Roman" w:cs="Arial"/>
          <w:i/>
          <w:iCs/>
          <w:color w:val="000000"/>
          <w:lang w:eastAsia="bg-BG"/>
        </w:rPr>
        <w:t>на</w:t>
      </w:r>
      <w:r w:rsidRPr="004411F0">
        <w:rPr>
          <w:rFonts w:eastAsia="Times New Roman" w:cs="Arial"/>
          <w:color w:val="000000"/>
          <w:lang w:eastAsia="bg-BG"/>
        </w:rPr>
        <w:t xml:space="preserve"> централната нервна система.</w:t>
      </w:r>
    </w:p>
    <w:p w14:paraId="537CB4F8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В случай на едновременно прилагане на пропафенон и лидокаин интравенозно се</w:t>
      </w:r>
    </w:p>
    <w:p w14:paraId="72377FAF" w14:textId="77777777" w:rsidR="00B32D33" w:rsidRPr="004411F0" w:rsidRDefault="00B32D33" w:rsidP="00B32D3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повишава рискът от нежелани ефекти на лидокаин върху ЦНС.</w:t>
      </w:r>
    </w:p>
    <w:p w14:paraId="562A4480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Лекарствени продукти с потискащ ефект върху сърдечния ритъм и/или контрактилитет (бета-блокери като пропранолол, метопролол, трициклични антидепресанти, калциеви антагонисти като верапамил, дилтиазем) могат да засилят ефектите на пропафенон при едновременно приложение,</w:t>
      </w:r>
    </w:p>
    <w:p w14:paraId="2E92B9F1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Пропафенон води до дозозависимо увеличаване на серумните нива на дигоксин. Плазмените нива на дигоксин при пациенти на терапия с пропафенон трябва да се мониторират и дозата на дигоксин да бъде съответно коригирана.</w:t>
      </w:r>
    </w:p>
    <w:p w14:paraId="4DF42B6A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Едновременното прилагане на пропафенон и циметидин може да доведе до 20% увеличение на плазмената концентрация на пропафенон, без значителни изменения в ЕКГ- параметрите.</w:t>
      </w:r>
    </w:p>
    <w:p w14:paraId="2B326BAF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При едновременно прилагане на пропафенон с орални антикоагуланти се повишават плазмените нива на антикоагуланта. Протромбиновото време също се удължава. Препоръчва се рутинно мониториране на протромбиновото време и съответно корекция в дозите на антикоагуланта при едновременно лечение с пропафенон.</w:t>
      </w:r>
    </w:p>
    <w:p w14:paraId="3A2C26EB" w14:textId="3981577B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Пропафенон може да повиши плазмената концентрация на пропранолол, метопролол,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411F0">
        <w:rPr>
          <w:rFonts w:eastAsia="Times New Roman" w:cs="Arial"/>
          <w:color w:val="000000"/>
          <w:lang w:eastAsia="bg-BG"/>
        </w:rPr>
        <w:t>теофилин, циклоспорин, дезипрамин при едновременното им приложение.</w:t>
      </w:r>
    </w:p>
    <w:p w14:paraId="4ADDD88B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lastRenderedPageBreak/>
        <w:t xml:space="preserve">Прилагането на пропафенон с продукти, които се метаболизират от </w:t>
      </w:r>
      <w:r w:rsidRPr="004411F0">
        <w:rPr>
          <w:rFonts w:eastAsia="Times New Roman" w:cs="Arial"/>
          <w:color w:val="000000"/>
          <w:lang w:val="en-US"/>
        </w:rPr>
        <w:t xml:space="preserve">CYP2D6 </w:t>
      </w:r>
      <w:r w:rsidRPr="004411F0">
        <w:rPr>
          <w:rFonts w:eastAsia="Times New Roman" w:cs="Arial"/>
          <w:color w:val="000000"/>
          <w:lang w:eastAsia="bg-BG"/>
        </w:rPr>
        <w:t>(венлафаксин) води до повишаване на плазмените нива на тези продукти.</w:t>
      </w:r>
    </w:p>
    <w:p w14:paraId="3BC917CD" w14:textId="77777777" w:rsidR="00B32D33" w:rsidRPr="004411F0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 xml:space="preserve">Лекарствени продукти, които инхибират </w:t>
      </w:r>
      <w:r w:rsidRPr="004411F0">
        <w:rPr>
          <w:rFonts w:eastAsia="Times New Roman" w:cs="Arial"/>
          <w:color w:val="000000"/>
          <w:lang w:val="en-US"/>
        </w:rPr>
        <w:t xml:space="preserve">CYP2D6, CYPA2 </w:t>
      </w:r>
      <w:r w:rsidRPr="004411F0">
        <w:rPr>
          <w:rFonts w:eastAsia="Times New Roman" w:cs="Arial"/>
          <w:color w:val="000000"/>
          <w:lang w:eastAsia="bg-BG"/>
        </w:rPr>
        <w:t xml:space="preserve">и </w:t>
      </w:r>
      <w:r w:rsidRPr="004411F0">
        <w:rPr>
          <w:rFonts w:eastAsia="Times New Roman" w:cs="Arial"/>
          <w:color w:val="000000"/>
          <w:lang w:val="en-US"/>
        </w:rPr>
        <w:t xml:space="preserve">CYP3A4 </w:t>
      </w:r>
      <w:r w:rsidRPr="004411F0">
        <w:rPr>
          <w:rFonts w:eastAsia="Times New Roman" w:cs="Arial"/>
          <w:color w:val="000000"/>
          <w:lang w:eastAsia="bg-BG"/>
        </w:rPr>
        <w:t>(като кетоконазол, циметидин, хинидин, еригромицин, сок от грейпфрут) могат да повишат плазмените нива на пропафенон. Когато пропафенон се прилага с инхибитори на тези ензими, пациентите трябва внимателно да се мониторират и при необходимост дозата да се коригира.</w:t>
      </w:r>
    </w:p>
    <w:p w14:paraId="2CA2DC01" w14:textId="77777777" w:rsidR="00B32D33" w:rsidRPr="00B32D33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411F0">
        <w:rPr>
          <w:rFonts w:eastAsia="Times New Roman" w:cs="Arial"/>
          <w:color w:val="000000"/>
          <w:lang w:eastAsia="bg-BG"/>
        </w:rPr>
        <w:t>Лекарственият продукт не трябва да се употребява съвместно с ритонавир.</w:t>
      </w:r>
    </w:p>
    <w:p w14:paraId="7EDEE59B" w14:textId="77777777" w:rsidR="00B32D33" w:rsidRPr="00B32D33" w:rsidRDefault="00B32D33" w:rsidP="00B32D33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Рифампицин и фенобарбитал могат да понижат плазмените нива и антиаритмичната ефективност на пропафенон при едновременна употреба.</w:t>
      </w:r>
    </w:p>
    <w:p w14:paraId="0395BD2E" w14:textId="481B63F1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2F24A806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r w:rsidRPr="00B32D33">
        <w:rPr>
          <w:rFonts w:eastAsia="Times New Roman"/>
          <w:u w:val="single"/>
          <w:lang w:eastAsia="bg-BG"/>
        </w:rPr>
        <w:t>Бременност</w:t>
      </w:r>
    </w:p>
    <w:p w14:paraId="2C4EBFC7" w14:textId="77777777" w:rsidR="00B32D33" w:rsidRPr="00B32D33" w:rsidRDefault="00B32D33" w:rsidP="00B32D3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Няма достатъчно адекватни и добре контролирани проучвания за безопасността на пропафенон по време на бременност. При проучвания върху животни при прилагане в терапевтични дози не са наблюдавани пре- или перинатални увреждания. Употребата на пропафенон не се препоръчва при бременни, освен в случаите, когато очакваната полза надвишава възможния риск за плода.</w:t>
      </w:r>
    </w:p>
    <w:p w14:paraId="642007B6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r w:rsidRPr="00B32D33">
        <w:rPr>
          <w:rFonts w:eastAsia="Times New Roman"/>
          <w:u w:val="single"/>
          <w:lang w:eastAsia="bg-BG"/>
        </w:rPr>
        <w:t>Кърмене</w:t>
      </w:r>
    </w:p>
    <w:p w14:paraId="102F0D07" w14:textId="3BD4C9D4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Пропафенон преминава през плацентарната бариера. Екскретира се в майчината кърма, поради което при необходимост от лечение на кърмещи жени кърменето трябва да бъде прекратено.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2BE00015" w:rsidR="007A2185" w:rsidRPr="00B32D33" w:rsidRDefault="00B32D33" w:rsidP="0091385D">
      <w:pPr>
        <w:rPr>
          <w:rFonts w:cs="Arial"/>
        </w:rPr>
      </w:pPr>
      <w:r w:rsidRPr="00B32D33">
        <w:rPr>
          <w:rFonts w:cs="Arial"/>
        </w:rPr>
        <w:t>Индикациите, при които се прилага Ритмокард инжекционен разтвор, изключват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18BDD950" w14:textId="77777777" w:rsidR="00B32D33" w:rsidRPr="00B32D33" w:rsidRDefault="00B32D33" w:rsidP="00B32D33">
      <w:pPr>
        <w:rPr>
          <w:rFonts w:eastAsia="Times New Roman" w:cs="Arial"/>
          <w:lang w:eastAsia="bg-BG"/>
        </w:rPr>
      </w:pPr>
      <w:r w:rsidRPr="00B32D33">
        <w:rPr>
          <w:rFonts w:cs="Arial"/>
        </w:rPr>
        <w:t>Нежеланите лекарствени реакции са описани по-долу, класифицирани по органи и системи и по честота. Нежеланите реакции се класифицират по честота по следния начин: много чести (≥</w:t>
      </w:r>
      <w:r w:rsidRPr="00B32D33">
        <w:rPr>
          <w:rFonts w:cs="Arial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>1/10), чести (≥ 1/100 и &lt;1/10), нечести (≥ 1/1 000 и &lt;1/100), редки (≥ 1/10 000 и &lt;1/1 000) и много редки (&lt;1/10 000), включително единични съобщения.</w:t>
      </w:r>
    </w:p>
    <w:p w14:paraId="46469C9E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Възможните нежелани реакции при приложение на пропафенон са следните:</w:t>
      </w:r>
    </w:p>
    <w:p w14:paraId="1DF328FA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Сърдечни нарушения:</w:t>
      </w:r>
      <w:r w:rsidRPr="00B32D33">
        <w:rPr>
          <w:rFonts w:eastAsia="Times New Roman" w:cs="Arial"/>
          <w:color w:val="000000"/>
          <w:lang w:eastAsia="bg-BG"/>
        </w:rPr>
        <w:t xml:space="preserve"> чести - гръдна болка, синусова брадикардия, синуатриален, атриовентрикуларен или вътрекамерен блок, камерна тахикардия, влошаване на сърдечна недостатъчност; редки - камерно мъждене или трептене.</w:t>
      </w:r>
    </w:p>
    <w:p w14:paraId="1477AE8D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При пациенти с пейсмейкър на лечение с пропафенон може да се промени пейсинг- и сензинг- прага на пейсмейкърите.</w:t>
      </w:r>
    </w:p>
    <w:p w14:paraId="4E7025BF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кръвта и лимфната система</w:t>
      </w:r>
      <w:r w:rsidRPr="00B32D33">
        <w:rPr>
          <w:rFonts w:eastAsia="Times New Roman" w:cs="Arial"/>
          <w:color w:val="000000"/>
          <w:lang w:eastAsia="bg-BG"/>
        </w:rPr>
        <w:t>: редки - левкоцитопения, респ. гранулоцитопения или тромбоцитопения, агранулоцитоза, които са обратими след спиране на лечението.</w:t>
      </w:r>
    </w:p>
    <w:p w14:paraId="3F64F803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  <w:r w:rsidRPr="00B32D33">
        <w:rPr>
          <w:rFonts w:eastAsia="Times New Roman" w:cs="Arial"/>
          <w:color w:val="000000"/>
          <w:lang w:eastAsia="bg-BG"/>
        </w:rPr>
        <w:t>: чести - световъртеж или замайване, парестезия, невропатия, тремор, екстрапирамидни симптоми, атаксия; много редки - конвулсии при предозиране.</w:t>
      </w:r>
    </w:p>
    <w:p w14:paraId="1F8B6CF3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очите:</w:t>
      </w:r>
      <w:r w:rsidRPr="00B32D33">
        <w:rPr>
          <w:rFonts w:eastAsia="Times New Roman" w:cs="Arial"/>
          <w:color w:val="000000"/>
          <w:lang w:eastAsia="bg-BG"/>
        </w:rPr>
        <w:t xml:space="preserve"> чести - нарушения в зрението.</w:t>
      </w:r>
    </w:p>
    <w:p w14:paraId="42DF624C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lastRenderedPageBreak/>
        <w:t>Респираторни, гръдни и медиастинални нарушения</w:t>
      </w:r>
      <w:r w:rsidRPr="00B32D33">
        <w:rPr>
          <w:rFonts w:eastAsia="Times New Roman" w:cs="Arial"/>
          <w:color w:val="000000"/>
          <w:lang w:eastAsia="bg-BG"/>
        </w:rPr>
        <w:t>: нечести - задух при пациенти, склонни към бронхоспазъм.</w:t>
      </w:r>
    </w:p>
    <w:p w14:paraId="0ECAC40C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Стомашно-чревни нарушения:</w:t>
      </w:r>
      <w:r w:rsidRPr="00B32D33">
        <w:rPr>
          <w:rFonts w:eastAsia="Times New Roman" w:cs="Arial"/>
          <w:color w:val="000000"/>
          <w:lang w:eastAsia="bg-BG"/>
        </w:rPr>
        <w:t xml:space="preserve"> чести - гадене, повдигане, повръщане, съхнене на устата, горчив вкус, подуване на корема, коремна болка, запек или диария, обикновено при висока начална доза.</w:t>
      </w:r>
    </w:p>
    <w:p w14:paraId="13CFA9F3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  <w:r w:rsidRPr="00B32D33">
        <w:rPr>
          <w:rFonts w:eastAsia="Times New Roman" w:cs="Arial"/>
          <w:color w:val="000000"/>
          <w:lang w:eastAsia="bg-BG"/>
        </w:rPr>
        <w:t>: нечести - еритема, сърбеж, обрив, уртикария, екзантем.</w:t>
      </w:r>
    </w:p>
    <w:p w14:paraId="20B77B7D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мускулно-скелетната система и съединителната тъкан:</w:t>
      </w:r>
      <w:r w:rsidRPr="00B32D33">
        <w:rPr>
          <w:rFonts w:eastAsia="Times New Roman" w:cs="Arial"/>
          <w:color w:val="000000"/>
          <w:lang w:eastAsia="bg-BG"/>
        </w:rPr>
        <w:t xml:space="preserve"> редки - повишаване на антинуклеарните антитела, лупус еритематодес-подобен синдром.</w:t>
      </w:r>
    </w:p>
    <w:p w14:paraId="3A092455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метаболизма:</w:t>
      </w:r>
      <w:r w:rsidRPr="00B32D33">
        <w:rPr>
          <w:rFonts w:eastAsia="Times New Roman" w:cs="Arial"/>
          <w:color w:val="000000"/>
          <w:lang w:eastAsia="bg-BG"/>
        </w:rPr>
        <w:t xml:space="preserve"> чести - липса на апетит.</w:t>
      </w:r>
    </w:p>
    <w:p w14:paraId="0BC39405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Съдови нарушения:</w:t>
      </w:r>
      <w:r w:rsidRPr="00B32D33">
        <w:rPr>
          <w:rFonts w:eastAsia="Times New Roman" w:cs="Arial"/>
          <w:color w:val="000000"/>
          <w:lang w:eastAsia="bg-BG"/>
        </w:rPr>
        <w:t xml:space="preserve"> чести - хипотония, при по-възрастни пациенти с ограничена миокардна функция може да се стигне до нарушена регулация на кръвообращението със склонност към ортостатичен синдром, синкоп.</w:t>
      </w:r>
    </w:p>
    <w:p w14:paraId="69122DB3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Общи нарушения с ефекти на мястото на приложение</w:t>
      </w:r>
      <w:r w:rsidRPr="00B32D33">
        <w:rPr>
          <w:rFonts w:eastAsia="Times New Roman" w:cs="Arial"/>
          <w:color w:val="000000"/>
          <w:lang w:eastAsia="bg-BG"/>
        </w:rPr>
        <w:t>: чести - повишена температура; нечести - главоболие.</w:t>
      </w:r>
    </w:p>
    <w:p w14:paraId="79701A78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Хепато-билиарни нарушения:</w:t>
      </w:r>
      <w:r w:rsidRPr="00B32D33">
        <w:rPr>
          <w:rFonts w:eastAsia="Times New Roman" w:cs="Arial"/>
          <w:color w:val="000000"/>
          <w:lang w:eastAsia="bg-BG"/>
        </w:rPr>
        <w:t xml:space="preserve"> нечести - холестаза като израз на хиперергично-алергична реакция и/или нарушена чернодробна функция, жълтеница, медикаментозно увреждане на черния дроб (обратимо след спиране на лечението).</w:t>
      </w:r>
    </w:p>
    <w:p w14:paraId="5CB463C1" w14:textId="21415DEE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Нарушения на възпроизводителната система и гърдата:</w:t>
      </w:r>
      <w:r w:rsidRPr="00B32D33">
        <w:rPr>
          <w:rFonts w:eastAsia="Times New Roman" w:cs="Arial"/>
          <w:color w:val="000000"/>
          <w:lang w:eastAsia="bg-BG"/>
        </w:rPr>
        <w:t xml:space="preserve"> рядко - при прием на високи дози пропафенон може да се наблюдава намал</w:t>
      </w:r>
      <w:r>
        <w:rPr>
          <w:rFonts w:eastAsia="Times New Roman" w:cs="Arial"/>
          <w:color w:val="000000"/>
          <w:lang w:eastAsia="bg-BG"/>
        </w:rPr>
        <w:t xml:space="preserve">яване на потентността и броя на </w:t>
      </w:r>
      <w:r w:rsidRPr="00B32D33">
        <w:rPr>
          <w:rFonts w:eastAsia="Times New Roman" w:cs="Arial"/>
          <w:color w:val="000000"/>
          <w:lang w:eastAsia="bg-BG"/>
        </w:rPr>
        <w:t>сперматозоидите. Тези явления са обратими и се възстановяват след прекратяване на терапията. Тъй като терапията с пропафенон може да е жизнено важна, тя не трябва да се прекъсва без лекарски съвет при появата им.</w:t>
      </w:r>
    </w:p>
    <w:p w14:paraId="0254AACC" w14:textId="0F63CE30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u w:val="single"/>
          <w:lang w:eastAsia="bg-BG"/>
        </w:rPr>
        <w:t>Психични нарушения:</w:t>
      </w:r>
      <w:r w:rsidRPr="00B32D33">
        <w:rPr>
          <w:rFonts w:eastAsia="Times New Roman" w:cs="Arial"/>
          <w:color w:val="000000"/>
          <w:lang w:eastAsia="bg-BG"/>
        </w:rPr>
        <w:t xml:space="preserve"> нечести - умора, обърканост, кошмари, безпокойство, нарушения на съня.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7F47D42A" w14:textId="77777777" w:rsidR="00B32D33" w:rsidRPr="00B32D33" w:rsidRDefault="00B32D33" w:rsidP="00B32D33">
      <w:pPr>
        <w:rPr>
          <w:rFonts w:cs="Arial"/>
        </w:rPr>
      </w:pPr>
      <w:bookmarkStart w:id="1" w:name="bookmark0"/>
      <w:r w:rsidRPr="00B32D33">
        <w:rPr>
          <w:rFonts w:cs="Arial"/>
          <w:b/>
          <w:bCs/>
        </w:rPr>
        <w:t>Симптоми на предозиране</w:t>
      </w:r>
      <w:bookmarkEnd w:id="1"/>
    </w:p>
    <w:p w14:paraId="01A33A42" w14:textId="77777777" w:rsidR="00B32D33" w:rsidRPr="00B32D33" w:rsidRDefault="00B32D33" w:rsidP="00B32D33">
      <w:pPr>
        <w:rPr>
          <w:rFonts w:cs="Arial"/>
        </w:rPr>
      </w:pPr>
      <w:r w:rsidRPr="00B32D33">
        <w:rPr>
          <w:rFonts w:cs="Arial"/>
          <w:u w:val="single"/>
        </w:rPr>
        <w:t>Симптоми от страна на сърцето</w:t>
      </w:r>
    </w:p>
    <w:p w14:paraId="6DFEB823" w14:textId="77777777" w:rsidR="00B32D33" w:rsidRPr="00B32D33" w:rsidRDefault="00B32D33" w:rsidP="00B32D33">
      <w:pPr>
        <w:rPr>
          <w:rFonts w:cs="Arial"/>
        </w:rPr>
      </w:pPr>
      <w:r w:rsidRPr="00B32D33">
        <w:rPr>
          <w:rFonts w:cs="Arial"/>
        </w:rPr>
        <w:t xml:space="preserve">Токсичните ефекти на пропафенон върху сърцето се изразяват в генериране на импулси и преводни нарушения, включващи удължаване на </w:t>
      </w:r>
      <w:r w:rsidRPr="00B32D33">
        <w:rPr>
          <w:rFonts w:cs="Arial"/>
          <w:lang w:val="en-US"/>
        </w:rPr>
        <w:t>PQ</w:t>
      </w:r>
      <w:r w:rsidRPr="00B32D33">
        <w:rPr>
          <w:rFonts w:cs="Arial"/>
        </w:rPr>
        <w:t xml:space="preserve">-интервала, разширяване на </w:t>
      </w:r>
      <w:r w:rsidRPr="00B32D33">
        <w:rPr>
          <w:rFonts w:cs="Arial"/>
          <w:lang w:val="en-US"/>
        </w:rPr>
        <w:t xml:space="preserve">QRS- </w:t>
      </w:r>
      <w:r w:rsidRPr="00B32D33">
        <w:rPr>
          <w:rFonts w:cs="Arial"/>
        </w:rPr>
        <w:t xml:space="preserve">комплекса, потискане автоматизма на синусовия възел, </w:t>
      </w:r>
      <w:r w:rsidRPr="00B32D33">
        <w:rPr>
          <w:rFonts w:cs="Arial"/>
          <w:lang w:val="en-US"/>
        </w:rPr>
        <w:t>AV</w:t>
      </w:r>
      <w:r w:rsidRPr="00B32D33">
        <w:rPr>
          <w:rFonts w:cs="Arial"/>
        </w:rPr>
        <w:t>-блок, вентрикуларна тахикардия, камерно трептене, камерно мъждене. Отрицателният инотропен ефект в тежки случаи може да доведе до хипотония и кардиогенен шок.</w:t>
      </w:r>
    </w:p>
    <w:p w14:paraId="5FEAFF77" w14:textId="77777777" w:rsidR="00B32D33" w:rsidRPr="00B32D33" w:rsidRDefault="00B32D33" w:rsidP="00B32D33">
      <w:pPr>
        <w:rPr>
          <w:rFonts w:cs="Arial"/>
        </w:rPr>
      </w:pPr>
      <w:r w:rsidRPr="00B32D33">
        <w:rPr>
          <w:rFonts w:cs="Arial"/>
          <w:u w:val="single"/>
        </w:rPr>
        <w:t>Други симптоми</w:t>
      </w:r>
    </w:p>
    <w:p w14:paraId="55575B0F" w14:textId="77777777" w:rsidR="00B32D33" w:rsidRPr="00B32D33" w:rsidRDefault="00B32D33" w:rsidP="00B32D33">
      <w:pPr>
        <w:rPr>
          <w:rFonts w:cs="Arial"/>
        </w:rPr>
      </w:pPr>
      <w:r w:rsidRPr="00B32D33">
        <w:rPr>
          <w:rFonts w:cs="Arial"/>
        </w:rPr>
        <w:t>Главоболие, замаяност, нарушения в зрението, парестезии, тремор, сухота в устата, гадене, запек. В тежки случаи може да се стигне до клонично-тонични гърчове, парестезии, сънливост,</w:t>
      </w:r>
      <w:r w:rsidRPr="00B32D33">
        <w:rPr>
          <w:rFonts w:cs="Arial"/>
          <w:u w:val="single"/>
        </w:rPr>
        <w:t xml:space="preserve"> </w:t>
      </w:r>
      <w:r w:rsidRPr="00B32D33">
        <w:rPr>
          <w:rFonts w:cs="Arial"/>
        </w:rPr>
        <w:t>кома и спиране на дишането.</w:t>
      </w:r>
    </w:p>
    <w:p w14:paraId="134D3EB2" w14:textId="77777777" w:rsidR="00B32D33" w:rsidRPr="00B32D33" w:rsidRDefault="00B32D33" w:rsidP="00B32D33">
      <w:pPr>
        <w:rPr>
          <w:rFonts w:cs="Arial"/>
        </w:rPr>
      </w:pPr>
      <w:r w:rsidRPr="00B32D33">
        <w:rPr>
          <w:rFonts w:cs="Arial"/>
          <w:b/>
          <w:bCs/>
        </w:rPr>
        <w:t>Лечение</w:t>
      </w:r>
    </w:p>
    <w:p w14:paraId="4E72FB6D" w14:textId="77777777" w:rsidR="00B32D33" w:rsidRPr="00B32D33" w:rsidRDefault="00B32D33" w:rsidP="00B32D33">
      <w:pPr>
        <w:rPr>
          <w:rFonts w:eastAsia="Times New Roman" w:cs="Arial"/>
          <w:lang w:eastAsia="bg-BG"/>
        </w:rPr>
      </w:pPr>
      <w:r w:rsidRPr="00B32D33">
        <w:rPr>
          <w:rFonts w:cs="Arial"/>
        </w:rPr>
        <w:t>Лечението е симптоматично, като основните функции трябва да се мониторират и коригират в интензивно отделение: дефибрилация, непряк сърдечен масаж, вливане на допамин и</w:t>
      </w:r>
      <w:r w:rsidRPr="00B32D33">
        <w:rPr>
          <w:rFonts w:cs="Arial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>изопротеренол, с което се коригират ритъма и артериалното налягане. Няма специфичен антидот.</w:t>
      </w:r>
    </w:p>
    <w:p w14:paraId="6A43B8F3" w14:textId="2C247404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Елиминирането чрез хемотрансфузия не е много ефективно. Поради високия си афинитет към плазмените протеини (&gt;95%) и големия обем на разпределение, хемодиализата е неефективна.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6D85B840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Фармакотерапевтична група: Антиаритмични средства, клас </w:t>
      </w:r>
      <w:r w:rsidRPr="00B32D33">
        <w:rPr>
          <w:rFonts w:eastAsia="Times New Roman" w:cs="Arial"/>
          <w:color w:val="000000"/>
          <w:lang w:val="en-US"/>
        </w:rPr>
        <w:t xml:space="preserve">IC, </w:t>
      </w:r>
      <w:r w:rsidRPr="00B32D33">
        <w:rPr>
          <w:rFonts w:eastAsia="Times New Roman" w:cs="Arial"/>
          <w:color w:val="000000"/>
          <w:lang w:eastAsia="bg-BG"/>
        </w:rPr>
        <w:t>АТС код: С01ВС03</w:t>
      </w:r>
    </w:p>
    <w:p w14:paraId="04646CAF" w14:textId="77777777" w:rsidR="00B32D33" w:rsidRPr="00B32D33" w:rsidRDefault="00B32D33" w:rsidP="00B32D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FA5B86" w14:textId="6FF0CFE5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Пропафенон потиска бързия натриев инфлукс (фаза 0), намалява амплитудата на акционния потенциал, повишава прага на диастолната деполяризация, инхибира автоматизма и пусковата активност, удължава рефрактерния период и времето за провеждане (в предсърдията, </w:t>
      </w:r>
      <w:r w:rsidRPr="00B32D33">
        <w:rPr>
          <w:rFonts w:eastAsia="Times New Roman" w:cs="Arial"/>
          <w:color w:val="000000"/>
          <w:lang w:val="en-US"/>
        </w:rPr>
        <w:t>AV</w:t>
      </w:r>
      <w:r w:rsidRPr="00B32D33">
        <w:rPr>
          <w:rFonts w:eastAsia="Times New Roman" w:cs="Arial"/>
          <w:color w:val="000000"/>
          <w:lang w:eastAsia="bg-BG"/>
        </w:rPr>
        <w:t>- възела, камерите и акцесорните пътища). В терапевтични дози има умерено изразен бета- блокиращ и отрицателен инотропен ефект.</w:t>
      </w:r>
    </w:p>
    <w:p w14:paraId="4895E94A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При камерна тахикардия пропафенон удължава атрио-вентрикуларната проводимост и предизвиква незначителен ефект върху функцията на синусовия възел. Преводното време в </w:t>
      </w:r>
      <w:r w:rsidRPr="00B32D33">
        <w:rPr>
          <w:rFonts w:eastAsia="Times New Roman" w:cs="Arial"/>
          <w:color w:val="000000"/>
          <w:lang w:val="en-US"/>
        </w:rPr>
        <w:t>AV</w:t>
      </w:r>
      <w:r w:rsidRPr="00B32D33">
        <w:rPr>
          <w:rFonts w:eastAsia="Times New Roman" w:cs="Arial"/>
          <w:color w:val="000000"/>
          <w:lang w:eastAsia="bg-BG"/>
        </w:rPr>
        <w:t xml:space="preserve">-възела, както и преводното време в снопчето на Хис и влакната на Пуркиние се удължават под въздействие на пропафенон. Пропафенон има незначителен ефект върху предсърдния функционален рефрактерен период, но </w:t>
      </w:r>
      <w:r w:rsidRPr="00B32D33">
        <w:rPr>
          <w:rFonts w:eastAsia="Times New Roman" w:cs="Arial"/>
          <w:color w:val="000000"/>
          <w:lang w:val="en-US"/>
        </w:rPr>
        <w:t>AV</w:t>
      </w:r>
      <w:r w:rsidRPr="00B32D33">
        <w:rPr>
          <w:rFonts w:eastAsia="Times New Roman" w:cs="Arial"/>
          <w:color w:val="000000"/>
          <w:lang w:eastAsia="bg-BG"/>
        </w:rPr>
        <w:t>-нодалния функционален и ефективен рефрактерни периоди са удължени.</w:t>
      </w:r>
    </w:p>
    <w:p w14:paraId="3A238BE8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При пациенти с </w:t>
      </w:r>
      <w:r w:rsidRPr="00B32D33">
        <w:rPr>
          <w:rFonts w:eastAsia="Times New Roman" w:cs="Arial"/>
          <w:color w:val="000000"/>
          <w:lang w:val="en-US"/>
        </w:rPr>
        <w:t>WPW</w:t>
      </w:r>
      <w:r w:rsidRPr="00B32D33">
        <w:rPr>
          <w:rFonts w:eastAsia="Times New Roman" w:cs="Arial"/>
          <w:color w:val="000000"/>
          <w:lang w:eastAsia="bg-BG"/>
        </w:rPr>
        <w:t xml:space="preserve">-синдром пропафенон намалява времето за проводимост и увеличава ефективния рефрактерен период на акцесорните пътища в предсърдието и в двете посоки. Пропафенон забавя проводимостта и следователно предизвиква дозозависими промени в </w:t>
      </w:r>
      <w:r w:rsidRPr="00B32D33">
        <w:rPr>
          <w:rFonts w:eastAsia="Times New Roman" w:cs="Arial"/>
          <w:color w:val="000000"/>
          <w:lang w:val="en-US"/>
        </w:rPr>
        <w:t>PR</w:t>
      </w:r>
      <w:r w:rsidRPr="00B32D33">
        <w:rPr>
          <w:rFonts w:eastAsia="Times New Roman" w:cs="Arial"/>
          <w:color w:val="000000"/>
          <w:lang w:eastAsia="bg-BG"/>
        </w:rPr>
        <w:t xml:space="preserve">- интервала и продължителността на </w:t>
      </w:r>
      <w:r w:rsidRPr="00B32D33">
        <w:rPr>
          <w:rFonts w:eastAsia="Times New Roman" w:cs="Arial"/>
          <w:color w:val="000000"/>
          <w:lang w:val="en-US"/>
        </w:rPr>
        <w:t>QRS</w:t>
      </w:r>
      <w:r w:rsidRPr="00B32D33">
        <w:rPr>
          <w:rFonts w:eastAsia="Times New Roman" w:cs="Arial"/>
          <w:color w:val="000000"/>
          <w:lang w:eastAsia="bg-BG"/>
        </w:rPr>
        <w:t>-комплекса.</w:t>
      </w:r>
    </w:p>
    <w:p w14:paraId="00BB1CD3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Предизвиква дозозависимо и концентрация-зависимо намаление на честотата на единични и множествени екстрасистоли и може да прекрати рецидиви от камерна тахикардия.</w:t>
      </w:r>
    </w:p>
    <w:p w14:paraId="254D8074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Подобно на други представители на клас 1С антиаритмични продукти пропафенон проявява отрицателен инотропен ефект върху миокарда.</w:t>
      </w:r>
    </w:p>
    <w:p w14:paraId="038F692B" w14:textId="2945A5A7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При постигане на средна плазмена концентрация от 3000 </w:t>
      </w:r>
      <w:r w:rsidRPr="00B32D33">
        <w:rPr>
          <w:rFonts w:eastAsia="Times New Roman" w:cs="Arial"/>
          <w:color w:val="000000"/>
          <w:lang w:val="en-US"/>
        </w:rPr>
        <w:t xml:space="preserve">ng/ml </w:t>
      </w:r>
      <w:r w:rsidRPr="00B32D33">
        <w:rPr>
          <w:rFonts w:eastAsia="Times New Roman" w:cs="Arial"/>
          <w:color w:val="000000"/>
          <w:lang w:eastAsia="bg-BG"/>
        </w:rPr>
        <w:t>се наблюдава значително намаление на пулмо-капилярното налягане, системната и белодробна съдова резистентност и намаление в стойностите на сърдечния ударен обем и сърдечния индекс.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BB96934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r w:rsidRPr="00B32D33">
        <w:rPr>
          <w:rFonts w:eastAsia="Times New Roman"/>
          <w:u w:val="single"/>
          <w:lang w:eastAsia="bg-BG"/>
        </w:rPr>
        <w:t>Резорбция</w:t>
      </w:r>
    </w:p>
    <w:p w14:paraId="4305DBF0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Пропафенон се резорбира бързо и пълно в гастроинтестиналния тракт. Максимални плазмени концентрации се достигат след 2-3 часа. Ниската бионаличност (около 50%) след еднократно дозиране се дължи на активен </w:t>
      </w:r>
      <w:r w:rsidRPr="00B32D33">
        <w:rPr>
          <w:rFonts w:eastAsia="Times New Roman" w:cs="Arial"/>
          <w:i/>
          <w:iCs/>
          <w:color w:val="000000"/>
          <w:lang w:eastAsia="bg-BG"/>
        </w:rPr>
        <w:t xml:space="preserve"> ,,</w:t>
      </w:r>
      <w:r w:rsidRPr="00B32D33">
        <w:rPr>
          <w:rFonts w:eastAsia="Times New Roman" w:cs="Arial"/>
          <w:i/>
          <w:iCs/>
          <w:color w:val="000000"/>
          <w:lang w:val="en-US"/>
        </w:rPr>
        <w:t>first-pass”</w:t>
      </w:r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 xml:space="preserve">метаболизъм на пропафенон през черния дроб. След повторен прием, плазмената концентрация и бионаличността нарастват съответно на насищането от метаболизма в черния дроб. Постоянна плазмена концентрация се достига на 3-4 ден и бионаличността нараства близо до 100%. Терапевтичните плазмени концентрации варират от 100-1 500 </w:t>
      </w:r>
      <w:r w:rsidRPr="00B32D33">
        <w:rPr>
          <w:rFonts w:eastAsia="Times New Roman" w:cs="Arial"/>
          <w:color w:val="000000"/>
          <w:lang w:val="en-US"/>
        </w:rPr>
        <w:t>ng/ml.</w:t>
      </w:r>
    </w:p>
    <w:p w14:paraId="52D35D54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r w:rsidRPr="00B32D33">
        <w:rPr>
          <w:rFonts w:eastAsia="Times New Roman"/>
          <w:u w:val="single"/>
          <w:lang w:eastAsia="bg-BG"/>
        </w:rPr>
        <w:t>Разпределение</w:t>
      </w:r>
    </w:p>
    <w:p w14:paraId="11B042E0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Пропафенон се свързва с плазмените протеини до 97%. Нивото на разпределение е 1,1-3,6</w:t>
      </w:r>
      <w:r w:rsidRPr="00B32D33">
        <w:rPr>
          <w:rFonts w:eastAsia="Times New Roman" w:cs="Arial"/>
          <w:color w:val="000000"/>
          <w:lang w:val="en-US"/>
        </w:rPr>
        <w:t xml:space="preserve"> l/kg. </w:t>
      </w:r>
      <w:r w:rsidRPr="00B32D33">
        <w:rPr>
          <w:rFonts w:eastAsia="Times New Roman" w:cs="Arial"/>
          <w:color w:val="000000"/>
          <w:lang w:eastAsia="bg-BG"/>
        </w:rPr>
        <w:t>Преминава през плацентарната бариера и се излъчва в кърмата.</w:t>
      </w:r>
    </w:p>
    <w:p w14:paraId="3202394F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r w:rsidRPr="00B32D33">
        <w:rPr>
          <w:rFonts w:eastAsia="Times New Roman"/>
          <w:u w:val="single"/>
          <w:lang w:eastAsia="bg-BG"/>
        </w:rPr>
        <w:t>Метаболизъм</w:t>
      </w:r>
    </w:p>
    <w:p w14:paraId="1A5D4C71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Метаболизира се основно в черния дроб. Има значителен </w:t>
      </w:r>
      <w:r w:rsidRPr="00B32D33">
        <w:rPr>
          <w:rFonts w:eastAsia="Times New Roman" w:cs="Arial"/>
          <w:i/>
          <w:iCs/>
          <w:color w:val="000000"/>
          <w:lang w:val="en-US"/>
        </w:rPr>
        <w:t>first-pass</w:t>
      </w:r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 xml:space="preserve">метаболизъм. В над 90% от случаите пропафенон бързо се метаболизира до два активни метаболита: 5- хидроксипропафенон и </w:t>
      </w:r>
      <w:r w:rsidRPr="00B32D33">
        <w:rPr>
          <w:rFonts w:eastAsia="Times New Roman" w:cs="Arial"/>
          <w:color w:val="000000"/>
          <w:lang w:val="en-US"/>
        </w:rPr>
        <w:t>N</w:t>
      </w:r>
      <w:r w:rsidRPr="00B32D33">
        <w:rPr>
          <w:rFonts w:eastAsia="Times New Roman" w:cs="Arial"/>
          <w:color w:val="000000"/>
          <w:lang w:eastAsia="bg-BG"/>
        </w:rPr>
        <w:t xml:space="preserve">-депропилпропафенон, които имат антиаритмична активност, подобна  на пропафенон, но присъстват в концентрации &lt; от 20% спрямо основния </w:t>
      </w:r>
      <w:r w:rsidRPr="00B32D33">
        <w:rPr>
          <w:rFonts w:eastAsia="Times New Roman" w:cs="Arial"/>
          <w:color w:val="000000"/>
          <w:lang w:eastAsia="bg-BG"/>
        </w:rPr>
        <w:lastRenderedPageBreak/>
        <w:t>продукт. Скоростта на метаболизма е различна при бързи метаболизатори и при бавни метаболизатори. 90%</w:t>
      </w:r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>от</w:t>
      </w:r>
      <w:r w:rsidRPr="00B32D33">
        <w:rPr>
          <w:rFonts w:eastAsia="Times New Roman" w:cs="Arial"/>
          <w:color w:val="000000"/>
          <w:lang w:eastAsia="bg-BG"/>
        </w:rPr>
        <w:tab/>
        <w:t>'</w:t>
      </w:r>
    </w:p>
    <w:p w14:paraId="36D15CF7" w14:textId="77777777" w:rsidR="00B32D33" w:rsidRPr="00B32D33" w:rsidRDefault="00B32D33" w:rsidP="00B32D33">
      <w:pPr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 xml:space="preserve">популацията се отнася към категорията с висока степен на метаболизъм. При бързите метаболизатори фармакокинетиката на пропафенон е нелинейна, поради насищането при </w:t>
      </w:r>
      <w:r w:rsidRPr="00B32D33">
        <w:rPr>
          <w:rFonts w:eastAsia="Times New Roman" w:cs="Arial"/>
          <w:i/>
          <w:iCs/>
          <w:color w:val="000000"/>
          <w:lang w:val="en-US"/>
        </w:rPr>
        <w:t>first pass</w:t>
      </w:r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 xml:space="preserve">метаболизма. В групата на бавните метаболизатори фармакокинетичните криви за достигане на </w:t>
      </w:r>
      <w:r w:rsidRPr="00B32D33">
        <w:rPr>
          <w:rFonts w:eastAsia="Times New Roman" w:cs="Arial"/>
          <w:i/>
          <w:iCs/>
          <w:color w:val="000000"/>
          <w:lang w:val="en-US"/>
        </w:rPr>
        <w:t>steady state</w:t>
      </w:r>
      <w:r w:rsidRPr="00B32D33">
        <w:rPr>
          <w:rFonts w:eastAsia="Times New Roman" w:cs="Arial"/>
          <w:color w:val="000000"/>
          <w:lang w:val="en-US"/>
        </w:rPr>
        <w:t xml:space="preserve"> </w:t>
      </w:r>
      <w:r w:rsidRPr="00B32D33">
        <w:rPr>
          <w:rFonts w:eastAsia="Times New Roman" w:cs="Arial"/>
          <w:color w:val="000000"/>
          <w:lang w:eastAsia="bg-BG"/>
        </w:rPr>
        <w:t>плазмена концентрация са линейни.</w:t>
      </w:r>
    </w:p>
    <w:p w14:paraId="18E83CE9" w14:textId="77777777" w:rsidR="00B32D33" w:rsidRPr="00B32D33" w:rsidRDefault="00B32D33" w:rsidP="00B32D33">
      <w:pPr>
        <w:pStyle w:val="Heading3"/>
        <w:rPr>
          <w:rFonts w:eastAsia="Times New Roman"/>
          <w:u w:val="single"/>
          <w:lang w:eastAsia="bg-BG"/>
        </w:rPr>
      </w:pPr>
      <w:bookmarkStart w:id="2" w:name="_GoBack"/>
      <w:r w:rsidRPr="00B32D33">
        <w:rPr>
          <w:rFonts w:eastAsia="Times New Roman"/>
          <w:u w:val="single"/>
          <w:lang w:eastAsia="bg-BG"/>
        </w:rPr>
        <w:t>Екскреция</w:t>
      </w:r>
    </w:p>
    <w:bookmarkEnd w:id="2"/>
    <w:p w14:paraId="20756D92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Пропафенон се екскретира под формата на метаболити, като 53% се екскретира чрез жлъчката, а в 38% - чрез бъбреците. Само в 1% продукта се излъчва в неметаболизиран вид.</w:t>
      </w:r>
    </w:p>
    <w:p w14:paraId="45551830" w14:textId="53F932FC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Времето на полуживот на пропафенон при бързите метаболизатори е 2-10 часа и около 17 часа при бавните метаболизатори.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3A0AB46F" w:rsidR="007A2185" w:rsidRDefault="00B32D33" w:rsidP="0091385D">
      <w:r>
        <w:t>Пропафенон показва ембриотоксичен ефект при опитни зайци и плъхове в дози 10 и респ. 40 пъти превишаващи максималната препоръчвана доза при хора. И при двата вида не е наблюдаван тератогенен ефект.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1744C046" w14:textId="77777777" w:rsidR="00B32D33" w:rsidRPr="00B32D33" w:rsidRDefault="00B32D33" w:rsidP="00B32D33">
      <w:pPr>
        <w:spacing w:line="240" w:lineRule="auto"/>
        <w:rPr>
          <w:rFonts w:eastAsia="Times New Roman" w:cs="Arial"/>
          <w:lang w:eastAsia="bg-BG"/>
        </w:rPr>
      </w:pPr>
      <w:r w:rsidRPr="00B32D33">
        <w:rPr>
          <w:rFonts w:eastAsia="Times New Roman" w:cs="Arial"/>
          <w:color w:val="000000"/>
          <w:lang w:eastAsia="bg-BG"/>
        </w:rPr>
        <w:t>СОФАРМА АД</w:t>
      </w:r>
    </w:p>
    <w:p w14:paraId="4F02909F" w14:textId="4390F421" w:rsidR="007A2185" w:rsidRPr="00B32D33" w:rsidRDefault="00B32D33" w:rsidP="00B32D33">
      <w:pPr>
        <w:rPr>
          <w:rFonts w:cs="Arial"/>
        </w:rPr>
      </w:pPr>
      <w:r w:rsidRPr="00B32D33">
        <w:rPr>
          <w:rFonts w:eastAsia="Times New Roman" w:cs="Arial"/>
          <w:color w:val="000000"/>
          <w:lang w:eastAsia="bg-BG"/>
        </w:rPr>
        <w:t>ул. Илиенско шосе 16, 1220 София, 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498E468F" w:rsidR="007A2185" w:rsidRPr="00B32D33" w:rsidRDefault="00B32D33" w:rsidP="0091385D">
      <w:pPr>
        <w:rPr>
          <w:rFonts w:cs="Arial"/>
        </w:rPr>
      </w:pPr>
      <w:proofErr w:type="spellStart"/>
      <w:r w:rsidRPr="00B32D33">
        <w:rPr>
          <w:rFonts w:cs="Arial"/>
          <w:lang w:val="en-US"/>
        </w:rPr>
        <w:t>Pe</w:t>
      </w:r>
      <w:proofErr w:type="spellEnd"/>
      <w:r w:rsidRPr="00B32D33">
        <w:rPr>
          <w:rFonts w:cs="Arial"/>
        </w:rPr>
        <w:t>г</w:t>
      </w:r>
      <w:r w:rsidRPr="00B32D33">
        <w:rPr>
          <w:rFonts w:cs="Arial"/>
          <w:lang w:val="en-US"/>
        </w:rPr>
        <w:t xml:space="preserve">. № </w:t>
      </w:r>
      <w:r w:rsidRPr="00B32D33">
        <w:rPr>
          <w:rFonts w:cs="Arial"/>
        </w:rPr>
        <w:t>20040309/01.07.2004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70F6D0B1" w:rsidR="007A2185" w:rsidRPr="00B32D33" w:rsidRDefault="00B32D33" w:rsidP="0091385D">
      <w:pPr>
        <w:rPr>
          <w:rFonts w:cs="Arial"/>
        </w:rPr>
      </w:pPr>
      <w:r w:rsidRPr="00B32D33">
        <w:rPr>
          <w:rFonts w:cs="Arial"/>
        </w:rPr>
        <w:t>01.07.2004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775727A9" w:rsidR="007A2185" w:rsidRPr="00B32D33" w:rsidRDefault="00B32D33" w:rsidP="0091385D">
      <w:pPr>
        <w:rPr>
          <w:rFonts w:cs="Arial"/>
        </w:rPr>
      </w:pPr>
      <w:r w:rsidRPr="00B32D33">
        <w:rPr>
          <w:rFonts w:cs="Arial"/>
        </w:rPr>
        <w:t>Юни 2013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333B"/>
    <w:multiLevelType w:val="hybridMultilevel"/>
    <w:tmpl w:val="184C9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611E"/>
    <w:multiLevelType w:val="hybridMultilevel"/>
    <w:tmpl w:val="160648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5C8C"/>
    <w:multiLevelType w:val="hybridMultilevel"/>
    <w:tmpl w:val="861C76F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2FD8"/>
    <w:multiLevelType w:val="hybridMultilevel"/>
    <w:tmpl w:val="6098077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57A79"/>
    <w:multiLevelType w:val="hybridMultilevel"/>
    <w:tmpl w:val="97923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4"/>
  </w:num>
  <w:num w:numId="11">
    <w:abstractNumId w:val="34"/>
  </w:num>
  <w:num w:numId="12">
    <w:abstractNumId w:val="16"/>
  </w:num>
  <w:num w:numId="13">
    <w:abstractNumId w:val="21"/>
  </w:num>
  <w:num w:numId="14">
    <w:abstractNumId w:val="12"/>
  </w:num>
  <w:num w:numId="15">
    <w:abstractNumId w:val="33"/>
  </w:num>
  <w:num w:numId="16">
    <w:abstractNumId w:val="10"/>
  </w:num>
  <w:num w:numId="17">
    <w:abstractNumId w:val="27"/>
  </w:num>
  <w:num w:numId="18">
    <w:abstractNumId w:val="8"/>
  </w:num>
  <w:num w:numId="19">
    <w:abstractNumId w:val="29"/>
  </w:num>
  <w:num w:numId="20">
    <w:abstractNumId w:val="26"/>
  </w:num>
  <w:num w:numId="21">
    <w:abstractNumId w:val="19"/>
  </w:num>
  <w:num w:numId="22">
    <w:abstractNumId w:val="28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6"/>
  </w:num>
  <w:num w:numId="28">
    <w:abstractNumId w:val="7"/>
  </w:num>
  <w:num w:numId="29">
    <w:abstractNumId w:val="22"/>
  </w:num>
  <w:num w:numId="30">
    <w:abstractNumId w:val="39"/>
  </w:num>
  <w:num w:numId="31">
    <w:abstractNumId w:val="5"/>
  </w:num>
  <w:num w:numId="32">
    <w:abstractNumId w:val="38"/>
  </w:num>
  <w:num w:numId="33">
    <w:abstractNumId w:val="31"/>
  </w:num>
  <w:num w:numId="34">
    <w:abstractNumId w:val="37"/>
  </w:num>
  <w:num w:numId="35">
    <w:abstractNumId w:val="14"/>
  </w:num>
  <w:num w:numId="36">
    <w:abstractNumId w:val="25"/>
  </w:num>
  <w:num w:numId="37">
    <w:abstractNumId w:val="32"/>
  </w:num>
  <w:num w:numId="38">
    <w:abstractNumId w:val="15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411F0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32D33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2023-03-28T14:14:00Z</dcterms:created>
  <dcterms:modified xsi:type="dcterms:W3CDTF">2023-03-28T14:14:00Z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