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328C" w14:textId="16329281" w:rsidR="002C50EE" w:rsidRDefault="002C50EE" w:rsidP="002C50EE">
      <w:pPr>
        <w:pStyle w:val="Heading1"/>
        <w:jc w:val="center"/>
      </w:pPr>
      <w:bookmarkStart w:id="0" w:name="_Hlk63124480"/>
      <w:r>
        <w:t>КРАТКА ХАРАКТЕРИСТИКА НА ПРОДУКТА</w:t>
      </w:r>
    </w:p>
    <w:p w14:paraId="1BBB3756" w14:textId="62184547" w:rsidR="00C07B84" w:rsidRDefault="00DD466D" w:rsidP="00DD466D">
      <w:pPr>
        <w:pStyle w:val="Heading1"/>
      </w:pPr>
      <w:r>
        <w:t>1.ИМЕ НА ЛЕКАРСТВЕНИЯ ПРОДУКТ</w:t>
      </w:r>
    </w:p>
    <w:p w14:paraId="3927FC4E" w14:textId="77777777" w:rsidR="005A66D9" w:rsidRPr="005A66D9" w:rsidRDefault="005A66D9" w:rsidP="005A66D9">
      <w:pPr>
        <w:rPr>
          <w:rFonts w:ascii="Times New Roman" w:hAnsi="Times New Roman" w:cs="Times New Roman"/>
          <w:sz w:val="24"/>
          <w:szCs w:val="24"/>
        </w:rPr>
      </w:pPr>
      <w:proofErr w:type="spellStart"/>
      <w:r w:rsidRPr="005A66D9">
        <w:rPr>
          <w:lang w:eastAsia="bg-BG"/>
        </w:rPr>
        <w:t>Седалгин-нео</w:t>
      </w:r>
      <w:proofErr w:type="spellEnd"/>
      <w:r w:rsidRPr="005A66D9">
        <w:rPr>
          <w:lang w:eastAsia="bg-BG"/>
        </w:rPr>
        <w:t xml:space="preserve"> таблетки</w:t>
      </w:r>
    </w:p>
    <w:p w14:paraId="582691C7" w14:textId="4E070072" w:rsidR="005A66D9" w:rsidRPr="005A66D9" w:rsidRDefault="005A66D9" w:rsidP="005A66D9">
      <w:proofErr w:type="spellStart"/>
      <w:r w:rsidRPr="005A66D9">
        <w:t>Sedalgin-neo</w:t>
      </w:r>
      <w:proofErr w:type="spellEnd"/>
      <w:r w:rsidRPr="005A66D9">
        <w:t xml:space="preserve"> </w:t>
      </w:r>
      <w:proofErr w:type="spellStart"/>
      <w:r w:rsidRPr="005A66D9">
        <w:t>tablets</w:t>
      </w:r>
      <w:proofErr w:type="spellEnd"/>
    </w:p>
    <w:p w14:paraId="3A916BC0" w14:textId="0C47F7C1" w:rsidR="00DD466D" w:rsidRDefault="00DD466D" w:rsidP="00DD466D">
      <w:pPr>
        <w:pStyle w:val="Heading1"/>
      </w:pPr>
      <w:r>
        <w:t>2. КАЧЕСТВЕН И КОЛИЧЕСТВЕН СЪСТАВ</w:t>
      </w:r>
    </w:p>
    <w:p w14:paraId="570BA0EA" w14:textId="77777777" w:rsidR="005A66D9" w:rsidRPr="005A66D9" w:rsidRDefault="005A66D9" w:rsidP="005A66D9">
      <w:pPr>
        <w:rPr>
          <w:rFonts w:ascii="Times New Roman" w:hAnsi="Times New Roman" w:cs="Times New Roman"/>
          <w:sz w:val="24"/>
          <w:szCs w:val="24"/>
        </w:rPr>
      </w:pPr>
      <w:r w:rsidRPr="005A66D9">
        <w:rPr>
          <w:lang w:eastAsia="bg-BG"/>
        </w:rPr>
        <w:t xml:space="preserve">Всяка таблетка съдържа 300 </w:t>
      </w:r>
      <w:proofErr w:type="spellStart"/>
      <w:r w:rsidRPr="005A66D9">
        <w:t>mg</w:t>
      </w:r>
      <w:proofErr w:type="spellEnd"/>
      <w:r w:rsidRPr="005A66D9">
        <w:t xml:space="preserve"> </w:t>
      </w:r>
      <w:proofErr w:type="spellStart"/>
      <w:r w:rsidRPr="005A66D9">
        <w:rPr>
          <w:lang w:eastAsia="bg-BG"/>
        </w:rPr>
        <w:t>парацетамол</w:t>
      </w:r>
      <w:proofErr w:type="spellEnd"/>
      <w:r w:rsidRPr="005A66D9">
        <w:rPr>
          <w:lang w:eastAsia="bg-BG"/>
        </w:rPr>
        <w:t xml:space="preserve"> </w:t>
      </w:r>
      <w:r w:rsidRPr="005A66D9">
        <w:rPr>
          <w:i/>
          <w:iCs/>
        </w:rPr>
        <w:t>(</w:t>
      </w:r>
      <w:proofErr w:type="spellStart"/>
      <w:r w:rsidRPr="005A66D9">
        <w:rPr>
          <w:i/>
          <w:iCs/>
        </w:rPr>
        <w:t>paracetamol</w:t>
      </w:r>
      <w:proofErr w:type="spellEnd"/>
      <w:r w:rsidRPr="005A66D9">
        <w:rPr>
          <w:i/>
          <w:iCs/>
        </w:rPr>
        <w:t>),</w:t>
      </w:r>
      <w:r w:rsidRPr="005A66D9">
        <w:t xml:space="preserve"> </w:t>
      </w:r>
      <w:r w:rsidRPr="005A66D9">
        <w:rPr>
          <w:lang w:eastAsia="bg-BG"/>
        </w:rPr>
        <w:t xml:space="preserve">150 </w:t>
      </w:r>
      <w:proofErr w:type="spellStart"/>
      <w:r w:rsidRPr="005A66D9">
        <w:t>mg</w:t>
      </w:r>
      <w:proofErr w:type="spellEnd"/>
      <w:r w:rsidRPr="005A66D9">
        <w:t xml:space="preserve"> </w:t>
      </w:r>
      <w:proofErr w:type="spellStart"/>
      <w:r w:rsidRPr="005A66D9">
        <w:rPr>
          <w:lang w:eastAsia="bg-BG"/>
        </w:rPr>
        <w:t>метамизол</w:t>
      </w:r>
      <w:proofErr w:type="spellEnd"/>
      <w:r w:rsidRPr="005A66D9">
        <w:rPr>
          <w:lang w:eastAsia="bg-BG"/>
        </w:rPr>
        <w:t xml:space="preserve"> натрий </w:t>
      </w:r>
      <w:r w:rsidRPr="005A66D9">
        <w:rPr>
          <w:i/>
          <w:iCs/>
        </w:rPr>
        <w:t>(</w:t>
      </w:r>
      <w:proofErr w:type="spellStart"/>
      <w:r w:rsidRPr="005A66D9">
        <w:rPr>
          <w:i/>
          <w:iCs/>
        </w:rPr>
        <w:t>metamizole</w:t>
      </w:r>
      <w:proofErr w:type="spellEnd"/>
      <w:r w:rsidRPr="005A66D9">
        <w:rPr>
          <w:i/>
          <w:iCs/>
        </w:rPr>
        <w:t xml:space="preserve"> </w:t>
      </w:r>
      <w:proofErr w:type="spellStart"/>
      <w:r w:rsidRPr="005A66D9">
        <w:rPr>
          <w:i/>
          <w:iCs/>
        </w:rPr>
        <w:t>sodium</w:t>
      </w:r>
      <w:proofErr w:type="spellEnd"/>
      <w:r w:rsidRPr="005A66D9">
        <w:rPr>
          <w:i/>
          <w:iCs/>
        </w:rPr>
        <w:t>),</w:t>
      </w:r>
      <w:r w:rsidRPr="005A66D9">
        <w:t xml:space="preserve"> </w:t>
      </w:r>
      <w:r w:rsidRPr="005A66D9">
        <w:rPr>
          <w:lang w:eastAsia="bg-BG"/>
        </w:rPr>
        <w:t xml:space="preserve">50 </w:t>
      </w:r>
      <w:proofErr w:type="spellStart"/>
      <w:r w:rsidRPr="005A66D9">
        <w:t>mg</w:t>
      </w:r>
      <w:proofErr w:type="spellEnd"/>
      <w:r w:rsidRPr="005A66D9">
        <w:t xml:space="preserve"> </w:t>
      </w:r>
      <w:r w:rsidRPr="005A66D9">
        <w:rPr>
          <w:lang w:eastAsia="bg-BG"/>
        </w:rPr>
        <w:t xml:space="preserve">кофеин </w:t>
      </w:r>
      <w:r w:rsidRPr="005A66D9">
        <w:rPr>
          <w:i/>
          <w:iCs/>
        </w:rPr>
        <w:t>(</w:t>
      </w:r>
      <w:proofErr w:type="spellStart"/>
      <w:r w:rsidRPr="005A66D9">
        <w:rPr>
          <w:i/>
          <w:iCs/>
        </w:rPr>
        <w:t>caffeine</w:t>
      </w:r>
      <w:proofErr w:type="spellEnd"/>
      <w:r w:rsidRPr="005A66D9">
        <w:rPr>
          <w:i/>
          <w:iCs/>
        </w:rPr>
        <w:t>),</w:t>
      </w:r>
      <w:r w:rsidRPr="005A66D9">
        <w:t xml:space="preserve"> </w:t>
      </w:r>
      <w:r w:rsidRPr="005A66D9">
        <w:rPr>
          <w:lang w:eastAsia="bg-BG"/>
        </w:rPr>
        <w:t xml:space="preserve">15 </w:t>
      </w:r>
      <w:proofErr w:type="spellStart"/>
      <w:r w:rsidRPr="005A66D9">
        <w:t>mg</w:t>
      </w:r>
      <w:proofErr w:type="spellEnd"/>
      <w:r w:rsidRPr="005A66D9">
        <w:t xml:space="preserve"> </w:t>
      </w:r>
      <w:proofErr w:type="spellStart"/>
      <w:r w:rsidRPr="005A66D9">
        <w:rPr>
          <w:lang w:eastAsia="bg-BG"/>
        </w:rPr>
        <w:t>фенобарбитал</w:t>
      </w:r>
      <w:proofErr w:type="spellEnd"/>
      <w:r w:rsidRPr="005A66D9">
        <w:rPr>
          <w:lang w:eastAsia="bg-BG"/>
        </w:rPr>
        <w:t xml:space="preserve"> </w:t>
      </w:r>
      <w:r w:rsidRPr="005A66D9">
        <w:rPr>
          <w:i/>
          <w:iCs/>
        </w:rPr>
        <w:t>(</w:t>
      </w:r>
      <w:proofErr w:type="spellStart"/>
      <w:r w:rsidRPr="005A66D9">
        <w:rPr>
          <w:i/>
          <w:iCs/>
        </w:rPr>
        <w:t>phenobarbital</w:t>
      </w:r>
      <w:proofErr w:type="spellEnd"/>
      <w:r w:rsidRPr="005A66D9">
        <w:rPr>
          <w:i/>
          <w:iCs/>
        </w:rPr>
        <w:t>)</w:t>
      </w:r>
      <w:r w:rsidRPr="005A66D9">
        <w:t xml:space="preserve"> </w:t>
      </w:r>
      <w:r w:rsidRPr="005A66D9">
        <w:rPr>
          <w:lang w:eastAsia="bg-BG"/>
        </w:rPr>
        <w:t xml:space="preserve">и </w:t>
      </w:r>
      <w:r w:rsidRPr="005A66D9">
        <w:t xml:space="preserve">10 </w:t>
      </w:r>
      <w:proofErr w:type="spellStart"/>
      <w:r w:rsidRPr="005A66D9">
        <w:t>mg</w:t>
      </w:r>
      <w:proofErr w:type="spellEnd"/>
      <w:r w:rsidRPr="005A66D9">
        <w:t xml:space="preserve"> </w:t>
      </w:r>
      <w:proofErr w:type="spellStart"/>
      <w:r w:rsidRPr="005A66D9">
        <w:rPr>
          <w:lang w:eastAsia="bg-BG"/>
        </w:rPr>
        <w:t>кодеинов</w:t>
      </w:r>
      <w:proofErr w:type="spellEnd"/>
      <w:r w:rsidRPr="005A66D9">
        <w:rPr>
          <w:lang w:eastAsia="bg-BG"/>
        </w:rPr>
        <w:t xml:space="preserve"> фосфат </w:t>
      </w:r>
      <w:proofErr w:type="spellStart"/>
      <w:r w:rsidRPr="005A66D9">
        <w:rPr>
          <w:lang w:eastAsia="bg-BG"/>
        </w:rPr>
        <w:t>хемихидрат</w:t>
      </w:r>
      <w:proofErr w:type="spellEnd"/>
      <w:r w:rsidRPr="005A66D9">
        <w:rPr>
          <w:lang w:eastAsia="bg-BG"/>
        </w:rPr>
        <w:t xml:space="preserve"> </w:t>
      </w:r>
      <w:r w:rsidRPr="005A66D9">
        <w:rPr>
          <w:i/>
          <w:iCs/>
        </w:rPr>
        <w:t>(</w:t>
      </w:r>
      <w:proofErr w:type="spellStart"/>
      <w:r w:rsidRPr="005A66D9">
        <w:rPr>
          <w:i/>
          <w:iCs/>
        </w:rPr>
        <w:t>codeine</w:t>
      </w:r>
      <w:proofErr w:type="spellEnd"/>
      <w:r w:rsidRPr="005A66D9">
        <w:rPr>
          <w:i/>
          <w:iCs/>
        </w:rPr>
        <w:t xml:space="preserve"> </w:t>
      </w:r>
      <w:proofErr w:type="spellStart"/>
      <w:r w:rsidRPr="005A66D9">
        <w:rPr>
          <w:i/>
          <w:iCs/>
        </w:rPr>
        <w:t>phosphate</w:t>
      </w:r>
      <w:proofErr w:type="spellEnd"/>
      <w:r w:rsidRPr="005A66D9">
        <w:rPr>
          <w:i/>
          <w:iCs/>
        </w:rPr>
        <w:t xml:space="preserve"> </w:t>
      </w:r>
      <w:proofErr w:type="spellStart"/>
      <w:r w:rsidRPr="005A66D9">
        <w:rPr>
          <w:i/>
          <w:iCs/>
        </w:rPr>
        <w:t>hemihydrate</w:t>
      </w:r>
      <w:proofErr w:type="spellEnd"/>
      <w:r w:rsidRPr="005A66D9">
        <w:rPr>
          <w:i/>
          <w:iCs/>
        </w:rPr>
        <w:t>).</w:t>
      </w:r>
    </w:p>
    <w:p w14:paraId="1E0F1F1D" w14:textId="77777777" w:rsidR="005A66D9" w:rsidRDefault="005A66D9" w:rsidP="005A66D9">
      <w:pPr>
        <w:rPr>
          <w:u w:val="single"/>
          <w:lang w:eastAsia="bg-BG"/>
        </w:rPr>
      </w:pPr>
    </w:p>
    <w:p w14:paraId="74290CCB" w14:textId="5F1E0769" w:rsidR="005A66D9" w:rsidRPr="005A66D9" w:rsidRDefault="005A66D9" w:rsidP="005A66D9">
      <w:pPr>
        <w:rPr>
          <w:rFonts w:ascii="Times New Roman" w:hAnsi="Times New Roman" w:cs="Times New Roman"/>
          <w:sz w:val="24"/>
          <w:szCs w:val="24"/>
        </w:rPr>
      </w:pPr>
      <w:r w:rsidRPr="005A66D9">
        <w:rPr>
          <w:u w:val="single"/>
          <w:lang w:eastAsia="bg-BG"/>
        </w:rPr>
        <w:t>Помощни вещества с известно действие</w:t>
      </w:r>
      <w:r w:rsidRPr="005A66D9">
        <w:rPr>
          <w:lang w:eastAsia="bg-BG"/>
        </w:rPr>
        <w:t>:</w:t>
      </w:r>
    </w:p>
    <w:p w14:paraId="3FF86B4C" w14:textId="65DCB524" w:rsidR="005A66D9" w:rsidRPr="005A66D9" w:rsidRDefault="005A66D9" w:rsidP="005A66D9">
      <w:r w:rsidRPr="005A66D9">
        <w:rPr>
          <w:lang w:eastAsia="bg-BG"/>
        </w:rPr>
        <w:t xml:space="preserve">Всяка таблетка съдържа 60,2 </w:t>
      </w:r>
      <w:proofErr w:type="spellStart"/>
      <w:r w:rsidRPr="005A66D9">
        <w:t>mg</w:t>
      </w:r>
      <w:proofErr w:type="spellEnd"/>
      <w:r w:rsidRPr="005A66D9">
        <w:t xml:space="preserve"> </w:t>
      </w:r>
      <w:r w:rsidRPr="005A66D9">
        <w:rPr>
          <w:lang w:eastAsia="bg-BG"/>
        </w:rPr>
        <w:t xml:space="preserve">пшенично нишесте и 5,0 </w:t>
      </w:r>
      <w:proofErr w:type="spellStart"/>
      <w:r w:rsidRPr="005A66D9">
        <w:t>mg</w:t>
      </w:r>
      <w:proofErr w:type="spellEnd"/>
      <w:r w:rsidRPr="005A66D9">
        <w:t xml:space="preserve"> </w:t>
      </w:r>
      <w:r w:rsidRPr="005A66D9">
        <w:rPr>
          <w:lang w:eastAsia="bg-BG"/>
        </w:rPr>
        <w:t xml:space="preserve">натриев </w:t>
      </w:r>
      <w:proofErr w:type="spellStart"/>
      <w:r w:rsidRPr="005A66D9">
        <w:rPr>
          <w:lang w:eastAsia="bg-BG"/>
        </w:rPr>
        <w:t>метабисулфит</w:t>
      </w:r>
      <w:proofErr w:type="spellEnd"/>
      <w:r w:rsidRPr="005A66D9">
        <w:rPr>
          <w:lang w:eastAsia="bg-BG"/>
        </w:rPr>
        <w:t xml:space="preserve"> (Е223).</w:t>
      </w:r>
    </w:p>
    <w:p w14:paraId="74A1D0A0" w14:textId="45295874" w:rsidR="002B4DBB" w:rsidRDefault="00DD466D" w:rsidP="00C07B84">
      <w:pPr>
        <w:pStyle w:val="Heading1"/>
      </w:pPr>
      <w:r>
        <w:t>3. ЛЕКАРСТВЕНА ФОРМА</w:t>
      </w:r>
    </w:p>
    <w:p w14:paraId="0554002D" w14:textId="77777777" w:rsidR="005A66D9" w:rsidRPr="005A66D9" w:rsidRDefault="005A66D9" w:rsidP="005A66D9">
      <w:pPr>
        <w:rPr>
          <w:rFonts w:ascii="Times New Roman" w:hAnsi="Times New Roman" w:cs="Times New Roman"/>
          <w:sz w:val="24"/>
          <w:szCs w:val="24"/>
        </w:rPr>
      </w:pPr>
      <w:r w:rsidRPr="005A66D9">
        <w:rPr>
          <w:lang w:eastAsia="bg-BG"/>
        </w:rPr>
        <w:t>Таблетка</w:t>
      </w:r>
    </w:p>
    <w:p w14:paraId="02976264" w14:textId="77777777" w:rsidR="005A66D9" w:rsidRPr="005A66D9" w:rsidRDefault="005A66D9" w:rsidP="005A66D9">
      <w:pPr>
        <w:rPr>
          <w:rFonts w:ascii="Times New Roman" w:hAnsi="Times New Roman" w:cs="Times New Roman"/>
          <w:sz w:val="24"/>
          <w:szCs w:val="24"/>
        </w:rPr>
      </w:pPr>
      <w:r w:rsidRPr="005A66D9">
        <w:rPr>
          <w:lang w:eastAsia="bg-BG"/>
        </w:rPr>
        <w:t xml:space="preserve">Кръгли плоски таблетки с двустранна фасета, черта от едната страна с диаметър 13 </w:t>
      </w:r>
      <w:r w:rsidRPr="005A66D9">
        <w:t xml:space="preserve">mm, </w:t>
      </w:r>
      <w:r w:rsidRPr="005A66D9">
        <w:rPr>
          <w:lang w:eastAsia="bg-BG"/>
        </w:rPr>
        <w:t>с бял или почти бял цвят.</w:t>
      </w:r>
    </w:p>
    <w:p w14:paraId="5E332777" w14:textId="77777777" w:rsidR="005A66D9" w:rsidRPr="005A66D9" w:rsidRDefault="005A66D9" w:rsidP="005A66D9"/>
    <w:p w14:paraId="490FC2C4" w14:textId="77777777" w:rsidR="002C50EE" w:rsidRDefault="002C50EE" w:rsidP="002C50EE">
      <w:pPr>
        <w:pStyle w:val="Heading1"/>
      </w:pPr>
      <w:r>
        <w:t>4. КЛИНИЧНИ ДАННИ</w:t>
      </w:r>
    </w:p>
    <w:p w14:paraId="103298BB" w14:textId="04A657F8" w:rsidR="002B4DBB" w:rsidRDefault="002C50EE" w:rsidP="00C07B84">
      <w:pPr>
        <w:pStyle w:val="Heading2"/>
      </w:pPr>
      <w:r>
        <w:t>4.1. Терапевтични показания</w:t>
      </w:r>
    </w:p>
    <w:p w14:paraId="3952DEB3" w14:textId="77777777" w:rsidR="005A66D9" w:rsidRPr="005A66D9" w:rsidRDefault="005A66D9" w:rsidP="005A66D9">
      <w:pPr>
        <w:rPr>
          <w:rFonts w:ascii="Times New Roman" w:hAnsi="Times New Roman" w:cs="Times New Roman"/>
          <w:sz w:val="24"/>
          <w:szCs w:val="24"/>
        </w:rPr>
      </w:pPr>
      <w:r w:rsidRPr="005A66D9">
        <w:rPr>
          <w:lang w:eastAsia="bg-BG"/>
        </w:rPr>
        <w:t xml:space="preserve">За краткотрайно и симптоматично лечение на трудно повлияващи се от </w:t>
      </w:r>
      <w:proofErr w:type="spellStart"/>
      <w:r w:rsidRPr="005A66D9">
        <w:rPr>
          <w:lang w:eastAsia="bg-BG"/>
        </w:rPr>
        <w:t>монотерапия</w:t>
      </w:r>
      <w:proofErr w:type="spellEnd"/>
      <w:r w:rsidRPr="005A66D9">
        <w:rPr>
          <w:lang w:eastAsia="bg-BG"/>
        </w:rPr>
        <w:t xml:space="preserve"> болки от различен произход:</w:t>
      </w:r>
    </w:p>
    <w:p w14:paraId="3B365E68" w14:textId="0F8268F8" w:rsidR="005A66D9" w:rsidRPr="005A66D9" w:rsidRDefault="005A66D9" w:rsidP="005A66D9">
      <w:pPr>
        <w:pStyle w:val="ListParagraph"/>
        <w:numPr>
          <w:ilvl w:val="0"/>
          <w:numId w:val="19"/>
        </w:numPr>
        <w:rPr>
          <w:lang w:eastAsia="bg-BG"/>
        </w:rPr>
      </w:pPr>
      <w:r w:rsidRPr="005A66D9">
        <w:rPr>
          <w:lang w:eastAsia="bg-BG"/>
        </w:rPr>
        <w:t>главоболие, мигрена, зъбобол.</w:t>
      </w:r>
    </w:p>
    <w:p w14:paraId="2FD08C68" w14:textId="623E4BF9" w:rsidR="005A66D9" w:rsidRPr="005A66D9" w:rsidRDefault="005A66D9" w:rsidP="005A66D9">
      <w:pPr>
        <w:pStyle w:val="ListParagraph"/>
        <w:numPr>
          <w:ilvl w:val="0"/>
          <w:numId w:val="19"/>
        </w:numPr>
        <w:rPr>
          <w:lang w:eastAsia="bg-BG"/>
        </w:rPr>
      </w:pPr>
      <w:r w:rsidRPr="005A66D9">
        <w:rPr>
          <w:lang w:eastAsia="bg-BG"/>
        </w:rPr>
        <w:t>посттравматични, постоперативни и болки след изгаряне.</w:t>
      </w:r>
    </w:p>
    <w:p w14:paraId="6EA73657" w14:textId="64B32111" w:rsidR="005A66D9" w:rsidRPr="005A66D9" w:rsidRDefault="005A66D9" w:rsidP="005A66D9">
      <w:pPr>
        <w:pStyle w:val="ListParagraph"/>
        <w:numPr>
          <w:ilvl w:val="0"/>
          <w:numId w:val="19"/>
        </w:numPr>
        <w:rPr>
          <w:lang w:eastAsia="bg-BG"/>
        </w:rPr>
      </w:pPr>
      <w:r w:rsidRPr="005A66D9">
        <w:rPr>
          <w:lang w:eastAsia="bg-BG"/>
        </w:rPr>
        <w:t xml:space="preserve"> и неврити, остри ставни и мускулни болки.</w:t>
      </w:r>
    </w:p>
    <w:p w14:paraId="7C897D10" w14:textId="77777777" w:rsidR="005A66D9" w:rsidRPr="005A66D9" w:rsidRDefault="005A66D9" w:rsidP="005A66D9"/>
    <w:p w14:paraId="71891A7D" w14:textId="077B0716" w:rsidR="001915B6" w:rsidRDefault="002C50EE" w:rsidP="00C07B84">
      <w:pPr>
        <w:pStyle w:val="Heading2"/>
      </w:pPr>
      <w:r>
        <w:t>4.2. Дозировка и начин на приложение</w:t>
      </w:r>
    </w:p>
    <w:p w14:paraId="62F0B798" w14:textId="77777777" w:rsidR="005A66D9" w:rsidRDefault="005A66D9" w:rsidP="005A66D9">
      <w:pPr>
        <w:spacing w:line="240" w:lineRule="auto"/>
        <w:rPr>
          <w:rFonts w:ascii="Cambria" w:eastAsia="Times New Roman" w:hAnsi="Cambria" w:cs="Cambria"/>
          <w:b/>
          <w:bCs/>
          <w:color w:val="000000"/>
          <w:sz w:val="18"/>
          <w:szCs w:val="18"/>
          <w:u w:val="single"/>
          <w:lang w:eastAsia="bg-BG"/>
        </w:rPr>
      </w:pPr>
    </w:p>
    <w:p w14:paraId="5310340A" w14:textId="665B985B" w:rsidR="005A66D9" w:rsidRPr="005A66D9" w:rsidRDefault="005A66D9" w:rsidP="005A66D9">
      <w:pPr>
        <w:pStyle w:val="Heading3"/>
        <w:rPr>
          <w:rFonts w:ascii="Times New Roman" w:eastAsia="Times New Roman" w:hAnsi="Times New Roman" w:cs="Times New Roman"/>
          <w:u w:val="single"/>
        </w:rPr>
      </w:pPr>
      <w:r w:rsidRPr="005A66D9">
        <w:rPr>
          <w:rFonts w:eastAsia="Times New Roman"/>
          <w:u w:val="single"/>
          <w:lang w:eastAsia="bg-BG"/>
        </w:rPr>
        <w:t>Дозировка</w:t>
      </w:r>
    </w:p>
    <w:p w14:paraId="2FA9469D" w14:textId="77777777" w:rsidR="005A66D9" w:rsidRPr="005A66D9" w:rsidRDefault="005A66D9" w:rsidP="005A66D9">
      <w:pPr>
        <w:rPr>
          <w:rFonts w:ascii="Times New Roman" w:hAnsi="Times New Roman" w:cs="Times New Roman"/>
          <w:sz w:val="24"/>
          <w:szCs w:val="24"/>
        </w:rPr>
      </w:pPr>
      <w:r w:rsidRPr="005A66D9">
        <w:rPr>
          <w:lang w:eastAsia="bg-BG"/>
        </w:rPr>
        <w:t>Дозировката се определя от лекуващия лекар.</w:t>
      </w:r>
    </w:p>
    <w:p w14:paraId="0C06CCDB" w14:textId="77777777" w:rsidR="005A66D9" w:rsidRPr="005A66D9" w:rsidRDefault="005A66D9" w:rsidP="005A66D9">
      <w:pPr>
        <w:rPr>
          <w:rFonts w:ascii="Times New Roman" w:hAnsi="Times New Roman" w:cs="Times New Roman"/>
          <w:sz w:val="24"/>
          <w:szCs w:val="24"/>
        </w:rPr>
      </w:pPr>
      <w:r w:rsidRPr="005A66D9">
        <w:rPr>
          <w:lang w:eastAsia="bg-BG"/>
        </w:rPr>
        <w:t>Препоръчителна дозировка - по 1 таблетка 3-4 пъти дневно.</w:t>
      </w:r>
    </w:p>
    <w:p w14:paraId="7BED9C89" w14:textId="77777777" w:rsidR="005A66D9" w:rsidRPr="005A66D9" w:rsidRDefault="005A66D9" w:rsidP="005A66D9">
      <w:pPr>
        <w:rPr>
          <w:rFonts w:ascii="Times New Roman" w:hAnsi="Times New Roman" w:cs="Times New Roman"/>
          <w:sz w:val="24"/>
          <w:szCs w:val="24"/>
        </w:rPr>
      </w:pPr>
      <w:r w:rsidRPr="005A66D9">
        <w:rPr>
          <w:lang w:eastAsia="bg-BG"/>
        </w:rPr>
        <w:t>Максималната еднократна доза е 2 таблетки, а максималната дневна доза е 6 таблетки.</w:t>
      </w:r>
    </w:p>
    <w:p w14:paraId="659B2FB3" w14:textId="77777777" w:rsidR="005A66D9" w:rsidRPr="005A66D9" w:rsidRDefault="005A66D9" w:rsidP="005A66D9">
      <w:pPr>
        <w:rPr>
          <w:rFonts w:ascii="Times New Roman" w:hAnsi="Times New Roman" w:cs="Times New Roman"/>
          <w:sz w:val="24"/>
          <w:szCs w:val="24"/>
        </w:rPr>
      </w:pPr>
      <w:r w:rsidRPr="005A66D9">
        <w:rPr>
          <w:lang w:eastAsia="bg-BG"/>
        </w:rPr>
        <w:t>Курсът на лечение е максимално 3 дни и ако не се постигне ефективно облекчаване на болката пациентите/грижещите се за тях трябва да бъдат посъветвани да потърсят мнението на лекар.</w:t>
      </w:r>
    </w:p>
    <w:p w14:paraId="4DFED1C1" w14:textId="77777777" w:rsidR="005A66D9" w:rsidRDefault="005A66D9" w:rsidP="005A66D9">
      <w:pPr>
        <w:rPr>
          <w:lang w:eastAsia="bg-BG"/>
        </w:rPr>
      </w:pPr>
    </w:p>
    <w:p w14:paraId="0D81D0A7" w14:textId="2A81BB65" w:rsidR="005A66D9" w:rsidRPr="005A66D9" w:rsidRDefault="005A66D9" w:rsidP="005A66D9">
      <w:pPr>
        <w:rPr>
          <w:rFonts w:ascii="Times New Roman" w:hAnsi="Times New Roman" w:cs="Times New Roman"/>
          <w:sz w:val="24"/>
          <w:szCs w:val="24"/>
        </w:rPr>
      </w:pPr>
      <w:r w:rsidRPr="005A66D9">
        <w:rPr>
          <w:lang w:eastAsia="bg-BG"/>
        </w:rPr>
        <w:t xml:space="preserve">Максималната дневна доза на кодеин не трябва да надвишава 240 </w:t>
      </w:r>
      <w:proofErr w:type="spellStart"/>
      <w:r w:rsidRPr="005A66D9">
        <w:t>mg</w:t>
      </w:r>
      <w:proofErr w:type="spellEnd"/>
      <w:r w:rsidRPr="005A66D9">
        <w:t>.</w:t>
      </w:r>
    </w:p>
    <w:p w14:paraId="31E14786" w14:textId="77777777" w:rsidR="005A66D9" w:rsidRDefault="005A66D9" w:rsidP="005A66D9">
      <w:pPr>
        <w:rPr>
          <w:i/>
          <w:iCs/>
          <w:lang w:eastAsia="bg-BG"/>
        </w:rPr>
      </w:pPr>
    </w:p>
    <w:p w14:paraId="482E5C5A" w14:textId="47C02892" w:rsidR="005A66D9" w:rsidRPr="005A66D9" w:rsidRDefault="005A66D9" w:rsidP="005A66D9">
      <w:pPr>
        <w:rPr>
          <w:rFonts w:ascii="Times New Roman" w:hAnsi="Times New Roman" w:cs="Times New Roman"/>
          <w:sz w:val="24"/>
          <w:szCs w:val="24"/>
        </w:rPr>
      </w:pPr>
      <w:r w:rsidRPr="005A66D9">
        <w:rPr>
          <w:i/>
          <w:iCs/>
          <w:lang w:eastAsia="bg-BG"/>
        </w:rPr>
        <w:t>Педиатрична популация</w:t>
      </w:r>
    </w:p>
    <w:p w14:paraId="15CB8EF7" w14:textId="43C1BE91" w:rsidR="005A66D9" w:rsidRDefault="005A66D9" w:rsidP="005A66D9">
      <w:pPr>
        <w:rPr>
          <w:lang w:eastAsia="bg-BG"/>
        </w:rPr>
      </w:pPr>
      <w:r w:rsidRPr="005A66D9">
        <w:rPr>
          <w:lang w:eastAsia="bg-BG"/>
        </w:rPr>
        <w:t>Продуктът не е подходящ за деца и юноши.</w:t>
      </w:r>
    </w:p>
    <w:p w14:paraId="7AB89844" w14:textId="16B64F82" w:rsidR="005A66D9" w:rsidRDefault="005A66D9" w:rsidP="005A66D9">
      <w:pPr>
        <w:rPr>
          <w:lang w:eastAsia="bg-BG"/>
        </w:rPr>
      </w:pPr>
    </w:p>
    <w:p w14:paraId="17B3BDB0" w14:textId="77777777" w:rsidR="005A66D9" w:rsidRPr="005A66D9" w:rsidRDefault="005A66D9" w:rsidP="005A66D9">
      <w:pPr>
        <w:rPr>
          <w:rFonts w:ascii="Times New Roman" w:hAnsi="Times New Roman" w:cs="Times New Roman"/>
          <w:sz w:val="24"/>
          <w:szCs w:val="24"/>
          <w:u w:val="single"/>
        </w:rPr>
      </w:pPr>
      <w:r w:rsidRPr="005A66D9">
        <w:rPr>
          <w:u w:val="single"/>
          <w:lang w:eastAsia="bg-BG"/>
        </w:rPr>
        <w:lastRenderedPageBreak/>
        <w:t>Специални популации</w:t>
      </w:r>
    </w:p>
    <w:p w14:paraId="52BA073A" w14:textId="77777777" w:rsidR="005A66D9" w:rsidRDefault="005A66D9" w:rsidP="005A66D9">
      <w:pPr>
        <w:rPr>
          <w:i/>
          <w:iCs/>
          <w:lang w:eastAsia="bg-BG"/>
        </w:rPr>
      </w:pPr>
    </w:p>
    <w:p w14:paraId="6580D0F1" w14:textId="76BD2ED1" w:rsidR="005A66D9" w:rsidRPr="005A66D9" w:rsidRDefault="005A66D9" w:rsidP="005A66D9">
      <w:pPr>
        <w:rPr>
          <w:rFonts w:ascii="Times New Roman" w:hAnsi="Times New Roman" w:cs="Times New Roman"/>
          <w:sz w:val="24"/>
          <w:szCs w:val="24"/>
        </w:rPr>
      </w:pPr>
      <w:r w:rsidRPr="005A66D9">
        <w:rPr>
          <w:i/>
          <w:iCs/>
          <w:lang w:eastAsia="bg-BG"/>
        </w:rPr>
        <w:t xml:space="preserve">Популация в старческа възраст, изтощени пациенти и пациенти с намален </w:t>
      </w:r>
      <w:proofErr w:type="spellStart"/>
      <w:r w:rsidRPr="005A66D9">
        <w:rPr>
          <w:i/>
          <w:iCs/>
          <w:lang w:eastAsia="bg-BG"/>
        </w:rPr>
        <w:t>креатининов</w:t>
      </w:r>
      <w:proofErr w:type="spellEnd"/>
      <w:r w:rsidRPr="005A66D9">
        <w:rPr>
          <w:i/>
          <w:iCs/>
          <w:lang w:eastAsia="bg-BG"/>
        </w:rPr>
        <w:t xml:space="preserve"> клирънс</w:t>
      </w:r>
    </w:p>
    <w:p w14:paraId="19DC9CBF" w14:textId="77777777" w:rsidR="005A66D9" w:rsidRPr="005A66D9" w:rsidRDefault="005A66D9" w:rsidP="005A66D9">
      <w:pPr>
        <w:rPr>
          <w:rFonts w:ascii="Times New Roman" w:hAnsi="Times New Roman" w:cs="Times New Roman"/>
          <w:sz w:val="24"/>
          <w:szCs w:val="24"/>
        </w:rPr>
      </w:pPr>
      <w:r w:rsidRPr="005A66D9">
        <w:rPr>
          <w:i/>
          <w:iCs/>
          <w:lang w:eastAsia="bg-BG"/>
        </w:rPr>
        <w:t xml:space="preserve">Данни, свързани с </w:t>
      </w:r>
      <w:proofErr w:type="spellStart"/>
      <w:r w:rsidRPr="005A66D9">
        <w:rPr>
          <w:i/>
          <w:iCs/>
          <w:lang w:eastAsia="bg-BG"/>
        </w:rPr>
        <w:t>метамизол</w:t>
      </w:r>
      <w:proofErr w:type="spellEnd"/>
    </w:p>
    <w:p w14:paraId="3F761424" w14:textId="77777777" w:rsidR="005A66D9" w:rsidRPr="005A66D9" w:rsidRDefault="005A66D9" w:rsidP="005A66D9">
      <w:pPr>
        <w:rPr>
          <w:rFonts w:ascii="Times New Roman" w:hAnsi="Times New Roman" w:cs="Times New Roman"/>
          <w:sz w:val="24"/>
          <w:szCs w:val="24"/>
        </w:rPr>
      </w:pPr>
      <w:r w:rsidRPr="005A66D9">
        <w:rPr>
          <w:lang w:eastAsia="bg-BG"/>
        </w:rPr>
        <w:t xml:space="preserve">Дозата трябва да се намали при пациенти в старческа възраст, при изтощени пациенти и при пациенти с намален </w:t>
      </w:r>
      <w:proofErr w:type="spellStart"/>
      <w:r w:rsidRPr="005A66D9">
        <w:rPr>
          <w:lang w:eastAsia="bg-BG"/>
        </w:rPr>
        <w:t>креатининов</w:t>
      </w:r>
      <w:proofErr w:type="spellEnd"/>
      <w:r w:rsidRPr="005A66D9">
        <w:rPr>
          <w:lang w:eastAsia="bg-BG"/>
        </w:rPr>
        <w:t xml:space="preserve"> клирънс, тъй като елиминирането на метаболитните продукти на </w:t>
      </w:r>
      <w:proofErr w:type="spellStart"/>
      <w:r w:rsidRPr="005A66D9">
        <w:rPr>
          <w:lang w:eastAsia="bg-BG"/>
        </w:rPr>
        <w:t>метамизол</w:t>
      </w:r>
      <w:proofErr w:type="spellEnd"/>
      <w:r w:rsidRPr="005A66D9">
        <w:rPr>
          <w:lang w:eastAsia="bg-BG"/>
        </w:rPr>
        <w:t xml:space="preserve"> може да се удължи.</w:t>
      </w:r>
    </w:p>
    <w:p w14:paraId="5D9D4DC4" w14:textId="77777777" w:rsidR="005A66D9" w:rsidRDefault="005A66D9" w:rsidP="005A66D9">
      <w:pPr>
        <w:rPr>
          <w:i/>
          <w:iCs/>
          <w:lang w:eastAsia="bg-BG"/>
        </w:rPr>
      </w:pPr>
    </w:p>
    <w:p w14:paraId="2FEF913B" w14:textId="336FA86E" w:rsidR="005A66D9" w:rsidRPr="005A66D9" w:rsidRDefault="005A66D9" w:rsidP="005A66D9">
      <w:pPr>
        <w:rPr>
          <w:rFonts w:ascii="Times New Roman" w:hAnsi="Times New Roman" w:cs="Times New Roman"/>
          <w:sz w:val="24"/>
          <w:szCs w:val="24"/>
        </w:rPr>
      </w:pPr>
      <w:r w:rsidRPr="005A66D9">
        <w:rPr>
          <w:i/>
          <w:iCs/>
          <w:lang w:eastAsia="bg-BG"/>
        </w:rPr>
        <w:t>Чернодробно или бъбречно увреждане</w:t>
      </w:r>
    </w:p>
    <w:p w14:paraId="14A34A58" w14:textId="77777777" w:rsidR="005A66D9" w:rsidRPr="005A66D9" w:rsidRDefault="005A66D9" w:rsidP="005A66D9">
      <w:pPr>
        <w:rPr>
          <w:rFonts w:ascii="Times New Roman" w:hAnsi="Times New Roman" w:cs="Times New Roman"/>
          <w:sz w:val="24"/>
          <w:szCs w:val="24"/>
        </w:rPr>
      </w:pPr>
      <w:r w:rsidRPr="005A66D9">
        <w:rPr>
          <w:i/>
          <w:iCs/>
          <w:lang w:eastAsia="bg-BG"/>
        </w:rPr>
        <w:t xml:space="preserve">Данни, свързани с </w:t>
      </w:r>
      <w:proofErr w:type="spellStart"/>
      <w:r w:rsidRPr="005A66D9">
        <w:rPr>
          <w:i/>
          <w:iCs/>
          <w:lang w:eastAsia="bg-BG"/>
        </w:rPr>
        <w:t>метамизол</w:t>
      </w:r>
      <w:proofErr w:type="spellEnd"/>
    </w:p>
    <w:p w14:paraId="5767D780" w14:textId="77777777" w:rsidR="005A66D9" w:rsidRPr="005A66D9" w:rsidRDefault="005A66D9" w:rsidP="005A66D9">
      <w:pPr>
        <w:rPr>
          <w:rFonts w:ascii="Times New Roman" w:hAnsi="Times New Roman" w:cs="Times New Roman"/>
          <w:sz w:val="24"/>
          <w:szCs w:val="24"/>
        </w:rPr>
      </w:pPr>
      <w:r w:rsidRPr="005A66D9">
        <w:rPr>
          <w:lang w:eastAsia="bg-BG"/>
        </w:rPr>
        <w:t xml:space="preserve">Тъй като скоростта на елиминиране на </w:t>
      </w:r>
      <w:proofErr w:type="spellStart"/>
      <w:r w:rsidRPr="005A66D9">
        <w:rPr>
          <w:lang w:eastAsia="bg-BG"/>
        </w:rPr>
        <w:t>метамизол</w:t>
      </w:r>
      <w:proofErr w:type="spellEnd"/>
      <w:r w:rsidRPr="005A66D9">
        <w:rPr>
          <w:lang w:eastAsia="bg-BG"/>
        </w:rPr>
        <w:t xml:space="preserve"> е намалена, когато бъбречната или чернодробната функция е нарушена, многократни високи дози </w:t>
      </w:r>
      <w:proofErr w:type="spellStart"/>
      <w:r w:rsidRPr="005A66D9">
        <w:rPr>
          <w:lang w:eastAsia="bg-BG"/>
        </w:rPr>
        <w:t>метамизол</w:t>
      </w:r>
      <w:proofErr w:type="spellEnd"/>
      <w:r w:rsidRPr="005A66D9">
        <w:rPr>
          <w:lang w:eastAsia="bg-BG"/>
        </w:rPr>
        <w:t xml:space="preserve"> трябва да се избягват. Не се налага намаляване на дозата, когато се прилага само за кратко време. Към днешна дата няма достатъчно опит с дългосрочната употреба на </w:t>
      </w:r>
      <w:proofErr w:type="spellStart"/>
      <w:r w:rsidRPr="005A66D9">
        <w:rPr>
          <w:lang w:eastAsia="bg-BG"/>
        </w:rPr>
        <w:t>метамизол</w:t>
      </w:r>
      <w:proofErr w:type="spellEnd"/>
      <w:r w:rsidRPr="005A66D9">
        <w:rPr>
          <w:lang w:eastAsia="bg-BG"/>
        </w:rPr>
        <w:t xml:space="preserve"> при пациенти с тежко чернодробно и бъбречно увреждане.</w:t>
      </w:r>
    </w:p>
    <w:p w14:paraId="3E6B3F7E" w14:textId="77777777" w:rsidR="005A66D9" w:rsidRDefault="005A66D9" w:rsidP="005A66D9">
      <w:pPr>
        <w:rPr>
          <w:lang w:eastAsia="bg-BG"/>
        </w:rPr>
      </w:pPr>
    </w:p>
    <w:p w14:paraId="45C338EB" w14:textId="4B3153DE" w:rsidR="005A66D9" w:rsidRPr="005A66D9" w:rsidRDefault="005A66D9" w:rsidP="005A66D9">
      <w:pPr>
        <w:pStyle w:val="Heading3"/>
        <w:rPr>
          <w:rFonts w:ascii="Times New Roman" w:eastAsia="Times New Roman" w:hAnsi="Times New Roman" w:cs="Times New Roman"/>
          <w:u w:val="single"/>
        </w:rPr>
      </w:pPr>
      <w:r w:rsidRPr="005A66D9">
        <w:rPr>
          <w:rFonts w:eastAsia="Times New Roman"/>
          <w:u w:val="single"/>
          <w:lang w:eastAsia="bg-BG"/>
        </w:rPr>
        <w:t>Начин на приложение</w:t>
      </w:r>
    </w:p>
    <w:p w14:paraId="6D6B6D07" w14:textId="77777777" w:rsidR="005A66D9" w:rsidRPr="005A66D9" w:rsidRDefault="005A66D9" w:rsidP="005A66D9">
      <w:pPr>
        <w:rPr>
          <w:rFonts w:ascii="Times New Roman" w:hAnsi="Times New Roman" w:cs="Times New Roman"/>
          <w:sz w:val="24"/>
          <w:szCs w:val="24"/>
        </w:rPr>
      </w:pPr>
      <w:r w:rsidRPr="005A66D9">
        <w:rPr>
          <w:lang w:eastAsia="bg-BG"/>
        </w:rPr>
        <w:t>По лекарско предписание.</w:t>
      </w:r>
    </w:p>
    <w:p w14:paraId="4D42A7B1" w14:textId="77777777" w:rsidR="005A66D9" w:rsidRPr="005A66D9" w:rsidRDefault="005A66D9" w:rsidP="005A66D9">
      <w:pPr>
        <w:rPr>
          <w:rFonts w:ascii="Times New Roman" w:hAnsi="Times New Roman" w:cs="Times New Roman"/>
          <w:sz w:val="24"/>
          <w:szCs w:val="24"/>
        </w:rPr>
      </w:pPr>
      <w:r w:rsidRPr="005A66D9">
        <w:rPr>
          <w:lang w:eastAsia="bg-BG"/>
        </w:rPr>
        <w:t>Перорално приложение.</w:t>
      </w:r>
    </w:p>
    <w:p w14:paraId="11281EC6" w14:textId="77777777" w:rsidR="005A66D9" w:rsidRPr="005A66D9" w:rsidRDefault="005A66D9" w:rsidP="005A66D9">
      <w:pPr>
        <w:rPr>
          <w:rFonts w:ascii="Times New Roman" w:hAnsi="Times New Roman" w:cs="Times New Roman"/>
          <w:sz w:val="24"/>
          <w:szCs w:val="24"/>
        </w:rPr>
      </w:pPr>
      <w:r w:rsidRPr="005A66D9">
        <w:rPr>
          <w:lang w:eastAsia="bg-BG"/>
        </w:rPr>
        <w:t>Таблетките се приемат по време на хранене, с течност.</w:t>
      </w:r>
    </w:p>
    <w:p w14:paraId="6B14E9CB" w14:textId="77777777" w:rsidR="005A66D9" w:rsidRPr="005A66D9" w:rsidRDefault="005A66D9" w:rsidP="005A66D9"/>
    <w:p w14:paraId="3194B1C9" w14:textId="7AB02856" w:rsidR="001915B6" w:rsidRDefault="002C50EE" w:rsidP="00C07B84">
      <w:pPr>
        <w:pStyle w:val="Heading2"/>
      </w:pPr>
      <w:r>
        <w:t>4.3. Противопоказания</w:t>
      </w:r>
    </w:p>
    <w:p w14:paraId="53086167" w14:textId="77777777" w:rsidR="005A66D9" w:rsidRPr="005A66D9" w:rsidRDefault="005A66D9" w:rsidP="005A66D9"/>
    <w:p w14:paraId="5B18420B" w14:textId="77777777" w:rsidR="005A66D9" w:rsidRPr="005A66D9" w:rsidRDefault="005A66D9" w:rsidP="005A66D9">
      <w:pPr>
        <w:pStyle w:val="ListParagraph"/>
        <w:numPr>
          <w:ilvl w:val="0"/>
          <w:numId w:val="21"/>
        </w:numPr>
        <w:rPr>
          <w:rFonts w:ascii="Times New Roman" w:hAnsi="Times New Roman" w:cs="Times New Roman"/>
          <w:sz w:val="24"/>
          <w:szCs w:val="24"/>
        </w:rPr>
      </w:pPr>
      <w:r w:rsidRPr="005A66D9">
        <w:rPr>
          <w:lang w:eastAsia="bg-BG"/>
        </w:rPr>
        <w:t>Свръхчувствителност към някое от активните или към някое от помощните вещества, изброени в точка 6.1;</w:t>
      </w:r>
    </w:p>
    <w:p w14:paraId="4CAA9376" w14:textId="6C4FA72E" w:rsidR="005A66D9" w:rsidRPr="005A66D9" w:rsidRDefault="005A66D9" w:rsidP="005A66D9">
      <w:pPr>
        <w:pStyle w:val="ListParagraph"/>
        <w:numPr>
          <w:ilvl w:val="0"/>
          <w:numId w:val="21"/>
        </w:numPr>
        <w:rPr>
          <w:rFonts w:ascii="Times New Roman" w:hAnsi="Times New Roman" w:cs="Times New Roman"/>
          <w:sz w:val="24"/>
          <w:szCs w:val="24"/>
        </w:rPr>
      </w:pPr>
      <w:r w:rsidRPr="005A66D9">
        <w:rPr>
          <w:lang w:eastAsia="bg-BG"/>
        </w:rPr>
        <w:t xml:space="preserve">Свръхчувствителност към </w:t>
      </w:r>
      <w:proofErr w:type="spellStart"/>
      <w:r w:rsidRPr="005A66D9">
        <w:rPr>
          <w:lang w:eastAsia="bg-BG"/>
        </w:rPr>
        <w:t>пиразолонови</w:t>
      </w:r>
      <w:proofErr w:type="spellEnd"/>
      <w:r w:rsidRPr="005A66D9">
        <w:rPr>
          <w:lang w:eastAsia="bg-BG"/>
        </w:rPr>
        <w:t xml:space="preserve"> или </w:t>
      </w:r>
      <w:proofErr w:type="spellStart"/>
      <w:r w:rsidRPr="005A66D9">
        <w:rPr>
          <w:lang w:eastAsia="bg-BG"/>
        </w:rPr>
        <w:t>пиразолидинови</w:t>
      </w:r>
      <w:proofErr w:type="spellEnd"/>
      <w:r w:rsidRPr="005A66D9">
        <w:rPr>
          <w:lang w:eastAsia="bg-BG"/>
        </w:rPr>
        <w:t xml:space="preserve"> производни;</w:t>
      </w:r>
    </w:p>
    <w:p w14:paraId="46E7EC2F" w14:textId="2273F0E6" w:rsidR="005A66D9" w:rsidRPr="005A66D9" w:rsidRDefault="005A66D9" w:rsidP="005A66D9">
      <w:pPr>
        <w:pStyle w:val="ListParagraph"/>
        <w:numPr>
          <w:ilvl w:val="0"/>
          <w:numId w:val="21"/>
        </w:numPr>
        <w:rPr>
          <w:rFonts w:ascii="Times New Roman" w:hAnsi="Times New Roman" w:cs="Times New Roman"/>
          <w:sz w:val="24"/>
          <w:szCs w:val="24"/>
        </w:rPr>
      </w:pPr>
      <w:r w:rsidRPr="005A66D9">
        <w:rPr>
          <w:lang w:eastAsia="bg-BG"/>
        </w:rPr>
        <w:t xml:space="preserve">Хематологични заболявания (хеморагична </w:t>
      </w:r>
      <w:proofErr w:type="spellStart"/>
      <w:r w:rsidRPr="005A66D9">
        <w:rPr>
          <w:lang w:eastAsia="bg-BG"/>
        </w:rPr>
        <w:t>диатеза</w:t>
      </w:r>
      <w:proofErr w:type="spellEnd"/>
      <w:r w:rsidRPr="005A66D9">
        <w:rPr>
          <w:lang w:eastAsia="bg-BG"/>
        </w:rPr>
        <w:t xml:space="preserve">, </w:t>
      </w:r>
      <w:proofErr w:type="spellStart"/>
      <w:r w:rsidRPr="005A66D9">
        <w:rPr>
          <w:lang w:eastAsia="bg-BG"/>
        </w:rPr>
        <w:t>апластична</w:t>
      </w:r>
      <w:proofErr w:type="spellEnd"/>
      <w:r w:rsidRPr="005A66D9">
        <w:rPr>
          <w:lang w:eastAsia="bg-BG"/>
        </w:rPr>
        <w:t xml:space="preserve"> анемия, </w:t>
      </w:r>
      <w:proofErr w:type="spellStart"/>
      <w:r w:rsidRPr="005A66D9">
        <w:rPr>
          <w:lang w:eastAsia="bg-BG"/>
        </w:rPr>
        <w:t>левкопения</w:t>
      </w:r>
      <w:proofErr w:type="spellEnd"/>
      <w:r w:rsidRPr="005A66D9">
        <w:rPr>
          <w:lang w:eastAsia="bg-BG"/>
        </w:rPr>
        <w:t xml:space="preserve"> и </w:t>
      </w:r>
      <w:proofErr w:type="spellStart"/>
      <w:r w:rsidRPr="005A66D9">
        <w:rPr>
          <w:lang w:eastAsia="bg-BG"/>
        </w:rPr>
        <w:t>агранулоцитоза</w:t>
      </w:r>
      <w:proofErr w:type="spellEnd"/>
      <w:r w:rsidRPr="005A66D9">
        <w:rPr>
          <w:lang w:eastAsia="bg-BG"/>
        </w:rPr>
        <w:t>);</w:t>
      </w:r>
    </w:p>
    <w:p w14:paraId="4A5CAA81" w14:textId="4DF77A55" w:rsidR="005A66D9" w:rsidRPr="005A66D9" w:rsidRDefault="005A66D9" w:rsidP="005A66D9">
      <w:pPr>
        <w:pStyle w:val="ListParagraph"/>
        <w:numPr>
          <w:ilvl w:val="0"/>
          <w:numId w:val="21"/>
        </w:numPr>
        <w:rPr>
          <w:rFonts w:ascii="Times New Roman" w:hAnsi="Times New Roman" w:cs="Times New Roman"/>
          <w:sz w:val="24"/>
          <w:szCs w:val="24"/>
        </w:rPr>
      </w:pPr>
      <w:r w:rsidRPr="005A66D9">
        <w:rPr>
          <w:lang w:eastAsia="bg-BG"/>
        </w:rPr>
        <w:t>Бронхиална астма (“</w:t>
      </w:r>
      <w:proofErr w:type="spellStart"/>
      <w:r w:rsidRPr="005A66D9">
        <w:rPr>
          <w:lang w:eastAsia="bg-BG"/>
        </w:rPr>
        <w:t>аспиринова</w:t>
      </w:r>
      <w:proofErr w:type="spellEnd"/>
      <w:r w:rsidRPr="005A66D9">
        <w:rPr>
          <w:lang w:eastAsia="bg-BG"/>
        </w:rPr>
        <w:t>”);</w:t>
      </w:r>
    </w:p>
    <w:p w14:paraId="6005F220" w14:textId="2DAEFB82" w:rsidR="005A66D9" w:rsidRPr="005A66D9" w:rsidRDefault="005A66D9" w:rsidP="005A66D9">
      <w:pPr>
        <w:pStyle w:val="ListParagraph"/>
        <w:numPr>
          <w:ilvl w:val="0"/>
          <w:numId w:val="21"/>
        </w:numPr>
        <w:rPr>
          <w:rFonts w:ascii="Times New Roman" w:hAnsi="Times New Roman" w:cs="Times New Roman"/>
          <w:sz w:val="24"/>
          <w:szCs w:val="24"/>
        </w:rPr>
      </w:pPr>
      <w:r w:rsidRPr="005A66D9">
        <w:rPr>
          <w:lang w:eastAsia="bg-BG"/>
        </w:rPr>
        <w:t>Вродена глюкозо-6-фосфатдехидрогеназна недостатъчност;</w:t>
      </w:r>
    </w:p>
    <w:p w14:paraId="5F26989B" w14:textId="5C7BC111" w:rsidR="005A66D9" w:rsidRPr="005A66D9" w:rsidRDefault="005A66D9" w:rsidP="005A66D9">
      <w:pPr>
        <w:pStyle w:val="ListParagraph"/>
        <w:numPr>
          <w:ilvl w:val="0"/>
          <w:numId w:val="21"/>
        </w:numPr>
        <w:rPr>
          <w:rFonts w:ascii="Times New Roman" w:hAnsi="Times New Roman" w:cs="Times New Roman"/>
          <w:sz w:val="24"/>
          <w:szCs w:val="24"/>
        </w:rPr>
      </w:pPr>
      <w:r w:rsidRPr="005A66D9">
        <w:rPr>
          <w:lang w:eastAsia="bg-BG"/>
        </w:rPr>
        <w:t xml:space="preserve">Чернодробна </w:t>
      </w:r>
      <w:proofErr w:type="spellStart"/>
      <w:r w:rsidRPr="005A66D9">
        <w:rPr>
          <w:lang w:eastAsia="bg-BG"/>
        </w:rPr>
        <w:t>порфирия</w:t>
      </w:r>
      <w:proofErr w:type="spellEnd"/>
      <w:r w:rsidRPr="005A66D9">
        <w:rPr>
          <w:lang w:eastAsia="bg-BG"/>
        </w:rPr>
        <w:t>;</w:t>
      </w:r>
    </w:p>
    <w:p w14:paraId="66B94A1F" w14:textId="22038652" w:rsidR="005A66D9" w:rsidRPr="005A66D9" w:rsidRDefault="005A66D9" w:rsidP="005A66D9">
      <w:pPr>
        <w:pStyle w:val="ListParagraph"/>
        <w:numPr>
          <w:ilvl w:val="0"/>
          <w:numId w:val="21"/>
        </w:numPr>
        <w:rPr>
          <w:rFonts w:ascii="Times New Roman" w:hAnsi="Times New Roman" w:cs="Times New Roman"/>
          <w:sz w:val="24"/>
          <w:szCs w:val="24"/>
        </w:rPr>
      </w:pPr>
      <w:r w:rsidRPr="005A66D9">
        <w:rPr>
          <w:lang w:eastAsia="bg-BG"/>
        </w:rPr>
        <w:t>Тежка бъбречна и чернодробна недостатъчност;</w:t>
      </w:r>
    </w:p>
    <w:p w14:paraId="6D5D82F7" w14:textId="07AFC28C" w:rsidR="005A66D9" w:rsidRPr="005A66D9" w:rsidRDefault="005A66D9" w:rsidP="005A66D9">
      <w:pPr>
        <w:pStyle w:val="ListParagraph"/>
        <w:numPr>
          <w:ilvl w:val="0"/>
          <w:numId w:val="21"/>
        </w:numPr>
        <w:rPr>
          <w:rFonts w:ascii="Times New Roman" w:hAnsi="Times New Roman" w:cs="Times New Roman"/>
          <w:sz w:val="24"/>
          <w:szCs w:val="24"/>
        </w:rPr>
      </w:pPr>
      <w:r w:rsidRPr="005A66D9">
        <w:rPr>
          <w:lang w:eastAsia="bg-BG"/>
        </w:rPr>
        <w:t xml:space="preserve">Анамнеза за злоупотреба с опиати, </w:t>
      </w:r>
      <w:proofErr w:type="spellStart"/>
      <w:r w:rsidRPr="005A66D9">
        <w:rPr>
          <w:lang w:eastAsia="bg-BG"/>
        </w:rPr>
        <w:t>анксиолитици</w:t>
      </w:r>
      <w:proofErr w:type="spellEnd"/>
      <w:r w:rsidRPr="005A66D9">
        <w:rPr>
          <w:lang w:eastAsia="bg-BG"/>
        </w:rPr>
        <w:t xml:space="preserve"> и </w:t>
      </w:r>
      <w:proofErr w:type="spellStart"/>
      <w:r w:rsidRPr="005A66D9">
        <w:rPr>
          <w:lang w:eastAsia="bg-BG"/>
        </w:rPr>
        <w:t>седативи</w:t>
      </w:r>
      <w:proofErr w:type="spellEnd"/>
      <w:r w:rsidRPr="005A66D9">
        <w:rPr>
          <w:lang w:eastAsia="bg-BG"/>
        </w:rPr>
        <w:t>;</w:t>
      </w:r>
    </w:p>
    <w:p w14:paraId="377639AA" w14:textId="4F722079" w:rsidR="005A66D9" w:rsidRPr="005A66D9" w:rsidRDefault="005A66D9" w:rsidP="005A66D9">
      <w:pPr>
        <w:pStyle w:val="ListParagraph"/>
        <w:numPr>
          <w:ilvl w:val="0"/>
          <w:numId w:val="21"/>
        </w:numPr>
        <w:rPr>
          <w:rFonts w:ascii="Times New Roman" w:hAnsi="Times New Roman" w:cs="Times New Roman"/>
          <w:sz w:val="24"/>
          <w:szCs w:val="24"/>
        </w:rPr>
      </w:pPr>
      <w:r w:rsidRPr="005A66D9">
        <w:rPr>
          <w:lang w:eastAsia="bg-BG"/>
        </w:rPr>
        <w:t>Бременност;</w:t>
      </w:r>
    </w:p>
    <w:p w14:paraId="4D8EF304" w14:textId="32391492" w:rsidR="005A66D9" w:rsidRPr="005A66D9" w:rsidRDefault="005A66D9" w:rsidP="005A66D9">
      <w:pPr>
        <w:pStyle w:val="ListParagraph"/>
        <w:numPr>
          <w:ilvl w:val="0"/>
          <w:numId w:val="21"/>
        </w:numPr>
        <w:rPr>
          <w:rFonts w:ascii="Times New Roman" w:hAnsi="Times New Roman" w:cs="Times New Roman"/>
          <w:sz w:val="24"/>
          <w:szCs w:val="24"/>
        </w:rPr>
      </w:pPr>
      <w:r w:rsidRPr="005A66D9">
        <w:rPr>
          <w:lang w:eastAsia="bg-BG"/>
        </w:rPr>
        <w:t>При жени по време на кърмене (вж. точка 4.6);</w:t>
      </w:r>
    </w:p>
    <w:p w14:paraId="000DCC81" w14:textId="00E5F3B6" w:rsidR="005A66D9" w:rsidRPr="005A66D9" w:rsidRDefault="005A66D9" w:rsidP="005A66D9">
      <w:pPr>
        <w:pStyle w:val="ListParagraph"/>
        <w:numPr>
          <w:ilvl w:val="0"/>
          <w:numId w:val="21"/>
        </w:numPr>
        <w:rPr>
          <w:rFonts w:ascii="Times New Roman" w:hAnsi="Times New Roman" w:cs="Times New Roman"/>
          <w:sz w:val="24"/>
          <w:szCs w:val="24"/>
        </w:rPr>
      </w:pPr>
      <w:r w:rsidRPr="005A66D9">
        <w:rPr>
          <w:lang w:eastAsia="bg-BG"/>
        </w:rPr>
        <w:t xml:space="preserve">При пациенти, за които е известно че са свръхбързи </w:t>
      </w:r>
      <w:proofErr w:type="spellStart"/>
      <w:r w:rsidRPr="005A66D9">
        <w:rPr>
          <w:lang w:eastAsia="bg-BG"/>
        </w:rPr>
        <w:t>метаболизатори</w:t>
      </w:r>
      <w:proofErr w:type="spellEnd"/>
      <w:r w:rsidRPr="005A66D9">
        <w:rPr>
          <w:lang w:eastAsia="bg-BG"/>
        </w:rPr>
        <w:t xml:space="preserve"> на </w:t>
      </w:r>
      <w:r w:rsidRPr="005A66D9">
        <w:t>CYP2D6;</w:t>
      </w:r>
    </w:p>
    <w:p w14:paraId="2C6B217E" w14:textId="326E4AD0" w:rsidR="005A66D9" w:rsidRPr="005A66D9" w:rsidRDefault="005A66D9" w:rsidP="005A66D9">
      <w:pPr>
        <w:pStyle w:val="ListParagraph"/>
        <w:numPr>
          <w:ilvl w:val="0"/>
          <w:numId w:val="21"/>
        </w:numPr>
        <w:rPr>
          <w:rFonts w:ascii="Times New Roman" w:hAnsi="Times New Roman" w:cs="Times New Roman"/>
          <w:sz w:val="24"/>
          <w:szCs w:val="24"/>
        </w:rPr>
      </w:pPr>
      <w:r w:rsidRPr="005A66D9">
        <w:rPr>
          <w:lang w:eastAsia="bg-BG"/>
        </w:rPr>
        <w:t>Деца и юноши.</w:t>
      </w:r>
    </w:p>
    <w:p w14:paraId="2C3A34F8" w14:textId="77777777" w:rsidR="005A66D9" w:rsidRPr="005A66D9" w:rsidRDefault="005A66D9" w:rsidP="005A66D9"/>
    <w:p w14:paraId="4B2B2AB1" w14:textId="038D977F" w:rsidR="00605BCA" w:rsidRDefault="002C50EE" w:rsidP="00C07B84">
      <w:pPr>
        <w:pStyle w:val="Heading2"/>
      </w:pPr>
      <w:r>
        <w:t>4.4. Специални предупреждения и предпазни мерки при употреба</w:t>
      </w:r>
    </w:p>
    <w:p w14:paraId="5C0C4F1F" w14:textId="77777777" w:rsidR="005A66D9" w:rsidRDefault="005A66D9" w:rsidP="005A66D9">
      <w:pPr>
        <w:spacing w:line="240" w:lineRule="auto"/>
        <w:rPr>
          <w:rFonts w:ascii="Cambria" w:eastAsia="Times New Roman" w:hAnsi="Cambria" w:cs="Cambria"/>
          <w:b/>
          <w:bCs/>
          <w:color w:val="000000"/>
          <w:sz w:val="18"/>
          <w:szCs w:val="18"/>
          <w:lang w:eastAsia="bg-BG"/>
        </w:rPr>
      </w:pPr>
    </w:p>
    <w:p w14:paraId="319E94EC" w14:textId="2321A038" w:rsidR="005A66D9" w:rsidRPr="005A66D9" w:rsidRDefault="005A66D9" w:rsidP="005A66D9">
      <w:pPr>
        <w:rPr>
          <w:rFonts w:ascii="Times New Roman" w:hAnsi="Times New Roman" w:cs="Times New Roman"/>
          <w:sz w:val="24"/>
          <w:szCs w:val="24"/>
        </w:rPr>
      </w:pPr>
      <w:r w:rsidRPr="005A66D9">
        <w:rPr>
          <w:lang w:eastAsia="bg-BG"/>
        </w:rPr>
        <w:t>При лечението с продукта ползата от неговото приложение трябва отчетливо да превишава степента на риска или да се обсъди алтернативна терапия.</w:t>
      </w:r>
    </w:p>
    <w:p w14:paraId="57DB0EC0" w14:textId="77777777" w:rsidR="005A66D9" w:rsidRDefault="005A66D9" w:rsidP="005A66D9">
      <w:pPr>
        <w:rPr>
          <w:lang w:eastAsia="bg-BG"/>
        </w:rPr>
      </w:pPr>
    </w:p>
    <w:p w14:paraId="2BC3DF07" w14:textId="5F443CBD" w:rsidR="005A66D9" w:rsidRPr="005A66D9" w:rsidRDefault="005A66D9" w:rsidP="005A66D9">
      <w:pPr>
        <w:rPr>
          <w:rFonts w:ascii="Times New Roman" w:hAnsi="Times New Roman" w:cs="Times New Roman"/>
          <w:sz w:val="24"/>
          <w:szCs w:val="24"/>
        </w:rPr>
      </w:pPr>
      <w:r w:rsidRPr="005A66D9">
        <w:rPr>
          <w:lang w:eastAsia="bg-BG"/>
        </w:rPr>
        <w:lastRenderedPageBreak/>
        <w:t xml:space="preserve">Приложението на продукта трябва да бъде прекратено незабавно при наличие на симптоми на анафилаксия (внезапно настъпила тежка алергична реакция с кожни обриви, задух, гастроинтестинални и </w:t>
      </w:r>
      <w:proofErr w:type="spellStart"/>
      <w:r w:rsidRPr="005A66D9">
        <w:rPr>
          <w:lang w:eastAsia="bg-BG"/>
        </w:rPr>
        <w:t>кардиоваскуларни</w:t>
      </w:r>
      <w:proofErr w:type="spellEnd"/>
      <w:r w:rsidRPr="005A66D9">
        <w:rPr>
          <w:lang w:eastAsia="bg-BG"/>
        </w:rPr>
        <w:t xml:space="preserve"> оплаквания) и </w:t>
      </w:r>
      <w:proofErr w:type="spellStart"/>
      <w:r w:rsidRPr="005A66D9">
        <w:rPr>
          <w:lang w:eastAsia="bg-BG"/>
        </w:rPr>
        <w:t>агранулоцитоза</w:t>
      </w:r>
      <w:proofErr w:type="spellEnd"/>
      <w:r w:rsidRPr="005A66D9">
        <w:rPr>
          <w:lang w:eastAsia="bg-BG"/>
        </w:rPr>
        <w:t xml:space="preserve"> (тежка </w:t>
      </w:r>
      <w:proofErr w:type="spellStart"/>
      <w:r w:rsidRPr="005A66D9">
        <w:rPr>
          <w:lang w:eastAsia="bg-BG"/>
        </w:rPr>
        <w:t>неутропения</w:t>
      </w:r>
      <w:proofErr w:type="spellEnd"/>
      <w:r w:rsidRPr="005A66D9">
        <w:rPr>
          <w:lang w:eastAsia="bg-BG"/>
        </w:rPr>
        <w:t>, висока температура, сепсис и други прояви на инфекция).</w:t>
      </w:r>
    </w:p>
    <w:p w14:paraId="516902E6" w14:textId="77777777" w:rsidR="005A66D9" w:rsidRDefault="005A66D9" w:rsidP="005A66D9">
      <w:pPr>
        <w:rPr>
          <w:lang w:eastAsia="bg-BG"/>
        </w:rPr>
      </w:pPr>
    </w:p>
    <w:p w14:paraId="144FD95A" w14:textId="09D1D1C4" w:rsidR="005A66D9" w:rsidRPr="005A66D9" w:rsidRDefault="005A66D9" w:rsidP="005A66D9">
      <w:pPr>
        <w:rPr>
          <w:rFonts w:ascii="Times New Roman" w:hAnsi="Times New Roman" w:cs="Times New Roman"/>
          <w:sz w:val="24"/>
          <w:szCs w:val="24"/>
        </w:rPr>
      </w:pPr>
      <w:r w:rsidRPr="005A66D9">
        <w:rPr>
          <w:lang w:eastAsia="bg-BG"/>
        </w:rPr>
        <w:t xml:space="preserve">Пациенти, които някога са проявили свръхчувствителност към </w:t>
      </w:r>
      <w:proofErr w:type="spellStart"/>
      <w:r w:rsidRPr="005A66D9">
        <w:rPr>
          <w:lang w:eastAsia="bg-BG"/>
        </w:rPr>
        <w:t>метамизол</w:t>
      </w:r>
      <w:proofErr w:type="spellEnd"/>
      <w:r w:rsidRPr="005A66D9">
        <w:rPr>
          <w:lang w:eastAsia="bg-BG"/>
        </w:rPr>
        <w:t>, не трябва да го приемат повторно.</w:t>
      </w:r>
    </w:p>
    <w:p w14:paraId="74AE8BC9" w14:textId="77777777" w:rsidR="005A66D9" w:rsidRDefault="005A66D9" w:rsidP="005A66D9">
      <w:pPr>
        <w:rPr>
          <w:lang w:eastAsia="bg-BG"/>
        </w:rPr>
      </w:pPr>
    </w:p>
    <w:p w14:paraId="69F985E7" w14:textId="4C8AB166" w:rsidR="005A66D9" w:rsidRDefault="005A66D9" w:rsidP="005A66D9">
      <w:pPr>
        <w:rPr>
          <w:lang w:eastAsia="bg-BG"/>
        </w:rPr>
      </w:pPr>
      <w:r w:rsidRPr="005A66D9">
        <w:rPr>
          <w:lang w:eastAsia="bg-BG"/>
        </w:rPr>
        <w:t xml:space="preserve">Необходимо е повишено внимание при едновременната употреба с други лекарствени продукти, съдържащи </w:t>
      </w:r>
      <w:proofErr w:type="spellStart"/>
      <w:r w:rsidRPr="005A66D9">
        <w:rPr>
          <w:lang w:eastAsia="bg-BG"/>
        </w:rPr>
        <w:t>парацетамол</w:t>
      </w:r>
      <w:proofErr w:type="spellEnd"/>
      <w:r w:rsidRPr="005A66D9">
        <w:rPr>
          <w:lang w:eastAsia="bg-BG"/>
        </w:rPr>
        <w:t>, поради риск от предозиране.</w:t>
      </w:r>
    </w:p>
    <w:p w14:paraId="7FC481DF" w14:textId="30B756D4" w:rsidR="005A66D9" w:rsidRDefault="005A66D9" w:rsidP="005A66D9">
      <w:pPr>
        <w:rPr>
          <w:lang w:eastAsia="bg-BG"/>
        </w:rPr>
      </w:pPr>
    </w:p>
    <w:p w14:paraId="7A87F4F4" w14:textId="5E6638D6" w:rsidR="005A66D9" w:rsidRPr="005A66D9" w:rsidRDefault="005A66D9" w:rsidP="005A66D9">
      <w:pPr>
        <w:rPr>
          <w:rFonts w:ascii="Times New Roman" w:hAnsi="Times New Roman" w:cs="Times New Roman"/>
          <w:sz w:val="24"/>
          <w:szCs w:val="24"/>
        </w:rPr>
      </w:pPr>
      <w:r>
        <w:rPr>
          <w:lang w:eastAsia="bg-BG"/>
        </w:rPr>
        <w:t>П</w:t>
      </w:r>
      <w:r w:rsidRPr="005A66D9">
        <w:rPr>
          <w:lang w:eastAsia="bg-BG"/>
        </w:rPr>
        <w:t>ри прием на по-високи дози от препоръчаните, съществува риск от сериозно чернодробно увреждане.</w:t>
      </w:r>
    </w:p>
    <w:p w14:paraId="4CCD36CA" w14:textId="77777777" w:rsidR="005A66D9" w:rsidRPr="005A66D9" w:rsidRDefault="005A66D9" w:rsidP="005A66D9">
      <w:pPr>
        <w:rPr>
          <w:rFonts w:ascii="Times New Roman" w:hAnsi="Times New Roman" w:cs="Times New Roman"/>
          <w:sz w:val="24"/>
          <w:szCs w:val="24"/>
        </w:rPr>
      </w:pPr>
      <w:r w:rsidRPr="005A66D9">
        <w:rPr>
          <w:lang w:eastAsia="bg-BG"/>
        </w:rPr>
        <w:t>Лечение с прилагане на антидот трябва да се започне незабавно (виж точка 4.9).</w:t>
      </w:r>
    </w:p>
    <w:p w14:paraId="06EA0F06" w14:textId="77777777" w:rsidR="005A66D9" w:rsidRDefault="005A66D9" w:rsidP="005A66D9">
      <w:pPr>
        <w:rPr>
          <w:lang w:eastAsia="bg-BG"/>
        </w:rPr>
      </w:pPr>
    </w:p>
    <w:p w14:paraId="77BBD0DA" w14:textId="129F5E1C" w:rsidR="005A66D9" w:rsidRPr="005A66D9" w:rsidRDefault="005A66D9" w:rsidP="005A66D9">
      <w:pPr>
        <w:rPr>
          <w:rFonts w:ascii="Times New Roman" w:hAnsi="Times New Roman" w:cs="Times New Roman"/>
          <w:sz w:val="24"/>
          <w:szCs w:val="24"/>
        </w:rPr>
      </w:pPr>
      <w:r w:rsidRPr="005A66D9">
        <w:rPr>
          <w:lang w:eastAsia="bg-BG"/>
        </w:rPr>
        <w:t xml:space="preserve">При по-често и продължително приемане на </w:t>
      </w:r>
      <w:proofErr w:type="spellStart"/>
      <w:r w:rsidRPr="005A66D9">
        <w:rPr>
          <w:lang w:eastAsia="bg-BG"/>
        </w:rPr>
        <w:t>Седалгин-нео</w:t>
      </w:r>
      <w:proofErr w:type="spellEnd"/>
      <w:r w:rsidRPr="005A66D9">
        <w:rPr>
          <w:lang w:eastAsia="bg-BG"/>
        </w:rPr>
        <w:t xml:space="preserve"> е необходимо да се провежда контрол на кръвната картина и на показателите на бъбречната и чернодробната функция.</w:t>
      </w:r>
    </w:p>
    <w:p w14:paraId="5F6BDD4A" w14:textId="77777777" w:rsidR="005A66D9" w:rsidRDefault="005A66D9" w:rsidP="005A66D9">
      <w:pPr>
        <w:rPr>
          <w:lang w:eastAsia="bg-BG"/>
        </w:rPr>
      </w:pPr>
    </w:p>
    <w:p w14:paraId="7B48237E" w14:textId="5C4F0B28" w:rsidR="005A66D9" w:rsidRPr="005A66D9" w:rsidRDefault="005A66D9" w:rsidP="005A66D9">
      <w:pPr>
        <w:rPr>
          <w:rFonts w:ascii="Times New Roman" w:hAnsi="Times New Roman" w:cs="Times New Roman"/>
          <w:sz w:val="24"/>
          <w:szCs w:val="24"/>
        </w:rPr>
      </w:pPr>
      <w:r w:rsidRPr="005A66D9">
        <w:rPr>
          <w:lang w:eastAsia="bg-BG"/>
        </w:rPr>
        <w:t>Да се избягва прилагането му при пациенти с активна язвена болест и с бъбречна и чернодробната недостатъчност.</w:t>
      </w:r>
    </w:p>
    <w:p w14:paraId="7A08D27B" w14:textId="77777777" w:rsidR="005A66D9" w:rsidRDefault="005A66D9" w:rsidP="005A66D9">
      <w:pPr>
        <w:rPr>
          <w:lang w:eastAsia="bg-BG"/>
        </w:rPr>
      </w:pPr>
    </w:p>
    <w:p w14:paraId="198692FC" w14:textId="6F646879" w:rsidR="005A66D9" w:rsidRPr="005A66D9" w:rsidRDefault="005A66D9" w:rsidP="005A66D9">
      <w:pPr>
        <w:rPr>
          <w:rFonts w:ascii="Times New Roman" w:hAnsi="Times New Roman" w:cs="Times New Roman"/>
          <w:sz w:val="24"/>
          <w:szCs w:val="24"/>
        </w:rPr>
      </w:pPr>
      <w:r w:rsidRPr="005A66D9">
        <w:rPr>
          <w:lang w:eastAsia="bg-BG"/>
        </w:rPr>
        <w:t>Предвид намалената толерантност към алкохол, да се избягва консумацията му при лечение с продукта.</w:t>
      </w:r>
    </w:p>
    <w:p w14:paraId="721D76D3" w14:textId="77777777" w:rsidR="005A66D9" w:rsidRDefault="005A66D9" w:rsidP="005A66D9">
      <w:pPr>
        <w:rPr>
          <w:lang w:eastAsia="bg-BG"/>
        </w:rPr>
      </w:pPr>
    </w:p>
    <w:p w14:paraId="5AC18AE9" w14:textId="48153EF7" w:rsidR="005A66D9" w:rsidRPr="005A66D9" w:rsidRDefault="005A66D9" w:rsidP="005A66D9">
      <w:pPr>
        <w:rPr>
          <w:rFonts w:ascii="Times New Roman" w:hAnsi="Times New Roman" w:cs="Times New Roman"/>
          <w:sz w:val="24"/>
          <w:szCs w:val="24"/>
        </w:rPr>
      </w:pPr>
      <w:proofErr w:type="spellStart"/>
      <w:r w:rsidRPr="005A66D9">
        <w:rPr>
          <w:lang w:eastAsia="bg-BG"/>
        </w:rPr>
        <w:t>Метамизол</w:t>
      </w:r>
      <w:proofErr w:type="spellEnd"/>
      <w:r w:rsidRPr="005A66D9">
        <w:rPr>
          <w:lang w:eastAsia="bg-BG"/>
        </w:rPr>
        <w:t xml:space="preserve">, съдържащ се в </w:t>
      </w:r>
      <w:proofErr w:type="spellStart"/>
      <w:r w:rsidRPr="005A66D9">
        <w:rPr>
          <w:lang w:eastAsia="bg-BG"/>
        </w:rPr>
        <w:t>Седалгин-нео</w:t>
      </w:r>
      <w:proofErr w:type="spellEnd"/>
      <w:r w:rsidRPr="005A66D9">
        <w:rPr>
          <w:lang w:eastAsia="bg-BG"/>
        </w:rPr>
        <w:t>, може да оцвети урината в червено, което е без клинично значение.</w:t>
      </w:r>
    </w:p>
    <w:p w14:paraId="1E63D690" w14:textId="77777777" w:rsidR="005A66D9" w:rsidRDefault="005A66D9" w:rsidP="005A66D9">
      <w:pPr>
        <w:rPr>
          <w:lang w:eastAsia="bg-BG"/>
        </w:rPr>
      </w:pPr>
    </w:p>
    <w:p w14:paraId="4DFB03C8" w14:textId="3F7FA182" w:rsidR="005A66D9" w:rsidRPr="005A66D9" w:rsidRDefault="005A66D9" w:rsidP="005A66D9">
      <w:pPr>
        <w:rPr>
          <w:rFonts w:ascii="Times New Roman" w:hAnsi="Times New Roman" w:cs="Times New Roman"/>
          <w:sz w:val="24"/>
          <w:szCs w:val="24"/>
        </w:rPr>
      </w:pPr>
      <w:r w:rsidRPr="005A66D9">
        <w:rPr>
          <w:lang w:eastAsia="bg-BG"/>
        </w:rPr>
        <w:t>Да се прилага с повишено внимание при пациенти в старческа възраст, поради по-честите прояви на интоксикация.</w:t>
      </w:r>
    </w:p>
    <w:p w14:paraId="4C7ADAA9" w14:textId="77777777" w:rsidR="005A66D9" w:rsidRDefault="005A66D9" w:rsidP="005A66D9">
      <w:pPr>
        <w:rPr>
          <w:lang w:eastAsia="bg-BG"/>
        </w:rPr>
      </w:pPr>
    </w:p>
    <w:p w14:paraId="31CCE227" w14:textId="772B2016" w:rsidR="005A66D9" w:rsidRPr="005A66D9" w:rsidRDefault="005A66D9" w:rsidP="005A66D9">
      <w:pPr>
        <w:rPr>
          <w:rFonts w:ascii="Times New Roman" w:hAnsi="Times New Roman" w:cs="Times New Roman"/>
          <w:sz w:val="24"/>
          <w:szCs w:val="24"/>
        </w:rPr>
      </w:pPr>
      <w:r w:rsidRPr="005A66D9">
        <w:rPr>
          <w:lang w:eastAsia="bg-BG"/>
        </w:rPr>
        <w:t>Възможно е да се появи или да се влоши налично главоболие след продължително аналгетично лечение (&gt;3 месеца) с използване на аналгетици през ден или по-често. Главоболие, причинено от свръхупотреба на аналгетици, не бива да се лекува с увеличаване на дозата им. В такива случаи аналгетичното лечение трябва да се прекрати след консултация с лекар.</w:t>
      </w:r>
    </w:p>
    <w:p w14:paraId="09ACFF97" w14:textId="77777777" w:rsidR="005A66D9" w:rsidRDefault="005A66D9" w:rsidP="005A66D9">
      <w:pPr>
        <w:rPr>
          <w:lang w:eastAsia="bg-BG"/>
        </w:rPr>
      </w:pPr>
    </w:p>
    <w:p w14:paraId="1C0CCB7C" w14:textId="20236A2D" w:rsidR="005A66D9" w:rsidRPr="005A66D9" w:rsidRDefault="005A66D9" w:rsidP="005A66D9">
      <w:pPr>
        <w:rPr>
          <w:rFonts w:ascii="Times New Roman" w:hAnsi="Times New Roman" w:cs="Times New Roman"/>
          <w:sz w:val="24"/>
          <w:szCs w:val="24"/>
        </w:rPr>
      </w:pPr>
      <w:r w:rsidRPr="005A66D9">
        <w:rPr>
          <w:lang w:eastAsia="bg-BG"/>
        </w:rPr>
        <w:t xml:space="preserve">При продължителен прием на </w:t>
      </w:r>
      <w:proofErr w:type="spellStart"/>
      <w:r w:rsidRPr="005A66D9">
        <w:rPr>
          <w:lang w:eastAsia="bg-BG"/>
        </w:rPr>
        <w:t>Седалгин-нео</w:t>
      </w:r>
      <w:proofErr w:type="spellEnd"/>
      <w:r w:rsidRPr="005A66D9">
        <w:rPr>
          <w:lang w:eastAsia="bg-BG"/>
        </w:rPr>
        <w:t xml:space="preserve"> може да се развие зависимост и толеранс към съдържащият се в него кодеин.</w:t>
      </w:r>
    </w:p>
    <w:p w14:paraId="493EB560" w14:textId="77777777" w:rsidR="005A66D9" w:rsidRDefault="005A66D9" w:rsidP="005A66D9">
      <w:pPr>
        <w:rPr>
          <w:u w:val="single"/>
          <w:lang w:eastAsia="bg-BG"/>
        </w:rPr>
      </w:pPr>
    </w:p>
    <w:p w14:paraId="31E71B4E" w14:textId="4CD60305" w:rsidR="005A66D9" w:rsidRPr="005A66D9" w:rsidRDefault="005A66D9" w:rsidP="005A66D9">
      <w:pPr>
        <w:rPr>
          <w:rFonts w:ascii="Times New Roman" w:hAnsi="Times New Roman" w:cs="Times New Roman"/>
          <w:sz w:val="24"/>
          <w:szCs w:val="24"/>
        </w:rPr>
      </w:pPr>
      <w:r w:rsidRPr="005A66D9">
        <w:rPr>
          <w:u w:val="single"/>
          <w:lang w:eastAsia="bg-BG"/>
        </w:rPr>
        <w:t xml:space="preserve">Риск при съпътстваща употреба на седативни лекарства като </w:t>
      </w:r>
      <w:proofErr w:type="spellStart"/>
      <w:r w:rsidRPr="005A66D9">
        <w:rPr>
          <w:u w:val="single"/>
          <w:lang w:eastAsia="bg-BG"/>
        </w:rPr>
        <w:t>бензодиазипи</w:t>
      </w:r>
      <w:proofErr w:type="spellEnd"/>
      <w:r w:rsidRPr="005A66D9">
        <w:rPr>
          <w:u w:val="single"/>
          <w:lang w:eastAsia="bg-BG"/>
        </w:rPr>
        <w:t xml:space="preserve"> </w:t>
      </w:r>
      <w:r w:rsidRPr="005A66D9">
        <w:rPr>
          <w:lang w:eastAsia="bg-BG"/>
        </w:rPr>
        <w:t xml:space="preserve">Едновременната употреба на кодеин и седативни лекарства като бензодиазепини може да доведе до </w:t>
      </w:r>
      <w:proofErr w:type="spellStart"/>
      <w:r w:rsidRPr="005A66D9">
        <w:rPr>
          <w:lang w:eastAsia="bg-BG"/>
        </w:rPr>
        <w:t>седация</w:t>
      </w:r>
      <w:proofErr w:type="spellEnd"/>
      <w:r w:rsidRPr="005A66D9">
        <w:rPr>
          <w:lang w:eastAsia="bg-BG"/>
        </w:rPr>
        <w:t>, респираторна депресия, кома и смърт. Поради тези рискове едновременното предписване на тези седативни лекарства трябва да бъде запазено за пациенти, при които няма алтернативни възможности за лечение. Ако се вземе решение за предписване на този лекарствен продукт, съдържащ кодеин, едновременно със седативни лекарства, трябва да се използва най-ниската ефективна доза и продължителността на лечението трябва да бъде възможно най-кратка.</w:t>
      </w:r>
    </w:p>
    <w:p w14:paraId="0A0F4F37" w14:textId="77777777" w:rsidR="005A66D9" w:rsidRPr="005A66D9" w:rsidRDefault="005A66D9" w:rsidP="005A66D9">
      <w:pPr>
        <w:rPr>
          <w:rFonts w:ascii="Times New Roman" w:hAnsi="Times New Roman" w:cs="Times New Roman"/>
          <w:sz w:val="24"/>
          <w:szCs w:val="24"/>
        </w:rPr>
      </w:pPr>
      <w:r w:rsidRPr="005A66D9">
        <w:rPr>
          <w:lang w:eastAsia="bg-BG"/>
        </w:rPr>
        <w:lastRenderedPageBreak/>
        <w:t xml:space="preserve">Пациентите трябва да бъдат внимателно проследявани за признаци и симптоми на респираторна депресия и </w:t>
      </w:r>
      <w:proofErr w:type="spellStart"/>
      <w:r w:rsidRPr="005A66D9">
        <w:rPr>
          <w:lang w:eastAsia="bg-BG"/>
        </w:rPr>
        <w:t>седиране</w:t>
      </w:r>
      <w:proofErr w:type="spellEnd"/>
      <w:r w:rsidRPr="005A66D9">
        <w:rPr>
          <w:lang w:eastAsia="bg-BG"/>
        </w:rPr>
        <w:t>. Във връзка с това, се препоръчва настоятелно да се информират пациентите и грижещите се за тях, за да бъдат запознати с тези симптоми (вж. точка 4.5).</w:t>
      </w:r>
    </w:p>
    <w:p w14:paraId="592557E4" w14:textId="77777777" w:rsidR="005A66D9" w:rsidRDefault="005A66D9" w:rsidP="005A66D9">
      <w:pPr>
        <w:rPr>
          <w:u w:val="single"/>
          <w:lang w:eastAsia="bg-BG"/>
        </w:rPr>
      </w:pPr>
    </w:p>
    <w:p w14:paraId="085E9639" w14:textId="05C1068F" w:rsidR="005A66D9" w:rsidRPr="005A66D9" w:rsidRDefault="005A66D9" w:rsidP="005A66D9">
      <w:pPr>
        <w:rPr>
          <w:rFonts w:ascii="Times New Roman" w:hAnsi="Times New Roman" w:cs="Times New Roman"/>
          <w:sz w:val="24"/>
          <w:szCs w:val="24"/>
        </w:rPr>
      </w:pPr>
      <w:r w:rsidRPr="005A66D9">
        <w:rPr>
          <w:u w:val="single"/>
          <w:lang w:eastAsia="bg-BG"/>
        </w:rPr>
        <w:t xml:space="preserve">Метаболизъм на </w:t>
      </w:r>
      <w:r w:rsidRPr="005A66D9">
        <w:rPr>
          <w:u w:val="single"/>
        </w:rPr>
        <w:t>CYP2D6</w:t>
      </w:r>
    </w:p>
    <w:p w14:paraId="2FB5C6C0" w14:textId="77777777" w:rsidR="005A66D9" w:rsidRPr="005A66D9" w:rsidRDefault="005A66D9" w:rsidP="005A66D9">
      <w:pPr>
        <w:rPr>
          <w:rFonts w:ascii="Times New Roman" w:hAnsi="Times New Roman" w:cs="Times New Roman"/>
          <w:sz w:val="24"/>
          <w:szCs w:val="24"/>
        </w:rPr>
      </w:pPr>
      <w:r w:rsidRPr="005A66D9">
        <w:rPr>
          <w:lang w:eastAsia="bg-BG"/>
        </w:rPr>
        <w:t xml:space="preserve">Кодеин се </w:t>
      </w:r>
      <w:proofErr w:type="spellStart"/>
      <w:r w:rsidRPr="005A66D9">
        <w:rPr>
          <w:lang w:eastAsia="bg-BG"/>
        </w:rPr>
        <w:t>метаболизира</w:t>
      </w:r>
      <w:proofErr w:type="spellEnd"/>
      <w:r w:rsidRPr="005A66D9">
        <w:rPr>
          <w:lang w:eastAsia="bg-BG"/>
        </w:rPr>
        <w:t xml:space="preserve"> от чернодробния ензим </w:t>
      </w:r>
      <w:r w:rsidRPr="005A66D9">
        <w:t xml:space="preserve">CYP2D6 </w:t>
      </w:r>
      <w:r w:rsidRPr="005A66D9">
        <w:rPr>
          <w:lang w:eastAsia="bg-BG"/>
        </w:rPr>
        <w:t xml:space="preserve">до неговия активен метаболит морфин. Не се постига адекватен аналгетичен ефект, ако пациентът има дефицит или напълно му липсва този ензим. Прогнозата показва, че при до 7% от кавказката популация може да съществува такъв дефицит. Въпреки това, ако пациентът е екстензивен или свръхбърз </w:t>
      </w:r>
      <w:proofErr w:type="spellStart"/>
      <w:r w:rsidRPr="005A66D9">
        <w:rPr>
          <w:lang w:eastAsia="bg-BG"/>
        </w:rPr>
        <w:t>метаболизатор</w:t>
      </w:r>
      <w:proofErr w:type="spellEnd"/>
      <w:r w:rsidRPr="005A66D9">
        <w:rPr>
          <w:lang w:eastAsia="bg-BG"/>
        </w:rPr>
        <w:t xml:space="preserve"> съществува повишен риск от развитие на нежелани лекарствени реакции вследствие на </w:t>
      </w:r>
      <w:proofErr w:type="spellStart"/>
      <w:r w:rsidRPr="005A66D9">
        <w:rPr>
          <w:lang w:eastAsia="bg-BG"/>
        </w:rPr>
        <w:t>опиоидна</w:t>
      </w:r>
      <w:proofErr w:type="spellEnd"/>
      <w:r w:rsidRPr="005A66D9">
        <w:rPr>
          <w:lang w:eastAsia="bg-BG"/>
        </w:rPr>
        <w:t xml:space="preserve"> токсичност, дори при най-често предписваните дози. Тези пациенти превръщат бързо кодеина в морфин, което води до по-високи от очакваните серумни концентрации на морфин.</w:t>
      </w:r>
    </w:p>
    <w:p w14:paraId="702B2019" w14:textId="77777777" w:rsidR="005A66D9" w:rsidRDefault="005A66D9" w:rsidP="005A66D9">
      <w:pPr>
        <w:rPr>
          <w:lang w:eastAsia="bg-BG"/>
        </w:rPr>
      </w:pPr>
    </w:p>
    <w:p w14:paraId="6B967682" w14:textId="08A9ABA9" w:rsidR="005A66D9" w:rsidRPr="005A66D9" w:rsidRDefault="005A66D9" w:rsidP="005A66D9">
      <w:pPr>
        <w:rPr>
          <w:rFonts w:ascii="Times New Roman" w:hAnsi="Times New Roman" w:cs="Times New Roman"/>
          <w:sz w:val="24"/>
          <w:szCs w:val="24"/>
        </w:rPr>
      </w:pPr>
      <w:r w:rsidRPr="005A66D9">
        <w:rPr>
          <w:lang w:eastAsia="bg-BG"/>
        </w:rPr>
        <w:t xml:space="preserve">Общите симптоми на </w:t>
      </w:r>
      <w:proofErr w:type="spellStart"/>
      <w:r w:rsidRPr="005A66D9">
        <w:rPr>
          <w:lang w:eastAsia="bg-BG"/>
        </w:rPr>
        <w:t>опиоидна</w:t>
      </w:r>
      <w:proofErr w:type="spellEnd"/>
      <w:r w:rsidRPr="005A66D9">
        <w:rPr>
          <w:lang w:eastAsia="bg-BG"/>
        </w:rPr>
        <w:t xml:space="preserve"> токсичност включват обърканост, сънливост, повърхностно дишане, свити зеници, гадене, повръщане, запек и липса на апетит. При тежките случай могат да се наблюдават симптоми на </w:t>
      </w:r>
      <w:proofErr w:type="spellStart"/>
      <w:r w:rsidRPr="005A66D9">
        <w:rPr>
          <w:lang w:eastAsia="bg-BG"/>
        </w:rPr>
        <w:t>циркулаторна</w:t>
      </w:r>
      <w:proofErr w:type="spellEnd"/>
      <w:r w:rsidRPr="005A66D9">
        <w:rPr>
          <w:lang w:eastAsia="bg-BG"/>
        </w:rPr>
        <w:t xml:space="preserve"> и дихателна депресия, които могат да бъдат животозастрашаващи и много рядко с фатален изход.</w:t>
      </w:r>
    </w:p>
    <w:p w14:paraId="048ABE96" w14:textId="7E39F8DB" w:rsidR="005A66D9" w:rsidRDefault="005A66D9" w:rsidP="005A66D9">
      <w:pPr>
        <w:rPr>
          <w:lang w:eastAsia="bg-BG"/>
        </w:rPr>
      </w:pPr>
      <w:r w:rsidRPr="005A66D9">
        <w:rPr>
          <w:lang w:eastAsia="bg-BG"/>
        </w:rPr>
        <w:t xml:space="preserve">Прогнозите за разпространението на свръхбързи </w:t>
      </w:r>
      <w:proofErr w:type="spellStart"/>
      <w:r w:rsidRPr="005A66D9">
        <w:rPr>
          <w:lang w:eastAsia="bg-BG"/>
        </w:rPr>
        <w:t>метаболизатори</w:t>
      </w:r>
      <w:proofErr w:type="spellEnd"/>
      <w:r w:rsidRPr="005A66D9">
        <w:rPr>
          <w:lang w:eastAsia="bg-BG"/>
        </w:rPr>
        <w:t xml:space="preserve"> в различните популации са</w:t>
      </w:r>
      <w:r>
        <w:rPr>
          <w:rFonts w:ascii="Times New Roman" w:hAnsi="Times New Roman" w:cs="Times New Roman"/>
          <w:sz w:val="24"/>
          <w:szCs w:val="24"/>
        </w:rPr>
        <w:t xml:space="preserve"> </w:t>
      </w:r>
      <w:r w:rsidRPr="005A66D9">
        <w:rPr>
          <w:lang w:eastAsia="bg-BG"/>
        </w:rPr>
        <w:t>обобщени по-долу:</w:t>
      </w:r>
    </w:p>
    <w:tbl>
      <w:tblPr>
        <w:tblStyle w:val="TableGrid"/>
        <w:tblW w:w="0" w:type="auto"/>
        <w:tblLook w:val="04A0" w:firstRow="1" w:lastRow="0" w:firstColumn="1" w:lastColumn="0" w:noHBand="0" w:noVBand="1"/>
      </w:tblPr>
      <w:tblGrid>
        <w:gridCol w:w="4788"/>
        <w:gridCol w:w="4788"/>
      </w:tblGrid>
      <w:tr w:rsidR="005A66D9" w14:paraId="776D627F" w14:textId="77777777" w:rsidTr="005A66D9">
        <w:tc>
          <w:tcPr>
            <w:tcW w:w="4788" w:type="dxa"/>
          </w:tcPr>
          <w:p w14:paraId="4C25648B" w14:textId="7839D32C" w:rsidR="005A66D9" w:rsidRPr="005A66D9" w:rsidRDefault="005A66D9" w:rsidP="005A66D9">
            <w:pPr>
              <w:rPr>
                <w:rFonts w:ascii="Times New Roman" w:hAnsi="Times New Roman" w:cs="Times New Roman"/>
                <w:b/>
                <w:bCs/>
                <w:sz w:val="24"/>
                <w:szCs w:val="24"/>
              </w:rPr>
            </w:pPr>
            <w:r w:rsidRPr="005A66D9">
              <w:rPr>
                <w:b/>
                <w:bCs/>
              </w:rPr>
              <w:t>Популация</w:t>
            </w:r>
          </w:p>
        </w:tc>
        <w:tc>
          <w:tcPr>
            <w:tcW w:w="4788" w:type="dxa"/>
          </w:tcPr>
          <w:p w14:paraId="518F0987" w14:textId="5D67427B" w:rsidR="005A66D9" w:rsidRPr="005A66D9" w:rsidRDefault="005A66D9" w:rsidP="005A66D9">
            <w:pPr>
              <w:rPr>
                <w:rFonts w:ascii="Times New Roman" w:hAnsi="Times New Roman" w:cs="Times New Roman"/>
                <w:b/>
                <w:bCs/>
                <w:sz w:val="24"/>
                <w:szCs w:val="24"/>
              </w:rPr>
            </w:pPr>
            <w:r w:rsidRPr="005A66D9">
              <w:rPr>
                <w:b/>
                <w:bCs/>
              </w:rPr>
              <w:t>Разпространение %</w:t>
            </w:r>
          </w:p>
        </w:tc>
      </w:tr>
      <w:tr w:rsidR="005A66D9" w14:paraId="42197434" w14:textId="77777777" w:rsidTr="005A66D9">
        <w:tc>
          <w:tcPr>
            <w:tcW w:w="4788" w:type="dxa"/>
          </w:tcPr>
          <w:p w14:paraId="3A6895E7" w14:textId="5D6E607E" w:rsidR="005A66D9" w:rsidRDefault="005A66D9" w:rsidP="005A66D9">
            <w:pPr>
              <w:rPr>
                <w:rFonts w:ascii="Times New Roman" w:hAnsi="Times New Roman" w:cs="Times New Roman"/>
                <w:sz w:val="24"/>
                <w:szCs w:val="24"/>
              </w:rPr>
            </w:pPr>
            <w:r>
              <w:t>Африканска/Етиопска</w:t>
            </w:r>
          </w:p>
        </w:tc>
        <w:tc>
          <w:tcPr>
            <w:tcW w:w="4788" w:type="dxa"/>
          </w:tcPr>
          <w:p w14:paraId="594B8AD2" w14:textId="6E78AC9E" w:rsidR="005A66D9" w:rsidRDefault="005A66D9" w:rsidP="005A66D9">
            <w:pPr>
              <w:rPr>
                <w:rFonts w:ascii="Times New Roman" w:hAnsi="Times New Roman" w:cs="Times New Roman"/>
                <w:sz w:val="24"/>
                <w:szCs w:val="24"/>
              </w:rPr>
            </w:pPr>
            <w:r>
              <w:t>29%</w:t>
            </w:r>
          </w:p>
        </w:tc>
      </w:tr>
      <w:tr w:rsidR="005A66D9" w14:paraId="49E59872" w14:textId="77777777" w:rsidTr="005A66D9">
        <w:tc>
          <w:tcPr>
            <w:tcW w:w="4788" w:type="dxa"/>
          </w:tcPr>
          <w:p w14:paraId="658BC787" w14:textId="26832A5A" w:rsidR="005A66D9" w:rsidRDefault="005A66D9" w:rsidP="005A66D9">
            <w:pPr>
              <w:rPr>
                <w:rFonts w:ascii="Times New Roman" w:hAnsi="Times New Roman" w:cs="Times New Roman"/>
                <w:sz w:val="24"/>
                <w:szCs w:val="24"/>
              </w:rPr>
            </w:pPr>
            <w:r>
              <w:t>Афроамериканци</w:t>
            </w:r>
          </w:p>
        </w:tc>
        <w:tc>
          <w:tcPr>
            <w:tcW w:w="4788" w:type="dxa"/>
          </w:tcPr>
          <w:p w14:paraId="3E7281AD" w14:textId="10FC8967" w:rsidR="005A66D9" w:rsidRDefault="005A66D9" w:rsidP="005A66D9">
            <w:pPr>
              <w:rPr>
                <w:rFonts w:ascii="Times New Roman" w:hAnsi="Times New Roman" w:cs="Times New Roman"/>
                <w:sz w:val="24"/>
                <w:szCs w:val="24"/>
              </w:rPr>
            </w:pPr>
            <w:r>
              <w:t>3,4% до 6,5%</w:t>
            </w:r>
          </w:p>
        </w:tc>
      </w:tr>
      <w:tr w:rsidR="005A66D9" w14:paraId="6AE3EF9F" w14:textId="77777777" w:rsidTr="005A66D9">
        <w:tc>
          <w:tcPr>
            <w:tcW w:w="4788" w:type="dxa"/>
          </w:tcPr>
          <w:p w14:paraId="08163C03" w14:textId="432FEB91" w:rsidR="005A66D9" w:rsidRDefault="005A66D9" w:rsidP="005A66D9">
            <w:pPr>
              <w:rPr>
                <w:rFonts w:ascii="Times New Roman" w:hAnsi="Times New Roman" w:cs="Times New Roman"/>
                <w:sz w:val="24"/>
                <w:szCs w:val="24"/>
              </w:rPr>
            </w:pPr>
            <w:r>
              <w:t>Азиатска</w:t>
            </w:r>
          </w:p>
        </w:tc>
        <w:tc>
          <w:tcPr>
            <w:tcW w:w="4788" w:type="dxa"/>
          </w:tcPr>
          <w:p w14:paraId="5808F676" w14:textId="206CE787" w:rsidR="005A66D9" w:rsidRDefault="005A66D9" w:rsidP="005A66D9">
            <w:pPr>
              <w:rPr>
                <w:rFonts w:ascii="Times New Roman" w:hAnsi="Times New Roman" w:cs="Times New Roman"/>
                <w:sz w:val="24"/>
                <w:szCs w:val="24"/>
              </w:rPr>
            </w:pPr>
            <w:r>
              <w:t>1,2% до 2%</w:t>
            </w:r>
          </w:p>
        </w:tc>
      </w:tr>
      <w:tr w:rsidR="005A66D9" w14:paraId="24894D23" w14:textId="77777777" w:rsidTr="005A66D9">
        <w:tc>
          <w:tcPr>
            <w:tcW w:w="4788" w:type="dxa"/>
          </w:tcPr>
          <w:p w14:paraId="456C9009" w14:textId="0CFAF552" w:rsidR="005A66D9" w:rsidRDefault="005A66D9" w:rsidP="005A66D9">
            <w:pPr>
              <w:rPr>
                <w:rFonts w:ascii="Times New Roman" w:hAnsi="Times New Roman" w:cs="Times New Roman"/>
                <w:sz w:val="24"/>
                <w:szCs w:val="24"/>
              </w:rPr>
            </w:pPr>
            <w:r>
              <w:t>Кавказка</w:t>
            </w:r>
          </w:p>
        </w:tc>
        <w:tc>
          <w:tcPr>
            <w:tcW w:w="4788" w:type="dxa"/>
          </w:tcPr>
          <w:p w14:paraId="70DE8B0C" w14:textId="12A20503" w:rsidR="005A66D9" w:rsidRDefault="005A66D9" w:rsidP="005A66D9">
            <w:pPr>
              <w:rPr>
                <w:rFonts w:ascii="Times New Roman" w:hAnsi="Times New Roman" w:cs="Times New Roman"/>
                <w:sz w:val="24"/>
                <w:szCs w:val="24"/>
              </w:rPr>
            </w:pPr>
            <w:r>
              <w:t>3.6% до 6,5%</w:t>
            </w:r>
          </w:p>
        </w:tc>
      </w:tr>
      <w:tr w:rsidR="005A66D9" w14:paraId="1CD6C9AC" w14:textId="77777777" w:rsidTr="005A66D9">
        <w:tc>
          <w:tcPr>
            <w:tcW w:w="4788" w:type="dxa"/>
          </w:tcPr>
          <w:p w14:paraId="42610245" w14:textId="6CA6FCBC" w:rsidR="005A66D9" w:rsidRDefault="005A66D9" w:rsidP="005A66D9">
            <w:pPr>
              <w:rPr>
                <w:rFonts w:ascii="Times New Roman" w:hAnsi="Times New Roman" w:cs="Times New Roman"/>
                <w:sz w:val="24"/>
                <w:szCs w:val="24"/>
              </w:rPr>
            </w:pPr>
            <w:r>
              <w:t>Гръцка</w:t>
            </w:r>
          </w:p>
        </w:tc>
        <w:tc>
          <w:tcPr>
            <w:tcW w:w="4788" w:type="dxa"/>
          </w:tcPr>
          <w:p w14:paraId="1EA0E0A5" w14:textId="5D3A9E6C" w:rsidR="005A66D9" w:rsidRDefault="005A66D9" w:rsidP="005A66D9">
            <w:pPr>
              <w:rPr>
                <w:rFonts w:ascii="Times New Roman" w:hAnsi="Times New Roman" w:cs="Times New Roman"/>
                <w:sz w:val="24"/>
                <w:szCs w:val="24"/>
              </w:rPr>
            </w:pPr>
            <w:r>
              <w:t>6,0%</w:t>
            </w:r>
          </w:p>
        </w:tc>
      </w:tr>
      <w:tr w:rsidR="005A66D9" w14:paraId="65242CA0" w14:textId="77777777" w:rsidTr="005A66D9">
        <w:tc>
          <w:tcPr>
            <w:tcW w:w="4788" w:type="dxa"/>
          </w:tcPr>
          <w:p w14:paraId="77039A02" w14:textId="2CDC8541" w:rsidR="005A66D9" w:rsidRDefault="005A66D9" w:rsidP="005A66D9">
            <w:pPr>
              <w:rPr>
                <w:rFonts w:ascii="Times New Roman" w:hAnsi="Times New Roman" w:cs="Times New Roman"/>
                <w:sz w:val="24"/>
                <w:szCs w:val="24"/>
              </w:rPr>
            </w:pPr>
            <w:r>
              <w:t>Унгарска</w:t>
            </w:r>
          </w:p>
        </w:tc>
        <w:tc>
          <w:tcPr>
            <w:tcW w:w="4788" w:type="dxa"/>
          </w:tcPr>
          <w:p w14:paraId="6038265A" w14:textId="22F0D74C" w:rsidR="005A66D9" w:rsidRDefault="005A66D9" w:rsidP="005A66D9">
            <w:pPr>
              <w:rPr>
                <w:rFonts w:ascii="Times New Roman" w:hAnsi="Times New Roman" w:cs="Times New Roman"/>
                <w:sz w:val="24"/>
                <w:szCs w:val="24"/>
              </w:rPr>
            </w:pPr>
            <w:r>
              <w:t>1,9%</w:t>
            </w:r>
          </w:p>
        </w:tc>
      </w:tr>
      <w:tr w:rsidR="005A66D9" w14:paraId="7989D02C" w14:textId="77777777" w:rsidTr="005A66D9">
        <w:tc>
          <w:tcPr>
            <w:tcW w:w="4788" w:type="dxa"/>
          </w:tcPr>
          <w:p w14:paraId="37D0DF7A" w14:textId="0C80396E" w:rsidR="005A66D9" w:rsidRDefault="005A66D9" w:rsidP="005A66D9">
            <w:pPr>
              <w:rPr>
                <w:rFonts w:ascii="Times New Roman" w:hAnsi="Times New Roman" w:cs="Times New Roman"/>
                <w:sz w:val="24"/>
                <w:szCs w:val="24"/>
              </w:rPr>
            </w:pPr>
            <w:r>
              <w:t>Северна Европа</w:t>
            </w:r>
          </w:p>
        </w:tc>
        <w:tc>
          <w:tcPr>
            <w:tcW w:w="4788" w:type="dxa"/>
          </w:tcPr>
          <w:p w14:paraId="631A0DA1" w14:textId="2E27FAFE" w:rsidR="005A66D9" w:rsidRDefault="005A66D9" w:rsidP="005A66D9">
            <w:pPr>
              <w:rPr>
                <w:rFonts w:ascii="Times New Roman" w:hAnsi="Times New Roman" w:cs="Times New Roman"/>
                <w:sz w:val="24"/>
                <w:szCs w:val="24"/>
              </w:rPr>
            </w:pPr>
            <w:r>
              <w:t>1%-2%</w:t>
            </w:r>
          </w:p>
        </w:tc>
      </w:tr>
    </w:tbl>
    <w:p w14:paraId="110CF680" w14:textId="77777777" w:rsidR="005A66D9" w:rsidRPr="005A66D9" w:rsidRDefault="005A66D9" w:rsidP="005A66D9">
      <w:pPr>
        <w:rPr>
          <w:rFonts w:ascii="Times New Roman" w:hAnsi="Times New Roman" w:cs="Times New Roman"/>
          <w:sz w:val="24"/>
          <w:szCs w:val="24"/>
        </w:rPr>
      </w:pPr>
    </w:p>
    <w:p w14:paraId="6F2839AD" w14:textId="77777777" w:rsidR="005A66D9" w:rsidRPr="005A66D9" w:rsidRDefault="005A66D9" w:rsidP="005A66D9">
      <w:pPr>
        <w:rPr>
          <w:rFonts w:ascii="Times New Roman" w:hAnsi="Times New Roman" w:cs="Times New Roman"/>
          <w:sz w:val="24"/>
          <w:szCs w:val="24"/>
          <w:u w:val="single"/>
        </w:rPr>
      </w:pPr>
      <w:r w:rsidRPr="005A66D9">
        <w:rPr>
          <w:u w:val="single"/>
          <w:lang w:eastAsia="bg-BG"/>
        </w:rPr>
        <w:t>Лекарствено индуцирано чернодробно увреждане</w:t>
      </w:r>
    </w:p>
    <w:p w14:paraId="7539965C" w14:textId="77777777" w:rsidR="005A66D9" w:rsidRPr="005A66D9" w:rsidRDefault="005A66D9" w:rsidP="005A66D9">
      <w:pPr>
        <w:rPr>
          <w:rFonts w:ascii="Times New Roman" w:hAnsi="Times New Roman" w:cs="Times New Roman"/>
          <w:sz w:val="24"/>
          <w:szCs w:val="24"/>
        </w:rPr>
      </w:pPr>
      <w:r w:rsidRPr="005A66D9">
        <w:rPr>
          <w:lang w:eastAsia="bg-BG"/>
        </w:rPr>
        <w:t xml:space="preserve">Съобщени са случаи на остър хепатит, предимно от </w:t>
      </w:r>
      <w:proofErr w:type="spellStart"/>
      <w:r w:rsidRPr="005A66D9">
        <w:rPr>
          <w:lang w:eastAsia="bg-BG"/>
        </w:rPr>
        <w:t>хепатоцелуларен</w:t>
      </w:r>
      <w:proofErr w:type="spellEnd"/>
      <w:r w:rsidRPr="005A66D9">
        <w:rPr>
          <w:lang w:eastAsia="bg-BG"/>
        </w:rPr>
        <w:t xml:space="preserve"> тип, при пациенти, лекувани с </w:t>
      </w:r>
      <w:proofErr w:type="spellStart"/>
      <w:r w:rsidRPr="005A66D9">
        <w:rPr>
          <w:lang w:eastAsia="bg-BG"/>
        </w:rPr>
        <w:t>метамизол</w:t>
      </w:r>
      <w:proofErr w:type="spellEnd"/>
      <w:r w:rsidRPr="005A66D9">
        <w:rPr>
          <w:lang w:eastAsia="bg-BG"/>
        </w:rPr>
        <w:t xml:space="preserve">, с начало от няколко дни до няколко месеца след започване на лечението. Признаците и симптомите включват повишени чернодробни ензими в серума със или без жълтеница, често в контекста на други реакции на свръхчувствителност към лекарството (напр. кожен обрив, кръвни </w:t>
      </w:r>
      <w:proofErr w:type="spellStart"/>
      <w:r w:rsidRPr="005A66D9">
        <w:rPr>
          <w:lang w:eastAsia="bg-BG"/>
        </w:rPr>
        <w:t>дискразии</w:t>
      </w:r>
      <w:proofErr w:type="spellEnd"/>
      <w:r w:rsidRPr="005A66D9">
        <w:rPr>
          <w:lang w:eastAsia="bg-BG"/>
        </w:rPr>
        <w:t xml:space="preserve">, повишена температура и </w:t>
      </w:r>
      <w:proofErr w:type="spellStart"/>
      <w:r w:rsidRPr="005A66D9">
        <w:rPr>
          <w:lang w:eastAsia="bg-BG"/>
        </w:rPr>
        <w:t>еозинофилия</w:t>
      </w:r>
      <w:proofErr w:type="spellEnd"/>
      <w:r w:rsidRPr="005A66D9">
        <w:rPr>
          <w:lang w:eastAsia="bg-BG"/>
        </w:rPr>
        <w:t xml:space="preserve">) или придружени от характеристики на автоимунен хепатит. </w:t>
      </w:r>
      <w:proofErr w:type="spellStart"/>
      <w:r w:rsidRPr="005A66D9">
        <w:rPr>
          <w:lang w:eastAsia="bg-BG"/>
        </w:rPr>
        <w:t>Повечего</w:t>
      </w:r>
      <w:proofErr w:type="spellEnd"/>
      <w:r w:rsidRPr="005A66D9">
        <w:rPr>
          <w:lang w:eastAsia="bg-BG"/>
        </w:rPr>
        <w:t xml:space="preserve"> пациенти са се възстановили при прекратяване на лечението с </w:t>
      </w:r>
      <w:proofErr w:type="spellStart"/>
      <w:r w:rsidRPr="005A66D9">
        <w:rPr>
          <w:lang w:eastAsia="bg-BG"/>
        </w:rPr>
        <w:t>метамизол</w:t>
      </w:r>
      <w:proofErr w:type="spellEnd"/>
      <w:r w:rsidRPr="005A66D9">
        <w:rPr>
          <w:lang w:eastAsia="bg-BG"/>
        </w:rPr>
        <w:t>; въпреки това в отделни случаи има съобщения за прогресия до остра чернодробна недостатъчност, налагаща чернодробна трансплантация.</w:t>
      </w:r>
    </w:p>
    <w:p w14:paraId="2CC9FE38" w14:textId="77777777" w:rsidR="005A66D9" w:rsidRDefault="005A66D9" w:rsidP="005A66D9">
      <w:pPr>
        <w:rPr>
          <w:lang w:eastAsia="bg-BG"/>
        </w:rPr>
      </w:pPr>
    </w:p>
    <w:p w14:paraId="3D4A32A5" w14:textId="01BF8E7D" w:rsidR="005A66D9" w:rsidRPr="005A66D9" w:rsidRDefault="005A66D9" w:rsidP="005A66D9">
      <w:pPr>
        <w:rPr>
          <w:rFonts w:ascii="Times New Roman" w:hAnsi="Times New Roman" w:cs="Times New Roman"/>
          <w:sz w:val="24"/>
          <w:szCs w:val="24"/>
        </w:rPr>
      </w:pPr>
      <w:r w:rsidRPr="005A66D9">
        <w:rPr>
          <w:lang w:eastAsia="bg-BG"/>
        </w:rPr>
        <w:t xml:space="preserve">Механизмът на индуцираното от </w:t>
      </w:r>
      <w:proofErr w:type="spellStart"/>
      <w:r w:rsidRPr="005A66D9">
        <w:rPr>
          <w:lang w:eastAsia="bg-BG"/>
        </w:rPr>
        <w:t>метамизол</w:t>
      </w:r>
      <w:proofErr w:type="spellEnd"/>
      <w:r w:rsidRPr="005A66D9">
        <w:rPr>
          <w:lang w:eastAsia="bg-BG"/>
        </w:rPr>
        <w:t xml:space="preserve"> чернодробно увреждане не е изяснен напълно, но данните показват </w:t>
      </w:r>
      <w:proofErr w:type="spellStart"/>
      <w:r w:rsidRPr="005A66D9">
        <w:rPr>
          <w:lang w:eastAsia="bg-BG"/>
        </w:rPr>
        <w:t>имуноалергичен</w:t>
      </w:r>
      <w:proofErr w:type="spellEnd"/>
      <w:r w:rsidRPr="005A66D9">
        <w:rPr>
          <w:lang w:eastAsia="bg-BG"/>
        </w:rPr>
        <w:t xml:space="preserve"> механизъм.</w:t>
      </w:r>
    </w:p>
    <w:p w14:paraId="63F040D6" w14:textId="77777777" w:rsidR="005A66D9" w:rsidRDefault="005A66D9" w:rsidP="005A66D9">
      <w:pPr>
        <w:rPr>
          <w:lang w:eastAsia="bg-BG"/>
        </w:rPr>
      </w:pPr>
    </w:p>
    <w:p w14:paraId="6285BB15" w14:textId="5C2A75A6" w:rsidR="005A66D9" w:rsidRPr="005A66D9" w:rsidRDefault="005A66D9" w:rsidP="005A66D9">
      <w:pPr>
        <w:rPr>
          <w:rFonts w:ascii="Times New Roman" w:hAnsi="Times New Roman" w:cs="Times New Roman"/>
          <w:sz w:val="24"/>
          <w:szCs w:val="24"/>
        </w:rPr>
      </w:pPr>
      <w:r w:rsidRPr="005A66D9">
        <w:rPr>
          <w:lang w:eastAsia="bg-BG"/>
        </w:rPr>
        <w:t xml:space="preserve">Пациентите трябва да бъдат инструктирани да се свържат със своя лекар в случай на поява на симптоми, предполагащи чернодробно увреждане. При такива пациенти </w:t>
      </w:r>
      <w:r w:rsidRPr="005A66D9">
        <w:rPr>
          <w:lang w:eastAsia="bg-BG"/>
        </w:rPr>
        <w:lastRenderedPageBreak/>
        <w:t xml:space="preserve">употребата на </w:t>
      </w:r>
      <w:proofErr w:type="spellStart"/>
      <w:r w:rsidRPr="005A66D9">
        <w:rPr>
          <w:lang w:eastAsia="bg-BG"/>
        </w:rPr>
        <w:t>метамизол</w:t>
      </w:r>
      <w:proofErr w:type="spellEnd"/>
      <w:r w:rsidRPr="005A66D9">
        <w:rPr>
          <w:lang w:eastAsia="bg-BG"/>
        </w:rPr>
        <w:t xml:space="preserve"> трябва да се преустанови и да се оцени чернодробната функция.</w:t>
      </w:r>
    </w:p>
    <w:p w14:paraId="46206AF3" w14:textId="77777777" w:rsidR="005A66D9" w:rsidRDefault="005A66D9" w:rsidP="005A66D9">
      <w:pPr>
        <w:rPr>
          <w:lang w:eastAsia="bg-BG"/>
        </w:rPr>
      </w:pPr>
    </w:p>
    <w:p w14:paraId="3F66F7FC" w14:textId="6E3A1ABB" w:rsidR="005A66D9" w:rsidRPr="005A66D9" w:rsidRDefault="005A66D9" w:rsidP="005A66D9">
      <w:pPr>
        <w:rPr>
          <w:rFonts w:ascii="Times New Roman" w:hAnsi="Times New Roman" w:cs="Times New Roman"/>
          <w:sz w:val="24"/>
          <w:szCs w:val="24"/>
        </w:rPr>
      </w:pPr>
      <w:proofErr w:type="spellStart"/>
      <w:r w:rsidRPr="005A66D9">
        <w:rPr>
          <w:lang w:eastAsia="bg-BG"/>
        </w:rPr>
        <w:t>Метамизол</w:t>
      </w:r>
      <w:proofErr w:type="spellEnd"/>
      <w:r w:rsidRPr="005A66D9">
        <w:rPr>
          <w:lang w:eastAsia="bg-BG"/>
        </w:rPr>
        <w:t xml:space="preserve"> не трябва да се въвежда повторно при пациенти с епизод на чернодробно увреждане по време на лечение с </w:t>
      </w:r>
      <w:proofErr w:type="spellStart"/>
      <w:r w:rsidRPr="005A66D9">
        <w:rPr>
          <w:lang w:eastAsia="bg-BG"/>
        </w:rPr>
        <w:t>метамизол</w:t>
      </w:r>
      <w:proofErr w:type="spellEnd"/>
      <w:r w:rsidRPr="005A66D9">
        <w:rPr>
          <w:lang w:eastAsia="bg-BG"/>
        </w:rPr>
        <w:t>, при които не е установена друга причина за чернодробното увреждане.</w:t>
      </w:r>
    </w:p>
    <w:p w14:paraId="3F9FBD9E" w14:textId="77777777" w:rsidR="005A66D9" w:rsidRDefault="005A66D9" w:rsidP="005A66D9">
      <w:pPr>
        <w:rPr>
          <w:lang w:eastAsia="bg-BG"/>
        </w:rPr>
      </w:pPr>
    </w:p>
    <w:p w14:paraId="6C4452D7" w14:textId="12F4424A" w:rsidR="005A66D9" w:rsidRPr="005A66D9" w:rsidRDefault="005A66D9" w:rsidP="005A66D9">
      <w:pPr>
        <w:rPr>
          <w:rFonts w:ascii="Times New Roman" w:hAnsi="Times New Roman" w:cs="Times New Roman"/>
          <w:sz w:val="24"/>
          <w:szCs w:val="24"/>
          <w:u w:val="single"/>
        </w:rPr>
      </w:pPr>
      <w:r w:rsidRPr="005A66D9">
        <w:rPr>
          <w:u w:val="single"/>
          <w:lang w:eastAsia="bg-BG"/>
        </w:rPr>
        <w:t>Помощни вещества</w:t>
      </w:r>
    </w:p>
    <w:p w14:paraId="5EBBCA77" w14:textId="77777777" w:rsidR="005A66D9" w:rsidRDefault="005A66D9" w:rsidP="005A66D9">
      <w:pPr>
        <w:rPr>
          <w:i/>
          <w:iCs/>
          <w:lang w:eastAsia="bg-BG"/>
        </w:rPr>
      </w:pPr>
    </w:p>
    <w:p w14:paraId="142AE936" w14:textId="64B3BF39" w:rsidR="005A66D9" w:rsidRPr="005A66D9" w:rsidRDefault="005A66D9" w:rsidP="005A66D9">
      <w:pPr>
        <w:rPr>
          <w:rFonts w:ascii="Times New Roman" w:hAnsi="Times New Roman" w:cs="Times New Roman"/>
          <w:sz w:val="24"/>
          <w:szCs w:val="24"/>
        </w:rPr>
      </w:pPr>
      <w:r w:rsidRPr="005A66D9">
        <w:rPr>
          <w:i/>
          <w:iCs/>
          <w:lang w:eastAsia="bg-BG"/>
        </w:rPr>
        <w:t>Пшенично нишесте</w:t>
      </w:r>
    </w:p>
    <w:p w14:paraId="4D416DB2" w14:textId="77777777" w:rsidR="005A66D9" w:rsidRPr="005A66D9" w:rsidRDefault="005A66D9" w:rsidP="005A66D9">
      <w:pPr>
        <w:rPr>
          <w:rFonts w:ascii="Times New Roman" w:hAnsi="Times New Roman" w:cs="Times New Roman"/>
          <w:sz w:val="24"/>
          <w:szCs w:val="24"/>
        </w:rPr>
      </w:pPr>
      <w:r w:rsidRPr="005A66D9">
        <w:rPr>
          <w:lang w:eastAsia="bg-BG"/>
        </w:rPr>
        <w:t xml:space="preserve">Пшеничното нишесте в този лекарствен продукт съдържа съвсем малки количества глутен (счита се че не съдържа глутен) и е много малко вероятно да предизвика проблеми при пациенти с </w:t>
      </w:r>
      <w:proofErr w:type="spellStart"/>
      <w:r w:rsidRPr="005A66D9">
        <w:rPr>
          <w:lang w:eastAsia="bg-BG"/>
        </w:rPr>
        <w:t>цьолиакия</w:t>
      </w:r>
      <w:proofErr w:type="spellEnd"/>
      <w:r w:rsidRPr="005A66D9">
        <w:rPr>
          <w:lang w:eastAsia="bg-BG"/>
        </w:rPr>
        <w:t xml:space="preserve">. Една таблетка съдържа не повече от 6 микрограма глутен. Пациенти с алергия към пшеница (различна от </w:t>
      </w:r>
      <w:proofErr w:type="spellStart"/>
      <w:r w:rsidRPr="005A66D9">
        <w:rPr>
          <w:lang w:eastAsia="bg-BG"/>
        </w:rPr>
        <w:t>цьолиакия</w:t>
      </w:r>
      <w:proofErr w:type="spellEnd"/>
      <w:r w:rsidRPr="005A66D9">
        <w:rPr>
          <w:lang w:eastAsia="bg-BG"/>
        </w:rPr>
        <w:t>) не трябва да приемат този лекарствен продукт.</w:t>
      </w:r>
    </w:p>
    <w:p w14:paraId="5EEC5B62" w14:textId="77777777" w:rsidR="005A66D9" w:rsidRDefault="005A66D9" w:rsidP="005A66D9">
      <w:pPr>
        <w:rPr>
          <w:i/>
          <w:iCs/>
          <w:lang w:eastAsia="bg-BG"/>
        </w:rPr>
      </w:pPr>
    </w:p>
    <w:p w14:paraId="5A0E992F" w14:textId="77777777" w:rsidR="005A66D9" w:rsidRDefault="005A66D9" w:rsidP="005A66D9">
      <w:pPr>
        <w:rPr>
          <w:i/>
          <w:iCs/>
          <w:lang w:eastAsia="bg-BG"/>
        </w:rPr>
      </w:pPr>
      <w:r w:rsidRPr="005A66D9">
        <w:rPr>
          <w:i/>
          <w:iCs/>
          <w:lang w:eastAsia="bg-BG"/>
        </w:rPr>
        <w:t xml:space="preserve">Натриев </w:t>
      </w:r>
      <w:proofErr w:type="spellStart"/>
      <w:r w:rsidRPr="005A66D9">
        <w:rPr>
          <w:i/>
          <w:iCs/>
          <w:lang w:eastAsia="bg-BG"/>
        </w:rPr>
        <w:t>метабисулфит</w:t>
      </w:r>
      <w:proofErr w:type="spellEnd"/>
      <w:r w:rsidRPr="005A66D9">
        <w:rPr>
          <w:i/>
          <w:iCs/>
          <w:lang w:eastAsia="bg-BG"/>
        </w:rPr>
        <w:t xml:space="preserve"> (Е223)</w:t>
      </w:r>
    </w:p>
    <w:p w14:paraId="621A1E87" w14:textId="02ED0612" w:rsidR="005A66D9" w:rsidRPr="005A66D9" w:rsidRDefault="005A66D9" w:rsidP="005A66D9">
      <w:pPr>
        <w:rPr>
          <w:i/>
          <w:iCs/>
          <w:lang w:eastAsia="bg-BG"/>
        </w:rPr>
      </w:pPr>
      <w:r w:rsidRPr="005A66D9">
        <w:rPr>
          <w:i/>
          <w:iCs/>
          <w:lang w:eastAsia="bg-BG"/>
        </w:rPr>
        <w:t xml:space="preserve"> </w:t>
      </w:r>
      <w:r w:rsidRPr="005A66D9">
        <w:rPr>
          <w:lang w:eastAsia="bg-BG"/>
        </w:rPr>
        <w:t xml:space="preserve">В редки случаи може да причини тежки реакции на свръхчувствителност и </w:t>
      </w:r>
      <w:proofErr w:type="spellStart"/>
      <w:r w:rsidRPr="005A66D9">
        <w:rPr>
          <w:lang w:eastAsia="bg-BG"/>
        </w:rPr>
        <w:t>бронхоспазъм</w:t>
      </w:r>
      <w:proofErr w:type="spellEnd"/>
      <w:r w:rsidRPr="005A66D9">
        <w:rPr>
          <w:lang w:eastAsia="bg-BG"/>
        </w:rPr>
        <w:t>.</w:t>
      </w:r>
    </w:p>
    <w:p w14:paraId="43C4B788" w14:textId="77777777" w:rsidR="005A66D9" w:rsidRDefault="005A66D9" w:rsidP="005A66D9">
      <w:pPr>
        <w:rPr>
          <w:i/>
          <w:iCs/>
          <w:lang w:eastAsia="bg-BG"/>
        </w:rPr>
      </w:pPr>
    </w:p>
    <w:p w14:paraId="1F120B38" w14:textId="6553327C" w:rsidR="005A66D9" w:rsidRPr="005A66D9" w:rsidRDefault="005A66D9" w:rsidP="005A66D9">
      <w:pPr>
        <w:rPr>
          <w:rFonts w:ascii="Times New Roman" w:hAnsi="Times New Roman" w:cs="Times New Roman"/>
          <w:sz w:val="24"/>
          <w:szCs w:val="24"/>
        </w:rPr>
      </w:pPr>
      <w:r w:rsidRPr="005A66D9">
        <w:rPr>
          <w:i/>
          <w:iCs/>
          <w:lang w:eastAsia="bg-BG"/>
        </w:rPr>
        <w:t>Натрий</w:t>
      </w:r>
    </w:p>
    <w:p w14:paraId="33DE1275" w14:textId="12452595" w:rsidR="005A66D9" w:rsidRDefault="005A66D9" w:rsidP="005A66D9">
      <w:pPr>
        <w:rPr>
          <w:lang w:eastAsia="bg-BG"/>
        </w:rPr>
      </w:pPr>
      <w:r w:rsidRPr="005A66D9">
        <w:rPr>
          <w:lang w:eastAsia="bg-BG"/>
        </w:rPr>
        <w:t xml:space="preserve">Този лекарствен продукт съдържа по-малко от 1 </w:t>
      </w:r>
      <w:r w:rsidRPr="005A66D9">
        <w:rPr>
          <w:lang w:val="en-US"/>
        </w:rPr>
        <w:t xml:space="preserve">mmol </w:t>
      </w:r>
      <w:r w:rsidRPr="005A66D9">
        <w:rPr>
          <w:lang w:eastAsia="bg-BG"/>
        </w:rPr>
        <w:t xml:space="preserve">натрий (23 </w:t>
      </w:r>
      <w:r w:rsidRPr="005A66D9">
        <w:rPr>
          <w:lang w:val="en-US"/>
        </w:rPr>
        <w:t xml:space="preserve">mg) </w:t>
      </w:r>
      <w:r w:rsidRPr="005A66D9">
        <w:rPr>
          <w:lang w:eastAsia="bg-BG"/>
        </w:rPr>
        <w:t>на таблетка, т.е. може да се каже, че практически не съдържа натрий.</w:t>
      </w:r>
    </w:p>
    <w:p w14:paraId="0FB03AB3" w14:textId="77777777" w:rsidR="005A66D9" w:rsidRPr="005A66D9" w:rsidRDefault="005A66D9" w:rsidP="005A66D9"/>
    <w:p w14:paraId="06FA10C6" w14:textId="7D178633" w:rsidR="005A66D9" w:rsidRDefault="002C50EE" w:rsidP="005A66D9">
      <w:pPr>
        <w:pStyle w:val="Heading2"/>
      </w:pPr>
      <w:r>
        <w:t>4.5. Взаимодействие с други лекарствени продукти и други форми на взаимодействие</w:t>
      </w:r>
    </w:p>
    <w:p w14:paraId="1CB42362" w14:textId="77777777" w:rsidR="005A66D9" w:rsidRDefault="005A66D9" w:rsidP="005A66D9">
      <w:pPr>
        <w:spacing w:line="240" w:lineRule="auto"/>
        <w:rPr>
          <w:rFonts w:ascii="Cambria" w:eastAsia="Times New Roman" w:hAnsi="Cambria" w:cs="Cambria"/>
          <w:b/>
          <w:bCs/>
          <w:color w:val="000000"/>
          <w:sz w:val="18"/>
          <w:szCs w:val="18"/>
          <w:lang w:eastAsia="bg-BG"/>
        </w:rPr>
      </w:pPr>
    </w:p>
    <w:p w14:paraId="76EDACDC" w14:textId="1C41A06C" w:rsidR="005A66D9" w:rsidRPr="005A66D9" w:rsidRDefault="005A66D9" w:rsidP="005A66D9">
      <w:pPr>
        <w:rPr>
          <w:rFonts w:ascii="Times New Roman" w:hAnsi="Times New Roman" w:cs="Times New Roman"/>
          <w:sz w:val="24"/>
          <w:szCs w:val="24"/>
        </w:rPr>
      </w:pPr>
      <w:r w:rsidRPr="005A66D9">
        <w:rPr>
          <w:lang w:eastAsia="bg-BG"/>
        </w:rPr>
        <w:t>Съставките на комбинацията се намесват в метаболизма на много лекарства, поради което трябва да се избягва комбинирането с други продукти.</w:t>
      </w:r>
    </w:p>
    <w:p w14:paraId="174DBC68" w14:textId="77777777" w:rsidR="005A66D9" w:rsidRDefault="005A66D9" w:rsidP="005A66D9">
      <w:pPr>
        <w:rPr>
          <w:u w:val="single"/>
          <w:lang w:eastAsia="bg-BG"/>
        </w:rPr>
      </w:pPr>
    </w:p>
    <w:p w14:paraId="170D64EB" w14:textId="2E83F4A9" w:rsidR="005A66D9" w:rsidRPr="005A66D9" w:rsidRDefault="005A66D9" w:rsidP="005A66D9">
      <w:pPr>
        <w:rPr>
          <w:rFonts w:ascii="Times New Roman" w:hAnsi="Times New Roman" w:cs="Times New Roman"/>
          <w:sz w:val="24"/>
          <w:szCs w:val="24"/>
        </w:rPr>
      </w:pPr>
      <w:proofErr w:type="spellStart"/>
      <w:r w:rsidRPr="005A66D9">
        <w:rPr>
          <w:u w:val="single"/>
          <w:lang w:eastAsia="bg-BG"/>
        </w:rPr>
        <w:t>Метамизол</w:t>
      </w:r>
      <w:proofErr w:type="spellEnd"/>
    </w:p>
    <w:p w14:paraId="77E53B8C" w14:textId="77777777" w:rsidR="005A66D9" w:rsidRPr="005A66D9" w:rsidRDefault="005A66D9" w:rsidP="005A66D9">
      <w:pPr>
        <w:rPr>
          <w:rFonts w:ascii="Times New Roman" w:hAnsi="Times New Roman" w:cs="Times New Roman"/>
          <w:sz w:val="24"/>
          <w:szCs w:val="24"/>
        </w:rPr>
      </w:pPr>
      <w:r w:rsidRPr="005A66D9">
        <w:rPr>
          <w:lang w:eastAsia="bg-BG"/>
        </w:rPr>
        <w:t xml:space="preserve">Понижава активността на </w:t>
      </w:r>
      <w:proofErr w:type="spellStart"/>
      <w:r w:rsidRPr="005A66D9">
        <w:rPr>
          <w:lang w:eastAsia="bg-BG"/>
        </w:rPr>
        <w:t>кумариновите</w:t>
      </w:r>
      <w:proofErr w:type="spellEnd"/>
      <w:r w:rsidRPr="005A66D9">
        <w:rPr>
          <w:lang w:eastAsia="bg-BG"/>
        </w:rPr>
        <w:t xml:space="preserve"> антикоагуланти.</w:t>
      </w:r>
    </w:p>
    <w:p w14:paraId="302A6232" w14:textId="77777777" w:rsidR="005A66D9" w:rsidRPr="005A66D9" w:rsidRDefault="005A66D9" w:rsidP="005A66D9">
      <w:pPr>
        <w:rPr>
          <w:rFonts w:ascii="Times New Roman" w:hAnsi="Times New Roman" w:cs="Times New Roman"/>
          <w:sz w:val="24"/>
          <w:szCs w:val="24"/>
        </w:rPr>
      </w:pPr>
      <w:proofErr w:type="spellStart"/>
      <w:r w:rsidRPr="005A66D9">
        <w:rPr>
          <w:lang w:eastAsia="bg-BG"/>
        </w:rPr>
        <w:t>Метамизол</w:t>
      </w:r>
      <w:proofErr w:type="spellEnd"/>
      <w:r w:rsidRPr="005A66D9">
        <w:rPr>
          <w:lang w:eastAsia="bg-BG"/>
        </w:rPr>
        <w:t xml:space="preserve"> може да намали </w:t>
      </w:r>
      <w:proofErr w:type="spellStart"/>
      <w:r w:rsidRPr="005A66D9">
        <w:rPr>
          <w:lang w:eastAsia="bg-BG"/>
        </w:rPr>
        <w:t>антитромботичното</w:t>
      </w:r>
      <w:proofErr w:type="spellEnd"/>
      <w:r w:rsidRPr="005A66D9">
        <w:rPr>
          <w:lang w:eastAsia="bg-BG"/>
        </w:rPr>
        <w:t xml:space="preserve"> действие на ацетилсалициловата киселина в ниска доза при едновременната им употреба. Поради това </w:t>
      </w:r>
      <w:proofErr w:type="spellStart"/>
      <w:r w:rsidRPr="005A66D9">
        <w:rPr>
          <w:lang w:eastAsia="bg-BG"/>
        </w:rPr>
        <w:t>метамизол</w:t>
      </w:r>
      <w:proofErr w:type="spellEnd"/>
      <w:r w:rsidRPr="005A66D9">
        <w:rPr>
          <w:lang w:eastAsia="bg-BG"/>
        </w:rPr>
        <w:t xml:space="preserve"> трябва да се използва с повишено внимание при пациенти, приемащи ниска доза ацетилсалицилова киселина за </w:t>
      </w:r>
      <w:proofErr w:type="spellStart"/>
      <w:r w:rsidRPr="005A66D9">
        <w:rPr>
          <w:lang w:eastAsia="bg-BG"/>
        </w:rPr>
        <w:t>кардиопротекция</w:t>
      </w:r>
      <w:proofErr w:type="spellEnd"/>
      <w:r w:rsidRPr="005A66D9">
        <w:rPr>
          <w:lang w:eastAsia="bg-BG"/>
        </w:rPr>
        <w:t>.</w:t>
      </w:r>
    </w:p>
    <w:p w14:paraId="5A05C0B0" w14:textId="77777777" w:rsidR="005A66D9" w:rsidRPr="005A66D9" w:rsidRDefault="005A66D9" w:rsidP="005A66D9">
      <w:pPr>
        <w:rPr>
          <w:rFonts w:ascii="Times New Roman" w:hAnsi="Times New Roman" w:cs="Times New Roman"/>
          <w:sz w:val="24"/>
          <w:szCs w:val="24"/>
        </w:rPr>
      </w:pPr>
      <w:r w:rsidRPr="005A66D9">
        <w:rPr>
          <w:lang w:eastAsia="bg-BG"/>
        </w:rPr>
        <w:t xml:space="preserve">Ефектите му се </w:t>
      </w:r>
      <w:proofErr w:type="spellStart"/>
      <w:r w:rsidRPr="005A66D9">
        <w:rPr>
          <w:lang w:eastAsia="bg-BG"/>
        </w:rPr>
        <w:t>потенцират</w:t>
      </w:r>
      <w:proofErr w:type="spellEnd"/>
      <w:r w:rsidRPr="005A66D9">
        <w:rPr>
          <w:lang w:eastAsia="bg-BG"/>
        </w:rPr>
        <w:t xml:space="preserve"> от трицикличните антидепресанти, пероралните контрацептивни</w:t>
      </w:r>
      <w:r>
        <w:rPr>
          <w:lang w:eastAsia="bg-BG"/>
        </w:rPr>
        <w:t xml:space="preserve"> </w:t>
      </w:r>
      <w:r w:rsidRPr="005A66D9">
        <w:rPr>
          <w:lang w:eastAsia="bg-BG"/>
        </w:rPr>
        <w:t xml:space="preserve">средства и </w:t>
      </w:r>
      <w:proofErr w:type="spellStart"/>
      <w:r w:rsidRPr="005A66D9">
        <w:rPr>
          <w:lang w:eastAsia="bg-BG"/>
        </w:rPr>
        <w:t>алопуринол</w:t>
      </w:r>
      <w:proofErr w:type="spellEnd"/>
      <w:r w:rsidRPr="005A66D9">
        <w:rPr>
          <w:lang w:eastAsia="bg-BG"/>
        </w:rPr>
        <w:t xml:space="preserve"> в резултат на ензимна </w:t>
      </w:r>
      <w:proofErr w:type="spellStart"/>
      <w:r w:rsidRPr="005A66D9">
        <w:rPr>
          <w:lang w:eastAsia="bg-BG"/>
        </w:rPr>
        <w:t>инхибиция</w:t>
      </w:r>
      <w:proofErr w:type="spellEnd"/>
      <w:r w:rsidRPr="005A66D9">
        <w:rPr>
          <w:lang w:eastAsia="bg-BG"/>
        </w:rPr>
        <w:t xml:space="preserve"> и забавяне на биотрансформацията му. Едновременното прилагане на </w:t>
      </w:r>
      <w:proofErr w:type="spellStart"/>
      <w:r w:rsidRPr="005A66D9">
        <w:rPr>
          <w:lang w:eastAsia="bg-BG"/>
        </w:rPr>
        <w:t>метамизол</w:t>
      </w:r>
      <w:proofErr w:type="spellEnd"/>
      <w:r w:rsidRPr="005A66D9">
        <w:rPr>
          <w:lang w:eastAsia="bg-BG"/>
        </w:rPr>
        <w:t xml:space="preserve"> с </w:t>
      </w:r>
      <w:proofErr w:type="spellStart"/>
      <w:r w:rsidRPr="005A66D9">
        <w:rPr>
          <w:lang w:eastAsia="bg-BG"/>
        </w:rPr>
        <w:t>хлорамфеникол</w:t>
      </w:r>
      <w:proofErr w:type="spellEnd"/>
      <w:r w:rsidRPr="005A66D9">
        <w:rPr>
          <w:lang w:eastAsia="bg-BG"/>
        </w:rPr>
        <w:t xml:space="preserve"> и други </w:t>
      </w:r>
      <w:proofErr w:type="spellStart"/>
      <w:r w:rsidRPr="005A66D9">
        <w:rPr>
          <w:lang w:eastAsia="bg-BG"/>
        </w:rPr>
        <w:t>миелотоксични</w:t>
      </w:r>
      <w:proofErr w:type="spellEnd"/>
      <w:r w:rsidRPr="005A66D9">
        <w:rPr>
          <w:lang w:eastAsia="bg-BG"/>
        </w:rPr>
        <w:t xml:space="preserve"> продукти води до засилено </w:t>
      </w:r>
      <w:proofErr w:type="spellStart"/>
      <w:r w:rsidRPr="005A66D9">
        <w:rPr>
          <w:lang w:eastAsia="bg-BG"/>
        </w:rPr>
        <w:t>миелотоксично</w:t>
      </w:r>
      <w:proofErr w:type="spellEnd"/>
      <w:r w:rsidRPr="005A66D9">
        <w:rPr>
          <w:lang w:eastAsia="bg-BG"/>
        </w:rPr>
        <w:t xml:space="preserve"> действие.</w:t>
      </w:r>
    </w:p>
    <w:p w14:paraId="40A06CA0" w14:textId="77777777" w:rsidR="005A66D9" w:rsidRDefault="005A66D9" w:rsidP="005A66D9">
      <w:pPr>
        <w:rPr>
          <w:lang w:eastAsia="bg-BG"/>
        </w:rPr>
      </w:pPr>
    </w:p>
    <w:p w14:paraId="29BE17AD" w14:textId="72EB1C0F" w:rsidR="005A66D9" w:rsidRPr="005A66D9" w:rsidRDefault="005A66D9" w:rsidP="005A66D9">
      <w:pPr>
        <w:rPr>
          <w:rFonts w:ascii="Times New Roman" w:hAnsi="Times New Roman" w:cs="Times New Roman"/>
          <w:sz w:val="24"/>
          <w:szCs w:val="24"/>
        </w:rPr>
      </w:pPr>
      <w:proofErr w:type="spellStart"/>
      <w:r w:rsidRPr="005A66D9">
        <w:rPr>
          <w:lang w:eastAsia="bg-BG"/>
        </w:rPr>
        <w:t>Метамизол</w:t>
      </w:r>
      <w:proofErr w:type="spellEnd"/>
      <w:r w:rsidRPr="005A66D9">
        <w:rPr>
          <w:lang w:eastAsia="bg-BG"/>
        </w:rPr>
        <w:t xml:space="preserve"> може да индуцира лекарство-</w:t>
      </w:r>
      <w:proofErr w:type="spellStart"/>
      <w:r w:rsidRPr="005A66D9">
        <w:rPr>
          <w:lang w:eastAsia="bg-BG"/>
        </w:rPr>
        <w:t>метаболизиращи</w:t>
      </w:r>
      <w:proofErr w:type="spellEnd"/>
      <w:r w:rsidRPr="005A66D9">
        <w:rPr>
          <w:lang w:eastAsia="bg-BG"/>
        </w:rPr>
        <w:t xml:space="preserve"> ензими, включително </w:t>
      </w:r>
      <w:r w:rsidRPr="005A66D9">
        <w:rPr>
          <w:lang w:val="en-US"/>
        </w:rPr>
        <w:t xml:space="preserve">CYP2B6 </w:t>
      </w:r>
      <w:r w:rsidRPr="005A66D9">
        <w:rPr>
          <w:lang w:eastAsia="bg-BG"/>
        </w:rPr>
        <w:t xml:space="preserve">и </w:t>
      </w:r>
      <w:r w:rsidRPr="005A66D9">
        <w:rPr>
          <w:lang w:val="en-US"/>
        </w:rPr>
        <w:t xml:space="preserve">CYP3A4. </w:t>
      </w:r>
      <w:r w:rsidRPr="005A66D9">
        <w:rPr>
          <w:lang w:eastAsia="bg-BG"/>
        </w:rPr>
        <w:t xml:space="preserve">Едновременното приложение на </w:t>
      </w:r>
      <w:proofErr w:type="spellStart"/>
      <w:r w:rsidRPr="005A66D9">
        <w:rPr>
          <w:lang w:eastAsia="bg-BG"/>
        </w:rPr>
        <w:t>метамизол</w:t>
      </w:r>
      <w:proofErr w:type="spellEnd"/>
      <w:r w:rsidRPr="005A66D9">
        <w:rPr>
          <w:lang w:eastAsia="bg-BG"/>
        </w:rPr>
        <w:t xml:space="preserve"> с </w:t>
      </w:r>
      <w:proofErr w:type="spellStart"/>
      <w:r w:rsidRPr="005A66D9">
        <w:rPr>
          <w:lang w:eastAsia="bg-BG"/>
        </w:rPr>
        <w:t>бупропион</w:t>
      </w:r>
      <w:proofErr w:type="spellEnd"/>
      <w:r w:rsidRPr="005A66D9">
        <w:rPr>
          <w:lang w:eastAsia="bg-BG"/>
        </w:rPr>
        <w:t xml:space="preserve">, </w:t>
      </w:r>
      <w:proofErr w:type="spellStart"/>
      <w:r w:rsidRPr="005A66D9">
        <w:rPr>
          <w:lang w:eastAsia="bg-BG"/>
        </w:rPr>
        <w:t>ефавиренц</w:t>
      </w:r>
      <w:proofErr w:type="spellEnd"/>
      <w:r w:rsidRPr="005A66D9">
        <w:rPr>
          <w:lang w:eastAsia="bg-BG"/>
        </w:rPr>
        <w:t xml:space="preserve">, </w:t>
      </w:r>
      <w:proofErr w:type="spellStart"/>
      <w:r w:rsidRPr="005A66D9">
        <w:rPr>
          <w:lang w:eastAsia="bg-BG"/>
        </w:rPr>
        <w:t>метадон</w:t>
      </w:r>
      <w:proofErr w:type="spellEnd"/>
      <w:r w:rsidRPr="005A66D9">
        <w:rPr>
          <w:lang w:eastAsia="bg-BG"/>
        </w:rPr>
        <w:t xml:space="preserve">, валпроат, циклоспорин, </w:t>
      </w:r>
      <w:proofErr w:type="spellStart"/>
      <w:r w:rsidRPr="005A66D9">
        <w:rPr>
          <w:lang w:eastAsia="bg-BG"/>
        </w:rPr>
        <w:t>такролимус</w:t>
      </w:r>
      <w:proofErr w:type="spellEnd"/>
      <w:r w:rsidRPr="005A66D9">
        <w:rPr>
          <w:lang w:eastAsia="bg-BG"/>
        </w:rPr>
        <w:t xml:space="preserve"> или </w:t>
      </w:r>
      <w:proofErr w:type="spellStart"/>
      <w:r w:rsidRPr="005A66D9">
        <w:rPr>
          <w:lang w:eastAsia="bg-BG"/>
        </w:rPr>
        <w:t>сертралин</w:t>
      </w:r>
      <w:proofErr w:type="spellEnd"/>
      <w:r w:rsidRPr="005A66D9">
        <w:rPr>
          <w:lang w:eastAsia="bg-BG"/>
        </w:rPr>
        <w:t xml:space="preserve"> може да доведе до намаляване на плазмените концентрации на тези лекарства с потенциално намаляване на клиничната ефикасност. Поради това се препоръчва повишено внимание при едновременно приложение на </w:t>
      </w:r>
      <w:proofErr w:type="spellStart"/>
      <w:r w:rsidRPr="005A66D9">
        <w:rPr>
          <w:lang w:eastAsia="bg-BG"/>
        </w:rPr>
        <w:t>метамизол</w:t>
      </w:r>
      <w:proofErr w:type="spellEnd"/>
      <w:r w:rsidRPr="005A66D9">
        <w:rPr>
          <w:lang w:eastAsia="bg-BG"/>
        </w:rPr>
        <w:t>; клиничният отговор и/или нивата на лекарствата трябва да се проследяват по подходящ начин.</w:t>
      </w:r>
    </w:p>
    <w:p w14:paraId="316FBE93" w14:textId="77777777" w:rsidR="005A66D9" w:rsidRDefault="005A66D9" w:rsidP="005A66D9">
      <w:pPr>
        <w:rPr>
          <w:u w:val="single"/>
          <w:lang w:eastAsia="bg-BG"/>
        </w:rPr>
      </w:pPr>
    </w:p>
    <w:p w14:paraId="7C9F055C" w14:textId="657415A8" w:rsidR="005A66D9" w:rsidRPr="005A66D9" w:rsidRDefault="005A66D9" w:rsidP="005A66D9">
      <w:pPr>
        <w:rPr>
          <w:rFonts w:ascii="Times New Roman" w:hAnsi="Times New Roman" w:cs="Times New Roman"/>
          <w:sz w:val="24"/>
          <w:szCs w:val="24"/>
        </w:rPr>
      </w:pPr>
      <w:proofErr w:type="spellStart"/>
      <w:r w:rsidRPr="005A66D9">
        <w:rPr>
          <w:u w:val="single"/>
          <w:lang w:eastAsia="bg-BG"/>
        </w:rPr>
        <w:t>Парацетамол</w:t>
      </w:r>
      <w:proofErr w:type="spellEnd"/>
    </w:p>
    <w:p w14:paraId="7B9D9F7E" w14:textId="77777777" w:rsidR="005A66D9" w:rsidRPr="005A66D9" w:rsidRDefault="005A66D9" w:rsidP="005A66D9">
      <w:pPr>
        <w:rPr>
          <w:rFonts w:ascii="Times New Roman" w:hAnsi="Times New Roman" w:cs="Times New Roman"/>
          <w:sz w:val="24"/>
          <w:szCs w:val="24"/>
        </w:rPr>
      </w:pPr>
      <w:r w:rsidRPr="005A66D9">
        <w:rPr>
          <w:lang w:eastAsia="bg-BG"/>
        </w:rPr>
        <w:t xml:space="preserve">Едновременното приложение с </w:t>
      </w:r>
      <w:proofErr w:type="spellStart"/>
      <w:r w:rsidRPr="005A66D9">
        <w:rPr>
          <w:lang w:eastAsia="bg-BG"/>
        </w:rPr>
        <w:t>аминофеназон</w:t>
      </w:r>
      <w:proofErr w:type="spellEnd"/>
      <w:r w:rsidRPr="005A66D9">
        <w:rPr>
          <w:lang w:eastAsia="bg-BG"/>
        </w:rPr>
        <w:t xml:space="preserve"> може да доведе до усилване на фармакологичните ефекти на двата продукта, както и до повишаване на тяхната токсичност. </w:t>
      </w:r>
      <w:proofErr w:type="spellStart"/>
      <w:r w:rsidRPr="005A66D9">
        <w:rPr>
          <w:lang w:eastAsia="bg-BG"/>
        </w:rPr>
        <w:t>Парацетамол</w:t>
      </w:r>
      <w:proofErr w:type="spellEnd"/>
      <w:r w:rsidRPr="005A66D9">
        <w:rPr>
          <w:lang w:eastAsia="bg-BG"/>
        </w:rPr>
        <w:t xml:space="preserve"> </w:t>
      </w:r>
      <w:proofErr w:type="spellStart"/>
      <w:r w:rsidRPr="005A66D9">
        <w:rPr>
          <w:lang w:eastAsia="bg-BG"/>
        </w:rPr>
        <w:t>потенцира</w:t>
      </w:r>
      <w:proofErr w:type="spellEnd"/>
      <w:r w:rsidRPr="005A66D9">
        <w:rPr>
          <w:lang w:eastAsia="bg-BG"/>
        </w:rPr>
        <w:t xml:space="preserve"> ефектите на </w:t>
      </w:r>
      <w:proofErr w:type="spellStart"/>
      <w:r w:rsidRPr="005A66D9">
        <w:rPr>
          <w:lang w:eastAsia="bg-BG"/>
        </w:rPr>
        <w:t>кумариновите</w:t>
      </w:r>
      <w:proofErr w:type="spellEnd"/>
      <w:r w:rsidRPr="005A66D9">
        <w:rPr>
          <w:lang w:eastAsia="bg-BG"/>
        </w:rPr>
        <w:t xml:space="preserve"> антикоагуланти. </w:t>
      </w:r>
      <w:proofErr w:type="spellStart"/>
      <w:r w:rsidRPr="005A66D9">
        <w:rPr>
          <w:lang w:eastAsia="bg-BG"/>
        </w:rPr>
        <w:t>Парацетамол</w:t>
      </w:r>
      <w:proofErr w:type="spellEnd"/>
      <w:r w:rsidRPr="005A66D9">
        <w:rPr>
          <w:lang w:eastAsia="bg-BG"/>
        </w:rPr>
        <w:t xml:space="preserve"> като индуктор на </w:t>
      </w:r>
      <w:proofErr w:type="spellStart"/>
      <w:r w:rsidRPr="005A66D9">
        <w:rPr>
          <w:lang w:eastAsia="bg-BG"/>
        </w:rPr>
        <w:t>микрозомалните</w:t>
      </w:r>
      <w:proofErr w:type="spellEnd"/>
      <w:r w:rsidRPr="005A66D9">
        <w:rPr>
          <w:lang w:eastAsia="bg-BG"/>
        </w:rPr>
        <w:t xml:space="preserve"> чернодробни ензими може да редуцира ефектите на лекарствени продукти, които се подлагат на интензивна чернодробна биотрансформация. Пероралните контрацептивни продукти, индуцирайки </w:t>
      </w:r>
      <w:proofErr w:type="spellStart"/>
      <w:r w:rsidRPr="005A66D9">
        <w:rPr>
          <w:lang w:eastAsia="bg-BG"/>
        </w:rPr>
        <w:t>глюкуронидното</w:t>
      </w:r>
      <w:proofErr w:type="spellEnd"/>
      <w:r w:rsidRPr="005A66D9">
        <w:rPr>
          <w:lang w:eastAsia="bg-BG"/>
        </w:rPr>
        <w:t xml:space="preserve"> и сулфатното му </w:t>
      </w:r>
      <w:proofErr w:type="spellStart"/>
      <w:r w:rsidRPr="005A66D9">
        <w:rPr>
          <w:lang w:eastAsia="bg-BG"/>
        </w:rPr>
        <w:t>конюгиране</w:t>
      </w:r>
      <w:proofErr w:type="spellEnd"/>
      <w:r w:rsidRPr="005A66D9">
        <w:rPr>
          <w:lang w:eastAsia="bg-BG"/>
        </w:rPr>
        <w:t xml:space="preserve"> отслабват неговите ефекти. По същия механизъм </w:t>
      </w:r>
      <w:proofErr w:type="spellStart"/>
      <w:r w:rsidRPr="005A66D9">
        <w:rPr>
          <w:lang w:eastAsia="bg-BG"/>
        </w:rPr>
        <w:t>рифампицин</w:t>
      </w:r>
      <w:proofErr w:type="spellEnd"/>
      <w:r w:rsidRPr="005A66D9">
        <w:rPr>
          <w:lang w:eastAsia="bg-BG"/>
        </w:rPr>
        <w:t xml:space="preserve"> намалява аналгетичния му ефект. </w:t>
      </w:r>
      <w:proofErr w:type="spellStart"/>
      <w:r w:rsidRPr="005A66D9">
        <w:rPr>
          <w:lang w:eastAsia="bg-BG"/>
        </w:rPr>
        <w:t>Циметидин</w:t>
      </w:r>
      <w:proofErr w:type="spellEnd"/>
      <w:r w:rsidRPr="005A66D9">
        <w:rPr>
          <w:lang w:eastAsia="bg-BG"/>
        </w:rPr>
        <w:t xml:space="preserve"> намалява токсичността му и засилва </w:t>
      </w:r>
      <w:proofErr w:type="spellStart"/>
      <w:r w:rsidRPr="005A66D9">
        <w:rPr>
          <w:lang w:eastAsia="bg-BG"/>
        </w:rPr>
        <w:t>аналгезията</w:t>
      </w:r>
      <w:proofErr w:type="spellEnd"/>
      <w:r w:rsidRPr="005A66D9">
        <w:rPr>
          <w:lang w:eastAsia="bg-BG"/>
        </w:rPr>
        <w:t xml:space="preserve">. </w:t>
      </w:r>
      <w:proofErr w:type="spellStart"/>
      <w:r w:rsidRPr="005A66D9">
        <w:rPr>
          <w:lang w:eastAsia="bg-BG"/>
        </w:rPr>
        <w:t>Парацетамол</w:t>
      </w:r>
      <w:proofErr w:type="spellEnd"/>
      <w:r w:rsidRPr="005A66D9">
        <w:rPr>
          <w:lang w:eastAsia="bg-BG"/>
        </w:rPr>
        <w:t xml:space="preserve"> удължава плазмения полуживот на </w:t>
      </w:r>
      <w:proofErr w:type="spellStart"/>
      <w:r w:rsidRPr="005A66D9">
        <w:rPr>
          <w:lang w:eastAsia="bg-BG"/>
        </w:rPr>
        <w:t>хлорамфеникол</w:t>
      </w:r>
      <w:proofErr w:type="spellEnd"/>
      <w:r w:rsidRPr="005A66D9">
        <w:rPr>
          <w:lang w:eastAsia="bg-BG"/>
        </w:rPr>
        <w:t xml:space="preserve"> по пътя на </w:t>
      </w:r>
      <w:proofErr w:type="spellStart"/>
      <w:r w:rsidRPr="005A66D9">
        <w:rPr>
          <w:lang w:eastAsia="bg-BG"/>
        </w:rPr>
        <w:t>компетитивното</w:t>
      </w:r>
      <w:proofErr w:type="spellEnd"/>
      <w:r w:rsidRPr="005A66D9">
        <w:rPr>
          <w:lang w:eastAsia="bg-BG"/>
        </w:rPr>
        <w:t xml:space="preserve"> потискане на неговия метаболизъм и води до повишен риск от </w:t>
      </w:r>
      <w:proofErr w:type="spellStart"/>
      <w:r w:rsidRPr="005A66D9">
        <w:rPr>
          <w:lang w:eastAsia="bg-BG"/>
        </w:rPr>
        <w:t>миелотоксични</w:t>
      </w:r>
      <w:proofErr w:type="spellEnd"/>
      <w:r w:rsidRPr="005A66D9">
        <w:rPr>
          <w:lang w:eastAsia="bg-BG"/>
        </w:rPr>
        <w:t xml:space="preserve"> ефекти. Едновременното приложение с алкохол и </w:t>
      </w:r>
      <w:proofErr w:type="spellStart"/>
      <w:r w:rsidRPr="005A66D9">
        <w:rPr>
          <w:lang w:eastAsia="bg-BG"/>
        </w:rPr>
        <w:t>хепатотоксични</w:t>
      </w:r>
      <w:proofErr w:type="spellEnd"/>
      <w:r w:rsidRPr="005A66D9">
        <w:rPr>
          <w:lang w:eastAsia="bg-BG"/>
        </w:rPr>
        <w:t xml:space="preserve"> лекарствени средства води до повишен риск от чернодробно увреждане, поради сумиране на </w:t>
      </w:r>
      <w:proofErr w:type="spellStart"/>
      <w:r w:rsidRPr="005A66D9">
        <w:rPr>
          <w:lang w:eastAsia="bg-BG"/>
        </w:rPr>
        <w:t>хепатотоксичното</w:t>
      </w:r>
      <w:proofErr w:type="spellEnd"/>
      <w:r w:rsidRPr="005A66D9">
        <w:rPr>
          <w:lang w:eastAsia="bg-BG"/>
        </w:rPr>
        <w:t xml:space="preserve"> действие и повишено образуване на </w:t>
      </w:r>
      <w:proofErr w:type="spellStart"/>
      <w:r w:rsidRPr="005A66D9">
        <w:rPr>
          <w:lang w:eastAsia="bg-BG"/>
        </w:rPr>
        <w:t>хепатотоксичен</w:t>
      </w:r>
      <w:proofErr w:type="spellEnd"/>
      <w:r w:rsidRPr="005A66D9">
        <w:rPr>
          <w:lang w:eastAsia="bg-BG"/>
        </w:rPr>
        <w:t xml:space="preserve"> метаболит на </w:t>
      </w:r>
      <w:proofErr w:type="spellStart"/>
      <w:r w:rsidRPr="005A66D9">
        <w:rPr>
          <w:lang w:eastAsia="bg-BG"/>
        </w:rPr>
        <w:t>парацетамол</w:t>
      </w:r>
      <w:proofErr w:type="spellEnd"/>
      <w:r w:rsidRPr="005A66D9">
        <w:rPr>
          <w:lang w:eastAsia="bg-BG"/>
        </w:rPr>
        <w:t xml:space="preserve"> в резултат на ензимна индукция.</w:t>
      </w:r>
    </w:p>
    <w:p w14:paraId="14C5FD91" w14:textId="77777777" w:rsidR="005A66D9" w:rsidRDefault="005A66D9" w:rsidP="005A66D9">
      <w:pPr>
        <w:rPr>
          <w:u w:val="single"/>
          <w:lang w:eastAsia="bg-BG"/>
        </w:rPr>
      </w:pPr>
    </w:p>
    <w:p w14:paraId="68FC9563" w14:textId="40A1A865" w:rsidR="005A66D9" w:rsidRPr="005A66D9" w:rsidRDefault="005A66D9" w:rsidP="005A66D9">
      <w:pPr>
        <w:rPr>
          <w:rFonts w:ascii="Times New Roman" w:hAnsi="Times New Roman" w:cs="Times New Roman"/>
          <w:sz w:val="24"/>
          <w:szCs w:val="24"/>
        </w:rPr>
      </w:pPr>
      <w:r w:rsidRPr="005A66D9">
        <w:rPr>
          <w:u w:val="single"/>
          <w:lang w:eastAsia="bg-BG"/>
        </w:rPr>
        <w:t>Кодеин</w:t>
      </w:r>
    </w:p>
    <w:p w14:paraId="3CFBF778" w14:textId="77777777" w:rsidR="005A66D9" w:rsidRPr="005A66D9" w:rsidRDefault="005A66D9" w:rsidP="005A66D9">
      <w:pPr>
        <w:rPr>
          <w:rFonts w:ascii="Times New Roman" w:hAnsi="Times New Roman" w:cs="Times New Roman"/>
          <w:sz w:val="24"/>
          <w:szCs w:val="24"/>
        </w:rPr>
      </w:pPr>
      <w:r w:rsidRPr="005A66D9">
        <w:rPr>
          <w:lang w:eastAsia="bg-BG"/>
        </w:rPr>
        <w:t xml:space="preserve">Усилва централно депресивното действие на алкохола, </w:t>
      </w:r>
      <w:proofErr w:type="spellStart"/>
      <w:r w:rsidRPr="005A66D9">
        <w:rPr>
          <w:lang w:eastAsia="bg-BG"/>
        </w:rPr>
        <w:t>барбитуратите</w:t>
      </w:r>
      <w:proofErr w:type="spellEnd"/>
      <w:r w:rsidRPr="005A66D9">
        <w:rPr>
          <w:lang w:eastAsia="bg-BG"/>
        </w:rPr>
        <w:t xml:space="preserve">, бензодиазепините, сънотворните и седативни продукти. Употребата на МАО-инхибитори или трициклични антидепресанти заедно с кодеин може да засили взаимно ефектите им. Едновременното приложение на </w:t>
      </w:r>
      <w:proofErr w:type="spellStart"/>
      <w:r w:rsidRPr="005A66D9">
        <w:rPr>
          <w:lang w:eastAsia="bg-BG"/>
        </w:rPr>
        <w:t>антихолинергични</w:t>
      </w:r>
      <w:proofErr w:type="spellEnd"/>
      <w:r w:rsidRPr="005A66D9">
        <w:rPr>
          <w:lang w:eastAsia="bg-BG"/>
        </w:rPr>
        <w:t xml:space="preserve"> средства с кодеин може да предизвика паралитичен </w:t>
      </w:r>
      <w:proofErr w:type="spellStart"/>
      <w:r w:rsidRPr="005A66D9">
        <w:rPr>
          <w:lang w:eastAsia="bg-BG"/>
        </w:rPr>
        <w:t>илеус</w:t>
      </w:r>
      <w:proofErr w:type="spellEnd"/>
      <w:r w:rsidRPr="005A66D9">
        <w:rPr>
          <w:lang w:eastAsia="bg-BG"/>
        </w:rPr>
        <w:t>.</w:t>
      </w:r>
    </w:p>
    <w:p w14:paraId="29517DC7" w14:textId="77777777" w:rsidR="005A66D9" w:rsidRPr="005A66D9" w:rsidRDefault="005A66D9" w:rsidP="005A66D9">
      <w:pPr>
        <w:rPr>
          <w:rFonts w:ascii="Times New Roman" w:hAnsi="Times New Roman" w:cs="Times New Roman"/>
          <w:sz w:val="24"/>
          <w:szCs w:val="24"/>
        </w:rPr>
      </w:pPr>
      <w:r w:rsidRPr="005A66D9">
        <w:rPr>
          <w:lang w:eastAsia="bg-BG"/>
        </w:rPr>
        <w:t xml:space="preserve">Едновременната употреба на </w:t>
      </w:r>
      <w:proofErr w:type="spellStart"/>
      <w:r w:rsidRPr="005A66D9">
        <w:rPr>
          <w:lang w:eastAsia="bg-BG"/>
        </w:rPr>
        <w:t>опиоиди</w:t>
      </w:r>
      <w:proofErr w:type="spellEnd"/>
      <w:r w:rsidRPr="005A66D9">
        <w:rPr>
          <w:lang w:eastAsia="bg-BG"/>
        </w:rPr>
        <w:t xml:space="preserve"> със седативни лекарства като бензодиазепини или сродни лекарства увеличава риска от </w:t>
      </w:r>
      <w:proofErr w:type="spellStart"/>
      <w:r w:rsidRPr="005A66D9">
        <w:rPr>
          <w:lang w:eastAsia="bg-BG"/>
        </w:rPr>
        <w:t>седация</w:t>
      </w:r>
      <w:proofErr w:type="spellEnd"/>
      <w:r w:rsidRPr="005A66D9">
        <w:rPr>
          <w:lang w:eastAsia="bg-BG"/>
        </w:rPr>
        <w:t>, респираторна депресия, кома и смърт поради адитивно потискане на ЦНС. Дозировката и продължителността на съпътстващата употреба трябва да бъдат ограничени (вж. точка 4.4).</w:t>
      </w:r>
    </w:p>
    <w:p w14:paraId="352752D6" w14:textId="77777777" w:rsidR="005A66D9" w:rsidRDefault="005A66D9" w:rsidP="005A66D9">
      <w:pPr>
        <w:rPr>
          <w:u w:val="single"/>
          <w:lang w:eastAsia="bg-BG"/>
        </w:rPr>
      </w:pPr>
    </w:p>
    <w:p w14:paraId="36530433" w14:textId="26EEE080" w:rsidR="005A66D9" w:rsidRPr="005A66D9" w:rsidRDefault="005A66D9" w:rsidP="005A66D9">
      <w:pPr>
        <w:rPr>
          <w:rFonts w:ascii="Times New Roman" w:hAnsi="Times New Roman" w:cs="Times New Roman"/>
          <w:sz w:val="24"/>
          <w:szCs w:val="24"/>
        </w:rPr>
      </w:pPr>
      <w:r w:rsidRPr="005A66D9">
        <w:rPr>
          <w:u w:val="single"/>
          <w:lang w:eastAsia="bg-BG"/>
        </w:rPr>
        <w:t>Кофеин</w:t>
      </w:r>
    </w:p>
    <w:p w14:paraId="29D4E841" w14:textId="77777777" w:rsidR="005A66D9" w:rsidRPr="005A66D9" w:rsidRDefault="005A66D9" w:rsidP="005A66D9">
      <w:pPr>
        <w:rPr>
          <w:rFonts w:ascii="Times New Roman" w:hAnsi="Times New Roman" w:cs="Times New Roman"/>
          <w:sz w:val="24"/>
          <w:szCs w:val="24"/>
        </w:rPr>
      </w:pPr>
      <w:r w:rsidRPr="005A66D9">
        <w:rPr>
          <w:lang w:eastAsia="bg-BG"/>
        </w:rPr>
        <w:t>Понижава ефекта на сънотворните продукти. Засилва ефекта на нестероидните противовъзпалителни средства.</w:t>
      </w:r>
    </w:p>
    <w:p w14:paraId="508A0BD3" w14:textId="77777777" w:rsidR="005A66D9" w:rsidRDefault="005A66D9" w:rsidP="005A66D9">
      <w:pPr>
        <w:rPr>
          <w:u w:val="single"/>
          <w:lang w:eastAsia="bg-BG"/>
        </w:rPr>
      </w:pPr>
    </w:p>
    <w:p w14:paraId="67DEC347" w14:textId="0A9D531C" w:rsidR="005A66D9" w:rsidRPr="005A66D9" w:rsidRDefault="005A66D9" w:rsidP="005A66D9">
      <w:pPr>
        <w:rPr>
          <w:rFonts w:ascii="Times New Roman" w:hAnsi="Times New Roman" w:cs="Times New Roman"/>
          <w:sz w:val="24"/>
          <w:szCs w:val="24"/>
        </w:rPr>
      </w:pPr>
      <w:proofErr w:type="spellStart"/>
      <w:r w:rsidRPr="005A66D9">
        <w:rPr>
          <w:u w:val="single"/>
          <w:lang w:eastAsia="bg-BG"/>
        </w:rPr>
        <w:t>Фенобарбитал</w:t>
      </w:r>
      <w:proofErr w:type="spellEnd"/>
    </w:p>
    <w:p w14:paraId="6505E736" w14:textId="67F66770" w:rsidR="005A66D9" w:rsidRPr="005A66D9" w:rsidRDefault="005A66D9" w:rsidP="005A66D9">
      <w:pPr>
        <w:rPr>
          <w:rFonts w:ascii="Times New Roman" w:hAnsi="Times New Roman" w:cs="Times New Roman"/>
          <w:sz w:val="24"/>
          <w:szCs w:val="24"/>
        </w:rPr>
      </w:pPr>
      <w:r w:rsidRPr="005A66D9">
        <w:rPr>
          <w:lang w:eastAsia="bg-BG"/>
        </w:rPr>
        <w:t xml:space="preserve">Понижава плазмените концентрации на </w:t>
      </w:r>
      <w:proofErr w:type="spellStart"/>
      <w:r w:rsidRPr="005A66D9">
        <w:rPr>
          <w:lang w:eastAsia="bg-BG"/>
        </w:rPr>
        <w:t>дикумарол</w:t>
      </w:r>
      <w:proofErr w:type="spellEnd"/>
      <w:r w:rsidRPr="005A66D9">
        <w:rPr>
          <w:lang w:eastAsia="bg-BG"/>
        </w:rPr>
        <w:t xml:space="preserve"> и </w:t>
      </w:r>
      <w:proofErr w:type="spellStart"/>
      <w:r w:rsidRPr="005A66D9">
        <w:rPr>
          <w:lang w:eastAsia="bg-BG"/>
        </w:rPr>
        <w:t>антикоагулантната</w:t>
      </w:r>
      <w:proofErr w:type="spellEnd"/>
      <w:r w:rsidRPr="005A66D9">
        <w:rPr>
          <w:lang w:eastAsia="bg-BG"/>
        </w:rPr>
        <w:t xml:space="preserve"> му активност; ускорява като ензимен индуктор метаболизма на </w:t>
      </w:r>
      <w:proofErr w:type="spellStart"/>
      <w:r w:rsidRPr="005A66D9">
        <w:rPr>
          <w:lang w:eastAsia="bg-BG"/>
        </w:rPr>
        <w:t>гризеофулвин</w:t>
      </w:r>
      <w:proofErr w:type="spellEnd"/>
      <w:r w:rsidRPr="005A66D9">
        <w:rPr>
          <w:lang w:eastAsia="bg-BG"/>
        </w:rPr>
        <w:t xml:space="preserve">, </w:t>
      </w:r>
      <w:proofErr w:type="spellStart"/>
      <w:r w:rsidRPr="005A66D9">
        <w:rPr>
          <w:lang w:eastAsia="bg-BG"/>
        </w:rPr>
        <w:t>хинидин</w:t>
      </w:r>
      <w:proofErr w:type="spellEnd"/>
      <w:r w:rsidRPr="005A66D9">
        <w:rPr>
          <w:lang w:eastAsia="bg-BG"/>
        </w:rPr>
        <w:t xml:space="preserve">, </w:t>
      </w:r>
      <w:proofErr w:type="spellStart"/>
      <w:r w:rsidRPr="005A66D9">
        <w:rPr>
          <w:lang w:eastAsia="bg-BG"/>
        </w:rPr>
        <w:t>доксициклин</w:t>
      </w:r>
      <w:proofErr w:type="spellEnd"/>
      <w:r w:rsidRPr="005A66D9">
        <w:rPr>
          <w:lang w:eastAsia="bg-BG"/>
        </w:rPr>
        <w:t xml:space="preserve">, </w:t>
      </w:r>
      <w:proofErr w:type="spellStart"/>
      <w:r w:rsidRPr="005A66D9">
        <w:rPr>
          <w:lang w:eastAsia="bg-BG"/>
        </w:rPr>
        <w:t>естрогени</w:t>
      </w:r>
      <w:proofErr w:type="spellEnd"/>
      <w:r w:rsidRPr="005A66D9">
        <w:rPr>
          <w:lang w:eastAsia="bg-BG"/>
        </w:rPr>
        <w:t xml:space="preserve">, понякога на </w:t>
      </w:r>
      <w:proofErr w:type="spellStart"/>
      <w:r w:rsidRPr="005A66D9">
        <w:rPr>
          <w:lang w:eastAsia="bg-BG"/>
        </w:rPr>
        <w:t>фенитоин</w:t>
      </w:r>
      <w:proofErr w:type="spellEnd"/>
      <w:r w:rsidRPr="005A66D9">
        <w:rPr>
          <w:lang w:eastAsia="bg-BG"/>
        </w:rPr>
        <w:t xml:space="preserve">, </w:t>
      </w:r>
      <w:proofErr w:type="spellStart"/>
      <w:r w:rsidRPr="005A66D9">
        <w:rPr>
          <w:lang w:eastAsia="bg-BG"/>
        </w:rPr>
        <w:t>карбамазепин</w:t>
      </w:r>
      <w:proofErr w:type="spellEnd"/>
      <w:r w:rsidRPr="005A66D9">
        <w:rPr>
          <w:lang w:eastAsia="bg-BG"/>
        </w:rPr>
        <w:t xml:space="preserve">. Депресивния му ефект се усилва при едновременно приложение с алкохол, трициклични антидепресанти, </w:t>
      </w:r>
      <w:proofErr w:type="spellStart"/>
      <w:r w:rsidRPr="005A66D9">
        <w:rPr>
          <w:lang w:eastAsia="bg-BG"/>
        </w:rPr>
        <w:t>фенотиазин</w:t>
      </w:r>
      <w:proofErr w:type="spellEnd"/>
      <w:r w:rsidRPr="005A66D9">
        <w:rPr>
          <w:lang w:eastAsia="bg-BG"/>
        </w:rPr>
        <w:t xml:space="preserve">, наркотични аналгетици. Натриевият валпроат и </w:t>
      </w:r>
      <w:proofErr w:type="spellStart"/>
      <w:r w:rsidRPr="005A66D9">
        <w:rPr>
          <w:lang w:eastAsia="bg-BG"/>
        </w:rPr>
        <w:t>валпроевата</w:t>
      </w:r>
      <w:proofErr w:type="spellEnd"/>
      <w:r w:rsidRPr="005A66D9">
        <w:rPr>
          <w:lang w:eastAsia="bg-BG"/>
        </w:rPr>
        <w:t xml:space="preserve"> киселина потискат метаболизма на </w:t>
      </w:r>
      <w:proofErr w:type="spellStart"/>
      <w:r w:rsidRPr="005A66D9">
        <w:rPr>
          <w:lang w:eastAsia="bg-BG"/>
        </w:rPr>
        <w:t>фенобарбитал</w:t>
      </w:r>
      <w:proofErr w:type="spellEnd"/>
      <w:r w:rsidRPr="005A66D9">
        <w:rPr>
          <w:lang w:eastAsia="bg-BG"/>
        </w:rPr>
        <w:t>.</w:t>
      </w:r>
    </w:p>
    <w:p w14:paraId="0A84597A" w14:textId="77777777" w:rsidR="005A66D9" w:rsidRPr="005A66D9" w:rsidRDefault="005A66D9" w:rsidP="005A66D9"/>
    <w:p w14:paraId="48221AB5" w14:textId="5AF46F66" w:rsidR="002C50EE" w:rsidRDefault="002C50EE" w:rsidP="002C50EE">
      <w:pPr>
        <w:pStyle w:val="Heading2"/>
      </w:pPr>
      <w:r>
        <w:t xml:space="preserve">4.6. </w:t>
      </w:r>
      <w:proofErr w:type="spellStart"/>
      <w:r>
        <w:t>Фертилитет</w:t>
      </w:r>
      <w:proofErr w:type="spellEnd"/>
      <w:r>
        <w:t>, бременност и кърмене</w:t>
      </w:r>
    </w:p>
    <w:p w14:paraId="467A3E7D" w14:textId="77777777" w:rsidR="005A66D9" w:rsidRDefault="005A66D9" w:rsidP="005A66D9">
      <w:pPr>
        <w:spacing w:line="240" w:lineRule="auto"/>
        <w:rPr>
          <w:rFonts w:ascii="Cambria" w:eastAsia="Times New Roman" w:hAnsi="Cambria" w:cs="Cambria"/>
          <w:b/>
          <w:bCs/>
          <w:color w:val="000000"/>
          <w:sz w:val="18"/>
          <w:szCs w:val="18"/>
          <w:u w:val="single"/>
          <w:lang w:eastAsia="bg-BG"/>
        </w:rPr>
      </w:pPr>
    </w:p>
    <w:p w14:paraId="19A2A0AF" w14:textId="4FE2AFAC" w:rsidR="005A66D9" w:rsidRPr="005A66D9" w:rsidRDefault="005A66D9" w:rsidP="005A66D9">
      <w:pPr>
        <w:pStyle w:val="Heading3"/>
        <w:rPr>
          <w:rFonts w:ascii="Times New Roman" w:eastAsia="Times New Roman" w:hAnsi="Times New Roman" w:cs="Times New Roman"/>
          <w:u w:val="single"/>
        </w:rPr>
      </w:pPr>
      <w:r w:rsidRPr="005A66D9">
        <w:rPr>
          <w:rFonts w:eastAsia="Times New Roman"/>
          <w:u w:val="single"/>
          <w:lang w:eastAsia="bg-BG"/>
        </w:rPr>
        <w:t>Бременност</w:t>
      </w:r>
    </w:p>
    <w:p w14:paraId="0EFB1C90" w14:textId="77777777" w:rsidR="005A66D9" w:rsidRPr="005A66D9" w:rsidRDefault="005A66D9" w:rsidP="005A66D9">
      <w:pPr>
        <w:rPr>
          <w:rFonts w:ascii="Times New Roman" w:hAnsi="Times New Roman" w:cs="Times New Roman"/>
          <w:sz w:val="24"/>
          <w:szCs w:val="24"/>
        </w:rPr>
      </w:pPr>
      <w:r w:rsidRPr="005A66D9">
        <w:rPr>
          <w:lang w:eastAsia="bg-BG"/>
        </w:rPr>
        <w:t xml:space="preserve">Активните вещества могат да причинят увреждане на плода, ако се прилагат по време на бременност. Поради това </w:t>
      </w:r>
      <w:proofErr w:type="spellStart"/>
      <w:r w:rsidRPr="005A66D9">
        <w:rPr>
          <w:lang w:eastAsia="bg-BG"/>
        </w:rPr>
        <w:t>Седалгин-нео</w:t>
      </w:r>
      <w:proofErr w:type="spellEnd"/>
      <w:r w:rsidRPr="005A66D9">
        <w:rPr>
          <w:lang w:eastAsia="bg-BG"/>
        </w:rPr>
        <w:t xml:space="preserve"> не трябва да се прилага по време на бременност.</w:t>
      </w:r>
    </w:p>
    <w:p w14:paraId="19B856B2" w14:textId="77777777" w:rsidR="005A66D9" w:rsidRDefault="005A66D9" w:rsidP="005A66D9">
      <w:pPr>
        <w:rPr>
          <w:i/>
          <w:iCs/>
          <w:lang w:eastAsia="bg-BG"/>
        </w:rPr>
      </w:pPr>
    </w:p>
    <w:p w14:paraId="528382A0" w14:textId="4BB27ED4" w:rsidR="005A66D9" w:rsidRPr="005A66D9" w:rsidRDefault="005A66D9" w:rsidP="005A66D9">
      <w:pPr>
        <w:rPr>
          <w:rFonts w:ascii="Times New Roman" w:hAnsi="Times New Roman" w:cs="Times New Roman"/>
          <w:sz w:val="24"/>
          <w:szCs w:val="24"/>
        </w:rPr>
      </w:pPr>
      <w:r w:rsidRPr="005A66D9">
        <w:rPr>
          <w:i/>
          <w:iCs/>
          <w:lang w:eastAsia="bg-BG"/>
        </w:rPr>
        <w:t xml:space="preserve">Данни, свързани с </w:t>
      </w:r>
      <w:proofErr w:type="spellStart"/>
      <w:r w:rsidRPr="005A66D9">
        <w:rPr>
          <w:i/>
          <w:iCs/>
          <w:lang w:eastAsia="bg-BG"/>
        </w:rPr>
        <w:t>метамизол</w:t>
      </w:r>
      <w:proofErr w:type="spellEnd"/>
    </w:p>
    <w:p w14:paraId="6E627C69" w14:textId="5ABC158E" w:rsidR="005A66D9" w:rsidRDefault="005A66D9" w:rsidP="005A66D9">
      <w:pPr>
        <w:rPr>
          <w:lang w:eastAsia="bg-BG"/>
        </w:rPr>
      </w:pPr>
      <w:r w:rsidRPr="005A66D9">
        <w:rPr>
          <w:lang w:eastAsia="bg-BG"/>
        </w:rPr>
        <w:lastRenderedPageBreak/>
        <w:t xml:space="preserve">Налични са само ограничени данни за употребата на </w:t>
      </w:r>
      <w:proofErr w:type="spellStart"/>
      <w:r w:rsidRPr="005A66D9">
        <w:rPr>
          <w:lang w:eastAsia="bg-BG"/>
        </w:rPr>
        <w:t>метамизол</w:t>
      </w:r>
      <w:proofErr w:type="spellEnd"/>
      <w:r w:rsidRPr="005A66D9">
        <w:rPr>
          <w:lang w:eastAsia="bg-BG"/>
        </w:rPr>
        <w:t xml:space="preserve"> при бременни жени.</w:t>
      </w:r>
    </w:p>
    <w:p w14:paraId="7C93C1BF" w14:textId="4B7CC26F" w:rsidR="005A66D9" w:rsidRDefault="005A66D9" w:rsidP="005A66D9">
      <w:pPr>
        <w:rPr>
          <w:lang w:eastAsia="bg-BG"/>
        </w:rPr>
      </w:pPr>
    </w:p>
    <w:p w14:paraId="07D9530D" w14:textId="77777777" w:rsidR="005A66D9" w:rsidRPr="005A66D9" w:rsidRDefault="005A66D9" w:rsidP="005A66D9">
      <w:pPr>
        <w:rPr>
          <w:rFonts w:ascii="Times New Roman" w:hAnsi="Times New Roman" w:cs="Times New Roman"/>
          <w:sz w:val="24"/>
          <w:szCs w:val="24"/>
        </w:rPr>
      </w:pPr>
      <w:r w:rsidRPr="005A66D9">
        <w:rPr>
          <w:lang w:eastAsia="bg-BG"/>
        </w:rPr>
        <w:t xml:space="preserve">Въз основа на публикуваните данни от бременни жени с експозиция на </w:t>
      </w:r>
      <w:proofErr w:type="spellStart"/>
      <w:r w:rsidRPr="005A66D9">
        <w:rPr>
          <w:lang w:eastAsia="bg-BG"/>
        </w:rPr>
        <w:t>метамизол</w:t>
      </w:r>
      <w:proofErr w:type="spellEnd"/>
      <w:r w:rsidRPr="005A66D9">
        <w:rPr>
          <w:lang w:eastAsia="bg-BG"/>
        </w:rPr>
        <w:t xml:space="preserve"> през първия триместър (</w:t>
      </w:r>
      <w:r w:rsidRPr="005A66D9">
        <w:rPr>
          <w:lang w:val="en-US"/>
        </w:rPr>
        <w:t>n</w:t>
      </w:r>
      <w:r w:rsidRPr="005A66D9">
        <w:rPr>
          <w:lang w:eastAsia="bg-BG"/>
        </w:rPr>
        <w:t xml:space="preserve"> = 568), не са установени тератогенни или </w:t>
      </w:r>
      <w:proofErr w:type="spellStart"/>
      <w:r w:rsidRPr="005A66D9">
        <w:rPr>
          <w:lang w:eastAsia="bg-BG"/>
        </w:rPr>
        <w:t>ембриотоксични</w:t>
      </w:r>
      <w:proofErr w:type="spellEnd"/>
      <w:r w:rsidRPr="005A66D9">
        <w:rPr>
          <w:lang w:eastAsia="bg-BG"/>
        </w:rPr>
        <w:t xml:space="preserve"> ефекти. В отделни случаи, когато не съществуват други възможности за лечение, прилагането на единични дози </w:t>
      </w:r>
      <w:proofErr w:type="spellStart"/>
      <w:r w:rsidRPr="005A66D9">
        <w:rPr>
          <w:lang w:eastAsia="bg-BG"/>
        </w:rPr>
        <w:t>метамизол</w:t>
      </w:r>
      <w:proofErr w:type="spellEnd"/>
      <w:r w:rsidRPr="005A66D9">
        <w:rPr>
          <w:lang w:eastAsia="bg-BG"/>
        </w:rPr>
        <w:t xml:space="preserve"> може да се допусне през първия и втория триместър. По принцип не се препоръчва прилагането на </w:t>
      </w:r>
      <w:proofErr w:type="spellStart"/>
      <w:r w:rsidRPr="005A66D9">
        <w:rPr>
          <w:lang w:eastAsia="bg-BG"/>
        </w:rPr>
        <w:t>метамизол</w:t>
      </w:r>
      <w:proofErr w:type="spellEnd"/>
      <w:r w:rsidRPr="005A66D9">
        <w:rPr>
          <w:lang w:eastAsia="bg-BG"/>
        </w:rPr>
        <w:t xml:space="preserve"> през първия и втория триместър. Употребата по време на третия триместър е свързана с </w:t>
      </w:r>
      <w:proofErr w:type="spellStart"/>
      <w:r w:rsidRPr="005A66D9">
        <w:rPr>
          <w:lang w:eastAsia="bg-BG"/>
        </w:rPr>
        <w:t>фетотоксичност</w:t>
      </w:r>
      <w:proofErr w:type="spellEnd"/>
      <w:r w:rsidRPr="005A66D9">
        <w:rPr>
          <w:lang w:eastAsia="bg-BG"/>
        </w:rPr>
        <w:t xml:space="preserve"> (бъбречно увреждане и </w:t>
      </w:r>
      <w:proofErr w:type="spellStart"/>
      <w:r w:rsidRPr="005A66D9">
        <w:rPr>
          <w:lang w:eastAsia="bg-BG"/>
        </w:rPr>
        <w:t>констрикция</w:t>
      </w:r>
      <w:proofErr w:type="spellEnd"/>
      <w:r w:rsidRPr="005A66D9">
        <w:rPr>
          <w:lang w:eastAsia="bg-BG"/>
        </w:rPr>
        <w:t xml:space="preserve"> на </w:t>
      </w:r>
      <w:proofErr w:type="spellStart"/>
      <w:r w:rsidRPr="005A66D9">
        <w:rPr>
          <w:lang w:eastAsia="bg-BG"/>
        </w:rPr>
        <w:t>дуктус</w:t>
      </w:r>
      <w:proofErr w:type="spellEnd"/>
      <w:r w:rsidRPr="005A66D9">
        <w:rPr>
          <w:lang w:eastAsia="bg-BG"/>
        </w:rPr>
        <w:t xml:space="preserve"> </w:t>
      </w:r>
      <w:proofErr w:type="spellStart"/>
      <w:r w:rsidRPr="005A66D9">
        <w:rPr>
          <w:lang w:eastAsia="bg-BG"/>
        </w:rPr>
        <w:t>артериозус</w:t>
      </w:r>
      <w:proofErr w:type="spellEnd"/>
      <w:r w:rsidRPr="005A66D9">
        <w:rPr>
          <w:lang w:eastAsia="bg-BG"/>
        </w:rPr>
        <w:t xml:space="preserve">) и следователно употребата на </w:t>
      </w:r>
      <w:proofErr w:type="spellStart"/>
      <w:r w:rsidRPr="005A66D9">
        <w:rPr>
          <w:lang w:eastAsia="bg-BG"/>
        </w:rPr>
        <w:t>метамизол</w:t>
      </w:r>
      <w:proofErr w:type="spellEnd"/>
      <w:r w:rsidRPr="005A66D9">
        <w:rPr>
          <w:lang w:eastAsia="bg-BG"/>
        </w:rPr>
        <w:t xml:space="preserve"> е противопоказана по време на третия триместър на бременността (вж. точка 43). При случайно прилагане на </w:t>
      </w:r>
      <w:proofErr w:type="spellStart"/>
      <w:r w:rsidRPr="005A66D9">
        <w:rPr>
          <w:lang w:eastAsia="bg-BG"/>
        </w:rPr>
        <w:t>метамизол</w:t>
      </w:r>
      <w:proofErr w:type="spellEnd"/>
      <w:r w:rsidRPr="005A66D9">
        <w:rPr>
          <w:lang w:eastAsia="bg-BG"/>
        </w:rPr>
        <w:t xml:space="preserve"> по време на третия триместър </w:t>
      </w:r>
      <w:proofErr w:type="spellStart"/>
      <w:r w:rsidRPr="005A66D9">
        <w:rPr>
          <w:lang w:eastAsia="bg-BG"/>
        </w:rPr>
        <w:t>амниотичната</w:t>
      </w:r>
      <w:proofErr w:type="spellEnd"/>
      <w:r w:rsidRPr="005A66D9">
        <w:rPr>
          <w:lang w:eastAsia="bg-BG"/>
        </w:rPr>
        <w:t xml:space="preserve"> течност и </w:t>
      </w:r>
      <w:proofErr w:type="spellStart"/>
      <w:r w:rsidRPr="005A66D9">
        <w:rPr>
          <w:lang w:eastAsia="bg-BG"/>
        </w:rPr>
        <w:t>дуктус</w:t>
      </w:r>
      <w:proofErr w:type="spellEnd"/>
      <w:r w:rsidRPr="005A66D9">
        <w:rPr>
          <w:lang w:eastAsia="bg-BG"/>
        </w:rPr>
        <w:t xml:space="preserve"> </w:t>
      </w:r>
      <w:proofErr w:type="spellStart"/>
      <w:r w:rsidRPr="005A66D9">
        <w:rPr>
          <w:lang w:eastAsia="bg-BG"/>
        </w:rPr>
        <w:t>артериозус</w:t>
      </w:r>
      <w:proofErr w:type="spellEnd"/>
      <w:r w:rsidRPr="005A66D9">
        <w:rPr>
          <w:lang w:eastAsia="bg-BG"/>
        </w:rPr>
        <w:t xml:space="preserve"> трябва да се контролират чрез ултразвук и </w:t>
      </w:r>
      <w:proofErr w:type="spellStart"/>
      <w:r w:rsidRPr="005A66D9">
        <w:rPr>
          <w:lang w:eastAsia="bg-BG"/>
        </w:rPr>
        <w:t>ехокардиография</w:t>
      </w:r>
      <w:proofErr w:type="spellEnd"/>
      <w:r w:rsidRPr="005A66D9">
        <w:rPr>
          <w:lang w:eastAsia="bg-BG"/>
        </w:rPr>
        <w:t>.</w:t>
      </w:r>
    </w:p>
    <w:p w14:paraId="24C64AC5" w14:textId="77777777" w:rsidR="005A66D9" w:rsidRDefault="005A66D9" w:rsidP="005A66D9">
      <w:pPr>
        <w:rPr>
          <w:lang w:eastAsia="bg-BG"/>
        </w:rPr>
      </w:pPr>
    </w:p>
    <w:p w14:paraId="3753DE0F" w14:textId="63C201A7" w:rsidR="005A66D9" w:rsidRPr="005A66D9" w:rsidRDefault="005A66D9" w:rsidP="005A66D9">
      <w:pPr>
        <w:rPr>
          <w:rFonts w:ascii="Times New Roman" w:hAnsi="Times New Roman" w:cs="Times New Roman"/>
          <w:sz w:val="24"/>
          <w:szCs w:val="24"/>
        </w:rPr>
      </w:pPr>
      <w:proofErr w:type="spellStart"/>
      <w:r w:rsidRPr="005A66D9">
        <w:rPr>
          <w:lang w:eastAsia="bg-BG"/>
        </w:rPr>
        <w:t>Метамизол</w:t>
      </w:r>
      <w:proofErr w:type="spellEnd"/>
      <w:r w:rsidRPr="005A66D9">
        <w:rPr>
          <w:lang w:eastAsia="bg-BG"/>
        </w:rPr>
        <w:t xml:space="preserve"> преминава през </w:t>
      </w:r>
      <w:proofErr w:type="spellStart"/>
      <w:r w:rsidRPr="005A66D9">
        <w:rPr>
          <w:lang w:eastAsia="bg-BG"/>
        </w:rPr>
        <w:t>плацентарната</w:t>
      </w:r>
      <w:proofErr w:type="spellEnd"/>
      <w:r w:rsidRPr="005A66D9">
        <w:rPr>
          <w:lang w:eastAsia="bg-BG"/>
        </w:rPr>
        <w:t xml:space="preserve"> бариера.</w:t>
      </w:r>
    </w:p>
    <w:p w14:paraId="3D910898" w14:textId="77777777" w:rsidR="005A66D9" w:rsidRDefault="005A66D9" w:rsidP="005A66D9">
      <w:pPr>
        <w:rPr>
          <w:lang w:eastAsia="bg-BG"/>
        </w:rPr>
      </w:pPr>
    </w:p>
    <w:p w14:paraId="277AB21A" w14:textId="662F3F01" w:rsidR="005A66D9" w:rsidRPr="005A66D9" w:rsidRDefault="005A66D9" w:rsidP="005A66D9">
      <w:pPr>
        <w:rPr>
          <w:rFonts w:ascii="Times New Roman" w:hAnsi="Times New Roman" w:cs="Times New Roman"/>
          <w:sz w:val="24"/>
          <w:szCs w:val="24"/>
        </w:rPr>
      </w:pPr>
      <w:r w:rsidRPr="005A66D9">
        <w:rPr>
          <w:lang w:eastAsia="bg-BG"/>
        </w:rPr>
        <w:t xml:space="preserve">При животни </w:t>
      </w:r>
      <w:proofErr w:type="spellStart"/>
      <w:r w:rsidRPr="005A66D9">
        <w:rPr>
          <w:lang w:eastAsia="bg-BG"/>
        </w:rPr>
        <w:t>метамизол</w:t>
      </w:r>
      <w:proofErr w:type="spellEnd"/>
      <w:r w:rsidRPr="005A66D9">
        <w:rPr>
          <w:lang w:eastAsia="bg-BG"/>
        </w:rPr>
        <w:t xml:space="preserve"> индуцира репродуктивна токсичност, но не и </w:t>
      </w:r>
      <w:proofErr w:type="spellStart"/>
      <w:r w:rsidRPr="005A66D9">
        <w:rPr>
          <w:lang w:eastAsia="bg-BG"/>
        </w:rPr>
        <w:t>тератогенност</w:t>
      </w:r>
      <w:proofErr w:type="spellEnd"/>
      <w:r w:rsidRPr="005A66D9">
        <w:rPr>
          <w:lang w:eastAsia="bg-BG"/>
        </w:rPr>
        <w:t xml:space="preserve"> (вж. точка 53).</w:t>
      </w:r>
    </w:p>
    <w:p w14:paraId="2F68D50C" w14:textId="77777777" w:rsidR="005A66D9" w:rsidRDefault="005A66D9" w:rsidP="005A66D9">
      <w:pPr>
        <w:rPr>
          <w:i/>
          <w:iCs/>
          <w:lang w:eastAsia="bg-BG"/>
        </w:rPr>
      </w:pPr>
    </w:p>
    <w:p w14:paraId="290F6251" w14:textId="2B351B66" w:rsidR="005A66D9" w:rsidRPr="005A66D9" w:rsidRDefault="005A66D9" w:rsidP="005A66D9">
      <w:pPr>
        <w:rPr>
          <w:rFonts w:ascii="Times New Roman" w:hAnsi="Times New Roman" w:cs="Times New Roman"/>
          <w:sz w:val="24"/>
          <w:szCs w:val="24"/>
        </w:rPr>
      </w:pPr>
      <w:r w:rsidRPr="005A66D9">
        <w:rPr>
          <w:i/>
          <w:iCs/>
          <w:lang w:eastAsia="bg-BG"/>
        </w:rPr>
        <w:t xml:space="preserve">Данни, свързани с </w:t>
      </w:r>
      <w:proofErr w:type="spellStart"/>
      <w:r w:rsidRPr="005A66D9">
        <w:rPr>
          <w:i/>
          <w:iCs/>
          <w:lang w:eastAsia="bg-BG"/>
        </w:rPr>
        <w:t>парацетамол</w:t>
      </w:r>
      <w:proofErr w:type="spellEnd"/>
    </w:p>
    <w:p w14:paraId="4E3B9338" w14:textId="77777777" w:rsidR="005A66D9" w:rsidRPr="005A66D9" w:rsidRDefault="005A66D9" w:rsidP="005A66D9">
      <w:pPr>
        <w:rPr>
          <w:rFonts w:ascii="Times New Roman" w:hAnsi="Times New Roman" w:cs="Times New Roman"/>
          <w:sz w:val="24"/>
          <w:szCs w:val="24"/>
        </w:rPr>
      </w:pPr>
      <w:r w:rsidRPr="005A66D9">
        <w:rPr>
          <w:lang w:eastAsia="bg-BG"/>
        </w:rPr>
        <w:t xml:space="preserve">Значително количество данни при бременни жени не показват нито </w:t>
      </w:r>
      <w:proofErr w:type="spellStart"/>
      <w:r w:rsidRPr="005A66D9">
        <w:rPr>
          <w:lang w:eastAsia="bg-BG"/>
        </w:rPr>
        <w:t>малформативна</w:t>
      </w:r>
      <w:proofErr w:type="spellEnd"/>
      <w:r w:rsidRPr="005A66D9">
        <w:rPr>
          <w:lang w:eastAsia="bg-BG"/>
        </w:rPr>
        <w:t xml:space="preserve">, нито </w:t>
      </w:r>
      <w:proofErr w:type="spellStart"/>
      <w:r w:rsidRPr="005A66D9">
        <w:rPr>
          <w:lang w:eastAsia="bg-BG"/>
        </w:rPr>
        <w:t>фето</w:t>
      </w:r>
      <w:proofErr w:type="spellEnd"/>
      <w:r w:rsidRPr="005A66D9">
        <w:rPr>
          <w:lang w:eastAsia="bg-BG"/>
        </w:rPr>
        <w:t>/</w:t>
      </w:r>
      <w:proofErr w:type="spellStart"/>
      <w:r w:rsidRPr="005A66D9">
        <w:rPr>
          <w:lang w:eastAsia="bg-BG"/>
        </w:rPr>
        <w:t>неонатална</w:t>
      </w:r>
      <w:proofErr w:type="spellEnd"/>
      <w:r w:rsidRPr="005A66D9">
        <w:rPr>
          <w:lang w:eastAsia="bg-BG"/>
        </w:rPr>
        <w:t xml:space="preserve"> токсичност. Резултатите от епидемиологичните проучвания върху неврологичното развитие на деца с експозиция на </w:t>
      </w:r>
      <w:proofErr w:type="spellStart"/>
      <w:r w:rsidRPr="005A66D9">
        <w:rPr>
          <w:lang w:eastAsia="bg-BG"/>
        </w:rPr>
        <w:t>парацетамол</w:t>
      </w:r>
      <w:proofErr w:type="spellEnd"/>
      <w:r w:rsidRPr="005A66D9">
        <w:rPr>
          <w:lang w:eastAsia="bg-BG"/>
        </w:rPr>
        <w:t xml:space="preserve"> </w:t>
      </w:r>
      <w:r w:rsidRPr="005A66D9">
        <w:rPr>
          <w:i/>
          <w:iCs/>
          <w:lang w:val="en-US"/>
        </w:rPr>
        <w:t>in utero</w:t>
      </w:r>
      <w:r w:rsidRPr="005A66D9">
        <w:rPr>
          <w:lang w:val="en-US"/>
        </w:rPr>
        <w:t xml:space="preserve"> </w:t>
      </w:r>
      <w:r w:rsidRPr="005A66D9">
        <w:rPr>
          <w:lang w:eastAsia="bg-BG"/>
        </w:rPr>
        <w:t>са неубедителни.</w:t>
      </w:r>
    </w:p>
    <w:p w14:paraId="59331823" w14:textId="77777777" w:rsidR="005A66D9" w:rsidRDefault="005A66D9" w:rsidP="005A66D9">
      <w:pPr>
        <w:rPr>
          <w:lang w:eastAsia="bg-BG"/>
        </w:rPr>
      </w:pPr>
    </w:p>
    <w:p w14:paraId="5E8BA45B" w14:textId="0A7F858D" w:rsidR="005A66D9" w:rsidRPr="005A66D9" w:rsidRDefault="005A66D9" w:rsidP="005A66D9">
      <w:pPr>
        <w:pStyle w:val="Heading3"/>
        <w:rPr>
          <w:rFonts w:ascii="Times New Roman" w:eastAsia="Times New Roman" w:hAnsi="Times New Roman" w:cs="Times New Roman"/>
          <w:u w:val="single"/>
        </w:rPr>
      </w:pPr>
      <w:r w:rsidRPr="005A66D9">
        <w:rPr>
          <w:rFonts w:eastAsia="Times New Roman"/>
          <w:u w:val="single"/>
          <w:lang w:eastAsia="bg-BG"/>
        </w:rPr>
        <w:t>Кърмене</w:t>
      </w:r>
    </w:p>
    <w:p w14:paraId="2E2D2F2C" w14:textId="77777777" w:rsidR="005A66D9" w:rsidRPr="005A66D9" w:rsidRDefault="005A66D9" w:rsidP="005A66D9">
      <w:pPr>
        <w:rPr>
          <w:rFonts w:ascii="Times New Roman" w:hAnsi="Times New Roman" w:cs="Times New Roman"/>
          <w:sz w:val="24"/>
          <w:szCs w:val="24"/>
        </w:rPr>
      </w:pPr>
      <w:r w:rsidRPr="005A66D9">
        <w:rPr>
          <w:lang w:eastAsia="bg-BG"/>
        </w:rPr>
        <w:t xml:space="preserve">Активните вещества преминават в майчиното мляко. Поради това </w:t>
      </w:r>
      <w:proofErr w:type="spellStart"/>
      <w:r w:rsidRPr="005A66D9">
        <w:rPr>
          <w:lang w:eastAsia="bg-BG"/>
        </w:rPr>
        <w:t>Седалгин-нео</w:t>
      </w:r>
      <w:proofErr w:type="spellEnd"/>
      <w:r w:rsidRPr="005A66D9">
        <w:rPr>
          <w:lang w:eastAsia="bg-BG"/>
        </w:rPr>
        <w:t xml:space="preserve"> не трябва да се прилага в периода на кърмене.</w:t>
      </w:r>
    </w:p>
    <w:p w14:paraId="1F60BC25" w14:textId="77777777" w:rsidR="005A66D9" w:rsidRDefault="005A66D9" w:rsidP="005A66D9">
      <w:pPr>
        <w:rPr>
          <w:lang w:eastAsia="bg-BG"/>
        </w:rPr>
      </w:pPr>
    </w:p>
    <w:p w14:paraId="167764FB" w14:textId="00037308" w:rsidR="005A66D9" w:rsidRPr="005A66D9" w:rsidRDefault="005A66D9" w:rsidP="005A66D9">
      <w:pPr>
        <w:rPr>
          <w:rFonts w:ascii="Times New Roman" w:hAnsi="Times New Roman" w:cs="Times New Roman"/>
          <w:sz w:val="24"/>
          <w:szCs w:val="24"/>
        </w:rPr>
      </w:pPr>
      <w:proofErr w:type="spellStart"/>
      <w:r w:rsidRPr="005A66D9">
        <w:rPr>
          <w:lang w:eastAsia="bg-BG"/>
        </w:rPr>
        <w:t>Седалгин-нео</w:t>
      </w:r>
      <w:proofErr w:type="spellEnd"/>
      <w:r w:rsidRPr="005A66D9">
        <w:rPr>
          <w:lang w:eastAsia="bg-BG"/>
        </w:rPr>
        <w:t xml:space="preserve"> е противопоказан за употреба при жени, които кърмят. Кодеин не трябва да се използва по време на кърмене (вж. точка 43). Приложен в нормални терапевтични дози кодеин и неговият активен метаболит могат да преминат в кърмата в много ниски количества и е малко вероятно да окажат неблагоприятно влияние върху кърмачето. Въпреки това, ако пациентката е свръхбърз </w:t>
      </w:r>
      <w:proofErr w:type="spellStart"/>
      <w:r w:rsidRPr="005A66D9">
        <w:rPr>
          <w:lang w:eastAsia="bg-BG"/>
        </w:rPr>
        <w:t>метаболизатор</w:t>
      </w:r>
      <w:proofErr w:type="spellEnd"/>
      <w:r w:rsidRPr="005A66D9">
        <w:rPr>
          <w:lang w:eastAsia="bg-BG"/>
        </w:rPr>
        <w:t xml:space="preserve"> на </w:t>
      </w:r>
      <w:r w:rsidRPr="005A66D9">
        <w:rPr>
          <w:lang w:val="en-US"/>
        </w:rPr>
        <w:t xml:space="preserve">CYP2D6, </w:t>
      </w:r>
      <w:r w:rsidRPr="005A66D9">
        <w:rPr>
          <w:lang w:eastAsia="bg-BG"/>
        </w:rPr>
        <w:t xml:space="preserve">в млякото могат да се установят по-високи стойности на активния метаболит морфин и в много редки случаи това води до симптоми на </w:t>
      </w:r>
      <w:proofErr w:type="spellStart"/>
      <w:r w:rsidRPr="005A66D9">
        <w:rPr>
          <w:lang w:eastAsia="bg-BG"/>
        </w:rPr>
        <w:t>опиоидна</w:t>
      </w:r>
      <w:proofErr w:type="spellEnd"/>
      <w:r w:rsidRPr="005A66D9">
        <w:rPr>
          <w:lang w:eastAsia="bg-BG"/>
        </w:rPr>
        <w:t xml:space="preserve"> токсичност при детето, което може да бъде фатално.</w:t>
      </w:r>
    </w:p>
    <w:p w14:paraId="49966F35" w14:textId="77777777" w:rsidR="005A66D9" w:rsidRDefault="005A66D9" w:rsidP="005A66D9">
      <w:pPr>
        <w:rPr>
          <w:i/>
          <w:iCs/>
          <w:lang w:eastAsia="bg-BG"/>
        </w:rPr>
      </w:pPr>
    </w:p>
    <w:p w14:paraId="7D69BB49" w14:textId="1831CD1C" w:rsidR="005A66D9" w:rsidRPr="005A66D9" w:rsidRDefault="005A66D9" w:rsidP="005A66D9">
      <w:pPr>
        <w:rPr>
          <w:rFonts w:ascii="Times New Roman" w:hAnsi="Times New Roman" w:cs="Times New Roman"/>
          <w:sz w:val="24"/>
          <w:szCs w:val="24"/>
        </w:rPr>
      </w:pPr>
      <w:r w:rsidRPr="005A66D9">
        <w:rPr>
          <w:i/>
          <w:iCs/>
          <w:lang w:eastAsia="bg-BG"/>
        </w:rPr>
        <w:t xml:space="preserve">Данни, свързани с </w:t>
      </w:r>
      <w:proofErr w:type="spellStart"/>
      <w:r w:rsidRPr="005A66D9">
        <w:rPr>
          <w:i/>
          <w:iCs/>
          <w:lang w:eastAsia="bg-BG"/>
        </w:rPr>
        <w:t>метамизол</w:t>
      </w:r>
      <w:proofErr w:type="spellEnd"/>
    </w:p>
    <w:p w14:paraId="5C42D202" w14:textId="77777777" w:rsidR="005A66D9" w:rsidRPr="005A66D9" w:rsidRDefault="005A66D9" w:rsidP="005A66D9">
      <w:pPr>
        <w:rPr>
          <w:rFonts w:ascii="Times New Roman" w:hAnsi="Times New Roman" w:cs="Times New Roman"/>
          <w:sz w:val="24"/>
          <w:szCs w:val="24"/>
        </w:rPr>
      </w:pPr>
      <w:r w:rsidRPr="005A66D9">
        <w:rPr>
          <w:lang w:eastAsia="bg-BG"/>
        </w:rPr>
        <w:t xml:space="preserve">Продуктите от разграждането на </w:t>
      </w:r>
      <w:proofErr w:type="spellStart"/>
      <w:r w:rsidRPr="005A66D9">
        <w:rPr>
          <w:lang w:eastAsia="bg-BG"/>
        </w:rPr>
        <w:t>метамизол</w:t>
      </w:r>
      <w:proofErr w:type="spellEnd"/>
      <w:r w:rsidRPr="005A66D9">
        <w:rPr>
          <w:lang w:eastAsia="bg-BG"/>
        </w:rPr>
        <w:t xml:space="preserve"> преминават в кърмата в значителни количества и не може да се изключи риск за кърмачето. Поради това многократната употреба на </w:t>
      </w:r>
      <w:proofErr w:type="spellStart"/>
      <w:r w:rsidRPr="005A66D9">
        <w:rPr>
          <w:lang w:eastAsia="bg-BG"/>
        </w:rPr>
        <w:t>метамизол</w:t>
      </w:r>
      <w:proofErr w:type="spellEnd"/>
      <w:r w:rsidRPr="005A66D9">
        <w:rPr>
          <w:lang w:eastAsia="bg-BG"/>
        </w:rPr>
        <w:t xml:space="preserve"> по време на кърмене трябва да се избягва. В случай на еднократно приложение на </w:t>
      </w:r>
      <w:proofErr w:type="spellStart"/>
      <w:r w:rsidRPr="005A66D9">
        <w:rPr>
          <w:lang w:eastAsia="bg-BG"/>
        </w:rPr>
        <w:t>метамизол</w:t>
      </w:r>
      <w:proofErr w:type="spellEnd"/>
      <w:r w:rsidRPr="005A66D9">
        <w:rPr>
          <w:lang w:eastAsia="bg-BG"/>
        </w:rPr>
        <w:t>, на майките се препоръчва да събират и изхвърлят кърмата в продължение на 48 часа след прилагането на дозата.</w:t>
      </w:r>
    </w:p>
    <w:p w14:paraId="0C3BF485" w14:textId="77777777" w:rsidR="005A66D9" w:rsidRPr="005A66D9" w:rsidRDefault="005A66D9" w:rsidP="005A66D9"/>
    <w:p w14:paraId="5F675BDB" w14:textId="5D1EA0CC" w:rsidR="002C50EE" w:rsidRDefault="002C50EE" w:rsidP="002C50EE">
      <w:pPr>
        <w:pStyle w:val="Heading2"/>
      </w:pPr>
      <w:r>
        <w:t>4.7. Ефекти върху способността за шофиране и работа с машини</w:t>
      </w:r>
    </w:p>
    <w:p w14:paraId="3BE39E70" w14:textId="77777777" w:rsidR="005A66D9" w:rsidRDefault="005A66D9" w:rsidP="005A66D9"/>
    <w:p w14:paraId="7B0B931A" w14:textId="26420D66" w:rsidR="005A66D9" w:rsidRDefault="005A66D9" w:rsidP="005A66D9">
      <w:r>
        <w:t xml:space="preserve">Повечето от съставките на </w:t>
      </w:r>
      <w:proofErr w:type="spellStart"/>
      <w:r>
        <w:t>Седалгин-нео</w:t>
      </w:r>
      <w:proofErr w:type="spellEnd"/>
      <w:r>
        <w:t xml:space="preserve"> повлияват централната нервна система, променят сензорно-моторните реакции и затова по време на лечение с този продукт е </w:t>
      </w:r>
      <w:r>
        <w:lastRenderedPageBreak/>
        <w:t>препоръчително да не се шофира и работи с машини или това да се извършва с повишено внимание.</w:t>
      </w:r>
    </w:p>
    <w:p w14:paraId="4F08CC4F" w14:textId="77777777" w:rsidR="005A66D9" w:rsidRPr="005A66D9" w:rsidRDefault="005A66D9" w:rsidP="005A66D9"/>
    <w:p w14:paraId="1B3BD30D" w14:textId="1F92CCC4" w:rsidR="002C50EE" w:rsidRDefault="002C50EE" w:rsidP="002C50EE">
      <w:pPr>
        <w:pStyle w:val="Heading2"/>
      </w:pPr>
      <w:r>
        <w:t>4.8. Нежелани лекарствени реакции</w:t>
      </w:r>
    </w:p>
    <w:p w14:paraId="5193AD36" w14:textId="77777777" w:rsidR="005A66D9" w:rsidRDefault="005A66D9" w:rsidP="005A66D9">
      <w:pPr>
        <w:rPr>
          <w:lang w:eastAsia="bg-BG"/>
        </w:rPr>
      </w:pPr>
    </w:p>
    <w:p w14:paraId="403686F2" w14:textId="3622C58B" w:rsidR="005A66D9" w:rsidRPr="005A66D9" w:rsidRDefault="005A66D9" w:rsidP="005A66D9">
      <w:pPr>
        <w:rPr>
          <w:rFonts w:ascii="Times New Roman" w:hAnsi="Times New Roman" w:cs="Times New Roman"/>
          <w:sz w:val="24"/>
          <w:szCs w:val="24"/>
        </w:rPr>
      </w:pPr>
      <w:r w:rsidRPr="005A66D9">
        <w:rPr>
          <w:lang w:eastAsia="bg-BG"/>
        </w:rPr>
        <w:t xml:space="preserve">Обобщение </w:t>
      </w:r>
      <w:r>
        <w:rPr>
          <w:lang w:eastAsia="bg-BG"/>
        </w:rPr>
        <w:t>н</w:t>
      </w:r>
      <w:r w:rsidRPr="005A66D9">
        <w:rPr>
          <w:lang w:eastAsia="bg-BG"/>
        </w:rPr>
        <w:t>а профила безопасност</w:t>
      </w:r>
    </w:p>
    <w:p w14:paraId="5DC63B6A" w14:textId="6B90F959" w:rsidR="005A66D9" w:rsidRDefault="005A66D9" w:rsidP="005A66D9">
      <w:pPr>
        <w:rPr>
          <w:lang w:val="en-US"/>
        </w:rPr>
      </w:pPr>
      <w:r w:rsidRPr="005A66D9">
        <w:rPr>
          <w:lang w:eastAsia="bg-BG"/>
        </w:rPr>
        <w:t xml:space="preserve">Най-често нежеланите реакции са временни и отзвучават при спиране на </w:t>
      </w:r>
      <w:proofErr w:type="spellStart"/>
      <w:r w:rsidRPr="005A66D9">
        <w:rPr>
          <w:lang w:eastAsia="bg-BG"/>
        </w:rPr>
        <w:t>лечениет</w:t>
      </w:r>
      <w:proofErr w:type="spellEnd"/>
      <w:r w:rsidRPr="005A66D9">
        <w:rPr>
          <w:lang w:val="en-US"/>
        </w:rPr>
        <w:t>o.</w:t>
      </w:r>
    </w:p>
    <w:p w14:paraId="33BAB369" w14:textId="1C818229" w:rsidR="005A66D9" w:rsidRDefault="005A66D9" w:rsidP="005A66D9">
      <w:pPr>
        <w:rPr>
          <w:lang w:val="en-US"/>
        </w:rPr>
      </w:pPr>
    </w:p>
    <w:p w14:paraId="39490AF3" w14:textId="77777777" w:rsidR="005A66D9" w:rsidRPr="005A66D9" w:rsidRDefault="005A66D9" w:rsidP="005A66D9">
      <w:pPr>
        <w:rPr>
          <w:rFonts w:ascii="Times New Roman" w:hAnsi="Times New Roman" w:cs="Times New Roman"/>
          <w:b/>
          <w:bCs/>
          <w:sz w:val="24"/>
          <w:szCs w:val="24"/>
        </w:rPr>
      </w:pPr>
      <w:r w:rsidRPr="005A66D9">
        <w:rPr>
          <w:b/>
          <w:bCs/>
          <w:lang w:eastAsia="bg-BG"/>
        </w:rPr>
        <w:t>Списък на нежеланите реакции</w:t>
      </w:r>
    </w:p>
    <w:p w14:paraId="2F6B2F85" w14:textId="6F01469A" w:rsidR="005A66D9" w:rsidRDefault="005A66D9" w:rsidP="005A66D9">
      <w:pPr>
        <w:rPr>
          <w:lang w:eastAsia="bg-BG"/>
        </w:rPr>
      </w:pPr>
      <w:r w:rsidRPr="005A66D9">
        <w:rPr>
          <w:lang w:eastAsia="bg-BG"/>
        </w:rPr>
        <w:t>Честотата на нежеланите реакции е класифицирана както следва: много чести (</w:t>
      </w:r>
      <w:r w:rsidRPr="005A66D9">
        <w:rPr>
          <w:lang w:val="en-US"/>
        </w:rPr>
        <w:t>≥</w:t>
      </w:r>
      <w:r w:rsidRPr="005A66D9">
        <w:rPr>
          <w:lang w:eastAsia="bg-BG"/>
        </w:rPr>
        <w:t xml:space="preserve"> 1/10), чести (</w:t>
      </w:r>
      <w:r w:rsidRPr="005A66D9">
        <w:rPr>
          <w:lang w:val="en-US"/>
        </w:rPr>
        <w:t>≥</w:t>
      </w:r>
      <w:r w:rsidRPr="005A66D9">
        <w:rPr>
          <w:lang w:eastAsia="bg-BG"/>
        </w:rPr>
        <w:t xml:space="preserve"> 1/100 до &lt; 1/10), нечести (</w:t>
      </w:r>
      <w:r w:rsidRPr="005A66D9">
        <w:rPr>
          <w:lang w:val="en-US"/>
        </w:rPr>
        <w:t>≥</w:t>
      </w:r>
      <w:r w:rsidRPr="005A66D9">
        <w:rPr>
          <w:lang w:eastAsia="bg-BG"/>
        </w:rPr>
        <w:t xml:space="preserve"> 1/1 000 до &lt;1/100), редки (</w:t>
      </w:r>
      <w:r w:rsidRPr="005A66D9">
        <w:rPr>
          <w:lang w:val="en-US"/>
        </w:rPr>
        <w:t>≥</w:t>
      </w:r>
      <w:r w:rsidRPr="005A66D9">
        <w:rPr>
          <w:lang w:eastAsia="bg-BG"/>
        </w:rPr>
        <w:t xml:space="preserve"> 1/10 000 до &lt;1/1 000), много редки (&lt;1/10 000), с неизвестна честота (от наличните данни не може да бъде направена оценка).</w:t>
      </w:r>
    </w:p>
    <w:p w14:paraId="1EFE6B5F" w14:textId="2169E4DE" w:rsidR="005A66D9" w:rsidRDefault="005A66D9" w:rsidP="005A66D9">
      <w:pPr>
        <w:rPr>
          <w:lang w:eastAsia="bg-BG"/>
        </w:rPr>
      </w:pPr>
    </w:p>
    <w:p w14:paraId="27B3608A" w14:textId="71C8F964" w:rsidR="005A66D9" w:rsidRPr="005A66D9" w:rsidRDefault="005A66D9" w:rsidP="009B171C">
      <w:pPr>
        <w:rPr>
          <w:rFonts w:ascii="Times New Roman" w:hAnsi="Times New Roman" w:cs="Times New Roman"/>
          <w:sz w:val="24"/>
          <w:szCs w:val="24"/>
        </w:rPr>
      </w:pPr>
      <w:r w:rsidRPr="005A66D9">
        <w:rPr>
          <w:lang w:eastAsia="bg-BG"/>
        </w:rPr>
        <w:t>Нарушения на кръвта и лимфната система</w:t>
      </w:r>
      <w:r w:rsidR="009B171C">
        <w:rPr>
          <w:lang w:eastAsia="bg-BG"/>
        </w:rPr>
        <w:t>:</w:t>
      </w:r>
    </w:p>
    <w:p w14:paraId="278B5517" w14:textId="2EB9A1CC" w:rsidR="005A66D9" w:rsidRPr="005A66D9" w:rsidRDefault="005A66D9" w:rsidP="009B171C">
      <w:pPr>
        <w:rPr>
          <w:rFonts w:ascii="Times New Roman" w:hAnsi="Times New Roman" w:cs="Times New Roman"/>
          <w:sz w:val="24"/>
          <w:szCs w:val="24"/>
        </w:rPr>
      </w:pPr>
      <w:r w:rsidRPr="005A66D9">
        <w:rPr>
          <w:lang w:eastAsia="bg-BG"/>
        </w:rPr>
        <w:t>С неизвестна честота</w:t>
      </w:r>
      <w:r w:rsidR="009B171C">
        <w:rPr>
          <w:lang w:eastAsia="bg-BG"/>
        </w:rPr>
        <w:t xml:space="preserve"> - </w:t>
      </w:r>
      <w:proofErr w:type="spellStart"/>
      <w:r w:rsidRPr="005A66D9">
        <w:rPr>
          <w:lang w:eastAsia="bg-BG"/>
        </w:rPr>
        <w:t>агранулоцитоза</w:t>
      </w:r>
      <w:proofErr w:type="spellEnd"/>
      <w:r w:rsidRPr="005A66D9">
        <w:rPr>
          <w:lang w:eastAsia="bg-BG"/>
        </w:rPr>
        <w:t xml:space="preserve">*, в много редки случаи </w:t>
      </w:r>
      <w:proofErr w:type="spellStart"/>
      <w:r w:rsidRPr="005A66D9">
        <w:rPr>
          <w:lang w:eastAsia="bg-BG"/>
        </w:rPr>
        <w:t>хемолитична</w:t>
      </w:r>
      <w:proofErr w:type="spellEnd"/>
      <w:r w:rsidRPr="005A66D9">
        <w:rPr>
          <w:lang w:eastAsia="bg-BG"/>
        </w:rPr>
        <w:t xml:space="preserve"> анемия,</w:t>
      </w:r>
    </w:p>
    <w:p w14:paraId="274C2DB9" w14:textId="77777777" w:rsidR="005A66D9" w:rsidRPr="005A66D9" w:rsidRDefault="005A66D9" w:rsidP="009B171C">
      <w:pPr>
        <w:rPr>
          <w:rFonts w:ascii="Times New Roman" w:hAnsi="Times New Roman" w:cs="Times New Roman"/>
          <w:sz w:val="24"/>
          <w:szCs w:val="24"/>
        </w:rPr>
      </w:pPr>
      <w:proofErr w:type="spellStart"/>
      <w:r w:rsidRPr="005A66D9">
        <w:rPr>
          <w:lang w:eastAsia="bg-BG"/>
        </w:rPr>
        <w:t>тромбоцитопения</w:t>
      </w:r>
      <w:proofErr w:type="spellEnd"/>
      <w:r w:rsidRPr="005A66D9">
        <w:rPr>
          <w:lang w:eastAsia="bg-BG"/>
        </w:rPr>
        <w:t>.</w:t>
      </w:r>
    </w:p>
    <w:p w14:paraId="6D47AD1C" w14:textId="77777777" w:rsidR="009B171C" w:rsidRDefault="009B171C" w:rsidP="009B171C">
      <w:pPr>
        <w:rPr>
          <w:lang w:eastAsia="bg-BG"/>
        </w:rPr>
      </w:pPr>
    </w:p>
    <w:p w14:paraId="3082C7EF" w14:textId="2280E98D" w:rsidR="005A66D9" w:rsidRPr="005A66D9" w:rsidRDefault="005A66D9" w:rsidP="009B171C">
      <w:pPr>
        <w:rPr>
          <w:rFonts w:ascii="Times New Roman" w:hAnsi="Times New Roman" w:cs="Times New Roman"/>
          <w:sz w:val="24"/>
          <w:szCs w:val="24"/>
        </w:rPr>
      </w:pPr>
      <w:r w:rsidRPr="005A66D9">
        <w:rPr>
          <w:lang w:eastAsia="bg-BG"/>
        </w:rPr>
        <w:t>Нарушения на имунната система</w:t>
      </w:r>
      <w:r w:rsidR="009B171C">
        <w:rPr>
          <w:lang w:eastAsia="bg-BG"/>
        </w:rPr>
        <w:t>:</w:t>
      </w:r>
    </w:p>
    <w:p w14:paraId="243CD85E" w14:textId="45222939" w:rsidR="005A66D9" w:rsidRPr="005A66D9" w:rsidRDefault="005A66D9" w:rsidP="009B171C">
      <w:pPr>
        <w:rPr>
          <w:rFonts w:ascii="Times New Roman" w:hAnsi="Times New Roman" w:cs="Times New Roman"/>
          <w:sz w:val="24"/>
          <w:szCs w:val="24"/>
        </w:rPr>
      </w:pPr>
      <w:r w:rsidRPr="005A66D9">
        <w:rPr>
          <w:lang w:eastAsia="bg-BG"/>
        </w:rPr>
        <w:t>С неизвестна честота</w:t>
      </w:r>
      <w:r w:rsidR="009B171C">
        <w:rPr>
          <w:lang w:eastAsia="bg-BG"/>
        </w:rPr>
        <w:t xml:space="preserve"> - </w:t>
      </w:r>
      <w:r w:rsidRPr="005A66D9">
        <w:rPr>
          <w:lang w:eastAsia="bg-BG"/>
        </w:rPr>
        <w:t>анафилаксия*, реакции на свръхчувствителност: сърбеж,</w:t>
      </w:r>
    </w:p>
    <w:p w14:paraId="4D455EFF" w14:textId="77777777" w:rsidR="005A66D9" w:rsidRPr="005A66D9" w:rsidRDefault="005A66D9" w:rsidP="009B171C">
      <w:pPr>
        <w:rPr>
          <w:rFonts w:ascii="Times New Roman" w:hAnsi="Times New Roman" w:cs="Times New Roman"/>
          <w:sz w:val="24"/>
          <w:szCs w:val="24"/>
        </w:rPr>
      </w:pPr>
      <w:r w:rsidRPr="005A66D9">
        <w:rPr>
          <w:lang w:eastAsia="bg-BG"/>
        </w:rPr>
        <w:t xml:space="preserve">уртикария, провокиране на </w:t>
      </w:r>
      <w:proofErr w:type="spellStart"/>
      <w:r w:rsidRPr="005A66D9">
        <w:rPr>
          <w:lang w:eastAsia="bg-BG"/>
        </w:rPr>
        <w:t>бронхоспазъм</w:t>
      </w:r>
      <w:proofErr w:type="spellEnd"/>
      <w:r w:rsidRPr="005A66D9">
        <w:rPr>
          <w:lang w:eastAsia="bg-BG"/>
        </w:rPr>
        <w:t xml:space="preserve">, </w:t>
      </w:r>
      <w:proofErr w:type="spellStart"/>
      <w:r w:rsidRPr="005A66D9">
        <w:rPr>
          <w:lang w:eastAsia="bg-BG"/>
        </w:rPr>
        <w:t>диспнея</w:t>
      </w:r>
      <w:proofErr w:type="spellEnd"/>
      <w:r w:rsidRPr="005A66D9">
        <w:rPr>
          <w:lang w:eastAsia="bg-BG"/>
        </w:rPr>
        <w:t>.</w:t>
      </w:r>
    </w:p>
    <w:p w14:paraId="4F468093" w14:textId="77777777" w:rsidR="009B171C" w:rsidRDefault="009B171C" w:rsidP="009B171C">
      <w:pPr>
        <w:rPr>
          <w:lang w:eastAsia="bg-BG"/>
        </w:rPr>
      </w:pPr>
    </w:p>
    <w:p w14:paraId="795A3619" w14:textId="4A943936" w:rsidR="005A66D9" w:rsidRPr="005A66D9" w:rsidRDefault="005A66D9" w:rsidP="009B171C">
      <w:pPr>
        <w:rPr>
          <w:rFonts w:ascii="Times New Roman" w:hAnsi="Times New Roman" w:cs="Times New Roman"/>
          <w:sz w:val="24"/>
          <w:szCs w:val="24"/>
        </w:rPr>
      </w:pPr>
      <w:r w:rsidRPr="005A66D9">
        <w:rPr>
          <w:lang w:eastAsia="bg-BG"/>
        </w:rPr>
        <w:t>Нарушения на метаболизма и храненето</w:t>
      </w:r>
      <w:r w:rsidR="009B171C">
        <w:rPr>
          <w:lang w:eastAsia="bg-BG"/>
        </w:rPr>
        <w:t>:</w:t>
      </w:r>
    </w:p>
    <w:p w14:paraId="14DA58A4" w14:textId="30B9E203" w:rsidR="005A66D9" w:rsidRPr="005A66D9" w:rsidRDefault="005A66D9" w:rsidP="009B171C">
      <w:pPr>
        <w:rPr>
          <w:rFonts w:ascii="Times New Roman" w:hAnsi="Times New Roman" w:cs="Times New Roman"/>
          <w:sz w:val="24"/>
          <w:szCs w:val="24"/>
        </w:rPr>
      </w:pPr>
      <w:r w:rsidRPr="005A66D9">
        <w:rPr>
          <w:lang w:eastAsia="bg-BG"/>
        </w:rPr>
        <w:t>С неизвестна честота</w:t>
      </w:r>
      <w:r w:rsidR="009B171C">
        <w:rPr>
          <w:lang w:eastAsia="bg-BG"/>
        </w:rPr>
        <w:t xml:space="preserve"> - </w:t>
      </w:r>
      <w:r w:rsidRPr="005A66D9">
        <w:rPr>
          <w:lang w:eastAsia="bg-BG"/>
        </w:rPr>
        <w:t>анорексия</w:t>
      </w:r>
    </w:p>
    <w:p w14:paraId="58B3339A" w14:textId="77777777" w:rsidR="009B171C" w:rsidRDefault="009B171C" w:rsidP="009B171C">
      <w:pPr>
        <w:rPr>
          <w:lang w:eastAsia="bg-BG"/>
        </w:rPr>
      </w:pPr>
    </w:p>
    <w:p w14:paraId="1787534A" w14:textId="5C2825A2" w:rsidR="005A66D9" w:rsidRPr="005A66D9" w:rsidRDefault="005A66D9" w:rsidP="009B171C">
      <w:pPr>
        <w:rPr>
          <w:rFonts w:ascii="Times New Roman" w:hAnsi="Times New Roman" w:cs="Times New Roman"/>
          <w:sz w:val="24"/>
          <w:szCs w:val="24"/>
        </w:rPr>
      </w:pPr>
      <w:r w:rsidRPr="005A66D9">
        <w:rPr>
          <w:lang w:eastAsia="bg-BG"/>
        </w:rPr>
        <w:t>Психични нарушения</w:t>
      </w:r>
      <w:r w:rsidR="009B171C">
        <w:rPr>
          <w:lang w:eastAsia="bg-BG"/>
        </w:rPr>
        <w:t>:</w:t>
      </w:r>
    </w:p>
    <w:p w14:paraId="3D92EAD7" w14:textId="12AB9963" w:rsidR="005A66D9" w:rsidRPr="005A66D9" w:rsidRDefault="005A66D9" w:rsidP="009B171C">
      <w:pPr>
        <w:rPr>
          <w:rFonts w:ascii="Times New Roman" w:hAnsi="Times New Roman" w:cs="Times New Roman"/>
          <w:sz w:val="24"/>
          <w:szCs w:val="24"/>
        </w:rPr>
      </w:pPr>
      <w:r w:rsidRPr="005A66D9">
        <w:rPr>
          <w:lang w:eastAsia="bg-BG"/>
        </w:rPr>
        <w:t>С неизвестна честота</w:t>
      </w:r>
      <w:r w:rsidR="009B171C">
        <w:rPr>
          <w:lang w:eastAsia="bg-BG"/>
        </w:rPr>
        <w:t xml:space="preserve"> - </w:t>
      </w:r>
      <w:r w:rsidRPr="005A66D9">
        <w:rPr>
          <w:lang w:eastAsia="bg-BG"/>
        </w:rPr>
        <w:t>нервност, раздразнителност, развитие на зависимост при по-</w:t>
      </w:r>
    </w:p>
    <w:p w14:paraId="48481358" w14:textId="77777777" w:rsidR="005A66D9" w:rsidRPr="005A66D9" w:rsidRDefault="005A66D9" w:rsidP="009B171C">
      <w:pPr>
        <w:rPr>
          <w:rFonts w:ascii="Times New Roman" w:hAnsi="Times New Roman" w:cs="Times New Roman"/>
          <w:sz w:val="24"/>
          <w:szCs w:val="24"/>
        </w:rPr>
      </w:pPr>
      <w:r w:rsidRPr="005A66D9">
        <w:rPr>
          <w:lang w:eastAsia="bg-BG"/>
        </w:rPr>
        <w:t>продължителна употреба.</w:t>
      </w:r>
    </w:p>
    <w:p w14:paraId="002884F5" w14:textId="77777777" w:rsidR="009B171C" w:rsidRDefault="009B171C" w:rsidP="009B171C">
      <w:pPr>
        <w:rPr>
          <w:lang w:eastAsia="bg-BG"/>
        </w:rPr>
      </w:pPr>
    </w:p>
    <w:p w14:paraId="101AFDA0" w14:textId="0B389A50" w:rsidR="005A66D9" w:rsidRPr="005A66D9" w:rsidRDefault="005A66D9" w:rsidP="009B171C">
      <w:pPr>
        <w:rPr>
          <w:rFonts w:ascii="Times New Roman" w:hAnsi="Times New Roman" w:cs="Times New Roman"/>
          <w:sz w:val="24"/>
          <w:szCs w:val="24"/>
        </w:rPr>
      </w:pPr>
      <w:r w:rsidRPr="005A66D9">
        <w:rPr>
          <w:lang w:eastAsia="bg-BG"/>
        </w:rPr>
        <w:t>Нарушения на нервната система</w:t>
      </w:r>
      <w:r w:rsidR="009B171C">
        <w:rPr>
          <w:lang w:eastAsia="bg-BG"/>
        </w:rPr>
        <w:t>:</w:t>
      </w:r>
    </w:p>
    <w:p w14:paraId="768090C1" w14:textId="4200644B" w:rsidR="005A66D9" w:rsidRPr="005A66D9" w:rsidRDefault="005A66D9" w:rsidP="009B171C">
      <w:pPr>
        <w:rPr>
          <w:rFonts w:ascii="Times New Roman" w:hAnsi="Times New Roman" w:cs="Times New Roman"/>
          <w:sz w:val="24"/>
          <w:szCs w:val="24"/>
        </w:rPr>
      </w:pPr>
      <w:r w:rsidRPr="005A66D9">
        <w:rPr>
          <w:lang w:eastAsia="bg-BG"/>
        </w:rPr>
        <w:t>С неизвестна честота</w:t>
      </w:r>
      <w:r w:rsidR="009B171C">
        <w:rPr>
          <w:lang w:eastAsia="bg-BG"/>
        </w:rPr>
        <w:t xml:space="preserve"> - </w:t>
      </w:r>
      <w:proofErr w:type="spellStart"/>
      <w:r w:rsidRPr="005A66D9">
        <w:rPr>
          <w:lang w:eastAsia="bg-BG"/>
        </w:rPr>
        <w:t>ънливост</w:t>
      </w:r>
      <w:proofErr w:type="spellEnd"/>
      <w:r w:rsidRPr="005A66D9">
        <w:rPr>
          <w:lang w:eastAsia="bg-BG"/>
        </w:rPr>
        <w:t>, нарушение на координацията, тремор</w:t>
      </w:r>
    </w:p>
    <w:p w14:paraId="3D147803" w14:textId="77777777" w:rsidR="009B171C" w:rsidRDefault="009B171C" w:rsidP="009B171C">
      <w:pPr>
        <w:rPr>
          <w:lang w:eastAsia="bg-BG"/>
        </w:rPr>
      </w:pPr>
    </w:p>
    <w:p w14:paraId="3D3E2DB4" w14:textId="71D5B4A0" w:rsidR="005A66D9" w:rsidRPr="005A66D9" w:rsidRDefault="005A66D9" w:rsidP="009B171C">
      <w:pPr>
        <w:rPr>
          <w:rFonts w:ascii="Times New Roman" w:hAnsi="Times New Roman" w:cs="Times New Roman"/>
          <w:sz w:val="24"/>
          <w:szCs w:val="24"/>
        </w:rPr>
      </w:pPr>
      <w:r w:rsidRPr="005A66D9">
        <w:rPr>
          <w:lang w:eastAsia="bg-BG"/>
        </w:rPr>
        <w:t>Сърдечни нарушения</w:t>
      </w:r>
      <w:r w:rsidR="009B171C">
        <w:rPr>
          <w:lang w:eastAsia="bg-BG"/>
        </w:rPr>
        <w:t>:</w:t>
      </w:r>
    </w:p>
    <w:p w14:paraId="156C3A52" w14:textId="52F73C6B" w:rsidR="005A66D9" w:rsidRPr="005A66D9" w:rsidRDefault="005A66D9" w:rsidP="009B171C">
      <w:pPr>
        <w:rPr>
          <w:rFonts w:ascii="Times New Roman" w:hAnsi="Times New Roman" w:cs="Times New Roman"/>
          <w:sz w:val="24"/>
          <w:szCs w:val="24"/>
        </w:rPr>
      </w:pPr>
      <w:r w:rsidRPr="005A66D9">
        <w:rPr>
          <w:lang w:eastAsia="bg-BG"/>
        </w:rPr>
        <w:t>С неизвестна честота</w:t>
      </w:r>
      <w:r w:rsidR="009B171C">
        <w:rPr>
          <w:lang w:eastAsia="bg-BG"/>
        </w:rPr>
        <w:t xml:space="preserve"> - </w:t>
      </w:r>
      <w:proofErr w:type="spellStart"/>
      <w:r w:rsidRPr="005A66D9">
        <w:rPr>
          <w:lang w:eastAsia="bg-BG"/>
        </w:rPr>
        <w:t>палпитации</w:t>
      </w:r>
      <w:proofErr w:type="spellEnd"/>
      <w:r w:rsidRPr="005A66D9">
        <w:rPr>
          <w:lang w:eastAsia="bg-BG"/>
        </w:rPr>
        <w:t xml:space="preserve">, тахикардия, </w:t>
      </w:r>
      <w:proofErr w:type="spellStart"/>
      <w:r w:rsidRPr="005A66D9">
        <w:rPr>
          <w:lang w:eastAsia="bg-BG"/>
        </w:rPr>
        <w:t>екстрасистолия</w:t>
      </w:r>
      <w:proofErr w:type="spellEnd"/>
      <w:r w:rsidRPr="005A66D9">
        <w:rPr>
          <w:lang w:eastAsia="bg-BG"/>
        </w:rPr>
        <w:t>.</w:t>
      </w:r>
    </w:p>
    <w:p w14:paraId="3E3316C5" w14:textId="77777777" w:rsidR="009B171C" w:rsidRDefault="009B171C" w:rsidP="009B171C">
      <w:pPr>
        <w:rPr>
          <w:lang w:eastAsia="bg-BG"/>
        </w:rPr>
      </w:pPr>
    </w:p>
    <w:p w14:paraId="74060CCA" w14:textId="363B1B97" w:rsidR="005A66D9" w:rsidRPr="005A66D9" w:rsidRDefault="005A66D9" w:rsidP="009B171C">
      <w:pPr>
        <w:rPr>
          <w:rFonts w:ascii="Times New Roman" w:hAnsi="Times New Roman" w:cs="Times New Roman"/>
          <w:sz w:val="24"/>
          <w:szCs w:val="24"/>
        </w:rPr>
      </w:pPr>
      <w:r w:rsidRPr="005A66D9">
        <w:rPr>
          <w:lang w:eastAsia="bg-BG"/>
        </w:rPr>
        <w:t>Съдови нарушения</w:t>
      </w:r>
      <w:r w:rsidR="009B171C">
        <w:rPr>
          <w:lang w:eastAsia="bg-BG"/>
        </w:rPr>
        <w:t>:</w:t>
      </w:r>
    </w:p>
    <w:p w14:paraId="272599A5" w14:textId="7D0B514E" w:rsidR="005A66D9" w:rsidRPr="005A66D9" w:rsidRDefault="005A66D9" w:rsidP="009B171C">
      <w:pPr>
        <w:rPr>
          <w:rFonts w:ascii="Times New Roman" w:hAnsi="Times New Roman" w:cs="Times New Roman"/>
          <w:sz w:val="24"/>
          <w:szCs w:val="24"/>
        </w:rPr>
      </w:pPr>
      <w:r w:rsidRPr="005A66D9">
        <w:rPr>
          <w:lang w:eastAsia="bg-BG"/>
        </w:rPr>
        <w:t>С неизвестна честота</w:t>
      </w:r>
      <w:r w:rsidR="009B171C">
        <w:rPr>
          <w:lang w:eastAsia="bg-BG"/>
        </w:rPr>
        <w:t xml:space="preserve"> - </w:t>
      </w:r>
      <w:r w:rsidRPr="005A66D9">
        <w:rPr>
          <w:lang w:eastAsia="bg-BG"/>
        </w:rPr>
        <w:t>хипотония</w:t>
      </w:r>
    </w:p>
    <w:p w14:paraId="45D6601E" w14:textId="77777777" w:rsidR="009B171C" w:rsidRDefault="009B171C" w:rsidP="009B171C">
      <w:pPr>
        <w:rPr>
          <w:lang w:eastAsia="bg-BG"/>
        </w:rPr>
      </w:pPr>
    </w:p>
    <w:p w14:paraId="688416F2" w14:textId="149E4C3F" w:rsidR="005A66D9" w:rsidRPr="005A66D9" w:rsidRDefault="005A66D9" w:rsidP="009B171C">
      <w:pPr>
        <w:rPr>
          <w:rFonts w:ascii="Times New Roman" w:hAnsi="Times New Roman" w:cs="Times New Roman"/>
          <w:sz w:val="24"/>
          <w:szCs w:val="24"/>
        </w:rPr>
      </w:pPr>
      <w:r w:rsidRPr="005A66D9">
        <w:rPr>
          <w:lang w:eastAsia="bg-BG"/>
        </w:rPr>
        <w:t>Стомашно-чревни нарушения</w:t>
      </w:r>
      <w:r w:rsidR="009B171C">
        <w:rPr>
          <w:lang w:eastAsia="bg-BG"/>
        </w:rPr>
        <w:t>:</w:t>
      </w:r>
    </w:p>
    <w:p w14:paraId="2E71311C" w14:textId="189B896F" w:rsidR="005A66D9" w:rsidRPr="005A66D9" w:rsidRDefault="005A66D9" w:rsidP="009B171C">
      <w:pPr>
        <w:rPr>
          <w:rFonts w:ascii="Times New Roman" w:hAnsi="Times New Roman" w:cs="Times New Roman"/>
          <w:sz w:val="24"/>
          <w:szCs w:val="24"/>
        </w:rPr>
      </w:pPr>
      <w:r w:rsidRPr="005A66D9">
        <w:rPr>
          <w:lang w:eastAsia="bg-BG"/>
        </w:rPr>
        <w:t>С неизвестна честота</w:t>
      </w:r>
      <w:r w:rsidR="009B171C">
        <w:rPr>
          <w:lang w:eastAsia="bg-BG"/>
        </w:rPr>
        <w:t xml:space="preserve"> - </w:t>
      </w:r>
      <w:r w:rsidRPr="005A66D9">
        <w:rPr>
          <w:lang w:eastAsia="bg-BG"/>
        </w:rPr>
        <w:t xml:space="preserve">сухота в устата, </w:t>
      </w:r>
      <w:proofErr w:type="spellStart"/>
      <w:r w:rsidRPr="005A66D9">
        <w:rPr>
          <w:lang w:eastAsia="bg-BG"/>
        </w:rPr>
        <w:t>епигастрална</w:t>
      </w:r>
      <w:proofErr w:type="spellEnd"/>
      <w:r w:rsidRPr="005A66D9">
        <w:rPr>
          <w:lang w:eastAsia="bg-BG"/>
        </w:rPr>
        <w:t xml:space="preserve"> болка, гадене, повръщане,</w:t>
      </w:r>
    </w:p>
    <w:p w14:paraId="4775C7ED" w14:textId="77777777" w:rsidR="005A66D9" w:rsidRPr="005A66D9" w:rsidRDefault="005A66D9" w:rsidP="009B171C">
      <w:pPr>
        <w:rPr>
          <w:rFonts w:ascii="Times New Roman" w:hAnsi="Times New Roman" w:cs="Times New Roman"/>
          <w:sz w:val="24"/>
          <w:szCs w:val="24"/>
        </w:rPr>
      </w:pPr>
      <w:proofErr w:type="spellStart"/>
      <w:r w:rsidRPr="005A66D9">
        <w:rPr>
          <w:lang w:eastAsia="bg-BG"/>
        </w:rPr>
        <w:t>обстипация</w:t>
      </w:r>
      <w:proofErr w:type="spellEnd"/>
      <w:r w:rsidRPr="005A66D9">
        <w:rPr>
          <w:lang w:eastAsia="bg-BG"/>
        </w:rPr>
        <w:t xml:space="preserve"> или диария</w:t>
      </w:r>
    </w:p>
    <w:p w14:paraId="22E569C1" w14:textId="77777777" w:rsidR="009B171C" w:rsidRDefault="009B171C" w:rsidP="009B171C">
      <w:pPr>
        <w:rPr>
          <w:lang w:eastAsia="bg-BG"/>
        </w:rPr>
      </w:pPr>
    </w:p>
    <w:p w14:paraId="0C83B740" w14:textId="21F41389" w:rsidR="005A66D9" w:rsidRPr="005A66D9" w:rsidRDefault="005A66D9" w:rsidP="009B171C">
      <w:pPr>
        <w:rPr>
          <w:rFonts w:ascii="Times New Roman" w:hAnsi="Times New Roman" w:cs="Times New Roman"/>
          <w:sz w:val="24"/>
          <w:szCs w:val="24"/>
        </w:rPr>
      </w:pPr>
      <w:proofErr w:type="spellStart"/>
      <w:r w:rsidRPr="005A66D9">
        <w:rPr>
          <w:lang w:eastAsia="bg-BG"/>
        </w:rPr>
        <w:t>Хепатобилиарни</w:t>
      </w:r>
      <w:proofErr w:type="spellEnd"/>
      <w:r w:rsidRPr="005A66D9">
        <w:rPr>
          <w:lang w:eastAsia="bg-BG"/>
        </w:rPr>
        <w:t xml:space="preserve"> нарушения</w:t>
      </w:r>
      <w:r w:rsidR="009B171C">
        <w:rPr>
          <w:lang w:eastAsia="bg-BG"/>
        </w:rPr>
        <w:t>:</w:t>
      </w:r>
    </w:p>
    <w:p w14:paraId="3419D829" w14:textId="65A0D6BC" w:rsidR="005A66D9" w:rsidRPr="005A66D9" w:rsidRDefault="005A66D9" w:rsidP="009B171C">
      <w:pPr>
        <w:rPr>
          <w:rFonts w:ascii="Times New Roman" w:hAnsi="Times New Roman" w:cs="Times New Roman"/>
          <w:sz w:val="24"/>
          <w:szCs w:val="24"/>
        </w:rPr>
      </w:pPr>
      <w:r w:rsidRPr="005A66D9">
        <w:rPr>
          <w:lang w:eastAsia="bg-BG"/>
        </w:rPr>
        <w:t>С неизвестна честота</w:t>
      </w:r>
      <w:r w:rsidR="009B171C">
        <w:rPr>
          <w:lang w:eastAsia="bg-BG"/>
        </w:rPr>
        <w:t xml:space="preserve"> - </w:t>
      </w:r>
      <w:r w:rsidRPr="005A66D9">
        <w:rPr>
          <w:lang w:eastAsia="bg-BG"/>
        </w:rPr>
        <w:t>лекарствено индуциране чернодробно увреждане, включително</w:t>
      </w:r>
    </w:p>
    <w:p w14:paraId="5E86626D" w14:textId="77777777" w:rsidR="005A66D9" w:rsidRPr="005A66D9" w:rsidRDefault="005A66D9" w:rsidP="009B171C">
      <w:pPr>
        <w:rPr>
          <w:rFonts w:ascii="Times New Roman" w:hAnsi="Times New Roman" w:cs="Times New Roman"/>
          <w:sz w:val="24"/>
          <w:szCs w:val="24"/>
        </w:rPr>
      </w:pPr>
      <w:r w:rsidRPr="005A66D9">
        <w:rPr>
          <w:lang w:eastAsia="bg-BG"/>
        </w:rPr>
        <w:t>остър хепатит, жълтеница, повишени чернодробни ензими (вж. точка 4.4).</w:t>
      </w:r>
    </w:p>
    <w:p w14:paraId="5D386E66" w14:textId="77777777" w:rsidR="005A66D9" w:rsidRDefault="005A66D9" w:rsidP="009B171C">
      <w:pPr>
        <w:rPr>
          <w:lang w:eastAsia="bg-BG"/>
        </w:rPr>
      </w:pPr>
    </w:p>
    <w:p w14:paraId="647ADF04" w14:textId="665AD12C" w:rsidR="005A66D9" w:rsidRPr="005A66D9" w:rsidRDefault="005A66D9" w:rsidP="009B171C">
      <w:pPr>
        <w:rPr>
          <w:rFonts w:ascii="Times New Roman" w:hAnsi="Times New Roman" w:cs="Times New Roman"/>
          <w:sz w:val="24"/>
          <w:szCs w:val="24"/>
        </w:rPr>
      </w:pPr>
      <w:r w:rsidRPr="005A66D9">
        <w:rPr>
          <w:lang w:eastAsia="bg-BG"/>
        </w:rPr>
        <w:t>Нарушения на кожата и подкожната тъкан</w:t>
      </w:r>
      <w:r w:rsidR="009B171C">
        <w:rPr>
          <w:lang w:eastAsia="bg-BG"/>
        </w:rPr>
        <w:t>:</w:t>
      </w:r>
    </w:p>
    <w:p w14:paraId="58CA7A1D" w14:textId="731099E5" w:rsidR="005A66D9" w:rsidRPr="005A66D9" w:rsidRDefault="005A66D9" w:rsidP="009B171C">
      <w:pPr>
        <w:rPr>
          <w:rFonts w:ascii="Times New Roman" w:hAnsi="Times New Roman" w:cs="Times New Roman"/>
          <w:sz w:val="24"/>
          <w:szCs w:val="24"/>
        </w:rPr>
      </w:pPr>
      <w:r w:rsidRPr="005A66D9">
        <w:rPr>
          <w:lang w:eastAsia="bg-BG"/>
        </w:rPr>
        <w:lastRenderedPageBreak/>
        <w:t>С неизвестна честота</w:t>
      </w:r>
      <w:r w:rsidR="009B171C">
        <w:rPr>
          <w:lang w:eastAsia="bg-BG"/>
        </w:rPr>
        <w:t xml:space="preserve"> - с</w:t>
      </w:r>
      <w:r w:rsidRPr="005A66D9">
        <w:rPr>
          <w:lang w:eastAsia="bg-BG"/>
        </w:rPr>
        <w:t>ъобщава се за много редки случаи на сериозни кожни реакции.</w:t>
      </w:r>
    </w:p>
    <w:p w14:paraId="62F12A6D" w14:textId="77777777" w:rsidR="005A66D9" w:rsidRDefault="005A66D9" w:rsidP="009B171C">
      <w:pPr>
        <w:rPr>
          <w:lang w:eastAsia="bg-BG"/>
        </w:rPr>
      </w:pPr>
    </w:p>
    <w:p w14:paraId="6ABB8652" w14:textId="5EECD742" w:rsidR="005A66D9" w:rsidRPr="005A66D9" w:rsidRDefault="005A66D9" w:rsidP="009B171C">
      <w:pPr>
        <w:rPr>
          <w:rFonts w:ascii="Times New Roman" w:hAnsi="Times New Roman" w:cs="Times New Roman"/>
          <w:sz w:val="24"/>
          <w:szCs w:val="24"/>
        </w:rPr>
      </w:pPr>
      <w:r w:rsidRPr="005A66D9">
        <w:rPr>
          <w:lang w:eastAsia="bg-BG"/>
        </w:rPr>
        <w:t>Нарушения на бъбреците и пикочните пътища</w:t>
      </w:r>
      <w:r w:rsidR="009B171C">
        <w:rPr>
          <w:lang w:eastAsia="bg-BG"/>
        </w:rPr>
        <w:t>:</w:t>
      </w:r>
    </w:p>
    <w:p w14:paraId="371CE52F" w14:textId="5B7578C6" w:rsidR="005A66D9" w:rsidRPr="005A66D9" w:rsidRDefault="005A66D9" w:rsidP="009B171C">
      <w:pPr>
        <w:rPr>
          <w:rFonts w:ascii="Times New Roman" w:hAnsi="Times New Roman" w:cs="Times New Roman"/>
          <w:sz w:val="24"/>
          <w:szCs w:val="24"/>
        </w:rPr>
      </w:pPr>
      <w:r w:rsidRPr="005A66D9">
        <w:rPr>
          <w:lang w:eastAsia="bg-BG"/>
        </w:rPr>
        <w:t>С неизвестна честота</w:t>
      </w:r>
      <w:r w:rsidR="009B171C">
        <w:rPr>
          <w:lang w:eastAsia="bg-BG"/>
        </w:rPr>
        <w:t xml:space="preserve"> - </w:t>
      </w:r>
      <w:r w:rsidRPr="005A66D9">
        <w:rPr>
          <w:lang w:eastAsia="bg-BG"/>
        </w:rPr>
        <w:t>при продължителен прием на високи дози е възможна</w:t>
      </w:r>
    </w:p>
    <w:p w14:paraId="6A911D67" w14:textId="77777777" w:rsidR="005A66D9" w:rsidRPr="005A66D9" w:rsidRDefault="005A66D9" w:rsidP="009B171C">
      <w:pPr>
        <w:rPr>
          <w:rFonts w:ascii="Times New Roman" w:hAnsi="Times New Roman" w:cs="Times New Roman"/>
          <w:sz w:val="24"/>
          <w:szCs w:val="24"/>
        </w:rPr>
      </w:pPr>
      <w:r w:rsidRPr="005A66D9">
        <w:rPr>
          <w:lang w:eastAsia="bg-BG"/>
        </w:rPr>
        <w:t>нефротоксичност (</w:t>
      </w:r>
      <w:proofErr w:type="spellStart"/>
      <w:r w:rsidRPr="005A66D9">
        <w:rPr>
          <w:lang w:eastAsia="bg-BG"/>
        </w:rPr>
        <w:t>интерстициален</w:t>
      </w:r>
      <w:proofErr w:type="spellEnd"/>
      <w:r w:rsidRPr="005A66D9">
        <w:rPr>
          <w:lang w:eastAsia="bg-BG"/>
        </w:rPr>
        <w:t xml:space="preserve"> нефрит, развитие на бъбречна недостатъчност).</w:t>
      </w:r>
    </w:p>
    <w:p w14:paraId="566AC05F" w14:textId="77777777" w:rsidR="005A66D9" w:rsidRDefault="005A66D9" w:rsidP="009B171C">
      <w:pPr>
        <w:rPr>
          <w:lang w:eastAsia="bg-BG"/>
        </w:rPr>
      </w:pPr>
    </w:p>
    <w:p w14:paraId="5C21F6BF" w14:textId="44A73BD1" w:rsidR="005A66D9" w:rsidRPr="005A66D9" w:rsidRDefault="005A66D9" w:rsidP="009B171C">
      <w:pPr>
        <w:rPr>
          <w:rFonts w:ascii="Times New Roman" w:hAnsi="Times New Roman" w:cs="Times New Roman"/>
          <w:sz w:val="24"/>
          <w:szCs w:val="24"/>
        </w:rPr>
      </w:pPr>
      <w:r w:rsidRPr="005A66D9">
        <w:rPr>
          <w:lang w:eastAsia="bg-BG"/>
        </w:rPr>
        <w:t>Общи нарушения и ефекти на мястото на приложение</w:t>
      </w:r>
      <w:r w:rsidR="009B171C">
        <w:rPr>
          <w:lang w:eastAsia="bg-BG"/>
        </w:rPr>
        <w:t>:</w:t>
      </w:r>
    </w:p>
    <w:p w14:paraId="1E03E0AB" w14:textId="4F03FDDE" w:rsidR="005A66D9" w:rsidRPr="005A66D9" w:rsidRDefault="005A66D9" w:rsidP="009B171C">
      <w:pPr>
        <w:rPr>
          <w:rFonts w:ascii="Times New Roman" w:hAnsi="Times New Roman" w:cs="Times New Roman"/>
          <w:sz w:val="24"/>
          <w:szCs w:val="24"/>
        </w:rPr>
      </w:pPr>
      <w:r w:rsidRPr="005A66D9">
        <w:rPr>
          <w:lang w:eastAsia="bg-BG"/>
        </w:rPr>
        <w:t>С неизвестна честота</w:t>
      </w:r>
      <w:r w:rsidR="009B171C">
        <w:rPr>
          <w:lang w:eastAsia="bg-BG"/>
        </w:rPr>
        <w:t xml:space="preserve"> - </w:t>
      </w:r>
      <w:r w:rsidRPr="005A66D9">
        <w:rPr>
          <w:lang w:eastAsia="bg-BG"/>
        </w:rPr>
        <w:t>умора</w:t>
      </w:r>
    </w:p>
    <w:p w14:paraId="64795B8A" w14:textId="77777777" w:rsidR="005A66D9" w:rsidRDefault="005A66D9" w:rsidP="009B171C">
      <w:pPr>
        <w:rPr>
          <w:lang w:eastAsia="bg-BG"/>
        </w:rPr>
      </w:pPr>
    </w:p>
    <w:p w14:paraId="10E347BC" w14:textId="10E72083" w:rsidR="009B171C" w:rsidRPr="009B171C" w:rsidRDefault="005A66D9" w:rsidP="009B171C">
      <w:pPr>
        <w:rPr>
          <w:lang w:eastAsia="bg-BG"/>
        </w:rPr>
      </w:pPr>
      <w:r w:rsidRPr="005A66D9">
        <w:rPr>
          <w:lang w:eastAsia="bg-BG"/>
        </w:rPr>
        <w:t>Изследвания</w:t>
      </w:r>
      <w:r w:rsidR="009B171C">
        <w:rPr>
          <w:lang w:eastAsia="bg-BG"/>
        </w:rPr>
        <w:t>:</w:t>
      </w:r>
    </w:p>
    <w:p w14:paraId="767DEBD1" w14:textId="3303BECE" w:rsidR="005A66D9" w:rsidRDefault="005A66D9" w:rsidP="009B171C">
      <w:pPr>
        <w:rPr>
          <w:lang w:eastAsia="bg-BG"/>
        </w:rPr>
      </w:pPr>
      <w:r w:rsidRPr="005A66D9">
        <w:rPr>
          <w:lang w:eastAsia="bg-BG"/>
        </w:rPr>
        <w:t>С неизвестна честота</w:t>
      </w:r>
      <w:r w:rsidR="009B171C">
        <w:rPr>
          <w:lang w:eastAsia="bg-BG"/>
        </w:rPr>
        <w:t xml:space="preserve"> - </w:t>
      </w:r>
      <w:r w:rsidRPr="005A66D9">
        <w:rPr>
          <w:lang w:eastAsia="bg-BG"/>
        </w:rPr>
        <w:t xml:space="preserve">повишение на </w:t>
      </w:r>
      <w:proofErr w:type="spellStart"/>
      <w:r w:rsidRPr="005A66D9">
        <w:rPr>
          <w:lang w:eastAsia="bg-BG"/>
        </w:rPr>
        <w:t>трансаминазите</w:t>
      </w:r>
      <w:proofErr w:type="spellEnd"/>
      <w:r w:rsidRPr="005A66D9">
        <w:rPr>
          <w:lang w:eastAsia="bg-BG"/>
        </w:rPr>
        <w:t>.</w:t>
      </w:r>
    </w:p>
    <w:p w14:paraId="31BBA739" w14:textId="070B0D01" w:rsidR="009B171C" w:rsidRDefault="009B171C" w:rsidP="009B171C">
      <w:pPr>
        <w:rPr>
          <w:lang w:eastAsia="bg-BG"/>
        </w:rPr>
      </w:pPr>
    </w:p>
    <w:p w14:paraId="65AFC1C0" w14:textId="77777777" w:rsidR="009B171C" w:rsidRPr="009B171C" w:rsidRDefault="009B171C" w:rsidP="009B171C">
      <w:pPr>
        <w:rPr>
          <w:rFonts w:ascii="Times New Roman" w:hAnsi="Times New Roman" w:cs="Times New Roman"/>
          <w:b/>
          <w:bCs/>
          <w:sz w:val="24"/>
          <w:szCs w:val="24"/>
        </w:rPr>
      </w:pPr>
      <w:r w:rsidRPr="009B171C">
        <w:rPr>
          <w:b/>
          <w:bCs/>
          <w:lang w:eastAsia="bg-BG"/>
        </w:rPr>
        <w:t>Описание на избрани нежелани реакции</w:t>
      </w:r>
    </w:p>
    <w:p w14:paraId="22A8D16C" w14:textId="7022FAEA" w:rsidR="009B171C" w:rsidRPr="009B171C" w:rsidRDefault="009B171C" w:rsidP="009B171C">
      <w:pPr>
        <w:rPr>
          <w:rFonts w:ascii="Times New Roman" w:hAnsi="Times New Roman" w:cs="Times New Roman"/>
          <w:sz w:val="24"/>
          <w:szCs w:val="24"/>
        </w:rPr>
      </w:pPr>
      <w:r>
        <w:rPr>
          <w:rFonts w:asciiTheme="minorHAnsi" w:eastAsia="SimSun" w:hAnsiTheme="minorHAnsi" w:cs="SimSun"/>
          <w:i/>
          <w:iCs/>
          <w:sz w:val="20"/>
          <w:szCs w:val="20"/>
          <w:lang w:eastAsia="bg-BG"/>
        </w:rPr>
        <w:t>*</w:t>
      </w:r>
      <w:r w:rsidRPr="009B171C">
        <w:rPr>
          <w:i/>
          <w:iCs/>
          <w:lang w:eastAsia="bg-BG"/>
        </w:rPr>
        <w:t xml:space="preserve">Анафилаксия и </w:t>
      </w:r>
      <w:proofErr w:type="spellStart"/>
      <w:r w:rsidRPr="009B171C">
        <w:rPr>
          <w:i/>
          <w:iCs/>
          <w:lang w:eastAsia="bg-BG"/>
        </w:rPr>
        <w:t>агранулоцитоза</w:t>
      </w:r>
      <w:proofErr w:type="spellEnd"/>
    </w:p>
    <w:p w14:paraId="4176DA93" w14:textId="0900E78F" w:rsidR="009B171C" w:rsidRDefault="009B171C" w:rsidP="009B171C">
      <w:pPr>
        <w:rPr>
          <w:lang w:eastAsia="bg-BG"/>
        </w:rPr>
      </w:pPr>
      <w:r w:rsidRPr="009B171C">
        <w:rPr>
          <w:lang w:eastAsia="bg-BG"/>
        </w:rPr>
        <w:t xml:space="preserve">Съществува повишен риск от анафилаксия и </w:t>
      </w:r>
      <w:proofErr w:type="spellStart"/>
      <w:r w:rsidRPr="009B171C">
        <w:rPr>
          <w:lang w:eastAsia="bg-BG"/>
        </w:rPr>
        <w:t>агранулоцитоза</w:t>
      </w:r>
      <w:proofErr w:type="spellEnd"/>
      <w:r w:rsidRPr="009B171C">
        <w:rPr>
          <w:lang w:eastAsia="bg-BG"/>
        </w:rPr>
        <w:t>, които могат</w:t>
      </w:r>
      <w:r w:rsidRPr="009B171C">
        <w:rPr>
          <w:lang w:val="en-US"/>
        </w:rPr>
        <w:t xml:space="preserve"> </w:t>
      </w:r>
      <w:r w:rsidRPr="009B171C">
        <w:rPr>
          <w:lang w:eastAsia="bg-BG"/>
        </w:rPr>
        <w:t>да се появят на всеки етап от лечението и не са зависими от дневната доза.</w:t>
      </w:r>
    </w:p>
    <w:p w14:paraId="02C018DE" w14:textId="1E86ADCE" w:rsidR="009B171C" w:rsidRDefault="009B171C" w:rsidP="009B171C">
      <w:pPr>
        <w:rPr>
          <w:lang w:eastAsia="bg-BG"/>
        </w:rPr>
      </w:pPr>
    </w:p>
    <w:p w14:paraId="38CB43B1" w14:textId="77777777" w:rsidR="009B171C" w:rsidRPr="009B171C" w:rsidRDefault="009B171C" w:rsidP="009B171C">
      <w:pPr>
        <w:rPr>
          <w:rFonts w:ascii="Times New Roman" w:hAnsi="Times New Roman" w:cs="Times New Roman"/>
          <w:sz w:val="24"/>
          <w:szCs w:val="24"/>
          <w:u w:val="single"/>
        </w:rPr>
      </w:pPr>
      <w:r w:rsidRPr="009B171C">
        <w:rPr>
          <w:u w:val="single"/>
          <w:lang w:eastAsia="bg-BG"/>
        </w:rPr>
        <w:t>Съобщаване на подозирани нежелани реакции</w:t>
      </w:r>
    </w:p>
    <w:p w14:paraId="68F0BE41" w14:textId="77777777" w:rsidR="009B171C" w:rsidRPr="009B171C" w:rsidRDefault="009B171C" w:rsidP="009B171C">
      <w:pPr>
        <w:rPr>
          <w:rFonts w:ascii="Times New Roman" w:hAnsi="Times New Roman" w:cs="Times New Roman"/>
          <w:sz w:val="24"/>
          <w:szCs w:val="24"/>
        </w:rPr>
      </w:pPr>
      <w:r w:rsidRPr="009B171C">
        <w:rPr>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w:t>
      </w:r>
      <w:proofErr w:type="spellStart"/>
      <w:r w:rsidRPr="009B171C">
        <w:rPr>
          <w:lang w:eastAsia="bg-BG"/>
        </w:rPr>
        <w:t>ул</w:t>
      </w:r>
      <w:proofErr w:type="spellEnd"/>
      <w:r w:rsidRPr="009B171C">
        <w:rPr>
          <w:lang w:eastAsia="bg-BG"/>
        </w:rPr>
        <w:t xml:space="preserve">.„Дамян Груев” № 8,1303 София, тел.: 02 8903417, уебсайт: </w:t>
      </w:r>
      <w:hyperlink r:id="rId5" w:history="1">
        <w:r w:rsidRPr="009B171C">
          <w:rPr>
            <w:lang w:val="en-US"/>
          </w:rPr>
          <w:t>www.bda.bg</w:t>
        </w:r>
      </w:hyperlink>
      <w:r w:rsidRPr="009B171C">
        <w:rPr>
          <w:lang w:val="en-US"/>
        </w:rPr>
        <w:t>.</w:t>
      </w:r>
    </w:p>
    <w:p w14:paraId="4DFE83EE" w14:textId="77777777" w:rsidR="009B171C" w:rsidRPr="005A66D9" w:rsidRDefault="009B171C" w:rsidP="009B171C"/>
    <w:p w14:paraId="1410B285" w14:textId="76BFC576" w:rsidR="009B171C" w:rsidRDefault="002C50EE" w:rsidP="009B171C">
      <w:pPr>
        <w:pStyle w:val="Heading2"/>
      </w:pPr>
      <w:r>
        <w:t>4.9. Предозиране</w:t>
      </w:r>
    </w:p>
    <w:p w14:paraId="5809668C" w14:textId="77777777" w:rsidR="009B171C" w:rsidRDefault="009B171C" w:rsidP="009B171C">
      <w:pPr>
        <w:rPr>
          <w:lang w:eastAsia="bg-BG"/>
        </w:rPr>
      </w:pPr>
    </w:p>
    <w:p w14:paraId="782B9923" w14:textId="3B9ED976" w:rsidR="009B171C" w:rsidRDefault="009B171C" w:rsidP="009B171C">
      <w:pPr>
        <w:rPr>
          <w:lang w:eastAsia="bg-BG"/>
        </w:rPr>
      </w:pPr>
      <w:r w:rsidRPr="009B171C">
        <w:rPr>
          <w:lang w:eastAsia="bg-BG"/>
        </w:rPr>
        <w:t xml:space="preserve">При предозиране могат да се появят някои от следните симптоми: Потискане на </w:t>
      </w:r>
    </w:p>
    <w:p w14:paraId="1D53E592" w14:textId="663AC886" w:rsidR="009B171C" w:rsidRPr="009B171C" w:rsidRDefault="009B171C" w:rsidP="009B171C">
      <w:pPr>
        <w:rPr>
          <w:rFonts w:ascii="Times New Roman" w:hAnsi="Times New Roman" w:cs="Times New Roman"/>
          <w:sz w:val="24"/>
          <w:szCs w:val="24"/>
        </w:rPr>
      </w:pPr>
      <w:r w:rsidRPr="009B171C">
        <w:rPr>
          <w:lang w:eastAsia="bg-BG"/>
        </w:rPr>
        <w:t>централната нервна система изразено със замаяност, сънливост, забавяне на реакциите, потискане на дишането, силна отпадналост до загуба на съзнание, брадикардия, хипотония.</w:t>
      </w:r>
    </w:p>
    <w:p w14:paraId="26DD9016" w14:textId="77777777" w:rsidR="009B171C" w:rsidRDefault="009B171C" w:rsidP="009B171C">
      <w:pPr>
        <w:rPr>
          <w:lang w:eastAsia="bg-BG"/>
        </w:rPr>
      </w:pPr>
    </w:p>
    <w:p w14:paraId="369ADEEB" w14:textId="7BAFEB29" w:rsidR="009B171C" w:rsidRPr="009B171C" w:rsidRDefault="009B171C" w:rsidP="009B171C">
      <w:pPr>
        <w:rPr>
          <w:rFonts w:ascii="Times New Roman" w:hAnsi="Times New Roman" w:cs="Times New Roman"/>
          <w:sz w:val="24"/>
          <w:szCs w:val="24"/>
        </w:rPr>
      </w:pPr>
      <w:r w:rsidRPr="009B171C">
        <w:rPr>
          <w:lang w:eastAsia="bg-BG"/>
        </w:rPr>
        <w:t xml:space="preserve">При наблюдаване на някои от симптомите на предозиране е необходимо да се прекрати приема на продукта, да се направи стомашен </w:t>
      </w:r>
      <w:proofErr w:type="spellStart"/>
      <w:r w:rsidRPr="009B171C">
        <w:rPr>
          <w:lang w:eastAsia="bg-BG"/>
        </w:rPr>
        <w:t>лаваж</w:t>
      </w:r>
      <w:proofErr w:type="spellEnd"/>
      <w:r w:rsidRPr="009B171C">
        <w:rPr>
          <w:lang w:eastAsia="bg-BG"/>
        </w:rPr>
        <w:t xml:space="preserve"> и да се назначат активен въглен и симптоматични средства. До излъчване от организма трябва да се поддържа адекватна белодробна вентилация и стабилна хемодинамика.</w:t>
      </w:r>
    </w:p>
    <w:p w14:paraId="666906E7" w14:textId="77777777" w:rsidR="009B171C" w:rsidRDefault="009B171C" w:rsidP="009B171C">
      <w:pPr>
        <w:rPr>
          <w:u w:val="single"/>
          <w:lang w:eastAsia="bg-BG"/>
        </w:rPr>
      </w:pPr>
    </w:p>
    <w:p w14:paraId="6E669EC8" w14:textId="320E3737" w:rsidR="009B171C" w:rsidRPr="009B171C" w:rsidRDefault="009B171C" w:rsidP="009B171C">
      <w:pPr>
        <w:pStyle w:val="Heading3"/>
        <w:rPr>
          <w:rFonts w:ascii="Times New Roman" w:eastAsia="Times New Roman" w:hAnsi="Times New Roman" w:cs="Times New Roman"/>
          <w:u w:val="single"/>
        </w:rPr>
      </w:pPr>
      <w:r w:rsidRPr="009B171C">
        <w:rPr>
          <w:rFonts w:eastAsia="Times New Roman"/>
          <w:u w:val="single"/>
          <w:lang w:eastAsia="bg-BG"/>
        </w:rPr>
        <w:t xml:space="preserve">Предозиране на </w:t>
      </w:r>
      <w:proofErr w:type="spellStart"/>
      <w:r w:rsidRPr="009B171C">
        <w:rPr>
          <w:rFonts w:eastAsia="Times New Roman"/>
          <w:u w:val="single"/>
          <w:lang w:eastAsia="bg-BG"/>
        </w:rPr>
        <w:t>парацетамол</w:t>
      </w:r>
      <w:proofErr w:type="spellEnd"/>
    </w:p>
    <w:p w14:paraId="71E64E72" w14:textId="4C918146" w:rsidR="009B171C" w:rsidRPr="009B171C" w:rsidRDefault="009B171C" w:rsidP="009B171C">
      <w:pPr>
        <w:rPr>
          <w:rFonts w:ascii="Times New Roman" w:hAnsi="Times New Roman" w:cs="Times New Roman"/>
          <w:sz w:val="24"/>
          <w:szCs w:val="24"/>
        </w:rPr>
      </w:pPr>
      <w:r w:rsidRPr="009B171C">
        <w:rPr>
          <w:i/>
          <w:iCs/>
          <w:lang w:eastAsia="bg-BG"/>
        </w:rPr>
        <w:t>Симптоми</w:t>
      </w:r>
    </w:p>
    <w:p w14:paraId="2B5C6BEB" w14:textId="77777777" w:rsidR="009B171C" w:rsidRPr="009B171C" w:rsidRDefault="009B171C" w:rsidP="009B171C">
      <w:pPr>
        <w:rPr>
          <w:rFonts w:ascii="Times New Roman" w:hAnsi="Times New Roman" w:cs="Times New Roman"/>
          <w:sz w:val="24"/>
          <w:szCs w:val="24"/>
        </w:rPr>
      </w:pPr>
      <w:r w:rsidRPr="009B171C">
        <w:rPr>
          <w:lang w:eastAsia="bg-BG"/>
        </w:rPr>
        <w:t xml:space="preserve">При дози над 7,5 </w:t>
      </w:r>
      <w:r w:rsidRPr="009B171C">
        <w:rPr>
          <w:lang w:val="en-US"/>
        </w:rPr>
        <w:t xml:space="preserve">g </w:t>
      </w:r>
      <w:r w:rsidRPr="009B171C">
        <w:rPr>
          <w:lang w:eastAsia="bg-BG"/>
        </w:rPr>
        <w:t>съществува риск от чернодробно увреждане и потенциална чернодробна недостатъчност и смърт.</w:t>
      </w:r>
    </w:p>
    <w:p w14:paraId="66A46A5E" w14:textId="77777777" w:rsidR="009B171C" w:rsidRDefault="009B171C" w:rsidP="009B171C">
      <w:pPr>
        <w:rPr>
          <w:i/>
          <w:iCs/>
          <w:lang w:eastAsia="bg-BG"/>
        </w:rPr>
      </w:pPr>
    </w:p>
    <w:p w14:paraId="13A4DDA2" w14:textId="79C07062" w:rsidR="009B171C" w:rsidRPr="009B171C" w:rsidRDefault="009B171C" w:rsidP="009B171C">
      <w:pPr>
        <w:rPr>
          <w:rFonts w:ascii="Times New Roman" w:hAnsi="Times New Roman" w:cs="Times New Roman"/>
          <w:sz w:val="24"/>
          <w:szCs w:val="24"/>
        </w:rPr>
      </w:pPr>
      <w:r w:rsidRPr="009B171C">
        <w:rPr>
          <w:i/>
          <w:iCs/>
          <w:lang w:eastAsia="bg-BG"/>
        </w:rPr>
        <w:t>Лечение</w:t>
      </w:r>
    </w:p>
    <w:p w14:paraId="36D7395D" w14:textId="77777777" w:rsidR="009B171C" w:rsidRPr="009B171C" w:rsidRDefault="009B171C" w:rsidP="009B171C">
      <w:pPr>
        <w:rPr>
          <w:rFonts w:ascii="Times New Roman" w:hAnsi="Times New Roman" w:cs="Times New Roman"/>
          <w:sz w:val="24"/>
          <w:szCs w:val="24"/>
        </w:rPr>
      </w:pPr>
      <w:r w:rsidRPr="009B171C">
        <w:rPr>
          <w:lang w:eastAsia="bg-BG"/>
        </w:rPr>
        <w:t xml:space="preserve">Прилагане на антидота </w:t>
      </w:r>
      <w:r w:rsidRPr="009B171C">
        <w:rPr>
          <w:lang w:val="en-US"/>
        </w:rPr>
        <w:t>N</w:t>
      </w:r>
      <w:r w:rsidRPr="009B171C">
        <w:rPr>
          <w:lang w:eastAsia="bg-BG"/>
        </w:rPr>
        <w:t>-</w:t>
      </w:r>
      <w:proofErr w:type="spellStart"/>
      <w:r w:rsidRPr="009B171C">
        <w:rPr>
          <w:lang w:eastAsia="bg-BG"/>
        </w:rPr>
        <w:t>ацетилцистеин</w:t>
      </w:r>
      <w:proofErr w:type="spellEnd"/>
      <w:r w:rsidRPr="009B171C">
        <w:rPr>
          <w:lang w:eastAsia="bg-BG"/>
        </w:rPr>
        <w:t xml:space="preserve"> е ефективно и трябва да се започне незабавно, дори и при липса на остра симптоматика.</w:t>
      </w:r>
    </w:p>
    <w:p w14:paraId="360737C1" w14:textId="77777777" w:rsidR="009B171C" w:rsidRPr="009B171C" w:rsidRDefault="009B171C" w:rsidP="009B171C"/>
    <w:p w14:paraId="18EF4AFE" w14:textId="77777777" w:rsidR="002C50EE" w:rsidRDefault="002C50EE" w:rsidP="002C50EE">
      <w:pPr>
        <w:pStyle w:val="Heading1"/>
      </w:pPr>
      <w:r>
        <w:lastRenderedPageBreak/>
        <w:t>5. ФАРМАКОЛОГИЧНИ СВОЙСТВА</w:t>
      </w:r>
    </w:p>
    <w:p w14:paraId="2F1CA24E" w14:textId="1CED7024" w:rsidR="002C50EE" w:rsidRDefault="002C50EE" w:rsidP="002C50EE">
      <w:pPr>
        <w:pStyle w:val="Heading2"/>
      </w:pPr>
      <w:r>
        <w:t xml:space="preserve">5.1. </w:t>
      </w:r>
      <w:proofErr w:type="spellStart"/>
      <w:r>
        <w:t>Фармакодинамични</w:t>
      </w:r>
      <w:proofErr w:type="spellEnd"/>
      <w:r>
        <w:t xml:space="preserve"> свойства</w:t>
      </w:r>
    </w:p>
    <w:p w14:paraId="666DCF9F" w14:textId="77777777" w:rsidR="009B171C" w:rsidRDefault="009B171C" w:rsidP="009B171C">
      <w:pPr>
        <w:spacing w:line="240" w:lineRule="auto"/>
        <w:rPr>
          <w:rFonts w:ascii="Cambria" w:eastAsia="Times New Roman" w:hAnsi="Cambria" w:cs="Cambria"/>
          <w:b/>
          <w:bCs/>
          <w:color w:val="000000"/>
          <w:sz w:val="18"/>
          <w:szCs w:val="18"/>
          <w:lang w:eastAsia="bg-BG"/>
        </w:rPr>
      </w:pPr>
    </w:p>
    <w:p w14:paraId="389D8A94" w14:textId="1DB290E8" w:rsidR="009B171C" w:rsidRPr="009B171C" w:rsidRDefault="009B171C" w:rsidP="009B171C">
      <w:pPr>
        <w:rPr>
          <w:rFonts w:ascii="Times New Roman" w:hAnsi="Times New Roman" w:cs="Times New Roman"/>
          <w:sz w:val="24"/>
          <w:szCs w:val="24"/>
        </w:rPr>
      </w:pPr>
      <w:proofErr w:type="spellStart"/>
      <w:r w:rsidRPr="009B171C">
        <w:rPr>
          <w:lang w:eastAsia="bg-BG"/>
        </w:rPr>
        <w:t>Фармакотерапевтична</w:t>
      </w:r>
      <w:proofErr w:type="spellEnd"/>
      <w:r w:rsidRPr="009B171C">
        <w:rPr>
          <w:lang w:eastAsia="bg-BG"/>
        </w:rPr>
        <w:t xml:space="preserve"> група: Аналгетици. Други аналгетици и </w:t>
      </w:r>
      <w:proofErr w:type="spellStart"/>
      <w:r w:rsidRPr="009B171C">
        <w:rPr>
          <w:lang w:eastAsia="bg-BG"/>
        </w:rPr>
        <w:t>антипиретици</w:t>
      </w:r>
      <w:proofErr w:type="spellEnd"/>
      <w:r w:rsidRPr="009B171C">
        <w:rPr>
          <w:lang w:eastAsia="bg-BG"/>
        </w:rPr>
        <w:t xml:space="preserve">. </w:t>
      </w:r>
      <w:proofErr w:type="spellStart"/>
      <w:r w:rsidRPr="009B171C">
        <w:rPr>
          <w:lang w:eastAsia="bg-BG"/>
        </w:rPr>
        <w:t>Анилиди</w:t>
      </w:r>
      <w:proofErr w:type="spellEnd"/>
      <w:r w:rsidRPr="009B171C">
        <w:rPr>
          <w:lang w:eastAsia="bg-BG"/>
        </w:rPr>
        <w:t xml:space="preserve">. </w:t>
      </w:r>
      <w:proofErr w:type="spellStart"/>
      <w:r w:rsidRPr="009B171C">
        <w:rPr>
          <w:lang w:eastAsia="bg-BG"/>
        </w:rPr>
        <w:t>Парацетамол</w:t>
      </w:r>
      <w:proofErr w:type="spellEnd"/>
      <w:r w:rsidRPr="009B171C">
        <w:rPr>
          <w:lang w:eastAsia="bg-BG"/>
        </w:rPr>
        <w:t xml:space="preserve"> в комбинация с </w:t>
      </w:r>
      <w:proofErr w:type="spellStart"/>
      <w:r w:rsidRPr="009B171C">
        <w:rPr>
          <w:lang w:eastAsia="bg-BG"/>
        </w:rPr>
        <w:t>психолептици</w:t>
      </w:r>
      <w:proofErr w:type="spellEnd"/>
      <w:r w:rsidRPr="009B171C">
        <w:rPr>
          <w:lang w:eastAsia="bg-BG"/>
        </w:rPr>
        <w:t xml:space="preserve">, АТС код </w:t>
      </w:r>
      <w:r w:rsidRPr="009B171C">
        <w:rPr>
          <w:lang w:val="en-US"/>
        </w:rPr>
        <w:t>N02BE71</w:t>
      </w:r>
    </w:p>
    <w:p w14:paraId="512CE5C8" w14:textId="77777777" w:rsidR="009B171C" w:rsidRDefault="009B171C" w:rsidP="009B171C">
      <w:pPr>
        <w:rPr>
          <w:u w:val="single"/>
          <w:lang w:eastAsia="bg-BG"/>
        </w:rPr>
      </w:pPr>
    </w:p>
    <w:p w14:paraId="0EDA2869" w14:textId="6FD81F12" w:rsidR="009B171C" w:rsidRPr="009B171C" w:rsidRDefault="009B171C" w:rsidP="009B171C">
      <w:pPr>
        <w:rPr>
          <w:rFonts w:ascii="Times New Roman" w:hAnsi="Times New Roman" w:cs="Times New Roman"/>
          <w:sz w:val="24"/>
          <w:szCs w:val="24"/>
        </w:rPr>
      </w:pPr>
      <w:r w:rsidRPr="009B171C">
        <w:rPr>
          <w:u w:val="single"/>
          <w:lang w:eastAsia="bg-BG"/>
        </w:rPr>
        <w:t xml:space="preserve">Механизъм на действие. </w:t>
      </w:r>
      <w:proofErr w:type="spellStart"/>
      <w:r w:rsidRPr="009B171C">
        <w:rPr>
          <w:u w:val="single"/>
          <w:lang w:eastAsia="bg-BG"/>
        </w:rPr>
        <w:t>Фармакодинамични</w:t>
      </w:r>
      <w:proofErr w:type="spellEnd"/>
      <w:r w:rsidRPr="009B171C">
        <w:rPr>
          <w:u w:val="single"/>
          <w:lang w:eastAsia="bg-BG"/>
        </w:rPr>
        <w:t xml:space="preserve"> ефекти и клинична ефикасност</w:t>
      </w:r>
    </w:p>
    <w:p w14:paraId="624CF30C" w14:textId="77777777" w:rsidR="009B171C" w:rsidRPr="009B171C" w:rsidRDefault="009B171C" w:rsidP="009B171C">
      <w:pPr>
        <w:rPr>
          <w:rFonts w:ascii="Times New Roman" w:hAnsi="Times New Roman" w:cs="Times New Roman"/>
          <w:sz w:val="24"/>
          <w:szCs w:val="24"/>
        </w:rPr>
      </w:pPr>
      <w:r w:rsidRPr="009B171C">
        <w:rPr>
          <w:lang w:eastAsia="bg-BG"/>
        </w:rPr>
        <w:t xml:space="preserve">Комбиниран продукт с изразено аналгетично и </w:t>
      </w:r>
      <w:proofErr w:type="spellStart"/>
      <w:r w:rsidRPr="009B171C">
        <w:rPr>
          <w:lang w:eastAsia="bg-BG"/>
        </w:rPr>
        <w:t>антипиретично</w:t>
      </w:r>
      <w:proofErr w:type="spellEnd"/>
      <w:r w:rsidRPr="009B171C">
        <w:rPr>
          <w:lang w:eastAsia="bg-BG"/>
        </w:rPr>
        <w:t xml:space="preserve"> и по-слабо седативно действие. Комбинирането на аналгетиците помежду им и с другите лекарствени съставки в продукта от една страна увеличава силата на </w:t>
      </w:r>
      <w:proofErr w:type="spellStart"/>
      <w:r w:rsidRPr="009B171C">
        <w:rPr>
          <w:lang w:eastAsia="bg-BG"/>
        </w:rPr>
        <w:t>аналгезията</w:t>
      </w:r>
      <w:proofErr w:type="spellEnd"/>
      <w:r w:rsidRPr="009B171C">
        <w:rPr>
          <w:lang w:eastAsia="bg-BG"/>
        </w:rPr>
        <w:t>, като включва различни механизми на действие и от друга редуцира нежеланите лекарствени ефекти и намалява опасността от създаване на зависимост поради използване на по-ниски дози в комбинацията.</w:t>
      </w:r>
    </w:p>
    <w:p w14:paraId="11C06A16" w14:textId="77777777" w:rsidR="009B171C" w:rsidRDefault="009B171C" w:rsidP="009B171C">
      <w:pPr>
        <w:rPr>
          <w:lang w:eastAsia="bg-BG"/>
        </w:rPr>
      </w:pPr>
    </w:p>
    <w:p w14:paraId="3D150853" w14:textId="42780764" w:rsidR="009B171C" w:rsidRPr="009B171C" w:rsidRDefault="009B171C" w:rsidP="009B171C">
      <w:pPr>
        <w:rPr>
          <w:rFonts w:ascii="Times New Roman" w:hAnsi="Times New Roman" w:cs="Times New Roman"/>
          <w:sz w:val="24"/>
          <w:szCs w:val="24"/>
        </w:rPr>
      </w:pPr>
      <w:proofErr w:type="spellStart"/>
      <w:r w:rsidRPr="009B171C">
        <w:rPr>
          <w:lang w:eastAsia="bg-BG"/>
        </w:rPr>
        <w:t>Парацетамол</w:t>
      </w:r>
      <w:proofErr w:type="spellEnd"/>
      <w:r w:rsidRPr="009B171C">
        <w:rPr>
          <w:lang w:eastAsia="bg-BG"/>
        </w:rPr>
        <w:t xml:space="preserve"> и </w:t>
      </w:r>
      <w:proofErr w:type="spellStart"/>
      <w:r w:rsidRPr="009B171C">
        <w:rPr>
          <w:lang w:eastAsia="bg-BG"/>
        </w:rPr>
        <w:t>метамизол</w:t>
      </w:r>
      <w:proofErr w:type="spellEnd"/>
      <w:r w:rsidRPr="009B171C">
        <w:rPr>
          <w:lang w:eastAsia="bg-BG"/>
        </w:rPr>
        <w:t xml:space="preserve"> в състава на </w:t>
      </w:r>
      <w:proofErr w:type="spellStart"/>
      <w:r w:rsidRPr="009B171C">
        <w:rPr>
          <w:lang w:eastAsia="bg-BG"/>
        </w:rPr>
        <w:t>Седалгин-нео</w:t>
      </w:r>
      <w:proofErr w:type="spellEnd"/>
      <w:r w:rsidRPr="009B171C">
        <w:rPr>
          <w:lang w:eastAsia="bg-BG"/>
        </w:rPr>
        <w:t xml:space="preserve"> оказват основно аналгетично и </w:t>
      </w:r>
      <w:proofErr w:type="spellStart"/>
      <w:r w:rsidRPr="009B171C">
        <w:rPr>
          <w:lang w:eastAsia="bg-BG"/>
        </w:rPr>
        <w:t>антипиретично</w:t>
      </w:r>
      <w:proofErr w:type="spellEnd"/>
      <w:r w:rsidRPr="009B171C">
        <w:rPr>
          <w:lang w:eastAsia="bg-BG"/>
        </w:rPr>
        <w:t xml:space="preserve"> действие, като инхибират </w:t>
      </w:r>
      <w:proofErr w:type="spellStart"/>
      <w:r w:rsidRPr="009B171C">
        <w:rPr>
          <w:lang w:eastAsia="bg-BG"/>
        </w:rPr>
        <w:t>циклооксигеназата</w:t>
      </w:r>
      <w:proofErr w:type="spellEnd"/>
      <w:r w:rsidRPr="009B171C">
        <w:rPr>
          <w:lang w:eastAsia="bg-BG"/>
        </w:rPr>
        <w:t xml:space="preserve"> в периферията и мозъка и стимулират отделянето на бета-</w:t>
      </w:r>
      <w:proofErr w:type="spellStart"/>
      <w:r w:rsidRPr="009B171C">
        <w:rPr>
          <w:lang w:eastAsia="bg-BG"/>
        </w:rPr>
        <w:t>ендорфини</w:t>
      </w:r>
      <w:proofErr w:type="spellEnd"/>
      <w:r w:rsidRPr="009B171C">
        <w:rPr>
          <w:lang w:eastAsia="bg-BG"/>
        </w:rPr>
        <w:t xml:space="preserve">, потискат синтеза на ендогенни </w:t>
      </w:r>
      <w:proofErr w:type="spellStart"/>
      <w:r w:rsidRPr="009B171C">
        <w:rPr>
          <w:lang w:eastAsia="bg-BG"/>
        </w:rPr>
        <w:t>алгогени</w:t>
      </w:r>
      <w:proofErr w:type="spellEnd"/>
      <w:r w:rsidRPr="009B171C">
        <w:rPr>
          <w:lang w:eastAsia="bg-BG"/>
        </w:rPr>
        <w:t xml:space="preserve">; повлияват прага на възбудимост в </w:t>
      </w:r>
      <w:proofErr w:type="spellStart"/>
      <w:r w:rsidRPr="009B171C">
        <w:rPr>
          <w:lang w:eastAsia="bg-BG"/>
        </w:rPr>
        <w:t>таламуса</w:t>
      </w:r>
      <w:proofErr w:type="spellEnd"/>
      <w:r w:rsidRPr="009B171C">
        <w:rPr>
          <w:lang w:eastAsia="bg-BG"/>
        </w:rPr>
        <w:t xml:space="preserve"> и понижават провеждането на </w:t>
      </w:r>
      <w:proofErr w:type="spellStart"/>
      <w:r w:rsidRPr="009B171C">
        <w:rPr>
          <w:lang w:eastAsia="bg-BG"/>
        </w:rPr>
        <w:t>болкови</w:t>
      </w:r>
      <w:proofErr w:type="spellEnd"/>
      <w:r w:rsidRPr="009B171C">
        <w:rPr>
          <w:lang w:eastAsia="bg-BG"/>
        </w:rPr>
        <w:t xml:space="preserve"> </w:t>
      </w:r>
      <w:proofErr w:type="spellStart"/>
      <w:r w:rsidRPr="009B171C">
        <w:rPr>
          <w:lang w:eastAsia="bg-BG"/>
        </w:rPr>
        <w:t>екстеро</w:t>
      </w:r>
      <w:proofErr w:type="spellEnd"/>
      <w:r w:rsidRPr="009B171C">
        <w:rPr>
          <w:lang w:eastAsia="bg-BG"/>
        </w:rPr>
        <w:t xml:space="preserve">- и </w:t>
      </w:r>
      <w:proofErr w:type="spellStart"/>
      <w:r w:rsidRPr="009B171C">
        <w:rPr>
          <w:lang w:eastAsia="bg-BG"/>
        </w:rPr>
        <w:t>интероцептивни</w:t>
      </w:r>
      <w:proofErr w:type="spellEnd"/>
      <w:r w:rsidRPr="009B171C">
        <w:rPr>
          <w:lang w:eastAsia="bg-BG"/>
        </w:rPr>
        <w:t xml:space="preserve"> импулси в ЦНС, оказват влияние върху хипоталамуса и формирането на ендогенни </w:t>
      </w:r>
      <w:proofErr w:type="spellStart"/>
      <w:r w:rsidRPr="009B171C">
        <w:rPr>
          <w:lang w:eastAsia="bg-BG"/>
        </w:rPr>
        <w:t>пирогени</w:t>
      </w:r>
      <w:proofErr w:type="spellEnd"/>
      <w:r w:rsidRPr="009B171C">
        <w:rPr>
          <w:lang w:eastAsia="bg-BG"/>
        </w:rPr>
        <w:t xml:space="preserve">. </w:t>
      </w:r>
      <w:proofErr w:type="spellStart"/>
      <w:r w:rsidRPr="009B171C">
        <w:rPr>
          <w:lang w:eastAsia="bg-BG"/>
        </w:rPr>
        <w:t>Метамизол</w:t>
      </w:r>
      <w:proofErr w:type="spellEnd"/>
      <w:r w:rsidRPr="009B171C">
        <w:rPr>
          <w:lang w:eastAsia="bg-BG"/>
        </w:rPr>
        <w:t xml:space="preserve"> притежава и известен спазмолитичен ефект върху гладката мускулатура на жлъчните и пикочни пътища и върху маточната мускулатура.</w:t>
      </w:r>
    </w:p>
    <w:p w14:paraId="5D200CB6" w14:textId="77777777" w:rsidR="009B171C" w:rsidRDefault="009B171C" w:rsidP="009B171C">
      <w:pPr>
        <w:rPr>
          <w:lang w:eastAsia="bg-BG"/>
        </w:rPr>
      </w:pPr>
    </w:p>
    <w:p w14:paraId="6AED2062" w14:textId="1DC30192" w:rsidR="009B171C" w:rsidRPr="009B171C" w:rsidRDefault="009B171C" w:rsidP="009B171C">
      <w:pPr>
        <w:rPr>
          <w:rFonts w:ascii="Times New Roman" w:hAnsi="Times New Roman" w:cs="Times New Roman"/>
          <w:sz w:val="24"/>
          <w:szCs w:val="24"/>
        </w:rPr>
      </w:pPr>
      <w:proofErr w:type="spellStart"/>
      <w:r w:rsidRPr="009B171C">
        <w:rPr>
          <w:lang w:eastAsia="bg-BG"/>
        </w:rPr>
        <w:t>Фенобарбитал</w:t>
      </w:r>
      <w:proofErr w:type="spellEnd"/>
      <w:r w:rsidRPr="009B171C">
        <w:rPr>
          <w:lang w:eastAsia="bg-BG"/>
        </w:rPr>
        <w:t xml:space="preserve"> в малки дози проявява предимно седативно действие. </w:t>
      </w:r>
      <w:proofErr w:type="spellStart"/>
      <w:r w:rsidRPr="009B171C">
        <w:rPr>
          <w:lang w:eastAsia="bg-BG"/>
        </w:rPr>
        <w:t>Потенцира</w:t>
      </w:r>
      <w:proofErr w:type="spellEnd"/>
      <w:r w:rsidRPr="009B171C">
        <w:rPr>
          <w:lang w:eastAsia="bg-BG"/>
        </w:rPr>
        <w:t xml:space="preserve"> действието на аналгетичните съставки.</w:t>
      </w:r>
    </w:p>
    <w:p w14:paraId="2C8BC7D4" w14:textId="77777777" w:rsidR="009B171C" w:rsidRDefault="009B171C" w:rsidP="009B171C">
      <w:pPr>
        <w:rPr>
          <w:lang w:eastAsia="bg-BG"/>
        </w:rPr>
      </w:pPr>
    </w:p>
    <w:p w14:paraId="3637ED39" w14:textId="09080539" w:rsidR="009B171C" w:rsidRPr="009B171C" w:rsidRDefault="009B171C" w:rsidP="009B171C">
      <w:pPr>
        <w:rPr>
          <w:rFonts w:ascii="Times New Roman" w:hAnsi="Times New Roman" w:cs="Times New Roman"/>
          <w:sz w:val="24"/>
          <w:szCs w:val="24"/>
        </w:rPr>
      </w:pPr>
      <w:r w:rsidRPr="009B171C">
        <w:rPr>
          <w:lang w:eastAsia="bg-BG"/>
        </w:rPr>
        <w:t xml:space="preserve">Кофеин намалява главоболието в резултат на свиване на мозъчните съдове и намаляване на </w:t>
      </w:r>
      <w:proofErr w:type="spellStart"/>
      <w:r w:rsidRPr="009B171C">
        <w:rPr>
          <w:lang w:eastAsia="bg-BG"/>
        </w:rPr>
        <w:t>вътремозъчното</w:t>
      </w:r>
      <w:proofErr w:type="spellEnd"/>
      <w:r w:rsidRPr="009B171C">
        <w:rPr>
          <w:lang w:eastAsia="bg-BG"/>
        </w:rPr>
        <w:t xml:space="preserve"> налягане, преодолява с </w:t>
      </w:r>
      <w:proofErr w:type="spellStart"/>
      <w:r w:rsidRPr="009B171C">
        <w:rPr>
          <w:lang w:eastAsia="bg-BG"/>
        </w:rPr>
        <w:t>психостимулиращото</w:t>
      </w:r>
      <w:proofErr w:type="spellEnd"/>
      <w:r w:rsidRPr="009B171C">
        <w:rPr>
          <w:lang w:eastAsia="bg-BG"/>
        </w:rPr>
        <w:t xml:space="preserve"> си действие</w:t>
      </w:r>
      <w:r w:rsidR="00661A33">
        <w:rPr>
          <w:lang w:val="en-US" w:eastAsia="bg-BG"/>
        </w:rPr>
        <w:t xml:space="preserve"> </w:t>
      </w:r>
      <w:r w:rsidR="00661A33">
        <w:rPr>
          <w:lang w:eastAsia="bg-BG"/>
        </w:rPr>
        <w:t>седативните и</w:t>
      </w:r>
      <w:r w:rsidRPr="009B171C">
        <w:rPr>
          <w:lang w:eastAsia="bg-BG"/>
        </w:rPr>
        <w:t xml:space="preserve"> депресивни ефекти на другите съставки. Той улеснява проникването на аналгетиците през</w:t>
      </w:r>
      <w:r>
        <w:rPr>
          <w:lang w:eastAsia="bg-BG"/>
        </w:rPr>
        <w:t xml:space="preserve"> </w:t>
      </w:r>
      <w:r w:rsidRPr="009B171C">
        <w:rPr>
          <w:lang w:eastAsia="bg-BG"/>
        </w:rPr>
        <w:t xml:space="preserve">кръвно-мозъчната бариера и предпазва от развитие на колапс, като възбужда </w:t>
      </w:r>
      <w:proofErr w:type="spellStart"/>
      <w:r w:rsidRPr="009B171C">
        <w:rPr>
          <w:lang w:eastAsia="bg-BG"/>
        </w:rPr>
        <w:t>съдодвигателния</w:t>
      </w:r>
      <w:proofErr w:type="spellEnd"/>
      <w:r w:rsidRPr="009B171C">
        <w:rPr>
          <w:lang w:eastAsia="bg-BG"/>
        </w:rPr>
        <w:t xml:space="preserve"> център.</w:t>
      </w:r>
    </w:p>
    <w:p w14:paraId="31193459" w14:textId="77777777" w:rsidR="009B171C" w:rsidRDefault="009B171C" w:rsidP="009B171C">
      <w:pPr>
        <w:rPr>
          <w:lang w:eastAsia="bg-BG"/>
        </w:rPr>
      </w:pPr>
    </w:p>
    <w:p w14:paraId="1A947D53" w14:textId="0CFF16C5" w:rsidR="009B171C" w:rsidRPr="009B171C" w:rsidRDefault="009B171C" w:rsidP="009B171C">
      <w:pPr>
        <w:rPr>
          <w:rFonts w:ascii="Times New Roman" w:hAnsi="Times New Roman" w:cs="Times New Roman"/>
          <w:sz w:val="24"/>
          <w:szCs w:val="24"/>
        </w:rPr>
      </w:pPr>
      <w:r w:rsidRPr="009B171C">
        <w:rPr>
          <w:lang w:eastAsia="bg-BG"/>
        </w:rPr>
        <w:t xml:space="preserve">Кодеин фосфат оказва централно аналгетично и седативно действие и </w:t>
      </w:r>
      <w:proofErr w:type="spellStart"/>
      <w:r w:rsidRPr="009B171C">
        <w:rPr>
          <w:lang w:eastAsia="bg-BG"/>
        </w:rPr>
        <w:t>потенцира</w:t>
      </w:r>
      <w:proofErr w:type="spellEnd"/>
      <w:r w:rsidRPr="009B171C">
        <w:rPr>
          <w:lang w:eastAsia="bg-BG"/>
        </w:rPr>
        <w:t xml:space="preserve"> аналгетичния ефект на </w:t>
      </w:r>
      <w:proofErr w:type="spellStart"/>
      <w:r w:rsidRPr="009B171C">
        <w:rPr>
          <w:lang w:eastAsia="bg-BG"/>
        </w:rPr>
        <w:t>парацетамол</w:t>
      </w:r>
      <w:proofErr w:type="spellEnd"/>
      <w:r w:rsidRPr="009B171C">
        <w:rPr>
          <w:lang w:eastAsia="bg-BG"/>
        </w:rPr>
        <w:t xml:space="preserve"> и </w:t>
      </w:r>
      <w:proofErr w:type="spellStart"/>
      <w:r w:rsidRPr="009B171C">
        <w:rPr>
          <w:lang w:eastAsia="bg-BG"/>
        </w:rPr>
        <w:t>метамизол</w:t>
      </w:r>
      <w:proofErr w:type="spellEnd"/>
      <w:r w:rsidRPr="009B171C">
        <w:rPr>
          <w:lang w:eastAsia="bg-BG"/>
        </w:rPr>
        <w:t xml:space="preserve">. Притежава и изразен </w:t>
      </w:r>
      <w:proofErr w:type="spellStart"/>
      <w:r w:rsidRPr="009B171C">
        <w:rPr>
          <w:lang w:eastAsia="bg-BG"/>
        </w:rPr>
        <w:t>антитусивен</w:t>
      </w:r>
      <w:proofErr w:type="spellEnd"/>
      <w:r w:rsidRPr="009B171C">
        <w:rPr>
          <w:lang w:eastAsia="bg-BG"/>
        </w:rPr>
        <w:t xml:space="preserve"> ефект.</w:t>
      </w:r>
    </w:p>
    <w:p w14:paraId="4D9895EB" w14:textId="5DA81EBA" w:rsidR="009B171C" w:rsidRPr="009B171C" w:rsidRDefault="009B171C" w:rsidP="009B171C">
      <w:pPr>
        <w:rPr>
          <w:rFonts w:ascii="Times New Roman" w:hAnsi="Times New Roman" w:cs="Times New Roman"/>
          <w:sz w:val="24"/>
          <w:szCs w:val="24"/>
        </w:rPr>
      </w:pPr>
      <w:r w:rsidRPr="009B171C">
        <w:rPr>
          <w:lang w:eastAsia="bg-BG"/>
        </w:rPr>
        <w:t xml:space="preserve">Кодеин е слаб, централно действащ аналгетик. Кодеин осъществява ефекта си чрез </w:t>
      </w:r>
      <w:r w:rsidRPr="009B171C">
        <w:rPr>
          <w:lang w:val="en-US"/>
        </w:rPr>
        <w:t>μ</w:t>
      </w:r>
    </w:p>
    <w:p w14:paraId="26002D57" w14:textId="71BC3E1F" w:rsidR="009B171C" w:rsidRPr="009B171C" w:rsidRDefault="009B171C" w:rsidP="009B171C">
      <w:pPr>
        <w:rPr>
          <w:rFonts w:ascii="Times New Roman" w:hAnsi="Times New Roman" w:cs="Times New Roman"/>
          <w:sz w:val="24"/>
          <w:szCs w:val="24"/>
        </w:rPr>
      </w:pPr>
      <w:proofErr w:type="spellStart"/>
      <w:r w:rsidRPr="009B171C">
        <w:rPr>
          <w:lang w:eastAsia="bg-BG"/>
        </w:rPr>
        <w:t>опиоидните</w:t>
      </w:r>
      <w:proofErr w:type="spellEnd"/>
      <w:r w:rsidRPr="009B171C">
        <w:rPr>
          <w:lang w:eastAsia="bg-BG"/>
        </w:rPr>
        <w:t xml:space="preserve"> рецептори, въпреки че има нисък афинитет към тези рецептори и аналгетичният му ефект се дължи на трансформирането му до морфин. Доказано е, че кодеин, особено в комбинация с други аналгетици, като </w:t>
      </w:r>
      <w:proofErr w:type="spellStart"/>
      <w:r w:rsidRPr="009B171C">
        <w:rPr>
          <w:lang w:eastAsia="bg-BG"/>
        </w:rPr>
        <w:t>парацетамол</w:t>
      </w:r>
      <w:proofErr w:type="spellEnd"/>
      <w:r w:rsidRPr="009B171C">
        <w:rPr>
          <w:lang w:eastAsia="bg-BG"/>
        </w:rPr>
        <w:t xml:space="preserve"> е ефективен при остра </w:t>
      </w:r>
      <w:proofErr w:type="spellStart"/>
      <w:r w:rsidRPr="009B171C">
        <w:rPr>
          <w:lang w:eastAsia="bg-BG"/>
        </w:rPr>
        <w:t>ноцицептивна</w:t>
      </w:r>
      <w:proofErr w:type="spellEnd"/>
      <w:r w:rsidRPr="009B171C">
        <w:rPr>
          <w:lang w:eastAsia="bg-BG"/>
        </w:rPr>
        <w:t xml:space="preserve"> болка.</w:t>
      </w:r>
    </w:p>
    <w:p w14:paraId="5BF3C7E1" w14:textId="77777777" w:rsidR="009B171C" w:rsidRPr="009B171C" w:rsidRDefault="009B171C" w:rsidP="009B171C"/>
    <w:p w14:paraId="788B4E5E" w14:textId="2EF9F753" w:rsidR="002C50EE" w:rsidRDefault="002C50EE" w:rsidP="002C50EE">
      <w:pPr>
        <w:pStyle w:val="Heading2"/>
      </w:pPr>
      <w:r>
        <w:t xml:space="preserve">5.2. </w:t>
      </w:r>
      <w:proofErr w:type="spellStart"/>
      <w:r>
        <w:t>Фармакокинетични</w:t>
      </w:r>
      <w:proofErr w:type="spellEnd"/>
      <w:r>
        <w:t xml:space="preserve"> свойства</w:t>
      </w:r>
    </w:p>
    <w:p w14:paraId="66090EE7" w14:textId="77777777" w:rsidR="009B171C" w:rsidRDefault="009B171C" w:rsidP="009B171C">
      <w:pPr>
        <w:spacing w:line="240" w:lineRule="auto"/>
        <w:rPr>
          <w:rFonts w:ascii="Cambria" w:eastAsia="Times New Roman" w:hAnsi="Cambria" w:cs="Cambria"/>
          <w:b/>
          <w:bCs/>
          <w:color w:val="000000"/>
          <w:sz w:val="18"/>
          <w:szCs w:val="18"/>
          <w:u w:val="single"/>
          <w:lang w:eastAsia="bg-BG"/>
        </w:rPr>
      </w:pPr>
    </w:p>
    <w:p w14:paraId="43BF0870" w14:textId="68036A11" w:rsidR="009B171C" w:rsidRPr="009B171C" w:rsidRDefault="009B171C" w:rsidP="009B171C">
      <w:pPr>
        <w:pStyle w:val="Heading3"/>
        <w:rPr>
          <w:rFonts w:ascii="Times New Roman" w:eastAsia="Times New Roman" w:hAnsi="Times New Roman" w:cs="Times New Roman"/>
          <w:u w:val="single"/>
        </w:rPr>
      </w:pPr>
      <w:r w:rsidRPr="009B171C">
        <w:rPr>
          <w:rFonts w:eastAsia="Times New Roman"/>
          <w:u w:val="single"/>
          <w:lang w:eastAsia="bg-BG"/>
        </w:rPr>
        <w:t>Абсорбция</w:t>
      </w:r>
    </w:p>
    <w:p w14:paraId="12B382AA" w14:textId="77777777" w:rsidR="009B171C" w:rsidRPr="009B171C" w:rsidRDefault="009B171C" w:rsidP="009B171C">
      <w:pPr>
        <w:rPr>
          <w:rFonts w:ascii="Times New Roman" w:hAnsi="Times New Roman" w:cs="Times New Roman"/>
          <w:sz w:val="24"/>
          <w:szCs w:val="24"/>
        </w:rPr>
      </w:pPr>
      <w:r w:rsidRPr="009B171C">
        <w:rPr>
          <w:lang w:eastAsia="bg-BG"/>
        </w:rPr>
        <w:t>Отделните съставки на комбинацията се резорбират бързо и във висока степен в стомашно- чревния тракт.</w:t>
      </w:r>
    </w:p>
    <w:p w14:paraId="0BA85C4C" w14:textId="77777777" w:rsidR="009B171C" w:rsidRPr="009B171C" w:rsidRDefault="009B171C" w:rsidP="009B171C">
      <w:pPr>
        <w:rPr>
          <w:rFonts w:ascii="Times New Roman" w:hAnsi="Times New Roman" w:cs="Times New Roman"/>
          <w:sz w:val="24"/>
          <w:szCs w:val="24"/>
        </w:rPr>
      </w:pPr>
      <w:proofErr w:type="spellStart"/>
      <w:r w:rsidRPr="009B171C">
        <w:rPr>
          <w:lang w:eastAsia="bg-BG"/>
        </w:rPr>
        <w:lastRenderedPageBreak/>
        <w:t>Метамизол</w:t>
      </w:r>
      <w:proofErr w:type="spellEnd"/>
      <w:r w:rsidRPr="009B171C">
        <w:rPr>
          <w:lang w:eastAsia="bg-BG"/>
        </w:rPr>
        <w:t xml:space="preserve"> се резорбира бързо, като достига максимална плазмена концентрация на 60-90 мин. След перорално приложение на </w:t>
      </w:r>
      <w:proofErr w:type="spellStart"/>
      <w:r w:rsidRPr="009B171C">
        <w:rPr>
          <w:lang w:eastAsia="bg-BG"/>
        </w:rPr>
        <w:t>парацетамол</w:t>
      </w:r>
      <w:proofErr w:type="spellEnd"/>
      <w:r w:rsidRPr="009B171C">
        <w:rPr>
          <w:lang w:eastAsia="bg-BG"/>
        </w:rPr>
        <w:t>, максимални плазмени концентрации се достигат до 2 часа.</w:t>
      </w:r>
    </w:p>
    <w:p w14:paraId="41FFB2AA" w14:textId="77777777" w:rsidR="009B171C" w:rsidRDefault="009B171C" w:rsidP="009B171C">
      <w:pPr>
        <w:rPr>
          <w:lang w:eastAsia="bg-BG"/>
        </w:rPr>
      </w:pPr>
    </w:p>
    <w:p w14:paraId="54E98D59" w14:textId="5C01895E" w:rsidR="009B171C" w:rsidRPr="009B171C" w:rsidRDefault="009B171C" w:rsidP="009B171C">
      <w:pPr>
        <w:pStyle w:val="Heading3"/>
        <w:rPr>
          <w:rFonts w:ascii="Times New Roman" w:eastAsia="Times New Roman" w:hAnsi="Times New Roman" w:cs="Times New Roman"/>
          <w:u w:val="single"/>
        </w:rPr>
      </w:pPr>
      <w:r w:rsidRPr="009B171C">
        <w:rPr>
          <w:rFonts w:eastAsia="Times New Roman"/>
          <w:u w:val="single"/>
          <w:lang w:eastAsia="bg-BG"/>
        </w:rPr>
        <w:t>Разпределение</w:t>
      </w:r>
    </w:p>
    <w:p w14:paraId="1EE082F3" w14:textId="77777777" w:rsidR="009B171C" w:rsidRPr="009B171C" w:rsidRDefault="009B171C" w:rsidP="009B171C">
      <w:pPr>
        <w:rPr>
          <w:rFonts w:ascii="Times New Roman" w:hAnsi="Times New Roman" w:cs="Times New Roman"/>
          <w:sz w:val="24"/>
          <w:szCs w:val="24"/>
        </w:rPr>
      </w:pPr>
      <w:r w:rsidRPr="009B171C">
        <w:rPr>
          <w:lang w:eastAsia="bg-BG"/>
        </w:rPr>
        <w:t>Съставките се свързват в незначителна степен с плазмените протеини.</w:t>
      </w:r>
    </w:p>
    <w:p w14:paraId="260C622C" w14:textId="77777777" w:rsidR="009B171C" w:rsidRPr="009B171C" w:rsidRDefault="009B171C" w:rsidP="009B171C">
      <w:pPr>
        <w:rPr>
          <w:rFonts w:ascii="Times New Roman" w:hAnsi="Times New Roman" w:cs="Times New Roman"/>
          <w:sz w:val="24"/>
          <w:szCs w:val="24"/>
        </w:rPr>
      </w:pPr>
      <w:proofErr w:type="spellStart"/>
      <w:r w:rsidRPr="009B171C">
        <w:rPr>
          <w:lang w:eastAsia="bg-BG"/>
        </w:rPr>
        <w:t>Фенобарбитал</w:t>
      </w:r>
      <w:proofErr w:type="spellEnd"/>
      <w:r w:rsidRPr="009B171C">
        <w:rPr>
          <w:lang w:eastAsia="bg-BG"/>
        </w:rPr>
        <w:t xml:space="preserve">, кофеин и </w:t>
      </w:r>
      <w:proofErr w:type="spellStart"/>
      <w:r w:rsidRPr="009B171C">
        <w:rPr>
          <w:lang w:eastAsia="bg-BG"/>
        </w:rPr>
        <w:t>метамизол</w:t>
      </w:r>
      <w:proofErr w:type="spellEnd"/>
      <w:r w:rsidRPr="009B171C">
        <w:rPr>
          <w:lang w:eastAsia="bg-BG"/>
        </w:rPr>
        <w:t xml:space="preserve"> преминават във феталното кръвообращение.</w:t>
      </w:r>
    </w:p>
    <w:p w14:paraId="45DA5945" w14:textId="77777777" w:rsidR="009B171C" w:rsidRDefault="009B171C" w:rsidP="009B171C">
      <w:pPr>
        <w:rPr>
          <w:lang w:eastAsia="bg-BG"/>
        </w:rPr>
      </w:pPr>
    </w:p>
    <w:p w14:paraId="441EE6CF" w14:textId="048D9002" w:rsidR="009B171C" w:rsidRPr="009B171C" w:rsidRDefault="009B171C" w:rsidP="009B171C">
      <w:pPr>
        <w:pStyle w:val="Heading3"/>
        <w:rPr>
          <w:rFonts w:ascii="Times New Roman" w:eastAsia="Times New Roman" w:hAnsi="Times New Roman" w:cs="Times New Roman"/>
          <w:u w:val="single"/>
        </w:rPr>
      </w:pPr>
      <w:r w:rsidRPr="009B171C">
        <w:rPr>
          <w:rFonts w:eastAsia="Times New Roman"/>
          <w:u w:val="single"/>
          <w:lang w:eastAsia="bg-BG"/>
        </w:rPr>
        <w:t>Биотрансформация</w:t>
      </w:r>
    </w:p>
    <w:p w14:paraId="70896F35" w14:textId="77777777" w:rsidR="009B171C" w:rsidRPr="009B171C" w:rsidRDefault="009B171C" w:rsidP="009B171C">
      <w:pPr>
        <w:rPr>
          <w:rFonts w:ascii="Times New Roman" w:hAnsi="Times New Roman" w:cs="Times New Roman"/>
          <w:sz w:val="24"/>
          <w:szCs w:val="24"/>
        </w:rPr>
      </w:pPr>
      <w:r w:rsidRPr="009B171C">
        <w:rPr>
          <w:lang w:eastAsia="bg-BG"/>
        </w:rPr>
        <w:t xml:space="preserve">Отделните съставки претърпяват относително бърз метаболизъм главно в черния дроб, като кофеин, </w:t>
      </w:r>
      <w:proofErr w:type="spellStart"/>
      <w:r w:rsidRPr="009B171C">
        <w:rPr>
          <w:lang w:eastAsia="bg-BG"/>
        </w:rPr>
        <w:t>фенобарбитал</w:t>
      </w:r>
      <w:proofErr w:type="spellEnd"/>
      <w:r w:rsidRPr="009B171C">
        <w:rPr>
          <w:lang w:eastAsia="bg-BG"/>
        </w:rPr>
        <w:t xml:space="preserve"> и в известна степен </w:t>
      </w:r>
      <w:proofErr w:type="spellStart"/>
      <w:r w:rsidRPr="009B171C">
        <w:rPr>
          <w:lang w:eastAsia="bg-BG"/>
        </w:rPr>
        <w:t>метамизол</w:t>
      </w:r>
      <w:proofErr w:type="spellEnd"/>
      <w:r w:rsidRPr="009B171C">
        <w:rPr>
          <w:lang w:eastAsia="bg-BG"/>
        </w:rPr>
        <w:t xml:space="preserve"> играят роля на индуктори на свързаните с </w:t>
      </w:r>
      <w:proofErr w:type="spellStart"/>
      <w:r w:rsidRPr="009B171C">
        <w:rPr>
          <w:lang w:eastAsia="bg-BG"/>
        </w:rPr>
        <w:t>цитохром</w:t>
      </w:r>
      <w:proofErr w:type="spellEnd"/>
      <w:r w:rsidRPr="009B171C">
        <w:rPr>
          <w:lang w:eastAsia="bg-BG"/>
        </w:rPr>
        <w:t xml:space="preserve"> Р450 лекарствено </w:t>
      </w:r>
      <w:proofErr w:type="spellStart"/>
      <w:r w:rsidRPr="009B171C">
        <w:rPr>
          <w:lang w:eastAsia="bg-BG"/>
        </w:rPr>
        <w:t>метаболизиращи</w:t>
      </w:r>
      <w:proofErr w:type="spellEnd"/>
      <w:r w:rsidRPr="009B171C">
        <w:rPr>
          <w:lang w:eastAsia="bg-BG"/>
        </w:rPr>
        <w:t xml:space="preserve"> ензимни системи и в този смисъл могат да окажат ефект относно биотрансформацията и токсичността на редица лекарствени продукти.</w:t>
      </w:r>
    </w:p>
    <w:p w14:paraId="637C468D" w14:textId="77777777" w:rsidR="009B171C" w:rsidRPr="009B171C" w:rsidRDefault="009B171C" w:rsidP="009B171C">
      <w:pPr>
        <w:rPr>
          <w:rFonts w:ascii="Times New Roman" w:hAnsi="Times New Roman" w:cs="Times New Roman"/>
          <w:sz w:val="24"/>
          <w:szCs w:val="24"/>
        </w:rPr>
      </w:pPr>
      <w:proofErr w:type="spellStart"/>
      <w:r w:rsidRPr="009B171C">
        <w:rPr>
          <w:lang w:eastAsia="bg-BG"/>
        </w:rPr>
        <w:t>Парацетомол</w:t>
      </w:r>
      <w:proofErr w:type="spellEnd"/>
      <w:r w:rsidRPr="009B171C">
        <w:rPr>
          <w:lang w:eastAsia="bg-BG"/>
        </w:rPr>
        <w:t xml:space="preserve"> се </w:t>
      </w:r>
      <w:proofErr w:type="spellStart"/>
      <w:r w:rsidRPr="009B171C">
        <w:rPr>
          <w:lang w:eastAsia="bg-BG"/>
        </w:rPr>
        <w:t>метаболизира</w:t>
      </w:r>
      <w:proofErr w:type="spellEnd"/>
      <w:r w:rsidRPr="009B171C">
        <w:rPr>
          <w:lang w:eastAsia="bg-BG"/>
        </w:rPr>
        <w:t xml:space="preserve"> главно в черния дроб, като се образуват </w:t>
      </w:r>
      <w:proofErr w:type="spellStart"/>
      <w:r w:rsidRPr="009B171C">
        <w:rPr>
          <w:lang w:eastAsia="bg-BG"/>
        </w:rPr>
        <w:t>глюкурониди</w:t>
      </w:r>
      <w:proofErr w:type="spellEnd"/>
      <w:r w:rsidRPr="009B171C">
        <w:rPr>
          <w:lang w:eastAsia="bg-BG"/>
        </w:rPr>
        <w:t xml:space="preserve"> и сулфатни съединения.</w:t>
      </w:r>
    </w:p>
    <w:p w14:paraId="5587F679" w14:textId="77777777" w:rsidR="009B171C" w:rsidRDefault="009B171C" w:rsidP="009B171C">
      <w:pPr>
        <w:rPr>
          <w:lang w:eastAsia="bg-BG"/>
        </w:rPr>
      </w:pPr>
    </w:p>
    <w:p w14:paraId="31AB8AA1" w14:textId="649F7CEA" w:rsidR="009B171C" w:rsidRPr="009B171C" w:rsidRDefault="009B171C" w:rsidP="009B171C">
      <w:pPr>
        <w:pStyle w:val="Heading3"/>
        <w:rPr>
          <w:rFonts w:ascii="Times New Roman" w:eastAsia="Times New Roman" w:hAnsi="Times New Roman" w:cs="Times New Roman"/>
          <w:u w:val="single"/>
        </w:rPr>
      </w:pPr>
      <w:r w:rsidRPr="009B171C">
        <w:rPr>
          <w:rFonts w:eastAsia="Times New Roman"/>
          <w:u w:val="single"/>
          <w:lang w:eastAsia="bg-BG"/>
        </w:rPr>
        <w:t>Елиминиране</w:t>
      </w:r>
    </w:p>
    <w:p w14:paraId="1CF2228C" w14:textId="77777777" w:rsidR="009B171C" w:rsidRPr="009B171C" w:rsidRDefault="009B171C" w:rsidP="009B171C">
      <w:pPr>
        <w:rPr>
          <w:rFonts w:ascii="Times New Roman" w:hAnsi="Times New Roman" w:cs="Times New Roman"/>
          <w:sz w:val="24"/>
          <w:szCs w:val="24"/>
        </w:rPr>
      </w:pPr>
      <w:r w:rsidRPr="009B171C">
        <w:rPr>
          <w:lang w:eastAsia="bg-BG"/>
        </w:rPr>
        <w:t xml:space="preserve">Съставките се </w:t>
      </w:r>
      <w:proofErr w:type="spellStart"/>
      <w:r w:rsidRPr="009B171C">
        <w:rPr>
          <w:lang w:eastAsia="bg-BG"/>
        </w:rPr>
        <w:t>екскретират</w:t>
      </w:r>
      <w:proofErr w:type="spellEnd"/>
      <w:r w:rsidRPr="009B171C">
        <w:rPr>
          <w:lang w:eastAsia="bg-BG"/>
        </w:rPr>
        <w:t xml:space="preserve"> главно с урината.</w:t>
      </w:r>
    </w:p>
    <w:p w14:paraId="205A80CD" w14:textId="77777777" w:rsidR="009B171C" w:rsidRDefault="009B171C" w:rsidP="009B171C">
      <w:pPr>
        <w:rPr>
          <w:lang w:eastAsia="bg-BG"/>
        </w:rPr>
      </w:pPr>
    </w:p>
    <w:p w14:paraId="10242975" w14:textId="5C075526" w:rsidR="009B171C" w:rsidRPr="009B171C" w:rsidRDefault="009B171C" w:rsidP="009B171C">
      <w:pPr>
        <w:rPr>
          <w:rFonts w:ascii="Times New Roman" w:hAnsi="Times New Roman" w:cs="Times New Roman"/>
          <w:sz w:val="24"/>
          <w:szCs w:val="24"/>
        </w:rPr>
      </w:pPr>
      <w:proofErr w:type="spellStart"/>
      <w:r w:rsidRPr="009B171C">
        <w:rPr>
          <w:lang w:eastAsia="bg-BG"/>
        </w:rPr>
        <w:t>Фенобарбитал</w:t>
      </w:r>
      <w:proofErr w:type="spellEnd"/>
      <w:r w:rsidRPr="009B171C">
        <w:rPr>
          <w:lang w:eastAsia="bg-BG"/>
        </w:rPr>
        <w:t xml:space="preserve">, кофеин и </w:t>
      </w:r>
      <w:proofErr w:type="spellStart"/>
      <w:r w:rsidRPr="009B171C">
        <w:rPr>
          <w:lang w:eastAsia="bg-BG"/>
        </w:rPr>
        <w:t>метамизол</w:t>
      </w:r>
      <w:proofErr w:type="spellEnd"/>
      <w:r w:rsidRPr="009B171C">
        <w:rPr>
          <w:lang w:eastAsia="bg-BG"/>
        </w:rPr>
        <w:t xml:space="preserve"> се </w:t>
      </w:r>
      <w:proofErr w:type="spellStart"/>
      <w:r w:rsidRPr="009B171C">
        <w:rPr>
          <w:lang w:eastAsia="bg-BG"/>
        </w:rPr>
        <w:t>екскретират</w:t>
      </w:r>
      <w:proofErr w:type="spellEnd"/>
      <w:r w:rsidRPr="009B171C">
        <w:rPr>
          <w:lang w:eastAsia="bg-BG"/>
        </w:rPr>
        <w:t xml:space="preserve"> с майчиното мляко.</w:t>
      </w:r>
    </w:p>
    <w:p w14:paraId="2721F004" w14:textId="77777777" w:rsidR="009B171C" w:rsidRDefault="009B171C" w:rsidP="009B171C">
      <w:pPr>
        <w:rPr>
          <w:lang w:eastAsia="bg-BG"/>
        </w:rPr>
      </w:pPr>
    </w:p>
    <w:p w14:paraId="4691FF72" w14:textId="09760398" w:rsidR="009B171C" w:rsidRDefault="009B171C" w:rsidP="009B171C">
      <w:pPr>
        <w:rPr>
          <w:lang w:eastAsia="bg-BG"/>
        </w:rPr>
      </w:pPr>
      <w:r w:rsidRPr="009B171C">
        <w:rPr>
          <w:lang w:eastAsia="bg-BG"/>
        </w:rPr>
        <w:t xml:space="preserve">Полуживотът на елиминиране на кодеин е 3-4 часа, на кофеин 3-6 часа, на </w:t>
      </w:r>
      <w:proofErr w:type="spellStart"/>
      <w:r w:rsidRPr="009B171C">
        <w:rPr>
          <w:lang w:eastAsia="bg-BG"/>
        </w:rPr>
        <w:t>парацетамол</w:t>
      </w:r>
      <w:proofErr w:type="spellEnd"/>
      <w:r w:rsidRPr="009B171C">
        <w:rPr>
          <w:lang w:eastAsia="bg-BG"/>
        </w:rPr>
        <w:t xml:space="preserve"> е от 1,5 до 3 часа, на </w:t>
      </w:r>
      <w:proofErr w:type="spellStart"/>
      <w:r w:rsidRPr="009B171C">
        <w:rPr>
          <w:lang w:eastAsia="bg-BG"/>
        </w:rPr>
        <w:t>метамизол</w:t>
      </w:r>
      <w:proofErr w:type="spellEnd"/>
      <w:r w:rsidRPr="009B171C">
        <w:rPr>
          <w:lang w:eastAsia="bg-BG"/>
        </w:rPr>
        <w:t xml:space="preserve"> до 10 часа и на </w:t>
      </w:r>
      <w:proofErr w:type="spellStart"/>
      <w:r w:rsidRPr="009B171C">
        <w:rPr>
          <w:lang w:eastAsia="bg-BG"/>
        </w:rPr>
        <w:t>фенобарбитал</w:t>
      </w:r>
      <w:proofErr w:type="spellEnd"/>
      <w:r w:rsidRPr="009B171C">
        <w:rPr>
          <w:lang w:eastAsia="bg-BG"/>
        </w:rPr>
        <w:t xml:space="preserve"> 90 до 100 часа.</w:t>
      </w:r>
    </w:p>
    <w:p w14:paraId="0F749DE9" w14:textId="77777777" w:rsidR="009B171C" w:rsidRPr="009B171C" w:rsidRDefault="009B171C" w:rsidP="009B171C"/>
    <w:p w14:paraId="134A69A8" w14:textId="07DAB642" w:rsidR="002C50EE" w:rsidRDefault="002C50EE" w:rsidP="002C50EE">
      <w:pPr>
        <w:pStyle w:val="Heading2"/>
      </w:pPr>
      <w:r>
        <w:t>5.3. Предклинични данни за безопасност</w:t>
      </w:r>
    </w:p>
    <w:p w14:paraId="249B8830" w14:textId="77777777" w:rsidR="009B171C" w:rsidRDefault="009B171C" w:rsidP="009B171C">
      <w:pPr>
        <w:rPr>
          <w:lang w:val="en-US"/>
        </w:rPr>
      </w:pPr>
    </w:p>
    <w:p w14:paraId="302BBCB8" w14:textId="44C3BFA2" w:rsidR="009B171C" w:rsidRPr="009B171C" w:rsidRDefault="009B171C" w:rsidP="009B171C">
      <w:pPr>
        <w:rPr>
          <w:rFonts w:ascii="Times New Roman" w:hAnsi="Times New Roman" w:cs="Times New Roman"/>
          <w:sz w:val="24"/>
          <w:szCs w:val="24"/>
        </w:rPr>
      </w:pPr>
      <w:r w:rsidRPr="009B171C">
        <w:rPr>
          <w:lang w:val="en-US"/>
        </w:rPr>
        <w:t>LD</w:t>
      </w:r>
      <w:r w:rsidRPr="009B171C">
        <w:rPr>
          <w:vertAlign w:val="subscript"/>
          <w:lang w:val="en-US"/>
        </w:rPr>
        <w:t>50</w:t>
      </w:r>
      <w:r w:rsidRPr="009B171C">
        <w:rPr>
          <w:lang w:val="en-US"/>
        </w:rPr>
        <w:t xml:space="preserve"> </w:t>
      </w:r>
      <w:r w:rsidRPr="009B171C">
        <w:rPr>
          <w:lang w:eastAsia="bg-BG"/>
        </w:rPr>
        <w:t xml:space="preserve">за </w:t>
      </w:r>
      <w:proofErr w:type="spellStart"/>
      <w:r w:rsidRPr="009B171C">
        <w:rPr>
          <w:lang w:eastAsia="bg-BG"/>
        </w:rPr>
        <w:t>метамизол</w:t>
      </w:r>
      <w:proofErr w:type="spellEnd"/>
      <w:r w:rsidRPr="009B171C">
        <w:rPr>
          <w:lang w:eastAsia="bg-BG"/>
        </w:rPr>
        <w:t xml:space="preserve"> при приложение пер ос е 3,437±0,154 </w:t>
      </w:r>
      <w:r w:rsidRPr="009B171C">
        <w:rPr>
          <w:lang w:val="en-US"/>
        </w:rPr>
        <w:t xml:space="preserve">mg/kg </w:t>
      </w:r>
      <w:r w:rsidRPr="009B171C">
        <w:rPr>
          <w:lang w:eastAsia="bg-BG"/>
        </w:rPr>
        <w:t>т.м.</w:t>
      </w:r>
    </w:p>
    <w:p w14:paraId="18F39CF6" w14:textId="77777777" w:rsidR="009B171C" w:rsidRPr="009B171C" w:rsidRDefault="009B171C" w:rsidP="009B171C">
      <w:pPr>
        <w:rPr>
          <w:rFonts w:ascii="Times New Roman" w:hAnsi="Times New Roman" w:cs="Times New Roman"/>
          <w:sz w:val="24"/>
          <w:szCs w:val="24"/>
        </w:rPr>
      </w:pPr>
      <w:r w:rsidRPr="009B171C">
        <w:rPr>
          <w:lang w:eastAsia="bg-BG"/>
        </w:rPr>
        <w:t xml:space="preserve">В опити проведени за </w:t>
      </w:r>
      <w:proofErr w:type="spellStart"/>
      <w:r w:rsidRPr="009B171C">
        <w:rPr>
          <w:lang w:eastAsia="bg-BG"/>
        </w:rPr>
        <w:t>субакутна</w:t>
      </w:r>
      <w:proofErr w:type="spellEnd"/>
      <w:r w:rsidRPr="009B171C">
        <w:rPr>
          <w:lang w:eastAsia="bg-BG"/>
        </w:rPr>
        <w:t xml:space="preserve"> и хронична токсичност в неколкократно по-високи от човешките терапевтични дози </w:t>
      </w:r>
      <w:proofErr w:type="spellStart"/>
      <w:r w:rsidRPr="009B171C">
        <w:rPr>
          <w:lang w:eastAsia="bg-BG"/>
        </w:rPr>
        <w:t>метамизол</w:t>
      </w:r>
      <w:proofErr w:type="spellEnd"/>
      <w:r w:rsidRPr="009B171C">
        <w:rPr>
          <w:lang w:eastAsia="bg-BG"/>
        </w:rPr>
        <w:t xml:space="preserve"> не повлиява поведението, не променя </w:t>
      </w:r>
      <w:proofErr w:type="spellStart"/>
      <w:r w:rsidRPr="009B171C">
        <w:rPr>
          <w:lang w:eastAsia="bg-BG"/>
        </w:rPr>
        <w:t>клинико</w:t>
      </w:r>
      <w:proofErr w:type="spellEnd"/>
      <w:r w:rsidRPr="009B171C">
        <w:rPr>
          <w:lang w:eastAsia="bg-BG"/>
        </w:rPr>
        <w:t>- лабораторните и морфологични данни.</w:t>
      </w:r>
    </w:p>
    <w:p w14:paraId="72B87149" w14:textId="77777777" w:rsidR="009B171C" w:rsidRDefault="009B171C" w:rsidP="009B171C">
      <w:pPr>
        <w:rPr>
          <w:lang w:val="en-US"/>
        </w:rPr>
      </w:pPr>
    </w:p>
    <w:p w14:paraId="54D95318" w14:textId="7DC46736" w:rsidR="009B171C" w:rsidRPr="009B171C" w:rsidRDefault="009B171C" w:rsidP="009B171C">
      <w:pPr>
        <w:rPr>
          <w:rFonts w:ascii="Times New Roman" w:hAnsi="Times New Roman" w:cs="Times New Roman"/>
          <w:sz w:val="24"/>
          <w:szCs w:val="24"/>
        </w:rPr>
      </w:pPr>
      <w:r w:rsidRPr="009B171C">
        <w:rPr>
          <w:lang w:val="en-US"/>
        </w:rPr>
        <w:t>LD</w:t>
      </w:r>
      <w:r w:rsidRPr="009B171C">
        <w:rPr>
          <w:vertAlign w:val="subscript"/>
          <w:lang w:val="en-US"/>
        </w:rPr>
        <w:t xml:space="preserve">50 </w:t>
      </w:r>
      <w:r w:rsidRPr="009B171C">
        <w:rPr>
          <w:lang w:eastAsia="bg-BG"/>
        </w:rPr>
        <w:t xml:space="preserve">за </w:t>
      </w:r>
      <w:proofErr w:type="spellStart"/>
      <w:r w:rsidRPr="009B171C">
        <w:rPr>
          <w:lang w:eastAsia="bg-BG"/>
        </w:rPr>
        <w:t>парацетамол</w:t>
      </w:r>
      <w:proofErr w:type="spellEnd"/>
      <w:r w:rsidRPr="009B171C">
        <w:rPr>
          <w:lang w:eastAsia="bg-BG"/>
        </w:rPr>
        <w:t xml:space="preserve"> при приложение пер ос за мишки е 566-833 </w:t>
      </w:r>
      <w:r w:rsidRPr="009B171C">
        <w:rPr>
          <w:lang w:val="en-US"/>
        </w:rPr>
        <w:t xml:space="preserve">mg/kg </w:t>
      </w:r>
      <w:r w:rsidRPr="009B171C">
        <w:rPr>
          <w:lang w:eastAsia="bg-BG"/>
        </w:rPr>
        <w:t xml:space="preserve">т.м., </w:t>
      </w:r>
      <w:r w:rsidRPr="009B171C">
        <w:rPr>
          <w:lang w:val="en-US"/>
        </w:rPr>
        <w:t>a LD</w:t>
      </w:r>
      <w:r w:rsidRPr="009B171C">
        <w:rPr>
          <w:vertAlign w:val="subscript"/>
          <w:lang w:val="en-US"/>
        </w:rPr>
        <w:t>50</w:t>
      </w:r>
      <w:r w:rsidRPr="009B171C">
        <w:rPr>
          <w:lang w:val="en-US"/>
        </w:rPr>
        <w:t xml:space="preserve"> </w:t>
      </w:r>
      <w:r w:rsidRPr="009B171C">
        <w:rPr>
          <w:lang w:eastAsia="bg-BG"/>
        </w:rPr>
        <w:t xml:space="preserve">за плъхове е 2766-3624 </w:t>
      </w:r>
      <w:r w:rsidRPr="009B171C">
        <w:rPr>
          <w:lang w:val="en-US"/>
        </w:rPr>
        <w:t xml:space="preserve">mg/kg </w:t>
      </w:r>
      <w:r w:rsidRPr="009B171C">
        <w:rPr>
          <w:lang w:eastAsia="bg-BG"/>
        </w:rPr>
        <w:t xml:space="preserve">т.м. Проведено </w:t>
      </w:r>
      <w:proofErr w:type="spellStart"/>
      <w:r w:rsidRPr="009B171C">
        <w:rPr>
          <w:lang w:eastAsia="bg-BG"/>
        </w:rPr>
        <w:t>широкомащабио</w:t>
      </w:r>
      <w:proofErr w:type="spellEnd"/>
      <w:r w:rsidRPr="009B171C">
        <w:rPr>
          <w:lang w:eastAsia="bg-BG"/>
        </w:rPr>
        <w:t xml:space="preserve"> проучване показва, че </w:t>
      </w:r>
      <w:proofErr w:type="spellStart"/>
      <w:r w:rsidRPr="009B171C">
        <w:rPr>
          <w:lang w:eastAsia="bg-BG"/>
        </w:rPr>
        <w:t>парацетамол</w:t>
      </w:r>
      <w:proofErr w:type="spellEnd"/>
      <w:r w:rsidRPr="009B171C">
        <w:rPr>
          <w:lang w:eastAsia="bg-BG"/>
        </w:rPr>
        <w:t xml:space="preserve"> няма тератогенно действие при жени.</w:t>
      </w:r>
    </w:p>
    <w:p w14:paraId="099C634A" w14:textId="77777777" w:rsidR="009B171C" w:rsidRDefault="009B171C" w:rsidP="009B171C">
      <w:pPr>
        <w:rPr>
          <w:lang w:val="en-US"/>
        </w:rPr>
      </w:pPr>
    </w:p>
    <w:p w14:paraId="3055B5BB" w14:textId="28DEE24D" w:rsidR="009B171C" w:rsidRPr="009B171C" w:rsidRDefault="009B171C" w:rsidP="009B171C">
      <w:pPr>
        <w:rPr>
          <w:rFonts w:ascii="Times New Roman" w:hAnsi="Times New Roman" w:cs="Times New Roman"/>
          <w:sz w:val="24"/>
          <w:szCs w:val="24"/>
        </w:rPr>
      </w:pPr>
      <w:r w:rsidRPr="009B171C">
        <w:rPr>
          <w:lang w:val="en-US"/>
        </w:rPr>
        <w:t>LD</w:t>
      </w:r>
      <w:r w:rsidRPr="009B171C">
        <w:rPr>
          <w:vertAlign w:val="subscript"/>
          <w:lang w:val="en-US"/>
        </w:rPr>
        <w:t xml:space="preserve">50 </w:t>
      </w:r>
      <w:r w:rsidRPr="009B171C">
        <w:rPr>
          <w:lang w:eastAsia="bg-BG"/>
        </w:rPr>
        <w:t xml:space="preserve">за кофеин при перорално приложение на мишки е 350 </w:t>
      </w:r>
      <w:r w:rsidRPr="009B171C">
        <w:rPr>
          <w:lang w:val="en-US"/>
        </w:rPr>
        <w:t xml:space="preserve">mg/kg </w:t>
      </w:r>
      <w:r w:rsidRPr="009B171C">
        <w:rPr>
          <w:lang w:eastAsia="bg-BG"/>
        </w:rPr>
        <w:t>т.м.</w:t>
      </w:r>
    </w:p>
    <w:p w14:paraId="6C8EC7CF" w14:textId="3DBD8DF8" w:rsidR="009B171C" w:rsidRPr="00661A33" w:rsidRDefault="009B171C" w:rsidP="009B171C">
      <w:pPr>
        <w:rPr>
          <w:rFonts w:ascii="Times New Roman" w:hAnsi="Times New Roman" w:cs="Times New Roman"/>
          <w:sz w:val="24"/>
          <w:szCs w:val="24"/>
        </w:rPr>
      </w:pPr>
      <w:r w:rsidRPr="009B171C">
        <w:rPr>
          <w:lang w:eastAsia="bg-BG"/>
        </w:rPr>
        <w:t>Кофеинът, в много по-високи концентрации от тези в лечебните дози и различните напитки предизвиква хромозомни аберации, както в тъканни култури на растителни клетки, така и в клетки на бозайници и върху микроорганизми. Във високи дози у гризачи кофеин</w:t>
      </w:r>
      <w:r w:rsidR="00661A33">
        <w:rPr>
          <w:lang w:eastAsia="bg-BG"/>
        </w:rPr>
        <w:t>ът е</w:t>
      </w:r>
      <w:r w:rsidRPr="009B171C">
        <w:rPr>
          <w:lang w:eastAsia="bg-BG"/>
        </w:rPr>
        <w:t xml:space="preserve"> тератогенен. Данните при хора обаче показват, че кофеинът не е мутагенен. Бременни жени,</w:t>
      </w:r>
      <w:r w:rsidR="00661A33">
        <w:rPr>
          <w:rFonts w:ascii="Times New Roman" w:hAnsi="Times New Roman" w:cs="Times New Roman"/>
          <w:sz w:val="24"/>
          <w:szCs w:val="24"/>
        </w:rPr>
        <w:t xml:space="preserve"> </w:t>
      </w:r>
      <w:r w:rsidRPr="009B171C">
        <w:rPr>
          <w:lang w:eastAsia="bg-BG"/>
        </w:rPr>
        <w:t xml:space="preserve">които поемат дневно повече от 600 </w:t>
      </w:r>
      <w:r w:rsidRPr="009B171C">
        <w:rPr>
          <w:lang w:val="en-US"/>
        </w:rPr>
        <w:t xml:space="preserve">mg </w:t>
      </w:r>
      <w:r w:rsidRPr="009B171C">
        <w:rPr>
          <w:lang w:eastAsia="bg-BG"/>
        </w:rPr>
        <w:t>кофеин страдат повече от спонтанни аборти, мъртво родени и преждевременни раждания.</w:t>
      </w:r>
    </w:p>
    <w:p w14:paraId="5B6777E4" w14:textId="2B6F48E3" w:rsidR="009B171C" w:rsidRDefault="009B171C" w:rsidP="009B171C">
      <w:pPr>
        <w:rPr>
          <w:lang w:eastAsia="bg-BG"/>
        </w:rPr>
      </w:pPr>
    </w:p>
    <w:p w14:paraId="48B3B011" w14:textId="77777777" w:rsidR="009B171C" w:rsidRPr="009B171C" w:rsidRDefault="009B171C" w:rsidP="009B171C">
      <w:pPr>
        <w:rPr>
          <w:rFonts w:ascii="Times New Roman" w:hAnsi="Times New Roman" w:cs="Times New Roman"/>
          <w:sz w:val="24"/>
          <w:szCs w:val="24"/>
        </w:rPr>
      </w:pPr>
      <w:r w:rsidRPr="009B171C">
        <w:rPr>
          <w:lang w:val="en-US"/>
        </w:rPr>
        <w:t>LD</w:t>
      </w:r>
      <w:r w:rsidRPr="009B171C">
        <w:rPr>
          <w:vertAlign w:val="subscript"/>
          <w:lang w:val="en-US"/>
        </w:rPr>
        <w:t>50</w:t>
      </w:r>
      <w:r w:rsidRPr="009B171C">
        <w:rPr>
          <w:lang w:val="en-US"/>
        </w:rPr>
        <w:t xml:space="preserve"> </w:t>
      </w:r>
      <w:r w:rsidRPr="009B171C">
        <w:rPr>
          <w:lang w:eastAsia="bg-BG"/>
        </w:rPr>
        <w:t xml:space="preserve">на </w:t>
      </w:r>
      <w:proofErr w:type="spellStart"/>
      <w:r w:rsidRPr="009B171C">
        <w:rPr>
          <w:lang w:eastAsia="bg-BG"/>
        </w:rPr>
        <w:t>фенобарбитал</w:t>
      </w:r>
      <w:proofErr w:type="spellEnd"/>
      <w:r w:rsidRPr="009B171C">
        <w:rPr>
          <w:lang w:eastAsia="bg-BG"/>
        </w:rPr>
        <w:t xml:space="preserve"> при плъхове, пер ос е 660 </w:t>
      </w:r>
      <w:r w:rsidRPr="009B171C">
        <w:rPr>
          <w:lang w:val="en-US"/>
        </w:rPr>
        <w:t xml:space="preserve">mg/kg </w:t>
      </w:r>
      <w:r w:rsidRPr="009B171C">
        <w:rPr>
          <w:lang w:eastAsia="bg-BG"/>
        </w:rPr>
        <w:t>т.м.</w:t>
      </w:r>
    </w:p>
    <w:p w14:paraId="30766800" w14:textId="77777777" w:rsidR="009B171C" w:rsidRPr="009B171C" w:rsidRDefault="009B171C" w:rsidP="009B171C">
      <w:pPr>
        <w:rPr>
          <w:rFonts w:ascii="Times New Roman" w:hAnsi="Times New Roman" w:cs="Times New Roman"/>
          <w:sz w:val="24"/>
          <w:szCs w:val="24"/>
        </w:rPr>
      </w:pPr>
      <w:proofErr w:type="spellStart"/>
      <w:r w:rsidRPr="009B171C">
        <w:rPr>
          <w:lang w:eastAsia="bg-BG"/>
        </w:rPr>
        <w:lastRenderedPageBreak/>
        <w:t>Фенобарбитал</w:t>
      </w:r>
      <w:proofErr w:type="spellEnd"/>
      <w:r w:rsidRPr="009B171C">
        <w:rPr>
          <w:lang w:eastAsia="bg-BG"/>
        </w:rPr>
        <w:t xml:space="preserve"> лесно преминава </w:t>
      </w:r>
      <w:proofErr w:type="spellStart"/>
      <w:r w:rsidRPr="009B171C">
        <w:rPr>
          <w:lang w:eastAsia="bg-BG"/>
        </w:rPr>
        <w:t>фето-плацентарнага</w:t>
      </w:r>
      <w:proofErr w:type="spellEnd"/>
      <w:r w:rsidRPr="009B171C">
        <w:rPr>
          <w:lang w:eastAsia="bg-BG"/>
        </w:rPr>
        <w:t xml:space="preserve"> бариера и се натрупва селективно в плацентата, мозъчната и чернодробна тъкан на плода. Поради това може да окаже увреждащо действие върху ембриона и </w:t>
      </w:r>
      <w:proofErr w:type="spellStart"/>
      <w:r w:rsidRPr="009B171C">
        <w:rPr>
          <w:lang w:eastAsia="bg-BG"/>
        </w:rPr>
        <w:t>фетуса</w:t>
      </w:r>
      <w:proofErr w:type="spellEnd"/>
      <w:r w:rsidRPr="009B171C">
        <w:rPr>
          <w:lang w:eastAsia="bg-BG"/>
        </w:rPr>
        <w:t>, което е доказано в редица опити върху различни животински видове.</w:t>
      </w:r>
    </w:p>
    <w:p w14:paraId="5CE2955A" w14:textId="77777777" w:rsidR="009B171C" w:rsidRDefault="009B171C" w:rsidP="009B171C">
      <w:pPr>
        <w:rPr>
          <w:lang w:eastAsia="bg-BG"/>
        </w:rPr>
      </w:pPr>
    </w:p>
    <w:p w14:paraId="49808A16" w14:textId="50CCD3B5" w:rsidR="009B171C" w:rsidRPr="009B171C" w:rsidRDefault="009B171C" w:rsidP="009B171C">
      <w:pPr>
        <w:rPr>
          <w:rFonts w:ascii="Times New Roman" w:hAnsi="Times New Roman" w:cs="Times New Roman"/>
          <w:sz w:val="24"/>
          <w:szCs w:val="24"/>
        </w:rPr>
      </w:pPr>
      <w:r w:rsidRPr="009B171C">
        <w:rPr>
          <w:lang w:eastAsia="bg-BG"/>
        </w:rPr>
        <w:t xml:space="preserve">Изследвания на комбинацията на </w:t>
      </w:r>
      <w:proofErr w:type="spellStart"/>
      <w:r w:rsidRPr="009B171C">
        <w:rPr>
          <w:lang w:eastAsia="bg-BG"/>
        </w:rPr>
        <w:t>парацетамол</w:t>
      </w:r>
      <w:proofErr w:type="spellEnd"/>
      <w:r w:rsidRPr="009B171C">
        <w:rPr>
          <w:lang w:eastAsia="bg-BG"/>
        </w:rPr>
        <w:t xml:space="preserve"> </w:t>
      </w:r>
      <w:r w:rsidRPr="009B171C">
        <w:rPr>
          <w:i/>
          <w:iCs/>
          <w:lang w:eastAsia="bg-BG"/>
        </w:rPr>
        <w:t>и</w:t>
      </w:r>
      <w:r w:rsidRPr="009B171C">
        <w:rPr>
          <w:lang w:eastAsia="bg-BG"/>
        </w:rPr>
        <w:t xml:space="preserve"> кодеин чрез </w:t>
      </w:r>
      <w:r w:rsidRPr="009B171C">
        <w:rPr>
          <w:lang w:val="en-US"/>
        </w:rPr>
        <w:t xml:space="preserve">Ames </w:t>
      </w:r>
      <w:r w:rsidRPr="009B171C">
        <w:rPr>
          <w:lang w:eastAsia="bg-BG"/>
        </w:rPr>
        <w:t xml:space="preserve">тест при салмонела, </w:t>
      </w:r>
      <w:r w:rsidRPr="009B171C">
        <w:rPr>
          <w:lang w:val="en-US"/>
        </w:rPr>
        <w:t xml:space="preserve">Base </w:t>
      </w:r>
      <w:r w:rsidRPr="009B171C">
        <w:rPr>
          <w:lang w:eastAsia="bg-BG"/>
        </w:rPr>
        <w:t xml:space="preserve">тест при дрозофила и </w:t>
      </w:r>
      <w:r w:rsidRPr="009B171C">
        <w:rPr>
          <w:lang w:val="en-US"/>
        </w:rPr>
        <w:t xml:space="preserve">Micronucleus </w:t>
      </w:r>
      <w:r w:rsidRPr="009B171C">
        <w:rPr>
          <w:lang w:eastAsia="bg-BG"/>
        </w:rPr>
        <w:t>тест при костен мозък на мишки не показват мутагенен потенциал.</w:t>
      </w:r>
    </w:p>
    <w:p w14:paraId="4EE1A140" w14:textId="77777777" w:rsidR="009B171C" w:rsidRDefault="009B171C" w:rsidP="009B171C">
      <w:pPr>
        <w:rPr>
          <w:lang w:eastAsia="bg-BG"/>
        </w:rPr>
      </w:pPr>
    </w:p>
    <w:p w14:paraId="633E4FC6" w14:textId="1787C6C8" w:rsidR="009B171C" w:rsidRPr="009B171C" w:rsidRDefault="009B171C" w:rsidP="009B171C">
      <w:pPr>
        <w:rPr>
          <w:rFonts w:ascii="Times New Roman" w:hAnsi="Times New Roman" w:cs="Times New Roman"/>
          <w:sz w:val="24"/>
          <w:szCs w:val="24"/>
        </w:rPr>
      </w:pPr>
      <w:r w:rsidRPr="009B171C">
        <w:rPr>
          <w:lang w:eastAsia="bg-BG"/>
        </w:rPr>
        <w:t>Няма данни и не са проведени добре контролирани проучвания за токсичност на комбинацията при хора.</w:t>
      </w:r>
    </w:p>
    <w:p w14:paraId="60BB4150" w14:textId="77777777" w:rsidR="009B171C" w:rsidRDefault="009B171C" w:rsidP="009B171C">
      <w:pPr>
        <w:rPr>
          <w:lang w:eastAsia="bg-BG"/>
        </w:rPr>
      </w:pPr>
    </w:p>
    <w:p w14:paraId="68873A57" w14:textId="0AC577A7" w:rsidR="009B171C" w:rsidRPr="009B171C" w:rsidRDefault="009B171C" w:rsidP="009B171C">
      <w:pPr>
        <w:rPr>
          <w:rFonts w:ascii="Times New Roman" w:hAnsi="Times New Roman" w:cs="Times New Roman"/>
          <w:sz w:val="24"/>
          <w:szCs w:val="24"/>
        </w:rPr>
      </w:pPr>
      <w:r w:rsidRPr="009B171C">
        <w:rPr>
          <w:lang w:eastAsia="bg-BG"/>
        </w:rPr>
        <w:t>Няма данни за канцерогенност на комбинацията и отделните съставки.</w:t>
      </w:r>
    </w:p>
    <w:p w14:paraId="407AD09E" w14:textId="77777777" w:rsidR="009B171C" w:rsidRDefault="009B171C" w:rsidP="009B171C">
      <w:pPr>
        <w:rPr>
          <w:i/>
          <w:iCs/>
          <w:lang w:eastAsia="bg-BG"/>
        </w:rPr>
      </w:pPr>
    </w:p>
    <w:p w14:paraId="26D60C86" w14:textId="7B888C49" w:rsidR="009B171C" w:rsidRPr="009B171C" w:rsidRDefault="009B171C" w:rsidP="009B171C">
      <w:pPr>
        <w:rPr>
          <w:rFonts w:ascii="Times New Roman" w:hAnsi="Times New Roman" w:cs="Times New Roman"/>
          <w:sz w:val="24"/>
          <w:szCs w:val="24"/>
        </w:rPr>
      </w:pPr>
      <w:proofErr w:type="spellStart"/>
      <w:r w:rsidRPr="009B171C">
        <w:rPr>
          <w:i/>
          <w:iCs/>
          <w:lang w:eastAsia="bg-BG"/>
        </w:rPr>
        <w:t>Парацетамол</w:t>
      </w:r>
      <w:proofErr w:type="spellEnd"/>
    </w:p>
    <w:p w14:paraId="7CAB4040" w14:textId="77777777" w:rsidR="009B171C" w:rsidRPr="009B171C" w:rsidRDefault="009B171C" w:rsidP="009B171C">
      <w:pPr>
        <w:rPr>
          <w:rFonts w:ascii="Times New Roman" w:hAnsi="Times New Roman" w:cs="Times New Roman"/>
          <w:sz w:val="24"/>
          <w:szCs w:val="24"/>
        </w:rPr>
      </w:pPr>
      <w:r w:rsidRPr="009B171C">
        <w:rPr>
          <w:lang w:eastAsia="bg-BG"/>
        </w:rPr>
        <w:t>Липсват конвенционални проучвания, използващи приетите понастоящем стандарти за оценка на репродуктивна токсичност и токсичност за развитието.</w:t>
      </w:r>
    </w:p>
    <w:p w14:paraId="674BE4E2" w14:textId="77777777" w:rsidR="009B171C" w:rsidRPr="009B171C" w:rsidRDefault="009B171C" w:rsidP="009B171C"/>
    <w:p w14:paraId="28C40F19" w14:textId="40F3EFBD" w:rsidR="002C50EE" w:rsidRDefault="002C50EE" w:rsidP="002C50EE">
      <w:pPr>
        <w:pStyle w:val="Heading1"/>
      </w:pPr>
      <w:r>
        <w:t>7. ПРИТЕЖАТЕЛ НА РАЗРЕШЕНИЕТО ЗА УПОТРЕБА</w:t>
      </w:r>
    </w:p>
    <w:p w14:paraId="2CADD529" w14:textId="77777777" w:rsidR="009B171C" w:rsidRPr="009B171C" w:rsidRDefault="009B171C" w:rsidP="009B171C">
      <w:pPr>
        <w:rPr>
          <w:rFonts w:ascii="Times New Roman" w:hAnsi="Times New Roman" w:cs="Times New Roman"/>
          <w:sz w:val="24"/>
          <w:szCs w:val="24"/>
        </w:rPr>
      </w:pPr>
      <w:proofErr w:type="spellStart"/>
      <w:r w:rsidRPr="009B171C">
        <w:rPr>
          <w:lang w:eastAsia="bg-BG"/>
        </w:rPr>
        <w:t>Тева</w:t>
      </w:r>
      <w:proofErr w:type="spellEnd"/>
      <w:r w:rsidRPr="009B171C">
        <w:rPr>
          <w:lang w:eastAsia="bg-BG"/>
        </w:rPr>
        <w:t xml:space="preserve"> </w:t>
      </w:r>
      <w:proofErr w:type="spellStart"/>
      <w:r w:rsidRPr="009B171C">
        <w:rPr>
          <w:lang w:eastAsia="bg-BG"/>
        </w:rPr>
        <w:t>Фарма</w:t>
      </w:r>
      <w:proofErr w:type="spellEnd"/>
      <w:r w:rsidRPr="009B171C">
        <w:rPr>
          <w:lang w:eastAsia="bg-BG"/>
        </w:rPr>
        <w:t xml:space="preserve"> ЕАД</w:t>
      </w:r>
    </w:p>
    <w:p w14:paraId="23D73E9E" w14:textId="77777777" w:rsidR="009B171C" w:rsidRPr="009B171C" w:rsidRDefault="009B171C" w:rsidP="009B171C">
      <w:pPr>
        <w:rPr>
          <w:rFonts w:ascii="Times New Roman" w:hAnsi="Times New Roman" w:cs="Times New Roman"/>
          <w:sz w:val="24"/>
          <w:szCs w:val="24"/>
        </w:rPr>
      </w:pPr>
      <w:r w:rsidRPr="009B171C">
        <w:rPr>
          <w:lang w:eastAsia="bg-BG"/>
        </w:rPr>
        <w:t>ул. „Люба Величкова“ № 9,1407 София</w:t>
      </w:r>
    </w:p>
    <w:p w14:paraId="1389FA22" w14:textId="77777777" w:rsidR="009B171C" w:rsidRPr="009B171C" w:rsidRDefault="009B171C" w:rsidP="009B171C">
      <w:pPr>
        <w:rPr>
          <w:rFonts w:ascii="Times New Roman" w:hAnsi="Times New Roman" w:cs="Times New Roman"/>
          <w:sz w:val="24"/>
          <w:szCs w:val="24"/>
        </w:rPr>
      </w:pPr>
      <w:r w:rsidRPr="009B171C">
        <w:rPr>
          <w:lang w:eastAsia="bg-BG"/>
        </w:rPr>
        <w:t>България</w:t>
      </w:r>
    </w:p>
    <w:p w14:paraId="6940F72E" w14:textId="77777777" w:rsidR="009B171C" w:rsidRPr="009B171C" w:rsidRDefault="009B171C" w:rsidP="009B171C"/>
    <w:p w14:paraId="04840D59" w14:textId="2F4DAFD0" w:rsidR="002C50EE" w:rsidRDefault="002C50EE" w:rsidP="002C50EE">
      <w:pPr>
        <w:pStyle w:val="Heading1"/>
      </w:pPr>
      <w:r>
        <w:t>8. НОМЕР НА РАЗРЕШЕНИЕТО ЗА УПОТРЕБА</w:t>
      </w:r>
    </w:p>
    <w:p w14:paraId="525E80A6" w14:textId="2DCAB234" w:rsidR="009B171C" w:rsidRPr="009B171C" w:rsidRDefault="009B171C" w:rsidP="009B171C">
      <w:r>
        <w:rPr>
          <w:lang w:val="en-US"/>
        </w:rPr>
        <w:t xml:space="preserve">Per. </w:t>
      </w:r>
      <w:r>
        <w:t>№ 20030050</w:t>
      </w:r>
    </w:p>
    <w:p w14:paraId="5900CBF3" w14:textId="542344EA" w:rsidR="002C50EE" w:rsidRDefault="002C50EE" w:rsidP="002C50EE">
      <w:pPr>
        <w:pStyle w:val="Heading1"/>
      </w:pPr>
      <w:r>
        <w:t>9. ДАТА НА ПЪРВО РАЗРЕШАВАНЕ/ПОДНОВЯВАНЕ НА РАЗРЕШЕНИЕТО ЗА УПОТРЕБА</w:t>
      </w:r>
    </w:p>
    <w:p w14:paraId="310B7D99" w14:textId="77777777" w:rsidR="009B171C" w:rsidRPr="009B171C" w:rsidRDefault="009B171C" w:rsidP="009B171C">
      <w:pPr>
        <w:rPr>
          <w:rFonts w:ascii="Times New Roman" w:hAnsi="Times New Roman" w:cs="Times New Roman"/>
          <w:sz w:val="24"/>
          <w:szCs w:val="24"/>
        </w:rPr>
      </w:pPr>
      <w:r w:rsidRPr="009B171C">
        <w:rPr>
          <w:lang w:eastAsia="bg-BG"/>
        </w:rPr>
        <w:t>Дата на първо разрешаване: 21.06.1968 г.</w:t>
      </w:r>
    </w:p>
    <w:p w14:paraId="68179E8C" w14:textId="20DE112E" w:rsidR="009B171C" w:rsidRPr="009B171C" w:rsidRDefault="009B171C" w:rsidP="009B171C">
      <w:r w:rsidRPr="009B171C">
        <w:rPr>
          <w:lang w:eastAsia="bg-BG"/>
        </w:rPr>
        <w:t>Дата на последно подновяване: 01.02.2008 г.</w:t>
      </w:r>
    </w:p>
    <w:p w14:paraId="0E9D0119" w14:textId="0245C6D7" w:rsidR="002C50EE" w:rsidRDefault="002C50EE" w:rsidP="002C50EE">
      <w:pPr>
        <w:pStyle w:val="Heading1"/>
      </w:pPr>
      <w:r>
        <w:t>10. ДАТА НА АКТУАЛИЗИРАНЕ НА ТЕКСТА</w:t>
      </w:r>
    </w:p>
    <w:p w14:paraId="49E9D144" w14:textId="188EEA4C" w:rsidR="009B171C" w:rsidRPr="009B171C" w:rsidRDefault="009B171C" w:rsidP="009B171C">
      <w:r>
        <w:t>15.02.2021</w:t>
      </w:r>
    </w:p>
    <w:bookmarkEnd w:id="0"/>
    <w:p w14:paraId="383FCB10" w14:textId="77777777" w:rsidR="002C50EE" w:rsidRDefault="002C50EE" w:rsidP="002C50EE">
      <w:pPr>
        <w:rPr>
          <w:rFonts w:cs="Arial"/>
          <w:b/>
          <w:bCs/>
          <w:sz w:val="26"/>
          <w:szCs w:val="26"/>
        </w:rPr>
      </w:pPr>
    </w:p>
    <w:p w14:paraId="423F4C2A" w14:textId="77777777" w:rsidR="00C87E90" w:rsidRPr="003E3126" w:rsidRDefault="00C87E90" w:rsidP="003E3126"/>
    <w:sectPr w:rsidR="00C87E90"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7"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2"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0"/>
  </w:num>
  <w:num w:numId="3">
    <w:abstractNumId w:val="9"/>
  </w:num>
  <w:num w:numId="4">
    <w:abstractNumId w:val="3"/>
  </w:num>
  <w:num w:numId="5">
    <w:abstractNumId w:val="1"/>
  </w:num>
  <w:num w:numId="6">
    <w:abstractNumId w:val="12"/>
  </w:num>
  <w:num w:numId="7">
    <w:abstractNumId w:val="7"/>
  </w:num>
  <w:num w:numId="8">
    <w:abstractNumId w:val="11"/>
  </w:num>
  <w:num w:numId="9">
    <w:abstractNumId w:val="2"/>
  </w:num>
  <w:num w:numId="10">
    <w:abstractNumId w:val="4"/>
  </w:num>
  <w:num w:numId="11">
    <w:abstractNumId w:val="20"/>
  </w:num>
  <w:num w:numId="12">
    <w:abstractNumId w:val="10"/>
  </w:num>
  <w:num w:numId="13">
    <w:abstractNumId w:val="14"/>
  </w:num>
  <w:num w:numId="14">
    <w:abstractNumId w:val="8"/>
  </w:num>
  <w:num w:numId="15">
    <w:abstractNumId w:val="19"/>
  </w:num>
  <w:num w:numId="16">
    <w:abstractNumId w:val="6"/>
  </w:num>
  <w:num w:numId="17">
    <w:abstractNumId w:val="16"/>
  </w:num>
  <w:num w:numId="18">
    <w:abstractNumId w:val="5"/>
  </w:num>
  <w:num w:numId="19">
    <w:abstractNumId w:val="17"/>
  </w:num>
  <w:num w:numId="20">
    <w:abstractNumId w:val="1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93A00"/>
    <w:rsid w:val="00185A46"/>
    <w:rsid w:val="001915B6"/>
    <w:rsid w:val="001D1B23"/>
    <w:rsid w:val="00287FB2"/>
    <w:rsid w:val="002B4DBB"/>
    <w:rsid w:val="002C50EE"/>
    <w:rsid w:val="00340A0A"/>
    <w:rsid w:val="003E3126"/>
    <w:rsid w:val="00517A5B"/>
    <w:rsid w:val="00593A00"/>
    <w:rsid w:val="005A66D9"/>
    <w:rsid w:val="00605BCA"/>
    <w:rsid w:val="006158A1"/>
    <w:rsid w:val="00617B1F"/>
    <w:rsid w:val="00661A33"/>
    <w:rsid w:val="00672487"/>
    <w:rsid w:val="00672600"/>
    <w:rsid w:val="00681D4A"/>
    <w:rsid w:val="00685882"/>
    <w:rsid w:val="0075649D"/>
    <w:rsid w:val="00814073"/>
    <w:rsid w:val="00826F0D"/>
    <w:rsid w:val="00893B92"/>
    <w:rsid w:val="008C70A2"/>
    <w:rsid w:val="009773E4"/>
    <w:rsid w:val="009B171C"/>
    <w:rsid w:val="00A20351"/>
    <w:rsid w:val="00AC63CE"/>
    <w:rsid w:val="00AE2107"/>
    <w:rsid w:val="00B275A8"/>
    <w:rsid w:val="00BF2600"/>
    <w:rsid w:val="00C07B84"/>
    <w:rsid w:val="00C33464"/>
    <w:rsid w:val="00C83063"/>
    <w:rsid w:val="00C87E90"/>
    <w:rsid w:val="00DD466D"/>
    <w:rsid w:val="00EB6364"/>
    <w:rsid w:val="00F37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3722</Words>
  <Characters>21221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3</cp:revision>
  <dcterms:created xsi:type="dcterms:W3CDTF">2021-07-30T22:48:00Z</dcterms:created>
  <dcterms:modified xsi:type="dcterms:W3CDTF">2021-08-03T16:59:00Z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