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09CEB67B" w:rsidR="002C50EE" w:rsidRDefault="002C50EE" w:rsidP="002C50EE">
      <w:pPr>
        <w:pStyle w:val="Heading1"/>
        <w:jc w:val="center"/>
      </w:pPr>
      <w:bookmarkStart w:id="0" w:name="_Hlk63124480"/>
      <w:r>
        <w:t>КРАТКА ХАРАКТЕРИСТИКА НА ПРОДУКТА</w:t>
      </w:r>
    </w:p>
    <w:p w14:paraId="5A3B4435" w14:textId="77777777" w:rsidR="0091385D" w:rsidRPr="0091385D" w:rsidRDefault="0091385D" w:rsidP="0091385D"/>
    <w:p w14:paraId="3320F4BE" w14:textId="2EB48694" w:rsidR="00C40420" w:rsidRDefault="00DD466D" w:rsidP="004A448E">
      <w:pPr>
        <w:pStyle w:val="Heading1"/>
      </w:pPr>
      <w:r>
        <w:t>1.ИМЕ НА ЛЕКАРСТВЕНИЯ ПРОДУКТ</w:t>
      </w:r>
    </w:p>
    <w:p w14:paraId="5E9BA472" w14:textId="28012C85" w:rsidR="0091385D" w:rsidRDefault="0091385D" w:rsidP="0091385D"/>
    <w:p w14:paraId="4454268C" w14:textId="77777777" w:rsidR="00255F96" w:rsidRPr="00255F96" w:rsidRDefault="00255F96" w:rsidP="00255F96">
      <w:pPr>
        <w:spacing w:line="240" w:lineRule="auto"/>
        <w:rPr>
          <w:rFonts w:eastAsia="Times New Roman" w:cs="Arial"/>
          <w:lang w:val="en-US" w:eastAsia="bg-BG"/>
        </w:rPr>
      </w:pPr>
      <w:r w:rsidRPr="00255F96">
        <w:rPr>
          <w:rFonts w:eastAsia="Times New Roman" w:cs="Arial"/>
          <w:color w:val="000000"/>
          <w:lang w:eastAsia="bg-BG"/>
        </w:rPr>
        <w:t xml:space="preserve">Сердолект 4 </w:t>
      </w:r>
      <w:r w:rsidRPr="00255F96">
        <w:rPr>
          <w:rFonts w:eastAsia="Times New Roman" w:cs="Arial"/>
          <w:color w:val="000000"/>
          <w:lang w:val="en-US"/>
        </w:rPr>
        <w:t xml:space="preserve">mg </w:t>
      </w:r>
      <w:r w:rsidRPr="00255F96">
        <w:rPr>
          <w:rFonts w:eastAsia="Times New Roman" w:cs="Arial"/>
          <w:color w:val="000000"/>
          <w:lang w:eastAsia="bg-BG"/>
        </w:rPr>
        <w:t>филмирани таблетки</w:t>
      </w:r>
    </w:p>
    <w:p w14:paraId="6B579C1A" w14:textId="77777777" w:rsidR="00255F96" w:rsidRPr="00255F96" w:rsidRDefault="00255F96" w:rsidP="00255F96">
      <w:pPr>
        <w:spacing w:line="240" w:lineRule="auto"/>
        <w:rPr>
          <w:rFonts w:eastAsia="Times New Roman" w:cs="Arial"/>
          <w:lang w:val="en-US" w:eastAsia="bg-BG"/>
        </w:rPr>
      </w:pPr>
      <w:r w:rsidRPr="00255F96">
        <w:rPr>
          <w:rFonts w:eastAsia="Times New Roman" w:cs="Arial"/>
          <w:color w:val="000000"/>
          <w:lang w:eastAsia="bg-BG"/>
        </w:rPr>
        <w:t xml:space="preserve">Сердолект 12 </w:t>
      </w:r>
      <w:r w:rsidRPr="00255F96">
        <w:rPr>
          <w:rFonts w:eastAsia="Times New Roman" w:cs="Arial"/>
          <w:color w:val="000000"/>
          <w:lang w:val="en-US"/>
        </w:rPr>
        <w:t xml:space="preserve">mg </w:t>
      </w:r>
      <w:r w:rsidRPr="00255F96">
        <w:rPr>
          <w:rFonts w:eastAsia="Times New Roman" w:cs="Arial"/>
          <w:color w:val="000000"/>
          <w:lang w:eastAsia="bg-BG"/>
        </w:rPr>
        <w:t>филмирани таблетки</w:t>
      </w:r>
    </w:p>
    <w:p w14:paraId="1B0C8A15" w14:textId="77777777" w:rsidR="00255F96" w:rsidRPr="00255F96" w:rsidRDefault="00255F96" w:rsidP="00255F96">
      <w:pPr>
        <w:spacing w:line="240" w:lineRule="auto"/>
        <w:rPr>
          <w:rFonts w:eastAsia="Times New Roman" w:cs="Arial"/>
          <w:lang w:val="en-US" w:eastAsia="bg-BG"/>
        </w:rPr>
      </w:pPr>
      <w:r w:rsidRPr="00255F96">
        <w:rPr>
          <w:rFonts w:eastAsia="Times New Roman" w:cs="Arial"/>
          <w:color w:val="000000"/>
          <w:lang w:eastAsia="bg-BG"/>
        </w:rPr>
        <w:t xml:space="preserve">Сердолект 16 </w:t>
      </w:r>
      <w:r w:rsidRPr="00255F96">
        <w:rPr>
          <w:rFonts w:eastAsia="Times New Roman" w:cs="Arial"/>
          <w:color w:val="000000"/>
          <w:lang w:val="en-US"/>
        </w:rPr>
        <w:t xml:space="preserve">mg </w:t>
      </w:r>
      <w:r w:rsidRPr="00255F96">
        <w:rPr>
          <w:rFonts w:eastAsia="Times New Roman" w:cs="Arial"/>
          <w:color w:val="000000"/>
          <w:lang w:eastAsia="bg-BG"/>
        </w:rPr>
        <w:t>филмирани таблетки</w:t>
      </w:r>
    </w:p>
    <w:p w14:paraId="44B1FCDF" w14:textId="77777777" w:rsidR="00255F96" w:rsidRPr="00255F96" w:rsidRDefault="00255F96" w:rsidP="00255F96">
      <w:pPr>
        <w:spacing w:line="240" w:lineRule="auto"/>
        <w:rPr>
          <w:rFonts w:eastAsia="Times New Roman" w:cs="Arial"/>
          <w:color w:val="000000"/>
          <w:lang w:val="en-US"/>
        </w:rPr>
      </w:pPr>
    </w:p>
    <w:p w14:paraId="4B1A0C30" w14:textId="4514A95C" w:rsidR="00255F96" w:rsidRPr="00255F96" w:rsidRDefault="00255F96" w:rsidP="00255F96">
      <w:pPr>
        <w:spacing w:line="240" w:lineRule="auto"/>
        <w:rPr>
          <w:rFonts w:eastAsia="Times New Roman" w:cs="Arial"/>
          <w:lang w:val="en-US" w:eastAsia="bg-BG"/>
        </w:rPr>
      </w:pPr>
      <w:proofErr w:type="spellStart"/>
      <w:r w:rsidRPr="00255F96">
        <w:rPr>
          <w:rFonts w:eastAsia="Times New Roman" w:cs="Arial"/>
          <w:color w:val="000000"/>
          <w:lang w:val="en-US"/>
        </w:rPr>
        <w:t>Serdolect</w:t>
      </w:r>
      <w:proofErr w:type="spellEnd"/>
      <w:r w:rsidRPr="00255F96">
        <w:rPr>
          <w:rFonts w:eastAsia="Times New Roman" w:cs="Arial"/>
          <w:color w:val="000000"/>
          <w:lang w:val="en-US"/>
        </w:rPr>
        <w:t xml:space="preserve"> </w:t>
      </w:r>
      <w:r w:rsidRPr="00255F96">
        <w:rPr>
          <w:rFonts w:eastAsia="Times New Roman" w:cs="Arial"/>
          <w:color w:val="000000"/>
          <w:lang w:eastAsia="bg-BG"/>
        </w:rPr>
        <w:t xml:space="preserve">4 </w:t>
      </w:r>
      <w:r w:rsidRPr="00255F96">
        <w:rPr>
          <w:rFonts w:eastAsia="Times New Roman" w:cs="Arial"/>
          <w:color w:val="000000"/>
          <w:lang w:val="en-US"/>
        </w:rPr>
        <w:t>mg film-coated tablets</w:t>
      </w:r>
    </w:p>
    <w:p w14:paraId="41526EFF" w14:textId="77777777" w:rsidR="00255F96" w:rsidRPr="00255F96" w:rsidRDefault="00255F96" w:rsidP="00255F96">
      <w:pPr>
        <w:spacing w:line="240" w:lineRule="auto"/>
        <w:rPr>
          <w:rFonts w:eastAsia="Times New Roman" w:cs="Arial"/>
          <w:lang w:val="en-US" w:eastAsia="bg-BG"/>
        </w:rPr>
      </w:pPr>
      <w:proofErr w:type="spellStart"/>
      <w:r w:rsidRPr="00255F96">
        <w:rPr>
          <w:rFonts w:eastAsia="Times New Roman" w:cs="Arial"/>
          <w:color w:val="000000"/>
          <w:lang w:val="en-US"/>
        </w:rPr>
        <w:t>Serdolect</w:t>
      </w:r>
      <w:proofErr w:type="spellEnd"/>
      <w:r w:rsidRPr="00255F96">
        <w:rPr>
          <w:rFonts w:eastAsia="Times New Roman" w:cs="Arial"/>
          <w:color w:val="000000"/>
          <w:lang w:val="en-US"/>
        </w:rPr>
        <w:t xml:space="preserve"> 12 mg film-coated tablets</w:t>
      </w:r>
    </w:p>
    <w:p w14:paraId="5015A1FD" w14:textId="1278F326" w:rsidR="00A73575" w:rsidRPr="00255F96" w:rsidRDefault="00255F96" w:rsidP="00255F96">
      <w:pPr>
        <w:rPr>
          <w:rFonts w:cs="Arial"/>
        </w:rPr>
      </w:pPr>
      <w:proofErr w:type="spellStart"/>
      <w:r w:rsidRPr="00255F96">
        <w:rPr>
          <w:rFonts w:eastAsia="Times New Roman" w:cs="Arial"/>
          <w:color w:val="000000"/>
          <w:lang w:val="en-US"/>
        </w:rPr>
        <w:t>Serdolect</w:t>
      </w:r>
      <w:proofErr w:type="spellEnd"/>
      <w:r w:rsidRPr="00255F96">
        <w:rPr>
          <w:rFonts w:eastAsia="Times New Roman" w:cs="Arial"/>
          <w:color w:val="000000"/>
          <w:lang w:val="en-US"/>
        </w:rPr>
        <w:t xml:space="preserve"> 16 mg film-coated tablets</w:t>
      </w:r>
    </w:p>
    <w:p w14:paraId="1E8447D1" w14:textId="77777777" w:rsidR="0091385D" w:rsidRPr="0091385D" w:rsidRDefault="0091385D" w:rsidP="0091385D"/>
    <w:p w14:paraId="6920A680" w14:textId="53C3EFCC" w:rsidR="00C40420" w:rsidRDefault="00DD466D" w:rsidP="004A448E">
      <w:pPr>
        <w:pStyle w:val="Heading1"/>
      </w:pPr>
      <w:r>
        <w:t>2. КАЧЕСТВЕН И КОЛИЧЕСТВЕН СЪСТАВ</w:t>
      </w:r>
    </w:p>
    <w:p w14:paraId="1ED33AE8" w14:textId="288788EF" w:rsidR="0091385D" w:rsidRDefault="0091385D" w:rsidP="0091385D"/>
    <w:p w14:paraId="1C663C81" w14:textId="110927E6" w:rsidR="00255F96" w:rsidRPr="00255F96" w:rsidRDefault="00255F96" w:rsidP="00255F96">
      <w:pPr>
        <w:spacing w:line="240" w:lineRule="auto"/>
        <w:rPr>
          <w:rFonts w:eastAsia="Times New Roman" w:cs="Arial"/>
          <w:sz w:val="24"/>
          <w:szCs w:val="24"/>
          <w:lang w:eastAsia="bg-BG"/>
        </w:rPr>
      </w:pPr>
      <w:r w:rsidRPr="00255F96">
        <w:rPr>
          <w:rFonts w:eastAsia="Times New Roman" w:cs="Arial"/>
          <w:color w:val="000000"/>
          <w:lang w:eastAsia="bg-BG"/>
        </w:rPr>
        <w:t xml:space="preserve">Всяка таблетка от 4 </w:t>
      </w:r>
      <w:r w:rsidRPr="00255F96">
        <w:rPr>
          <w:rFonts w:eastAsia="Times New Roman" w:cs="Arial"/>
          <w:color w:val="000000"/>
          <w:lang w:val="en-US"/>
        </w:rPr>
        <w:t xml:space="preserve">mg </w:t>
      </w:r>
      <w:r w:rsidRPr="00255F96">
        <w:rPr>
          <w:rFonts w:eastAsia="Times New Roman" w:cs="Arial"/>
          <w:color w:val="000000"/>
          <w:lang w:eastAsia="bg-BG"/>
        </w:rPr>
        <w:t xml:space="preserve">съдържа: сертиндол </w:t>
      </w:r>
      <w:r w:rsidRPr="00255F96">
        <w:rPr>
          <w:rFonts w:eastAsia="Times New Roman" w:cs="Arial"/>
          <w:color w:val="000000"/>
          <w:lang w:val="en-US"/>
        </w:rPr>
        <w:t>(</w:t>
      </w:r>
      <w:proofErr w:type="spellStart"/>
      <w:r w:rsidRPr="00255F96">
        <w:rPr>
          <w:rFonts w:eastAsia="Times New Roman" w:cs="Arial"/>
          <w:color w:val="000000"/>
          <w:lang w:val="en-US"/>
        </w:rPr>
        <w:t>sertindole</w:t>
      </w:r>
      <w:proofErr w:type="spellEnd"/>
      <w:r w:rsidRPr="00255F96">
        <w:rPr>
          <w:rFonts w:eastAsia="Times New Roman" w:cs="Arial"/>
          <w:color w:val="000000"/>
          <w:lang w:val="en-US"/>
        </w:rPr>
        <w:t xml:space="preserve">) </w:t>
      </w:r>
      <w:r w:rsidRPr="00255F96">
        <w:rPr>
          <w:rFonts w:eastAsia="Times New Roman" w:cs="Arial"/>
          <w:color w:val="000000"/>
          <w:lang w:eastAsia="bg-BG"/>
        </w:rPr>
        <w:t xml:space="preserve">4 </w:t>
      </w:r>
      <w:r w:rsidRPr="00255F96">
        <w:rPr>
          <w:rFonts w:eastAsia="Times New Roman" w:cs="Arial"/>
          <w:color w:val="000000"/>
          <w:lang w:val="en-US"/>
        </w:rPr>
        <w:t>mg</w:t>
      </w:r>
    </w:p>
    <w:p w14:paraId="192BF409" w14:textId="20905A55" w:rsidR="00255F96" w:rsidRPr="00255F96" w:rsidRDefault="00255F96" w:rsidP="00255F96">
      <w:pPr>
        <w:spacing w:line="240" w:lineRule="auto"/>
        <w:rPr>
          <w:rFonts w:eastAsia="Times New Roman" w:cs="Arial"/>
          <w:sz w:val="24"/>
          <w:szCs w:val="24"/>
          <w:lang w:eastAsia="bg-BG"/>
        </w:rPr>
      </w:pPr>
      <w:r w:rsidRPr="00255F96">
        <w:rPr>
          <w:rFonts w:eastAsia="Times New Roman" w:cs="Arial"/>
          <w:color w:val="000000"/>
          <w:lang w:eastAsia="bg-BG"/>
        </w:rPr>
        <w:t xml:space="preserve">Всяка таблетка от 12 </w:t>
      </w:r>
      <w:r w:rsidRPr="00255F96">
        <w:rPr>
          <w:rFonts w:eastAsia="Times New Roman" w:cs="Arial"/>
          <w:color w:val="000000"/>
          <w:lang w:val="en-US"/>
        </w:rPr>
        <w:t xml:space="preserve">mg </w:t>
      </w:r>
      <w:r w:rsidRPr="00255F96">
        <w:rPr>
          <w:rFonts w:eastAsia="Times New Roman" w:cs="Arial"/>
          <w:color w:val="000000"/>
          <w:lang w:eastAsia="bg-BG"/>
        </w:rPr>
        <w:t xml:space="preserve">съдържа: сертиндол </w:t>
      </w:r>
      <w:r w:rsidRPr="00255F96">
        <w:rPr>
          <w:rFonts w:eastAsia="Times New Roman" w:cs="Arial"/>
          <w:color w:val="000000"/>
          <w:lang w:val="en-US"/>
        </w:rPr>
        <w:t>(</w:t>
      </w:r>
      <w:proofErr w:type="spellStart"/>
      <w:r w:rsidRPr="00255F96">
        <w:rPr>
          <w:rFonts w:eastAsia="Times New Roman" w:cs="Arial"/>
          <w:color w:val="000000"/>
          <w:lang w:val="en-US"/>
        </w:rPr>
        <w:t>sertindole</w:t>
      </w:r>
      <w:proofErr w:type="spellEnd"/>
      <w:r w:rsidRPr="00255F96">
        <w:rPr>
          <w:rFonts w:eastAsia="Times New Roman" w:cs="Arial"/>
          <w:color w:val="000000"/>
          <w:lang w:val="en-US"/>
        </w:rPr>
        <w:t xml:space="preserve">) </w:t>
      </w:r>
      <w:r w:rsidRPr="00255F96">
        <w:rPr>
          <w:rFonts w:eastAsia="Times New Roman" w:cs="Arial"/>
          <w:color w:val="000000"/>
          <w:lang w:eastAsia="bg-BG"/>
        </w:rPr>
        <w:t xml:space="preserve">12 </w:t>
      </w:r>
      <w:r w:rsidRPr="00255F96">
        <w:rPr>
          <w:rFonts w:eastAsia="Times New Roman" w:cs="Arial"/>
          <w:color w:val="000000"/>
          <w:lang w:val="en-US"/>
        </w:rPr>
        <w:t>mg</w:t>
      </w:r>
    </w:p>
    <w:p w14:paraId="463DC893" w14:textId="5CE62580" w:rsidR="00255F96" w:rsidRPr="00255F96" w:rsidRDefault="00255F96" w:rsidP="00255F96">
      <w:pPr>
        <w:spacing w:line="240" w:lineRule="auto"/>
        <w:rPr>
          <w:rFonts w:eastAsia="Times New Roman" w:cs="Arial"/>
          <w:sz w:val="24"/>
          <w:szCs w:val="24"/>
          <w:lang w:eastAsia="bg-BG"/>
        </w:rPr>
      </w:pPr>
      <w:r w:rsidRPr="00255F96">
        <w:rPr>
          <w:rFonts w:eastAsia="Times New Roman" w:cs="Arial"/>
          <w:color w:val="000000"/>
          <w:lang w:eastAsia="bg-BG"/>
        </w:rPr>
        <w:t xml:space="preserve">Всяка таблетка от 16 </w:t>
      </w:r>
      <w:r w:rsidRPr="00255F96">
        <w:rPr>
          <w:rFonts w:eastAsia="Times New Roman" w:cs="Arial"/>
          <w:color w:val="000000"/>
          <w:lang w:val="en-US"/>
        </w:rPr>
        <w:t xml:space="preserve">mg </w:t>
      </w:r>
      <w:r w:rsidRPr="00255F96">
        <w:rPr>
          <w:rFonts w:eastAsia="Times New Roman" w:cs="Arial"/>
          <w:color w:val="000000"/>
          <w:lang w:eastAsia="bg-BG"/>
        </w:rPr>
        <w:t xml:space="preserve">съдържа: сертиндол </w:t>
      </w:r>
      <w:r w:rsidRPr="00255F96">
        <w:rPr>
          <w:rFonts w:eastAsia="Times New Roman" w:cs="Arial"/>
          <w:color w:val="000000"/>
          <w:lang w:val="en-US"/>
        </w:rPr>
        <w:t>(</w:t>
      </w:r>
      <w:proofErr w:type="spellStart"/>
      <w:r w:rsidRPr="00255F96">
        <w:rPr>
          <w:rFonts w:eastAsia="Times New Roman" w:cs="Arial"/>
          <w:color w:val="000000"/>
          <w:lang w:val="en-US"/>
        </w:rPr>
        <w:t>sertindole</w:t>
      </w:r>
      <w:proofErr w:type="spellEnd"/>
      <w:r w:rsidRPr="00255F96">
        <w:rPr>
          <w:rFonts w:eastAsia="Times New Roman" w:cs="Arial"/>
          <w:color w:val="000000"/>
          <w:lang w:val="en-US"/>
        </w:rPr>
        <w:t xml:space="preserve">) </w:t>
      </w:r>
      <w:r w:rsidRPr="00255F96">
        <w:rPr>
          <w:rFonts w:eastAsia="Times New Roman" w:cs="Arial"/>
          <w:color w:val="000000"/>
          <w:lang w:eastAsia="bg-BG"/>
        </w:rPr>
        <w:t xml:space="preserve">16 </w:t>
      </w:r>
      <w:r w:rsidRPr="00255F96">
        <w:rPr>
          <w:rFonts w:eastAsia="Times New Roman" w:cs="Arial"/>
          <w:color w:val="000000"/>
          <w:lang w:val="en-US"/>
        </w:rPr>
        <w:t>mg</w:t>
      </w:r>
    </w:p>
    <w:p w14:paraId="54AC091E" w14:textId="77777777" w:rsidR="00255F96" w:rsidRPr="00255F96" w:rsidRDefault="00255F96" w:rsidP="00255F96">
      <w:pPr>
        <w:spacing w:line="240" w:lineRule="auto"/>
        <w:rPr>
          <w:rFonts w:eastAsia="Times New Roman" w:cs="Arial"/>
          <w:color w:val="000000"/>
          <w:lang w:eastAsia="bg-BG"/>
        </w:rPr>
      </w:pPr>
    </w:p>
    <w:p w14:paraId="4B4477EF" w14:textId="7EC48840" w:rsidR="00255F96" w:rsidRPr="00255F96" w:rsidRDefault="00255F96" w:rsidP="00255F96">
      <w:pPr>
        <w:spacing w:line="240" w:lineRule="auto"/>
        <w:rPr>
          <w:rFonts w:eastAsia="Times New Roman" w:cs="Arial"/>
          <w:sz w:val="24"/>
          <w:szCs w:val="24"/>
          <w:lang w:eastAsia="bg-BG"/>
        </w:rPr>
      </w:pPr>
      <w:r w:rsidRPr="00255F96">
        <w:rPr>
          <w:rFonts w:eastAsia="Times New Roman" w:cs="Arial"/>
          <w:color w:val="000000"/>
          <w:lang w:eastAsia="bg-BG"/>
        </w:rPr>
        <w:t>Помощни вещества с известно действие: лактоза монохидрат</w:t>
      </w:r>
    </w:p>
    <w:p w14:paraId="1CB9DF12" w14:textId="77777777" w:rsidR="00255F96" w:rsidRPr="00255F96" w:rsidRDefault="00255F96" w:rsidP="00255F96">
      <w:pPr>
        <w:spacing w:line="240" w:lineRule="auto"/>
        <w:rPr>
          <w:rFonts w:eastAsia="Times New Roman" w:cs="Arial"/>
          <w:sz w:val="24"/>
          <w:szCs w:val="24"/>
          <w:lang w:eastAsia="bg-BG"/>
        </w:rPr>
      </w:pPr>
      <w:r w:rsidRPr="00255F96">
        <w:rPr>
          <w:rFonts w:eastAsia="Times New Roman" w:cs="Arial"/>
          <w:color w:val="000000"/>
          <w:lang w:eastAsia="bg-BG"/>
        </w:rPr>
        <w:t xml:space="preserve">Всяка таблетка от 4 </w:t>
      </w:r>
      <w:r w:rsidRPr="00255F96">
        <w:rPr>
          <w:rFonts w:eastAsia="Times New Roman" w:cs="Arial"/>
          <w:color w:val="000000"/>
          <w:lang w:val="en-US"/>
        </w:rPr>
        <w:t xml:space="preserve">mg </w:t>
      </w:r>
      <w:r w:rsidRPr="00255F96">
        <w:rPr>
          <w:rFonts w:eastAsia="Times New Roman" w:cs="Arial"/>
          <w:color w:val="000000"/>
          <w:lang w:eastAsia="bg-BG"/>
        </w:rPr>
        <w:t xml:space="preserve">съдържа 57,74 </w:t>
      </w:r>
      <w:r w:rsidRPr="00255F96">
        <w:rPr>
          <w:rFonts w:eastAsia="Times New Roman" w:cs="Arial"/>
          <w:color w:val="000000"/>
          <w:lang w:val="en-US"/>
        </w:rPr>
        <w:t xml:space="preserve">mg </w:t>
      </w:r>
      <w:r w:rsidRPr="00255F96">
        <w:rPr>
          <w:rFonts w:eastAsia="Times New Roman" w:cs="Arial"/>
          <w:color w:val="000000"/>
          <w:lang w:eastAsia="bg-BG"/>
        </w:rPr>
        <w:t>лактоза.</w:t>
      </w:r>
    </w:p>
    <w:p w14:paraId="21AF87D0" w14:textId="77777777" w:rsidR="00255F96" w:rsidRPr="00255F96" w:rsidRDefault="00255F96" w:rsidP="00255F96">
      <w:pPr>
        <w:spacing w:line="240" w:lineRule="auto"/>
        <w:rPr>
          <w:rFonts w:eastAsia="Times New Roman" w:cs="Arial"/>
          <w:sz w:val="24"/>
          <w:szCs w:val="24"/>
          <w:lang w:eastAsia="bg-BG"/>
        </w:rPr>
      </w:pPr>
      <w:r w:rsidRPr="00255F96">
        <w:rPr>
          <w:rFonts w:eastAsia="Times New Roman" w:cs="Arial"/>
          <w:color w:val="000000"/>
          <w:lang w:eastAsia="bg-BG"/>
        </w:rPr>
        <w:t xml:space="preserve">Всяка таблетка от 12 </w:t>
      </w:r>
      <w:r w:rsidRPr="00255F96">
        <w:rPr>
          <w:rFonts w:eastAsia="Times New Roman" w:cs="Arial"/>
          <w:color w:val="000000"/>
          <w:lang w:val="en-US"/>
        </w:rPr>
        <w:t xml:space="preserve">mg </w:t>
      </w:r>
      <w:r w:rsidRPr="00255F96">
        <w:rPr>
          <w:rFonts w:eastAsia="Times New Roman" w:cs="Arial"/>
          <w:color w:val="000000"/>
          <w:lang w:eastAsia="bg-BG"/>
        </w:rPr>
        <w:t xml:space="preserve">съдържа 80,29 </w:t>
      </w:r>
      <w:r w:rsidRPr="00255F96">
        <w:rPr>
          <w:rFonts w:eastAsia="Times New Roman" w:cs="Arial"/>
          <w:color w:val="000000"/>
          <w:lang w:val="en-US"/>
        </w:rPr>
        <w:t xml:space="preserve">mg </w:t>
      </w:r>
      <w:r w:rsidRPr="00255F96">
        <w:rPr>
          <w:rFonts w:eastAsia="Times New Roman" w:cs="Arial"/>
          <w:color w:val="000000"/>
          <w:lang w:eastAsia="bg-BG"/>
        </w:rPr>
        <w:t>лактоза.</w:t>
      </w:r>
    </w:p>
    <w:p w14:paraId="65F9FAF8" w14:textId="77777777" w:rsidR="00255F96" w:rsidRPr="00255F96" w:rsidRDefault="00255F96" w:rsidP="00255F96">
      <w:pPr>
        <w:spacing w:line="240" w:lineRule="auto"/>
        <w:rPr>
          <w:rFonts w:eastAsia="Times New Roman" w:cs="Arial"/>
          <w:sz w:val="24"/>
          <w:szCs w:val="24"/>
          <w:lang w:eastAsia="bg-BG"/>
        </w:rPr>
      </w:pPr>
      <w:r w:rsidRPr="00255F96">
        <w:rPr>
          <w:rFonts w:eastAsia="Times New Roman" w:cs="Arial"/>
          <w:color w:val="000000"/>
          <w:lang w:eastAsia="bg-BG"/>
        </w:rPr>
        <w:t xml:space="preserve">Всяка таблетка от 16 </w:t>
      </w:r>
      <w:r w:rsidRPr="00255F96">
        <w:rPr>
          <w:rFonts w:eastAsia="Times New Roman" w:cs="Arial"/>
          <w:color w:val="000000"/>
          <w:lang w:val="en-US"/>
        </w:rPr>
        <w:t xml:space="preserve">mg </w:t>
      </w:r>
      <w:r w:rsidRPr="00255F96">
        <w:rPr>
          <w:rFonts w:eastAsia="Times New Roman" w:cs="Arial"/>
          <w:color w:val="000000"/>
          <w:lang w:eastAsia="bg-BG"/>
        </w:rPr>
        <w:t xml:space="preserve">съдържа 90,32 </w:t>
      </w:r>
      <w:r w:rsidRPr="00255F96">
        <w:rPr>
          <w:rFonts w:eastAsia="Times New Roman" w:cs="Arial"/>
          <w:color w:val="000000"/>
          <w:lang w:val="en-US"/>
        </w:rPr>
        <w:t xml:space="preserve">mg </w:t>
      </w:r>
      <w:r w:rsidRPr="00255F96">
        <w:rPr>
          <w:rFonts w:eastAsia="Times New Roman" w:cs="Arial"/>
          <w:color w:val="000000"/>
          <w:lang w:eastAsia="bg-BG"/>
        </w:rPr>
        <w:t>лактоза,</w:t>
      </w:r>
    </w:p>
    <w:p w14:paraId="5A836B9F" w14:textId="77777777" w:rsidR="00255F96" w:rsidRPr="00255F96" w:rsidRDefault="00255F96" w:rsidP="00255F96">
      <w:pPr>
        <w:rPr>
          <w:rFonts w:eastAsia="Times New Roman" w:cs="Arial"/>
          <w:color w:val="000000"/>
          <w:lang w:eastAsia="bg-BG"/>
        </w:rPr>
      </w:pPr>
    </w:p>
    <w:p w14:paraId="03110A50" w14:textId="12762C05" w:rsidR="0091385D" w:rsidRPr="00255F96" w:rsidRDefault="00255F96" w:rsidP="00255F96">
      <w:pPr>
        <w:rPr>
          <w:rFonts w:cs="Arial"/>
        </w:rPr>
      </w:pPr>
      <w:r w:rsidRPr="00255F96">
        <w:rPr>
          <w:rFonts w:eastAsia="Times New Roman" w:cs="Arial"/>
          <w:color w:val="000000"/>
          <w:lang w:eastAsia="bg-BG"/>
        </w:rPr>
        <w:t>За пълния списък на помощните вещества, вж. точка 6.1.</w:t>
      </w:r>
    </w:p>
    <w:p w14:paraId="3C47C299" w14:textId="77777777" w:rsidR="00A73575" w:rsidRPr="0091385D" w:rsidRDefault="00A73575" w:rsidP="0091385D"/>
    <w:p w14:paraId="614984C4" w14:textId="3FC552C3" w:rsidR="008A6AF2" w:rsidRDefault="00DD466D" w:rsidP="002C50EE">
      <w:pPr>
        <w:pStyle w:val="Heading1"/>
      </w:pPr>
      <w:r>
        <w:t>3. ЛЕКАРСТВЕНА ФОРМА</w:t>
      </w:r>
    </w:p>
    <w:p w14:paraId="1004E96C" w14:textId="277B91E7" w:rsidR="0091385D" w:rsidRDefault="0091385D" w:rsidP="0091385D"/>
    <w:p w14:paraId="0C9F0180" w14:textId="77777777" w:rsidR="00255F96" w:rsidRPr="00255F96" w:rsidRDefault="00255F96" w:rsidP="00255F96">
      <w:pPr>
        <w:spacing w:line="240" w:lineRule="auto"/>
        <w:rPr>
          <w:rFonts w:eastAsia="Times New Roman" w:cs="Arial"/>
          <w:sz w:val="24"/>
          <w:szCs w:val="24"/>
          <w:lang w:eastAsia="bg-BG"/>
        </w:rPr>
      </w:pPr>
      <w:r w:rsidRPr="00255F96">
        <w:rPr>
          <w:rFonts w:eastAsia="Times New Roman" w:cs="Arial"/>
          <w:color w:val="000000"/>
          <w:lang w:eastAsia="bg-BG"/>
        </w:rPr>
        <w:t>Филмирана таблетка</w:t>
      </w:r>
    </w:p>
    <w:p w14:paraId="7E478EC3" w14:textId="77777777" w:rsidR="00255F96" w:rsidRPr="00255F96" w:rsidRDefault="00255F96" w:rsidP="00255F96">
      <w:pPr>
        <w:spacing w:line="240" w:lineRule="auto"/>
        <w:rPr>
          <w:rFonts w:eastAsia="Times New Roman" w:cs="Arial"/>
          <w:color w:val="000000"/>
          <w:lang w:eastAsia="bg-BG"/>
        </w:rPr>
      </w:pPr>
    </w:p>
    <w:p w14:paraId="4B094053" w14:textId="5EC67371" w:rsidR="00255F96" w:rsidRPr="00255F96" w:rsidRDefault="00255F96" w:rsidP="00255F96">
      <w:pPr>
        <w:spacing w:line="240" w:lineRule="auto"/>
        <w:rPr>
          <w:rFonts w:eastAsia="Times New Roman" w:cs="Arial"/>
          <w:sz w:val="24"/>
          <w:szCs w:val="24"/>
          <w:lang w:eastAsia="bg-BG"/>
        </w:rPr>
      </w:pPr>
      <w:r w:rsidRPr="00255F96">
        <w:rPr>
          <w:rFonts w:eastAsia="Times New Roman" w:cs="Arial"/>
          <w:color w:val="000000"/>
          <w:lang w:eastAsia="bg-BG"/>
        </w:rPr>
        <w:t>Описание на таблетките:</w:t>
      </w:r>
    </w:p>
    <w:p w14:paraId="5CFF4F31" w14:textId="77777777" w:rsidR="00255F96" w:rsidRPr="00255F96" w:rsidRDefault="00255F96" w:rsidP="00255F96">
      <w:pPr>
        <w:spacing w:line="240" w:lineRule="auto"/>
        <w:rPr>
          <w:rFonts w:eastAsia="Times New Roman" w:cs="Arial"/>
          <w:color w:val="000000"/>
        </w:rPr>
      </w:pPr>
    </w:p>
    <w:p w14:paraId="3CF58C2A" w14:textId="4D7357E2" w:rsidR="00255F96" w:rsidRPr="00255F96" w:rsidRDefault="00255F96" w:rsidP="00255F96">
      <w:pPr>
        <w:spacing w:line="240" w:lineRule="auto"/>
        <w:rPr>
          <w:rFonts w:eastAsia="Times New Roman" w:cs="Arial"/>
          <w:color w:val="000000"/>
          <w:lang w:val="en-US"/>
        </w:rPr>
      </w:pPr>
      <w:r w:rsidRPr="00255F96">
        <w:rPr>
          <w:rFonts w:eastAsia="Times New Roman" w:cs="Arial"/>
          <w:color w:val="000000"/>
        </w:rPr>
        <w:t xml:space="preserve">4 </w:t>
      </w:r>
      <w:r w:rsidRPr="00255F96">
        <w:rPr>
          <w:rFonts w:eastAsia="Times New Roman" w:cs="Arial"/>
          <w:color w:val="000000"/>
          <w:lang w:val="en-US"/>
        </w:rPr>
        <w:t xml:space="preserve">mg: </w:t>
      </w:r>
      <w:r w:rsidRPr="00255F96">
        <w:rPr>
          <w:rFonts w:eastAsia="Times New Roman" w:cs="Arial"/>
          <w:color w:val="000000"/>
          <w:lang w:eastAsia="bg-BG"/>
        </w:rPr>
        <w:t xml:space="preserve">Овални, жълти, двойноизпъкнали филмирани таблетки с обозначение </w:t>
      </w:r>
      <w:r w:rsidRPr="00255F96">
        <w:rPr>
          <w:rFonts w:eastAsia="Times New Roman" w:cs="Arial"/>
          <w:color w:val="000000"/>
          <w:lang w:val="en-US"/>
        </w:rPr>
        <w:t xml:space="preserve">“S4” </w:t>
      </w:r>
      <w:r w:rsidRPr="00255F96">
        <w:rPr>
          <w:rFonts w:eastAsia="Times New Roman" w:cs="Arial"/>
          <w:color w:val="000000"/>
          <w:lang w:eastAsia="bg-BG"/>
        </w:rPr>
        <w:t>от едната страна</w:t>
      </w:r>
    </w:p>
    <w:p w14:paraId="330F0332" w14:textId="77777777" w:rsidR="00255F96" w:rsidRPr="00255F96" w:rsidRDefault="00255F96" w:rsidP="00255F96">
      <w:pPr>
        <w:spacing w:line="240" w:lineRule="auto"/>
        <w:rPr>
          <w:rFonts w:eastAsia="Times New Roman" w:cs="Arial"/>
          <w:sz w:val="24"/>
          <w:szCs w:val="24"/>
          <w:lang w:eastAsia="bg-BG"/>
        </w:rPr>
      </w:pPr>
      <w:r w:rsidRPr="00255F96">
        <w:rPr>
          <w:rFonts w:eastAsia="Times New Roman" w:cs="Arial"/>
          <w:color w:val="000000"/>
          <w:lang w:eastAsia="bg-BG"/>
        </w:rPr>
        <w:t xml:space="preserve">12 </w:t>
      </w:r>
      <w:r w:rsidRPr="00255F96">
        <w:rPr>
          <w:rFonts w:eastAsia="Times New Roman" w:cs="Arial"/>
          <w:color w:val="000000"/>
          <w:lang w:val="en-US"/>
        </w:rPr>
        <w:t xml:space="preserve">mg: </w:t>
      </w:r>
      <w:r w:rsidRPr="00255F96">
        <w:rPr>
          <w:rFonts w:eastAsia="Times New Roman" w:cs="Arial"/>
          <w:color w:val="000000"/>
          <w:lang w:eastAsia="bg-BG"/>
        </w:rPr>
        <w:t xml:space="preserve">Овални, бежови, двойноизпъкнали филмирани таблетки с обозначе-ние </w:t>
      </w:r>
      <w:r w:rsidRPr="00255F96">
        <w:rPr>
          <w:rFonts w:eastAsia="Times New Roman" w:cs="Arial"/>
          <w:color w:val="000000"/>
          <w:lang w:val="en-US"/>
        </w:rPr>
        <w:t>“S</w:t>
      </w:r>
      <w:r w:rsidRPr="00255F96">
        <w:rPr>
          <w:rFonts w:eastAsia="Times New Roman" w:cs="Arial"/>
          <w:color w:val="000000"/>
          <w:lang w:eastAsia="bg-BG"/>
        </w:rPr>
        <w:t>12” от едната Страна</w:t>
      </w:r>
    </w:p>
    <w:p w14:paraId="4129ADBB" w14:textId="61FA6A22" w:rsidR="0091385D" w:rsidRPr="00255F96" w:rsidRDefault="00255F96" w:rsidP="00255F96">
      <w:pPr>
        <w:rPr>
          <w:rFonts w:cs="Arial"/>
        </w:rPr>
      </w:pPr>
      <w:r w:rsidRPr="00255F96">
        <w:rPr>
          <w:rFonts w:eastAsia="Times New Roman" w:cs="Arial"/>
          <w:color w:val="000000"/>
          <w:lang w:eastAsia="bg-BG"/>
        </w:rPr>
        <w:t xml:space="preserve">16 </w:t>
      </w:r>
      <w:r w:rsidRPr="00255F96">
        <w:rPr>
          <w:rFonts w:eastAsia="Times New Roman" w:cs="Arial"/>
          <w:color w:val="000000"/>
          <w:lang w:val="en-US"/>
        </w:rPr>
        <w:t xml:space="preserve">mg: </w:t>
      </w:r>
      <w:r w:rsidRPr="00255F96">
        <w:rPr>
          <w:rFonts w:eastAsia="Times New Roman" w:cs="Arial"/>
          <w:color w:val="000000"/>
          <w:lang w:eastAsia="bg-BG"/>
        </w:rPr>
        <w:t xml:space="preserve">Овални, тъмно розови, двойноизпъкнали филмирани таблетки с обозначение </w:t>
      </w:r>
      <w:r w:rsidRPr="00255F96">
        <w:rPr>
          <w:rFonts w:eastAsia="Times New Roman" w:cs="Arial"/>
          <w:color w:val="000000"/>
          <w:lang w:val="en-US"/>
        </w:rPr>
        <w:t>“S</w:t>
      </w:r>
      <w:r w:rsidRPr="00255F96">
        <w:rPr>
          <w:rFonts w:eastAsia="Times New Roman" w:cs="Arial"/>
          <w:color w:val="000000"/>
          <w:lang w:eastAsia="bg-BG"/>
        </w:rPr>
        <w:t>16” от едната страна</w:t>
      </w:r>
    </w:p>
    <w:p w14:paraId="7D287A22" w14:textId="77777777" w:rsidR="00A73575" w:rsidRPr="0091385D" w:rsidRDefault="00A73575" w:rsidP="0091385D"/>
    <w:p w14:paraId="490FC2C4" w14:textId="76FABE77" w:rsidR="002C50EE" w:rsidRDefault="002C50EE" w:rsidP="002C50EE">
      <w:pPr>
        <w:pStyle w:val="Heading1"/>
      </w:pPr>
      <w:r>
        <w:t>4. КЛИНИЧНИ ДАННИ</w:t>
      </w:r>
    </w:p>
    <w:p w14:paraId="0C69CBC7" w14:textId="77777777" w:rsidR="0091385D" w:rsidRPr="0091385D" w:rsidRDefault="0091385D" w:rsidP="0091385D"/>
    <w:p w14:paraId="0C8E6903" w14:textId="51BB3E2D" w:rsidR="008134C8" w:rsidRDefault="002C50EE" w:rsidP="004A448E">
      <w:pPr>
        <w:pStyle w:val="Heading2"/>
      </w:pPr>
      <w:r>
        <w:t>4.1. Терапевтични показания</w:t>
      </w:r>
    </w:p>
    <w:p w14:paraId="174D169F" w14:textId="0369962D" w:rsidR="0091385D" w:rsidRDefault="0091385D" w:rsidP="0091385D"/>
    <w:p w14:paraId="28EF1751" w14:textId="77777777" w:rsidR="00255F96" w:rsidRPr="00255F96" w:rsidRDefault="00255F96" w:rsidP="00255F96">
      <w:pPr>
        <w:spacing w:line="240" w:lineRule="auto"/>
        <w:rPr>
          <w:rFonts w:eastAsia="Times New Roman" w:cs="Arial"/>
          <w:sz w:val="24"/>
          <w:szCs w:val="24"/>
          <w:lang w:eastAsia="bg-BG"/>
        </w:rPr>
      </w:pPr>
      <w:r w:rsidRPr="00255F96">
        <w:rPr>
          <w:rFonts w:eastAsia="Times New Roman" w:cs="Arial"/>
          <w:color w:val="000000"/>
          <w:lang w:eastAsia="bg-BG"/>
        </w:rPr>
        <w:lastRenderedPageBreak/>
        <w:t>Сертиндол е показан за лечение на шизофрения.</w:t>
      </w:r>
    </w:p>
    <w:p w14:paraId="650CB33D" w14:textId="77777777" w:rsidR="00255F96" w:rsidRPr="00255F96" w:rsidRDefault="00255F96" w:rsidP="00255F96">
      <w:pPr>
        <w:spacing w:line="240" w:lineRule="auto"/>
        <w:rPr>
          <w:rFonts w:eastAsia="Times New Roman" w:cs="Arial"/>
          <w:color w:val="000000"/>
          <w:lang w:eastAsia="bg-BG"/>
        </w:rPr>
      </w:pPr>
    </w:p>
    <w:p w14:paraId="775E3FAF" w14:textId="1C96ECF2" w:rsidR="00255F96" w:rsidRPr="00255F96" w:rsidRDefault="00255F96" w:rsidP="00255F96">
      <w:pPr>
        <w:spacing w:line="240" w:lineRule="auto"/>
        <w:rPr>
          <w:rFonts w:eastAsia="Times New Roman" w:cs="Arial"/>
          <w:sz w:val="24"/>
          <w:szCs w:val="24"/>
          <w:lang w:eastAsia="bg-BG"/>
        </w:rPr>
      </w:pPr>
      <w:r w:rsidRPr="00255F96">
        <w:rPr>
          <w:rFonts w:eastAsia="Times New Roman" w:cs="Arial"/>
          <w:color w:val="000000"/>
          <w:lang w:eastAsia="bg-BG"/>
        </w:rPr>
        <w:t>Поради съображения за сърдечно-съдова безопасност, сертиндол трябва да бъде използван само при пациенти, които са показали непоносимост към поне един друг антипсихотик.</w:t>
      </w:r>
    </w:p>
    <w:p w14:paraId="72D97CD5" w14:textId="77777777" w:rsidR="00255F96" w:rsidRPr="00255F96" w:rsidRDefault="00255F96" w:rsidP="00255F96">
      <w:pPr>
        <w:spacing w:line="240" w:lineRule="auto"/>
        <w:rPr>
          <w:rFonts w:eastAsia="Times New Roman" w:cs="Arial"/>
          <w:color w:val="000000"/>
          <w:lang w:eastAsia="bg-BG"/>
        </w:rPr>
      </w:pPr>
    </w:p>
    <w:p w14:paraId="04B2E99C" w14:textId="0B5AD546" w:rsidR="0091385D" w:rsidRPr="00091BFD" w:rsidRDefault="00255F96" w:rsidP="00091BFD">
      <w:pPr>
        <w:spacing w:line="240" w:lineRule="auto"/>
        <w:rPr>
          <w:rFonts w:eastAsia="Times New Roman" w:cs="Arial"/>
          <w:sz w:val="24"/>
          <w:szCs w:val="24"/>
          <w:lang w:eastAsia="bg-BG"/>
        </w:rPr>
      </w:pPr>
      <w:r w:rsidRPr="00255F96">
        <w:rPr>
          <w:rFonts w:eastAsia="Times New Roman" w:cs="Arial"/>
          <w:color w:val="000000"/>
          <w:lang w:eastAsia="bg-BG"/>
        </w:rPr>
        <w:t>Сертиндол не трябва да се прилага при спешни състояния за бързо овладяване на симптомите при</w:t>
      </w:r>
      <w:r w:rsidR="00091BFD">
        <w:rPr>
          <w:rFonts w:eastAsia="Times New Roman" w:cs="Arial"/>
          <w:sz w:val="24"/>
          <w:szCs w:val="24"/>
          <w:lang w:eastAsia="bg-BG"/>
        </w:rPr>
        <w:t xml:space="preserve"> </w:t>
      </w:r>
      <w:bookmarkStart w:id="1" w:name="_GoBack"/>
      <w:bookmarkEnd w:id="1"/>
      <w:r w:rsidRPr="00255F96">
        <w:rPr>
          <w:rFonts w:eastAsia="Times New Roman" w:cs="Arial"/>
          <w:color w:val="000000"/>
          <w:lang w:eastAsia="bg-BG"/>
        </w:rPr>
        <w:t>психотично възбудени пациенти.</w:t>
      </w:r>
    </w:p>
    <w:p w14:paraId="6DFA4B9D" w14:textId="77777777" w:rsidR="0091385D" w:rsidRPr="0091385D" w:rsidRDefault="0091385D" w:rsidP="0091385D"/>
    <w:p w14:paraId="30BE2C7B" w14:textId="3633C1E4" w:rsidR="008134C8" w:rsidRDefault="002C50EE" w:rsidP="004A448E">
      <w:pPr>
        <w:pStyle w:val="Heading2"/>
      </w:pPr>
      <w:r>
        <w:t>4.2. Дозировка и начин на приложение</w:t>
      </w:r>
    </w:p>
    <w:p w14:paraId="7AA22B68" w14:textId="3A681DFB" w:rsidR="0091385D" w:rsidRDefault="0091385D" w:rsidP="0091385D"/>
    <w:p w14:paraId="4C47570F" w14:textId="77777777" w:rsidR="00255F96" w:rsidRPr="00255F96" w:rsidRDefault="00255F96" w:rsidP="00255F96">
      <w:pPr>
        <w:spacing w:line="240" w:lineRule="auto"/>
        <w:rPr>
          <w:rFonts w:eastAsia="Times New Roman" w:cs="Arial"/>
          <w:sz w:val="24"/>
          <w:szCs w:val="24"/>
          <w:lang w:eastAsia="bg-BG"/>
        </w:rPr>
      </w:pPr>
      <w:r w:rsidRPr="00255F96">
        <w:rPr>
          <w:rFonts w:eastAsia="Times New Roman" w:cs="Arial"/>
          <w:color w:val="000000"/>
          <w:lang w:eastAsia="bg-BG"/>
        </w:rPr>
        <w:t>Сертиндол се прилага перорално еднократно дневно без оглед приема на храна. При пациенти, които изискват седиране могат да се прилагат едновременно и бензодиазепини.</w:t>
      </w:r>
    </w:p>
    <w:p w14:paraId="65F21569" w14:textId="77777777" w:rsidR="00255F96" w:rsidRPr="00255F96" w:rsidRDefault="00255F96" w:rsidP="00255F96">
      <w:pPr>
        <w:spacing w:line="240" w:lineRule="auto"/>
        <w:rPr>
          <w:rFonts w:eastAsia="Times New Roman" w:cs="Arial"/>
          <w:b/>
          <w:bCs/>
          <w:color w:val="000000"/>
          <w:lang w:eastAsia="bg-BG"/>
        </w:rPr>
      </w:pPr>
    </w:p>
    <w:tbl>
      <w:tblPr>
        <w:tblStyle w:val="TableGrid"/>
        <w:tblW w:w="0" w:type="auto"/>
        <w:tblLook w:val="04A0" w:firstRow="1" w:lastRow="0" w:firstColumn="1" w:lastColumn="0" w:noHBand="0" w:noVBand="1"/>
      </w:tblPr>
      <w:tblGrid>
        <w:gridCol w:w="9350"/>
      </w:tblGrid>
      <w:tr w:rsidR="00255F96" w14:paraId="36C8B5C0" w14:textId="77777777" w:rsidTr="00255F96">
        <w:tc>
          <w:tcPr>
            <w:tcW w:w="9500" w:type="dxa"/>
          </w:tcPr>
          <w:p w14:paraId="4CF164C9" w14:textId="77777777" w:rsidR="00255F96" w:rsidRPr="00255F96" w:rsidRDefault="00255F96" w:rsidP="00255F96">
            <w:pPr>
              <w:spacing w:line="240" w:lineRule="auto"/>
              <w:rPr>
                <w:rFonts w:eastAsia="Times New Roman" w:cs="Arial"/>
                <w:sz w:val="24"/>
                <w:szCs w:val="24"/>
                <w:lang w:eastAsia="bg-BG"/>
              </w:rPr>
            </w:pPr>
            <w:r w:rsidRPr="00255F96">
              <w:rPr>
                <w:rFonts w:eastAsia="Times New Roman" w:cs="Arial"/>
                <w:b/>
                <w:bCs/>
                <w:color w:val="000000"/>
                <w:lang w:eastAsia="bg-BG"/>
              </w:rPr>
              <w:t xml:space="preserve">Забележка; </w:t>
            </w:r>
            <w:r w:rsidRPr="00255F96">
              <w:rPr>
                <w:rFonts w:eastAsia="Times New Roman" w:cs="Arial"/>
                <w:color w:val="000000"/>
                <w:lang w:eastAsia="bg-BG"/>
              </w:rPr>
              <w:t>ЕКГ мониториране се изисква преди и по време на лечението със сертиндол: вж. точка 4.4.</w:t>
            </w:r>
          </w:p>
          <w:p w14:paraId="63B44B49" w14:textId="77777777" w:rsidR="00255F96" w:rsidRPr="00255F96" w:rsidRDefault="00255F96" w:rsidP="00255F96">
            <w:pPr>
              <w:spacing w:line="240" w:lineRule="auto"/>
              <w:rPr>
                <w:rFonts w:eastAsia="Times New Roman" w:cs="Arial"/>
                <w:sz w:val="24"/>
                <w:szCs w:val="24"/>
                <w:lang w:eastAsia="bg-BG"/>
              </w:rPr>
            </w:pPr>
            <w:r w:rsidRPr="00255F96">
              <w:rPr>
                <w:rFonts w:eastAsia="Times New Roman" w:cs="Arial"/>
                <w:color w:val="000000"/>
                <w:lang w:eastAsia="bg-BG"/>
              </w:rPr>
              <w:t xml:space="preserve">Клинични проучвания са показали, че сертиндол удължава </w:t>
            </w:r>
            <w:r w:rsidRPr="00255F96">
              <w:rPr>
                <w:rFonts w:eastAsia="Times New Roman" w:cs="Arial"/>
                <w:color w:val="000000"/>
                <w:lang w:val="en-US"/>
              </w:rPr>
              <w:t xml:space="preserve">QT </w:t>
            </w:r>
            <w:r w:rsidRPr="00255F96">
              <w:rPr>
                <w:rFonts w:eastAsia="Times New Roman" w:cs="Arial"/>
                <w:color w:val="000000"/>
                <w:lang w:eastAsia="bg-BG"/>
              </w:rPr>
              <w:t>интервала в цо-голяма степен, отколкото някои други антипсихотици. Следователно сертиндол трябва да бъде използван само при пациенти, които са показали непоносимост към поне един друг антипсихотик.</w:t>
            </w:r>
          </w:p>
          <w:p w14:paraId="3472E505" w14:textId="08D007A5" w:rsidR="00255F96" w:rsidRPr="00255F96" w:rsidRDefault="00255F96" w:rsidP="00255F96">
            <w:pPr>
              <w:spacing w:line="240" w:lineRule="auto"/>
              <w:rPr>
                <w:rFonts w:eastAsia="Times New Roman" w:cs="Arial"/>
                <w:sz w:val="24"/>
                <w:szCs w:val="24"/>
                <w:lang w:eastAsia="bg-BG"/>
              </w:rPr>
            </w:pPr>
            <w:r w:rsidRPr="00255F96">
              <w:rPr>
                <w:rFonts w:eastAsia="Times New Roman" w:cs="Arial"/>
                <w:color w:val="000000"/>
                <w:lang w:eastAsia="bg-BG"/>
              </w:rPr>
              <w:t>Лекарите, които предписват медикамента трябва да се придържат стриктно към изискваните мерки за безопасност: вж. точка 4.3. и 4.4.</w:t>
            </w:r>
          </w:p>
        </w:tc>
      </w:tr>
    </w:tbl>
    <w:p w14:paraId="29799A35" w14:textId="2FC1E78F" w:rsidR="00255F96" w:rsidRPr="00255F96" w:rsidRDefault="00255F96" w:rsidP="00255F96">
      <w:pPr>
        <w:spacing w:line="240" w:lineRule="auto"/>
        <w:rPr>
          <w:rFonts w:eastAsia="Times New Roman" w:cs="Arial"/>
          <w:color w:val="000000"/>
          <w:u w:val="single"/>
          <w:lang w:eastAsia="bg-BG"/>
        </w:rPr>
      </w:pPr>
    </w:p>
    <w:p w14:paraId="5F3D2960" w14:textId="570C9AEB" w:rsidR="00255F96" w:rsidRPr="00255F96" w:rsidRDefault="00255F96" w:rsidP="00255F96">
      <w:pPr>
        <w:spacing w:line="240" w:lineRule="auto"/>
        <w:rPr>
          <w:rFonts w:eastAsia="Times New Roman" w:cs="Arial"/>
          <w:sz w:val="24"/>
          <w:szCs w:val="24"/>
          <w:lang w:eastAsia="bg-BG"/>
        </w:rPr>
      </w:pPr>
      <w:r w:rsidRPr="00255F96">
        <w:rPr>
          <w:rFonts w:eastAsia="Times New Roman" w:cs="Arial"/>
          <w:color w:val="000000"/>
          <w:u w:val="single"/>
          <w:lang w:eastAsia="bg-BG"/>
        </w:rPr>
        <w:t>Титриране</w:t>
      </w:r>
    </w:p>
    <w:p w14:paraId="48693964" w14:textId="77777777" w:rsidR="00255F96" w:rsidRPr="00255F96" w:rsidRDefault="00255F96" w:rsidP="00255F96">
      <w:pPr>
        <w:spacing w:line="240" w:lineRule="auto"/>
        <w:rPr>
          <w:rFonts w:eastAsia="Times New Roman" w:cs="Arial"/>
          <w:sz w:val="24"/>
          <w:szCs w:val="24"/>
          <w:lang w:eastAsia="bg-BG"/>
        </w:rPr>
      </w:pPr>
      <w:r w:rsidRPr="00255F96">
        <w:rPr>
          <w:rFonts w:eastAsia="Times New Roman" w:cs="Arial"/>
          <w:color w:val="000000"/>
          <w:lang w:eastAsia="bg-BG"/>
        </w:rPr>
        <w:t xml:space="preserve">Всички пациенти трябва да започнат лечението със сертиндол 4 </w:t>
      </w:r>
      <w:r w:rsidRPr="00255F96">
        <w:rPr>
          <w:rFonts w:eastAsia="Times New Roman" w:cs="Arial"/>
          <w:color w:val="000000"/>
          <w:lang w:val="en-US"/>
        </w:rPr>
        <w:t xml:space="preserve">mg </w:t>
      </w:r>
      <w:r w:rsidRPr="00255F96">
        <w:rPr>
          <w:rFonts w:eastAsia="Times New Roman" w:cs="Arial"/>
          <w:color w:val="000000"/>
          <w:lang w:eastAsia="bg-BG"/>
        </w:rPr>
        <w:t xml:space="preserve">дневно. Дозата следва да се увеличава с по 4 </w:t>
      </w:r>
      <w:r w:rsidRPr="00255F96">
        <w:rPr>
          <w:rFonts w:eastAsia="Times New Roman" w:cs="Arial"/>
          <w:color w:val="000000"/>
          <w:lang w:val="en-US"/>
        </w:rPr>
        <w:t xml:space="preserve">mg </w:t>
      </w:r>
      <w:r w:rsidRPr="00255F96">
        <w:rPr>
          <w:rFonts w:eastAsia="Times New Roman" w:cs="Arial"/>
          <w:color w:val="000000"/>
          <w:lang w:eastAsia="bg-BG"/>
        </w:rPr>
        <w:t xml:space="preserve">през интервал от 4-5 дни до достигане на оптимална дневна поддържаща доза в границите 12-20 </w:t>
      </w:r>
      <w:r w:rsidRPr="00255F96">
        <w:rPr>
          <w:rFonts w:eastAsia="Times New Roman" w:cs="Arial"/>
          <w:color w:val="000000"/>
          <w:lang w:val="en-US"/>
        </w:rPr>
        <w:t xml:space="preserve">mg. </w:t>
      </w:r>
      <w:r w:rsidRPr="00255F96">
        <w:rPr>
          <w:rFonts w:eastAsia="Times New Roman" w:cs="Arial"/>
          <w:color w:val="000000"/>
          <w:lang w:eastAsia="bg-BG"/>
        </w:rPr>
        <w:t>Поради α</w:t>
      </w:r>
      <w:r w:rsidRPr="00255F96">
        <w:rPr>
          <w:rFonts w:eastAsia="Times New Roman" w:cs="Arial"/>
          <w:color w:val="000000"/>
          <w:vertAlign w:val="subscript"/>
          <w:lang w:eastAsia="bg-BG"/>
        </w:rPr>
        <w:t>1</w:t>
      </w:r>
      <w:r w:rsidRPr="00255F96">
        <w:rPr>
          <w:rFonts w:eastAsia="Times New Roman" w:cs="Arial"/>
          <w:color w:val="000000"/>
          <w:lang w:eastAsia="bg-BG"/>
        </w:rPr>
        <w:t xml:space="preserve">-блокиращото действие на сертиндол, по време на началното титриране могат да се появят симптоми на ортостатична хцпотензия. Начална доза от 8 </w:t>
      </w:r>
      <w:r w:rsidRPr="00255F96">
        <w:rPr>
          <w:rFonts w:eastAsia="Times New Roman" w:cs="Arial"/>
          <w:color w:val="000000"/>
          <w:lang w:val="en-US"/>
        </w:rPr>
        <w:t xml:space="preserve">mg </w:t>
      </w:r>
      <w:r w:rsidRPr="00255F96">
        <w:rPr>
          <w:rFonts w:eastAsia="Times New Roman" w:cs="Arial"/>
          <w:color w:val="000000"/>
          <w:lang w:eastAsia="bg-BG"/>
        </w:rPr>
        <w:t>или бързо покачване на дозата е свързано със значимо по-висок риск от ортостатична хипотензия.</w:t>
      </w:r>
    </w:p>
    <w:p w14:paraId="6EC6ADF6" w14:textId="77777777" w:rsidR="00255F96" w:rsidRPr="00255F96" w:rsidRDefault="00255F96" w:rsidP="00255F96">
      <w:pPr>
        <w:spacing w:line="240" w:lineRule="auto"/>
        <w:rPr>
          <w:rFonts w:eastAsia="Times New Roman" w:cs="Arial"/>
          <w:color w:val="000000"/>
          <w:u w:val="single"/>
          <w:lang w:eastAsia="bg-BG"/>
        </w:rPr>
      </w:pPr>
    </w:p>
    <w:p w14:paraId="07CB924A" w14:textId="267EEFEA" w:rsidR="00255F96" w:rsidRPr="00255F96" w:rsidRDefault="00255F96" w:rsidP="00255F96">
      <w:pPr>
        <w:spacing w:line="240" w:lineRule="auto"/>
        <w:rPr>
          <w:rFonts w:eastAsia="Times New Roman" w:cs="Arial"/>
          <w:sz w:val="24"/>
          <w:szCs w:val="24"/>
          <w:lang w:eastAsia="bg-BG"/>
        </w:rPr>
      </w:pPr>
      <w:r w:rsidRPr="00255F96">
        <w:rPr>
          <w:rFonts w:eastAsia="Times New Roman" w:cs="Arial"/>
          <w:color w:val="000000"/>
          <w:u w:val="single"/>
          <w:lang w:eastAsia="bg-BG"/>
        </w:rPr>
        <w:t>Поддържаща терапия</w:t>
      </w:r>
    </w:p>
    <w:p w14:paraId="27B7D602" w14:textId="77777777" w:rsidR="00255F96" w:rsidRPr="00255F96" w:rsidRDefault="00255F96" w:rsidP="00255F96">
      <w:pPr>
        <w:spacing w:line="240" w:lineRule="auto"/>
        <w:rPr>
          <w:rFonts w:eastAsia="Times New Roman" w:cs="Arial"/>
          <w:sz w:val="24"/>
          <w:szCs w:val="24"/>
          <w:lang w:eastAsia="bg-BG"/>
        </w:rPr>
      </w:pPr>
      <w:r w:rsidRPr="00255F96">
        <w:rPr>
          <w:rFonts w:eastAsia="Times New Roman" w:cs="Arial"/>
          <w:color w:val="000000"/>
          <w:lang w:eastAsia="bg-BG"/>
        </w:rPr>
        <w:t xml:space="preserve">В зависимост от индивидуалния отговор на пациента дозата може да бъде увеличена до 20 </w:t>
      </w:r>
      <w:r w:rsidRPr="00255F96">
        <w:rPr>
          <w:rFonts w:eastAsia="Times New Roman" w:cs="Arial"/>
          <w:color w:val="000000"/>
          <w:lang w:val="en-US"/>
        </w:rPr>
        <w:t xml:space="preserve">mg </w:t>
      </w:r>
      <w:r w:rsidRPr="00255F96">
        <w:rPr>
          <w:rFonts w:eastAsia="Times New Roman" w:cs="Arial"/>
          <w:color w:val="000000"/>
          <w:lang w:eastAsia="bg-BG"/>
        </w:rPr>
        <w:t xml:space="preserve">дневно. Само в изключителни случаи може да се прецени използването на максимална доза от 24 </w:t>
      </w:r>
      <w:r w:rsidRPr="00255F96">
        <w:rPr>
          <w:rFonts w:eastAsia="Times New Roman" w:cs="Arial"/>
          <w:color w:val="000000"/>
          <w:lang w:val="en-US"/>
        </w:rPr>
        <w:t xml:space="preserve">mg </w:t>
      </w:r>
      <w:r w:rsidRPr="00255F96">
        <w:rPr>
          <w:rFonts w:eastAsia="Times New Roman" w:cs="Arial"/>
          <w:color w:val="000000"/>
          <w:lang w:eastAsia="bg-BG"/>
        </w:rPr>
        <w:t xml:space="preserve">дневно, тъй като клиничните проучвания не са показали последователно по-висока ефективност при дози над 20 </w:t>
      </w:r>
      <w:r w:rsidRPr="00255F96">
        <w:rPr>
          <w:rFonts w:eastAsia="Times New Roman" w:cs="Arial"/>
          <w:color w:val="000000"/>
          <w:lang w:val="en-US"/>
        </w:rPr>
        <w:t xml:space="preserve">mg </w:t>
      </w:r>
      <w:r w:rsidRPr="00255F96">
        <w:rPr>
          <w:rFonts w:eastAsia="Times New Roman" w:cs="Arial"/>
          <w:color w:val="000000"/>
          <w:lang w:eastAsia="bg-BG"/>
        </w:rPr>
        <w:t xml:space="preserve">и удължаването на </w:t>
      </w:r>
      <w:r w:rsidRPr="00255F96">
        <w:rPr>
          <w:rFonts w:eastAsia="Times New Roman" w:cs="Arial"/>
          <w:color w:val="000000"/>
          <w:lang w:val="en-US"/>
        </w:rPr>
        <w:t xml:space="preserve">QT </w:t>
      </w:r>
      <w:r w:rsidRPr="00255F96">
        <w:rPr>
          <w:rFonts w:eastAsia="Times New Roman" w:cs="Arial"/>
          <w:color w:val="000000"/>
          <w:lang w:eastAsia="bg-BG"/>
        </w:rPr>
        <w:t>интервала може да бъде повишено в горния край на дозовия интервал.</w:t>
      </w:r>
    </w:p>
    <w:p w14:paraId="060EE4B2" w14:textId="77777777" w:rsidR="00255F96" w:rsidRPr="00255F96" w:rsidRDefault="00255F96" w:rsidP="00255F96">
      <w:pPr>
        <w:spacing w:line="240" w:lineRule="auto"/>
        <w:rPr>
          <w:rFonts w:eastAsia="Times New Roman" w:cs="Arial"/>
          <w:color w:val="000000"/>
          <w:lang w:eastAsia="bg-BG"/>
        </w:rPr>
      </w:pPr>
    </w:p>
    <w:p w14:paraId="5299DC3F" w14:textId="59E37511" w:rsidR="00255F96" w:rsidRPr="00255F96" w:rsidRDefault="00255F96" w:rsidP="00255F96">
      <w:pPr>
        <w:spacing w:line="240" w:lineRule="auto"/>
        <w:rPr>
          <w:rFonts w:eastAsia="Times New Roman" w:cs="Arial"/>
          <w:sz w:val="24"/>
          <w:szCs w:val="24"/>
          <w:lang w:eastAsia="bg-BG"/>
        </w:rPr>
      </w:pPr>
      <w:r w:rsidRPr="00255F96">
        <w:rPr>
          <w:rFonts w:eastAsia="Times New Roman" w:cs="Arial"/>
          <w:color w:val="000000"/>
          <w:lang w:eastAsia="bg-BG"/>
        </w:rPr>
        <w:t>Кръвното налягане на пациентите следва да бъде мониторирано в периода на титриране и в началната фаза на поддържаща терапия.</w:t>
      </w:r>
    </w:p>
    <w:p w14:paraId="5B109708" w14:textId="77777777" w:rsidR="00255F96" w:rsidRPr="00255F96" w:rsidRDefault="00255F96" w:rsidP="00255F96">
      <w:pPr>
        <w:spacing w:line="240" w:lineRule="auto"/>
        <w:rPr>
          <w:rFonts w:eastAsia="Times New Roman" w:cs="Arial"/>
          <w:b/>
          <w:bCs/>
          <w:color w:val="000000"/>
          <w:lang w:eastAsia="bg-BG"/>
        </w:rPr>
      </w:pPr>
      <w:bookmarkStart w:id="2" w:name="bookmark0"/>
    </w:p>
    <w:p w14:paraId="73A34EB3" w14:textId="1AAF8867" w:rsidR="00255F96" w:rsidRPr="00255F96" w:rsidRDefault="00255F96" w:rsidP="00255F96">
      <w:pPr>
        <w:spacing w:line="240" w:lineRule="auto"/>
        <w:rPr>
          <w:rFonts w:eastAsia="Times New Roman" w:cs="Arial"/>
          <w:sz w:val="24"/>
          <w:szCs w:val="24"/>
          <w:lang w:eastAsia="bg-BG"/>
        </w:rPr>
      </w:pPr>
      <w:r w:rsidRPr="00255F96">
        <w:rPr>
          <w:rFonts w:eastAsia="Times New Roman" w:cs="Arial"/>
          <w:b/>
          <w:bCs/>
          <w:color w:val="000000"/>
          <w:lang w:eastAsia="bg-BG"/>
        </w:rPr>
        <w:t>Пациенти в старческа възраст</w:t>
      </w:r>
      <w:bookmarkEnd w:id="2"/>
    </w:p>
    <w:p w14:paraId="5B0F25DB" w14:textId="77777777" w:rsidR="00255F96" w:rsidRPr="00255F96" w:rsidRDefault="00255F96" w:rsidP="00255F96">
      <w:pPr>
        <w:spacing w:line="240" w:lineRule="auto"/>
        <w:rPr>
          <w:rFonts w:eastAsia="Times New Roman" w:cs="Arial"/>
          <w:sz w:val="24"/>
          <w:szCs w:val="24"/>
          <w:lang w:eastAsia="bg-BG"/>
        </w:rPr>
      </w:pPr>
      <w:r w:rsidRPr="00255F96">
        <w:rPr>
          <w:rFonts w:eastAsia="Times New Roman" w:cs="Arial"/>
          <w:color w:val="000000"/>
          <w:lang w:eastAsia="bg-BG"/>
        </w:rPr>
        <w:t>Данните от фармакокинетично проучване не показват разлика между млади индивиди и такива в напреднала възраст. Съществуват обаче само ограничени данни от клинични проучвания при пациенти над 65 години. Лечението трябва да се започва само след обстоен сърдечно-съдов преглед. При п</w:t>
      </w:r>
      <w:r w:rsidRPr="00255F96">
        <w:rPr>
          <w:rFonts w:eastAsia="Times New Roman" w:cs="Arial"/>
          <w:color w:val="000000"/>
          <w:lang w:val="en-US"/>
        </w:rPr>
        <w:t>o</w:t>
      </w:r>
      <w:r w:rsidRPr="00255F96">
        <w:rPr>
          <w:rFonts w:eastAsia="Times New Roman" w:cs="Arial"/>
          <w:color w:val="000000"/>
          <w:lang w:eastAsia="bg-BG"/>
        </w:rPr>
        <w:t>-възрастни пациенти са подходящи по-бавно титриране на дозата и по-ниски поддържащи дози (вж. точка 4,4.).</w:t>
      </w:r>
    </w:p>
    <w:p w14:paraId="764D9DE6" w14:textId="77777777" w:rsidR="00255F96" w:rsidRPr="00255F96" w:rsidRDefault="00255F96" w:rsidP="00255F96">
      <w:pPr>
        <w:spacing w:line="240" w:lineRule="auto"/>
        <w:rPr>
          <w:rFonts w:eastAsia="Times New Roman" w:cs="Arial"/>
          <w:b/>
          <w:bCs/>
          <w:color w:val="000000"/>
          <w:lang w:eastAsia="bg-BG"/>
        </w:rPr>
      </w:pPr>
      <w:bookmarkStart w:id="3" w:name="bookmark2"/>
    </w:p>
    <w:p w14:paraId="6F2C3413" w14:textId="3BDF0849" w:rsidR="00255F96" w:rsidRPr="00255F96" w:rsidRDefault="00255F96" w:rsidP="00255F96">
      <w:pPr>
        <w:spacing w:line="240" w:lineRule="auto"/>
        <w:rPr>
          <w:rFonts w:eastAsia="Times New Roman" w:cs="Arial"/>
          <w:sz w:val="24"/>
          <w:szCs w:val="24"/>
          <w:lang w:eastAsia="bg-BG"/>
        </w:rPr>
      </w:pPr>
      <w:r w:rsidRPr="00255F96">
        <w:rPr>
          <w:rFonts w:eastAsia="Times New Roman" w:cs="Arial"/>
          <w:b/>
          <w:bCs/>
          <w:color w:val="000000"/>
          <w:lang w:eastAsia="bg-BG"/>
        </w:rPr>
        <w:t>Деца и юноши под 18 години</w:t>
      </w:r>
      <w:bookmarkEnd w:id="3"/>
    </w:p>
    <w:p w14:paraId="0DD69DDD" w14:textId="77777777" w:rsidR="00255F96" w:rsidRPr="00255F96" w:rsidRDefault="00255F96" w:rsidP="00255F96">
      <w:pPr>
        <w:spacing w:line="240" w:lineRule="auto"/>
        <w:rPr>
          <w:rFonts w:eastAsia="Times New Roman" w:cs="Arial"/>
          <w:sz w:val="24"/>
          <w:szCs w:val="24"/>
          <w:lang w:eastAsia="bg-BG"/>
        </w:rPr>
      </w:pPr>
      <w:r w:rsidRPr="00255F96">
        <w:rPr>
          <w:rFonts w:eastAsia="Times New Roman" w:cs="Arial"/>
          <w:color w:val="000000"/>
          <w:lang w:eastAsia="bg-BG"/>
        </w:rPr>
        <w:lastRenderedPageBreak/>
        <w:t>Не се препоръчва употребата на Сердолект при деца и юноши поради липсата на данни за безопасността и ефикасността.</w:t>
      </w:r>
    </w:p>
    <w:p w14:paraId="1C928402" w14:textId="77777777" w:rsidR="00255F96" w:rsidRPr="00255F96" w:rsidRDefault="00255F96" w:rsidP="00255F96">
      <w:pPr>
        <w:spacing w:line="240" w:lineRule="auto"/>
        <w:rPr>
          <w:rFonts w:eastAsia="Times New Roman" w:cs="Arial"/>
          <w:b/>
          <w:bCs/>
          <w:color w:val="000000"/>
          <w:lang w:eastAsia="bg-BG"/>
        </w:rPr>
      </w:pPr>
      <w:bookmarkStart w:id="4" w:name="bookmark4"/>
    </w:p>
    <w:p w14:paraId="7D72DC8E" w14:textId="4E7FEC21" w:rsidR="00255F96" w:rsidRPr="00255F96" w:rsidRDefault="00255F96" w:rsidP="00255F96">
      <w:pPr>
        <w:spacing w:line="240" w:lineRule="auto"/>
        <w:rPr>
          <w:rFonts w:eastAsia="Times New Roman" w:cs="Arial"/>
          <w:sz w:val="24"/>
          <w:szCs w:val="24"/>
          <w:lang w:eastAsia="bg-BG"/>
        </w:rPr>
      </w:pPr>
      <w:r w:rsidRPr="00255F96">
        <w:rPr>
          <w:rFonts w:eastAsia="Times New Roman" w:cs="Arial"/>
          <w:b/>
          <w:bCs/>
          <w:color w:val="000000"/>
          <w:lang w:eastAsia="bg-BG"/>
        </w:rPr>
        <w:t>Намалена бъбречна функция</w:t>
      </w:r>
      <w:bookmarkEnd w:id="4"/>
    </w:p>
    <w:p w14:paraId="3A843969" w14:textId="77777777" w:rsidR="00255F96" w:rsidRPr="00255F96" w:rsidRDefault="00255F96" w:rsidP="00255F96">
      <w:pPr>
        <w:spacing w:line="240" w:lineRule="auto"/>
        <w:rPr>
          <w:rFonts w:eastAsia="Times New Roman" w:cs="Arial"/>
          <w:sz w:val="24"/>
          <w:szCs w:val="24"/>
          <w:lang w:eastAsia="bg-BG"/>
        </w:rPr>
      </w:pPr>
      <w:r w:rsidRPr="00255F96">
        <w:rPr>
          <w:rFonts w:eastAsia="Times New Roman" w:cs="Arial"/>
          <w:color w:val="000000"/>
          <w:lang w:eastAsia="bg-BG"/>
        </w:rPr>
        <w:t>Сертиндол може да се дава в обичайни дози на пациенти с нарушена бъбречна функция (вж. точка 4.3). Фармакокинетиката на сертиндол не се засяга при хемодиализа.</w:t>
      </w:r>
    </w:p>
    <w:p w14:paraId="1C74F8F7" w14:textId="77777777" w:rsidR="00255F96" w:rsidRPr="00255F96" w:rsidRDefault="00255F96" w:rsidP="00255F96">
      <w:pPr>
        <w:spacing w:line="240" w:lineRule="auto"/>
        <w:rPr>
          <w:rFonts w:eastAsia="Times New Roman" w:cs="Arial"/>
          <w:b/>
          <w:bCs/>
          <w:color w:val="000000"/>
          <w:lang w:eastAsia="bg-BG"/>
        </w:rPr>
      </w:pPr>
      <w:bookmarkStart w:id="5" w:name="bookmark6"/>
    </w:p>
    <w:p w14:paraId="7D9B3480" w14:textId="20DB69C2" w:rsidR="00255F96" w:rsidRPr="00255F96" w:rsidRDefault="00255F96" w:rsidP="00255F96">
      <w:pPr>
        <w:spacing w:line="240" w:lineRule="auto"/>
        <w:rPr>
          <w:rFonts w:eastAsia="Times New Roman" w:cs="Arial"/>
          <w:sz w:val="24"/>
          <w:szCs w:val="24"/>
          <w:lang w:eastAsia="bg-BG"/>
        </w:rPr>
      </w:pPr>
      <w:r w:rsidRPr="00255F96">
        <w:rPr>
          <w:rFonts w:eastAsia="Times New Roman" w:cs="Arial"/>
          <w:b/>
          <w:bCs/>
          <w:color w:val="000000"/>
          <w:lang w:eastAsia="bg-BG"/>
        </w:rPr>
        <w:t>Намалена чернодробна функция</w:t>
      </w:r>
      <w:bookmarkEnd w:id="5"/>
    </w:p>
    <w:p w14:paraId="463A1E04" w14:textId="77777777" w:rsidR="00255F96" w:rsidRPr="00255F96" w:rsidRDefault="00255F96" w:rsidP="00255F96">
      <w:pPr>
        <w:spacing w:line="240" w:lineRule="auto"/>
        <w:rPr>
          <w:rFonts w:eastAsia="Times New Roman" w:cs="Arial"/>
          <w:sz w:val="24"/>
          <w:szCs w:val="24"/>
          <w:lang w:eastAsia="bg-BG"/>
        </w:rPr>
      </w:pPr>
      <w:r w:rsidRPr="00255F96">
        <w:rPr>
          <w:rFonts w:eastAsia="Times New Roman" w:cs="Arial"/>
          <w:color w:val="000000"/>
          <w:lang w:eastAsia="bg-BG"/>
        </w:rPr>
        <w:t xml:space="preserve">Пациенти с лека/умерена чернодробна недостатъчност изискват по-бавно титриране на дозата и по- ниски поддържащи дози. </w:t>
      </w:r>
      <w:bookmarkStart w:id="6" w:name="bookmark8"/>
      <w:bookmarkEnd w:id="6"/>
    </w:p>
    <w:p w14:paraId="64155143" w14:textId="77777777" w:rsidR="00255F96" w:rsidRPr="00255F96" w:rsidRDefault="00255F96" w:rsidP="00255F96">
      <w:pPr>
        <w:spacing w:line="240" w:lineRule="auto"/>
        <w:rPr>
          <w:rFonts w:eastAsia="Times New Roman" w:cs="Arial"/>
          <w:b/>
          <w:bCs/>
          <w:color w:val="000000"/>
          <w:lang w:eastAsia="bg-BG"/>
        </w:rPr>
      </w:pPr>
    </w:p>
    <w:p w14:paraId="3E9E61AF" w14:textId="34B6CE4E" w:rsidR="00255F96" w:rsidRPr="00255F96" w:rsidRDefault="00255F96" w:rsidP="00255F96">
      <w:pPr>
        <w:spacing w:line="240" w:lineRule="auto"/>
        <w:rPr>
          <w:rFonts w:eastAsia="Times New Roman" w:cs="Arial"/>
          <w:sz w:val="24"/>
          <w:szCs w:val="24"/>
          <w:lang w:eastAsia="bg-BG"/>
        </w:rPr>
      </w:pPr>
      <w:r w:rsidRPr="00255F96">
        <w:rPr>
          <w:rFonts w:eastAsia="Times New Roman" w:cs="Arial"/>
          <w:b/>
          <w:bCs/>
          <w:color w:val="000000"/>
          <w:lang w:eastAsia="bg-BG"/>
        </w:rPr>
        <w:t>Ре-титриране на дозата на сертиндол при пациенти преустановили приема му</w:t>
      </w:r>
    </w:p>
    <w:p w14:paraId="1C44D29C" w14:textId="77777777" w:rsidR="00255F96" w:rsidRPr="00255F96" w:rsidRDefault="00255F96" w:rsidP="00255F96">
      <w:pPr>
        <w:rPr>
          <w:rFonts w:eastAsia="Times New Roman" w:cs="Arial"/>
          <w:sz w:val="24"/>
          <w:szCs w:val="24"/>
          <w:lang w:eastAsia="bg-BG"/>
        </w:rPr>
      </w:pPr>
      <w:r w:rsidRPr="00255F96">
        <w:rPr>
          <w:rFonts w:eastAsia="Times New Roman" w:cs="Arial"/>
          <w:color w:val="000000"/>
          <w:lang w:eastAsia="bg-BG"/>
        </w:rPr>
        <w:t>Когато пациентите подновяват приема на сертиндол в случай, че той е бил прекратен за по-малко от</w:t>
      </w:r>
      <w:r>
        <w:rPr>
          <w:rFonts w:eastAsia="Times New Roman" w:cs="Arial"/>
          <w:color w:val="000000"/>
          <w:lang w:eastAsia="bg-BG"/>
        </w:rPr>
        <w:t xml:space="preserve"> </w:t>
      </w:r>
      <w:r w:rsidRPr="00255F96">
        <w:rPr>
          <w:rFonts w:eastAsia="Times New Roman" w:cs="Arial"/>
          <w:color w:val="000000"/>
          <w:lang w:eastAsia="bg-BG"/>
        </w:rPr>
        <w:t>седмица, ре-титриране на дозата не се налага и лечението може да продължи с поддържащата доза. Във всички останали случаи трябва да се спазва препоръчваната схема на титриране, Преди започване на ре-титриране да се направи ЕКГ.</w:t>
      </w:r>
    </w:p>
    <w:p w14:paraId="4A683E61" w14:textId="77777777" w:rsidR="00255F96" w:rsidRPr="00255F96" w:rsidRDefault="00255F96" w:rsidP="00255F96">
      <w:pPr>
        <w:spacing w:line="240" w:lineRule="auto"/>
        <w:rPr>
          <w:rFonts w:eastAsia="Times New Roman" w:cs="Arial"/>
          <w:b/>
          <w:bCs/>
          <w:color w:val="000000"/>
          <w:lang w:eastAsia="bg-BG"/>
        </w:rPr>
      </w:pPr>
    </w:p>
    <w:p w14:paraId="17507A40" w14:textId="7EEFA3B4" w:rsidR="00255F96" w:rsidRPr="00255F96" w:rsidRDefault="00255F96" w:rsidP="00255F96">
      <w:pPr>
        <w:spacing w:line="240" w:lineRule="auto"/>
        <w:rPr>
          <w:rFonts w:eastAsia="Times New Roman" w:cs="Arial"/>
          <w:sz w:val="24"/>
          <w:szCs w:val="24"/>
          <w:lang w:eastAsia="bg-BG"/>
        </w:rPr>
      </w:pPr>
      <w:r w:rsidRPr="00255F96">
        <w:rPr>
          <w:rFonts w:eastAsia="Times New Roman" w:cs="Arial"/>
          <w:b/>
          <w:bCs/>
          <w:color w:val="000000"/>
          <w:lang w:eastAsia="bg-BG"/>
        </w:rPr>
        <w:t>Преминаване от лечение с други невролептици към такова със сертиндол</w:t>
      </w:r>
    </w:p>
    <w:p w14:paraId="475300EC" w14:textId="056E98FC" w:rsidR="0091385D" w:rsidRPr="00255F96" w:rsidRDefault="00255F96" w:rsidP="00255F96">
      <w:pPr>
        <w:rPr>
          <w:rFonts w:cs="Arial"/>
        </w:rPr>
      </w:pPr>
      <w:r w:rsidRPr="00255F96">
        <w:rPr>
          <w:rFonts w:eastAsia="Times New Roman" w:cs="Arial"/>
          <w:color w:val="000000"/>
          <w:lang w:eastAsia="bg-BG"/>
        </w:rPr>
        <w:t>Лечението със сертиндол трябва да започне съгласно препоръчваната схема на титриране като едновременно с това се прекрати употребата на други перорални антипсихотици. При пациенти на депо-терапия, началният прием на сертиндол замества следващата депо-инжекция.</w:t>
      </w:r>
    </w:p>
    <w:p w14:paraId="6ACAF645" w14:textId="77777777" w:rsidR="0091385D" w:rsidRPr="0091385D" w:rsidRDefault="0091385D" w:rsidP="0091385D"/>
    <w:p w14:paraId="28C984E8" w14:textId="0756AE28" w:rsidR="008134C8" w:rsidRDefault="002C50EE" w:rsidP="004A448E">
      <w:pPr>
        <w:pStyle w:val="Heading2"/>
      </w:pPr>
      <w:r>
        <w:t>4.3. Противопоказания</w:t>
      </w:r>
    </w:p>
    <w:p w14:paraId="2363D607" w14:textId="48168570" w:rsidR="0091385D" w:rsidRDefault="0091385D" w:rsidP="0091385D"/>
    <w:p w14:paraId="7F24C81B" w14:textId="77777777" w:rsidR="00255F96" w:rsidRPr="00255F96" w:rsidRDefault="00255F96" w:rsidP="00255F96">
      <w:pPr>
        <w:spacing w:line="240" w:lineRule="auto"/>
        <w:rPr>
          <w:rFonts w:eastAsia="Times New Roman" w:cs="Arial"/>
          <w:sz w:val="24"/>
          <w:szCs w:val="24"/>
          <w:lang w:eastAsia="bg-BG"/>
        </w:rPr>
      </w:pPr>
      <w:r w:rsidRPr="00255F96">
        <w:rPr>
          <w:rFonts w:eastAsia="Times New Roman" w:cs="Arial"/>
          <w:color w:val="000000"/>
          <w:lang w:eastAsia="bg-BG"/>
        </w:rPr>
        <w:t>Свръхчувствителност към сертиндол или някое от помощните вещества.</w:t>
      </w:r>
    </w:p>
    <w:p w14:paraId="411DC086" w14:textId="77777777" w:rsidR="00255F96" w:rsidRPr="00255F96" w:rsidRDefault="00255F96" w:rsidP="00255F96">
      <w:pPr>
        <w:spacing w:line="240" w:lineRule="auto"/>
        <w:rPr>
          <w:rFonts w:eastAsia="Times New Roman" w:cs="Arial"/>
          <w:sz w:val="24"/>
          <w:szCs w:val="24"/>
          <w:lang w:eastAsia="bg-BG"/>
        </w:rPr>
      </w:pPr>
      <w:r w:rsidRPr="00255F96">
        <w:rPr>
          <w:rFonts w:eastAsia="Times New Roman" w:cs="Arial"/>
          <w:color w:val="000000"/>
          <w:lang w:eastAsia="bg-BG"/>
        </w:rPr>
        <w:t>Сертиндол е противопоказан при пациенти с некоригирана хипокалиемия и такива с некоригирана хипомагнезиемия.</w:t>
      </w:r>
    </w:p>
    <w:p w14:paraId="11678067" w14:textId="77777777" w:rsidR="00255F96" w:rsidRPr="00255F96" w:rsidRDefault="00255F96" w:rsidP="00255F96">
      <w:pPr>
        <w:spacing w:line="240" w:lineRule="auto"/>
        <w:rPr>
          <w:rFonts w:eastAsia="Times New Roman" w:cs="Arial"/>
          <w:color w:val="000000"/>
          <w:lang w:eastAsia="bg-BG"/>
        </w:rPr>
      </w:pPr>
    </w:p>
    <w:p w14:paraId="2D6FB351" w14:textId="22577D1D" w:rsidR="00255F96" w:rsidRPr="00255F96" w:rsidRDefault="00255F96" w:rsidP="00255F96">
      <w:pPr>
        <w:spacing w:line="240" w:lineRule="auto"/>
        <w:rPr>
          <w:rFonts w:eastAsia="Times New Roman" w:cs="Arial"/>
          <w:sz w:val="24"/>
          <w:szCs w:val="24"/>
          <w:lang w:eastAsia="bg-BG"/>
        </w:rPr>
      </w:pPr>
      <w:r w:rsidRPr="00255F96">
        <w:rPr>
          <w:rFonts w:eastAsia="Times New Roman" w:cs="Arial"/>
          <w:color w:val="000000"/>
          <w:lang w:eastAsia="bg-BG"/>
        </w:rPr>
        <w:t>Сертиндол е противопоказан при пациенти с анамнестични данни за клинично значимо сърдечно</w:t>
      </w:r>
      <w:r w:rsidRPr="00255F96">
        <w:rPr>
          <w:rFonts w:eastAsia="Times New Roman" w:cs="Arial"/>
          <w:color w:val="000000"/>
          <w:lang w:eastAsia="bg-BG"/>
        </w:rPr>
        <w:softHyphen/>
        <w:t>съдово заболяване, застойна сърдечна недостатъчност, сърдечна хипертрофия, аритмия, или брадикардия (&lt; 50 удара в минута).</w:t>
      </w:r>
    </w:p>
    <w:p w14:paraId="4F3EEB3C" w14:textId="77777777" w:rsidR="00255F96" w:rsidRPr="00255F96" w:rsidRDefault="00255F96" w:rsidP="00255F96">
      <w:pPr>
        <w:spacing w:line="240" w:lineRule="auto"/>
        <w:rPr>
          <w:rFonts w:eastAsia="Times New Roman" w:cs="Arial"/>
          <w:color w:val="000000"/>
          <w:lang w:eastAsia="bg-BG"/>
        </w:rPr>
      </w:pPr>
    </w:p>
    <w:p w14:paraId="313EEDB6" w14:textId="0B657B7C" w:rsidR="00255F96" w:rsidRPr="00255F96" w:rsidRDefault="00255F96" w:rsidP="00255F96">
      <w:pPr>
        <w:spacing w:line="240" w:lineRule="auto"/>
        <w:rPr>
          <w:rFonts w:eastAsia="Times New Roman" w:cs="Arial"/>
          <w:sz w:val="24"/>
          <w:szCs w:val="24"/>
          <w:lang w:eastAsia="bg-BG"/>
        </w:rPr>
      </w:pPr>
      <w:r w:rsidRPr="00255F96">
        <w:rPr>
          <w:rFonts w:eastAsia="Times New Roman" w:cs="Arial"/>
          <w:color w:val="000000"/>
          <w:lang w:eastAsia="bg-BG"/>
        </w:rPr>
        <w:t xml:space="preserve">Нещо повече, сертиндол не трябва да се прилага при пациенти със синдром на вроден удължен </w:t>
      </w:r>
      <w:r w:rsidRPr="00255F96">
        <w:rPr>
          <w:rFonts w:eastAsia="Times New Roman" w:cs="Arial"/>
          <w:color w:val="000000"/>
          <w:lang w:val="en-US"/>
        </w:rPr>
        <w:t xml:space="preserve">QT- </w:t>
      </w:r>
      <w:r w:rsidRPr="00255F96">
        <w:rPr>
          <w:rFonts w:eastAsia="Times New Roman" w:cs="Arial"/>
          <w:color w:val="000000"/>
          <w:lang w:eastAsia="bg-BG"/>
        </w:rPr>
        <w:t xml:space="preserve">интервал или с фамилна анамнеза за такова заболяване, или при пациенти, за които е известно, че са с удължен </w:t>
      </w:r>
      <w:r w:rsidRPr="00255F96">
        <w:rPr>
          <w:rFonts w:eastAsia="Times New Roman" w:cs="Arial"/>
          <w:color w:val="000000"/>
          <w:lang w:val="en-US"/>
        </w:rPr>
        <w:t>QT</w:t>
      </w:r>
      <w:r w:rsidRPr="00255F96">
        <w:rPr>
          <w:rFonts w:eastAsia="Times New Roman" w:cs="Arial"/>
          <w:color w:val="000000"/>
          <w:lang w:eastAsia="bg-BG"/>
        </w:rPr>
        <w:t xml:space="preserve">-интервал </w:t>
      </w:r>
      <w:r w:rsidRPr="00255F96">
        <w:rPr>
          <w:rFonts w:eastAsia="Times New Roman" w:cs="Arial"/>
          <w:color w:val="000000"/>
          <w:lang w:val="en-US"/>
        </w:rPr>
        <w:t>(</w:t>
      </w:r>
      <w:proofErr w:type="spellStart"/>
      <w:r w:rsidRPr="00255F96">
        <w:rPr>
          <w:rFonts w:eastAsia="Times New Roman" w:cs="Arial"/>
          <w:color w:val="000000"/>
          <w:lang w:val="en-US"/>
        </w:rPr>
        <w:t>QTc</w:t>
      </w:r>
      <w:proofErr w:type="spellEnd"/>
      <w:r w:rsidRPr="00255F96">
        <w:rPr>
          <w:rFonts w:eastAsia="Times New Roman" w:cs="Arial"/>
          <w:color w:val="000000"/>
          <w:lang w:val="en-US"/>
        </w:rPr>
        <w:t xml:space="preserve"> </w:t>
      </w:r>
      <w:r w:rsidRPr="00255F96">
        <w:rPr>
          <w:rFonts w:eastAsia="Times New Roman" w:cs="Arial"/>
          <w:color w:val="000000"/>
          <w:lang w:eastAsia="bg-BG"/>
        </w:rPr>
        <w:t xml:space="preserve">над 450 </w:t>
      </w:r>
      <w:proofErr w:type="spellStart"/>
      <w:r w:rsidRPr="00255F96">
        <w:rPr>
          <w:rFonts w:eastAsia="Times New Roman" w:cs="Arial"/>
          <w:color w:val="000000"/>
          <w:lang w:val="en-US"/>
        </w:rPr>
        <w:t>msec</w:t>
      </w:r>
      <w:proofErr w:type="spellEnd"/>
      <w:r w:rsidRPr="00255F96">
        <w:rPr>
          <w:rFonts w:eastAsia="Times New Roman" w:cs="Arial"/>
          <w:color w:val="000000"/>
          <w:lang w:val="en-US"/>
        </w:rPr>
        <w:t xml:space="preserve"> </w:t>
      </w:r>
      <w:r w:rsidRPr="00255F96">
        <w:rPr>
          <w:rFonts w:eastAsia="Times New Roman" w:cs="Arial"/>
          <w:color w:val="000000"/>
          <w:lang w:eastAsia="bg-BG"/>
        </w:rPr>
        <w:t xml:space="preserve">при мъже и над 470 </w:t>
      </w:r>
      <w:proofErr w:type="spellStart"/>
      <w:r w:rsidRPr="00255F96">
        <w:rPr>
          <w:rFonts w:eastAsia="Times New Roman" w:cs="Arial"/>
          <w:color w:val="000000"/>
          <w:lang w:val="en-US"/>
        </w:rPr>
        <w:t>msec</w:t>
      </w:r>
      <w:proofErr w:type="spellEnd"/>
      <w:r w:rsidRPr="00255F96">
        <w:rPr>
          <w:rFonts w:eastAsia="Times New Roman" w:cs="Arial"/>
          <w:color w:val="000000"/>
          <w:lang w:val="en-US"/>
        </w:rPr>
        <w:t xml:space="preserve"> </w:t>
      </w:r>
      <w:r w:rsidRPr="00255F96">
        <w:rPr>
          <w:rFonts w:eastAsia="Times New Roman" w:cs="Arial"/>
          <w:color w:val="000000"/>
          <w:lang w:eastAsia="bg-BG"/>
        </w:rPr>
        <w:t>при жени).</w:t>
      </w:r>
    </w:p>
    <w:p w14:paraId="377E829C" w14:textId="77777777" w:rsidR="00255F96" w:rsidRPr="00255F96" w:rsidRDefault="00255F96" w:rsidP="00255F96">
      <w:pPr>
        <w:spacing w:line="240" w:lineRule="auto"/>
        <w:rPr>
          <w:rFonts w:eastAsia="Times New Roman" w:cs="Arial"/>
          <w:color w:val="000000"/>
          <w:lang w:eastAsia="bg-BG"/>
        </w:rPr>
      </w:pPr>
    </w:p>
    <w:p w14:paraId="56323D4D" w14:textId="4AB5B21B" w:rsidR="00255F96" w:rsidRPr="00255F96" w:rsidRDefault="00255F96" w:rsidP="00255F96">
      <w:pPr>
        <w:spacing w:line="240" w:lineRule="auto"/>
        <w:rPr>
          <w:rFonts w:eastAsia="Times New Roman" w:cs="Arial"/>
          <w:sz w:val="24"/>
          <w:szCs w:val="24"/>
          <w:lang w:eastAsia="bg-BG"/>
        </w:rPr>
      </w:pPr>
      <w:r w:rsidRPr="00255F96">
        <w:rPr>
          <w:rFonts w:eastAsia="Times New Roman" w:cs="Arial"/>
          <w:color w:val="000000"/>
          <w:lang w:eastAsia="bg-BG"/>
        </w:rPr>
        <w:t xml:space="preserve">Сертиндол е противопоказан при пациенти, получаващи лекарства, за които е известно, че водят до удължаване на </w:t>
      </w:r>
      <w:r w:rsidRPr="00255F96">
        <w:rPr>
          <w:rFonts w:eastAsia="Times New Roman" w:cs="Arial"/>
          <w:color w:val="000000"/>
          <w:lang w:val="en-US"/>
        </w:rPr>
        <w:t>QT</w:t>
      </w:r>
      <w:r w:rsidRPr="00255F96">
        <w:rPr>
          <w:rFonts w:eastAsia="Times New Roman" w:cs="Arial"/>
          <w:color w:val="000000"/>
          <w:lang w:eastAsia="bg-BG"/>
        </w:rPr>
        <w:t>-интервала. Съответните класове медикаменти включват:</w:t>
      </w:r>
    </w:p>
    <w:p w14:paraId="4C399148" w14:textId="660C9B71" w:rsidR="00255F96" w:rsidRPr="00255F96" w:rsidRDefault="00255F96" w:rsidP="00255F96">
      <w:pPr>
        <w:pStyle w:val="ListParagraph"/>
        <w:numPr>
          <w:ilvl w:val="0"/>
          <w:numId w:val="36"/>
        </w:numPr>
        <w:spacing w:line="240" w:lineRule="auto"/>
        <w:rPr>
          <w:rFonts w:eastAsia="Times New Roman" w:cs="Arial"/>
          <w:sz w:val="24"/>
          <w:szCs w:val="24"/>
          <w:lang w:eastAsia="bg-BG"/>
        </w:rPr>
      </w:pPr>
      <w:r>
        <w:rPr>
          <w:rFonts w:eastAsia="Times New Roman" w:cs="Arial"/>
          <w:color w:val="000000"/>
          <w:lang w:eastAsia="bg-BG"/>
        </w:rPr>
        <w:t xml:space="preserve">клас </w:t>
      </w:r>
      <w:r w:rsidRPr="00255F96">
        <w:rPr>
          <w:rFonts w:eastAsia="Times New Roman" w:cs="Arial"/>
          <w:color w:val="000000"/>
          <w:lang w:eastAsia="bg-BG"/>
        </w:rPr>
        <w:t>I</w:t>
      </w:r>
      <w:r w:rsidRPr="00255F96">
        <w:rPr>
          <w:rFonts w:eastAsia="Times New Roman" w:cs="Arial"/>
          <w:color w:val="000000"/>
          <w:lang w:eastAsia="bg-BG"/>
        </w:rPr>
        <w:t>а и III антиаритмици (напр. хинидин, амиодарон, соталол, дофетилид)</w:t>
      </w:r>
    </w:p>
    <w:p w14:paraId="500EA543" w14:textId="77777777" w:rsidR="00255F96" w:rsidRPr="00255F96" w:rsidRDefault="00255F96" w:rsidP="00255F96">
      <w:pPr>
        <w:pStyle w:val="ListParagraph"/>
        <w:numPr>
          <w:ilvl w:val="0"/>
          <w:numId w:val="36"/>
        </w:numPr>
        <w:spacing w:line="240" w:lineRule="auto"/>
        <w:rPr>
          <w:rFonts w:eastAsia="Times New Roman" w:cs="Arial"/>
          <w:sz w:val="24"/>
          <w:szCs w:val="24"/>
          <w:lang w:eastAsia="bg-BG"/>
        </w:rPr>
      </w:pPr>
      <w:r w:rsidRPr="00255F96">
        <w:rPr>
          <w:rFonts w:eastAsia="Times New Roman" w:cs="Arial"/>
          <w:color w:val="000000"/>
          <w:lang w:eastAsia="bg-BG"/>
        </w:rPr>
        <w:t>някои антипсихотици (напр. тиоридазин)</w:t>
      </w:r>
    </w:p>
    <w:p w14:paraId="5A1D6B90" w14:textId="77777777" w:rsidR="00255F96" w:rsidRPr="00255F96" w:rsidRDefault="00255F96" w:rsidP="00255F96">
      <w:pPr>
        <w:pStyle w:val="ListParagraph"/>
        <w:numPr>
          <w:ilvl w:val="0"/>
          <w:numId w:val="36"/>
        </w:numPr>
        <w:spacing w:line="240" w:lineRule="auto"/>
        <w:rPr>
          <w:rFonts w:eastAsia="Times New Roman" w:cs="Arial"/>
          <w:sz w:val="24"/>
          <w:szCs w:val="24"/>
          <w:lang w:eastAsia="bg-BG"/>
        </w:rPr>
      </w:pPr>
      <w:r w:rsidRPr="00255F96">
        <w:rPr>
          <w:rFonts w:eastAsia="Times New Roman" w:cs="Arial"/>
          <w:color w:val="000000"/>
          <w:lang w:eastAsia="bg-BG"/>
        </w:rPr>
        <w:t>някои макролиди (напр. еритромицин)</w:t>
      </w:r>
    </w:p>
    <w:p w14:paraId="45F4A6B3" w14:textId="77777777" w:rsidR="00255F96" w:rsidRPr="00255F96" w:rsidRDefault="00255F96" w:rsidP="00255F96">
      <w:pPr>
        <w:pStyle w:val="ListParagraph"/>
        <w:numPr>
          <w:ilvl w:val="0"/>
          <w:numId w:val="36"/>
        </w:numPr>
        <w:spacing w:line="240" w:lineRule="auto"/>
        <w:rPr>
          <w:rFonts w:eastAsia="Times New Roman" w:cs="Arial"/>
          <w:sz w:val="24"/>
          <w:szCs w:val="24"/>
          <w:lang w:eastAsia="bg-BG"/>
        </w:rPr>
      </w:pPr>
      <w:r w:rsidRPr="00255F96">
        <w:rPr>
          <w:rFonts w:eastAsia="Times New Roman" w:cs="Arial"/>
          <w:color w:val="000000"/>
          <w:lang w:eastAsia="bg-BG"/>
        </w:rPr>
        <w:t>някои антихистамини (напр. терфенадин, астемизол)</w:t>
      </w:r>
    </w:p>
    <w:p w14:paraId="5E5FC478" w14:textId="66E6F93E" w:rsidR="00255F96" w:rsidRPr="00255F96" w:rsidRDefault="00255F96" w:rsidP="00255F96">
      <w:pPr>
        <w:pStyle w:val="ListParagraph"/>
        <w:numPr>
          <w:ilvl w:val="0"/>
          <w:numId w:val="36"/>
        </w:numPr>
        <w:spacing w:line="240" w:lineRule="auto"/>
        <w:rPr>
          <w:rFonts w:eastAsia="Times New Roman" w:cs="Arial"/>
          <w:sz w:val="24"/>
          <w:szCs w:val="24"/>
          <w:lang w:eastAsia="bg-BG"/>
        </w:rPr>
      </w:pPr>
      <w:r w:rsidRPr="00255F96">
        <w:rPr>
          <w:rFonts w:eastAsia="Times New Roman" w:cs="Arial"/>
          <w:color w:val="000000"/>
          <w:lang w:eastAsia="bg-BG"/>
        </w:rPr>
        <w:t>някои хинолони (напр. гатифлоксацин, моксифлокрацин)</w:t>
      </w:r>
    </w:p>
    <w:p w14:paraId="30E0FD04" w14:textId="77777777" w:rsidR="00255F96" w:rsidRPr="00255F96" w:rsidRDefault="00255F96" w:rsidP="00255F96">
      <w:pPr>
        <w:spacing w:line="240" w:lineRule="auto"/>
        <w:rPr>
          <w:rFonts w:eastAsia="Times New Roman" w:cs="Arial"/>
          <w:color w:val="000000"/>
          <w:lang w:eastAsia="bg-BG"/>
        </w:rPr>
      </w:pPr>
    </w:p>
    <w:p w14:paraId="1B011101" w14:textId="3BD33690" w:rsidR="00255F96" w:rsidRPr="00255F96" w:rsidRDefault="00255F96" w:rsidP="00255F96">
      <w:pPr>
        <w:spacing w:line="240" w:lineRule="auto"/>
        <w:rPr>
          <w:rFonts w:eastAsia="Times New Roman" w:cs="Arial"/>
          <w:sz w:val="24"/>
          <w:szCs w:val="24"/>
          <w:lang w:eastAsia="bg-BG"/>
        </w:rPr>
      </w:pPr>
      <w:r w:rsidRPr="00255F96">
        <w:rPr>
          <w:rFonts w:eastAsia="Times New Roman" w:cs="Arial"/>
          <w:color w:val="000000"/>
          <w:lang w:eastAsia="bg-BG"/>
        </w:rPr>
        <w:t xml:space="preserve">Горепосоченият списък не е напълно изчерпателен и затова други лекарствени средства удължаващи значимо </w:t>
      </w:r>
      <w:r w:rsidRPr="00255F96">
        <w:rPr>
          <w:rFonts w:eastAsia="Times New Roman" w:cs="Arial"/>
          <w:color w:val="000000"/>
          <w:lang w:val="en-US"/>
        </w:rPr>
        <w:t>QT</w:t>
      </w:r>
      <w:r w:rsidRPr="00255F96">
        <w:rPr>
          <w:rFonts w:eastAsia="Times New Roman" w:cs="Arial"/>
          <w:color w:val="000000"/>
          <w:lang w:eastAsia="bg-BG"/>
        </w:rPr>
        <w:t>-интервала (напр. цизаприд, литий) са също противопоказани.</w:t>
      </w:r>
    </w:p>
    <w:p w14:paraId="2D095495" w14:textId="77777777" w:rsidR="00255F96" w:rsidRPr="00255F96" w:rsidRDefault="00255F96" w:rsidP="00255F96">
      <w:pPr>
        <w:spacing w:line="240" w:lineRule="auto"/>
        <w:rPr>
          <w:rFonts w:eastAsia="Times New Roman" w:cs="Arial"/>
          <w:color w:val="000000"/>
          <w:lang w:eastAsia="bg-BG"/>
        </w:rPr>
      </w:pPr>
    </w:p>
    <w:p w14:paraId="12F60BF0" w14:textId="42575FF7" w:rsidR="00255F96" w:rsidRPr="00255F96" w:rsidRDefault="00255F96" w:rsidP="00255F96">
      <w:pPr>
        <w:spacing w:line="240" w:lineRule="auto"/>
        <w:rPr>
          <w:rFonts w:eastAsia="Times New Roman" w:cs="Arial"/>
          <w:sz w:val="24"/>
          <w:szCs w:val="24"/>
          <w:lang w:eastAsia="bg-BG"/>
        </w:rPr>
      </w:pPr>
      <w:r w:rsidRPr="00255F96">
        <w:rPr>
          <w:rFonts w:eastAsia="Times New Roman" w:cs="Arial"/>
          <w:color w:val="000000"/>
          <w:lang w:eastAsia="bg-BG"/>
        </w:rPr>
        <w:t>Едновременната употреба на сертиндол с лекарства, за които е известно, че мощно инхибират чернодробните ензими от цитохромната система Р4503А е противопоказана (Вж. точка 4.5). Съответните класове включват:</w:t>
      </w:r>
    </w:p>
    <w:p w14:paraId="6D5989DF" w14:textId="77777777" w:rsidR="00255F96" w:rsidRPr="00255F96" w:rsidRDefault="00255F96" w:rsidP="00255F96">
      <w:pPr>
        <w:pStyle w:val="ListParagraph"/>
        <w:numPr>
          <w:ilvl w:val="0"/>
          <w:numId w:val="35"/>
        </w:numPr>
        <w:spacing w:line="240" w:lineRule="auto"/>
        <w:rPr>
          <w:rFonts w:eastAsia="Times New Roman" w:cs="Arial"/>
          <w:sz w:val="24"/>
          <w:szCs w:val="24"/>
          <w:lang w:eastAsia="bg-BG"/>
        </w:rPr>
      </w:pPr>
      <w:r w:rsidRPr="00255F96">
        <w:rPr>
          <w:rFonts w:eastAsia="Times New Roman" w:cs="Arial"/>
          <w:color w:val="000000"/>
          <w:lang w:eastAsia="bg-BG"/>
        </w:rPr>
        <w:t>антимикотични лекарства за системна употреба от групата на “азолите” (напр, кетоконазол, итраконазол)</w:t>
      </w:r>
    </w:p>
    <w:p w14:paraId="3AC87CC3" w14:textId="77777777" w:rsidR="00255F96" w:rsidRPr="00255F96" w:rsidRDefault="00255F96" w:rsidP="00255F96">
      <w:pPr>
        <w:pStyle w:val="ListParagraph"/>
        <w:numPr>
          <w:ilvl w:val="0"/>
          <w:numId w:val="35"/>
        </w:numPr>
        <w:spacing w:line="240" w:lineRule="auto"/>
        <w:rPr>
          <w:rFonts w:eastAsia="Times New Roman" w:cs="Arial"/>
          <w:sz w:val="24"/>
          <w:szCs w:val="24"/>
          <w:lang w:eastAsia="bg-BG"/>
        </w:rPr>
      </w:pPr>
      <w:r w:rsidRPr="00255F96">
        <w:rPr>
          <w:rFonts w:eastAsia="Times New Roman" w:cs="Arial"/>
          <w:color w:val="000000"/>
          <w:lang w:eastAsia="bg-BG"/>
        </w:rPr>
        <w:t>макролиди (напр. еритромицин, кларитромицин)</w:t>
      </w:r>
    </w:p>
    <w:p w14:paraId="0AF838F3" w14:textId="77777777" w:rsidR="00255F96" w:rsidRPr="00255F96" w:rsidRDefault="00255F96" w:rsidP="00255F96">
      <w:pPr>
        <w:pStyle w:val="ListParagraph"/>
        <w:numPr>
          <w:ilvl w:val="0"/>
          <w:numId w:val="35"/>
        </w:numPr>
        <w:spacing w:line="240" w:lineRule="auto"/>
        <w:rPr>
          <w:rFonts w:eastAsia="Times New Roman" w:cs="Arial"/>
          <w:sz w:val="24"/>
          <w:szCs w:val="24"/>
          <w:lang w:eastAsia="bg-BG"/>
        </w:rPr>
      </w:pPr>
      <w:r w:rsidRPr="00255F96">
        <w:rPr>
          <w:rFonts w:eastAsia="Times New Roman" w:cs="Arial"/>
          <w:color w:val="000000"/>
          <w:lang w:val="en-US"/>
        </w:rPr>
        <w:t xml:space="preserve">HIV </w:t>
      </w:r>
      <w:r w:rsidRPr="00255F96">
        <w:rPr>
          <w:rFonts w:eastAsia="Times New Roman" w:cs="Arial"/>
          <w:color w:val="000000"/>
          <w:lang w:eastAsia="bg-BG"/>
        </w:rPr>
        <w:t>протеазни инхибитори (напр. индинавир)</w:t>
      </w:r>
    </w:p>
    <w:p w14:paraId="49099A51" w14:textId="2D50AC8C" w:rsidR="00255F96" w:rsidRPr="00255F96" w:rsidRDefault="00255F96" w:rsidP="00255F96">
      <w:pPr>
        <w:pStyle w:val="ListParagraph"/>
        <w:numPr>
          <w:ilvl w:val="0"/>
          <w:numId w:val="35"/>
        </w:numPr>
        <w:spacing w:line="240" w:lineRule="auto"/>
        <w:rPr>
          <w:rFonts w:eastAsia="Times New Roman" w:cs="Arial"/>
          <w:sz w:val="24"/>
          <w:szCs w:val="24"/>
          <w:lang w:eastAsia="bg-BG"/>
        </w:rPr>
      </w:pPr>
      <w:r w:rsidRPr="00255F96">
        <w:rPr>
          <w:rFonts w:eastAsia="Times New Roman" w:cs="Arial"/>
          <w:color w:val="000000"/>
          <w:lang w:eastAsia="bg-BG"/>
        </w:rPr>
        <w:t>Някои калциеви антагонисти (напр. дилтиазепам, верапамил)</w:t>
      </w:r>
    </w:p>
    <w:p w14:paraId="1968FB01" w14:textId="77777777" w:rsidR="00255F96" w:rsidRPr="00255F96" w:rsidRDefault="00255F96" w:rsidP="00255F96">
      <w:pPr>
        <w:spacing w:line="240" w:lineRule="auto"/>
        <w:rPr>
          <w:rFonts w:eastAsia="Times New Roman" w:cs="Arial"/>
          <w:color w:val="000000"/>
          <w:lang w:eastAsia="bg-BG"/>
        </w:rPr>
      </w:pPr>
    </w:p>
    <w:p w14:paraId="1071F3B1" w14:textId="59FEA767" w:rsidR="00255F96" w:rsidRPr="00255F96" w:rsidRDefault="00255F96" w:rsidP="00255F96">
      <w:pPr>
        <w:spacing w:line="240" w:lineRule="auto"/>
        <w:rPr>
          <w:rFonts w:eastAsia="Times New Roman" w:cs="Arial"/>
          <w:sz w:val="24"/>
          <w:szCs w:val="24"/>
          <w:lang w:eastAsia="bg-BG"/>
        </w:rPr>
      </w:pPr>
      <w:r w:rsidRPr="00255F96">
        <w:rPr>
          <w:rFonts w:eastAsia="Times New Roman" w:cs="Arial"/>
          <w:color w:val="000000"/>
          <w:lang w:eastAsia="bg-BG"/>
        </w:rPr>
        <w:t xml:space="preserve">Горепосоченият списък не е напълно изчерпателен и затова други лекарствени средства мощно инхибиращи </w:t>
      </w:r>
      <w:r w:rsidRPr="00255F96">
        <w:rPr>
          <w:rFonts w:eastAsia="Times New Roman" w:cs="Arial"/>
          <w:color w:val="000000"/>
          <w:lang w:val="en-US"/>
        </w:rPr>
        <w:t xml:space="preserve">CYP3A </w:t>
      </w:r>
      <w:r w:rsidRPr="00255F96">
        <w:rPr>
          <w:rFonts w:eastAsia="Times New Roman" w:cs="Arial"/>
          <w:color w:val="000000"/>
          <w:lang w:eastAsia="bg-BG"/>
        </w:rPr>
        <w:t>(напр. симетидин) ензимите са също противопоказани.</w:t>
      </w:r>
    </w:p>
    <w:p w14:paraId="119048DB" w14:textId="77777777" w:rsidR="00255F96" w:rsidRPr="00255F96" w:rsidRDefault="00255F96" w:rsidP="00255F96">
      <w:pPr>
        <w:rPr>
          <w:rFonts w:eastAsia="Times New Roman" w:cs="Arial"/>
          <w:color w:val="000000"/>
          <w:lang w:eastAsia="bg-BG"/>
        </w:rPr>
      </w:pPr>
    </w:p>
    <w:p w14:paraId="2309EAB0" w14:textId="0CB423A8" w:rsidR="0091385D" w:rsidRPr="00255F96" w:rsidRDefault="00255F96" w:rsidP="00255F96">
      <w:pPr>
        <w:rPr>
          <w:rFonts w:cs="Arial"/>
        </w:rPr>
      </w:pPr>
      <w:r w:rsidRPr="00255F96">
        <w:rPr>
          <w:rFonts w:eastAsia="Times New Roman" w:cs="Arial"/>
          <w:color w:val="000000"/>
          <w:lang w:eastAsia="bg-BG"/>
        </w:rPr>
        <w:t>Сертиндол е противопоказан при пациенти с тежка чернодробна недостатъчност</w:t>
      </w:r>
      <w:r>
        <w:rPr>
          <w:rFonts w:eastAsia="Times New Roman" w:cs="Arial"/>
          <w:color w:val="000000"/>
          <w:lang w:eastAsia="bg-BG"/>
        </w:rPr>
        <w:t>.</w:t>
      </w:r>
    </w:p>
    <w:p w14:paraId="31B39DC6" w14:textId="77777777" w:rsidR="0091385D" w:rsidRPr="0091385D" w:rsidRDefault="0091385D" w:rsidP="0091385D"/>
    <w:p w14:paraId="212F509C" w14:textId="52B87D4F" w:rsidR="004F498A" w:rsidRDefault="002C50EE" w:rsidP="004A448E">
      <w:pPr>
        <w:pStyle w:val="Heading2"/>
      </w:pPr>
      <w:r>
        <w:t>4.4. Специални предупреждения и предпазни мерки при употреба</w:t>
      </w:r>
    </w:p>
    <w:p w14:paraId="0AAC2B60" w14:textId="0A08B607" w:rsidR="0091385D" w:rsidRDefault="0091385D" w:rsidP="0091385D"/>
    <w:p w14:paraId="46D989E2" w14:textId="77777777" w:rsidR="00255F96" w:rsidRPr="00255F96" w:rsidRDefault="00255F96" w:rsidP="00255F96">
      <w:pPr>
        <w:spacing w:line="240" w:lineRule="auto"/>
        <w:rPr>
          <w:rFonts w:eastAsia="Times New Roman" w:cs="Arial"/>
          <w:sz w:val="24"/>
          <w:szCs w:val="24"/>
          <w:lang w:eastAsia="bg-BG"/>
        </w:rPr>
      </w:pPr>
      <w:r w:rsidRPr="00255F96">
        <w:rPr>
          <w:rFonts w:eastAsia="Times New Roman" w:cs="Arial"/>
          <w:color w:val="000000"/>
          <w:u w:val="single"/>
          <w:lang w:eastAsia="bg-BG"/>
        </w:rPr>
        <w:t>Сърдечно-съдови</w:t>
      </w:r>
    </w:p>
    <w:p w14:paraId="120702AB" w14:textId="77777777" w:rsidR="00255F96" w:rsidRPr="00255F96" w:rsidRDefault="00255F96" w:rsidP="00255F96">
      <w:pPr>
        <w:rPr>
          <w:rFonts w:eastAsia="Times New Roman" w:cs="Arial"/>
          <w:sz w:val="24"/>
          <w:szCs w:val="24"/>
          <w:lang w:eastAsia="bg-BG"/>
        </w:rPr>
      </w:pPr>
      <w:r w:rsidRPr="00255F96">
        <w:rPr>
          <w:rFonts w:eastAsia="Times New Roman" w:cs="Arial"/>
          <w:color w:val="000000"/>
          <w:lang w:eastAsia="bg-BG"/>
        </w:rPr>
        <w:t xml:space="preserve">Клиничните проучвания показват, че сертиндол удължава </w:t>
      </w:r>
      <w:r w:rsidRPr="00255F96">
        <w:rPr>
          <w:rFonts w:eastAsia="Times New Roman" w:cs="Arial"/>
          <w:color w:val="000000"/>
          <w:lang w:val="en-US"/>
        </w:rPr>
        <w:t>QT</w:t>
      </w:r>
      <w:r w:rsidRPr="00255F96">
        <w:rPr>
          <w:rFonts w:eastAsia="Times New Roman" w:cs="Arial"/>
          <w:color w:val="000000"/>
          <w:lang w:eastAsia="bg-BG"/>
        </w:rPr>
        <w:t xml:space="preserve">-интервала в по-голяма степен от някои други антипсихотици. Средното </w:t>
      </w:r>
      <w:r w:rsidRPr="00255F96">
        <w:rPr>
          <w:rFonts w:eastAsia="Times New Roman" w:cs="Arial"/>
          <w:color w:val="000000"/>
          <w:lang w:val="en-US"/>
        </w:rPr>
        <w:t>QT</w:t>
      </w:r>
      <w:r w:rsidRPr="00255F96">
        <w:rPr>
          <w:rFonts w:eastAsia="Times New Roman" w:cs="Arial"/>
          <w:color w:val="000000"/>
          <w:lang w:eastAsia="bg-BG"/>
        </w:rPr>
        <w:t xml:space="preserve">-удължаване е по-голямо в горния край на препоръчвания дозов интервал (20 и 24 </w:t>
      </w:r>
      <w:r w:rsidRPr="00255F96">
        <w:rPr>
          <w:rFonts w:eastAsia="Times New Roman" w:cs="Arial"/>
          <w:color w:val="000000"/>
          <w:lang w:val="en-US"/>
        </w:rPr>
        <w:t xml:space="preserve">mg). </w:t>
      </w:r>
      <w:r w:rsidRPr="00255F96">
        <w:rPr>
          <w:rFonts w:eastAsia="Times New Roman" w:cs="Arial"/>
          <w:color w:val="000000"/>
          <w:lang w:eastAsia="bg-BG"/>
        </w:rPr>
        <w:t xml:space="preserve">Удължаването на </w:t>
      </w:r>
      <w:proofErr w:type="spellStart"/>
      <w:r w:rsidRPr="00255F96">
        <w:rPr>
          <w:rFonts w:eastAsia="Times New Roman" w:cs="Arial"/>
          <w:color w:val="000000"/>
          <w:lang w:val="en-US"/>
        </w:rPr>
        <w:t>QTc</w:t>
      </w:r>
      <w:proofErr w:type="spellEnd"/>
      <w:r w:rsidRPr="00255F96">
        <w:rPr>
          <w:rFonts w:eastAsia="Times New Roman" w:cs="Arial"/>
          <w:color w:val="000000"/>
          <w:lang w:val="en-US"/>
        </w:rPr>
        <w:t xml:space="preserve"> </w:t>
      </w:r>
      <w:r w:rsidRPr="00255F96">
        <w:rPr>
          <w:rFonts w:eastAsia="Times New Roman" w:cs="Arial"/>
          <w:color w:val="000000"/>
          <w:lang w:eastAsia="bg-BG"/>
        </w:rPr>
        <w:t xml:space="preserve">интервала при някои лекарства е свързана със способността да предизвикват аритмия тип - </w:t>
      </w:r>
      <w:r w:rsidRPr="00255F96">
        <w:rPr>
          <w:rFonts w:eastAsia="Times New Roman" w:cs="Arial"/>
          <w:color w:val="000000"/>
          <w:lang w:val="en-US"/>
        </w:rPr>
        <w:t>Torsade de Pointe (</w:t>
      </w:r>
      <w:proofErr w:type="spellStart"/>
      <w:r w:rsidRPr="00255F96">
        <w:rPr>
          <w:rFonts w:eastAsia="Times New Roman" w:cs="Arial"/>
          <w:color w:val="000000"/>
          <w:lang w:val="en-US"/>
        </w:rPr>
        <w:t>TdP</w:t>
      </w:r>
      <w:proofErr w:type="spellEnd"/>
      <w:r w:rsidRPr="00255F96">
        <w:rPr>
          <w:rFonts w:eastAsia="Times New Roman" w:cs="Arial"/>
          <w:color w:val="000000"/>
          <w:lang w:val="en-US"/>
        </w:rPr>
        <w:t xml:space="preserve">) </w:t>
      </w:r>
      <w:r w:rsidRPr="00255F96">
        <w:rPr>
          <w:rFonts w:eastAsia="Times New Roman" w:cs="Arial"/>
          <w:color w:val="000000"/>
          <w:lang w:eastAsia="bg-BG"/>
        </w:rPr>
        <w:t>(потенциално фатална полиморфна вентрикуларна тахикардия) и внезапна смърт. Клиничните и неклинични данни обаче, не дават основание да се потвърди дали сертиндол е по-аритмогенен от останалите антипсихотици. Поради това сертиндол следва да се прилага само, ако пациентите не понасят лечението с поне един друг антипсихотик.</w:t>
      </w:r>
    </w:p>
    <w:p w14:paraId="34E756E5" w14:textId="77777777" w:rsidR="00255F96" w:rsidRPr="00255F96" w:rsidRDefault="00255F96" w:rsidP="00255F96">
      <w:pPr>
        <w:spacing w:line="240" w:lineRule="auto"/>
        <w:rPr>
          <w:rFonts w:eastAsia="Times New Roman" w:cs="Arial"/>
          <w:color w:val="000000"/>
          <w:lang w:eastAsia="bg-BG"/>
        </w:rPr>
      </w:pPr>
    </w:p>
    <w:tbl>
      <w:tblPr>
        <w:tblStyle w:val="TableGrid"/>
        <w:tblW w:w="0" w:type="auto"/>
        <w:tblInd w:w="720" w:type="dxa"/>
        <w:tblLook w:val="04A0" w:firstRow="1" w:lastRow="0" w:firstColumn="1" w:lastColumn="0" w:noHBand="0" w:noVBand="1"/>
      </w:tblPr>
      <w:tblGrid>
        <w:gridCol w:w="8630"/>
      </w:tblGrid>
      <w:tr w:rsidR="00255F96" w14:paraId="68B5CA4F" w14:textId="77777777" w:rsidTr="00255F96">
        <w:tc>
          <w:tcPr>
            <w:tcW w:w="9500" w:type="dxa"/>
          </w:tcPr>
          <w:p w14:paraId="211F2EA3" w14:textId="77777777" w:rsidR="00255F96" w:rsidRPr="00255F96" w:rsidRDefault="00255F96" w:rsidP="00255F96">
            <w:pPr>
              <w:spacing w:line="240" w:lineRule="auto"/>
              <w:rPr>
                <w:rFonts w:eastAsia="Times New Roman" w:cs="Arial"/>
                <w:sz w:val="24"/>
                <w:szCs w:val="24"/>
                <w:lang w:eastAsia="bg-BG"/>
              </w:rPr>
            </w:pPr>
            <w:r w:rsidRPr="00255F96">
              <w:rPr>
                <w:rFonts w:eastAsia="Times New Roman" w:cs="Arial"/>
                <w:color w:val="000000"/>
                <w:lang w:eastAsia="bg-BG"/>
              </w:rPr>
              <w:t>Лекарите, които предписват лекарствения продукт трябва да се придържат стриктно към изискваните мерки за безопасност.</w:t>
            </w:r>
          </w:p>
          <w:p w14:paraId="444CF94F" w14:textId="77777777" w:rsidR="00255F96" w:rsidRPr="00255F96" w:rsidRDefault="00255F96" w:rsidP="00255F96">
            <w:pPr>
              <w:spacing w:line="240" w:lineRule="auto"/>
              <w:rPr>
                <w:rFonts w:eastAsia="Times New Roman" w:cs="Arial"/>
                <w:color w:val="000000"/>
                <w:u w:val="single"/>
                <w:lang w:eastAsia="bg-BG"/>
              </w:rPr>
            </w:pPr>
          </w:p>
          <w:p w14:paraId="58051A39" w14:textId="77777777" w:rsidR="00255F96" w:rsidRPr="00255F96" w:rsidRDefault="00255F96" w:rsidP="00255F96">
            <w:pPr>
              <w:spacing w:line="240" w:lineRule="auto"/>
              <w:rPr>
                <w:rFonts w:eastAsia="Times New Roman" w:cs="Arial"/>
                <w:sz w:val="24"/>
                <w:szCs w:val="24"/>
                <w:lang w:eastAsia="bg-BG"/>
              </w:rPr>
            </w:pPr>
            <w:r w:rsidRPr="00255F96">
              <w:rPr>
                <w:rFonts w:eastAsia="Times New Roman" w:cs="Arial"/>
                <w:color w:val="000000"/>
                <w:u w:val="single"/>
                <w:lang w:eastAsia="bg-BG"/>
              </w:rPr>
              <w:t>ЕКГ мониториране</w:t>
            </w:r>
          </w:p>
          <w:p w14:paraId="56CBE455" w14:textId="77777777" w:rsidR="00255F96" w:rsidRPr="00255F96" w:rsidRDefault="00255F96" w:rsidP="00255F96">
            <w:pPr>
              <w:pStyle w:val="ListParagraph"/>
              <w:numPr>
                <w:ilvl w:val="0"/>
                <w:numId w:val="37"/>
              </w:numPr>
              <w:spacing w:line="240" w:lineRule="auto"/>
              <w:rPr>
                <w:rFonts w:eastAsia="Times New Roman" w:cs="Arial"/>
                <w:sz w:val="24"/>
                <w:szCs w:val="24"/>
                <w:lang w:eastAsia="bg-BG"/>
              </w:rPr>
            </w:pPr>
            <w:r w:rsidRPr="00255F96">
              <w:rPr>
                <w:rFonts w:eastAsia="Times New Roman" w:cs="Arial"/>
                <w:color w:val="000000"/>
                <w:lang w:eastAsia="bg-BG"/>
              </w:rPr>
              <w:t>ЕКГ мониториране е задължително преди и по време на лечение със сертиндол.</w:t>
            </w:r>
          </w:p>
          <w:p w14:paraId="670372BC" w14:textId="77777777" w:rsidR="00255F96" w:rsidRPr="00255F96" w:rsidRDefault="00255F96" w:rsidP="00255F96">
            <w:pPr>
              <w:spacing w:line="240" w:lineRule="auto"/>
              <w:rPr>
                <w:rFonts w:eastAsia="Times New Roman" w:cs="Arial"/>
                <w:sz w:val="24"/>
                <w:szCs w:val="24"/>
                <w:lang w:eastAsia="bg-BG"/>
              </w:rPr>
            </w:pPr>
            <w:r w:rsidRPr="00255F96">
              <w:rPr>
                <w:rFonts w:eastAsia="Times New Roman" w:cs="Arial"/>
                <w:color w:val="000000"/>
                <w:lang w:eastAsia="bg-BG"/>
              </w:rPr>
              <w:t xml:space="preserve">Сертиндол е противопоказан, ако се наблюдава </w:t>
            </w:r>
            <w:proofErr w:type="spellStart"/>
            <w:r w:rsidRPr="00255F96">
              <w:rPr>
                <w:rFonts w:eastAsia="Times New Roman" w:cs="Arial"/>
                <w:color w:val="000000"/>
                <w:lang w:val="en-US"/>
              </w:rPr>
              <w:t>QTc</w:t>
            </w:r>
            <w:proofErr w:type="spellEnd"/>
            <w:r w:rsidRPr="00255F96">
              <w:rPr>
                <w:rFonts w:eastAsia="Times New Roman" w:cs="Arial"/>
                <w:color w:val="000000"/>
                <w:lang w:val="en-US"/>
              </w:rPr>
              <w:t xml:space="preserve"> </w:t>
            </w:r>
            <w:r w:rsidRPr="00255F96">
              <w:rPr>
                <w:rFonts w:eastAsia="Times New Roman" w:cs="Arial"/>
                <w:color w:val="000000"/>
                <w:lang w:eastAsia="bg-BG"/>
              </w:rPr>
              <w:t xml:space="preserve">интервал по-голям от 450 </w:t>
            </w:r>
            <w:proofErr w:type="spellStart"/>
            <w:r w:rsidRPr="00255F96">
              <w:rPr>
                <w:rFonts w:eastAsia="Times New Roman" w:cs="Arial"/>
                <w:color w:val="000000"/>
                <w:lang w:val="en-US"/>
              </w:rPr>
              <w:t>msec</w:t>
            </w:r>
            <w:proofErr w:type="spellEnd"/>
            <w:r w:rsidRPr="00255F96">
              <w:rPr>
                <w:rFonts w:eastAsia="Times New Roman" w:cs="Arial"/>
                <w:color w:val="000000"/>
                <w:lang w:val="en-US"/>
              </w:rPr>
              <w:t xml:space="preserve"> </w:t>
            </w:r>
            <w:r w:rsidRPr="00255F96">
              <w:rPr>
                <w:rFonts w:eastAsia="Times New Roman" w:cs="Arial"/>
                <w:color w:val="000000"/>
                <w:lang w:eastAsia="bg-BG"/>
              </w:rPr>
              <w:t xml:space="preserve">при мъже и 470 </w:t>
            </w:r>
            <w:proofErr w:type="spellStart"/>
            <w:r w:rsidRPr="00255F96">
              <w:rPr>
                <w:rFonts w:eastAsia="Times New Roman" w:cs="Arial"/>
                <w:color w:val="000000"/>
                <w:lang w:val="en-US"/>
              </w:rPr>
              <w:t>msec</w:t>
            </w:r>
            <w:proofErr w:type="spellEnd"/>
            <w:r w:rsidRPr="00255F96">
              <w:rPr>
                <w:rFonts w:eastAsia="Times New Roman" w:cs="Arial"/>
                <w:color w:val="000000"/>
                <w:lang w:val="en-US"/>
              </w:rPr>
              <w:t xml:space="preserve"> </w:t>
            </w:r>
            <w:r w:rsidRPr="00255F96">
              <w:rPr>
                <w:rFonts w:eastAsia="Times New Roman" w:cs="Arial"/>
                <w:color w:val="000000"/>
                <w:lang w:eastAsia="bg-BG"/>
              </w:rPr>
              <w:t>при жени преди започване на терапията,</w:t>
            </w:r>
          </w:p>
          <w:p w14:paraId="0A5578AE" w14:textId="77777777" w:rsidR="00255F96" w:rsidRPr="00255F96" w:rsidRDefault="00255F96" w:rsidP="00255F96">
            <w:pPr>
              <w:pStyle w:val="ListParagraph"/>
              <w:numPr>
                <w:ilvl w:val="0"/>
                <w:numId w:val="37"/>
              </w:numPr>
              <w:spacing w:line="240" w:lineRule="auto"/>
              <w:rPr>
                <w:rFonts w:eastAsia="Times New Roman" w:cs="Arial"/>
                <w:sz w:val="24"/>
                <w:szCs w:val="24"/>
                <w:lang w:eastAsia="bg-BG"/>
              </w:rPr>
            </w:pPr>
            <w:r w:rsidRPr="00255F96">
              <w:rPr>
                <w:rFonts w:eastAsia="Times New Roman" w:cs="Arial"/>
                <w:color w:val="000000"/>
                <w:lang w:eastAsia="bg-BG"/>
              </w:rPr>
              <w:t xml:space="preserve">ЕКГ следва да се направи преди започване на терапията, след достигане на стабилни плазмени нива след приблизително 3 седмици или цри достигане на доза от 16 </w:t>
            </w:r>
            <w:r w:rsidRPr="00255F96">
              <w:rPr>
                <w:rFonts w:eastAsia="Times New Roman" w:cs="Arial"/>
                <w:color w:val="000000"/>
                <w:lang w:val="en-US"/>
              </w:rPr>
              <w:t xml:space="preserve">mg </w:t>
            </w:r>
            <w:r w:rsidRPr="00255F96">
              <w:rPr>
                <w:rFonts w:eastAsia="Times New Roman" w:cs="Arial"/>
                <w:color w:val="000000"/>
                <w:lang w:eastAsia="bg-BG"/>
              </w:rPr>
              <w:t>и отново след 3 месеца лечение.</w:t>
            </w:r>
          </w:p>
          <w:p w14:paraId="0C0371A6" w14:textId="77777777" w:rsidR="00255F96" w:rsidRPr="00255F96" w:rsidRDefault="00255F96" w:rsidP="00255F96">
            <w:pPr>
              <w:spacing w:line="240" w:lineRule="auto"/>
              <w:rPr>
                <w:rFonts w:eastAsia="Times New Roman" w:cs="Arial"/>
                <w:sz w:val="24"/>
                <w:szCs w:val="24"/>
                <w:lang w:eastAsia="bg-BG"/>
              </w:rPr>
            </w:pPr>
            <w:r w:rsidRPr="00255F96">
              <w:rPr>
                <w:rFonts w:eastAsia="Times New Roman" w:cs="Arial"/>
                <w:color w:val="000000"/>
                <w:lang w:eastAsia="bg-BG"/>
              </w:rPr>
              <w:t>По време на поддържащата терапия се изисква ЕКГ да се прави на всеки 3 месеца.</w:t>
            </w:r>
          </w:p>
          <w:p w14:paraId="7B2B96E3" w14:textId="77777777" w:rsidR="00255F96" w:rsidRPr="00255F96" w:rsidRDefault="00255F96" w:rsidP="00255F96">
            <w:pPr>
              <w:pStyle w:val="ListParagraph"/>
              <w:numPr>
                <w:ilvl w:val="0"/>
                <w:numId w:val="37"/>
              </w:numPr>
              <w:spacing w:line="240" w:lineRule="auto"/>
              <w:rPr>
                <w:rFonts w:eastAsia="Times New Roman" w:cs="Arial"/>
                <w:sz w:val="24"/>
                <w:szCs w:val="24"/>
                <w:lang w:eastAsia="bg-BG"/>
              </w:rPr>
            </w:pPr>
            <w:r w:rsidRPr="00255F96">
              <w:rPr>
                <w:rFonts w:eastAsia="Times New Roman" w:cs="Arial"/>
                <w:color w:val="000000"/>
                <w:lang w:eastAsia="bg-BG"/>
              </w:rPr>
              <w:t>По време на поддържащо лечение, ЕКГ следва да се прави преди и след всяко покачване на дозата.</w:t>
            </w:r>
          </w:p>
          <w:p w14:paraId="52487B66" w14:textId="77777777" w:rsidR="00255F96" w:rsidRPr="00255F96" w:rsidRDefault="00255F96" w:rsidP="00255F96">
            <w:pPr>
              <w:pStyle w:val="ListParagraph"/>
              <w:numPr>
                <w:ilvl w:val="0"/>
                <w:numId w:val="37"/>
              </w:numPr>
              <w:spacing w:line="240" w:lineRule="auto"/>
              <w:rPr>
                <w:rFonts w:eastAsia="Times New Roman" w:cs="Arial"/>
                <w:sz w:val="24"/>
                <w:szCs w:val="24"/>
                <w:lang w:eastAsia="bg-BG"/>
              </w:rPr>
            </w:pPr>
            <w:r w:rsidRPr="00255F96">
              <w:rPr>
                <w:rFonts w:eastAsia="Times New Roman" w:cs="Arial"/>
                <w:color w:val="000000"/>
                <w:lang w:eastAsia="bg-BG"/>
              </w:rPr>
              <w:t>Препоръчва се да се направи ЕКГ и при добавяне или увеличаване на дозата на съпътстващо лечение, което би могло да увеличи концентрацията на сертиндол (вж. точка 4.5.).</w:t>
            </w:r>
          </w:p>
          <w:p w14:paraId="41B2D87D" w14:textId="77777777" w:rsidR="00255F96" w:rsidRPr="00255F96" w:rsidRDefault="00255F96" w:rsidP="00255F96">
            <w:pPr>
              <w:pStyle w:val="ListParagraph"/>
              <w:numPr>
                <w:ilvl w:val="0"/>
                <w:numId w:val="37"/>
              </w:numPr>
              <w:spacing w:line="240" w:lineRule="auto"/>
              <w:rPr>
                <w:rFonts w:eastAsia="Times New Roman" w:cs="Arial"/>
                <w:sz w:val="24"/>
                <w:szCs w:val="24"/>
                <w:lang w:eastAsia="bg-BG"/>
              </w:rPr>
            </w:pPr>
            <w:r w:rsidRPr="00255F96">
              <w:rPr>
                <w:rFonts w:eastAsia="Times New Roman" w:cs="Arial"/>
                <w:color w:val="000000"/>
                <w:lang w:eastAsia="bg-BG"/>
              </w:rPr>
              <w:lastRenderedPageBreak/>
              <w:t xml:space="preserve">Ако се установи </w:t>
            </w:r>
            <w:proofErr w:type="spellStart"/>
            <w:r w:rsidRPr="00255F96">
              <w:rPr>
                <w:rFonts w:eastAsia="Times New Roman" w:cs="Arial"/>
                <w:color w:val="000000"/>
                <w:lang w:val="en-US"/>
              </w:rPr>
              <w:t>QTc</w:t>
            </w:r>
            <w:proofErr w:type="spellEnd"/>
            <w:r w:rsidRPr="00255F96">
              <w:rPr>
                <w:rFonts w:eastAsia="Times New Roman" w:cs="Arial"/>
                <w:color w:val="000000"/>
                <w:lang w:val="en-US"/>
              </w:rPr>
              <w:t xml:space="preserve"> </w:t>
            </w:r>
            <w:r w:rsidRPr="00255F96">
              <w:rPr>
                <w:rFonts w:eastAsia="Times New Roman" w:cs="Arial"/>
                <w:color w:val="000000"/>
                <w:lang w:eastAsia="bg-BG"/>
              </w:rPr>
              <w:t xml:space="preserve">интервал по-голям от 500 </w:t>
            </w:r>
            <w:proofErr w:type="spellStart"/>
            <w:r w:rsidRPr="00255F96">
              <w:rPr>
                <w:rFonts w:eastAsia="Times New Roman" w:cs="Arial"/>
                <w:color w:val="000000"/>
                <w:lang w:val="en-US"/>
              </w:rPr>
              <w:t>msec</w:t>
            </w:r>
            <w:proofErr w:type="spellEnd"/>
            <w:r w:rsidRPr="00255F96">
              <w:rPr>
                <w:rFonts w:eastAsia="Times New Roman" w:cs="Arial"/>
                <w:color w:val="000000"/>
                <w:lang w:val="en-US"/>
              </w:rPr>
              <w:t xml:space="preserve"> </w:t>
            </w:r>
            <w:r w:rsidRPr="00255F96">
              <w:rPr>
                <w:rFonts w:eastAsia="Times New Roman" w:cs="Arial"/>
                <w:color w:val="000000"/>
                <w:lang w:eastAsia="bg-BG"/>
              </w:rPr>
              <w:t>по време на лечение със сертиндол, се препоръчва лечението със сертиндол да бъде прекратено</w:t>
            </w:r>
          </w:p>
          <w:p w14:paraId="0528047D" w14:textId="77777777" w:rsidR="00255F96" w:rsidRPr="00255F96" w:rsidRDefault="00255F96" w:rsidP="00255F96">
            <w:pPr>
              <w:pStyle w:val="ListParagraph"/>
              <w:numPr>
                <w:ilvl w:val="0"/>
                <w:numId w:val="37"/>
              </w:numPr>
              <w:spacing w:line="240" w:lineRule="auto"/>
              <w:rPr>
                <w:rFonts w:eastAsia="Times New Roman" w:cs="Arial"/>
                <w:sz w:val="24"/>
                <w:szCs w:val="24"/>
                <w:lang w:eastAsia="bg-BG"/>
              </w:rPr>
            </w:pPr>
            <w:r w:rsidRPr="00255F96">
              <w:rPr>
                <w:rFonts w:eastAsia="Times New Roman" w:cs="Arial"/>
                <w:color w:val="000000"/>
                <w:lang w:eastAsia="bg-BG"/>
              </w:rPr>
              <w:t>При пациенти, при които се наблюдават симптоми като палпитации, конвулсии или синкоп, които биха могли да бъдат индикация за появата на аритмии, лекуващият лекар следва да направи спешна оценка на терапията, включително и ЕКГ.</w:t>
            </w:r>
          </w:p>
          <w:p w14:paraId="67093EA9" w14:textId="6B40D10D" w:rsidR="00255F96" w:rsidRDefault="00255F96" w:rsidP="00255F96">
            <w:pPr>
              <w:pStyle w:val="ListParagraph"/>
              <w:spacing w:line="240" w:lineRule="auto"/>
              <w:ind w:left="0"/>
              <w:rPr>
                <w:rFonts w:eastAsia="Times New Roman" w:cs="Arial"/>
                <w:color w:val="000000"/>
                <w:lang w:eastAsia="bg-BG"/>
              </w:rPr>
            </w:pPr>
            <w:r w:rsidRPr="00255F96">
              <w:rPr>
                <w:rFonts w:eastAsia="Times New Roman" w:cs="Arial"/>
                <w:color w:val="000000"/>
                <w:lang w:eastAsia="bg-BG"/>
              </w:rPr>
              <w:t xml:space="preserve">Най-добре е ЕКГ мониторирането да се провежда сутрин и за предпочитане е за изчисление на </w:t>
            </w:r>
            <w:proofErr w:type="spellStart"/>
            <w:r w:rsidRPr="00255F96">
              <w:rPr>
                <w:rFonts w:eastAsia="Times New Roman" w:cs="Arial"/>
                <w:color w:val="000000"/>
                <w:lang w:val="en-US"/>
              </w:rPr>
              <w:t>QTc</w:t>
            </w:r>
            <w:proofErr w:type="spellEnd"/>
            <w:r w:rsidRPr="00255F96">
              <w:rPr>
                <w:rFonts w:eastAsia="Times New Roman" w:cs="Arial"/>
                <w:color w:val="000000"/>
                <w:lang w:val="en-US"/>
              </w:rPr>
              <w:t xml:space="preserve"> </w:t>
            </w:r>
            <w:r w:rsidRPr="00255F96">
              <w:rPr>
                <w:rFonts w:eastAsia="Times New Roman" w:cs="Arial"/>
                <w:color w:val="000000"/>
                <w:lang w:eastAsia="bg-BG"/>
              </w:rPr>
              <w:t xml:space="preserve">да се използват формулите на </w:t>
            </w:r>
            <w:proofErr w:type="spellStart"/>
            <w:r w:rsidRPr="00255F96">
              <w:rPr>
                <w:rFonts w:eastAsia="Times New Roman" w:cs="Arial"/>
                <w:color w:val="000000"/>
                <w:lang w:val="en-US"/>
              </w:rPr>
              <w:t>Bazett</w:t>
            </w:r>
            <w:proofErr w:type="spellEnd"/>
            <w:r w:rsidRPr="00255F96">
              <w:rPr>
                <w:rFonts w:eastAsia="Times New Roman" w:cs="Arial"/>
                <w:color w:val="000000"/>
                <w:lang w:val="en-US"/>
              </w:rPr>
              <w:t xml:space="preserve"> </w:t>
            </w:r>
            <w:r w:rsidRPr="00255F96">
              <w:rPr>
                <w:rFonts w:eastAsia="Times New Roman" w:cs="Arial"/>
                <w:color w:val="000000"/>
                <w:lang w:eastAsia="bg-BG"/>
              </w:rPr>
              <w:t xml:space="preserve">или </w:t>
            </w:r>
            <w:proofErr w:type="spellStart"/>
            <w:r w:rsidRPr="00255F96">
              <w:rPr>
                <w:rFonts w:eastAsia="Times New Roman" w:cs="Arial"/>
                <w:color w:val="000000"/>
                <w:lang w:val="en-US"/>
              </w:rPr>
              <w:t>Fridericia</w:t>
            </w:r>
            <w:proofErr w:type="spellEnd"/>
            <w:r w:rsidRPr="00255F96">
              <w:rPr>
                <w:rFonts w:eastAsia="Times New Roman" w:cs="Arial"/>
                <w:color w:val="000000"/>
                <w:lang w:val="en-US"/>
              </w:rPr>
              <w:t>.</w:t>
            </w:r>
          </w:p>
        </w:tc>
      </w:tr>
    </w:tbl>
    <w:p w14:paraId="04B7AF4A" w14:textId="33D971C7" w:rsidR="00255F96" w:rsidRPr="00255F96" w:rsidRDefault="00255F96" w:rsidP="00255F96">
      <w:pPr>
        <w:spacing w:line="240" w:lineRule="auto"/>
        <w:rPr>
          <w:rFonts w:eastAsia="Times New Roman" w:cs="Arial"/>
          <w:color w:val="000000"/>
          <w:lang w:eastAsia="bg-BG"/>
        </w:rPr>
      </w:pPr>
    </w:p>
    <w:p w14:paraId="537B6C0D" w14:textId="0DBF7351" w:rsidR="00255F96" w:rsidRPr="00255F96" w:rsidRDefault="00255F96" w:rsidP="00255F96">
      <w:pPr>
        <w:spacing w:line="240" w:lineRule="auto"/>
        <w:rPr>
          <w:rFonts w:eastAsia="Times New Roman" w:cs="Arial"/>
          <w:sz w:val="24"/>
          <w:szCs w:val="24"/>
          <w:lang w:eastAsia="bg-BG"/>
        </w:rPr>
      </w:pPr>
      <w:r w:rsidRPr="00255F96">
        <w:rPr>
          <w:rFonts w:eastAsia="Times New Roman" w:cs="Arial"/>
          <w:color w:val="000000"/>
          <w:lang w:eastAsia="bg-BG"/>
        </w:rPr>
        <w:t xml:space="preserve">Рискът от удължаване на </w:t>
      </w:r>
      <w:r w:rsidRPr="00255F96">
        <w:rPr>
          <w:rFonts w:eastAsia="Times New Roman" w:cs="Arial"/>
          <w:color w:val="000000"/>
          <w:lang w:val="en-US"/>
        </w:rPr>
        <w:t>QT</w:t>
      </w:r>
      <w:r w:rsidRPr="00255F96">
        <w:rPr>
          <w:rFonts w:eastAsia="Times New Roman" w:cs="Arial"/>
          <w:color w:val="000000"/>
          <w:lang w:eastAsia="bg-BG"/>
        </w:rPr>
        <w:t xml:space="preserve">-интервала се засилва при пациенти, които приемат едновременно медикаменти удължаващи </w:t>
      </w:r>
      <w:proofErr w:type="spellStart"/>
      <w:r w:rsidRPr="00255F96">
        <w:rPr>
          <w:rFonts w:eastAsia="Times New Roman" w:cs="Arial"/>
          <w:color w:val="000000"/>
          <w:lang w:val="en-US"/>
        </w:rPr>
        <w:t>QTc</w:t>
      </w:r>
      <w:proofErr w:type="spellEnd"/>
      <w:r w:rsidRPr="00255F96">
        <w:rPr>
          <w:rFonts w:eastAsia="Times New Roman" w:cs="Arial"/>
          <w:color w:val="000000"/>
          <w:lang w:val="en-US"/>
        </w:rPr>
        <w:t xml:space="preserve"> </w:t>
      </w:r>
      <w:r w:rsidRPr="00255F96">
        <w:rPr>
          <w:rFonts w:eastAsia="Times New Roman" w:cs="Arial"/>
          <w:color w:val="000000"/>
          <w:lang w:eastAsia="bg-BG"/>
        </w:rPr>
        <w:t>интервала или потискащи метаболизма на сертиндол (вж. точка 4.3),</w:t>
      </w:r>
    </w:p>
    <w:p w14:paraId="68A14420" w14:textId="77777777" w:rsidR="00255F96" w:rsidRPr="00255F96" w:rsidRDefault="00255F96" w:rsidP="00255F96">
      <w:pPr>
        <w:spacing w:line="240" w:lineRule="auto"/>
        <w:rPr>
          <w:rFonts w:eastAsia="Times New Roman" w:cs="Arial"/>
          <w:color w:val="000000"/>
          <w:lang w:eastAsia="bg-BG"/>
        </w:rPr>
      </w:pPr>
    </w:p>
    <w:p w14:paraId="40ED021E" w14:textId="505504AD" w:rsidR="00255F96" w:rsidRPr="00255F96" w:rsidRDefault="00255F96" w:rsidP="00255F96">
      <w:pPr>
        <w:spacing w:line="240" w:lineRule="auto"/>
        <w:rPr>
          <w:rFonts w:eastAsia="Times New Roman" w:cs="Arial"/>
          <w:sz w:val="24"/>
          <w:szCs w:val="24"/>
          <w:lang w:eastAsia="bg-BG"/>
        </w:rPr>
      </w:pPr>
      <w:r w:rsidRPr="00255F96">
        <w:rPr>
          <w:rFonts w:eastAsia="Times New Roman" w:cs="Arial"/>
          <w:color w:val="000000"/>
          <w:lang w:eastAsia="bg-BG"/>
        </w:rPr>
        <w:t>Изходните серумни концентрации на калий и магнезий трябва да бъдат изследвани преди началото на терапия със сертиндол при пациенти с риск от значим електролитен дисбаланс, Ниските серумни нива на калий и магнезий трябва да бъдат коригирани преди започване на лечението. Мониториране на серумния калий е препоръчително при пациенти с повръщане, диария, лечение с калий-задържащи диуретици или при други електролитни нарушения.</w:t>
      </w:r>
    </w:p>
    <w:p w14:paraId="1AA1E82F" w14:textId="77777777" w:rsidR="00255F96" w:rsidRPr="00255F96" w:rsidRDefault="00255F96" w:rsidP="00255F96">
      <w:pPr>
        <w:spacing w:line="240" w:lineRule="auto"/>
        <w:rPr>
          <w:rFonts w:eastAsia="Times New Roman" w:cs="Arial"/>
          <w:color w:val="000000"/>
          <w:lang w:eastAsia="bg-BG"/>
        </w:rPr>
      </w:pPr>
    </w:p>
    <w:p w14:paraId="5F77191B" w14:textId="2041E2AE" w:rsidR="00255F96" w:rsidRPr="00255F96" w:rsidRDefault="00255F96" w:rsidP="00255F96">
      <w:pPr>
        <w:spacing w:line="240" w:lineRule="auto"/>
        <w:rPr>
          <w:rFonts w:eastAsia="Times New Roman" w:cs="Arial"/>
          <w:sz w:val="24"/>
          <w:szCs w:val="24"/>
          <w:lang w:eastAsia="bg-BG"/>
        </w:rPr>
      </w:pPr>
      <w:r w:rsidRPr="00255F96">
        <w:rPr>
          <w:rFonts w:eastAsia="Times New Roman" w:cs="Arial"/>
          <w:color w:val="000000"/>
          <w:lang w:eastAsia="bg-BG"/>
        </w:rPr>
        <w:t>Поради α</w:t>
      </w:r>
      <w:r w:rsidRPr="00255F96">
        <w:rPr>
          <w:rFonts w:eastAsia="Times New Roman" w:cs="Arial"/>
          <w:color w:val="000000"/>
          <w:vertAlign w:val="subscript"/>
          <w:lang w:eastAsia="bg-BG"/>
        </w:rPr>
        <w:t>1</w:t>
      </w:r>
      <w:r w:rsidRPr="00255F96">
        <w:rPr>
          <w:rFonts w:eastAsia="Times New Roman" w:cs="Arial"/>
          <w:color w:val="000000"/>
          <w:lang w:eastAsia="bg-BG"/>
        </w:rPr>
        <w:t>-блокиращото действие на сертиндол в началния период на титриране на дозата може да се наблюдават симптоми на ортостатична хипотензия.</w:t>
      </w:r>
    </w:p>
    <w:p w14:paraId="2CF833F8" w14:textId="77777777" w:rsidR="00255F96" w:rsidRPr="00255F96" w:rsidRDefault="00255F96" w:rsidP="00255F96">
      <w:pPr>
        <w:spacing w:line="240" w:lineRule="auto"/>
        <w:rPr>
          <w:rFonts w:eastAsia="Times New Roman" w:cs="Arial"/>
          <w:color w:val="000000"/>
          <w:lang w:eastAsia="bg-BG"/>
        </w:rPr>
      </w:pPr>
    </w:p>
    <w:p w14:paraId="770B0356" w14:textId="375AAEFF" w:rsidR="00255F96" w:rsidRPr="00255F96" w:rsidRDefault="00255F96" w:rsidP="00255F96">
      <w:pPr>
        <w:spacing w:line="240" w:lineRule="auto"/>
        <w:rPr>
          <w:rFonts w:eastAsia="Times New Roman" w:cs="Arial"/>
          <w:sz w:val="24"/>
          <w:szCs w:val="24"/>
          <w:lang w:eastAsia="bg-BG"/>
        </w:rPr>
      </w:pPr>
      <w:r w:rsidRPr="00255F96">
        <w:rPr>
          <w:rFonts w:eastAsia="Times New Roman" w:cs="Arial"/>
          <w:color w:val="000000"/>
          <w:lang w:eastAsia="bg-BG"/>
        </w:rPr>
        <w:t>Антипсихотичните лекарства могат да инхибират ефекта на допаминовите агонисти. Сертиндол трябва да се използва с повишено внимание при пациенти с Паркинсонова болест.</w:t>
      </w:r>
    </w:p>
    <w:p w14:paraId="01E1C9AC" w14:textId="77777777" w:rsidR="00255F96" w:rsidRPr="00255F96" w:rsidRDefault="00255F96" w:rsidP="00255F96">
      <w:pPr>
        <w:rPr>
          <w:rFonts w:eastAsia="Times New Roman" w:cs="Arial"/>
          <w:color w:val="000000"/>
          <w:lang w:eastAsia="bg-BG"/>
        </w:rPr>
      </w:pPr>
    </w:p>
    <w:p w14:paraId="084D0D3D" w14:textId="77777777" w:rsidR="00255F96" w:rsidRPr="003F7E63" w:rsidRDefault="00255F96" w:rsidP="00255F96">
      <w:pPr>
        <w:rPr>
          <w:rFonts w:eastAsia="Times New Roman" w:cs="Arial"/>
          <w:sz w:val="24"/>
          <w:szCs w:val="24"/>
          <w:lang w:eastAsia="bg-BG"/>
        </w:rPr>
      </w:pPr>
      <w:r w:rsidRPr="00255F96">
        <w:rPr>
          <w:rFonts w:eastAsia="Times New Roman" w:cs="Arial"/>
          <w:color w:val="000000"/>
          <w:lang w:eastAsia="bg-BG"/>
        </w:rPr>
        <w:t xml:space="preserve">Някой СИСТ (селективни инхибитори на серотониновия транспорт) като например флуоксетин и пароксетин (мощни </w:t>
      </w:r>
      <w:r w:rsidRPr="00255F96">
        <w:rPr>
          <w:rFonts w:eastAsia="Times New Roman" w:cs="Arial"/>
          <w:color w:val="000000"/>
          <w:lang w:val="en-US"/>
        </w:rPr>
        <w:t xml:space="preserve">CYP2D6 </w:t>
      </w:r>
      <w:r w:rsidRPr="00255F96">
        <w:rPr>
          <w:rFonts w:eastAsia="Times New Roman" w:cs="Arial"/>
          <w:color w:val="000000"/>
          <w:lang w:eastAsia="bg-BG"/>
        </w:rPr>
        <w:t>инхибитори), могат да увеличат плазмените нива на сертиндол 2 до 3 пъти. Поради това Сертиндол следва да бъде прилаган едновременно с тези лекарства само при изключително повишено внимание и единствено, ако потенциалната полза надхвърля риска. Може да</w:t>
      </w:r>
      <w:r>
        <w:rPr>
          <w:rFonts w:eastAsia="Times New Roman" w:cs="Arial"/>
          <w:color w:val="000000"/>
          <w:lang w:eastAsia="bg-BG"/>
        </w:rPr>
        <w:t xml:space="preserve"> </w:t>
      </w:r>
      <w:r w:rsidRPr="003F7E63">
        <w:rPr>
          <w:rFonts w:eastAsia="Times New Roman" w:cs="Arial"/>
          <w:color w:val="000000"/>
          <w:lang w:eastAsia="bg-BG"/>
        </w:rPr>
        <w:t>се наложи по-ниска поддържаща доза сертиндол и внимателно ЕКГ проследяване преди и след всяка промяна в дозата на тези лекарствени средства (вж. точка 4.5).</w:t>
      </w:r>
    </w:p>
    <w:p w14:paraId="7AAEA2E0" w14:textId="77777777" w:rsidR="003F7E63" w:rsidRPr="003F7E63" w:rsidRDefault="003F7E63" w:rsidP="00255F96">
      <w:pPr>
        <w:spacing w:line="240" w:lineRule="auto"/>
        <w:rPr>
          <w:rFonts w:eastAsia="Times New Roman" w:cs="Arial"/>
          <w:color w:val="000000"/>
          <w:lang w:eastAsia="bg-BG"/>
        </w:rPr>
      </w:pPr>
    </w:p>
    <w:p w14:paraId="0F0189D2" w14:textId="73400938" w:rsidR="00255F96" w:rsidRPr="00255F96" w:rsidRDefault="00255F96" w:rsidP="00255F96">
      <w:pPr>
        <w:spacing w:line="240" w:lineRule="auto"/>
        <w:rPr>
          <w:rFonts w:eastAsia="Times New Roman" w:cs="Arial"/>
          <w:sz w:val="24"/>
          <w:szCs w:val="24"/>
          <w:lang w:eastAsia="bg-BG"/>
        </w:rPr>
      </w:pPr>
      <w:r w:rsidRPr="00255F96">
        <w:rPr>
          <w:rFonts w:eastAsia="Times New Roman" w:cs="Arial"/>
          <w:color w:val="000000"/>
          <w:lang w:eastAsia="bg-BG"/>
        </w:rPr>
        <w:t xml:space="preserve">Сертиндол трябва да се използва с повишено внимание при пациенти, за които е известно, че са със забавен метаболизъм чрез </w:t>
      </w:r>
      <w:r w:rsidRPr="00255F96">
        <w:rPr>
          <w:rFonts w:eastAsia="Times New Roman" w:cs="Arial"/>
          <w:color w:val="000000"/>
          <w:lang w:val="en-US"/>
        </w:rPr>
        <w:t xml:space="preserve">CYP2D6 </w:t>
      </w:r>
      <w:r w:rsidRPr="00255F96">
        <w:rPr>
          <w:rFonts w:eastAsia="Times New Roman" w:cs="Arial"/>
          <w:color w:val="000000"/>
          <w:lang w:eastAsia="bg-BG"/>
        </w:rPr>
        <w:t>(вж. точка 4.5).</w:t>
      </w:r>
    </w:p>
    <w:p w14:paraId="0122F759" w14:textId="77777777" w:rsidR="003F7E63" w:rsidRPr="003F7E63" w:rsidRDefault="003F7E63" w:rsidP="00255F96">
      <w:pPr>
        <w:spacing w:line="240" w:lineRule="auto"/>
        <w:rPr>
          <w:rFonts w:eastAsia="Times New Roman" w:cs="Arial"/>
          <w:color w:val="000000"/>
          <w:lang w:eastAsia="bg-BG"/>
        </w:rPr>
      </w:pPr>
    </w:p>
    <w:p w14:paraId="4910FAA8" w14:textId="18AB5D32" w:rsidR="00255F96" w:rsidRPr="00255F96" w:rsidRDefault="00255F96" w:rsidP="00255F96">
      <w:pPr>
        <w:spacing w:line="240" w:lineRule="auto"/>
        <w:rPr>
          <w:rFonts w:eastAsia="Times New Roman" w:cs="Arial"/>
          <w:sz w:val="24"/>
          <w:szCs w:val="24"/>
          <w:lang w:eastAsia="bg-BG"/>
        </w:rPr>
      </w:pPr>
      <w:r w:rsidRPr="00255F96">
        <w:rPr>
          <w:rFonts w:eastAsia="Times New Roman" w:cs="Arial"/>
          <w:color w:val="000000"/>
          <w:lang w:eastAsia="bg-BG"/>
        </w:rPr>
        <w:t>В много редки случаи по време на лечение със сертиндол са били докладвани хипергликемия или изостряне на вече съществуващ диабет. При пациенти, страдащи от диабет и пациенти с рискови фактори за развитие на захарен диабет е препоръчително адекватно клинично мониториране</w:t>
      </w:r>
    </w:p>
    <w:p w14:paraId="434CC576" w14:textId="77777777" w:rsidR="003F7E63" w:rsidRPr="003F7E63" w:rsidRDefault="003F7E63" w:rsidP="00255F96">
      <w:pPr>
        <w:spacing w:line="240" w:lineRule="auto"/>
        <w:rPr>
          <w:rFonts w:eastAsia="Times New Roman" w:cs="Arial"/>
          <w:color w:val="000000"/>
          <w:u w:val="single"/>
          <w:lang w:eastAsia="bg-BG"/>
        </w:rPr>
      </w:pPr>
    </w:p>
    <w:p w14:paraId="2B6CCFCE" w14:textId="74FA599D" w:rsidR="00255F96" w:rsidRPr="00255F96" w:rsidRDefault="00255F96" w:rsidP="00255F96">
      <w:pPr>
        <w:spacing w:line="240" w:lineRule="auto"/>
        <w:rPr>
          <w:rFonts w:eastAsia="Times New Roman" w:cs="Arial"/>
          <w:sz w:val="24"/>
          <w:szCs w:val="24"/>
          <w:lang w:eastAsia="bg-BG"/>
        </w:rPr>
      </w:pPr>
      <w:r w:rsidRPr="00255F96">
        <w:rPr>
          <w:rFonts w:eastAsia="Times New Roman" w:cs="Arial"/>
          <w:color w:val="000000"/>
          <w:u w:val="single"/>
          <w:lang w:eastAsia="bg-BG"/>
        </w:rPr>
        <w:t>Повишена смъртност при възрастни хора с деменция</w:t>
      </w:r>
    </w:p>
    <w:p w14:paraId="086CE456" w14:textId="77777777" w:rsidR="00255F96" w:rsidRPr="00255F96" w:rsidRDefault="00255F96" w:rsidP="00255F96">
      <w:pPr>
        <w:spacing w:line="240" w:lineRule="auto"/>
        <w:rPr>
          <w:rFonts w:eastAsia="Times New Roman" w:cs="Arial"/>
          <w:sz w:val="24"/>
          <w:szCs w:val="24"/>
          <w:lang w:eastAsia="bg-BG"/>
        </w:rPr>
      </w:pPr>
      <w:r w:rsidRPr="00255F96">
        <w:rPr>
          <w:rFonts w:eastAsia="Times New Roman" w:cs="Arial"/>
          <w:color w:val="000000"/>
          <w:lang w:eastAsia="bg-BG"/>
        </w:rPr>
        <w:t>Данните от две големи наблюдавани проучвания показват, че възрастни хора с деменция, които са лекувани с антипсихотици са с малко повишен риск от смърт в сравнение с тези, които не се лекувани с антипсихотици. Няма достатъчно данни, за да се получи точна прогноза за степента на риска и причината за повишения риск не е известен.</w:t>
      </w:r>
    </w:p>
    <w:p w14:paraId="4D983873" w14:textId="77777777" w:rsidR="003F7E63" w:rsidRPr="003F7E63" w:rsidRDefault="003F7E63" w:rsidP="00255F96">
      <w:pPr>
        <w:spacing w:line="240" w:lineRule="auto"/>
        <w:rPr>
          <w:rFonts w:eastAsia="Times New Roman" w:cs="Arial"/>
          <w:color w:val="000000"/>
          <w:lang w:eastAsia="bg-BG"/>
        </w:rPr>
      </w:pPr>
    </w:p>
    <w:p w14:paraId="54806A31" w14:textId="3577BCF1" w:rsidR="00255F96" w:rsidRPr="00255F96" w:rsidRDefault="00255F96" w:rsidP="00255F96">
      <w:pPr>
        <w:spacing w:line="240" w:lineRule="auto"/>
        <w:rPr>
          <w:rFonts w:eastAsia="Times New Roman" w:cs="Arial"/>
          <w:sz w:val="24"/>
          <w:szCs w:val="24"/>
          <w:lang w:eastAsia="bg-BG"/>
        </w:rPr>
      </w:pPr>
      <w:r w:rsidRPr="00255F96">
        <w:rPr>
          <w:rFonts w:eastAsia="Times New Roman" w:cs="Arial"/>
          <w:color w:val="000000"/>
          <w:lang w:eastAsia="bg-BG"/>
        </w:rPr>
        <w:lastRenderedPageBreak/>
        <w:t>Сертиндол не е разрешен за лечение на поведенчески нарушения свързани с деменция.</w:t>
      </w:r>
    </w:p>
    <w:p w14:paraId="054DB292" w14:textId="77777777" w:rsidR="003F7E63" w:rsidRPr="003F7E63" w:rsidRDefault="003F7E63" w:rsidP="00255F96">
      <w:pPr>
        <w:spacing w:line="240" w:lineRule="auto"/>
        <w:rPr>
          <w:rFonts w:eastAsia="Times New Roman" w:cs="Arial"/>
          <w:color w:val="000000"/>
          <w:u w:val="single"/>
          <w:lang w:eastAsia="bg-BG"/>
        </w:rPr>
      </w:pPr>
    </w:p>
    <w:p w14:paraId="5D76C76B" w14:textId="63BA8358" w:rsidR="00255F96" w:rsidRPr="00255F96" w:rsidRDefault="00255F96" w:rsidP="00255F96">
      <w:pPr>
        <w:spacing w:line="240" w:lineRule="auto"/>
        <w:rPr>
          <w:rFonts w:eastAsia="Times New Roman" w:cs="Arial"/>
          <w:sz w:val="24"/>
          <w:szCs w:val="24"/>
          <w:lang w:eastAsia="bg-BG"/>
        </w:rPr>
      </w:pPr>
      <w:r w:rsidRPr="00255F96">
        <w:rPr>
          <w:rFonts w:eastAsia="Times New Roman" w:cs="Arial"/>
          <w:color w:val="000000"/>
          <w:u w:val="single"/>
          <w:lang w:eastAsia="bg-BG"/>
        </w:rPr>
        <w:t>Риск от мозъчно-съдови нежелани събития</w:t>
      </w:r>
    </w:p>
    <w:p w14:paraId="30CD4A1C" w14:textId="77777777" w:rsidR="00255F96" w:rsidRPr="00255F96" w:rsidRDefault="00255F96" w:rsidP="00255F96">
      <w:pPr>
        <w:spacing w:line="240" w:lineRule="auto"/>
        <w:rPr>
          <w:rFonts w:eastAsia="Times New Roman" w:cs="Arial"/>
          <w:sz w:val="24"/>
          <w:szCs w:val="24"/>
          <w:lang w:eastAsia="bg-BG"/>
        </w:rPr>
      </w:pPr>
      <w:r w:rsidRPr="00255F96">
        <w:rPr>
          <w:rFonts w:eastAsia="Times New Roman" w:cs="Arial"/>
          <w:color w:val="000000"/>
          <w:lang w:eastAsia="bg-BG"/>
        </w:rPr>
        <w:t>Приблизително 3 кратно повишен риск от мозъчно-съдови нежелани лекарствени реакции е бил наблюдаван при рандомизирани плацебо-контролирани проучвания при популация пациенти, страдащи от деменция и лекувани с някои атипични антипсихотици. Механизмът на това нарастване на риска е неизяснен. Подобен увеличен риск не би могъл да бъде изключен при при други антипсихотици и други популации от пациенти. Сертиндол трябва да се използва с повишено внимание при пациенти с рисков фактор от удар. Поради увеличеният риск от значими сърдечно</w:t>
      </w:r>
      <w:r w:rsidRPr="00255F96">
        <w:rPr>
          <w:rFonts w:eastAsia="Times New Roman" w:cs="Arial"/>
          <w:color w:val="000000"/>
          <w:lang w:eastAsia="bg-BG"/>
        </w:rPr>
        <w:softHyphen/>
        <w:t>съдови заболявания при пациентите в старческа възраст, сертиндол трябва да се ползва при пациенти над 65 години само с особено внимание. Лечението трябва да се започва само след обстоен сърдечно</w:t>
      </w:r>
      <w:r w:rsidRPr="00255F96">
        <w:rPr>
          <w:rFonts w:eastAsia="Times New Roman" w:cs="Arial"/>
          <w:color w:val="000000"/>
          <w:lang w:eastAsia="bg-BG"/>
        </w:rPr>
        <w:softHyphen/>
        <w:t>съдов преглед.</w:t>
      </w:r>
    </w:p>
    <w:p w14:paraId="4EA0DFC6" w14:textId="77777777" w:rsidR="00255F96" w:rsidRPr="00255F96" w:rsidRDefault="00255F96" w:rsidP="00255F96">
      <w:pPr>
        <w:spacing w:line="240" w:lineRule="auto"/>
        <w:rPr>
          <w:rFonts w:eastAsia="Times New Roman" w:cs="Arial"/>
          <w:sz w:val="24"/>
          <w:szCs w:val="24"/>
          <w:lang w:eastAsia="bg-BG"/>
        </w:rPr>
      </w:pPr>
    </w:p>
    <w:p w14:paraId="0CB59356" w14:textId="77777777" w:rsidR="00255F96" w:rsidRPr="00255F96" w:rsidRDefault="00255F96" w:rsidP="00255F96">
      <w:pPr>
        <w:spacing w:line="240" w:lineRule="auto"/>
        <w:rPr>
          <w:rFonts w:eastAsia="Times New Roman" w:cs="Arial"/>
          <w:sz w:val="24"/>
          <w:szCs w:val="24"/>
          <w:lang w:eastAsia="bg-BG"/>
        </w:rPr>
      </w:pPr>
      <w:r w:rsidRPr="00255F96">
        <w:rPr>
          <w:rFonts w:eastAsia="Times New Roman" w:cs="Arial"/>
          <w:color w:val="000000"/>
          <w:u w:val="single"/>
          <w:lang w:eastAsia="bg-BG"/>
        </w:rPr>
        <w:t>Венозен тромбоемболизъм</w:t>
      </w:r>
    </w:p>
    <w:p w14:paraId="2CE20D01" w14:textId="77777777" w:rsidR="00255F96" w:rsidRPr="00255F96" w:rsidRDefault="00255F96" w:rsidP="00255F96">
      <w:pPr>
        <w:spacing w:line="240" w:lineRule="auto"/>
        <w:rPr>
          <w:rFonts w:eastAsia="Times New Roman" w:cs="Arial"/>
          <w:sz w:val="24"/>
          <w:szCs w:val="24"/>
          <w:lang w:eastAsia="bg-BG"/>
        </w:rPr>
      </w:pPr>
      <w:r w:rsidRPr="00255F96">
        <w:rPr>
          <w:rFonts w:eastAsia="Times New Roman" w:cs="Arial"/>
          <w:color w:val="000000"/>
          <w:lang w:eastAsia="bg-BG"/>
        </w:rPr>
        <w:t>Случаи на венозен тромбоемболизъм (ВТЕ) са съобщени при приемане на антипсихотични лекарства. След като при пациенти, лекувани с антипсихотици, често са налице рискови фактори за ВТЕ, всички възможни рискови фактори за ВТЕ трябва да бъдат идентифицирани преди и по време на лечението със сертиндол и предпиети превентивни профилактични мерки.</w:t>
      </w:r>
    </w:p>
    <w:p w14:paraId="6C21AA7C" w14:textId="77777777" w:rsidR="003F7E63" w:rsidRPr="003F7E63" w:rsidRDefault="003F7E63" w:rsidP="00255F96">
      <w:pPr>
        <w:spacing w:line="240" w:lineRule="auto"/>
        <w:rPr>
          <w:rFonts w:eastAsia="Times New Roman" w:cs="Arial"/>
          <w:color w:val="000000"/>
          <w:u w:val="single"/>
          <w:lang w:eastAsia="bg-BG"/>
        </w:rPr>
      </w:pPr>
    </w:p>
    <w:p w14:paraId="7719B321" w14:textId="10C83839" w:rsidR="00255F96" w:rsidRPr="00255F96" w:rsidRDefault="00255F96" w:rsidP="00255F96">
      <w:pPr>
        <w:spacing w:line="240" w:lineRule="auto"/>
        <w:rPr>
          <w:rFonts w:eastAsia="Times New Roman" w:cs="Arial"/>
          <w:sz w:val="24"/>
          <w:szCs w:val="24"/>
          <w:lang w:eastAsia="bg-BG"/>
        </w:rPr>
      </w:pPr>
      <w:r w:rsidRPr="00255F96">
        <w:rPr>
          <w:rFonts w:eastAsia="Times New Roman" w:cs="Arial"/>
          <w:color w:val="000000"/>
          <w:u w:val="single"/>
          <w:lang w:eastAsia="bg-BG"/>
        </w:rPr>
        <w:t>Намалена чернодробна функция</w:t>
      </w:r>
    </w:p>
    <w:p w14:paraId="2FF9FC0A" w14:textId="77777777" w:rsidR="00255F96" w:rsidRPr="00255F96" w:rsidRDefault="00255F96" w:rsidP="00255F96">
      <w:pPr>
        <w:spacing w:line="240" w:lineRule="auto"/>
        <w:rPr>
          <w:rFonts w:eastAsia="Times New Roman" w:cs="Arial"/>
          <w:sz w:val="24"/>
          <w:szCs w:val="24"/>
          <w:lang w:eastAsia="bg-BG"/>
        </w:rPr>
      </w:pPr>
      <w:r w:rsidRPr="00255F96">
        <w:rPr>
          <w:rFonts w:eastAsia="Times New Roman" w:cs="Arial"/>
          <w:color w:val="000000"/>
          <w:lang w:eastAsia="bg-BG"/>
        </w:rPr>
        <w:t>Пациенти с лека/умерена чернодробна дисфункция трябва да бъдат внимателно проследявани. Препоръчва се по-бавно титриране и по-ниска поддържаща доза.</w:t>
      </w:r>
    </w:p>
    <w:p w14:paraId="3CAF4339" w14:textId="77777777" w:rsidR="003F7E63" w:rsidRPr="003F7E63" w:rsidRDefault="003F7E63" w:rsidP="00255F96">
      <w:pPr>
        <w:spacing w:line="240" w:lineRule="auto"/>
        <w:rPr>
          <w:rFonts w:eastAsia="Times New Roman" w:cs="Arial"/>
          <w:color w:val="000000"/>
          <w:u w:val="single"/>
          <w:lang w:eastAsia="bg-BG"/>
        </w:rPr>
      </w:pPr>
    </w:p>
    <w:p w14:paraId="2446D9A3" w14:textId="629657B2" w:rsidR="00255F96" w:rsidRPr="00255F96" w:rsidRDefault="00255F96" w:rsidP="00255F96">
      <w:pPr>
        <w:spacing w:line="240" w:lineRule="auto"/>
        <w:rPr>
          <w:rFonts w:eastAsia="Times New Roman" w:cs="Arial"/>
          <w:sz w:val="24"/>
          <w:szCs w:val="24"/>
          <w:lang w:eastAsia="bg-BG"/>
        </w:rPr>
      </w:pPr>
      <w:r w:rsidRPr="00255F96">
        <w:rPr>
          <w:rFonts w:eastAsia="Times New Roman" w:cs="Arial"/>
          <w:color w:val="000000"/>
          <w:u w:val="single"/>
          <w:lang w:eastAsia="bg-BG"/>
        </w:rPr>
        <w:t>Късни дискинезии</w:t>
      </w:r>
    </w:p>
    <w:p w14:paraId="4D17F910" w14:textId="77777777" w:rsidR="00255F96" w:rsidRPr="00255F96" w:rsidRDefault="00255F96" w:rsidP="00255F96">
      <w:pPr>
        <w:spacing w:line="240" w:lineRule="auto"/>
        <w:rPr>
          <w:rFonts w:eastAsia="Times New Roman" w:cs="Arial"/>
          <w:sz w:val="24"/>
          <w:szCs w:val="24"/>
          <w:lang w:eastAsia="bg-BG"/>
        </w:rPr>
      </w:pPr>
      <w:r w:rsidRPr="00255F96">
        <w:rPr>
          <w:rFonts w:eastAsia="Times New Roman" w:cs="Arial"/>
          <w:color w:val="000000"/>
          <w:lang w:eastAsia="bg-BG"/>
        </w:rPr>
        <w:t>Счита се, че късните дискинезии се дължат на хиперсензитивност на допаминовите рецептори в базалните ганглии като резултат от хронична рецепторна блокада, предизвикана от антипсихотици. По време на клинични проучвания се установява ниска честота (сравнима с тази при плацебо) на екстрапирамидни симптоми при лечение със сертиндол. Независимо от това, дългосрочното лечение с антипсихотици (особено във високи дози) се свързва с риск от късни дискинезии. Ако се появят признаци на късна дискинезия, да се прецени необходимостта от редуциране на дозата или прекратяване на лечението.</w:t>
      </w:r>
    </w:p>
    <w:p w14:paraId="23173AF6" w14:textId="77777777" w:rsidR="003F7E63" w:rsidRPr="003F7E63" w:rsidRDefault="003F7E63" w:rsidP="00255F96">
      <w:pPr>
        <w:spacing w:line="240" w:lineRule="auto"/>
        <w:rPr>
          <w:rFonts w:eastAsia="Times New Roman" w:cs="Arial"/>
          <w:color w:val="000000"/>
          <w:u w:val="single"/>
          <w:lang w:eastAsia="bg-BG"/>
        </w:rPr>
      </w:pPr>
    </w:p>
    <w:p w14:paraId="2BBAB328" w14:textId="2AB2A957" w:rsidR="00255F96" w:rsidRPr="00255F96" w:rsidRDefault="00255F96" w:rsidP="00255F96">
      <w:pPr>
        <w:spacing w:line="240" w:lineRule="auto"/>
        <w:rPr>
          <w:rFonts w:eastAsia="Times New Roman" w:cs="Arial"/>
          <w:sz w:val="24"/>
          <w:szCs w:val="24"/>
          <w:lang w:eastAsia="bg-BG"/>
        </w:rPr>
      </w:pPr>
      <w:r w:rsidRPr="00255F96">
        <w:rPr>
          <w:rFonts w:eastAsia="Times New Roman" w:cs="Arial"/>
          <w:color w:val="000000"/>
          <w:u w:val="single"/>
          <w:lang w:eastAsia="bg-BG"/>
        </w:rPr>
        <w:t>Гърчове</w:t>
      </w:r>
    </w:p>
    <w:p w14:paraId="0B3BEE35" w14:textId="4B4D8614" w:rsidR="0091385D" w:rsidRPr="003F7E63" w:rsidRDefault="00255F96" w:rsidP="00255F96">
      <w:pPr>
        <w:rPr>
          <w:rFonts w:cs="Arial"/>
        </w:rPr>
      </w:pPr>
      <w:r w:rsidRPr="003F7E63">
        <w:rPr>
          <w:rFonts w:eastAsia="Times New Roman" w:cs="Arial"/>
          <w:color w:val="000000"/>
          <w:lang w:eastAsia="bg-BG"/>
        </w:rPr>
        <w:t>Сертиндол трябва да се използва с повишено внимание при пациенти с анамнестични данни за</w:t>
      </w:r>
      <w:r w:rsidR="003F7E63" w:rsidRPr="003F7E63">
        <w:rPr>
          <w:rFonts w:eastAsia="Times New Roman" w:cs="Arial"/>
          <w:color w:val="000000"/>
          <w:lang w:eastAsia="bg-BG"/>
        </w:rPr>
        <w:t xml:space="preserve"> гърчове.</w:t>
      </w:r>
    </w:p>
    <w:p w14:paraId="24E3E82F" w14:textId="37A3FBC1" w:rsidR="0091385D" w:rsidRDefault="0091385D" w:rsidP="0091385D"/>
    <w:p w14:paraId="14B7FC8E" w14:textId="77777777" w:rsidR="003F7E63" w:rsidRPr="003F7E63" w:rsidRDefault="003F7E63" w:rsidP="003F7E63">
      <w:pPr>
        <w:spacing w:line="240" w:lineRule="auto"/>
        <w:rPr>
          <w:rFonts w:eastAsia="Times New Roman" w:cs="Arial"/>
          <w:sz w:val="24"/>
          <w:szCs w:val="24"/>
          <w:lang w:eastAsia="bg-BG"/>
        </w:rPr>
      </w:pPr>
      <w:r w:rsidRPr="003F7E63">
        <w:rPr>
          <w:rFonts w:eastAsia="Times New Roman" w:cs="Arial"/>
          <w:color w:val="000000"/>
          <w:u w:val="single"/>
          <w:lang w:eastAsia="bg-BG"/>
        </w:rPr>
        <w:t>Невролептичен малигнен синдром</w:t>
      </w:r>
    </w:p>
    <w:p w14:paraId="71608569" w14:textId="77777777" w:rsidR="003F7E63" w:rsidRPr="003F7E63" w:rsidRDefault="003F7E63" w:rsidP="003F7E63">
      <w:pPr>
        <w:spacing w:line="240" w:lineRule="auto"/>
        <w:rPr>
          <w:rFonts w:eastAsia="Times New Roman" w:cs="Arial"/>
          <w:sz w:val="24"/>
          <w:szCs w:val="24"/>
          <w:lang w:eastAsia="bg-BG"/>
        </w:rPr>
      </w:pPr>
      <w:r w:rsidRPr="003F7E63">
        <w:rPr>
          <w:rFonts w:eastAsia="Times New Roman" w:cs="Arial"/>
          <w:color w:val="000000"/>
          <w:lang w:eastAsia="bg-BG"/>
        </w:rPr>
        <w:t>Потенциално опасен комплекс от симптоми известен като невролептичен малигнен синдром (НМС) се свързва с използването на антипсихотични средства. Лечението на НМС изисква незабавно прекратяване приема на антипсихотични средства.</w:t>
      </w:r>
    </w:p>
    <w:p w14:paraId="1530556A" w14:textId="77777777" w:rsidR="003F7E63" w:rsidRPr="003F7E63" w:rsidRDefault="003F7E63" w:rsidP="003F7E63">
      <w:pPr>
        <w:spacing w:line="240" w:lineRule="auto"/>
        <w:rPr>
          <w:rFonts w:eastAsia="Times New Roman" w:cs="Arial"/>
          <w:color w:val="000000"/>
          <w:u w:val="single"/>
          <w:lang w:eastAsia="bg-BG"/>
        </w:rPr>
      </w:pPr>
    </w:p>
    <w:p w14:paraId="1EEB0555" w14:textId="0384B56A" w:rsidR="003F7E63" w:rsidRPr="003F7E63" w:rsidRDefault="003F7E63" w:rsidP="003F7E63">
      <w:pPr>
        <w:spacing w:line="240" w:lineRule="auto"/>
        <w:rPr>
          <w:rFonts w:eastAsia="Times New Roman" w:cs="Arial"/>
          <w:sz w:val="24"/>
          <w:szCs w:val="24"/>
          <w:lang w:eastAsia="bg-BG"/>
        </w:rPr>
      </w:pPr>
      <w:r w:rsidRPr="003F7E63">
        <w:rPr>
          <w:rFonts w:eastAsia="Times New Roman" w:cs="Arial"/>
          <w:color w:val="000000"/>
          <w:u w:val="single"/>
          <w:lang w:eastAsia="bg-BG"/>
        </w:rPr>
        <w:t>Симптоми на отнемане</w:t>
      </w:r>
    </w:p>
    <w:p w14:paraId="39384ED8" w14:textId="77777777" w:rsidR="003F7E63" w:rsidRPr="003F7E63" w:rsidRDefault="003F7E63" w:rsidP="003F7E63">
      <w:pPr>
        <w:spacing w:line="240" w:lineRule="auto"/>
        <w:rPr>
          <w:rFonts w:eastAsia="Times New Roman" w:cs="Arial"/>
          <w:sz w:val="24"/>
          <w:szCs w:val="24"/>
          <w:lang w:eastAsia="bg-BG"/>
        </w:rPr>
      </w:pPr>
      <w:r w:rsidRPr="003F7E63">
        <w:rPr>
          <w:rFonts w:eastAsia="Times New Roman" w:cs="Arial"/>
          <w:color w:val="000000"/>
          <w:lang w:eastAsia="bg-BG"/>
        </w:rPr>
        <w:t>При рязко прекратяване на лечението с антипсихотични средства са описани остри симптоми на отнемане, включващи гадене, повръщане, изпотяване и безсъние. Съобщава се и за възможна поява отново на психотични симптоми, както и на разстройства на неволевите движения (напр. акатизия, дистония и дискинезия). Поради това се препоръчва постепенно преустановяване на приема.</w:t>
      </w:r>
    </w:p>
    <w:p w14:paraId="6F3E3507" w14:textId="77777777" w:rsidR="003F7E63" w:rsidRPr="003F7E63" w:rsidRDefault="003F7E63" w:rsidP="003F7E63">
      <w:pPr>
        <w:spacing w:line="240" w:lineRule="auto"/>
        <w:rPr>
          <w:rFonts w:eastAsia="Times New Roman" w:cs="Arial"/>
          <w:color w:val="000000"/>
          <w:u w:val="single"/>
          <w:lang w:eastAsia="bg-BG"/>
        </w:rPr>
      </w:pPr>
    </w:p>
    <w:p w14:paraId="40357A74" w14:textId="7A4975EE" w:rsidR="003F7E63" w:rsidRPr="003F7E63" w:rsidRDefault="003F7E63" w:rsidP="003F7E63">
      <w:pPr>
        <w:spacing w:line="240" w:lineRule="auto"/>
        <w:rPr>
          <w:rFonts w:eastAsia="Times New Roman" w:cs="Arial"/>
          <w:sz w:val="24"/>
          <w:szCs w:val="24"/>
          <w:lang w:eastAsia="bg-BG"/>
        </w:rPr>
      </w:pPr>
      <w:r w:rsidRPr="003F7E63">
        <w:rPr>
          <w:rFonts w:eastAsia="Times New Roman" w:cs="Arial"/>
          <w:color w:val="000000"/>
          <w:u w:val="single"/>
          <w:lang w:eastAsia="bg-BG"/>
        </w:rPr>
        <w:t>Помощни вещества</w:t>
      </w:r>
    </w:p>
    <w:p w14:paraId="5EA780A4" w14:textId="77777777" w:rsidR="003F7E63" w:rsidRPr="003F7E63" w:rsidRDefault="003F7E63" w:rsidP="003F7E63">
      <w:pPr>
        <w:spacing w:line="240" w:lineRule="auto"/>
        <w:rPr>
          <w:rFonts w:eastAsia="Times New Roman" w:cs="Arial"/>
          <w:sz w:val="24"/>
          <w:szCs w:val="24"/>
          <w:lang w:eastAsia="bg-BG"/>
        </w:rPr>
      </w:pPr>
      <w:r w:rsidRPr="003F7E63">
        <w:rPr>
          <w:rFonts w:eastAsia="Times New Roman" w:cs="Arial"/>
          <w:color w:val="000000"/>
          <w:lang w:eastAsia="bg-BG"/>
        </w:rPr>
        <w:t>Таблетките съдържат монохидратна лактоза. Пациенти с редки наследствени проблеми на непоносимост към галактоза, пълен лактазен дефицит или глюкозо-галактозна малабсорбция не трябва да приемат това лекарство.</w:t>
      </w:r>
    </w:p>
    <w:p w14:paraId="28FDF16F" w14:textId="011FAEB7" w:rsidR="003F7E63" w:rsidRPr="003F7E63" w:rsidRDefault="003F7E63" w:rsidP="003F7E63">
      <w:pPr>
        <w:rPr>
          <w:rFonts w:cs="Arial"/>
        </w:rPr>
      </w:pPr>
      <w:r w:rsidRPr="003F7E63">
        <w:rPr>
          <w:rFonts w:eastAsia="Times New Roman" w:cs="Arial"/>
          <w:color w:val="000000"/>
          <w:lang w:eastAsia="bg-BG"/>
        </w:rPr>
        <w:t xml:space="preserve">Таблетките съдържат натрий. Това лекарство съдържа по-малко от 1 </w:t>
      </w:r>
      <w:proofErr w:type="spellStart"/>
      <w:r w:rsidRPr="003F7E63">
        <w:rPr>
          <w:rFonts w:eastAsia="Times New Roman" w:cs="Arial"/>
          <w:color w:val="000000"/>
          <w:lang w:val="en-US"/>
        </w:rPr>
        <w:t>mmol</w:t>
      </w:r>
      <w:proofErr w:type="spellEnd"/>
      <w:r w:rsidRPr="003F7E63">
        <w:rPr>
          <w:rFonts w:eastAsia="Times New Roman" w:cs="Arial"/>
          <w:color w:val="000000"/>
          <w:lang w:val="en-US"/>
        </w:rPr>
        <w:t xml:space="preserve"> </w:t>
      </w:r>
      <w:r w:rsidRPr="003F7E63">
        <w:rPr>
          <w:rFonts w:eastAsia="Times New Roman" w:cs="Arial"/>
          <w:color w:val="000000"/>
          <w:lang w:eastAsia="bg-BG"/>
        </w:rPr>
        <w:t xml:space="preserve">натрий (23 </w:t>
      </w:r>
      <w:r w:rsidRPr="003F7E63">
        <w:rPr>
          <w:rFonts w:eastAsia="Times New Roman" w:cs="Arial"/>
          <w:color w:val="000000"/>
          <w:lang w:val="en-US"/>
        </w:rPr>
        <w:t xml:space="preserve">mg) </w:t>
      </w:r>
      <w:r w:rsidRPr="003F7E63">
        <w:rPr>
          <w:rFonts w:eastAsia="Times New Roman" w:cs="Arial"/>
          <w:color w:val="000000"/>
          <w:lang w:eastAsia="bg-BG"/>
        </w:rPr>
        <w:t>на таблетка, т.е. може да се каже, ч</w:t>
      </w:r>
      <w:r>
        <w:rPr>
          <w:rFonts w:eastAsia="Times New Roman" w:cs="Arial"/>
          <w:color w:val="000000"/>
          <w:lang w:eastAsia="bg-BG"/>
        </w:rPr>
        <w:t>е практически не съдържа натрий.</w:t>
      </w:r>
    </w:p>
    <w:p w14:paraId="4A309397" w14:textId="77777777" w:rsidR="003F7E63" w:rsidRPr="0091385D" w:rsidRDefault="003F7E63" w:rsidP="0091385D"/>
    <w:p w14:paraId="619DED1E" w14:textId="564F257F" w:rsidR="004F498A" w:rsidRDefault="002C50EE" w:rsidP="004A448E">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355E4B7C" w14:textId="7D829F6C" w:rsidR="0091385D" w:rsidRDefault="0091385D" w:rsidP="0091385D"/>
    <w:p w14:paraId="1F28971D" w14:textId="77777777" w:rsidR="003F7E63" w:rsidRPr="003F7E63" w:rsidRDefault="003F7E63" w:rsidP="003F7E63">
      <w:pPr>
        <w:spacing w:line="240" w:lineRule="auto"/>
        <w:rPr>
          <w:rFonts w:eastAsia="Times New Roman" w:cs="Arial"/>
          <w:sz w:val="24"/>
          <w:szCs w:val="24"/>
          <w:lang w:eastAsia="bg-BG"/>
        </w:rPr>
      </w:pPr>
      <w:r w:rsidRPr="003F7E63">
        <w:rPr>
          <w:rFonts w:eastAsia="Times New Roman" w:cs="Arial"/>
          <w:color w:val="000000"/>
          <w:lang w:eastAsia="bg-BG"/>
        </w:rPr>
        <w:t xml:space="preserve">Удължаване на </w:t>
      </w:r>
      <w:r w:rsidRPr="003F7E63">
        <w:rPr>
          <w:rFonts w:eastAsia="Times New Roman" w:cs="Arial"/>
          <w:color w:val="000000"/>
          <w:lang w:val="en-US"/>
        </w:rPr>
        <w:t>QT</w:t>
      </w:r>
      <w:r w:rsidRPr="003F7E63">
        <w:rPr>
          <w:rFonts w:eastAsia="Times New Roman" w:cs="Arial"/>
          <w:color w:val="000000"/>
          <w:lang w:eastAsia="bg-BG"/>
        </w:rPr>
        <w:t xml:space="preserve">-интервала, свързано с приема на сертиндол може да се засили при едновременна употреба на медикаменти, за които е известно, че водят до значително удължаване на </w:t>
      </w:r>
      <w:r w:rsidRPr="003F7E63">
        <w:rPr>
          <w:rFonts w:eastAsia="Times New Roman" w:cs="Arial"/>
          <w:color w:val="000000"/>
          <w:lang w:val="en-US"/>
        </w:rPr>
        <w:t>QT</w:t>
      </w:r>
      <w:r w:rsidRPr="003F7E63">
        <w:rPr>
          <w:rFonts w:eastAsia="Times New Roman" w:cs="Arial"/>
          <w:color w:val="000000"/>
          <w:lang w:eastAsia="bg-BG"/>
        </w:rPr>
        <w:t xml:space="preserve">-интервала. Поради това едновременната употреба на такива лекарства е противопоказана (вж. точка 4.3). Такъв вид взаимодействие може да възникне например между хинидин и сертиндол. В допълнение към ефектите по отношение удължаване на </w:t>
      </w:r>
      <w:r w:rsidRPr="003F7E63">
        <w:rPr>
          <w:rFonts w:eastAsia="Times New Roman" w:cs="Arial"/>
          <w:color w:val="000000"/>
          <w:lang w:val="en-US"/>
        </w:rPr>
        <w:t>QT</w:t>
      </w:r>
      <w:r w:rsidRPr="003F7E63">
        <w:rPr>
          <w:rFonts w:eastAsia="Times New Roman" w:cs="Arial"/>
          <w:color w:val="000000"/>
          <w:lang w:eastAsia="bg-BG"/>
        </w:rPr>
        <w:t xml:space="preserve">-интервала (вж, точка 4.3), хинидин изразено инхибира и </w:t>
      </w:r>
      <w:r w:rsidRPr="003F7E63">
        <w:rPr>
          <w:rFonts w:eastAsia="Times New Roman" w:cs="Arial"/>
          <w:color w:val="000000"/>
          <w:lang w:val="en-US"/>
        </w:rPr>
        <w:t>CYP2D6.</w:t>
      </w:r>
    </w:p>
    <w:p w14:paraId="36227961" w14:textId="77777777" w:rsidR="003F7E63" w:rsidRPr="003F7E63" w:rsidRDefault="003F7E63" w:rsidP="003F7E63">
      <w:pPr>
        <w:spacing w:line="240" w:lineRule="auto"/>
        <w:rPr>
          <w:rFonts w:eastAsia="Times New Roman" w:cs="Arial"/>
          <w:color w:val="000000"/>
          <w:lang w:eastAsia="bg-BG"/>
        </w:rPr>
      </w:pPr>
    </w:p>
    <w:p w14:paraId="7339F7B8" w14:textId="25D6A270" w:rsidR="003F7E63" w:rsidRPr="003F7E63" w:rsidRDefault="003F7E63" w:rsidP="003F7E63">
      <w:pPr>
        <w:spacing w:line="240" w:lineRule="auto"/>
        <w:rPr>
          <w:rFonts w:eastAsia="Times New Roman" w:cs="Arial"/>
          <w:sz w:val="24"/>
          <w:szCs w:val="24"/>
          <w:lang w:eastAsia="bg-BG"/>
        </w:rPr>
      </w:pPr>
      <w:r w:rsidRPr="003F7E63">
        <w:rPr>
          <w:rFonts w:eastAsia="Times New Roman" w:cs="Arial"/>
          <w:color w:val="000000"/>
          <w:lang w:eastAsia="bg-BG"/>
        </w:rPr>
        <w:t xml:space="preserve">Сертиндол се метаболизира значително от </w:t>
      </w:r>
      <w:r w:rsidRPr="003F7E63">
        <w:rPr>
          <w:rFonts w:eastAsia="Times New Roman" w:cs="Arial"/>
          <w:color w:val="000000"/>
          <w:lang w:val="en-US"/>
        </w:rPr>
        <w:t xml:space="preserve">CYP2D6 </w:t>
      </w:r>
      <w:r w:rsidRPr="003F7E63">
        <w:rPr>
          <w:rFonts w:eastAsia="Times New Roman" w:cs="Arial"/>
          <w:color w:val="000000"/>
          <w:lang w:eastAsia="bg-BG"/>
        </w:rPr>
        <w:t xml:space="preserve">и </w:t>
      </w:r>
      <w:r w:rsidRPr="003F7E63">
        <w:rPr>
          <w:rFonts w:eastAsia="Times New Roman" w:cs="Arial"/>
          <w:color w:val="000000"/>
          <w:lang w:val="en-US"/>
        </w:rPr>
        <w:t xml:space="preserve">CYP3A </w:t>
      </w:r>
      <w:r w:rsidRPr="003F7E63">
        <w:rPr>
          <w:rFonts w:eastAsia="Times New Roman" w:cs="Arial"/>
          <w:color w:val="000000"/>
          <w:lang w:eastAsia="bg-BG"/>
        </w:rPr>
        <w:t xml:space="preserve">изоензими на системата цитохром Р450, </w:t>
      </w:r>
      <w:r w:rsidRPr="003F7E63">
        <w:rPr>
          <w:rFonts w:eastAsia="Times New Roman" w:cs="Arial"/>
          <w:color w:val="000000"/>
          <w:lang w:val="en-US"/>
        </w:rPr>
        <w:t xml:space="preserve">CYP2D6 </w:t>
      </w:r>
      <w:r w:rsidRPr="003F7E63">
        <w:rPr>
          <w:rFonts w:eastAsia="Times New Roman" w:cs="Arial"/>
          <w:color w:val="000000"/>
          <w:lang w:eastAsia="bg-BG"/>
        </w:rPr>
        <w:t>се характеризира с полиморфизъм, а двата изоензима могат да бъдат инхибирани от редица психотропни и други лекарства. (вж. точка 4,4)</w:t>
      </w:r>
    </w:p>
    <w:p w14:paraId="22BC1DF9" w14:textId="77777777" w:rsidR="003F7E63" w:rsidRPr="003F7E63" w:rsidRDefault="003F7E63" w:rsidP="003F7E63">
      <w:pPr>
        <w:spacing w:line="240" w:lineRule="auto"/>
        <w:rPr>
          <w:rFonts w:eastAsia="Times New Roman" w:cs="Arial"/>
          <w:color w:val="000000"/>
          <w:u w:val="single"/>
          <w:lang w:val="en-US"/>
        </w:rPr>
      </w:pPr>
    </w:p>
    <w:p w14:paraId="11E132ED" w14:textId="216E6241" w:rsidR="003F7E63" w:rsidRPr="003F7E63" w:rsidRDefault="003F7E63" w:rsidP="003F7E63">
      <w:pPr>
        <w:spacing w:line="240" w:lineRule="auto"/>
        <w:rPr>
          <w:rFonts w:eastAsia="Times New Roman" w:cs="Arial"/>
          <w:sz w:val="24"/>
          <w:szCs w:val="24"/>
          <w:lang w:eastAsia="bg-BG"/>
        </w:rPr>
      </w:pPr>
      <w:r w:rsidRPr="003F7E63">
        <w:rPr>
          <w:rFonts w:eastAsia="Times New Roman" w:cs="Arial"/>
          <w:color w:val="000000"/>
          <w:u w:val="single"/>
          <w:lang w:val="en-US"/>
        </w:rPr>
        <w:t>CYP2D6</w:t>
      </w:r>
    </w:p>
    <w:p w14:paraId="076B62ED" w14:textId="77777777" w:rsidR="003F7E63" w:rsidRPr="003F7E63" w:rsidRDefault="003F7E63" w:rsidP="003F7E63">
      <w:pPr>
        <w:spacing w:line="240" w:lineRule="auto"/>
        <w:rPr>
          <w:rFonts w:eastAsia="Times New Roman" w:cs="Arial"/>
          <w:sz w:val="24"/>
          <w:szCs w:val="24"/>
          <w:lang w:eastAsia="bg-BG"/>
        </w:rPr>
      </w:pPr>
      <w:r w:rsidRPr="003F7E63">
        <w:rPr>
          <w:rFonts w:eastAsia="Times New Roman" w:cs="Arial"/>
          <w:color w:val="000000"/>
          <w:lang w:eastAsia="bg-BG"/>
        </w:rPr>
        <w:t>Плазмената концентрация на сертиндол се увеличава 2-3 пъти при пациенти, които приемат едновременно флуоксетин или пароксетин (мощни инхибитори н</w:t>
      </w:r>
      <w:r w:rsidRPr="003F7E63">
        <w:rPr>
          <w:rFonts w:eastAsia="Times New Roman" w:cs="Arial"/>
          <w:color w:val="000000"/>
          <w:lang w:val="en-US"/>
        </w:rPr>
        <w:t xml:space="preserve">a CYP2D6), </w:t>
      </w:r>
      <w:r w:rsidRPr="003F7E63">
        <w:rPr>
          <w:rFonts w:eastAsia="Times New Roman" w:cs="Arial"/>
          <w:color w:val="000000"/>
          <w:lang w:eastAsia="bg-BG"/>
        </w:rPr>
        <w:t>поради това сертиндол следва да бъде използван едновременно с тези лекарства само при изключително повишено внимание, Може да се наложи по-ниска поддържаща доза сертиндол и внимателно ЕКГ проследяване преди и след всяка промяна в дозата на тези лекарствени средства (вж. точка 4.4).</w:t>
      </w:r>
    </w:p>
    <w:p w14:paraId="5387F27C" w14:textId="77777777" w:rsidR="003F7E63" w:rsidRPr="003F7E63" w:rsidRDefault="003F7E63" w:rsidP="003F7E63">
      <w:pPr>
        <w:spacing w:line="240" w:lineRule="auto"/>
        <w:rPr>
          <w:rFonts w:eastAsia="Times New Roman" w:cs="Arial"/>
          <w:color w:val="000000"/>
          <w:u w:val="single"/>
          <w:lang w:val="en-US"/>
        </w:rPr>
      </w:pPr>
    </w:p>
    <w:p w14:paraId="3DBED3BF" w14:textId="1E70415B" w:rsidR="003F7E63" w:rsidRPr="003F7E63" w:rsidRDefault="003F7E63" w:rsidP="003F7E63">
      <w:pPr>
        <w:spacing w:line="240" w:lineRule="auto"/>
        <w:rPr>
          <w:rFonts w:eastAsia="Times New Roman" w:cs="Arial"/>
          <w:sz w:val="24"/>
          <w:szCs w:val="24"/>
          <w:lang w:eastAsia="bg-BG"/>
        </w:rPr>
      </w:pPr>
      <w:r w:rsidRPr="003F7E63">
        <w:rPr>
          <w:rFonts w:eastAsia="Times New Roman" w:cs="Arial"/>
          <w:color w:val="000000"/>
          <w:u w:val="single"/>
          <w:lang w:val="en-US"/>
        </w:rPr>
        <w:t>CYP3A</w:t>
      </w:r>
    </w:p>
    <w:p w14:paraId="5CCE2253" w14:textId="77777777" w:rsidR="003F7E63" w:rsidRPr="003F7E63" w:rsidRDefault="003F7E63" w:rsidP="003F7E63">
      <w:pPr>
        <w:spacing w:line="240" w:lineRule="auto"/>
        <w:rPr>
          <w:rFonts w:eastAsia="Times New Roman" w:cs="Arial"/>
          <w:sz w:val="24"/>
          <w:szCs w:val="24"/>
          <w:lang w:eastAsia="bg-BG"/>
        </w:rPr>
      </w:pPr>
      <w:r w:rsidRPr="003F7E63">
        <w:rPr>
          <w:rFonts w:eastAsia="Times New Roman" w:cs="Arial"/>
          <w:color w:val="000000"/>
          <w:lang w:eastAsia="bg-BG"/>
        </w:rPr>
        <w:t xml:space="preserve">Минимални увеличения </w:t>
      </w:r>
      <w:r w:rsidRPr="003F7E63">
        <w:rPr>
          <w:rFonts w:eastAsia="Times New Roman" w:cs="Arial"/>
          <w:i/>
          <w:iCs/>
          <w:color w:val="000000"/>
          <w:lang w:eastAsia="bg-BG"/>
        </w:rPr>
        <w:t>(&lt; 25%)</w:t>
      </w:r>
      <w:r w:rsidRPr="003F7E63">
        <w:rPr>
          <w:rFonts w:eastAsia="Times New Roman" w:cs="Arial"/>
          <w:color w:val="000000"/>
          <w:lang w:eastAsia="bg-BG"/>
        </w:rPr>
        <w:t xml:space="preserve"> на плазмените концентрации на сертиндол са регистрирани при макролидите (напр. еритромицин, </w:t>
      </w:r>
      <w:r w:rsidRPr="003F7E63">
        <w:rPr>
          <w:rFonts w:eastAsia="Times New Roman" w:cs="Arial"/>
          <w:color w:val="000000"/>
          <w:lang w:val="en-US"/>
        </w:rPr>
        <w:t xml:space="preserve">CYP3A </w:t>
      </w:r>
      <w:r w:rsidRPr="003F7E63">
        <w:rPr>
          <w:rFonts w:eastAsia="Times New Roman" w:cs="Arial"/>
          <w:color w:val="000000"/>
          <w:lang w:eastAsia="bg-BG"/>
        </w:rPr>
        <w:t xml:space="preserve">инхибитор) и калциевите антагонисти (дилтиазем, верапамил). Независимо от това последиците биха били много по-големи при индивиди със слаб метаболизъм чрез </w:t>
      </w:r>
      <w:r w:rsidRPr="003F7E63">
        <w:rPr>
          <w:rFonts w:eastAsia="Times New Roman" w:cs="Arial"/>
          <w:color w:val="000000"/>
          <w:lang w:val="en-US"/>
        </w:rPr>
        <w:t xml:space="preserve">CYP2D6 </w:t>
      </w:r>
      <w:r w:rsidRPr="003F7E63">
        <w:rPr>
          <w:rFonts w:eastAsia="Times New Roman" w:cs="Arial"/>
          <w:color w:val="000000"/>
          <w:lang w:eastAsia="bg-BG"/>
        </w:rPr>
        <w:t xml:space="preserve">(поради това, че елиминирането на сертиндол и от двата изоензима </w:t>
      </w:r>
      <w:r w:rsidRPr="003F7E63">
        <w:rPr>
          <w:rFonts w:eastAsia="Times New Roman" w:cs="Arial"/>
          <w:color w:val="000000"/>
          <w:lang w:val="en-US"/>
        </w:rPr>
        <w:t xml:space="preserve">CYP2D6 </w:t>
      </w:r>
      <w:r w:rsidRPr="003F7E63">
        <w:rPr>
          <w:rFonts w:eastAsia="Times New Roman" w:cs="Arial"/>
          <w:color w:val="000000"/>
          <w:lang w:eastAsia="bg-BG"/>
        </w:rPr>
        <w:t xml:space="preserve">и </w:t>
      </w:r>
      <w:r w:rsidRPr="003F7E63">
        <w:rPr>
          <w:rFonts w:eastAsia="Times New Roman" w:cs="Arial"/>
          <w:color w:val="000000"/>
          <w:lang w:val="en-US"/>
        </w:rPr>
        <w:t xml:space="preserve">CYP3A, </w:t>
      </w:r>
      <w:r w:rsidRPr="003F7E63">
        <w:rPr>
          <w:rFonts w:eastAsia="Times New Roman" w:cs="Arial"/>
          <w:color w:val="000000"/>
          <w:lang w:eastAsia="bg-BG"/>
        </w:rPr>
        <w:t xml:space="preserve">ще бъде засегнато). Поради това, че е невъзможно рутинно да бъдат идентифицирани пациентите със слаб метаболизъм чрез </w:t>
      </w:r>
      <w:r w:rsidRPr="003F7E63">
        <w:rPr>
          <w:rFonts w:eastAsia="Times New Roman" w:cs="Arial"/>
          <w:color w:val="000000"/>
          <w:lang w:val="en-US"/>
        </w:rPr>
        <w:t xml:space="preserve">CYP2D6, </w:t>
      </w:r>
      <w:r w:rsidRPr="003F7E63">
        <w:rPr>
          <w:rFonts w:eastAsia="Times New Roman" w:cs="Arial"/>
          <w:color w:val="000000"/>
          <w:lang w:eastAsia="bg-BG"/>
        </w:rPr>
        <w:t xml:space="preserve">едновременната употреба на </w:t>
      </w:r>
      <w:r w:rsidRPr="003F7E63">
        <w:rPr>
          <w:rFonts w:eastAsia="Times New Roman" w:cs="Arial"/>
          <w:color w:val="000000"/>
          <w:lang w:val="en-US"/>
        </w:rPr>
        <w:t xml:space="preserve">CYP3A </w:t>
      </w:r>
      <w:r w:rsidRPr="003F7E63">
        <w:rPr>
          <w:rFonts w:eastAsia="Times New Roman" w:cs="Arial"/>
          <w:color w:val="000000"/>
          <w:lang w:eastAsia="bg-BG"/>
        </w:rPr>
        <w:t>инхибитори и сертиндол е противопоказана, тъй като това може да доведе до значителна увеличаване на нивата на сертиндол. (вж. точка 4,3).</w:t>
      </w:r>
    </w:p>
    <w:p w14:paraId="41039E76" w14:textId="77777777" w:rsidR="003F7E63" w:rsidRPr="003F7E63" w:rsidRDefault="003F7E63" w:rsidP="003F7E63">
      <w:pPr>
        <w:rPr>
          <w:rFonts w:eastAsia="Times New Roman" w:cs="Arial"/>
          <w:color w:val="000000"/>
          <w:lang w:eastAsia="bg-BG"/>
        </w:rPr>
      </w:pPr>
    </w:p>
    <w:p w14:paraId="172AE819" w14:textId="48335F8C" w:rsidR="0091385D" w:rsidRPr="003F7E63" w:rsidRDefault="003F7E63" w:rsidP="003F7E63">
      <w:pPr>
        <w:rPr>
          <w:rFonts w:cs="Arial"/>
        </w:rPr>
      </w:pPr>
      <w:r w:rsidRPr="003F7E63">
        <w:rPr>
          <w:rFonts w:eastAsia="Times New Roman" w:cs="Arial"/>
          <w:color w:val="000000"/>
          <w:lang w:eastAsia="bg-BG"/>
        </w:rPr>
        <w:t xml:space="preserve">Метаболизмът на сертиндол може да се повиши значимо от средства, за които се знае, че индуцират </w:t>
      </w:r>
      <w:r w:rsidRPr="003F7E63">
        <w:rPr>
          <w:rFonts w:eastAsia="Times New Roman" w:cs="Arial"/>
          <w:color w:val="000000"/>
          <w:lang w:val="en-US"/>
        </w:rPr>
        <w:t xml:space="preserve">CYP </w:t>
      </w:r>
      <w:r w:rsidRPr="003F7E63">
        <w:rPr>
          <w:rFonts w:eastAsia="Times New Roman" w:cs="Arial"/>
          <w:color w:val="000000"/>
          <w:lang w:eastAsia="bg-BG"/>
        </w:rPr>
        <w:t>изоензимите - предимно рифампицин, карбамазепин, фенитоин и фенобарбитад, което може да понижи плазмените концентрации на сертиндол 2-3 пъти. Понижената антипсихотична ефективност</w:t>
      </w:r>
      <w:r>
        <w:rPr>
          <w:rFonts w:eastAsia="Times New Roman" w:cs="Arial"/>
          <w:color w:val="000000"/>
          <w:lang w:eastAsia="bg-BG"/>
        </w:rPr>
        <w:t xml:space="preserve"> </w:t>
      </w:r>
      <w:r w:rsidRPr="003F7E63">
        <w:t xml:space="preserve">при пациенти получаващи такива лекарства или други индуциращи средства може да наложи дозата на сертиндол да бъде повишена </w:t>
      </w:r>
      <w:r w:rsidRPr="003F7E63">
        <w:t>до горната препоръчвана граница.</w:t>
      </w:r>
    </w:p>
    <w:p w14:paraId="5B2761C5" w14:textId="77777777" w:rsidR="0091385D" w:rsidRPr="0091385D" w:rsidRDefault="0091385D" w:rsidP="0091385D"/>
    <w:p w14:paraId="394A7584" w14:textId="10DEA5B3" w:rsidR="004F498A" w:rsidRDefault="002C50EE" w:rsidP="004A448E">
      <w:pPr>
        <w:pStyle w:val="Heading2"/>
      </w:pPr>
      <w:r>
        <w:lastRenderedPageBreak/>
        <w:t>4.6. Фертилитет, бременност и кърмене</w:t>
      </w:r>
    </w:p>
    <w:p w14:paraId="4887836B" w14:textId="11C96CFA" w:rsidR="0091385D" w:rsidRDefault="0091385D" w:rsidP="0091385D"/>
    <w:p w14:paraId="019FF5F8" w14:textId="77777777" w:rsidR="003F7E63" w:rsidRPr="003F7E63" w:rsidRDefault="003F7E63" w:rsidP="003F7E63">
      <w:pPr>
        <w:pStyle w:val="Heading3"/>
        <w:rPr>
          <w:rFonts w:eastAsia="Times New Roman"/>
          <w:u w:val="single"/>
          <w:lang w:eastAsia="bg-BG"/>
        </w:rPr>
      </w:pPr>
      <w:r w:rsidRPr="003F7E63">
        <w:rPr>
          <w:rFonts w:eastAsia="Times New Roman"/>
          <w:u w:val="single"/>
          <w:lang w:eastAsia="bg-BG"/>
        </w:rPr>
        <w:t>Фертилитет</w:t>
      </w:r>
    </w:p>
    <w:p w14:paraId="70ABC95D" w14:textId="77777777" w:rsidR="003F7E63" w:rsidRPr="003F7E63" w:rsidRDefault="003F7E63" w:rsidP="003F7E63">
      <w:pPr>
        <w:spacing w:line="240" w:lineRule="auto"/>
        <w:rPr>
          <w:rFonts w:eastAsia="Times New Roman" w:cs="Arial"/>
          <w:sz w:val="24"/>
          <w:szCs w:val="24"/>
          <w:lang w:eastAsia="bg-BG"/>
        </w:rPr>
      </w:pPr>
      <w:r w:rsidRPr="003F7E63">
        <w:rPr>
          <w:rFonts w:eastAsia="Times New Roman" w:cs="Arial"/>
          <w:color w:val="000000"/>
          <w:lang w:eastAsia="bg-BG"/>
        </w:rPr>
        <w:t>Оралното приложение на сертиндол е показал увреди мъжкия фертилитет при мишки и плъхове при системни експозиции, подобни на или по-малко, отколкото, че очаква при хора при максималната препоръчвана клинична доза.</w:t>
      </w:r>
    </w:p>
    <w:p w14:paraId="0958DD51" w14:textId="77777777" w:rsidR="003F7E63" w:rsidRPr="003F7E63" w:rsidRDefault="003F7E63" w:rsidP="003F7E63">
      <w:pPr>
        <w:spacing w:line="240" w:lineRule="auto"/>
        <w:rPr>
          <w:rFonts w:eastAsia="Times New Roman" w:cs="Arial"/>
          <w:sz w:val="24"/>
          <w:szCs w:val="24"/>
          <w:lang w:eastAsia="bg-BG"/>
        </w:rPr>
      </w:pPr>
      <w:r w:rsidRPr="003F7E63">
        <w:rPr>
          <w:rFonts w:eastAsia="Times New Roman" w:cs="Arial"/>
          <w:color w:val="000000"/>
          <w:lang w:eastAsia="bg-BG"/>
        </w:rPr>
        <w:t xml:space="preserve">Обезценката на плодовитост възрастен мъж, който е бил обратим, е вероятно да се дължи на </w:t>
      </w:r>
      <w:r w:rsidRPr="003F7E63">
        <w:rPr>
          <w:rFonts w:eastAsia="Times New Roman" w:cs="Arial"/>
          <w:color w:val="000000"/>
          <w:lang w:val="en-US"/>
        </w:rPr>
        <w:t xml:space="preserve">al </w:t>
      </w:r>
      <w:r w:rsidRPr="003F7E63">
        <w:rPr>
          <w:rFonts w:eastAsia="Times New Roman" w:cs="Arial"/>
          <w:color w:val="000000"/>
          <w:lang w:eastAsia="bg-BG"/>
        </w:rPr>
        <w:t>- адренорецепторен антагонизъм. Потомци на сертиндол, третирани женски плъхове показва също намалява чифтосването и фертилитета (вж. точка 5.3).</w:t>
      </w:r>
    </w:p>
    <w:p w14:paraId="312F1410" w14:textId="77777777" w:rsidR="003F7E63" w:rsidRPr="003F7E63" w:rsidRDefault="003F7E63" w:rsidP="003F7E63">
      <w:pPr>
        <w:spacing w:line="240" w:lineRule="auto"/>
        <w:rPr>
          <w:rFonts w:eastAsia="Times New Roman" w:cs="Arial"/>
          <w:sz w:val="24"/>
          <w:szCs w:val="24"/>
          <w:lang w:eastAsia="bg-BG"/>
        </w:rPr>
      </w:pPr>
      <w:r w:rsidRPr="003F7E63">
        <w:rPr>
          <w:rFonts w:eastAsia="Times New Roman" w:cs="Arial"/>
          <w:color w:val="000000"/>
          <w:lang w:eastAsia="bg-BG"/>
        </w:rPr>
        <w:t>При хората, са докладвани нежелани събития като хиперпролактинемия, галакторея, еректилна дисфункция, еякулация разстройство и липса на еякулация. Тези събития могат да имат отрицателно въздействие върху женската и / или мъжката сексуална функция и оплодителната способност.</w:t>
      </w:r>
    </w:p>
    <w:p w14:paraId="76218705" w14:textId="77777777" w:rsidR="003F7E63" w:rsidRPr="003F7E63" w:rsidRDefault="003F7E63" w:rsidP="003F7E63">
      <w:pPr>
        <w:spacing w:line="240" w:lineRule="auto"/>
        <w:rPr>
          <w:rFonts w:eastAsia="Times New Roman" w:cs="Arial"/>
          <w:sz w:val="24"/>
          <w:szCs w:val="24"/>
          <w:lang w:eastAsia="bg-BG"/>
        </w:rPr>
      </w:pPr>
      <w:r w:rsidRPr="003F7E63">
        <w:rPr>
          <w:rFonts w:eastAsia="Times New Roman" w:cs="Arial"/>
          <w:color w:val="000000"/>
          <w:lang w:eastAsia="bg-BG"/>
        </w:rPr>
        <w:t>Ако клинично значимо хиперпролактинемия, галакторея или сексуални дисфункции се появят, трябва да се обмисли намаляване на дозата (ако е възможно) или прекъсване на лечението.</w:t>
      </w:r>
    </w:p>
    <w:p w14:paraId="76B3E0F7" w14:textId="77777777" w:rsidR="003F7E63" w:rsidRPr="003F7E63" w:rsidRDefault="003F7E63" w:rsidP="003F7E63">
      <w:pPr>
        <w:spacing w:line="240" w:lineRule="auto"/>
        <w:rPr>
          <w:rFonts w:eastAsia="Times New Roman" w:cs="Arial"/>
          <w:color w:val="000000"/>
          <w:lang w:eastAsia="bg-BG"/>
        </w:rPr>
      </w:pPr>
    </w:p>
    <w:p w14:paraId="7F45C984" w14:textId="73FAC712" w:rsidR="003F7E63" w:rsidRPr="003F7E63" w:rsidRDefault="003F7E63" w:rsidP="003F7E63">
      <w:pPr>
        <w:spacing w:line="240" w:lineRule="auto"/>
        <w:rPr>
          <w:rFonts w:eastAsia="Times New Roman" w:cs="Arial"/>
          <w:sz w:val="24"/>
          <w:szCs w:val="24"/>
          <w:lang w:eastAsia="bg-BG"/>
        </w:rPr>
      </w:pPr>
      <w:r w:rsidRPr="003F7E63">
        <w:rPr>
          <w:rFonts w:eastAsia="Times New Roman" w:cs="Arial"/>
          <w:color w:val="000000"/>
          <w:lang w:eastAsia="bg-BG"/>
        </w:rPr>
        <w:t>Ефектите са обратими след прекратяване на лечението.</w:t>
      </w:r>
    </w:p>
    <w:p w14:paraId="08A216FD" w14:textId="77777777" w:rsidR="003F7E63" w:rsidRPr="003F7E63" w:rsidRDefault="003F7E63" w:rsidP="003F7E63">
      <w:pPr>
        <w:spacing w:line="240" w:lineRule="auto"/>
        <w:rPr>
          <w:rFonts w:eastAsia="Times New Roman" w:cs="Arial"/>
          <w:color w:val="000000"/>
          <w:u w:val="single"/>
          <w:lang w:eastAsia="bg-BG"/>
        </w:rPr>
      </w:pPr>
    </w:p>
    <w:p w14:paraId="3350D327" w14:textId="6DCA656E" w:rsidR="003F7E63" w:rsidRPr="003F7E63" w:rsidRDefault="003F7E63" w:rsidP="003F7E63">
      <w:pPr>
        <w:pStyle w:val="Heading3"/>
        <w:rPr>
          <w:rFonts w:eastAsia="Times New Roman"/>
          <w:u w:val="single"/>
          <w:lang w:eastAsia="bg-BG"/>
        </w:rPr>
      </w:pPr>
      <w:r w:rsidRPr="003F7E63">
        <w:rPr>
          <w:rFonts w:eastAsia="Times New Roman"/>
          <w:u w:val="single"/>
          <w:lang w:eastAsia="bg-BG"/>
        </w:rPr>
        <w:t>Бременност</w:t>
      </w:r>
    </w:p>
    <w:p w14:paraId="3EC13EEF" w14:textId="77777777" w:rsidR="003F7E63" w:rsidRPr="003F7E63" w:rsidRDefault="003F7E63" w:rsidP="003F7E63">
      <w:pPr>
        <w:spacing w:line="240" w:lineRule="auto"/>
        <w:rPr>
          <w:rFonts w:eastAsia="Times New Roman" w:cs="Arial"/>
          <w:sz w:val="24"/>
          <w:szCs w:val="24"/>
          <w:lang w:eastAsia="bg-BG"/>
        </w:rPr>
      </w:pPr>
      <w:r w:rsidRPr="003F7E63">
        <w:rPr>
          <w:rFonts w:eastAsia="Times New Roman" w:cs="Arial"/>
          <w:color w:val="000000"/>
          <w:lang w:eastAsia="bg-BG"/>
        </w:rPr>
        <w:t>Безопасността на сертиндол по време на бременност не е установена.</w:t>
      </w:r>
    </w:p>
    <w:p w14:paraId="5B707515" w14:textId="77777777" w:rsidR="003F7E63" w:rsidRPr="003F7E63" w:rsidRDefault="003F7E63" w:rsidP="003F7E63">
      <w:pPr>
        <w:spacing w:line="240" w:lineRule="auto"/>
        <w:rPr>
          <w:rFonts w:eastAsia="Times New Roman" w:cs="Arial"/>
          <w:color w:val="000000"/>
          <w:lang w:eastAsia="bg-BG"/>
        </w:rPr>
      </w:pPr>
    </w:p>
    <w:p w14:paraId="16982068" w14:textId="4D589C49" w:rsidR="003F7E63" w:rsidRPr="003F7E63" w:rsidRDefault="003F7E63" w:rsidP="003F7E63">
      <w:pPr>
        <w:spacing w:line="240" w:lineRule="auto"/>
        <w:rPr>
          <w:rFonts w:eastAsia="Times New Roman" w:cs="Arial"/>
          <w:lang w:eastAsia="bg-BG"/>
        </w:rPr>
      </w:pPr>
      <w:r w:rsidRPr="003F7E63">
        <w:rPr>
          <w:rFonts w:eastAsia="Times New Roman" w:cs="Arial"/>
          <w:color w:val="000000"/>
          <w:lang w:eastAsia="bg-BG"/>
        </w:rPr>
        <w:t>Сертиндол не е показал тератогенност при проучвания върху репродукцията у животни. Пери/постнатално проучване при плъхове е показало понижена фертилност в поколението при дози, които са в рамките на терапевтичните при хора (вж. точка 5.3).</w:t>
      </w:r>
    </w:p>
    <w:p w14:paraId="651FF77E" w14:textId="77777777" w:rsidR="003F7E63" w:rsidRPr="003F7E63" w:rsidRDefault="003F7E63" w:rsidP="003F7E63">
      <w:pPr>
        <w:spacing w:line="240" w:lineRule="auto"/>
        <w:rPr>
          <w:rFonts w:eastAsia="Times New Roman" w:cs="Arial"/>
          <w:lang w:eastAsia="bg-BG"/>
        </w:rPr>
      </w:pPr>
      <w:r w:rsidRPr="003F7E63">
        <w:rPr>
          <w:rFonts w:eastAsia="Times New Roman" w:cs="Arial"/>
          <w:color w:val="000000"/>
          <w:lang w:eastAsia="bg-BG"/>
        </w:rPr>
        <w:t>Следователно, сертиндол не трябва да се използва по време на бременност.</w:t>
      </w:r>
    </w:p>
    <w:p w14:paraId="707A5EF7" w14:textId="77777777" w:rsidR="003F7E63" w:rsidRPr="003F7E63" w:rsidRDefault="003F7E63" w:rsidP="003F7E63">
      <w:pPr>
        <w:spacing w:line="240" w:lineRule="auto"/>
        <w:rPr>
          <w:rFonts w:eastAsia="Times New Roman" w:cs="Arial"/>
          <w:color w:val="000000"/>
          <w:lang w:eastAsia="bg-BG"/>
        </w:rPr>
      </w:pPr>
    </w:p>
    <w:p w14:paraId="16668214" w14:textId="04489B4C" w:rsidR="003F7E63" w:rsidRPr="003F7E63" w:rsidRDefault="003F7E63" w:rsidP="003F7E63">
      <w:pPr>
        <w:spacing w:line="240" w:lineRule="auto"/>
        <w:rPr>
          <w:rFonts w:eastAsia="Times New Roman" w:cs="Arial"/>
          <w:lang w:eastAsia="bg-BG"/>
        </w:rPr>
      </w:pPr>
      <w:r w:rsidRPr="003F7E63">
        <w:rPr>
          <w:rFonts w:eastAsia="Times New Roman" w:cs="Arial"/>
          <w:color w:val="000000"/>
          <w:lang w:eastAsia="bg-BG"/>
        </w:rPr>
        <w:t>Новородени, изложени на антипсихотици (включително Сердолект) по време на третия триместър на бременността, са изложени на риск от нежелани реакции, включително екстрапирамидни и / или симптоми на отнемане, които могат да варират по тежест и продължителнст след раждането. Има доклади на възбуда, хипертония, хипотония, тремор, сънливост, респираторен дистрес или хранително разстройство. Следователно новородените трябва да се наблюдават внимателно.</w:t>
      </w:r>
    </w:p>
    <w:p w14:paraId="2F95A69C" w14:textId="77777777" w:rsidR="003F7E63" w:rsidRPr="003F7E63" w:rsidRDefault="003F7E63" w:rsidP="003F7E63">
      <w:pPr>
        <w:spacing w:line="240" w:lineRule="auto"/>
        <w:rPr>
          <w:rFonts w:eastAsia="Times New Roman" w:cs="Arial"/>
          <w:color w:val="000000"/>
          <w:u w:val="single"/>
          <w:lang w:eastAsia="bg-BG"/>
        </w:rPr>
      </w:pPr>
    </w:p>
    <w:p w14:paraId="759902EB" w14:textId="219A17F4" w:rsidR="003F7E63" w:rsidRPr="003F7E63" w:rsidRDefault="003F7E63" w:rsidP="003F7E63">
      <w:pPr>
        <w:pStyle w:val="Heading3"/>
        <w:rPr>
          <w:rFonts w:eastAsia="Times New Roman" w:cs="Arial"/>
          <w:sz w:val="22"/>
          <w:szCs w:val="22"/>
          <w:u w:val="single"/>
          <w:lang w:eastAsia="bg-BG"/>
        </w:rPr>
      </w:pPr>
      <w:r w:rsidRPr="003F7E63">
        <w:rPr>
          <w:rFonts w:eastAsia="Times New Roman" w:cs="Arial"/>
          <w:sz w:val="22"/>
          <w:szCs w:val="22"/>
          <w:u w:val="single"/>
          <w:lang w:eastAsia="bg-BG"/>
        </w:rPr>
        <w:t>Кърмене</w:t>
      </w:r>
    </w:p>
    <w:p w14:paraId="0A11E06B" w14:textId="77777777" w:rsidR="003F7E63" w:rsidRPr="003F7E63" w:rsidRDefault="003F7E63" w:rsidP="003F7E63">
      <w:pPr>
        <w:spacing w:line="240" w:lineRule="auto"/>
        <w:rPr>
          <w:rFonts w:eastAsia="Times New Roman" w:cs="Arial"/>
          <w:lang w:eastAsia="bg-BG"/>
        </w:rPr>
      </w:pPr>
      <w:r w:rsidRPr="003F7E63">
        <w:rPr>
          <w:rFonts w:eastAsia="Times New Roman" w:cs="Arial"/>
          <w:color w:val="000000"/>
          <w:lang w:eastAsia="bg-BG"/>
        </w:rPr>
        <w:t>Проучвания при кърмачки не са провеждани, но се очаква сертиндол да се екскретира с млякото.</w:t>
      </w:r>
    </w:p>
    <w:p w14:paraId="09AAFE80" w14:textId="77777777" w:rsidR="003F7E63" w:rsidRPr="003F7E63" w:rsidRDefault="003F7E63" w:rsidP="003F7E63">
      <w:pPr>
        <w:rPr>
          <w:rFonts w:eastAsia="Times New Roman" w:cs="Arial"/>
          <w:color w:val="000000"/>
          <w:lang w:eastAsia="bg-BG"/>
        </w:rPr>
      </w:pPr>
    </w:p>
    <w:p w14:paraId="776662C5" w14:textId="1B2586A4" w:rsidR="0091385D" w:rsidRPr="003F7E63" w:rsidRDefault="003F7E63" w:rsidP="003F7E63">
      <w:pPr>
        <w:rPr>
          <w:rFonts w:cs="Arial"/>
        </w:rPr>
      </w:pPr>
      <w:r w:rsidRPr="003F7E63">
        <w:rPr>
          <w:rFonts w:eastAsia="Times New Roman" w:cs="Arial"/>
          <w:color w:val="000000"/>
          <w:lang w:eastAsia="bg-BG"/>
        </w:rPr>
        <w:t>Ако се прецени, че лечение със сертиндол е необходимо, трябва да се има предвид прекратяване на кърменето.</w:t>
      </w:r>
    </w:p>
    <w:p w14:paraId="3E8789C3" w14:textId="77777777" w:rsidR="0091385D" w:rsidRPr="0091385D" w:rsidRDefault="0091385D" w:rsidP="0091385D"/>
    <w:p w14:paraId="064DF1DE" w14:textId="70BCC16C" w:rsidR="00CF77F7" w:rsidRDefault="002C50EE" w:rsidP="004A448E">
      <w:pPr>
        <w:pStyle w:val="Heading2"/>
      </w:pPr>
      <w:r>
        <w:t>4.7. Ефекти върху способността за шофиране и работа с машини</w:t>
      </w:r>
    </w:p>
    <w:p w14:paraId="1455464C" w14:textId="2676810A" w:rsidR="0091385D" w:rsidRDefault="0091385D" w:rsidP="0091385D"/>
    <w:p w14:paraId="2B4135A6" w14:textId="43863B8B" w:rsidR="0091385D" w:rsidRPr="003F7E63" w:rsidRDefault="003F7E63" w:rsidP="0091385D">
      <w:pPr>
        <w:rPr>
          <w:rFonts w:cs="Arial"/>
        </w:rPr>
      </w:pPr>
      <w:r w:rsidRPr="003F7E63">
        <w:rPr>
          <w:rFonts w:cs="Arial"/>
        </w:rPr>
        <w:t>Сертиндол няма седиращ ефект, но пациентите трябва да бъдат съветвани да не шофират или управляват машини, докато не се установи индивидуалната им реакция към медикамента.</w:t>
      </w:r>
    </w:p>
    <w:p w14:paraId="35801A15" w14:textId="77777777" w:rsidR="0091385D" w:rsidRPr="0091385D" w:rsidRDefault="0091385D" w:rsidP="0091385D"/>
    <w:p w14:paraId="37A3FD9F" w14:textId="0E7561E3" w:rsidR="00CF77F7" w:rsidRDefault="002C50EE" w:rsidP="004A448E">
      <w:pPr>
        <w:pStyle w:val="Heading2"/>
      </w:pPr>
      <w:r>
        <w:lastRenderedPageBreak/>
        <w:t>4.8. Нежелани лекарствени реакции</w:t>
      </w:r>
    </w:p>
    <w:p w14:paraId="4838F52A" w14:textId="4C2232D6" w:rsidR="0091385D" w:rsidRDefault="0091385D" w:rsidP="0091385D"/>
    <w:p w14:paraId="70712ED0" w14:textId="77777777" w:rsidR="003F7E63" w:rsidRPr="003F7E63" w:rsidRDefault="003F7E63" w:rsidP="003F7E63">
      <w:pPr>
        <w:spacing w:line="240" w:lineRule="auto"/>
        <w:rPr>
          <w:rFonts w:eastAsia="Times New Roman" w:cs="Arial"/>
          <w:lang w:eastAsia="bg-BG"/>
        </w:rPr>
      </w:pPr>
      <w:r w:rsidRPr="003F7E63">
        <w:rPr>
          <w:rFonts w:eastAsia="Times New Roman" w:cs="Arial"/>
          <w:b/>
          <w:bCs/>
          <w:color w:val="000000"/>
          <w:lang w:eastAsia="bg-BG"/>
        </w:rPr>
        <w:t>Нежелани лекарствени реакции</w:t>
      </w:r>
    </w:p>
    <w:p w14:paraId="7E76037B" w14:textId="77777777" w:rsidR="003F7E63" w:rsidRPr="003F7E63" w:rsidRDefault="003F7E63" w:rsidP="003F7E63">
      <w:pPr>
        <w:rPr>
          <w:rFonts w:eastAsia="Times New Roman" w:cs="Arial"/>
          <w:lang w:eastAsia="bg-BG"/>
        </w:rPr>
      </w:pPr>
      <w:r w:rsidRPr="003F7E63">
        <w:rPr>
          <w:rFonts w:eastAsia="Times New Roman" w:cs="Arial"/>
          <w:color w:val="000000"/>
          <w:lang w:eastAsia="bg-BG"/>
        </w:rPr>
        <w:t>По време на клинични проучвания са наблюдавани следните нежелани реакции с честота по-голяма от 1%, които се свързват с употребата на сертиндол и показват значима разлика спрямо плацебо</w:t>
      </w:r>
      <w:r w:rsidRPr="003F7E63">
        <w:rPr>
          <w:rFonts w:eastAsia="Times New Roman" w:cs="Arial"/>
          <w:i/>
          <w:iCs/>
          <w:smallCaps/>
          <w:color w:val="000000"/>
          <w:lang w:eastAsia="bg-BG"/>
        </w:rPr>
        <w:t xml:space="preserve"> </w:t>
      </w:r>
      <w:r w:rsidRPr="003F7E63">
        <w:rPr>
          <w:rFonts w:eastAsia="Times New Roman" w:cs="Arial"/>
          <w:color w:val="000000"/>
          <w:lang w:eastAsia="bg-BG"/>
        </w:rPr>
        <w:t xml:space="preserve">(посочени в низходящ ред по отношение на честотата): ринит/назална конгестия, абнормна еякулация (намален еякулаторен обем), замаяност, сухота в устата, ортостатична хипотензия, увеличаване на теглото, периферни отоци, диспнея, парестезии и удължаване на </w:t>
      </w:r>
      <w:r w:rsidRPr="003F7E63">
        <w:rPr>
          <w:rFonts w:eastAsia="Times New Roman" w:cs="Arial"/>
          <w:color w:val="000000"/>
          <w:lang w:val="en-US"/>
        </w:rPr>
        <w:t>QT</w:t>
      </w:r>
      <w:r w:rsidRPr="003F7E63">
        <w:rPr>
          <w:rFonts w:eastAsia="Times New Roman" w:cs="Arial"/>
          <w:color w:val="000000"/>
          <w:lang w:eastAsia="bg-BG"/>
        </w:rPr>
        <w:t>-интервала (Вж. точка 4.4).</w:t>
      </w:r>
    </w:p>
    <w:p w14:paraId="722F579A" w14:textId="77777777" w:rsidR="003F7E63" w:rsidRPr="003F7E63" w:rsidRDefault="003F7E63" w:rsidP="003F7E63">
      <w:pPr>
        <w:spacing w:line="240" w:lineRule="auto"/>
        <w:rPr>
          <w:rFonts w:eastAsia="Times New Roman" w:cs="Arial"/>
          <w:color w:val="000000"/>
          <w:u w:val="single"/>
          <w:lang w:eastAsia="bg-BG"/>
        </w:rPr>
      </w:pPr>
    </w:p>
    <w:p w14:paraId="10707388" w14:textId="5928180C" w:rsidR="003F7E63" w:rsidRPr="003F7E63" w:rsidRDefault="003F7E63" w:rsidP="003F7E63">
      <w:pPr>
        <w:spacing w:line="240" w:lineRule="auto"/>
        <w:rPr>
          <w:rFonts w:eastAsia="Times New Roman" w:cs="Arial"/>
          <w:lang w:eastAsia="bg-BG"/>
        </w:rPr>
      </w:pPr>
      <w:r w:rsidRPr="003F7E63">
        <w:rPr>
          <w:rFonts w:eastAsia="Times New Roman" w:cs="Arial"/>
          <w:color w:val="000000"/>
          <w:u w:val="single"/>
          <w:lang w:eastAsia="bg-BG"/>
        </w:rPr>
        <w:t>Екстрапирамидни симптоми (ЕПС)</w:t>
      </w:r>
    </w:p>
    <w:p w14:paraId="450CE6F9" w14:textId="77777777" w:rsidR="003F7E63" w:rsidRPr="003F7E63" w:rsidRDefault="003F7E63" w:rsidP="003F7E63">
      <w:pPr>
        <w:spacing w:line="240" w:lineRule="auto"/>
        <w:rPr>
          <w:rFonts w:eastAsia="Times New Roman" w:cs="Arial"/>
          <w:lang w:eastAsia="bg-BG"/>
        </w:rPr>
      </w:pPr>
      <w:r w:rsidRPr="003F7E63">
        <w:rPr>
          <w:rFonts w:eastAsia="Times New Roman" w:cs="Arial"/>
          <w:color w:val="000000"/>
          <w:lang w:eastAsia="bg-BG"/>
        </w:rPr>
        <w:t>Честотата на съобщаваните ЕПС-нежелани реакции при пациенти приемащи сертиндол е подобна на тази при пациенти на плацебо. В допълнение на това, при плацебо-контролирани проучвания, разликата между пациентите лекувани със сертиндол и тези с плацебо, които се нуждаят от коректори, е била незначителна.</w:t>
      </w:r>
    </w:p>
    <w:p w14:paraId="5469C3B0" w14:textId="77777777" w:rsidR="003F7E63" w:rsidRPr="003F7E63" w:rsidRDefault="003F7E63" w:rsidP="003F7E63">
      <w:pPr>
        <w:spacing w:line="240" w:lineRule="auto"/>
        <w:rPr>
          <w:rFonts w:eastAsia="Times New Roman" w:cs="Arial"/>
          <w:color w:val="000000"/>
          <w:lang w:eastAsia="bg-BG"/>
        </w:rPr>
      </w:pPr>
    </w:p>
    <w:p w14:paraId="1B05ABA3" w14:textId="1D40A795" w:rsidR="003F7E63" w:rsidRPr="003F7E63" w:rsidRDefault="003F7E63" w:rsidP="003F7E63">
      <w:pPr>
        <w:spacing w:line="240" w:lineRule="auto"/>
        <w:rPr>
          <w:rFonts w:eastAsia="Times New Roman" w:cs="Arial"/>
          <w:lang w:eastAsia="bg-BG"/>
        </w:rPr>
      </w:pPr>
      <w:r w:rsidRPr="003F7E63">
        <w:rPr>
          <w:rFonts w:eastAsia="Times New Roman" w:cs="Arial"/>
          <w:color w:val="000000"/>
          <w:lang w:eastAsia="bg-BG"/>
        </w:rPr>
        <w:t>Някои от нежеланите реакции се появяват в началото на лечението и изчезват при продължителна терапия, напр. ортостатичната хипотензия.</w:t>
      </w:r>
    </w:p>
    <w:p w14:paraId="250986A5" w14:textId="77777777" w:rsidR="003F7E63" w:rsidRPr="003F7E63" w:rsidRDefault="003F7E63" w:rsidP="003F7E63">
      <w:pPr>
        <w:spacing w:line="240" w:lineRule="auto"/>
        <w:rPr>
          <w:rFonts w:eastAsia="Times New Roman" w:cs="Arial"/>
          <w:color w:val="000000"/>
          <w:lang w:eastAsia="bg-BG"/>
        </w:rPr>
      </w:pPr>
    </w:p>
    <w:p w14:paraId="43964323" w14:textId="7885187E" w:rsidR="003F7E63" w:rsidRPr="003F7E63" w:rsidRDefault="003F7E63" w:rsidP="003F7E63">
      <w:pPr>
        <w:spacing w:line="240" w:lineRule="auto"/>
        <w:rPr>
          <w:rFonts w:eastAsia="Times New Roman" w:cs="Arial"/>
          <w:lang w:eastAsia="bg-BG"/>
        </w:rPr>
      </w:pPr>
      <w:r w:rsidRPr="003F7E63">
        <w:rPr>
          <w:rFonts w:eastAsia="Times New Roman" w:cs="Arial"/>
          <w:color w:val="000000"/>
          <w:lang w:eastAsia="bg-BG"/>
        </w:rPr>
        <w:t>Таблицата по-долу показва нежеланите реакции групирани по системо-органна класификация и честота:</w:t>
      </w:r>
    </w:p>
    <w:p w14:paraId="219E2C3F" w14:textId="77777777" w:rsidR="003F7E63" w:rsidRPr="003F7E63" w:rsidRDefault="003F7E63" w:rsidP="003F7E63">
      <w:pPr>
        <w:spacing w:line="240" w:lineRule="auto"/>
        <w:rPr>
          <w:rFonts w:eastAsia="Times New Roman" w:cs="Arial"/>
          <w:color w:val="000000"/>
          <w:lang w:eastAsia="bg-BG"/>
        </w:rPr>
      </w:pPr>
    </w:p>
    <w:p w14:paraId="769A7505" w14:textId="797F3EEE" w:rsidR="003F7E63" w:rsidRPr="003F7E63" w:rsidRDefault="003F7E63" w:rsidP="003F7E63">
      <w:pPr>
        <w:spacing w:line="240" w:lineRule="auto"/>
        <w:rPr>
          <w:rFonts w:eastAsia="Times New Roman" w:cs="Arial"/>
          <w:lang w:eastAsia="bg-BG"/>
        </w:rPr>
      </w:pPr>
      <w:r w:rsidRPr="003F7E63">
        <w:rPr>
          <w:rFonts w:eastAsia="Times New Roman" w:cs="Arial"/>
          <w:color w:val="000000"/>
          <w:lang w:eastAsia="bg-BG"/>
        </w:rPr>
        <w:t>Много чести (≥1/10);</w:t>
      </w:r>
    </w:p>
    <w:p w14:paraId="1E8842D2" w14:textId="77777777" w:rsidR="003F7E63" w:rsidRPr="003F7E63" w:rsidRDefault="003F7E63" w:rsidP="003F7E63">
      <w:pPr>
        <w:spacing w:line="240" w:lineRule="auto"/>
        <w:rPr>
          <w:rFonts w:eastAsia="Times New Roman" w:cs="Arial"/>
          <w:lang w:eastAsia="bg-BG"/>
        </w:rPr>
      </w:pPr>
      <w:r w:rsidRPr="003F7E63">
        <w:rPr>
          <w:rFonts w:eastAsia="Times New Roman" w:cs="Arial"/>
          <w:color w:val="000000"/>
          <w:lang w:eastAsia="bg-BG"/>
        </w:rPr>
        <w:t>Чести (≥1/100 до &lt;1/10); Нечести (≥ 1/1 000 до &lt;1/100);</w:t>
      </w:r>
    </w:p>
    <w:p w14:paraId="570508C4" w14:textId="6C782B75" w:rsidR="0091385D" w:rsidRPr="003F7E63" w:rsidRDefault="003F7E63" w:rsidP="003F7E63">
      <w:pPr>
        <w:rPr>
          <w:rFonts w:cs="Arial"/>
        </w:rPr>
      </w:pPr>
      <w:r w:rsidRPr="003F7E63">
        <w:rPr>
          <w:rFonts w:eastAsia="Times New Roman" w:cs="Arial"/>
          <w:color w:val="000000"/>
          <w:lang w:eastAsia="bg-BG"/>
        </w:rPr>
        <w:t>Редки (≥1/10 000 до &lt;1/1 000); Много редки (≤; 1/10 000), с неизвестна честота (от наличните данни не може да бъде направена оценка)</w:t>
      </w:r>
    </w:p>
    <w:tbl>
      <w:tblPr>
        <w:tblStyle w:val="TableGrid"/>
        <w:tblW w:w="0" w:type="auto"/>
        <w:tblLook w:val="04A0" w:firstRow="1" w:lastRow="0" w:firstColumn="1" w:lastColumn="0" w:noHBand="0" w:noVBand="1"/>
      </w:tblPr>
      <w:tblGrid>
        <w:gridCol w:w="3133"/>
        <w:gridCol w:w="3082"/>
        <w:gridCol w:w="3135"/>
      </w:tblGrid>
      <w:tr w:rsidR="003F7E63" w14:paraId="487A9B04" w14:textId="77777777" w:rsidTr="003F7E63">
        <w:tc>
          <w:tcPr>
            <w:tcW w:w="3166" w:type="dxa"/>
          </w:tcPr>
          <w:p w14:paraId="0DA8F7EB" w14:textId="230B31BE" w:rsidR="003F7E63" w:rsidRPr="00091BFD" w:rsidRDefault="003F7E63" w:rsidP="003F7E63">
            <w:pPr>
              <w:rPr>
                <w:rFonts w:cs="Arial"/>
              </w:rPr>
            </w:pPr>
            <w:r w:rsidRPr="00091BFD">
              <w:rPr>
                <w:rFonts w:cs="Arial"/>
                <w:b/>
                <w:bCs/>
              </w:rPr>
              <w:t>Системо-органни класове</w:t>
            </w:r>
          </w:p>
        </w:tc>
        <w:tc>
          <w:tcPr>
            <w:tcW w:w="3167" w:type="dxa"/>
          </w:tcPr>
          <w:p w14:paraId="263BA087" w14:textId="7F801BAA" w:rsidR="003F7E63" w:rsidRPr="00091BFD" w:rsidRDefault="003F7E63" w:rsidP="003F7E63">
            <w:pPr>
              <w:rPr>
                <w:rFonts w:cs="Arial"/>
              </w:rPr>
            </w:pPr>
            <w:r w:rsidRPr="00091BFD">
              <w:rPr>
                <w:rFonts w:cs="Arial"/>
                <w:b/>
                <w:bCs/>
              </w:rPr>
              <w:t>Честота</w:t>
            </w:r>
          </w:p>
        </w:tc>
        <w:tc>
          <w:tcPr>
            <w:tcW w:w="3167" w:type="dxa"/>
          </w:tcPr>
          <w:p w14:paraId="588A30AF" w14:textId="70B23A32" w:rsidR="003F7E63" w:rsidRPr="00091BFD" w:rsidRDefault="003F7E63" w:rsidP="003F7E63">
            <w:pPr>
              <w:rPr>
                <w:rFonts w:cs="Arial"/>
              </w:rPr>
            </w:pPr>
            <w:r w:rsidRPr="00091BFD">
              <w:rPr>
                <w:rFonts w:cs="Arial"/>
                <w:b/>
                <w:bCs/>
              </w:rPr>
              <w:t>Нежелана лекарствена реакция</w:t>
            </w:r>
          </w:p>
        </w:tc>
      </w:tr>
      <w:tr w:rsidR="003F7E63" w14:paraId="51623F8B" w14:textId="77777777" w:rsidTr="003F7E63">
        <w:tc>
          <w:tcPr>
            <w:tcW w:w="3166" w:type="dxa"/>
          </w:tcPr>
          <w:p w14:paraId="2299C272" w14:textId="006F90AC" w:rsidR="003F7E63" w:rsidRPr="00091BFD" w:rsidRDefault="003F7E63" w:rsidP="003F7E63">
            <w:pPr>
              <w:rPr>
                <w:rFonts w:cs="Arial"/>
              </w:rPr>
            </w:pPr>
            <w:r w:rsidRPr="00091BFD">
              <w:rPr>
                <w:rFonts w:cs="Arial"/>
              </w:rPr>
              <w:t>Нарушения на ендокринната система</w:t>
            </w:r>
          </w:p>
        </w:tc>
        <w:tc>
          <w:tcPr>
            <w:tcW w:w="3167" w:type="dxa"/>
          </w:tcPr>
          <w:p w14:paraId="7FC548A8" w14:textId="530DB761" w:rsidR="003F7E63" w:rsidRPr="00091BFD" w:rsidRDefault="003F7E63" w:rsidP="003F7E63">
            <w:pPr>
              <w:rPr>
                <w:rFonts w:cs="Arial"/>
              </w:rPr>
            </w:pPr>
            <w:r w:rsidRPr="00091BFD">
              <w:rPr>
                <w:rFonts w:cs="Arial"/>
              </w:rPr>
              <w:t>Нечести</w:t>
            </w:r>
          </w:p>
        </w:tc>
        <w:tc>
          <w:tcPr>
            <w:tcW w:w="3167" w:type="dxa"/>
          </w:tcPr>
          <w:p w14:paraId="4E814C8B" w14:textId="5040D41D" w:rsidR="003F7E63" w:rsidRPr="00091BFD" w:rsidRDefault="003F7E63" w:rsidP="003F7E63">
            <w:pPr>
              <w:rPr>
                <w:rFonts w:cs="Arial"/>
              </w:rPr>
            </w:pPr>
            <w:r w:rsidRPr="00091BFD">
              <w:rPr>
                <w:rFonts w:cs="Arial"/>
              </w:rPr>
              <w:t>Хиперпролактинемия*</w:t>
            </w:r>
          </w:p>
        </w:tc>
      </w:tr>
      <w:tr w:rsidR="003F7E63" w14:paraId="68C273C5" w14:textId="77777777" w:rsidTr="003F7E63">
        <w:tc>
          <w:tcPr>
            <w:tcW w:w="3166" w:type="dxa"/>
            <w:vMerge w:val="restart"/>
          </w:tcPr>
          <w:p w14:paraId="412CA98A" w14:textId="4337A25E" w:rsidR="003F7E63" w:rsidRPr="00091BFD" w:rsidRDefault="003F7E63" w:rsidP="003F7E63">
            <w:pPr>
              <w:rPr>
                <w:rFonts w:cs="Arial"/>
              </w:rPr>
            </w:pPr>
            <w:r w:rsidRPr="00091BFD">
              <w:rPr>
                <w:rFonts w:cs="Arial"/>
              </w:rPr>
              <w:t>Нарушения на метаболизма и храненето</w:t>
            </w:r>
          </w:p>
        </w:tc>
        <w:tc>
          <w:tcPr>
            <w:tcW w:w="3167" w:type="dxa"/>
          </w:tcPr>
          <w:p w14:paraId="6970D824" w14:textId="2A181BD9" w:rsidR="003F7E63" w:rsidRPr="00091BFD" w:rsidRDefault="003F7E63" w:rsidP="003F7E63">
            <w:pPr>
              <w:rPr>
                <w:rFonts w:cs="Arial"/>
              </w:rPr>
            </w:pPr>
            <w:r w:rsidRPr="00091BFD">
              <w:rPr>
                <w:rFonts w:cs="Arial"/>
              </w:rPr>
              <w:t>Чести</w:t>
            </w:r>
          </w:p>
        </w:tc>
        <w:tc>
          <w:tcPr>
            <w:tcW w:w="3167" w:type="dxa"/>
          </w:tcPr>
          <w:p w14:paraId="2920C215" w14:textId="79F10A6A" w:rsidR="003F7E63" w:rsidRPr="00091BFD" w:rsidRDefault="003F7E63" w:rsidP="003F7E63">
            <w:pPr>
              <w:rPr>
                <w:rFonts w:cs="Arial"/>
              </w:rPr>
            </w:pPr>
            <w:r w:rsidRPr="00091BFD">
              <w:rPr>
                <w:rFonts w:cs="Arial"/>
              </w:rPr>
              <w:t>Увеличено тегло**</w:t>
            </w:r>
          </w:p>
        </w:tc>
      </w:tr>
      <w:tr w:rsidR="003F7E63" w14:paraId="1938D1A0" w14:textId="77777777" w:rsidTr="003F7E63">
        <w:tc>
          <w:tcPr>
            <w:tcW w:w="3166" w:type="dxa"/>
            <w:vMerge/>
          </w:tcPr>
          <w:p w14:paraId="06E04C19" w14:textId="77777777" w:rsidR="003F7E63" w:rsidRPr="00091BFD" w:rsidRDefault="003F7E63" w:rsidP="003F7E63">
            <w:pPr>
              <w:rPr>
                <w:rFonts w:cs="Arial"/>
              </w:rPr>
            </w:pPr>
          </w:p>
        </w:tc>
        <w:tc>
          <w:tcPr>
            <w:tcW w:w="3167" w:type="dxa"/>
          </w:tcPr>
          <w:p w14:paraId="65D41466" w14:textId="2F297E01" w:rsidR="003F7E63" w:rsidRPr="00091BFD" w:rsidRDefault="003F7E63" w:rsidP="003F7E63">
            <w:pPr>
              <w:rPr>
                <w:rFonts w:cs="Arial"/>
              </w:rPr>
            </w:pPr>
            <w:r w:rsidRPr="00091BFD">
              <w:rPr>
                <w:rFonts w:cs="Arial"/>
              </w:rPr>
              <w:t>Нечести</w:t>
            </w:r>
          </w:p>
        </w:tc>
        <w:tc>
          <w:tcPr>
            <w:tcW w:w="3167" w:type="dxa"/>
          </w:tcPr>
          <w:p w14:paraId="141F8B89" w14:textId="65D3C766" w:rsidR="003F7E63" w:rsidRPr="00091BFD" w:rsidRDefault="003F7E63" w:rsidP="003F7E63">
            <w:pPr>
              <w:rPr>
                <w:rFonts w:cs="Arial"/>
              </w:rPr>
            </w:pPr>
            <w:r w:rsidRPr="00091BFD">
              <w:rPr>
                <w:rFonts w:cs="Arial"/>
              </w:rPr>
              <w:t>Хипергдикемия</w:t>
            </w:r>
          </w:p>
        </w:tc>
      </w:tr>
      <w:tr w:rsidR="003F7E63" w14:paraId="6DFA3041" w14:textId="77777777" w:rsidTr="003F7E63">
        <w:tc>
          <w:tcPr>
            <w:tcW w:w="3166" w:type="dxa"/>
            <w:vMerge w:val="restart"/>
          </w:tcPr>
          <w:p w14:paraId="33CEAC36" w14:textId="485CBDD9" w:rsidR="003F7E63" w:rsidRPr="00091BFD" w:rsidRDefault="003F7E63" w:rsidP="003F7E63">
            <w:pPr>
              <w:rPr>
                <w:rFonts w:cs="Arial"/>
              </w:rPr>
            </w:pPr>
            <w:r w:rsidRPr="00091BFD">
              <w:rPr>
                <w:rFonts w:cs="Arial"/>
              </w:rPr>
              <w:t>Нарушения на нервна система</w:t>
            </w:r>
          </w:p>
        </w:tc>
        <w:tc>
          <w:tcPr>
            <w:tcW w:w="3167" w:type="dxa"/>
          </w:tcPr>
          <w:p w14:paraId="1AB1593A" w14:textId="0895887F" w:rsidR="003F7E63" w:rsidRPr="00091BFD" w:rsidRDefault="003F7E63" w:rsidP="003F7E63">
            <w:pPr>
              <w:rPr>
                <w:rFonts w:cs="Arial"/>
              </w:rPr>
            </w:pPr>
            <w:r w:rsidRPr="00091BFD">
              <w:rPr>
                <w:rFonts w:cs="Arial"/>
              </w:rPr>
              <w:t>Чести</w:t>
            </w:r>
          </w:p>
        </w:tc>
        <w:tc>
          <w:tcPr>
            <w:tcW w:w="3167" w:type="dxa"/>
          </w:tcPr>
          <w:p w14:paraId="20B8D619" w14:textId="6BA22DF3" w:rsidR="003F7E63" w:rsidRPr="00091BFD" w:rsidRDefault="003F7E63" w:rsidP="003F7E63">
            <w:pPr>
              <w:rPr>
                <w:rFonts w:cs="Arial"/>
              </w:rPr>
            </w:pPr>
            <w:r w:rsidRPr="00091BFD">
              <w:rPr>
                <w:rFonts w:cs="Arial"/>
              </w:rPr>
              <w:t>Замаяност, парестезии</w:t>
            </w:r>
          </w:p>
        </w:tc>
      </w:tr>
      <w:tr w:rsidR="003F7E63" w14:paraId="1688F2C1" w14:textId="77777777" w:rsidTr="003F7E63">
        <w:tc>
          <w:tcPr>
            <w:tcW w:w="3166" w:type="dxa"/>
            <w:vMerge/>
          </w:tcPr>
          <w:p w14:paraId="321A3024" w14:textId="77777777" w:rsidR="003F7E63" w:rsidRPr="00091BFD" w:rsidRDefault="003F7E63" w:rsidP="003F7E63">
            <w:pPr>
              <w:rPr>
                <w:rFonts w:cs="Arial"/>
              </w:rPr>
            </w:pPr>
          </w:p>
        </w:tc>
        <w:tc>
          <w:tcPr>
            <w:tcW w:w="3167" w:type="dxa"/>
          </w:tcPr>
          <w:p w14:paraId="31B598BD" w14:textId="47C9BDDC" w:rsidR="003F7E63" w:rsidRPr="00091BFD" w:rsidRDefault="003F7E63" w:rsidP="003F7E63">
            <w:pPr>
              <w:rPr>
                <w:rFonts w:cs="Arial"/>
              </w:rPr>
            </w:pPr>
            <w:r w:rsidRPr="00091BFD">
              <w:rPr>
                <w:rFonts w:cs="Arial"/>
              </w:rPr>
              <w:t>Нечести</w:t>
            </w:r>
          </w:p>
        </w:tc>
        <w:tc>
          <w:tcPr>
            <w:tcW w:w="3167" w:type="dxa"/>
          </w:tcPr>
          <w:p w14:paraId="1EB16553" w14:textId="2185810F" w:rsidR="003F7E63" w:rsidRPr="00091BFD" w:rsidRDefault="003F7E63" w:rsidP="003F7E63">
            <w:pPr>
              <w:rPr>
                <w:rFonts w:cs="Arial"/>
              </w:rPr>
            </w:pPr>
            <w:r w:rsidRPr="00091BFD">
              <w:rPr>
                <w:rFonts w:cs="Arial"/>
              </w:rPr>
              <w:t>Синкоп, конвулсии, двигателни нарушения (по-специално късни дискинезии, вж. точка 4.4)</w:t>
            </w:r>
          </w:p>
        </w:tc>
      </w:tr>
      <w:tr w:rsidR="003F7E63" w14:paraId="78C8DF9F" w14:textId="77777777" w:rsidTr="003F7E63">
        <w:tc>
          <w:tcPr>
            <w:tcW w:w="3166" w:type="dxa"/>
            <w:vMerge/>
          </w:tcPr>
          <w:p w14:paraId="1ED5822C" w14:textId="77777777" w:rsidR="003F7E63" w:rsidRPr="00091BFD" w:rsidRDefault="003F7E63" w:rsidP="003F7E63">
            <w:pPr>
              <w:rPr>
                <w:rFonts w:cs="Arial"/>
              </w:rPr>
            </w:pPr>
          </w:p>
        </w:tc>
        <w:tc>
          <w:tcPr>
            <w:tcW w:w="3167" w:type="dxa"/>
          </w:tcPr>
          <w:p w14:paraId="7FEFA454" w14:textId="19B4D1A7" w:rsidR="003F7E63" w:rsidRPr="00091BFD" w:rsidRDefault="003F7E63" w:rsidP="003F7E63">
            <w:pPr>
              <w:rPr>
                <w:rFonts w:cs="Arial"/>
              </w:rPr>
            </w:pPr>
            <w:r w:rsidRPr="00091BFD">
              <w:rPr>
                <w:rFonts w:cs="Arial"/>
              </w:rPr>
              <w:t>Редки</w:t>
            </w:r>
          </w:p>
        </w:tc>
        <w:tc>
          <w:tcPr>
            <w:tcW w:w="3167" w:type="dxa"/>
          </w:tcPr>
          <w:p w14:paraId="27801C42" w14:textId="48DBA5CB" w:rsidR="003F7E63" w:rsidRPr="00091BFD" w:rsidRDefault="003F7E63" w:rsidP="003F7E63">
            <w:pPr>
              <w:rPr>
                <w:rFonts w:cs="Arial"/>
              </w:rPr>
            </w:pPr>
            <w:r w:rsidRPr="00091BFD">
              <w:rPr>
                <w:rFonts w:cs="Arial"/>
              </w:rPr>
              <w:t>Случаи докладвани като невролептичен малигнен синдром (НМС), са били получавани във връзка със сертиндол (вж. точка 4.4)</w:t>
            </w:r>
          </w:p>
        </w:tc>
      </w:tr>
      <w:tr w:rsidR="003F7E63" w14:paraId="2428B314" w14:textId="77777777" w:rsidTr="003F7E63">
        <w:tc>
          <w:tcPr>
            <w:tcW w:w="3166" w:type="dxa"/>
            <w:vMerge w:val="restart"/>
          </w:tcPr>
          <w:p w14:paraId="4D37DA2F" w14:textId="716A3EB8" w:rsidR="003F7E63" w:rsidRPr="00091BFD" w:rsidRDefault="003F7E63" w:rsidP="003F7E63">
            <w:pPr>
              <w:rPr>
                <w:rFonts w:cs="Arial"/>
              </w:rPr>
            </w:pPr>
            <w:r w:rsidRPr="00091BFD">
              <w:rPr>
                <w:rFonts w:cs="Arial"/>
              </w:rPr>
              <w:t>Сърдечни нарушения</w:t>
            </w:r>
          </w:p>
        </w:tc>
        <w:tc>
          <w:tcPr>
            <w:tcW w:w="3167" w:type="dxa"/>
          </w:tcPr>
          <w:p w14:paraId="72BA2DFD" w14:textId="3EE4C75E" w:rsidR="003F7E63" w:rsidRPr="00091BFD" w:rsidRDefault="003F7E63" w:rsidP="003F7E63">
            <w:pPr>
              <w:rPr>
                <w:rFonts w:cs="Arial"/>
              </w:rPr>
            </w:pPr>
            <w:r w:rsidRPr="00091BFD">
              <w:rPr>
                <w:rFonts w:cs="Arial"/>
              </w:rPr>
              <w:t>Чести</w:t>
            </w:r>
          </w:p>
        </w:tc>
        <w:tc>
          <w:tcPr>
            <w:tcW w:w="3167" w:type="dxa"/>
          </w:tcPr>
          <w:p w14:paraId="69C1246F" w14:textId="77777777" w:rsidR="003F7E63" w:rsidRPr="00091BFD" w:rsidRDefault="003F7E63" w:rsidP="003F7E63">
            <w:pPr>
              <w:rPr>
                <w:rFonts w:cs="Arial"/>
              </w:rPr>
            </w:pPr>
            <w:r w:rsidRPr="00091BFD">
              <w:rPr>
                <w:rFonts w:cs="Arial"/>
              </w:rPr>
              <w:t>Периферни отоци</w:t>
            </w:r>
          </w:p>
          <w:p w14:paraId="319F9483" w14:textId="77777777" w:rsidR="003F7E63" w:rsidRPr="00091BFD" w:rsidRDefault="003F7E63" w:rsidP="003F7E63">
            <w:pPr>
              <w:rPr>
                <w:rFonts w:cs="Arial"/>
              </w:rPr>
            </w:pPr>
            <w:r w:rsidRPr="00091BFD">
              <w:rPr>
                <w:rFonts w:cs="Arial"/>
              </w:rPr>
              <w:t xml:space="preserve">Удължаване на </w:t>
            </w:r>
            <w:r w:rsidRPr="00091BFD">
              <w:rPr>
                <w:rFonts w:cs="Arial"/>
                <w:lang w:val="en-US"/>
              </w:rPr>
              <w:t xml:space="preserve">QT </w:t>
            </w:r>
            <w:r w:rsidRPr="00091BFD">
              <w:rPr>
                <w:rFonts w:cs="Arial"/>
              </w:rPr>
              <w:t>интервала (вж. точка</w:t>
            </w:r>
          </w:p>
          <w:p w14:paraId="6B8338D8" w14:textId="5211256E" w:rsidR="003F7E63" w:rsidRPr="00091BFD" w:rsidRDefault="003F7E63" w:rsidP="003F7E63">
            <w:pPr>
              <w:rPr>
                <w:rFonts w:cs="Arial"/>
              </w:rPr>
            </w:pPr>
            <w:r w:rsidRPr="00091BFD">
              <w:rPr>
                <w:rFonts w:cs="Arial"/>
              </w:rPr>
              <w:t>4.4)**</w:t>
            </w:r>
          </w:p>
        </w:tc>
      </w:tr>
      <w:tr w:rsidR="003F7E63" w14:paraId="17B4939D" w14:textId="77777777" w:rsidTr="003F7E63">
        <w:tc>
          <w:tcPr>
            <w:tcW w:w="3166" w:type="dxa"/>
            <w:vMerge/>
          </w:tcPr>
          <w:p w14:paraId="486ABC70" w14:textId="77777777" w:rsidR="003F7E63" w:rsidRPr="00091BFD" w:rsidRDefault="003F7E63" w:rsidP="003F7E63">
            <w:pPr>
              <w:rPr>
                <w:rFonts w:cs="Arial"/>
              </w:rPr>
            </w:pPr>
          </w:p>
        </w:tc>
        <w:tc>
          <w:tcPr>
            <w:tcW w:w="3167" w:type="dxa"/>
          </w:tcPr>
          <w:p w14:paraId="41CBFB0A" w14:textId="76D5BD81" w:rsidR="003F7E63" w:rsidRPr="00091BFD" w:rsidRDefault="003F7E63" w:rsidP="003F7E63">
            <w:pPr>
              <w:rPr>
                <w:rFonts w:cs="Arial"/>
              </w:rPr>
            </w:pPr>
            <w:r w:rsidRPr="00091BFD">
              <w:rPr>
                <w:rFonts w:cs="Arial"/>
              </w:rPr>
              <w:t>Нечести</w:t>
            </w:r>
          </w:p>
        </w:tc>
        <w:tc>
          <w:tcPr>
            <w:tcW w:w="3167" w:type="dxa"/>
          </w:tcPr>
          <w:p w14:paraId="496A8D1E" w14:textId="00D4082F" w:rsidR="003F7E63" w:rsidRPr="00091BFD" w:rsidRDefault="003F7E63" w:rsidP="003F7E63">
            <w:pPr>
              <w:rPr>
                <w:rFonts w:cs="Arial"/>
              </w:rPr>
            </w:pPr>
            <w:r w:rsidRPr="00091BFD">
              <w:rPr>
                <w:rFonts w:cs="Arial"/>
                <w:lang w:val="en-US"/>
              </w:rPr>
              <w:t xml:space="preserve">Torsade de Pointes </w:t>
            </w:r>
            <w:r w:rsidRPr="00091BFD">
              <w:rPr>
                <w:rFonts w:cs="Arial"/>
              </w:rPr>
              <w:t>(вж, точка 4.4)</w:t>
            </w:r>
          </w:p>
        </w:tc>
      </w:tr>
      <w:tr w:rsidR="003F7E63" w14:paraId="15375D4D" w14:textId="77777777" w:rsidTr="003F7E63">
        <w:tc>
          <w:tcPr>
            <w:tcW w:w="3166" w:type="dxa"/>
            <w:vMerge w:val="restart"/>
          </w:tcPr>
          <w:p w14:paraId="058FAE1A" w14:textId="13F50079" w:rsidR="003F7E63" w:rsidRPr="00091BFD" w:rsidRDefault="003F7E63" w:rsidP="003F7E63">
            <w:pPr>
              <w:rPr>
                <w:rFonts w:cs="Arial"/>
              </w:rPr>
            </w:pPr>
            <w:r w:rsidRPr="00091BFD">
              <w:rPr>
                <w:rFonts w:cs="Arial"/>
              </w:rPr>
              <w:lastRenderedPageBreak/>
              <w:t>Съдови нарушения</w:t>
            </w:r>
          </w:p>
        </w:tc>
        <w:tc>
          <w:tcPr>
            <w:tcW w:w="3167" w:type="dxa"/>
          </w:tcPr>
          <w:p w14:paraId="7416DA88" w14:textId="614AB289" w:rsidR="003F7E63" w:rsidRPr="00091BFD" w:rsidRDefault="003F7E63" w:rsidP="003F7E63">
            <w:pPr>
              <w:rPr>
                <w:rFonts w:cs="Arial"/>
              </w:rPr>
            </w:pPr>
            <w:r w:rsidRPr="00091BFD">
              <w:rPr>
                <w:rFonts w:cs="Arial"/>
              </w:rPr>
              <w:t>Чести</w:t>
            </w:r>
          </w:p>
        </w:tc>
        <w:tc>
          <w:tcPr>
            <w:tcW w:w="3167" w:type="dxa"/>
          </w:tcPr>
          <w:p w14:paraId="2BCA915D" w14:textId="09B02C35" w:rsidR="003F7E63" w:rsidRPr="00091BFD" w:rsidRDefault="003F7E63" w:rsidP="003F7E63">
            <w:pPr>
              <w:rPr>
                <w:rFonts w:cs="Arial"/>
              </w:rPr>
            </w:pPr>
            <w:r w:rsidRPr="00091BFD">
              <w:rPr>
                <w:rFonts w:cs="Arial"/>
              </w:rPr>
              <w:t>Ортостатична хипотензия (вж, точка 4.4)</w:t>
            </w:r>
          </w:p>
        </w:tc>
      </w:tr>
      <w:tr w:rsidR="003F7E63" w14:paraId="26FA2CC1" w14:textId="77777777" w:rsidTr="003F7E63">
        <w:tc>
          <w:tcPr>
            <w:tcW w:w="3166" w:type="dxa"/>
            <w:vMerge/>
          </w:tcPr>
          <w:p w14:paraId="08031583" w14:textId="77777777" w:rsidR="003F7E63" w:rsidRPr="00091BFD" w:rsidRDefault="003F7E63" w:rsidP="003F7E63">
            <w:pPr>
              <w:rPr>
                <w:rFonts w:cs="Arial"/>
              </w:rPr>
            </w:pPr>
          </w:p>
        </w:tc>
        <w:tc>
          <w:tcPr>
            <w:tcW w:w="3167" w:type="dxa"/>
          </w:tcPr>
          <w:p w14:paraId="795D0174" w14:textId="469CA48D" w:rsidR="003F7E63" w:rsidRPr="00091BFD" w:rsidRDefault="003F7E63" w:rsidP="003F7E63">
            <w:pPr>
              <w:rPr>
                <w:rFonts w:cs="Arial"/>
              </w:rPr>
            </w:pPr>
            <w:r w:rsidRPr="00091BFD">
              <w:rPr>
                <w:rFonts w:cs="Arial"/>
              </w:rPr>
              <w:t>Неизвестна</w:t>
            </w:r>
          </w:p>
        </w:tc>
        <w:tc>
          <w:tcPr>
            <w:tcW w:w="3167" w:type="dxa"/>
          </w:tcPr>
          <w:p w14:paraId="000DA832" w14:textId="02619104" w:rsidR="003F7E63" w:rsidRPr="00091BFD" w:rsidRDefault="003F7E63" w:rsidP="003F7E63">
            <w:pPr>
              <w:rPr>
                <w:rFonts w:cs="Arial"/>
              </w:rPr>
            </w:pPr>
            <w:r w:rsidRPr="00091BFD">
              <w:rPr>
                <w:rFonts w:cs="Arial"/>
              </w:rPr>
              <w:t>Случаи на венозна тромбоемболия, включително случаи на белодробна емболия и случаи на дълбока венозна тромбоза са били докладвани при лечение с антипсихотични лекарства</w:t>
            </w:r>
          </w:p>
        </w:tc>
      </w:tr>
      <w:tr w:rsidR="003F7E63" w14:paraId="784CEE38" w14:textId="77777777" w:rsidTr="003F7E63">
        <w:tc>
          <w:tcPr>
            <w:tcW w:w="3166" w:type="dxa"/>
          </w:tcPr>
          <w:p w14:paraId="6693B07E" w14:textId="391FDD87" w:rsidR="003F7E63" w:rsidRPr="00091BFD" w:rsidRDefault="003F7E63" w:rsidP="003F7E63">
            <w:pPr>
              <w:rPr>
                <w:rFonts w:cs="Arial"/>
              </w:rPr>
            </w:pPr>
            <w:r w:rsidRPr="00091BFD">
              <w:rPr>
                <w:rFonts w:cs="Arial"/>
              </w:rPr>
              <w:t>Респираторни, гръдни и медиастинални нарушения</w:t>
            </w:r>
          </w:p>
        </w:tc>
        <w:tc>
          <w:tcPr>
            <w:tcW w:w="3167" w:type="dxa"/>
          </w:tcPr>
          <w:p w14:paraId="4AE6CB15" w14:textId="7404E71E" w:rsidR="003F7E63" w:rsidRPr="00091BFD" w:rsidRDefault="003F7E63" w:rsidP="003F7E63">
            <w:pPr>
              <w:rPr>
                <w:rFonts w:cs="Arial"/>
              </w:rPr>
            </w:pPr>
            <w:r w:rsidRPr="00091BFD">
              <w:rPr>
                <w:rFonts w:cs="Arial"/>
              </w:rPr>
              <w:t>Много чести</w:t>
            </w:r>
          </w:p>
        </w:tc>
        <w:tc>
          <w:tcPr>
            <w:tcW w:w="3167" w:type="dxa"/>
          </w:tcPr>
          <w:p w14:paraId="1309C165" w14:textId="7B237198" w:rsidR="003F7E63" w:rsidRPr="00091BFD" w:rsidRDefault="003F7E63" w:rsidP="003F7E63">
            <w:pPr>
              <w:rPr>
                <w:rFonts w:cs="Arial"/>
              </w:rPr>
            </w:pPr>
            <w:r w:rsidRPr="00091BFD">
              <w:rPr>
                <w:rFonts w:cs="Arial"/>
              </w:rPr>
              <w:t>Ринит/назална конгестия</w:t>
            </w:r>
          </w:p>
        </w:tc>
      </w:tr>
      <w:tr w:rsidR="003F7E63" w14:paraId="1A659B9A" w14:textId="77777777" w:rsidTr="003F7E63">
        <w:tc>
          <w:tcPr>
            <w:tcW w:w="3166" w:type="dxa"/>
          </w:tcPr>
          <w:p w14:paraId="3A5BD2D4" w14:textId="721C8BDE" w:rsidR="003F7E63" w:rsidRPr="00091BFD" w:rsidRDefault="003F7E63" w:rsidP="003F7E63">
            <w:pPr>
              <w:rPr>
                <w:rFonts w:cs="Arial"/>
              </w:rPr>
            </w:pPr>
          </w:p>
        </w:tc>
        <w:tc>
          <w:tcPr>
            <w:tcW w:w="3167" w:type="dxa"/>
          </w:tcPr>
          <w:p w14:paraId="6FB3EBD9" w14:textId="5F37C1F6" w:rsidR="003F7E63" w:rsidRPr="00091BFD" w:rsidRDefault="003F7E63" w:rsidP="003F7E63">
            <w:pPr>
              <w:rPr>
                <w:rFonts w:cs="Arial"/>
              </w:rPr>
            </w:pPr>
            <w:r w:rsidRPr="00091BFD">
              <w:rPr>
                <w:rFonts w:cs="Arial"/>
              </w:rPr>
              <w:t>Чести</w:t>
            </w:r>
          </w:p>
        </w:tc>
        <w:tc>
          <w:tcPr>
            <w:tcW w:w="3167" w:type="dxa"/>
          </w:tcPr>
          <w:p w14:paraId="646BE60E" w14:textId="7918EE47" w:rsidR="003F7E63" w:rsidRPr="00091BFD" w:rsidRDefault="003F7E63" w:rsidP="003F7E63">
            <w:pPr>
              <w:rPr>
                <w:rFonts w:cs="Arial"/>
              </w:rPr>
            </w:pPr>
            <w:r w:rsidRPr="00091BFD">
              <w:rPr>
                <w:rFonts w:cs="Arial"/>
              </w:rPr>
              <w:t>Диспнея</w:t>
            </w:r>
          </w:p>
        </w:tc>
      </w:tr>
      <w:tr w:rsidR="003F7E63" w14:paraId="07DD6A8D" w14:textId="77777777" w:rsidTr="003F7E63">
        <w:tc>
          <w:tcPr>
            <w:tcW w:w="3166" w:type="dxa"/>
          </w:tcPr>
          <w:p w14:paraId="470F27BB" w14:textId="4C7A19EC" w:rsidR="003F7E63" w:rsidRPr="00091BFD" w:rsidRDefault="003F7E63" w:rsidP="003F7E63">
            <w:pPr>
              <w:rPr>
                <w:rFonts w:cs="Arial"/>
              </w:rPr>
            </w:pPr>
            <w:r w:rsidRPr="00091BFD">
              <w:rPr>
                <w:rFonts w:cs="Arial"/>
              </w:rPr>
              <w:t>Стомашно-чревни нарушения</w:t>
            </w:r>
          </w:p>
        </w:tc>
        <w:tc>
          <w:tcPr>
            <w:tcW w:w="3167" w:type="dxa"/>
          </w:tcPr>
          <w:p w14:paraId="2B740109" w14:textId="03413D97" w:rsidR="003F7E63" w:rsidRPr="00091BFD" w:rsidRDefault="003F7E63" w:rsidP="003F7E63">
            <w:pPr>
              <w:rPr>
                <w:rFonts w:cs="Arial"/>
              </w:rPr>
            </w:pPr>
            <w:r w:rsidRPr="00091BFD">
              <w:rPr>
                <w:rFonts w:cs="Arial"/>
              </w:rPr>
              <w:t>Чести</w:t>
            </w:r>
          </w:p>
        </w:tc>
        <w:tc>
          <w:tcPr>
            <w:tcW w:w="3167" w:type="dxa"/>
          </w:tcPr>
          <w:p w14:paraId="1C58706B" w14:textId="78E48EF0" w:rsidR="003F7E63" w:rsidRPr="00091BFD" w:rsidRDefault="003F7E63" w:rsidP="003F7E63">
            <w:pPr>
              <w:rPr>
                <w:rFonts w:cs="Arial"/>
              </w:rPr>
            </w:pPr>
            <w:r w:rsidRPr="00091BFD">
              <w:rPr>
                <w:rFonts w:cs="Arial"/>
              </w:rPr>
              <w:t>Сухота в устата</w:t>
            </w:r>
          </w:p>
        </w:tc>
      </w:tr>
      <w:tr w:rsidR="003F7E63" w14:paraId="133D6181" w14:textId="77777777" w:rsidTr="003F7E63">
        <w:tc>
          <w:tcPr>
            <w:tcW w:w="3166" w:type="dxa"/>
          </w:tcPr>
          <w:p w14:paraId="544D671B" w14:textId="734C7929" w:rsidR="003F7E63" w:rsidRPr="00091BFD" w:rsidRDefault="003F7E63" w:rsidP="003F7E63">
            <w:pPr>
              <w:rPr>
                <w:rFonts w:cs="Arial"/>
              </w:rPr>
            </w:pPr>
            <w:r w:rsidRPr="00091BFD">
              <w:rPr>
                <w:rFonts w:cs="Arial"/>
              </w:rPr>
              <w:t>Бременност, пуерпериум и перинатални условия</w:t>
            </w:r>
          </w:p>
        </w:tc>
        <w:tc>
          <w:tcPr>
            <w:tcW w:w="3167" w:type="dxa"/>
          </w:tcPr>
          <w:p w14:paraId="38796661" w14:textId="57D100EB" w:rsidR="003F7E63" w:rsidRPr="00091BFD" w:rsidRDefault="003F7E63" w:rsidP="003F7E63">
            <w:pPr>
              <w:rPr>
                <w:rFonts w:cs="Arial"/>
              </w:rPr>
            </w:pPr>
            <w:r w:rsidRPr="00091BFD">
              <w:rPr>
                <w:rFonts w:cs="Arial"/>
              </w:rPr>
              <w:t>Неизвестна</w:t>
            </w:r>
          </w:p>
        </w:tc>
        <w:tc>
          <w:tcPr>
            <w:tcW w:w="3167" w:type="dxa"/>
          </w:tcPr>
          <w:p w14:paraId="24595C79" w14:textId="081D2E49" w:rsidR="003F7E63" w:rsidRPr="00091BFD" w:rsidRDefault="003F7E63" w:rsidP="003F7E63">
            <w:pPr>
              <w:rPr>
                <w:rFonts w:cs="Arial"/>
              </w:rPr>
            </w:pPr>
            <w:r w:rsidRPr="00091BFD">
              <w:rPr>
                <w:rFonts w:cs="Arial"/>
              </w:rPr>
              <w:t>Синдром на отнемане в неонатален период (виж 4.6)</w:t>
            </w:r>
          </w:p>
        </w:tc>
      </w:tr>
      <w:tr w:rsidR="00091BFD" w14:paraId="5CF2753F" w14:textId="77777777" w:rsidTr="003F7E63">
        <w:tc>
          <w:tcPr>
            <w:tcW w:w="3166" w:type="dxa"/>
            <w:vMerge w:val="restart"/>
          </w:tcPr>
          <w:p w14:paraId="34D259A5" w14:textId="7DF46E12" w:rsidR="00091BFD" w:rsidRPr="00091BFD" w:rsidRDefault="00091BFD" w:rsidP="00091BFD">
            <w:pPr>
              <w:rPr>
                <w:rFonts w:cs="Arial"/>
              </w:rPr>
            </w:pPr>
            <w:r w:rsidRPr="00091BFD">
              <w:rPr>
                <w:rFonts w:cs="Arial"/>
              </w:rPr>
              <w:t>Нарушение на възпроизводителната система и гърдата</w:t>
            </w:r>
          </w:p>
        </w:tc>
        <w:tc>
          <w:tcPr>
            <w:tcW w:w="3167" w:type="dxa"/>
          </w:tcPr>
          <w:p w14:paraId="04C5E93C" w14:textId="65273B74" w:rsidR="00091BFD" w:rsidRPr="00091BFD" w:rsidRDefault="00091BFD" w:rsidP="00091BFD">
            <w:pPr>
              <w:rPr>
                <w:rFonts w:cs="Arial"/>
              </w:rPr>
            </w:pPr>
            <w:r w:rsidRPr="00091BFD">
              <w:rPr>
                <w:rFonts w:cs="Arial"/>
              </w:rPr>
              <w:t>Много чести</w:t>
            </w:r>
          </w:p>
        </w:tc>
        <w:tc>
          <w:tcPr>
            <w:tcW w:w="3167" w:type="dxa"/>
          </w:tcPr>
          <w:p w14:paraId="3791518E" w14:textId="2D20BE76" w:rsidR="00091BFD" w:rsidRPr="00091BFD" w:rsidRDefault="00091BFD" w:rsidP="00091BFD">
            <w:pPr>
              <w:rPr>
                <w:rFonts w:cs="Arial"/>
              </w:rPr>
            </w:pPr>
            <w:r w:rsidRPr="00091BFD">
              <w:rPr>
                <w:rFonts w:cs="Arial"/>
              </w:rPr>
              <w:t>Липса на еякулация *</w:t>
            </w:r>
          </w:p>
        </w:tc>
      </w:tr>
      <w:tr w:rsidR="00091BFD" w14:paraId="22ADC4B5" w14:textId="77777777" w:rsidTr="003F7E63">
        <w:tc>
          <w:tcPr>
            <w:tcW w:w="3166" w:type="dxa"/>
            <w:vMerge/>
          </w:tcPr>
          <w:p w14:paraId="5C88E8B9" w14:textId="77777777" w:rsidR="00091BFD" w:rsidRPr="00091BFD" w:rsidRDefault="00091BFD" w:rsidP="00091BFD">
            <w:pPr>
              <w:rPr>
                <w:rFonts w:cs="Arial"/>
              </w:rPr>
            </w:pPr>
          </w:p>
        </w:tc>
        <w:tc>
          <w:tcPr>
            <w:tcW w:w="3167" w:type="dxa"/>
          </w:tcPr>
          <w:p w14:paraId="0B54DE32" w14:textId="5C378F3B" w:rsidR="00091BFD" w:rsidRPr="00091BFD" w:rsidRDefault="00091BFD" w:rsidP="00091BFD">
            <w:pPr>
              <w:rPr>
                <w:rFonts w:cs="Arial"/>
              </w:rPr>
            </w:pPr>
            <w:r w:rsidRPr="00091BFD">
              <w:rPr>
                <w:rFonts w:cs="Arial"/>
              </w:rPr>
              <w:t>Чести</w:t>
            </w:r>
          </w:p>
        </w:tc>
        <w:tc>
          <w:tcPr>
            <w:tcW w:w="3167" w:type="dxa"/>
          </w:tcPr>
          <w:p w14:paraId="5A7EA685" w14:textId="77777777" w:rsidR="00091BFD" w:rsidRPr="00091BFD" w:rsidRDefault="00091BFD" w:rsidP="00091BFD">
            <w:pPr>
              <w:rPr>
                <w:rFonts w:cs="Arial"/>
              </w:rPr>
            </w:pPr>
            <w:r w:rsidRPr="00091BFD">
              <w:rPr>
                <w:rFonts w:cs="Arial"/>
              </w:rPr>
              <w:t>Нарушена еякулация *</w:t>
            </w:r>
          </w:p>
          <w:p w14:paraId="51DCE799" w14:textId="47C71F39" w:rsidR="00091BFD" w:rsidRPr="00091BFD" w:rsidRDefault="00091BFD" w:rsidP="00091BFD">
            <w:pPr>
              <w:rPr>
                <w:rFonts w:cs="Arial"/>
              </w:rPr>
            </w:pPr>
            <w:r w:rsidRPr="00091BFD">
              <w:rPr>
                <w:rFonts w:cs="Arial"/>
              </w:rPr>
              <w:t>Еректилна дисфункция*</w:t>
            </w:r>
          </w:p>
        </w:tc>
      </w:tr>
      <w:tr w:rsidR="00091BFD" w14:paraId="47BC92C6" w14:textId="77777777" w:rsidTr="003F7E63">
        <w:tc>
          <w:tcPr>
            <w:tcW w:w="3166" w:type="dxa"/>
            <w:vMerge/>
          </w:tcPr>
          <w:p w14:paraId="7F600B59" w14:textId="77777777" w:rsidR="00091BFD" w:rsidRPr="00091BFD" w:rsidRDefault="00091BFD" w:rsidP="00091BFD">
            <w:pPr>
              <w:rPr>
                <w:rFonts w:cs="Arial"/>
              </w:rPr>
            </w:pPr>
          </w:p>
        </w:tc>
        <w:tc>
          <w:tcPr>
            <w:tcW w:w="3167" w:type="dxa"/>
          </w:tcPr>
          <w:p w14:paraId="22A04CFF" w14:textId="3D059E8E" w:rsidR="00091BFD" w:rsidRPr="00091BFD" w:rsidRDefault="00091BFD" w:rsidP="00091BFD">
            <w:pPr>
              <w:rPr>
                <w:rFonts w:cs="Arial"/>
              </w:rPr>
            </w:pPr>
            <w:r w:rsidRPr="00091BFD">
              <w:rPr>
                <w:rFonts w:cs="Arial"/>
              </w:rPr>
              <w:t>Нечести</w:t>
            </w:r>
          </w:p>
        </w:tc>
        <w:tc>
          <w:tcPr>
            <w:tcW w:w="3167" w:type="dxa"/>
          </w:tcPr>
          <w:p w14:paraId="7AB68942" w14:textId="1BA0870E" w:rsidR="00091BFD" w:rsidRPr="00091BFD" w:rsidRDefault="00091BFD" w:rsidP="00091BFD">
            <w:pPr>
              <w:rPr>
                <w:rFonts w:cs="Arial"/>
              </w:rPr>
            </w:pPr>
            <w:r w:rsidRPr="00091BFD">
              <w:rPr>
                <w:rFonts w:cs="Arial"/>
              </w:rPr>
              <w:t>Галакторея*</w:t>
            </w:r>
          </w:p>
        </w:tc>
      </w:tr>
      <w:tr w:rsidR="00091BFD" w14:paraId="685063EC" w14:textId="77777777" w:rsidTr="003F7E63">
        <w:tc>
          <w:tcPr>
            <w:tcW w:w="3166" w:type="dxa"/>
          </w:tcPr>
          <w:p w14:paraId="2857A20E" w14:textId="252F988F" w:rsidR="00091BFD" w:rsidRPr="00091BFD" w:rsidRDefault="00091BFD" w:rsidP="00091BFD">
            <w:pPr>
              <w:rPr>
                <w:rFonts w:cs="Arial"/>
              </w:rPr>
            </w:pPr>
            <w:r w:rsidRPr="00091BFD">
              <w:rPr>
                <w:rFonts w:cs="Arial"/>
              </w:rPr>
              <w:t>Изследвания</w:t>
            </w:r>
          </w:p>
        </w:tc>
        <w:tc>
          <w:tcPr>
            <w:tcW w:w="3167" w:type="dxa"/>
          </w:tcPr>
          <w:p w14:paraId="44F0AAAF" w14:textId="7869D2EA" w:rsidR="00091BFD" w:rsidRPr="00091BFD" w:rsidRDefault="00091BFD" w:rsidP="00091BFD">
            <w:pPr>
              <w:rPr>
                <w:rFonts w:cs="Arial"/>
              </w:rPr>
            </w:pPr>
            <w:r w:rsidRPr="00091BFD">
              <w:rPr>
                <w:rFonts w:cs="Arial"/>
              </w:rPr>
              <w:t>Чести</w:t>
            </w:r>
          </w:p>
        </w:tc>
        <w:tc>
          <w:tcPr>
            <w:tcW w:w="3167" w:type="dxa"/>
          </w:tcPr>
          <w:p w14:paraId="5FD0CCDF" w14:textId="0ECD4902" w:rsidR="00091BFD" w:rsidRPr="00091BFD" w:rsidRDefault="00091BFD" w:rsidP="00091BFD">
            <w:pPr>
              <w:rPr>
                <w:rFonts w:cs="Arial"/>
              </w:rPr>
            </w:pPr>
            <w:r w:rsidRPr="00091BFD">
              <w:rPr>
                <w:rFonts w:cs="Arial"/>
              </w:rPr>
              <w:t>единични еритроцити в урината, единични левкоцити в урината</w:t>
            </w:r>
          </w:p>
        </w:tc>
      </w:tr>
    </w:tbl>
    <w:p w14:paraId="62E8F3E0" w14:textId="77777777" w:rsidR="00091BFD" w:rsidRPr="00091BFD" w:rsidRDefault="00091BFD" w:rsidP="00091BFD">
      <w:pPr>
        <w:spacing w:line="240" w:lineRule="auto"/>
        <w:rPr>
          <w:rFonts w:eastAsia="Times New Roman" w:cs="Arial"/>
          <w:lang w:eastAsia="bg-BG"/>
        </w:rPr>
      </w:pPr>
      <w:r w:rsidRPr="00091BFD">
        <w:rPr>
          <w:rFonts w:eastAsia="Times New Roman" w:cs="Arial"/>
          <w:color w:val="000000"/>
          <w:lang w:eastAsia="bg-BG"/>
        </w:rPr>
        <w:t>* ДОБАВЕНА ПРИ ПРЕГЛЕД НА КЛИНИЧНИ ДАННИ</w:t>
      </w:r>
    </w:p>
    <w:p w14:paraId="1DE0D00A" w14:textId="77777777" w:rsidR="00091BFD" w:rsidRPr="00091BFD" w:rsidRDefault="00091BFD" w:rsidP="00091BFD">
      <w:pPr>
        <w:spacing w:line="240" w:lineRule="auto"/>
        <w:rPr>
          <w:rFonts w:eastAsia="Times New Roman" w:cs="Arial"/>
          <w:lang w:eastAsia="bg-BG"/>
        </w:rPr>
      </w:pPr>
      <w:r w:rsidRPr="00091BFD">
        <w:rPr>
          <w:rFonts w:eastAsia="Times New Roman" w:cs="Arial"/>
          <w:color w:val="000000"/>
          <w:lang w:eastAsia="bg-BG"/>
        </w:rPr>
        <w:t>** ПРЕКЛАСИФИЦИРАНИ, СЪОБРАЗЕНИ СЪС СИСТЕМО-ОРГАННИ КЛАСОВЕ</w:t>
      </w:r>
    </w:p>
    <w:p w14:paraId="44E8C376" w14:textId="77777777" w:rsidR="00091BFD" w:rsidRPr="00091BFD" w:rsidRDefault="00091BFD" w:rsidP="00091BFD">
      <w:pPr>
        <w:spacing w:line="240" w:lineRule="auto"/>
        <w:rPr>
          <w:rFonts w:eastAsia="Times New Roman" w:cs="Arial"/>
          <w:color w:val="000000"/>
          <w:u w:val="single"/>
          <w:lang w:eastAsia="bg-BG"/>
        </w:rPr>
      </w:pPr>
    </w:p>
    <w:p w14:paraId="5499C62E" w14:textId="0EC55F61" w:rsidR="00091BFD" w:rsidRPr="00091BFD" w:rsidRDefault="00091BFD" w:rsidP="00091BFD">
      <w:pPr>
        <w:spacing w:line="240" w:lineRule="auto"/>
        <w:rPr>
          <w:rFonts w:eastAsia="Times New Roman" w:cs="Arial"/>
          <w:lang w:eastAsia="bg-BG"/>
        </w:rPr>
      </w:pPr>
      <w:r w:rsidRPr="00091BFD">
        <w:rPr>
          <w:rFonts w:eastAsia="Times New Roman" w:cs="Arial"/>
          <w:color w:val="000000"/>
          <w:u w:val="single"/>
          <w:lang w:eastAsia="bg-BG"/>
        </w:rPr>
        <w:t>Съобщаване на подозирани нежелани реакции</w:t>
      </w:r>
    </w:p>
    <w:p w14:paraId="43E3C48F" w14:textId="2A54B58B" w:rsidR="0091385D" w:rsidRPr="00091BFD" w:rsidRDefault="00091BFD" w:rsidP="00091BFD">
      <w:pPr>
        <w:rPr>
          <w:rFonts w:cs="Arial"/>
        </w:rPr>
      </w:pPr>
      <w:r w:rsidRPr="00091BFD">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иска да съобщават всяка подозирана нежелана реакция чрез Изпълнителната агенция по лекарствата, ул. „Дамян Груев“ № 8,1303 София, тел. +359 2 8903417, уебсайт: </w:t>
      </w:r>
      <w:r w:rsidRPr="00091BFD">
        <w:rPr>
          <w:rFonts w:eastAsia="Times New Roman" w:cs="Arial"/>
          <w:lang w:eastAsia="bg-BG"/>
        </w:rPr>
        <w:fldChar w:fldCharType="begin"/>
      </w:r>
      <w:r w:rsidRPr="00091BFD">
        <w:rPr>
          <w:rFonts w:eastAsia="Times New Roman" w:cs="Arial"/>
          <w:lang w:eastAsia="bg-BG"/>
        </w:rPr>
        <w:instrText xml:space="preserve"> HYPERLINK "http://www.bda.bg" </w:instrText>
      </w:r>
      <w:r w:rsidRPr="00091BFD">
        <w:rPr>
          <w:rFonts w:eastAsia="Times New Roman" w:cs="Arial"/>
          <w:lang w:eastAsia="bg-BG"/>
        </w:rPr>
      </w:r>
      <w:r w:rsidRPr="00091BFD">
        <w:rPr>
          <w:rFonts w:eastAsia="Times New Roman" w:cs="Arial"/>
          <w:lang w:eastAsia="bg-BG"/>
        </w:rPr>
        <w:fldChar w:fldCharType="separate"/>
      </w:r>
      <w:r w:rsidRPr="00091BFD">
        <w:rPr>
          <w:rFonts w:eastAsia="Times New Roman" w:cs="Arial"/>
          <w:color w:val="000000"/>
          <w:u w:val="single"/>
          <w:lang w:val="en-US"/>
        </w:rPr>
        <w:t>www.bda.bg</w:t>
      </w:r>
      <w:r w:rsidRPr="00091BFD">
        <w:rPr>
          <w:rFonts w:eastAsia="Times New Roman" w:cs="Arial"/>
          <w:lang w:eastAsia="bg-BG"/>
        </w:rPr>
        <w:fldChar w:fldCharType="end"/>
      </w:r>
      <w:r w:rsidRPr="00091BFD">
        <w:rPr>
          <w:rFonts w:eastAsia="Times New Roman" w:cs="Arial"/>
          <w:color w:val="000000"/>
          <w:lang w:val="en-US"/>
        </w:rPr>
        <w:t>.</w:t>
      </w:r>
    </w:p>
    <w:p w14:paraId="30D11B47" w14:textId="77777777" w:rsidR="003F7E63" w:rsidRPr="0091385D" w:rsidRDefault="003F7E63" w:rsidP="0091385D"/>
    <w:p w14:paraId="0A023CE0" w14:textId="13F87CFD" w:rsidR="00CF77F7" w:rsidRDefault="002C50EE" w:rsidP="004A448E">
      <w:pPr>
        <w:pStyle w:val="Heading2"/>
      </w:pPr>
      <w:r>
        <w:t>4.9. Предозиране</w:t>
      </w:r>
    </w:p>
    <w:p w14:paraId="3EDFC3FC" w14:textId="296E7EBA" w:rsidR="0091385D" w:rsidRDefault="0091385D" w:rsidP="0091385D"/>
    <w:p w14:paraId="4D0C6245" w14:textId="77777777" w:rsidR="00091BFD" w:rsidRPr="00091BFD" w:rsidRDefault="00091BFD" w:rsidP="00091BFD">
      <w:pPr>
        <w:spacing w:line="240" w:lineRule="auto"/>
        <w:rPr>
          <w:rFonts w:eastAsia="Times New Roman" w:cs="Arial"/>
          <w:lang w:eastAsia="bg-BG"/>
        </w:rPr>
      </w:pPr>
      <w:r w:rsidRPr="00091BFD">
        <w:rPr>
          <w:rFonts w:eastAsia="Times New Roman" w:cs="Arial"/>
          <w:color w:val="000000"/>
          <w:lang w:eastAsia="bg-BG"/>
        </w:rPr>
        <w:t xml:space="preserve">Опитът със сертиндол при остро предозиране е ограничен, Има съобщения за случаи с фатален Изход. Независимо от това, пациенти приемали дози до 840 </w:t>
      </w:r>
      <w:r w:rsidRPr="00091BFD">
        <w:rPr>
          <w:rFonts w:eastAsia="Times New Roman" w:cs="Arial"/>
          <w:color w:val="000000"/>
          <w:lang w:val="en-US"/>
        </w:rPr>
        <w:t xml:space="preserve">mg </w:t>
      </w:r>
      <w:r w:rsidRPr="00091BFD">
        <w:rPr>
          <w:rFonts w:eastAsia="Times New Roman" w:cs="Arial"/>
          <w:color w:val="000000"/>
          <w:lang w:eastAsia="bg-BG"/>
        </w:rPr>
        <w:t xml:space="preserve">са се възстановили без усложнения. Съобщаваните признаци и симптоми на предозиране са сомнолентност, неясен говор, тахикардия, хипотензия и преходно удължаване на </w:t>
      </w:r>
      <w:proofErr w:type="spellStart"/>
      <w:r w:rsidRPr="00091BFD">
        <w:rPr>
          <w:rFonts w:eastAsia="Times New Roman" w:cs="Arial"/>
          <w:color w:val="000000"/>
          <w:lang w:val="en-US"/>
        </w:rPr>
        <w:t>QTc</w:t>
      </w:r>
      <w:proofErr w:type="spellEnd"/>
      <w:r w:rsidRPr="00091BFD">
        <w:rPr>
          <w:rFonts w:eastAsia="Times New Roman" w:cs="Arial"/>
          <w:color w:val="000000"/>
          <w:lang w:eastAsia="bg-BG"/>
        </w:rPr>
        <w:t xml:space="preserve">-интервала. Наблюдавани са случаи на </w:t>
      </w:r>
      <w:r w:rsidRPr="00091BFD">
        <w:rPr>
          <w:rFonts w:eastAsia="Times New Roman" w:cs="Arial"/>
          <w:color w:val="000000"/>
          <w:lang w:val="en-US"/>
        </w:rPr>
        <w:t xml:space="preserve">Torsade de Pointes </w:t>
      </w:r>
      <w:r w:rsidRPr="00091BFD">
        <w:rPr>
          <w:rFonts w:eastAsia="Times New Roman" w:cs="Arial"/>
          <w:color w:val="000000"/>
          <w:lang w:eastAsia="bg-BG"/>
        </w:rPr>
        <w:t xml:space="preserve">често в комбинация с други лекарства, за които е известно, че предизвикват </w:t>
      </w:r>
      <w:proofErr w:type="spellStart"/>
      <w:r w:rsidRPr="00091BFD">
        <w:rPr>
          <w:rFonts w:eastAsia="Times New Roman" w:cs="Arial"/>
          <w:color w:val="000000"/>
          <w:lang w:val="en-US"/>
        </w:rPr>
        <w:t>TdP</w:t>
      </w:r>
      <w:proofErr w:type="spellEnd"/>
      <w:r w:rsidRPr="00091BFD">
        <w:rPr>
          <w:rFonts w:eastAsia="Times New Roman" w:cs="Arial"/>
          <w:color w:val="000000"/>
          <w:lang w:val="en-US"/>
        </w:rPr>
        <w:t>.</w:t>
      </w:r>
    </w:p>
    <w:p w14:paraId="1D1B1BC6" w14:textId="77777777" w:rsidR="00091BFD" w:rsidRPr="00091BFD" w:rsidRDefault="00091BFD" w:rsidP="00091BFD">
      <w:pPr>
        <w:spacing w:line="240" w:lineRule="auto"/>
        <w:rPr>
          <w:rFonts w:eastAsia="Times New Roman" w:cs="Arial"/>
          <w:color w:val="000000"/>
          <w:u w:val="single"/>
          <w:lang w:eastAsia="bg-BG"/>
        </w:rPr>
      </w:pPr>
    </w:p>
    <w:p w14:paraId="6F22DA7D" w14:textId="67E37C0E" w:rsidR="00091BFD" w:rsidRPr="00091BFD" w:rsidRDefault="00091BFD" w:rsidP="00091BFD">
      <w:pPr>
        <w:pStyle w:val="Heading3"/>
        <w:rPr>
          <w:rFonts w:eastAsia="Times New Roman"/>
          <w:u w:val="single"/>
          <w:lang w:eastAsia="bg-BG"/>
        </w:rPr>
      </w:pPr>
      <w:r w:rsidRPr="00091BFD">
        <w:rPr>
          <w:rFonts w:eastAsia="Times New Roman"/>
          <w:u w:val="single"/>
          <w:lang w:eastAsia="bg-BG"/>
        </w:rPr>
        <w:lastRenderedPageBreak/>
        <w:t>Лечение</w:t>
      </w:r>
    </w:p>
    <w:p w14:paraId="2724DD0E" w14:textId="77777777" w:rsidR="00091BFD" w:rsidRPr="00091BFD" w:rsidRDefault="00091BFD" w:rsidP="00091BFD">
      <w:pPr>
        <w:spacing w:line="240" w:lineRule="auto"/>
        <w:rPr>
          <w:rFonts w:eastAsia="Times New Roman" w:cs="Arial"/>
          <w:lang w:eastAsia="bg-BG"/>
        </w:rPr>
      </w:pPr>
      <w:r w:rsidRPr="00091BFD">
        <w:rPr>
          <w:rFonts w:eastAsia="Times New Roman" w:cs="Arial"/>
          <w:color w:val="000000"/>
          <w:lang w:eastAsia="bg-BG"/>
        </w:rPr>
        <w:t>В случай на остро предозиране да се осигури проходимост на дихателните пътища и поддържане на адекватен приток на кислород.</w:t>
      </w:r>
    </w:p>
    <w:p w14:paraId="15B8A6CB" w14:textId="77777777" w:rsidR="00091BFD" w:rsidRPr="00091BFD" w:rsidRDefault="00091BFD" w:rsidP="00091BFD">
      <w:pPr>
        <w:spacing w:line="240" w:lineRule="auto"/>
        <w:rPr>
          <w:rFonts w:eastAsia="Times New Roman" w:cs="Arial"/>
          <w:color w:val="000000"/>
          <w:lang w:eastAsia="bg-BG"/>
        </w:rPr>
      </w:pPr>
    </w:p>
    <w:p w14:paraId="4C412E70" w14:textId="4C37DA25" w:rsidR="00091BFD" w:rsidRPr="00091BFD" w:rsidRDefault="00091BFD" w:rsidP="00091BFD">
      <w:pPr>
        <w:spacing w:line="240" w:lineRule="auto"/>
        <w:rPr>
          <w:rFonts w:eastAsia="Times New Roman" w:cs="Arial"/>
          <w:lang w:eastAsia="bg-BG"/>
        </w:rPr>
      </w:pPr>
      <w:r w:rsidRPr="00091BFD">
        <w:rPr>
          <w:rFonts w:eastAsia="Times New Roman" w:cs="Arial"/>
          <w:color w:val="000000"/>
          <w:lang w:eastAsia="bg-BG"/>
        </w:rPr>
        <w:t xml:space="preserve">Незабавно да започне продължително мониториране на ЕКГ и виталните признаци. В случай на удължен </w:t>
      </w:r>
      <w:proofErr w:type="spellStart"/>
      <w:r w:rsidRPr="00091BFD">
        <w:rPr>
          <w:rFonts w:eastAsia="Times New Roman" w:cs="Arial"/>
          <w:color w:val="000000"/>
          <w:lang w:val="en-US"/>
        </w:rPr>
        <w:t>QTc</w:t>
      </w:r>
      <w:proofErr w:type="spellEnd"/>
      <w:r w:rsidRPr="00091BFD">
        <w:rPr>
          <w:rFonts w:eastAsia="Times New Roman" w:cs="Arial"/>
          <w:color w:val="000000"/>
          <w:lang w:eastAsia="bg-BG"/>
        </w:rPr>
        <w:t xml:space="preserve">-интервал се препоръчва проследяването да продължи до нормализиране на </w:t>
      </w:r>
      <w:proofErr w:type="spellStart"/>
      <w:r w:rsidRPr="00091BFD">
        <w:rPr>
          <w:rFonts w:eastAsia="Times New Roman" w:cs="Arial"/>
          <w:color w:val="000000"/>
          <w:lang w:val="en-US"/>
        </w:rPr>
        <w:t>QTc</w:t>
      </w:r>
      <w:proofErr w:type="spellEnd"/>
      <w:r w:rsidRPr="00091BFD">
        <w:rPr>
          <w:rFonts w:eastAsia="Times New Roman" w:cs="Arial"/>
          <w:color w:val="000000"/>
          <w:lang w:eastAsia="bg-BG"/>
        </w:rPr>
        <w:t>- интервала. Да се има предвид, че полу-животът на сертиндол е 2 до 4 дни.</w:t>
      </w:r>
    </w:p>
    <w:p w14:paraId="23BE07A4" w14:textId="77777777" w:rsidR="00091BFD" w:rsidRPr="00091BFD" w:rsidRDefault="00091BFD" w:rsidP="00091BFD">
      <w:pPr>
        <w:spacing w:line="240" w:lineRule="auto"/>
        <w:rPr>
          <w:rFonts w:eastAsia="Times New Roman" w:cs="Arial"/>
          <w:color w:val="000000"/>
          <w:lang w:eastAsia="bg-BG"/>
        </w:rPr>
      </w:pPr>
    </w:p>
    <w:p w14:paraId="7B9F5C0B" w14:textId="78F32ACE" w:rsidR="00091BFD" w:rsidRPr="00091BFD" w:rsidRDefault="00091BFD" w:rsidP="00091BFD">
      <w:pPr>
        <w:spacing w:line="240" w:lineRule="auto"/>
        <w:rPr>
          <w:rFonts w:eastAsia="Times New Roman" w:cs="Arial"/>
          <w:lang w:eastAsia="bg-BG"/>
        </w:rPr>
      </w:pPr>
      <w:r w:rsidRPr="00091BFD">
        <w:rPr>
          <w:rFonts w:eastAsia="Times New Roman" w:cs="Arial"/>
          <w:color w:val="000000"/>
          <w:lang w:eastAsia="bg-BG"/>
        </w:rPr>
        <w:t>Да се осигури венозен път и да се прецени необходимостта от приема на активен въглен и лаксативни средства. Да се има предвид възможността от включване и на други медикаменти.</w:t>
      </w:r>
    </w:p>
    <w:p w14:paraId="49F3EDDC" w14:textId="77777777" w:rsidR="00091BFD" w:rsidRPr="00091BFD" w:rsidRDefault="00091BFD" w:rsidP="00091BFD">
      <w:pPr>
        <w:rPr>
          <w:rFonts w:eastAsia="Times New Roman" w:cs="Arial"/>
          <w:color w:val="000000"/>
          <w:lang w:eastAsia="bg-BG"/>
        </w:rPr>
      </w:pPr>
    </w:p>
    <w:p w14:paraId="0F0079CB" w14:textId="340549FB" w:rsidR="0091385D" w:rsidRPr="00091BFD" w:rsidRDefault="00091BFD" w:rsidP="00091BFD">
      <w:pPr>
        <w:rPr>
          <w:rFonts w:cs="Arial"/>
        </w:rPr>
      </w:pPr>
      <w:r w:rsidRPr="00091BFD">
        <w:rPr>
          <w:rFonts w:eastAsia="Times New Roman" w:cs="Arial"/>
          <w:color w:val="000000"/>
          <w:lang w:eastAsia="bg-BG"/>
        </w:rPr>
        <w:t xml:space="preserve">Няма специфичен антидот на сертиндол и той не може да бъде диализиран, поради което трябва да се предприемат адекватни поддържащи мерки. Хицотензията и съдовият колапс трябва да бъдат Третирани адекватно, напр. с венозни вливания. В случай, че се използват симпатикомиметични средства за корекция на циркулаторните нарушения, адреналин и допамин следва да се употребяват с повишено внимание, тъй като β стимулацията, комбинирана с </w:t>
      </w:r>
      <w:r w:rsidRPr="00091BFD">
        <w:rPr>
          <w:rFonts w:eastAsia="Times New Roman" w:cs="Arial"/>
          <w:color w:val="000000"/>
          <w:lang w:val="en-US"/>
        </w:rPr>
        <w:t xml:space="preserve">oil </w:t>
      </w:r>
      <w:r w:rsidRPr="00091BFD">
        <w:rPr>
          <w:rFonts w:eastAsia="Times New Roman" w:cs="Arial"/>
          <w:color w:val="000000"/>
          <w:lang w:eastAsia="bg-BG"/>
        </w:rPr>
        <w:t>антагонизма, свързан със сертиндол може да задълбочи хипотензията.</w:t>
      </w:r>
    </w:p>
    <w:p w14:paraId="48FF1584" w14:textId="6AA48C5C" w:rsidR="0091385D" w:rsidRDefault="0091385D" w:rsidP="0091385D"/>
    <w:p w14:paraId="31F9078D" w14:textId="77777777" w:rsidR="00091BFD" w:rsidRPr="00091BFD" w:rsidRDefault="00091BFD" w:rsidP="00091BFD">
      <w:pPr>
        <w:spacing w:line="240" w:lineRule="auto"/>
        <w:rPr>
          <w:rFonts w:eastAsia="Times New Roman" w:cs="Arial"/>
          <w:lang w:eastAsia="bg-BG"/>
        </w:rPr>
      </w:pPr>
      <w:r w:rsidRPr="00091BFD">
        <w:rPr>
          <w:rFonts w:eastAsia="Times New Roman" w:cs="Arial"/>
          <w:color w:val="000000"/>
          <w:lang w:eastAsia="bg-BG"/>
        </w:rPr>
        <w:t xml:space="preserve">Ако се прилага лечение с антиаритмични средства такива като хинидин, дизолирамиди прокаинамид, теоретически се увеличава риска от удължаване на </w:t>
      </w:r>
      <w:r w:rsidRPr="00091BFD">
        <w:rPr>
          <w:rFonts w:eastAsia="Times New Roman" w:cs="Arial"/>
          <w:color w:val="000000"/>
          <w:lang w:val="en-US"/>
        </w:rPr>
        <w:t>QT</w:t>
      </w:r>
      <w:r w:rsidRPr="00091BFD">
        <w:rPr>
          <w:rFonts w:eastAsia="Times New Roman" w:cs="Arial"/>
          <w:color w:val="000000"/>
          <w:lang w:eastAsia="bg-BG"/>
        </w:rPr>
        <w:t>-интервала, което се добавя и към сходния ефект на сертиндол.</w:t>
      </w:r>
    </w:p>
    <w:p w14:paraId="453E76C9" w14:textId="77777777" w:rsidR="00091BFD" w:rsidRPr="00091BFD" w:rsidRDefault="00091BFD" w:rsidP="00091BFD">
      <w:pPr>
        <w:rPr>
          <w:rFonts w:eastAsia="Times New Roman" w:cs="Arial"/>
          <w:color w:val="000000"/>
          <w:lang w:eastAsia="bg-BG"/>
        </w:rPr>
      </w:pPr>
    </w:p>
    <w:p w14:paraId="45A994D7" w14:textId="63EEB101" w:rsidR="00091BFD" w:rsidRDefault="00091BFD" w:rsidP="00091BFD">
      <w:pPr>
        <w:rPr>
          <w:rFonts w:eastAsia="Times New Roman" w:cs="Arial"/>
          <w:color w:val="000000"/>
          <w:lang w:eastAsia="bg-BG"/>
        </w:rPr>
      </w:pPr>
      <w:r w:rsidRPr="00091BFD">
        <w:rPr>
          <w:rFonts w:eastAsia="Times New Roman" w:cs="Arial"/>
          <w:color w:val="000000"/>
          <w:lang w:eastAsia="bg-BG"/>
        </w:rPr>
        <w:t>В случаи на тежка екстрапирамидна симптоматика да се прилагат антихолинергични средства. Да се осъществява пряк медицински контрол и проследяване до възстановяване на пациента.</w:t>
      </w:r>
    </w:p>
    <w:p w14:paraId="57097118" w14:textId="77777777" w:rsidR="00091BFD" w:rsidRPr="00091BFD" w:rsidRDefault="00091BFD" w:rsidP="00091BFD">
      <w:pPr>
        <w:rPr>
          <w:rFonts w:cs="Arial"/>
        </w:rPr>
      </w:pPr>
    </w:p>
    <w:p w14:paraId="02081B24" w14:textId="7CE94171" w:rsidR="00395555" w:rsidRDefault="002C50EE" w:rsidP="008A6AF2">
      <w:pPr>
        <w:pStyle w:val="Heading1"/>
      </w:pPr>
      <w:r>
        <w:t>5. ФАРМАКОЛОГИЧНИ СВОЙСТВА</w:t>
      </w:r>
    </w:p>
    <w:p w14:paraId="1B8079C0" w14:textId="77777777" w:rsidR="0091385D" w:rsidRPr="0091385D" w:rsidRDefault="0091385D" w:rsidP="0091385D"/>
    <w:p w14:paraId="32B6DE66" w14:textId="2ACB6B3B" w:rsidR="00CF77F7" w:rsidRDefault="002C50EE" w:rsidP="004A448E">
      <w:pPr>
        <w:pStyle w:val="Heading2"/>
      </w:pPr>
      <w:r>
        <w:t>5.1. Фармакодинамични свойства</w:t>
      </w:r>
    </w:p>
    <w:p w14:paraId="58DD7DEA" w14:textId="44345EC9" w:rsidR="0091385D" w:rsidRDefault="0091385D" w:rsidP="0091385D"/>
    <w:p w14:paraId="42CB7884" w14:textId="77777777" w:rsidR="00091BFD" w:rsidRPr="00091BFD" w:rsidRDefault="00091BFD" w:rsidP="00091BFD">
      <w:pPr>
        <w:spacing w:line="240" w:lineRule="auto"/>
        <w:rPr>
          <w:rFonts w:eastAsia="Times New Roman" w:cs="Arial"/>
          <w:sz w:val="24"/>
          <w:szCs w:val="24"/>
          <w:lang w:eastAsia="bg-BG"/>
        </w:rPr>
      </w:pPr>
      <w:r w:rsidRPr="00091BFD">
        <w:rPr>
          <w:rFonts w:eastAsia="Times New Roman" w:cs="Arial"/>
          <w:color w:val="000000"/>
          <w:u w:val="single"/>
          <w:lang w:eastAsia="bg-BG"/>
        </w:rPr>
        <w:t>Фармакотерапевтична група:</w:t>
      </w:r>
    </w:p>
    <w:p w14:paraId="12DB45DC" w14:textId="77777777" w:rsidR="00091BFD" w:rsidRPr="00091BFD" w:rsidRDefault="00091BFD" w:rsidP="00091BFD">
      <w:pPr>
        <w:spacing w:line="240" w:lineRule="auto"/>
        <w:rPr>
          <w:rFonts w:eastAsia="Times New Roman" w:cs="Arial"/>
          <w:sz w:val="24"/>
          <w:szCs w:val="24"/>
          <w:lang w:eastAsia="bg-BG"/>
        </w:rPr>
      </w:pPr>
      <w:r w:rsidRPr="00091BFD">
        <w:rPr>
          <w:rFonts w:eastAsia="Times New Roman" w:cs="Arial"/>
          <w:color w:val="000000"/>
          <w:lang w:eastAsia="bg-BG"/>
        </w:rPr>
        <w:t xml:space="preserve">Антипсихотик със селективно действие върху лимбичната система, АТС-код: </w:t>
      </w:r>
      <w:r w:rsidRPr="00091BFD">
        <w:rPr>
          <w:rFonts w:eastAsia="Times New Roman" w:cs="Arial"/>
          <w:color w:val="000000"/>
          <w:lang w:val="en-US"/>
        </w:rPr>
        <w:t xml:space="preserve">N </w:t>
      </w:r>
      <w:r w:rsidRPr="00091BFD">
        <w:rPr>
          <w:rFonts w:eastAsia="Times New Roman" w:cs="Arial"/>
          <w:color w:val="000000"/>
          <w:lang w:eastAsia="bg-BG"/>
        </w:rPr>
        <w:t>05А ЕОЗ</w:t>
      </w:r>
    </w:p>
    <w:p w14:paraId="35D3A5ED" w14:textId="77777777" w:rsidR="00091BFD" w:rsidRPr="00091BFD" w:rsidRDefault="00091BFD" w:rsidP="00091BFD">
      <w:pPr>
        <w:spacing w:line="240" w:lineRule="auto"/>
        <w:rPr>
          <w:rFonts w:eastAsia="Times New Roman" w:cs="Arial"/>
          <w:color w:val="000000"/>
          <w:u w:val="single"/>
          <w:lang w:eastAsia="bg-BG"/>
        </w:rPr>
      </w:pPr>
    </w:p>
    <w:p w14:paraId="0113BD9A" w14:textId="4ACD0207" w:rsidR="00091BFD" w:rsidRPr="00091BFD" w:rsidRDefault="00091BFD" w:rsidP="00091BFD">
      <w:pPr>
        <w:spacing w:line="240" w:lineRule="auto"/>
        <w:rPr>
          <w:rFonts w:eastAsia="Times New Roman" w:cs="Arial"/>
          <w:sz w:val="24"/>
          <w:szCs w:val="24"/>
          <w:lang w:eastAsia="bg-BG"/>
        </w:rPr>
      </w:pPr>
      <w:r w:rsidRPr="00091BFD">
        <w:rPr>
          <w:rFonts w:eastAsia="Times New Roman" w:cs="Arial"/>
          <w:color w:val="000000"/>
          <w:u w:val="single"/>
          <w:lang w:eastAsia="bg-BG"/>
        </w:rPr>
        <w:t>Механизъм на действие</w:t>
      </w:r>
    </w:p>
    <w:p w14:paraId="6D5D64A8" w14:textId="77777777" w:rsidR="00091BFD" w:rsidRPr="00091BFD" w:rsidRDefault="00091BFD" w:rsidP="00091BFD">
      <w:pPr>
        <w:spacing w:line="240" w:lineRule="auto"/>
        <w:rPr>
          <w:rFonts w:eastAsia="Times New Roman" w:cs="Arial"/>
          <w:sz w:val="24"/>
          <w:szCs w:val="24"/>
          <w:lang w:eastAsia="bg-BG"/>
        </w:rPr>
      </w:pPr>
      <w:r w:rsidRPr="00091BFD">
        <w:rPr>
          <w:rFonts w:eastAsia="Times New Roman" w:cs="Arial"/>
          <w:color w:val="000000"/>
          <w:lang w:eastAsia="bg-BG"/>
        </w:rPr>
        <w:t xml:space="preserve">Предполага се, че неврофармакологичният профил на сертиндол като антипсихотично средство се определя от неговия селективен инхибиращ ефект върху мезолимбичните допаминергични неврони и се дължи на балансирания инхибиращ ефект върху централните </w:t>
      </w:r>
      <w:r w:rsidRPr="00091BFD">
        <w:rPr>
          <w:rFonts w:eastAsia="Times New Roman" w:cs="Arial"/>
          <w:color w:val="000000"/>
          <w:lang w:val="en-US"/>
        </w:rPr>
        <w:t>D</w:t>
      </w:r>
      <w:r w:rsidRPr="00091BFD">
        <w:rPr>
          <w:rFonts w:eastAsia="Times New Roman" w:cs="Arial"/>
          <w:color w:val="000000"/>
          <w:vertAlign w:val="subscript"/>
          <w:lang w:val="en-US"/>
        </w:rPr>
        <w:t>2</w:t>
      </w:r>
      <w:r w:rsidRPr="00091BFD">
        <w:rPr>
          <w:rFonts w:eastAsia="Times New Roman" w:cs="Arial"/>
          <w:color w:val="000000"/>
          <w:lang w:val="en-US"/>
        </w:rPr>
        <w:t xml:space="preserve"> </w:t>
      </w:r>
      <w:r w:rsidRPr="00091BFD">
        <w:rPr>
          <w:rFonts w:eastAsia="Times New Roman" w:cs="Arial"/>
          <w:color w:val="000000"/>
          <w:lang w:eastAsia="bg-BG"/>
        </w:rPr>
        <w:t>и 5НТ</w:t>
      </w:r>
      <w:r w:rsidRPr="00091BFD">
        <w:rPr>
          <w:rFonts w:eastAsia="Times New Roman" w:cs="Arial"/>
          <w:color w:val="000000"/>
          <w:vertAlign w:val="subscript"/>
          <w:lang w:eastAsia="bg-BG"/>
        </w:rPr>
        <w:t>2</w:t>
      </w:r>
      <w:r w:rsidRPr="00091BFD">
        <w:rPr>
          <w:rFonts w:eastAsia="Times New Roman" w:cs="Arial"/>
          <w:color w:val="000000"/>
          <w:lang w:eastAsia="bg-BG"/>
        </w:rPr>
        <w:t xml:space="preserve"> рецептори и α</w:t>
      </w:r>
      <w:r w:rsidRPr="00091BFD">
        <w:rPr>
          <w:rFonts w:eastAsia="Times New Roman" w:cs="Arial"/>
          <w:color w:val="000000"/>
          <w:vertAlign w:val="subscript"/>
          <w:lang w:eastAsia="bg-BG"/>
        </w:rPr>
        <w:t>1</w:t>
      </w:r>
      <w:r w:rsidRPr="00091BFD">
        <w:rPr>
          <w:rFonts w:eastAsia="Times New Roman" w:cs="Arial"/>
          <w:color w:val="000000"/>
          <w:lang w:eastAsia="bg-BG"/>
        </w:rPr>
        <w:t>- адренергичните рецептори.</w:t>
      </w:r>
    </w:p>
    <w:p w14:paraId="77992FD5" w14:textId="77777777" w:rsidR="00091BFD" w:rsidRPr="00091BFD" w:rsidRDefault="00091BFD" w:rsidP="00091BFD">
      <w:pPr>
        <w:spacing w:line="240" w:lineRule="auto"/>
        <w:rPr>
          <w:rFonts w:eastAsia="Times New Roman" w:cs="Arial"/>
          <w:color w:val="000000"/>
          <w:lang w:eastAsia="bg-BG"/>
        </w:rPr>
      </w:pPr>
    </w:p>
    <w:p w14:paraId="32EB6536" w14:textId="450F50BD" w:rsidR="00091BFD" w:rsidRPr="00091BFD" w:rsidRDefault="00091BFD" w:rsidP="00091BFD">
      <w:pPr>
        <w:spacing w:line="240" w:lineRule="auto"/>
        <w:rPr>
          <w:rFonts w:eastAsia="Times New Roman" w:cs="Arial"/>
          <w:sz w:val="24"/>
          <w:szCs w:val="24"/>
          <w:lang w:eastAsia="bg-BG"/>
        </w:rPr>
      </w:pPr>
      <w:r w:rsidRPr="00091BFD">
        <w:rPr>
          <w:rFonts w:eastAsia="Times New Roman" w:cs="Arial"/>
          <w:color w:val="000000"/>
          <w:lang w:eastAsia="bg-BG"/>
        </w:rPr>
        <w:t xml:space="preserve">При фармакологични проучвания у животни, сертиндол е показал спонтанно инхибиране на активните допаминови неврони в мезолимбичната вентро-тегментална област в съотношение повече от 1:100 сравнено с допаминовите неврони в </w:t>
      </w:r>
      <w:proofErr w:type="spellStart"/>
      <w:r w:rsidRPr="00091BFD">
        <w:rPr>
          <w:rFonts w:eastAsia="Times New Roman" w:cs="Arial"/>
          <w:color w:val="000000"/>
          <w:lang w:val="en-US"/>
        </w:rPr>
        <w:t>substancia</w:t>
      </w:r>
      <w:proofErr w:type="spellEnd"/>
      <w:r w:rsidRPr="00091BFD">
        <w:rPr>
          <w:rFonts w:eastAsia="Times New Roman" w:cs="Arial"/>
          <w:color w:val="000000"/>
          <w:lang w:val="en-US"/>
        </w:rPr>
        <w:t xml:space="preserve"> </w:t>
      </w:r>
      <w:proofErr w:type="spellStart"/>
      <w:r w:rsidRPr="00091BFD">
        <w:rPr>
          <w:rFonts w:eastAsia="Times New Roman" w:cs="Arial"/>
          <w:color w:val="000000"/>
          <w:lang w:val="en-US"/>
        </w:rPr>
        <w:t>nigra</w:t>
      </w:r>
      <w:proofErr w:type="spellEnd"/>
      <w:r w:rsidRPr="00091BFD">
        <w:rPr>
          <w:rFonts w:eastAsia="Times New Roman" w:cs="Arial"/>
          <w:color w:val="000000"/>
          <w:lang w:val="en-US"/>
        </w:rPr>
        <w:t xml:space="preserve"> pars compacta (SNC). </w:t>
      </w:r>
      <w:r w:rsidRPr="00091BFD">
        <w:rPr>
          <w:rFonts w:eastAsia="Times New Roman" w:cs="Arial"/>
          <w:color w:val="000000"/>
          <w:lang w:eastAsia="bg-BG"/>
        </w:rPr>
        <w:t xml:space="preserve">Счита се, че инхибирането на </w:t>
      </w:r>
      <w:r w:rsidRPr="00091BFD">
        <w:rPr>
          <w:rFonts w:eastAsia="Times New Roman" w:cs="Arial"/>
          <w:color w:val="000000"/>
          <w:lang w:val="en-US"/>
        </w:rPr>
        <w:t xml:space="preserve">SNC </w:t>
      </w:r>
      <w:r w:rsidRPr="00091BFD">
        <w:rPr>
          <w:rFonts w:eastAsia="Times New Roman" w:cs="Arial"/>
          <w:color w:val="000000"/>
          <w:lang w:eastAsia="bg-BG"/>
        </w:rPr>
        <w:t>води до двигателни странични ефекти (ЕПС), характерни за много от невролептиците.</w:t>
      </w:r>
    </w:p>
    <w:p w14:paraId="2951E01C" w14:textId="77777777" w:rsidR="00091BFD" w:rsidRPr="00091BFD" w:rsidRDefault="00091BFD" w:rsidP="00091BFD">
      <w:pPr>
        <w:spacing w:line="240" w:lineRule="auto"/>
        <w:rPr>
          <w:rFonts w:eastAsia="Times New Roman" w:cs="Arial"/>
          <w:color w:val="000000"/>
          <w:lang w:eastAsia="bg-BG"/>
        </w:rPr>
      </w:pPr>
    </w:p>
    <w:p w14:paraId="0B96A874" w14:textId="195692FE" w:rsidR="00091BFD" w:rsidRPr="00091BFD" w:rsidRDefault="00091BFD" w:rsidP="00091BFD">
      <w:pPr>
        <w:spacing w:line="240" w:lineRule="auto"/>
        <w:rPr>
          <w:rFonts w:eastAsia="Times New Roman" w:cs="Arial"/>
          <w:sz w:val="24"/>
          <w:szCs w:val="24"/>
          <w:lang w:eastAsia="bg-BG"/>
        </w:rPr>
      </w:pPr>
      <w:r w:rsidRPr="00091BFD">
        <w:rPr>
          <w:rFonts w:eastAsia="Times New Roman" w:cs="Arial"/>
          <w:color w:val="000000"/>
          <w:lang w:eastAsia="bg-BG"/>
        </w:rPr>
        <w:lastRenderedPageBreak/>
        <w:t>Известно е, че антипсихотиците увеличават серумните пролактинови нива в резултат на допаминова блокада. Пациентите, приемащи сертиндол остават с нормални пролактинови нива както при краткосрочна, така и при дългосрочна терапия (една година). Въпреки че, от време на време са докладвани събития свързани с хиперпролактинемия и пролактин при пост-маркетингово използване на сертиндол.</w:t>
      </w:r>
    </w:p>
    <w:p w14:paraId="28252AA0" w14:textId="2DC929D5" w:rsidR="0091385D" w:rsidRPr="00091BFD" w:rsidRDefault="00091BFD" w:rsidP="00091BFD">
      <w:pPr>
        <w:rPr>
          <w:rFonts w:cs="Arial"/>
        </w:rPr>
      </w:pPr>
      <w:r w:rsidRPr="00091BFD">
        <w:rPr>
          <w:rFonts w:eastAsia="Times New Roman" w:cs="Arial"/>
          <w:color w:val="000000"/>
          <w:lang w:eastAsia="bg-BG"/>
        </w:rPr>
        <w:t xml:space="preserve">Сертиндол няма ефект върху мускариновите и хистаминовите </w:t>
      </w:r>
      <w:r w:rsidRPr="00091BFD">
        <w:rPr>
          <w:rFonts w:eastAsia="Times New Roman" w:cs="Arial"/>
          <w:color w:val="000000"/>
          <w:lang w:val="en-US"/>
        </w:rPr>
        <w:t xml:space="preserve">H1 </w:t>
      </w:r>
      <w:r w:rsidRPr="00091BFD">
        <w:rPr>
          <w:rFonts w:eastAsia="Times New Roman" w:cs="Arial"/>
          <w:color w:val="000000"/>
          <w:lang w:eastAsia="bg-BG"/>
        </w:rPr>
        <w:t>рецептори. Това се потвърждава и от факта, че липсват антихолинергични и седативни ефекти, които се свързват с тези рецептори.</w:t>
      </w:r>
    </w:p>
    <w:p w14:paraId="36152471" w14:textId="77777777" w:rsidR="0091385D" w:rsidRPr="0091385D" w:rsidRDefault="0091385D" w:rsidP="0091385D"/>
    <w:p w14:paraId="35F84B81" w14:textId="6423E5BB" w:rsidR="00CF77F7" w:rsidRDefault="002C50EE" w:rsidP="004A448E">
      <w:pPr>
        <w:pStyle w:val="Heading2"/>
      </w:pPr>
      <w:r>
        <w:t>5.2. Фармакокинетични свойства</w:t>
      </w:r>
    </w:p>
    <w:p w14:paraId="5031193D" w14:textId="06A21EFE" w:rsidR="0091385D" w:rsidRDefault="0091385D" w:rsidP="0091385D"/>
    <w:p w14:paraId="148BA3FC" w14:textId="70264F41" w:rsidR="0091385D" w:rsidRDefault="00091BFD" w:rsidP="00091BFD">
      <w:r>
        <w:t>Елиминирането на сертиндол се осъществява по чернодробен път като полу-животът е приблизително 3 дни. Клирънсът на сертиндол намалява при многократно дозиране до около 1</w:t>
      </w:r>
      <w:r>
        <w:rPr>
          <w:lang w:val="en-US"/>
        </w:rPr>
        <w:t>4</w:t>
      </w:r>
      <w:r>
        <w:t xml:space="preserve"> </w:t>
      </w:r>
      <w:r>
        <w:rPr>
          <w:lang w:val="en-US"/>
        </w:rPr>
        <w:t xml:space="preserve">L/h </w:t>
      </w:r>
      <w:r>
        <w:t xml:space="preserve">(при жени клирънсът е с около 20% по-нисък отколкото при мъже, въпреки че коригираните клирънси при пренебрегване на мастната тъкан са сравними). Поради това, при многократно дозиране кумулирането е по-голямо от предвиденото на базата на еднократно дозиране, което се дължи на нарастване на системната бионаличност. В стабилно състояние клирънсът не зависи от дозата, а концентрациите са пропорционални на дозата. Съществува умерена вариабилност между отделните индивиди по отношение на фармакокинетиката на сертиндол, което се дължи на полиморфизъм на цитохром Р450 </w:t>
      </w:r>
      <w:r>
        <w:rPr>
          <w:lang w:val="en-US"/>
        </w:rPr>
        <w:t xml:space="preserve">2D6 (CYP2D6). </w:t>
      </w:r>
      <w:r>
        <w:t>Пациенти, които са с дефицит на този чернодробен ензим имат клирънс на сертиндол 1/2 до 1/3 от този на индивиди с екстензивен метаболизъм на С</w:t>
      </w:r>
      <w:r>
        <w:rPr>
          <w:lang w:val="en-US"/>
        </w:rPr>
        <w:t xml:space="preserve">YP2D6. </w:t>
      </w:r>
      <w:r>
        <w:t>Поради това пациентите със слаб метаболизъм (до 10% от популацията) ще имат плазмени концентрации 2-3 пъти по-високи от нормалните. Концентрациите на сертиндол не могат да бъдат предиктор за терапевтичния ефект при отделния пациент; поради това индивидуализиране на дозата</w:t>
      </w:r>
      <w:r>
        <w:rPr>
          <w:vertAlign w:val="superscript"/>
        </w:rPr>
        <w:t xml:space="preserve"> </w:t>
      </w:r>
      <w:r>
        <w:t>се постига най-добре чрез оценка на терапевтичния ефект и поносимостта.</w:t>
      </w:r>
    </w:p>
    <w:p w14:paraId="4EE1BB0B" w14:textId="1776DB22" w:rsidR="0091385D" w:rsidRDefault="0091385D" w:rsidP="0091385D"/>
    <w:p w14:paraId="16887647" w14:textId="77777777" w:rsidR="00091BFD" w:rsidRPr="00091BFD" w:rsidRDefault="00091BFD" w:rsidP="00091BFD">
      <w:pPr>
        <w:pStyle w:val="Heading3"/>
        <w:rPr>
          <w:rFonts w:eastAsia="Times New Roman"/>
          <w:u w:val="single"/>
          <w:lang w:eastAsia="bg-BG"/>
        </w:rPr>
      </w:pPr>
      <w:r w:rsidRPr="00091BFD">
        <w:rPr>
          <w:rFonts w:eastAsia="Times New Roman"/>
          <w:u w:val="single"/>
          <w:lang w:eastAsia="bg-BG"/>
        </w:rPr>
        <w:t>Абсорбция</w:t>
      </w:r>
    </w:p>
    <w:p w14:paraId="0C2E460E" w14:textId="77777777" w:rsidR="00091BFD" w:rsidRPr="00091BFD" w:rsidRDefault="00091BFD" w:rsidP="00091BFD">
      <w:pPr>
        <w:spacing w:line="240" w:lineRule="auto"/>
        <w:rPr>
          <w:rFonts w:eastAsia="Times New Roman" w:cs="Arial"/>
          <w:sz w:val="24"/>
          <w:szCs w:val="24"/>
          <w:lang w:eastAsia="bg-BG"/>
        </w:rPr>
      </w:pPr>
      <w:r w:rsidRPr="00091BFD">
        <w:rPr>
          <w:rFonts w:eastAsia="Times New Roman" w:cs="Arial"/>
          <w:color w:val="000000"/>
          <w:lang w:eastAsia="bg-BG"/>
        </w:rPr>
        <w:t>Сертиндол се абсорбира добре с Т</w:t>
      </w:r>
      <w:r w:rsidRPr="00091BFD">
        <w:rPr>
          <w:rFonts w:eastAsia="Times New Roman" w:cs="Arial"/>
          <w:color w:val="000000"/>
          <w:lang w:val="en-US"/>
        </w:rPr>
        <w:t xml:space="preserve">max </w:t>
      </w:r>
      <w:r w:rsidRPr="00091BFD">
        <w:rPr>
          <w:rFonts w:eastAsia="Times New Roman" w:cs="Arial"/>
          <w:color w:val="000000"/>
          <w:lang w:eastAsia="bg-BG"/>
        </w:rPr>
        <w:t>на сертиндол след перорален прием приблизително 10 часа. Различните дози са биоеквивалентни. Храната и алуминиево-магнезиевите антиацидни средства не оказват клинично значим ефект върху абсорбцията на сертиндол.</w:t>
      </w:r>
    </w:p>
    <w:p w14:paraId="45528F88" w14:textId="77777777" w:rsidR="00091BFD" w:rsidRPr="00091BFD" w:rsidRDefault="00091BFD" w:rsidP="00091BFD">
      <w:pPr>
        <w:spacing w:line="240" w:lineRule="auto"/>
        <w:rPr>
          <w:rFonts w:eastAsia="Times New Roman" w:cs="Arial"/>
          <w:color w:val="000000"/>
          <w:u w:val="single"/>
          <w:lang w:eastAsia="bg-BG"/>
        </w:rPr>
      </w:pPr>
    </w:p>
    <w:p w14:paraId="66424CC4" w14:textId="796225D7" w:rsidR="00091BFD" w:rsidRPr="00091BFD" w:rsidRDefault="00091BFD" w:rsidP="00091BFD">
      <w:pPr>
        <w:pStyle w:val="Heading3"/>
        <w:rPr>
          <w:rFonts w:eastAsia="Times New Roman"/>
          <w:u w:val="single"/>
          <w:lang w:eastAsia="bg-BG"/>
        </w:rPr>
      </w:pPr>
      <w:r w:rsidRPr="00091BFD">
        <w:rPr>
          <w:rFonts w:eastAsia="Times New Roman"/>
          <w:u w:val="single"/>
          <w:lang w:eastAsia="bg-BG"/>
        </w:rPr>
        <w:t>Разпределение</w:t>
      </w:r>
    </w:p>
    <w:p w14:paraId="1887F890" w14:textId="77777777" w:rsidR="00091BFD" w:rsidRPr="00091BFD" w:rsidRDefault="00091BFD" w:rsidP="00091BFD">
      <w:pPr>
        <w:spacing w:line="240" w:lineRule="auto"/>
        <w:rPr>
          <w:rFonts w:eastAsia="Times New Roman" w:cs="Arial"/>
          <w:sz w:val="24"/>
          <w:szCs w:val="24"/>
          <w:lang w:eastAsia="bg-BG"/>
        </w:rPr>
      </w:pPr>
      <w:r w:rsidRPr="00091BFD">
        <w:rPr>
          <w:rFonts w:eastAsia="Times New Roman" w:cs="Arial"/>
          <w:color w:val="000000"/>
          <w:lang w:eastAsia="bg-BG"/>
        </w:rPr>
        <w:t xml:space="preserve">Обемът на разпределение </w:t>
      </w:r>
      <w:r w:rsidRPr="00091BFD">
        <w:rPr>
          <w:rFonts w:eastAsia="Times New Roman" w:cs="Arial"/>
          <w:color w:val="000000"/>
          <w:lang w:val="en-US"/>
        </w:rPr>
        <w:t>(V</w:t>
      </w:r>
      <w:r w:rsidRPr="00091BFD">
        <w:rPr>
          <w:rFonts w:eastAsia="Times New Roman" w:cs="Arial"/>
          <w:color w:val="000000"/>
          <w:lang w:eastAsia="bg-BG"/>
        </w:rPr>
        <w:t>β</w:t>
      </w:r>
      <w:r w:rsidRPr="00091BFD">
        <w:rPr>
          <w:rFonts w:eastAsia="Times New Roman" w:cs="Arial"/>
          <w:color w:val="000000"/>
          <w:lang w:val="en-US"/>
        </w:rPr>
        <w:t xml:space="preserve">/F) </w:t>
      </w:r>
      <w:r w:rsidRPr="00091BFD">
        <w:rPr>
          <w:rFonts w:eastAsia="Times New Roman" w:cs="Arial"/>
          <w:color w:val="000000"/>
          <w:lang w:eastAsia="bg-BG"/>
        </w:rPr>
        <w:t xml:space="preserve">на сертиндол след многократно дозиране е приблизително 20 </w:t>
      </w:r>
      <w:r w:rsidRPr="00091BFD">
        <w:rPr>
          <w:rFonts w:eastAsia="Times New Roman" w:cs="Arial"/>
          <w:color w:val="000000"/>
          <w:lang w:val="en-US"/>
        </w:rPr>
        <w:t xml:space="preserve">L/kg. </w:t>
      </w:r>
      <w:r w:rsidRPr="00091BFD">
        <w:rPr>
          <w:rFonts w:eastAsia="Times New Roman" w:cs="Arial"/>
          <w:color w:val="000000"/>
          <w:lang w:eastAsia="bg-BG"/>
        </w:rPr>
        <w:t>Сертиндол се свързва 99,5% с плазмените протеини, предимно с албумина и α</w:t>
      </w:r>
      <w:r w:rsidRPr="00091BFD">
        <w:rPr>
          <w:rFonts w:eastAsia="Times New Roman" w:cs="Arial"/>
          <w:color w:val="000000"/>
          <w:vertAlign w:val="subscript"/>
          <w:lang w:eastAsia="bg-BG"/>
        </w:rPr>
        <w:t>1</w:t>
      </w:r>
      <w:r w:rsidRPr="00091BFD">
        <w:rPr>
          <w:rFonts w:eastAsia="Times New Roman" w:cs="Arial"/>
          <w:color w:val="000000"/>
          <w:lang w:eastAsia="bg-BG"/>
        </w:rPr>
        <w:t xml:space="preserve">-гликопротеина. При пациенти, лекувани с препоръчваните дози, 90% от измерените концентрации са под 140 </w:t>
      </w:r>
      <w:r w:rsidRPr="00091BFD">
        <w:rPr>
          <w:rFonts w:eastAsia="Times New Roman" w:cs="Arial"/>
          <w:color w:val="000000"/>
          <w:lang w:val="en-US"/>
        </w:rPr>
        <w:t xml:space="preserve">ng/ml </w:t>
      </w:r>
      <w:r w:rsidRPr="00091BFD">
        <w:rPr>
          <w:rFonts w:eastAsia="Times New Roman" w:cs="Arial"/>
          <w:color w:val="000000"/>
          <w:lang w:eastAsia="bg-BG"/>
        </w:rPr>
        <w:t xml:space="preserve">(~320 </w:t>
      </w:r>
      <w:proofErr w:type="spellStart"/>
      <w:r w:rsidRPr="00091BFD">
        <w:rPr>
          <w:rFonts w:eastAsia="Times New Roman" w:cs="Arial"/>
          <w:color w:val="000000"/>
          <w:lang w:val="en-US"/>
        </w:rPr>
        <w:t>nmol</w:t>
      </w:r>
      <w:proofErr w:type="spellEnd"/>
      <w:r w:rsidRPr="00091BFD">
        <w:rPr>
          <w:rFonts w:eastAsia="Times New Roman" w:cs="Arial"/>
          <w:color w:val="000000"/>
          <w:lang w:val="en-US"/>
        </w:rPr>
        <w:t xml:space="preserve">/L). </w:t>
      </w:r>
      <w:r w:rsidRPr="00091BFD">
        <w:rPr>
          <w:rFonts w:eastAsia="Times New Roman" w:cs="Arial"/>
          <w:color w:val="000000"/>
          <w:lang w:eastAsia="bg-BG"/>
        </w:rPr>
        <w:t>Сертиндол прониква в червените кръвни клетки в съотношение кръв/плазма 1:0, Сертиндол лесно преминава кръвно-мозъчната и плацентарната бариери.</w:t>
      </w:r>
    </w:p>
    <w:p w14:paraId="79106461" w14:textId="77777777" w:rsidR="00091BFD" w:rsidRPr="00091BFD" w:rsidRDefault="00091BFD" w:rsidP="00091BFD">
      <w:pPr>
        <w:spacing w:line="240" w:lineRule="auto"/>
        <w:rPr>
          <w:rFonts w:eastAsia="Times New Roman" w:cs="Arial"/>
          <w:color w:val="000000"/>
          <w:u w:val="single"/>
          <w:lang w:eastAsia="bg-BG"/>
        </w:rPr>
      </w:pPr>
    </w:p>
    <w:p w14:paraId="33575B5E" w14:textId="0B5939F0" w:rsidR="00091BFD" w:rsidRPr="00091BFD" w:rsidRDefault="00091BFD" w:rsidP="00091BFD">
      <w:pPr>
        <w:pStyle w:val="Heading3"/>
        <w:rPr>
          <w:rFonts w:eastAsia="Times New Roman"/>
          <w:u w:val="single"/>
          <w:lang w:eastAsia="bg-BG"/>
        </w:rPr>
      </w:pPr>
      <w:r w:rsidRPr="00091BFD">
        <w:rPr>
          <w:rFonts w:eastAsia="Times New Roman"/>
          <w:u w:val="single"/>
          <w:lang w:eastAsia="bg-BG"/>
        </w:rPr>
        <w:t>Метаболизъм</w:t>
      </w:r>
    </w:p>
    <w:p w14:paraId="395901B0" w14:textId="77777777" w:rsidR="00091BFD" w:rsidRPr="00091BFD" w:rsidRDefault="00091BFD" w:rsidP="00091BFD">
      <w:pPr>
        <w:spacing w:line="240" w:lineRule="auto"/>
        <w:rPr>
          <w:rFonts w:eastAsia="Times New Roman" w:cs="Arial"/>
          <w:sz w:val="24"/>
          <w:szCs w:val="24"/>
          <w:lang w:eastAsia="bg-BG"/>
        </w:rPr>
      </w:pPr>
      <w:r w:rsidRPr="00091BFD">
        <w:rPr>
          <w:rFonts w:eastAsia="Times New Roman" w:cs="Arial"/>
          <w:color w:val="000000"/>
          <w:lang w:eastAsia="bg-BG"/>
        </w:rPr>
        <w:t xml:space="preserve">Два метаболита се откриват в човешката плазма: дехидросертиндол (окисление на имидазоловия пръстен) и норсертиндол </w:t>
      </w:r>
      <w:r w:rsidRPr="00091BFD">
        <w:rPr>
          <w:rFonts w:eastAsia="Times New Roman" w:cs="Arial"/>
          <w:color w:val="000000"/>
          <w:lang w:val="en-US"/>
        </w:rPr>
        <w:t>(N</w:t>
      </w:r>
      <w:r w:rsidRPr="00091BFD">
        <w:rPr>
          <w:rFonts w:eastAsia="Times New Roman" w:cs="Arial"/>
          <w:color w:val="000000"/>
          <w:lang w:eastAsia="bg-BG"/>
        </w:rPr>
        <w:t xml:space="preserve">-деалкилиране). Концентрациите на дехидросертиндола и норсертиндола са приблизително 80% и 40% съответно от основното съединение в стабилно състояние. Действието на сертиндол се дължи </w:t>
      </w:r>
      <w:r w:rsidRPr="00091BFD">
        <w:rPr>
          <w:rFonts w:eastAsia="Times New Roman" w:cs="Arial"/>
          <w:color w:val="000000"/>
          <w:lang w:eastAsia="bg-BG"/>
        </w:rPr>
        <w:lastRenderedPageBreak/>
        <w:t>предимно на основното съединение и метаболитите нямат значими фармакологични ефекти при хора.</w:t>
      </w:r>
    </w:p>
    <w:p w14:paraId="4F7A3A89" w14:textId="77777777" w:rsidR="00091BFD" w:rsidRPr="00091BFD" w:rsidRDefault="00091BFD" w:rsidP="00091BFD">
      <w:pPr>
        <w:spacing w:line="240" w:lineRule="auto"/>
        <w:rPr>
          <w:rFonts w:eastAsia="Times New Roman" w:cs="Arial"/>
          <w:color w:val="000000"/>
          <w:u w:val="single"/>
          <w:lang w:eastAsia="bg-BG"/>
        </w:rPr>
      </w:pPr>
    </w:p>
    <w:p w14:paraId="26A27CEE" w14:textId="04E7E649" w:rsidR="00091BFD" w:rsidRPr="00091BFD" w:rsidRDefault="00091BFD" w:rsidP="00091BFD">
      <w:pPr>
        <w:pStyle w:val="Heading3"/>
        <w:rPr>
          <w:rFonts w:eastAsia="Times New Roman"/>
          <w:u w:val="single"/>
          <w:lang w:eastAsia="bg-BG"/>
        </w:rPr>
      </w:pPr>
      <w:r w:rsidRPr="00091BFD">
        <w:rPr>
          <w:rFonts w:eastAsia="Times New Roman"/>
          <w:u w:val="single"/>
          <w:lang w:eastAsia="bg-BG"/>
        </w:rPr>
        <w:t>Екскреция</w:t>
      </w:r>
    </w:p>
    <w:p w14:paraId="45C15EE0" w14:textId="429F6E95" w:rsidR="00091BFD" w:rsidRPr="00091BFD" w:rsidRDefault="00091BFD" w:rsidP="00091BFD">
      <w:pPr>
        <w:rPr>
          <w:rFonts w:cs="Arial"/>
        </w:rPr>
      </w:pPr>
      <w:r w:rsidRPr="00091BFD">
        <w:rPr>
          <w:rFonts w:eastAsia="Times New Roman" w:cs="Arial"/>
          <w:color w:val="000000"/>
          <w:lang w:eastAsia="bg-BG"/>
        </w:rPr>
        <w:t>Сертиндол и неговите метаболити се елиминират много бавно като 50-60% от пероралната доза, белязана с радиоактивен изотоп се елиминира до 14 дни след приема. Приблизително 4% от дозата се екскретират с урината като основно съединение и метаболити, от които по-малко от 1% е като основно съединение. Основният път на екскретиране е чрез фекадиите и се отнася за остатъка от основното съединение и метаболитите му.</w:t>
      </w:r>
    </w:p>
    <w:p w14:paraId="184E85FC" w14:textId="77777777" w:rsidR="00091BFD" w:rsidRPr="0091385D" w:rsidRDefault="00091BFD" w:rsidP="0091385D"/>
    <w:p w14:paraId="648E39DA" w14:textId="44D16CBD" w:rsidR="00CF77F7" w:rsidRDefault="002C50EE" w:rsidP="004A448E">
      <w:pPr>
        <w:pStyle w:val="Heading2"/>
      </w:pPr>
      <w:r>
        <w:t>5.3. Предклинични данни за безопасност</w:t>
      </w:r>
    </w:p>
    <w:p w14:paraId="31455D09" w14:textId="4D0EFBF5" w:rsidR="0091385D" w:rsidRDefault="0091385D" w:rsidP="0091385D"/>
    <w:p w14:paraId="41AE170B" w14:textId="77777777" w:rsidR="00091BFD" w:rsidRPr="00091BFD" w:rsidRDefault="00091BFD" w:rsidP="00091BFD">
      <w:pPr>
        <w:spacing w:line="240" w:lineRule="auto"/>
        <w:rPr>
          <w:rFonts w:eastAsia="Times New Roman" w:cs="Arial"/>
          <w:sz w:val="24"/>
          <w:szCs w:val="24"/>
          <w:lang w:eastAsia="bg-BG"/>
        </w:rPr>
      </w:pPr>
      <w:r w:rsidRPr="00091BFD">
        <w:rPr>
          <w:rFonts w:eastAsia="Times New Roman" w:cs="Arial"/>
          <w:color w:val="000000"/>
          <w:lang w:eastAsia="bg-BG"/>
        </w:rPr>
        <w:t xml:space="preserve">Удължаване на </w:t>
      </w:r>
      <w:r w:rsidRPr="00091BFD">
        <w:rPr>
          <w:rFonts w:eastAsia="Times New Roman" w:cs="Arial"/>
          <w:color w:val="000000"/>
          <w:lang w:val="en-US"/>
        </w:rPr>
        <w:t>QT</w:t>
      </w:r>
      <w:r w:rsidRPr="00091BFD">
        <w:rPr>
          <w:rFonts w:eastAsia="Times New Roman" w:cs="Arial"/>
          <w:color w:val="000000"/>
          <w:lang w:eastAsia="bg-BG"/>
        </w:rPr>
        <w:t>-интервала на ЕКГ, най-вероятно дължащо се на инхибиране на закъснялото освобождаване на калиевите канали (</w:t>
      </w:r>
      <w:proofErr w:type="spellStart"/>
      <w:r w:rsidRPr="00091BFD">
        <w:rPr>
          <w:rFonts w:eastAsia="Times New Roman" w:cs="Arial"/>
          <w:color w:val="000000"/>
          <w:lang w:val="en-US"/>
        </w:rPr>
        <w:t>I</w:t>
      </w:r>
      <w:r w:rsidRPr="00091BFD">
        <w:rPr>
          <w:rFonts w:eastAsia="Times New Roman" w:cs="Arial"/>
          <w:color w:val="000000"/>
          <w:vertAlign w:val="subscript"/>
          <w:lang w:val="en-US"/>
        </w:rPr>
        <w:t>Kr</w:t>
      </w:r>
      <w:proofErr w:type="spellEnd"/>
      <w:r w:rsidRPr="00091BFD">
        <w:rPr>
          <w:rFonts w:eastAsia="Times New Roman" w:cs="Arial"/>
          <w:color w:val="000000"/>
          <w:lang w:eastAsia="bg-BG"/>
        </w:rPr>
        <w:t xml:space="preserve">, </w:t>
      </w:r>
      <w:r w:rsidRPr="00091BFD">
        <w:rPr>
          <w:rFonts w:eastAsia="Times New Roman" w:cs="Arial"/>
          <w:color w:val="000000"/>
          <w:lang w:val="en-US"/>
        </w:rPr>
        <w:t xml:space="preserve">HERG) </w:t>
      </w:r>
      <w:r w:rsidRPr="00091BFD">
        <w:rPr>
          <w:rFonts w:eastAsia="Times New Roman" w:cs="Arial"/>
          <w:color w:val="000000"/>
          <w:lang w:eastAsia="bg-BG"/>
        </w:rPr>
        <w:t xml:space="preserve">се наблюдава при животински модели. Сертиндол обаче, показва липса на ранни следполаризационни промени във влакната на Пуркиние при зайци и кучета. Ранните след-поларизационни промени се считат като основен тригер фактор за настъпването на </w:t>
      </w:r>
      <w:r w:rsidRPr="00091BFD">
        <w:rPr>
          <w:rFonts w:eastAsia="Times New Roman" w:cs="Arial"/>
          <w:color w:val="000000"/>
          <w:lang w:val="en-US"/>
        </w:rPr>
        <w:t xml:space="preserve">Torsade de Pointes. </w:t>
      </w:r>
      <w:r w:rsidRPr="00091BFD">
        <w:rPr>
          <w:rFonts w:eastAsia="Times New Roman" w:cs="Arial"/>
          <w:color w:val="000000"/>
          <w:lang w:eastAsia="bg-BG"/>
        </w:rPr>
        <w:t xml:space="preserve">Сертиндол не е предизвикал вентрикуларни аритмии тип </w:t>
      </w:r>
      <w:r w:rsidRPr="00091BFD">
        <w:rPr>
          <w:rFonts w:eastAsia="Times New Roman" w:cs="Arial"/>
          <w:color w:val="000000"/>
          <w:lang w:val="en-US"/>
        </w:rPr>
        <w:t xml:space="preserve">Torsade de Pointes </w:t>
      </w:r>
      <w:r w:rsidRPr="00091BFD">
        <w:rPr>
          <w:rFonts w:eastAsia="Times New Roman" w:cs="Arial"/>
          <w:color w:val="000000"/>
          <w:lang w:eastAsia="bg-BG"/>
        </w:rPr>
        <w:t xml:space="preserve">в заешки сърца с отстранен атрио-вентрикуларен възел, независимо от експериментално предизвиканата хипокалиемия (1.5 </w:t>
      </w:r>
      <w:proofErr w:type="spellStart"/>
      <w:r w:rsidRPr="00091BFD">
        <w:rPr>
          <w:rFonts w:eastAsia="Times New Roman" w:cs="Arial"/>
          <w:color w:val="000000"/>
          <w:lang w:val="en-US"/>
        </w:rPr>
        <w:t>mmol</w:t>
      </w:r>
      <w:proofErr w:type="spellEnd"/>
      <w:r w:rsidRPr="00091BFD">
        <w:rPr>
          <w:rFonts w:eastAsia="Times New Roman" w:cs="Arial"/>
          <w:color w:val="000000"/>
          <w:lang w:val="en-US"/>
        </w:rPr>
        <w:t xml:space="preserve">) </w:t>
      </w:r>
      <w:r w:rsidRPr="00091BFD">
        <w:rPr>
          <w:rFonts w:eastAsia="Times New Roman" w:cs="Arial"/>
          <w:color w:val="000000"/>
          <w:lang w:eastAsia="bg-BG"/>
        </w:rPr>
        <w:t xml:space="preserve">и брадикардия. Екстраполираното на находките при животни спрямо хора по отношение на удължаването на </w:t>
      </w:r>
      <w:r w:rsidRPr="00091BFD">
        <w:rPr>
          <w:rFonts w:eastAsia="Times New Roman" w:cs="Arial"/>
          <w:color w:val="000000"/>
          <w:lang w:val="en-US"/>
        </w:rPr>
        <w:t>QT</w:t>
      </w:r>
      <w:r w:rsidRPr="00091BFD">
        <w:rPr>
          <w:rFonts w:eastAsia="Times New Roman" w:cs="Arial"/>
          <w:color w:val="000000"/>
          <w:lang w:eastAsia="bg-BG"/>
        </w:rPr>
        <w:t>-интервала и аритмиите, обаче, трябва да се прави с повишено внимание поради значимите междувидрви разлики, които съществуват.</w:t>
      </w:r>
    </w:p>
    <w:p w14:paraId="30810BA4" w14:textId="77777777" w:rsidR="00091BFD" w:rsidRPr="00091BFD" w:rsidRDefault="00091BFD" w:rsidP="00091BFD">
      <w:pPr>
        <w:spacing w:line="240" w:lineRule="auto"/>
        <w:rPr>
          <w:rFonts w:eastAsia="Times New Roman" w:cs="Arial"/>
          <w:color w:val="000000"/>
          <w:lang w:eastAsia="bg-BG"/>
        </w:rPr>
      </w:pPr>
    </w:p>
    <w:p w14:paraId="4EB6C6D4" w14:textId="132FEC18" w:rsidR="00091BFD" w:rsidRPr="00091BFD" w:rsidRDefault="00091BFD" w:rsidP="00091BFD">
      <w:pPr>
        <w:spacing w:line="240" w:lineRule="auto"/>
        <w:rPr>
          <w:rFonts w:eastAsia="Times New Roman" w:cs="Arial"/>
          <w:sz w:val="24"/>
          <w:szCs w:val="24"/>
          <w:lang w:eastAsia="bg-BG"/>
        </w:rPr>
      </w:pPr>
      <w:r w:rsidRPr="00091BFD">
        <w:rPr>
          <w:rFonts w:eastAsia="Times New Roman" w:cs="Arial"/>
          <w:color w:val="000000"/>
          <w:lang w:eastAsia="bg-BG"/>
        </w:rPr>
        <w:t>Острата токсичност на сертиндол е ниска. При проучвания за хронична токсичност с плъхове и кучета (3-5 пъти клинично излагане) са наблюдавани няколко ефекта. Тези ефекти са в съответствие с фармакологичните свойства на медикамента.</w:t>
      </w:r>
    </w:p>
    <w:p w14:paraId="1625ED1B" w14:textId="77777777" w:rsidR="00091BFD" w:rsidRPr="00091BFD" w:rsidRDefault="00091BFD" w:rsidP="00091BFD">
      <w:pPr>
        <w:rPr>
          <w:rFonts w:eastAsia="Times New Roman" w:cs="Arial"/>
          <w:color w:val="000000"/>
          <w:lang w:eastAsia="bg-BG"/>
        </w:rPr>
      </w:pPr>
    </w:p>
    <w:p w14:paraId="586E3595" w14:textId="77777777" w:rsidR="00091BFD" w:rsidRPr="00091BFD" w:rsidRDefault="00091BFD" w:rsidP="00091BFD">
      <w:pPr>
        <w:rPr>
          <w:rFonts w:eastAsia="Times New Roman" w:cs="Arial"/>
          <w:sz w:val="24"/>
          <w:szCs w:val="24"/>
          <w:lang w:eastAsia="bg-BG"/>
        </w:rPr>
      </w:pPr>
      <w:r w:rsidRPr="00091BFD">
        <w:rPr>
          <w:rFonts w:eastAsia="Times New Roman" w:cs="Arial"/>
          <w:color w:val="000000"/>
          <w:lang w:eastAsia="bg-BG"/>
        </w:rPr>
        <w:t xml:space="preserve">Проучвания върху репродукцията у животни не са дали доказателства за тератогенност. Пери/постнатално проучване с плъхове е показало намаляване на фертилността на поколението при доза в терапевтични граници за хора (0,2 </w:t>
      </w:r>
      <w:r w:rsidRPr="00091BFD">
        <w:rPr>
          <w:rFonts w:eastAsia="Times New Roman" w:cs="Arial"/>
          <w:color w:val="000000"/>
          <w:lang w:val="en-US"/>
        </w:rPr>
        <w:t>mg</w:t>
      </w:r>
      <w:r w:rsidRPr="00091BFD">
        <w:rPr>
          <w:rFonts w:eastAsia="Times New Roman" w:cs="Arial"/>
          <w:color w:val="000000"/>
          <w:lang w:eastAsia="bg-BG"/>
        </w:rPr>
        <w:t>/кг/ден), а при по-високи дози се установява намаляване на преживяемостта на новородените в ранния лактационен период, намалено покачване на теглото и забавено развитие на новородените при дози, токсични за майката, При пери/постнатално проучване при плъхове, повишена смъртност на новородените, намаляване на растежа на малките и забавено развитие на поколението са наблюдавани при дози, които са били свързани с ефекти на бременността, и близо до или по-малко от максимално препоръчваната</w:t>
      </w:r>
      <w:r w:rsidRPr="00091BFD">
        <w:rPr>
          <w:rFonts w:cs="Arial"/>
        </w:rPr>
        <w:t xml:space="preserve"> </w:t>
      </w:r>
      <w:r w:rsidRPr="00091BFD">
        <w:rPr>
          <w:rFonts w:eastAsia="Times New Roman" w:cs="Arial"/>
          <w:color w:val="000000"/>
          <w:lang w:eastAsia="bg-BG"/>
        </w:rPr>
        <w:t xml:space="preserve">клинична доза на базата на </w:t>
      </w:r>
      <w:r w:rsidRPr="00091BFD">
        <w:rPr>
          <w:rFonts w:eastAsia="Times New Roman" w:cs="Arial"/>
          <w:color w:val="000000"/>
          <w:lang w:val="en-US"/>
        </w:rPr>
        <w:t xml:space="preserve">mg/m2. </w:t>
      </w:r>
      <w:r w:rsidRPr="00091BFD">
        <w:rPr>
          <w:rFonts w:eastAsia="Times New Roman" w:cs="Arial"/>
          <w:color w:val="000000"/>
          <w:lang w:eastAsia="bg-BG"/>
        </w:rPr>
        <w:t>Намалено е чифтосването и плодовитостта при поколението от женски плъхове третирани със сертиндол.</w:t>
      </w:r>
    </w:p>
    <w:p w14:paraId="03CF0E27" w14:textId="77777777" w:rsidR="00091BFD" w:rsidRPr="00091BFD" w:rsidRDefault="00091BFD" w:rsidP="00091BFD">
      <w:pPr>
        <w:spacing w:line="240" w:lineRule="auto"/>
        <w:rPr>
          <w:rFonts w:eastAsia="Times New Roman" w:cs="Arial"/>
          <w:color w:val="000000"/>
          <w:lang w:eastAsia="bg-BG"/>
        </w:rPr>
      </w:pPr>
    </w:p>
    <w:p w14:paraId="170A71D1" w14:textId="226E7D71" w:rsidR="00091BFD" w:rsidRPr="00091BFD" w:rsidRDefault="00091BFD" w:rsidP="00091BFD">
      <w:pPr>
        <w:spacing w:line="240" w:lineRule="auto"/>
        <w:rPr>
          <w:rFonts w:eastAsia="Times New Roman" w:cs="Arial"/>
          <w:sz w:val="24"/>
          <w:szCs w:val="24"/>
          <w:lang w:eastAsia="bg-BG"/>
        </w:rPr>
      </w:pPr>
      <w:r w:rsidRPr="00091BFD">
        <w:rPr>
          <w:rFonts w:eastAsia="Times New Roman" w:cs="Arial"/>
          <w:color w:val="000000"/>
          <w:lang w:eastAsia="bg-BG"/>
        </w:rPr>
        <w:t xml:space="preserve">Чифтосването и фертилността са били засегнати при мъжки плъхове при дози по-високи от 0,14 </w:t>
      </w:r>
      <w:r w:rsidRPr="00091BFD">
        <w:rPr>
          <w:rFonts w:eastAsia="Times New Roman" w:cs="Arial"/>
          <w:color w:val="000000"/>
          <w:lang w:val="en-US"/>
        </w:rPr>
        <w:t>mg</w:t>
      </w:r>
      <w:r w:rsidRPr="00091BFD">
        <w:rPr>
          <w:rFonts w:eastAsia="Times New Roman" w:cs="Arial"/>
          <w:color w:val="000000"/>
          <w:lang w:eastAsia="bg-BG"/>
        </w:rPr>
        <w:t>/кг/ден. Засягането на фертилността, което е било обратимо, се обяснява с фармакологичния профил на сертиндол.</w:t>
      </w:r>
    </w:p>
    <w:p w14:paraId="20E967BE" w14:textId="7340CAA7" w:rsidR="0091385D" w:rsidRPr="00091BFD" w:rsidRDefault="00091BFD" w:rsidP="00091BFD">
      <w:pPr>
        <w:rPr>
          <w:rFonts w:eastAsia="Times New Roman" w:cs="Arial"/>
          <w:color w:val="000000"/>
          <w:lang w:eastAsia="bg-BG"/>
        </w:rPr>
      </w:pPr>
      <w:r w:rsidRPr="00091BFD">
        <w:rPr>
          <w:rFonts w:eastAsia="Times New Roman" w:cs="Arial"/>
          <w:color w:val="000000"/>
          <w:lang w:eastAsia="bg-BG"/>
        </w:rPr>
        <w:t xml:space="preserve">Сертиндол не е показал </w:t>
      </w:r>
      <w:r w:rsidRPr="00091BFD">
        <w:rPr>
          <w:rFonts w:eastAsia="Times New Roman" w:cs="Arial"/>
          <w:i/>
          <w:iCs/>
          <w:color w:val="000000"/>
          <w:lang w:val="en-US"/>
        </w:rPr>
        <w:t>in vitro</w:t>
      </w:r>
      <w:r w:rsidRPr="00091BFD">
        <w:rPr>
          <w:rFonts w:eastAsia="Times New Roman" w:cs="Arial"/>
          <w:color w:val="000000"/>
          <w:lang w:val="en-US"/>
        </w:rPr>
        <w:t xml:space="preserve"> </w:t>
      </w:r>
      <w:r w:rsidRPr="00091BFD">
        <w:rPr>
          <w:rFonts w:eastAsia="Times New Roman" w:cs="Arial"/>
          <w:color w:val="000000"/>
          <w:lang w:eastAsia="bg-BG"/>
        </w:rPr>
        <w:t xml:space="preserve">и </w:t>
      </w:r>
      <w:r w:rsidRPr="00091BFD">
        <w:rPr>
          <w:rFonts w:eastAsia="Times New Roman" w:cs="Arial"/>
          <w:i/>
          <w:iCs/>
          <w:color w:val="000000"/>
          <w:lang w:val="en-US"/>
        </w:rPr>
        <w:t>in vivo</w:t>
      </w:r>
      <w:r w:rsidRPr="00091BFD">
        <w:rPr>
          <w:rFonts w:eastAsia="Times New Roman" w:cs="Arial"/>
          <w:color w:val="000000"/>
          <w:lang w:val="en-US"/>
        </w:rPr>
        <w:t xml:space="preserve"> </w:t>
      </w:r>
      <w:r w:rsidRPr="00091BFD">
        <w:rPr>
          <w:rFonts w:eastAsia="Times New Roman" w:cs="Arial"/>
          <w:color w:val="000000"/>
          <w:lang w:eastAsia="bg-BG"/>
        </w:rPr>
        <w:t>токсичност при генотоксични проучвания. Проучвания за канцерогенност при плъхове и мишки не са доказали развитието на тумори, които да се свързват с клиничната употреба на сертиндол.</w:t>
      </w:r>
    </w:p>
    <w:p w14:paraId="4E5D7AE7" w14:textId="77777777" w:rsidR="00091BFD" w:rsidRPr="00091BFD" w:rsidRDefault="00091BFD" w:rsidP="00091BFD">
      <w:pPr>
        <w:rPr>
          <w:rFonts w:cs="Arial"/>
        </w:rPr>
      </w:pPr>
    </w:p>
    <w:p w14:paraId="6A7820AB" w14:textId="353DB6D2" w:rsidR="008A6AF2" w:rsidRDefault="002C50EE" w:rsidP="00395555">
      <w:pPr>
        <w:pStyle w:val="Heading1"/>
      </w:pPr>
      <w:r>
        <w:lastRenderedPageBreak/>
        <w:t>7. ПРИТЕЖАТЕЛ НА РАЗРЕШЕНИЕТО ЗА УПОТРЕБА</w:t>
      </w:r>
    </w:p>
    <w:p w14:paraId="1B9B651E" w14:textId="3382E6AC" w:rsidR="0091385D" w:rsidRDefault="0091385D" w:rsidP="0091385D"/>
    <w:p w14:paraId="639C0E37" w14:textId="77777777" w:rsidR="00091BFD" w:rsidRPr="00091BFD" w:rsidRDefault="00091BFD" w:rsidP="00091BFD">
      <w:pPr>
        <w:spacing w:line="240" w:lineRule="auto"/>
        <w:rPr>
          <w:rFonts w:eastAsia="Times New Roman" w:cs="Arial"/>
          <w:lang w:val="en-US" w:eastAsia="bg-BG"/>
        </w:rPr>
      </w:pPr>
      <w:proofErr w:type="spellStart"/>
      <w:r w:rsidRPr="00091BFD">
        <w:rPr>
          <w:rFonts w:eastAsia="Times New Roman" w:cs="Arial"/>
          <w:color w:val="000000"/>
          <w:lang w:val="en-US"/>
        </w:rPr>
        <w:t>Lundbeck</w:t>
      </w:r>
      <w:proofErr w:type="spellEnd"/>
      <w:r w:rsidRPr="00091BFD">
        <w:rPr>
          <w:rFonts w:eastAsia="Times New Roman" w:cs="Arial"/>
          <w:color w:val="000000"/>
          <w:lang w:val="en-US"/>
        </w:rPr>
        <w:t xml:space="preserve"> Export A/S</w:t>
      </w:r>
    </w:p>
    <w:p w14:paraId="74DA33BC" w14:textId="77777777" w:rsidR="00091BFD" w:rsidRPr="00091BFD" w:rsidRDefault="00091BFD" w:rsidP="00091BFD">
      <w:pPr>
        <w:spacing w:line="240" w:lineRule="auto"/>
        <w:rPr>
          <w:rFonts w:eastAsia="Times New Roman" w:cs="Arial"/>
          <w:lang w:val="en-US" w:eastAsia="bg-BG"/>
        </w:rPr>
      </w:pPr>
      <w:proofErr w:type="spellStart"/>
      <w:r w:rsidRPr="00091BFD">
        <w:rPr>
          <w:rFonts w:eastAsia="Times New Roman" w:cs="Arial"/>
          <w:color w:val="000000"/>
          <w:lang w:val="en-US"/>
        </w:rPr>
        <w:t>Ottiliavej</w:t>
      </w:r>
      <w:proofErr w:type="spellEnd"/>
      <w:r w:rsidRPr="00091BFD">
        <w:rPr>
          <w:rFonts w:eastAsia="Times New Roman" w:cs="Arial"/>
          <w:color w:val="000000"/>
          <w:lang w:val="en-US"/>
        </w:rPr>
        <w:t xml:space="preserve"> 9</w:t>
      </w:r>
    </w:p>
    <w:p w14:paraId="71FFB8BE" w14:textId="77777777" w:rsidR="00091BFD" w:rsidRPr="00091BFD" w:rsidRDefault="00091BFD" w:rsidP="00091BFD">
      <w:pPr>
        <w:spacing w:line="240" w:lineRule="auto"/>
        <w:rPr>
          <w:rFonts w:eastAsia="Times New Roman" w:cs="Arial"/>
          <w:lang w:val="en-US" w:eastAsia="bg-BG"/>
        </w:rPr>
      </w:pPr>
      <w:r w:rsidRPr="00091BFD">
        <w:rPr>
          <w:rFonts w:eastAsia="Times New Roman" w:cs="Arial"/>
          <w:color w:val="000000"/>
          <w:lang w:val="en-US"/>
        </w:rPr>
        <w:t xml:space="preserve">2500 </w:t>
      </w:r>
      <w:proofErr w:type="spellStart"/>
      <w:r w:rsidRPr="00091BFD">
        <w:rPr>
          <w:rFonts w:eastAsia="Times New Roman" w:cs="Arial"/>
          <w:color w:val="000000"/>
          <w:lang w:val="en-US"/>
        </w:rPr>
        <w:t>Valby</w:t>
      </w:r>
      <w:proofErr w:type="spellEnd"/>
    </w:p>
    <w:p w14:paraId="3FD825DB" w14:textId="7A5F3E31" w:rsidR="0091385D" w:rsidRPr="00091BFD" w:rsidRDefault="00091BFD" w:rsidP="00091BFD">
      <w:pPr>
        <w:rPr>
          <w:rFonts w:cs="Arial"/>
        </w:rPr>
      </w:pPr>
      <w:r w:rsidRPr="00091BFD">
        <w:rPr>
          <w:rFonts w:eastAsia="Times New Roman" w:cs="Arial"/>
          <w:color w:val="000000"/>
          <w:lang w:eastAsia="bg-BG"/>
        </w:rPr>
        <w:t>Дания</w:t>
      </w:r>
    </w:p>
    <w:p w14:paraId="129C7566" w14:textId="77777777" w:rsidR="0091385D" w:rsidRPr="0091385D" w:rsidRDefault="0091385D" w:rsidP="0091385D"/>
    <w:p w14:paraId="7BA1BA64" w14:textId="17509450" w:rsidR="00CF77F7" w:rsidRDefault="002C50EE" w:rsidP="004A448E">
      <w:pPr>
        <w:pStyle w:val="Heading1"/>
      </w:pPr>
      <w:r>
        <w:t>8. НОМЕР НА РАЗРЕШЕНИЕТО ЗА УПОТРЕБА</w:t>
      </w:r>
    </w:p>
    <w:p w14:paraId="095674C4" w14:textId="54CA436A" w:rsidR="0091385D" w:rsidRDefault="0091385D" w:rsidP="0091385D"/>
    <w:p w14:paraId="0283221E" w14:textId="77777777" w:rsidR="00091BFD" w:rsidRPr="00091BFD" w:rsidRDefault="00091BFD" w:rsidP="00091BFD">
      <w:pPr>
        <w:spacing w:line="240" w:lineRule="auto"/>
        <w:rPr>
          <w:rFonts w:eastAsia="Times New Roman" w:cs="Arial"/>
          <w:lang w:eastAsia="bg-BG"/>
        </w:rPr>
      </w:pPr>
      <w:r w:rsidRPr="00091BFD">
        <w:rPr>
          <w:rFonts w:eastAsia="Times New Roman" w:cs="Arial"/>
          <w:color w:val="000000"/>
          <w:lang w:eastAsia="bg-BG"/>
        </w:rPr>
        <w:t xml:space="preserve">Сердолект филмирани таблетки 4 </w:t>
      </w:r>
      <w:r w:rsidRPr="00091BFD">
        <w:rPr>
          <w:rFonts w:eastAsia="Times New Roman" w:cs="Arial"/>
          <w:color w:val="000000"/>
          <w:lang w:val="en-US"/>
        </w:rPr>
        <w:t xml:space="preserve">mg: </w:t>
      </w:r>
      <w:r w:rsidRPr="00091BFD">
        <w:rPr>
          <w:rFonts w:eastAsia="Times New Roman" w:cs="Arial"/>
          <w:color w:val="000000"/>
          <w:lang w:eastAsia="bg-BG"/>
        </w:rPr>
        <w:t>9800286</w:t>
      </w:r>
    </w:p>
    <w:p w14:paraId="7BC08268" w14:textId="77777777" w:rsidR="00091BFD" w:rsidRPr="00091BFD" w:rsidRDefault="00091BFD" w:rsidP="00091BFD">
      <w:pPr>
        <w:spacing w:line="240" w:lineRule="auto"/>
        <w:rPr>
          <w:rFonts w:eastAsia="Times New Roman" w:cs="Arial"/>
          <w:lang w:eastAsia="bg-BG"/>
        </w:rPr>
      </w:pPr>
      <w:r w:rsidRPr="00091BFD">
        <w:rPr>
          <w:rFonts w:eastAsia="Times New Roman" w:cs="Arial"/>
          <w:color w:val="000000"/>
          <w:lang w:eastAsia="bg-BG"/>
        </w:rPr>
        <w:t xml:space="preserve">Сердолект филмирани таблетки 12 </w:t>
      </w:r>
      <w:r w:rsidRPr="00091BFD">
        <w:rPr>
          <w:rFonts w:eastAsia="Times New Roman" w:cs="Arial"/>
          <w:color w:val="000000"/>
          <w:lang w:val="en-US"/>
        </w:rPr>
        <w:t xml:space="preserve">mg: </w:t>
      </w:r>
      <w:r w:rsidRPr="00091BFD">
        <w:rPr>
          <w:rFonts w:eastAsia="Times New Roman" w:cs="Arial"/>
          <w:color w:val="000000"/>
          <w:lang w:eastAsia="bg-BG"/>
        </w:rPr>
        <w:t>9800285</w:t>
      </w:r>
    </w:p>
    <w:p w14:paraId="6E892CE5" w14:textId="2357C1C0" w:rsidR="0091385D" w:rsidRPr="00091BFD" w:rsidRDefault="00091BFD" w:rsidP="00091BFD">
      <w:pPr>
        <w:rPr>
          <w:rFonts w:cs="Arial"/>
        </w:rPr>
      </w:pPr>
      <w:r w:rsidRPr="00091BFD">
        <w:rPr>
          <w:rFonts w:eastAsia="Times New Roman" w:cs="Arial"/>
          <w:color w:val="000000"/>
          <w:lang w:eastAsia="bg-BG"/>
        </w:rPr>
        <w:t xml:space="preserve">Сердолект филмирани таблетки 16 </w:t>
      </w:r>
      <w:r w:rsidRPr="00091BFD">
        <w:rPr>
          <w:rFonts w:eastAsia="Times New Roman" w:cs="Arial"/>
          <w:color w:val="000000"/>
          <w:lang w:val="en-US"/>
        </w:rPr>
        <w:t xml:space="preserve">mg: </w:t>
      </w:r>
      <w:r w:rsidRPr="00091BFD">
        <w:rPr>
          <w:rFonts w:eastAsia="Times New Roman" w:cs="Arial"/>
          <w:color w:val="000000"/>
          <w:lang w:eastAsia="bg-BG"/>
        </w:rPr>
        <w:t>9800284</w:t>
      </w:r>
    </w:p>
    <w:p w14:paraId="62EF7F8B" w14:textId="77777777" w:rsidR="0091385D" w:rsidRPr="0091385D" w:rsidRDefault="0091385D" w:rsidP="0091385D"/>
    <w:p w14:paraId="2CCB5832" w14:textId="18FCD95B" w:rsidR="007C605B" w:rsidRDefault="002C50EE" w:rsidP="007C605B">
      <w:pPr>
        <w:pStyle w:val="Heading1"/>
      </w:pPr>
      <w:r>
        <w:t>9. ДАТА НА ПЪРВО РАЗРЕШАВАНЕ/ПОДНОВЯВАНЕ НА РАЗРЕШЕНИЕТО ЗА УПОТРЕБА</w:t>
      </w:r>
    </w:p>
    <w:p w14:paraId="372B3414" w14:textId="0F79A9B4" w:rsidR="0091385D" w:rsidRDefault="0091385D" w:rsidP="0091385D"/>
    <w:p w14:paraId="1ACDED68" w14:textId="77777777" w:rsidR="00091BFD" w:rsidRPr="00091BFD" w:rsidRDefault="00091BFD" w:rsidP="00091BFD">
      <w:pPr>
        <w:spacing w:line="240" w:lineRule="auto"/>
        <w:rPr>
          <w:rFonts w:eastAsia="Times New Roman" w:cs="Arial"/>
          <w:lang w:eastAsia="bg-BG"/>
        </w:rPr>
      </w:pPr>
      <w:r w:rsidRPr="00091BFD">
        <w:rPr>
          <w:rFonts w:eastAsia="Times New Roman" w:cs="Arial"/>
          <w:color w:val="000000"/>
          <w:lang w:eastAsia="bg-BG"/>
        </w:rPr>
        <w:t>Дата на първо разрешаване: 03.09.1998</w:t>
      </w:r>
    </w:p>
    <w:p w14:paraId="497007FA" w14:textId="69196447" w:rsidR="0091385D" w:rsidRPr="00091BFD" w:rsidRDefault="00091BFD" w:rsidP="00091BFD">
      <w:pPr>
        <w:rPr>
          <w:rFonts w:cs="Arial"/>
        </w:rPr>
      </w:pPr>
      <w:r w:rsidRPr="00091BFD">
        <w:rPr>
          <w:rFonts w:eastAsia="Times New Roman" w:cs="Arial"/>
          <w:color w:val="000000"/>
          <w:lang w:eastAsia="bg-BG"/>
        </w:rPr>
        <w:t>Дата на последно подновяване: 10.03.2009</w:t>
      </w:r>
    </w:p>
    <w:p w14:paraId="0A56E09D" w14:textId="77777777" w:rsidR="0091385D" w:rsidRPr="0091385D" w:rsidRDefault="0091385D" w:rsidP="0091385D"/>
    <w:p w14:paraId="0E9D0119" w14:textId="1FEC128A" w:rsidR="002C50EE" w:rsidRDefault="002C50EE" w:rsidP="002C50EE">
      <w:pPr>
        <w:pStyle w:val="Heading1"/>
      </w:pPr>
      <w:r>
        <w:t>10. ДАТА НА АКТУАЛИЗИРАНЕ НА ТЕКСТА</w:t>
      </w:r>
    </w:p>
    <w:p w14:paraId="3E8FFCC4" w14:textId="34E0D3BB" w:rsidR="0091385D" w:rsidRDefault="0091385D" w:rsidP="0091385D"/>
    <w:p w14:paraId="30276F52" w14:textId="6F5CE159" w:rsidR="0091385D" w:rsidRPr="00091BFD" w:rsidRDefault="00091BFD" w:rsidP="0091385D">
      <w:pPr>
        <w:rPr>
          <w:rFonts w:cs="Arial"/>
        </w:rPr>
      </w:pPr>
      <w:r w:rsidRPr="00091BFD">
        <w:rPr>
          <w:rFonts w:cs="Arial"/>
        </w:rPr>
        <w:t>07/2020</w:t>
      </w:r>
    </w:p>
    <w:p w14:paraId="6B00148E" w14:textId="77777777" w:rsidR="0091385D" w:rsidRPr="0091385D" w:rsidRDefault="0091385D" w:rsidP="0091385D"/>
    <w:bookmarkEnd w:id="0"/>
    <w:p w14:paraId="43FB38A2" w14:textId="5500C507" w:rsidR="007C605B" w:rsidRPr="003E3126" w:rsidRDefault="007C605B" w:rsidP="00CF77F7"/>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0"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5"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0"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1B003B"/>
    <w:multiLevelType w:val="hybridMultilevel"/>
    <w:tmpl w:val="0D1C2C6E"/>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5F6E453E"/>
    <w:multiLevelType w:val="hybridMultilevel"/>
    <w:tmpl w:val="7EF4E7B8"/>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792CDF"/>
    <w:multiLevelType w:val="hybridMultilevel"/>
    <w:tmpl w:val="52027680"/>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6"/>
  </w:num>
  <w:num w:numId="2">
    <w:abstractNumId w:val="0"/>
  </w:num>
  <w:num w:numId="3">
    <w:abstractNumId w:val="12"/>
  </w:num>
  <w:num w:numId="4">
    <w:abstractNumId w:val="3"/>
  </w:num>
  <w:num w:numId="5">
    <w:abstractNumId w:val="1"/>
  </w:num>
  <w:num w:numId="6">
    <w:abstractNumId w:val="15"/>
  </w:num>
  <w:num w:numId="7">
    <w:abstractNumId w:val="10"/>
  </w:num>
  <w:num w:numId="8">
    <w:abstractNumId w:val="14"/>
  </w:num>
  <w:num w:numId="9">
    <w:abstractNumId w:val="2"/>
  </w:num>
  <w:num w:numId="10">
    <w:abstractNumId w:val="4"/>
  </w:num>
  <w:num w:numId="11">
    <w:abstractNumId w:val="31"/>
  </w:num>
  <w:num w:numId="12">
    <w:abstractNumId w:val="13"/>
  </w:num>
  <w:num w:numId="13">
    <w:abstractNumId w:val="18"/>
  </w:num>
  <w:num w:numId="14">
    <w:abstractNumId w:val="11"/>
  </w:num>
  <w:num w:numId="15">
    <w:abstractNumId w:val="30"/>
  </w:num>
  <w:num w:numId="16">
    <w:abstractNumId w:val="9"/>
  </w:num>
  <w:num w:numId="17">
    <w:abstractNumId w:val="23"/>
  </w:num>
  <w:num w:numId="18">
    <w:abstractNumId w:val="7"/>
  </w:num>
  <w:num w:numId="19">
    <w:abstractNumId w:val="25"/>
  </w:num>
  <w:num w:numId="20">
    <w:abstractNumId w:val="22"/>
  </w:num>
  <w:num w:numId="21">
    <w:abstractNumId w:val="16"/>
  </w:num>
  <w:num w:numId="22">
    <w:abstractNumId w:val="24"/>
  </w:num>
  <w:num w:numId="23">
    <w:abstractNumId w:val="17"/>
  </w:num>
  <w:num w:numId="24">
    <w:abstractNumId w:val="8"/>
  </w:num>
  <w:num w:numId="25">
    <w:abstractNumId w:val="21"/>
  </w:num>
  <w:num w:numId="26">
    <w:abstractNumId w:val="20"/>
  </w:num>
  <w:num w:numId="27">
    <w:abstractNumId w:val="33"/>
  </w:num>
  <w:num w:numId="28">
    <w:abstractNumId w:val="6"/>
  </w:num>
  <w:num w:numId="29">
    <w:abstractNumId w:val="19"/>
  </w:num>
  <w:num w:numId="30">
    <w:abstractNumId w:val="36"/>
  </w:num>
  <w:num w:numId="31">
    <w:abstractNumId w:val="5"/>
  </w:num>
  <w:num w:numId="32">
    <w:abstractNumId w:val="35"/>
  </w:num>
  <w:num w:numId="33">
    <w:abstractNumId w:val="27"/>
  </w:num>
  <w:num w:numId="34">
    <w:abstractNumId w:val="34"/>
  </w:num>
  <w:num w:numId="35">
    <w:abstractNumId w:val="32"/>
  </w:num>
  <w:num w:numId="36">
    <w:abstractNumId w:val="28"/>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091BFD"/>
    <w:rsid w:val="00185A46"/>
    <w:rsid w:val="001915B6"/>
    <w:rsid w:val="001D1B23"/>
    <w:rsid w:val="00255F96"/>
    <w:rsid w:val="002B3C38"/>
    <w:rsid w:val="002B4DBB"/>
    <w:rsid w:val="002C50EE"/>
    <w:rsid w:val="00305952"/>
    <w:rsid w:val="00340A0A"/>
    <w:rsid w:val="003765DC"/>
    <w:rsid w:val="00395555"/>
    <w:rsid w:val="003E3126"/>
    <w:rsid w:val="003F7E63"/>
    <w:rsid w:val="00426E5F"/>
    <w:rsid w:val="004A448E"/>
    <w:rsid w:val="004D4D6B"/>
    <w:rsid w:val="004F1CE7"/>
    <w:rsid w:val="004F498A"/>
    <w:rsid w:val="00517A5B"/>
    <w:rsid w:val="00593A00"/>
    <w:rsid w:val="005A66D9"/>
    <w:rsid w:val="00605BCA"/>
    <w:rsid w:val="006158A1"/>
    <w:rsid w:val="00617B1F"/>
    <w:rsid w:val="00672487"/>
    <w:rsid w:val="00672600"/>
    <w:rsid w:val="00681D4A"/>
    <w:rsid w:val="00685882"/>
    <w:rsid w:val="0075649D"/>
    <w:rsid w:val="007C605B"/>
    <w:rsid w:val="008134C8"/>
    <w:rsid w:val="00814073"/>
    <w:rsid w:val="00826F0D"/>
    <w:rsid w:val="00893B92"/>
    <w:rsid w:val="008A6AF2"/>
    <w:rsid w:val="008C70A2"/>
    <w:rsid w:val="008F1AF3"/>
    <w:rsid w:val="0091385D"/>
    <w:rsid w:val="009773E4"/>
    <w:rsid w:val="009B171C"/>
    <w:rsid w:val="009F1313"/>
    <w:rsid w:val="00A20351"/>
    <w:rsid w:val="00A65A81"/>
    <w:rsid w:val="00A73575"/>
    <w:rsid w:val="00AA23EC"/>
    <w:rsid w:val="00AC63CE"/>
    <w:rsid w:val="00AE2107"/>
    <w:rsid w:val="00B275A8"/>
    <w:rsid w:val="00BF2600"/>
    <w:rsid w:val="00C0049F"/>
    <w:rsid w:val="00C07B84"/>
    <w:rsid w:val="00C33464"/>
    <w:rsid w:val="00C40420"/>
    <w:rsid w:val="00C809A7"/>
    <w:rsid w:val="00C83063"/>
    <w:rsid w:val="00C87E90"/>
    <w:rsid w:val="00CA1B57"/>
    <w:rsid w:val="00CF77F7"/>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4665</Words>
  <Characters>26592</Characters>
  <Application>Microsoft Office Word</Application>
  <DocSecurity>0</DocSecurity>
  <Lines>221</Lines>
  <Paragraphs>62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Потребител на Windows</cp:lastModifiedBy>
  <cp:revision>2</cp:revision>
  <dcterms:created xsi:type="dcterms:W3CDTF">2022-11-01T01:19:00Z</dcterms:created>
  <dcterms:modified xsi:type="dcterms:W3CDTF">2022-11-01T01:19:00Z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