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6D4299FB" w14:textId="77777777" w:rsidR="001F1099" w:rsidRPr="00216E93" w:rsidRDefault="001F1099" w:rsidP="001F1099">
      <w:pPr>
        <w:spacing w:line="240" w:lineRule="auto"/>
        <w:rPr>
          <w:rFonts w:eastAsia="Times New Roman" w:cs="Arial"/>
          <w:lang w:val="en-US" w:eastAsia="bg-BG"/>
        </w:rPr>
      </w:pPr>
      <w:r w:rsidRPr="00216E93">
        <w:rPr>
          <w:rFonts w:eastAsia="Times New Roman" w:cs="Arial"/>
          <w:color w:val="000000"/>
          <w:lang w:eastAsia="bg-BG"/>
        </w:rPr>
        <w:t xml:space="preserve">Серопрам 20 </w:t>
      </w:r>
      <w:r w:rsidRPr="00216E93">
        <w:rPr>
          <w:rFonts w:eastAsia="Times New Roman" w:cs="Arial"/>
          <w:color w:val="000000"/>
          <w:lang w:val="en-US"/>
        </w:rPr>
        <w:t xml:space="preserve">mg </w:t>
      </w:r>
      <w:r w:rsidRPr="00216E93">
        <w:rPr>
          <w:rFonts w:eastAsia="Times New Roman" w:cs="Arial"/>
          <w:color w:val="000000"/>
          <w:lang w:eastAsia="bg-BG"/>
        </w:rPr>
        <w:t>филмирани таблетки</w:t>
      </w:r>
    </w:p>
    <w:p w14:paraId="69AC8148" w14:textId="2F1A10D2" w:rsidR="00EC41ED" w:rsidRPr="00216E93" w:rsidRDefault="001F1099" w:rsidP="001F1099">
      <w:pPr>
        <w:rPr>
          <w:rFonts w:cs="Arial"/>
        </w:rPr>
      </w:pPr>
      <w:proofErr w:type="spellStart"/>
      <w:r w:rsidRPr="00216E93">
        <w:rPr>
          <w:rFonts w:eastAsia="Times New Roman" w:cs="Arial"/>
          <w:color w:val="000000"/>
          <w:lang w:val="en-US"/>
        </w:rPr>
        <w:t>Seropram</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20 </w:t>
      </w:r>
      <w:r w:rsidRPr="00216E93">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2096070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Всяка таблетка съдържа 20 </w:t>
      </w:r>
      <w:r w:rsidRPr="00216E93">
        <w:rPr>
          <w:rFonts w:eastAsia="Times New Roman" w:cs="Arial"/>
          <w:color w:val="000000"/>
          <w:lang w:val="en-US"/>
        </w:rPr>
        <w:t xml:space="preserve">mg </w:t>
      </w:r>
      <w:r w:rsidRPr="00216E93">
        <w:rPr>
          <w:rFonts w:eastAsia="Times New Roman" w:cs="Arial"/>
          <w:color w:val="000000"/>
          <w:lang w:eastAsia="bg-BG"/>
        </w:rPr>
        <w:t xml:space="preserve">циталопрам </w:t>
      </w:r>
      <w:r w:rsidRPr="00216E93">
        <w:rPr>
          <w:rFonts w:eastAsia="Times New Roman" w:cs="Arial"/>
          <w:color w:val="000000"/>
          <w:lang w:val="en-US"/>
        </w:rPr>
        <w:t xml:space="preserve">(citalopram) </w:t>
      </w:r>
      <w:r w:rsidRPr="00216E93">
        <w:rPr>
          <w:rFonts w:eastAsia="Times New Roman" w:cs="Arial"/>
          <w:color w:val="000000"/>
          <w:lang w:eastAsia="bg-BG"/>
        </w:rPr>
        <w:t xml:space="preserve">под формата на циталопрам хидробромид </w:t>
      </w:r>
      <w:r w:rsidRPr="00216E93">
        <w:rPr>
          <w:rFonts w:eastAsia="Times New Roman" w:cs="Arial"/>
          <w:color w:val="000000"/>
          <w:lang w:val="en-US"/>
        </w:rPr>
        <w:t xml:space="preserve">(citalopram </w:t>
      </w:r>
      <w:proofErr w:type="spellStart"/>
      <w:r w:rsidRPr="00216E93">
        <w:rPr>
          <w:rFonts w:eastAsia="Times New Roman" w:cs="Arial"/>
          <w:color w:val="000000"/>
          <w:lang w:val="en-US"/>
        </w:rPr>
        <w:t>hydrobromide</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24,98 </w:t>
      </w:r>
      <w:r w:rsidRPr="00216E93">
        <w:rPr>
          <w:rFonts w:eastAsia="Times New Roman" w:cs="Arial"/>
          <w:color w:val="000000"/>
          <w:lang w:val="en-US"/>
        </w:rPr>
        <w:t>mg.</w:t>
      </w:r>
    </w:p>
    <w:p w14:paraId="40D2166A" w14:textId="77777777" w:rsidR="001F1099" w:rsidRPr="00216E93" w:rsidRDefault="001F1099" w:rsidP="001F1099">
      <w:pPr>
        <w:spacing w:line="240" w:lineRule="auto"/>
        <w:rPr>
          <w:rFonts w:eastAsia="Times New Roman" w:cs="Arial"/>
          <w:color w:val="000000"/>
          <w:lang w:eastAsia="bg-BG"/>
        </w:rPr>
      </w:pPr>
    </w:p>
    <w:p w14:paraId="36990F68" w14:textId="30B592EB"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Помощни вещества с известно действие: лактоза монохидрат.</w:t>
      </w:r>
    </w:p>
    <w:p w14:paraId="3732BE26" w14:textId="77777777" w:rsidR="001F1099" w:rsidRPr="00216E93" w:rsidRDefault="001F1099" w:rsidP="001F1099">
      <w:pPr>
        <w:rPr>
          <w:rFonts w:eastAsia="Times New Roman" w:cs="Arial"/>
          <w:color w:val="000000"/>
          <w:lang w:eastAsia="bg-BG"/>
        </w:rPr>
      </w:pPr>
    </w:p>
    <w:p w14:paraId="54632B43" w14:textId="3B6F483A" w:rsidR="00EC41ED" w:rsidRPr="00216E93" w:rsidRDefault="001F1099" w:rsidP="001F1099">
      <w:pPr>
        <w:rPr>
          <w:rFonts w:cs="Arial"/>
        </w:rPr>
      </w:pPr>
      <w:r w:rsidRPr="00216E93">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0A121DD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Филмирана таблетка.</w:t>
      </w:r>
    </w:p>
    <w:p w14:paraId="620396B5" w14:textId="77777777" w:rsidR="001F1099" w:rsidRPr="00216E93" w:rsidRDefault="001F1099" w:rsidP="001F1099">
      <w:pPr>
        <w:spacing w:line="240" w:lineRule="auto"/>
        <w:rPr>
          <w:rFonts w:eastAsia="Times New Roman" w:cs="Arial"/>
          <w:color w:val="000000"/>
          <w:lang w:eastAsia="bg-BG"/>
        </w:rPr>
      </w:pPr>
    </w:p>
    <w:p w14:paraId="740E9285" w14:textId="275E26CF"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Бели, овални филмирани таблетки, с делителна черта, обозначени с “С” и </w:t>
      </w:r>
      <w:r w:rsidRPr="00216E93">
        <w:rPr>
          <w:rFonts w:eastAsia="Times New Roman" w:cs="Arial"/>
          <w:color w:val="000000"/>
          <w:lang w:val="en-US"/>
        </w:rPr>
        <w:t xml:space="preserve">“N” </w:t>
      </w:r>
      <w:r w:rsidRPr="00216E93">
        <w:rPr>
          <w:rFonts w:eastAsia="Times New Roman" w:cs="Arial"/>
          <w:color w:val="000000"/>
          <w:lang w:eastAsia="bg-BG"/>
        </w:rPr>
        <w:t>от двете страни на делителната черта.</w:t>
      </w:r>
    </w:p>
    <w:p w14:paraId="6FF6884E" w14:textId="77777777" w:rsidR="001F1099" w:rsidRPr="00216E93" w:rsidRDefault="001F1099" w:rsidP="001F1099">
      <w:pPr>
        <w:rPr>
          <w:rFonts w:eastAsia="Times New Roman" w:cs="Arial"/>
          <w:color w:val="000000"/>
          <w:lang w:eastAsia="bg-BG"/>
        </w:rPr>
      </w:pPr>
    </w:p>
    <w:p w14:paraId="743244F0" w14:textId="3EB990D8" w:rsidR="00EC41ED" w:rsidRPr="00216E93" w:rsidRDefault="001F1099" w:rsidP="001F1099">
      <w:pPr>
        <w:rPr>
          <w:rFonts w:cs="Arial"/>
        </w:rPr>
      </w:pPr>
      <w:r w:rsidRPr="00216E93">
        <w:rPr>
          <w:rFonts w:eastAsia="Times New Roman" w:cs="Arial"/>
          <w:color w:val="000000"/>
          <w:lang w:eastAsia="bg-BG"/>
        </w:rPr>
        <w:t xml:space="preserve">Таблетките от 20 </w:t>
      </w:r>
      <w:r w:rsidRPr="00216E93">
        <w:rPr>
          <w:rFonts w:eastAsia="Times New Roman" w:cs="Arial"/>
          <w:color w:val="000000"/>
          <w:lang w:val="en-US"/>
        </w:rPr>
        <w:t xml:space="preserve">mg </w:t>
      </w:r>
      <w:r w:rsidRPr="00216E93">
        <w:rPr>
          <w:rFonts w:eastAsia="Times New Roman" w:cs="Arial"/>
          <w:color w:val="000000"/>
          <w:lang w:eastAsia="bg-BG"/>
        </w:rPr>
        <w:t>могат да се разделят на две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6ABFD2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Депресия и предотвратяване на рецидив/нов епизод.</w:t>
      </w:r>
    </w:p>
    <w:p w14:paraId="6DFA4B9D" w14:textId="0F1C1751" w:rsidR="0091385D" w:rsidRPr="00216E93" w:rsidRDefault="001F1099" w:rsidP="001F1099">
      <w:pPr>
        <w:rPr>
          <w:rFonts w:cs="Arial"/>
        </w:rPr>
      </w:pPr>
      <w:r w:rsidRPr="00216E93">
        <w:rPr>
          <w:rFonts w:eastAsia="Times New Roman" w:cs="Arial"/>
          <w:color w:val="000000"/>
          <w:lang w:eastAsia="bg-BG"/>
        </w:rPr>
        <w:t>Паническо разстройство с или без агорафобия.</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50A7C3A0" w14:textId="77777777"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Депресия</w:t>
      </w:r>
    </w:p>
    <w:p w14:paraId="1F477E4A" w14:textId="77777777" w:rsidR="001F1099" w:rsidRPr="00216E93" w:rsidRDefault="001F1099" w:rsidP="001F1099">
      <w:pPr>
        <w:spacing w:line="240" w:lineRule="auto"/>
        <w:rPr>
          <w:rFonts w:eastAsia="Times New Roman" w:cs="Arial"/>
          <w:color w:val="000000"/>
          <w:u w:val="single"/>
          <w:lang w:eastAsia="bg-BG"/>
        </w:rPr>
      </w:pPr>
    </w:p>
    <w:p w14:paraId="4F08B48E" w14:textId="03F313B3"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Възрастни</w:t>
      </w:r>
    </w:p>
    <w:p w14:paraId="1C0386D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Циталопрам трябва да се прилага перорално като еднократна дневна доза от 20 </w:t>
      </w:r>
      <w:r w:rsidRPr="00216E93">
        <w:rPr>
          <w:rFonts w:eastAsia="Times New Roman" w:cs="Arial"/>
          <w:color w:val="000000"/>
          <w:lang w:val="en-US"/>
        </w:rPr>
        <w:t>mg.</w:t>
      </w:r>
    </w:p>
    <w:p w14:paraId="4E5915D0"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В зависимост от индивидуалния отговор на пациента, дозата може да бъде увеличена максимално до 40 </w:t>
      </w:r>
      <w:r w:rsidRPr="00216E93">
        <w:rPr>
          <w:rFonts w:eastAsia="Times New Roman" w:cs="Arial"/>
          <w:color w:val="000000"/>
          <w:lang w:val="en-US"/>
        </w:rPr>
        <w:t xml:space="preserve">mg </w:t>
      </w:r>
      <w:r w:rsidRPr="00216E93">
        <w:rPr>
          <w:rFonts w:eastAsia="Times New Roman" w:cs="Arial"/>
          <w:color w:val="000000"/>
          <w:lang w:eastAsia="bg-BG"/>
        </w:rPr>
        <w:t>дневно.</w:t>
      </w:r>
    </w:p>
    <w:p w14:paraId="569D6BAB" w14:textId="77777777" w:rsidR="001F1099" w:rsidRPr="00216E93" w:rsidRDefault="001F1099" w:rsidP="001F1099">
      <w:pPr>
        <w:spacing w:line="240" w:lineRule="auto"/>
        <w:rPr>
          <w:rFonts w:eastAsia="Times New Roman" w:cs="Arial"/>
          <w:color w:val="000000"/>
          <w:u w:val="single"/>
          <w:lang w:eastAsia="bg-BG"/>
        </w:rPr>
      </w:pPr>
    </w:p>
    <w:p w14:paraId="4AA6A461" w14:textId="14C4A292"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lastRenderedPageBreak/>
        <w:t>Продължителност на лечението</w:t>
      </w:r>
    </w:p>
    <w:p w14:paraId="7FBF1BCE" w14:textId="70385489" w:rsidR="00EC41ED" w:rsidRPr="00216E93" w:rsidRDefault="001F1099" w:rsidP="001F1099">
      <w:pPr>
        <w:rPr>
          <w:rFonts w:eastAsia="Times New Roman" w:cs="Arial"/>
          <w:color w:val="000000"/>
          <w:lang w:eastAsia="bg-BG"/>
        </w:rPr>
      </w:pPr>
      <w:r w:rsidRPr="00216E93">
        <w:rPr>
          <w:rFonts w:eastAsia="Times New Roman" w:cs="Arial"/>
          <w:color w:val="000000"/>
          <w:lang w:eastAsia="bg-BG"/>
        </w:rPr>
        <w:t>Антидепресивният ефект обикновено се появява между 2 и 4 седмица. Лечението с антидепресанти е симптоматично и поради това следва да продължи достатъчно дълго, най-често до 6 месеца след възстановяването с цел да се предотврати рецидив. При пациенти с рекурентна депресия (униполарна) може да се наложи поддържащата терапия да продължи няколко години с цел предотвратяване на нови епизоди.</w:t>
      </w:r>
    </w:p>
    <w:p w14:paraId="3C100EAB" w14:textId="4F0F9C8C" w:rsidR="001F1099" w:rsidRPr="00216E93" w:rsidRDefault="001F1099" w:rsidP="001F1099">
      <w:pPr>
        <w:rPr>
          <w:rFonts w:eastAsia="Times New Roman" w:cs="Arial"/>
          <w:color w:val="000000"/>
          <w:lang w:eastAsia="bg-BG"/>
        </w:rPr>
      </w:pPr>
    </w:p>
    <w:p w14:paraId="29FF3E6A" w14:textId="77777777"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Паническо разстройства</w:t>
      </w:r>
    </w:p>
    <w:p w14:paraId="1E55C093" w14:textId="77777777" w:rsidR="001F1099" w:rsidRPr="00216E93" w:rsidRDefault="001F1099" w:rsidP="001F1099">
      <w:pPr>
        <w:spacing w:line="240" w:lineRule="auto"/>
        <w:rPr>
          <w:rFonts w:eastAsia="Times New Roman" w:cs="Arial"/>
          <w:color w:val="000000"/>
          <w:u w:val="single"/>
          <w:lang w:eastAsia="bg-BG"/>
        </w:rPr>
      </w:pPr>
    </w:p>
    <w:p w14:paraId="400A3F20" w14:textId="05FEE2F7"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Възрастни</w:t>
      </w:r>
    </w:p>
    <w:p w14:paraId="64248790"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През първата седмица се препоръчва еднократна дневна доза от 10 </w:t>
      </w:r>
      <w:r w:rsidRPr="00216E93">
        <w:rPr>
          <w:rFonts w:eastAsia="Times New Roman" w:cs="Arial"/>
          <w:color w:val="000000"/>
          <w:lang w:val="en-US"/>
        </w:rPr>
        <w:t xml:space="preserve">mg, </w:t>
      </w:r>
      <w:r w:rsidRPr="00216E93">
        <w:rPr>
          <w:rFonts w:eastAsia="Times New Roman" w:cs="Arial"/>
          <w:color w:val="000000"/>
          <w:lang w:eastAsia="bg-BG"/>
        </w:rPr>
        <w:t xml:space="preserve">която след това да бъде увеличена на 20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Дозата може да бъде допълнително увеличена до максимално 40 </w:t>
      </w:r>
      <w:r w:rsidRPr="00216E93">
        <w:rPr>
          <w:rFonts w:eastAsia="Times New Roman" w:cs="Arial"/>
          <w:color w:val="000000"/>
          <w:lang w:val="en-US"/>
        </w:rPr>
        <w:t>mg</w:t>
      </w:r>
      <w:r w:rsidRPr="00216E93">
        <w:rPr>
          <w:rFonts w:eastAsia="Times New Roman" w:cs="Arial"/>
          <w:color w:val="000000"/>
          <w:lang w:eastAsia="bg-BG"/>
        </w:rPr>
        <w:t>/ден в зависимост от индивидуалния терапевтичен отговор на пациента.</w:t>
      </w:r>
    </w:p>
    <w:p w14:paraId="2BF23598" w14:textId="77777777" w:rsidR="001F1099" w:rsidRPr="00216E93" w:rsidRDefault="001F1099" w:rsidP="001F1099">
      <w:pPr>
        <w:spacing w:line="240" w:lineRule="auto"/>
        <w:rPr>
          <w:rFonts w:eastAsia="Times New Roman" w:cs="Arial"/>
          <w:color w:val="000000"/>
          <w:u w:val="single"/>
          <w:lang w:eastAsia="bg-BG"/>
        </w:rPr>
      </w:pPr>
    </w:p>
    <w:p w14:paraId="68719074" w14:textId="022A4DAA"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Продължителност на лечението</w:t>
      </w:r>
    </w:p>
    <w:p w14:paraId="67BF969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Максимална ефективност при лечението на паническо разстройство се постига след около 3 месеца и резултатът се запазва след продължително лечение.</w:t>
      </w:r>
    </w:p>
    <w:p w14:paraId="1F2FA71A" w14:textId="77777777" w:rsidR="001F1099" w:rsidRPr="00216E93" w:rsidRDefault="001F1099" w:rsidP="001F1099">
      <w:pPr>
        <w:spacing w:line="240" w:lineRule="auto"/>
        <w:rPr>
          <w:rFonts w:eastAsia="Times New Roman" w:cs="Arial"/>
          <w:color w:val="000000"/>
          <w:u w:val="single"/>
          <w:lang w:eastAsia="bg-BG"/>
        </w:rPr>
      </w:pPr>
    </w:p>
    <w:p w14:paraId="3C021B7E" w14:textId="7E806856"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Старческа възраст (&gt;65 години)</w:t>
      </w:r>
    </w:p>
    <w:p w14:paraId="37E5806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При пациенти в старческа възраст дозата трябва да бъде намалена на половина от препоръчителната доза, например: 10-20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Максималната препоръчителна доза при хора в старческа възраст е 20 </w:t>
      </w:r>
      <w:r w:rsidRPr="00216E93">
        <w:rPr>
          <w:rFonts w:eastAsia="Times New Roman" w:cs="Arial"/>
          <w:color w:val="000000"/>
          <w:lang w:val="en-US"/>
        </w:rPr>
        <w:t xml:space="preserve">mg </w:t>
      </w:r>
      <w:r w:rsidRPr="00216E93">
        <w:rPr>
          <w:rFonts w:eastAsia="Times New Roman" w:cs="Arial"/>
          <w:color w:val="000000"/>
          <w:lang w:eastAsia="bg-BG"/>
        </w:rPr>
        <w:t>дневно.</w:t>
      </w:r>
    </w:p>
    <w:p w14:paraId="2F76E01C" w14:textId="77777777" w:rsidR="001F1099" w:rsidRPr="00216E93" w:rsidRDefault="001F1099" w:rsidP="001F1099">
      <w:pPr>
        <w:spacing w:line="240" w:lineRule="auto"/>
        <w:rPr>
          <w:rFonts w:eastAsia="Times New Roman" w:cs="Arial"/>
          <w:color w:val="000000"/>
          <w:u w:val="single"/>
          <w:lang w:eastAsia="bg-BG"/>
        </w:rPr>
      </w:pPr>
    </w:p>
    <w:p w14:paraId="7A7C8C4B" w14:textId="305B090C"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Деца и юноши (&lt;18 години)</w:t>
      </w:r>
    </w:p>
    <w:p w14:paraId="171F0A04"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Циталопрам не трябва да се използва при лечението на деца и юноши на възраст под 18 години, виж точка 4.4. Специални предупреждения и предпазни мерки за употреба</w:t>
      </w:r>
    </w:p>
    <w:p w14:paraId="33C53A51" w14:textId="77777777" w:rsidR="001F1099" w:rsidRPr="00216E93" w:rsidRDefault="001F1099" w:rsidP="001F1099">
      <w:pPr>
        <w:spacing w:line="240" w:lineRule="auto"/>
        <w:rPr>
          <w:rFonts w:eastAsia="Times New Roman" w:cs="Arial"/>
          <w:color w:val="000000"/>
          <w:u w:val="single"/>
          <w:lang w:eastAsia="bg-BG"/>
        </w:rPr>
      </w:pPr>
    </w:p>
    <w:p w14:paraId="1CCFFD2B" w14:textId="3F3A1F08"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Намалена бъбречна функция</w:t>
      </w:r>
    </w:p>
    <w:p w14:paraId="7230198F"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При пациенти с лека до умерена степен на бъбречна недостатъчност не се налага корекция на дозата. Препоръчва се повишено внимание при пациенти с тежко нарушена бъбречна функция (креатининов клирънс по-малко от 30 </w:t>
      </w:r>
      <w:r w:rsidRPr="00216E93">
        <w:rPr>
          <w:rFonts w:eastAsia="Times New Roman" w:cs="Arial"/>
          <w:color w:val="000000"/>
          <w:lang w:val="en-US"/>
        </w:rPr>
        <w:t xml:space="preserve">mL/min, </w:t>
      </w:r>
      <w:r w:rsidRPr="00216E93">
        <w:rPr>
          <w:rFonts w:eastAsia="Times New Roman" w:cs="Arial"/>
          <w:color w:val="000000"/>
          <w:lang w:eastAsia="bg-BG"/>
        </w:rPr>
        <w:t>вж. Точка 5.2).</w:t>
      </w:r>
    </w:p>
    <w:p w14:paraId="171FEFAB" w14:textId="77777777" w:rsidR="001F1099" w:rsidRPr="00216E93" w:rsidRDefault="001F1099" w:rsidP="001F1099">
      <w:pPr>
        <w:spacing w:line="240" w:lineRule="auto"/>
        <w:rPr>
          <w:rFonts w:eastAsia="Times New Roman" w:cs="Arial"/>
          <w:color w:val="000000"/>
          <w:u w:val="single"/>
          <w:lang w:eastAsia="bg-BG"/>
        </w:rPr>
      </w:pPr>
    </w:p>
    <w:p w14:paraId="3A5172F8" w14:textId="68DD9166"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Намалена чернодробна функция</w:t>
      </w:r>
    </w:p>
    <w:p w14:paraId="61B45CD9"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Препоръчителната първоначална доза при пациенти с лека до умерена степен на чернодробно увреждане е 10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В зависимост от индивидуалния отговор на пациента дозата може да бъде увеличена максимално на 20 </w:t>
      </w:r>
      <w:r w:rsidRPr="00216E93">
        <w:rPr>
          <w:rFonts w:eastAsia="Times New Roman" w:cs="Arial"/>
          <w:color w:val="000000"/>
          <w:lang w:val="en-US"/>
        </w:rPr>
        <w:t xml:space="preserve">mg </w:t>
      </w:r>
      <w:r w:rsidRPr="00216E93">
        <w:rPr>
          <w:rFonts w:eastAsia="Times New Roman" w:cs="Arial"/>
          <w:color w:val="000000"/>
          <w:lang w:eastAsia="bg-BG"/>
        </w:rPr>
        <w:t>дневно. Внимание и допълнително тетриране на дозата се препоръчва при пациенти с тежко увредена чернодробна функция (вж. Точка 5.2).</w:t>
      </w:r>
    </w:p>
    <w:p w14:paraId="0F37C06B" w14:textId="77777777" w:rsidR="001F1099" w:rsidRPr="00216E93" w:rsidRDefault="001F1099" w:rsidP="001F1099">
      <w:pPr>
        <w:spacing w:line="240" w:lineRule="auto"/>
        <w:rPr>
          <w:rFonts w:eastAsia="Times New Roman" w:cs="Arial"/>
          <w:color w:val="000000"/>
          <w:u w:val="single"/>
          <w:lang w:eastAsia="bg-BG"/>
        </w:rPr>
      </w:pPr>
    </w:p>
    <w:p w14:paraId="5F5AD8FB" w14:textId="18339DC1"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 xml:space="preserve">Слаби метаболизатори по отношение на </w:t>
      </w:r>
      <w:r w:rsidRPr="00216E93">
        <w:rPr>
          <w:rFonts w:eastAsia="Times New Roman" w:cs="Arial"/>
          <w:color w:val="000000"/>
          <w:u w:val="single"/>
          <w:lang w:val="en-US"/>
        </w:rPr>
        <w:t>CYP2C19</w:t>
      </w:r>
    </w:p>
    <w:p w14:paraId="3B430175"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При пациенти, за които е извектно, че са слаби метаболизатори по отношение на </w:t>
      </w:r>
      <w:r w:rsidRPr="00216E93">
        <w:rPr>
          <w:rFonts w:eastAsia="Times New Roman" w:cs="Arial"/>
          <w:color w:val="000000"/>
          <w:lang w:val="en-US"/>
        </w:rPr>
        <w:t xml:space="preserve">CYP2C19 </w:t>
      </w:r>
      <w:r w:rsidRPr="00216E93">
        <w:rPr>
          <w:rFonts w:eastAsia="Times New Roman" w:cs="Arial"/>
          <w:color w:val="000000"/>
          <w:lang w:eastAsia="bg-BG"/>
        </w:rPr>
        <w:t xml:space="preserve">се препоръчва начална доза от 10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през първите две седмици на лечение. Дозата може да бъде увеличена максимално до 20 </w:t>
      </w:r>
      <w:r w:rsidRPr="00216E93">
        <w:rPr>
          <w:rFonts w:eastAsia="Times New Roman" w:cs="Arial"/>
          <w:color w:val="000000"/>
          <w:lang w:val="en-US"/>
        </w:rPr>
        <w:t xml:space="preserve">mg </w:t>
      </w:r>
      <w:r w:rsidRPr="00216E93">
        <w:rPr>
          <w:rFonts w:eastAsia="Times New Roman" w:cs="Arial"/>
          <w:color w:val="000000"/>
          <w:lang w:eastAsia="bg-BG"/>
        </w:rPr>
        <w:t>дневно в зависимост от индивидуалния отговор на пациента (вж. точка 5.2.).</w:t>
      </w:r>
    </w:p>
    <w:p w14:paraId="1EF78199" w14:textId="77777777" w:rsidR="001F1099" w:rsidRPr="00216E93" w:rsidRDefault="001F1099" w:rsidP="001F1099">
      <w:pPr>
        <w:spacing w:line="240" w:lineRule="auto"/>
        <w:rPr>
          <w:rFonts w:eastAsia="Times New Roman" w:cs="Arial"/>
          <w:color w:val="000000"/>
          <w:u w:val="single"/>
          <w:lang w:eastAsia="bg-BG"/>
        </w:rPr>
      </w:pPr>
    </w:p>
    <w:p w14:paraId="149BAB0A" w14:textId="692DD955"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Симптоми на отнемане, наблюдавани при спиране приема на СИОПС</w:t>
      </w:r>
    </w:p>
    <w:p w14:paraId="32FD67B0"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Рязкото спиране на приема трябва да се избягва. При спиране на лечението с циталопрам, дозата трябва постепенно да се намалява в продължение на период от поне една до две седмици, за да се намали риска от реакции на отнемане (вж. точка 4.4 и 4.8). </w:t>
      </w:r>
      <w:r w:rsidRPr="00216E93">
        <w:rPr>
          <w:rFonts w:eastAsia="Times New Roman" w:cs="Arial"/>
          <w:color w:val="000000"/>
          <w:lang w:eastAsia="bg-BG"/>
        </w:rPr>
        <w:lastRenderedPageBreak/>
        <w:t>В случай на поява на симптоми на непоносимост вследствие от намаляването на дозата или от прекъсване на лечението, може да се обмисли подновяване на преди това предписаната доза. Впоследствие лекарят би могъл да продължи с намаляване на дозата, но по-плавно.</w:t>
      </w:r>
    </w:p>
    <w:p w14:paraId="7840CE0E" w14:textId="77777777" w:rsidR="001F1099" w:rsidRPr="00216E93" w:rsidRDefault="001F1099" w:rsidP="001F1099">
      <w:pPr>
        <w:spacing w:line="240" w:lineRule="auto"/>
        <w:rPr>
          <w:rFonts w:eastAsia="Times New Roman" w:cs="Arial"/>
          <w:color w:val="000000"/>
          <w:u w:val="single"/>
          <w:lang w:eastAsia="bg-BG"/>
        </w:rPr>
      </w:pPr>
    </w:p>
    <w:p w14:paraId="3E7FA899" w14:textId="139FE5D5" w:rsidR="001F1099" w:rsidRPr="00216E93" w:rsidRDefault="001F1099" w:rsidP="00216E93">
      <w:pPr>
        <w:pStyle w:val="Heading3"/>
        <w:rPr>
          <w:rFonts w:eastAsia="Times New Roman"/>
          <w:u w:val="single"/>
          <w:lang w:eastAsia="bg-BG"/>
        </w:rPr>
      </w:pPr>
      <w:r w:rsidRPr="00216E93">
        <w:rPr>
          <w:rFonts w:eastAsia="Times New Roman"/>
          <w:u w:val="single"/>
          <w:lang w:eastAsia="bg-BG"/>
        </w:rPr>
        <w:t>Начин на приложение</w:t>
      </w:r>
    </w:p>
    <w:p w14:paraId="4273D15F"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Циталопрам таблетки се прилагат като еднократна дневна доза.</w:t>
      </w:r>
    </w:p>
    <w:p w14:paraId="24F58C50" w14:textId="7033F08B" w:rsidR="001F1099" w:rsidRPr="00216E93" w:rsidRDefault="001F1099" w:rsidP="001F1099">
      <w:pPr>
        <w:rPr>
          <w:rFonts w:cs="Arial"/>
        </w:rPr>
      </w:pPr>
      <w:r w:rsidRPr="00216E93">
        <w:rPr>
          <w:rFonts w:eastAsia="Times New Roman" w:cs="Arial"/>
          <w:color w:val="000000"/>
          <w:lang w:eastAsia="bg-BG"/>
        </w:rPr>
        <w:t>Циталопрам таблетки могат да се вземат по всяко време на деня и приемът им не зависи от приема на храна.</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7957A11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Свръхчувствителност към активното вещество или някое от помощните вещества (вж. точка 6.1). МАО-инхибитори (моноамино оксидазни инхибиторни)</w:t>
      </w:r>
    </w:p>
    <w:p w14:paraId="54CE470E" w14:textId="77777777" w:rsidR="001F1099" w:rsidRPr="00216E93" w:rsidRDefault="001F1099" w:rsidP="001F1099">
      <w:pPr>
        <w:spacing w:line="240" w:lineRule="auto"/>
        <w:rPr>
          <w:rFonts w:eastAsia="Times New Roman" w:cs="Arial"/>
          <w:color w:val="000000"/>
          <w:lang w:eastAsia="bg-BG"/>
        </w:rPr>
      </w:pPr>
    </w:p>
    <w:p w14:paraId="31CC4F2B" w14:textId="09852AF9"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Циталопрам не трябва да се използва при пациенти приемащи моноаминооксидазни инхибитори (МАО-инхибитори), (включително и сележилин) в дози по-високи от 10 </w:t>
      </w:r>
      <w:r w:rsidRPr="00216E93">
        <w:rPr>
          <w:rFonts w:eastAsia="Times New Roman" w:cs="Arial"/>
          <w:color w:val="000000"/>
          <w:lang w:val="en-US"/>
        </w:rPr>
        <w:t xml:space="preserve">mg </w:t>
      </w:r>
      <w:r w:rsidRPr="00216E93">
        <w:rPr>
          <w:rFonts w:eastAsia="Times New Roman" w:cs="Arial"/>
          <w:color w:val="000000"/>
          <w:lang w:eastAsia="bg-BG"/>
        </w:rPr>
        <w:t>дневно. Лечение с циталопрам може да започне 14 дни след прекратяване приема на не-селективни МАО-инхибитори или след посоченото в указанието за употреба време. Лечение с МАО-инхибитори може да започне 7 дни след прекратяване приема на циталопрам (виж точка 4.5).</w:t>
      </w:r>
    </w:p>
    <w:p w14:paraId="2080D557" w14:textId="77777777" w:rsidR="001F1099" w:rsidRPr="00216E93" w:rsidRDefault="001F1099" w:rsidP="001F1099">
      <w:pPr>
        <w:spacing w:line="240" w:lineRule="auto"/>
        <w:rPr>
          <w:rFonts w:eastAsia="Times New Roman" w:cs="Arial"/>
          <w:color w:val="000000"/>
          <w:lang w:eastAsia="bg-BG"/>
        </w:rPr>
      </w:pPr>
    </w:p>
    <w:p w14:paraId="0605EDAE" w14:textId="28C4C9DC"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Циталопрам е противопоказан в комбинация с линезолид, освен ако има условия за стриктно наблюдение и контрол на кръвното налягане (вж. точка 4.5)</w:t>
      </w:r>
    </w:p>
    <w:p w14:paraId="5B60B9CD" w14:textId="77777777" w:rsidR="001F1099" w:rsidRPr="00216E93" w:rsidRDefault="001F1099" w:rsidP="001F1099">
      <w:pPr>
        <w:spacing w:line="240" w:lineRule="auto"/>
        <w:rPr>
          <w:rFonts w:eastAsia="Times New Roman" w:cs="Arial"/>
          <w:color w:val="000000"/>
          <w:lang w:eastAsia="bg-BG"/>
        </w:rPr>
      </w:pPr>
    </w:p>
    <w:p w14:paraId="2C7BE382" w14:textId="364049EC"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Циталопрам е противопоказан при пациенти с известно удължаване на </w:t>
      </w:r>
      <w:r w:rsidRPr="00216E93">
        <w:rPr>
          <w:rFonts w:eastAsia="Times New Roman" w:cs="Arial"/>
          <w:color w:val="000000"/>
          <w:lang w:val="en-US"/>
        </w:rPr>
        <w:t xml:space="preserve">QT </w:t>
      </w:r>
      <w:r w:rsidRPr="00216E93">
        <w:rPr>
          <w:rFonts w:eastAsia="Times New Roman" w:cs="Arial"/>
          <w:color w:val="000000"/>
          <w:lang w:eastAsia="bg-BG"/>
        </w:rPr>
        <w:t xml:space="preserve">интервала или вроден удължен </w:t>
      </w:r>
      <w:r w:rsidRPr="00216E93">
        <w:rPr>
          <w:rFonts w:eastAsia="Times New Roman" w:cs="Arial"/>
          <w:color w:val="000000"/>
          <w:lang w:val="en-US"/>
        </w:rPr>
        <w:t xml:space="preserve">QT </w:t>
      </w:r>
      <w:r w:rsidRPr="00216E93">
        <w:rPr>
          <w:rFonts w:eastAsia="Times New Roman" w:cs="Arial"/>
          <w:color w:val="000000"/>
          <w:lang w:eastAsia="bg-BG"/>
        </w:rPr>
        <w:t>интервал.</w:t>
      </w:r>
    </w:p>
    <w:p w14:paraId="253D2850" w14:textId="77777777" w:rsidR="001F1099" w:rsidRPr="00216E93" w:rsidRDefault="001F1099" w:rsidP="001F1099">
      <w:pPr>
        <w:spacing w:line="240" w:lineRule="auto"/>
        <w:rPr>
          <w:rFonts w:eastAsia="Times New Roman" w:cs="Arial"/>
          <w:color w:val="000000"/>
          <w:lang w:eastAsia="bg-BG"/>
        </w:rPr>
      </w:pPr>
    </w:p>
    <w:p w14:paraId="27D3CE04" w14:textId="2A4E9F2C"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Циталопрам е противопоказан в комбинация с лекарствени продукти известни да удължават </w:t>
      </w:r>
      <w:r w:rsidRPr="00216E93">
        <w:rPr>
          <w:rFonts w:eastAsia="Times New Roman" w:cs="Arial"/>
          <w:color w:val="000000"/>
          <w:lang w:val="en-US"/>
        </w:rPr>
        <w:t xml:space="preserve">QT </w:t>
      </w:r>
      <w:r w:rsidRPr="00216E93">
        <w:rPr>
          <w:rFonts w:eastAsia="Times New Roman" w:cs="Arial"/>
          <w:color w:val="000000"/>
          <w:lang w:eastAsia="bg-BG"/>
        </w:rPr>
        <w:t>интервала.</w:t>
      </w:r>
    </w:p>
    <w:p w14:paraId="6880A534" w14:textId="77777777" w:rsidR="001F1099" w:rsidRPr="00216E93" w:rsidRDefault="001F1099" w:rsidP="001F1099">
      <w:pPr>
        <w:rPr>
          <w:rFonts w:eastAsia="Times New Roman" w:cs="Arial"/>
          <w:color w:val="000000"/>
          <w:lang w:eastAsia="bg-BG"/>
        </w:rPr>
      </w:pPr>
    </w:p>
    <w:p w14:paraId="030B6A4D" w14:textId="419E1461" w:rsidR="00EC41ED" w:rsidRPr="00216E93" w:rsidRDefault="001F1099" w:rsidP="001F1099">
      <w:pPr>
        <w:rPr>
          <w:rFonts w:cs="Arial"/>
        </w:rPr>
      </w:pPr>
      <w:r w:rsidRPr="00216E93">
        <w:rPr>
          <w:rFonts w:eastAsia="Times New Roman" w:cs="Arial"/>
          <w:color w:val="000000"/>
          <w:lang w:eastAsia="bg-BG"/>
        </w:rPr>
        <w:t>Циталопрам не трябва да се използва едновременно с пимозид (вж. също точка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DFAE97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Лечение на пациенти в старческа възраст и пациенти с нарушена бъбречна и чернодробна функция, вж. точка 4.2.</w:t>
      </w:r>
    </w:p>
    <w:p w14:paraId="6F05716B" w14:textId="77777777" w:rsidR="001F1099" w:rsidRPr="00216E93" w:rsidRDefault="001F1099" w:rsidP="001F1099">
      <w:pPr>
        <w:spacing w:line="240" w:lineRule="auto"/>
        <w:rPr>
          <w:rFonts w:eastAsia="Times New Roman" w:cs="Arial"/>
          <w:color w:val="000000"/>
          <w:u w:val="single"/>
          <w:lang w:eastAsia="bg-BG"/>
        </w:rPr>
      </w:pPr>
    </w:p>
    <w:p w14:paraId="7DDBD52B" w14:textId="3AABE1E2"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Употреба при деца и юноши на възраст под 18 години</w:t>
      </w:r>
    </w:p>
    <w:p w14:paraId="758DC96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Циталопрам не трябва да бъде използван при лечението на деца и юноши на възраст под 18 години. Суицидно насочено поведение (суицидни опити и суицидни мисли) и враждебност (преобладаващо агресия, противопоставяне и гняв) са били по-често наблюдавани при клинични проучвания сред деца и юноши, лекувани с антидепресанти в сравнение с такива, приемали плацебо. Ако основавайки се на клинична необходимост, въпреки всичко се вземе решение за лечение, пациентът трябва да бъде внимателно мониториран за поява на суицидни симптоми. В допълнение, липсват дългосрочни данни за безопасността при деца и юноши, касаещи растежа, съзряването, когнитивното и поведенческо развитие.</w:t>
      </w:r>
    </w:p>
    <w:p w14:paraId="33F78B68" w14:textId="77777777" w:rsidR="001F1099" w:rsidRPr="00216E93" w:rsidRDefault="001F1099" w:rsidP="001F1099">
      <w:pPr>
        <w:spacing w:line="240" w:lineRule="auto"/>
        <w:rPr>
          <w:rFonts w:eastAsia="Times New Roman" w:cs="Arial"/>
          <w:color w:val="000000"/>
          <w:u w:val="single"/>
          <w:lang w:eastAsia="bg-BG"/>
        </w:rPr>
      </w:pPr>
    </w:p>
    <w:p w14:paraId="5B738AB1" w14:textId="2658B3D4"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lastRenderedPageBreak/>
        <w:t>Парадоксална тревожност</w:t>
      </w:r>
    </w:p>
    <w:p w14:paraId="7A9C9D43"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При някои пациенти с паническо разстройство може да се наблюдава засилване на тревожността в началото на лечението с антидепресанти. Тази парадоксална реакция обикновено отзвучава в продължение на първите две седмици след започване лечението. Препоръчва се ниска начална доза с цел да се намали вероятността за парадоксален анксиогенен ефект (вж. точка 4.2.).</w:t>
      </w:r>
    </w:p>
    <w:p w14:paraId="3E54DA50" w14:textId="77777777" w:rsidR="001F1099" w:rsidRPr="00216E93" w:rsidRDefault="001F1099" w:rsidP="001F1099">
      <w:pPr>
        <w:spacing w:line="240" w:lineRule="auto"/>
        <w:rPr>
          <w:rFonts w:eastAsia="Times New Roman" w:cs="Arial"/>
          <w:color w:val="000000"/>
          <w:u w:val="single"/>
          <w:lang w:eastAsia="bg-BG"/>
        </w:rPr>
      </w:pPr>
    </w:p>
    <w:p w14:paraId="654A01EF" w14:textId="3EDCF94D"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Хипонатриемия</w:t>
      </w:r>
    </w:p>
    <w:p w14:paraId="63390B8F"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Съобщава се за хипонатриемия, вероятно дължаща се на неадекватна секреция на антидиуретичен хормон, като рядка нежелана реакция при употребата на СИОПС и обикновенно обратима при прекъсване на терапията. Пациентки в напреднала възраст са в по-голям риск.</w:t>
      </w:r>
    </w:p>
    <w:p w14:paraId="5B349E00" w14:textId="77777777" w:rsidR="001F1099" w:rsidRPr="00216E93" w:rsidRDefault="001F1099" w:rsidP="001F1099">
      <w:pPr>
        <w:spacing w:line="240" w:lineRule="auto"/>
        <w:rPr>
          <w:rFonts w:eastAsia="Times New Roman" w:cs="Arial"/>
          <w:b/>
          <w:bCs/>
          <w:color w:val="000000"/>
          <w:u w:val="single"/>
          <w:lang w:eastAsia="bg-BG"/>
        </w:rPr>
      </w:pPr>
      <w:bookmarkStart w:id="1" w:name="bookmark0"/>
    </w:p>
    <w:p w14:paraId="1E7D4FB5" w14:textId="5847F2A6" w:rsidR="001F1099" w:rsidRPr="00216E93" w:rsidRDefault="001F1099" w:rsidP="001F1099">
      <w:pPr>
        <w:spacing w:line="240" w:lineRule="auto"/>
        <w:rPr>
          <w:rFonts w:eastAsia="Times New Roman" w:cs="Arial"/>
          <w:lang w:eastAsia="bg-BG"/>
        </w:rPr>
      </w:pPr>
      <w:r w:rsidRPr="00216E93">
        <w:rPr>
          <w:rFonts w:eastAsia="Times New Roman" w:cs="Arial"/>
          <w:b/>
          <w:bCs/>
          <w:color w:val="000000"/>
          <w:u w:val="single"/>
          <w:lang w:eastAsia="bg-BG"/>
        </w:rPr>
        <w:t>Самоубийство/суицидни мисли или клинично влошаване</w:t>
      </w:r>
      <w:bookmarkEnd w:id="1"/>
    </w:p>
    <w:p w14:paraId="41130800" w14:textId="77777777" w:rsidR="001F1099" w:rsidRPr="00216E93" w:rsidRDefault="001F1099" w:rsidP="001F1099">
      <w:pPr>
        <w:rPr>
          <w:rFonts w:eastAsia="Times New Roman" w:cs="Arial"/>
          <w:lang w:eastAsia="bg-BG"/>
        </w:rPr>
      </w:pPr>
      <w:r w:rsidRPr="00216E93">
        <w:rPr>
          <w:rFonts w:eastAsia="Times New Roman" w:cs="Arial"/>
          <w:color w:val="000000"/>
          <w:lang w:eastAsia="bg-BG"/>
        </w:rPr>
        <w:t>Депресията се свързва с увеличен риск от суицидни мисли, самонараняване и самоубийство</w:t>
      </w:r>
      <w:r w:rsidRPr="00216E93">
        <w:rPr>
          <w:rFonts w:eastAsia="Times New Roman" w:cs="Arial"/>
          <w:color w:val="000000"/>
          <w:u w:val="single"/>
          <w:lang w:eastAsia="bg-BG"/>
        </w:rPr>
        <w:t xml:space="preserve"> </w:t>
      </w:r>
      <w:r w:rsidRPr="00216E93">
        <w:rPr>
          <w:rFonts w:eastAsia="Times New Roman" w:cs="Arial"/>
          <w:color w:val="000000"/>
          <w:lang w:eastAsia="bg-BG"/>
        </w:rPr>
        <w:t>(суицидно поведение). Рискът се запазва до настъпване на значима ремисия. Тъй като</w:t>
      </w:r>
      <w:r w:rsidRPr="00216E93">
        <w:rPr>
          <w:rFonts w:eastAsia="Times New Roman" w:cs="Arial"/>
          <w:lang w:eastAsia="bg-BG"/>
        </w:rPr>
        <w:t xml:space="preserve"> </w:t>
      </w:r>
      <w:r w:rsidRPr="00216E93">
        <w:rPr>
          <w:rFonts w:eastAsia="Times New Roman" w:cs="Arial"/>
          <w:color w:val="000000"/>
          <w:lang w:eastAsia="bg-BG"/>
        </w:rPr>
        <w:t>подобрението може да не настъпи през първите няколко или повече седмици от лечението, пациентите трябва да бъдат внимателно мониторирани до настъпване на такова подобрение. Общият клиничен опит сочи, че рискът от самоубийство може да нарасне в ранните етапи на възстановяване.</w:t>
      </w:r>
    </w:p>
    <w:p w14:paraId="1226C91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Други психиатрични състояния, за които циталопрам се предписва, също могат да се свържат с увеличен риск от суицидно поведение. В допълнение тези състояния могат да са коморбидни с голям депресивен епизод. Следователно е необходимо същите предпазни мерки, съблюдавани при лечение на пациенти с голям депресивен епизод, да бъдат спазвани и при лечение на пациенти с други психиатрични разстройства.</w:t>
      </w:r>
    </w:p>
    <w:p w14:paraId="09C68A7A" w14:textId="77777777" w:rsidR="001F1099" w:rsidRPr="00216E93" w:rsidRDefault="001F1099" w:rsidP="001F1099">
      <w:pPr>
        <w:spacing w:line="240" w:lineRule="auto"/>
        <w:rPr>
          <w:rFonts w:eastAsia="Times New Roman" w:cs="Arial"/>
          <w:color w:val="000000"/>
          <w:lang w:eastAsia="bg-BG"/>
        </w:rPr>
      </w:pPr>
    </w:p>
    <w:p w14:paraId="74FDFA3B" w14:textId="63853EC9"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За пациентите с предшестващо суицидно поведение или за пациентите, демонстриращи значима степен на суицидна нагласа преди началото на лечението, е известно, че са изложени на по-голям риск от суицидни мисли или суицидни опити и затова по време на лечението трябва да бъдат внимателно проследявани.</w:t>
      </w:r>
    </w:p>
    <w:p w14:paraId="3C4FFC0C" w14:textId="77777777" w:rsidR="001F1099" w:rsidRPr="00216E93" w:rsidRDefault="001F1099" w:rsidP="001F1099">
      <w:pPr>
        <w:spacing w:line="240" w:lineRule="auto"/>
        <w:rPr>
          <w:rFonts w:eastAsia="Times New Roman" w:cs="Arial"/>
          <w:color w:val="000000"/>
          <w:lang w:eastAsia="bg-BG"/>
        </w:rPr>
      </w:pPr>
    </w:p>
    <w:p w14:paraId="4E759914" w14:textId="72943F5E"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Мета-анализът от плацебо контролирани клинични проучвания с антидепресанти при възрастни пациенти с психиатрични заболявалия показва увеличен риск от суицидно поведение при лечение с антидепресанти в сравнение с плацебо при пациенти под 25 годишна вазраст.</w:t>
      </w:r>
    </w:p>
    <w:p w14:paraId="66840A83" w14:textId="77777777" w:rsidR="001F1099" w:rsidRPr="00216E93" w:rsidRDefault="001F1099" w:rsidP="001F1099">
      <w:pPr>
        <w:spacing w:line="240" w:lineRule="auto"/>
        <w:rPr>
          <w:rFonts w:eastAsia="Times New Roman" w:cs="Arial"/>
          <w:color w:val="000000"/>
          <w:lang w:eastAsia="bg-BG"/>
        </w:rPr>
      </w:pPr>
    </w:p>
    <w:p w14:paraId="107E609F" w14:textId="5B54FD3E"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Лекарствената терапия трябва да бъде съпроводена с внимателно проследяване пациентите и особено на онези, изложени на увеличен риск най-вече в началото на лечението и след промяна на дозата. Пациентите (и хората, които ги обгрижват) трябва да бъдат предупредени относно необходимостта от наблюдение за каквото и да било клинично влошаване, суицидно поведение или мисли, както и необичайни промени в поведението и от незабавната нужда от медицинска консултация, ако тези симптоми се появят.</w:t>
      </w:r>
    </w:p>
    <w:p w14:paraId="0EC29EDB" w14:textId="77777777" w:rsidR="001F1099" w:rsidRPr="00216E93" w:rsidRDefault="001F1099" w:rsidP="001F1099">
      <w:pPr>
        <w:spacing w:line="240" w:lineRule="auto"/>
        <w:rPr>
          <w:rFonts w:eastAsia="Times New Roman" w:cs="Arial"/>
          <w:color w:val="000000"/>
          <w:u w:val="single"/>
          <w:lang w:eastAsia="bg-BG"/>
        </w:rPr>
      </w:pPr>
    </w:p>
    <w:p w14:paraId="5B4D6AC2" w14:textId="22576B78"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Акатизия/психомоторно неспокойствие</w:t>
      </w:r>
    </w:p>
    <w:p w14:paraId="44057AC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Използването на СИОПС/СНРИ се свързва с развитието на акатизия, характеризираща се със субективно неприятно или стресиращо неспокойствие и необходимост от чести движения, съпровождани от невъзможност да се седи или стои мирно. Това най-вероятно би могло да се случи през първите няколко седмици от лечението. При пациенти, които развиват тези симптоми, увеличаването на дозата би могло да бъде вредно.</w:t>
      </w:r>
    </w:p>
    <w:p w14:paraId="7542E4FB" w14:textId="77777777" w:rsidR="001F1099" w:rsidRPr="00216E93" w:rsidRDefault="001F1099" w:rsidP="001F1099">
      <w:pPr>
        <w:spacing w:line="240" w:lineRule="auto"/>
        <w:rPr>
          <w:rFonts w:eastAsia="Times New Roman" w:cs="Arial"/>
          <w:color w:val="000000"/>
          <w:u w:val="single"/>
          <w:lang w:eastAsia="bg-BG"/>
        </w:rPr>
      </w:pPr>
    </w:p>
    <w:p w14:paraId="214315A2" w14:textId="66C6D76A"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Мания</w:t>
      </w:r>
    </w:p>
    <w:p w14:paraId="25A1A153"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При пациенти с биполарно афективно разстройство може да се провокира манийна фаза. Ако пациентът влезе в манийна фаза, приемът на циталопрам трябва да се прекрати.</w:t>
      </w:r>
    </w:p>
    <w:p w14:paraId="08C77457" w14:textId="77777777" w:rsidR="001F1099" w:rsidRPr="00216E93" w:rsidRDefault="001F1099" w:rsidP="001F1099">
      <w:pPr>
        <w:spacing w:line="240" w:lineRule="auto"/>
        <w:rPr>
          <w:rFonts w:eastAsia="Times New Roman" w:cs="Arial"/>
          <w:color w:val="000000"/>
          <w:u w:val="single"/>
          <w:lang w:eastAsia="bg-BG"/>
        </w:rPr>
      </w:pPr>
    </w:p>
    <w:p w14:paraId="44B6ACD7" w14:textId="524DABDF"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Припадъци</w:t>
      </w:r>
    </w:p>
    <w:p w14:paraId="2F119D15"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Припадъците са потенциален риск при антидепресивни лекарства. Циталопрам трябва да се прекрати при всеки пациент който получи припадъци. Циталопрам трябва да се избягва при пациенти с нестабилна епилепсия, а при пациенти с контролирана епилепсия трябва внимателно да се контролира. Циталопрам трябва да се прекрати ако има нарастване на честотата на припадъците.</w:t>
      </w:r>
    </w:p>
    <w:p w14:paraId="38488CC8" w14:textId="77777777" w:rsidR="001F1099" w:rsidRPr="00216E93" w:rsidRDefault="001F1099" w:rsidP="001F1099">
      <w:pPr>
        <w:spacing w:line="240" w:lineRule="auto"/>
        <w:rPr>
          <w:rFonts w:eastAsia="Times New Roman" w:cs="Arial"/>
          <w:color w:val="000000"/>
          <w:u w:val="single"/>
          <w:lang w:eastAsia="bg-BG"/>
        </w:rPr>
      </w:pPr>
    </w:p>
    <w:p w14:paraId="51C3F476" w14:textId="168CF2BA"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Диабет</w:t>
      </w:r>
    </w:p>
    <w:p w14:paraId="658637C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При пациенти с диабет, лечението със СИОПС може да промени гликемичния контрол. Дозата инсулин и/или перорални хипогликемични средства може да се нуждае от адаптиране.</w:t>
      </w:r>
    </w:p>
    <w:p w14:paraId="3CF82414" w14:textId="77777777" w:rsidR="001F1099" w:rsidRPr="00216E93" w:rsidRDefault="001F1099" w:rsidP="001F1099">
      <w:pPr>
        <w:spacing w:line="240" w:lineRule="auto"/>
        <w:rPr>
          <w:rFonts w:eastAsia="Times New Roman" w:cs="Arial"/>
          <w:color w:val="000000"/>
          <w:u w:val="single"/>
          <w:lang w:eastAsia="bg-BG"/>
        </w:rPr>
      </w:pPr>
    </w:p>
    <w:p w14:paraId="69175A49" w14:textId="6206E125"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Серотонинов синдром</w:t>
      </w:r>
    </w:p>
    <w:p w14:paraId="0E28BBDE" w14:textId="3FEF7FCE" w:rsidR="007A2185"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Рядко се съобщава за “серотонинов синдром” при пациенти приемали СИОПС. Комбинация от симптоми, най-вероятно включващи ажитация, обърканост, тремор, миоклонус и х</w:t>
      </w:r>
      <w:r w:rsidRPr="00216E93">
        <w:rPr>
          <w:rFonts w:eastAsia="Times New Roman" w:cs="Arial"/>
          <w:color w:val="000000"/>
          <w:u w:val="single"/>
          <w:lang w:eastAsia="bg-BG"/>
        </w:rPr>
        <w:t>ипертер</w:t>
      </w:r>
      <w:r w:rsidRPr="00216E93">
        <w:rPr>
          <w:rFonts w:eastAsia="Times New Roman" w:cs="Arial"/>
          <w:color w:val="000000"/>
          <w:lang w:eastAsia="bg-BG"/>
        </w:rPr>
        <w:t>мия, могат да бъдат показателни за развитието на това състояние. Лечението на циталопрам, трябва да се спре незабавно и да се започне лечение на симптомите.</w:t>
      </w:r>
    </w:p>
    <w:p w14:paraId="24E3E82F" w14:textId="20BB1B8D" w:rsidR="0091385D" w:rsidRPr="00216E93" w:rsidRDefault="0091385D" w:rsidP="0091385D">
      <w:pPr>
        <w:rPr>
          <w:rFonts w:cs="Arial"/>
        </w:rPr>
      </w:pPr>
    </w:p>
    <w:p w14:paraId="445D235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Серотонинергични лекарства</w:t>
      </w:r>
    </w:p>
    <w:p w14:paraId="442253F8"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Циталопрам не трябва да се използва едновременно с лекарства със серотонинергичен ефект като триптани (включително суматриптан и окситриптан), опиоиди (включително трамадол), и триптофан.</w:t>
      </w:r>
    </w:p>
    <w:p w14:paraId="48CD286D" w14:textId="77777777" w:rsidR="001F1099" w:rsidRPr="00216E93" w:rsidRDefault="001F1099" w:rsidP="001F1099">
      <w:pPr>
        <w:spacing w:line="240" w:lineRule="auto"/>
        <w:rPr>
          <w:rFonts w:eastAsia="Times New Roman" w:cs="Arial"/>
          <w:color w:val="000000"/>
          <w:u w:val="single"/>
          <w:lang w:eastAsia="bg-BG"/>
        </w:rPr>
      </w:pPr>
    </w:p>
    <w:p w14:paraId="73FC18DF" w14:textId="4B063933"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Кръвоизливи</w:t>
      </w:r>
    </w:p>
    <w:p w14:paraId="295323A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Има съобщения за удължено време на кървене и/ипи на кървене на кожата, като например екхимози, гинекологични кръвоизливи, стомашно-чревно кървене и други видове кървене на кожата и/или лигавиците при СИОПС (вж. точка 4.8). </w:t>
      </w:r>
      <w:r w:rsidRPr="00216E93">
        <w:rPr>
          <w:rFonts w:eastAsia="Times New Roman" w:cs="Arial"/>
          <w:color w:val="000000"/>
          <w:lang w:val="en-US"/>
        </w:rPr>
        <w:t xml:space="preserve">SSRI/SNRI </w:t>
      </w:r>
      <w:r w:rsidRPr="00216E93">
        <w:rPr>
          <w:rFonts w:eastAsia="Times New Roman" w:cs="Arial"/>
          <w:color w:val="000000"/>
          <w:lang w:eastAsia="bg-BG"/>
        </w:rPr>
        <w:t>могат да увеличат риска от послеродово кръвотечение (вж. точки 4.6 и 4.8). Препоръчва се повишено внимание при пациенти, които приемат СИОПС особено при едновременна употреба на активни вещества известни да влияят на тромбоцитната функция или други активни вещества, които могат да увеличат риска от кръвоизлив, както и при пациенти със склонност към кървене (вж. точка 4.5)</w:t>
      </w:r>
    </w:p>
    <w:p w14:paraId="3FC6DC82" w14:textId="77777777" w:rsidR="001F1099" w:rsidRPr="00216E93" w:rsidRDefault="001F1099" w:rsidP="001F1099">
      <w:pPr>
        <w:spacing w:line="240" w:lineRule="auto"/>
        <w:rPr>
          <w:rFonts w:eastAsia="Times New Roman" w:cs="Arial"/>
          <w:color w:val="000000"/>
          <w:u w:val="single"/>
          <w:lang w:eastAsia="bg-BG"/>
        </w:rPr>
      </w:pPr>
    </w:p>
    <w:p w14:paraId="758C05F3" w14:textId="1044F064"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ЕКТ (Електроконвулсивна терапия)</w:t>
      </w:r>
    </w:p>
    <w:p w14:paraId="2884E68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Клиничният опит за едновременно приложение на СИОПС и ЕКТ е ограничен, поради което се препоръчва повишено внимание.</w:t>
      </w:r>
    </w:p>
    <w:p w14:paraId="7682BACB" w14:textId="77777777" w:rsidR="001F1099" w:rsidRPr="00216E93" w:rsidRDefault="001F1099" w:rsidP="001F1099">
      <w:pPr>
        <w:spacing w:line="240" w:lineRule="auto"/>
        <w:rPr>
          <w:rFonts w:eastAsia="Times New Roman" w:cs="Arial"/>
          <w:lang w:eastAsia="bg-BG"/>
        </w:rPr>
      </w:pPr>
    </w:p>
    <w:p w14:paraId="34B52EC8" w14:textId="0D8D0843"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Жълт кантарион</w:t>
      </w:r>
    </w:p>
    <w:p w14:paraId="25D08C05"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Нежелани реакции могат да бъдат по-чести при едновременната употреба на циталопрам и билкови препарати съдържащи жълт кантарион </w:t>
      </w:r>
      <w:r w:rsidRPr="00216E93">
        <w:rPr>
          <w:rFonts w:eastAsia="Times New Roman" w:cs="Arial"/>
          <w:i/>
          <w:iCs/>
          <w:color w:val="000000"/>
          <w:lang w:val="en-US"/>
        </w:rPr>
        <w:t>(</w:t>
      </w:r>
      <w:proofErr w:type="spellStart"/>
      <w:r w:rsidRPr="00216E93">
        <w:rPr>
          <w:rFonts w:eastAsia="Times New Roman" w:cs="Arial"/>
          <w:i/>
          <w:iCs/>
          <w:color w:val="000000"/>
          <w:lang w:val="en-US"/>
        </w:rPr>
        <w:t>Hypericum</w:t>
      </w:r>
      <w:proofErr w:type="spellEnd"/>
      <w:r w:rsidRPr="00216E93">
        <w:rPr>
          <w:rFonts w:eastAsia="Times New Roman" w:cs="Arial"/>
          <w:i/>
          <w:iCs/>
          <w:color w:val="000000"/>
          <w:lang w:val="en-US"/>
        </w:rPr>
        <w:t xml:space="preserve"> </w:t>
      </w:r>
      <w:proofErr w:type="spellStart"/>
      <w:r w:rsidRPr="00216E93">
        <w:rPr>
          <w:rFonts w:eastAsia="Times New Roman" w:cs="Arial"/>
          <w:i/>
          <w:iCs/>
          <w:color w:val="000000"/>
          <w:lang w:val="en-US"/>
        </w:rPr>
        <w:t>perforatum</w:t>
      </w:r>
      <w:proofErr w:type="spellEnd"/>
      <w:r w:rsidRPr="00216E93">
        <w:rPr>
          <w:rFonts w:eastAsia="Times New Roman" w:cs="Arial"/>
          <w:i/>
          <w:iCs/>
          <w:color w:val="000000"/>
          <w:lang w:val="en-US"/>
        </w:rPr>
        <w:t>).</w:t>
      </w:r>
      <w:r w:rsidRPr="00216E93">
        <w:rPr>
          <w:rFonts w:eastAsia="Times New Roman" w:cs="Arial"/>
          <w:color w:val="000000"/>
          <w:lang w:val="en-US"/>
        </w:rPr>
        <w:t xml:space="preserve"> </w:t>
      </w:r>
      <w:r w:rsidRPr="00216E93">
        <w:rPr>
          <w:rFonts w:eastAsia="Times New Roman" w:cs="Arial"/>
          <w:color w:val="000000"/>
          <w:lang w:eastAsia="bg-BG"/>
        </w:rPr>
        <w:t>Следователно циталопрам и препарати съдържащи жълт кантарион не трябва да се приемат едновременно (вж. 4.5)</w:t>
      </w:r>
    </w:p>
    <w:p w14:paraId="5B03A383" w14:textId="77777777" w:rsidR="001F1099" w:rsidRPr="00216E93" w:rsidRDefault="001F1099" w:rsidP="001F1099">
      <w:pPr>
        <w:spacing w:line="240" w:lineRule="auto"/>
        <w:rPr>
          <w:rFonts w:eastAsia="Times New Roman" w:cs="Arial"/>
          <w:color w:val="000000"/>
          <w:u w:val="single"/>
          <w:lang w:eastAsia="bg-BG"/>
        </w:rPr>
      </w:pPr>
    </w:p>
    <w:p w14:paraId="4C985BBB" w14:textId="0F0C040A"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Симптоми на отнемане при прекратяване на лечението със СИОПС</w:t>
      </w:r>
    </w:p>
    <w:p w14:paraId="0C03EC74"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lastRenderedPageBreak/>
        <w:t>Симптомите на отнемане, наблюдавани при прекратяване на лечението със СИОПС са чести, особено когато прекратяването е внезапно (вж. точка 4.8). При клинично проучване на циталопрам за предотвратяване на рецидив, нежеланите реакции след преустановяване на активното лечение са били наблюдавани при 40% от пациентите срещу 20% от пациентите, продължаващи циталопрам.</w:t>
      </w:r>
    </w:p>
    <w:p w14:paraId="68DE1A77" w14:textId="77777777" w:rsidR="001F1099" w:rsidRPr="00216E93" w:rsidRDefault="001F1099" w:rsidP="001F1099">
      <w:pPr>
        <w:spacing w:line="240" w:lineRule="auto"/>
        <w:rPr>
          <w:rFonts w:eastAsia="Times New Roman" w:cs="Arial"/>
          <w:color w:val="000000"/>
          <w:lang w:eastAsia="bg-BG"/>
        </w:rPr>
      </w:pPr>
    </w:p>
    <w:p w14:paraId="0D92D79D" w14:textId="214C9462" w:rsidR="001F1099" w:rsidRPr="00216E93" w:rsidRDefault="001F1099" w:rsidP="001F1099">
      <w:pPr>
        <w:spacing w:line="240" w:lineRule="auto"/>
        <w:rPr>
          <w:rFonts w:eastAsia="Times New Roman" w:cs="Arial"/>
          <w:color w:val="000000"/>
          <w:lang w:eastAsia="bg-BG"/>
        </w:rPr>
      </w:pPr>
      <w:r w:rsidRPr="00216E93">
        <w:rPr>
          <w:rFonts w:eastAsia="Times New Roman" w:cs="Arial"/>
          <w:color w:val="000000"/>
          <w:lang w:eastAsia="bg-BG"/>
        </w:rPr>
        <w:t xml:space="preserve">Рискът от симптоми на отнемане би могъл да зависи от няколко фактора, включително продължителност на терапията и дозировка, както и стъпката на намаляване на дозата. Най-често докладваните реакции са - замаяност, сензорни нарушения (включително парестезия), нарушения на съня (включително безсъние и интензивно сънуване), ажитираност или тревожност, гадене и/или повръщане, тремор, обърканост, потене, главоболие, диария, палпитации, емоционална нестабилност, раздразнителност и визуални нарушения. Най-общо тези симптоми са леки до умерени, но въпреки това, при някои пациенти те може да са тежки като </w:t>
      </w:r>
      <w:bookmarkStart w:id="2" w:name="_GoBack"/>
      <w:bookmarkEnd w:id="2"/>
      <w:r w:rsidRPr="00216E93">
        <w:rPr>
          <w:rFonts w:eastAsia="Times New Roman" w:cs="Arial"/>
          <w:color w:val="000000"/>
          <w:lang w:eastAsia="bg-BG"/>
        </w:rPr>
        <w:t>интензивност.</w:t>
      </w:r>
    </w:p>
    <w:p w14:paraId="556661B9" w14:textId="6C51AE6A"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Те обикновено се случват през първите няколко дни от прекъсване на лечението, но съществуват много редки доклади за подобни симптоми и при пациенти, които са пропуснали доза по невнимание. В общи линии тези симптоми се самоограничават и обикновено се разсейват в рамките на 2 седмици, макар при някои хора те да продължават по-дълго (2-3 месеца или повече). Следователно се препоръчва циталопрам постепенно да бъде намаляван при прекъсване на лечението за период от няколко седмици или месеци в зависимост от нуждите на пациента (вж. “Симптоми на отнемане, наблюдавани при спиране приема на СИОПС'', т. 4.2).</w:t>
      </w:r>
    </w:p>
    <w:p w14:paraId="7790F4CB" w14:textId="77777777" w:rsidR="001F1099" w:rsidRPr="00216E93" w:rsidRDefault="001F1099" w:rsidP="001F1099">
      <w:pPr>
        <w:spacing w:line="240" w:lineRule="auto"/>
        <w:rPr>
          <w:rFonts w:eastAsia="Times New Roman" w:cs="Arial"/>
          <w:color w:val="000000"/>
          <w:u w:val="single"/>
          <w:lang w:eastAsia="bg-BG"/>
        </w:rPr>
      </w:pPr>
    </w:p>
    <w:p w14:paraId="53BFDF2E" w14:textId="2C8B5036"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Сексуална дисфункция</w:t>
      </w:r>
    </w:p>
    <w:p w14:paraId="451CB0A9" w14:textId="02E1D3E9" w:rsidR="001F1099" w:rsidRPr="00216E93" w:rsidRDefault="001F1099" w:rsidP="001F1099">
      <w:pPr>
        <w:rPr>
          <w:rFonts w:cs="Arial"/>
        </w:rPr>
      </w:pPr>
      <w:r w:rsidRPr="00216E93">
        <w:rPr>
          <w:rFonts w:eastAsia="Times New Roman" w:cs="Arial"/>
          <w:color w:val="000000"/>
          <w:lang w:eastAsia="bg-BG"/>
        </w:rPr>
        <w:t>Селективните инхибитори на обратното захващане на серотонина (</w:t>
      </w:r>
      <w:r w:rsidRPr="00216E93">
        <w:rPr>
          <w:rFonts w:eastAsia="Times New Roman" w:cs="Arial"/>
          <w:color w:val="000000"/>
          <w:lang w:val="en-US"/>
        </w:rPr>
        <w:t>SSRI</w:t>
      </w:r>
      <w:r w:rsidRPr="00216E93">
        <w:rPr>
          <w:rFonts w:eastAsia="Times New Roman" w:cs="Arial"/>
          <w:color w:val="000000"/>
          <w:lang w:eastAsia="bg-BG"/>
        </w:rPr>
        <w:t xml:space="preserve">з)/инхибиторите на обратното захващане на серотонина и норадреналина </w:t>
      </w:r>
      <w:r w:rsidRPr="00216E93">
        <w:rPr>
          <w:rFonts w:eastAsia="Times New Roman" w:cs="Arial"/>
          <w:color w:val="000000"/>
          <w:lang w:val="en-US"/>
        </w:rPr>
        <w:t xml:space="preserve">(SNRIs) </w:t>
      </w:r>
      <w:r w:rsidRPr="00216E93">
        <w:rPr>
          <w:rFonts w:eastAsia="Times New Roman" w:cs="Arial"/>
          <w:color w:val="000000"/>
          <w:lang w:eastAsia="bg-BG"/>
        </w:rPr>
        <w:t xml:space="preserve">могат да причинят симптоми на сексуална дисфункция (вж. точка 4.8). Има съобщения за дълги периоди на сексуална дисфункция, където симптомите са продължили, въпреки преустановяване приема на </w:t>
      </w:r>
      <w:r w:rsidRPr="00216E93">
        <w:rPr>
          <w:rFonts w:eastAsia="Times New Roman" w:cs="Arial"/>
          <w:color w:val="000000"/>
          <w:lang w:val="en-US"/>
        </w:rPr>
        <w:t>SSRIs/SNRI.</w:t>
      </w:r>
    </w:p>
    <w:p w14:paraId="654ECA80" w14:textId="0194C1B5" w:rsidR="001F1099" w:rsidRPr="00216E93" w:rsidRDefault="001F1099" w:rsidP="0091385D">
      <w:pPr>
        <w:rPr>
          <w:rFonts w:cs="Arial"/>
        </w:rPr>
      </w:pPr>
    </w:p>
    <w:p w14:paraId="5F0A58E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Психоза</w:t>
      </w:r>
    </w:p>
    <w:p w14:paraId="2B0203E4"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Лечението на психотични пациенти с депресивни епизоди може да засили психотичните симптоми.</w:t>
      </w:r>
    </w:p>
    <w:p w14:paraId="56D639CA" w14:textId="77777777" w:rsidR="001F1099" w:rsidRPr="00216E93" w:rsidRDefault="001F1099" w:rsidP="001F1099">
      <w:pPr>
        <w:spacing w:line="240" w:lineRule="auto"/>
        <w:rPr>
          <w:rFonts w:eastAsia="Times New Roman" w:cs="Arial"/>
          <w:color w:val="000000"/>
          <w:u w:val="single"/>
          <w:lang w:eastAsia="bg-BG"/>
        </w:rPr>
      </w:pPr>
    </w:p>
    <w:p w14:paraId="075C177A" w14:textId="44A0B3B2" w:rsidR="001F1099" w:rsidRPr="00216E93" w:rsidRDefault="00216E93" w:rsidP="001F1099">
      <w:pPr>
        <w:spacing w:line="240" w:lineRule="auto"/>
        <w:rPr>
          <w:rFonts w:eastAsia="Times New Roman" w:cs="Arial"/>
          <w:lang w:eastAsia="bg-BG"/>
        </w:rPr>
      </w:pPr>
      <w:r>
        <w:rPr>
          <w:rFonts w:eastAsia="Times New Roman" w:cs="Arial"/>
          <w:color w:val="000000"/>
          <w:u w:val="single"/>
          <w:lang w:eastAsia="bg-BG"/>
        </w:rPr>
        <w:t xml:space="preserve">Удължаване на </w:t>
      </w:r>
      <w:r>
        <w:rPr>
          <w:rFonts w:eastAsia="Times New Roman" w:cs="Arial"/>
          <w:color w:val="000000"/>
          <w:u w:val="single"/>
          <w:lang w:val="en-US" w:eastAsia="bg-BG"/>
        </w:rPr>
        <w:t>Q</w:t>
      </w:r>
      <w:r w:rsidR="001F1099" w:rsidRPr="00216E93">
        <w:rPr>
          <w:rFonts w:eastAsia="Times New Roman" w:cs="Arial"/>
          <w:color w:val="000000"/>
          <w:u w:val="single"/>
          <w:lang w:eastAsia="bg-BG"/>
        </w:rPr>
        <w:t>Т интервала</w:t>
      </w:r>
    </w:p>
    <w:p w14:paraId="72FD4808"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Установено е, че циталопрам предизвиква дозо-зависимо удължаване на </w:t>
      </w:r>
      <w:r w:rsidRPr="00216E93">
        <w:rPr>
          <w:rFonts w:eastAsia="Times New Roman" w:cs="Arial"/>
          <w:color w:val="000000"/>
          <w:lang w:val="en-US"/>
        </w:rPr>
        <w:t xml:space="preserve">QT </w:t>
      </w:r>
      <w:r w:rsidRPr="00216E93">
        <w:rPr>
          <w:rFonts w:eastAsia="Times New Roman" w:cs="Arial"/>
          <w:color w:val="000000"/>
          <w:lang w:eastAsia="bg-BG"/>
        </w:rPr>
        <w:t>интервала.</w:t>
      </w:r>
    </w:p>
    <w:p w14:paraId="79C15B4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Докладвани са случаи на удължаване на </w:t>
      </w:r>
      <w:r w:rsidRPr="00216E93">
        <w:rPr>
          <w:rFonts w:eastAsia="Times New Roman" w:cs="Arial"/>
          <w:color w:val="000000"/>
          <w:lang w:val="en-US"/>
        </w:rPr>
        <w:t xml:space="preserve">QT </w:t>
      </w:r>
      <w:r w:rsidRPr="00216E93">
        <w:rPr>
          <w:rFonts w:eastAsia="Times New Roman" w:cs="Arial"/>
          <w:color w:val="000000"/>
          <w:lang w:eastAsia="bg-BG"/>
        </w:rPr>
        <w:t xml:space="preserve">интервала и камерна аритмия, включително </w:t>
      </w:r>
      <w:r w:rsidRPr="00216E93">
        <w:rPr>
          <w:rFonts w:eastAsia="Times New Roman" w:cs="Arial"/>
          <w:color w:val="000000"/>
          <w:lang w:val="en-US"/>
        </w:rPr>
        <w:t xml:space="preserve">torsade de pointes </w:t>
      </w:r>
      <w:r w:rsidRPr="00216E93">
        <w:rPr>
          <w:rFonts w:eastAsia="Times New Roman" w:cs="Arial"/>
          <w:color w:val="000000"/>
          <w:lang w:eastAsia="bg-BG"/>
        </w:rPr>
        <w:t xml:space="preserve">по време на пост-маркетинговия период, предимно при пациенти от женски пол с хипокалиемия или с предшестващо удължаване на </w:t>
      </w:r>
      <w:r w:rsidRPr="00216E93">
        <w:rPr>
          <w:rFonts w:eastAsia="Times New Roman" w:cs="Arial"/>
          <w:color w:val="000000"/>
          <w:lang w:val="en-US"/>
        </w:rPr>
        <w:t xml:space="preserve">QT </w:t>
      </w:r>
      <w:r w:rsidRPr="00216E93">
        <w:rPr>
          <w:rFonts w:eastAsia="Times New Roman" w:cs="Arial"/>
          <w:color w:val="000000"/>
          <w:lang w:eastAsia="bg-BG"/>
        </w:rPr>
        <w:t>интервала, или други сърдечни заболявания (виж т. 4.3,</w:t>
      </w:r>
      <w:r w:rsidRPr="00216E93">
        <w:rPr>
          <w:rFonts w:eastAsia="Times New Roman" w:cs="Arial"/>
          <w:color w:val="000000"/>
          <w:lang w:val="en-US"/>
        </w:rPr>
        <w:t xml:space="preserve"> </w:t>
      </w:r>
      <w:r w:rsidRPr="00216E93">
        <w:rPr>
          <w:rFonts w:eastAsia="Times New Roman" w:cs="Arial"/>
          <w:color w:val="000000"/>
          <w:lang w:eastAsia="bg-BG"/>
        </w:rPr>
        <w:t>4.5,</w:t>
      </w:r>
      <w:r w:rsidRPr="00216E93">
        <w:rPr>
          <w:rFonts w:eastAsia="Times New Roman" w:cs="Arial"/>
          <w:color w:val="000000"/>
          <w:lang w:val="en-US"/>
        </w:rPr>
        <w:t xml:space="preserve"> </w:t>
      </w:r>
      <w:r w:rsidRPr="00216E93">
        <w:rPr>
          <w:rFonts w:eastAsia="Times New Roman" w:cs="Arial"/>
          <w:color w:val="000000"/>
          <w:lang w:eastAsia="bg-BG"/>
        </w:rPr>
        <w:t>4.8,</w:t>
      </w:r>
      <w:r w:rsidRPr="00216E93">
        <w:rPr>
          <w:rFonts w:eastAsia="Times New Roman" w:cs="Arial"/>
          <w:color w:val="000000"/>
          <w:lang w:val="en-US"/>
        </w:rPr>
        <w:t xml:space="preserve"> </w:t>
      </w:r>
      <w:r w:rsidRPr="00216E93">
        <w:rPr>
          <w:rFonts w:eastAsia="Times New Roman" w:cs="Arial"/>
          <w:color w:val="000000"/>
          <w:lang w:eastAsia="bg-BG"/>
        </w:rPr>
        <w:t>4.9 и 5.1).</w:t>
      </w:r>
    </w:p>
    <w:p w14:paraId="4BD962AB" w14:textId="77777777" w:rsidR="001F1099" w:rsidRPr="00216E93" w:rsidRDefault="001F1099" w:rsidP="001F1099">
      <w:pPr>
        <w:spacing w:line="240" w:lineRule="auto"/>
        <w:rPr>
          <w:rFonts w:eastAsia="Times New Roman" w:cs="Arial"/>
          <w:color w:val="000000"/>
          <w:lang w:eastAsia="bg-BG"/>
        </w:rPr>
      </w:pPr>
    </w:p>
    <w:p w14:paraId="09D6D2AA" w14:textId="414D4192"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Препоръчва се повишено внимание при пациенти със сигнификантна брадикардия или при пациенти със скорошен остър миокарден инфаркт или декомпенсирана сърдечна недостатъчност.</w:t>
      </w:r>
    </w:p>
    <w:p w14:paraId="7BA9EF46" w14:textId="77777777" w:rsidR="001F1099" w:rsidRPr="00216E93" w:rsidRDefault="001F1099" w:rsidP="001F1099">
      <w:pPr>
        <w:spacing w:line="240" w:lineRule="auto"/>
        <w:rPr>
          <w:rFonts w:eastAsia="Times New Roman" w:cs="Arial"/>
          <w:color w:val="000000"/>
          <w:lang w:eastAsia="bg-BG"/>
        </w:rPr>
      </w:pPr>
    </w:p>
    <w:p w14:paraId="115C7597" w14:textId="16349E4F"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Електролитни нарушения като хипокалиемия и хипомагнезиемия увеличават риска от злокачествени аритмии и трябва да бъдат корегирани преди започване на лечение с циталопрам.</w:t>
      </w:r>
    </w:p>
    <w:p w14:paraId="7FD12991" w14:textId="77777777" w:rsidR="001F1099" w:rsidRPr="00216E93" w:rsidRDefault="001F1099" w:rsidP="001F1099">
      <w:pPr>
        <w:spacing w:line="240" w:lineRule="auto"/>
        <w:rPr>
          <w:rFonts w:eastAsia="Times New Roman" w:cs="Arial"/>
          <w:color w:val="000000"/>
          <w:lang w:eastAsia="bg-BG"/>
        </w:rPr>
      </w:pPr>
    </w:p>
    <w:p w14:paraId="2317CD51" w14:textId="337A8F1D"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lastRenderedPageBreak/>
        <w:t>Ако пациенти със стабилно сърдечно заболяване се лекуват, е необходимо да се обмисли преглед с ЕКГ преди започване на лечението.</w:t>
      </w:r>
    </w:p>
    <w:p w14:paraId="7EB65227" w14:textId="77777777" w:rsidR="001F1099" w:rsidRPr="00216E93" w:rsidRDefault="001F1099" w:rsidP="001F1099">
      <w:pPr>
        <w:spacing w:line="240" w:lineRule="auto"/>
        <w:rPr>
          <w:rFonts w:eastAsia="Times New Roman" w:cs="Arial"/>
          <w:color w:val="000000"/>
          <w:lang w:eastAsia="bg-BG"/>
        </w:rPr>
      </w:pPr>
    </w:p>
    <w:p w14:paraId="632C5D63" w14:textId="5BFFC85C"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Ако по време на лечението с циталопрам се появат симптоми на сърдечна аритмия, лечението трябва да се преустанови и да се направи ЕКГ.</w:t>
      </w:r>
    </w:p>
    <w:p w14:paraId="3E3A41EC" w14:textId="77777777" w:rsidR="001F1099" w:rsidRPr="00216E93" w:rsidRDefault="001F1099" w:rsidP="001F1099">
      <w:pPr>
        <w:spacing w:line="240" w:lineRule="auto"/>
        <w:rPr>
          <w:rFonts w:eastAsia="Times New Roman" w:cs="Arial"/>
          <w:color w:val="000000"/>
          <w:u w:val="single"/>
          <w:lang w:eastAsia="bg-BG"/>
        </w:rPr>
      </w:pPr>
    </w:p>
    <w:p w14:paraId="38078B50" w14:textId="3BEAEAB0"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Закритоъгълна глаукома</w:t>
      </w:r>
    </w:p>
    <w:p w14:paraId="1478489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val="en-US"/>
        </w:rPr>
        <w:t xml:space="preserve">SSRI, </w:t>
      </w:r>
      <w:r w:rsidRPr="00216E93">
        <w:rPr>
          <w:rFonts w:eastAsia="Times New Roman" w:cs="Arial"/>
          <w:color w:val="000000"/>
          <w:lang w:eastAsia="bg-BG"/>
        </w:rPr>
        <w:t>включително циталопрам, могат да имат ефект върху размера на зениците, което води до мидриаза. Този мидриатичен ефект има потенциала да стесни очния ъгъл, което води до повишено вътреочно налягане и закритоъгълна глаукома, особено при предразположени пациенти. Поради това, циталопрам трябва да се използва с повишено внимание при пациенти със закритоъгълна глаукома или анамнеза за глаукома.</w:t>
      </w:r>
    </w:p>
    <w:p w14:paraId="6BEB460A" w14:textId="77777777" w:rsidR="001F1099" w:rsidRPr="00216E93" w:rsidRDefault="001F1099" w:rsidP="001F1099">
      <w:pPr>
        <w:spacing w:line="240" w:lineRule="auto"/>
        <w:rPr>
          <w:rFonts w:eastAsia="Times New Roman" w:cs="Arial"/>
          <w:color w:val="000000"/>
          <w:u w:val="single"/>
          <w:lang w:eastAsia="bg-BG"/>
        </w:rPr>
      </w:pPr>
    </w:p>
    <w:p w14:paraId="6584A79C" w14:textId="11F48050"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Помощни вещества</w:t>
      </w:r>
    </w:p>
    <w:p w14:paraId="2D1EE9B5"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Таблетките съдържат лактоза монохидрат.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62C09A83" w14:textId="77777777" w:rsidR="001F1099" w:rsidRPr="00216E93" w:rsidRDefault="001F1099" w:rsidP="001F1099">
      <w:pPr>
        <w:rPr>
          <w:rFonts w:eastAsia="Times New Roman" w:cs="Arial"/>
          <w:color w:val="000000"/>
          <w:lang w:eastAsia="bg-BG"/>
        </w:rPr>
      </w:pPr>
    </w:p>
    <w:p w14:paraId="42D7E3A4" w14:textId="7DACA19A" w:rsidR="001F1099" w:rsidRPr="00216E93" w:rsidRDefault="001F1099" w:rsidP="001F1099">
      <w:pPr>
        <w:rPr>
          <w:rFonts w:cs="Arial"/>
        </w:rPr>
      </w:pPr>
      <w:r w:rsidRPr="00216E93">
        <w:rPr>
          <w:rFonts w:eastAsia="Times New Roman" w:cs="Arial"/>
          <w:color w:val="000000"/>
          <w:lang w:eastAsia="bg-BG"/>
        </w:rPr>
        <w:t xml:space="preserve">Серопрам съдържа натрий. Това лекарство съдържа по-малко от 1 </w:t>
      </w:r>
      <w:proofErr w:type="spellStart"/>
      <w:r w:rsidRPr="00216E93">
        <w:rPr>
          <w:rFonts w:eastAsia="Times New Roman" w:cs="Arial"/>
          <w:color w:val="000000"/>
          <w:lang w:val="en-US"/>
        </w:rPr>
        <w:t>mmol</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натрий (23 </w:t>
      </w:r>
      <w:r w:rsidRPr="00216E93">
        <w:rPr>
          <w:rFonts w:eastAsia="Times New Roman" w:cs="Arial"/>
          <w:color w:val="000000"/>
          <w:lang w:val="en-US"/>
        </w:rPr>
        <w:t xml:space="preserve">mg) </w:t>
      </w:r>
      <w:r w:rsidRPr="00216E93">
        <w:rPr>
          <w:rFonts w:eastAsia="Times New Roman" w:cs="Arial"/>
          <w:color w:val="000000"/>
          <w:lang w:eastAsia="bg-BG"/>
        </w:rPr>
        <w:t>на таблетка, т.е. може да се каже, че практически не съдържа натрий.</w:t>
      </w:r>
    </w:p>
    <w:p w14:paraId="428B4808" w14:textId="77777777" w:rsidR="001F1099" w:rsidRPr="0091385D" w:rsidRDefault="001F1099"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6D91715"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Фармакодинамични взаимодействия</w:t>
      </w:r>
    </w:p>
    <w:p w14:paraId="315776C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На фармакодинамично ниво са докладвани случаи на серотонинов синдром с циталопрам и моклобемид и буспирон.</w:t>
      </w:r>
    </w:p>
    <w:p w14:paraId="53D81859" w14:textId="77777777" w:rsidR="001F1099" w:rsidRPr="00216E93" w:rsidRDefault="001F1099" w:rsidP="001F1099">
      <w:pPr>
        <w:spacing w:line="240" w:lineRule="auto"/>
        <w:rPr>
          <w:rFonts w:eastAsia="Times New Roman" w:cs="Arial"/>
          <w:i/>
          <w:iCs/>
          <w:color w:val="000000"/>
          <w:u w:val="single"/>
          <w:lang w:eastAsia="bg-BG"/>
        </w:rPr>
      </w:pPr>
    </w:p>
    <w:p w14:paraId="03750E62" w14:textId="0E39A0BD" w:rsidR="001F1099" w:rsidRPr="00216E93" w:rsidRDefault="001F1099" w:rsidP="001F1099">
      <w:pPr>
        <w:spacing w:line="240" w:lineRule="auto"/>
        <w:rPr>
          <w:rFonts w:eastAsia="Times New Roman" w:cs="Arial"/>
          <w:lang w:eastAsia="bg-BG"/>
        </w:rPr>
      </w:pPr>
      <w:r w:rsidRPr="00216E93">
        <w:rPr>
          <w:rFonts w:eastAsia="Times New Roman" w:cs="Arial"/>
          <w:i/>
          <w:iCs/>
          <w:color w:val="000000"/>
          <w:u w:val="single"/>
          <w:lang w:eastAsia="bg-BG"/>
        </w:rPr>
        <w:t>Противопоказани комбинации</w:t>
      </w:r>
    </w:p>
    <w:p w14:paraId="1F333979" w14:textId="77777777" w:rsidR="001F1099" w:rsidRPr="00216E93" w:rsidRDefault="001F1099" w:rsidP="001F1099">
      <w:pPr>
        <w:spacing w:line="240" w:lineRule="auto"/>
        <w:rPr>
          <w:rFonts w:eastAsia="Times New Roman" w:cs="Arial"/>
          <w:i/>
          <w:iCs/>
          <w:color w:val="000000"/>
          <w:lang w:eastAsia="bg-BG"/>
        </w:rPr>
      </w:pPr>
    </w:p>
    <w:p w14:paraId="3CB587C4" w14:textId="242AF62F"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МА О-инхибитори</w:t>
      </w:r>
    </w:p>
    <w:p w14:paraId="1B262C98"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Едновременната употреба на циталопрам и МАО-инхибитори може да доведе до сериозни нежелани реакции, включително серотонинов синдром (вж. точка 4.3).</w:t>
      </w:r>
    </w:p>
    <w:p w14:paraId="6EC4A8AE" w14:textId="77777777" w:rsidR="001F1099" w:rsidRPr="00216E93" w:rsidRDefault="001F1099" w:rsidP="001F1099">
      <w:pPr>
        <w:rPr>
          <w:rFonts w:eastAsia="Times New Roman" w:cs="Arial"/>
          <w:lang w:eastAsia="bg-BG"/>
        </w:rPr>
      </w:pPr>
      <w:r w:rsidRPr="00216E93">
        <w:rPr>
          <w:rFonts w:eastAsia="Times New Roman" w:cs="Arial"/>
          <w:color w:val="000000"/>
          <w:lang w:eastAsia="bg-BG"/>
        </w:rPr>
        <w:t>Случаи на сериозни и понякога с фатален край реакции са съобщавани при паци</w:t>
      </w:r>
      <w:r w:rsidRPr="00216E93">
        <w:rPr>
          <w:rFonts w:eastAsia="Times New Roman" w:cs="Arial"/>
          <w:color w:val="000000"/>
          <w:lang w:val="en-US"/>
        </w:rPr>
        <w:t>e</w:t>
      </w:r>
      <w:r w:rsidRPr="00216E93">
        <w:rPr>
          <w:rFonts w:eastAsia="Times New Roman" w:cs="Arial"/>
          <w:color w:val="000000"/>
          <w:lang w:eastAsia="bg-BG"/>
        </w:rPr>
        <w:t xml:space="preserve">нти, приемащи СИОПС в комбинация с моноамин оксидазни инхибитори (МАО-инхибитори), включително необратимия </w:t>
      </w:r>
      <w:r w:rsidRPr="00216E93">
        <w:rPr>
          <w:rFonts w:eastAsia="Times New Roman" w:cs="Arial"/>
          <w:color w:val="000000"/>
          <w:lang w:val="en-US"/>
        </w:rPr>
        <w:t xml:space="preserve">MAO </w:t>
      </w:r>
      <w:r w:rsidRPr="00216E93">
        <w:rPr>
          <w:rFonts w:eastAsia="Times New Roman" w:cs="Arial"/>
          <w:color w:val="000000"/>
          <w:lang w:eastAsia="bg-BG"/>
        </w:rPr>
        <w:t xml:space="preserve">инхибитор селегилин, обратимите МАО-инхибитори линезолид и моклобемид и при пациенти които скоро са прекъснали СИОПС и са започнали прием на МАО-инхибитори. Някои случаи, представени с признаци, приличащи на серотонинов синдром. Симптомите на взаимодействие с активните вещества с </w:t>
      </w:r>
      <w:r w:rsidRPr="00216E93">
        <w:rPr>
          <w:rFonts w:eastAsia="Times New Roman" w:cs="Arial"/>
          <w:color w:val="000000"/>
          <w:lang w:val="en-US"/>
        </w:rPr>
        <w:t>MAO</w:t>
      </w:r>
      <w:r w:rsidRPr="00216E93">
        <w:rPr>
          <w:rFonts w:eastAsia="Times New Roman" w:cs="Arial"/>
          <w:color w:val="000000"/>
          <w:lang w:eastAsia="bg-BG"/>
        </w:rPr>
        <w:t>-инхибитор включват: хипертермия, ригидност, миоклонус, автономна нестабилност с възможни бързи флуктоации на жизнените показатели, промяна на психическия статус, които включват обърканост, раздразнителност и силна възбуда прогресираща до делир и кома (вж. точка 4.3)</w:t>
      </w:r>
    </w:p>
    <w:p w14:paraId="313EB1EB" w14:textId="77777777" w:rsidR="001F1099" w:rsidRPr="00216E93" w:rsidRDefault="001F1099" w:rsidP="001F1099">
      <w:pPr>
        <w:spacing w:line="240" w:lineRule="auto"/>
        <w:rPr>
          <w:rFonts w:eastAsia="Times New Roman" w:cs="Arial"/>
          <w:i/>
          <w:iCs/>
          <w:color w:val="000000"/>
          <w:lang w:eastAsia="bg-BG"/>
        </w:rPr>
      </w:pPr>
    </w:p>
    <w:p w14:paraId="09880503" w14:textId="144EE1F2"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 xml:space="preserve">Удължаване на </w:t>
      </w:r>
      <w:r w:rsidRPr="00216E93">
        <w:rPr>
          <w:rFonts w:eastAsia="Times New Roman" w:cs="Arial"/>
          <w:i/>
          <w:iCs/>
          <w:color w:val="000000"/>
          <w:lang w:val="en-US"/>
        </w:rPr>
        <w:t xml:space="preserve">QT </w:t>
      </w:r>
      <w:r w:rsidRPr="00216E93">
        <w:rPr>
          <w:rFonts w:eastAsia="Times New Roman" w:cs="Arial"/>
          <w:i/>
          <w:iCs/>
          <w:color w:val="000000"/>
          <w:lang w:eastAsia="bg-BG"/>
        </w:rPr>
        <w:t>интервала</w:t>
      </w:r>
    </w:p>
    <w:p w14:paraId="423509D9" w14:textId="6A188641"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Не са провеждани фармакокинетични и фармакодинамичн проучвания между циталопрам и други лекарствени продукти, които удължават </w:t>
      </w:r>
      <w:r w:rsidRPr="00216E93">
        <w:rPr>
          <w:rFonts w:eastAsia="Times New Roman" w:cs="Arial"/>
          <w:color w:val="000000"/>
          <w:lang w:val="en-US"/>
        </w:rPr>
        <w:t xml:space="preserve">QT </w:t>
      </w:r>
      <w:r w:rsidRPr="00216E93">
        <w:rPr>
          <w:rFonts w:eastAsia="Times New Roman" w:cs="Arial"/>
          <w:color w:val="000000"/>
          <w:lang w:eastAsia="bg-BG"/>
        </w:rPr>
        <w:t xml:space="preserve">интервала. Не може да бъде изключен натрупващ се ефект между циталопрам и тези лекарствени продукти. Следователно, е противопоказно едновременното приложение на циталопрам с други </w:t>
      </w:r>
      <w:r w:rsidRPr="00216E93">
        <w:rPr>
          <w:rFonts w:eastAsia="Times New Roman" w:cs="Arial"/>
          <w:color w:val="000000"/>
          <w:lang w:eastAsia="bg-BG"/>
        </w:rPr>
        <w:lastRenderedPageBreak/>
        <w:t xml:space="preserve">лекарствени продукти, които удължават </w:t>
      </w:r>
      <w:r w:rsidRPr="00216E93">
        <w:rPr>
          <w:rFonts w:eastAsia="Times New Roman" w:cs="Arial"/>
          <w:color w:val="000000"/>
          <w:lang w:val="en-US"/>
        </w:rPr>
        <w:t xml:space="preserve">QT </w:t>
      </w:r>
      <w:r w:rsidR="00216E93">
        <w:rPr>
          <w:rFonts w:eastAsia="Times New Roman" w:cs="Arial"/>
          <w:color w:val="000000"/>
          <w:lang w:eastAsia="bg-BG"/>
        </w:rPr>
        <w:t xml:space="preserve">интервала като Клас </w:t>
      </w:r>
      <w:r w:rsidR="00216E93">
        <w:rPr>
          <w:rFonts w:eastAsia="Times New Roman" w:cs="Arial"/>
          <w:color w:val="000000"/>
          <w:lang w:val="en-US" w:eastAsia="bg-BG"/>
        </w:rPr>
        <w:t>I</w:t>
      </w:r>
      <w:r w:rsidRPr="00216E93">
        <w:rPr>
          <w:rFonts w:eastAsia="Times New Roman" w:cs="Arial"/>
          <w:color w:val="000000"/>
          <w:lang w:eastAsia="bg-BG"/>
        </w:rPr>
        <w:t>А и III антиаритмични лекарствени продукти, антипсихотици (напр. фенотиазинови производни, пимозид, халоперидол), трициклични антидепресанти, някои антимикробни лекарствени продукти (спарфлоксацин, моксифлоксацин, еритромицин IV, пентамидин, лекарствени продукти за лечение на малария, в частност халофантрин), някои антихистаминови лекарствени продукти (астемизол, мизоластин).</w:t>
      </w:r>
    </w:p>
    <w:p w14:paraId="0A7DB9D5" w14:textId="77777777" w:rsidR="001F1099" w:rsidRPr="00216E93" w:rsidRDefault="001F1099" w:rsidP="001F1099">
      <w:pPr>
        <w:spacing w:line="240" w:lineRule="auto"/>
        <w:rPr>
          <w:rFonts w:eastAsia="Times New Roman" w:cs="Arial"/>
          <w:i/>
          <w:iCs/>
          <w:color w:val="000000"/>
          <w:lang w:eastAsia="bg-BG"/>
        </w:rPr>
      </w:pPr>
    </w:p>
    <w:p w14:paraId="07C7A7CC" w14:textId="48694B62"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Пимозид</w:t>
      </w:r>
    </w:p>
    <w:p w14:paraId="117CE80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Едновременната употреба на единична доза пимозид 2 </w:t>
      </w:r>
      <w:r w:rsidRPr="00216E93">
        <w:rPr>
          <w:rFonts w:eastAsia="Times New Roman" w:cs="Arial"/>
          <w:color w:val="000000"/>
          <w:lang w:val="en-US"/>
        </w:rPr>
        <w:t xml:space="preserve">mg </w:t>
      </w:r>
      <w:r w:rsidRPr="00216E93">
        <w:rPr>
          <w:rFonts w:eastAsia="Times New Roman" w:cs="Arial"/>
          <w:color w:val="000000"/>
          <w:lang w:eastAsia="bg-BG"/>
        </w:rPr>
        <w:t xml:space="preserve">при пациенти, приемащи рацемичен циталопрам 40 </w:t>
      </w:r>
      <w:r w:rsidRPr="00216E93">
        <w:rPr>
          <w:rFonts w:eastAsia="Times New Roman" w:cs="Arial"/>
          <w:color w:val="000000"/>
          <w:lang w:val="en-US"/>
        </w:rPr>
        <w:t>mg</w:t>
      </w:r>
      <w:r w:rsidRPr="00216E93">
        <w:rPr>
          <w:rFonts w:eastAsia="Times New Roman" w:cs="Arial"/>
          <w:color w:val="000000"/>
          <w:lang w:eastAsia="bg-BG"/>
        </w:rPr>
        <w:t xml:space="preserve">/ден в продължение на 11 дни, е довела до увеличаване на </w:t>
      </w:r>
      <w:r w:rsidRPr="00216E93">
        <w:rPr>
          <w:rFonts w:eastAsia="Times New Roman" w:cs="Arial"/>
          <w:color w:val="000000"/>
          <w:lang w:val="en-US"/>
        </w:rPr>
        <w:t xml:space="preserve">AUC </w:t>
      </w:r>
      <w:r w:rsidRPr="00216E93">
        <w:rPr>
          <w:rFonts w:eastAsia="Times New Roman" w:cs="Arial"/>
          <w:color w:val="000000"/>
          <w:lang w:eastAsia="bg-BG"/>
        </w:rPr>
        <w:t xml:space="preserve">и Стах на пимозид, макар и не постоянно по време на изпитването. Едновременната употреба на пимозид и циталопрам е довела до средно удължаване на </w:t>
      </w:r>
      <w:proofErr w:type="spellStart"/>
      <w:r w:rsidRPr="00216E93">
        <w:rPr>
          <w:rFonts w:eastAsia="Times New Roman" w:cs="Arial"/>
          <w:color w:val="000000"/>
          <w:lang w:val="en-US"/>
        </w:rPr>
        <w:t>QTc</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интервала с приблизително 10 </w:t>
      </w:r>
      <w:r w:rsidRPr="00216E93">
        <w:rPr>
          <w:rFonts w:eastAsia="Times New Roman" w:cs="Arial"/>
          <w:color w:val="000000"/>
          <w:lang w:val="en-US"/>
        </w:rPr>
        <w:t xml:space="preserve">msec. </w:t>
      </w:r>
      <w:r w:rsidRPr="00216E93">
        <w:rPr>
          <w:rFonts w:eastAsia="Times New Roman" w:cs="Arial"/>
          <w:color w:val="000000"/>
          <w:lang w:eastAsia="bg-BG"/>
        </w:rPr>
        <w:t>Поради регистрираното взаимодействие при ниски дози пимозид, едновременното приложение на циталопрам и пимозид е противопоказано.</w:t>
      </w:r>
    </w:p>
    <w:p w14:paraId="4391B8BF" w14:textId="77777777" w:rsidR="001F1099" w:rsidRPr="00216E93" w:rsidRDefault="001F1099" w:rsidP="001F1099">
      <w:pPr>
        <w:spacing w:line="240" w:lineRule="auto"/>
        <w:rPr>
          <w:rFonts w:eastAsia="Times New Roman" w:cs="Arial"/>
          <w:i/>
          <w:iCs/>
          <w:color w:val="000000"/>
          <w:u w:val="single"/>
          <w:lang w:eastAsia="bg-BG"/>
        </w:rPr>
      </w:pPr>
    </w:p>
    <w:p w14:paraId="7FDECAE7" w14:textId="5F93C8F8" w:rsidR="001F1099" w:rsidRPr="00216E93" w:rsidRDefault="001F1099" w:rsidP="001F1099">
      <w:pPr>
        <w:spacing w:line="240" w:lineRule="auto"/>
        <w:rPr>
          <w:rFonts w:eastAsia="Times New Roman" w:cs="Arial"/>
          <w:lang w:eastAsia="bg-BG"/>
        </w:rPr>
      </w:pPr>
      <w:r w:rsidRPr="00216E93">
        <w:rPr>
          <w:rFonts w:eastAsia="Times New Roman" w:cs="Arial"/>
          <w:i/>
          <w:iCs/>
          <w:color w:val="000000"/>
          <w:u w:val="single"/>
          <w:lang w:eastAsia="bg-BG"/>
        </w:rPr>
        <w:t>Комбинации, изискващи предпазни мерки при употреба</w:t>
      </w:r>
    </w:p>
    <w:p w14:paraId="6672DCF6" w14:textId="77777777" w:rsidR="001F1099" w:rsidRPr="00216E93" w:rsidRDefault="001F1099" w:rsidP="001F1099">
      <w:pPr>
        <w:spacing w:line="240" w:lineRule="auto"/>
        <w:rPr>
          <w:rFonts w:eastAsia="Times New Roman" w:cs="Arial"/>
          <w:i/>
          <w:iCs/>
          <w:color w:val="000000"/>
          <w:lang w:eastAsia="bg-BG"/>
        </w:rPr>
      </w:pPr>
    </w:p>
    <w:p w14:paraId="211B091D" w14:textId="37FFABE9"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Селегилин (селективен МАО-В инхибитор)</w:t>
      </w:r>
    </w:p>
    <w:p w14:paraId="2539677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Проучване за фармакокинетични/фармако-динамични взаимодействия при едновременно приложение на циталопрам (20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и селегилин (10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(селективен МАО-В инхибитор), не е показало клинично значими взаимодействия. Не е препоръчителна едновременната употреба на циталопрам и селегилин (в дози надвишаващи 10 </w:t>
      </w:r>
      <w:r w:rsidRPr="00216E93">
        <w:rPr>
          <w:rFonts w:eastAsia="Times New Roman" w:cs="Arial"/>
          <w:color w:val="000000"/>
          <w:lang w:val="en-US"/>
        </w:rPr>
        <w:t xml:space="preserve">mg </w:t>
      </w:r>
      <w:r w:rsidRPr="00216E93">
        <w:rPr>
          <w:rFonts w:eastAsia="Times New Roman" w:cs="Arial"/>
          <w:color w:val="000000"/>
          <w:lang w:eastAsia="bg-BG"/>
        </w:rPr>
        <w:t>дневно).</w:t>
      </w:r>
    </w:p>
    <w:p w14:paraId="512949C3" w14:textId="77777777" w:rsidR="001F1099" w:rsidRPr="00216E93" w:rsidRDefault="001F1099" w:rsidP="001F1099">
      <w:pPr>
        <w:spacing w:line="240" w:lineRule="auto"/>
        <w:rPr>
          <w:rFonts w:eastAsia="Times New Roman" w:cs="Arial"/>
          <w:i/>
          <w:iCs/>
          <w:color w:val="000000"/>
          <w:lang w:eastAsia="bg-BG"/>
        </w:rPr>
      </w:pPr>
    </w:p>
    <w:p w14:paraId="26440AF7" w14:textId="47598AA9"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Серотонинергични лекарствени продукти</w:t>
      </w:r>
    </w:p>
    <w:p w14:paraId="1B65766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Литий и триптофан</w:t>
      </w:r>
    </w:p>
    <w:p w14:paraId="1E7D257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Не са открити и фармакодинамични взаимодействия в клинични проучвания при едновременно приложение на циталопрам и литий. Независимо от това, съществуват съобщения за усилване на ефектите, когато СИОПС са прилагани заедно с литий или триптофан и поради това едновременната употреба на циталопрам и тези лекарствени продукти трябва да се осъществява с повишено внимание. Рутинния контрол на нивата на лития трябва да се продължи както обикновенно.</w:t>
      </w:r>
    </w:p>
    <w:p w14:paraId="421409D9"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Едновременното приложение със серотонинергични лекарствени продукти напр. опиоиди (включително трамадол) и триптани (включително суматриптан и окситриптан) може да доведе до усилване на 5-НТ свързаните ефекти. Не е препоръчително да се приемат едновременно циталопрам и 5-НТ агонисти, като суматриптан и други триптани, докато не се получи по</w:t>
      </w:r>
      <w:r w:rsidRPr="00216E93">
        <w:rPr>
          <w:rFonts w:eastAsia="Times New Roman" w:cs="Arial"/>
          <w:color w:val="000000"/>
          <w:lang w:eastAsia="bg-BG"/>
        </w:rPr>
        <w:softHyphen/>
        <w:t>нататъшна информация (вж. т. 4.4).</w:t>
      </w:r>
    </w:p>
    <w:p w14:paraId="0A826496" w14:textId="77777777" w:rsidR="001F1099" w:rsidRPr="00216E93" w:rsidRDefault="001F1099" w:rsidP="001F1099">
      <w:pPr>
        <w:rPr>
          <w:rFonts w:eastAsia="Times New Roman" w:cs="Arial"/>
          <w:i/>
          <w:iCs/>
          <w:color w:val="000000"/>
          <w:lang w:eastAsia="bg-BG"/>
        </w:rPr>
      </w:pPr>
    </w:p>
    <w:p w14:paraId="5B2761C5" w14:textId="4D3C5644" w:rsidR="0091385D" w:rsidRPr="00216E93" w:rsidRDefault="001F1099" w:rsidP="001F1099">
      <w:pPr>
        <w:rPr>
          <w:rFonts w:eastAsia="Times New Roman" w:cs="Arial"/>
          <w:i/>
          <w:iCs/>
          <w:color w:val="000000"/>
          <w:lang w:eastAsia="bg-BG"/>
        </w:rPr>
      </w:pPr>
      <w:r w:rsidRPr="00216E93">
        <w:rPr>
          <w:rFonts w:eastAsia="Times New Roman" w:cs="Arial"/>
          <w:i/>
          <w:iCs/>
          <w:color w:val="000000"/>
          <w:lang w:eastAsia="bg-BG"/>
        </w:rPr>
        <w:t>Жълт кантарион</w:t>
      </w:r>
    </w:p>
    <w:p w14:paraId="0E43964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Могат да възникнат динамични взаимодействия между СИОПС и билкови препарати, съдържащи жълт кантарион </w:t>
      </w:r>
      <w:r w:rsidRPr="00216E93">
        <w:rPr>
          <w:rFonts w:eastAsia="Times New Roman" w:cs="Arial"/>
          <w:i/>
          <w:iCs/>
          <w:color w:val="000000"/>
          <w:lang w:val="en-US"/>
        </w:rPr>
        <w:t>(</w:t>
      </w:r>
      <w:proofErr w:type="spellStart"/>
      <w:r w:rsidRPr="00216E93">
        <w:rPr>
          <w:rFonts w:eastAsia="Times New Roman" w:cs="Arial"/>
          <w:i/>
          <w:iCs/>
          <w:color w:val="000000"/>
          <w:lang w:val="en-US"/>
        </w:rPr>
        <w:t>Hypericum</w:t>
      </w:r>
      <w:proofErr w:type="spellEnd"/>
      <w:r w:rsidRPr="00216E93">
        <w:rPr>
          <w:rFonts w:eastAsia="Times New Roman" w:cs="Arial"/>
          <w:i/>
          <w:iCs/>
          <w:color w:val="000000"/>
          <w:lang w:val="en-US"/>
        </w:rPr>
        <w:t xml:space="preserve"> </w:t>
      </w:r>
      <w:proofErr w:type="spellStart"/>
      <w:r w:rsidRPr="00216E93">
        <w:rPr>
          <w:rFonts w:eastAsia="Times New Roman" w:cs="Arial"/>
          <w:i/>
          <w:iCs/>
          <w:color w:val="000000"/>
          <w:lang w:val="en-US"/>
        </w:rPr>
        <w:t>perforatum</w:t>
      </w:r>
      <w:proofErr w:type="spellEnd"/>
      <w:r w:rsidRPr="00216E93">
        <w:rPr>
          <w:rFonts w:eastAsia="Times New Roman" w:cs="Arial"/>
          <w:i/>
          <w:iCs/>
          <w:color w:val="000000"/>
          <w:lang w:val="en-US"/>
        </w:rPr>
        <w:t>),</w:t>
      </w:r>
      <w:r w:rsidRPr="00216E93">
        <w:rPr>
          <w:rFonts w:eastAsia="Times New Roman" w:cs="Arial"/>
          <w:color w:val="000000"/>
          <w:lang w:val="en-US"/>
        </w:rPr>
        <w:t xml:space="preserve"> </w:t>
      </w:r>
      <w:r w:rsidRPr="00216E93">
        <w:rPr>
          <w:rFonts w:eastAsia="Times New Roman" w:cs="Arial"/>
          <w:color w:val="000000"/>
          <w:lang w:eastAsia="bg-BG"/>
        </w:rPr>
        <w:t>които да доведат до увеличаване на нежеланите лекарствени реакции (вж. точка 4.5). Не са проучвани фармакологични вазимодействия.</w:t>
      </w:r>
    </w:p>
    <w:p w14:paraId="458C2CEE" w14:textId="77777777" w:rsidR="001F1099" w:rsidRPr="00216E93" w:rsidRDefault="001F1099" w:rsidP="001F1099">
      <w:pPr>
        <w:spacing w:line="240" w:lineRule="auto"/>
        <w:rPr>
          <w:rFonts w:eastAsia="Times New Roman" w:cs="Arial"/>
          <w:i/>
          <w:iCs/>
          <w:color w:val="000000"/>
          <w:lang w:eastAsia="bg-BG"/>
        </w:rPr>
      </w:pPr>
    </w:p>
    <w:p w14:paraId="51E7FCE0" w14:textId="6DEA0344"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Кръвоизливи</w:t>
      </w:r>
    </w:p>
    <w:p w14:paraId="4BDCFF3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Препоръчва се внимание при пациенти, които са лекувани едновременно с антикоагуланти, с лекарствени продукти, за които е известно, че нарушават тромбоцитните функции, като нестероидните противовъзпалителни лекарствени продукти (НСПВС), ацитилсалицилова киселина, дипиридамол и тиклопидин или други лекарства (напр. атипични антипсихотици, фенотиазини, трициклични антидепресанти), които могат да повишат риска от кръвоизливи (вж. точка 4.4).</w:t>
      </w:r>
    </w:p>
    <w:p w14:paraId="2CD3CA0F" w14:textId="53FB61F6" w:rsidR="001F1099" w:rsidRPr="00216E93" w:rsidRDefault="001F1099" w:rsidP="001F1099">
      <w:pPr>
        <w:spacing w:line="240" w:lineRule="auto"/>
        <w:rPr>
          <w:rFonts w:eastAsia="Times New Roman" w:cs="Arial"/>
          <w:i/>
          <w:iCs/>
          <w:color w:val="000000"/>
          <w:lang w:eastAsia="bg-BG"/>
        </w:rPr>
      </w:pPr>
    </w:p>
    <w:p w14:paraId="78385CD0" w14:textId="724DC6E2"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ЕКТ (електро-конвулсивна терапия)</w:t>
      </w:r>
    </w:p>
    <w:p w14:paraId="254D845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Липсват клинични проучвания, които да установяват рисковете и ползите от комбинираното приложение на електро-конвулсивна терапия (ЕКТ) и циталопрам (вж. точка 4.4)</w:t>
      </w:r>
    </w:p>
    <w:p w14:paraId="7CE0D751" w14:textId="77777777" w:rsidR="001F1099" w:rsidRPr="00216E93" w:rsidRDefault="001F1099" w:rsidP="001F1099">
      <w:pPr>
        <w:spacing w:line="240" w:lineRule="auto"/>
        <w:rPr>
          <w:rFonts w:eastAsia="Times New Roman" w:cs="Arial"/>
          <w:i/>
          <w:iCs/>
          <w:color w:val="000000"/>
          <w:lang w:eastAsia="bg-BG"/>
        </w:rPr>
      </w:pPr>
    </w:p>
    <w:p w14:paraId="29DB8D5F" w14:textId="395E9758"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Алкохол</w:t>
      </w:r>
    </w:p>
    <w:p w14:paraId="66CB4815"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Проучване за фармакокинетични/фармакодинамични взаимодействия при едновременно приложение на циталопрам и алкохол, не е показало клинично значими взаимодействия. Въпреки това, не се препроръчва комбинацията циталопрам с алкохол.</w:t>
      </w:r>
    </w:p>
    <w:p w14:paraId="3591E72E" w14:textId="77777777" w:rsidR="001F1099" w:rsidRPr="00216E93" w:rsidRDefault="001F1099" w:rsidP="001F1099">
      <w:pPr>
        <w:spacing w:line="240" w:lineRule="auto"/>
        <w:rPr>
          <w:rFonts w:eastAsia="Times New Roman" w:cs="Arial"/>
          <w:i/>
          <w:iCs/>
          <w:color w:val="000000"/>
          <w:lang w:eastAsia="bg-BG"/>
        </w:rPr>
      </w:pPr>
    </w:p>
    <w:p w14:paraId="1F992DEA" w14:textId="445CC22C"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 xml:space="preserve">Лекарствени продукти, предизвикващи </w:t>
      </w:r>
      <w:r w:rsidRPr="00216E93">
        <w:rPr>
          <w:rFonts w:eastAsia="Times New Roman" w:cs="Arial"/>
          <w:i/>
          <w:iCs/>
          <w:color w:val="000000"/>
          <w:lang w:val="en-US"/>
        </w:rPr>
        <w:t>QT</w:t>
      </w:r>
      <w:r w:rsidRPr="00216E93">
        <w:rPr>
          <w:rFonts w:eastAsia="Times New Roman" w:cs="Arial"/>
          <w:i/>
          <w:iCs/>
          <w:color w:val="000000"/>
          <w:lang w:eastAsia="bg-BG"/>
        </w:rPr>
        <w:t xml:space="preserve"> удължаване или хипокаяиемия/хипомагнезиемия </w:t>
      </w:r>
      <w:r w:rsidRPr="00216E93">
        <w:rPr>
          <w:rFonts w:eastAsia="Times New Roman" w:cs="Arial"/>
          <w:color w:val="000000"/>
          <w:lang w:eastAsia="bg-BG"/>
        </w:rPr>
        <w:t xml:space="preserve">Препоръчва се повишено внимание при едновременна употреба на лекарства, които удължават </w:t>
      </w:r>
      <w:r w:rsidRPr="00216E93">
        <w:rPr>
          <w:rFonts w:eastAsia="Times New Roman" w:cs="Arial"/>
          <w:color w:val="000000"/>
          <w:lang w:val="en-US"/>
        </w:rPr>
        <w:t xml:space="preserve">QT </w:t>
      </w:r>
      <w:r w:rsidRPr="00216E93">
        <w:rPr>
          <w:rFonts w:eastAsia="Times New Roman" w:cs="Arial"/>
          <w:color w:val="000000"/>
          <w:lang w:eastAsia="bg-BG"/>
        </w:rPr>
        <w:t>интервала или индуцират малигнена артимия.</w:t>
      </w:r>
    </w:p>
    <w:p w14:paraId="3B72F639" w14:textId="77777777" w:rsidR="001F1099" w:rsidRPr="00216E93" w:rsidRDefault="001F1099" w:rsidP="001F1099">
      <w:pPr>
        <w:spacing w:line="240" w:lineRule="auto"/>
        <w:rPr>
          <w:rFonts w:eastAsia="Times New Roman" w:cs="Arial"/>
          <w:i/>
          <w:iCs/>
          <w:color w:val="000000"/>
          <w:lang w:eastAsia="bg-BG"/>
        </w:rPr>
      </w:pPr>
    </w:p>
    <w:p w14:paraId="52832D25" w14:textId="2965A4E0"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Лекарствени продукти, които понижават прага на гърчове</w:t>
      </w:r>
    </w:p>
    <w:p w14:paraId="0D67B4B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СИОПС могат да понижат прага на гърч. Препоръчва се повишено внимание когато се използват едновременно с други лекарствени продукти с възможност за понижаване прага на гърч (напр. антидепресанти </w:t>
      </w:r>
      <w:r w:rsidRPr="00216E93">
        <w:rPr>
          <w:rFonts w:eastAsia="Times New Roman" w:cs="Arial"/>
          <w:color w:val="000000"/>
          <w:lang w:val="en-US"/>
        </w:rPr>
        <w:t xml:space="preserve">(SSRIs), </w:t>
      </w:r>
      <w:r w:rsidRPr="00216E93">
        <w:rPr>
          <w:rFonts w:eastAsia="Times New Roman" w:cs="Arial"/>
          <w:color w:val="000000"/>
          <w:lang w:eastAsia="bg-BG"/>
        </w:rPr>
        <w:t>невролептици [тиоксантени и бутирофенони]), мефлокин, бупропион и трамадол).</w:t>
      </w:r>
    </w:p>
    <w:p w14:paraId="7708D87A" w14:textId="77777777" w:rsidR="001F1099" w:rsidRPr="00216E93" w:rsidRDefault="001F1099" w:rsidP="001F1099">
      <w:pPr>
        <w:spacing w:line="240" w:lineRule="auto"/>
        <w:rPr>
          <w:rFonts w:eastAsia="Times New Roman" w:cs="Arial"/>
          <w:color w:val="000000"/>
          <w:u w:val="single"/>
          <w:lang w:eastAsia="bg-BG"/>
        </w:rPr>
      </w:pPr>
    </w:p>
    <w:p w14:paraId="5E8BB261" w14:textId="5689943D"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Фармакокинетични взаимодействия</w:t>
      </w:r>
    </w:p>
    <w:p w14:paraId="2EF05F6D" w14:textId="77777777" w:rsidR="001F1099" w:rsidRPr="00216E93" w:rsidRDefault="001F1099" w:rsidP="001F1099">
      <w:pPr>
        <w:spacing w:line="240" w:lineRule="auto"/>
        <w:rPr>
          <w:rFonts w:eastAsia="Times New Roman" w:cs="Arial"/>
          <w:color w:val="000000"/>
          <w:lang w:eastAsia="bg-BG"/>
        </w:rPr>
      </w:pPr>
    </w:p>
    <w:p w14:paraId="30472967" w14:textId="1BBCA41B"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Биотрансформацията на циталопрам до деметилциталопрам се медиира от следните изозими на системата цитохром Р450: </w:t>
      </w:r>
      <w:r w:rsidRPr="00216E93">
        <w:rPr>
          <w:rFonts w:eastAsia="Times New Roman" w:cs="Arial"/>
          <w:color w:val="000000"/>
          <w:lang w:val="en-US"/>
        </w:rPr>
        <w:t xml:space="preserve">CYP2C19 </w:t>
      </w:r>
      <w:r w:rsidRPr="00216E93">
        <w:rPr>
          <w:rFonts w:eastAsia="Times New Roman" w:cs="Arial"/>
          <w:color w:val="000000"/>
          <w:lang w:eastAsia="bg-BG"/>
        </w:rPr>
        <w:t xml:space="preserve">(-38%), </w:t>
      </w:r>
      <w:r w:rsidRPr="00216E93">
        <w:rPr>
          <w:rFonts w:eastAsia="Times New Roman" w:cs="Arial"/>
          <w:color w:val="000000"/>
          <w:lang w:val="en-US"/>
        </w:rPr>
        <w:t xml:space="preserve">CYP3A4 </w:t>
      </w:r>
      <w:r w:rsidRPr="00216E93">
        <w:rPr>
          <w:rFonts w:eastAsia="Times New Roman" w:cs="Arial"/>
          <w:color w:val="000000"/>
          <w:lang w:eastAsia="bg-BG"/>
        </w:rPr>
        <w:t xml:space="preserve">(-31%) и </w:t>
      </w:r>
      <w:r w:rsidRPr="00216E93">
        <w:rPr>
          <w:rFonts w:eastAsia="Times New Roman" w:cs="Arial"/>
          <w:color w:val="000000"/>
          <w:lang w:val="en-US"/>
        </w:rPr>
        <w:t xml:space="preserve">CYP2D6 </w:t>
      </w:r>
      <w:r w:rsidRPr="00216E93">
        <w:rPr>
          <w:rFonts w:eastAsia="Times New Roman" w:cs="Arial"/>
          <w:color w:val="000000"/>
          <w:lang w:eastAsia="bg-BG"/>
        </w:rPr>
        <w:t>(-31%).</w:t>
      </w:r>
    </w:p>
    <w:p w14:paraId="350C190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Фактът, че циталопрам се метаболизира от повече от един изозим означава, че инхибиране на биотрансформацията му е малко вероятно като подтискане на един ензим може да се компенсира от друг. Следователно едновременното приложение на циталопрам с други лекарствени продукти е малко вероятно да доведе до фармакокинетични лекарствени взаимодействия.</w:t>
      </w:r>
    </w:p>
    <w:p w14:paraId="7DF7852A" w14:textId="77777777" w:rsidR="001F1099" w:rsidRPr="00216E93" w:rsidRDefault="001F1099" w:rsidP="001F1099">
      <w:pPr>
        <w:spacing w:line="240" w:lineRule="auto"/>
        <w:rPr>
          <w:rFonts w:eastAsia="Times New Roman" w:cs="Arial"/>
          <w:i/>
          <w:iCs/>
          <w:color w:val="000000"/>
          <w:lang w:eastAsia="bg-BG"/>
        </w:rPr>
      </w:pPr>
    </w:p>
    <w:p w14:paraId="2C29F040" w14:textId="0CE3105D"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Храна</w:t>
      </w:r>
    </w:p>
    <w:p w14:paraId="5FF289A3"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Не е съобщавано приема на храна да оказва влияние върху усвояването на циталопрам или други негови фармакокинетични свойства.</w:t>
      </w:r>
    </w:p>
    <w:p w14:paraId="35FB8326" w14:textId="77777777" w:rsidR="001F1099" w:rsidRPr="00216E93" w:rsidRDefault="001F1099" w:rsidP="001F1099">
      <w:pPr>
        <w:spacing w:line="240" w:lineRule="auto"/>
        <w:rPr>
          <w:rFonts w:eastAsia="Times New Roman" w:cs="Arial"/>
          <w:i/>
          <w:iCs/>
          <w:color w:val="000000"/>
          <w:u w:val="single"/>
          <w:lang w:eastAsia="bg-BG"/>
        </w:rPr>
      </w:pPr>
    </w:p>
    <w:p w14:paraId="76970981" w14:textId="2EE22D95" w:rsidR="001F1099" w:rsidRPr="00216E93" w:rsidRDefault="001F1099" w:rsidP="001F1099">
      <w:pPr>
        <w:spacing w:line="240" w:lineRule="auto"/>
        <w:rPr>
          <w:rFonts w:eastAsia="Times New Roman" w:cs="Arial"/>
          <w:lang w:eastAsia="bg-BG"/>
        </w:rPr>
      </w:pPr>
      <w:r w:rsidRPr="00216E93">
        <w:rPr>
          <w:rFonts w:eastAsia="Times New Roman" w:cs="Arial"/>
          <w:i/>
          <w:iCs/>
          <w:color w:val="000000"/>
          <w:u w:val="single"/>
          <w:lang w:eastAsia="bg-BG"/>
        </w:rPr>
        <w:t xml:space="preserve">Повлияване на фармакокинетиката на циталопрам от други лекарствени продукти </w:t>
      </w:r>
      <w:r w:rsidRPr="00216E93">
        <w:rPr>
          <w:rFonts w:eastAsia="Times New Roman" w:cs="Arial"/>
          <w:color w:val="000000"/>
          <w:lang w:eastAsia="bg-BG"/>
        </w:rPr>
        <w:t xml:space="preserve">Едновременното приложение с кетоконазол (мощен </w:t>
      </w:r>
      <w:r w:rsidRPr="00216E93">
        <w:rPr>
          <w:rFonts w:eastAsia="Times New Roman" w:cs="Arial"/>
          <w:color w:val="000000"/>
          <w:lang w:val="en-US"/>
        </w:rPr>
        <w:t xml:space="preserve">CYP3A4 </w:t>
      </w:r>
      <w:r w:rsidRPr="00216E93">
        <w:rPr>
          <w:rFonts w:eastAsia="Times New Roman" w:cs="Arial"/>
          <w:color w:val="000000"/>
          <w:lang w:eastAsia="bg-BG"/>
        </w:rPr>
        <w:t>инхибитор) не променя фармакокинетиката на циталопрам.</w:t>
      </w:r>
    </w:p>
    <w:p w14:paraId="4FF2C0FB" w14:textId="77777777" w:rsidR="001F1099" w:rsidRPr="00216E93" w:rsidRDefault="001F1099" w:rsidP="001F1099">
      <w:pPr>
        <w:rPr>
          <w:rFonts w:eastAsia="Times New Roman" w:cs="Arial"/>
          <w:color w:val="000000"/>
          <w:lang w:eastAsia="bg-BG"/>
        </w:rPr>
      </w:pPr>
    </w:p>
    <w:p w14:paraId="1EC65D00" w14:textId="1D254144" w:rsidR="001F1099" w:rsidRPr="00216E93" w:rsidRDefault="001F1099" w:rsidP="001F1099">
      <w:pPr>
        <w:rPr>
          <w:rFonts w:eastAsia="Times New Roman" w:cs="Arial"/>
          <w:color w:val="000000"/>
          <w:lang w:eastAsia="bg-BG"/>
        </w:rPr>
      </w:pPr>
      <w:r w:rsidRPr="00216E93">
        <w:rPr>
          <w:rFonts w:eastAsia="Times New Roman" w:cs="Arial"/>
          <w:color w:val="000000"/>
          <w:lang w:eastAsia="bg-BG"/>
        </w:rPr>
        <w:t xml:space="preserve">Фармакокинетично проучване с литий и циталопрам не е показало никакви фармакокинетични взаимодействия (вж. също по-горе) </w:t>
      </w:r>
    </w:p>
    <w:p w14:paraId="39458407" w14:textId="3AE6CE78" w:rsidR="001F1099" w:rsidRPr="00216E93" w:rsidRDefault="001F1099" w:rsidP="001F1099">
      <w:pPr>
        <w:rPr>
          <w:rFonts w:eastAsia="Times New Roman" w:cs="Arial"/>
          <w:color w:val="000000"/>
          <w:lang w:eastAsia="bg-BG"/>
        </w:rPr>
      </w:pPr>
    </w:p>
    <w:p w14:paraId="05559A2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Едновременното приложение на есциталопрам (активният енантиомер на циталопрам) и омепразол (инхибитор на </w:t>
      </w:r>
      <w:r w:rsidRPr="00216E93">
        <w:rPr>
          <w:rFonts w:eastAsia="Times New Roman" w:cs="Arial"/>
          <w:color w:val="000000"/>
          <w:lang w:val="en-US"/>
        </w:rPr>
        <w:t>CYP2C</w:t>
      </w:r>
      <w:r w:rsidRPr="00216E93">
        <w:rPr>
          <w:rFonts w:eastAsia="Times New Roman" w:cs="Arial"/>
          <w:color w:val="000000"/>
          <w:lang w:eastAsia="bg-BG"/>
        </w:rPr>
        <w:t xml:space="preserve">19) 30 </w:t>
      </w:r>
      <w:r w:rsidRPr="00216E93">
        <w:rPr>
          <w:rFonts w:eastAsia="Times New Roman" w:cs="Arial"/>
          <w:color w:val="000000"/>
          <w:lang w:val="en-US"/>
        </w:rPr>
        <w:t xml:space="preserve">mg </w:t>
      </w:r>
      <w:r w:rsidRPr="00216E93">
        <w:rPr>
          <w:rFonts w:eastAsia="Times New Roman" w:cs="Arial"/>
          <w:color w:val="000000"/>
          <w:lang w:eastAsia="bg-BG"/>
        </w:rPr>
        <w:t>веднъж дневно има за резултат умерено (приблизително 50%) увеличение на плазмените концентрации на есциталопрам.</w:t>
      </w:r>
    </w:p>
    <w:p w14:paraId="50024AC4" w14:textId="77777777" w:rsidR="001F1099" w:rsidRPr="00216E93" w:rsidRDefault="001F1099" w:rsidP="001F1099">
      <w:pPr>
        <w:spacing w:line="240" w:lineRule="auto"/>
        <w:rPr>
          <w:rFonts w:eastAsia="Times New Roman" w:cs="Arial"/>
          <w:color w:val="000000"/>
          <w:lang w:eastAsia="bg-BG"/>
        </w:rPr>
      </w:pPr>
    </w:p>
    <w:p w14:paraId="400889D0" w14:textId="053EA9BC"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Препоръчва се повишено внимание при едновременното приложение с инхибитори на </w:t>
      </w:r>
      <w:r w:rsidRPr="00216E93">
        <w:rPr>
          <w:rFonts w:eastAsia="Times New Roman" w:cs="Arial"/>
          <w:color w:val="000000"/>
          <w:lang w:val="en-US"/>
        </w:rPr>
        <w:t xml:space="preserve">CYP2C19 </w:t>
      </w:r>
      <w:r w:rsidRPr="00216E93">
        <w:rPr>
          <w:rFonts w:eastAsia="Times New Roman" w:cs="Arial"/>
          <w:color w:val="000000"/>
          <w:lang w:eastAsia="bg-BG"/>
        </w:rPr>
        <w:t xml:space="preserve">(напр. омепразол, езомепразол, флуконазол, флувоксамин, лансопразол, </w:t>
      </w:r>
      <w:r w:rsidRPr="00216E93">
        <w:rPr>
          <w:rFonts w:eastAsia="Times New Roman" w:cs="Arial"/>
          <w:color w:val="000000"/>
          <w:lang w:eastAsia="bg-BG"/>
        </w:rPr>
        <w:lastRenderedPageBreak/>
        <w:t>тиклопидин) или циметидин. Корекция на дозата може да е необходима, предвид мониторинга на нежеланите реакции при едновременната употреба (вж. точка 4.4).</w:t>
      </w:r>
    </w:p>
    <w:p w14:paraId="752AC7C4" w14:textId="77777777" w:rsidR="001F1099" w:rsidRPr="00216E93" w:rsidRDefault="001F1099" w:rsidP="001F1099">
      <w:pPr>
        <w:spacing w:line="240" w:lineRule="auto"/>
        <w:rPr>
          <w:rFonts w:eastAsia="Times New Roman" w:cs="Arial"/>
          <w:i/>
          <w:iCs/>
          <w:color w:val="000000"/>
          <w:lang w:eastAsia="bg-BG"/>
        </w:rPr>
      </w:pPr>
    </w:p>
    <w:p w14:paraId="229BC5C2" w14:textId="199B4821"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Симетидин</w:t>
      </w:r>
    </w:p>
    <w:p w14:paraId="4CFE6B1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Симетидин (мощен </w:t>
      </w:r>
      <w:r w:rsidRPr="00216E93">
        <w:rPr>
          <w:rFonts w:eastAsia="Times New Roman" w:cs="Arial"/>
          <w:color w:val="000000"/>
          <w:lang w:val="en-US"/>
        </w:rPr>
        <w:t>CYP2D6, 3</w:t>
      </w:r>
      <w:r w:rsidRPr="00216E93">
        <w:rPr>
          <w:rFonts w:eastAsia="Times New Roman" w:cs="Arial"/>
          <w:color w:val="000000"/>
          <w:lang w:eastAsia="bg-BG"/>
        </w:rPr>
        <w:t>А4 и 1А2 инихибитор) предизвиква умерено повишаване на стабилните плазмени нива на циталопрам. Препоръчва се повишено внимание при прилагане на циталопрам в комбинация със симетидин. Корекция на дозата може да е оправдана.</w:t>
      </w:r>
    </w:p>
    <w:p w14:paraId="35159FAC" w14:textId="77777777" w:rsidR="001F1099" w:rsidRPr="00216E93" w:rsidRDefault="001F1099" w:rsidP="001F1099">
      <w:pPr>
        <w:spacing w:line="240" w:lineRule="auto"/>
        <w:rPr>
          <w:rFonts w:eastAsia="Times New Roman" w:cs="Arial"/>
          <w:i/>
          <w:iCs/>
          <w:color w:val="000000"/>
          <w:u w:val="single"/>
          <w:lang w:eastAsia="bg-BG"/>
        </w:rPr>
      </w:pPr>
    </w:p>
    <w:p w14:paraId="575FDD86" w14:textId="08C628BD" w:rsidR="001F1099" w:rsidRPr="00216E93" w:rsidRDefault="001F1099" w:rsidP="001F1099">
      <w:pPr>
        <w:spacing w:line="240" w:lineRule="auto"/>
        <w:rPr>
          <w:rFonts w:eastAsia="Times New Roman" w:cs="Arial"/>
          <w:lang w:eastAsia="bg-BG"/>
        </w:rPr>
      </w:pPr>
      <w:r w:rsidRPr="00216E93">
        <w:rPr>
          <w:rFonts w:eastAsia="Times New Roman" w:cs="Arial"/>
          <w:i/>
          <w:iCs/>
          <w:color w:val="000000"/>
          <w:u w:val="single"/>
          <w:lang w:eastAsia="bg-BG"/>
        </w:rPr>
        <w:t>Ефект на циталопрам върху други лекарствени продукти</w:t>
      </w:r>
    </w:p>
    <w:p w14:paraId="13C23B0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Проучване за фармакокинетични/фармако-динамични взаимодействия при едновременно приложение на циталопрам и метопролол </w:t>
      </w:r>
      <w:r w:rsidRPr="00216E93">
        <w:rPr>
          <w:rFonts w:eastAsia="Times New Roman" w:cs="Arial"/>
          <w:color w:val="000000"/>
          <w:lang w:val="en-US"/>
        </w:rPr>
        <w:t xml:space="preserve">(CYP2D6 </w:t>
      </w:r>
      <w:r w:rsidRPr="00216E93">
        <w:rPr>
          <w:rFonts w:eastAsia="Times New Roman" w:cs="Arial"/>
          <w:color w:val="000000"/>
          <w:lang w:eastAsia="bg-BG"/>
        </w:rPr>
        <w:t xml:space="preserve">субстрат) е показало двукратно увеличение на концентрацията на метопролол, но не е установено статистически значимо увеличение на ефекта на </w:t>
      </w:r>
      <w:r w:rsidRPr="00216E93">
        <w:rPr>
          <w:rFonts w:eastAsia="Times New Roman" w:cs="Arial"/>
          <w:color w:val="000000"/>
          <w:lang w:val="en-US"/>
        </w:rPr>
        <w:t xml:space="preserve">metoprolol </w:t>
      </w:r>
      <w:r w:rsidRPr="00216E93">
        <w:rPr>
          <w:rFonts w:eastAsia="Times New Roman" w:cs="Arial"/>
          <w:color w:val="000000"/>
          <w:lang w:eastAsia="bg-BG"/>
        </w:rPr>
        <w:t>върху кръвното налягане и сърдечния ритъм при здрави доброволци. Препоръчва се повишено внимание когато метопролол и циталопрам се прилагат едновременно. Може да се наложи коригиране на дозата.</w:t>
      </w:r>
    </w:p>
    <w:p w14:paraId="2EEB025B" w14:textId="77777777" w:rsidR="001F1099" w:rsidRPr="00216E93" w:rsidRDefault="001F1099" w:rsidP="001F1099">
      <w:pPr>
        <w:spacing w:line="240" w:lineRule="auto"/>
        <w:rPr>
          <w:rFonts w:eastAsia="Times New Roman" w:cs="Arial"/>
          <w:color w:val="000000"/>
          <w:lang w:eastAsia="bg-BG"/>
        </w:rPr>
      </w:pPr>
    </w:p>
    <w:p w14:paraId="1D5FD4EA" w14:textId="377F6FA6"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Циталопрам и диметилциталопрам са незначителни инхибитори на </w:t>
      </w:r>
      <w:r w:rsidRPr="00216E93">
        <w:rPr>
          <w:rFonts w:eastAsia="Times New Roman" w:cs="Arial"/>
          <w:color w:val="000000"/>
          <w:lang w:val="en-US"/>
        </w:rPr>
        <w:t xml:space="preserve">CYP2C9, CYP2E1 </w:t>
      </w:r>
      <w:r w:rsidRPr="00216E93">
        <w:rPr>
          <w:rFonts w:eastAsia="Times New Roman" w:cs="Arial"/>
          <w:color w:val="000000"/>
          <w:lang w:eastAsia="bg-BG"/>
        </w:rPr>
        <w:t xml:space="preserve">и </w:t>
      </w:r>
      <w:r w:rsidRPr="00216E93">
        <w:rPr>
          <w:rFonts w:eastAsia="Times New Roman" w:cs="Arial"/>
          <w:color w:val="000000"/>
          <w:lang w:val="en-US"/>
        </w:rPr>
        <w:t xml:space="preserve">CYP3A4 </w:t>
      </w:r>
      <w:r w:rsidRPr="00216E93">
        <w:rPr>
          <w:rFonts w:eastAsia="Times New Roman" w:cs="Arial"/>
          <w:color w:val="000000"/>
          <w:lang w:eastAsia="bg-BG"/>
        </w:rPr>
        <w:t xml:space="preserve">и само слаби инхибитори на </w:t>
      </w:r>
      <w:r w:rsidRPr="00216E93">
        <w:rPr>
          <w:rFonts w:eastAsia="Times New Roman" w:cs="Arial"/>
          <w:color w:val="000000"/>
          <w:lang w:val="en-US"/>
        </w:rPr>
        <w:t xml:space="preserve">CYP1A2, CYP2C19 </w:t>
      </w:r>
      <w:r w:rsidRPr="00216E93">
        <w:rPr>
          <w:rFonts w:eastAsia="Times New Roman" w:cs="Arial"/>
          <w:color w:val="000000"/>
          <w:lang w:eastAsia="bg-BG"/>
        </w:rPr>
        <w:t xml:space="preserve">и </w:t>
      </w:r>
      <w:r w:rsidRPr="00216E93">
        <w:rPr>
          <w:rFonts w:eastAsia="Times New Roman" w:cs="Arial"/>
          <w:color w:val="000000"/>
          <w:lang w:val="en-US"/>
        </w:rPr>
        <w:t xml:space="preserve">CYP2D6 </w:t>
      </w:r>
      <w:r w:rsidRPr="00216E93">
        <w:rPr>
          <w:rFonts w:eastAsia="Times New Roman" w:cs="Arial"/>
          <w:color w:val="000000"/>
          <w:lang w:eastAsia="bg-BG"/>
        </w:rPr>
        <w:t xml:space="preserve">в сравнение с други </w:t>
      </w:r>
      <w:r w:rsidRPr="00216E93">
        <w:rPr>
          <w:rFonts w:eastAsia="Times New Roman" w:cs="Arial"/>
          <w:color w:val="000000"/>
          <w:lang w:val="en-US"/>
        </w:rPr>
        <w:t xml:space="preserve">SSRIs, </w:t>
      </w:r>
      <w:r w:rsidRPr="00216E93">
        <w:rPr>
          <w:rFonts w:eastAsia="Times New Roman" w:cs="Arial"/>
          <w:color w:val="000000"/>
          <w:lang w:eastAsia="bg-BG"/>
        </w:rPr>
        <w:t>за които е установено, че са значими инхибитори.</w:t>
      </w:r>
    </w:p>
    <w:p w14:paraId="7B06307F" w14:textId="77777777" w:rsidR="001F1099" w:rsidRPr="00216E93" w:rsidRDefault="001F1099" w:rsidP="001F1099">
      <w:pPr>
        <w:spacing w:line="240" w:lineRule="auto"/>
        <w:rPr>
          <w:rFonts w:eastAsia="Times New Roman" w:cs="Arial"/>
          <w:i/>
          <w:iCs/>
          <w:color w:val="000000"/>
          <w:lang w:eastAsia="bg-BG"/>
        </w:rPr>
      </w:pPr>
    </w:p>
    <w:p w14:paraId="0077C62A" w14:textId="18D33E35"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Левомепромазин, дигоксин, карбамазепин</w:t>
      </w:r>
    </w:p>
    <w:p w14:paraId="0DF9F2B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Не са установени никакви или само много малки промени, които са от клинично значение при приложението на циталопрам със </w:t>
      </w:r>
      <w:r w:rsidRPr="00216E93">
        <w:rPr>
          <w:rFonts w:eastAsia="Times New Roman" w:cs="Arial"/>
          <w:color w:val="000000"/>
          <w:lang w:val="en-US"/>
        </w:rPr>
        <w:t>CYP1</w:t>
      </w:r>
      <w:r w:rsidRPr="00216E93">
        <w:rPr>
          <w:rFonts w:eastAsia="Times New Roman" w:cs="Arial"/>
          <w:color w:val="000000"/>
          <w:lang w:eastAsia="bg-BG"/>
        </w:rPr>
        <w:t xml:space="preserve">А2 субстрати (клозапин и теофилин), </w:t>
      </w:r>
      <w:r w:rsidRPr="00216E93">
        <w:rPr>
          <w:rFonts w:eastAsia="Times New Roman" w:cs="Arial"/>
          <w:color w:val="000000"/>
          <w:lang w:val="en-US"/>
        </w:rPr>
        <w:t xml:space="preserve">CYP2C9 </w:t>
      </w:r>
      <w:r w:rsidRPr="00216E93">
        <w:rPr>
          <w:rFonts w:eastAsia="Times New Roman" w:cs="Arial"/>
          <w:color w:val="000000"/>
          <w:lang w:eastAsia="bg-BG"/>
        </w:rPr>
        <w:t xml:space="preserve">субстрати (варфарин), </w:t>
      </w:r>
      <w:r w:rsidRPr="00216E93">
        <w:rPr>
          <w:rFonts w:eastAsia="Times New Roman" w:cs="Arial"/>
          <w:color w:val="000000"/>
          <w:lang w:val="en-US"/>
        </w:rPr>
        <w:t xml:space="preserve">CYP2C19 </w:t>
      </w:r>
      <w:r w:rsidRPr="00216E93">
        <w:rPr>
          <w:rFonts w:eastAsia="Times New Roman" w:cs="Arial"/>
          <w:color w:val="000000"/>
          <w:lang w:eastAsia="bg-BG"/>
        </w:rPr>
        <w:t xml:space="preserve">субстрати (имипрамин и мефенитоин), </w:t>
      </w:r>
      <w:r w:rsidRPr="00216E93">
        <w:rPr>
          <w:rFonts w:eastAsia="Times New Roman" w:cs="Arial"/>
          <w:color w:val="000000"/>
          <w:lang w:val="en-US"/>
        </w:rPr>
        <w:t xml:space="preserve">CYP2D6 </w:t>
      </w:r>
      <w:r w:rsidRPr="00216E93">
        <w:rPr>
          <w:rFonts w:eastAsia="Times New Roman" w:cs="Arial"/>
          <w:color w:val="000000"/>
          <w:lang w:eastAsia="bg-BG"/>
        </w:rPr>
        <w:t xml:space="preserve">субстрати (спартеин, имипрамин, амитриптилин, рисперидон) и </w:t>
      </w:r>
      <w:r w:rsidRPr="00216E93">
        <w:rPr>
          <w:rFonts w:eastAsia="Times New Roman" w:cs="Arial"/>
          <w:color w:val="000000"/>
          <w:lang w:val="en-US"/>
        </w:rPr>
        <w:t xml:space="preserve">CYP3A4 </w:t>
      </w:r>
      <w:r w:rsidRPr="00216E93">
        <w:rPr>
          <w:rFonts w:eastAsia="Times New Roman" w:cs="Arial"/>
          <w:color w:val="000000"/>
          <w:lang w:eastAsia="bg-BG"/>
        </w:rPr>
        <w:t>субстрати (варфарин, карбамазепин (и неговия метаболит карбамазезин епоксид)и триазолам).</w:t>
      </w:r>
    </w:p>
    <w:p w14:paraId="48E1AFA0"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Не са наблюдавани никакви фармакокинетични взаимодействия между циталопрам и левомепромазин, или дигоксин, което означава, че циталопрам нито индуцира, нито инхибира Р- гликопротеина.</w:t>
      </w:r>
    </w:p>
    <w:p w14:paraId="0CB863A4" w14:textId="77777777" w:rsidR="001F1099" w:rsidRPr="00216E93" w:rsidRDefault="001F1099" w:rsidP="001F1099">
      <w:pPr>
        <w:spacing w:line="240" w:lineRule="auto"/>
        <w:rPr>
          <w:rFonts w:eastAsia="Times New Roman" w:cs="Arial"/>
          <w:i/>
          <w:iCs/>
          <w:color w:val="000000"/>
          <w:lang w:eastAsia="bg-BG"/>
        </w:rPr>
      </w:pPr>
    </w:p>
    <w:p w14:paraId="151B5B3E" w14:textId="5E9B73DA" w:rsidR="001F1099" w:rsidRPr="00216E93" w:rsidRDefault="001F1099" w:rsidP="001F1099">
      <w:pPr>
        <w:spacing w:line="240" w:lineRule="auto"/>
        <w:rPr>
          <w:rFonts w:eastAsia="Times New Roman" w:cs="Arial"/>
          <w:lang w:eastAsia="bg-BG"/>
        </w:rPr>
      </w:pPr>
      <w:r w:rsidRPr="00216E93">
        <w:rPr>
          <w:rFonts w:eastAsia="Times New Roman" w:cs="Arial"/>
          <w:i/>
          <w:iCs/>
          <w:color w:val="000000"/>
          <w:lang w:eastAsia="bg-BG"/>
        </w:rPr>
        <w:t>Дезипрамин, имипрамин</w:t>
      </w:r>
    </w:p>
    <w:p w14:paraId="438BA7D6" w14:textId="558807AE" w:rsidR="001F1099" w:rsidRPr="00216E93" w:rsidRDefault="001F1099" w:rsidP="001F1099">
      <w:pPr>
        <w:rPr>
          <w:rFonts w:cs="Arial"/>
        </w:rPr>
      </w:pPr>
      <w:r w:rsidRPr="00216E93">
        <w:rPr>
          <w:rFonts w:eastAsia="Times New Roman" w:cs="Arial"/>
          <w:color w:val="000000"/>
          <w:lang w:eastAsia="bg-BG"/>
        </w:rPr>
        <w:t>Във фармакокинетично проучване не е доказан ефект върху нивата нито на циталопрам, нито на имипрамин, въпреки че нивото на дезипрамин, първоначалния метаболит на имипрамин се е повишил. Наблюдавано е повишение на плазмената концентрация на дезипрамин при комбинация с циталопрам. Може да се наложи намаляване на дозата на дезипрами.</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251B56A3" w14:textId="77777777" w:rsidR="001F1099" w:rsidRPr="00216E93" w:rsidRDefault="001F1099" w:rsidP="00216E93">
      <w:pPr>
        <w:pStyle w:val="Heading3"/>
        <w:rPr>
          <w:rFonts w:eastAsia="Times New Roman"/>
          <w:u w:val="single"/>
          <w:lang w:eastAsia="bg-BG"/>
        </w:rPr>
      </w:pPr>
      <w:r w:rsidRPr="00216E93">
        <w:rPr>
          <w:rFonts w:eastAsia="Times New Roman"/>
          <w:u w:val="single"/>
          <w:lang w:eastAsia="bg-BG"/>
        </w:rPr>
        <w:t>Бременност</w:t>
      </w:r>
    </w:p>
    <w:p w14:paraId="24D76FD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Публикуваните данни за бременни жени (повече от 2500 случая на лекарствена експозиция) не показват наличие на малформации и фето - неонатална токсичност.</w:t>
      </w:r>
    </w:p>
    <w:p w14:paraId="77EAC05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Въпреки това, циталопрам не трябва да се приема по време на бременност, освен и само след внимателна преценка на съотношението риск/полза.</w:t>
      </w:r>
    </w:p>
    <w:p w14:paraId="102F0D07" w14:textId="399AEF0E" w:rsidR="007A2185" w:rsidRPr="00216E93" w:rsidRDefault="001F1099" w:rsidP="001F1099">
      <w:pPr>
        <w:spacing w:line="240" w:lineRule="auto"/>
        <w:rPr>
          <w:rFonts w:eastAsia="Times New Roman" w:cs="Arial"/>
          <w:color w:val="000000"/>
          <w:lang w:eastAsia="bg-BG"/>
        </w:rPr>
      </w:pPr>
      <w:r w:rsidRPr="00216E93">
        <w:rPr>
          <w:rFonts w:eastAsia="Times New Roman" w:cs="Arial"/>
          <w:color w:val="000000"/>
          <w:lang w:eastAsia="bg-BG"/>
        </w:rPr>
        <w:t>Необходимо е новородените да бъдат наблюдавани, когато майките са употребявали Серопрам през късните етапи на бременността, особено през третия триместър. Внезапно прекъсване на</w:t>
      </w:r>
      <w:r w:rsidRPr="00216E93">
        <w:rPr>
          <w:rFonts w:eastAsia="Times New Roman" w:cs="Arial"/>
          <w:lang w:eastAsia="bg-BG"/>
        </w:rPr>
        <w:t xml:space="preserve"> </w:t>
      </w:r>
      <w:r w:rsidRPr="00216E93">
        <w:rPr>
          <w:rFonts w:eastAsia="Times New Roman" w:cs="Arial"/>
          <w:color w:val="000000"/>
          <w:lang w:eastAsia="bg-BG"/>
        </w:rPr>
        <w:t>приема трябва да се избягва по време на бременността.</w:t>
      </w:r>
    </w:p>
    <w:p w14:paraId="07D1BF43" w14:textId="14A31248" w:rsidR="001F1099" w:rsidRPr="00216E93" w:rsidRDefault="001F1099" w:rsidP="001F1099">
      <w:pPr>
        <w:spacing w:line="240" w:lineRule="auto"/>
        <w:rPr>
          <w:rFonts w:eastAsia="Times New Roman" w:cs="Arial"/>
          <w:color w:val="000000"/>
          <w:lang w:eastAsia="bg-BG"/>
        </w:rPr>
      </w:pPr>
    </w:p>
    <w:p w14:paraId="029F8F99"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lastRenderedPageBreak/>
        <w:t>Следните симптоми биха могли да се появят при новородени от майки, използвали СИОС/СНРИ през късните етапи на бременността: респираторен дистрес, цианоза, апнея, припадъци, нестабилна температура, трудност при хранене, повръщане, хипогликемия, хипертония, хипотония, хиперрефлексия, тремор, нервност, раздразнителност, летаргичност, постоянен плач, сомнолентност и трудно заспиване. Тези симптоми могат да се дължат или на серетонергични ефекти или симптоми на отнемане. В повечето от случаите усложненията започват веднага или скоро (&lt;24 часа) след раждането.</w:t>
      </w:r>
    </w:p>
    <w:p w14:paraId="3E54A12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Епидемиологичните данни предполагат, че употребата на </w:t>
      </w:r>
      <w:r w:rsidRPr="00216E93">
        <w:rPr>
          <w:rFonts w:eastAsia="Times New Roman" w:cs="Arial"/>
          <w:color w:val="000000"/>
          <w:lang w:val="en-US"/>
        </w:rPr>
        <w:t xml:space="preserve">SSRIs </w:t>
      </w:r>
      <w:r w:rsidRPr="00216E93">
        <w:rPr>
          <w:rFonts w:eastAsia="Times New Roman" w:cs="Arial"/>
          <w:color w:val="000000"/>
          <w:lang w:eastAsia="bg-BG"/>
        </w:rPr>
        <w:t>по време на бременност, особено в края на бременността, може да увеличи риска от персистираща белодробна хипертония при новороденото (ПБХН). Наблюдаваният риск е приблизително 5 случая на 1000 бременности. В общата популация се срещат 1-2 случая на ПБХН на 1000 бременности.</w:t>
      </w:r>
    </w:p>
    <w:p w14:paraId="4FB7DE7E"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Обсервационните данни показват повишен риск (по-малко от 2 пъти) от послеродово кръвотечение след експозиция на </w:t>
      </w:r>
      <w:r w:rsidRPr="00216E93">
        <w:rPr>
          <w:rFonts w:eastAsia="Times New Roman" w:cs="Arial"/>
          <w:color w:val="000000"/>
          <w:lang w:val="en-US"/>
        </w:rPr>
        <w:t xml:space="preserve">SSRI/SNR1 </w:t>
      </w:r>
      <w:r w:rsidRPr="00216E93">
        <w:rPr>
          <w:rFonts w:eastAsia="Times New Roman" w:cs="Arial"/>
          <w:color w:val="000000"/>
          <w:lang w:eastAsia="bg-BG"/>
        </w:rPr>
        <w:t>в рамките на последния месец преди раждането (вж. точки 4.4 и 4.8).</w:t>
      </w:r>
    </w:p>
    <w:p w14:paraId="216A6575" w14:textId="77777777" w:rsidR="001F1099" w:rsidRPr="00216E93" w:rsidRDefault="001F1099" w:rsidP="001F1099">
      <w:pPr>
        <w:spacing w:line="240" w:lineRule="auto"/>
        <w:rPr>
          <w:rFonts w:eastAsia="Times New Roman" w:cs="Arial"/>
          <w:color w:val="000000"/>
          <w:u w:val="single"/>
          <w:lang w:eastAsia="bg-BG"/>
        </w:rPr>
      </w:pPr>
    </w:p>
    <w:p w14:paraId="5BDF5985" w14:textId="703E4F05" w:rsidR="001F1099" w:rsidRPr="00216E93" w:rsidRDefault="001F1099" w:rsidP="00216E93">
      <w:pPr>
        <w:pStyle w:val="Heading3"/>
        <w:rPr>
          <w:rFonts w:eastAsia="Times New Roman"/>
          <w:u w:val="single"/>
          <w:lang w:eastAsia="bg-BG"/>
        </w:rPr>
      </w:pPr>
      <w:r w:rsidRPr="00216E93">
        <w:rPr>
          <w:rFonts w:eastAsia="Times New Roman"/>
          <w:u w:val="single"/>
          <w:lang w:eastAsia="bg-BG"/>
        </w:rPr>
        <w:t>Кърмене</w:t>
      </w:r>
    </w:p>
    <w:p w14:paraId="227A23AD"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Циталопрам се екскретира в майчиното мляко. Очаква се кърмачето да получи около 5% от дневната доза на майката отнесена към телесното й тегло </w:t>
      </w:r>
      <w:r w:rsidRPr="00216E93">
        <w:rPr>
          <w:rFonts w:eastAsia="Times New Roman" w:cs="Arial"/>
          <w:color w:val="000000"/>
          <w:lang w:val="en-US"/>
        </w:rPr>
        <w:t xml:space="preserve">(mg/kg). </w:t>
      </w:r>
      <w:r w:rsidRPr="00216E93">
        <w:rPr>
          <w:rFonts w:eastAsia="Times New Roman" w:cs="Arial"/>
          <w:color w:val="000000"/>
          <w:lang w:eastAsia="bg-BG"/>
        </w:rPr>
        <w:t>Липсват или са наблюдавани минимални ефекти върху кърмачетата. Съществуващата информация, обаче, е недостатъчна за оценката на риска за детето. Препоръчва се повишено внимание.</w:t>
      </w:r>
    </w:p>
    <w:p w14:paraId="1B4B6E55" w14:textId="77777777" w:rsidR="001F1099" w:rsidRPr="00216E93" w:rsidRDefault="001F1099" w:rsidP="001F1099">
      <w:pPr>
        <w:spacing w:line="240" w:lineRule="auto"/>
        <w:rPr>
          <w:rFonts w:eastAsia="Times New Roman" w:cs="Arial"/>
          <w:color w:val="000000"/>
          <w:u w:val="single"/>
          <w:lang w:eastAsia="bg-BG"/>
        </w:rPr>
      </w:pPr>
    </w:p>
    <w:p w14:paraId="42B76DF4" w14:textId="09C3100D" w:rsidR="001F1099" w:rsidRPr="00216E93" w:rsidRDefault="001F1099" w:rsidP="00216E93">
      <w:pPr>
        <w:pStyle w:val="Heading3"/>
        <w:rPr>
          <w:rFonts w:eastAsia="Times New Roman"/>
          <w:u w:val="single"/>
          <w:lang w:eastAsia="bg-BG"/>
        </w:rPr>
      </w:pPr>
      <w:r w:rsidRPr="00216E93">
        <w:rPr>
          <w:rFonts w:eastAsia="Times New Roman"/>
          <w:u w:val="single"/>
          <w:lang w:eastAsia="bg-BG"/>
        </w:rPr>
        <w:t>Фертилитет</w:t>
      </w:r>
    </w:p>
    <w:p w14:paraId="4F011CB0" w14:textId="1201F5C5"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Данни от опити с животни са показали, че циталопрам може да окаже влияние върху качеството на спермата (вж. точка 5.3). Доклади за клинични случаи при хора са показали, че ефектът върху качеството на спермата е обратим. Влияние върху фертилитета при хора до сега не е наблюдавано.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3E92D6D3" w:rsidR="007A2185" w:rsidRPr="00216E93" w:rsidRDefault="001F1099" w:rsidP="0091385D">
      <w:pPr>
        <w:rPr>
          <w:rFonts w:cs="Arial"/>
        </w:rPr>
      </w:pPr>
      <w:r w:rsidRPr="00216E93">
        <w:rPr>
          <w:rFonts w:cs="Arial"/>
        </w:rPr>
        <w:t>Циталопрам има малко или умерено влияние върху способността на шофиране и работа с машини. Психоактивните лекарствени продукти могат да намалят способността да се вземат решения и да се реагира при спешни случаи. Пациентите трябва да са информирани за тези нарушения и да се предупредят, че способността им за шофиране и работа с машини може да бъде засегната.</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417A6963"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Нежеланите лекарствени реакции, наблюдавани при употребата на циталопрам, са обикновено леки и преходни. Те са най-силно изразени през първите една или две седмици от лечението и обикновено отзвучават след това. Нежеланите лекарствени реакции са представени, използвайки терминологията на </w:t>
      </w:r>
      <w:proofErr w:type="spellStart"/>
      <w:r w:rsidRPr="00216E93">
        <w:rPr>
          <w:rFonts w:eastAsia="Times New Roman" w:cs="Arial"/>
          <w:color w:val="000000"/>
          <w:lang w:val="en-US"/>
        </w:rPr>
        <w:t>MedDRA</w:t>
      </w:r>
      <w:proofErr w:type="spellEnd"/>
      <w:r w:rsidRPr="00216E93">
        <w:rPr>
          <w:rFonts w:eastAsia="Times New Roman" w:cs="Arial"/>
          <w:color w:val="000000"/>
          <w:lang w:val="en-US"/>
        </w:rPr>
        <w:t>.</w:t>
      </w:r>
    </w:p>
    <w:p w14:paraId="5C170C5E" w14:textId="77777777" w:rsidR="001F1099" w:rsidRPr="00216E93" w:rsidRDefault="001F1099" w:rsidP="001F1099">
      <w:pPr>
        <w:spacing w:line="240" w:lineRule="auto"/>
        <w:rPr>
          <w:rFonts w:eastAsia="Times New Roman" w:cs="Arial"/>
          <w:color w:val="000000"/>
          <w:lang w:eastAsia="bg-BG"/>
        </w:rPr>
      </w:pPr>
    </w:p>
    <w:p w14:paraId="1029E0DF" w14:textId="10CE797B"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По отношение на следните реакции е установен дозо-зависим ефект: увеличено изпотяване, сухота в устата, инсомния, сомнолентност, диария, гадене и умора.</w:t>
      </w:r>
    </w:p>
    <w:p w14:paraId="3D0A70CF" w14:textId="77777777" w:rsidR="001F1099" w:rsidRPr="00216E93" w:rsidRDefault="001F1099" w:rsidP="001F1099">
      <w:pPr>
        <w:rPr>
          <w:rFonts w:eastAsia="Times New Roman" w:cs="Arial"/>
          <w:color w:val="000000"/>
          <w:lang w:eastAsia="bg-BG"/>
        </w:rPr>
      </w:pPr>
    </w:p>
    <w:p w14:paraId="0254AACC" w14:textId="54969A47" w:rsidR="007A2185" w:rsidRPr="00216E93" w:rsidRDefault="001F1099" w:rsidP="001F1099">
      <w:pPr>
        <w:rPr>
          <w:rFonts w:eastAsia="Times New Roman" w:cs="Arial"/>
          <w:color w:val="000000"/>
          <w:lang w:eastAsia="bg-BG"/>
        </w:rPr>
      </w:pPr>
      <w:r w:rsidRPr="00216E93">
        <w:rPr>
          <w:rFonts w:eastAsia="Times New Roman" w:cs="Arial"/>
          <w:color w:val="000000"/>
          <w:lang w:eastAsia="bg-BG"/>
        </w:rPr>
        <w:lastRenderedPageBreak/>
        <w:t>Таблицата показва процентът на нежеланите лекарствени реакции, свързани със СИОПС и/или циталопрам и наблюдавани както при ≥1% от пациентите в двойно-слепи, плацебо-контролирани проучвания, така и по време на постмаркетинговия период. Честотите са определени както следва: много чести (≥1/10), чести (≥1/100 до &lt;1/10), нечести (≥1/1 000 до ≤1/100), редки (≥1/10 000 до &lt;1/1 000), много редки (≤1/10 000), с неизвестна честота (от наличните данни не може да бъде направена оценка).</w:t>
      </w:r>
    </w:p>
    <w:p w14:paraId="30A970E8" w14:textId="6F5D4953" w:rsidR="001F1099" w:rsidRPr="00216E93" w:rsidRDefault="001F1099" w:rsidP="001F1099">
      <w:pPr>
        <w:rPr>
          <w:rFonts w:eastAsia="Times New Roman" w:cs="Arial"/>
          <w:color w:val="000000"/>
          <w:lang w:eastAsia="bg-BG"/>
        </w:rPr>
      </w:pPr>
    </w:p>
    <w:tbl>
      <w:tblPr>
        <w:tblStyle w:val="TableGrid"/>
        <w:tblW w:w="0" w:type="auto"/>
        <w:tblLook w:val="04A0" w:firstRow="1" w:lastRow="0" w:firstColumn="1" w:lastColumn="0" w:noHBand="0" w:noVBand="1"/>
      </w:tblPr>
      <w:tblGrid>
        <w:gridCol w:w="3116"/>
        <w:gridCol w:w="3117"/>
        <w:gridCol w:w="3117"/>
      </w:tblGrid>
      <w:tr w:rsidR="001F1099" w:rsidRPr="00216E93" w14:paraId="0AE81A1D" w14:textId="77777777" w:rsidTr="001F1099">
        <w:tc>
          <w:tcPr>
            <w:tcW w:w="3116" w:type="dxa"/>
            <w:vAlign w:val="bottom"/>
          </w:tcPr>
          <w:p w14:paraId="613BB1E9" w14:textId="31336189" w:rsidR="001F1099" w:rsidRPr="00216E93" w:rsidRDefault="001F1099" w:rsidP="001F1099">
            <w:pPr>
              <w:rPr>
                <w:rFonts w:cs="Arial"/>
              </w:rPr>
            </w:pPr>
            <w:r w:rsidRPr="00216E93">
              <w:rPr>
                <w:rFonts w:cs="Arial"/>
                <w:b/>
                <w:bCs/>
              </w:rPr>
              <w:t xml:space="preserve">Системо-органна класификация по </w:t>
            </w:r>
            <w:proofErr w:type="spellStart"/>
            <w:r w:rsidRPr="00216E93">
              <w:rPr>
                <w:rFonts w:cs="Arial"/>
                <w:b/>
                <w:bCs/>
                <w:lang w:val="en-US"/>
              </w:rPr>
              <w:t>MedDRA</w:t>
            </w:r>
            <w:proofErr w:type="spellEnd"/>
            <w:r w:rsidRPr="00216E93">
              <w:rPr>
                <w:rFonts w:cs="Arial"/>
                <w:b/>
                <w:bCs/>
                <w:lang w:val="en-US"/>
              </w:rPr>
              <w:t xml:space="preserve"> </w:t>
            </w:r>
            <w:r w:rsidRPr="00216E93">
              <w:rPr>
                <w:rFonts w:cs="Arial"/>
                <w:b/>
                <w:bCs/>
              </w:rPr>
              <w:t>база данни</w:t>
            </w:r>
          </w:p>
        </w:tc>
        <w:tc>
          <w:tcPr>
            <w:tcW w:w="3117" w:type="dxa"/>
            <w:vAlign w:val="center"/>
          </w:tcPr>
          <w:p w14:paraId="4A2531C7" w14:textId="1B31A2F5" w:rsidR="001F1099" w:rsidRPr="00216E93" w:rsidRDefault="001F1099" w:rsidP="001F1099">
            <w:pPr>
              <w:rPr>
                <w:rFonts w:cs="Arial"/>
              </w:rPr>
            </w:pPr>
            <w:r w:rsidRPr="00216E93">
              <w:rPr>
                <w:rFonts w:cs="Arial"/>
                <w:b/>
                <w:bCs/>
              </w:rPr>
              <w:t>Честота</w:t>
            </w:r>
          </w:p>
        </w:tc>
        <w:tc>
          <w:tcPr>
            <w:tcW w:w="3117" w:type="dxa"/>
            <w:vAlign w:val="center"/>
          </w:tcPr>
          <w:p w14:paraId="0FF37BFC" w14:textId="5A4550D7" w:rsidR="001F1099" w:rsidRPr="00216E93" w:rsidRDefault="001F1099" w:rsidP="001F1099">
            <w:pPr>
              <w:rPr>
                <w:rFonts w:cs="Arial"/>
              </w:rPr>
            </w:pPr>
            <w:r w:rsidRPr="00216E93">
              <w:rPr>
                <w:rFonts w:cs="Arial"/>
                <w:b/>
                <w:bCs/>
              </w:rPr>
              <w:t>Предпочитан термин</w:t>
            </w:r>
          </w:p>
        </w:tc>
      </w:tr>
      <w:tr w:rsidR="001F1099" w:rsidRPr="00216E93" w14:paraId="2501FFEE" w14:textId="77777777" w:rsidTr="001F1099">
        <w:tc>
          <w:tcPr>
            <w:tcW w:w="3116" w:type="dxa"/>
          </w:tcPr>
          <w:p w14:paraId="053E7A6B" w14:textId="303B3F05" w:rsidR="001F1099" w:rsidRPr="00216E93" w:rsidRDefault="001F1099" w:rsidP="001F1099">
            <w:pPr>
              <w:rPr>
                <w:rFonts w:cs="Arial"/>
              </w:rPr>
            </w:pPr>
            <w:r w:rsidRPr="00216E93">
              <w:rPr>
                <w:rFonts w:cs="Arial"/>
              </w:rPr>
              <w:t>Нарушения на кръвта и лимфната система</w:t>
            </w:r>
          </w:p>
        </w:tc>
        <w:tc>
          <w:tcPr>
            <w:tcW w:w="3117" w:type="dxa"/>
          </w:tcPr>
          <w:p w14:paraId="48EB10F8" w14:textId="6BED6068" w:rsidR="001F1099" w:rsidRPr="00216E93" w:rsidRDefault="001F1099" w:rsidP="001F1099">
            <w:pPr>
              <w:rPr>
                <w:rFonts w:cs="Arial"/>
              </w:rPr>
            </w:pPr>
            <w:r w:rsidRPr="00216E93">
              <w:rPr>
                <w:rFonts w:cs="Arial"/>
              </w:rPr>
              <w:t>С неизвестна честота</w:t>
            </w:r>
          </w:p>
        </w:tc>
        <w:tc>
          <w:tcPr>
            <w:tcW w:w="3117" w:type="dxa"/>
            <w:vAlign w:val="bottom"/>
          </w:tcPr>
          <w:p w14:paraId="7CF6D979" w14:textId="0C985B76" w:rsidR="001F1099" w:rsidRPr="00216E93" w:rsidRDefault="001F1099" w:rsidP="001F1099">
            <w:pPr>
              <w:rPr>
                <w:rFonts w:cs="Arial"/>
              </w:rPr>
            </w:pPr>
            <w:r w:rsidRPr="00216E93">
              <w:rPr>
                <w:rFonts w:cs="Arial"/>
              </w:rPr>
              <w:t>Тромбоцитопения</w:t>
            </w:r>
          </w:p>
        </w:tc>
      </w:tr>
      <w:tr w:rsidR="001F1099" w:rsidRPr="00216E93" w14:paraId="7A83046A" w14:textId="77777777" w:rsidTr="001F1099">
        <w:tc>
          <w:tcPr>
            <w:tcW w:w="3116" w:type="dxa"/>
            <w:vAlign w:val="bottom"/>
          </w:tcPr>
          <w:p w14:paraId="58C4026F" w14:textId="4BF98413" w:rsidR="001F1099" w:rsidRPr="00216E93" w:rsidRDefault="001F1099" w:rsidP="001F1099">
            <w:pPr>
              <w:rPr>
                <w:rFonts w:cs="Arial"/>
              </w:rPr>
            </w:pPr>
            <w:r w:rsidRPr="00216E93">
              <w:rPr>
                <w:rFonts w:cs="Arial"/>
              </w:rPr>
              <w:t>Нарушения на имунната система</w:t>
            </w:r>
          </w:p>
        </w:tc>
        <w:tc>
          <w:tcPr>
            <w:tcW w:w="3117" w:type="dxa"/>
            <w:vAlign w:val="bottom"/>
          </w:tcPr>
          <w:p w14:paraId="729E4645" w14:textId="3E4CAE4F" w:rsidR="001F1099" w:rsidRPr="00216E93" w:rsidRDefault="001F1099" w:rsidP="001F1099">
            <w:pPr>
              <w:rPr>
                <w:rFonts w:cs="Arial"/>
              </w:rPr>
            </w:pPr>
            <w:r w:rsidRPr="00216E93">
              <w:rPr>
                <w:rFonts w:cs="Arial"/>
              </w:rPr>
              <w:t>С неизвестна честота</w:t>
            </w:r>
          </w:p>
        </w:tc>
        <w:tc>
          <w:tcPr>
            <w:tcW w:w="3117" w:type="dxa"/>
            <w:vAlign w:val="bottom"/>
          </w:tcPr>
          <w:p w14:paraId="1EC7EBA3" w14:textId="77777777" w:rsidR="001F1099" w:rsidRPr="00216E93" w:rsidRDefault="001F1099" w:rsidP="001F1099">
            <w:pPr>
              <w:rPr>
                <w:rFonts w:cs="Arial"/>
              </w:rPr>
            </w:pPr>
            <w:r w:rsidRPr="00216E93">
              <w:rPr>
                <w:rFonts w:cs="Arial"/>
              </w:rPr>
              <w:t>Свръхчувствителност</w:t>
            </w:r>
          </w:p>
          <w:p w14:paraId="3CFABF20" w14:textId="76A78502" w:rsidR="001F1099" w:rsidRPr="00216E93" w:rsidRDefault="001F1099" w:rsidP="001F1099">
            <w:pPr>
              <w:rPr>
                <w:rFonts w:cs="Arial"/>
              </w:rPr>
            </w:pPr>
            <w:r w:rsidRPr="00216E93">
              <w:rPr>
                <w:rFonts w:cs="Arial"/>
              </w:rPr>
              <w:t>Анафилактична реакция</w:t>
            </w:r>
          </w:p>
        </w:tc>
      </w:tr>
      <w:tr w:rsidR="001F1099" w:rsidRPr="00216E93" w14:paraId="6A28AAEC" w14:textId="77777777" w:rsidTr="001F1099">
        <w:tc>
          <w:tcPr>
            <w:tcW w:w="3116" w:type="dxa"/>
          </w:tcPr>
          <w:p w14:paraId="0F4D55E4" w14:textId="13A691CB" w:rsidR="001F1099" w:rsidRPr="00216E93" w:rsidRDefault="001F1099" w:rsidP="001F1099">
            <w:pPr>
              <w:rPr>
                <w:rFonts w:cs="Arial"/>
              </w:rPr>
            </w:pPr>
            <w:r w:rsidRPr="00216E93">
              <w:rPr>
                <w:rFonts w:cs="Arial"/>
              </w:rPr>
              <w:t>Нарушения на ендокринната система</w:t>
            </w:r>
          </w:p>
        </w:tc>
        <w:tc>
          <w:tcPr>
            <w:tcW w:w="3117" w:type="dxa"/>
          </w:tcPr>
          <w:p w14:paraId="24E4B737" w14:textId="7833DA28" w:rsidR="001F1099" w:rsidRPr="00216E93" w:rsidRDefault="001F1099" w:rsidP="001F1099">
            <w:pPr>
              <w:rPr>
                <w:rFonts w:cs="Arial"/>
              </w:rPr>
            </w:pPr>
            <w:r w:rsidRPr="00216E93">
              <w:rPr>
                <w:rFonts w:cs="Arial"/>
              </w:rPr>
              <w:t>С неизвестна честота</w:t>
            </w:r>
          </w:p>
        </w:tc>
        <w:tc>
          <w:tcPr>
            <w:tcW w:w="3117" w:type="dxa"/>
            <w:vAlign w:val="bottom"/>
          </w:tcPr>
          <w:p w14:paraId="755572F9" w14:textId="78452052" w:rsidR="001F1099" w:rsidRPr="00216E93" w:rsidRDefault="001F1099" w:rsidP="001F1099">
            <w:pPr>
              <w:rPr>
                <w:rFonts w:cs="Arial"/>
              </w:rPr>
            </w:pPr>
            <w:r w:rsidRPr="00216E93">
              <w:rPr>
                <w:rFonts w:cs="Arial"/>
              </w:rPr>
              <w:t>Неадекватна АДХ секреция</w:t>
            </w:r>
          </w:p>
        </w:tc>
      </w:tr>
      <w:tr w:rsidR="001F1099" w:rsidRPr="00216E93" w14:paraId="43AA5662" w14:textId="77777777" w:rsidTr="001F1099">
        <w:tc>
          <w:tcPr>
            <w:tcW w:w="3116" w:type="dxa"/>
            <w:vMerge w:val="restart"/>
            <w:vAlign w:val="center"/>
          </w:tcPr>
          <w:p w14:paraId="3532124D" w14:textId="6DB04453" w:rsidR="001F1099" w:rsidRPr="00216E93" w:rsidRDefault="001F1099" w:rsidP="001F1099">
            <w:pPr>
              <w:rPr>
                <w:rFonts w:cs="Arial"/>
              </w:rPr>
            </w:pPr>
            <w:r w:rsidRPr="00216E93">
              <w:rPr>
                <w:rFonts w:cs="Arial"/>
              </w:rPr>
              <w:t>Нарушения на метаболизма и храненето</w:t>
            </w:r>
          </w:p>
        </w:tc>
        <w:tc>
          <w:tcPr>
            <w:tcW w:w="3117" w:type="dxa"/>
            <w:vAlign w:val="center"/>
          </w:tcPr>
          <w:p w14:paraId="5CF4E365" w14:textId="1193DF2E" w:rsidR="001F1099" w:rsidRPr="00216E93" w:rsidRDefault="001F1099" w:rsidP="001F1099">
            <w:pPr>
              <w:rPr>
                <w:rFonts w:cs="Arial"/>
              </w:rPr>
            </w:pPr>
            <w:r w:rsidRPr="00216E93">
              <w:rPr>
                <w:rFonts w:cs="Arial"/>
              </w:rPr>
              <w:t>Чести</w:t>
            </w:r>
          </w:p>
        </w:tc>
        <w:tc>
          <w:tcPr>
            <w:tcW w:w="3117" w:type="dxa"/>
            <w:vAlign w:val="bottom"/>
          </w:tcPr>
          <w:p w14:paraId="39C48836" w14:textId="70E5A06E" w:rsidR="001F1099" w:rsidRPr="00216E93" w:rsidRDefault="001F1099" w:rsidP="001F1099">
            <w:pPr>
              <w:rPr>
                <w:rFonts w:cs="Arial"/>
              </w:rPr>
            </w:pPr>
            <w:r w:rsidRPr="00216E93">
              <w:rPr>
                <w:rFonts w:cs="Arial"/>
              </w:rPr>
              <w:t>Намален апетит Намалено тегло</w:t>
            </w:r>
          </w:p>
        </w:tc>
      </w:tr>
      <w:tr w:rsidR="001F1099" w:rsidRPr="00216E93" w14:paraId="39C2EC17" w14:textId="77777777" w:rsidTr="001F1099">
        <w:tc>
          <w:tcPr>
            <w:tcW w:w="3116" w:type="dxa"/>
            <w:vMerge/>
            <w:vAlign w:val="center"/>
          </w:tcPr>
          <w:p w14:paraId="78C0D47A" w14:textId="77777777" w:rsidR="001F1099" w:rsidRPr="00216E93" w:rsidRDefault="001F1099" w:rsidP="001F1099">
            <w:pPr>
              <w:rPr>
                <w:rFonts w:cs="Arial"/>
              </w:rPr>
            </w:pPr>
          </w:p>
        </w:tc>
        <w:tc>
          <w:tcPr>
            <w:tcW w:w="3117" w:type="dxa"/>
            <w:vAlign w:val="center"/>
          </w:tcPr>
          <w:p w14:paraId="18A43539" w14:textId="3448890F" w:rsidR="001F1099" w:rsidRPr="00216E93" w:rsidRDefault="001F1099" w:rsidP="001F1099">
            <w:pPr>
              <w:rPr>
                <w:rFonts w:cs="Arial"/>
              </w:rPr>
            </w:pPr>
            <w:r w:rsidRPr="00216E93">
              <w:rPr>
                <w:rFonts w:cs="Arial"/>
              </w:rPr>
              <w:t>Нечести</w:t>
            </w:r>
          </w:p>
        </w:tc>
        <w:tc>
          <w:tcPr>
            <w:tcW w:w="3117" w:type="dxa"/>
            <w:vAlign w:val="bottom"/>
          </w:tcPr>
          <w:p w14:paraId="5DBEC9E8" w14:textId="77777777" w:rsidR="001F1099" w:rsidRPr="00216E93" w:rsidRDefault="001F1099" w:rsidP="001F1099">
            <w:pPr>
              <w:rPr>
                <w:rFonts w:cs="Arial"/>
              </w:rPr>
            </w:pPr>
            <w:r w:rsidRPr="00216E93">
              <w:rPr>
                <w:rFonts w:cs="Arial"/>
              </w:rPr>
              <w:t>Увеличен апетит</w:t>
            </w:r>
          </w:p>
          <w:p w14:paraId="6E9A8A92" w14:textId="7B54B1BA" w:rsidR="001F1099" w:rsidRPr="00216E93" w:rsidRDefault="001F1099" w:rsidP="001F1099">
            <w:pPr>
              <w:rPr>
                <w:rFonts w:cs="Arial"/>
              </w:rPr>
            </w:pPr>
            <w:r w:rsidRPr="00216E93">
              <w:rPr>
                <w:rFonts w:cs="Arial"/>
              </w:rPr>
              <w:t>Увеличено тегло</w:t>
            </w:r>
          </w:p>
        </w:tc>
      </w:tr>
      <w:tr w:rsidR="001F1099" w:rsidRPr="00216E93" w14:paraId="1C0C91B4" w14:textId="77777777" w:rsidTr="001F1099">
        <w:tc>
          <w:tcPr>
            <w:tcW w:w="3116" w:type="dxa"/>
            <w:vMerge/>
            <w:vAlign w:val="center"/>
          </w:tcPr>
          <w:p w14:paraId="05E7FB50" w14:textId="77777777" w:rsidR="001F1099" w:rsidRPr="00216E93" w:rsidRDefault="001F1099" w:rsidP="001F1099">
            <w:pPr>
              <w:rPr>
                <w:rFonts w:cs="Arial"/>
              </w:rPr>
            </w:pPr>
          </w:p>
        </w:tc>
        <w:tc>
          <w:tcPr>
            <w:tcW w:w="3117" w:type="dxa"/>
            <w:vAlign w:val="center"/>
          </w:tcPr>
          <w:p w14:paraId="2FA0CE15" w14:textId="7B3334B6" w:rsidR="001F1099" w:rsidRPr="00216E93" w:rsidRDefault="001F1099" w:rsidP="001F1099">
            <w:pPr>
              <w:rPr>
                <w:rFonts w:cs="Arial"/>
              </w:rPr>
            </w:pPr>
            <w:r w:rsidRPr="00216E93">
              <w:rPr>
                <w:rFonts w:cs="Arial"/>
              </w:rPr>
              <w:t>Редки</w:t>
            </w:r>
          </w:p>
        </w:tc>
        <w:tc>
          <w:tcPr>
            <w:tcW w:w="3117" w:type="dxa"/>
            <w:vAlign w:val="center"/>
          </w:tcPr>
          <w:p w14:paraId="470EC0F0" w14:textId="767A2BF7" w:rsidR="001F1099" w:rsidRPr="00216E93" w:rsidRDefault="001F1099" w:rsidP="001F1099">
            <w:pPr>
              <w:rPr>
                <w:rFonts w:cs="Arial"/>
              </w:rPr>
            </w:pPr>
            <w:r w:rsidRPr="00216E93">
              <w:rPr>
                <w:rFonts w:cs="Arial"/>
              </w:rPr>
              <w:t>Хипонатриемия</w:t>
            </w:r>
          </w:p>
        </w:tc>
      </w:tr>
      <w:tr w:rsidR="001F1099" w:rsidRPr="00216E93" w14:paraId="1CF818BC" w14:textId="77777777" w:rsidTr="001F1099">
        <w:tc>
          <w:tcPr>
            <w:tcW w:w="3116" w:type="dxa"/>
            <w:vMerge/>
            <w:vAlign w:val="center"/>
          </w:tcPr>
          <w:p w14:paraId="293E6A0D" w14:textId="77777777" w:rsidR="001F1099" w:rsidRPr="00216E93" w:rsidRDefault="001F1099" w:rsidP="001F1099">
            <w:pPr>
              <w:rPr>
                <w:rFonts w:cs="Arial"/>
              </w:rPr>
            </w:pPr>
          </w:p>
        </w:tc>
        <w:tc>
          <w:tcPr>
            <w:tcW w:w="3117" w:type="dxa"/>
            <w:vAlign w:val="bottom"/>
          </w:tcPr>
          <w:p w14:paraId="5A774F62" w14:textId="47F59AB1" w:rsidR="001F1099" w:rsidRPr="00216E93" w:rsidRDefault="001F1099" w:rsidP="001F1099">
            <w:pPr>
              <w:rPr>
                <w:rFonts w:cs="Arial"/>
              </w:rPr>
            </w:pPr>
            <w:r w:rsidRPr="00216E93">
              <w:rPr>
                <w:rFonts w:cs="Arial"/>
              </w:rPr>
              <w:t>С неизвестна честота</w:t>
            </w:r>
          </w:p>
        </w:tc>
        <w:tc>
          <w:tcPr>
            <w:tcW w:w="3117" w:type="dxa"/>
            <w:vAlign w:val="center"/>
          </w:tcPr>
          <w:p w14:paraId="2E2D5A90" w14:textId="343C4ACC" w:rsidR="001F1099" w:rsidRPr="00216E93" w:rsidRDefault="001F1099" w:rsidP="001F1099">
            <w:pPr>
              <w:rPr>
                <w:rFonts w:cs="Arial"/>
              </w:rPr>
            </w:pPr>
            <w:r w:rsidRPr="00216E93">
              <w:rPr>
                <w:rFonts w:cs="Arial"/>
              </w:rPr>
              <w:t>Хипокалиемия</w:t>
            </w:r>
          </w:p>
        </w:tc>
      </w:tr>
      <w:tr w:rsidR="001F1099" w:rsidRPr="00216E93" w14:paraId="4C08B5BF" w14:textId="77777777" w:rsidTr="001F1099">
        <w:tc>
          <w:tcPr>
            <w:tcW w:w="3116" w:type="dxa"/>
            <w:vMerge w:val="restart"/>
            <w:vAlign w:val="center"/>
          </w:tcPr>
          <w:p w14:paraId="74D9B6A4" w14:textId="1E3A0CE8" w:rsidR="001F1099" w:rsidRPr="00216E93" w:rsidRDefault="001F1099" w:rsidP="001F1099">
            <w:pPr>
              <w:rPr>
                <w:rFonts w:cs="Arial"/>
              </w:rPr>
            </w:pPr>
            <w:r w:rsidRPr="00216E93">
              <w:rPr>
                <w:rFonts w:cs="Arial"/>
              </w:rPr>
              <w:t>Психични нарушения</w:t>
            </w:r>
          </w:p>
        </w:tc>
        <w:tc>
          <w:tcPr>
            <w:tcW w:w="3117" w:type="dxa"/>
            <w:vAlign w:val="center"/>
          </w:tcPr>
          <w:p w14:paraId="5F40A351" w14:textId="080E4D6D" w:rsidR="001F1099" w:rsidRPr="00216E93" w:rsidRDefault="001F1099" w:rsidP="001F1099">
            <w:pPr>
              <w:rPr>
                <w:rFonts w:cs="Arial"/>
              </w:rPr>
            </w:pPr>
            <w:r w:rsidRPr="00216E93">
              <w:rPr>
                <w:rFonts w:cs="Arial"/>
              </w:rPr>
              <w:t>Чести</w:t>
            </w:r>
          </w:p>
        </w:tc>
        <w:tc>
          <w:tcPr>
            <w:tcW w:w="3117" w:type="dxa"/>
          </w:tcPr>
          <w:p w14:paraId="4DC65070" w14:textId="27BD15DB" w:rsidR="001F1099" w:rsidRPr="00216E93" w:rsidRDefault="001F1099" w:rsidP="001F1099">
            <w:pPr>
              <w:rPr>
                <w:rFonts w:cs="Arial"/>
              </w:rPr>
            </w:pPr>
            <w:r w:rsidRPr="00216E93">
              <w:rPr>
                <w:rFonts w:cs="Arial"/>
              </w:rPr>
              <w:t>Ажитираност, намалено либидо, тревожност, нервност, обърканост, абнормен оргазъм (жени), абнормни сънища</w:t>
            </w:r>
          </w:p>
        </w:tc>
      </w:tr>
      <w:tr w:rsidR="001F1099" w:rsidRPr="00216E93" w14:paraId="0CA68CC8" w14:textId="77777777" w:rsidTr="001F1099">
        <w:tc>
          <w:tcPr>
            <w:tcW w:w="3116" w:type="dxa"/>
            <w:vMerge/>
            <w:vAlign w:val="center"/>
          </w:tcPr>
          <w:p w14:paraId="05315128" w14:textId="77777777" w:rsidR="001F1099" w:rsidRPr="00216E93" w:rsidRDefault="001F1099" w:rsidP="001F1099">
            <w:pPr>
              <w:rPr>
                <w:rFonts w:cs="Arial"/>
              </w:rPr>
            </w:pPr>
          </w:p>
        </w:tc>
        <w:tc>
          <w:tcPr>
            <w:tcW w:w="3117" w:type="dxa"/>
            <w:vAlign w:val="center"/>
          </w:tcPr>
          <w:p w14:paraId="50032D2B" w14:textId="1BFC426F" w:rsidR="001F1099" w:rsidRPr="00216E93" w:rsidRDefault="001F1099" w:rsidP="001F1099">
            <w:pPr>
              <w:rPr>
                <w:rFonts w:cs="Arial"/>
              </w:rPr>
            </w:pPr>
            <w:r w:rsidRPr="00216E93">
              <w:rPr>
                <w:rFonts w:cs="Arial"/>
              </w:rPr>
              <w:t>Нечести</w:t>
            </w:r>
          </w:p>
        </w:tc>
        <w:tc>
          <w:tcPr>
            <w:tcW w:w="3117" w:type="dxa"/>
            <w:vAlign w:val="bottom"/>
          </w:tcPr>
          <w:p w14:paraId="24E8A8F5" w14:textId="378D67ED" w:rsidR="001F1099" w:rsidRPr="00216E93" w:rsidRDefault="001F1099" w:rsidP="001F1099">
            <w:pPr>
              <w:rPr>
                <w:rFonts w:cs="Arial"/>
              </w:rPr>
            </w:pPr>
            <w:r w:rsidRPr="00216E93">
              <w:rPr>
                <w:rFonts w:cs="Arial"/>
              </w:rPr>
              <w:t>Агресия, деперсонализация, халюцинации, мания</w:t>
            </w:r>
          </w:p>
        </w:tc>
      </w:tr>
      <w:tr w:rsidR="001F1099" w:rsidRPr="00216E93" w14:paraId="17AE8CA3" w14:textId="77777777" w:rsidTr="001F1099">
        <w:tc>
          <w:tcPr>
            <w:tcW w:w="3116" w:type="dxa"/>
            <w:vMerge/>
            <w:vAlign w:val="center"/>
          </w:tcPr>
          <w:p w14:paraId="6C739CF6" w14:textId="77777777" w:rsidR="001F1099" w:rsidRPr="00216E93" w:rsidRDefault="001F1099" w:rsidP="001F1099">
            <w:pPr>
              <w:rPr>
                <w:rFonts w:cs="Arial"/>
              </w:rPr>
            </w:pPr>
          </w:p>
        </w:tc>
        <w:tc>
          <w:tcPr>
            <w:tcW w:w="3117" w:type="dxa"/>
            <w:vAlign w:val="center"/>
          </w:tcPr>
          <w:p w14:paraId="2A596E13" w14:textId="46D8D380" w:rsidR="001F1099" w:rsidRPr="00216E93" w:rsidRDefault="001F1099" w:rsidP="001F1099">
            <w:pPr>
              <w:rPr>
                <w:rFonts w:cs="Arial"/>
              </w:rPr>
            </w:pPr>
            <w:r w:rsidRPr="00216E93">
              <w:rPr>
                <w:rFonts w:cs="Arial"/>
              </w:rPr>
              <w:t>С неизвестна честота</w:t>
            </w:r>
          </w:p>
        </w:tc>
        <w:tc>
          <w:tcPr>
            <w:tcW w:w="3117" w:type="dxa"/>
            <w:vAlign w:val="bottom"/>
          </w:tcPr>
          <w:p w14:paraId="43E0872C" w14:textId="0736BEA1" w:rsidR="001F1099" w:rsidRPr="00216E93" w:rsidRDefault="001F1099" w:rsidP="001F1099">
            <w:pPr>
              <w:rPr>
                <w:rFonts w:cs="Arial"/>
              </w:rPr>
            </w:pPr>
            <w:r w:rsidRPr="00216E93">
              <w:rPr>
                <w:rFonts w:cs="Arial"/>
              </w:rPr>
              <w:t>Паническа атака, бруксизъм, неспокойствие, суицидни мисли, суицидно поведение</w:t>
            </w:r>
            <w:r w:rsidRPr="00216E93">
              <w:rPr>
                <w:rFonts w:cs="Arial"/>
                <w:vertAlign w:val="superscript"/>
              </w:rPr>
              <w:t>1</w:t>
            </w:r>
          </w:p>
        </w:tc>
      </w:tr>
      <w:tr w:rsidR="001F1099" w:rsidRPr="00216E93" w14:paraId="6C729ED1" w14:textId="77777777" w:rsidTr="001F1099">
        <w:tc>
          <w:tcPr>
            <w:tcW w:w="3116" w:type="dxa"/>
            <w:vMerge w:val="restart"/>
            <w:vAlign w:val="center"/>
          </w:tcPr>
          <w:p w14:paraId="1E56010A" w14:textId="340DD15C" w:rsidR="001F1099" w:rsidRPr="00216E93" w:rsidRDefault="001F1099" w:rsidP="001F1099">
            <w:pPr>
              <w:rPr>
                <w:rFonts w:cs="Arial"/>
              </w:rPr>
            </w:pPr>
            <w:r w:rsidRPr="00216E93">
              <w:rPr>
                <w:rFonts w:cs="Arial"/>
              </w:rPr>
              <w:t>Нарушения на нервната система</w:t>
            </w:r>
          </w:p>
        </w:tc>
        <w:tc>
          <w:tcPr>
            <w:tcW w:w="3117" w:type="dxa"/>
            <w:vAlign w:val="center"/>
          </w:tcPr>
          <w:p w14:paraId="64729C78" w14:textId="5A3BD3E5" w:rsidR="001F1099" w:rsidRPr="00216E93" w:rsidRDefault="001F1099" w:rsidP="001F1099">
            <w:pPr>
              <w:rPr>
                <w:rFonts w:cs="Arial"/>
              </w:rPr>
            </w:pPr>
            <w:r w:rsidRPr="00216E93">
              <w:rPr>
                <w:rFonts w:cs="Arial"/>
              </w:rPr>
              <w:t>Много чести</w:t>
            </w:r>
          </w:p>
        </w:tc>
        <w:tc>
          <w:tcPr>
            <w:tcW w:w="3117" w:type="dxa"/>
          </w:tcPr>
          <w:p w14:paraId="1BE99E82" w14:textId="443CD4E1" w:rsidR="001F1099" w:rsidRPr="00216E93" w:rsidRDefault="001F1099" w:rsidP="001F1099">
            <w:pPr>
              <w:rPr>
                <w:rFonts w:cs="Arial"/>
              </w:rPr>
            </w:pPr>
            <w:r w:rsidRPr="00216E93">
              <w:rPr>
                <w:rFonts w:cs="Arial"/>
              </w:rPr>
              <w:t>Сомнолентност, инсомния, главоболие</w:t>
            </w:r>
          </w:p>
        </w:tc>
      </w:tr>
      <w:tr w:rsidR="001F1099" w:rsidRPr="00216E93" w14:paraId="014C1E5C" w14:textId="77777777" w:rsidTr="001F1099">
        <w:tc>
          <w:tcPr>
            <w:tcW w:w="3116" w:type="dxa"/>
            <w:vMerge/>
          </w:tcPr>
          <w:p w14:paraId="04439D9C" w14:textId="77777777" w:rsidR="001F1099" w:rsidRPr="00216E93" w:rsidRDefault="001F1099" w:rsidP="001F1099">
            <w:pPr>
              <w:rPr>
                <w:rFonts w:cs="Arial"/>
              </w:rPr>
            </w:pPr>
          </w:p>
        </w:tc>
        <w:tc>
          <w:tcPr>
            <w:tcW w:w="3117" w:type="dxa"/>
            <w:vAlign w:val="center"/>
          </w:tcPr>
          <w:p w14:paraId="31020985" w14:textId="6CBF89A9" w:rsidR="001F1099" w:rsidRPr="00216E93" w:rsidRDefault="001F1099" w:rsidP="001F1099">
            <w:pPr>
              <w:rPr>
                <w:rFonts w:cs="Arial"/>
              </w:rPr>
            </w:pPr>
            <w:r w:rsidRPr="00216E93">
              <w:rPr>
                <w:rFonts w:cs="Arial"/>
              </w:rPr>
              <w:t>Чести</w:t>
            </w:r>
          </w:p>
        </w:tc>
        <w:tc>
          <w:tcPr>
            <w:tcW w:w="3117" w:type="dxa"/>
            <w:vAlign w:val="bottom"/>
          </w:tcPr>
          <w:p w14:paraId="3633EE5C" w14:textId="0B111501" w:rsidR="001F1099" w:rsidRPr="00216E93" w:rsidRDefault="001F1099" w:rsidP="001F1099">
            <w:pPr>
              <w:rPr>
                <w:rFonts w:cs="Arial"/>
              </w:rPr>
            </w:pPr>
            <w:r w:rsidRPr="00216E93">
              <w:rPr>
                <w:rFonts w:cs="Arial"/>
              </w:rPr>
              <w:t>Тремор, парестезия, замаяност, нарушение на вниманието</w:t>
            </w:r>
          </w:p>
        </w:tc>
      </w:tr>
      <w:tr w:rsidR="001F1099" w:rsidRPr="00216E93" w14:paraId="23EFE4C7" w14:textId="77777777" w:rsidTr="001F1099">
        <w:tc>
          <w:tcPr>
            <w:tcW w:w="3116" w:type="dxa"/>
            <w:vMerge/>
          </w:tcPr>
          <w:p w14:paraId="60356837" w14:textId="77777777" w:rsidR="001F1099" w:rsidRPr="00216E93" w:rsidRDefault="001F1099" w:rsidP="001F1099">
            <w:pPr>
              <w:rPr>
                <w:rFonts w:cs="Arial"/>
              </w:rPr>
            </w:pPr>
          </w:p>
        </w:tc>
        <w:tc>
          <w:tcPr>
            <w:tcW w:w="3117" w:type="dxa"/>
            <w:vAlign w:val="center"/>
          </w:tcPr>
          <w:p w14:paraId="7BEBFA0B" w14:textId="295F7D8A" w:rsidR="001F1099" w:rsidRPr="00216E93" w:rsidRDefault="001F1099" w:rsidP="001F1099">
            <w:pPr>
              <w:rPr>
                <w:rFonts w:cs="Arial"/>
              </w:rPr>
            </w:pPr>
            <w:r w:rsidRPr="00216E93">
              <w:rPr>
                <w:rFonts w:cs="Arial"/>
              </w:rPr>
              <w:t>Нечести</w:t>
            </w:r>
          </w:p>
        </w:tc>
        <w:tc>
          <w:tcPr>
            <w:tcW w:w="3117" w:type="dxa"/>
          </w:tcPr>
          <w:p w14:paraId="26E46B2A" w14:textId="4F5FD71F" w:rsidR="001F1099" w:rsidRPr="00216E93" w:rsidRDefault="001F1099" w:rsidP="001F1099">
            <w:pPr>
              <w:rPr>
                <w:rFonts w:cs="Arial"/>
              </w:rPr>
            </w:pPr>
            <w:r w:rsidRPr="00216E93">
              <w:rPr>
                <w:rFonts w:cs="Arial"/>
              </w:rPr>
              <w:t>Синкоп</w:t>
            </w:r>
          </w:p>
        </w:tc>
      </w:tr>
      <w:tr w:rsidR="001F1099" w:rsidRPr="00216E93" w14:paraId="1DEE0DDF" w14:textId="77777777" w:rsidTr="001F1099">
        <w:tc>
          <w:tcPr>
            <w:tcW w:w="3116" w:type="dxa"/>
            <w:vMerge/>
          </w:tcPr>
          <w:p w14:paraId="45287AD0" w14:textId="77777777" w:rsidR="001F1099" w:rsidRPr="00216E93" w:rsidRDefault="001F1099" w:rsidP="001F1099">
            <w:pPr>
              <w:rPr>
                <w:rFonts w:cs="Arial"/>
              </w:rPr>
            </w:pPr>
          </w:p>
        </w:tc>
        <w:tc>
          <w:tcPr>
            <w:tcW w:w="3117" w:type="dxa"/>
            <w:vAlign w:val="center"/>
          </w:tcPr>
          <w:p w14:paraId="3CFC5335" w14:textId="3949BEDC" w:rsidR="001F1099" w:rsidRPr="00216E93" w:rsidRDefault="001F1099" w:rsidP="001F1099">
            <w:pPr>
              <w:rPr>
                <w:rFonts w:cs="Arial"/>
              </w:rPr>
            </w:pPr>
            <w:r w:rsidRPr="00216E93">
              <w:rPr>
                <w:rFonts w:cs="Arial"/>
              </w:rPr>
              <w:t>Редки</w:t>
            </w:r>
          </w:p>
        </w:tc>
        <w:tc>
          <w:tcPr>
            <w:tcW w:w="3117" w:type="dxa"/>
            <w:vAlign w:val="bottom"/>
          </w:tcPr>
          <w:p w14:paraId="3710E355" w14:textId="5D2BD67C" w:rsidR="001F1099" w:rsidRPr="00216E93" w:rsidRDefault="001F1099" w:rsidP="001F1099">
            <w:pPr>
              <w:rPr>
                <w:rFonts w:cs="Arial"/>
              </w:rPr>
            </w:pPr>
            <w:r w:rsidRPr="00216E93">
              <w:rPr>
                <w:rFonts w:cs="Arial"/>
              </w:rPr>
              <w:t>Голям епилептичен припадък („гранд мал"), дискинезия, вкусови нарушения</w:t>
            </w:r>
          </w:p>
        </w:tc>
      </w:tr>
      <w:tr w:rsidR="001F1099" w:rsidRPr="00216E93" w14:paraId="377438A8" w14:textId="77777777" w:rsidTr="001F1099">
        <w:tc>
          <w:tcPr>
            <w:tcW w:w="3116" w:type="dxa"/>
            <w:vMerge/>
          </w:tcPr>
          <w:p w14:paraId="5096DD42" w14:textId="77777777" w:rsidR="001F1099" w:rsidRPr="00216E93" w:rsidRDefault="001F1099" w:rsidP="001F1099">
            <w:pPr>
              <w:rPr>
                <w:rFonts w:cs="Arial"/>
              </w:rPr>
            </w:pPr>
          </w:p>
        </w:tc>
        <w:tc>
          <w:tcPr>
            <w:tcW w:w="3117" w:type="dxa"/>
            <w:vAlign w:val="center"/>
          </w:tcPr>
          <w:p w14:paraId="46B2FE20" w14:textId="75D047B5" w:rsidR="001F1099" w:rsidRPr="00216E93" w:rsidRDefault="001F1099" w:rsidP="001F1099">
            <w:pPr>
              <w:rPr>
                <w:rFonts w:cs="Arial"/>
              </w:rPr>
            </w:pPr>
            <w:r w:rsidRPr="00216E93">
              <w:rPr>
                <w:rFonts w:cs="Arial"/>
              </w:rPr>
              <w:t>С неизвестна честота</w:t>
            </w:r>
          </w:p>
        </w:tc>
        <w:tc>
          <w:tcPr>
            <w:tcW w:w="3117" w:type="dxa"/>
          </w:tcPr>
          <w:p w14:paraId="5BCBE099" w14:textId="525BE3D6" w:rsidR="001F1099" w:rsidRPr="00216E93" w:rsidRDefault="001F1099" w:rsidP="001F1099">
            <w:pPr>
              <w:rPr>
                <w:rFonts w:cs="Arial"/>
              </w:rPr>
            </w:pPr>
            <w:r w:rsidRPr="00216E93">
              <w:rPr>
                <w:rFonts w:cs="Arial"/>
              </w:rPr>
              <w:t xml:space="preserve">Конвулсии, серотонинов синдром, екстрапирамидни </w:t>
            </w:r>
            <w:r w:rsidRPr="00216E93">
              <w:rPr>
                <w:rFonts w:cs="Arial"/>
              </w:rPr>
              <w:lastRenderedPageBreak/>
              <w:t>нарушения, акатизия, двигателни разстройства</w:t>
            </w:r>
          </w:p>
        </w:tc>
      </w:tr>
      <w:tr w:rsidR="001F1099" w:rsidRPr="00216E93" w14:paraId="5A067C34" w14:textId="77777777" w:rsidTr="001F1099">
        <w:tc>
          <w:tcPr>
            <w:tcW w:w="3116" w:type="dxa"/>
            <w:vMerge w:val="restart"/>
            <w:vAlign w:val="center"/>
          </w:tcPr>
          <w:p w14:paraId="00AE4E2A" w14:textId="0B2E174E" w:rsidR="001F1099" w:rsidRPr="00216E93" w:rsidRDefault="001F1099" w:rsidP="001F1099">
            <w:pPr>
              <w:rPr>
                <w:rFonts w:cs="Arial"/>
              </w:rPr>
            </w:pPr>
            <w:r w:rsidRPr="00216E93">
              <w:rPr>
                <w:rFonts w:cs="Arial"/>
              </w:rPr>
              <w:lastRenderedPageBreak/>
              <w:t>Нарушения на очите</w:t>
            </w:r>
          </w:p>
        </w:tc>
        <w:tc>
          <w:tcPr>
            <w:tcW w:w="3117" w:type="dxa"/>
            <w:vAlign w:val="center"/>
          </w:tcPr>
          <w:p w14:paraId="39F95F86" w14:textId="2A4076F7" w:rsidR="001F1099" w:rsidRPr="00216E93" w:rsidRDefault="001F1099" w:rsidP="001F1099">
            <w:pPr>
              <w:rPr>
                <w:rFonts w:cs="Arial"/>
              </w:rPr>
            </w:pPr>
            <w:r w:rsidRPr="00216E93">
              <w:rPr>
                <w:rFonts w:cs="Arial"/>
              </w:rPr>
              <w:t>Нечести</w:t>
            </w:r>
          </w:p>
        </w:tc>
        <w:tc>
          <w:tcPr>
            <w:tcW w:w="3117" w:type="dxa"/>
            <w:vAlign w:val="bottom"/>
          </w:tcPr>
          <w:p w14:paraId="2ED26F59" w14:textId="06209CA1" w:rsidR="001F1099" w:rsidRPr="00216E93" w:rsidRDefault="001F1099" w:rsidP="001F1099">
            <w:pPr>
              <w:rPr>
                <w:rFonts w:cs="Arial"/>
              </w:rPr>
            </w:pPr>
            <w:r w:rsidRPr="00216E93">
              <w:rPr>
                <w:rFonts w:cs="Arial"/>
              </w:rPr>
              <w:t>Мидриаза (което може да е причина за развитие на закритоъгълна глаукома)</w:t>
            </w:r>
          </w:p>
        </w:tc>
      </w:tr>
      <w:tr w:rsidR="001F1099" w:rsidRPr="00216E93" w14:paraId="717DDC60" w14:textId="77777777" w:rsidTr="001F1099">
        <w:tc>
          <w:tcPr>
            <w:tcW w:w="3116" w:type="dxa"/>
            <w:vMerge/>
            <w:vAlign w:val="center"/>
          </w:tcPr>
          <w:p w14:paraId="45D7ACAF" w14:textId="77777777" w:rsidR="001F1099" w:rsidRPr="00216E93" w:rsidRDefault="001F1099" w:rsidP="001F1099">
            <w:pPr>
              <w:rPr>
                <w:rFonts w:cs="Arial"/>
              </w:rPr>
            </w:pPr>
          </w:p>
        </w:tc>
        <w:tc>
          <w:tcPr>
            <w:tcW w:w="3117" w:type="dxa"/>
            <w:vAlign w:val="center"/>
          </w:tcPr>
          <w:p w14:paraId="7E088E96" w14:textId="2C257720" w:rsidR="001F1099" w:rsidRPr="00216E93" w:rsidRDefault="001F1099" w:rsidP="001F1099">
            <w:pPr>
              <w:rPr>
                <w:rFonts w:cs="Arial"/>
              </w:rPr>
            </w:pPr>
            <w:r w:rsidRPr="00216E93">
              <w:rPr>
                <w:rFonts w:cs="Arial"/>
              </w:rPr>
              <w:t>С неизвестна честота</w:t>
            </w:r>
          </w:p>
        </w:tc>
        <w:tc>
          <w:tcPr>
            <w:tcW w:w="3117" w:type="dxa"/>
            <w:vAlign w:val="center"/>
          </w:tcPr>
          <w:p w14:paraId="2953089B" w14:textId="3457C7AA" w:rsidR="001F1099" w:rsidRPr="00216E93" w:rsidRDefault="001F1099" w:rsidP="001F1099">
            <w:pPr>
              <w:rPr>
                <w:rFonts w:cs="Arial"/>
              </w:rPr>
            </w:pPr>
            <w:r w:rsidRPr="00216E93">
              <w:rPr>
                <w:rFonts w:cs="Arial"/>
              </w:rPr>
              <w:t>Визуални смущения</w:t>
            </w:r>
          </w:p>
        </w:tc>
      </w:tr>
      <w:tr w:rsidR="001F1099" w:rsidRPr="00216E93" w14:paraId="028A930D" w14:textId="77777777" w:rsidTr="001F1099">
        <w:tc>
          <w:tcPr>
            <w:tcW w:w="3116" w:type="dxa"/>
            <w:vAlign w:val="bottom"/>
          </w:tcPr>
          <w:p w14:paraId="047C4651" w14:textId="0240CBEE" w:rsidR="001F1099" w:rsidRPr="00216E93" w:rsidRDefault="001F1099" w:rsidP="001F1099">
            <w:pPr>
              <w:rPr>
                <w:rFonts w:cs="Arial"/>
              </w:rPr>
            </w:pPr>
            <w:r w:rsidRPr="00216E93">
              <w:rPr>
                <w:rFonts w:cs="Arial"/>
              </w:rPr>
              <w:t>Нарушения на ухото и лабиринта</w:t>
            </w:r>
          </w:p>
        </w:tc>
        <w:tc>
          <w:tcPr>
            <w:tcW w:w="3117" w:type="dxa"/>
            <w:vAlign w:val="center"/>
          </w:tcPr>
          <w:p w14:paraId="2EA23338" w14:textId="269391B6" w:rsidR="001F1099" w:rsidRPr="00216E93" w:rsidRDefault="001F1099" w:rsidP="001F1099">
            <w:pPr>
              <w:rPr>
                <w:rFonts w:cs="Arial"/>
              </w:rPr>
            </w:pPr>
            <w:r w:rsidRPr="00216E93">
              <w:rPr>
                <w:rFonts w:cs="Arial"/>
              </w:rPr>
              <w:t>Чести</w:t>
            </w:r>
          </w:p>
        </w:tc>
        <w:tc>
          <w:tcPr>
            <w:tcW w:w="3117" w:type="dxa"/>
            <w:vAlign w:val="center"/>
          </w:tcPr>
          <w:p w14:paraId="1F93C21D" w14:textId="0649BB80" w:rsidR="001F1099" w:rsidRPr="00216E93" w:rsidRDefault="001F1099" w:rsidP="001F1099">
            <w:pPr>
              <w:rPr>
                <w:rFonts w:cs="Arial"/>
              </w:rPr>
            </w:pPr>
            <w:r w:rsidRPr="00216E93">
              <w:rPr>
                <w:rFonts w:cs="Arial"/>
              </w:rPr>
              <w:t>Тинитус</w:t>
            </w:r>
          </w:p>
        </w:tc>
      </w:tr>
      <w:tr w:rsidR="001F1099" w:rsidRPr="00216E93" w14:paraId="7DFBC6A5" w14:textId="77777777" w:rsidTr="001F1099">
        <w:tc>
          <w:tcPr>
            <w:tcW w:w="3116" w:type="dxa"/>
            <w:vMerge w:val="restart"/>
            <w:vAlign w:val="center"/>
          </w:tcPr>
          <w:p w14:paraId="19381C43" w14:textId="0ADC0C9B" w:rsidR="001F1099" w:rsidRPr="00216E93" w:rsidRDefault="001F1099" w:rsidP="001F1099">
            <w:pPr>
              <w:rPr>
                <w:rFonts w:cs="Arial"/>
              </w:rPr>
            </w:pPr>
            <w:r w:rsidRPr="00216E93">
              <w:rPr>
                <w:rFonts w:cs="Arial"/>
              </w:rPr>
              <w:t>Сърдечни нарушения</w:t>
            </w:r>
          </w:p>
        </w:tc>
        <w:tc>
          <w:tcPr>
            <w:tcW w:w="3117" w:type="dxa"/>
          </w:tcPr>
          <w:p w14:paraId="18A0F536" w14:textId="55AAE2CF" w:rsidR="001F1099" w:rsidRPr="00216E93" w:rsidRDefault="001F1099" w:rsidP="001F1099">
            <w:pPr>
              <w:rPr>
                <w:rFonts w:cs="Arial"/>
              </w:rPr>
            </w:pPr>
            <w:r w:rsidRPr="00216E93">
              <w:rPr>
                <w:rFonts w:cs="Arial"/>
              </w:rPr>
              <w:t>Нечести</w:t>
            </w:r>
          </w:p>
        </w:tc>
        <w:tc>
          <w:tcPr>
            <w:tcW w:w="3117" w:type="dxa"/>
          </w:tcPr>
          <w:p w14:paraId="71EBCBF1" w14:textId="17CBF9B7" w:rsidR="001F1099" w:rsidRPr="00216E93" w:rsidRDefault="001F1099" w:rsidP="001F1099">
            <w:pPr>
              <w:rPr>
                <w:rFonts w:cs="Arial"/>
              </w:rPr>
            </w:pPr>
            <w:r w:rsidRPr="00216E93">
              <w:rPr>
                <w:rFonts w:cs="Arial"/>
              </w:rPr>
              <w:t>Брадикардия, тахикардия</w:t>
            </w:r>
          </w:p>
        </w:tc>
      </w:tr>
      <w:tr w:rsidR="001F1099" w:rsidRPr="00216E93" w14:paraId="2C536B4D" w14:textId="77777777" w:rsidTr="001F1099">
        <w:tc>
          <w:tcPr>
            <w:tcW w:w="3116" w:type="dxa"/>
            <w:vMerge/>
          </w:tcPr>
          <w:p w14:paraId="3F00AFF0" w14:textId="77777777" w:rsidR="001F1099" w:rsidRPr="00216E93" w:rsidRDefault="001F1099" w:rsidP="001F1099">
            <w:pPr>
              <w:rPr>
                <w:rFonts w:cs="Arial"/>
              </w:rPr>
            </w:pPr>
          </w:p>
        </w:tc>
        <w:tc>
          <w:tcPr>
            <w:tcW w:w="3117" w:type="dxa"/>
            <w:vAlign w:val="bottom"/>
          </w:tcPr>
          <w:p w14:paraId="186A57BE" w14:textId="5C9C3B67" w:rsidR="001F1099" w:rsidRPr="00216E93" w:rsidRDefault="001F1099" w:rsidP="001F1099">
            <w:pPr>
              <w:rPr>
                <w:rFonts w:cs="Arial"/>
              </w:rPr>
            </w:pPr>
            <w:r w:rsidRPr="00216E93">
              <w:rPr>
                <w:rFonts w:cs="Arial"/>
              </w:rPr>
              <w:t>С неизвестна честота</w:t>
            </w:r>
          </w:p>
        </w:tc>
        <w:tc>
          <w:tcPr>
            <w:tcW w:w="3117" w:type="dxa"/>
          </w:tcPr>
          <w:p w14:paraId="42B4C76D" w14:textId="709FCB83" w:rsidR="001F1099" w:rsidRPr="00216E93" w:rsidRDefault="001F1099" w:rsidP="001F1099">
            <w:pPr>
              <w:rPr>
                <w:rFonts w:cs="Arial"/>
              </w:rPr>
            </w:pPr>
            <w:r w:rsidRPr="00216E93">
              <w:rPr>
                <w:rFonts w:cs="Arial"/>
              </w:rPr>
              <w:t xml:space="preserve">Удължен </w:t>
            </w:r>
            <w:r w:rsidRPr="00216E93">
              <w:rPr>
                <w:rFonts w:cs="Arial"/>
                <w:lang w:val="en-US"/>
              </w:rPr>
              <w:t xml:space="preserve">QT </w:t>
            </w:r>
            <w:r w:rsidRPr="00216E93">
              <w:rPr>
                <w:rFonts w:cs="Arial"/>
              </w:rPr>
              <w:t xml:space="preserve">интервал, вентикуларна аритмия включително </w:t>
            </w:r>
            <w:r w:rsidRPr="00216E93">
              <w:rPr>
                <w:rFonts w:cs="Arial"/>
                <w:lang w:val="en-US"/>
              </w:rPr>
              <w:t>torsade de pointes</w:t>
            </w:r>
          </w:p>
        </w:tc>
      </w:tr>
      <w:tr w:rsidR="001F1099" w:rsidRPr="00216E93" w14:paraId="31D46399" w14:textId="77777777" w:rsidTr="001F1099">
        <w:tc>
          <w:tcPr>
            <w:tcW w:w="3116" w:type="dxa"/>
            <w:vAlign w:val="center"/>
          </w:tcPr>
          <w:p w14:paraId="1748467C" w14:textId="3D4F4C6A" w:rsidR="001F1099" w:rsidRPr="00216E93" w:rsidRDefault="001F1099" w:rsidP="001F1099">
            <w:pPr>
              <w:rPr>
                <w:rFonts w:cs="Arial"/>
              </w:rPr>
            </w:pPr>
            <w:r w:rsidRPr="00216E93">
              <w:rPr>
                <w:rFonts w:cs="Arial"/>
              </w:rPr>
              <w:t>Съдови нарушения</w:t>
            </w:r>
          </w:p>
        </w:tc>
        <w:tc>
          <w:tcPr>
            <w:tcW w:w="3117" w:type="dxa"/>
            <w:vAlign w:val="center"/>
          </w:tcPr>
          <w:p w14:paraId="4AC4D0E6" w14:textId="263340AC" w:rsidR="001F1099" w:rsidRPr="00216E93" w:rsidRDefault="001F1099" w:rsidP="001F1099">
            <w:pPr>
              <w:rPr>
                <w:rFonts w:cs="Arial"/>
              </w:rPr>
            </w:pPr>
            <w:r w:rsidRPr="00216E93">
              <w:rPr>
                <w:rFonts w:cs="Arial"/>
              </w:rPr>
              <w:t>Редки</w:t>
            </w:r>
          </w:p>
        </w:tc>
        <w:tc>
          <w:tcPr>
            <w:tcW w:w="3117" w:type="dxa"/>
            <w:vAlign w:val="center"/>
          </w:tcPr>
          <w:p w14:paraId="1744C8E0" w14:textId="77777777" w:rsidR="001F1099" w:rsidRPr="00216E93" w:rsidRDefault="001F1099" w:rsidP="001F1099">
            <w:pPr>
              <w:rPr>
                <w:rFonts w:cs="Arial"/>
              </w:rPr>
            </w:pPr>
            <w:r w:rsidRPr="00216E93">
              <w:rPr>
                <w:rFonts w:cs="Arial"/>
              </w:rPr>
              <w:t>Хеморагии</w:t>
            </w:r>
          </w:p>
          <w:p w14:paraId="7B8ED6D3" w14:textId="44DAEA4E" w:rsidR="001F1099" w:rsidRPr="00216E93" w:rsidRDefault="001F1099" w:rsidP="001F1099">
            <w:pPr>
              <w:rPr>
                <w:rFonts w:cs="Arial"/>
              </w:rPr>
            </w:pPr>
            <w:r w:rsidRPr="00216E93">
              <w:rPr>
                <w:rFonts w:cs="Arial"/>
              </w:rPr>
              <w:t>Ортостатична хипотония</w:t>
            </w:r>
          </w:p>
        </w:tc>
      </w:tr>
      <w:tr w:rsidR="00216E93" w:rsidRPr="00216E93" w14:paraId="28C841E8" w14:textId="77777777" w:rsidTr="001F1099">
        <w:tc>
          <w:tcPr>
            <w:tcW w:w="3116" w:type="dxa"/>
            <w:vMerge w:val="restart"/>
          </w:tcPr>
          <w:p w14:paraId="3BFDC3AB" w14:textId="644D887B" w:rsidR="00216E93" w:rsidRPr="00216E93" w:rsidRDefault="00216E93" w:rsidP="001F1099">
            <w:pPr>
              <w:rPr>
                <w:rFonts w:cs="Arial"/>
              </w:rPr>
            </w:pPr>
            <w:r w:rsidRPr="00216E93">
              <w:rPr>
                <w:rFonts w:cs="Arial"/>
              </w:rPr>
              <w:t>Респираторни, гръдни и медиастинални нарушения</w:t>
            </w:r>
          </w:p>
        </w:tc>
        <w:tc>
          <w:tcPr>
            <w:tcW w:w="3117" w:type="dxa"/>
            <w:vAlign w:val="bottom"/>
          </w:tcPr>
          <w:p w14:paraId="11483DDB" w14:textId="4ED96CD1" w:rsidR="00216E93" w:rsidRPr="00216E93" w:rsidRDefault="00216E93" w:rsidP="001F1099">
            <w:pPr>
              <w:rPr>
                <w:rFonts w:cs="Arial"/>
              </w:rPr>
            </w:pPr>
            <w:r w:rsidRPr="00216E93">
              <w:rPr>
                <w:rFonts w:cs="Arial"/>
              </w:rPr>
              <w:t>Чести</w:t>
            </w:r>
          </w:p>
        </w:tc>
        <w:tc>
          <w:tcPr>
            <w:tcW w:w="3117" w:type="dxa"/>
            <w:vAlign w:val="bottom"/>
          </w:tcPr>
          <w:p w14:paraId="1B79C005" w14:textId="0630630C" w:rsidR="00216E93" w:rsidRPr="00216E93" w:rsidRDefault="00216E93" w:rsidP="001F1099">
            <w:pPr>
              <w:rPr>
                <w:rFonts w:cs="Arial"/>
              </w:rPr>
            </w:pPr>
            <w:r w:rsidRPr="00216E93">
              <w:rPr>
                <w:rFonts w:cs="Arial"/>
              </w:rPr>
              <w:t>Прозяване</w:t>
            </w:r>
          </w:p>
        </w:tc>
      </w:tr>
      <w:tr w:rsidR="00216E93" w:rsidRPr="00216E93" w14:paraId="1BCD68E3" w14:textId="77777777" w:rsidTr="001F1099">
        <w:tc>
          <w:tcPr>
            <w:tcW w:w="3116" w:type="dxa"/>
            <w:vMerge/>
          </w:tcPr>
          <w:p w14:paraId="25951CB4" w14:textId="77777777" w:rsidR="00216E93" w:rsidRPr="00216E93" w:rsidRDefault="00216E93" w:rsidP="001F1099">
            <w:pPr>
              <w:rPr>
                <w:rFonts w:cs="Arial"/>
              </w:rPr>
            </w:pPr>
          </w:p>
        </w:tc>
        <w:tc>
          <w:tcPr>
            <w:tcW w:w="3117" w:type="dxa"/>
            <w:vAlign w:val="bottom"/>
          </w:tcPr>
          <w:p w14:paraId="647ADA70" w14:textId="09548407" w:rsidR="00216E93" w:rsidRPr="00216E93" w:rsidRDefault="00216E93" w:rsidP="001F1099">
            <w:pPr>
              <w:rPr>
                <w:rFonts w:cs="Arial"/>
              </w:rPr>
            </w:pPr>
            <w:r w:rsidRPr="00216E93">
              <w:rPr>
                <w:rFonts w:cs="Arial"/>
              </w:rPr>
              <w:t>Редки</w:t>
            </w:r>
          </w:p>
        </w:tc>
        <w:tc>
          <w:tcPr>
            <w:tcW w:w="3117" w:type="dxa"/>
            <w:vAlign w:val="bottom"/>
          </w:tcPr>
          <w:p w14:paraId="581AEB9A" w14:textId="0A59AAA8" w:rsidR="00216E93" w:rsidRPr="00216E93" w:rsidRDefault="00216E93" w:rsidP="001F1099">
            <w:pPr>
              <w:rPr>
                <w:rFonts w:cs="Arial"/>
              </w:rPr>
            </w:pPr>
            <w:r w:rsidRPr="00216E93">
              <w:rPr>
                <w:rFonts w:cs="Arial"/>
              </w:rPr>
              <w:t>Кашлица</w:t>
            </w:r>
          </w:p>
        </w:tc>
      </w:tr>
      <w:tr w:rsidR="00216E93" w:rsidRPr="00216E93" w14:paraId="7810593E" w14:textId="77777777" w:rsidTr="001F1099">
        <w:tc>
          <w:tcPr>
            <w:tcW w:w="3116" w:type="dxa"/>
            <w:vMerge/>
          </w:tcPr>
          <w:p w14:paraId="323D7C32" w14:textId="77777777" w:rsidR="00216E93" w:rsidRPr="00216E93" w:rsidRDefault="00216E93" w:rsidP="001F1099">
            <w:pPr>
              <w:rPr>
                <w:rFonts w:cs="Arial"/>
              </w:rPr>
            </w:pPr>
          </w:p>
        </w:tc>
        <w:tc>
          <w:tcPr>
            <w:tcW w:w="3117" w:type="dxa"/>
            <w:vAlign w:val="bottom"/>
          </w:tcPr>
          <w:p w14:paraId="7BD258B0" w14:textId="2CF4A5A8" w:rsidR="00216E93" w:rsidRPr="00216E93" w:rsidRDefault="00216E93" w:rsidP="001F1099">
            <w:pPr>
              <w:rPr>
                <w:rFonts w:cs="Arial"/>
              </w:rPr>
            </w:pPr>
            <w:r w:rsidRPr="00216E93">
              <w:rPr>
                <w:rFonts w:cs="Arial"/>
              </w:rPr>
              <w:t>С неизвестна честота</w:t>
            </w:r>
          </w:p>
        </w:tc>
        <w:tc>
          <w:tcPr>
            <w:tcW w:w="3117" w:type="dxa"/>
            <w:vAlign w:val="center"/>
          </w:tcPr>
          <w:p w14:paraId="4FA13F90" w14:textId="4083E178" w:rsidR="00216E93" w:rsidRPr="00216E93" w:rsidRDefault="00216E93" w:rsidP="001F1099">
            <w:pPr>
              <w:rPr>
                <w:rFonts w:cs="Arial"/>
              </w:rPr>
            </w:pPr>
            <w:r w:rsidRPr="00216E93">
              <w:rPr>
                <w:rFonts w:cs="Arial"/>
              </w:rPr>
              <w:t>Епистаксис</w:t>
            </w:r>
          </w:p>
        </w:tc>
      </w:tr>
      <w:tr w:rsidR="001F1099" w:rsidRPr="00216E93" w14:paraId="3F14F052" w14:textId="77777777" w:rsidTr="001F1099">
        <w:tc>
          <w:tcPr>
            <w:tcW w:w="3116" w:type="dxa"/>
            <w:vMerge w:val="restart"/>
            <w:vAlign w:val="center"/>
          </w:tcPr>
          <w:p w14:paraId="263C88E0" w14:textId="78728F99" w:rsidR="001F1099" w:rsidRPr="00216E93" w:rsidRDefault="001F1099" w:rsidP="001F1099">
            <w:pPr>
              <w:rPr>
                <w:rFonts w:cs="Arial"/>
              </w:rPr>
            </w:pPr>
            <w:r w:rsidRPr="00216E93">
              <w:rPr>
                <w:rFonts w:cs="Arial"/>
              </w:rPr>
              <w:t>Стомашно-чревни нарушения</w:t>
            </w:r>
          </w:p>
        </w:tc>
        <w:tc>
          <w:tcPr>
            <w:tcW w:w="3117" w:type="dxa"/>
            <w:vAlign w:val="bottom"/>
          </w:tcPr>
          <w:p w14:paraId="7B5BBBD5" w14:textId="1E6D7E5B" w:rsidR="001F1099" w:rsidRPr="00216E93" w:rsidRDefault="001F1099" w:rsidP="001F1099">
            <w:pPr>
              <w:rPr>
                <w:rFonts w:cs="Arial"/>
              </w:rPr>
            </w:pPr>
            <w:r w:rsidRPr="00216E93">
              <w:rPr>
                <w:rFonts w:cs="Arial"/>
              </w:rPr>
              <w:t>Много чести</w:t>
            </w:r>
          </w:p>
        </w:tc>
        <w:tc>
          <w:tcPr>
            <w:tcW w:w="3117" w:type="dxa"/>
            <w:vAlign w:val="bottom"/>
          </w:tcPr>
          <w:p w14:paraId="0941DF01" w14:textId="699520A7" w:rsidR="001F1099" w:rsidRPr="00216E93" w:rsidRDefault="001F1099" w:rsidP="001F1099">
            <w:pPr>
              <w:rPr>
                <w:rFonts w:cs="Arial"/>
              </w:rPr>
            </w:pPr>
            <w:r w:rsidRPr="00216E93">
              <w:rPr>
                <w:rFonts w:cs="Arial"/>
              </w:rPr>
              <w:t>Сухота в устата, гадене</w:t>
            </w:r>
          </w:p>
        </w:tc>
      </w:tr>
      <w:tr w:rsidR="001F1099" w:rsidRPr="00216E93" w14:paraId="6EF1D729" w14:textId="77777777" w:rsidTr="001F1099">
        <w:tc>
          <w:tcPr>
            <w:tcW w:w="3116" w:type="dxa"/>
            <w:vMerge/>
            <w:vAlign w:val="center"/>
          </w:tcPr>
          <w:p w14:paraId="21545428" w14:textId="77777777" w:rsidR="001F1099" w:rsidRPr="00216E93" w:rsidRDefault="001F1099" w:rsidP="001F1099">
            <w:pPr>
              <w:rPr>
                <w:rFonts w:cs="Arial"/>
              </w:rPr>
            </w:pPr>
          </w:p>
        </w:tc>
        <w:tc>
          <w:tcPr>
            <w:tcW w:w="3117" w:type="dxa"/>
            <w:vAlign w:val="center"/>
          </w:tcPr>
          <w:p w14:paraId="3B2D3841" w14:textId="19129E55" w:rsidR="001F1099" w:rsidRPr="00216E93" w:rsidRDefault="001F1099" w:rsidP="001F1099">
            <w:pPr>
              <w:rPr>
                <w:rFonts w:cs="Arial"/>
              </w:rPr>
            </w:pPr>
            <w:r w:rsidRPr="00216E93">
              <w:rPr>
                <w:rFonts w:cs="Arial"/>
              </w:rPr>
              <w:t>Чести</w:t>
            </w:r>
          </w:p>
        </w:tc>
        <w:tc>
          <w:tcPr>
            <w:tcW w:w="3117" w:type="dxa"/>
          </w:tcPr>
          <w:p w14:paraId="50D3F885" w14:textId="7A50D96C" w:rsidR="001F1099" w:rsidRPr="00216E93" w:rsidRDefault="001F1099" w:rsidP="001F1099">
            <w:pPr>
              <w:rPr>
                <w:rFonts w:cs="Arial"/>
              </w:rPr>
            </w:pPr>
            <w:r w:rsidRPr="00216E93">
              <w:rPr>
                <w:rFonts w:cs="Arial"/>
              </w:rPr>
              <w:t>Диария, повръщане, запек, диспепсия, коремна болка, газове, хиперсаливация</w:t>
            </w:r>
          </w:p>
        </w:tc>
      </w:tr>
      <w:tr w:rsidR="001F1099" w:rsidRPr="00216E93" w14:paraId="1F2446DC" w14:textId="77777777" w:rsidTr="001F1099">
        <w:tc>
          <w:tcPr>
            <w:tcW w:w="3116" w:type="dxa"/>
            <w:vMerge/>
            <w:vAlign w:val="center"/>
          </w:tcPr>
          <w:p w14:paraId="4ED83FB9" w14:textId="77777777" w:rsidR="001F1099" w:rsidRPr="00216E93" w:rsidRDefault="001F1099" w:rsidP="001F1099">
            <w:pPr>
              <w:rPr>
                <w:rFonts w:cs="Arial"/>
              </w:rPr>
            </w:pPr>
          </w:p>
        </w:tc>
        <w:tc>
          <w:tcPr>
            <w:tcW w:w="3117" w:type="dxa"/>
            <w:vAlign w:val="center"/>
          </w:tcPr>
          <w:p w14:paraId="5911718D" w14:textId="0AB20D6F" w:rsidR="001F1099" w:rsidRPr="00216E93" w:rsidRDefault="001F1099" w:rsidP="001F1099">
            <w:pPr>
              <w:rPr>
                <w:rFonts w:cs="Arial"/>
              </w:rPr>
            </w:pPr>
            <w:r w:rsidRPr="00216E93">
              <w:rPr>
                <w:rFonts w:cs="Arial"/>
              </w:rPr>
              <w:t>С неизвестна честота</w:t>
            </w:r>
          </w:p>
        </w:tc>
        <w:tc>
          <w:tcPr>
            <w:tcW w:w="3117" w:type="dxa"/>
          </w:tcPr>
          <w:p w14:paraId="0D3E03CB" w14:textId="6BB9FEEA" w:rsidR="001F1099" w:rsidRPr="00216E93" w:rsidRDefault="001F1099" w:rsidP="001F1099">
            <w:pPr>
              <w:rPr>
                <w:rFonts w:cs="Arial"/>
              </w:rPr>
            </w:pPr>
            <w:r w:rsidRPr="00216E93">
              <w:rPr>
                <w:rFonts w:cs="Arial"/>
              </w:rPr>
              <w:t>Стомашно-чревна хеморагия (включително ректална хеморагия)</w:t>
            </w:r>
          </w:p>
        </w:tc>
      </w:tr>
      <w:tr w:rsidR="001F1099" w:rsidRPr="00216E93" w14:paraId="19D04627" w14:textId="77777777" w:rsidTr="001F1099">
        <w:tc>
          <w:tcPr>
            <w:tcW w:w="3116" w:type="dxa"/>
            <w:vMerge w:val="restart"/>
            <w:vAlign w:val="center"/>
          </w:tcPr>
          <w:p w14:paraId="4DBF1DAB" w14:textId="5DFBEB93" w:rsidR="001F1099" w:rsidRPr="00216E93" w:rsidRDefault="001F1099" w:rsidP="001F1099">
            <w:pPr>
              <w:rPr>
                <w:rFonts w:cs="Arial"/>
              </w:rPr>
            </w:pPr>
            <w:r w:rsidRPr="00216E93">
              <w:rPr>
                <w:rFonts w:cs="Arial"/>
              </w:rPr>
              <w:t>Хепато-билиарни нарушения</w:t>
            </w:r>
          </w:p>
        </w:tc>
        <w:tc>
          <w:tcPr>
            <w:tcW w:w="3117" w:type="dxa"/>
            <w:vAlign w:val="center"/>
          </w:tcPr>
          <w:p w14:paraId="37E2085B" w14:textId="59753B8F" w:rsidR="001F1099" w:rsidRPr="00216E93" w:rsidRDefault="001F1099" w:rsidP="001F1099">
            <w:pPr>
              <w:rPr>
                <w:rFonts w:cs="Arial"/>
              </w:rPr>
            </w:pPr>
            <w:r w:rsidRPr="00216E93">
              <w:rPr>
                <w:rFonts w:cs="Arial"/>
              </w:rPr>
              <w:t>Редки</w:t>
            </w:r>
          </w:p>
        </w:tc>
        <w:tc>
          <w:tcPr>
            <w:tcW w:w="3117" w:type="dxa"/>
            <w:vAlign w:val="center"/>
          </w:tcPr>
          <w:p w14:paraId="75675FBA" w14:textId="017AD42A" w:rsidR="001F1099" w:rsidRPr="00216E93" w:rsidRDefault="001F1099" w:rsidP="001F1099">
            <w:pPr>
              <w:rPr>
                <w:rFonts w:cs="Arial"/>
              </w:rPr>
            </w:pPr>
            <w:r w:rsidRPr="00216E93">
              <w:rPr>
                <w:rFonts w:cs="Arial"/>
              </w:rPr>
              <w:t>Хепатит</w:t>
            </w:r>
          </w:p>
        </w:tc>
      </w:tr>
      <w:tr w:rsidR="001F1099" w:rsidRPr="00216E93" w14:paraId="763D8DAA" w14:textId="77777777" w:rsidTr="001F1099">
        <w:tc>
          <w:tcPr>
            <w:tcW w:w="3116" w:type="dxa"/>
            <w:vMerge/>
            <w:vAlign w:val="center"/>
          </w:tcPr>
          <w:p w14:paraId="66200914" w14:textId="77777777" w:rsidR="001F1099" w:rsidRPr="00216E93" w:rsidRDefault="001F1099" w:rsidP="001F1099">
            <w:pPr>
              <w:rPr>
                <w:rFonts w:cs="Arial"/>
              </w:rPr>
            </w:pPr>
          </w:p>
        </w:tc>
        <w:tc>
          <w:tcPr>
            <w:tcW w:w="3117" w:type="dxa"/>
            <w:vAlign w:val="center"/>
          </w:tcPr>
          <w:p w14:paraId="760925F8" w14:textId="602A025B" w:rsidR="001F1099" w:rsidRPr="00216E93" w:rsidRDefault="001F1099" w:rsidP="001F1099">
            <w:pPr>
              <w:rPr>
                <w:rFonts w:cs="Arial"/>
              </w:rPr>
            </w:pPr>
            <w:r w:rsidRPr="00216E93">
              <w:rPr>
                <w:rFonts w:cs="Arial"/>
              </w:rPr>
              <w:t>С неизвестна честота</w:t>
            </w:r>
          </w:p>
        </w:tc>
        <w:tc>
          <w:tcPr>
            <w:tcW w:w="3117" w:type="dxa"/>
            <w:vAlign w:val="center"/>
          </w:tcPr>
          <w:p w14:paraId="580295E6" w14:textId="46A9589E" w:rsidR="001F1099" w:rsidRPr="00216E93" w:rsidRDefault="001F1099" w:rsidP="001F1099">
            <w:pPr>
              <w:rPr>
                <w:rFonts w:cs="Arial"/>
              </w:rPr>
            </w:pPr>
            <w:r w:rsidRPr="00216E93">
              <w:rPr>
                <w:rFonts w:cs="Arial"/>
              </w:rPr>
              <w:t>Абнормална функция на черния дроб</w:t>
            </w:r>
          </w:p>
        </w:tc>
      </w:tr>
      <w:tr w:rsidR="001F1099" w:rsidRPr="00216E93" w14:paraId="21E46441" w14:textId="77777777" w:rsidTr="001F1099">
        <w:tc>
          <w:tcPr>
            <w:tcW w:w="3116" w:type="dxa"/>
            <w:vMerge w:val="restart"/>
            <w:vAlign w:val="center"/>
          </w:tcPr>
          <w:p w14:paraId="3270AF4A" w14:textId="24893E25" w:rsidR="001F1099" w:rsidRPr="00216E93" w:rsidRDefault="001F1099" w:rsidP="001F1099">
            <w:pPr>
              <w:rPr>
                <w:rFonts w:cs="Arial"/>
              </w:rPr>
            </w:pPr>
            <w:r w:rsidRPr="00216E93">
              <w:rPr>
                <w:rFonts w:cs="Arial"/>
              </w:rPr>
              <w:t>Нарушения на кожата и подкожната тъкан</w:t>
            </w:r>
          </w:p>
        </w:tc>
        <w:tc>
          <w:tcPr>
            <w:tcW w:w="3117" w:type="dxa"/>
            <w:vAlign w:val="center"/>
          </w:tcPr>
          <w:p w14:paraId="28017F87" w14:textId="69B9787E" w:rsidR="001F1099" w:rsidRPr="00216E93" w:rsidRDefault="001F1099" w:rsidP="001F1099">
            <w:pPr>
              <w:rPr>
                <w:rFonts w:cs="Arial"/>
              </w:rPr>
            </w:pPr>
            <w:r w:rsidRPr="00216E93">
              <w:rPr>
                <w:rFonts w:cs="Arial"/>
              </w:rPr>
              <w:t>Много чести</w:t>
            </w:r>
          </w:p>
        </w:tc>
        <w:tc>
          <w:tcPr>
            <w:tcW w:w="3117" w:type="dxa"/>
            <w:vAlign w:val="center"/>
          </w:tcPr>
          <w:p w14:paraId="5C86291F" w14:textId="0B50647A" w:rsidR="001F1099" w:rsidRPr="00216E93" w:rsidRDefault="001F1099" w:rsidP="001F1099">
            <w:pPr>
              <w:rPr>
                <w:rFonts w:cs="Arial"/>
              </w:rPr>
            </w:pPr>
            <w:r w:rsidRPr="00216E93">
              <w:rPr>
                <w:rFonts w:cs="Arial"/>
              </w:rPr>
              <w:t>Увеличено потене</w:t>
            </w:r>
          </w:p>
        </w:tc>
      </w:tr>
      <w:tr w:rsidR="001F1099" w:rsidRPr="00216E93" w14:paraId="3D922CAA" w14:textId="77777777" w:rsidTr="001F1099">
        <w:tc>
          <w:tcPr>
            <w:tcW w:w="3116" w:type="dxa"/>
            <w:vMerge/>
          </w:tcPr>
          <w:p w14:paraId="51E6CADC" w14:textId="77777777" w:rsidR="001F1099" w:rsidRPr="00216E93" w:rsidRDefault="001F1099" w:rsidP="001F1099">
            <w:pPr>
              <w:rPr>
                <w:rFonts w:cs="Arial"/>
              </w:rPr>
            </w:pPr>
          </w:p>
        </w:tc>
        <w:tc>
          <w:tcPr>
            <w:tcW w:w="3117" w:type="dxa"/>
            <w:vAlign w:val="center"/>
          </w:tcPr>
          <w:p w14:paraId="1E012B12" w14:textId="262B429C" w:rsidR="001F1099" w:rsidRPr="00216E93" w:rsidRDefault="001F1099" w:rsidP="001F1099">
            <w:pPr>
              <w:rPr>
                <w:rFonts w:cs="Arial"/>
              </w:rPr>
            </w:pPr>
            <w:r w:rsidRPr="00216E93">
              <w:rPr>
                <w:rFonts w:cs="Arial"/>
              </w:rPr>
              <w:t>Чести</w:t>
            </w:r>
          </w:p>
        </w:tc>
        <w:tc>
          <w:tcPr>
            <w:tcW w:w="3117" w:type="dxa"/>
            <w:vAlign w:val="center"/>
          </w:tcPr>
          <w:p w14:paraId="2DDE2084" w14:textId="64A72D8A" w:rsidR="001F1099" w:rsidRPr="00216E93" w:rsidRDefault="001F1099" w:rsidP="001F1099">
            <w:pPr>
              <w:rPr>
                <w:rFonts w:cs="Arial"/>
              </w:rPr>
            </w:pPr>
            <w:r w:rsidRPr="00216E93">
              <w:rPr>
                <w:rFonts w:cs="Arial"/>
              </w:rPr>
              <w:t>Пруритус</w:t>
            </w:r>
          </w:p>
        </w:tc>
      </w:tr>
      <w:tr w:rsidR="001F1099" w:rsidRPr="00216E93" w14:paraId="16E77460" w14:textId="77777777" w:rsidTr="001F1099">
        <w:tc>
          <w:tcPr>
            <w:tcW w:w="3116" w:type="dxa"/>
            <w:vMerge/>
          </w:tcPr>
          <w:p w14:paraId="2BC83EE4" w14:textId="77777777" w:rsidR="001F1099" w:rsidRPr="00216E93" w:rsidRDefault="001F1099" w:rsidP="001F1099">
            <w:pPr>
              <w:rPr>
                <w:rFonts w:cs="Arial"/>
              </w:rPr>
            </w:pPr>
          </w:p>
        </w:tc>
        <w:tc>
          <w:tcPr>
            <w:tcW w:w="3117" w:type="dxa"/>
            <w:vAlign w:val="center"/>
          </w:tcPr>
          <w:p w14:paraId="3C216F18" w14:textId="5131DA77" w:rsidR="001F1099" w:rsidRPr="00216E93" w:rsidRDefault="001F1099" w:rsidP="001F1099">
            <w:pPr>
              <w:rPr>
                <w:rFonts w:cs="Arial"/>
              </w:rPr>
            </w:pPr>
            <w:r w:rsidRPr="00216E93">
              <w:rPr>
                <w:rFonts w:cs="Arial"/>
              </w:rPr>
              <w:t>Нечести</w:t>
            </w:r>
          </w:p>
        </w:tc>
        <w:tc>
          <w:tcPr>
            <w:tcW w:w="3117" w:type="dxa"/>
          </w:tcPr>
          <w:p w14:paraId="69AFC362" w14:textId="0096DEAD" w:rsidR="001F1099" w:rsidRPr="00216E93" w:rsidRDefault="001F1099" w:rsidP="001F1099">
            <w:pPr>
              <w:rPr>
                <w:rFonts w:cs="Arial"/>
              </w:rPr>
            </w:pPr>
            <w:r w:rsidRPr="00216E93">
              <w:rPr>
                <w:rFonts w:cs="Arial"/>
              </w:rPr>
              <w:t>Уртикария, алопеция, обрив, пурпура, фоточувствителност</w:t>
            </w:r>
          </w:p>
        </w:tc>
      </w:tr>
      <w:tr w:rsidR="001F1099" w:rsidRPr="00216E93" w14:paraId="2CC74A1B" w14:textId="77777777" w:rsidTr="001F1099">
        <w:tc>
          <w:tcPr>
            <w:tcW w:w="3116" w:type="dxa"/>
            <w:vMerge/>
          </w:tcPr>
          <w:p w14:paraId="48683E52" w14:textId="77777777" w:rsidR="001F1099" w:rsidRPr="00216E93" w:rsidRDefault="001F1099" w:rsidP="001F1099">
            <w:pPr>
              <w:rPr>
                <w:rFonts w:cs="Arial"/>
              </w:rPr>
            </w:pPr>
          </w:p>
        </w:tc>
        <w:tc>
          <w:tcPr>
            <w:tcW w:w="3117" w:type="dxa"/>
          </w:tcPr>
          <w:p w14:paraId="622BB983" w14:textId="36E9455A" w:rsidR="001F1099" w:rsidRPr="00216E93" w:rsidRDefault="001F1099" w:rsidP="001F1099">
            <w:pPr>
              <w:rPr>
                <w:rFonts w:cs="Arial"/>
              </w:rPr>
            </w:pPr>
            <w:r w:rsidRPr="00216E93">
              <w:rPr>
                <w:rFonts w:cs="Arial"/>
              </w:rPr>
              <w:t>С неизвестна честота</w:t>
            </w:r>
          </w:p>
        </w:tc>
        <w:tc>
          <w:tcPr>
            <w:tcW w:w="3117" w:type="dxa"/>
            <w:vAlign w:val="bottom"/>
          </w:tcPr>
          <w:p w14:paraId="4278BBBE" w14:textId="2E165182" w:rsidR="001F1099" w:rsidRPr="00216E93" w:rsidRDefault="001F1099" w:rsidP="001F1099">
            <w:pPr>
              <w:rPr>
                <w:rFonts w:cs="Arial"/>
              </w:rPr>
            </w:pPr>
            <w:r w:rsidRPr="00216E93">
              <w:rPr>
                <w:rFonts w:cs="Arial"/>
              </w:rPr>
              <w:t>Екхимоза, ангиоедеми</w:t>
            </w:r>
          </w:p>
        </w:tc>
      </w:tr>
      <w:tr w:rsidR="001F1099" w:rsidRPr="00216E93" w14:paraId="15C069A9" w14:textId="77777777" w:rsidTr="001F1099">
        <w:tc>
          <w:tcPr>
            <w:tcW w:w="3116" w:type="dxa"/>
            <w:vAlign w:val="bottom"/>
          </w:tcPr>
          <w:p w14:paraId="7472BEBA" w14:textId="07633300" w:rsidR="001F1099" w:rsidRPr="00216E93" w:rsidRDefault="001F1099" w:rsidP="001F1099">
            <w:pPr>
              <w:rPr>
                <w:rFonts w:cs="Arial"/>
              </w:rPr>
            </w:pPr>
            <w:r w:rsidRPr="00216E93">
              <w:rPr>
                <w:rFonts w:cs="Arial"/>
              </w:rPr>
              <w:t>Нарушения на мускулно- скелетната система и съединителната тъкан</w:t>
            </w:r>
          </w:p>
        </w:tc>
        <w:tc>
          <w:tcPr>
            <w:tcW w:w="3117" w:type="dxa"/>
            <w:vAlign w:val="center"/>
          </w:tcPr>
          <w:p w14:paraId="710BEC5D" w14:textId="2941B5EE" w:rsidR="001F1099" w:rsidRPr="00216E93" w:rsidRDefault="001F1099" w:rsidP="001F1099">
            <w:pPr>
              <w:rPr>
                <w:rFonts w:cs="Arial"/>
              </w:rPr>
            </w:pPr>
            <w:r w:rsidRPr="00216E93">
              <w:rPr>
                <w:rFonts w:cs="Arial"/>
              </w:rPr>
              <w:t>Чести</w:t>
            </w:r>
          </w:p>
        </w:tc>
        <w:tc>
          <w:tcPr>
            <w:tcW w:w="3117" w:type="dxa"/>
            <w:vAlign w:val="center"/>
          </w:tcPr>
          <w:p w14:paraId="7177A34B" w14:textId="58ED2CCC" w:rsidR="001F1099" w:rsidRPr="00216E93" w:rsidRDefault="001F1099" w:rsidP="001F1099">
            <w:pPr>
              <w:rPr>
                <w:rFonts w:cs="Arial"/>
              </w:rPr>
            </w:pPr>
            <w:r w:rsidRPr="00216E93">
              <w:rPr>
                <w:rFonts w:cs="Arial"/>
              </w:rPr>
              <w:t>Миалгия, артралгия</w:t>
            </w:r>
          </w:p>
        </w:tc>
      </w:tr>
      <w:tr w:rsidR="001F1099" w:rsidRPr="00216E93" w14:paraId="2A00D0A7" w14:textId="77777777" w:rsidTr="001F1099">
        <w:tc>
          <w:tcPr>
            <w:tcW w:w="3116" w:type="dxa"/>
            <w:vAlign w:val="bottom"/>
          </w:tcPr>
          <w:p w14:paraId="11A24426" w14:textId="03A84139" w:rsidR="001F1099" w:rsidRPr="00216E93" w:rsidRDefault="001F1099" w:rsidP="001F1099">
            <w:pPr>
              <w:rPr>
                <w:rFonts w:cs="Arial"/>
              </w:rPr>
            </w:pPr>
            <w:r w:rsidRPr="00216E93">
              <w:rPr>
                <w:rFonts w:cs="Arial"/>
              </w:rPr>
              <w:t>Нарушения на бъбреците и пикочните пътища</w:t>
            </w:r>
          </w:p>
        </w:tc>
        <w:tc>
          <w:tcPr>
            <w:tcW w:w="3117" w:type="dxa"/>
            <w:vAlign w:val="center"/>
          </w:tcPr>
          <w:p w14:paraId="191D31C9" w14:textId="1DDC76F0" w:rsidR="001F1099" w:rsidRPr="00216E93" w:rsidRDefault="001F1099" w:rsidP="001F1099">
            <w:pPr>
              <w:rPr>
                <w:rFonts w:cs="Arial"/>
              </w:rPr>
            </w:pPr>
            <w:r w:rsidRPr="00216E93">
              <w:rPr>
                <w:rFonts w:cs="Arial"/>
              </w:rPr>
              <w:t>Нечести</w:t>
            </w:r>
          </w:p>
        </w:tc>
        <w:tc>
          <w:tcPr>
            <w:tcW w:w="3117" w:type="dxa"/>
            <w:vAlign w:val="center"/>
          </w:tcPr>
          <w:p w14:paraId="100BA68B" w14:textId="2DCB8D16" w:rsidR="001F1099" w:rsidRPr="00216E93" w:rsidRDefault="001F1099" w:rsidP="001F1099">
            <w:pPr>
              <w:rPr>
                <w:rFonts w:cs="Arial"/>
              </w:rPr>
            </w:pPr>
            <w:r w:rsidRPr="00216E93">
              <w:rPr>
                <w:rFonts w:cs="Arial"/>
              </w:rPr>
              <w:t>Ретенция на урината</w:t>
            </w:r>
          </w:p>
        </w:tc>
      </w:tr>
      <w:tr w:rsidR="001F1099" w:rsidRPr="00216E93" w14:paraId="7E243286" w14:textId="77777777" w:rsidTr="001F1099">
        <w:tc>
          <w:tcPr>
            <w:tcW w:w="3116" w:type="dxa"/>
            <w:vMerge w:val="restart"/>
            <w:vAlign w:val="center"/>
          </w:tcPr>
          <w:p w14:paraId="7C516C4F" w14:textId="68DAE05A" w:rsidR="001F1099" w:rsidRPr="00216E93" w:rsidRDefault="001F1099" w:rsidP="001F1099">
            <w:pPr>
              <w:rPr>
                <w:rFonts w:cs="Arial"/>
              </w:rPr>
            </w:pPr>
            <w:r w:rsidRPr="00216E93">
              <w:rPr>
                <w:rFonts w:cs="Arial"/>
              </w:rPr>
              <w:t>Нарушения на възпроизводителната система и гърдата</w:t>
            </w:r>
          </w:p>
        </w:tc>
        <w:tc>
          <w:tcPr>
            <w:tcW w:w="3117" w:type="dxa"/>
            <w:vAlign w:val="center"/>
          </w:tcPr>
          <w:p w14:paraId="5AB50424" w14:textId="74F04BCC" w:rsidR="001F1099" w:rsidRPr="00216E93" w:rsidRDefault="001F1099" w:rsidP="001F1099">
            <w:pPr>
              <w:rPr>
                <w:rFonts w:cs="Arial"/>
              </w:rPr>
            </w:pPr>
            <w:r w:rsidRPr="00216E93">
              <w:rPr>
                <w:rFonts w:cs="Arial"/>
              </w:rPr>
              <w:t>Чести</w:t>
            </w:r>
          </w:p>
        </w:tc>
        <w:tc>
          <w:tcPr>
            <w:tcW w:w="3117" w:type="dxa"/>
            <w:vAlign w:val="center"/>
          </w:tcPr>
          <w:p w14:paraId="6D6CB337" w14:textId="4198C3E6" w:rsidR="001F1099" w:rsidRPr="00216E93" w:rsidRDefault="001F1099" w:rsidP="001F1099">
            <w:pPr>
              <w:rPr>
                <w:rFonts w:cs="Arial"/>
              </w:rPr>
            </w:pPr>
            <w:r w:rsidRPr="00216E93">
              <w:rPr>
                <w:rFonts w:cs="Arial"/>
              </w:rPr>
              <w:t>Импотентност, еякулационни нарушения невъзможност за еякулация</w:t>
            </w:r>
          </w:p>
        </w:tc>
      </w:tr>
      <w:tr w:rsidR="001F1099" w:rsidRPr="00216E93" w14:paraId="5B9442A2" w14:textId="77777777" w:rsidTr="001F1099">
        <w:tc>
          <w:tcPr>
            <w:tcW w:w="3116" w:type="dxa"/>
            <w:vMerge/>
            <w:vAlign w:val="center"/>
          </w:tcPr>
          <w:p w14:paraId="4DB32E19" w14:textId="77777777" w:rsidR="001F1099" w:rsidRPr="00216E93" w:rsidRDefault="001F1099" w:rsidP="001F1099">
            <w:pPr>
              <w:rPr>
                <w:rFonts w:cs="Arial"/>
              </w:rPr>
            </w:pPr>
          </w:p>
        </w:tc>
        <w:tc>
          <w:tcPr>
            <w:tcW w:w="3117" w:type="dxa"/>
            <w:vAlign w:val="center"/>
          </w:tcPr>
          <w:p w14:paraId="6DFC52D1" w14:textId="1CA032E3" w:rsidR="001F1099" w:rsidRPr="00216E93" w:rsidRDefault="001F1099" w:rsidP="001F1099">
            <w:pPr>
              <w:rPr>
                <w:rFonts w:cs="Arial"/>
              </w:rPr>
            </w:pPr>
            <w:r w:rsidRPr="00216E93">
              <w:rPr>
                <w:rFonts w:cs="Arial"/>
              </w:rPr>
              <w:t>Нечести</w:t>
            </w:r>
          </w:p>
        </w:tc>
        <w:tc>
          <w:tcPr>
            <w:tcW w:w="3117" w:type="dxa"/>
            <w:vAlign w:val="center"/>
          </w:tcPr>
          <w:p w14:paraId="0401FEAF" w14:textId="48CCEA42" w:rsidR="001F1099" w:rsidRPr="00216E93" w:rsidRDefault="001F1099" w:rsidP="001F1099">
            <w:pPr>
              <w:rPr>
                <w:rFonts w:cs="Arial"/>
              </w:rPr>
            </w:pPr>
            <w:r w:rsidRPr="00216E93">
              <w:rPr>
                <w:rFonts w:cs="Arial"/>
              </w:rPr>
              <w:t>Жени: Менорагия</w:t>
            </w:r>
          </w:p>
        </w:tc>
      </w:tr>
      <w:tr w:rsidR="001F1099" w:rsidRPr="00216E93" w14:paraId="07AB3411" w14:textId="77777777" w:rsidTr="001F1099">
        <w:tc>
          <w:tcPr>
            <w:tcW w:w="3116" w:type="dxa"/>
            <w:vMerge/>
            <w:vAlign w:val="center"/>
          </w:tcPr>
          <w:p w14:paraId="61CD307E" w14:textId="77777777" w:rsidR="001F1099" w:rsidRPr="00216E93" w:rsidRDefault="001F1099" w:rsidP="001F1099">
            <w:pPr>
              <w:rPr>
                <w:rFonts w:cs="Arial"/>
              </w:rPr>
            </w:pPr>
          </w:p>
        </w:tc>
        <w:tc>
          <w:tcPr>
            <w:tcW w:w="3117" w:type="dxa"/>
            <w:vAlign w:val="center"/>
          </w:tcPr>
          <w:p w14:paraId="17CA4457" w14:textId="7843BDDD" w:rsidR="001F1099" w:rsidRPr="00216E93" w:rsidRDefault="001F1099" w:rsidP="001F1099">
            <w:pPr>
              <w:rPr>
                <w:rFonts w:cs="Arial"/>
              </w:rPr>
            </w:pPr>
            <w:r w:rsidRPr="00216E93">
              <w:rPr>
                <w:rFonts w:cs="Arial"/>
              </w:rPr>
              <w:t>С неизвестна честота</w:t>
            </w:r>
          </w:p>
        </w:tc>
        <w:tc>
          <w:tcPr>
            <w:tcW w:w="3117" w:type="dxa"/>
          </w:tcPr>
          <w:p w14:paraId="59D7C9F5" w14:textId="77777777" w:rsidR="001F1099" w:rsidRPr="00216E93" w:rsidRDefault="001F1099" w:rsidP="001F1099">
            <w:pPr>
              <w:rPr>
                <w:rFonts w:cs="Arial"/>
              </w:rPr>
            </w:pPr>
            <w:r w:rsidRPr="00216E93">
              <w:rPr>
                <w:rFonts w:cs="Arial"/>
              </w:rPr>
              <w:t>Жени: Метрорагия, послеродово кръвотечение</w:t>
            </w:r>
            <w:r w:rsidRPr="00216E93">
              <w:rPr>
                <w:rFonts w:cs="Arial"/>
                <w:vertAlign w:val="superscript"/>
              </w:rPr>
              <w:t>2</w:t>
            </w:r>
          </w:p>
          <w:p w14:paraId="45AC8D08" w14:textId="466BB3D0" w:rsidR="001F1099" w:rsidRPr="00216E93" w:rsidRDefault="001F1099" w:rsidP="001F1099">
            <w:pPr>
              <w:rPr>
                <w:rFonts w:cs="Arial"/>
              </w:rPr>
            </w:pPr>
            <w:r w:rsidRPr="00216E93">
              <w:rPr>
                <w:rFonts w:cs="Arial"/>
              </w:rPr>
              <w:t>Мъже: Приапизъм, галакторея</w:t>
            </w:r>
          </w:p>
        </w:tc>
      </w:tr>
      <w:tr w:rsidR="001F1099" w:rsidRPr="00216E93" w14:paraId="2F518D8D" w14:textId="77777777" w:rsidTr="001F1099">
        <w:tc>
          <w:tcPr>
            <w:tcW w:w="3116" w:type="dxa"/>
            <w:vMerge w:val="restart"/>
            <w:vAlign w:val="center"/>
          </w:tcPr>
          <w:p w14:paraId="4DF92094" w14:textId="2FDDC2D3" w:rsidR="001F1099" w:rsidRPr="00216E93" w:rsidRDefault="001F1099" w:rsidP="001F1099">
            <w:pPr>
              <w:rPr>
                <w:rFonts w:cs="Arial"/>
              </w:rPr>
            </w:pPr>
            <w:r w:rsidRPr="00216E93">
              <w:rPr>
                <w:rFonts w:cs="Arial"/>
              </w:rPr>
              <w:lastRenderedPageBreak/>
              <w:t>Общи нарушения и ефекти на мястото на приложение</w:t>
            </w:r>
          </w:p>
        </w:tc>
        <w:tc>
          <w:tcPr>
            <w:tcW w:w="3117" w:type="dxa"/>
            <w:vAlign w:val="center"/>
          </w:tcPr>
          <w:p w14:paraId="6963B4A4" w14:textId="2CDE1D69" w:rsidR="001F1099" w:rsidRPr="00216E93" w:rsidRDefault="001F1099" w:rsidP="001F1099">
            <w:pPr>
              <w:rPr>
                <w:rFonts w:cs="Arial"/>
              </w:rPr>
            </w:pPr>
            <w:r w:rsidRPr="00216E93">
              <w:rPr>
                <w:rFonts w:cs="Arial"/>
              </w:rPr>
              <w:t>Чести</w:t>
            </w:r>
          </w:p>
        </w:tc>
        <w:tc>
          <w:tcPr>
            <w:tcW w:w="3117" w:type="dxa"/>
            <w:vAlign w:val="center"/>
          </w:tcPr>
          <w:p w14:paraId="3115E07B" w14:textId="601B1FBB" w:rsidR="001F1099" w:rsidRPr="00216E93" w:rsidRDefault="001F1099" w:rsidP="001F1099">
            <w:pPr>
              <w:rPr>
                <w:rFonts w:cs="Arial"/>
              </w:rPr>
            </w:pPr>
            <w:r w:rsidRPr="00216E93">
              <w:rPr>
                <w:rFonts w:cs="Arial"/>
              </w:rPr>
              <w:t>Умора, пирексия</w:t>
            </w:r>
          </w:p>
        </w:tc>
      </w:tr>
      <w:tr w:rsidR="001F1099" w:rsidRPr="00216E93" w14:paraId="2FF66795" w14:textId="77777777" w:rsidTr="001F1099">
        <w:tc>
          <w:tcPr>
            <w:tcW w:w="3116" w:type="dxa"/>
            <w:vMerge/>
          </w:tcPr>
          <w:p w14:paraId="4468A568" w14:textId="77777777" w:rsidR="001F1099" w:rsidRPr="00216E93" w:rsidRDefault="001F1099" w:rsidP="001F1099">
            <w:pPr>
              <w:rPr>
                <w:rFonts w:cs="Arial"/>
              </w:rPr>
            </w:pPr>
          </w:p>
        </w:tc>
        <w:tc>
          <w:tcPr>
            <w:tcW w:w="3117" w:type="dxa"/>
            <w:vAlign w:val="center"/>
          </w:tcPr>
          <w:p w14:paraId="7D9E57DA" w14:textId="0B9D39EE" w:rsidR="001F1099" w:rsidRPr="00216E93" w:rsidRDefault="001F1099" w:rsidP="001F1099">
            <w:pPr>
              <w:rPr>
                <w:rFonts w:cs="Arial"/>
              </w:rPr>
            </w:pPr>
            <w:r w:rsidRPr="00216E93">
              <w:rPr>
                <w:rFonts w:cs="Arial"/>
              </w:rPr>
              <w:t>Нечести</w:t>
            </w:r>
          </w:p>
        </w:tc>
        <w:tc>
          <w:tcPr>
            <w:tcW w:w="3117" w:type="dxa"/>
            <w:vAlign w:val="center"/>
          </w:tcPr>
          <w:p w14:paraId="3E9D3491" w14:textId="29C40FA4" w:rsidR="001F1099" w:rsidRPr="00216E93" w:rsidRDefault="001F1099" w:rsidP="001F1099">
            <w:pPr>
              <w:rPr>
                <w:rFonts w:cs="Arial"/>
              </w:rPr>
            </w:pPr>
            <w:r w:rsidRPr="00216E93">
              <w:rPr>
                <w:rFonts w:cs="Arial"/>
              </w:rPr>
              <w:t>Оток</w:t>
            </w:r>
          </w:p>
        </w:tc>
      </w:tr>
    </w:tbl>
    <w:p w14:paraId="68D2D535" w14:textId="66B01CE8" w:rsidR="001F1099" w:rsidRPr="00216E93" w:rsidRDefault="001F1099" w:rsidP="001F1099">
      <w:pPr>
        <w:rPr>
          <w:rFonts w:cs="Arial"/>
        </w:rPr>
      </w:pPr>
    </w:p>
    <w:p w14:paraId="377FACE6" w14:textId="53B70023" w:rsidR="001F1099" w:rsidRPr="00216E93" w:rsidRDefault="001F1099" w:rsidP="001F1099">
      <w:pPr>
        <w:spacing w:line="240" w:lineRule="auto"/>
        <w:rPr>
          <w:rFonts w:eastAsia="Times New Roman" w:cs="Arial"/>
          <w:color w:val="000000"/>
          <w:lang w:eastAsia="bg-BG"/>
        </w:rPr>
      </w:pPr>
      <w:r w:rsidRPr="00216E93">
        <w:rPr>
          <w:rFonts w:eastAsia="Times New Roman" w:cs="Arial"/>
          <w:color w:val="000000"/>
          <w:lang w:eastAsia="bg-BG"/>
        </w:rPr>
        <w:t>Брой пациенти: Циталопрам / плацебо = 1346 / 545</w:t>
      </w:r>
    </w:p>
    <w:p w14:paraId="2E8D200C" w14:textId="77777777" w:rsidR="001F1099" w:rsidRPr="00216E93" w:rsidRDefault="001F1099" w:rsidP="001F1099">
      <w:pPr>
        <w:spacing w:line="240" w:lineRule="auto"/>
        <w:rPr>
          <w:rFonts w:eastAsia="Times New Roman" w:cs="Arial"/>
          <w:lang w:eastAsia="bg-BG"/>
        </w:rPr>
      </w:pPr>
    </w:p>
    <w:p w14:paraId="3818B32B" w14:textId="466C9ACC" w:rsidR="001F1099" w:rsidRPr="00216E93" w:rsidRDefault="001F1099" w:rsidP="001F1099">
      <w:pPr>
        <w:spacing w:line="240" w:lineRule="auto"/>
        <w:rPr>
          <w:rFonts w:eastAsia="Times New Roman" w:cs="Arial"/>
          <w:lang w:eastAsia="bg-BG"/>
        </w:rPr>
      </w:pPr>
      <w:r w:rsidRPr="00216E93">
        <w:rPr>
          <w:rFonts w:eastAsia="Times New Roman" w:cs="Arial"/>
          <w:color w:val="000000"/>
          <w:vertAlign w:val="superscript"/>
          <w:lang w:eastAsia="bg-BG"/>
        </w:rPr>
        <w:t>1</w:t>
      </w:r>
      <w:r w:rsidRPr="00216E93">
        <w:rPr>
          <w:rFonts w:eastAsia="Times New Roman" w:cs="Arial"/>
          <w:color w:val="000000"/>
          <w:lang w:eastAsia="bg-BG"/>
        </w:rPr>
        <w:t>Съобщавани са случаи на суицидни мисли и суицидно поведение по време на лечение с циталопрам или скоро след прекратяване на лечението (виж. т. 4.4).</w:t>
      </w:r>
    </w:p>
    <w:p w14:paraId="269E5AA1" w14:textId="4CDB2D69" w:rsidR="001F1099" w:rsidRPr="00216E93" w:rsidRDefault="001F1099" w:rsidP="001F1099">
      <w:pPr>
        <w:spacing w:line="240" w:lineRule="auto"/>
        <w:rPr>
          <w:rFonts w:eastAsia="Times New Roman" w:cs="Arial"/>
          <w:lang w:eastAsia="bg-BG"/>
        </w:rPr>
      </w:pPr>
      <w:r w:rsidRPr="00216E93">
        <w:rPr>
          <w:rFonts w:eastAsia="Times New Roman" w:cs="Arial"/>
          <w:color w:val="000000"/>
          <w:vertAlign w:val="superscript"/>
          <w:lang w:eastAsia="bg-BG"/>
        </w:rPr>
        <w:t>2</w:t>
      </w:r>
      <w:r w:rsidRPr="00216E93">
        <w:rPr>
          <w:rFonts w:eastAsia="Times New Roman" w:cs="Arial"/>
          <w:color w:val="000000"/>
          <w:lang w:eastAsia="bg-BG"/>
        </w:rPr>
        <w:t xml:space="preserve">Това събитие е съобщавано за класа лекарства </w:t>
      </w:r>
      <w:r w:rsidRPr="00216E93">
        <w:rPr>
          <w:rFonts w:eastAsia="Times New Roman" w:cs="Arial"/>
          <w:color w:val="000000"/>
          <w:lang w:val="en-US"/>
        </w:rPr>
        <w:t xml:space="preserve">SSRVSNR1 </w:t>
      </w:r>
      <w:r w:rsidRPr="00216E93">
        <w:rPr>
          <w:rFonts w:eastAsia="Times New Roman" w:cs="Arial"/>
          <w:color w:val="000000"/>
          <w:lang w:eastAsia="bg-BG"/>
        </w:rPr>
        <w:t>(вж. точки 4.4 и 4.6).</w:t>
      </w:r>
    </w:p>
    <w:p w14:paraId="3931076F" w14:textId="77777777" w:rsidR="001F1099" w:rsidRPr="00216E93" w:rsidRDefault="001F1099" w:rsidP="001F1099">
      <w:pPr>
        <w:spacing w:line="240" w:lineRule="auto"/>
        <w:rPr>
          <w:rFonts w:eastAsia="Times New Roman" w:cs="Arial"/>
          <w:color w:val="000000"/>
          <w:u w:val="single"/>
          <w:lang w:eastAsia="bg-BG"/>
        </w:rPr>
      </w:pPr>
    </w:p>
    <w:p w14:paraId="24079C72" w14:textId="77134452"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Удължаване на ОТ интервала</w:t>
      </w:r>
    </w:p>
    <w:p w14:paraId="53097F9B"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По време на пост-маркетинговия период са докладвани случаи на камерна аритмия, включително </w:t>
      </w:r>
      <w:r w:rsidRPr="00216E93">
        <w:rPr>
          <w:rFonts w:eastAsia="Times New Roman" w:cs="Arial"/>
          <w:color w:val="000000"/>
          <w:lang w:val="en-US"/>
        </w:rPr>
        <w:t xml:space="preserve">Torsade de Pointes, </w:t>
      </w:r>
      <w:r w:rsidRPr="00216E93">
        <w:rPr>
          <w:rFonts w:eastAsia="Times New Roman" w:cs="Arial"/>
          <w:color w:val="000000"/>
          <w:lang w:eastAsia="bg-BG"/>
        </w:rPr>
        <w:t xml:space="preserve">предимно при пациенти от женски пол, с хипокалиемия и с предшестващо удължаване на </w:t>
      </w:r>
      <w:r w:rsidRPr="00216E93">
        <w:rPr>
          <w:rFonts w:eastAsia="Times New Roman" w:cs="Arial"/>
          <w:color w:val="000000"/>
          <w:lang w:val="en-US"/>
        </w:rPr>
        <w:t>QT</w:t>
      </w:r>
      <w:r w:rsidRPr="00216E93">
        <w:rPr>
          <w:rFonts w:eastAsia="Times New Roman" w:cs="Arial"/>
          <w:color w:val="000000"/>
          <w:lang w:eastAsia="bg-BG"/>
        </w:rPr>
        <w:t>-интервала или други сърдечни заболявания (виж. т. 4.3, 4.4, 4.5, 4.9 и 5.1).</w:t>
      </w:r>
    </w:p>
    <w:p w14:paraId="25FD7D66" w14:textId="77777777" w:rsidR="001F1099" w:rsidRPr="00216E93" w:rsidRDefault="001F1099" w:rsidP="001F1099">
      <w:pPr>
        <w:spacing w:line="240" w:lineRule="auto"/>
        <w:rPr>
          <w:rFonts w:eastAsia="Times New Roman" w:cs="Arial"/>
          <w:color w:val="000000"/>
          <w:u w:val="single"/>
          <w:lang w:eastAsia="bg-BG"/>
        </w:rPr>
      </w:pPr>
    </w:p>
    <w:p w14:paraId="2E712E02" w14:textId="28F6FABA"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Костни фрактури</w:t>
      </w:r>
    </w:p>
    <w:p w14:paraId="46FECE41"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Епидемиологични проучвания, провеждани основно с пациенти над 50 годишна възраст, показват повишен риск от фрактури на костите при пациенти, приемащи </w:t>
      </w:r>
      <w:r w:rsidRPr="00216E93">
        <w:rPr>
          <w:rFonts w:eastAsia="Times New Roman" w:cs="Arial"/>
          <w:color w:val="000000"/>
          <w:lang w:val="en-US"/>
        </w:rPr>
        <w:t xml:space="preserve">SSRIs </w:t>
      </w:r>
      <w:r w:rsidRPr="00216E93">
        <w:rPr>
          <w:rFonts w:eastAsia="Times New Roman" w:cs="Arial"/>
          <w:color w:val="000000"/>
          <w:lang w:eastAsia="bg-BG"/>
        </w:rPr>
        <w:t xml:space="preserve">и </w:t>
      </w:r>
      <w:r w:rsidRPr="00216E93">
        <w:rPr>
          <w:rFonts w:eastAsia="Times New Roman" w:cs="Arial"/>
          <w:color w:val="000000"/>
          <w:lang w:val="en-US"/>
        </w:rPr>
        <w:t xml:space="preserve">TCAs. </w:t>
      </w:r>
      <w:r w:rsidRPr="00216E93">
        <w:rPr>
          <w:rFonts w:eastAsia="Times New Roman" w:cs="Arial"/>
          <w:color w:val="000000"/>
          <w:lang w:eastAsia="bg-BG"/>
        </w:rPr>
        <w:t>Механизмът водещ до този риск е неизвестен.</w:t>
      </w:r>
    </w:p>
    <w:p w14:paraId="5CBB2DC3" w14:textId="77777777" w:rsidR="001F1099" w:rsidRPr="00216E93" w:rsidRDefault="001F1099" w:rsidP="001F1099">
      <w:pPr>
        <w:spacing w:line="240" w:lineRule="auto"/>
        <w:rPr>
          <w:rFonts w:eastAsia="Times New Roman" w:cs="Arial"/>
          <w:color w:val="000000"/>
          <w:u w:val="single"/>
          <w:lang w:eastAsia="bg-BG"/>
        </w:rPr>
      </w:pPr>
    </w:p>
    <w:p w14:paraId="383B710D" w14:textId="08C08501"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 xml:space="preserve">Симптоми на отнемане, наблюдавани при прекъсване на лечението със СИОПС </w:t>
      </w:r>
      <w:r w:rsidRPr="00216E93">
        <w:rPr>
          <w:rFonts w:eastAsia="Times New Roman" w:cs="Arial"/>
          <w:color w:val="000000"/>
          <w:lang w:eastAsia="bg-BG"/>
        </w:rPr>
        <w:t>Прекъсването на лечението с циталопрам (особено, когато то е рязко) обикновено води до симптоми на отнемане. Най-често докладваните реакции са замаяност, сензорни нарушения (включително парестезия), нарушения на съня (включително инсомния и интензивно сънуване), ажитираност или тревожност, гадене и/или повръщане, тремор, обърканост, потене, главоболие, диария, палпитации, емоционална нестабилност, раздразнителност, визуални смущения. Най-общо тези събития са слаби до умерени и са самозатихващи, въпреки че при някои пациенти те биха могли да бъдат тежки и/или с по-голяма продължителност. Следователно, препоръчва се, когато вече не е необходимо лечение с циталопрам, да бъде проведено постепенно спиране чрез намаляване на дозата (вж. точка 4.2).</w:t>
      </w:r>
    </w:p>
    <w:p w14:paraId="498D0C6B" w14:textId="77777777" w:rsidR="001F1099" w:rsidRPr="00216E93" w:rsidRDefault="001F1099" w:rsidP="001F1099">
      <w:pPr>
        <w:spacing w:line="240" w:lineRule="auto"/>
        <w:rPr>
          <w:rFonts w:eastAsia="Times New Roman" w:cs="Arial"/>
          <w:color w:val="000000"/>
          <w:u w:val="single"/>
          <w:lang w:eastAsia="bg-BG"/>
        </w:rPr>
      </w:pPr>
    </w:p>
    <w:p w14:paraId="5B6CC69A" w14:textId="13D766BD" w:rsidR="001F1099" w:rsidRPr="00216E93" w:rsidRDefault="001F1099" w:rsidP="001F1099">
      <w:pPr>
        <w:spacing w:line="240" w:lineRule="auto"/>
        <w:rPr>
          <w:rFonts w:eastAsia="Times New Roman" w:cs="Arial"/>
          <w:lang w:eastAsia="bg-BG"/>
        </w:rPr>
      </w:pPr>
      <w:r w:rsidRPr="00216E93">
        <w:rPr>
          <w:rFonts w:eastAsia="Times New Roman" w:cs="Arial"/>
          <w:color w:val="000000"/>
          <w:u w:val="single"/>
          <w:lang w:eastAsia="bg-BG"/>
        </w:rPr>
        <w:t>Съобщаване на подозирани нежелани реакции</w:t>
      </w:r>
    </w:p>
    <w:p w14:paraId="143F989E" w14:textId="77777777" w:rsidR="001F1099" w:rsidRPr="00216E93" w:rsidRDefault="001F1099" w:rsidP="001F1099">
      <w:pPr>
        <w:spacing w:line="240" w:lineRule="auto"/>
        <w:rPr>
          <w:rFonts w:eastAsia="Times New Roman" w:cs="Arial"/>
          <w:color w:val="000000"/>
          <w:lang w:eastAsia="bg-BG"/>
        </w:rPr>
      </w:pPr>
    </w:p>
    <w:p w14:paraId="770BFBB3" w14:textId="432241B5"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1C4089A"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Изпълнителна агенция по лекарствата ул. „Дамян Груев“ № 8 1303 София</w:t>
      </w:r>
    </w:p>
    <w:p w14:paraId="788AB81C"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Тел.:+359 2 8903417</w:t>
      </w:r>
    </w:p>
    <w:p w14:paraId="0D51E373" w14:textId="7CC604E7" w:rsidR="001F1099" w:rsidRPr="00216E93" w:rsidRDefault="001F1099" w:rsidP="001F1099">
      <w:pPr>
        <w:rPr>
          <w:rFonts w:cs="Arial"/>
        </w:rPr>
      </w:pPr>
      <w:r w:rsidRPr="00216E93">
        <w:rPr>
          <w:rFonts w:eastAsia="Times New Roman" w:cs="Arial"/>
          <w:color w:val="000000"/>
          <w:lang w:eastAsia="bg-BG"/>
        </w:rPr>
        <w:t xml:space="preserve">Уебсайт: </w:t>
      </w:r>
      <w:hyperlink r:id="rId5" w:history="1">
        <w:r w:rsidRPr="00216E93">
          <w:rPr>
            <w:rFonts w:eastAsia="Times New Roman" w:cs="Arial"/>
            <w:color w:val="000000"/>
            <w:u w:val="single"/>
            <w:lang w:val="en-US"/>
          </w:rPr>
          <w:t>www.bda.bg</w:t>
        </w:r>
      </w:hyperlink>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2F6EFFB0" w14:textId="77777777" w:rsidR="001F1099" w:rsidRPr="00216E93" w:rsidRDefault="001F1099" w:rsidP="00216E93">
      <w:pPr>
        <w:pStyle w:val="Heading3"/>
        <w:rPr>
          <w:rFonts w:eastAsia="Times New Roman"/>
          <w:u w:val="single"/>
          <w:lang w:eastAsia="bg-BG"/>
        </w:rPr>
      </w:pPr>
      <w:r w:rsidRPr="00216E93">
        <w:rPr>
          <w:rFonts w:eastAsia="Times New Roman"/>
          <w:u w:val="single"/>
          <w:lang w:eastAsia="bg-BG"/>
        </w:rPr>
        <w:t>Токсичност</w:t>
      </w:r>
    </w:p>
    <w:p w14:paraId="5053E039"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 xml:space="preserve">Изчерпателните клинични данни относно предозирането с циталопрам са ограничени и в много от случаите се наблюдава едновременно предозиране с други лекарствени продукти/алкохол. Докладвани са случаи с фатален изход при предозиране единствено с </w:t>
      </w:r>
      <w:r w:rsidRPr="00216E93">
        <w:rPr>
          <w:rFonts w:eastAsia="Times New Roman" w:cs="Arial"/>
          <w:color w:val="000000"/>
          <w:lang w:eastAsia="bg-BG"/>
        </w:rPr>
        <w:lastRenderedPageBreak/>
        <w:t>циталопрам; въпреки това при болшинството от фаталните случаи има едновременно предозиране с други лекарства.</w:t>
      </w:r>
    </w:p>
    <w:p w14:paraId="47E65123" w14:textId="77777777" w:rsidR="001F1099" w:rsidRPr="00216E93" w:rsidRDefault="001F1099" w:rsidP="001F1099">
      <w:pPr>
        <w:spacing w:line="240" w:lineRule="auto"/>
        <w:rPr>
          <w:rFonts w:eastAsia="Times New Roman" w:cs="Arial"/>
          <w:color w:val="000000"/>
          <w:u w:val="single"/>
          <w:lang w:eastAsia="bg-BG"/>
        </w:rPr>
      </w:pPr>
    </w:p>
    <w:p w14:paraId="3CCDCA04" w14:textId="50076CD0" w:rsidR="001F1099" w:rsidRPr="00216E93" w:rsidRDefault="001F1099" w:rsidP="00216E93">
      <w:pPr>
        <w:pStyle w:val="Heading3"/>
        <w:rPr>
          <w:rFonts w:eastAsia="Times New Roman"/>
          <w:u w:val="single"/>
          <w:lang w:eastAsia="bg-BG"/>
        </w:rPr>
      </w:pPr>
      <w:r w:rsidRPr="00216E93">
        <w:rPr>
          <w:rFonts w:eastAsia="Times New Roman"/>
          <w:u w:val="single"/>
          <w:lang w:eastAsia="bg-BG"/>
        </w:rPr>
        <w:t>Симптоми</w:t>
      </w:r>
    </w:p>
    <w:p w14:paraId="7E5D1766" w14:textId="77777777" w:rsidR="001F1099" w:rsidRPr="00216E93" w:rsidRDefault="001F1099" w:rsidP="001F1099">
      <w:pPr>
        <w:rPr>
          <w:rFonts w:eastAsia="Times New Roman" w:cs="Arial"/>
          <w:lang w:eastAsia="bg-BG"/>
        </w:rPr>
      </w:pPr>
      <w:r w:rsidRPr="00216E93">
        <w:rPr>
          <w:rFonts w:eastAsia="Times New Roman" w:cs="Arial"/>
          <w:color w:val="000000"/>
          <w:lang w:eastAsia="bg-BG"/>
        </w:rPr>
        <w:t xml:space="preserve">Следните симптоми са били наблюдавани при докладваните случаи на предозиране с циталопрам: конвулсии, тахикардия, сомнолентност, удължаване на </w:t>
      </w:r>
      <w:r w:rsidRPr="00216E93">
        <w:rPr>
          <w:rFonts w:eastAsia="Times New Roman" w:cs="Arial"/>
          <w:color w:val="000000"/>
          <w:lang w:val="en-US"/>
        </w:rPr>
        <w:t>QT</w:t>
      </w:r>
      <w:r w:rsidRPr="00216E93">
        <w:rPr>
          <w:rFonts w:eastAsia="Times New Roman" w:cs="Arial"/>
          <w:color w:val="000000"/>
          <w:lang w:eastAsia="bg-BG"/>
        </w:rPr>
        <w:t xml:space="preserve">-интервала, кома, повръщане, тремор, хипотензия, сърдечен арест, гадене, серотонинов синдром, ажитираност, брадикардия, замайност, бедрен блок, удължаване на </w:t>
      </w:r>
      <w:r w:rsidRPr="00216E93">
        <w:rPr>
          <w:rFonts w:eastAsia="Times New Roman" w:cs="Arial"/>
          <w:color w:val="000000"/>
          <w:lang w:val="en-US"/>
        </w:rPr>
        <w:t xml:space="preserve">QRS </w:t>
      </w:r>
      <w:r w:rsidRPr="00216E93">
        <w:rPr>
          <w:rFonts w:eastAsia="Times New Roman" w:cs="Arial"/>
          <w:color w:val="000000"/>
          <w:lang w:eastAsia="bg-BG"/>
        </w:rPr>
        <w:t xml:space="preserve">интервала, хипертензия и мидриаза, </w:t>
      </w:r>
      <w:r w:rsidRPr="00216E93">
        <w:rPr>
          <w:rFonts w:eastAsia="Times New Roman" w:cs="Arial"/>
          <w:color w:val="000000"/>
          <w:lang w:val="en-US"/>
        </w:rPr>
        <w:t xml:space="preserve">torsade de pointes, </w:t>
      </w:r>
      <w:r w:rsidRPr="00216E93">
        <w:rPr>
          <w:rFonts w:eastAsia="Times New Roman" w:cs="Arial"/>
          <w:color w:val="000000"/>
          <w:lang w:eastAsia="bg-BG"/>
        </w:rPr>
        <w:t>ступор, потене, хипервентилация и артриална и вентикулярна аритмия.</w:t>
      </w:r>
    </w:p>
    <w:p w14:paraId="043F5A7C" w14:textId="77777777" w:rsidR="001F1099" w:rsidRPr="00216E93" w:rsidRDefault="001F1099" w:rsidP="001F1099">
      <w:pPr>
        <w:spacing w:line="240" w:lineRule="auto"/>
        <w:rPr>
          <w:rFonts w:eastAsia="Times New Roman" w:cs="Arial"/>
          <w:color w:val="000000"/>
          <w:u w:val="single"/>
          <w:lang w:eastAsia="bg-BG"/>
        </w:rPr>
      </w:pPr>
    </w:p>
    <w:p w14:paraId="5457986B" w14:textId="53C9EABE" w:rsidR="001F1099" w:rsidRPr="00216E93" w:rsidRDefault="001F1099" w:rsidP="00216E93">
      <w:pPr>
        <w:pStyle w:val="Heading3"/>
        <w:rPr>
          <w:rFonts w:eastAsia="Times New Roman"/>
          <w:u w:val="single"/>
          <w:lang w:eastAsia="bg-BG"/>
        </w:rPr>
      </w:pPr>
      <w:r w:rsidRPr="00216E93">
        <w:rPr>
          <w:rFonts w:eastAsia="Times New Roman"/>
          <w:u w:val="single"/>
          <w:lang w:eastAsia="bg-BG"/>
        </w:rPr>
        <w:t>Лечение</w:t>
      </w:r>
    </w:p>
    <w:p w14:paraId="3F7F1E28" w14:textId="77777777" w:rsidR="001F1099" w:rsidRPr="00216E93" w:rsidRDefault="001F1099" w:rsidP="001F1099">
      <w:pPr>
        <w:spacing w:line="240" w:lineRule="auto"/>
        <w:rPr>
          <w:rFonts w:eastAsia="Times New Roman" w:cs="Arial"/>
          <w:lang w:eastAsia="bg-BG"/>
        </w:rPr>
      </w:pPr>
      <w:r w:rsidRPr="00216E93">
        <w:rPr>
          <w:rFonts w:eastAsia="Times New Roman" w:cs="Arial"/>
          <w:color w:val="000000"/>
          <w:lang w:eastAsia="bg-BG"/>
        </w:rPr>
        <w:t>Не е известен специфичен антидот. Лечението трябва да бъде симптоматично и поддържащо. Да се има предвид активен въглен, лаксативни средства действащи на принципа на осмозата (като натриев сулфат) и евакуиране на стамашно съдържимото. При наушено съзнание, пациента трябва да се интубира. Да се наблюдават ЕКГ и жизнените показатели.</w:t>
      </w:r>
    </w:p>
    <w:p w14:paraId="5DB95D31" w14:textId="77777777" w:rsidR="001F1099" w:rsidRPr="00216E93" w:rsidRDefault="001F1099" w:rsidP="001F1099">
      <w:pPr>
        <w:rPr>
          <w:rFonts w:eastAsia="Times New Roman" w:cs="Arial"/>
          <w:color w:val="000000"/>
          <w:lang w:eastAsia="bg-BG"/>
        </w:rPr>
      </w:pPr>
    </w:p>
    <w:p w14:paraId="6A43B8F3" w14:textId="0D7F0A43" w:rsidR="007A2185" w:rsidRPr="00216E93" w:rsidRDefault="001F1099" w:rsidP="001F1099">
      <w:pPr>
        <w:rPr>
          <w:rFonts w:cs="Arial"/>
        </w:rPr>
      </w:pPr>
      <w:r w:rsidRPr="00216E93">
        <w:rPr>
          <w:rFonts w:eastAsia="Times New Roman" w:cs="Arial"/>
          <w:color w:val="000000"/>
          <w:lang w:eastAsia="bg-BG"/>
        </w:rPr>
        <w:t>Препоръчва се ЕКГ мониториране в случай на предозиране при пациенти с конгестивна сърдечна недостатъчност/брадиаритмии, при пациенти с промени в метаболизма, напр. увреждане на черния дроб.</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5A882AEE" w14:textId="77777777" w:rsidR="00216E93" w:rsidRPr="00216E93" w:rsidRDefault="00216E93" w:rsidP="00216E93">
      <w:pPr>
        <w:spacing w:line="240" w:lineRule="auto"/>
        <w:rPr>
          <w:rFonts w:eastAsia="Times New Roman" w:cs="Arial"/>
          <w:lang w:eastAsia="bg-BG"/>
        </w:rPr>
      </w:pPr>
      <w:r w:rsidRPr="00216E93">
        <w:rPr>
          <w:rFonts w:eastAsia="Times New Roman" w:cs="Arial"/>
          <w:i/>
          <w:iCs/>
          <w:color w:val="000000"/>
          <w:lang w:eastAsia="bg-BG"/>
        </w:rPr>
        <w:t>Фармакотерапевтична група:</w:t>
      </w:r>
      <w:r w:rsidRPr="00216E93">
        <w:rPr>
          <w:rFonts w:eastAsia="Times New Roman" w:cs="Arial"/>
          <w:color w:val="000000"/>
          <w:lang w:eastAsia="bg-BG"/>
        </w:rPr>
        <w:t xml:space="preserve"> антидепресанти, селективни инхибитори на обратното поемане на серотонина.</w:t>
      </w:r>
    </w:p>
    <w:p w14:paraId="5A786EEE" w14:textId="77777777" w:rsidR="00216E93" w:rsidRPr="00216E93" w:rsidRDefault="00216E93" w:rsidP="00216E93">
      <w:pPr>
        <w:spacing w:line="240" w:lineRule="auto"/>
        <w:rPr>
          <w:rFonts w:eastAsia="Times New Roman" w:cs="Arial"/>
          <w:color w:val="000000"/>
          <w:u w:val="single"/>
          <w:lang w:eastAsia="bg-BG"/>
        </w:rPr>
      </w:pPr>
    </w:p>
    <w:p w14:paraId="34E3DBCE" w14:textId="68492E0C"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 xml:space="preserve">АТС-код: </w:t>
      </w:r>
      <w:r w:rsidRPr="00216E93">
        <w:rPr>
          <w:rFonts w:eastAsia="Times New Roman" w:cs="Arial"/>
          <w:color w:val="000000"/>
          <w:u w:val="single"/>
          <w:lang w:val="en-US"/>
        </w:rPr>
        <w:t>N</w:t>
      </w:r>
      <w:r w:rsidRPr="00216E93">
        <w:rPr>
          <w:rFonts w:eastAsia="Times New Roman" w:cs="Arial"/>
          <w:color w:val="000000"/>
          <w:u w:val="single"/>
          <w:lang w:eastAsia="bg-BG"/>
        </w:rPr>
        <w:t xml:space="preserve"> </w:t>
      </w:r>
      <w:r w:rsidRPr="00216E93">
        <w:rPr>
          <w:rFonts w:eastAsia="Times New Roman" w:cs="Arial"/>
          <w:color w:val="000000"/>
          <w:u w:val="single"/>
          <w:lang w:val="en-US"/>
        </w:rPr>
        <w:t>06</w:t>
      </w:r>
      <w:r w:rsidRPr="00216E93">
        <w:rPr>
          <w:rFonts w:eastAsia="Times New Roman" w:cs="Arial"/>
          <w:color w:val="000000"/>
          <w:u w:val="single"/>
          <w:lang w:eastAsia="bg-BG"/>
        </w:rPr>
        <w:t xml:space="preserve"> </w:t>
      </w:r>
      <w:r w:rsidRPr="00216E93">
        <w:rPr>
          <w:rFonts w:eastAsia="Times New Roman" w:cs="Arial"/>
          <w:color w:val="000000"/>
          <w:u w:val="single"/>
          <w:lang w:val="en-US"/>
        </w:rPr>
        <w:t>AB</w:t>
      </w:r>
      <w:r w:rsidRPr="00216E93">
        <w:rPr>
          <w:rFonts w:eastAsia="Times New Roman" w:cs="Arial"/>
          <w:color w:val="000000"/>
          <w:u w:val="single"/>
          <w:lang w:eastAsia="bg-BG"/>
        </w:rPr>
        <w:t xml:space="preserve"> </w:t>
      </w:r>
      <w:r w:rsidRPr="00216E93">
        <w:rPr>
          <w:rFonts w:eastAsia="Times New Roman" w:cs="Arial"/>
          <w:color w:val="000000"/>
          <w:u w:val="single"/>
          <w:lang w:val="en-US"/>
        </w:rPr>
        <w:t>04</w:t>
      </w:r>
    </w:p>
    <w:p w14:paraId="00D436DB" w14:textId="77777777" w:rsidR="00216E93" w:rsidRPr="00216E93" w:rsidRDefault="00216E93" w:rsidP="00216E93">
      <w:pPr>
        <w:spacing w:line="240" w:lineRule="auto"/>
        <w:rPr>
          <w:rFonts w:eastAsia="Times New Roman" w:cs="Arial"/>
          <w:color w:val="000000"/>
          <w:u w:val="single"/>
          <w:lang w:eastAsia="bg-BG"/>
        </w:rPr>
      </w:pPr>
    </w:p>
    <w:p w14:paraId="24744488" w14:textId="65AB89D9"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Механизъм на действие</w:t>
      </w:r>
    </w:p>
    <w:p w14:paraId="070CED1E" w14:textId="77777777" w:rsidR="00216E93" w:rsidRPr="00216E93" w:rsidRDefault="00216E93" w:rsidP="00216E93">
      <w:pPr>
        <w:spacing w:line="240" w:lineRule="auto"/>
        <w:rPr>
          <w:rFonts w:eastAsia="Times New Roman" w:cs="Arial"/>
          <w:color w:val="000000"/>
          <w:lang w:eastAsia="bg-BG"/>
        </w:rPr>
      </w:pPr>
      <w:r w:rsidRPr="00216E93">
        <w:rPr>
          <w:rFonts w:eastAsia="Times New Roman" w:cs="Arial"/>
          <w:color w:val="000000"/>
          <w:lang w:eastAsia="bg-BG"/>
        </w:rPr>
        <w:t xml:space="preserve">Биохимични и поведенчески проучвания показват, че циталопрам е мощен инхибитор на обратното поемане на серотонина (5-НТ). В резултат на дългосрочно лечение с циталопрам не се развива толеранс по </w:t>
      </w:r>
    </w:p>
    <w:p w14:paraId="1B75CEF4" w14:textId="203AB3B5"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отношение инхибирането на обратното поемане на серотонина.</w:t>
      </w:r>
    </w:p>
    <w:p w14:paraId="625EB0A5" w14:textId="77777777" w:rsidR="00216E93" w:rsidRPr="00216E93" w:rsidRDefault="00216E93" w:rsidP="00216E93">
      <w:pPr>
        <w:spacing w:line="240" w:lineRule="auto"/>
        <w:rPr>
          <w:rFonts w:eastAsia="Times New Roman" w:cs="Arial"/>
          <w:color w:val="000000"/>
          <w:lang w:eastAsia="bg-BG"/>
        </w:rPr>
      </w:pPr>
    </w:p>
    <w:p w14:paraId="11912D4D" w14:textId="15F13A85"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Циталопрам е високо селективен инхибитор на обратното поемане на серотонина (СИОПС) без или с минимален ефект върху поемането на норадреналина, допамина и ГАМК.</w:t>
      </w:r>
    </w:p>
    <w:p w14:paraId="0983A177"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Циталопрам не проявява или има много слаб афинитет към серия от рецептори включващи </w:t>
      </w:r>
      <w:r w:rsidRPr="00216E93">
        <w:rPr>
          <w:rFonts w:eastAsia="Times New Roman" w:cs="Arial"/>
          <w:smallCaps/>
          <w:color w:val="000000"/>
          <w:lang w:val="en-US"/>
        </w:rPr>
        <w:t>5-HT</w:t>
      </w:r>
      <w:r w:rsidRPr="00216E93">
        <w:rPr>
          <w:rFonts w:eastAsia="Times New Roman" w:cs="Arial"/>
          <w:smallCaps/>
          <w:color w:val="000000"/>
          <w:vertAlign w:val="subscript"/>
          <w:lang w:val="en-US"/>
        </w:rPr>
        <w:t>1a</w:t>
      </w:r>
      <w:r w:rsidRPr="00216E93">
        <w:rPr>
          <w:rFonts w:eastAsia="Times New Roman" w:cs="Arial"/>
          <w:smallCaps/>
          <w:color w:val="000000"/>
          <w:lang w:val="en-US"/>
        </w:rPr>
        <w:t xml:space="preserve">, </w:t>
      </w:r>
      <w:r w:rsidRPr="00216E93">
        <w:rPr>
          <w:rFonts w:eastAsia="Times New Roman" w:cs="Arial"/>
          <w:color w:val="000000"/>
          <w:lang w:eastAsia="bg-BG"/>
        </w:rPr>
        <w:t>5-НТ</w:t>
      </w:r>
      <w:r w:rsidRPr="00216E93">
        <w:rPr>
          <w:rFonts w:eastAsia="Times New Roman" w:cs="Arial"/>
          <w:color w:val="000000"/>
          <w:vertAlign w:val="subscript"/>
          <w:lang w:eastAsia="bg-BG"/>
        </w:rPr>
        <w:t>2</w:t>
      </w:r>
      <w:r w:rsidRPr="00216E93">
        <w:rPr>
          <w:rFonts w:eastAsia="Times New Roman" w:cs="Arial"/>
          <w:color w:val="000000"/>
          <w:lang w:eastAsia="bg-BG"/>
        </w:rPr>
        <w:t xml:space="preserve">, </w:t>
      </w:r>
      <w:r w:rsidRPr="00216E93">
        <w:rPr>
          <w:rFonts w:eastAsia="Times New Roman" w:cs="Arial"/>
          <w:color w:val="000000"/>
          <w:lang w:val="en-US"/>
        </w:rPr>
        <w:t>DA D</w:t>
      </w:r>
      <w:r w:rsidRPr="00216E93">
        <w:rPr>
          <w:rFonts w:eastAsia="Times New Roman" w:cs="Arial"/>
          <w:color w:val="000000"/>
          <w:vertAlign w:val="subscript"/>
          <w:lang w:val="en-US"/>
        </w:rPr>
        <w:t>1</w:t>
      </w:r>
      <w:r w:rsidRPr="00216E93">
        <w:rPr>
          <w:rFonts w:eastAsia="Times New Roman" w:cs="Arial"/>
          <w:color w:val="000000"/>
          <w:lang w:val="en-US"/>
        </w:rPr>
        <w:t xml:space="preserve"> </w:t>
      </w:r>
      <w:r w:rsidRPr="00216E93">
        <w:rPr>
          <w:rFonts w:eastAsia="Times New Roman" w:cs="Arial"/>
          <w:color w:val="000000"/>
          <w:lang w:eastAsia="bg-BG"/>
        </w:rPr>
        <w:t xml:space="preserve">и </w:t>
      </w:r>
      <w:r w:rsidRPr="00216E93">
        <w:rPr>
          <w:rFonts w:eastAsia="Times New Roman" w:cs="Arial"/>
          <w:color w:val="000000"/>
          <w:lang w:val="en-US"/>
        </w:rPr>
        <w:t>D</w:t>
      </w:r>
      <w:r w:rsidRPr="00216E93">
        <w:rPr>
          <w:rFonts w:eastAsia="Times New Roman" w:cs="Arial"/>
          <w:color w:val="000000"/>
          <w:vertAlign w:val="subscript"/>
          <w:lang w:val="en-US"/>
        </w:rPr>
        <w:t>2</w:t>
      </w:r>
      <w:r w:rsidRPr="00216E93">
        <w:rPr>
          <w:rFonts w:eastAsia="Times New Roman" w:cs="Arial"/>
          <w:color w:val="000000"/>
          <w:lang w:val="en-US"/>
        </w:rPr>
        <w:t xml:space="preserve"> </w:t>
      </w:r>
      <w:r w:rsidRPr="00216E93">
        <w:rPr>
          <w:rFonts w:eastAsia="Times New Roman" w:cs="Arial"/>
          <w:color w:val="000000"/>
          <w:lang w:eastAsia="bg-BG"/>
        </w:rPr>
        <w:t>рецепторите, α</w:t>
      </w:r>
      <w:r w:rsidRPr="00216E93">
        <w:rPr>
          <w:rFonts w:eastAsia="Times New Roman" w:cs="Arial"/>
          <w:color w:val="000000"/>
          <w:vertAlign w:val="subscript"/>
          <w:lang w:eastAsia="bg-BG"/>
        </w:rPr>
        <w:t>1</w:t>
      </w:r>
      <w:r w:rsidRPr="00216E93">
        <w:rPr>
          <w:rFonts w:eastAsia="Times New Roman" w:cs="Arial"/>
          <w:color w:val="000000"/>
          <w:lang w:val="en-US"/>
        </w:rPr>
        <w:t xml:space="preserve"> </w:t>
      </w:r>
      <w:r w:rsidRPr="00216E93">
        <w:rPr>
          <w:rFonts w:eastAsia="Times New Roman" w:cs="Arial"/>
          <w:color w:val="000000"/>
          <w:lang w:eastAsia="bg-BG"/>
        </w:rPr>
        <w:t>-,</w:t>
      </w:r>
      <w:r w:rsidRPr="00216E93">
        <w:rPr>
          <w:rFonts w:eastAsia="Times New Roman" w:cs="Arial"/>
          <w:color w:val="000000"/>
          <w:lang w:val="en-US"/>
        </w:rPr>
        <w:t xml:space="preserve"> </w:t>
      </w:r>
      <w:r w:rsidRPr="00216E93">
        <w:rPr>
          <w:rFonts w:eastAsia="Times New Roman" w:cs="Arial"/>
          <w:color w:val="000000"/>
          <w:lang w:eastAsia="bg-BG"/>
        </w:rPr>
        <w:t>α</w:t>
      </w:r>
      <w:r w:rsidRPr="00216E93">
        <w:rPr>
          <w:rFonts w:eastAsia="Times New Roman" w:cs="Arial"/>
          <w:color w:val="000000"/>
          <w:vertAlign w:val="subscript"/>
          <w:lang w:eastAsia="bg-BG"/>
        </w:rPr>
        <w:t>2</w:t>
      </w:r>
      <w:r w:rsidRPr="00216E93">
        <w:rPr>
          <w:rFonts w:eastAsia="Times New Roman" w:cs="Arial"/>
          <w:color w:val="000000"/>
          <w:lang w:eastAsia="bg-BG"/>
        </w:rPr>
        <w:t xml:space="preserve">-, β-адренорецепторите, хистаминовите </w:t>
      </w:r>
      <w:r w:rsidRPr="00216E93">
        <w:rPr>
          <w:rFonts w:eastAsia="Times New Roman" w:cs="Arial"/>
          <w:color w:val="000000"/>
          <w:lang w:val="en-US"/>
        </w:rPr>
        <w:t>H</w:t>
      </w:r>
      <w:r w:rsidRPr="00216E93">
        <w:rPr>
          <w:rFonts w:eastAsia="Times New Roman" w:cs="Arial"/>
          <w:color w:val="000000"/>
          <w:vertAlign w:val="subscript"/>
          <w:lang w:val="en-US"/>
        </w:rPr>
        <w:t>1</w:t>
      </w:r>
      <w:r w:rsidRPr="00216E93">
        <w:rPr>
          <w:rFonts w:eastAsia="Times New Roman" w:cs="Arial"/>
          <w:color w:val="000000"/>
          <w:lang w:val="en-US"/>
        </w:rPr>
        <w:t xml:space="preserve">, </w:t>
      </w:r>
      <w:r w:rsidRPr="00216E93">
        <w:rPr>
          <w:rFonts w:eastAsia="Times New Roman" w:cs="Arial"/>
          <w:color w:val="000000"/>
          <w:lang w:eastAsia="bg-BG"/>
        </w:rPr>
        <w:t>мускариновите холинергични, бензодиазепи-новите и опиатните рецептори.</w:t>
      </w:r>
    </w:p>
    <w:p w14:paraId="73E12AFA" w14:textId="77777777" w:rsidR="00216E93" w:rsidRPr="00216E93" w:rsidRDefault="00216E93" w:rsidP="00216E93">
      <w:pPr>
        <w:spacing w:line="240" w:lineRule="auto"/>
        <w:rPr>
          <w:rFonts w:eastAsia="Times New Roman" w:cs="Arial"/>
          <w:color w:val="000000"/>
          <w:lang w:eastAsia="bg-BG"/>
        </w:rPr>
      </w:pPr>
    </w:p>
    <w:p w14:paraId="19D61871" w14:textId="021B7EEE"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Основните метаболити на циталопрам са също СИОПС, въпреки че тяхната мощност и коефициент на селективност са по-слаби от тези на циталопрам. Независимо от това, </w:t>
      </w:r>
      <w:r w:rsidRPr="00216E93">
        <w:rPr>
          <w:rFonts w:eastAsia="Times New Roman" w:cs="Arial"/>
          <w:color w:val="000000"/>
          <w:lang w:eastAsia="bg-BG"/>
        </w:rPr>
        <w:lastRenderedPageBreak/>
        <w:t>коефициентите на селективност на метаболитите са по-високи от тези на много от по-новите СИОПС. Метаболитите не допринасят за цялостния антидепресивен ефект.</w:t>
      </w:r>
    </w:p>
    <w:p w14:paraId="7BAC2D67" w14:textId="77777777" w:rsidR="00216E93" w:rsidRPr="00216E93" w:rsidRDefault="00216E93" w:rsidP="00216E93">
      <w:pPr>
        <w:spacing w:line="240" w:lineRule="auto"/>
        <w:rPr>
          <w:rFonts w:eastAsia="Times New Roman" w:cs="Arial"/>
          <w:color w:val="000000"/>
          <w:u w:val="single"/>
          <w:lang w:eastAsia="bg-BG"/>
        </w:rPr>
      </w:pPr>
    </w:p>
    <w:p w14:paraId="45746218" w14:textId="7E938041"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Фармакодинамични ефекти</w:t>
      </w:r>
    </w:p>
    <w:p w14:paraId="1CE411A8"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Потискането на </w:t>
      </w:r>
      <w:r w:rsidRPr="00216E93">
        <w:rPr>
          <w:rFonts w:eastAsia="Times New Roman" w:cs="Arial"/>
          <w:color w:val="000000"/>
          <w:lang w:val="en-US"/>
        </w:rPr>
        <w:t>REM</w:t>
      </w:r>
      <w:r w:rsidRPr="00216E93">
        <w:rPr>
          <w:rFonts w:eastAsia="Times New Roman" w:cs="Arial"/>
          <w:color w:val="000000"/>
          <w:lang w:eastAsia="bg-BG"/>
        </w:rPr>
        <w:t xml:space="preserve">-фазата на съня може да се счита като нредиктор на антидепресивното действие. Подобно на трицикличните антидепресанти, други СИОПС и МАО-инхибитори, циталопрам потиска </w:t>
      </w:r>
      <w:r w:rsidRPr="00216E93">
        <w:rPr>
          <w:rFonts w:eastAsia="Times New Roman" w:cs="Arial"/>
          <w:color w:val="000000"/>
          <w:lang w:val="en-US"/>
        </w:rPr>
        <w:t>REM</w:t>
      </w:r>
      <w:r w:rsidRPr="00216E93">
        <w:rPr>
          <w:rFonts w:eastAsia="Times New Roman" w:cs="Arial"/>
          <w:color w:val="000000"/>
          <w:lang w:eastAsia="bg-BG"/>
        </w:rPr>
        <w:t>-фазата на съня и засипва делта съня.</w:t>
      </w:r>
    </w:p>
    <w:p w14:paraId="6220098E" w14:textId="77777777" w:rsidR="00216E93" w:rsidRPr="00216E93" w:rsidRDefault="00216E93" w:rsidP="00216E93">
      <w:pPr>
        <w:spacing w:line="240" w:lineRule="auto"/>
        <w:rPr>
          <w:rFonts w:eastAsia="Times New Roman" w:cs="Arial"/>
          <w:color w:val="000000"/>
          <w:lang w:eastAsia="bg-BG"/>
        </w:rPr>
      </w:pPr>
    </w:p>
    <w:p w14:paraId="748612D3" w14:textId="3DD2FC26"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Въпреки че циталопрам не се свързва с опиатните рецептори, той потенциира антиноцицептивния ефект на най-често използваните наркотични аналгетици.</w:t>
      </w:r>
    </w:p>
    <w:p w14:paraId="7766CCFD" w14:textId="77777777" w:rsidR="00216E93" w:rsidRPr="00216E93" w:rsidRDefault="00216E93" w:rsidP="00216E93">
      <w:pPr>
        <w:rPr>
          <w:rFonts w:eastAsia="Times New Roman" w:cs="Arial"/>
          <w:color w:val="000000"/>
          <w:lang w:eastAsia="bg-BG"/>
        </w:rPr>
      </w:pPr>
    </w:p>
    <w:p w14:paraId="038F692B" w14:textId="1756C8EC" w:rsidR="007A2185" w:rsidRPr="00216E93" w:rsidRDefault="00216E93" w:rsidP="00216E93">
      <w:pPr>
        <w:rPr>
          <w:rFonts w:cs="Arial"/>
        </w:rPr>
      </w:pPr>
      <w:r w:rsidRPr="00216E93">
        <w:rPr>
          <w:rFonts w:eastAsia="Times New Roman" w:cs="Arial"/>
          <w:color w:val="000000"/>
          <w:lang w:eastAsia="bg-BG"/>
        </w:rPr>
        <w:t>При хора циталопрам не засяга когнитивните (интелектуални) функции и психомоториката, и не проявява или има минимален седиращ ефект било при самостоятелен прием или в комбинация с алкохол.</w:t>
      </w:r>
    </w:p>
    <w:p w14:paraId="36152471" w14:textId="59448D55" w:rsidR="0091385D" w:rsidRPr="00216E93" w:rsidRDefault="0091385D" w:rsidP="0091385D">
      <w:pPr>
        <w:rPr>
          <w:rFonts w:cs="Arial"/>
        </w:rPr>
      </w:pPr>
    </w:p>
    <w:p w14:paraId="3228CB04"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В проучване с еднократно дозиране при доброволци циталопрам не предизвиква намаляване на саливацията, както и в нито едно от проучванията със здрави доброволци циталопрам не е довел до значителни промени в кардиоваскуларните параметри. Циталопрам няма ефект върху серумните нива на растежния хормон. Циталопрам подобно на други СИОПС може да увеличи плазмените нива на пролактина, което е вторичен ефект на стимулиращата роля на серотонина по отношение на пролактина и не е от клинично значение.</w:t>
      </w:r>
    </w:p>
    <w:p w14:paraId="16BD6430" w14:textId="77777777" w:rsidR="00216E93" w:rsidRPr="00216E93" w:rsidRDefault="00216E93" w:rsidP="00216E93">
      <w:pPr>
        <w:rPr>
          <w:rFonts w:eastAsia="Times New Roman" w:cs="Arial"/>
          <w:color w:val="000000"/>
          <w:lang w:eastAsia="bg-BG"/>
        </w:rPr>
      </w:pPr>
    </w:p>
    <w:p w14:paraId="35EECCCC" w14:textId="5F4FE2D1" w:rsidR="00216E93" w:rsidRPr="00216E93" w:rsidRDefault="00216E93" w:rsidP="00216E93">
      <w:pPr>
        <w:rPr>
          <w:rFonts w:cs="Arial"/>
        </w:rPr>
      </w:pPr>
      <w:r w:rsidRPr="00216E93">
        <w:rPr>
          <w:rFonts w:eastAsia="Times New Roman" w:cs="Arial"/>
          <w:color w:val="000000"/>
          <w:lang w:eastAsia="bg-BG"/>
        </w:rPr>
        <w:t xml:space="preserve">При двойно-сляпо, плацебо контролирано проучване на ЕКГ при здрави възрастни, промяната от изходното ниво в </w:t>
      </w:r>
      <w:proofErr w:type="spellStart"/>
      <w:r w:rsidRPr="00216E93">
        <w:rPr>
          <w:rFonts w:eastAsia="Times New Roman" w:cs="Arial"/>
          <w:color w:val="000000"/>
          <w:lang w:val="en-US"/>
        </w:rPr>
        <w:t>QTcF</w:t>
      </w:r>
      <w:proofErr w:type="spellEnd"/>
      <w:r w:rsidRPr="00216E93">
        <w:rPr>
          <w:rFonts w:eastAsia="Times New Roman" w:cs="Arial"/>
          <w:color w:val="000000"/>
          <w:lang w:val="en-US"/>
        </w:rPr>
        <w:t xml:space="preserve"> (</w:t>
      </w:r>
      <w:proofErr w:type="spellStart"/>
      <w:r w:rsidRPr="00216E93">
        <w:rPr>
          <w:rFonts w:eastAsia="Times New Roman" w:cs="Arial"/>
          <w:color w:val="000000"/>
          <w:lang w:val="en-US"/>
        </w:rPr>
        <w:t>Fridericia</w:t>
      </w:r>
      <w:proofErr w:type="spellEnd"/>
      <w:r w:rsidRPr="00216E93">
        <w:rPr>
          <w:rFonts w:eastAsia="Times New Roman" w:cs="Arial"/>
          <w:color w:val="000000"/>
          <w:lang w:eastAsia="bg-BG"/>
        </w:rPr>
        <w:t xml:space="preserve">-корекция) е 7,5 (90% С1 5,9-9,1) </w:t>
      </w:r>
      <w:proofErr w:type="spellStart"/>
      <w:r w:rsidRPr="00216E93">
        <w:rPr>
          <w:rFonts w:eastAsia="Times New Roman" w:cs="Arial"/>
          <w:color w:val="000000"/>
          <w:lang w:val="en-US"/>
        </w:rPr>
        <w:t>ms</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при доза 20 </w:t>
      </w:r>
      <w:r w:rsidRPr="00216E93">
        <w:rPr>
          <w:rFonts w:eastAsia="Times New Roman" w:cs="Arial"/>
          <w:color w:val="000000"/>
          <w:lang w:val="en-US"/>
        </w:rPr>
        <w:t xml:space="preserve">mg </w:t>
      </w:r>
      <w:r w:rsidRPr="00216E93">
        <w:rPr>
          <w:rFonts w:eastAsia="Times New Roman" w:cs="Arial"/>
          <w:color w:val="000000"/>
          <w:lang w:eastAsia="bg-BG"/>
        </w:rPr>
        <w:t xml:space="preserve">дневно и 16,7 </w:t>
      </w:r>
      <w:proofErr w:type="spellStart"/>
      <w:r w:rsidRPr="00216E93">
        <w:rPr>
          <w:rFonts w:eastAsia="Times New Roman" w:cs="Arial"/>
          <w:color w:val="000000"/>
          <w:lang w:val="en-US"/>
        </w:rPr>
        <w:t>ms</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при 60 </w:t>
      </w:r>
      <w:r w:rsidRPr="00216E93">
        <w:rPr>
          <w:rFonts w:eastAsia="Times New Roman" w:cs="Arial"/>
          <w:color w:val="000000"/>
          <w:lang w:val="en-US"/>
        </w:rPr>
        <w:t xml:space="preserve">mg </w:t>
      </w:r>
      <w:r w:rsidRPr="00216E93">
        <w:rPr>
          <w:rFonts w:eastAsia="Times New Roman" w:cs="Arial"/>
          <w:color w:val="000000"/>
          <w:lang w:eastAsia="bg-BG"/>
        </w:rPr>
        <w:t>дневно (виж т.4.3, 4.4, 4.5, 4.8 и 4.9).</w:t>
      </w:r>
    </w:p>
    <w:p w14:paraId="433E5A9B" w14:textId="77777777" w:rsidR="00216E93" w:rsidRPr="0091385D" w:rsidRDefault="00216E93"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1D686E5" w14:textId="77777777" w:rsidR="00216E93" w:rsidRPr="00216E93" w:rsidRDefault="00216E93" w:rsidP="00216E93">
      <w:pPr>
        <w:pStyle w:val="Heading3"/>
        <w:rPr>
          <w:rFonts w:eastAsia="Times New Roman"/>
          <w:u w:val="single"/>
          <w:lang w:eastAsia="bg-BG"/>
        </w:rPr>
      </w:pPr>
      <w:r w:rsidRPr="00216E93">
        <w:rPr>
          <w:rFonts w:eastAsia="Times New Roman"/>
          <w:u w:val="single"/>
          <w:lang w:eastAsia="bg-BG"/>
        </w:rPr>
        <w:t>Абсорбция</w:t>
      </w:r>
    </w:p>
    <w:p w14:paraId="3E01BCB5"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Абсорбцията е почти пълна и не зависи от приема на храна (Т</w:t>
      </w:r>
      <w:r w:rsidRPr="00216E93">
        <w:rPr>
          <w:rFonts w:eastAsia="Times New Roman" w:cs="Arial"/>
          <w:color w:val="000000"/>
          <w:vertAlign w:val="subscript"/>
          <w:lang w:val="en-US"/>
        </w:rPr>
        <w:t>max</w:t>
      </w:r>
      <w:r w:rsidRPr="00216E93">
        <w:rPr>
          <w:rFonts w:eastAsia="Times New Roman" w:cs="Arial"/>
          <w:color w:val="000000"/>
          <w:lang w:eastAsia="bg-BG"/>
        </w:rPr>
        <w:t xml:space="preserve"> средно 3 </w:t>
      </w:r>
      <w:r w:rsidRPr="00216E93">
        <w:rPr>
          <w:rFonts w:eastAsia="Times New Roman" w:cs="Arial"/>
          <w:color w:val="000000"/>
          <w:lang w:val="en-US"/>
        </w:rPr>
        <w:t xml:space="preserve">h). </w:t>
      </w:r>
      <w:r w:rsidRPr="00216E93">
        <w:rPr>
          <w:rFonts w:eastAsia="Times New Roman" w:cs="Arial"/>
          <w:color w:val="000000"/>
          <w:lang w:eastAsia="bg-BG"/>
        </w:rPr>
        <w:t>Пероралната бионаличност е около 80%.</w:t>
      </w:r>
    </w:p>
    <w:p w14:paraId="73CBA895" w14:textId="77777777" w:rsidR="00216E93" w:rsidRPr="00216E93" w:rsidRDefault="00216E93" w:rsidP="00216E93">
      <w:pPr>
        <w:spacing w:line="240" w:lineRule="auto"/>
        <w:rPr>
          <w:rFonts w:eastAsia="Times New Roman" w:cs="Arial"/>
          <w:color w:val="000000"/>
          <w:u w:val="single"/>
          <w:lang w:eastAsia="bg-BG"/>
        </w:rPr>
      </w:pPr>
    </w:p>
    <w:p w14:paraId="63B14A76" w14:textId="2826CE78" w:rsidR="00216E93" w:rsidRPr="00216E93" w:rsidRDefault="00216E93" w:rsidP="00216E93">
      <w:pPr>
        <w:pStyle w:val="Heading3"/>
        <w:rPr>
          <w:rFonts w:eastAsia="Times New Roman"/>
          <w:u w:val="single"/>
          <w:lang w:eastAsia="bg-BG"/>
        </w:rPr>
      </w:pPr>
      <w:r w:rsidRPr="00216E93">
        <w:rPr>
          <w:rFonts w:eastAsia="Times New Roman"/>
          <w:u w:val="single"/>
          <w:lang w:eastAsia="bg-BG"/>
        </w:rPr>
        <w:t>Разпределение</w:t>
      </w:r>
    </w:p>
    <w:p w14:paraId="2382817D"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Обемът на разпределение </w:t>
      </w:r>
      <w:r w:rsidRPr="00216E93">
        <w:rPr>
          <w:rFonts w:eastAsia="Times New Roman" w:cs="Arial"/>
          <w:color w:val="000000"/>
          <w:lang w:val="en-US"/>
        </w:rPr>
        <w:t>(</w:t>
      </w:r>
      <w:proofErr w:type="spellStart"/>
      <w:r w:rsidRPr="00216E93">
        <w:rPr>
          <w:rFonts w:eastAsia="Times New Roman" w:cs="Arial"/>
          <w:color w:val="000000"/>
          <w:lang w:val="en-US"/>
        </w:rPr>
        <w:t>Vd</w:t>
      </w:r>
      <w:proofErr w:type="spellEnd"/>
      <w:r w:rsidRPr="00216E93">
        <w:rPr>
          <w:rFonts w:eastAsia="Times New Roman" w:cs="Arial"/>
          <w:color w:val="000000"/>
          <w:lang w:val="en-US"/>
        </w:rPr>
        <w:t>)</w:t>
      </w:r>
      <w:r w:rsidRPr="00216E93">
        <w:rPr>
          <w:rFonts w:eastAsia="Times New Roman" w:cs="Arial"/>
          <w:color w:val="000000"/>
          <w:vertAlign w:val="subscript"/>
          <w:lang w:eastAsia="bg-BG"/>
        </w:rPr>
        <w:t>β</w:t>
      </w:r>
      <w:r w:rsidRPr="00216E93">
        <w:rPr>
          <w:rFonts w:eastAsia="Times New Roman" w:cs="Arial"/>
          <w:color w:val="000000"/>
          <w:lang w:val="en-US"/>
        </w:rPr>
        <w:t xml:space="preserve"> </w:t>
      </w:r>
      <w:r w:rsidRPr="00216E93">
        <w:rPr>
          <w:rFonts w:eastAsia="Times New Roman" w:cs="Arial"/>
          <w:color w:val="000000"/>
          <w:lang w:eastAsia="bg-BG"/>
        </w:rPr>
        <w:t xml:space="preserve">е около 12-17 </w:t>
      </w:r>
      <w:r w:rsidRPr="00216E93">
        <w:rPr>
          <w:rFonts w:eastAsia="Times New Roman" w:cs="Arial"/>
          <w:color w:val="000000"/>
          <w:lang w:val="en-US"/>
        </w:rPr>
        <w:t xml:space="preserve">L/kg. </w:t>
      </w:r>
      <w:r w:rsidRPr="00216E93">
        <w:rPr>
          <w:rFonts w:eastAsia="Times New Roman" w:cs="Arial"/>
          <w:color w:val="000000"/>
          <w:lang w:eastAsia="bg-BG"/>
        </w:rPr>
        <w:t>Свързването с плазмените протеини е под 80% за циталопрам и основните му метаболити.</w:t>
      </w:r>
    </w:p>
    <w:p w14:paraId="6728ED5C" w14:textId="77777777" w:rsidR="00216E93" w:rsidRPr="00216E93" w:rsidRDefault="00216E93" w:rsidP="00216E93">
      <w:pPr>
        <w:spacing w:line="240" w:lineRule="auto"/>
        <w:rPr>
          <w:rFonts w:eastAsia="Times New Roman" w:cs="Arial"/>
          <w:color w:val="000000"/>
          <w:u w:val="single"/>
          <w:lang w:eastAsia="bg-BG"/>
        </w:rPr>
      </w:pPr>
    </w:p>
    <w:p w14:paraId="60AE4C1C" w14:textId="0A230165" w:rsidR="00216E93" w:rsidRPr="00216E93" w:rsidRDefault="00216E93" w:rsidP="00216E93">
      <w:pPr>
        <w:pStyle w:val="Heading3"/>
        <w:rPr>
          <w:rFonts w:eastAsia="Times New Roman"/>
          <w:sz w:val="22"/>
          <w:szCs w:val="22"/>
          <w:u w:val="single"/>
          <w:lang w:eastAsia="bg-BG"/>
        </w:rPr>
      </w:pPr>
      <w:r w:rsidRPr="00216E93">
        <w:rPr>
          <w:rFonts w:eastAsia="Times New Roman"/>
          <w:u w:val="single"/>
          <w:lang w:eastAsia="bg-BG"/>
        </w:rPr>
        <w:t>Биотрансф</w:t>
      </w:r>
      <w:r w:rsidRPr="00216E93">
        <w:rPr>
          <w:rFonts w:eastAsia="Times New Roman"/>
          <w:sz w:val="22"/>
          <w:szCs w:val="22"/>
          <w:u w:val="single"/>
          <w:lang w:eastAsia="bg-BG"/>
        </w:rPr>
        <w:t>ормация</w:t>
      </w:r>
    </w:p>
    <w:p w14:paraId="19AAB4C0"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Циталопрам се метаболизира до активните деметилциталопрам, дидеметилциталопрам, циталопрам</w:t>
      </w:r>
      <w:r w:rsidRPr="00216E93">
        <w:rPr>
          <w:rFonts w:eastAsia="Times New Roman" w:cs="Arial"/>
          <w:color w:val="000000"/>
          <w:lang w:val="en-US"/>
        </w:rPr>
        <w:t>-N</w:t>
      </w:r>
      <w:r w:rsidRPr="00216E93">
        <w:rPr>
          <w:rFonts w:eastAsia="Times New Roman" w:cs="Arial"/>
          <w:color w:val="000000"/>
          <w:lang w:eastAsia="bg-BG"/>
        </w:rPr>
        <w:t xml:space="preserve">-оксид и неактивен дериват на деаминирана пропионова киселина. Всички активни метаболити са също СИОПС, въпреки че са по-слаби от основното съединение. Непромененият циталопрам е доминиращото съединение в плазмата. Концентрациите на деметилциталопрам и дидеметилциталопрам са обикновено 30-50% и 5-10% съответно от концентрациите на циталопрам. Биотрансформацията на циталопрам до деметилциталопрам се медиира от </w:t>
      </w:r>
      <w:r w:rsidRPr="00216E93">
        <w:rPr>
          <w:rFonts w:eastAsia="Times New Roman" w:cs="Arial"/>
          <w:color w:val="000000"/>
          <w:lang w:val="en-US"/>
        </w:rPr>
        <w:t xml:space="preserve">CYP2C19 </w:t>
      </w:r>
      <w:r w:rsidRPr="00216E93">
        <w:rPr>
          <w:rFonts w:eastAsia="Times New Roman" w:cs="Arial"/>
          <w:color w:val="000000"/>
          <w:lang w:eastAsia="bg-BG"/>
        </w:rPr>
        <w:t xml:space="preserve">(-38%), </w:t>
      </w:r>
      <w:r w:rsidRPr="00216E93">
        <w:rPr>
          <w:rFonts w:eastAsia="Times New Roman" w:cs="Arial"/>
          <w:color w:val="000000"/>
          <w:lang w:val="en-US"/>
        </w:rPr>
        <w:t xml:space="preserve">CYP3A4 </w:t>
      </w:r>
      <w:r w:rsidRPr="00216E93">
        <w:rPr>
          <w:rFonts w:eastAsia="Times New Roman" w:cs="Arial"/>
          <w:color w:val="000000"/>
          <w:lang w:eastAsia="bg-BG"/>
        </w:rPr>
        <w:t xml:space="preserve">(-31%) и </w:t>
      </w:r>
      <w:r w:rsidRPr="00216E93">
        <w:rPr>
          <w:rFonts w:eastAsia="Times New Roman" w:cs="Arial"/>
          <w:color w:val="000000"/>
          <w:lang w:val="en-US"/>
        </w:rPr>
        <w:t xml:space="preserve">CYP2D6 </w:t>
      </w:r>
      <w:r w:rsidRPr="00216E93">
        <w:rPr>
          <w:rFonts w:eastAsia="Times New Roman" w:cs="Arial"/>
          <w:color w:val="000000"/>
          <w:lang w:eastAsia="bg-BG"/>
        </w:rPr>
        <w:t>(-31%).</w:t>
      </w:r>
    </w:p>
    <w:p w14:paraId="7207E77E" w14:textId="77777777" w:rsidR="00216E93" w:rsidRPr="00216E93" w:rsidRDefault="00216E93" w:rsidP="00216E93">
      <w:pPr>
        <w:spacing w:line="240" w:lineRule="auto"/>
        <w:rPr>
          <w:rFonts w:eastAsia="Times New Roman" w:cs="Arial"/>
          <w:color w:val="000000"/>
          <w:u w:val="single"/>
          <w:lang w:eastAsia="bg-BG"/>
        </w:rPr>
      </w:pPr>
    </w:p>
    <w:p w14:paraId="44E4F6C7" w14:textId="7043BF1E" w:rsidR="00216E93" w:rsidRPr="00216E93" w:rsidRDefault="00216E93" w:rsidP="00216E93">
      <w:pPr>
        <w:pStyle w:val="Heading3"/>
        <w:rPr>
          <w:rFonts w:eastAsia="Times New Roman"/>
          <w:u w:val="single"/>
          <w:lang w:eastAsia="bg-BG"/>
        </w:rPr>
      </w:pPr>
      <w:r w:rsidRPr="00216E93">
        <w:rPr>
          <w:rFonts w:eastAsia="Times New Roman"/>
          <w:u w:val="single"/>
          <w:lang w:eastAsia="bg-BG"/>
        </w:rPr>
        <w:lastRenderedPageBreak/>
        <w:t>Елиминиране</w:t>
      </w:r>
    </w:p>
    <w:p w14:paraId="1EDBFFA5"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Полуживотът на елиминиране (Т½</w:t>
      </w:r>
      <w:r w:rsidRPr="00216E93">
        <w:rPr>
          <w:rFonts w:eastAsia="Times New Roman" w:cs="Arial"/>
          <w:color w:val="000000"/>
          <w:vertAlign w:val="subscript"/>
          <w:lang w:eastAsia="bg-BG"/>
        </w:rPr>
        <w:t>β</w:t>
      </w:r>
      <w:r w:rsidRPr="00216E93">
        <w:rPr>
          <w:rFonts w:eastAsia="Times New Roman" w:cs="Arial"/>
          <w:color w:val="000000"/>
          <w:lang w:eastAsia="bg-BG"/>
        </w:rPr>
        <w:t xml:space="preserve"> ) е около 154 дни и системният плазмен клирънс на циталопрам (СЕ) е около 0,3-0,4 </w:t>
      </w:r>
      <w:r w:rsidRPr="00216E93">
        <w:rPr>
          <w:rFonts w:eastAsia="Times New Roman" w:cs="Arial"/>
          <w:color w:val="000000"/>
          <w:lang w:val="en-US"/>
        </w:rPr>
        <w:t xml:space="preserve">L/min, </w:t>
      </w:r>
      <w:r w:rsidRPr="00216E93">
        <w:rPr>
          <w:rFonts w:eastAsia="Times New Roman" w:cs="Arial"/>
          <w:color w:val="000000"/>
          <w:lang w:eastAsia="bg-BG"/>
        </w:rPr>
        <w:t xml:space="preserve">а оралният плазмен клирънс </w:t>
      </w:r>
      <w:r w:rsidRPr="00216E93">
        <w:rPr>
          <w:rFonts w:eastAsia="Times New Roman" w:cs="Arial"/>
          <w:color w:val="000000"/>
          <w:lang w:val="en-US"/>
        </w:rPr>
        <w:t>(</w:t>
      </w:r>
      <w:proofErr w:type="spellStart"/>
      <w:r w:rsidRPr="00216E93">
        <w:rPr>
          <w:rFonts w:eastAsia="Times New Roman" w:cs="Arial"/>
          <w:color w:val="000000"/>
          <w:lang w:val="en-US"/>
        </w:rPr>
        <w:t>Cl</w:t>
      </w:r>
      <w:r w:rsidRPr="00216E93">
        <w:rPr>
          <w:rFonts w:eastAsia="Times New Roman" w:cs="Arial"/>
          <w:color w:val="000000"/>
          <w:vertAlign w:val="subscript"/>
          <w:lang w:val="en-US"/>
        </w:rPr>
        <w:t>oral</w:t>
      </w:r>
      <w:proofErr w:type="spellEnd"/>
      <w:r w:rsidRPr="00216E93">
        <w:rPr>
          <w:rFonts w:eastAsia="Times New Roman" w:cs="Arial"/>
          <w:color w:val="000000"/>
          <w:lang w:val="en-US"/>
        </w:rPr>
        <w:t xml:space="preserve">) </w:t>
      </w:r>
      <w:r w:rsidRPr="00216E93">
        <w:rPr>
          <w:rFonts w:eastAsia="Times New Roman" w:cs="Arial"/>
          <w:color w:val="000000"/>
          <w:lang w:eastAsia="bg-BG"/>
        </w:rPr>
        <w:t xml:space="preserve">е около 0,4 </w:t>
      </w:r>
      <w:r w:rsidRPr="00216E93">
        <w:rPr>
          <w:rFonts w:eastAsia="Times New Roman" w:cs="Arial"/>
          <w:color w:val="000000"/>
          <w:lang w:val="en-US"/>
        </w:rPr>
        <w:t>L/min.</w:t>
      </w:r>
    </w:p>
    <w:p w14:paraId="78EB1E20"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Циталопрам се екскретира главно през черния дроб (85%) и останалите (15%) през бъбреците. 12- 23% от дневната доза се екскретира с урината в непроменен вид. Чернодробният (остатъчен) клирънс е около 0,3 </w:t>
      </w:r>
      <w:r w:rsidRPr="00216E93">
        <w:rPr>
          <w:rFonts w:eastAsia="Times New Roman" w:cs="Arial"/>
          <w:color w:val="000000"/>
          <w:lang w:val="en-US"/>
        </w:rPr>
        <w:t xml:space="preserve">L/min, </w:t>
      </w:r>
      <w:r w:rsidRPr="00216E93">
        <w:rPr>
          <w:rFonts w:eastAsia="Times New Roman" w:cs="Arial"/>
          <w:color w:val="000000"/>
          <w:lang w:eastAsia="bg-BG"/>
        </w:rPr>
        <w:t xml:space="preserve">а бъбречният клирънс е около 0,05-0,08 </w:t>
      </w:r>
      <w:r w:rsidRPr="00216E93">
        <w:rPr>
          <w:rFonts w:eastAsia="Times New Roman" w:cs="Arial"/>
          <w:color w:val="000000"/>
          <w:lang w:val="en-US"/>
        </w:rPr>
        <w:t>L/min.</w:t>
      </w:r>
    </w:p>
    <w:p w14:paraId="2A67EEE0" w14:textId="77777777" w:rsidR="00216E93" w:rsidRPr="00216E93" w:rsidRDefault="00216E93" w:rsidP="00216E93">
      <w:pPr>
        <w:spacing w:line="240" w:lineRule="auto"/>
        <w:rPr>
          <w:rFonts w:eastAsia="Times New Roman" w:cs="Arial"/>
          <w:color w:val="000000"/>
          <w:u w:val="single"/>
          <w:lang w:eastAsia="bg-BG"/>
        </w:rPr>
      </w:pPr>
    </w:p>
    <w:p w14:paraId="6EEFB2E0" w14:textId="348D439F"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Линейност</w:t>
      </w:r>
    </w:p>
    <w:p w14:paraId="7CAE21F3"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Кинетиката е линеарна. Стабилни плазмени нива се достигат за 1 до 2 седмици. Средни концентрации от 300 </w:t>
      </w:r>
      <w:proofErr w:type="spellStart"/>
      <w:r w:rsidRPr="00216E93">
        <w:rPr>
          <w:rFonts w:eastAsia="Times New Roman" w:cs="Arial"/>
          <w:color w:val="000000"/>
          <w:lang w:val="en-US"/>
        </w:rPr>
        <w:t>nmol</w:t>
      </w:r>
      <w:proofErr w:type="spellEnd"/>
      <w:r w:rsidRPr="00216E93">
        <w:rPr>
          <w:rFonts w:eastAsia="Times New Roman" w:cs="Arial"/>
          <w:color w:val="000000"/>
          <w:lang w:val="en-US"/>
        </w:rPr>
        <w:t xml:space="preserve">/l </w:t>
      </w:r>
      <w:r w:rsidRPr="00216E93">
        <w:rPr>
          <w:rFonts w:eastAsia="Times New Roman" w:cs="Arial"/>
          <w:color w:val="000000"/>
          <w:lang w:eastAsia="bg-BG"/>
        </w:rPr>
        <w:t xml:space="preserve">(165-405 </w:t>
      </w:r>
      <w:proofErr w:type="spellStart"/>
      <w:r w:rsidRPr="00216E93">
        <w:rPr>
          <w:rFonts w:eastAsia="Times New Roman" w:cs="Arial"/>
          <w:color w:val="000000"/>
          <w:lang w:val="en-US"/>
        </w:rPr>
        <w:t>nmol</w:t>
      </w:r>
      <w:proofErr w:type="spellEnd"/>
      <w:r w:rsidRPr="00216E93">
        <w:rPr>
          <w:rFonts w:eastAsia="Times New Roman" w:cs="Arial"/>
          <w:color w:val="000000"/>
          <w:lang w:val="en-US"/>
        </w:rPr>
        <w:t xml:space="preserve">/l) </w:t>
      </w:r>
      <w:r w:rsidRPr="00216E93">
        <w:rPr>
          <w:rFonts w:eastAsia="Times New Roman" w:cs="Arial"/>
          <w:color w:val="000000"/>
          <w:lang w:eastAsia="bg-BG"/>
        </w:rPr>
        <w:t xml:space="preserve">се достигат при дневна доза от 40 </w:t>
      </w:r>
      <w:r w:rsidRPr="00216E93">
        <w:rPr>
          <w:rFonts w:eastAsia="Times New Roman" w:cs="Arial"/>
          <w:color w:val="000000"/>
          <w:lang w:val="en-US"/>
        </w:rPr>
        <w:t>mg.</w:t>
      </w:r>
    </w:p>
    <w:p w14:paraId="37578B71" w14:textId="77777777" w:rsidR="00216E93" w:rsidRPr="00216E93" w:rsidRDefault="00216E93" w:rsidP="00216E93">
      <w:pPr>
        <w:spacing w:line="240" w:lineRule="auto"/>
        <w:rPr>
          <w:rFonts w:eastAsia="Times New Roman" w:cs="Arial"/>
          <w:color w:val="000000"/>
          <w:u w:val="single"/>
          <w:lang w:eastAsia="bg-BG"/>
        </w:rPr>
      </w:pPr>
    </w:p>
    <w:p w14:paraId="3F595ABE" w14:textId="39ACDAED"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Пациенти в старческа възраст (&gt; 65 години)</w:t>
      </w:r>
    </w:p>
    <w:p w14:paraId="61FB016A"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При пациенти в старческа възраст се наблюдава удължен полуживот (1.5-3.75 дни) и намалени стойности на клирънса (0.08-0.3 </w:t>
      </w:r>
      <w:r w:rsidRPr="00216E93">
        <w:rPr>
          <w:rFonts w:eastAsia="Times New Roman" w:cs="Arial"/>
          <w:color w:val="000000"/>
          <w:lang w:val="en-US"/>
        </w:rPr>
        <w:t xml:space="preserve">L/min) </w:t>
      </w:r>
      <w:r w:rsidRPr="00216E93">
        <w:rPr>
          <w:rFonts w:eastAsia="Times New Roman" w:cs="Arial"/>
          <w:color w:val="000000"/>
          <w:lang w:eastAsia="bg-BG"/>
        </w:rPr>
        <w:t>поради намалена интензивност на метаболизма.</w:t>
      </w:r>
    </w:p>
    <w:p w14:paraId="757229E7"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Стабилните плазмени концентрации са два пъти по-високи при пациенти в напреднала възраст спрямо тези при пациенти в млада възраст при провеждане на лечение с еднаква доза.</w:t>
      </w:r>
    </w:p>
    <w:p w14:paraId="416E25CC" w14:textId="77777777" w:rsidR="00216E93" w:rsidRPr="00216E93" w:rsidRDefault="00216E93" w:rsidP="00216E93">
      <w:pPr>
        <w:spacing w:line="240" w:lineRule="auto"/>
        <w:rPr>
          <w:rFonts w:eastAsia="Times New Roman" w:cs="Arial"/>
          <w:color w:val="000000"/>
          <w:u w:val="single"/>
          <w:lang w:eastAsia="bg-BG"/>
        </w:rPr>
      </w:pPr>
    </w:p>
    <w:p w14:paraId="37BE806C" w14:textId="2E745F06"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Намалена чернодробна функция</w:t>
      </w:r>
    </w:p>
    <w:p w14:paraId="45551830" w14:textId="225192AB" w:rsidR="007A2185" w:rsidRPr="00216E93" w:rsidRDefault="00216E93" w:rsidP="00216E93">
      <w:pPr>
        <w:rPr>
          <w:rFonts w:cs="Arial"/>
        </w:rPr>
      </w:pPr>
      <w:r w:rsidRPr="00216E93">
        <w:rPr>
          <w:rFonts w:eastAsia="Times New Roman" w:cs="Arial"/>
          <w:color w:val="000000"/>
          <w:lang w:eastAsia="bg-BG"/>
        </w:rPr>
        <w:t>Циталопрам се елиминира по-бавно при пациенти с намалена чернодробна функция. Полуживотът на циталопрам е почти два пъти удължен и стабилните плазмени нива при една и съща приложена доза при пациенти с намалена чернодробна функция ще бъдат два пъти по-високи в сравнение с тези при пациенти с нормална чернодробна функция.</w:t>
      </w:r>
    </w:p>
    <w:p w14:paraId="4EE1BB0B" w14:textId="670F57E9" w:rsidR="0091385D" w:rsidRPr="00216E93" w:rsidRDefault="0091385D" w:rsidP="0091385D">
      <w:pPr>
        <w:rPr>
          <w:rFonts w:cs="Arial"/>
        </w:rPr>
      </w:pPr>
    </w:p>
    <w:p w14:paraId="3A35A2F3"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Намалена бъбречна функция</w:t>
      </w:r>
    </w:p>
    <w:p w14:paraId="36B91ECB"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Циталопрам се елиминира по-бавно при пациенти с леко до умерено намалена бъбречна функция без значително повлияване на фармакокинетиката му. Към момента липсват данни за лечение на пациенти с тежка степен на бъбречна недостатъчност (креатининов клирънс&lt;20 </w:t>
      </w:r>
      <w:r w:rsidRPr="00216E93">
        <w:rPr>
          <w:rFonts w:eastAsia="Times New Roman" w:cs="Arial"/>
          <w:color w:val="000000"/>
          <w:lang w:val="en-US"/>
        </w:rPr>
        <w:t>ml/min).</w:t>
      </w:r>
    </w:p>
    <w:p w14:paraId="27014941" w14:textId="77777777" w:rsidR="00216E93" w:rsidRPr="00216E93" w:rsidRDefault="00216E93" w:rsidP="00216E93">
      <w:pPr>
        <w:spacing w:line="240" w:lineRule="auto"/>
        <w:rPr>
          <w:rFonts w:eastAsia="Times New Roman" w:cs="Arial"/>
          <w:color w:val="000000"/>
          <w:u w:val="single"/>
          <w:lang w:eastAsia="bg-BG"/>
        </w:rPr>
      </w:pPr>
    </w:p>
    <w:p w14:paraId="76DF1567" w14:textId="5FBB1429"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Полиморфизъм</w:t>
      </w:r>
    </w:p>
    <w:p w14:paraId="52AC622E" w14:textId="67451171" w:rsidR="00216E93" w:rsidRPr="00216E93" w:rsidRDefault="00216E93" w:rsidP="00216E93">
      <w:pPr>
        <w:rPr>
          <w:rFonts w:cs="Arial"/>
        </w:rPr>
      </w:pPr>
      <w:r w:rsidRPr="00216E93">
        <w:rPr>
          <w:rFonts w:eastAsia="Times New Roman" w:cs="Arial"/>
          <w:color w:val="000000"/>
          <w:lang w:eastAsia="bg-BG"/>
        </w:rPr>
        <w:t xml:space="preserve">Проучвания </w:t>
      </w:r>
      <w:r w:rsidRPr="00216E93">
        <w:rPr>
          <w:rFonts w:eastAsia="Times New Roman" w:cs="Arial"/>
          <w:i/>
          <w:iCs/>
          <w:color w:val="000000"/>
          <w:lang w:val="en-US"/>
        </w:rPr>
        <w:t>in vivo</w:t>
      </w:r>
      <w:r w:rsidRPr="00216E93">
        <w:rPr>
          <w:rFonts w:eastAsia="Times New Roman" w:cs="Arial"/>
          <w:color w:val="000000"/>
          <w:lang w:val="en-US"/>
        </w:rPr>
        <w:t xml:space="preserve"> </w:t>
      </w:r>
      <w:r w:rsidRPr="00216E93">
        <w:rPr>
          <w:rFonts w:eastAsia="Times New Roman" w:cs="Arial"/>
          <w:color w:val="000000"/>
          <w:lang w:eastAsia="bg-BG"/>
        </w:rPr>
        <w:t xml:space="preserve">показват, че метаболизмът на циталопрам не проявява клинично значим полиморфизъм по отношение на спартеин/дебризоквиновото оксидиране </w:t>
      </w:r>
      <w:r w:rsidRPr="00216E93">
        <w:rPr>
          <w:rFonts w:eastAsia="Times New Roman" w:cs="Arial"/>
          <w:color w:val="000000"/>
          <w:lang w:val="en-US"/>
        </w:rPr>
        <w:t xml:space="preserve">(CYP2D6). </w:t>
      </w:r>
      <w:r w:rsidRPr="00216E93">
        <w:rPr>
          <w:rFonts w:eastAsia="Times New Roman" w:cs="Arial"/>
          <w:color w:val="000000"/>
          <w:lang w:eastAsia="bg-BG"/>
        </w:rPr>
        <w:t xml:space="preserve">При </w:t>
      </w:r>
      <w:r w:rsidRPr="00216E93">
        <w:rPr>
          <w:rFonts w:eastAsia="Times New Roman" w:cs="Arial"/>
          <w:color w:val="000000"/>
          <w:lang w:val="en-US"/>
        </w:rPr>
        <w:t xml:space="preserve">CYP2C19, </w:t>
      </w:r>
      <w:r w:rsidRPr="00216E93">
        <w:rPr>
          <w:rFonts w:eastAsia="Times New Roman" w:cs="Arial"/>
          <w:color w:val="000000"/>
          <w:lang w:eastAsia="bg-BG"/>
        </w:rPr>
        <w:t xml:space="preserve">като предпазна мярка, трябва да се обмисли първоначална доза от 10 </w:t>
      </w:r>
      <w:r w:rsidRPr="00216E93">
        <w:rPr>
          <w:rFonts w:eastAsia="Times New Roman" w:cs="Arial"/>
          <w:color w:val="000000"/>
          <w:lang w:val="en-US"/>
        </w:rPr>
        <w:t xml:space="preserve">mg </w:t>
      </w:r>
      <w:r w:rsidRPr="00216E93">
        <w:rPr>
          <w:rFonts w:eastAsia="Times New Roman" w:cs="Arial"/>
          <w:color w:val="000000"/>
          <w:lang w:eastAsia="bg-BG"/>
        </w:rPr>
        <w:t>за пацинти, за които се знае, че са слаби метаболизатори (вж. точка 4.2)</w:t>
      </w:r>
    </w:p>
    <w:p w14:paraId="2D14F54C" w14:textId="77777777" w:rsidR="00216E93" w:rsidRPr="0091385D" w:rsidRDefault="00216E93"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966D4F4"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Остра токсичност</w:t>
      </w:r>
    </w:p>
    <w:p w14:paraId="19044D37"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Циталопрам има ниска остра токсичност.</w:t>
      </w:r>
    </w:p>
    <w:p w14:paraId="3455C322" w14:textId="77777777" w:rsidR="00216E93" w:rsidRPr="00216E93" w:rsidRDefault="00216E93" w:rsidP="00216E93">
      <w:pPr>
        <w:spacing w:line="240" w:lineRule="auto"/>
        <w:rPr>
          <w:rFonts w:eastAsia="Times New Roman" w:cs="Arial"/>
          <w:color w:val="000000"/>
          <w:u w:val="single"/>
          <w:lang w:eastAsia="bg-BG"/>
        </w:rPr>
      </w:pPr>
    </w:p>
    <w:p w14:paraId="5512EFC6" w14:textId="77DEAB12"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Хронична токсичност</w:t>
      </w:r>
    </w:p>
    <w:p w14:paraId="528572FE"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При проучванията за хронична токсичност не са открити данни, които да налагат специални съображения при терапевтичното използване на циталопрам.</w:t>
      </w:r>
    </w:p>
    <w:p w14:paraId="00131A25" w14:textId="77777777" w:rsidR="00216E93" w:rsidRPr="00216E93" w:rsidRDefault="00216E93" w:rsidP="00216E93">
      <w:pPr>
        <w:spacing w:line="240" w:lineRule="auto"/>
        <w:rPr>
          <w:rFonts w:eastAsia="Times New Roman" w:cs="Arial"/>
          <w:color w:val="000000"/>
          <w:u w:val="single"/>
          <w:lang w:eastAsia="bg-BG"/>
        </w:rPr>
      </w:pPr>
    </w:p>
    <w:p w14:paraId="649961F9" w14:textId="513F2FA1"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Репродуктивна токсичност</w:t>
      </w:r>
    </w:p>
    <w:p w14:paraId="6B507648"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lastRenderedPageBreak/>
        <w:t xml:space="preserve">Основавайки са на данните от проучвания за репродуктивна токсичност (сегмент </w:t>
      </w:r>
      <w:r w:rsidRPr="00216E93">
        <w:rPr>
          <w:rFonts w:eastAsia="Times New Roman" w:cs="Arial"/>
          <w:color w:val="000000"/>
          <w:lang w:val="en-US"/>
        </w:rPr>
        <w:t>I</w:t>
      </w:r>
      <w:r w:rsidRPr="00216E93">
        <w:rPr>
          <w:rFonts w:eastAsia="Times New Roman" w:cs="Arial"/>
          <w:color w:val="000000"/>
          <w:lang w:eastAsia="bg-BG"/>
        </w:rPr>
        <w:t>,</w:t>
      </w:r>
      <w:r w:rsidRPr="00216E93">
        <w:rPr>
          <w:rFonts w:eastAsia="Times New Roman" w:cs="Arial"/>
          <w:color w:val="000000"/>
          <w:lang w:val="en-US"/>
        </w:rPr>
        <w:t>II</w:t>
      </w:r>
      <w:r w:rsidRPr="00216E93">
        <w:rPr>
          <w:rFonts w:eastAsia="Times New Roman" w:cs="Arial"/>
          <w:color w:val="000000"/>
          <w:lang w:eastAsia="bg-BG"/>
        </w:rPr>
        <w:t>,</w:t>
      </w:r>
      <w:r w:rsidRPr="00216E93">
        <w:rPr>
          <w:rFonts w:eastAsia="Times New Roman" w:cs="Arial"/>
          <w:color w:val="000000"/>
          <w:lang w:val="en-US"/>
        </w:rPr>
        <w:t>III</w:t>
      </w:r>
      <w:r w:rsidRPr="00216E93">
        <w:rPr>
          <w:rFonts w:eastAsia="Times New Roman" w:cs="Arial"/>
          <w:color w:val="000000"/>
          <w:lang w:eastAsia="bg-BG"/>
        </w:rPr>
        <w:t>) няма причини за специални съображения при употребата на циталопрам при жени във фертилна възраст. Циталопрам преминава в майчиното мляко в малки количества.</w:t>
      </w:r>
    </w:p>
    <w:p w14:paraId="2CA501B4" w14:textId="77777777" w:rsidR="00216E93" w:rsidRPr="00216E93" w:rsidRDefault="00216E93" w:rsidP="00216E93">
      <w:pPr>
        <w:spacing w:line="240" w:lineRule="auto"/>
        <w:rPr>
          <w:rFonts w:eastAsia="Times New Roman" w:cs="Arial"/>
          <w:color w:val="000000"/>
          <w:lang w:eastAsia="bg-BG"/>
        </w:rPr>
      </w:pPr>
    </w:p>
    <w:p w14:paraId="08D6866B" w14:textId="40D0FDCA"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 xml:space="preserve">Проучвания за ембриотоксичност при плъхове с дози от 56 </w:t>
      </w:r>
      <w:r w:rsidRPr="00216E93">
        <w:rPr>
          <w:rFonts w:eastAsia="Times New Roman" w:cs="Arial"/>
          <w:color w:val="000000"/>
          <w:lang w:val="en-US"/>
        </w:rPr>
        <w:t>mg</w:t>
      </w:r>
      <w:r w:rsidRPr="00216E93">
        <w:rPr>
          <w:rFonts w:eastAsia="Times New Roman" w:cs="Arial"/>
          <w:color w:val="000000"/>
          <w:lang w:eastAsia="bg-BG"/>
        </w:rPr>
        <w:t>/кг/ден, които предизвикват токсичност у майката, са показали костни аномалии в областта на гръбначния стълб и ребрата. Майчините плазмени концентрации са били 2-3 пъти по-високи от терапевтичните концентрации при човек. При плъхове, циталопрам не е показал ефект върху фертилитета, бременността и постнаталното развитие, но е довел до по-ниско тегло при раждането. Циталопрам и неговите метаболити достигат фетални концентрации, които са 10-15 пъти майчините плазмени концентрации. Клиничният опит при бременни жени и по време на лактация е ограничен.</w:t>
      </w:r>
    </w:p>
    <w:p w14:paraId="5EECE318" w14:textId="77777777" w:rsidR="00216E93" w:rsidRPr="00216E93" w:rsidRDefault="00216E93" w:rsidP="00216E93">
      <w:pPr>
        <w:spacing w:line="240" w:lineRule="auto"/>
        <w:rPr>
          <w:rFonts w:eastAsia="Times New Roman" w:cs="Arial"/>
          <w:color w:val="000000"/>
          <w:lang w:eastAsia="bg-BG"/>
        </w:rPr>
      </w:pPr>
    </w:p>
    <w:p w14:paraId="28EF7DD4" w14:textId="7E74B912"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Данни от опити с животни са показали, че циталопрам предизвиква намаляване на индеките на фертилитет и забременяване, намаляване на броя на имплангацията и абнормна сперма при експозиция, което е в повече в сравнение с експозиция при хора.</w:t>
      </w:r>
    </w:p>
    <w:p w14:paraId="6A8EAC4B" w14:textId="77777777" w:rsidR="00216E93" w:rsidRPr="00216E93" w:rsidRDefault="00216E93" w:rsidP="00216E93">
      <w:pPr>
        <w:spacing w:line="240" w:lineRule="auto"/>
        <w:rPr>
          <w:rFonts w:eastAsia="Times New Roman" w:cs="Arial"/>
          <w:color w:val="000000"/>
          <w:u w:val="single"/>
          <w:lang w:eastAsia="bg-BG"/>
        </w:rPr>
      </w:pPr>
    </w:p>
    <w:p w14:paraId="06BB0862" w14:textId="5ACC4C0E" w:rsidR="00216E93" w:rsidRPr="00216E93" w:rsidRDefault="00216E93" w:rsidP="00216E93">
      <w:pPr>
        <w:spacing w:line="240" w:lineRule="auto"/>
        <w:rPr>
          <w:rFonts w:eastAsia="Times New Roman" w:cs="Arial"/>
          <w:lang w:eastAsia="bg-BG"/>
        </w:rPr>
      </w:pPr>
      <w:r w:rsidRPr="00216E93">
        <w:rPr>
          <w:rFonts w:eastAsia="Times New Roman" w:cs="Arial"/>
          <w:color w:val="000000"/>
          <w:u w:val="single"/>
          <w:lang w:eastAsia="bg-BG"/>
        </w:rPr>
        <w:t>Мутагенен и канцерогенен потенциал</w:t>
      </w:r>
    </w:p>
    <w:p w14:paraId="13A7B62A" w14:textId="503D4D53" w:rsidR="007A2185" w:rsidRPr="00216E93" w:rsidRDefault="00216E93" w:rsidP="00216E93">
      <w:pPr>
        <w:rPr>
          <w:rFonts w:cs="Arial"/>
        </w:rPr>
      </w:pPr>
      <w:r w:rsidRPr="00216E93">
        <w:rPr>
          <w:rFonts w:eastAsia="Times New Roman" w:cs="Arial"/>
          <w:color w:val="000000"/>
          <w:lang w:eastAsia="bg-BG"/>
        </w:rPr>
        <w:t>Циталопрам не притежава мутагенен и канцерогенен потенциал.</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372C1579" w14:textId="77777777" w:rsidR="00216E93" w:rsidRPr="00216E93" w:rsidRDefault="00216E93" w:rsidP="00216E93">
      <w:pPr>
        <w:spacing w:line="240" w:lineRule="auto"/>
        <w:rPr>
          <w:rFonts w:eastAsia="Times New Roman" w:cs="Arial"/>
          <w:lang w:val="en-US" w:eastAsia="bg-BG"/>
        </w:rPr>
      </w:pPr>
      <w:proofErr w:type="spellStart"/>
      <w:r w:rsidRPr="00216E93">
        <w:rPr>
          <w:rFonts w:eastAsia="Times New Roman" w:cs="Arial"/>
          <w:color w:val="000000"/>
          <w:lang w:val="en-US"/>
        </w:rPr>
        <w:t>Lundbeck</w:t>
      </w:r>
      <w:proofErr w:type="spellEnd"/>
      <w:r w:rsidRPr="00216E93">
        <w:rPr>
          <w:rFonts w:eastAsia="Times New Roman" w:cs="Arial"/>
          <w:color w:val="000000"/>
          <w:lang w:val="en-US"/>
        </w:rPr>
        <w:t xml:space="preserve"> Export A/S</w:t>
      </w:r>
    </w:p>
    <w:p w14:paraId="31408FE9" w14:textId="77777777" w:rsidR="00216E93" w:rsidRPr="00216E93" w:rsidRDefault="00216E93" w:rsidP="00216E93">
      <w:pPr>
        <w:spacing w:line="240" w:lineRule="auto"/>
        <w:rPr>
          <w:rFonts w:eastAsia="Times New Roman" w:cs="Arial"/>
          <w:lang w:val="en-US" w:eastAsia="bg-BG"/>
        </w:rPr>
      </w:pPr>
      <w:proofErr w:type="spellStart"/>
      <w:r w:rsidRPr="00216E93">
        <w:rPr>
          <w:rFonts w:eastAsia="Times New Roman" w:cs="Arial"/>
          <w:color w:val="000000"/>
          <w:lang w:val="en-US"/>
        </w:rPr>
        <w:t>Ottiliavej</w:t>
      </w:r>
      <w:proofErr w:type="spellEnd"/>
      <w:r w:rsidRPr="00216E93">
        <w:rPr>
          <w:rFonts w:eastAsia="Times New Roman" w:cs="Arial"/>
          <w:color w:val="000000"/>
          <w:lang w:val="en-US"/>
        </w:rPr>
        <w:t xml:space="preserve"> 9</w:t>
      </w:r>
    </w:p>
    <w:p w14:paraId="14DDA607" w14:textId="77777777" w:rsidR="00216E93" w:rsidRPr="00216E93" w:rsidRDefault="00216E93" w:rsidP="00216E93">
      <w:pPr>
        <w:spacing w:line="240" w:lineRule="auto"/>
        <w:rPr>
          <w:rFonts w:eastAsia="Times New Roman" w:cs="Arial"/>
          <w:lang w:val="en-US" w:eastAsia="bg-BG"/>
        </w:rPr>
      </w:pPr>
      <w:r w:rsidRPr="00216E93">
        <w:rPr>
          <w:rFonts w:eastAsia="Times New Roman" w:cs="Arial"/>
          <w:color w:val="000000"/>
          <w:lang w:val="en-US"/>
        </w:rPr>
        <w:t xml:space="preserve">2500 </w:t>
      </w:r>
      <w:proofErr w:type="spellStart"/>
      <w:r w:rsidRPr="00216E93">
        <w:rPr>
          <w:rFonts w:eastAsia="Times New Roman" w:cs="Arial"/>
          <w:color w:val="000000"/>
          <w:lang w:val="en-US"/>
        </w:rPr>
        <w:t>Valby</w:t>
      </w:r>
      <w:proofErr w:type="spellEnd"/>
    </w:p>
    <w:p w14:paraId="4F02909F" w14:textId="16371FDB" w:rsidR="007A2185" w:rsidRPr="00216E93" w:rsidRDefault="00216E93" w:rsidP="00216E93">
      <w:pPr>
        <w:rPr>
          <w:rFonts w:cs="Arial"/>
        </w:rPr>
      </w:pPr>
      <w:r w:rsidRPr="00216E93">
        <w:rPr>
          <w:rFonts w:eastAsia="Times New Roman" w:cs="Arial"/>
          <w:color w:val="000000"/>
          <w:lang w:eastAsia="bg-BG"/>
        </w:rPr>
        <w:t>Дания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0A6C223F" w:rsidR="007A2185" w:rsidRPr="00216E93" w:rsidRDefault="00216E93" w:rsidP="0091385D">
      <w:pPr>
        <w:rPr>
          <w:rFonts w:cs="Arial"/>
        </w:rPr>
      </w:pPr>
      <w:r w:rsidRPr="00216E93">
        <w:rPr>
          <w:rFonts w:cs="Arial"/>
        </w:rPr>
        <w:t>Pe</w:t>
      </w:r>
      <w:r w:rsidRPr="00216E93">
        <w:rPr>
          <w:rFonts w:cs="Arial"/>
          <w:lang w:eastAsia="bg-BG"/>
        </w:rPr>
        <w:t>г</w:t>
      </w:r>
      <w:r w:rsidRPr="00216E93">
        <w:rPr>
          <w:rFonts w:cs="Arial"/>
        </w:rPr>
        <w:t>. №9600121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DBE6BD8" w14:textId="77777777" w:rsidR="00216E93" w:rsidRPr="00216E93" w:rsidRDefault="00216E93" w:rsidP="00216E93">
      <w:pPr>
        <w:spacing w:line="240" w:lineRule="auto"/>
        <w:rPr>
          <w:rFonts w:eastAsia="Times New Roman" w:cs="Arial"/>
          <w:lang w:eastAsia="bg-BG"/>
        </w:rPr>
      </w:pPr>
      <w:r w:rsidRPr="00216E93">
        <w:rPr>
          <w:rFonts w:eastAsia="Times New Roman" w:cs="Arial"/>
          <w:color w:val="000000"/>
          <w:lang w:eastAsia="bg-BG"/>
        </w:rPr>
        <w:t>Дата на първо разрешаване: 05.06.1996</w:t>
      </w:r>
    </w:p>
    <w:p w14:paraId="7E3E9AA1" w14:textId="77777777" w:rsidR="00216E93" w:rsidRPr="00216E93" w:rsidRDefault="00216E93" w:rsidP="00216E93">
      <w:pPr>
        <w:rPr>
          <w:rFonts w:eastAsia="Times New Roman" w:cs="Arial"/>
          <w:color w:val="000000"/>
          <w:lang w:eastAsia="bg-BG"/>
        </w:rPr>
      </w:pPr>
    </w:p>
    <w:p w14:paraId="6C57D8B6" w14:textId="4A140CDF" w:rsidR="007A2185" w:rsidRPr="00216E93" w:rsidRDefault="00216E93" w:rsidP="00216E93">
      <w:pPr>
        <w:rPr>
          <w:rFonts w:cs="Arial"/>
        </w:rPr>
      </w:pPr>
      <w:r w:rsidRPr="00216E93">
        <w:rPr>
          <w:rFonts w:eastAsia="Times New Roman" w:cs="Arial"/>
          <w:color w:val="000000"/>
          <w:lang w:eastAsia="bg-BG"/>
        </w:rPr>
        <w:t>Дата на последно подновяване: 18.06.2012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18DBBCBF" w:rsidR="007A2185" w:rsidRPr="00216E93" w:rsidRDefault="00216E93" w:rsidP="0091385D">
      <w:pPr>
        <w:rPr>
          <w:rFonts w:cs="Arial"/>
        </w:rPr>
      </w:pPr>
      <w:r w:rsidRPr="00216E93">
        <w:rPr>
          <w:rFonts w:cs="Arial"/>
        </w:rPr>
        <w:t>05/2022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F1099"/>
    <w:rsid w:val="00216E9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6163</Words>
  <Characters>35132</Characters>
  <Application>Microsoft Office Word</Application>
  <DocSecurity>0</DocSecurity>
  <Lines>292</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2023-06-03T09:51:00Z</dcterms:created>
  <dcterms:modified xsi:type="dcterms:W3CDTF">2023-06-03T09:51:00Z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