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16329281" w:rsidR="002C50EE" w:rsidRDefault="002C50EE" w:rsidP="002C50EE">
      <w:pPr>
        <w:pStyle w:val="Heading1"/>
        <w:jc w:val="center"/>
      </w:pPr>
      <w:bookmarkStart w:id="0" w:name="_Hlk63124480"/>
      <w:r>
        <w:t>КРАТКА ХАРАКТЕРИСТИКА НА ПРОДУКТА</w:t>
      </w:r>
    </w:p>
    <w:p w14:paraId="3B239815" w14:textId="5611F672" w:rsidR="00AA23EC" w:rsidRDefault="00DD466D" w:rsidP="00DD466D">
      <w:pPr>
        <w:pStyle w:val="Heading1"/>
      </w:pPr>
      <w:r>
        <w:t>1.ИМЕ НА ЛЕКАРСТВЕНИЯ ПРОДУКТ</w:t>
      </w:r>
    </w:p>
    <w:p w14:paraId="0A2851E7" w14:textId="47DAC044" w:rsidR="00367170" w:rsidRDefault="00367170" w:rsidP="00367170"/>
    <w:p w14:paraId="173D3E6B" w14:textId="77777777" w:rsidR="00367170" w:rsidRPr="00367170" w:rsidRDefault="00367170" w:rsidP="00367170">
      <w:pPr>
        <w:rPr>
          <w:sz w:val="24"/>
          <w:szCs w:val="24"/>
        </w:rPr>
      </w:pPr>
      <w:r w:rsidRPr="00367170">
        <w:rPr>
          <w:lang w:eastAsia="bg-BG"/>
        </w:rPr>
        <w:t xml:space="preserve">Сетинин 100 </w:t>
      </w:r>
      <w:r w:rsidRPr="00367170">
        <w:rPr>
          <w:lang w:val="en-US"/>
        </w:rPr>
        <w:t>mg</w:t>
      </w:r>
      <w:r w:rsidRPr="00367170">
        <w:t xml:space="preserve"> </w:t>
      </w:r>
      <w:r w:rsidRPr="00367170">
        <w:rPr>
          <w:lang w:eastAsia="bg-BG"/>
        </w:rPr>
        <w:t>филмирани таблетки</w:t>
      </w:r>
    </w:p>
    <w:p w14:paraId="23903FF4" w14:textId="77777777" w:rsidR="00367170" w:rsidRPr="00367170" w:rsidRDefault="00367170" w:rsidP="00367170">
      <w:pPr>
        <w:rPr>
          <w:sz w:val="24"/>
          <w:szCs w:val="24"/>
        </w:rPr>
      </w:pPr>
      <w:proofErr w:type="spellStart"/>
      <w:r w:rsidRPr="00367170">
        <w:rPr>
          <w:lang w:val="en-US"/>
        </w:rPr>
        <w:t>Setinin</w:t>
      </w:r>
      <w:proofErr w:type="spellEnd"/>
      <w:r w:rsidRPr="00367170">
        <w:t xml:space="preserve"> </w:t>
      </w:r>
      <w:r w:rsidRPr="00367170">
        <w:rPr>
          <w:lang w:eastAsia="bg-BG"/>
        </w:rPr>
        <w:t xml:space="preserve">100 </w:t>
      </w:r>
      <w:r w:rsidRPr="00367170">
        <w:rPr>
          <w:lang w:val="en-US"/>
        </w:rPr>
        <w:t>mg</w:t>
      </w:r>
      <w:r w:rsidRPr="00367170">
        <w:t xml:space="preserve"> </w:t>
      </w:r>
      <w:r w:rsidRPr="00367170">
        <w:rPr>
          <w:lang w:val="en-US"/>
        </w:rPr>
        <w:t>film</w:t>
      </w:r>
      <w:r w:rsidRPr="00367170">
        <w:t>-</w:t>
      </w:r>
      <w:r w:rsidRPr="00367170">
        <w:rPr>
          <w:lang w:val="en-US"/>
        </w:rPr>
        <w:t>coated</w:t>
      </w:r>
      <w:r w:rsidRPr="00367170">
        <w:t xml:space="preserve"> </w:t>
      </w:r>
      <w:r w:rsidRPr="00367170">
        <w:rPr>
          <w:lang w:val="en-US"/>
        </w:rPr>
        <w:t>tablets</w:t>
      </w:r>
    </w:p>
    <w:p w14:paraId="2F543C6C" w14:textId="77777777" w:rsidR="00367170" w:rsidRDefault="00367170" w:rsidP="00367170">
      <w:pPr>
        <w:rPr>
          <w:lang w:eastAsia="bg-BG"/>
        </w:rPr>
      </w:pPr>
    </w:p>
    <w:p w14:paraId="6FF22624" w14:textId="2DA508ED" w:rsidR="00367170" w:rsidRPr="00367170" w:rsidRDefault="00367170" w:rsidP="00367170">
      <w:pPr>
        <w:rPr>
          <w:sz w:val="24"/>
          <w:szCs w:val="24"/>
        </w:rPr>
      </w:pPr>
      <w:r w:rsidRPr="00367170">
        <w:rPr>
          <w:lang w:eastAsia="bg-BG"/>
        </w:rPr>
        <w:t xml:space="preserve">Сетинин </w:t>
      </w:r>
      <w:r w:rsidRPr="00367170">
        <w:t xml:space="preserve">200 </w:t>
      </w:r>
      <w:r w:rsidRPr="00367170">
        <w:rPr>
          <w:lang w:val="en-US"/>
        </w:rPr>
        <w:t>mg</w:t>
      </w:r>
      <w:r w:rsidRPr="00367170">
        <w:t xml:space="preserve"> </w:t>
      </w:r>
      <w:r w:rsidRPr="00367170">
        <w:rPr>
          <w:lang w:eastAsia="bg-BG"/>
        </w:rPr>
        <w:t>филмирани таблетки</w:t>
      </w:r>
    </w:p>
    <w:p w14:paraId="37AE1D41" w14:textId="77777777" w:rsidR="00367170" w:rsidRPr="00367170" w:rsidRDefault="00367170" w:rsidP="00367170">
      <w:pPr>
        <w:rPr>
          <w:sz w:val="24"/>
          <w:szCs w:val="24"/>
        </w:rPr>
      </w:pPr>
      <w:proofErr w:type="spellStart"/>
      <w:r w:rsidRPr="00367170">
        <w:rPr>
          <w:lang w:val="en-US"/>
        </w:rPr>
        <w:t>Setinin</w:t>
      </w:r>
      <w:proofErr w:type="spellEnd"/>
      <w:r w:rsidRPr="00367170">
        <w:t xml:space="preserve"> </w:t>
      </w:r>
      <w:r w:rsidRPr="00367170">
        <w:rPr>
          <w:lang w:eastAsia="bg-BG"/>
        </w:rPr>
        <w:t xml:space="preserve">200 </w:t>
      </w:r>
      <w:r w:rsidRPr="00367170">
        <w:rPr>
          <w:lang w:val="en-US"/>
        </w:rPr>
        <w:t>mg</w:t>
      </w:r>
      <w:r w:rsidRPr="00367170">
        <w:t xml:space="preserve"> </w:t>
      </w:r>
      <w:r w:rsidRPr="00367170">
        <w:rPr>
          <w:lang w:val="en-US"/>
        </w:rPr>
        <w:t>film</w:t>
      </w:r>
      <w:r w:rsidRPr="00367170">
        <w:t>-</w:t>
      </w:r>
      <w:r w:rsidRPr="00367170">
        <w:rPr>
          <w:lang w:val="en-US"/>
        </w:rPr>
        <w:t>coated</w:t>
      </w:r>
      <w:r w:rsidRPr="00367170">
        <w:t xml:space="preserve"> </w:t>
      </w:r>
      <w:r w:rsidRPr="00367170">
        <w:rPr>
          <w:lang w:val="en-US"/>
        </w:rPr>
        <w:t>tablets</w:t>
      </w:r>
    </w:p>
    <w:p w14:paraId="2E0ED722" w14:textId="77777777" w:rsidR="00367170" w:rsidRPr="00367170" w:rsidRDefault="00367170" w:rsidP="00367170"/>
    <w:p w14:paraId="0A368469" w14:textId="4D9ECA49" w:rsidR="00C0049F" w:rsidRDefault="00DD466D" w:rsidP="009F1313">
      <w:pPr>
        <w:pStyle w:val="Heading1"/>
      </w:pPr>
      <w:r>
        <w:t>2. КАЧЕСТВЕН И КОЛИЧЕСТВЕН СЪСТАВ</w:t>
      </w:r>
    </w:p>
    <w:p w14:paraId="5FC31E32" w14:textId="5B6A4F89" w:rsidR="00367170" w:rsidRDefault="00367170" w:rsidP="00367170"/>
    <w:p w14:paraId="1D78FC58" w14:textId="77777777" w:rsidR="00367170" w:rsidRPr="00367170" w:rsidRDefault="00367170" w:rsidP="00367170">
      <w:pPr>
        <w:rPr>
          <w:sz w:val="24"/>
          <w:szCs w:val="24"/>
        </w:rPr>
      </w:pPr>
      <w:r w:rsidRPr="00367170">
        <w:rPr>
          <w:lang w:eastAsia="bg-BG"/>
        </w:rPr>
        <w:t xml:space="preserve">Всяка филмирана таблетка съдържа 100 </w:t>
      </w:r>
      <w:r w:rsidRPr="00367170">
        <w:rPr>
          <w:lang w:val="en-US"/>
        </w:rPr>
        <w:t>mg</w:t>
      </w:r>
      <w:r w:rsidRPr="00367170">
        <w:t xml:space="preserve"> </w:t>
      </w:r>
      <w:r w:rsidRPr="00367170">
        <w:rPr>
          <w:lang w:eastAsia="bg-BG"/>
        </w:rPr>
        <w:t xml:space="preserve">кветиапин </w:t>
      </w:r>
      <w:r w:rsidRPr="00367170">
        <w:t>(</w:t>
      </w:r>
      <w:r w:rsidRPr="00367170">
        <w:rPr>
          <w:lang w:val="en-US"/>
        </w:rPr>
        <w:t>quetiapine</w:t>
      </w:r>
      <w:r w:rsidRPr="00367170">
        <w:t xml:space="preserve">) </w:t>
      </w:r>
      <w:r w:rsidRPr="00367170">
        <w:rPr>
          <w:lang w:eastAsia="bg-BG"/>
        </w:rPr>
        <w:t>(като кветиапин фумарат).</w:t>
      </w:r>
    </w:p>
    <w:p w14:paraId="0660094D" w14:textId="77777777" w:rsidR="00367170" w:rsidRDefault="00367170" w:rsidP="00367170">
      <w:pPr>
        <w:rPr>
          <w:u w:val="single"/>
          <w:lang w:eastAsia="bg-BG"/>
        </w:rPr>
      </w:pPr>
    </w:p>
    <w:p w14:paraId="457575BD" w14:textId="2473B7D4" w:rsidR="00367170" w:rsidRPr="00367170" w:rsidRDefault="00367170" w:rsidP="00367170">
      <w:pPr>
        <w:rPr>
          <w:sz w:val="24"/>
          <w:szCs w:val="24"/>
        </w:rPr>
      </w:pPr>
      <w:r w:rsidRPr="00367170">
        <w:rPr>
          <w:u w:val="single"/>
          <w:lang w:eastAsia="bg-BG"/>
        </w:rPr>
        <w:t>Помощно вещество с известно действие:</w:t>
      </w:r>
    </w:p>
    <w:p w14:paraId="4632BD9C" w14:textId="77777777" w:rsidR="00367170" w:rsidRPr="00367170" w:rsidRDefault="00367170" w:rsidP="00367170">
      <w:pPr>
        <w:rPr>
          <w:sz w:val="24"/>
          <w:szCs w:val="24"/>
        </w:rPr>
      </w:pPr>
      <w:r w:rsidRPr="00367170">
        <w:rPr>
          <w:lang w:eastAsia="bg-BG"/>
        </w:rPr>
        <w:t xml:space="preserve">Всяка филмирана таблетка съдържа лактоза монохидрат съответстваща на 21,2 </w:t>
      </w:r>
      <w:r w:rsidRPr="00367170">
        <w:rPr>
          <w:lang w:val="en-US"/>
        </w:rPr>
        <w:t>mg</w:t>
      </w:r>
      <w:r w:rsidRPr="00367170">
        <w:rPr>
          <w:lang w:val="ru-RU"/>
        </w:rPr>
        <w:t xml:space="preserve"> </w:t>
      </w:r>
      <w:r w:rsidRPr="00367170">
        <w:rPr>
          <w:lang w:eastAsia="bg-BG"/>
        </w:rPr>
        <w:t>лактоза.</w:t>
      </w:r>
    </w:p>
    <w:p w14:paraId="0D197394" w14:textId="77777777" w:rsidR="00367170" w:rsidRDefault="00367170" w:rsidP="00367170">
      <w:pPr>
        <w:rPr>
          <w:lang w:eastAsia="bg-BG"/>
        </w:rPr>
      </w:pPr>
    </w:p>
    <w:p w14:paraId="23A0DD5E" w14:textId="23F1C4D9" w:rsidR="00367170" w:rsidRPr="00367170" w:rsidRDefault="00367170" w:rsidP="00367170">
      <w:pPr>
        <w:rPr>
          <w:sz w:val="24"/>
          <w:szCs w:val="24"/>
        </w:rPr>
      </w:pPr>
      <w:r w:rsidRPr="00367170">
        <w:rPr>
          <w:lang w:eastAsia="bg-BG"/>
        </w:rPr>
        <w:t xml:space="preserve">Всяка филмирана таблетка съдържа 200 </w:t>
      </w:r>
      <w:r w:rsidRPr="00367170">
        <w:rPr>
          <w:lang w:val="en-US"/>
        </w:rPr>
        <w:t>mg</w:t>
      </w:r>
      <w:r w:rsidRPr="00367170">
        <w:t xml:space="preserve"> </w:t>
      </w:r>
      <w:r w:rsidRPr="00367170">
        <w:rPr>
          <w:lang w:eastAsia="bg-BG"/>
        </w:rPr>
        <w:t xml:space="preserve">кветиапин </w:t>
      </w:r>
      <w:r w:rsidRPr="00367170">
        <w:t>(</w:t>
      </w:r>
      <w:r w:rsidRPr="00367170">
        <w:rPr>
          <w:lang w:val="en-US"/>
        </w:rPr>
        <w:t>quetiapine</w:t>
      </w:r>
      <w:r w:rsidRPr="00367170">
        <w:t xml:space="preserve">) </w:t>
      </w:r>
      <w:r w:rsidRPr="00367170">
        <w:rPr>
          <w:lang w:eastAsia="bg-BG"/>
        </w:rPr>
        <w:t>(като кветиапин фумарат).</w:t>
      </w:r>
    </w:p>
    <w:p w14:paraId="4C95A542" w14:textId="77777777" w:rsidR="00367170" w:rsidRDefault="00367170" w:rsidP="00367170">
      <w:pPr>
        <w:rPr>
          <w:u w:val="single"/>
          <w:lang w:eastAsia="bg-BG"/>
        </w:rPr>
      </w:pPr>
    </w:p>
    <w:p w14:paraId="6D5934DD" w14:textId="5497549B" w:rsidR="00367170" w:rsidRPr="00367170" w:rsidRDefault="00367170" w:rsidP="00367170">
      <w:pPr>
        <w:rPr>
          <w:sz w:val="24"/>
          <w:szCs w:val="24"/>
        </w:rPr>
      </w:pPr>
      <w:r w:rsidRPr="00367170">
        <w:rPr>
          <w:u w:val="single"/>
          <w:lang w:eastAsia="bg-BG"/>
        </w:rPr>
        <w:t>Помощно вещество с известно действие:</w:t>
      </w:r>
    </w:p>
    <w:p w14:paraId="187A1FC7" w14:textId="124DFAB3" w:rsidR="00367170" w:rsidRPr="00367170" w:rsidRDefault="00367170" w:rsidP="00367170">
      <w:r w:rsidRPr="00367170">
        <w:rPr>
          <w:lang w:eastAsia="bg-BG"/>
        </w:rPr>
        <w:t xml:space="preserve">Всяка филмирана таблетка съдържа лактоза монохидрат съответстваща на 42,3 </w:t>
      </w:r>
      <w:r w:rsidRPr="00367170">
        <w:rPr>
          <w:lang w:val="en-US"/>
        </w:rPr>
        <w:t>mg</w:t>
      </w:r>
      <w:r w:rsidRPr="00367170">
        <w:rPr>
          <w:lang w:val="ru-RU"/>
        </w:rPr>
        <w:t xml:space="preserve"> </w:t>
      </w:r>
      <w:r w:rsidRPr="00367170">
        <w:rPr>
          <w:lang w:eastAsia="bg-BG"/>
        </w:rPr>
        <w:t>лактоза.</w:t>
      </w:r>
    </w:p>
    <w:p w14:paraId="614984C4" w14:textId="2D5174D0" w:rsidR="008A6AF2" w:rsidRDefault="00DD466D" w:rsidP="002C50EE">
      <w:pPr>
        <w:pStyle w:val="Heading1"/>
      </w:pPr>
      <w:r>
        <w:t>3. ЛЕКАРСТВЕНА ФОРМА</w:t>
      </w:r>
    </w:p>
    <w:p w14:paraId="28FB1EFD" w14:textId="44E09811" w:rsidR="00367170" w:rsidRDefault="00367170" w:rsidP="00367170"/>
    <w:p w14:paraId="472B22BF" w14:textId="77777777" w:rsidR="00367170" w:rsidRPr="00367170" w:rsidRDefault="00367170" w:rsidP="00367170">
      <w:pPr>
        <w:rPr>
          <w:sz w:val="24"/>
          <w:szCs w:val="24"/>
        </w:rPr>
      </w:pPr>
      <w:r w:rsidRPr="00367170">
        <w:rPr>
          <w:lang w:eastAsia="bg-BG"/>
        </w:rPr>
        <w:t>Филмирана таблетка</w:t>
      </w:r>
    </w:p>
    <w:p w14:paraId="2118D63F" w14:textId="77777777" w:rsidR="00367170" w:rsidRDefault="00367170" w:rsidP="00367170">
      <w:pPr>
        <w:rPr>
          <w:lang w:eastAsia="bg-BG"/>
        </w:rPr>
      </w:pPr>
    </w:p>
    <w:p w14:paraId="5CE0E6EE" w14:textId="2C5A5919" w:rsidR="00367170" w:rsidRPr="00367170" w:rsidRDefault="00367170" w:rsidP="00367170">
      <w:pPr>
        <w:rPr>
          <w:sz w:val="24"/>
          <w:szCs w:val="24"/>
        </w:rPr>
      </w:pPr>
      <w:r w:rsidRPr="00367170">
        <w:rPr>
          <w:lang w:eastAsia="bg-BG"/>
        </w:rPr>
        <w:t xml:space="preserve">Сетинин 100 </w:t>
      </w:r>
      <w:r w:rsidRPr="00367170">
        <w:rPr>
          <w:lang w:val="en-US"/>
        </w:rPr>
        <w:t>mg</w:t>
      </w:r>
      <w:r w:rsidRPr="00367170">
        <w:rPr>
          <w:lang w:val="ru-RU"/>
        </w:rPr>
        <w:t xml:space="preserve"> </w:t>
      </w:r>
      <w:r w:rsidRPr="00367170">
        <w:rPr>
          <w:lang w:eastAsia="bg-BG"/>
        </w:rPr>
        <w:t xml:space="preserve">филмирани таблетки представляват кръгли, 8,5 </w:t>
      </w:r>
      <w:r w:rsidRPr="00367170">
        <w:rPr>
          <w:lang w:val="en-US"/>
        </w:rPr>
        <w:t>mm</w:t>
      </w:r>
      <w:r w:rsidRPr="00367170">
        <w:rPr>
          <w:lang w:val="ru-RU"/>
        </w:rPr>
        <w:t xml:space="preserve"> </w:t>
      </w:r>
      <w:r w:rsidRPr="00367170">
        <w:rPr>
          <w:lang w:eastAsia="bg-BG"/>
        </w:rPr>
        <w:t xml:space="preserve">в диаметър, двойноизпъкнали, жълти таблетки с гравиран надпис </w:t>
      </w:r>
      <w:r w:rsidRPr="00367170">
        <w:rPr>
          <w:lang w:val="ru-RU"/>
        </w:rPr>
        <w:t>“</w:t>
      </w:r>
      <w:r w:rsidRPr="00367170">
        <w:rPr>
          <w:lang w:val="en-US"/>
        </w:rPr>
        <w:t>Q</w:t>
      </w:r>
      <w:r w:rsidRPr="00367170">
        <w:rPr>
          <w:lang w:val="ru-RU"/>
        </w:rPr>
        <w:t xml:space="preserve">” </w:t>
      </w:r>
      <w:r w:rsidRPr="00367170">
        <w:rPr>
          <w:lang w:eastAsia="bg-BG"/>
        </w:rPr>
        <w:t>от едната страна.</w:t>
      </w:r>
    </w:p>
    <w:p w14:paraId="7FCB110F" w14:textId="77777777" w:rsidR="00367170" w:rsidRDefault="00367170" w:rsidP="00367170">
      <w:pPr>
        <w:rPr>
          <w:lang w:eastAsia="bg-BG"/>
        </w:rPr>
      </w:pPr>
    </w:p>
    <w:p w14:paraId="3B0827BB" w14:textId="42E900A8" w:rsidR="00367170" w:rsidRPr="00367170" w:rsidRDefault="00367170" w:rsidP="00367170">
      <w:pPr>
        <w:rPr>
          <w:sz w:val="24"/>
          <w:szCs w:val="24"/>
        </w:rPr>
      </w:pPr>
      <w:r w:rsidRPr="00367170">
        <w:rPr>
          <w:lang w:eastAsia="bg-BG"/>
        </w:rPr>
        <w:t xml:space="preserve">Сетинин 200 </w:t>
      </w:r>
      <w:r w:rsidRPr="00367170">
        <w:rPr>
          <w:lang w:val="en-US"/>
        </w:rPr>
        <w:t>mg</w:t>
      </w:r>
      <w:r w:rsidRPr="00367170">
        <w:rPr>
          <w:lang w:val="ru-RU"/>
        </w:rPr>
        <w:t xml:space="preserve"> </w:t>
      </w:r>
      <w:r w:rsidRPr="00367170">
        <w:rPr>
          <w:lang w:eastAsia="bg-BG"/>
        </w:rPr>
        <w:t xml:space="preserve">филмирани таблетки представляват овални с размери 16 </w:t>
      </w:r>
      <w:r w:rsidRPr="00367170">
        <w:rPr>
          <w:lang w:val="en-US"/>
        </w:rPr>
        <w:t>mm</w:t>
      </w:r>
      <w:r w:rsidRPr="00367170">
        <w:rPr>
          <w:lang w:val="ru-RU"/>
        </w:rPr>
        <w:t xml:space="preserve"> </w:t>
      </w:r>
      <w:r w:rsidRPr="00367170">
        <w:rPr>
          <w:lang w:eastAsia="bg-BG"/>
        </w:rPr>
        <w:t xml:space="preserve">х 8,2 </w:t>
      </w:r>
      <w:r w:rsidRPr="00367170">
        <w:rPr>
          <w:lang w:val="en-US"/>
        </w:rPr>
        <w:t>mm</w:t>
      </w:r>
      <w:r w:rsidRPr="00367170">
        <w:rPr>
          <w:lang w:val="ru-RU"/>
        </w:rPr>
        <w:t xml:space="preserve">, </w:t>
      </w:r>
      <w:r w:rsidRPr="00367170">
        <w:rPr>
          <w:lang w:eastAsia="bg-BG"/>
        </w:rPr>
        <w:t xml:space="preserve">двойноизпъкнали, бели таблетки с гравиран надпис </w:t>
      </w:r>
      <w:r w:rsidRPr="00367170">
        <w:rPr>
          <w:lang w:val="ru-RU"/>
        </w:rPr>
        <w:t>“</w:t>
      </w:r>
      <w:r w:rsidRPr="00367170">
        <w:rPr>
          <w:lang w:val="en-US"/>
        </w:rPr>
        <w:t>Q</w:t>
      </w:r>
      <w:r w:rsidRPr="00367170">
        <w:rPr>
          <w:lang w:val="ru-RU"/>
        </w:rPr>
        <w:t xml:space="preserve">” </w:t>
      </w:r>
      <w:r w:rsidRPr="00367170">
        <w:rPr>
          <w:lang w:eastAsia="bg-BG"/>
        </w:rPr>
        <w:t>от едната страна.</w:t>
      </w:r>
    </w:p>
    <w:p w14:paraId="77369AF1" w14:textId="77777777" w:rsidR="00367170" w:rsidRPr="00367170" w:rsidRDefault="00367170" w:rsidP="00367170"/>
    <w:p w14:paraId="490FC2C4" w14:textId="32682B15" w:rsidR="002C50EE" w:rsidRDefault="002C50EE" w:rsidP="002C50EE">
      <w:pPr>
        <w:pStyle w:val="Heading1"/>
      </w:pPr>
      <w:r>
        <w:t>4. КЛИНИЧНИ ДАННИ</w:t>
      </w:r>
    </w:p>
    <w:p w14:paraId="08CF5669" w14:textId="50DFF146" w:rsidR="00426E5F" w:rsidRDefault="002C50EE" w:rsidP="00A65A81">
      <w:pPr>
        <w:pStyle w:val="Heading2"/>
      </w:pPr>
      <w:r>
        <w:t>4.1. Терапевтични показания</w:t>
      </w:r>
    </w:p>
    <w:p w14:paraId="3A37E1B9" w14:textId="0CDB4124" w:rsidR="00367170" w:rsidRDefault="00367170" w:rsidP="00367170"/>
    <w:p w14:paraId="1B1B31B3" w14:textId="77777777" w:rsidR="00367170" w:rsidRPr="00367170" w:rsidRDefault="00367170" w:rsidP="00367170">
      <w:pPr>
        <w:rPr>
          <w:sz w:val="24"/>
          <w:szCs w:val="24"/>
        </w:rPr>
      </w:pPr>
      <w:r w:rsidRPr="00367170">
        <w:rPr>
          <w:lang w:eastAsia="bg-BG"/>
        </w:rPr>
        <w:t>Сетинин е показан за:</w:t>
      </w:r>
    </w:p>
    <w:p w14:paraId="3ABF5A75" w14:textId="77777777" w:rsidR="00367170" w:rsidRDefault="00367170" w:rsidP="00367170">
      <w:pPr>
        <w:pStyle w:val="ListParagraph"/>
        <w:numPr>
          <w:ilvl w:val="0"/>
          <w:numId w:val="33"/>
        </w:numPr>
        <w:rPr>
          <w:lang w:eastAsia="bg-BG"/>
        </w:rPr>
      </w:pPr>
      <w:r w:rsidRPr="00367170">
        <w:rPr>
          <w:lang w:eastAsia="bg-BG"/>
        </w:rPr>
        <w:t>Лечение на шизофрения.</w:t>
      </w:r>
    </w:p>
    <w:p w14:paraId="432533AC" w14:textId="56FCC932" w:rsidR="00367170" w:rsidRPr="00367170" w:rsidRDefault="00367170" w:rsidP="00367170">
      <w:pPr>
        <w:pStyle w:val="ListParagraph"/>
        <w:numPr>
          <w:ilvl w:val="0"/>
          <w:numId w:val="33"/>
        </w:numPr>
        <w:rPr>
          <w:lang w:eastAsia="bg-BG"/>
        </w:rPr>
      </w:pPr>
      <w:r w:rsidRPr="00367170">
        <w:rPr>
          <w:lang w:eastAsia="bg-BG"/>
        </w:rPr>
        <w:t>Лечение на биполярно разстройство:</w:t>
      </w:r>
    </w:p>
    <w:p w14:paraId="3E3D99F6" w14:textId="77777777" w:rsidR="00367170" w:rsidRPr="00367170" w:rsidRDefault="00367170" w:rsidP="00367170">
      <w:pPr>
        <w:pStyle w:val="ListParagraph"/>
        <w:numPr>
          <w:ilvl w:val="0"/>
          <w:numId w:val="34"/>
        </w:numPr>
        <w:rPr>
          <w:sz w:val="24"/>
          <w:szCs w:val="24"/>
        </w:rPr>
      </w:pPr>
      <w:r w:rsidRPr="00367170">
        <w:rPr>
          <w:lang w:eastAsia="bg-BG"/>
        </w:rPr>
        <w:lastRenderedPageBreak/>
        <w:t>за лечението на умерено тежки до тежки манийни епизоди при биполярно разстройство</w:t>
      </w:r>
    </w:p>
    <w:p w14:paraId="5B2BB3C3" w14:textId="77777777" w:rsidR="00367170" w:rsidRPr="00367170" w:rsidRDefault="00367170" w:rsidP="00367170">
      <w:pPr>
        <w:pStyle w:val="ListParagraph"/>
        <w:numPr>
          <w:ilvl w:val="0"/>
          <w:numId w:val="34"/>
        </w:numPr>
        <w:rPr>
          <w:sz w:val="24"/>
          <w:szCs w:val="24"/>
        </w:rPr>
      </w:pPr>
      <w:r w:rsidRPr="00367170">
        <w:rPr>
          <w:lang w:eastAsia="bg-BG"/>
        </w:rPr>
        <w:t>за лечението на големи депресивни епизоди при биполярно разстройство</w:t>
      </w:r>
    </w:p>
    <w:p w14:paraId="43B47798" w14:textId="7DE1D169" w:rsidR="00367170" w:rsidRPr="00367170" w:rsidRDefault="00367170" w:rsidP="00367170">
      <w:pPr>
        <w:pStyle w:val="ListParagraph"/>
        <w:numPr>
          <w:ilvl w:val="0"/>
          <w:numId w:val="34"/>
        </w:numPr>
        <w:rPr>
          <w:sz w:val="24"/>
          <w:szCs w:val="24"/>
        </w:rPr>
      </w:pPr>
      <w:r w:rsidRPr="00367170">
        <w:rPr>
          <w:lang w:eastAsia="bg-BG"/>
        </w:rPr>
        <w:t>за предотвратяване на рецидиви на манийни или депресивни епизоди при пациенти с биполярно разстройство, които преди са се повлияли от лечение с кветиапин.</w:t>
      </w:r>
    </w:p>
    <w:p w14:paraId="525EA7C4" w14:textId="77777777" w:rsidR="00367170" w:rsidRPr="00367170" w:rsidRDefault="00367170" w:rsidP="00367170"/>
    <w:p w14:paraId="28E43CAE" w14:textId="369C1B2E" w:rsidR="00426E5F" w:rsidRDefault="002C50EE" w:rsidP="00A65A81">
      <w:pPr>
        <w:pStyle w:val="Heading2"/>
      </w:pPr>
      <w:r>
        <w:t>4.2. Дозировка и начин на приложение</w:t>
      </w:r>
    </w:p>
    <w:p w14:paraId="1DCB774C" w14:textId="21AC724E" w:rsidR="00367170" w:rsidRDefault="00367170" w:rsidP="00367170"/>
    <w:p w14:paraId="671D92F6" w14:textId="77777777" w:rsidR="00367170" w:rsidRPr="00367170" w:rsidRDefault="00367170" w:rsidP="00367170">
      <w:pPr>
        <w:pStyle w:val="Heading3"/>
        <w:rPr>
          <w:rFonts w:eastAsia="Times New Roman"/>
          <w:sz w:val="28"/>
          <w:u w:val="single"/>
        </w:rPr>
      </w:pPr>
      <w:r w:rsidRPr="00367170">
        <w:rPr>
          <w:rFonts w:eastAsia="Times New Roman"/>
          <w:u w:val="single"/>
          <w:lang w:eastAsia="bg-BG"/>
        </w:rPr>
        <w:t>Дозировка</w:t>
      </w:r>
    </w:p>
    <w:p w14:paraId="749BE7DE" w14:textId="77777777" w:rsidR="00367170" w:rsidRPr="00367170" w:rsidRDefault="00367170" w:rsidP="00367170">
      <w:pPr>
        <w:spacing w:line="240" w:lineRule="auto"/>
        <w:rPr>
          <w:rFonts w:eastAsia="Times New Roman" w:cs="Arial"/>
          <w:sz w:val="28"/>
          <w:szCs w:val="24"/>
        </w:rPr>
      </w:pPr>
      <w:r w:rsidRPr="00367170">
        <w:rPr>
          <w:rFonts w:eastAsia="Times New Roman" w:cs="Arial"/>
          <w:color w:val="000000"/>
          <w:szCs w:val="20"/>
          <w:lang w:eastAsia="bg-BG"/>
        </w:rPr>
        <w:t>За всяко показание съществуват различни схеми на дозиране. Следователно, трябва да се гарантира, че пациентите получават ясна информация за подходящата дозировка, необходима за тяхното заболяване.</w:t>
      </w:r>
    </w:p>
    <w:p w14:paraId="3DFD3F8D" w14:textId="77777777" w:rsidR="00367170" w:rsidRPr="00367170" w:rsidRDefault="00367170" w:rsidP="00367170">
      <w:pPr>
        <w:spacing w:line="240" w:lineRule="auto"/>
        <w:rPr>
          <w:rFonts w:eastAsia="Times New Roman" w:cs="Arial"/>
          <w:b/>
          <w:bCs/>
          <w:color w:val="000000"/>
          <w:szCs w:val="20"/>
          <w:lang w:eastAsia="bg-BG"/>
        </w:rPr>
      </w:pPr>
      <w:bookmarkStart w:id="1" w:name="bookmark0"/>
    </w:p>
    <w:p w14:paraId="1C1B1D32" w14:textId="522DB172" w:rsidR="00367170" w:rsidRPr="00367170" w:rsidRDefault="00367170" w:rsidP="00367170">
      <w:pPr>
        <w:spacing w:line="240" w:lineRule="auto"/>
        <w:rPr>
          <w:rFonts w:eastAsia="Times New Roman" w:cs="Arial"/>
          <w:sz w:val="28"/>
          <w:szCs w:val="24"/>
        </w:rPr>
      </w:pPr>
      <w:r w:rsidRPr="00367170">
        <w:rPr>
          <w:rFonts w:eastAsia="Times New Roman" w:cs="Arial"/>
          <w:b/>
          <w:bCs/>
          <w:color w:val="000000"/>
          <w:szCs w:val="20"/>
          <w:lang w:eastAsia="bg-BG"/>
        </w:rPr>
        <w:t>Възрастни</w:t>
      </w:r>
      <w:bookmarkEnd w:id="1"/>
    </w:p>
    <w:p w14:paraId="573BD038" w14:textId="77777777" w:rsidR="00367170" w:rsidRPr="00367170" w:rsidRDefault="00367170" w:rsidP="00367170">
      <w:pPr>
        <w:spacing w:line="240" w:lineRule="auto"/>
        <w:rPr>
          <w:rFonts w:eastAsia="Times New Roman" w:cs="Arial"/>
          <w:sz w:val="28"/>
          <w:szCs w:val="24"/>
        </w:rPr>
      </w:pPr>
      <w:r w:rsidRPr="00367170">
        <w:rPr>
          <w:rFonts w:eastAsia="Times New Roman" w:cs="Arial"/>
          <w:i/>
          <w:iCs/>
          <w:color w:val="000000"/>
          <w:szCs w:val="20"/>
          <w:u w:val="single"/>
          <w:lang w:eastAsia="bg-BG"/>
        </w:rPr>
        <w:t>За лечение на шизофрения</w:t>
      </w:r>
    </w:p>
    <w:p w14:paraId="2CAFD201" w14:textId="77777777" w:rsidR="00367170" w:rsidRPr="00367170" w:rsidRDefault="00367170" w:rsidP="00367170">
      <w:pPr>
        <w:spacing w:line="240" w:lineRule="auto"/>
        <w:rPr>
          <w:rFonts w:eastAsia="Times New Roman" w:cs="Arial"/>
          <w:sz w:val="28"/>
          <w:szCs w:val="24"/>
        </w:rPr>
      </w:pPr>
      <w:r w:rsidRPr="00367170">
        <w:rPr>
          <w:rFonts w:eastAsia="Times New Roman" w:cs="Arial"/>
          <w:color w:val="000000"/>
          <w:szCs w:val="20"/>
          <w:lang w:eastAsia="bg-BG"/>
        </w:rPr>
        <w:t xml:space="preserve">За лечението на шизофрения Сетинин трябва да се прилага два пъти дневно. Общата дневна доза за първите четири дни лечение е 50 </w:t>
      </w:r>
      <w:r w:rsidRPr="00367170">
        <w:rPr>
          <w:rFonts w:eastAsia="Times New Roman" w:cs="Arial"/>
          <w:color w:val="000000"/>
          <w:szCs w:val="20"/>
          <w:lang w:val="en-US"/>
        </w:rPr>
        <w:t>mg</w:t>
      </w:r>
      <w:r w:rsidRPr="00367170">
        <w:rPr>
          <w:rFonts w:eastAsia="Times New Roman" w:cs="Arial"/>
          <w:color w:val="000000"/>
          <w:szCs w:val="20"/>
          <w:lang w:val="ru-RU"/>
        </w:rPr>
        <w:t xml:space="preserve"> </w:t>
      </w:r>
      <w:r w:rsidRPr="00367170">
        <w:rPr>
          <w:rFonts w:eastAsia="Times New Roman" w:cs="Arial"/>
          <w:color w:val="000000"/>
          <w:szCs w:val="20"/>
          <w:lang w:eastAsia="bg-BG"/>
        </w:rPr>
        <w:t xml:space="preserve">(1-ви ден), 100 </w:t>
      </w:r>
      <w:r w:rsidRPr="00367170">
        <w:rPr>
          <w:rFonts w:eastAsia="Times New Roman" w:cs="Arial"/>
          <w:color w:val="000000"/>
          <w:szCs w:val="20"/>
          <w:lang w:val="en-US"/>
        </w:rPr>
        <w:t>mg</w:t>
      </w:r>
      <w:r w:rsidRPr="00367170">
        <w:rPr>
          <w:rFonts w:eastAsia="Times New Roman" w:cs="Arial"/>
          <w:color w:val="000000"/>
          <w:szCs w:val="20"/>
          <w:lang w:val="ru-RU"/>
        </w:rPr>
        <w:t xml:space="preserve"> </w:t>
      </w:r>
      <w:r w:rsidRPr="00367170">
        <w:rPr>
          <w:rFonts w:eastAsia="Times New Roman" w:cs="Arial"/>
          <w:color w:val="000000"/>
          <w:szCs w:val="20"/>
          <w:lang w:eastAsia="bg-BG"/>
        </w:rPr>
        <w:t xml:space="preserve">(2-ри ден), 200 </w:t>
      </w:r>
      <w:r w:rsidRPr="00367170">
        <w:rPr>
          <w:rFonts w:eastAsia="Times New Roman" w:cs="Arial"/>
          <w:color w:val="000000"/>
          <w:szCs w:val="20"/>
          <w:lang w:val="en-US"/>
        </w:rPr>
        <w:t>mg</w:t>
      </w:r>
      <w:r w:rsidRPr="00367170">
        <w:rPr>
          <w:rFonts w:eastAsia="Times New Roman" w:cs="Arial"/>
          <w:color w:val="000000"/>
          <w:szCs w:val="20"/>
          <w:lang w:val="ru-RU"/>
        </w:rPr>
        <w:t xml:space="preserve"> </w:t>
      </w:r>
      <w:r w:rsidRPr="00367170">
        <w:rPr>
          <w:rFonts w:eastAsia="Times New Roman" w:cs="Arial"/>
          <w:color w:val="000000"/>
          <w:szCs w:val="20"/>
          <w:lang w:eastAsia="bg-BG"/>
        </w:rPr>
        <w:t xml:space="preserve">(3-ти ден) и 300 </w:t>
      </w:r>
      <w:r w:rsidRPr="00367170">
        <w:rPr>
          <w:rFonts w:eastAsia="Times New Roman" w:cs="Arial"/>
          <w:color w:val="000000"/>
          <w:szCs w:val="20"/>
          <w:lang w:val="en-US"/>
        </w:rPr>
        <w:t>mg</w:t>
      </w:r>
      <w:r w:rsidRPr="00367170">
        <w:rPr>
          <w:rFonts w:eastAsia="Times New Roman" w:cs="Arial"/>
          <w:color w:val="000000"/>
          <w:szCs w:val="20"/>
          <w:lang w:val="ru-RU"/>
        </w:rPr>
        <w:t xml:space="preserve"> </w:t>
      </w:r>
      <w:r w:rsidRPr="00367170">
        <w:rPr>
          <w:rFonts w:eastAsia="Times New Roman" w:cs="Arial"/>
          <w:color w:val="000000"/>
          <w:szCs w:val="20"/>
          <w:lang w:eastAsia="bg-BG"/>
        </w:rPr>
        <w:t>(4-ти ден).</w:t>
      </w:r>
    </w:p>
    <w:p w14:paraId="70184C26" w14:textId="77777777" w:rsidR="00367170" w:rsidRPr="00367170" w:rsidRDefault="00367170" w:rsidP="00367170">
      <w:pPr>
        <w:spacing w:line="240" w:lineRule="auto"/>
        <w:rPr>
          <w:rFonts w:eastAsia="Times New Roman" w:cs="Arial"/>
          <w:sz w:val="28"/>
          <w:szCs w:val="24"/>
        </w:rPr>
      </w:pPr>
      <w:r w:rsidRPr="00367170">
        <w:rPr>
          <w:rFonts w:eastAsia="Times New Roman" w:cs="Arial"/>
          <w:color w:val="000000"/>
          <w:szCs w:val="20"/>
          <w:lang w:eastAsia="bg-BG"/>
        </w:rPr>
        <w:t xml:space="preserve">От 4-ти ден нататък дозата трябва да бъде титрирана до достигане на обичайната ефективна доза от 300 до 450 </w:t>
      </w:r>
      <w:r w:rsidRPr="00367170">
        <w:rPr>
          <w:rFonts w:eastAsia="Times New Roman" w:cs="Arial"/>
          <w:color w:val="000000"/>
          <w:szCs w:val="20"/>
          <w:lang w:val="en-US"/>
        </w:rPr>
        <w:t>mg</w:t>
      </w:r>
      <w:r w:rsidRPr="00367170">
        <w:rPr>
          <w:rFonts w:eastAsia="Times New Roman" w:cs="Arial"/>
          <w:color w:val="000000"/>
          <w:szCs w:val="20"/>
          <w:lang w:val="ru-RU"/>
        </w:rPr>
        <w:t xml:space="preserve"> </w:t>
      </w:r>
      <w:r w:rsidRPr="00367170">
        <w:rPr>
          <w:rFonts w:eastAsia="Times New Roman" w:cs="Arial"/>
          <w:color w:val="000000"/>
          <w:szCs w:val="20"/>
          <w:lang w:eastAsia="bg-BG"/>
        </w:rPr>
        <w:t xml:space="preserve">дневно. В зависимост от клиничния отговор и индивидуалната поносимост на пациента, дозата може да бъде коригирана в границите на 150 до 750 </w:t>
      </w:r>
      <w:r w:rsidRPr="00367170">
        <w:rPr>
          <w:rFonts w:eastAsia="Times New Roman" w:cs="Arial"/>
          <w:color w:val="000000"/>
          <w:szCs w:val="20"/>
          <w:lang w:val="en-US"/>
        </w:rPr>
        <w:t>mg</w:t>
      </w:r>
      <w:r w:rsidRPr="00367170">
        <w:rPr>
          <w:rFonts w:eastAsia="Times New Roman" w:cs="Arial"/>
          <w:color w:val="000000"/>
          <w:szCs w:val="20"/>
          <w:lang w:val="ru-RU"/>
        </w:rPr>
        <w:t xml:space="preserve"> </w:t>
      </w:r>
      <w:r w:rsidRPr="00367170">
        <w:rPr>
          <w:rFonts w:eastAsia="Times New Roman" w:cs="Arial"/>
          <w:color w:val="000000"/>
          <w:szCs w:val="20"/>
          <w:lang w:eastAsia="bg-BG"/>
        </w:rPr>
        <w:t>дневно.</w:t>
      </w:r>
    </w:p>
    <w:p w14:paraId="24BE0C1A" w14:textId="77777777" w:rsidR="00367170" w:rsidRPr="00367170" w:rsidRDefault="00367170" w:rsidP="00367170">
      <w:pPr>
        <w:spacing w:line="240" w:lineRule="auto"/>
        <w:rPr>
          <w:rFonts w:eastAsia="Times New Roman" w:cs="Arial"/>
          <w:i/>
          <w:iCs/>
          <w:color w:val="000000"/>
          <w:szCs w:val="20"/>
          <w:u w:val="single"/>
          <w:lang w:eastAsia="bg-BG"/>
        </w:rPr>
      </w:pPr>
    </w:p>
    <w:p w14:paraId="6F2E3B33" w14:textId="377BD598" w:rsidR="00367170" w:rsidRPr="00367170" w:rsidRDefault="00367170" w:rsidP="00367170">
      <w:pPr>
        <w:spacing w:line="240" w:lineRule="auto"/>
        <w:rPr>
          <w:rFonts w:eastAsia="Times New Roman" w:cs="Arial"/>
          <w:sz w:val="28"/>
          <w:szCs w:val="24"/>
        </w:rPr>
      </w:pPr>
      <w:r w:rsidRPr="00367170">
        <w:rPr>
          <w:rFonts w:eastAsia="Times New Roman" w:cs="Arial"/>
          <w:i/>
          <w:iCs/>
          <w:color w:val="000000"/>
          <w:szCs w:val="20"/>
          <w:u w:val="single"/>
          <w:lang w:eastAsia="bg-BG"/>
        </w:rPr>
        <w:t>За лечение на умерени до тежки манийни епизоди при биполярно разстройство</w:t>
      </w:r>
    </w:p>
    <w:p w14:paraId="5BA1F4DC" w14:textId="77777777" w:rsidR="00367170" w:rsidRPr="00367170" w:rsidRDefault="00367170" w:rsidP="00367170">
      <w:pPr>
        <w:spacing w:line="240" w:lineRule="auto"/>
        <w:rPr>
          <w:rFonts w:eastAsia="Times New Roman" w:cs="Arial"/>
          <w:sz w:val="28"/>
          <w:szCs w:val="24"/>
        </w:rPr>
      </w:pPr>
      <w:r w:rsidRPr="00367170">
        <w:rPr>
          <w:rFonts w:eastAsia="Times New Roman" w:cs="Arial"/>
          <w:color w:val="000000"/>
          <w:szCs w:val="20"/>
          <w:lang w:eastAsia="bg-BG"/>
        </w:rPr>
        <w:t xml:space="preserve">За лечението на манийни епизоди, свързани с биполярно разстройство Сетинин трябва да се прилага два пъти дневно. Общата дневна доза за първите четири дни от лечението е 100 </w:t>
      </w:r>
      <w:r w:rsidRPr="00367170">
        <w:rPr>
          <w:rFonts w:eastAsia="Times New Roman" w:cs="Arial"/>
          <w:color w:val="000000"/>
          <w:szCs w:val="20"/>
          <w:lang w:val="en-US"/>
        </w:rPr>
        <w:t>mg</w:t>
      </w:r>
      <w:r w:rsidRPr="00367170">
        <w:rPr>
          <w:rFonts w:eastAsia="Times New Roman" w:cs="Arial"/>
          <w:color w:val="000000"/>
          <w:szCs w:val="20"/>
          <w:lang w:val="ru-RU"/>
        </w:rPr>
        <w:t xml:space="preserve"> </w:t>
      </w:r>
      <w:r w:rsidRPr="00367170">
        <w:rPr>
          <w:rFonts w:eastAsia="Times New Roman" w:cs="Arial"/>
          <w:color w:val="000000"/>
          <w:szCs w:val="20"/>
          <w:lang w:eastAsia="bg-BG"/>
        </w:rPr>
        <w:t xml:space="preserve">(1 -ви ден), 200 </w:t>
      </w:r>
      <w:r w:rsidRPr="00367170">
        <w:rPr>
          <w:rFonts w:eastAsia="Times New Roman" w:cs="Arial"/>
          <w:color w:val="000000"/>
          <w:szCs w:val="20"/>
          <w:lang w:val="en-US"/>
        </w:rPr>
        <w:t>mg</w:t>
      </w:r>
      <w:r w:rsidRPr="00367170">
        <w:rPr>
          <w:rFonts w:eastAsia="Times New Roman" w:cs="Arial"/>
          <w:color w:val="000000"/>
          <w:szCs w:val="20"/>
          <w:lang w:val="ru-RU"/>
        </w:rPr>
        <w:t xml:space="preserve"> </w:t>
      </w:r>
      <w:r w:rsidRPr="00367170">
        <w:rPr>
          <w:rFonts w:eastAsia="Times New Roman" w:cs="Arial"/>
          <w:color w:val="000000"/>
          <w:szCs w:val="20"/>
          <w:lang w:eastAsia="bg-BG"/>
        </w:rPr>
        <w:t xml:space="preserve">(2-ри ден), 300 </w:t>
      </w:r>
      <w:r w:rsidRPr="00367170">
        <w:rPr>
          <w:rFonts w:eastAsia="Times New Roman" w:cs="Arial"/>
          <w:color w:val="000000"/>
          <w:szCs w:val="20"/>
          <w:lang w:val="en-US"/>
        </w:rPr>
        <w:t>mg</w:t>
      </w:r>
      <w:r w:rsidRPr="00367170">
        <w:rPr>
          <w:rFonts w:eastAsia="Times New Roman" w:cs="Arial"/>
          <w:color w:val="000000"/>
          <w:szCs w:val="20"/>
          <w:lang w:val="ru-RU"/>
        </w:rPr>
        <w:t xml:space="preserve"> </w:t>
      </w:r>
      <w:r w:rsidRPr="00367170">
        <w:rPr>
          <w:rFonts w:eastAsia="Times New Roman" w:cs="Arial"/>
          <w:color w:val="000000"/>
          <w:szCs w:val="20"/>
          <w:lang w:eastAsia="bg-BG"/>
        </w:rPr>
        <w:t xml:space="preserve">(3-ти ден) и 400 </w:t>
      </w:r>
      <w:r w:rsidRPr="00367170">
        <w:rPr>
          <w:rFonts w:eastAsia="Times New Roman" w:cs="Arial"/>
          <w:color w:val="000000"/>
          <w:szCs w:val="20"/>
          <w:lang w:val="en-US"/>
        </w:rPr>
        <w:t>mg</w:t>
      </w:r>
      <w:r w:rsidRPr="00367170">
        <w:rPr>
          <w:rFonts w:eastAsia="Times New Roman" w:cs="Arial"/>
          <w:color w:val="000000"/>
          <w:szCs w:val="20"/>
          <w:lang w:val="ru-RU"/>
        </w:rPr>
        <w:t xml:space="preserve"> </w:t>
      </w:r>
      <w:r w:rsidRPr="00367170">
        <w:rPr>
          <w:rFonts w:eastAsia="Times New Roman" w:cs="Arial"/>
          <w:color w:val="000000"/>
          <w:szCs w:val="20"/>
          <w:lang w:eastAsia="bg-BG"/>
        </w:rPr>
        <w:t xml:space="preserve">(4-ти ден). По-нататъшното коригиране на дозата до 800 </w:t>
      </w:r>
      <w:r w:rsidRPr="00367170">
        <w:rPr>
          <w:rFonts w:eastAsia="Times New Roman" w:cs="Arial"/>
          <w:color w:val="000000"/>
          <w:szCs w:val="20"/>
          <w:lang w:val="en-US"/>
        </w:rPr>
        <w:t>mg</w:t>
      </w:r>
      <w:r w:rsidRPr="00367170">
        <w:rPr>
          <w:rFonts w:eastAsia="Times New Roman" w:cs="Arial"/>
          <w:color w:val="000000"/>
          <w:szCs w:val="20"/>
          <w:lang w:val="ru-RU"/>
        </w:rPr>
        <w:t xml:space="preserve"> </w:t>
      </w:r>
      <w:r w:rsidRPr="00367170">
        <w:rPr>
          <w:rFonts w:eastAsia="Times New Roman" w:cs="Arial"/>
          <w:color w:val="000000"/>
          <w:szCs w:val="20"/>
          <w:lang w:eastAsia="bg-BG"/>
        </w:rPr>
        <w:t xml:space="preserve">дневно от 6-ти ден трябва да се извършва постепенно с не повече от 200 </w:t>
      </w:r>
      <w:r w:rsidRPr="00367170">
        <w:rPr>
          <w:rFonts w:eastAsia="Times New Roman" w:cs="Arial"/>
          <w:color w:val="000000"/>
          <w:szCs w:val="20"/>
          <w:lang w:val="en-US"/>
        </w:rPr>
        <w:t>mg</w:t>
      </w:r>
      <w:r w:rsidRPr="00367170">
        <w:rPr>
          <w:rFonts w:eastAsia="Times New Roman" w:cs="Arial"/>
          <w:color w:val="000000"/>
          <w:szCs w:val="20"/>
          <w:lang w:val="ru-RU"/>
        </w:rPr>
        <w:t xml:space="preserve"> </w:t>
      </w:r>
      <w:r w:rsidRPr="00367170">
        <w:rPr>
          <w:rFonts w:eastAsia="Times New Roman" w:cs="Arial"/>
          <w:color w:val="000000"/>
          <w:szCs w:val="20"/>
          <w:lang w:eastAsia="bg-BG"/>
        </w:rPr>
        <w:t>дневно.</w:t>
      </w:r>
    </w:p>
    <w:p w14:paraId="6F3B73F6" w14:textId="77777777" w:rsidR="00367170" w:rsidRPr="00367170" w:rsidRDefault="00367170" w:rsidP="00367170">
      <w:pPr>
        <w:spacing w:line="240" w:lineRule="auto"/>
        <w:rPr>
          <w:rFonts w:eastAsia="Times New Roman" w:cs="Arial"/>
          <w:sz w:val="28"/>
          <w:szCs w:val="24"/>
        </w:rPr>
      </w:pPr>
      <w:r w:rsidRPr="00367170">
        <w:rPr>
          <w:rFonts w:eastAsia="Times New Roman" w:cs="Arial"/>
          <w:color w:val="000000"/>
          <w:szCs w:val="20"/>
          <w:lang w:eastAsia="bg-BG"/>
        </w:rPr>
        <w:t xml:space="preserve">Дозата може да бъде коригирана в зависимост от клиничния отговор и поносимостта при отделния пациент в рамките на 200 до 800 </w:t>
      </w:r>
      <w:r w:rsidRPr="00367170">
        <w:rPr>
          <w:rFonts w:eastAsia="Times New Roman" w:cs="Arial"/>
          <w:color w:val="000000"/>
          <w:szCs w:val="20"/>
          <w:lang w:val="en-US"/>
        </w:rPr>
        <w:t>mg</w:t>
      </w:r>
      <w:r w:rsidRPr="00367170">
        <w:rPr>
          <w:rFonts w:eastAsia="Times New Roman" w:cs="Arial"/>
          <w:color w:val="000000"/>
          <w:szCs w:val="20"/>
          <w:lang w:val="ru-RU"/>
        </w:rPr>
        <w:t xml:space="preserve"> </w:t>
      </w:r>
      <w:r w:rsidRPr="00367170">
        <w:rPr>
          <w:rFonts w:eastAsia="Times New Roman" w:cs="Arial"/>
          <w:color w:val="000000"/>
          <w:szCs w:val="20"/>
          <w:lang w:eastAsia="bg-BG"/>
        </w:rPr>
        <w:t xml:space="preserve">дневно. Обичайната ефективна доза е в границите на 400 до 800 </w:t>
      </w:r>
      <w:r w:rsidRPr="00367170">
        <w:rPr>
          <w:rFonts w:eastAsia="Times New Roman" w:cs="Arial"/>
          <w:color w:val="000000"/>
          <w:szCs w:val="20"/>
          <w:lang w:val="en-US"/>
        </w:rPr>
        <w:t>mg</w:t>
      </w:r>
      <w:r w:rsidRPr="00367170">
        <w:rPr>
          <w:rFonts w:eastAsia="Times New Roman" w:cs="Arial"/>
          <w:color w:val="000000"/>
          <w:szCs w:val="20"/>
          <w:lang w:val="ru-RU"/>
        </w:rPr>
        <w:t xml:space="preserve"> </w:t>
      </w:r>
      <w:r w:rsidRPr="00367170">
        <w:rPr>
          <w:rFonts w:eastAsia="Times New Roman" w:cs="Arial"/>
          <w:color w:val="000000"/>
          <w:szCs w:val="20"/>
          <w:lang w:eastAsia="bg-BG"/>
        </w:rPr>
        <w:t>дневно.</w:t>
      </w:r>
    </w:p>
    <w:p w14:paraId="0395AB01" w14:textId="77777777" w:rsidR="00367170" w:rsidRPr="00367170" w:rsidRDefault="00367170" w:rsidP="00367170">
      <w:pPr>
        <w:spacing w:line="240" w:lineRule="auto"/>
        <w:rPr>
          <w:rFonts w:eastAsia="Times New Roman" w:cs="Arial"/>
          <w:i/>
          <w:iCs/>
          <w:color w:val="000000"/>
          <w:szCs w:val="20"/>
          <w:u w:val="single"/>
          <w:lang w:eastAsia="bg-BG"/>
        </w:rPr>
      </w:pPr>
    </w:p>
    <w:p w14:paraId="56DC8E9D" w14:textId="29E2F9CB" w:rsidR="00367170" w:rsidRPr="00367170" w:rsidRDefault="00367170" w:rsidP="00367170">
      <w:pPr>
        <w:spacing w:line="240" w:lineRule="auto"/>
        <w:rPr>
          <w:rFonts w:eastAsia="Times New Roman" w:cs="Arial"/>
          <w:sz w:val="28"/>
          <w:szCs w:val="24"/>
        </w:rPr>
      </w:pPr>
      <w:r w:rsidRPr="00367170">
        <w:rPr>
          <w:rFonts w:eastAsia="Times New Roman" w:cs="Arial"/>
          <w:i/>
          <w:iCs/>
          <w:color w:val="000000"/>
          <w:szCs w:val="20"/>
          <w:u w:val="single"/>
          <w:lang w:eastAsia="bg-BG"/>
        </w:rPr>
        <w:t>За лечението на големи депресивни епизоди при биполярно разстройство</w:t>
      </w:r>
    </w:p>
    <w:p w14:paraId="66580CC0" w14:textId="77777777" w:rsidR="00367170" w:rsidRPr="00367170" w:rsidRDefault="00367170" w:rsidP="00367170">
      <w:pPr>
        <w:spacing w:line="240" w:lineRule="auto"/>
        <w:rPr>
          <w:rFonts w:eastAsia="Times New Roman" w:cs="Arial"/>
          <w:sz w:val="28"/>
          <w:szCs w:val="24"/>
        </w:rPr>
      </w:pPr>
      <w:r w:rsidRPr="00367170">
        <w:rPr>
          <w:rFonts w:eastAsia="Times New Roman" w:cs="Arial"/>
          <w:color w:val="000000"/>
          <w:szCs w:val="20"/>
          <w:lang w:eastAsia="bg-BG"/>
        </w:rPr>
        <w:t xml:space="preserve">Сетинин трябва да се прилага веднъж дневно вечер преди лягане. Общата дневна доза за първите четири дни от лечението е 50 </w:t>
      </w:r>
      <w:r w:rsidRPr="00367170">
        <w:rPr>
          <w:rFonts w:eastAsia="Times New Roman" w:cs="Arial"/>
          <w:color w:val="000000"/>
          <w:szCs w:val="20"/>
          <w:lang w:val="en-US"/>
        </w:rPr>
        <w:t>mg</w:t>
      </w:r>
      <w:r w:rsidRPr="00367170">
        <w:rPr>
          <w:rFonts w:eastAsia="Times New Roman" w:cs="Arial"/>
          <w:color w:val="000000"/>
          <w:szCs w:val="20"/>
          <w:lang w:val="ru-RU"/>
        </w:rPr>
        <w:t xml:space="preserve"> </w:t>
      </w:r>
      <w:r w:rsidRPr="00367170">
        <w:rPr>
          <w:rFonts w:eastAsia="Times New Roman" w:cs="Arial"/>
          <w:color w:val="000000"/>
          <w:szCs w:val="20"/>
          <w:lang w:eastAsia="bg-BG"/>
        </w:rPr>
        <w:t xml:space="preserve">(1-ви ден), 100 </w:t>
      </w:r>
      <w:r w:rsidRPr="00367170">
        <w:rPr>
          <w:rFonts w:eastAsia="Times New Roman" w:cs="Arial"/>
          <w:color w:val="000000"/>
          <w:szCs w:val="20"/>
          <w:lang w:val="en-US"/>
        </w:rPr>
        <w:t>mg</w:t>
      </w:r>
      <w:r w:rsidRPr="00367170">
        <w:rPr>
          <w:rFonts w:eastAsia="Times New Roman" w:cs="Arial"/>
          <w:color w:val="000000"/>
          <w:szCs w:val="20"/>
          <w:lang w:val="ru-RU"/>
        </w:rPr>
        <w:t xml:space="preserve"> </w:t>
      </w:r>
      <w:r w:rsidRPr="00367170">
        <w:rPr>
          <w:rFonts w:eastAsia="Times New Roman" w:cs="Arial"/>
          <w:color w:val="000000"/>
          <w:szCs w:val="20"/>
          <w:lang w:eastAsia="bg-BG"/>
        </w:rPr>
        <w:t xml:space="preserve">(2-ри ден), 200 </w:t>
      </w:r>
      <w:r w:rsidRPr="00367170">
        <w:rPr>
          <w:rFonts w:eastAsia="Times New Roman" w:cs="Arial"/>
          <w:color w:val="000000"/>
          <w:szCs w:val="20"/>
          <w:lang w:val="en-US"/>
        </w:rPr>
        <w:t>mg</w:t>
      </w:r>
      <w:r w:rsidRPr="00367170">
        <w:rPr>
          <w:rFonts w:eastAsia="Times New Roman" w:cs="Arial"/>
          <w:color w:val="000000"/>
          <w:szCs w:val="20"/>
          <w:lang w:val="ru-RU"/>
        </w:rPr>
        <w:t xml:space="preserve"> </w:t>
      </w:r>
      <w:r w:rsidRPr="00367170">
        <w:rPr>
          <w:rFonts w:eastAsia="Times New Roman" w:cs="Arial"/>
          <w:color w:val="000000"/>
          <w:szCs w:val="20"/>
          <w:lang w:eastAsia="bg-BG"/>
        </w:rPr>
        <w:t xml:space="preserve">(3-ти ден) и 300 </w:t>
      </w:r>
      <w:r w:rsidRPr="00367170">
        <w:rPr>
          <w:rFonts w:eastAsia="Times New Roman" w:cs="Arial"/>
          <w:color w:val="000000"/>
          <w:szCs w:val="20"/>
          <w:lang w:val="en-US"/>
        </w:rPr>
        <w:t>mg</w:t>
      </w:r>
      <w:r w:rsidRPr="00367170">
        <w:rPr>
          <w:rFonts w:eastAsia="Times New Roman" w:cs="Arial"/>
          <w:color w:val="000000"/>
          <w:szCs w:val="20"/>
          <w:lang w:val="ru-RU"/>
        </w:rPr>
        <w:t xml:space="preserve"> </w:t>
      </w:r>
      <w:r w:rsidRPr="00367170">
        <w:rPr>
          <w:rFonts w:eastAsia="Times New Roman" w:cs="Arial"/>
          <w:color w:val="000000"/>
          <w:szCs w:val="20"/>
          <w:lang w:eastAsia="bg-BG"/>
        </w:rPr>
        <w:t xml:space="preserve">(4-ти ден). Препоръчителната дневна доза е 300 </w:t>
      </w:r>
      <w:r w:rsidRPr="00367170">
        <w:rPr>
          <w:rFonts w:eastAsia="Times New Roman" w:cs="Arial"/>
          <w:color w:val="000000"/>
          <w:szCs w:val="20"/>
          <w:lang w:val="en-US"/>
        </w:rPr>
        <w:t>mg</w:t>
      </w:r>
      <w:r w:rsidRPr="00367170">
        <w:rPr>
          <w:rFonts w:eastAsia="Times New Roman" w:cs="Arial"/>
          <w:color w:val="000000"/>
          <w:szCs w:val="20"/>
          <w:lang w:val="ru-RU"/>
        </w:rPr>
        <w:t>.</w:t>
      </w:r>
    </w:p>
    <w:p w14:paraId="5AEE1B48" w14:textId="77777777" w:rsidR="00367170" w:rsidRPr="00367170" w:rsidRDefault="00367170" w:rsidP="00367170">
      <w:pPr>
        <w:spacing w:line="240" w:lineRule="auto"/>
        <w:rPr>
          <w:rFonts w:eastAsia="Times New Roman" w:cs="Arial"/>
          <w:sz w:val="28"/>
          <w:szCs w:val="24"/>
        </w:rPr>
      </w:pPr>
      <w:r w:rsidRPr="00367170">
        <w:rPr>
          <w:rFonts w:eastAsia="Times New Roman" w:cs="Arial"/>
          <w:color w:val="000000"/>
          <w:szCs w:val="20"/>
          <w:lang w:eastAsia="bg-BG"/>
        </w:rPr>
        <w:t xml:space="preserve">Не е наблюдавана допълнителна полза в клинични изпитвания в групата с 600 </w:t>
      </w:r>
      <w:r w:rsidRPr="00367170">
        <w:rPr>
          <w:rFonts w:eastAsia="Times New Roman" w:cs="Arial"/>
          <w:color w:val="000000"/>
          <w:szCs w:val="20"/>
          <w:lang w:val="en-US"/>
        </w:rPr>
        <w:t>mg</w:t>
      </w:r>
      <w:r w:rsidRPr="00367170">
        <w:rPr>
          <w:rFonts w:eastAsia="Times New Roman" w:cs="Arial"/>
          <w:color w:val="000000"/>
          <w:szCs w:val="20"/>
          <w:lang w:val="ru-RU"/>
        </w:rPr>
        <w:t xml:space="preserve">, </w:t>
      </w:r>
      <w:r w:rsidRPr="00367170">
        <w:rPr>
          <w:rFonts w:eastAsia="Times New Roman" w:cs="Arial"/>
          <w:color w:val="000000"/>
          <w:szCs w:val="20"/>
          <w:lang w:eastAsia="bg-BG"/>
        </w:rPr>
        <w:t xml:space="preserve">в сравнение с групата с 300 </w:t>
      </w:r>
      <w:r w:rsidRPr="00367170">
        <w:rPr>
          <w:rFonts w:eastAsia="Times New Roman" w:cs="Arial"/>
          <w:color w:val="000000"/>
          <w:szCs w:val="20"/>
          <w:lang w:val="en-US"/>
        </w:rPr>
        <w:t>mg</w:t>
      </w:r>
      <w:r w:rsidRPr="00367170">
        <w:rPr>
          <w:rFonts w:eastAsia="Times New Roman" w:cs="Arial"/>
          <w:color w:val="000000"/>
          <w:szCs w:val="20"/>
          <w:lang w:val="ru-RU"/>
        </w:rPr>
        <w:t xml:space="preserve"> </w:t>
      </w:r>
      <w:r w:rsidRPr="00367170">
        <w:rPr>
          <w:rFonts w:eastAsia="Times New Roman" w:cs="Arial"/>
          <w:color w:val="000000"/>
          <w:szCs w:val="20"/>
          <w:lang w:eastAsia="bg-BG"/>
        </w:rPr>
        <w:t xml:space="preserve">(вж. точка 5.1). Отделни пациенти може да се повлияят благоприятно от доза от 600 </w:t>
      </w:r>
      <w:r w:rsidRPr="00367170">
        <w:rPr>
          <w:rFonts w:eastAsia="Times New Roman" w:cs="Arial"/>
          <w:color w:val="000000"/>
          <w:szCs w:val="20"/>
          <w:lang w:val="en-US"/>
        </w:rPr>
        <w:t>mg</w:t>
      </w:r>
      <w:r w:rsidRPr="00367170">
        <w:rPr>
          <w:rFonts w:eastAsia="Times New Roman" w:cs="Arial"/>
          <w:color w:val="000000"/>
          <w:szCs w:val="20"/>
          <w:lang w:val="ru-RU"/>
        </w:rPr>
        <w:t xml:space="preserve">. </w:t>
      </w:r>
      <w:r w:rsidRPr="00367170">
        <w:rPr>
          <w:rFonts w:eastAsia="Times New Roman" w:cs="Arial"/>
          <w:color w:val="000000"/>
          <w:szCs w:val="20"/>
          <w:lang w:eastAsia="bg-BG"/>
        </w:rPr>
        <w:t xml:space="preserve">Лечението с дози над 300 </w:t>
      </w:r>
      <w:r w:rsidRPr="00367170">
        <w:rPr>
          <w:rFonts w:eastAsia="Times New Roman" w:cs="Arial"/>
          <w:color w:val="000000"/>
          <w:szCs w:val="20"/>
          <w:lang w:val="en-US"/>
        </w:rPr>
        <w:t>mg</w:t>
      </w:r>
      <w:r w:rsidRPr="00367170">
        <w:rPr>
          <w:rFonts w:eastAsia="Times New Roman" w:cs="Arial"/>
          <w:color w:val="000000"/>
          <w:szCs w:val="20"/>
          <w:lang w:val="ru-RU"/>
        </w:rPr>
        <w:t xml:space="preserve"> </w:t>
      </w:r>
      <w:r w:rsidRPr="00367170">
        <w:rPr>
          <w:rFonts w:eastAsia="Times New Roman" w:cs="Arial"/>
          <w:color w:val="000000"/>
          <w:szCs w:val="20"/>
          <w:lang w:eastAsia="bg-BG"/>
        </w:rPr>
        <w:t xml:space="preserve">трябва да се започва само от лекари с опит при лечението на биполярни разстройства. При отделни пациенти, при опасения, свързани с поносимостта, клиничните изпитвания показват, че дозата може да се понижи до минимум 200 </w:t>
      </w:r>
      <w:r w:rsidRPr="00367170">
        <w:rPr>
          <w:rFonts w:eastAsia="Times New Roman" w:cs="Arial"/>
          <w:color w:val="000000"/>
          <w:szCs w:val="20"/>
          <w:lang w:val="en-US"/>
        </w:rPr>
        <w:t>mg</w:t>
      </w:r>
      <w:r w:rsidRPr="00367170">
        <w:rPr>
          <w:rFonts w:eastAsia="Times New Roman" w:cs="Arial"/>
          <w:color w:val="000000"/>
          <w:szCs w:val="20"/>
          <w:lang w:val="ru-RU"/>
        </w:rPr>
        <w:t>.</w:t>
      </w:r>
    </w:p>
    <w:p w14:paraId="3BD8C164" w14:textId="77777777" w:rsidR="00367170" w:rsidRPr="00367170" w:rsidRDefault="00367170" w:rsidP="00367170">
      <w:pPr>
        <w:spacing w:line="240" w:lineRule="auto"/>
        <w:rPr>
          <w:rFonts w:eastAsia="Times New Roman" w:cs="Arial"/>
          <w:i/>
          <w:iCs/>
          <w:color w:val="000000"/>
          <w:szCs w:val="20"/>
          <w:u w:val="single"/>
          <w:lang w:eastAsia="bg-BG"/>
        </w:rPr>
      </w:pPr>
    </w:p>
    <w:p w14:paraId="7B998AD2" w14:textId="1FCDF911" w:rsidR="00367170" w:rsidRPr="00367170" w:rsidRDefault="00367170" w:rsidP="00367170">
      <w:pPr>
        <w:spacing w:line="240" w:lineRule="auto"/>
        <w:rPr>
          <w:rFonts w:eastAsia="Times New Roman" w:cs="Arial"/>
          <w:sz w:val="28"/>
          <w:szCs w:val="24"/>
        </w:rPr>
      </w:pPr>
      <w:r w:rsidRPr="00367170">
        <w:rPr>
          <w:rFonts w:eastAsia="Times New Roman" w:cs="Arial"/>
          <w:i/>
          <w:iCs/>
          <w:color w:val="000000"/>
          <w:szCs w:val="20"/>
          <w:u w:val="single"/>
          <w:lang w:eastAsia="bg-BG"/>
        </w:rPr>
        <w:t>За предотвратяване на реиидиви при биполярно разстройство</w:t>
      </w:r>
    </w:p>
    <w:p w14:paraId="4C6F892F" w14:textId="77777777" w:rsidR="00367170" w:rsidRPr="00367170" w:rsidRDefault="00367170" w:rsidP="00367170">
      <w:pPr>
        <w:spacing w:line="240" w:lineRule="auto"/>
        <w:rPr>
          <w:rFonts w:eastAsia="Times New Roman" w:cs="Arial"/>
          <w:sz w:val="28"/>
          <w:szCs w:val="24"/>
        </w:rPr>
      </w:pPr>
      <w:r w:rsidRPr="00367170">
        <w:rPr>
          <w:rFonts w:eastAsia="Times New Roman" w:cs="Arial"/>
          <w:color w:val="000000"/>
          <w:szCs w:val="20"/>
          <w:lang w:eastAsia="bg-BG"/>
        </w:rPr>
        <w:t xml:space="preserve">За предотвратяване на рецидиви на манийни, депресивни или смесени епизоди при биполярно разстройство, пациентите, които са се повлияли от острото лечение на биполярно разстройство с кветиапин, трябва да продължат лечението със същата доза. </w:t>
      </w:r>
      <w:r w:rsidRPr="00367170">
        <w:rPr>
          <w:rFonts w:eastAsia="Times New Roman" w:cs="Arial"/>
          <w:color w:val="000000"/>
          <w:szCs w:val="20"/>
          <w:lang w:eastAsia="bg-BG"/>
        </w:rPr>
        <w:lastRenderedPageBreak/>
        <w:t xml:space="preserve">След това, дозата може да бъде коригирана, в зависимост от клиничния отговор и поносимостта на отделния пациент, в границите на 300 до 800 </w:t>
      </w:r>
      <w:r w:rsidRPr="00367170">
        <w:rPr>
          <w:rFonts w:eastAsia="Times New Roman" w:cs="Arial"/>
          <w:color w:val="000000"/>
          <w:szCs w:val="20"/>
          <w:lang w:val="en-US"/>
        </w:rPr>
        <w:t>mg</w:t>
      </w:r>
      <w:r w:rsidRPr="00367170">
        <w:rPr>
          <w:rFonts w:eastAsia="Times New Roman" w:cs="Arial"/>
          <w:color w:val="000000"/>
          <w:szCs w:val="20"/>
          <w:lang w:val="ru-RU"/>
        </w:rPr>
        <w:t xml:space="preserve"> </w:t>
      </w:r>
      <w:r w:rsidRPr="00367170">
        <w:rPr>
          <w:rFonts w:eastAsia="Times New Roman" w:cs="Arial"/>
          <w:color w:val="000000"/>
          <w:szCs w:val="20"/>
          <w:lang w:eastAsia="bg-BG"/>
        </w:rPr>
        <w:t>дневно, приложена два пъти дневно. За поддържаща терапия е важно да се използва възможно най-ниската ефективна доза.</w:t>
      </w:r>
    </w:p>
    <w:p w14:paraId="16B50069" w14:textId="77777777" w:rsidR="00367170" w:rsidRPr="00367170" w:rsidRDefault="00367170" w:rsidP="00367170">
      <w:pPr>
        <w:spacing w:line="240" w:lineRule="auto"/>
        <w:rPr>
          <w:rFonts w:eastAsia="Times New Roman" w:cs="Arial"/>
          <w:i/>
          <w:iCs/>
          <w:color w:val="000000"/>
          <w:szCs w:val="20"/>
          <w:lang w:eastAsia="bg-BG"/>
        </w:rPr>
      </w:pPr>
    </w:p>
    <w:p w14:paraId="6DEEA351" w14:textId="057FE65C" w:rsidR="00367170" w:rsidRPr="00367170" w:rsidRDefault="00367170" w:rsidP="00367170">
      <w:pPr>
        <w:spacing w:line="240" w:lineRule="auto"/>
        <w:rPr>
          <w:rFonts w:eastAsia="Times New Roman" w:cs="Arial"/>
          <w:sz w:val="28"/>
          <w:szCs w:val="24"/>
        </w:rPr>
      </w:pPr>
      <w:r w:rsidRPr="00367170">
        <w:rPr>
          <w:rFonts w:eastAsia="Times New Roman" w:cs="Arial"/>
          <w:i/>
          <w:iCs/>
          <w:color w:val="000000"/>
          <w:szCs w:val="20"/>
          <w:lang w:eastAsia="bg-BG"/>
        </w:rPr>
        <w:t>Старческа възраст</w:t>
      </w:r>
    </w:p>
    <w:p w14:paraId="6FA9F00D" w14:textId="38DD7D55" w:rsidR="00367170" w:rsidRPr="00367170" w:rsidRDefault="00367170" w:rsidP="00367170">
      <w:pPr>
        <w:rPr>
          <w:rFonts w:eastAsia="Times New Roman" w:cs="Arial"/>
          <w:color w:val="000000"/>
          <w:szCs w:val="20"/>
          <w:lang w:eastAsia="bg-BG"/>
        </w:rPr>
      </w:pPr>
      <w:r w:rsidRPr="00367170">
        <w:rPr>
          <w:rFonts w:eastAsia="Times New Roman" w:cs="Arial"/>
          <w:color w:val="000000"/>
          <w:szCs w:val="20"/>
          <w:lang w:eastAsia="bg-BG"/>
        </w:rPr>
        <w:t>Както и другите антипсихотици, кветиапин трябва да бъде прилаган с внимание при пациенти в старческа възраст, особено в периода на първоначално дозиране. Титрирането на дозата трябва да се извършва по-бавно, а дневната терапевтична доза да бъде по-ниска от тази, която се употребява при по-млади пациенти, в зависимост от клиничния отговор и поносимостта при отделн</w:t>
      </w:r>
      <w:r w:rsidRPr="00367170">
        <w:rPr>
          <w:rFonts w:eastAsia="Times New Roman" w:cs="Arial"/>
          <w:color w:val="000000"/>
          <w:szCs w:val="20"/>
          <w:u w:val="single"/>
          <w:lang w:eastAsia="bg-BG"/>
        </w:rPr>
        <w:t>ия паци</w:t>
      </w:r>
      <w:r w:rsidRPr="00367170">
        <w:rPr>
          <w:rFonts w:eastAsia="Times New Roman" w:cs="Arial"/>
          <w:color w:val="000000"/>
          <w:szCs w:val="20"/>
          <w:lang w:eastAsia="bg-BG"/>
        </w:rPr>
        <w:t>ент. Средният плазмен клирънс на кветиапин е намален с 30-50 % при пациенти в старческа възраст, в сравнение с този при по-млади пациенти.</w:t>
      </w:r>
    </w:p>
    <w:p w14:paraId="241E00C5" w14:textId="2E1045B5" w:rsidR="00367170" w:rsidRPr="00367170" w:rsidRDefault="00367170" w:rsidP="00367170">
      <w:pPr>
        <w:rPr>
          <w:rFonts w:eastAsia="Times New Roman" w:cs="Arial"/>
          <w:color w:val="000000"/>
          <w:szCs w:val="20"/>
          <w:lang w:eastAsia="bg-BG"/>
        </w:rPr>
      </w:pPr>
    </w:p>
    <w:p w14:paraId="10D3C822" w14:textId="77777777" w:rsidR="00367170" w:rsidRPr="00367170" w:rsidRDefault="00367170" w:rsidP="00367170">
      <w:pPr>
        <w:spacing w:line="240" w:lineRule="auto"/>
        <w:rPr>
          <w:rFonts w:eastAsia="Times New Roman" w:cs="Arial"/>
          <w:sz w:val="28"/>
          <w:szCs w:val="24"/>
        </w:rPr>
      </w:pPr>
      <w:r w:rsidRPr="00367170">
        <w:rPr>
          <w:rFonts w:eastAsia="Times New Roman" w:cs="Arial"/>
          <w:color w:val="000000"/>
          <w:szCs w:val="20"/>
          <w:lang w:eastAsia="bg-BG"/>
        </w:rPr>
        <w:t>Не са оценени ефикасността и безопасността при пациенти над 65 години с депресивни епизоди в рамките на биполярно разстройство.</w:t>
      </w:r>
    </w:p>
    <w:p w14:paraId="099E71AC" w14:textId="77777777" w:rsidR="00367170" w:rsidRPr="00367170" w:rsidRDefault="00367170" w:rsidP="00367170">
      <w:pPr>
        <w:spacing w:line="240" w:lineRule="auto"/>
        <w:rPr>
          <w:rFonts w:eastAsia="Times New Roman" w:cs="Arial"/>
          <w:i/>
          <w:iCs/>
          <w:color w:val="000000"/>
          <w:szCs w:val="20"/>
          <w:lang w:eastAsia="bg-BG"/>
        </w:rPr>
      </w:pPr>
    </w:p>
    <w:p w14:paraId="27B180A4" w14:textId="4D607CBE" w:rsidR="00367170" w:rsidRPr="00367170" w:rsidRDefault="00367170" w:rsidP="00367170">
      <w:pPr>
        <w:spacing w:line="240" w:lineRule="auto"/>
        <w:rPr>
          <w:rFonts w:eastAsia="Times New Roman" w:cs="Arial"/>
          <w:sz w:val="28"/>
          <w:szCs w:val="24"/>
        </w:rPr>
      </w:pPr>
      <w:r w:rsidRPr="00367170">
        <w:rPr>
          <w:rFonts w:eastAsia="Times New Roman" w:cs="Arial"/>
          <w:i/>
          <w:iCs/>
          <w:color w:val="000000"/>
          <w:szCs w:val="20"/>
          <w:lang w:eastAsia="bg-BG"/>
        </w:rPr>
        <w:t>Педиатрична популация</w:t>
      </w:r>
    </w:p>
    <w:p w14:paraId="5FA0E792" w14:textId="77777777" w:rsidR="00367170" w:rsidRPr="00367170" w:rsidRDefault="00367170" w:rsidP="00367170">
      <w:pPr>
        <w:spacing w:line="240" w:lineRule="auto"/>
        <w:rPr>
          <w:rFonts w:eastAsia="Times New Roman" w:cs="Arial"/>
          <w:sz w:val="28"/>
          <w:szCs w:val="24"/>
        </w:rPr>
      </w:pPr>
      <w:r w:rsidRPr="00367170">
        <w:rPr>
          <w:rFonts w:eastAsia="Times New Roman" w:cs="Arial"/>
          <w:color w:val="000000"/>
          <w:szCs w:val="20"/>
          <w:lang w:eastAsia="bg-BG"/>
        </w:rPr>
        <w:t>Сетинин не се препоръчва за употреба при деца и юноши под 18-годишна възраст, поради липса на данни, подкрепящи употребата в тази възрастова група. Наличните доказателства от плацебо- контролирани клинични изпитвания са представени в точки 4.4,4.8, 5.1 и 5.2.</w:t>
      </w:r>
    </w:p>
    <w:p w14:paraId="62AE2223" w14:textId="77777777" w:rsidR="00367170" w:rsidRPr="00367170" w:rsidRDefault="00367170" w:rsidP="00367170">
      <w:pPr>
        <w:spacing w:line="240" w:lineRule="auto"/>
        <w:rPr>
          <w:rFonts w:eastAsia="Times New Roman" w:cs="Arial"/>
          <w:i/>
          <w:iCs/>
          <w:color w:val="000000"/>
          <w:szCs w:val="20"/>
          <w:lang w:eastAsia="bg-BG"/>
        </w:rPr>
      </w:pPr>
    </w:p>
    <w:p w14:paraId="3AE0BDA2" w14:textId="1EB36172" w:rsidR="00367170" w:rsidRPr="00367170" w:rsidRDefault="00367170" w:rsidP="00367170">
      <w:pPr>
        <w:spacing w:line="240" w:lineRule="auto"/>
        <w:rPr>
          <w:rFonts w:eastAsia="Times New Roman" w:cs="Arial"/>
          <w:sz w:val="28"/>
          <w:szCs w:val="24"/>
        </w:rPr>
      </w:pPr>
      <w:r w:rsidRPr="00367170">
        <w:rPr>
          <w:rFonts w:eastAsia="Times New Roman" w:cs="Arial"/>
          <w:i/>
          <w:iCs/>
          <w:color w:val="000000"/>
          <w:szCs w:val="20"/>
          <w:lang w:eastAsia="bg-BG"/>
        </w:rPr>
        <w:t>Бъбречно увреждане</w:t>
      </w:r>
    </w:p>
    <w:p w14:paraId="5AD7B16A" w14:textId="77777777" w:rsidR="00367170" w:rsidRPr="00367170" w:rsidRDefault="00367170" w:rsidP="00367170">
      <w:pPr>
        <w:spacing w:line="240" w:lineRule="auto"/>
        <w:rPr>
          <w:rFonts w:eastAsia="Times New Roman" w:cs="Arial"/>
          <w:sz w:val="28"/>
          <w:szCs w:val="24"/>
        </w:rPr>
      </w:pPr>
      <w:r w:rsidRPr="00367170">
        <w:rPr>
          <w:rFonts w:eastAsia="Times New Roman" w:cs="Arial"/>
          <w:color w:val="000000"/>
          <w:szCs w:val="20"/>
          <w:lang w:eastAsia="bg-BG"/>
        </w:rPr>
        <w:t>Не е необходима корекция на дозата при пациенти с бъбречно увреждане.</w:t>
      </w:r>
    </w:p>
    <w:p w14:paraId="1F691E12" w14:textId="77777777" w:rsidR="00367170" w:rsidRPr="00367170" w:rsidRDefault="00367170" w:rsidP="00367170">
      <w:pPr>
        <w:spacing w:line="240" w:lineRule="auto"/>
        <w:rPr>
          <w:rFonts w:eastAsia="Times New Roman" w:cs="Arial"/>
          <w:i/>
          <w:iCs/>
          <w:color w:val="000000"/>
          <w:szCs w:val="20"/>
          <w:lang w:eastAsia="bg-BG"/>
        </w:rPr>
      </w:pPr>
    </w:p>
    <w:p w14:paraId="1FBE06E0" w14:textId="59E41E3E" w:rsidR="00367170" w:rsidRPr="00367170" w:rsidRDefault="00367170" w:rsidP="00367170">
      <w:pPr>
        <w:spacing w:line="240" w:lineRule="auto"/>
        <w:rPr>
          <w:rFonts w:eastAsia="Times New Roman" w:cs="Arial"/>
          <w:sz w:val="28"/>
          <w:szCs w:val="24"/>
        </w:rPr>
      </w:pPr>
      <w:r w:rsidRPr="00367170">
        <w:rPr>
          <w:rFonts w:eastAsia="Times New Roman" w:cs="Arial"/>
          <w:i/>
          <w:iCs/>
          <w:color w:val="000000"/>
          <w:szCs w:val="20"/>
          <w:lang w:eastAsia="bg-BG"/>
        </w:rPr>
        <w:t>Чернодробно увреждане</w:t>
      </w:r>
    </w:p>
    <w:p w14:paraId="581A9145" w14:textId="77777777" w:rsidR="00367170" w:rsidRPr="00367170" w:rsidRDefault="00367170" w:rsidP="00367170">
      <w:pPr>
        <w:spacing w:line="240" w:lineRule="auto"/>
        <w:rPr>
          <w:rFonts w:eastAsia="Times New Roman" w:cs="Arial"/>
          <w:sz w:val="28"/>
          <w:szCs w:val="24"/>
        </w:rPr>
      </w:pPr>
      <w:r w:rsidRPr="00367170">
        <w:rPr>
          <w:rFonts w:eastAsia="Times New Roman" w:cs="Arial"/>
          <w:color w:val="000000"/>
          <w:szCs w:val="20"/>
          <w:lang w:eastAsia="bg-BG"/>
        </w:rPr>
        <w:t>Кветиапин се метаболизира екстензивно в черния дроб, поради което трябва да се прилага с повишено внимание при пациенти с установено чернодробно увреждане, особено в периода на титриране на дозата.</w:t>
      </w:r>
    </w:p>
    <w:p w14:paraId="0E43F25D" w14:textId="77777777" w:rsidR="00367170" w:rsidRPr="00367170" w:rsidRDefault="00367170" w:rsidP="00367170">
      <w:pPr>
        <w:spacing w:line="240" w:lineRule="auto"/>
        <w:rPr>
          <w:rFonts w:eastAsia="Times New Roman" w:cs="Arial"/>
          <w:sz w:val="28"/>
          <w:szCs w:val="24"/>
        </w:rPr>
      </w:pPr>
      <w:r w:rsidRPr="00367170">
        <w:rPr>
          <w:rFonts w:eastAsia="Times New Roman" w:cs="Arial"/>
          <w:color w:val="000000"/>
          <w:szCs w:val="20"/>
          <w:lang w:eastAsia="bg-BG"/>
        </w:rPr>
        <w:t xml:space="preserve">Лечението на пациенти с чернодробно увреждане трябва да започва с доза от 25 </w:t>
      </w:r>
      <w:r w:rsidRPr="00367170">
        <w:rPr>
          <w:rFonts w:eastAsia="Times New Roman" w:cs="Arial"/>
          <w:color w:val="000000"/>
          <w:szCs w:val="20"/>
          <w:lang w:val="en-US"/>
        </w:rPr>
        <w:t>mg</w:t>
      </w:r>
      <w:r w:rsidRPr="00367170">
        <w:rPr>
          <w:rFonts w:eastAsia="Times New Roman" w:cs="Arial"/>
          <w:color w:val="000000"/>
          <w:szCs w:val="20"/>
          <w:lang w:val="ru-RU"/>
        </w:rPr>
        <w:t xml:space="preserve"> </w:t>
      </w:r>
      <w:r w:rsidRPr="00367170">
        <w:rPr>
          <w:rFonts w:eastAsia="Times New Roman" w:cs="Arial"/>
          <w:color w:val="000000"/>
          <w:szCs w:val="20"/>
          <w:lang w:eastAsia="bg-BG"/>
        </w:rPr>
        <w:t xml:space="preserve">дневно. Дозата трябва да се повишава постепенно с 25 до 50 </w:t>
      </w:r>
      <w:r w:rsidRPr="00367170">
        <w:rPr>
          <w:rFonts w:eastAsia="Times New Roman" w:cs="Arial"/>
          <w:color w:val="000000"/>
          <w:szCs w:val="20"/>
          <w:lang w:val="en-US"/>
        </w:rPr>
        <w:t>mg</w:t>
      </w:r>
      <w:r w:rsidRPr="00367170">
        <w:rPr>
          <w:rFonts w:eastAsia="Times New Roman" w:cs="Arial"/>
          <w:color w:val="000000"/>
          <w:szCs w:val="20"/>
          <w:lang w:val="ru-RU"/>
        </w:rPr>
        <w:t xml:space="preserve"> </w:t>
      </w:r>
      <w:r w:rsidRPr="00367170">
        <w:rPr>
          <w:rFonts w:eastAsia="Times New Roman" w:cs="Arial"/>
          <w:color w:val="000000"/>
          <w:szCs w:val="20"/>
          <w:lang w:eastAsia="bg-BG"/>
        </w:rPr>
        <w:t>дневно до достигане на ефективна доза, в зависимост от клиничния отговор и поносимостта при отделния пациент.</w:t>
      </w:r>
    </w:p>
    <w:p w14:paraId="168A7CD8" w14:textId="77777777" w:rsidR="00367170" w:rsidRPr="00367170" w:rsidRDefault="00367170" w:rsidP="00367170">
      <w:pPr>
        <w:spacing w:line="240" w:lineRule="auto"/>
        <w:rPr>
          <w:rFonts w:eastAsia="Times New Roman" w:cs="Arial"/>
          <w:color w:val="000000"/>
          <w:szCs w:val="20"/>
          <w:u w:val="single"/>
          <w:lang w:eastAsia="bg-BG"/>
        </w:rPr>
      </w:pPr>
    </w:p>
    <w:p w14:paraId="5FB59BA5" w14:textId="6D77587C" w:rsidR="00367170" w:rsidRPr="00367170" w:rsidRDefault="00367170" w:rsidP="00367170">
      <w:pPr>
        <w:pStyle w:val="Heading3"/>
        <w:rPr>
          <w:rFonts w:eastAsia="Times New Roman"/>
          <w:sz w:val="28"/>
          <w:u w:val="single"/>
        </w:rPr>
      </w:pPr>
      <w:r w:rsidRPr="00367170">
        <w:rPr>
          <w:rFonts w:eastAsia="Times New Roman"/>
          <w:u w:val="single"/>
          <w:lang w:eastAsia="bg-BG"/>
        </w:rPr>
        <w:t>Начин на приложение</w:t>
      </w:r>
    </w:p>
    <w:p w14:paraId="414EF6D0" w14:textId="1E7B9580" w:rsidR="00367170" w:rsidRPr="00367170" w:rsidRDefault="00367170" w:rsidP="00367170">
      <w:pPr>
        <w:rPr>
          <w:rFonts w:eastAsia="Times New Roman" w:cs="Arial"/>
          <w:color w:val="000000"/>
          <w:szCs w:val="20"/>
          <w:lang w:eastAsia="bg-BG"/>
        </w:rPr>
      </w:pPr>
      <w:r w:rsidRPr="00367170">
        <w:rPr>
          <w:rFonts w:eastAsia="Times New Roman" w:cs="Arial"/>
          <w:color w:val="000000"/>
          <w:szCs w:val="20"/>
          <w:lang w:eastAsia="bg-BG"/>
        </w:rPr>
        <w:t>Сетинин може да се приема със или без храна.</w:t>
      </w:r>
    </w:p>
    <w:p w14:paraId="062303F4" w14:textId="77777777" w:rsidR="00367170" w:rsidRPr="00367170" w:rsidRDefault="00367170" w:rsidP="00367170"/>
    <w:p w14:paraId="45A3672A" w14:textId="7F865A0F" w:rsidR="00426E5F" w:rsidRDefault="002C50EE" w:rsidP="00A65A81">
      <w:pPr>
        <w:pStyle w:val="Heading2"/>
      </w:pPr>
      <w:r>
        <w:t>4.3. Противопоказания</w:t>
      </w:r>
    </w:p>
    <w:p w14:paraId="6039FEC3" w14:textId="2BEF6EDC" w:rsidR="00367170" w:rsidRDefault="00367170" w:rsidP="00367170"/>
    <w:p w14:paraId="46A038E6" w14:textId="77777777" w:rsidR="00367170" w:rsidRPr="00367170" w:rsidRDefault="00367170" w:rsidP="00367170">
      <w:pPr>
        <w:rPr>
          <w:sz w:val="24"/>
          <w:szCs w:val="24"/>
        </w:rPr>
      </w:pPr>
      <w:r w:rsidRPr="00367170">
        <w:rPr>
          <w:lang w:eastAsia="bg-BG"/>
        </w:rPr>
        <w:t>Свръхчувствителност към активното вещество или към някое от помощните вещества, изброени в точка 6.1.</w:t>
      </w:r>
    </w:p>
    <w:p w14:paraId="1F019BDD" w14:textId="77777777" w:rsidR="00367170" w:rsidRDefault="00367170" w:rsidP="00367170">
      <w:pPr>
        <w:rPr>
          <w:lang w:eastAsia="bg-BG"/>
        </w:rPr>
      </w:pPr>
    </w:p>
    <w:p w14:paraId="0BB3A580" w14:textId="05E0E018" w:rsidR="00367170" w:rsidRPr="00367170" w:rsidRDefault="00367170" w:rsidP="00367170">
      <w:pPr>
        <w:rPr>
          <w:sz w:val="24"/>
          <w:szCs w:val="24"/>
        </w:rPr>
      </w:pPr>
      <w:r w:rsidRPr="00367170">
        <w:rPr>
          <w:lang w:eastAsia="bg-BG"/>
        </w:rPr>
        <w:t xml:space="preserve">Едновременно приложение с инхибитори на цитохром Р450 ЗА4, като </w:t>
      </w:r>
      <w:r w:rsidRPr="00367170">
        <w:rPr>
          <w:lang w:val="en-US"/>
        </w:rPr>
        <w:t>HIV</w:t>
      </w:r>
      <w:r w:rsidRPr="00367170">
        <w:rPr>
          <w:lang w:val="ru-RU"/>
        </w:rPr>
        <w:t xml:space="preserve"> </w:t>
      </w:r>
      <w:r w:rsidRPr="00367170">
        <w:rPr>
          <w:lang w:eastAsia="bg-BG"/>
        </w:rPr>
        <w:t>протеазни инхибитори, азолови антимикотици, еритромицин, кларитромицин и нефазодон е противопоказано (вж. точка 4.5).</w:t>
      </w:r>
    </w:p>
    <w:p w14:paraId="1B7CB69B" w14:textId="77777777" w:rsidR="00367170" w:rsidRPr="00367170" w:rsidRDefault="00367170" w:rsidP="00367170"/>
    <w:p w14:paraId="13D1C252" w14:textId="1BC52808" w:rsidR="00426E5F" w:rsidRDefault="002C50EE" w:rsidP="00A65A81">
      <w:pPr>
        <w:pStyle w:val="Heading2"/>
      </w:pPr>
      <w:r>
        <w:lastRenderedPageBreak/>
        <w:t>4.4. Специални предупреждения и предпазни мерки при употреба</w:t>
      </w:r>
    </w:p>
    <w:p w14:paraId="759D7DF7" w14:textId="35F65C60" w:rsidR="00367170" w:rsidRDefault="00367170" w:rsidP="00367170"/>
    <w:p w14:paraId="73934B7A" w14:textId="77777777" w:rsidR="00367170" w:rsidRPr="00367170" w:rsidRDefault="00367170" w:rsidP="00367170">
      <w:pPr>
        <w:spacing w:line="240" w:lineRule="auto"/>
        <w:rPr>
          <w:rFonts w:eastAsia="Times New Roman" w:cs="Arial"/>
        </w:rPr>
      </w:pPr>
      <w:r w:rsidRPr="00367170">
        <w:rPr>
          <w:rFonts w:eastAsia="Times New Roman" w:cs="Arial"/>
          <w:color w:val="000000"/>
          <w:lang w:eastAsia="bg-BG"/>
        </w:rPr>
        <w:t>Тъй като кветиапин има няколко показания, профилът на безопасност трябва да се обмисли с оглед на индивидуалната диагноза на пациента и прилаганата доза.</w:t>
      </w:r>
    </w:p>
    <w:p w14:paraId="720FB962" w14:textId="77777777" w:rsidR="00367170" w:rsidRPr="00367170" w:rsidRDefault="00367170" w:rsidP="00367170">
      <w:pPr>
        <w:spacing w:line="240" w:lineRule="auto"/>
        <w:rPr>
          <w:rFonts w:eastAsia="Times New Roman" w:cs="Arial"/>
          <w:i/>
          <w:iCs/>
          <w:color w:val="000000"/>
          <w:u w:val="single"/>
          <w:lang w:eastAsia="bg-BG"/>
        </w:rPr>
      </w:pPr>
    </w:p>
    <w:p w14:paraId="74C38665" w14:textId="764938AA" w:rsidR="00367170" w:rsidRPr="00367170" w:rsidRDefault="00367170" w:rsidP="00367170">
      <w:pPr>
        <w:spacing w:line="240" w:lineRule="auto"/>
        <w:rPr>
          <w:rFonts w:eastAsia="Times New Roman" w:cs="Arial"/>
        </w:rPr>
      </w:pPr>
      <w:r w:rsidRPr="00367170">
        <w:rPr>
          <w:rFonts w:eastAsia="Times New Roman" w:cs="Arial"/>
          <w:i/>
          <w:iCs/>
          <w:color w:val="000000"/>
          <w:u w:val="single"/>
          <w:lang w:eastAsia="bg-BG"/>
        </w:rPr>
        <w:t>Педиатрична популация</w:t>
      </w:r>
    </w:p>
    <w:p w14:paraId="0C07D34B" w14:textId="77777777" w:rsidR="00367170" w:rsidRPr="00367170" w:rsidRDefault="00367170" w:rsidP="00367170">
      <w:pPr>
        <w:spacing w:line="240" w:lineRule="auto"/>
        <w:rPr>
          <w:rFonts w:eastAsia="Times New Roman" w:cs="Arial"/>
        </w:rPr>
      </w:pPr>
      <w:r w:rsidRPr="00367170">
        <w:rPr>
          <w:rFonts w:eastAsia="Times New Roman" w:cs="Arial"/>
          <w:color w:val="000000"/>
          <w:lang w:eastAsia="bg-BG"/>
        </w:rPr>
        <w:t>Сетинин не се препоръчва за употреба при деца и юноши под 18 години, поради липса на данни в подкрепа на приложението му в тази възрастова група. Клиничните изпитвания с кветиапин показват, че в допълнение към установения профил на безопасност, определен при възрастни (вж. точка 4.8), някои нежелани събития се наблюдават с по-висока честота при деца и юноши, в сравнение с възрастните (повишен апетит, повишени стойности на серумния пролактин, повръщане, ринит и синкоп) или последствията за деца и юноши могат да бъдат различни (екстрапирамидни симптоми и раздразнителност), а едно от идентифицираните събития не е наблюдавано в предходни изпитвания при възрастни (повишаване на кръвното налягане). При деца и юноши са наблюдавани и промени в показателите на функцията на щитовидната жлеза.</w:t>
      </w:r>
    </w:p>
    <w:p w14:paraId="6E16A873" w14:textId="77777777" w:rsidR="00367170" w:rsidRPr="00367170" w:rsidRDefault="00367170" w:rsidP="00367170">
      <w:pPr>
        <w:spacing w:line="240" w:lineRule="auto"/>
        <w:rPr>
          <w:rFonts w:eastAsia="Times New Roman" w:cs="Arial"/>
          <w:color w:val="000000"/>
          <w:lang w:eastAsia="bg-BG"/>
        </w:rPr>
      </w:pPr>
    </w:p>
    <w:p w14:paraId="2341AECD" w14:textId="6047C688" w:rsidR="00367170" w:rsidRPr="00367170" w:rsidRDefault="00367170" w:rsidP="00367170">
      <w:pPr>
        <w:spacing w:line="240" w:lineRule="auto"/>
        <w:rPr>
          <w:rFonts w:eastAsia="Times New Roman" w:cs="Arial"/>
          <w:color w:val="000000"/>
          <w:lang w:eastAsia="bg-BG"/>
        </w:rPr>
      </w:pPr>
      <w:r w:rsidRPr="00367170">
        <w:rPr>
          <w:rFonts w:eastAsia="Times New Roman" w:cs="Arial"/>
          <w:color w:val="000000"/>
          <w:lang w:eastAsia="bg-BG"/>
        </w:rPr>
        <w:t>Освен това, последствията след продължително лечение с кветиапин върху растежа и съзряването не са проучени за период по-дълъг от 26 седмици. Последствията след продължително приложение върху когнитивното и поведенческото развитие не са известни.</w:t>
      </w:r>
    </w:p>
    <w:p w14:paraId="3C9838D5" w14:textId="36C90CA9" w:rsidR="00367170" w:rsidRPr="00367170" w:rsidRDefault="00367170" w:rsidP="00367170">
      <w:pPr>
        <w:spacing w:line="240" w:lineRule="auto"/>
        <w:rPr>
          <w:rFonts w:eastAsia="Times New Roman" w:cs="Arial"/>
          <w:color w:val="000000"/>
          <w:lang w:eastAsia="bg-BG"/>
        </w:rPr>
      </w:pPr>
    </w:p>
    <w:p w14:paraId="6C29517C" w14:textId="77777777" w:rsidR="00367170" w:rsidRPr="00367170" w:rsidRDefault="00367170" w:rsidP="00367170">
      <w:pPr>
        <w:spacing w:line="240" w:lineRule="auto"/>
        <w:rPr>
          <w:rFonts w:eastAsia="Times New Roman" w:cs="Arial"/>
        </w:rPr>
      </w:pPr>
      <w:r w:rsidRPr="00367170">
        <w:rPr>
          <w:rFonts w:eastAsia="Times New Roman" w:cs="Arial"/>
          <w:color w:val="000000"/>
          <w:lang w:eastAsia="bg-BG"/>
        </w:rPr>
        <w:t>В плацебо-контролирани клинични изпитвания с деца и юноши кветиапин е свързан с повишена честота на екстрапирамидни симптоми (ЕПС), в сравнение с плацебо при пациенти, лекувани за шизофрения, биполярна мания и биполярна депресия (вж. точка 4.8).</w:t>
      </w:r>
    </w:p>
    <w:p w14:paraId="4DBC2472" w14:textId="77777777" w:rsidR="00367170" w:rsidRPr="00367170" w:rsidRDefault="00367170" w:rsidP="00367170">
      <w:pPr>
        <w:spacing w:line="240" w:lineRule="auto"/>
        <w:rPr>
          <w:rFonts w:eastAsia="Times New Roman" w:cs="Arial"/>
          <w:i/>
          <w:iCs/>
          <w:color w:val="000000"/>
          <w:u w:val="single"/>
          <w:lang w:eastAsia="bg-BG"/>
        </w:rPr>
      </w:pPr>
    </w:p>
    <w:p w14:paraId="0827EB8D" w14:textId="79A86F20" w:rsidR="00367170" w:rsidRPr="00367170" w:rsidRDefault="00367170" w:rsidP="00367170">
      <w:pPr>
        <w:spacing w:line="240" w:lineRule="auto"/>
        <w:rPr>
          <w:rFonts w:eastAsia="Times New Roman" w:cs="Arial"/>
        </w:rPr>
      </w:pPr>
      <w:r w:rsidRPr="00367170">
        <w:rPr>
          <w:rFonts w:eastAsia="Times New Roman" w:cs="Arial"/>
          <w:i/>
          <w:iCs/>
          <w:color w:val="000000"/>
          <w:u w:val="single"/>
          <w:lang w:eastAsia="bg-BG"/>
        </w:rPr>
        <w:t>Суицидно поведение/суииидни мисли или влошаване на клиничното състояние</w:t>
      </w:r>
    </w:p>
    <w:p w14:paraId="7E842A1B" w14:textId="77777777" w:rsidR="00367170" w:rsidRPr="00367170" w:rsidRDefault="00367170" w:rsidP="00367170">
      <w:pPr>
        <w:spacing w:line="240" w:lineRule="auto"/>
        <w:rPr>
          <w:rFonts w:eastAsia="Times New Roman" w:cs="Arial"/>
        </w:rPr>
      </w:pPr>
      <w:r w:rsidRPr="00367170">
        <w:rPr>
          <w:rFonts w:eastAsia="Times New Roman" w:cs="Arial"/>
          <w:color w:val="000000"/>
          <w:lang w:eastAsia="bg-BG"/>
        </w:rPr>
        <w:t>Депресията при биполярно разстройство е свързана с повишен риск от суицидни мисли, самонараняване и суицидно поведение (събития, свързани със самоубийство). Този риск персистира до настъпването на сигурна ремисия. Тъй като подобрение може да не настъпи през първите няколко или повече седмици от лечението, пациентите трябва да бъдат внимателно проследявани до поява на подобрение. От клиничния опит е известно, че рискът от самоубийство може да нарасне в ранните етапи на подобрение.</w:t>
      </w:r>
    </w:p>
    <w:p w14:paraId="54F5ED96" w14:textId="77777777" w:rsidR="00367170" w:rsidRPr="00367170" w:rsidRDefault="00367170" w:rsidP="00367170">
      <w:pPr>
        <w:spacing w:line="240" w:lineRule="auto"/>
        <w:rPr>
          <w:rFonts w:eastAsia="Times New Roman" w:cs="Arial"/>
          <w:color w:val="000000"/>
          <w:lang w:eastAsia="bg-BG"/>
        </w:rPr>
      </w:pPr>
    </w:p>
    <w:p w14:paraId="2F503C41" w14:textId="2EC4F4F3" w:rsidR="00367170" w:rsidRPr="00367170" w:rsidRDefault="00367170" w:rsidP="00367170">
      <w:pPr>
        <w:spacing w:line="240" w:lineRule="auto"/>
        <w:rPr>
          <w:rFonts w:eastAsia="Times New Roman" w:cs="Arial"/>
        </w:rPr>
      </w:pPr>
      <w:r w:rsidRPr="00367170">
        <w:rPr>
          <w:rFonts w:eastAsia="Times New Roman" w:cs="Arial"/>
          <w:color w:val="000000"/>
          <w:lang w:eastAsia="bg-BG"/>
        </w:rPr>
        <w:t>В допълнение, лекарите трябва да преценят потенциалния риск от събития, свързани със самоубийство, след внезапно прекратяване на лечението с кветиапин, поради известните рискови фактори за лекуваното заболяване. Други психични състояния, при които се изписва кветиапин, също могат да бъдат свързани с повишен риск от събития, свързани със самоубийство. Освен това, тези състояния могат да бъдат коморбидни с големи депресивни епизоди. Същите предпазни мерки, съблюдавани при лечение на пациента с тежки депресивни епизоди, трябва да се съблюдават и при лечение на пациенти с други психични разстройства.</w:t>
      </w:r>
    </w:p>
    <w:p w14:paraId="360667B2" w14:textId="77777777" w:rsidR="00367170" w:rsidRPr="00367170" w:rsidRDefault="00367170" w:rsidP="00367170">
      <w:pPr>
        <w:spacing w:line="240" w:lineRule="auto"/>
        <w:rPr>
          <w:rFonts w:eastAsia="Times New Roman" w:cs="Arial"/>
          <w:color w:val="000000"/>
          <w:lang w:eastAsia="bg-BG"/>
        </w:rPr>
      </w:pPr>
    </w:p>
    <w:p w14:paraId="34245990" w14:textId="392AB249" w:rsidR="00367170" w:rsidRPr="00367170" w:rsidRDefault="00367170" w:rsidP="00367170">
      <w:pPr>
        <w:spacing w:line="240" w:lineRule="auto"/>
        <w:rPr>
          <w:rFonts w:eastAsia="Times New Roman" w:cs="Arial"/>
        </w:rPr>
      </w:pPr>
      <w:r w:rsidRPr="00367170">
        <w:rPr>
          <w:rFonts w:eastAsia="Times New Roman" w:cs="Arial"/>
          <w:color w:val="000000"/>
          <w:lang w:eastAsia="bg-BG"/>
        </w:rPr>
        <w:t xml:space="preserve">Известно е, че пациенти с анамнеза за събития, свързани със самоубийство, или показващи в значителна степен суицидни идеации преди започване на лечението са изложени на по-висок риск от суицидни мисли или опити за самоубийство и трябва да бъдат наблюдавани внимателно по време на лечението. Мета-анализ на плацебо-контролирани клинични изпитвания с антидепресанти при възрастни пациенти с психични </w:t>
      </w:r>
      <w:r w:rsidRPr="00367170">
        <w:rPr>
          <w:rFonts w:eastAsia="Times New Roman" w:cs="Arial"/>
          <w:color w:val="000000"/>
          <w:lang w:eastAsia="bg-BG"/>
        </w:rPr>
        <w:lastRenderedPageBreak/>
        <w:t>разстройства показва повишен риск от суицидно поведение при пациенти под 25-годишна възраст, лекувани с антидепресанти в сравнение с плацебо.</w:t>
      </w:r>
    </w:p>
    <w:p w14:paraId="0AC81718" w14:textId="77777777" w:rsidR="00367170" w:rsidRPr="00367170" w:rsidRDefault="00367170" w:rsidP="00367170">
      <w:pPr>
        <w:spacing w:line="240" w:lineRule="auto"/>
        <w:rPr>
          <w:rFonts w:eastAsia="Times New Roman" w:cs="Arial"/>
          <w:color w:val="000000"/>
          <w:lang w:eastAsia="bg-BG"/>
        </w:rPr>
      </w:pPr>
    </w:p>
    <w:p w14:paraId="718CBBE1" w14:textId="746CBE29" w:rsidR="00367170" w:rsidRPr="00367170" w:rsidRDefault="00367170" w:rsidP="00367170">
      <w:pPr>
        <w:spacing w:line="240" w:lineRule="auto"/>
        <w:rPr>
          <w:rFonts w:eastAsia="Times New Roman" w:cs="Arial"/>
        </w:rPr>
      </w:pPr>
      <w:r w:rsidRPr="00367170">
        <w:rPr>
          <w:rFonts w:eastAsia="Times New Roman" w:cs="Arial"/>
          <w:color w:val="000000"/>
          <w:lang w:eastAsia="bg-BG"/>
        </w:rPr>
        <w:t>Лекарствената терапия трябва да се съпътства от строго наблюдение на пациентите, в частност на тези, които са изложени на висок риск, особено в началото на лечението и след промени в дозите. Пациентите (и полагащите грижи за тях) трябва да бъдат предупредени за необходимостта да наблюдават за всеки признак на клинично влошаване, суицидно поведение или мисли и необичайни промени в поведението, и да се посъветват с лекар, ако тези симптоми се проявят.</w:t>
      </w:r>
    </w:p>
    <w:p w14:paraId="32F176F1" w14:textId="77777777" w:rsidR="00367170" w:rsidRPr="00367170" w:rsidRDefault="00367170" w:rsidP="00367170">
      <w:pPr>
        <w:spacing w:line="240" w:lineRule="auto"/>
        <w:rPr>
          <w:rFonts w:eastAsia="Times New Roman" w:cs="Arial"/>
          <w:color w:val="000000"/>
          <w:lang w:eastAsia="bg-BG"/>
        </w:rPr>
      </w:pPr>
    </w:p>
    <w:p w14:paraId="3F10AD63" w14:textId="7C2BAF4F" w:rsidR="00367170" w:rsidRPr="00367170" w:rsidRDefault="00367170" w:rsidP="00367170">
      <w:pPr>
        <w:spacing w:line="240" w:lineRule="auto"/>
        <w:rPr>
          <w:rFonts w:eastAsia="Times New Roman" w:cs="Arial"/>
        </w:rPr>
      </w:pPr>
      <w:r w:rsidRPr="00367170">
        <w:rPr>
          <w:rFonts w:eastAsia="Times New Roman" w:cs="Arial"/>
          <w:color w:val="000000"/>
          <w:lang w:eastAsia="bg-BG"/>
        </w:rPr>
        <w:t>В краткосрочни плацебо-контролирани клинични проучвания при пациенти с големи депресивни епизоди при биполярно разстройство се наблюдава повишен риск от събития, свързани със самоубийство, при млади възрастни пациенти (под 25-годишна възраст), които са лекувани с кветиапин, в сравнение с тези, приемали плацебо (3,0 % към 0 %, съответно). Ретроспективно, базирано на популация проучване на кветиапин за лечение на пациенти с голямо депресивно разстройство е показало повишен риск от самонараняване и самоубийство при пациенти на възраст 25-64 години без анамнеза за самонараняване при употреба на кветиапин с други антидепресанти.</w:t>
      </w:r>
    </w:p>
    <w:p w14:paraId="7C0C3A76" w14:textId="77777777" w:rsidR="00367170" w:rsidRPr="00367170" w:rsidRDefault="00367170" w:rsidP="00367170">
      <w:pPr>
        <w:spacing w:line="240" w:lineRule="auto"/>
        <w:rPr>
          <w:rFonts w:eastAsia="Times New Roman" w:cs="Arial"/>
          <w:i/>
          <w:iCs/>
          <w:color w:val="000000"/>
          <w:u w:val="single"/>
          <w:lang w:eastAsia="bg-BG"/>
        </w:rPr>
      </w:pPr>
    </w:p>
    <w:p w14:paraId="7DD8722C" w14:textId="027921A4" w:rsidR="00367170" w:rsidRPr="00367170" w:rsidRDefault="00367170" w:rsidP="00367170">
      <w:pPr>
        <w:spacing w:line="240" w:lineRule="auto"/>
        <w:rPr>
          <w:rFonts w:eastAsia="Times New Roman" w:cs="Arial"/>
        </w:rPr>
      </w:pPr>
      <w:r w:rsidRPr="00367170">
        <w:rPr>
          <w:rFonts w:eastAsia="Times New Roman" w:cs="Arial"/>
          <w:i/>
          <w:iCs/>
          <w:color w:val="000000"/>
          <w:u w:val="single"/>
          <w:lang w:eastAsia="bg-BG"/>
        </w:rPr>
        <w:t>Метаболитен риск</w:t>
      </w:r>
    </w:p>
    <w:p w14:paraId="73A0FF90" w14:textId="77777777" w:rsidR="00367170" w:rsidRPr="00367170" w:rsidRDefault="00367170" w:rsidP="00367170">
      <w:pPr>
        <w:spacing w:line="240" w:lineRule="auto"/>
        <w:rPr>
          <w:rFonts w:eastAsia="Times New Roman" w:cs="Arial"/>
        </w:rPr>
      </w:pPr>
      <w:r w:rsidRPr="00367170">
        <w:rPr>
          <w:rFonts w:eastAsia="Times New Roman" w:cs="Arial"/>
          <w:color w:val="000000"/>
          <w:lang w:eastAsia="bg-BG"/>
        </w:rPr>
        <w:t>Метаболитните показатели на пациентите трябва да бъдат оценени в началото на лечението и да бъдат редовно контролирани за промени по време на лечението, поради наблюдаван риск от влошаване на метаболитния им профил, включително промени в теглото, глюкозата в кръвта (вж. хипергликемия) и липидите, който се установява в клинични проучвания. Влошаването на тези показатели трябва да бъде овладяно с подходящи клинични мерки (вж. също точка 4.8).</w:t>
      </w:r>
    </w:p>
    <w:p w14:paraId="59F77B98" w14:textId="45CF1323" w:rsidR="00367170" w:rsidRPr="00367170" w:rsidRDefault="00367170" w:rsidP="00367170">
      <w:pPr>
        <w:spacing w:line="240" w:lineRule="auto"/>
        <w:rPr>
          <w:rFonts w:eastAsia="Times New Roman" w:cs="Arial"/>
        </w:rPr>
      </w:pPr>
    </w:p>
    <w:p w14:paraId="5AB8B7E2" w14:textId="77777777" w:rsidR="00367170" w:rsidRPr="00367170" w:rsidRDefault="00367170" w:rsidP="00367170">
      <w:pPr>
        <w:spacing w:line="240" w:lineRule="auto"/>
        <w:rPr>
          <w:rFonts w:eastAsia="Times New Roman" w:cs="Arial"/>
        </w:rPr>
      </w:pPr>
      <w:r w:rsidRPr="00367170">
        <w:rPr>
          <w:rFonts w:eastAsia="Times New Roman" w:cs="Arial"/>
          <w:i/>
          <w:iCs/>
          <w:color w:val="000000"/>
          <w:u w:val="single"/>
          <w:lang w:eastAsia="bg-BG"/>
        </w:rPr>
        <w:t>Екстрапирамидни симптоми</w:t>
      </w:r>
    </w:p>
    <w:p w14:paraId="7B7346DE" w14:textId="77777777" w:rsidR="00367170" w:rsidRPr="00367170" w:rsidRDefault="00367170" w:rsidP="00367170">
      <w:pPr>
        <w:spacing w:line="240" w:lineRule="auto"/>
        <w:rPr>
          <w:rFonts w:eastAsia="Times New Roman" w:cs="Arial"/>
        </w:rPr>
      </w:pPr>
      <w:r w:rsidRPr="00367170">
        <w:rPr>
          <w:rFonts w:eastAsia="Times New Roman" w:cs="Arial"/>
          <w:color w:val="000000"/>
          <w:lang w:eastAsia="bg-BG"/>
        </w:rPr>
        <w:t xml:space="preserve">В плацебо-контролирани клинични проучвания при възрастни пациенти, кветиапин се свързва с повишена честота на екстрапирамидни симптоми </w:t>
      </w:r>
      <w:r w:rsidRPr="00367170">
        <w:rPr>
          <w:rFonts w:eastAsia="Times New Roman" w:cs="Arial"/>
          <w:color w:val="000000"/>
          <w:lang w:val="ru-RU"/>
        </w:rPr>
        <w:t>(</w:t>
      </w:r>
      <w:r w:rsidRPr="00367170">
        <w:rPr>
          <w:rFonts w:eastAsia="Times New Roman" w:cs="Arial"/>
          <w:color w:val="000000"/>
          <w:lang w:val="en-US"/>
        </w:rPr>
        <w:t>EPS</w:t>
      </w:r>
      <w:r w:rsidRPr="00367170">
        <w:rPr>
          <w:rFonts w:eastAsia="Times New Roman" w:cs="Arial"/>
          <w:color w:val="000000"/>
          <w:lang w:val="ru-RU"/>
        </w:rPr>
        <w:t xml:space="preserve">) </w:t>
      </w:r>
      <w:r w:rsidRPr="00367170">
        <w:rPr>
          <w:rFonts w:eastAsia="Times New Roman" w:cs="Arial"/>
          <w:color w:val="000000"/>
          <w:lang w:eastAsia="bg-BG"/>
        </w:rPr>
        <w:t>в сравнение с плацебо при пациенти, лекувани за големи депресивни епизоди при биполярно разстройство (вж. точки 4.8 и 5.1).</w:t>
      </w:r>
    </w:p>
    <w:p w14:paraId="7582016F" w14:textId="77777777" w:rsidR="00367170" w:rsidRPr="00367170" w:rsidRDefault="00367170" w:rsidP="00367170">
      <w:pPr>
        <w:spacing w:line="240" w:lineRule="auto"/>
        <w:rPr>
          <w:rFonts w:eastAsia="Times New Roman" w:cs="Arial"/>
          <w:color w:val="000000"/>
          <w:lang w:eastAsia="bg-BG"/>
        </w:rPr>
      </w:pPr>
    </w:p>
    <w:p w14:paraId="1072B6D3" w14:textId="0F9580FC" w:rsidR="00367170" w:rsidRPr="00367170" w:rsidRDefault="00367170" w:rsidP="00367170">
      <w:pPr>
        <w:spacing w:line="240" w:lineRule="auto"/>
        <w:rPr>
          <w:rFonts w:eastAsia="Times New Roman" w:cs="Arial"/>
        </w:rPr>
      </w:pPr>
      <w:r w:rsidRPr="00367170">
        <w:rPr>
          <w:rFonts w:eastAsia="Times New Roman" w:cs="Arial"/>
          <w:color w:val="000000"/>
          <w:lang w:eastAsia="bg-BG"/>
        </w:rPr>
        <w:t>Употребата на кветиапин се свързва с поява на акатизия, характеризираща се със субективно неприятно или изтощаващо безпокойство и нужда от движение, съпътстващи се от невъзможност за седене или неподвижно стоене. Това се наблюдава най-често в първите няколко седмици от лечението. При пациентите, които развият тези симптоми, повишаването на дозата може да бъде вредно.</w:t>
      </w:r>
    </w:p>
    <w:p w14:paraId="225770F7" w14:textId="77777777" w:rsidR="00367170" w:rsidRPr="00367170" w:rsidRDefault="00367170" w:rsidP="00367170">
      <w:pPr>
        <w:spacing w:line="240" w:lineRule="auto"/>
        <w:rPr>
          <w:rFonts w:eastAsia="Times New Roman" w:cs="Arial"/>
          <w:i/>
          <w:iCs/>
          <w:color w:val="000000"/>
          <w:u w:val="single"/>
          <w:lang w:eastAsia="bg-BG"/>
        </w:rPr>
      </w:pPr>
    </w:p>
    <w:p w14:paraId="1BDC8004" w14:textId="774EBA8B" w:rsidR="00367170" w:rsidRPr="00367170" w:rsidRDefault="00367170" w:rsidP="00367170">
      <w:pPr>
        <w:spacing w:line="240" w:lineRule="auto"/>
        <w:rPr>
          <w:rFonts w:eastAsia="Times New Roman" w:cs="Arial"/>
        </w:rPr>
      </w:pPr>
      <w:r w:rsidRPr="00367170">
        <w:rPr>
          <w:rFonts w:eastAsia="Times New Roman" w:cs="Arial"/>
          <w:i/>
          <w:iCs/>
          <w:color w:val="000000"/>
          <w:u w:val="single"/>
          <w:lang w:eastAsia="bg-BG"/>
        </w:rPr>
        <w:t>Тардивна дискинезия</w:t>
      </w:r>
    </w:p>
    <w:p w14:paraId="7527D83D" w14:textId="77777777" w:rsidR="00367170" w:rsidRPr="00367170" w:rsidRDefault="00367170" w:rsidP="00367170">
      <w:pPr>
        <w:spacing w:line="240" w:lineRule="auto"/>
        <w:rPr>
          <w:rFonts w:eastAsia="Times New Roman" w:cs="Arial"/>
        </w:rPr>
      </w:pPr>
      <w:r w:rsidRPr="00367170">
        <w:rPr>
          <w:rFonts w:eastAsia="Times New Roman" w:cs="Arial"/>
          <w:color w:val="000000"/>
          <w:lang w:eastAsia="bg-BG"/>
        </w:rPr>
        <w:t>Ако се появят признаци и симптоми на тардивна дискинезия, трябва да се обмисли понижаване на дозата или прекратяване на лечението с кветиапин. Симптомите на тардивна дискинезия могат да се влошат или дори да възникнат след спиране на лечението (вж. точка 4.8).</w:t>
      </w:r>
    </w:p>
    <w:p w14:paraId="226AD3DE" w14:textId="77777777" w:rsidR="00367170" w:rsidRPr="00367170" w:rsidRDefault="00367170" w:rsidP="00367170">
      <w:pPr>
        <w:spacing w:line="240" w:lineRule="auto"/>
        <w:rPr>
          <w:rFonts w:eastAsia="Times New Roman" w:cs="Arial"/>
          <w:i/>
          <w:iCs/>
          <w:color w:val="000000"/>
          <w:u w:val="single"/>
          <w:lang w:eastAsia="bg-BG"/>
        </w:rPr>
      </w:pPr>
    </w:p>
    <w:p w14:paraId="149FA49C" w14:textId="1DDF8129" w:rsidR="00367170" w:rsidRPr="00367170" w:rsidRDefault="00367170" w:rsidP="00367170">
      <w:pPr>
        <w:spacing w:line="240" w:lineRule="auto"/>
        <w:rPr>
          <w:rFonts w:eastAsia="Times New Roman" w:cs="Arial"/>
        </w:rPr>
      </w:pPr>
      <w:r w:rsidRPr="00367170">
        <w:rPr>
          <w:rFonts w:eastAsia="Times New Roman" w:cs="Arial"/>
          <w:i/>
          <w:iCs/>
          <w:color w:val="000000"/>
          <w:u w:val="single"/>
          <w:lang w:eastAsia="bg-BG"/>
        </w:rPr>
        <w:t>Сънливост и замаяност</w:t>
      </w:r>
    </w:p>
    <w:p w14:paraId="4B7A9F4E" w14:textId="77777777" w:rsidR="00367170" w:rsidRPr="00367170" w:rsidRDefault="00367170" w:rsidP="00367170">
      <w:pPr>
        <w:spacing w:line="240" w:lineRule="auto"/>
        <w:rPr>
          <w:rFonts w:eastAsia="Times New Roman" w:cs="Arial"/>
        </w:rPr>
      </w:pPr>
      <w:r w:rsidRPr="00367170">
        <w:rPr>
          <w:rFonts w:eastAsia="Times New Roman" w:cs="Arial"/>
          <w:color w:val="000000"/>
          <w:lang w:eastAsia="bg-BG"/>
        </w:rPr>
        <w:t xml:space="preserve">Лечението с кветиапин е свързано със сънливост и свързани с нея симптоми, като седация (вж. точка 4.8). В клинични изпитвания за лечение на пациенти с биполярна депресия, те настъпват обикновено през първите 3 дни на лечение и са с преобладаващо лек до умерен интензитет. Пациенти, при които се наблюдава силна сомнолентност може да се нуждаят от по-чести прегледи в продължение на поне 2 седмици след появата на </w:t>
      </w:r>
      <w:r w:rsidRPr="00367170">
        <w:rPr>
          <w:rFonts w:eastAsia="Times New Roman" w:cs="Arial"/>
          <w:color w:val="000000"/>
          <w:lang w:eastAsia="bg-BG"/>
        </w:rPr>
        <w:lastRenderedPageBreak/>
        <w:t>сънливостта или до подобряване на симптомите, като е възможно да се наложи и преустановяване на лечението.</w:t>
      </w:r>
    </w:p>
    <w:p w14:paraId="4886D8EA" w14:textId="77777777" w:rsidR="00367170" w:rsidRPr="00367170" w:rsidRDefault="00367170" w:rsidP="00367170">
      <w:pPr>
        <w:spacing w:line="240" w:lineRule="auto"/>
        <w:rPr>
          <w:rFonts w:eastAsia="Times New Roman" w:cs="Arial"/>
          <w:i/>
          <w:iCs/>
          <w:color w:val="000000"/>
          <w:u w:val="single"/>
          <w:lang w:eastAsia="bg-BG"/>
        </w:rPr>
      </w:pPr>
    </w:p>
    <w:p w14:paraId="3A3E5ABD" w14:textId="08268346" w:rsidR="00367170" w:rsidRPr="00367170" w:rsidRDefault="00367170" w:rsidP="00367170">
      <w:pPr>
        <w:spacing w:line="240" w:lineRule="auto"/>
        <w:rPr>
          <w:rFonts w:eastAsia="Times New Roman" w:cs="Arial"/>
        </w:rPr>
      </w:pPr>
      <w:r w:rsidRPr="00367170">
        <w:rPr>
          <w:rFonts w:eastAsia="Times New Roman" w:cs="Arial"/>
          <w:i/>
          <w:iCs/>
          <w:color w:val="000000"/>
          <w:u w:val="single"/>
          <w:lang w:eastAsia="bg-BG"/>
        </w:rPr>
        <w:t>Ортостатична хипотония</w:t>
      </w:r>
    </w:p>
    <w:p w14:paraId="052BD19E" w14:textId="77777777" w:rsidR="00367170" w:rsidRPr="00367170" w:rsidRDefault="00367170" w:rsidP="00367170">
      <w:pPr>
        <w:spacing w:line="240" w:lineRule="auto"/>
        <w:rPr>
          <w:rFonts w:eastAsia="Times New Roman" w:cs="Arial"/>
        </w:rPr>
      </w:pPr>
      <w:r w:rsidRPr="00367170">
        <w:rPr>
          <w:rFonts w:eastAsia="Times New Roman" w:cs="Arial"/>
          <w:color w:val="000000"/>
          <w:lang w:eastAsia="bg-BG"/>
        </w:rPr>
        <w:t>Лечението с кветиапин се свързва с ортостатична хипотония и свързаната с нея замаяност (вж. точка 4.8), която като сънливостта обикновено се наблюдава в началния период на титриране на дозата. Това може да повиши случаите на инцидентни наранявания (падалия), особено при популацията в старческа възраст. Следователно, пациентите трябва да бъдат посъветвани да бъдат внимателни до изясняване на потенциалните ефекти, свързани с лечението.</w:t>
      </w:r>
    </w:p>
    <w:p w14:paraId="3FC5AF36" w14:textId="77777777" w:rsidR="00367170" w:rsidRPr="00367170" w:rsidRDefault="00367170" w:rsidP="00367170">
      <w:pPr>
        <w:spacing w:line="240" w:lineRule="auto"/>
        <w:rPr>
          <w:rFonts w:eastAsia="Times New Roman" w:cs="Arial"/>
          <w:color w:val="000000"/>
          <w:lang w:eastAsia="bg-BG"/>
        </w:rPr>
      </w:pPr>
    </w:p>
    <w:p w14:paraId="7D153C6A" w14:textId="783C6398" w:rsidR="00367170" w:rsidRPr="00367170" w:rsidRDefault="00367170" w:rsidP="00367170">
      <w:pPr>
        <w:spacing w:line="240" w:lineRule="auto"/>
        <w:rPr>
          <w:rFonts w:eastAsia="Times New Roman" w:cs="Arial"/>
        </w:rPr>
      </w:pPr>
      <w:r w:rsidRPr="00367170">
        <w:rPr>
          <w:rFonts w:eastAsia="Times New Roman" w:cs="Arial"/>
          <w:color w:val="000000"/>
          <w:lang w:eastAsia="bg-BG"/>
        </w:rPr>
        <w:t>Кветиапин трябва да бъде прилаган с внимание при пациенти с известни сърдечно-съдови заболявания, мозъчносъдово заболяване или други състояния, предразполагащи към хипотония. При поява на ортостатична хипотония дозата трябва да се понижи или титрирането да се извършва по-плавно, особено при пациенти с подлежащо сърдечно-съдово заболяване.</w:t>
      </w:r>
    </w:p>
    <w:p w14:paraId="4B8D55EF" w14:textId="77777777" w:rsidR="00367170" w:rsidRPr="00367170" w:rsidRDefault="00367170" w:rsidP="00367170">
      <w:pPr>
        <w:spacing w:line="240" w:lineRule="auto"/>
        <w:rPr>
          <w:rFonts w:eastAsia="Times New Roman" w:cs="Arial"/>
          <w:i/>
          <w:iCs/>
          <w:color w:val="000000"/>
          <w:u w:val="single"/>
          <w:lang w:eastAsia="bg-BG"/>
        </w:rPr>
      </w:pPr>
    </w:p>
    <w:p w14:paraId="32BB9A2E" w14:textId="45B1A82B" w:rsidR="00367170" w:rsidRPr="00367170" w:rsidRDefault="00367170" w:rsidP="00367170">
      <w:pPr>
        <w:spacing w:line="240" w:lineRule="auto"/>
        <w:rPr>
          <w:rFonts w:eastAsia="Times New Roman" w:cs="Arial"/>
        </w:rPr>
      </w:pPr>
      <w:r w:rsidRPr="00367170">
        <w:rPr>
          <w:rFonts w:eastAsia="Times New Roman" w:cs="Arial"/>
          <w:i/>
          <w:iCs/>
          <w:color w:val="000000"/>
          <w:u w:val="single"/>
          <w:lang w:eastAsia="bg-BG"/>
        </w:rPr>
        <w:t>Синдром на сънна апнея</w:t>
      </w:r>
    </w:p>
    <w:p w14:paraId="6216B14C" w14:textId="77777777" w:rsidR="00367170" w:rsidRPr="00367170" w:rsidRDefault="00367170" w:rsidP="00367170">
      <w:pPr>
        <w:spacing w:line="240" w:lineRule="auto"/>
        <w:rPr>
          <w:rFonts w:eastAsia="Times New Roman" w:cs="Arial"/>
        </w:rPr>
      </w:pPr>
      <w:r w:rsidRPr="00367170">
        <w:rPr>
          <w:rFonts w:eastAsia="Times New Roman" w:cs="Arial"/>
          <w:color w:val="000000"/>
          <w:lang w:eastAsia="bg-BG"/>
        </w:rPr>
        <w:t>Съобщава се за синдром на сънна апнея при пациенти, приемащи кветиапин. При пациенти, приемащи по същото време лекарствени продукти, потискащи централната нервна система, и които имат анамнеза или рискови фактори за сънна апнея, като наднормено тегло/затлъстяване или мъжки пол, кветиапин трябва да се прилага с повишено внимание.</w:t>
      </w:r>
    </w:p>
    <w:p w14:paraId="2AEF9EF3" w14:textId="77777777" w:rsidR="00367170" w:rsidRPr="00367170" w:rsidRDefault="00367170" w:rsidP="00367170">
      <w:pPr>
        <w:spacing w:line="240" w:lineRule="auto"/>
        <w:rPr>
          <w:rFonts w:eastAsia="Times New Roman" w:cs="Arial"/>
          <w:i/>
          <w:iCs/>
          <w:color w:val="000000"/>
          <w:u w:val="single"/>
          <w:lang w:eastAsia="bg-BG"/>
        </w:rPr>
      </w:pPr>
    </w:p>
    <w:p w14:paraId="1B9CA19B" w14:textId="3064ED48" w:rsidR="00367170" w:rsidRPr="00367170" w:rsidRDefault="00367170" w:rsidP="00367170">
      <w:pPr>
        <w:spacing w:line="240" w:lineRule="auto"/>
        <w:rPr>
          <w:rFonts w:eastAsia="Times New Roman" w:cs="Arial"/>
        </w:rPr>
      </w:pPr>
      <w:r w:rsidRPr="00367170">
        <w:rPr>
          <w:rFonts w:eastAsia="Times New Roman" w:cs="Arial"/>
          <w:i/>
          <w:iCs/>
          <w:color w:val="000000"/>
          <w:u w:val="single"/>
          <w:lang w:eastAsia="bg-BG"/>
        </w:rPr>
        <w:t>Гърчове</w:t>
      </w:r>
    </w:p>
    <w:p w14:paraId="62F0677C" w14:textId="77777777" w:rsidR="00367170" w:rsidRPr="00367170" w:rsidRDefault="00367170" w:rsidP="00367170">
      <w:pPr>
        <w:spacing w:line="240" w:lineRule="auto"/>
        <w:rPr>
          <w:rFonts w:eastAsia="Times New Roman" w:cs="Arial"/>
        </w:rPr>
      </w:pPr>
      <w:r w:rsidRPr="00367170">
        <w:rPr>
          <w:rFonts w:eastAsia="Times New Roman" w:cs="Arial"/>
          <w:color w:val="000000"/>
          <w:lang w:eastAsia="bg-BG"/>
        </w:rPr>
        <w:t>В контролирани клинични изпитвания не е установена разлика в честотата на поява на гърчове при пациентите, лекувани с кветиапин или плацебо. Няма налични данни за честотата на поява на гърчове при пациенти с анамнеза за гърчове. Подобно на другите антипсихотици, при лечението на пациенти с анамнеза за гърчове се препоръчва повишено внимание (вж. точка 4.8).</w:t>
      </w:r>
    </w:p>
    <w:p w14:paraId="138D5790" w14:textId="77777777" w:rsidR="00367170" w:rsidRPr="00367170" w:rsidRDefault="00367170" w:rsidP="00367170">
      <w:pPr>
        <w:spacing w:line="240" w:lineRule="auto"/>
        <w:rPr>
          <w:rFonts w:eastAsia="Times New Roman" w:cs="Arial"/>
          <w:i/>
          <w:iCs/>
          <w:color w:val="000000"/>
          <w:u w:val="single"/>
          <w:lang w:eastAsia="bg-BG"/>
        </w:rPr>
      </w:pPr>
    </w:p>
    <w:p w14:paraId="3BBEF862" w14:textId="76D9909A" w:rsidR="00367170" w:rsidRPr="00367170" w:rsidRDefault="00367170" w:rsidP="00367170">
      <w:pPr>
        <w:spacing w:line="240" w:lineRule="auto"/>
        <w:rPr>
          <w:rFonts w:eastAsia="Times New Roman" w:cs="Arial"/>
        </w:rPr>
      </w:pPr>
      <w:r w:rsidRPr="00367170">
        <w:rPr>
          <w:rFonts w:eastAsia="Times New Roman" w:cs="Arial"/>
          <w:i/>
          <w:iCs/>
          <w:color w:val="000000"/>
          <w:u w:val="single"/>
          <w:lang w:eastAsia="bg-BG"/>
        </w:rPr>
        <w:t>Невролептичен малигнен синдром</w:t>
      </w:r>
    </w:p>
    <w:p w14:paraId="341E0ADE" w14:textId="284B9681" w:rsidR="00367170" w:rsidRPr="00367170" w:rsidRDefault="00367170" w:rsidP="00367170">
      <w:pPr>
        <w:spacing w:line="240" w:lineRule="auto"/>
        <w:rPr>
          <w:rFonts w:eastAsia="Times New Roman" w:cs="Arial"/>
        </w:rPr>
      </w:pPr>
      <w:r w:rsidRPr="00367170">
        <w:rPr>
          <w:rFonts w:eastAsia="Times New Roman" w:cs="Arial"/>
          <w:color w:val="000000"/>
          <w:lang w:eastAsia="bg-BG"/>
        </w:rPr>
        <w:t>Злокачественият невролептичен синдром се свързва с лечение с антипсихотици, включително кветиапин (вж. точка 4.8). Клиничните прояви включват хипертермия променен психичен статус, мускулна ригидност, вегетативна нестабилност и повишени стойности на креатинфосфокиназа.</w:t>
      </w:r>
    </w:p>
    <w:p w14:paraId="47429B3A" w14:textId="177E00E1" w:rsidR="00367170" w:rsidRPr="00367170" w:rsidRDefault="00367170" w:rsidP="00367170">
      <w:pPr>
        <w:rPr>
          <w:rFonts w:cs="Arial"/>
        </w:rPr>
      </w:pPr>
    </w:p>
    <w:p w14:paraId="4E90DB3E" w14:textId="77777777" w:rsidR="00367170" w:rsidRPr="00367170" w:rsidRDefault="00367170" w:rsidP="00367170">
      <w:pPr>
        <w:spacing w:line="240" w:lineRule="auto"/>
        <w:rPr>
          <w:rFonts w:eastAsia="Times New Roman" w:cs="Arial"/>
        </w:rPr>
      </w:pPr>
      <w:r w:rsidRPr="00367170">
        <w:rPr>
          <w:rFonts w:eastAsia="Times New Roman" w:cs="Arial"/>
          <w:color w:val="000000"/>
          <w:lang w:eastAsia="bg-BG"/>
        </w:rPr>
        <w:t>При поява на такава симптоматика, приемът на кветиапин трябва да бъде преустановен и да се приложи подходящо лечение.</w:t>
      </w:r>
    </w:p>
    <w:p w14:paraId="1B40D0DC" w14:textId="77777777" w:rsidR="00367170" w:rsidRPr="00367170" w:rsidRDefault="00367170" w:rsidP="00367170">
      <w:pPr>
        <w:spacing w:line="240" w:lineRule="auto"/>
        <w:rPr>
          <w:rFonts w:eastAsia="Times New Roman" w:cs="Arial"/>
          <w:i/>
          <w:iCs/>
          <w:color w:val="000000"/>
          <w:u w:val="single"/>
          <w:lang w:eastAsia="bg-BG"/>
        </w:rPr>
      </w:pPr>
    </w:p>
    <w:p w14:paraId="2637A5E1" w14:textId="29A432E2" w:rsidR="00367170" w:rsidRPr="00367170" w:rsidRDefault="00367170" w:rsidP="00367170">
      <w:pPr>
        <w:spacing w:line="240" w:lineRule="auto"/>
        <w:rPr>
          <w:rFonts w:eastAsia="Times New Roman" w:cs="Arial"/>
        </w:rPr>
      </w:pPr>
      <w:r w:rsidRPr="00367170">
        <w:rPr>
          <w:rFonts w:eastAsia="Times New Roman" w:cs="Arial"/>
          <w:i/>
          <w:iCs/>
          <w:color w:val="000000"/>
          <w:u w:val="single"/>
          <w:lang w:eastAsia="bg-BG"/>
        </w:rPr>
        <w:t>Тежка неутропения и агранулоиитоза</w:t>
      </w:r>
    </w:p>
    <w:p w14:paraId="33AD9107" w14:textId="77777777" w:rsidR="00367170" w:rsidRPr="00367170" w:rsidRDefault="00367170" w:rsidP="00367170">
      <w:pPr>
        <w:spacing w:line="240" w:lineRule="auto"/>
        <w:rPr>
          <w:rFonts w:eastAsia="Times New Roman" w:cs="Arial"/>
          <w:color w:val="000000"/>
          <w:lang w:eastAsia="bg-BG"/>
        </w:rPr>
      </w:pPr>
      <w:r w:rsidRPr="00367170">
        <w:rPr>
          <w:rFonts w:eastAsia="Times New Roman" w:cs="Arial"/>
          <w:color w:val="000000"/>
          <w:lang w:eastAsia="bg-BG"/>
        </w:rPr>
        <w:t>Тежка неутропения (брой неутрофили &lt; 0,5 х 10</w:t>
      </w:r>
      <w:r w:rsidRPr="00367170">
        <w:rPr>
          <w:rFonts w:eastAsia="Times New Roman" w:cs="Arial"/>
          <w:color w:val="000000"/>
          <w:vertAlign w:val="superscript"/>
          <w:lang w:eastAsia="bg-BG"/>
        </w:rPr>
        <w:t>9</w:t>
      </w:r>
      <w:r w:rsidRPr="00367170">
        <w:rPr>
          <w:rFonts w:eastAsia="Times New Roman" w:cs="Arial"/>
          <w:color w:val="000000"/>
          <w:lang w:eastAsia="bg-BG"/>
        </w:rPr>
        <w:t xml:space="preserve">/1) е била съобщавана в клинични изпитвания с кветиапин. </w:t>
      </w:r>
    </w:p>
    <w:p w14:paraId="3FE35FBC" w14:textId="06148674" w:rsidR="00367170" w:rsidRPr="00367170" w:rsidRDefault="00367170" w:rsidP="00367170">
      <w:pPr>
        <w:spacing w:line="240" w:lineRule="auto"/>
        <w:rPr>
          <w:rFonts w:eastAsia="Times New Roman" w:cs="Arial"/>
        </w:rPr>
      </w:pPr>
      <w:r w:rsidRPr="00367170">
        <w:rPr>
          <w:rFonts w:eastAsia="Times New Roman" w:cs="Arial"/>
          <w:color w:val="000000"/>
          <w:lang w:eastAsia="bg-BG"/>
        </w:rPr>
        <w:t>Повечето случаи на тежка неутропения са наблюдавани няколко месеца след започване на лечението с продукта. Не е установена зависимост от приложената доза. Д анните от постмаркетинговия опит сочат, че някои случаи са с фатален изход.</w:t>
      </w:r>
    </w:p>
    <w:p w14:paraId="538612B5" w14:textId="77777777" w:rsidR="00367170" w:rsidRPr="00367170" w:rsidRDefault="00367170" w:rsidP="00367170">
      <w:pPr>
        <w:spacing w:line="240" w:lineRule="auto"/>
        <w:rPr>
          <w:rFonts w:eastAsia="Times New Roman" w:cs="Arial"/>
          <w:color w:val="000000"/>
          <w:lang w:eastAsia="bg-BG"/>
        </w:rPr>
      </w:pPr>
    </w:p>
    <w:p w14:paraId="10DC9594" w14:textId="5C76C590" w:rsidR="00367170" w:rsidRPr="00367170" w:rsidRDefault="00367170" w:rsidP="00367170">
      <w:pPr>
        <w:spacing w:line="240" w:lineRule="auto"/>
        <w:rPr>
          <w:rFonts w:eastAsia="Times New Roman" w:cs="Arial"/>
        </w:rPr>
      </w:pPr>
      <w:r w:rsidRPr="00367170">
        <w:rPr>
          <w:rFonts w:eastAsia="Times New Roman" w:cs="Arial"/>
          <w:color w:val="000000"/>
          <w:lang w:eastAsia="bg-BG"/>
        </w:rPr>
        <w:t xml:space="preserve">Възможните рискови фактори за развитието на левкопения са предшестващ нисък брой на левкоцитите </w:t>
      </w:r>
      <w:r w:rsidRPr="00367170">
        <w:rPr>
          <w:rFonts w:eastAsia="Times New Roman" w:cs="Arial"/>
          <w:color w:val="000000"/>
          <w:lang w:val="ru-RU"/>
        </w:rPr>
        <w:t>(</w:t>
      </w:r>
      <w:r w:rsidRPr="00367170">
        <w:rPr>
          <w:rFonts w:eastAsia="Times New Roman" w:cs="Arial"/>
          <w:color w:val="000000"/>
          <w:lang w:val="en-US"/>
        </w:rPr>
        <w:t>WBC</w:t>
      </w:r>
      <w:r w:rsidRPr="00367170">
        <w:rPr>
          <w:rFonts w:eastAsia="Times New Roman" w:cs="Arial"/>
          <w:color w:val="000000"/>
          <w:lang w:val="ru-RU"/>
        </w:rPr>
        <w:t xml:space="preserve">) </w:t>
      </w:r>
      <w:r w:rsidRPr="00367170">
        <w:rPr>
          <w:rFonts w:eastAsia="Times New Roman" w:cs="Arial"/>
          <w:color w:val="000000"/>
          <w:lang w:eastAsia="bg-BG"/>
        </w:rPr>
        <w:t xml:space="preserve">и анамнеза за лекарствено индуцирана неутропения. Наблюдавани са обаче и някои случаи без наличие на предшестващи рискови фактори.Приемът на кветиапин трябва да бъде преустановен при пациенти с брой на </w:t>
      </w:r>
      <w:r w:rsidRPr="00367170">
        <w:rPr>
          <w:rFonts w:eastAsia="Times New Roman" w:cs="Arial"/>
          <w:color w:val="000000"/>
          <w:lang w:eastAsia="bg-BG"/>
        </w:rPr>
        <w:lastRenderedPageBreak/>
        <w:t>неутрофилите &lt;1,0 х 10</w:t>
      </w:r>
      <w:r w:rsidRPr="00367170">
        <w:rPr>
          <w:rFonts w:eastAsia="Times New Roman" w:cs="Arial"/>
          <w:color w:val="000000"/>
          <w:vertAlign w:val="superscript"/>
          <w:lang w:eastAsia="bg-BG"/>
        </w:rPr>
        <w:t>9</w:t>
      </w:r>
      <w:r w:rsidRPr="00367170">
        <w:rPr>
          <w:rFonts w:eastAsia="Times New Roman" w:cs="Arial"/>
          <w:color w:val="000000"/>
          <w:lang w:eastAsia="bg-BG"/>
        </w:rPr>
        <w:t>/</w:t>
      </w:r>
      <w:r w:rsidRPr="00367170">
        <w:rPr>
          <w:rFonts w:eastAsia="Times New Roman" w:cs="Arial"/>
          <w:color w:val="000000"/>
          <w:lang w:val="en-US"/>
        </w:rPr>
        <w:t>l</w:t>
      </w:r>
      <w:r w:rsidRPr="00367170">
        <w:rPr>
          <w:rFonts w:eastAsia="Times New Roman" w:cs="Arial"/>
          <w:color w:val="000000"/>
          <w:lang w:eastAsia="bg-BG"/>
        </w:rPr>
        <w:t>. Пациентите трябва да бъдат наблюдавани за признаци и симптоми на инфекция до повишаване броя на неутрофилите над 1,5 х 10</w:t>
      </w:r>
      <w:r w:rsidRPr="00367170">
        <w:rPr>
          <w:rFonts w:eastAsia="Times New Roman" w:cs="Arial"/>
          <w:color w:val="000000"/>
          <w:vertAlign w:val="superscript"/>
          <w:lang w:eastAsia="bg-BG"/>
        </w:rPr>
        <w:t>9</w:t>
      </w:r>
      <w:r w:rsidRPr="00367170">
        <w:rPr>
          <w:rFonts w:eastAsia="Times New Roman" w:cs="Arial"/>
          <w:color w:val="000000"/>
          <w:lang w:eastAsia="bg-BG"/>
        </w:rPr>
        <w:t>/</w:t>
      </w:r>
      <w:r w:rsidRPr="00367170">
        <w:rPr>
          <w:rFonts w:eastAsia="Times New Roman" w:cs="Arial"/>
          <w:color w:val="000000"/>
          <w:lang w:val="en-US"/>
        </w:rPr>
        <w:t>l</w:t>
      </w:r>
      <w:r w:rsidRPr="00367170">
        <w:rPr>
          <w:rFonts w:eastAsia="Times New Roman" w:cs="Arial"/>
          <w:color w:val="000000"/>
          <w:lang w:eastAsia="bg-BG"/>
        </w:rPr>
        <w:t xml:space="preserve"> (вж. точка 5.1).</w:t>
      </w:r>
    </w:p>
    <w:p w14:paraId="664CA2F5" w14:textId="77777777" w:rsidR="00367170" w:rsidRPr="00367170" w:rsidRDefault="00367170" w:rsidP="00367170">
      <w:pPr>
        <w:spacing w:line="240" w:lineRule="auto"/>
        <w:rPr>
          <w:rFonts w:eastAsia="Times New Roman" w:cs="Arial"/>
          <w:color w:val="000000"/>
          <w:lang w:eastAsia="bg-BG"/>
        </w:rPr>
      </w:pPr>
    </w:p>
    <w:p w14:paraId="7962FFEA" w14:textId="59888B16" w:rsidR="00367170" w:rsidRPr="00367170" w:rsidRDefault="00367170" w:rsidP="00367170">
      <w:pPr>
        <w:spacing w:line="240" w:lineRule="auto"/>
        <w:rPr>
          <w:rFonts w:eastAsia="Times New Roman" w:cs="Arial"/>
        </w:rPr>
      </w:pPr>
      <w:r w:rsidRPr="00367170">
        <w:rPr>
          <w:rFonts w:eastAsia="Times New Roman" w:cs="Arial"/>
          <w:color w:val="000000"/>
          <w:lang w:eastAsia="bg-BG"/>
        </w:rPr>
        <w:t>При пациенти със съществуваща инфекция или висока температура, особено при липса на очевидни предразполагащи фактори трябва да се има предвид възможността за неутропения и да се лекува съгласно клиничната практика.</w:t>
      </w:r>
    </w:p>
    <w:p w14:paraId="1CBDE1D9" w14:textId="77777777" w:rsidR="00367170" w:rsidRPr="00367170" w:rsidRDefault="00367170" w:rsidP="00367170">
      <w:pPr>
        <w:spacing w:line="240" w:lineRule="auto"/>
        <w:rPr>
          <w:rFonts w:eastAsia="Times New Roman" w:cs="Arial"/>
          <w:color w:val="000000"/>
          <w:lang w:eastAsia="bg-BG"/>
        </w:rPr>
      </w:pPr>
    </w:p>
    <w:p w14:paraId="6600BA34" w14:textId="25147449" w:rsidR="00367170" w:rsidRPr="00367170" w:rsidRDefault="00367170" w:rsidP="00367170">
      <w:pPr>
        <w:spacing w:line="240" w:lineRule="auto"/>
        <w:rPr>
          <w:rFonts w:eastAsia="Times New Roman" w:cs="Arial"/>
        </w:rPr>
      </w:pPr>
      <w:r w:rsidRPr="00367170">
        <w:rPr>
          <w:rFonts w:eastAsia="Times New Roman" w:cs="Arial"/>
          <w:color w:val="000000"/>
          <w:lang w:eastAsia="bg-BG"/>
        </w:rPr>
        <w:t xml:space="preserve">Пациентите трябва да бъдат посъветвани да съобщават незабавно за появата на признаци/симптоми, характерни за агранулоцитоза или инфекция (например: треска, слабост, летаргия, или болки в гърлото) по всяко време на терапията с кветиапин. При такива пациенти веднага трябва да се определи броят на </w:t>
      </w:r>
      <w:r w:rsidRPr="00367170">
        <w:rPr>
          <w:rFonts w:eastAsia="Times New Roman" w:cs="Arial"/>
          <w:color w:val="000000"/>
          <w:lang w:val="en-US"/>
        </w:rPr>
        <w:t>WBC</w:t>
      </w:r>
      <w:r w:rsidRPr="00367170">
        <w:rPr>
          <w:rFonts w:eastAsia="Times New Roman" w:cs="Arial"/>
          <w:color w:val="000000"/>
          <w:lang w:val="ru-RU"/>
        </w:rPr>
        <w:t xml:space="preserve"> </w:t>
      </w:r>
      <w:r w:rsidRPr="00367170">
        <w:rPr>
          <w:rFonts w:eastAsia="Times New Roman" w:cs="Arial"/>
          <w:color w:val="000000"/>
          <w:lang w:eastAsia="bg-BG"/>
        </w:rPr>
        <w:t xml:space="preserve">и абсолютният брой на неутрофилите </w:t>
      </w:r>
      <w:r w:rsidRPr="00367170">
        <w:rPr>
          <w:rFonts w:eastAsia="Times New Roman" w:cs="Arial"/>
          <w:color w:val="000000"/>
          <w:lang w:val="ru-RU"/>
        </w:rPr>
        <w:t>(</w:t>
      </w:r>
      <w:r w:rsidRPr="00367170">
        <w:rPr>
          <w:rFonts w:eastAsia="Times New Roman" w:cs="Arial"/>
          <w:color w:val="000000"/>
          <w:lang w:val="en-US"/>
        </w:rPr>
        <w:t>ANC</w:t>
      </w:r>
      <w:r w:rsidRPr="00367170">
        <w:rPr>
          <w:rFonts w:eastAsia="Times New Roman" w:cs="Arial"/>
          <w:color w:val="000000"/>
          <w:lang w:val="ru-RU"/>
        </w:rPr>
        <w:t xml:space="preserve">), </w:t>
      </w:r>
      <w:r w:rsidRPr="00367170">
        <w:rPr>
          <w:rFonts w:eastAsia="Times New Roman" w:cs="Arial"/>
          <w:color w:val="000000"/>
          <w:lang w:eastAsia="bg-BG"/>
        </w:rPr>
        <w:t>особено в отсъствие на предразполагащи фактори.</w:t>
      </w:r>
    </w:p>
    <w:p w14:paraId="52A38B5E" w14:textId="77777777" w:rsidR="00367170" w:rsidRPr="00367170" w:rsidRDefault="00367170" w:rsidP="00367170">
      <w:pPr>
        <w:spacing w:line="240" w:lineRule="auto"/>
        <w:rPr>
          <w:rFonts w:eastAsia="Times New Roman" w:cs="Arial"/>
          <w:i/>
          <w:iCs/>
          <w:color w:val="000000"/>
          <w:u w:val="single"/>
          <w:lang w:eastAsia="bg-BG"/>
        </w:rPr>
      </w:pPr>
    </w:p>
    <w:p w14:paraId="44F44305" w14:textId="3B8E06B1" w:rsidR="00367170" w:rsidRPr="00367170" w:rsidRDefault="00367170" w:rsidP="00367170">
      <w:pPr>
        <w:spacing w:line="240" w:lineRule="auto"/>
        <w:rPr>
          <w:rFonts w:eastAsia="Times New Roman" w:cs="Arial"/>
        </w:rPr>
      </w:pPr>
      <w:r w:rsidRPr="00367170">
        <w:rPr>
          <w:rFonts w:eastAsia="Times New Roman" w:cs="Arial"/>
          <w:i/>
          <w:iCs/>
          <w:color w:val="000000"/>
          <w:u w:val="single"/>
          <w:lang w:eastAsia="bg-BG"/>
        </w:rPr>
        <w:t>Антихолинергични (мускаринови) ефекти</w:t>
      </w:r>
    </w:p>
    <w:p w14:paraId="69BBE065" w14:textId="77777777" w:rsidR="00367170" w:rsidRPr="00367170" w:rsidRDefault="00367170" w:rsidP="00367170">
      <w:pPr>
        <w:spacing w:line="240" w:lineRule="auto"/>
        <w:rPr>
          <w:rFonts w:eastAsia="Times New Roman" w:cs="Arial"/>
        </w:rPr>
      </w:pPr>
      <w:r w:rsidRPr="00367170">
        <w:rPr>
          <w:rFonts w:eastAsia="Times New Roman" w:cs="Arial"/>
          <w:color w:val="000000"/>
          <w:lang w:eastAsia="bg-BG"/>
        </w:rPr>
        <w:t>Норкветиапин, който е активен метаболит на кветиапин притежава умерен до силен афинитет към няколко подвида мускаринови рецептори. Това допринася за поява на нежелани лекарствени реакции, свързани с антихолинергични ефекти, когато кветиапин се използва в препоръчителните дози, когато се използва едновременно с други лекарства, които имат антихолинергично действие и в случай на предозиране. Кветиапин трябва да се прилага с повишено внимание при пациенти, приемащи лекарства, които имат антихолинергични (мускаринови) ефекти. Кветиапин трябва да се използва с повишено внимание при пациенти с настояща диагноза или с анамнестични данни за задръжка на урина, клинично значима хипертрофия на простатата, чревна непроходимост или свързани състояния, повишено вътреочно налягане или закрит</w:t>
      </w:r>
      <w:r w:rsidRPr="00367170">
        <w:rPr>
          <w:rFonts w:eastAsia="Times New Roman" w:cs="Arial"/>
          <w:color w:val="000000"/>
          <w:lang w:val="en-US"/>
        </w:rPr>
        <w:t>o</w:t>
      </w:r>
      <w:r w:rsidRPr="00367170">
        <w:rPr>
          <w:rFonts w:eastAsia="Times New Roman" w:cs="Arial"/>
          <w:color w:val="000000"/>
          <w:lang w:eastAsia="bg-BG"/>
        </w:rPr>
        <w:t>ъгълна глаукома. (Вижте точки 4.5, 4.8,4.9 и 5.1)</w:t>
      </w:r>
    </w:p>
    <w:p w14:paraId="48DE6D2F" w14:textId="77777777" w:rsidR="00367170" w:rsidRPr="00367170" w:rsidRDefault="00367170" w:rsidP="00367170">
      <w:pPr>
        <w:spacing w:line="240" w:lineRule="auto"/>
        <w:rPr>
          <w:rFonts w:eastAsia="Times New Roman" w:cs="Arial"/>
          <w:i/>
          <w:iCs/>
          <w:color w:val="000000"/>
          <w:u w:val="single"/>
          <w:lang w:eastAsia="bg-BG"/>
        </w:rPr>
      </w:pPr>
    </w:p>
    <w:p w14:paraId="5FFD640B" w14:textId="77777777" w:rsidR="00367170" w:rsidRPr="00367170" w:rsidRDefault="00367170" w:rsidP="00367170">
      <w:pPr>
        <w:spacing w:line="240" w:lineRule="auto"/>
        <w:rPr>
          <w:rFonts w:eastAsia="Times New Roman" w:cs="Arial"/>
          <w:i/>
          <w:iCs/>
          <w:color w:val="000000"/>
          <w:u w:val="single"/>
          <w:lang w:eastAsia="bg-BG"/>
        </w:rPr>
      </w:pPr>
      <w:r w:rsidRPr="00367170">
        <w:rPr>
          <w:rFonts w:eastAsia="Times New Roman" w:cs="Arial"/>
          <w:i/>
          <w:iCs/>
          <w:color w:val="000000"/>
          <w:u w:val="single"/>
          <w:lang w:eastAsia="bg-BG"/>
        </w:rPr>
        <w:t xml:space="preserve">Взаимодействия </w:t>
      </w:r>
    </w:p>
    <w:p w14:paraId="679C6AC4" w14:textId="44D950CB" w:rsidR="00367170" w:rsidRPr="00367170" w:rsidRDefault="00367170" w:rsidP="00367170">
      <w:pPr>
        <w:spacing w:line="240" w:lineRule="auto"/>
        <w:rPr>
          <w:rFonts w:eastAsia="Times New Roman" w:cs="Arial"/>
        </w:rPr>
      </w:pPr>
      <w:r w:rsidRPr="00367170">
        <w:rPr>
          <w:rFonts w:eastAsia="Times New Roman" w:cs="Arial"/>
          <w:color w:val="000000"/>
          <w:lang w:eastAsia="bg-BG"/>
        </w:rPr>
        <w:t>Вижте точка 4.5.</w:t>
      </w:r>
    </w:p>
    <w:p w14:paraId="274CB570" w14:textId="77777777" w:rsidR="00367170" w:rsidRPr="00367170" w:rsidRDefault="00367170" w:rsidP="00367170">
      <w:pPr>
        <w:rPr>
          <w:rFonts w:eastAsia="Times New Roman" w:cs="Arial"/>
          <w:color w:val="000000"/>
          <w:lang w:eastAsia="bg-BG"/>
        </w:rPr>
      </w:pPr>
    </w:p>
    <w:p w14:paraId="57F46D76" w14:textId="16F3F435" w:rsidR="00367170" w:rsidRPr="00367170" w:rsidRDefault="00367170" w:rsidP="00367170">
      <w:pPr>
        <w:rPr>
          <w:rFonts w:eastAsia="Times New Roman" w:cs="Arial"/>
          <w:color w:val="000000"/>
          <w:lang w:eastAsia="bg-BG"/>
        </w:rPr>
      </w:pPr>
      <w:r w:rsidRPr="00367170">
        <w:rPr>
          <w:rFonts w:eastAsia="Times New Roman" w:cs="Arial"/>
          <w:color w:val="000000"/>
          <w:lang w:eastAsia="bg-BG"/>
        </w:rPr>
        <w:t>Едновременното използване на кветиапин с мощни индуктори на чернодробните ензими като карбамазепин и фенитоин води до значимо намаляване на плазмените концентрации на кветиапин, което може да повлияе ефикасността на терапията с кветиапин. При пациенти, приемащи индуктор на чернодробните ензими, лечение с кветиапин трябва да бъде започнато само ако лекарят прецени, че ползата от кветиапин надвишава риска от спиране на индуктора на чернодробните ензими. Важно е всяка промяна в терапията с чернодробния ензимен индуктор да бъде постепенна и ако е необходимо той да бъде заменен с лекарство, което не е ензимен индуктор (напр. натриев валпроат).</w:t>
      </w:r>
    </w:p>
    <w:p w14:paraId="27EC528C" w14:textId="30278EAA" w:rsidR="00367170" w:rsidRPr="00367170" w:rsidRDefault="00367170" w:rsidP="00367170">
      <w:pPr>
        <w:rPr>
          <w:rFonts w:eastAsia="Times New Roman" w:cs="Arial"/>
          <w:color w:val="000000"/>
          <w:lang w:eastAsia="bg-BG"/>
        </w:rPr>
      </w:pPr>
    </w:p>
    <w:p w14:paraId="4BBB8C7F" w14:textId="77777777" w:rsidR="00367170" w:rsidRPr="00367170" w:rsidRDefault="00367170" w:rsidP="00367170">
      <w:pPr>
        <w:spacing w:line="240" w:lineRule="auto"/>
        <w:rPr>
          <w:rFonts w:eastAsia="Times New Roman" w:cs="Arial"/>
        </w:rPr>
      </w:pPr>
      <w:r w:rsidRPr="00367170">
        <w:rPr>
          <w:rFonts w:eastAsia="Times New Roman" w:cs="Arial"/>
          <w:i/>
          <w:iCs/>
          <w:color w:val="000000"/>
          <w:u w:val="single"/>
          <w:lang w:eastAsia="bg-BG"/>
        </w:rPr>
        <w:t>Телесно тегло</w:t>
      </w:r>
    </w:p>
    <w:p w14:paraId="7509AF36" w14:textId="77777777" w:rsidR="00367170" w:rsidRPr="00367170" w:rsidRDefault="00367170" w:rsidP="00367170">
      <w:pPr>
        <w:spacing w:line="240" w:lineRule="auto"/>
        <w:rPr>
          <w:rFonts w:eastAsia="Times New Roman" w:cs="Arial"/>
        </w:rPr>
      </w:pPr>
      <w:r w:rsidRPr="00367170">
        <w:rPr>
          <w:rFonts w:eastAsia="Times New Roman" w:cs="Arial"/>
          <w:color w:val="000000"/>
          <w:lang w:eastAsia="bg-BG"/>
        </w:rPr>
        <w:t>Докладвано е нарастване на теглото при пациенти, лекувани с кветиапин. То трябва да се проследява и лекува по подходящ начин, в съответствие с клиничните ръководства за антипсихотично лечение (вж. точки 4.8 и 5.1).</w:t>
      </w:r>
    </w:p>
    <w:p w14:paraId="1C3440AF" w14:textId="77777777" w:rsidR="00367170" w:rsidRPr="00367170" w:rsidRDefault="00367170" w:rsidP="00367170">
      <w:pPr>
        <w:spacing w:line="240" w:lineRule="auto"/>
        <w:rPr>
          <w:rFonts w:eastAsia="Times New Roman" w:cs="Arial"/>
          <w:i/>
          <w:iCs/>
          <w:color w:val="000000"/>
          <w:u w:val="single"/>
          <w:lang w:eastAsia="bg-BG"/>
        </w:rPr>
      </w:pPr>
    </w:p>
    <w:p w14:paraId="0F93AAF9" w14:textId="28428D52" w:rsidR="00367170" w:rsidRPr="00367170" w:rsidRDefault="00367170" w:rsidP="00367170">
      <w:pPr>
        <w:spacing w:line="240" w:lineRule="auto"/>
        <w:rPr>
          <w:rFonts w:eastAsia="Times New Roman" w:cs="Arial"/>
        </w:rPr>
      </w:pPr>
      <w:r w:rsidRPr="00367170">
        <w:rPr>
          <w:rFonts w:eastAsia="Times New Roman" w:cs="Arial"/>
          <w:i/>
          <w:iCs/>
          <w:color w:val="000000"/>
          <w:u w:val="single"/>
          <w:lang w:eastAsia="bg-BG"/>
        </w:rPr>
        <w:t>Хипергликемия</w:t>
      </w:r>
    </w:p>
    <w:p w14:paraId="2F12CBC7" w14:textId="77777777" w:rsidR="00367170" w:rsidRPr="00367170" w:rsidRDefault="00367170" w:rsidP="00367170">
      <w:pPr>
        <w:spacing w:line="240" w:lineRule="auto"/>
        <w:rPr>
          <w:rFonts w:eastAsia="Times New Roman" w:cs="Arial"/>
        </w:rPr>
      </w:pPr>
      <w:r w:rsidRPr="00367170">
        <w:rPr>
          <w:rFonts w:eastAsia="Times New Roman" w:cs="Arial"/>
          <w:color w:val="000000"/>
          <w:lang w:eastAsia="bg-BG"/>
        </w:rPr>
        <w:t xml:space="preserve">Има редки съобщения за хипергликемия и/или развитие или обостряне на диабет, понякога свързани с кетоацидоза или кома, включително с фатален изход (вж. също точка 4.8). При някои случаи е наблюдавано предшестващо нарастване на телесното тегло, което може да бъде предразполагащ фактор. Препоръчва се подходящо клинично </w:t>
      </w:r>
      <w:r w:rsidRPr="00367170">
        <w:rPr>
          <w:rFonts w:eastAsia="Times New Roman" w:cs="Arial"/>
          <w:color w:val="000000"/>
          <w:lang w:eastAsia="bg-BG"/>
        </w:rPr>
        <w:lastRenderedPageBreak/>
        <w:t>наблюдение в съответствие с използваните указания за употреба на антипсихотици. Пациентите, лекувани с който и да е антипсихотичен лекарствен продукт, включително кветиапин, трябва да бъдат наблюдавани за признаци и симптоми на хипергликемия (като полидипсия, полиурия, полифагия и слабост), а пациентите със захарен диабет или с рискови фактори за развитие на захарен диабет трябва да бъдат редовно мониторирани за влошаване на гликемичния контрол. Телесното тегло трябва да се проследява редовно.</w:t>
      </w:r>
    </w:p>
    <w:p w14:paraId="5D307D44" w14:textId="77777777" w:rsidR="00367170" w:rsidRPr="00367170" w:rsidRDefault="00367170" w:rsidP="00367170">
      <w:pPr>
        <w:spacing w:line="240" w:lineRule="auto"/>
        <w:rPr>
          <w:rFonts w:eastAsia="Times New Roman" w:cs="Arial"/>
          <w:i/>
          <w:iCs/>
          <w:color w:val="000000"/>
          <w:u w:val="single"/>
          <w:lang w:eastAsia="bg-BG"/>
        </w:rPr>
      </w:pPr>
    </w:p>
    <w:p w14:paraId="7F206968" w14:textId="7CE0F553" w:rsidR="00367170" w:rsidRPr="00367170" w:rsidRDefault="00367170" w:rsidP="00367170">
      <w:pPr>
        <w:spacing w:line="240" w:lineRule="auto"/>
        <w:rPr>
          <w:rFonts w:eastAsia="Times New Roman" w:cs="Arial"/>
        </w:rPr>
      </w:pPr>
      <w:r w:rsidRPr="00367170">
        <w:rPr>
          <w:rFonts w:eastAsia="Times New Roman" w:cs="Arial"/>
          <w:i/>
          <w:iCs/>
          <w:color w:val="000000"/>
          <w:u w:val="single"/>
          <w:lang w:eastAsia="bg-BG"/>
        </w:rPr>
        <w:t>Липиди</w:t>
      </w:r>
    </w:p>
    <w:p w14:paraId="1978AC00" w14:textId="77777777" w:rsidR="00367170" w:rsidRPr="00367170" w:rsidRDefault="00367170" w:rsidP="00367170">
      <w:pPr>
        <w:spacing w:line="240" w:lineRule="auto"/>
        <w:rPr>
          <w:rFonts w:eastAsia="Times New Roman" w:cs="Arial"/>
        </w:rPr>
      </w:pPr>
      <w:r w:rsidRPr="00367170">
        <w:rPr>
          <w:rFonts w:eastAsia="Times New Roman" w:cs="Arial"/>
          <w:color w:val="000000"/>
          <w:lang w:eastAsia="bg-BG"/>
        </w:rPr>
        <w:t xml:space="preserve">Повишение на триглицеридите, </w:t>
      </w:r>
      <w:r w:rsidRPr="00367170">
        <w:rPr>
          <w:rFonts w:eastAsia="Times New Roman" w:cs="Arial"/>
          <w:color w:val="000000"/>
          <w:lang w:val="en-US"/>
        </w:rPr>
        <w:t>LDL</w:t>
      </w:r>
      <w:r w:rsidRPr="00367170">
        <w:rPr>
          <w:rFonts w:eastAsia="Times New Roman" w:cs="Arial"/>
          <w:color w:val="000000"/>
          <w:lang w:val="ru-RU"/>
        </w:rPr>
        <w:t xml:space="preserve">- </w:t>
      </w:r>
      <w:r w:rsidRPr="00367170">
        <w:rPr>
          <w:rFonts w:eastAsia="Times New Roman" w:cs="Arial"/>
          <w:color w:val="000000"/>
          <w:lang w:eastAsia="bg-BG"/>
        </w:rPr>
        <w:t xml:space="preserve">и общия холестерол и понижаване на </w:t>
      </w:r>
      <w:r w:rsidRPr="00367170">
        <w:rPr>
          <w:rFonts w:eastAsia="Times New Roman" w:cs="Arial"/>
          <w:color w:val="000000"/>
          <w:lang w:val="en-US"/>
        </w:rPr>
        <w:t>HDL</w:t>
      </w:r>
      <w:r w:rsidRPr="00367170">
        <w:rPr>
          <w:rFonts w:eastAsia="Times New Roman" w:cs="Arial"/>
          <w:color w:val="000000"/>
          <w:lang w:eastAsia="bg-BG"/>
        </w:rPr>
        <w:t>-холестерола са наблюдавани в клинични изпитвания с кветиапин (вж. точка 4,8). Промените в стойностите на липидите трябва да бъдат овладяни по подходящ клиничен начин.</w:t>
      </w:r>
    </w:p>
    <w:p w14:paraId="3B7E71CF" w14:textId="77777777" w:rsidR="00367170" w:rsidRPr="00367170" w:rsidRDefault="00367170" w:rsidP="00367170">
      <w:pPr>
        <w:spacing w:line="240" w:lineRule="auto"/>
        <w:rPr>
          <w:rFonts w:eastAsia="Times New Roman" w:cs="Arial"/>
          <w:i/>
          <w:iCs/>
          <w:color w:val="000000"/>
          <w:u w:val="single"/>
          <w:lang w:eastAsia="bg-BG"/>
        </w:rPr>
      </w:pPr>
    </w:p>
    <w:p w14:paraId="456B4129" w14:textId="170BD1DB" w:rsidR="00367170" w:rsidRPr="00367170" w:rsidRDefault="00367170" w:rsidP="00367170">
      <w:pPr>
        <w:spacing w:line="240" w:lineRule="auto"/>
        <w:rPr>
          <w:rFonts w:eastAsia="Times New Roman" w:cs="Arial"/>
        </w:rPr>
      </w:pPr>
      <w:r w:rsidRPr="00367170">
        <w:rPr>
          <w:rFonts w:eastAsia="Times New Roman" w:cs="Arial"/>
          <w:i/>
          <w:iCs/>
          <w:color w:val="000000"/>
          <w:u w:val="single"/>
          <w:lang w:eastAsia="bg-BG"/>
        </w:rPr>
        <w:t>Удължаване на ОТ-интервала</w:t>
      </w:r>
    </w:p>
    <w:p w14:paraId="3EAF8E79" w14:textId="77777777" w:rsidR="00367170" w:rsidRPr="00367170" w:rsidRDefault="00367170" w:rsidP="00367170">
      <w:pPr>
        <w:spacing w:line="240" w:lineRule="auto"/>
        <w:rPr>
          <w:rFonts w:eastAsia="Times New Roman" w:cs="Arial"/>
        </w:rPr>
      </w:pPr>
      <w:r w:rsidRPr="00367170">
        <w:rPr>
          <w:rFonts w:eastAsia="Times New Roman" w:cs="Arial"/>
          <w:color w:val="000000"/>
          <w:lang w:eastAsia="bg-BG"/>
        </w:rPr>
        <w:t xml:space="preserve">При клинични изпитвания и при приложение съгласно КХП, приложението на кветиапин не се свързва с персистиращо удължаване на абсолютния </w:t>
      </w:r>
      <w:r w:rsidRPr="00367170">
        <w:rPr>
          <w:rFonts w:eastAsia="Times New Roman" w:cs="Arial"/>
          <w:color w:val="000000"/>
          <w:lang w:val="en-US"/>
        </w:rPr>
        <w:t>QT</w:t>
      </w:r>
      <w:r w:rsidRPr="00367170">
        <w:rPr>
          <w:rFonts w:eastAsia="Times New Roman" w:cs="Arial"/>
          <w:color w:val="000000"/>
          <w:lang w:val="ru-RU"/>
        </w:rPr>
        <w:t xml:space="preserve"> </w:t>
      </w:r>
      <w:r w:rsidRPr="00367170">
        <w:rPr>
          <w:rFonts w:eastAsia="Times New Roman" w:cs="Arial"/>
          <w:color w:val="000000"/>
          <w:lang w:eastAsia="bg-BG"/>
        </w:rPr>
        <w:t xml:space="preserve">интервал. Има постмаркетингови съобщения за удължаване на </w:t>
      </w:r>
      <w:r w:rsidRPr="00367170">
        <w:rPr>
          <w:rFonts w:eastAsia="Times New Roman" w:cs="Arial"/>
          <w:color w:val="000000"/>
          <w:lang w:val="en-US"/>
        </w:rPr>
        <w:t>QT</w:t>
      </w:r>
      <w:r w:rsidRPr="00367170">
        <w:rPr>
          <w:rFonts w:eastAsia="Times New Roman" w:cs="Arial"/>
          <w:color w:val="000000"/>
          <w:lang w:eastAsia="bg-BG"/>
        </w:rPr>
        <w:t xml:space="preserve">-интервала при приложение на кветиапин в терапевтични дози (вж. точка 4.8) и при предозиране (вж. точка 4.9). Както и при други антипсихотици, изисква се внимание, когато кветиапин се назначава на пациенти със сърдечно-съдови заболявания или фамилна обремененост с удължаване на </w:t>
      </w:r>
      <w:r w:rsidRPr="00367170">
        <w:rPr>
          <w:rFonts w:eastAsia="Times New Roman" w:cs="Arial"/>
          <w:color w:val="000000"/>
          <w:lang w:val="en-US"/>
        </w:rPr>
        <w:t>QT</w:t>
      </w:r>
      <w:r w:rsidRPr="00367170">
        <w:rPr>
          <w:rFonts w:eastAsia="Times New Roman" w:cs="Arial"/>
          <w:color w:val="000000"/>
          <w:lang w:eastAsia="bg-BG"/>
        </w:rPr>
        <w:t xml:space="preserve">-интервала. Също така, трябва да се внимава, когато кветиапин се предписва едновременно с лекарства, за които е известно, че водят до удължаване на </w:t>
      </w:r>
      <w:r w:rsidRPr="00367170">
        <w:rPr>
          <w:rFonts w:eastAsia="Times New Roman" w:cs="Arial"/>
          <w:color w:val="000000"/>
          <w:lang w:val="en-US"/>
        </w:rPr>
        <w:t>QT</w:t>
      </w:r>
      <w:r w:rsidRPr="00367170">
        <w:rPr>
          <w:rFonts w:eastAsia="Times New Roman" w:cs="Arial"/>
          <w:color w:val="000000"/>
          <w:lang w:val="ru-RU"/>
        </w:rPr>
        <w:t xml:space="preserve"> </w:t>
      </w:r>
      <w:r w:rsidRPr="00367170">
        <w:rPr>
          <w:rFonts w:eastAsia="Times New Roman" w:cs="Arial"/>
          <w:color w:val="000000"/>
          <w:lang w:eastAsia="bg-BG"/>
        </w:rPr>
        <w:t xml:space="preserve">интервала или едновременно с невролептици, особено при пациенти в старческа възраст, при пациенти с вроден синдром на удължен </w:t>
      </w:r>
      <w:r w:rsidRPr="00367170">
        <w:rPr>
          <w:rFonts w:eastAsia="Times New Roman" w:cs="Arial"/>
          <w:color w:val="000000"/>
          <w:lang w:val="en-US"/>
        </w:rPr>
        <w:t>QT</w:t>
      </w:r>
      <w:r w:rsidRPr="00367170">
        <w:rPr>
          <w:rFonts w:eastAsia="Times New Roman" w:cs="Arial"/>
          <w:color w:val="000000"/>
          <w:lang w:val="ru-RU"/>
        </w:rPr>
        <w:t xml:space="preserve"> </w:t>
      </w:r>
      <w:r w:rsidRPr="00367170">
        <w:rPr>
          <w:rFonts w:eastAsia="Times New Roman" w:cs="Arial"/>
          <w:color w:val="000000"/>
          <w:lang w:eastAsia="bg-BG"/>
        </w:rPr>
        <w:t>интервал, със застойна сърдечна недостатъчност, сърдечна хипертрофия, хипокалиемия или хипомагнезиемия (вж. точка 4.5).</w:t>
      </w:r>
    </w:p>
    <w:p w14:paraId="4A1EB4D3" w14:textId="77777777" w:rsidR="00367170" w:rsidRPr="00367170" w:rsidRDefault="00367170" w:rsidP="00367170">
      <w:pPr>
        <w:spacing w:line="240" w:lineRule="auto"/>
        <w:rPr>
          <w:rFonts w:eastAsia="Times New Roman" w:cs="Arial"/>
          <w:color w:val="000000"/>
          <w:u w:val="single"/>
          <w:lang w:eastAsia="bg-BG"/>
        </w:rPr>
      </w:pPr>
    </w:p>
    <w:p w14:paraId="6FF983DB" w14:textId="1936105E" w:rsidR="00367170" w:rsidRPr="00367170" w:rsidRDefault="00367170" w:rsidP="00367170">
      <w:pPr>
        <w:spacing w:line="240" w:lineRule="auto"/>
        <w:rPr>
          <w:rFonts w:eastAsia="Times New Roman" w:cs="Arial"/>
        </w:rPr>
      </w:pPr>
      <w:r w:rsidRPr="00367170">
        <w:rPr>
          <w:rFonts w:eastAsia="Times New Roman" w:cs="Arial"/>
          <w:color w:val="000000"/>
          <w:u w:val="single"/>
          <w:lang w:eastAsia="bg-BG"/>
        </w:rPr>
        <w:t xml:space="preserve">Кардиомиопатия </w:t>
      </w:r>
      <w:r w:rsidRPr="00367170">
        <w:rPr>
          <w:rFonts w:eastAsia="Times New Roman" w:cs="Arial"/>
          <w:i/>
          <w:iCs/>
          <w:color w:val="000000"/>
          <w:u w:val="single"/>
          <w:lang w:eastAsia="bg-BG"/>
        </w:rPr>
        <w:t>и миокардит</w:t>
      </w:r>
    </w:p>
    <w:p w14:paraId="524468D6" w14:textId="77777777" w:rsidR="00367170" w:rsidRPr="00367170" w:rsidRDefault="00367170" w:rsidP="00367170">
      <w:pPr>
        <w:spacing w:line="240" w:lineRule="auto"/>
        <w:rPr>
          <w:rFonts w:eastAsia="Times New Roman" w:cs="Arial"/>
        </w:rPr>
      </w:pPr>
      <w:r w:rsidRPr="00367170">
        <w:rPr>
          <w:rFonts w:eastAsia="Times New Roman" w:cs="Arial"/>
          <w:color w:val="000000"/>
          <w:lang w:eastAsia="bg-BG"/>
        </w:rPr>
        <w:t>За кардиомиопатия и миокардит се съобщава по време на клинични проучвания и по време на постмаркетинговия опит (вж. точка 4.8). При пациенти със съмнение за кардиомиопатия или миокардит трябва да се обмисли прекратяване на лечението с кветиапин.</w:t>
      </w:r>
    </w:p>
    <w:p w14:paraId="049D14DD" w14:textId="77777777" w:rsidR="00367170" w:rsidRPr="00367170" w:rsidRDefault="00367170" w:rsidP="00367170">
      <w:pPr>
        <w:spacing w:line="240" w:lineRule="auto"/>
        <w:rPr>
          <w:rFonts w:eastAsia="Times New Roman" w:cs="Arial"/>
          <w:i/>
          <w:iCs/>
          <w:color w:val="000000"/>
          <w:u w:val="single"/>
          <w:lang w:eastAsia="bg-BG"/>
        </w:rPr>
      </w:pPr>
    </w:p>
    <w:p w14:paraId="2576B262" w14:textId="1D709F54" w:rsidR="00367170" w:rsidRPr="00367170" w:rsidRDefault="00367170" w:rsidP="00367170">
      <w:pPr>
        <w:spacing w:line="240" w:lineRule="auto"/>
        <w:rPr>
          <w:rFonts w:eastAsia="Times New Roman" w:cs="Arial"/>
        </w:rPr>
      </w:pPr>
      <w:r w:rsidRPr="00367170">
        <w:rPr>
          <w:rFonts w:eastAsia="Times New Roman" w:cs="Arial"/>
          <w:i/>
          <w:iCs/>
          <w:color w:val="000000"/>
          <w:u w:val="single"/>
          <w:lang w:eastAsia="bg-BG"/>
        </w:rPr>
        <w:t>Тежки кожни нежелани реакции</w:t>
      </w:r>
    </w:p>
    <w:p w14:paraId="55A62EDE" w14:textId="77777777" w:rsidR="00367170" w:rsidRPr="00367170" w:rsidRDefault="00367170" w:rsidP="00367170">
      <w:pPr>
        <w:spacing w:line="240" w:lineRule="auto"/>
        <w:rPr>
          <w:rFonts w:eastAsia="Times New Roman" w:cs="Arial"/>
        </w:rPr>
      </w:pPr>
      <w:r w:rsidRPr="00367170">
        <w:rPr>
          <w:rFonts w:eastAsia="Times New Roman" w:cs="Arial"/>
          <w:color w:val="000000"/>
          <w:lang w:eastAsia="bg-BG"/>
        </w:rPr>
        <w:t xml:space="preserve">Много рядко при лечение с кветиапин са съобщавани тежки кожни нежелани реакции </w:t>
      </w:r>
      <w:r w:rsidRPr="00367170">
        <w:rPr>
          <w:rFonts w:eastAsia="Times New Roman" w:cs="Arial"/>
          <w:color w:val="000000"/>
        </w:rPr>
        <w:t>(</w:t>
      </w:r>
      <w:r w:rsidRPr="00367170">
        <w:rPr>
          <w:rFonts w:eastAsia="Times New Roman" w:cs="Arial"/>
          <w:color w:val="000000"/>
          <w:lang w:val="en-US"/>
        </w:rPr>
        <w:t>severe</w:t>
      </w:r>
      <w:r w:rsidRPr="00367170">
        <w:rPr>
          <w:rFonts w:eastAsia="Times New Roman" w:cs="Arial"/>
          <w:color w:val="000000"/>
        </w:rPr>
        <w:t xml:space="preserve"> </w:t>
      </w:r>
      <w:r w:rsidRPr="00367170">
        <w:rPr>
          <w:rFonts w:eastAsia="Times New Roman" w:cs="Arial"/>
          <w:color w:val="000000"/>
          <w:lang w:val="en-US"/>
        </w:rPr>
        <w:t>cutaneous</w:t>
      </w:r>
      <w:r w:rsidRPr="00367170">
        <w:rPr>
          <w:rFonts w:eastAsia="Times New Roman" w:cs="Arial"/>
          <w:color w:val="000000"/>
        </w:rPr>
        <w:t xml:space="preserve"> </w:t>
      </w:r>
      <w:r w:rsidRPr="00367170">
        <w:rPr>
          <w:rFonts w:eastAsia="Times New Roman" w:cs="Arial"/>
          <w:color w:val="000000"/>
          <w:lang w:val="en-US"/>
        </w:rPr>
        <w:t>adverse</w:t>
      </w:r>
      <w:r w:rsidRPr="00367170">
        <w:rPr>
          <w:rFonts w:eastAsia="Times New Roman" w:cs="Arial"/>
          <w:color w:val="000000"/>
        </w:rPr>
        <w:t xml:space="preserve"> </w:t>
      </w:r>
      <w:r w:rsidRPr="00367170">
        <w:rPr>
          <w:rFonts w:eastAsia="Times New Roman" w:cs="Arial"/>
          <w:color w:val="000000"/>
          <w:lang w:val="en-US"/>
        </w:rPr>
        <w:t>reactions</w:t>
      </w:r>
      <w:r w:rsidRPr="00367170">
        <w:rPr>
          <w:rFonts w:eastAsia="Times New Roman" w:cs="Arial"/>
          <w:color w:val="000000"/>
        </w:rPr>
        <w:t xml:space="preserve">, </w:t>
      </w:r>
      <w:r w:rsidRPr="00367170">
        <w:rPr>
          <w:rFonts w:eastAsia="Times New Roman" w:cs="Arial"/>
          <w:color w:val="000000"/>
          <w:lang w:val="en-US"/>
        </w:rPr>
        <w:t>SCARs</w:t>
      </w:r>
      <w:r w:rsidRPr="00367170">
        <w:rPr>
          <w:rFonts w:eastAsia="Times New Roman" w:cs="Arial"/>
          <w:color w:val="000000"/>
        </w:rPr>
        <w:t xml:space="preserve">), </w:t>
      </w:r>
      <w:r w:rsidRPr="00367170">
        <w:rPr>
          <w:rFonts w:eastAsia="Times New Roman" w:cs="Arial"/>
          <w:color w:val="000000"/>
          <w:lang w:eastAsia="bg-BG"/>
        </w:rPr>
        <w:t xml:space="preserve">включително синдром на </w:t>
      </w:r>
      <w:r w:rsidRPr="00367170">
        <w:rPr>
          <w:rFonts w:eastAsia="Times New Roman" w:cs="Arial"/>
          <w:color w:val="000000"/>
          <w:lang w:val="en-US"/>
        </w:rPr>
        <w:t>Stevens</w:t>
      </w:r>
      <w:r w:rsidRPr="00367170">
        <w:rPr>
          <w:rFonts w:eastAsia="Times New Roman" w:cs="Arial"/>
          <w:color w:val="000000"/>
        </w:rPr>
        <w:t>-</w:t>
      </w:r>
      <w:r w:rsidRPr="00367170">
        <w:rPr>
          <w:rFonts w:eastAsia="Times New Roman" w:cs="Arial"/>
          <w:color w:val="000000"/>
          <w:lang w:val="en-US"/>
        </w:rPr>
        <w:t>Johnson</w:t>
      </w:r>
      <w:r w:rsidRPr="00367170">
        <w:rPr>
          <w:rFonts w:eastAsia="Times New Roman" w:cs="Arial"/>
          <w:color w:val="000000"/>
        </w:rPr>
        <w:t xml:space="preserve"> (</w:t>
      </w:r>
      <w:r w:rsidRPr="00367170">
        <w:rPr>
          <w:rFonts w:eastAsia="Times New Roman" w:cs="Arial"/>
          <w:color w:val="000000"/>
          <w:lang w:val="en-US"/>
        </w:rPr>
        <w:t>SJS</w:t>
      </w:r>
      <w:r w:rsidRPr="00367170">
        <w:rPr>
          <w:rFonts w:eastAsia="Times New Roman" w:cs="Arial"/>
          <w:color w:val="000000"/>
        </w:rPr>
        <w:t xml:space="preserve">), </w:t>
      </w:r>
      <w:r w:rsidRPr="00367170">
        <w:rPr>
          <w:rFonts w:eastAsia="Times New Roman" w:cs="Arial"/>
          <w:color w:val="000000"/>
          <w:lang w:eastAsia="bg-BG"/>
        </w:rPr>
        <w:t xml:space="preserve">токсична епидермална некролиза (ТЕН) и лекарствен обрив с еозинофилия и системни симптоми </w:t>
      </w:r>
      <w:r w:rsidRPr="00367170">
        <w:rPr>
          <w:rFonts w:eastAsia="Times New Roman" w:cs="Arial"/>
          <w:color w:val="000000"/>
        </w:rPr>
        <w:t>(</w:t>
      </w:r>
      <w:r w:rsidRPr="00367170">
        <w:rPr>
          <w:rFonts w:eastAsia="Times New Roman" w:cs="Arial"/>
          <w:color w:val="000000"/>
          <w:lang w:val="en-US"/>
        </w:rPr>
        <w:t>drug</w:t>
      </w:r>
      <w:r w:rsidRPr="00367170">
        <w:rPr>
          <w:rFonts w:eastAsia="Times New Roman" w:cs="Arial"/>
          <w:color w:val="000000"/>
        </w:rPr>
        <w:t xml:space="preserve"> </w:t>
      </w:r>
      <w:r w:rsidRPr="00367170">
        <w:rPr>
          <w:rFonts w:eastAsia="Times New Roman" w:cs="Arial"/>
          <w:color w:val="000000"/>
          <w:lang w:val="en-US"/>
        </w:rPr>
        <w:t>rash</w:t>
      </w:r>
      <w:r w:rsidRPr="00367170">
        <w:rPr>
          <w:rFonts w:eastAsia="Times New Roman" w:cs="Arial"/>
          <w:color w:val="000000"/>
        </w:rPr>
        <w:t xml:space="preserve"> </w:t>
      </w:r>
      <w:r w:rsidRPr="00367170">
        <w:rPr>
          <w:rFonts w:eastAsia="Times New Roman" w:cs="Arial"/>
          <w:color w:val="000000"/>
          <w:lang w:val="en-US"/>
        </w:rPr>
        <w:t>with</w:t>
      </w:r>
      <w:r w:rsidRPr="00367170">
        <w:rPr>
          <w:rFonts w:eastAsia="Times New Roman" w:cs="Arial"/>
          <w:color w:val="000000"/>
        </w:rPr>
        <w:t xml:space="preserve"> </w:t>
      </w:r>
      <w:r w:rsidRPr="00367170">
        <w:rPr>
          <w:rFonts w:eastAsia="Times New Roman" w:cs="Arial"/>
          <w:color w:val="000000"/>
          <w:lang w:val="en-US"/>
        </w:rPr>
        <w:t>eosinophilia</w:t>
      </w:r>
      <w:r w:rsidRPr="00367170">
        <w:rPr>
          <w:rFonts w:eastAsia="Times New Roman" w:cs="Arial"/>
          <w:color w:val="000000"/>
        </w:rPr>
        <w:t xml:space="preserve"> </w:t>
      </w:r>
      <w:r w:rsidRPr="00367170">
        <w:rPr>
          <w:rFonts w:eastAsia="Times New Roman" w:cs="Arial"/>
          <w:color w:val="000000"/>
          <w:lang w:val="en-US"/>
        </w:rPr>
        <w:t>and</w:t>
      </w:r>
      <w:r w:rsidRPr="00367170">
        <w:rPr>
          <w:rFonts w:eastAsia="Times New Roman" w:cs="Arial"/>
          <w:color w:val="000000"/>
        </w:rPr>
        <w:t xml:space="preserve"> </w:t>
      </w:r>
      <w:r w:rsidRPr="00367170">
        <w:rPr>
          <w:rFonts w:eastAsia="Times New Roman" w:cs="Arial"/>
          <w:color w:val="000000"/>
          <w:lang w:val="en-US"/>
        </w:rPr>
        <w:t>systemic</w:t>
      </w:r>
      <w:r w:rsidRPr="00367170">
        <w:rPr>
          <w:rFonts w:eastAsia="Times New Roman" w:cs="Arial"/>
          <w:color w:val="000000"/>
        </w:rPr>
        <w:t xml:space="preserve"> </w:t>
      </w:r>
      <w:r w:rsidRPr="00367170">
        <w:rPr>
          <w:rFonts w:eastAsia="Times New Roman" w:cs="Arial"/>
          <w:color w:val="000000"/>
          <w:lang w:val="en-US"/>
        </w:rPr>
        <w:t>symptoms</w:t>
      </w:r>
      <w:r w:rsidRPr="00367170">
        <w:rPr>
          <w:rFonts w:eastAsia="Times New Roman" w:cs="Arial"/>
          <w:color w:val="000000"/>
        </w:rPr>
        <w:t xml:space="preserve">, </w:t>
      </w:r>
      <w:r w:rsidRPr="00367170">
        <w:rPr>
          <w:rFonts w:eastAsia="Times New Roman" w:cs="Arial"/>
          <w:color w:val="000000"/>
          <w:lang w:val="en-US"/>
        </w:rPr>
        <w:t>DRESS</w:t>
      </w:r>
      <w:r w:rsidRPr="00367170">
        <w:rPr>
          <w:rFonts w:eastAsia="Times New Roman" w:cs="Arial"/>
          <w:color w:val="000000"/>
        </w:rPr>
        <w:t xml:space="preserve">), </w:t>
      </w:r>
      <w:r w:rsidRPr="00367170">
        <w:rPr>
          <w:rFonts w:eastAsia="Times New Roman" w:cs="Arial"/>
          <w:color w:val="000000"/>
          <w:lang w:eastAsia="bg-BG"/>
        </w:rPr>
        <w:t xml:space="preserve">които могат да бъдат животозастрашаващи или фатални. </w:t>
      </w:r>
      <w:r w:rsidRPr="00367170">
        <w:rPr>
          <w:rFonts w:eastAsia="Times New Roman" w:cs="Arial"/>
          <w:color w:val="000000"/>
          <w:lang w:val="en-US"/>
        </w:rPr>
        <w:t>SCARs</w:t>
      </w:r>
      <w:r w:rsidRPr="00367170">
        <w:rPr>
          <w:rFonts w:eastAsia="Times New Roman" w:cs="Arial"/>
          <w:color w:val="000000"/>
          <w:lang w:val="ru-RU"/>
        </w:rPr>
        <w:t xml:space="preserve"> </w:t>
      </w:r>
      <w:r w:rsidRPr="00367170">
        <w:rPr>
          <w:rFonts w:eastAsia="Times New Roman" w:cs="Arial"/>
          <w:color w:val="000000"/>
          <w:lang w:eastAsia="bg-BG"/>
        </w:rPr>
        <w:t>обикновено се проявяват като комбинация от следните симптоми: обширен кожен обрив или ексфолиативен дерматит, висока температура, лимфаденопатия и възможна еозинофилия. Ако се появят признаци и симптоми, наподобяващи тези тежки кожни реакции, трябва незабавно да се прекрати приема на кветиапин и да се обмисли алтернативно лечение.</w:t>
      </w:r>
    </w:p>
    <w:p w14:paraId="16037372" w14:textId="77777777" w:rsidR="00367170" w:rsidRPr="00367170" w:rsidRDefault="00367170" w:rsidP="00367170">
      <w:pPr>
        <w:spacing w:line="240" w:lineRule="auto"/>
        <w:rPr>
          <w:rFonts w:eastAsia="Times New Roman" w:cs="Arial"/>
          <w:i/>
          <w:iCs/>
          <w:color w:val="000000"/>
          <w:u w:val="single"/>
          <w:lang w:eastAsia="bg-BG"/>
        </w:rPr>
      </w:pPr>
    </w:p>
    <w:p w14:paraId="6360EF9C" w14:textId="43906870" w:rsidR="00367170" w:rsidRPr="00367170" w:rsidRDefault="00367170" w:rsidP="00367170">
      <w:pPr>
        <w:spacing w:line="240" w:lineRule="auto"/>
        <w:rPr>
          <w:rFonts w:eastAsia="Times New Roman" w:cs="Arial"/>
        </w:rPr>
      </w:pPr>
      <w:r w:rsidRPr="00367170">
        <w:rPr>
          <w:rFonts w:eastAsia="Times New Roman" w:cs="Arial"/>
          <w:i/>
          <w:iCs/>
          <w:color w:val="000000"/>
          <w:u w:val="single"/>
          <w:lang w:eastAsia="bg-BG"/>
        </w:rPr>
        <w:t>Симптоми на отнемане</w:t>
      </w:r>
    </w:p>
    <w:p w14:paraId="750E95D2" w14:textId="77777777" w:rsidR="00367170" w:rsidRPr="00367170" w:rsidRDefault="00367170" w:rsidP="00367170">
      <w:pPr>
        <w:rPr>
          <w:rFonts w:eastAsia="Times New Roman" w:cs="Arial"/>
        </w:rPr>
      </w:pPr>
      <w:r w:rsidRPr="00367170">
        <w:rPr>
          <w:rFonts w:eastAsia="Times New Roman" w:cs="Arial"/>
          <w:color w:val="000000"/>
          <w:lang w:eastAsia="bg-BG"/>
        </w:rPr>
        <w:t>Остри симптоми на отнемане, включващи безсъние, гадене, главоболие, диария, повръщане,  замаяност и раздразнителност, са били описани след рязко прекъсване на кветиапин. Препоръчва</w:t>
      </w:r>
      <w:r w:rsidRPr="00367170">
        <w:rPr>
          <w:rFonts w:eastAsia="Times New Roman" w:cs="Arial"/>
          <w:color w:val="000000"/>
          <w:lang w:val="ru-RU" w:eastAsia="bg-BG"/>
        </w:rPr>
        <w:t xml:space="preserve"> </w:t>
      </w:r>
      <w:r w:rsidRPr="00367170">
        <w:rPr>
          <w:rFonts w:eastAsia="Times New Roman" w:cs="Arial"/>
          <w:color w:val="000000"/>
          <w:lang w:eastAsia="bg-BG"/>
        </w:rPr>
        <w:t>се постепенно преустановяване на приема в продължение на поне една до две седмици (вж. точка 4.8).</w:t>
      </w:r>
    </w:p>
    <w:p w14:paraId="43AD7460" w14:textId="77777777" w:rsidR="00367170" w:rsidRPr="00367170" w:rsidRDefault="00367170" w:rsidP="00367170">
      <w:pPr>
        <w:spacing w:line="240" w:lineRule="auto"/>
        <w:rPr>
          <w:rFonts w:eastAsia="Times New Roman" w:cs="Arial"/>
          <w:i/>
          <w:iCs/>
          <w:color w:val="000000"/>
          <w:u w:val="single"/>
          <w:lang w:eastAsia="bg-BG"/>
        </w:rPr>
      </w:pPr>
    </w:p>
    <w:p w14:paraId="4B969D9D" w14:textId="6A4DBF36" w:rsidR="00367170" w:rsidRPr="00367170" w:rsidRDefault="00367170" w:rsidP="00367170">
      <w:pPr>
        <w:spacing w:line="240" w:lineRule="auto"/>
        <w:rPr>
          <w:rFonts w:eastAsia="Times New Roman" w:cs="Arial"/>
        </w:rPr>
      </w:pPr>
      <w:r w:rsidRPr="00367170">
        <w:rPr>
          <w:rFonts w:eastAsia="Times New Roman" w:cs="Arial"/>
          <w:i/>
          <w:iCs/>
          <w:color w:val="000000"/>
          <w:u w:val="single"/>
          <w:lang w:eastAsia="bg-BG"/>
        </w:rPr>
        <w:t>Пациенти в старческа възраст с психоза, свързана с деменция</w:t>
      </w:r>
    </w:p>
    <w:p w14:paraId="6C29617B" w14:textId="77777777" w:rsidR="00367170" w:rsidRPr="00367170" w:rsidRDefault="00367170" w:rsidP="00367170">
      <w:pPr>
        <w:spacing w:line="240" w:lineRule="auto"/>
        <w:rPr>
          <w:rFonts w:eastAsia="Times New Roman" w:cs="Arial"/>
        </w:rPr>
      </w:pPr>
      <w:r w:rsidRPr="00367170">
        <w:rPr>
          <w:rFonts w:eastAsia="Times New Roman" w:cs="Arial"/>
          <w:color w:val="000000"/>
          <w:lang w:eastAsia="bg-BG"/>
        </w:rPr>
        <w:t>Кветиапин не е одобрен за лечение на пациенти с психоза, свързана с деменция.</w:t>
      </w:r>
    </w:p>
    <w:p w14:paraId="3DBD7329" w14:textId="77777777" w:rsidR="00367170" w:rsidRPr="00367170" w:rsidRDefault="00367170" w:rsidP="00367170">
      <w:pPr>
        <w:spacing w:line="240" w:lineRule="auto"/>
        <w:rPr>
          <w:rFonts w:eastAsia="Times New Roman" w:cs="Arial"/>
          <w:color w:val="000000"/>
          <w:lang w:eastAsia="bg-BG"/>
        </w:rPr>
      </w:pPr>
    </w:p>
    <w:p w14:paraId="0A8D9689" w14:textId="70566715" w:rsidR="00367170" w:rsidRPr="00367170" w:rsidRDefault="00367170" w:rsidP="00367170">
      <w:pPr>
        <w:spacing w:line="240" w:lineRule="auto"/>
        <w:rPr>
          <w:rFonts w:eastAsia="Times New Roman" w:cs="Arial"/>
        </w:rPr>
      </w:pPr>
      <w:r w:rsidRPr="00367170">
        <w:rPr>
          <w:rFonts w:eastAsia="Times New Roman" w:cs="Arial"/>
          <w:color w:val="000000"/>
          <w:lang w:eastAsia="bg-BG"/>
        </w:rPr>
        <w:t>В рандомизирани плацебо-контролирани изпитвания с някои атипични антипсихотици при пациенти с деменция е наблюдаван около трикратно повишен риск от мозъчносъдови нежелани събития. Механизмът на този повишен риск е неизвестен. Повишен риск не може да бъде изключен за други антипсихотици или други групи пациенти. Кветиапин трябва да бъде използван с внимание при пациенти с рискови фактори за мозъчен инсулт.</w:t>
      </w:r>
    </w:p>
    <w:p w14:paraId="669A9847" w14:textId="77777777" w:rsidR="00367170" w:rsidRPr="00367170" w:rsidRDefault="00367170" w:rsidP="00367170">
      <w:pPr>
        <w:spacing w:line="240" w:lineRule="auto"/>
        <w:rPr>
          <w:rFonts w:eastAsia="Times New Roman" w:cs="Arial"/>
          <w:color w:val="000000"/>
          <w:lang w:eastAsia="bg-BG"/>
        </w:rPr>
      </w:pPr>
    </w:p>
    <w:p w14:paraId="74D4BA24" w14:textId="27F7C057" w:rsidR="00367170" w:rsidRPr="00367170" w:rsidRDefault="00367170" w:rsidP="00367170">
      <w:pPr>
        <w:spacing w:line="240" w:lineRule="auto"/>
        <w:rPr>
          <w:rFonts w:eastAsia="Times New Roman" w:cs="Arial"/>
        </w:rPr>
      </w:pPr>
      <w:r w:rsidRPr="00367170">
        <w:rPr>
          <w:rFonts w:eastAsia="Times New Roman" w:cs="Arial"/>
          <w:color w:val="000000"/>
          <w:lang w:eastAsia="bg-BG"/>
        </w:rPr>
        <w:t>В метаанализ на атипични антипсихотици е било съобщено, че при пациентите в старческа възраст с психози, свързани с деменция, има повишен риск от смърт в сравнение с тези, приемали плацебо. Смъртността при пациенти, третирани с кветиапин в две плацебо-контролирани проучвания, с продължителност 10 седмици, при същата популация (</w:t>
      </w:r>
      <w:r w:rsidRPr="00367170">
        <w:rPr>
          <w:rFonts w:eastAsia="Times New Roman" w:cs="Arial"/>
          <w:color w:val="000000"/>
          <w:lang w:val="en-US"/>
        </w:rPr>
        <w:t>n</w:t>
      </w:r>
      <w:r w:rsidRPr="00367170">
        <w:rPr>
          <w:rFonts w:eastAsia="Times New Roman" w:cs="Arial"/>
          <w:color w:val="000000"/>
          <w:lang w:eastAsia="bg-BG"/>
        </w:rPr>
        <w:t>= 710; средна възраст 83 години, граници: 56 - 99 години) е била 5,5 % в сравнение с 3,2 % в плацебо-групата. Пациентите в тези проучвания са починали по различни причини, съответстващи на очакванията за тази популация.</w:t>
      </w:r>
    </w:p>
    <w:p w14:paraId="0CFC69AD" w14:textId="77777777" w:rsidR="00367170" w:rsidRPr="00367170" w:rsidRDefault="00367170" w:rsidP="00367170">
      <w:pPr>
        <w:spacing w:line="240" w:lineRule="auto"/>
        <w:rPr>
          <w:rFonts w:eastAsia="Times New Roman" w:cs="Arial"/>
          <w:i/>
          <w:iCs/>
          <w:color w:val="000000"/>
          <w:u w:val="single"/>
          <w:lang w:eastAsia="bg-BG"/>
        </w:rPr>
      </w:pPr>
    </w:p>
    <w:p w14:paraId="1FF5F602" w14:textId="53D0D15B" w:rsidR="00367170" w:rsidRPr="00367170" w:rsidRDefault="00367170" w:rsidP="00367170">
      <w:pPr>
        <w:spacing w:line="240" w:lineRule="auto"/>
        <w:rPr>
          <w:rFonts w:eastAsia="Times New Roman" w:cs="Arial"/>
        </w:rPr>
      </w:pPr>
      <w:r w:rsidRPr="00367170">
        <w:rPr>
          <w:rFonts w:eastAsia="Times New Roman" w:cs="Arial"/>
          <w:i/>
          <w:iCs/>
          <w:color w:val="000000"/>
          <w:u w:val="single"/>
          <w:lang w:eastAsia="bg-BG"/>
        </w:rPr>
        <w:t>Пациенти в старческа възраст с болест на Паркинсон/паркинсонизъм</w:t>
      </w:r>
    </w:p>
    <w:p w14:paraId="39EB792D" w14:textId="77777777" w:rsidR="00367170" w:rsidRPr="00367170" w:rsidRDefault="00367170" w:rsidP="00367170">
      <w:pPr>
        <w:spacing w:line="240" w:lineRule="auto"/>
        <w:rPr>
          <w:rFonts w:eastAsia="Times New Roman" w:cs="Arial"/>
        </w:rPr>
      </w:pPr>
      <w:r w:rsidRPr="00367170">
        <w:rPr>
          <w:rFonts w:eastAsia="Times New Roman" w:cs="Arial"/>
          <w:color w:val="000000"/>
          <w:lang w:eastAsia="bg-BG"/>
        </w:rPr>
        <w:t>Ретроспективно, базирано на популация проучване на кветиапин за лечение на пациенти с голямо депресивно разстройство е показало повишен риск от смърт по време на употреба на кветиапин при пациенти на възраст &gt; 65 години. Такава връзка не е съществувала, когато пациентите с паркинсонизъм са били изключени от анализа. Необходимо е повишено внимание, ако кветиапин се предписва на пациенти в старческа възраст и с паркинсонизъм.</w:t>
      </w:r>
    </w:p>
    <w:p w14:paraId="47F01E37" w14:textId="77777777" w:rsidR="00367170" w:rsidRPr="00367170" w:rsidRDefault="00367170" w:rsidP="00367170">
      <w:pPr>
        <w:spacing w:line="240" w:lineRule="auto"/>
        <w:rPr>
          <w:rFonts w:eastAsia="Times New Roman" w:cs="Arial"/>
          <w:i/>
          <w:iCs/>
          <w:color w:val="000000"/>
          <w:u w:val="single"/>
          <w:lang w:eastAsia="bg-BG"/>
        </w:rPr>
      </w:pPr>
    </w:p>
    <w:p w14:paraId="19949402" w14:textId="74DFC75D" w:rsidR="00367170" w:rsidRPr="00367170" w:rsidRDefault="00367170" w:rsidP="00367170">
      <w:pPr>
        <w:spacing w:line="240" w:lineRule="auto"/>
        <w:rPr>
          <w:rFonts w:eastAsia="Times New Roman" w:cs="Arial"/>
        </w:rPr>
      </w:pPr>
      <w:r w:rsidRPr="00367170">
        <w:rPr>
          <w:rFonts w:eastAsia="Times New Roman" w:cs="Arial"/>
          <w:i/>
          <w:iCs/>
          <w:color w:val="000000"/>
          <w:u w:val="single"/>
          <w:lang w:eastAsia="bg-BG"/>
        </w:rPr>
        <w:t>Диафагия</w:t>
      </w:r>
    </w:p>
    <w:p w14:paraId="73FED056" w14:textId="50840C7C" w:rsidR="00367170" w:rsidRPr="00367170" w:rsidRDefault="00367170" w:rsidP="00367170">
      <w:pPr>
        <w:spacing w:line="240" w:lineRule="auto"/>
        <w:rPr>
          <w:rFonts w:eastAsia="Times New Roman" w:cs="Arial"/>
        </w:rPr>
      </w:pPr>
      <w:r w:rsidRPr="00367170">
        <w:rPr>
          <w:rFonts w:eastAsia="Times New Roman" w:cs="Arial"/>
          <w:color w:val="000000"/>
          <w:lang w:eastAsia="bg-BG"/>
        </w:rPr>
        <w:t>Дисфагия (вж. точка 4.8) е била наблюдавана с кветиапин. Кветиапин трябва да се използва внимателно при пациенти с риск от аспирационна пневмония.</w:t>
      </w:r>
    </w:p>
    <w:p w14:paraId="3726B060" w14:textId="77777777" w:rsidR="00367170" w:rsidRPr="00367170" w:rsidRDefault="00367170" w:rsidP="00367170">
      <w:pPr>
        <w:spacing w:line="240" w:lineRule="auto"/>
        <w:rPr>
          <w:rFonts w:eastAsia="Times New Roman" w:cs="Arial"/>
          <w:i/>
          <w:iCs/>
          <w:color w:val="000000"/>
          <w:u w:val="single"/>
          <w:lang w:eastAsia="bg-BG"/>
        </w:rPr>
      </w:pPr>
    </w:p>
    <w:p w14:paraId="118B7B9D" w14:textId="61C3FF51" w:rsidR="00367170" w:rsidRPr="00367170" w:rsidRDefault="00367170" w:rsidP="00367170">
      <w:pPr>
        <w:spacing w:line="240" w:lineRule="auto"/>
        <w:rPr>
          <w:rFonts w:eastAsia="Times New Roman" w:cs="Arial"/>
        </w:rPr>
      </w:pPr>
      <w:r w:rsidRPr="00367170">
        <w:rPr>
          <w:rFonts w:eastAsia="Times New Roman" w:cs="Arial"/>
          <w:i/>
          <w:iCs/>
          <w:color w:val="000000"/>
          <w:u w:val="single"/>
          <w:lang w:eastAsia="bg-BG"/>
        </w:rPr>
        <w:t>Констипация и чревна непроходимост</w:t>
      </w:r>
    </w:p>
    <w:p w14:paraId="2F11FFFE" w14:textId="77777777" w:rsidR="00367170" w:rsidRPr="00367170" w:rsidRDefault="00367170" w:rsidP="00367170">
      <w:pPr>
        <w:spacing w:line="240" w:lineRule="auto"/>
        <w:rPr>
          <w:rFonts w:eastAsia="Times New Roman" w:cs="Arial"/>
        </w:rPr>
      </w:pPr>
      <w:r w:rsidRPr="00367170">
        <w:rPr>
          <w:rFonts w:eastAsia="Times New Roman" w:cs="Arial"/>
          <w:color w:val="000000"/>
          <w:lang w:eastAsia="bg-BG"/>
        </w:rPr>
        <w:t>Констипацията представлява рисков фактор за чревна непроходимост. Съобщавано е за констипация и чревна непроходимост с кветиапин (вж. точка 4.8). Това включва съобщения за фатален изход при пациенти с по-висок риск за чревна непроходимост, включително тези които получават едновременно множество лекарства, понижаващи чревния мотилитет и/или е възможно да не съобщят за симптоми на констипация. При пациенти с чревна обструкция/илеус се изисква спешна медицинска помощ; лечението и наблюдението се извършват с повишено внимание.</w:t>
      </w:r>
    </w:p>
    <w:p w14:paraId="2B5984C2" w14:textId="77777777" w:rsidR="00367170" w:rsidRPr="00367170" w:rsidRDefault="00367170" w:rsidP="00367170">
      <w:pPr>
        <w:spacing w:line="240" w:lineRule="auto"/>
        <w:rPr>
          <w:rFonts w:eastAsia="Times New Roman" w:cs="Arial"/>
          <w:i/>
          <w:iCs/>
          <w:color w:val="000000"/>
          <w:u w:val="single"/>
          <w:lang w:eastAsia="bg-BG"/>
        </w:rPr>
      </w:pPr>
    </w:p>
    <w:p w14:paraId="60967176" w14:textId="62492691" w:rsidR="00367170" w:rsidRPr="00367170" w:rsidRDefault="00367170" w:rsidP="00367170">
      <w:pPr>
        <w:spacing w:line="240" w:lineRule="auto"/>
        <w:rPr>
          <w:rFonts w:eastAsia="Times New Roman" w:cs="Arial"/>
        </w:rPr>
      </w:pPr>
      <w:r w:rsidRPr="00367170">
        <w:rPr>
          <w:rFonts w:eastAsia="Times New Roman" w:cs="Arial"/>
          <w:i/>
          <w:iCs/>
          <w:color w:val="000000"/>
          <w:u w:val="single"/>
          <w:lang w:eastAsia="bg-BG"/>
        </w:rPr>
        <w:t>Венозен тромбоемболизъм (ВТЕ)</w:t>
      </w:r>
    </w:p>
    <w:p w14:paraId="068BB2EF" w14:textId="77777777" w:rsidR="00367170" w:rsidRPr="00367170" w:rsidRDefault="00367170" w:rsidP="00367170">
      <w:pPr>
        <w:spacing w:line="240" w:lineRule="auto"/>
        <w:rPr>
          <w:rFonts w:eastAsia="Times New Roman" w:cs="Arial"/>
        </w:rPr>
      </w:pPr>
      <w:r w:rsidRPr="00367170">
        <w:rPr>
          <w:rFonts w:eastAsia="Times New Roman" w:cs="Arial"/>
          <w:color w:val="000000"/>
          <w:lang w:eastAsia="bg-BG"/>
        </w:rPr>
        <w:t>Докладвани са случаи на венозен тромбоемболизъм с антипсихотични лекарства. Тъй като пациентите, лекувани с антипсихотици, често са с повишен риск от венозен тромбоемболизъм, трябва да се установят всички възможни рискови фактори преди и по време на лечението с кветиапин и да се предприемат предпазни мерки.</w:t>
      </w:r>
    </w:p>
    <w:p w14:paraId="5BBA8973" w14:textId="77777777" w:rsidR="00367170" w:rsidRPr="00367170" w:rsidRDefault="00367170" w:rsidP="00367170">
      <w:pPr>
        <w:spacing w:line="240" w:lineRule="auto"/>
        <w:rPr>
          <w:rFonts w:eastAsia="Times New Roman" w:cs="Arial"/>
          <w:i/>
          <w:iCs/>
          <w:color w:val="000000"/>
          <w:u w:val="single"/>
          <w:lang w:eastAsia="bg-BG"/>
        </w:rPr>
      </w:pPr>
    </w:p>
    <w:p w14:paraId="385C1FFD" w14:textId="42915018" w:rsidR="00367170" w:rsidRPr="00367170" w:rsidRDefault="00367170" w:rsidP="00367170">
      <w:pPr>
        <w:spacing w:line="240" w:lineRule="auto"/>
        <w:rPr>
          <w:rFonts w:eastAsia="Times New Roman" w:cs="Arial"/>
        </w:rPr>
      </w:pPr>
      <w:r w:rsidRPr="00367170">
        <w:rPr>
          <w:rFonts w:eastAsia="Times New Roman" w:cs="Arial"/>
          <w:i/>
          <w:iCs/>
          <w:color w:val="000000"/>
          <w:u w:val="single"/>
          <w:lang w:eastAsia="bg-BG"/>
        </w:rPr>
        <w:t>Панкреатит</w:t>
      </w:r>
    </w:p>
    <w:p w14:paraId="41440A59" w14:textId="1E37EDBA" w:rsidR="00367170" w:rsidRPr="00367170" w:rsidRDefault="00367170" w:rsidP="00367170">
      <w:pPr>
        <w:spacing w:line="240" w:lineRule="auto"/>
        <w:rPr>
          <w:rFonts w:eastAsia="Times New Roman" w:cs="Arial"/>
          <w:color w:val="000000"/>
          <w:lang w:eastAsia="bg-BG"/>
        </w:rPr>
      </w:pPr>
      <w:r w:rsidRPr="00367170">
        <w:rPr>
          <w:rFonts w:eastAsia="Times New Roman" w:cs="Arial"/>
          <w:color w:val="000000"/>
          <w:lang w:eastAsia="bg-BG"/>
        </w:rPr>
        <w:t xml:space="preserve">Панкреатит е докладван при клинични проучвания и по време на постмаркетинговия опит. При постмаркетинговите доклади, когато не всички случаи са съпроводени от рискови фактори, много от пациентите са имали фактори, за които се знае, че са свързани с </w:t>
      </w:r>
      <w:r w:rsidRPr="00367170">
        <w:rPr>
          <w:rFonts w:eastAsia="Times New Roman" w:cs="Arial"/>
          <w:color w:val="000000"/>
          <w:lang w:eastAsia="bg-BG"/>
        </w:rPr>
        <w:lastRenderedPageBreak/>
        <w:t>панкреатит, като повишаване на триглицеридите (вж. точка 4.8), камъни в жлъчката и употреба на алкохол.</w:t>
      </w:r>
    </w:p>
    <w:p w14:paraId="62A7B017" w14:textId="561B530C" w:rsidR="00367170" w:rsidRPr="00367170" w:rsidRDefault="00367170" w:rsidP="00367170">
      <w:pPr>
        <w:spacing w:line="240" w:lineRule="auto"/>
        <w:rPr>
          <w:rFonts w:eastAsia="Times New Roman" w:cs="Arial"/>
          <w:color w:val="000000"/>
          <w:lang w:eastAsia="bg-BG"/>
        </w:rPr>
      </w:pPr>
    </w:p>
    <w:p w14:paraId="0891A802" w14:textId="77777777" w:rsidR="00367170" w:rsidRPr="00367170" w:rsidRDefault="00367170" w:rsidP="00367170">
      <w:pPr>
        <w:spacing w:line="240" w:lineRule="auto"/>
        <w:rPr>
          <w:rFonts w:eastAsia="Times New Roman" w:cs="Arial"/>
        </w:rPr>
      </w:pPr>
      <w:r w:rsidRPr="00367170">
        <w:rPr>
          <w:rFonts w:eastAsia="Times New Roman" w:cs="Arial"/>
          <w:i/>
          <w:iCs/>
          <w:color w:val="000000"/>
          <w:u w:val="single"/>
          <w:lang w:eastAsia="bg-BG"/>
        </w:rPr>
        <w:t>Допълнителна информация</w:t>
      </w:r>
    </w:p>
    <w:p w14:paraId="56E709ED" w14:textId="77777777" w:rsidR="00367170" w:rsidRPr="00367170" w:rsidRDefault="00367170" w:rsidP="00367170">
      <w:pPr>
        <w:spacing w:line="240" w:lineRule="auto"/>
        <w:rPr>
          <w:rFonts w:eastAsia="Times New Roman" w:cs="Arial"/>
        </w:rPr>
      </w:pPr>
      <w:r w:rsidRPr="00367170">
        <w:rPr>
          <w:rFonts w:eastAsia="Times New Roman" w:cs="Arial"/>
          <w:color w:val="000000"/>
          <w:lang w:eastAsia="bg-BG"/>
        </w:rPr>
        <w:t>Налице са ограничени данни за приложение на кветиапин в комбинация с дивалпроекс (семи- натриев валпроат) или литий при лечение на умерени до тежки манийни епизоди, като комбинираната терапия се понася добре (вж. точка 4.8 и 5.1). Данните са показали адитивен ефект, настъпващ през третата седмица от началото на лечението.</w:t>
      </w:r>
    </w:p>
    <w:p w14:paraId="17C79527" w14:textId="77777777" w:rsidR="00367170" w:rsidRPr="00367170" w:rsidRDefault="00367170" w:rsidP="00367170">
      <w:pPr>
        <w:spacing w:line="240" w:lineRule="auto"/>
        <w:rPr>
          <w:rFonts w:eastAsia="Times New Roman" w:cs="Arial"/>
          <w:i/>
          <w:iCs/>
          <w:color w:val="000000"/>
          <w:u w:val="single"/>
          <w:lang w:eastAsia="bg-BG"/>
        </w:rPr>
      </w:pPr>
    </w:p>
    <w:p w14:paraId="7874A196" w14:textId="5AAF727A" w:rsidR="00367170" w:rsidRPr="00367170" w:rsidRDefault="00367170" w:rsidP="00367170">
      <w:pPr>
        <w:spacing w:line="240" w:lineRule="auto"/>
        <w:rPr>
          <w:rFonts w:eastAsia="Times New Roman" w:cs="Arial"/>
        </w:rPr>
      </w:pPr>
      <w:r w:rsidRPr="00367170">
        <w:rPr>
          <w:rFonts w:eastAsia="Times New Roman" w:cs="Arial"/>
          <w:i/>
          <w:iCs/>
          <w:color w:val="000000"/>
          <w:u w:val="single"/>
          <w:lang w:eastAsia="bg-BG"/>
        </w:rPr>
        <w:t>Неправилна употреба и злоупотреба</w:t>
      </w:r>
    </w:p>
    <w:p w14:paraId="2D67E530" w14:textId="77777777" w:rsidR="00367170" w:rsidRPr="00367170" w:rsidRDefault="00367170" w:rsidP="00367170">
      <w:pPr>
        <w:spacing w:line="240" w:lineRule="auto"/>
        <w:rPr>
          <w:rFonts w:eastAsia="Times New Roman" w:cs="Arial"/>
        </w:rPr>
      </w:pPr>
      <w:r w:rsidRPr="00367170">
        <w:rPr>
          <w:rFonts w:eastAsia="Times New Roman" w:cs="Arial"/>
          <w:color w:val="000000"/>
          <w:lang w:eastAsia="bg-BG"/>
        </w:rPr>
        <w:t>Има съобщения за случаи на неправилна употреба и злоупотреба. Може да е необходимо повишено внимание, когато кветиапин се предписва на пациенти с анамнеза за злоупотреба с алкохол или лекарства/наркотици.</w:t>
      </w:r>
    </w:p>
    <w:p w14:paraId="649480F1" w14:textId="77777777" w:rsidR="00367170" w:rsidRPr="00367170" w:rsidRDefault="00367170" w:rsidP="00367170">
      <w:pPr>
        <w:spacing w:line="240" w:lineRule="auto"/>
        <w:rPr>
          <w:rFonts w:eastAsia="Times New Roman" w:cs="Arial"/>
          <w:color w:val="000000"/>
          <w:u w:val="single"/>
          <w:lang w:eastAsia="bg-BG"/>
        </w:rPr>
      </w:pPr>
    </w:p>
    <w:p w14:paraId="05D03949" w14:textId="5EB1C30C" w:rsidR="00367170" w:rsidRPr="00367170" w:rsidRDefault="00367170" w:rsidP="00367170">
      <w:pPr>
        <w:spacing w:line="240" w:lineRule="auto"/>
        <w:rPr>
          <w:rFonts w:eastAsia="Times New Roman" w:cs="Arial"/>
        </w:rPr>
      </w:pPr>
      <w:r w:rsidRPr="00367170">
        <w:rPr>
          <w:rFonts w:eastAsia="Times New Roman" w:cs="Arial"/>
          <w:color w:val="000000"/>
          <w:u w:val="single"/>
          <w:lang w:eastAsia="bg-BG"/>
        </w:rPr>
        <w:t>Помощни вещества</w:t>
      </w:r>
    </w:p>
    <w:p w14:paraId="60A72F73" w14:textId="77777777" w:rsidR="00367170" w:rsidRPr="00367170" w:rsidRDefault="00367170" w:rsidP="00367170">
      <w:pPr>
        <w:spacing w:line="240" w:lineRule="auto"/>
        <w:rPr>
          <w:rFonts w:eastAsia="Times New Roman" w:cs="Arial"/>
          <w:i/>
          <w:iCs/>
          <w:color w:val="000000"/>
          <w:u w:val="single"/>
          <w:lang w:eastAsia="bg-BG"/>
        </w:rPr>
      </w:pPr>
    </w:p>
    <w:p w14:paraId="203246A4" w14:textId="302398BC" w:rsidR="00367170" w:rsidRPr="00367170" w:rsidRDefault="00367170" w:rsidP="00367170">
      <w:pPr>
        <w:spacing w:line="240" w:lineRule="auto"/>
        <w:rPr>
          <w:rFonts w:eastAsia="Times New Roman" w:cs="Arial"/>
        </w:rPr>
      </w:pPr>
      <w:r w:rsidRPr="00367170">
        <w:rPr>
          <w:rFonts w:eastAsia="Times New Roman" w:cs="Arial"/>
          <w:i/>
          <w:iCs/>
          <w:color w:val="000000"/>
          <w:u w:val="single"/>
          <w:lang w:eastAsia="bg-BG"/>
        </w:rPr>
        <w:t>Лактоза:</w:t>
      </w:r>
    </w:p>
    <w:p w14:paraId="43CCBFFE" w14:textId="77777777" w:rsidR="00367170" w:rsidRPr="00367170" w:rsidRDefault="00367170" w:rsidP="00367170">
      <w:pPr>
        <w:spacing w:line="240" w:lineRule="auto"/>
        <w:rPr>
          <w:rFonts w:eastAsia="Times New Roman" w:cs="Arial"/>
        </w:rPr>
      </w:pPr>
      <w:r w:rsidRPr="00367170">
        <w:rPr>
          <w:rFonts w:eastAsia="Times New Roman" w:cs="Arial"/>
          <w:color w:val="000000"/>
          <w:lang w:eastAsia="bg-BG"/>
        </w:rPr>
        <w:t>Пациенти с редки наследствени проблеми на непоносимост към галактоза, пълен лактазен дефицит или глюкозо-галактозна малабсорбция не трябва да приемат този лекарствен продукт.</w:t>
      </w:r>
    </w:p>
    <w:p w14:paraId="4F381AC9" w14:textId="77777777" w:rsidR="00367170" w:rsidRPr="00367170" w:rsidRDefault="00367170" w:rsidP="00367170">
      <w:pPr>
        <w:spacing w:line="240" w:lineRule="auto"/>
        <w:rPr>
          <w:rFonts w:eastAsia="Times New Roman" w:cs="Arial"/>
          <w:i/>
          <w:iCs/>
          <w:color w:val="000000"/>
          <w:lang w:eastAsia="bg-BG"/>
        </w:rPr>
      </w:pPr>
    </w:p>
    <w:p w14:paraId="20EE58E1" w14:textId="08D42FBD" w:rsidR="00367170" w:rsidRPr="00367170" w:rsidRDefault="00367170" w:rsidP="00367170">
      <w:pPr>
        <w:spacing w:line="240" w:lineRule="auto"/>
        <w:rPr>
          <w:rFonts w:eastAsia="Times New Roman" w:cs="Arial"/>
        </w:rPr>
      </w:pPr>
      <w:r w:rsidRPr="00367170">
        <w:rPr>
          <w:rFonts w:eastAsia="Times New Roman" w:cs="Arial"/>
          <w:i/>
          <w:iCs/>
          <w:color w:val="000000"/>
          <w:lang w:eastAsia="bg-BG"/>
        </w:rPr>
        <w:t>Натрий</w:t>
      </w:r>
    </w:p>
    <w:p w14:paraId="7898E65F" w14:textId="7A13F539" w:rsidR="00367170" w:rsidRDefault="00367170" w:rsidP="00367170">
      <w:pPr>
        <w:spacing w:line="240" w:lineRule="auto"/>
        <w:rPr>
          <w:rFonts w:eastAsia="Times New Roman" w:cs="Arial"/>
        </w:rPr>
      </w:pPr>
      <w:r w:rsidRPr="00367170">
        <w:rPr>
          <w:rFonts w:eastAsia="Times New Roman" w:cs="Arial"/>
          <w:color w:val="000000"/>
          <w:lang w:eastAsia="bg-BG"/>
        </w:rPr>
        <w:t xml:space="preserve">Този лекарствен продукт съдържа по-малко от 1 </w:t>
      </w:r>
      <w:proofErr w:type="spellStart"/>
      <w:r w:rsidRPr="00367170">
        <w:rPr>
          <w:rFonts w:eastAsia="Times New Roman" w:cs="Arial"/>
          <w:color w:val="000000"/>
          <w:lang w:val="en-US"/>
        </w:rPr>
        <w:t>mmol</w:t>
      </w:r>
      <w:proofErr w:type="spellEnd"/>
      <w:r w:rsidRPr="00367170">
        <w:rPr>
          <w:rFonts w:eastAsia="Times New Roman" w:cs="Arial"/>
          <w:color w:val="000000"/>
          <w:lang w:val="ru-RU"/>
        </w:rPr>
        <w:t xml:space="preserve"> </w:t>
      </w:r>
      <w:r w:rsidRPr="00367170">
        <w:rPr>
          <w:rFonts w:eastAsia="Times New Roman" w:cs="Arial"/>
          <w:color w:val="000000"/>
          <w:lang w:eastAsia="bg-BG"/>
        </w:rPr>
        <w:t xml:space="preserve">натрий (23 </w:t>
      </w:r>
      <w:r w:rsidRPr="00367170">
        <w:rPr>
          <w:rFonts w:eastAsia="Times New Roman" w:cs="Arial"/>
          <w:color w:val="000000"/>
          <w:lang w:val="en-US"/>
        </w:rPr>
        <w:t>mg</w:t>
      </w:r>
      <w:r w:rsidRPr="00367170">
        <w:rPr>
          <w:rFonts w:eastAsia="Times New Roman" w:cs="Arial"/>
          <w:color w:val="000000"/>
          <w:lang w:val="ru-RU"/>
        </w:rPr>
        <w:t xml:space="preserve">) </w:t>
      </w:r>
      <w:r w:rsidRPr="00367170">
        <w:rPr>
          <w:rFonts w:eastAsia="Times New Roman" w:cs="Arial"/>
          <w:color w:val="000000"/>
          <w:lang w:eastAsia="bg-BG"/>
        </w:rPr>
        <w:t>на филмирана таблетка, т.е. може да се каже, че практически не съдържа натрий.</w:t>
      </w:r>
    </w:p>
    <w:p w14:paraId="6AB37953" w14:textId="77777777" w:rsidR="00367170" w:rsidRPr="00367170" w:rsidRDefault="00367170" w:rsidP="00367170">
      <w:pPr>
        <w:spacing w:line="240" w:lineRule="auto"/>
        <w:rPr>
          <w:rFonts w:eastAsia="Times New Roman" w:cs="Arial"/>
        </w:rPr>
      </w:pPr>
    </w:p>
    <w:p w14:paraId="302A1C2B" w14:textId="1854AE5A" w:rsidR="00426E5F" w:rsidRDefault="002C50EE" w:rsidP="00A65A81">
      <w:pPr>
        <w:pStyle w:val="Heading2"/>
      </w:pPr>
      <w:r>
        <w:t>4.5. Взаимодействие с други лекарствени продукти и други форми на взаимодействие</w:t>
      </w:r>
    </w:p>
    <w:p w14:paraId="03B17011" w14:textId="02425B78" w:rsidR="00367170" w:rsidRDefault="00367170" w:rsidP="00367170"/>
    <w:p w14:paraId="6163B3C9" w14:textId="77777777" w:rsidR="00367170" w:rsidRPr="00367170" w:rsidRDefault="00367170" w:rsidP="00367170">
      <w:pPr>
        <w:spacing w:line="240" w:lineRule="auto"/>
        <w:rPr>
          <w:rFonts w:eastAsia="Times New Roman" w:cs="Arial"/>
          <w:sz w:val="28"/>
          <w:szCs w:val="24"/>
        </w:rPr>
      </w:pPr>
      <w:r w:rsidRPr="00367170">
        <w:rPr>
          <w:rFonts w:eastAsia="Times New Roman" w:cs="Arial"/>
          <w:color w:val="000000"/>
          <w:szCs w:val="20"/>
          <w:lang w:eastAsia="bg-BG"/>
        </w:rPr>
        <w:t>Вземайки предвид основните ефекти на кветиапин върху ЦНС, той трябва да бъде прилаган с внимание в комбинация с други лекарства, действащи върху ЦНС и алкохол.</w:t>
      </w:r>
    </w:p>
    <w:p w14:paraId="05A0BAE4" w14:textId="77777777" w:rsidR="00367170" w:rsidRPr="00367170" w:rsidRDefault="00367170" w:rsidP="00367170">
      <w:pPr>
        <w:spacing w:line="240" w:lineRule="auto"/>
        <w:rPr>
          <w:rFonts w:eastAsia="Times New Roman" w:cs="Arial"/>
          <w:color w:val="000000"/>
          <w:szCs w:val="20"/>
          <w:lang w:eastAsia="bg-BG"/>
        </w:rPr>
      </w:pPr>
    </w:p>
    <w:p w14:paraId="48F4FDFC" w14:textId="2715AD29" w:rsidR="00367170" w:rsidRPr="00367170" w:rsidRDefault="00367170" w:rsidP="00367170">
      <w:pPr>
        <w:spacing w:line="240" w:lineRule="auto"/>
        <w:rPr>
          <w:rFonts w:eastAsia="Times New Roman" w:cs="Arial"/>
          <w:sz w:val="28"/>
          <w:szCs w:val="24"/>
        </w:rPr>
      </w:pPr>
      <w:r w:rsidRPr="00367170">
        <w:rPr>
          <w:rFonts w:eastAsia="Times New Roman" w:cs="Arial"/>
          <w:color w:val="000000"/>
          <w:szCs w:val="20"/>
          <w:lang w:eastAsia="bg-BG"/>
        </w:rPr>
        <w:t>Необходимо е повишено внимание при лечение на пациенти, приемащи други лекарства, които имат антихолинергични (мускаринови) ефекти (вж. точка 4.4).</w:t>
      </w:r>
    </w:p>
    <w:p w14:paraId="6D0D451F" w14:textId="77777777" w:rsidR="00367170" w:rsidRPr="00367170" w:rsidRDefault="00367170" w:rsidP="00367170">
      <w:pPr>
        <w:spacing w:line="240" w:lineRule="auto"/>
        <w:rPr>
          <w:rFonts w:eastAsia="Times New Roman" w:cs="Arial"/>
          <w:color w:val="000000"/>
          <w:szCs w:val="20"/>
          <w:lang w:eastAsia="bg-BG"/>
        </w:rPr>
      </w:pPr>
    </w:p>
    <w:p w14:paraId="49C27B94" w14:textId="450BB436" w:rsidR="00367170" w:rsidRPr="00367170" w:rsidRDefault="00367170" w:rsidP="00367170">
      <w:pPr>
        <w:spacing w:line="240" w:lineRule="auto"/>
        <w:rPr>
          <w:rFonts w:eastAsia="Times New Roman" w:cs="Arial"/>
          <w:color w:val="000000"/>
          <w:szCs w:val="20"/>
          <w:lang w:eastAsia="bg-BG"/>
        </w:rPr>
      </w:pPr>
      <w:r w:rsidRPr="00367170">
        <w:rPr>
          <w:rFonts w:eastAsia="Times New Roman" w:cs="Arial"/>
          <w:color w:val="000000"/>
          <w:szCs w:val="20"/>
          <w:lang w:eastAsia="bg-BG"/>
        </w:rPr>
        <w:t xml:space="preserve">Цитохром Р450 </w:t>
      </w:r>
      <w:r w:rsidRPr="00367170">
        <w:rPr>
          <w:rFonts w:eastAsia="Times New Roman" w:cs="Arial"/>
          <w:color w:val="000000"/>
          <w:szCs w:val="20"/>
          <w:lang w:val="ru-RU"/>
        </w:rPr>
        <w:t>(</w:t>
      </w:r>
      <w:r w:rsidRPr="00367170">
        <w:rPr>
          <w:rFonts w:eastAsia="Times New Roman" w:cs="Arial"/>
          <w:color w:val="000000"/>
          <w:szCs w:val="20"/>
          <w:lang w:val="en-US"/>
        </w:rPr>
        <w:t>CYP</w:t>
      </w:r>
      <w:r w:rsidRPr="00367170">
        <w:rPr>
          <w:rFonts w:eastAsia="Times New Roman" w:cs="Arial"/>
          <w:color w:val="000000"/>
          <w:szCs w:val="20"/>
          <w:lang w:val="ru-RU"/>
        </w:rPr>
        <w:t xml:space="preserve">) </w:t>
      </w:r>
      <w:r w:rsidRPr="00367170">
        <w:rPr>
          <w:rFonts w:eastAsia="Times New Roman" w:cs="Arial"/>
          <w:color w:val="000000"/>
          <w:szCs w:val="20"/>
          <w:lang w:eastAsia="bg-BG"/>
        </w:rPr>
        <w:t xml:space="preserve">ЗА4 е основният ензим, отговорен за цитохром Р450 медиирания метаболизъм на </w:t>
      </w:r>
    </w:p>
    <w:p w14:paraId="79C08FD3" w14:textId="022E6AC3" w:rsidR="00367170" w:rsidRPr="00367170" w:rsidRDefault="00367170" w:rsidP="00367170">
      <w:pPr>
        <w:spacing w:line="240" w:lineRule="auto"/>
        <w:rPr>
          <w:rFonts w:eastAsia="Times New Roman" w:cs="Arial"/>
          <w:sz w:val="28"/>
          <w:szCs w:val="24"/>
        </w:rPr>
      </w:pPr>
      <w:r w:rsidRPr="00367170">
        <w:rPr>
          <w:rFonts w:eastAsia="Times New Roman" w:cs="Arial"/>
          <w:color w:val="000000"/>
          <w:szCs w:val="20"/>
          <w:lang w:eastAsia="bg-BG"/>
        </w:rPr>
        <w:t xml:space="preserve">кветиапин. При изпитвания за лекарствени взаимодействия при здрави доброволци, едновременното приложение на кветиапин (25 </w:t>
      </w:r>
      <w:r w:rsidRPr="00367170">
        <w:rPr>
          <w:rFonts w:eastAsia="Times New Roman" w:cs="Arial"/>
          <w:color w:val="000000"/>
          <w:szCs w:val="20"/>
          <w:lang w:val="en-US"/>
        </w:rPr>
        <w:t>mg</w:t>
      </w:r>
      <w:r w:rsidRPr="00367170">
        <w:rPr>
          <w:rFonts w:eastAsia="Times New Roman" w:cs="Arial"/>
          <w:color w:val="000000"/>
          <w:szCs w:val="20"/>
          <w:lang w:val="ru-RU"/>
        </w:rPr>
        <w:t xml:space="preserve">) </w:t>
      </w:r>
      <w:r w:rsidRPr="00367170">
        <w:rPr>
          <w:rFonts w:eastAsia="Times New Roman" w:cs="Arial"/>
          <w:color w:val="000000"/>
          <w:szCs w:val="20"/>
          <w:lang w:eastAsia="bg-BG"/>
        </w:rPr>
        <w:t xml:space="preserve">с кетоконазол </w:t>
      </w:r>
      <w:r w:rsidRPr="00367170">
        <w:rPr>
          <w:rFonts w:eastAsia="Times New Roman" w:cs="Arial"/>
          <w:color w:val="000000"/>
          <w:szCs w:val="20"/>
          <w:lang w:val="ru-RU"/>
        </w:rPr>
        <w:t>(</w:t>
      </w:r>
      <w:r w:rsidRPr="00367170">
        <w:rPr>
          <w:rFonts w:eastAsia="Times New Roman" w:cs="Arial"/>
          <w:color w:val="000000"/>
          <w:szCs w:val="20"/>
          <w:lang w:val="en-US"/>
        </w:rPr>
        <w:t>CYP</w:t>
      </w:r>
      <w:r w:rsidRPr="00367170">
        <w:rPr>
          <w:rFonts w:eastAsia="Times New Roman" w:cs="Arial"/>
          <w:color w:val="000000"/>
          <w:szCs w:val="20"/>
          <w:lang w:val="ru-RU"/>
        </w:rPr>
        <w:t>3</w:t>
      </w:r>
      <w:r w:rsidRPr="00367170">
        <w:rPr>
          <w:rFonts w:eastAsia="Times New Roman" w:cs="Arial"/>
          <w:color w:val="000000"/>
          <w:szCs w:val="20"/>
          <w:lang w:val="en-US"/>
        </w:rPr>
        <w:t>A</w:t>
      </w:r>
      <w:r w:rsidRPr="00367170">
        <w:rPr>
          <w:rFonts w:eastAsia="Times New Roman" w:cs="Arial"/>
          <w:color w:val="000000"/>
          <w:szCs w:val="20"/>
          <w:lang w:val="ru-RU"/>
        </w:rPr>
        <w:t xml:space="preserve">4 </w:t>
      </w:r>
      <w:r w:rsidRPr="00367170">
        <w:rPr>
          <w:rFonts w:eastAsia="Times New Roman" w:cs="Arial"/>
          <w:color w:val="000000"/>
          <w:szCs w:val="20"/>
          <w:lang w:eastAsia="bg-BG"/>
        </w:rPr>
        <w:t xml:space="preserve">инхибитор) води до 5-8 кратно повишаване на </w:t>
      </w:r>
      <w:r w:rsidRPr="00367170">
        <w:rPr>
          <w:rFonts w:eastAsia="Times New Roman" w:cs="Arial"/>
          <w:color w:val="000000"/>
          <w:szCs w:val="20"/>
          <w:lang w:val="en-US"/>
        </w:rPr>
        <w:t>AUC</w:t>
      </w:r>
      <w:r w:rsidRPr="00367170">
        <w:rPr>
          <w:rFonts w:eastAsia="Times New Roman" w:cs="Arial"/>
          <w:color w:val="000000"/>
          <w:szCs w:val="20"/>
          <w:lang w:val="ru-RU"/>
        </w:rPr>
        <w:t xml:space="preserve"> </w:t>
      </w:r>
      <w:r w:rsidRPr="00367170">
        <w:rPr>
          <w:rFonts w:eastAsia="Times New Roman" w:cs="Arial"/>
          <w:color w:val="000000"/>
          <w:szCs w:val="20"/>
          <w:lang w:eastAsia="bg-BG"/>
        </w:rPr>
        <w:t xml:space="preserve">на кветиапин. Въз основа на това, едновременното приложение на кветиапин с </w:t>
      </w:r>
      <w:r w:rsidRPr="00367170">
        <w:rPr>
          <w:rFonts w:eastAsia="Times New Roman" w:cs="Arial"/>
          <w:color w:val="000000"/>
          <w:szCs w:val="20"/>
          <w:lang w:val="en-US"/>
        </w:rPr>
        <w:t>CYP</w:t>
      </w:r>
      <w:r w:rsidRPr="00367170">
        <w:rPr>
          <w:rFonts w:eastAsia="Times New Roman" w:cs="Arial"/>
          <w:color w:val="000000"/>
          <w:szCs w:val="20"/>
          <w:lang w:val="ru-RU"/>
        </w:rPr>
        <w:t>3</w:t>
      </w:r>
      <w:r w:rsidRPr="00367170">
        <w:rPr>
          <w:rFonts w:eastAsia="Times New Roman" w:cs="Arial"/>
          <w:color w:val="000000"/>
          <w:szCs w:val="20"/>
          <w:lang w:val="en-US"/>
        </w:rPr>
        <w:t>A</w:t>
      </w:r>
      <w:r w:rsidRPr="00367170">
        <w:rPr>
          <w:rFonts w:eastAsia="Times New Roman" w:cs="Arial"/>
          <w:color w:val="000000"/>
          <w:szCs w:val="20"/>
          <w:lang w:val="ru-RU"/>
        </w:rPr>
        <w:t xml:space="preserve">4 </w:t>
      </w:r>
      <w:r w:rsidRPr="00367170">
        <w:rPr>
          <w:rFonts w:eastAsia="Times New Roman" w:cs="Arial"/>
          <w:color w:val="000000"/>
          <w:szCs w:val="20"/>
          <w:lang w:eastAsia="bg-BG"/>
        </w:rPr>
        <w:t>инхибитори е противопоказано. Също така, не се препоръчва приемането на сок от грейпфрут по време на терапията с кветиапин.</w:t>
      </w:r>
    </w:p>
    <w:p w14:paraId="70B8DA92" w14:textId="77777777" w:rsidR="00367170" w:rsidRPr="00367170" w:rsidRDefault="00367170" w:rsidP="00367170">
      <w:pPr>
        <w:spacing w:line="240" w:lineRule="auto"/>
        <w:rPr>
          <w:rFonts w:eastAsia="Times New Roman" w:cs="Arial"/>
          <w:color w:val="000000"/>
          <w:szCs w:val="20"/>
          <w:lang w:eastAsia="bg-BG"/>
        </w:rPr>
      </w:pPr>
    </w:p>
    <w:p w14:paraId="6B5A8557" w14:textId="3121975F" w:rsidR="00367170" w:rsidRPr="00367170" w:rsidRDefault="00367170" w:rsidP="00367170">
      <w:pPr>
        <w:spacing w:line="240" w:lineRule="auto"/>
        <w:rPr>
          <w:rFonts w:eastAsia="Times New Roman" w:cs="Arial"/>
          <w:sz w:val="28"/>
          <w:szCs w:val="24"/>
        </w:rPr>
      </w:pPr>
      <w:r w:rsidRPr="00367170">
        <w:rPr>
          <w:rFonts w:eastAsia="Times New Roman" w:cs="Arial"/>
          <w:color w:val="000000"/>
          <w:szCs w:val="20"/>
          <w:lang w:eastAsia="bg-BG"/>
        </w:rPr>
        <w:t xml:space="preserve">В проучване при пациенти за оценка на фармакокинетиката на кветиапин след многократно приложение, прилаган преди и по време на лечение с карбамазепин (известен като чернодробен ензимен индуктор), едновременното приложение на карбамазепин значимо повишава клирънса на кветиапин. Това повишение на клирънса намалява системната експозиция на кветиапин (оценена чрез </w:t>
      </w:r>
      <w:r w:rsidRPr="00367170">
        <w:rPr>
          <w:rFonts w:eastAsia="Times New Roman" w:cs="Arial"/>
          <w:color w:val="000000"/>
          <w:szCs w:val="20"/>
          <w:lang w:val="en-US"/>
        </w:rPr>
        <w:t>AUC</w:t>
      </w:r>
      <w:r w:rsidRPr="00367170">
        <w:rPr>
          <w:rFonts w:eastAsia="Times New Roman" w:cs="Arial"/>
          <w:color w:val="000000"/>
          <w:szCs w:val="20"/>
          <w:lang w:val="ru-RU"/>
        </w:rPr>
        <w:t xml:space="preserve">) </w:t>
      </w:r>
      <w:r w:rsidRPr="00367170">
        <w:rPr>
          <w:rFonts w:eastAsia="Times New Roman" w:cs="Arial"/>
          <w:color w:val="000000"/>
          <w:szCs w:val="20"/>
          <w:lang w:eastAsia="bg-BG"/>
        </w:rPr>
        <w:t xml:space="preserve">с около 13 % от експозицията при самостоятелно приложение на кветиапин; въпреки, че при някои случаи е наблюдаван и по-силен ефект. Като последица на това взаимодействие могат да се </w:t>
      </w:r>
      <w:r w:rsidRPr="00367170">
        <w:rPr>
          <w:rFonts w:eastAsia="Times New Roman" w:cs="Arial"/>
          <w:color w:val="000000"/>
          <w:szCs w:val="20"/>
          <w:lang w:eastAsia="bg-BG"/>
        </w:rPr>
        <w:lastRenderedPageBreak/>
        <w:t>наблюдават по-ниски плазмени концентрации, които е възможно да повлияят ефикасността на терапията с кветиапин.</w:t>
      </w:r>
    </w:p>
    <w:p w14:paraId="41C1BFED" w14:textId="77777777" w:rsidR="00367170" w:rsidRPr="00367170" w:rsidRDefault="00367170" w:rsidP="00367170">
      <w:pPr>
        <w:spacing w:line="240" w:lineRule="auto"/>
        <w:rPr>
          <w:rFonts w:eastAsia="Times New Roman" w:cs="Arial"/>
          <w:color w:val="000000"/>
          <w:szCs w:val="20"/>
          <w:lang w:eastAsia="bg-BG"/>
        </w:rPr>
      </w:pPr>
    </w:p>
    <w:p w14:paraId="0ABA45D5" w14:textId="40ECC489" w:rsidR="00367170" w:rsidRPr="00367170" w:rsidRDefault="00367170" w:rsidP="00367170">
      <w:pPr>
        <w:spacing w:line="240" w:lineRule="auto"/>
        <w:rPr>
          <w:rFonts w:eastAsia="Times New Roman" w:cs="Arial"/>
          <w:color w:val="000000"/>
          <w:szCs w:val="20"/>
          <w:lang w:eastAsia="bg-BG"/>
        </w:rPr>
      </w:pPr>
      <w:r w:rsidRPr="00367170">
        <w:rPr>
          <w:rFonts w:eastAsia="Times New Roman" w:cs="Arial"/>
          <w:color w:val="000000"/>
          <w:szCs w:val="20"/>
          <w:lang w:eastAsia="bg-BG"/>
        </w:rPr>
        <w:t>Едновременното приложение на кветиапин и фенитоин (друг микрозомален ензимен индуктор) води до значително повишение на клирънса на кветиапин средно до 450 %. При пациенти, приемащи индуктори на чернодробните ензимни, лечението с кветиапин трябва да бъде започвано само ако лекаря потвърди, че ползите от това лечение надхвърлят рисковете от прекъсване на лечението с чернодробния ензимен индуктор. В този смисъл е важно всяка промяна в лечението с чернодробния ензимен индуктор да бъде постепенна, като той може да бъде намален с лекарство, което не индуцира чернодробните ензими (напр. натриев валпроат) (вж. точка 4.4).</w:t>
      </w:r>
    </w:p>
    <w:p w14:paraId="563C82A7" w14:textId="6A6D1410" w:rsidR="00367170" w:rsidRPr="00367170" w:rsidRDefault="00367170" w:rsidP="00367170">
      <w:pPr>
        <w:spacing w:line="240" w:lineRule="auto"/>
        <w:rPr>
          <w:rFonts w:eastAsia="Times New Roman" w:cs="Arial"/>
          <w:color w:val="000000"/>
          <w:szCs w:val="20"/>
          <w:lang w:eastAsia="bg-BG"/>
        </w:rPr>
      </w:pPr>
    </w:p>
    <w:p w14:paraId="14CBC15D" w14:textId="77777777" w:rsidR="00367170" w:rsidRPr="00367170" w:rsidRDefault="00367170" w:rsidP="00367170">
      <w:pPr>
        <w:spacing w:line="240" w:lineRule="auto"/>
        <w:rPr>
          <w:rFonts w:eastAsia="Times New Roman" w:cs="Arial"/>
          <w:sz w:val="28"/>
          <w:szCs w:val="24"/>
        </w:rPr>
      </w:pPr>
      <w:r w:rsidRPr="00367170">
        <w:rPr>
          <w:rFonts w:eastAsia="Times New Roman" w:cs="Arial"/>
          <w:color w:val="000000"/>
          <w:szCs w:val="20"/>
          <w:lang w:eastAsia="bg-BG"/>
        </w:rPr>
        <w:t xml:space="preserve">Фармакокинетиката на кветиапин не се променя значимо при едновременно приложение с антидепресанта имипрамин (известен като </w:t>
      </w:r>
      <w:r w:rsidRPr="00367170">
        <w:rPr>
          <w:rFonts w:eastAsia="Times New Roman" w:cs="Arial"/>
          <w:color w:val="000000"/>
          <w:szCs w:val="20"/>
          <w:lang w:val="en-US"/>
        </w:rPr>
        <w:t>CYP</w:t>
      </w:r>
      <w:r w:rsidRPr="00367170">
        <w:rPr>
          <w:rFonts w:eastAsia="Times New Roman" w:cs="Arial"/>
          <w:color w:val="000000"/>
          <w:szCs w:val="20"/>
          <w:lang w:val="ru-RU"/>
        </w:rPr>
        <w:t xml:space="preserve"> 2</w:t>
      </w:r>
      <w:r w:rsidRPr="00367170">
        <w:rPr>
          <w:rFonts w:eastAsia="Times New Roman" w:cs="Arial"/>
          <w:color w:val="000000"/>
          <w:szCs w:val="20"/>
          <w:lang w:val="en-US"/>
        </w:rPr>
        <w:t>D</w:t>
      </w:r>
      <w:r w:rsidRPr="00367170">
        <w:rPr>
          <w:rFonts w:eastAsia="Times New Roman" w:cs="Arial"/>
          <w:color w:val="000000"/>
          <w:szCs w:val="20"/>
          <w:lang w:val="ru-RU"/>
        </w:rPr>
        <w:t xml:space="preserve">6 </w:t>
      </w:r>
      <w:r w:rsidRPr="00367170">
        <w:rPr>
          <w:rFonts w:eastAsia="Times New Roman" w:cs="Arial"/>
          <w:color w:val="000000"/>
          <w:szCs w:val="20"/>
          <w:lang w:eastAsia="bg-BG"/>
        </w:rPr>
        <w:t xml:space="preserve">инхибитор) или флуоксетин (известен като </w:t>
      </w:r>
      <w:r w:rsidRPr="00367170">
        <w:rPr>
          <w:rFonts w:eastAsia="Times New Roman" w:cs="Arial"/>
          <w:color w:val="000000"/>
          <w:szCs w:val="20"/>
          <w:lang w:val="en-US"/>
        </w:rPr>
        <w:t>CYP</w:t>
      </w:r>
      <w:r w:rsidRPr="00367170">
        <w:rPr>
          <w:rFonts w:eastAsia="Times New Roman" w:cs="Arial"/>
          <w:color w:val="000000"/>
          <w:szCs w:val="20"/>
          <w:lang w:val="ru-RU"/>
        </w:rPr>
        <w:t xml:space="preserve"> </w:t>
      </w:r>
      <w:r w:rsidRPr="00367170">
        <w:rPr>
          <w:rFonts w:eastAsia="Times New Roman" w:cs="Arial"/>
          <w:color w:val="000000"/>
          <w:szCs w:val="20"/>
          <w:lang w:eastAsia="bg-BG"/>
        </w:rPr>
        <w:t xml:space="preserve">ЗА4 и </w:t>
      </w:r>
      <w:r w:rsidRPr="00367170">
        <w:rPr>
          <w:rFonts w:eastAsia="Times New Roman" w:cs="Arial"/>
          <w:color w:val="000000"/>
          <w:szCs w:val="20"/>
          <w:lang w:val="en-US"/>
        </w:rPr>
        <w:t>CYP</w:t>
      </w:r>
      <w:r w:rsidRPr="00367170">
        <w:rPr>
          <w:rFonts w:eastAsia="Times New Roman" w:cs="Arial"/>
          <w:color w:val="000000"/>
          <w:szCs w:val="20"/>
          <w:lang w:val="ru-RU"/>
        </w:rPr>
        <w:t xml:space="preserve"> 2</w:t>
      </w:r>
      <w:r w:rsidRPr="00367170">
        <w:rPr>
          <w:rFonts w:eastAsia="Times New Roman" w:cs="Arial"/>
          <w:color w:val="000000"/>
          <w:szCs w:val="20"/>
          <w:lang w:val="en-US"/>
        </w:rPr>
        <w:t>D</w:t>
      </w:r>
      <w:r w:rsidRPr="00367170">
        <w:rPr>
          <w:rFonts w:eastAsia="Times New Roman" w:cs="Arial"/>
          <w:color w:val="000000"/>
          <w:szCs w:val="20"/>
          <w:lang w:val="ru-RU"/>
        </w:rPr>
        <w:t xml:space="preserve">6 </w:t>
      </w:r>
      <w:r w:rsidRPr="00367170">
        <w:rPr>
          <w:rFonts w:eastAsia="Times New Roman" w:cs="Arial"/>
          <w:color w:val="000000"/>
          <w:szCs w:val="20"/>
          <w:lang w:eastAsia="bg-BG"/>
        </w:rPr>
        <w:t>инхибитор).</w:t>
      </w:r>
    </w:p>
    <w:p w14:paraId="213836B6" w14:textId="77777777" w:rsidR="00367170" w:rsidRPr="00367170" w:rsidRDefault="00367170" w:rsidP="00367170">
      <w:pPr>
        <w:spacing w:line="240" w:lineRule="auto"/>
        <w:rPr>
          <w:rFonts w:eastAsia="Times New Roman" w:cs="Arial"/>
          <w:color w:val="000000"/>
          <w:szCs w:val="20"/>
          <w:lang w:eastAsia="bg-BG"/>
        </w:rPr>
      </w:pPr>
    </w:p>
    <w:p w14:paraId="67C5D7A3" w14:textId="753584E5" w:rsidR="00367170" w:rsidRPr="00367170" w:rsidRDefault="00367170" w:rsidP="00367170">
      <w:pPr>
        <w:spacing w:line="240" w:lineRule="auto"/>
        <w:rPr>
          <w:rFonts w:eastAsia="Times New Roman" w:cs="Arial"/>
          <w:sz w:val="28"/>
          <w:szCs w:val="24"/>
        </w:rPr>
      </w:pPr>
      <w:r w:rsidRPr="00367170">
        <w:rPr>
          <w:rFonts w:eastAsia="Times New Roman" w:cs="Arial"/>
          <w:color w:val="000000"/>
          <w:szCs w:val="20"/>
          <w:lang w:eastAsia="bg-BG"/>
        </w:rPr>
        <w:t>Фармакокинетиката на кветиапин не се променя значимо при едновременно приложение с антипсихотика рисперидон или халоперидол. Едновременната употреба на кветиапин и тиоридазин предизвиква повишение на клирънса на кветиапин с около 70 %.</w:t>
      </w:r>
    </w:p>
    <w:p w14:paraId="2685C724" w14:textId="77777777" w:rsidR="00367170" w:rsidRPr="00367170" w:rsidRDefault="00367170" w:rsidP="00367170">
      <w:pPr>
        <w:spacing w:line="240" w:lineRule="auto"/>
        <w:rPr>
          <w:rFonts w:eastAsia="Times New Roman" w:cs="Arial"/>
          <w:color w:val="000000"/>
          <w:szCs w:val="20"/>
          <w:lang w:eastAsia="bg-BG"/>
        </w:rPr>
      </w:pPr>
    </w:p>
    <w:p w14:paraId="2BEE73AA" w14:textId="2C251AE6" w:rsidR="00367170" w:rsidRPr="00367170" w:rsidRDefault="00367170" w:rsidP="00367170">
      <w:pPr>
        <w:spacing w:line="240" w:lineRule="auto"/>
        <w:rPr>
          <w:rFonts w:eastAsia="Times New Roman" w:cs="Arial"/>
          <w:sz w:val="28"/>
          <w:szCs w:val="24"/>
        </w:rPr>
      </w:pPr>
      <w:r w:rsidRPr="00367170">
        <w:rPr>
          <w:rFonts w:eastAsia="Times New Roman" w:cs="Arial"/>
          <w:color w:val="000000"/>
          <w:szCs w:val="20"/>
          <w:lang w:eastAsia="bg-BG"/>
        </w:rPr>
        <w:t>Фармакокинетиката на кветиапин не се променя при едновременно приложение с циметидин.</w:t>
      </w:r>
    </w:p>
    <w:p w14:paraId="2E9BDAC9" w14:textId="77777777" w:rsidR="00367170" w:rsidRPr="00367170" w:rsidRDefault="00367170" w:rsidP="00367170">
      <w:pPr>
        <w:spacing w:line="240" w:lineRule="auto"/>
        <w:rPr>
          <w:rFonts w:eastAsia="Times New Roman" w:cs="Arial"/>
          <w:color w:val="000000"/>
          <w:szCs w:val="20"/>
          <w:lang w:eastAsia="bg-BG"/>
        </w:rPr>
      </w:pPr>
    </w:p>
    <w:p w14:paraId="75D8065D" w14:textId="2D54F085" w:rsidR="00367170" w:rsidRPr="00367170" w:rsidRDefault="00367170" w:rsidP="00367170">
      <w:pPr>
        <w:spacing w:line="240" w:lineRule="auto"/>
        <w:rPr>
          <w:rFonts w:eastAsia="Times New Roman" w:cs="Arial"/>
          <w:sz w:val="28"/>
          <w:szCs w:val="24"/>
        </w:rPr>
      </w:pPr>
      <w:r w:rsidRPr="00367170">
        <w:rPr>
          <w:rFonts w:eastAsia="Times New Roman" w:cs="Arial"/>
          <w:color w:val="000000"/>
          <w:szCs w:val="20"/>
          <w:lang w:eastAsia="bg-BG"/>
        </w:rPr>
        <w:t>Фармакокинетиката на литий не се променя при едновременно приложение с кветиапин.</w:t>
      </w:r>
    </w:p>
    <w:p w14:paraId="6DCEB078" w14:textId="77777777" w:rsidR="00367170" w:rsidRPr="00367170" w:rsidRDefault="00367170" w:rsidP="00367170">
      <w:pPr>
        <w:spacing w:line="240" w:lineRule="auto"/>
        <w:rPr>
          <w:rFonts w:eastAsia="Times New Roman" w:cs="Arial"/>
          <w:color w:val="000000"/>
          <w:szCs w:val="20"/>
          <w:lang w:eastAsia="bg-BG"/>
        </w:rPr>
      </w:pPr>
    </w:p>
    <w:p w14:paraId="7B79142B" w14:textId="545C239A" w:rsidR="00367170" w:rsidRPr="00367170" w:rsidRDefault="00367170" w:rsidP="00367170">
      <w:pPr>
        <w:spacing w:line="240" w:lineRule="auto"/>
        <w:rPr>
          <w:rFonts w:eastAsia="Times New Roman" w:cs="Arial"/>
          <w:sz w:val="28"/>
          <w:szCs w:val="24"/>
        </w:rPr>
      </w:pPr>
      <w:r w:rsidRPr="00367170">
        <w:rPr>
          <w:rFonts w:eastAsia="Times New Roman" w:cs="Arial"/>
          <w:color w:val="000000"/>
          <w:szCs w:val="20"/>
          <w:lang w:eastAsia="bg-BG"/>
        </w:rPr>
        <w:t>В 6-седмично рандомизирано проучване на литий и кветиапин таблетки с удължено освобождаване спрямо плацебо и кветиапин таблетки с удължено освобождаване при възрастни пациенти с остра мания се наблюдава повишена честота на екстрапирамидни събития (по-специално тремор), сомнолентност и наддаване на тегло в групата с добавен литий в сравнение с групата с добавено плацебо (вж. точка 5.1).</w:t>
      </w:r>
    </w:p>
    <w:p w14:paraId="79087422" w14:textId="77777777" w:rsidR="00367170" w:rsidRPr="00367170" w:rsidRDefault="00367170" w:rsidP="00367170">
      <w:pPr>
        <w:spacing w:line="240" w:lineRule="auto"/>
        <w:rPr>
          <w:rFonts w:eastAsia="Times New Roman" w:cs="Arial"/>
          <w:color w:val="000000"/>
          <w:szCs w:val="20"/>
          <w:lang w:eastAsia="bg-BG"/>
        </w:rPr>
      </w:pPr>
    </w:p>
    <w:p w14:paraId="6F07B585" w14:textId="221775A1" w:rsidR="00367170" w:rsidRPr="00367170" w:rsidRDefault="00367170" w:rsidP="00367170">
      <w:pPr>
        <w:spacing w:line="240" w:lineRule="auto"/>
        <w:rPr>
          <w:rFonts w:eastAsia="Times New Roman" w:cs="Arial"/>
          <w:sz w:val="28"/>
          <w:szCs w:val="24"/>
        </w:rPr>
      </w:pPr>
      <w:r w:rsidRPr="00367170">
        <w:rPr>
          <w:rFonts w:eastAsia="Times New Roman" w:cs="Arial"/>
          <w:color w:val="000000"/>
          <w:szCs w:val="20"/>
          <w:lang w:eastAsia="bg-BG"/>
        </w:rPr>
        <w:t>Фармакокинетиката на натриевия валпроат и кветиапин не се променят в клинично значима степен при едновременното им приложение. При ретроспективно клинично проучване при деца и юноши, приемащи валпроат, кветиапин или и двете заедно, се установява увеличена честота на левкопения и неутропения в групата с комбинацията, в сравнение с групите на монотерапия.</w:t>
      </w:r>
    </w:p>
    <w:p w14:paraId="7625C585" w14:textId="77777777" w:rsidR="00367170" w:rsidRPr="00367170" w:rsidRDefault="00367170" w:rsidP="00367170">
      <w:pPr>
        <w:spacing w:line="240" w:lineRule="auto"/>
        <w:rPr>
          <w:rFonts w:eastAsia="Times New Roman" w:cs="Arial"/>
          <w:color w:val="000000"/>
          <w:szCs w:val="20"/>
          <w:lang w:eastAsia="bg-BG"/>
        </w:rPr>
      </w:pPr>
    </w:p>
    <w:p w14:paraId="15CBB1EB" w14:textId="6B59FC02" w:rsidR="00367170" w:rsidRPr="00367170" w:rsidRDefault="00367170" w:rsidP="00367170">
      <w:pPr>
        <w:spacing w:line="240" w:lineRule="auto"/>
        <w:rPr>
          <w:rFonts w:eastAsia="Times New Roman" w:cs="Arial"/>
          <w:sz w:val="28"/>
          <w:szCs w:val="24"/>
        </w:rPr>
      </w:pPr>
      <w:r w:rsidRPr="00367170">
        <w:rPr>
          <w:rFonts w:eastAsia="Times New Roman" w:cs="Arial"/>
          <w:color w:val="000000"/>
          <w:szCs w:val="20"/>
          <w:lang w:eastAsia="bg-BG"/>
        </w:rPr>
        <w:t>Не са провеждани изпитвания относно възможни взаимодействия на кветиапин с обичайно прилагани сърдечно-съдови лекарствени продукти.</w:t>
      </w:r>
    </w:p>
    <w:p w14:paraId="226A8416" w14:textId="77777777" w:rsidR="00367170" w:rsidRPr="00367170" w:rsidRDefault="00367170" w:rsidP="00367170">
      <w:pPr>
        <w:spacing w:line="240" w:lineRule="auto"/>
        <w:rPr>
          <w:rFonts w:eastAsia="Times New Roman" w:cs="Arial"/>
          <w:color w:val="000000"/>
          <w:szCs w:val="20"/>
          <w:lang w:eastAsia="bg-BG"/>
        </w:rPr>
      </w:pPr>
    </w:p>
    <w:p w14:paraId="42754EED" w14:textId="44A25382" w:rsidR="00367170" w:rsidRPr="00367170" w:rsidRDefault="00367170" w:rsidP="00367170">
      <w:pPr>
        <w:spacing w:line="240" w:lineRule="auto"/>
        <w:rPr>
          <w:rFonts w:eastAsia="Times New Roman" w:cs="Arial"/>
          <w:sz w:val="28"/>
          <w:szCs w:val="24"/>
        </w:rPr>
      </w:pPr>
      <w:r w:rsidRPr="00367170">
        <w:rPr>
          <w:rFonts w:eastAsia="Times New Roman" w:cs="Arial"/>
          <w:color w:val="000000"/>
          <w:szCs w:val="20"/>
          <w:lang w:eastAsia="bg-BG"/>
        </w:rPr>
        <w:t xml:space="preserve">Препоръчва се внимание при едновременно лечение с други лекарствени продукти, за които е известно, че причиняват електролитен дисбаланс или удължават </w:t>
      </w:r>
      <w:r w:rsidRPr="00367170">
        <w:rPr>
          <w:rFonts w:eastAsia="Times New Roman" w:cs="Arial"/>
          <w:color w:val="000000"/>
          <w:szCs w:val="20"/>
          <w:lang w:val="en-US"/>
        </w:rPr>
        <w:t>QT</w:t>
      </w:r>
      <w:r w:rsidRPr="00367170">
        <w:rPr>
          <w:rFonts w:eastAsia="Times New Roman" w:cs="Arial"/>
          <w:color w:val="000000"/>
          <w:szCs w:val="20"/>
          <w:lang w:eastAsia="bg-BG"/>
        </w:rPr>
        <w:t>-интервала.</w:t>
      </w:r>
    </w:p>
    <w:p w14:paraId="61C4594A" w14:textId="77777777" w:rsidR="00367170" w:rsidRPr="00367170" w:rsidRDefault="00367170" w:rsidP="00367170">
      <w:pPr>
        <w:spacing w:line="240" w:lineRule="auto"/>
        <w:rPr>
          <w:rFonts w:eastAsia="Times New Roman" w:cs="Arial"/>
          <w:color w:val="000000"/>
          <w:szCs w:val="20"/>
          <w:lang w:eastAsia="bg-BG"/>
        </w:rPr>
      </w:pPr>
    </w:p>
    <w:p w14:paraId="75A78A04" w14:textId="22B70194" w:rsidR="00367170" w:rsidRPr="00367170" w:rsidRDefault="00367170" w:rsidP="00367170">
      <w:pPr>
        <w:spacing w:line="240" w:lineRule="auto"/>
        <w:rPr>
          <w:rFonts w:eastAsia="Times New Roman" w:cs="Arial"/>
          <w:sz w:val="28"/>
          <w:szCs w:val="24"/>
        </w:rPr>
      </w:pPr>
      <w:r w:rsidRPr="00367170">
        <w:rPr>
          <w:rFonts w:eastAsia="Times New Roman" w:cs="Arial"/>
          <w:color w:val="000000"/>
          <w:szCs w:val="20"/>
          <w:lang w:eastAsia="bg-BG"/>
        </w:rPr>
        <w:t>Има съобщения за фалшиво положителни резултати при ензимни имуноанализи за метадон и трициклични антидепресанти при пациенти, приемащи кветиапин. Препоръчва се потвърждаване на спорни скринингови резултати от имуноанализи чрез подходящи хроматографски методи.</w:t>
      </w:r>
    </w:p>
    <w:p w14:paraId="46BBB6CD" w14:textId="77777777" w:rsidR="00367170" w:rsidRPr="00367170" w:rsidRDefault="00367170" w:rsidP="00367170"/>
    <w:p w14:paraId="73662265" w14:textId="489580B9" w:rsidR="00426E5F" w:rsidRDefault="002C50EE" w:rsidP="00A65A81">
      <w:pPr>
        <w:pStyle w:val="Heading2"/>
      </w:pPr>
      <w:r>
        <w:t>4.6. Фертилитет, бременност и кърмене</w:t>
      </w:r>
    </w:p>
    <w:p w14:paraId="2A780509" w14:textId="5965FD37" w:rsidR="00367170" w:rsidRDefault="00367170" w:rsidP="00367170"/>
    <w:p w14:paraId="5AD9CC28" w14:textId="77777777" w:rsidR="00367170" w:rsidRPr="00367170" w:rsidRDefault="00367170" w:rsidP="00367170">
      <w:pPr>
        <w:pStyle w:val="Heading3"/>
        <w:rPr>
          <w:rFonts w:eastAsia="Times New Roman"/>
          <w:sz w:val="28"/>
          <w:u w:val="single"/>
        </w:rPr>
      </w:pPr>
      <w:r w:rsidRPr="00367170">
        <w:rPr>
          <w:rFonts w:eastAsia="Times New Roman"/>
          <w:u w:val="single"/>
          <w:lang w:eastAsia="bg-BG"/>
        </w:rPr>
        <w:lastRenderedPageBreak/>
        <w:t>Бременност</w:t>
      </w:r>
    </w:p>
    <w:p w14:paraId="707A0261" w14:textId="77777777" w:rsidR="00367170" w:rsidRPr="00367170" w:rsidRDefault="00367170" w:rsidP="00367170">
      <w:pPr>
        <w:spacing w:line="240" w:lineRule="auto"/>
        <w:rPr>
          <w:rFonts w:eastAsia="Times New Roman" w:cs="Arial"/>
          <w:sz w:val="28"/>
          <w:szCs w:val="24"/>
        </w:rPr>
      </w:pPr>
      <w:r w:rsidRPr="00367170">
        <w:rPr>
          <w:rFonts w:eastAsia="Times New Roman" w:cs="Arial"/>
          <w:i/>
          <w:iCs/>
          <w:color w:val="000000"/>
          <w:szCs w:val="20"/>
          <w:lang w:eastAsia="bg-BG"/>
        </w:rPr>
        <w:t>Първи триместър</w:t>
      </w:r>
    </w:p>
    <w:p w14:paraId="13BA3A01" w14:textId="77777777" w:rsidR="00367170" w:rsidRPr="00367170" w:rsidRDefault="00367170" w:rsidP="00367170">
      <w:pPr>
        <w:spacing w:line="240" w:lineRule="auto"/>
        <w:rPr>
          <w:rFonts w:eastAsia="Times New Roman" w:cs="Arial"/>
          <w:sz w:val="28"/>
          <w:szCs w:val="24"/>
        </w:rPr>
      </w:pPr>
      <w:r w:rsidRPr="00367170">
        <w:rPr>
          <w:rFonts w:eastAsia="Times New Roman" w:cs="Arial"/>
          <w:color w:val="000000"/>
          <w:szCs w:val="20"/>
          <w:lang w:eastAsia="bg-BG"/>
        </w:rPr>
        <w:t>Неголям обем данни за бременни жени (за изхода от 300 до 1 000 случая на бременност), включително отделни съобщения и някои обсервационни проучвания не показват повишен риск от малформации, свързани с лечението. Въпреки това, въз основа на всички налични данни, не може да се направи категоричен извод. Проучванията при животни показват репродуктивна токсичност (вж. точка 5.3). Поради това, кветиапин може да се прилага по време на бременност, само когато ползата от неговото използване оправдава потенциалния риск.</w:t>
      </w:r>
    </w:p>
    <w:p w14:paraId="2B4A24AA" w14:textId="77777777" w:rsidR="00367170" w:rsidRPr="00367170" w:rsidRDefault="00367170" w:rsidP="00367170">
      <w:pPr>
        <w:spacing w:line="240" w:lineRule="auto"/>
        <w:rPr>
          <w:rFonts w:eastAsia="Times New Roman" w:cs="Arial"/>
          <w:i/>
          <w:iCs/>
          <w:color w:val="000000"/>
          <w:szCs w:val="20"/>
          <w:lang w:eastAsia="bg-BG"/>
        </w:rPr>
      </w:pPr>
    </w:p>
    <w:p w14:paraId="6A4FE817" w14:textId="6E5AC526" w:rsidR="00367170" w:rsidRPr="00367170" w:rsidRDefault="00367170" w:rsidP="00367170">
      <w:pPr>
        <w:spacing w:line="240" w:lineRule="auto"/>
        <w:rPr>
          <w:rFonts w:eastAsia="Times New Roman" w:cs="Arial"/>
          <w:sz w:val="28"/>
          <w:szCs w:val="24"/>
        </w:rPr>
      </w:pPr>
      <w:r w:rsidRPr="00367170">
        <w:rPr>
          <w:rFonts w:eastAsia="Times New Roman" w:cs="Arial"/>
          <w:i/>
          <w:iCs/>
          <w:color w:val="000000"/>
          <w:szCs w:val="20"/>
          <w:lang w:eastAsia="bg-BG"/>
        </w:rPr>
        <w:t>Трети триместър</w:t>
      </w:r>
    </w:p>
    <w:p w14:paraId="1687AF3F" w14:textId="77777777" w:rsidR="00367170" w:rsidRPr="00367170" w:rsidRDefault="00367170" w:rsidP="00367170">
      <w:pPr>
        <w:spacing w:line="240" w:lineRule="auto"/>
        <w:rPr>
          <w:rFonts w:eastAsia="Times New Roman" w:cs="Arial"/>
          <w:sz w:val="28"/>
          <w:szCs w:val="24"/>
        </w:rPr>
      </w:pPr>
      <w:r w:rsidRPr="00367170">
        <w:rPr>
          <w:rFonts w:eastAsia="Times New Roman" w:cs="Arial"/>
          <w:color w:val="000000"/>
          <w:szCs w:val="20"/>
          <w:lang w:eastAsia="bg-BG"/>
        </w:rPr>
        <w:t>Новородените, изложени на антипсихотици, включително кветиапин, по време на третия триместър от бременността, след раждането са в риск от нежелани реакции, включващи екстрапирамидни симптоми и/или симптоми на отнемане, които могат да варират по тежест и продължителност. Докладвани са тревожност, хипертония, хипотония, тремор, сънливсот, респираторен дистрес или нарушения в храненето. Следователно, новородените трябва да бъдат наблюдавани внимателно.</w:t>
      </w:r>
    </w:p>
    <w:p w14:paraId="38B003BE" w14:textId="566D49ED" w:rsidR="00367170" w:rsidRPr="00367170" w:rsidRDefault="00367170" w:rsidP="00367170">
      <w:pPr>
        <w:rPr>
          <w:rFonts w:cs="Arial"/>
          <w:sz w:val="24"/>
        </w:rPr>
      </w:pPr>
    </w:p>
    <w:p w14:paraId="1D47B55C" w14:textId="77777777" w:rsidR="00367170" w:rsidRPr="00367170" w:rsidRDefault="00367170" w:rsidP="00367170">
      <w:pPr>
        <w:pStyle w:val="Heading3"/>
        <w:rPr>
          <w:rFonts w:eastAsia="Times New Roman"/>
          <w:sz w:val="28"/>
          <w:u w:val="single"/>
        </w:rPr>
      </w:pPr>
      <w:r w:rsidRPr="00367170">
        <w:rPr>
          <w:rFonts w:eastAsia="Times New Roman"/>
          <w:u w:val="single"/>
          <w:lang w:eastAsia="bg-BG"/>
        </w:rPr>
        <w:t>Кърмене</w:t>
      </w:r>
    </w:p>
    <w:p w14:paraId="63053E7F" w14:textId="77777777" w:rsidR="00367170" w:rsidRPr="00367170" w:rsidRDefault="00367170" w:rsidP="00367170">
      <w:pPr>
        <w:spacing w:line="240" w:lineRule="auto"/>
        <w:rPr>
          <w:rFonts w:eastAsia="Times New Roman" w:cs="Arial"/>
          <w:sz w:val="28"/>
          <w:szCs w:val="24"/>
        </w:rPr>
      </w:pPr>
      <w:r w:rsidRPr="00367170">
        <w:rPr>
          <w:rFonts w:eastAsia="Times New Roman" w:cs="Arial"/>
          <w:color w:val="000000"/>
          <w:szCs w:val="20"/>
          <w:lang w:eastAsia="bg-BG"/>
        </w:rPr>
        <w:t>Въз основа на много ограничени данни от публикувани съобщения за екскреция на кветиапин в човешката кърма, екскрецията на кветиапин, когато се прилага в терапевтични дози е противоречива. Поради недостатъчно данни трябва да се вземе решение дали да се преустанови кърменето или да не се приложи терапия с кветиапин, като се вземат предвид ползата от кърменето за детето и ползата от терапията за жената.</w:t>
      </w:r>
    </w:p>
    <w:p w14:paraId="084A1C6D" w14:textId="77777777" w:rsidR="00367170" w:rsidRPr="00367170" w:rsidRDefault="00367170" w:rsidP="00367170">
      <w:pPr>
        <w:spacing w:line="240" w:lineRule="auto"/>
        <w:rPr>
          <w:rFonts w:eastAsia="Times New Roman" w:cs="Arial"/>
          <w:color w:val="000000"/>
          <w:szCs w:val="20"/>
          <w:u w:val="single"/>
          <w:lang w:eastAsia="bg-BG"/>
        </w:rPr>
      </w:pPr>
    </w:p>
    <w:p w14:paraId="5B3B7131" w14:textId="57B5C838" w:rsidR="00367170" w:rsidRPr="00367170" w:rsidRDefault="00367170" w:rsidP="00367170">
      <w:pPr>
        <w:pStyle w:val="Heading3"/>
        <w:rPr>
          <w:rFonts w:eastAsia="Times New Roman"/>
          <w:sz w:val="28"/>
          <w:u w:val="single"/>
        </w:rPr>
      </w:pPr>
      <w:r w:rsidRPr="00367170">
        <w:rPr>
          <w:rFonts w:eastAsia="Times New Roman"/>
          <w:u w:val="single"/>
          <w:lang w:eastAsia="bg-BG"/>
        </w:rPr>
        <w:t>Фертилитет</w:t>
      </w:r>
    </w:p>
    <w:p w14:paraId="12724397" w14:textId="77777777" w:rsidR="00367170" w:rsidRPr="00367170" w:rsidRDefault="00367170" w:rsidP="00367170">
      <w:pPr>
        <w:spacing w:line="240" w:lineRule="auto"/>
        <w:rPr>
          <w:rFonts w:eastAsia="Times New Roman" w:cs="Arial"/>
          <w:sz w:val="28"/>
          <w:szCs w:val="24"/>
        </w:rPr>
      </w:pPr>
      <w:r w:rsidRPr="00367170">
        <w:rPr>
          <w:rFonts w:eastAsia="Times New Roman" w:cs="Arial"/>
          <w:color w:val="000000"/>
          <w:szCs w:val="20"/>
          <w:lang w:eastAsia="bg-BG"/>
        </w:rPr>
        <w:t>Ефектите на кветиапин върху фертилитета при хора не са оценявани. Ефекти, свързани с повишени стойности на пролактин са наблюдавани при плъхове, въпреки че те нямат пряко отношение към хората (вж. точка 5.3).</w:t>
      </w:r>
    </w:p>
    <w:p w14:paraId="744EB94A" w14:textId="0B274B7D" w:rsidR="00367170" w:rsidRPr="00367170" w:rsidRDefault="00367170" w:rsidP="00367170"/>
    <w:p w14:paraId="2B2E0E23" w14:textId="57E14411" w:rsidR="00426E5F" w:rsidRDefault="002C50EE" w:rsidP="00A65A81">
      <w:pPr>
        <w:pStyle w:val="Heading2"/>
      </w:pPr>
      <w:r>
        <w:t>4.7. Ефекти върху способността за шофиране и работа с машини</w:t>
      </w:r>
    </w:p>
    <w:p w14:paraId="77FD2E04" w14:textId="46DB5A98" w:rsidR="00367170" w:rsidRDefault="00367170" w:rsidP="00367170"/>
    <w:p w14:paraId="682F5EE5" w14:textId="40CC5043" w:rsidR="00367170" w:rsidRDefault="00367170" w:rsidP="00367170">
      <w:r>
        <w:t>Като се имат предвид ефектите предимно върху ЦНС, кветиапин може да повлияе способностите, изискващи концентрация на вниманието. Поради това, пациентите трябва да бъдат съветвани да не шофират или работят с машини, докато не се установи индивидуалната им чувствителност.</w:t>
      </w:r>
    </w:p>
    <w:p w14:paraId="79300196" w14:textId="77777777" w:rsidR="00367170" w:rsidRPr="00367170" w:rsidRDefault="00367170" w:rsidP="00367170"/>
    <w:p w14:paraId="25EF1252" w14:textId="748D89EF" w:rsidR="00426E5F" w:rsidRDefault="002C50EE" w:rsidP="00A65A81">
      <w:pPr>
        <w:pStyle w:val="Heading2"/>
      </w:pPr>
      <w:r>
        <w:t>4.8. Нежелани лекарствени реакции</w:t>
      </w:r>
    </w:p>
    <w:p w14:paraId="74F19580" w14:textId="73013D1E" w:rsidR="00367170" w:rsidRDefault="00367170" w:rsidP="00367170"/>
    <w:p w14:paraId="34C7E3BA" w14:textId="77777777" w:rsidR="00367170" w:rsidRPr="00367170" w:rsidRDefault="00367170" w:rsidP="00367170">
      <w:pPr>
        <w:spacing w:line="240" w:lineRule="auto"/>
        <w:rPr>
          <w:rFonts w:eastAsia="Times New Roman" w:cs="Arial"/>
          <w:sz w:val="28"/>
          <w:szCs w:val="24"/>
        </w:rPr>
      </w:pPr>
      <w:r w:rsidRPr="00367170">
        <w:rPr>
          <w:rFonts w:eastAsia="Times New Roman" w:cs="Arial"/>
          <w:color w:val="000000"/>
          <w:szCs w:val="20"/>
          <w:lang w:eastAsia="bg-BG"/>
        </w:rPr>
        <w:t xml:space="preserve">Най-често съобщаваните нежелани лекарствени реакции (НЛР) с кветиапин (≥10 %) са сомнолентност, замаяност, главоболие, сухота в устата, симптоми на отнемане (спиране), повишение на стойностите на серумните триглицериди, повишение на общия холестерол (предимно </w:t>
      </w:r>
      <w:r w:rsidRPr="00367170">
        <w:rPr>
          <w:rFonts w:eastAsia="Times New Roman" w:cs="Arial"/>
          <w:color w:val="000000"/>
          <w:szCs w:val="20"/>
          <w:lang w:val="en-US"/>
        </w:rPr>
        <w:t>LDL</w:t>
      </w:r>
      <w:r w:rsidRPr="00367170">
        <w:rPr>
          <w:rFonts w:eastAsia="Times New Roman" w:cs="Arial"/>
          <w:color w:val="000000"/>
          <w:szCs w:val="20"/>
          <w:lang w:val="ru-RU"/>
        </w:rPr>
        <w:t xml:space="preserve"> </w:t>
      </w:r>
      <w:r w:rsidRPr="00367170">
        <w:rPr>
          <w:rFonts w:eastAsia="Times New Roman" w:cs="Arial"/>
          <w:color w:val="000000"/>
          <w:szCs w:val="20"/>
          <w:lang w:eastAsia="bg-BG"/>
        </w:rPr>
        <w:t xml:space="preserve">холестерола), понижение на </w:t>
      </w:r>
      <w:r w:rsidRPr="00367170">
        <w:rPr>
          <w:rFonts w:eastAsia="Times New Roman" w:cs="Arial"/>
          <w:color w:val="000000"/>
          <w:szCs w:val="20"/>
          <w:lang w:val="en-US"/>
        </w:rPr>
        <w:t>HDL</w:t>
      </w:r>
      <w:r w:rsidRPr="00367170">
        <w:rPr>
          <w:rFonts w:eastAsia="Times New Roman" w:cs="Arial"/>
          <w:color w:val="000000"/>
          <w:szCs w:val="20"/>
          <w:lang w:val="ru-RU"/>
        </w:rPr>
        <w:t xml:space="preserve"> </w:t>
      </w:r>
      <w:r w:rsidRPr="00367170">
        <w:rPr>
          <w:rFonts w:eastAsia="Times New Roman" w:cs="Arial"/>
          <w:color w:val="000000"/>
          <w:szCs w:val="20"/>
          <w:lang w:eastAsia="bg-BG"/>
        </w:rPr>
        <w:t>холестерола, наддаване на тегло, понижен хемоглобин и екстрапирамидни симптоми.</w:t>
      </w:r>
    </w:p>
    <w:p w14:paraId="02CC84C4" w14:textId="77777777" w:rsidR="00367170" w:rsidRPr="00367170" w:rsidRDefault="00367170" w:rsidP="00367170">
      <w:pPr>
        <w:spacing w:line="240" w:lineRule="auto"/>
        <w:rPr>
          <w:rFonts w:eastAsia="Times New Roman" w:cs="Arial"/>
          <w:color w:val="000000"/>
          <w:szCs w:val="20"/>
          <w:lang w:eastAsia="bg-BG"/>
        </w:rPr>
      </w:pPr>
    </w:p>
    <w:p w14:paraId="7378229F" w14:textId="14A46BE9" w:rsidR="00367170" w:rsidRPr="00367170" w:rsidRDefault="00367170" w:rsidP="00367170">
      <w:pPr>
        <w:spacing w:line="240" w:lineRule="auto"/>
        <w:rPr>
          <w:rFonts w:eastAsia="Times New Roman" w:cs="Arial"/>
          <w:sz w:val="28"/>
          <w:szCs w:val="24"/>
        </w:rPr>
      </w:pPr>
      <w:r w:rsidRPr="00367170">
        <w:rPr>
          <w:rFonts w:eastAsia="Times New Roman" w:cs="Arial"/>
          <w:color w:val="000000"/>
          <w:szCs w:val="20"/>
          <w:lang w:eastAsia="bg-BG"/>
        </w:rPr>
        <w:lastRenderedPageBreak/>
        <w:t xml:space="preserve">Инцидентите от нежелани лекарствени реакции, свързани с терапия с кветиапин са представени в таблицата по-долу (Таблица 1) в съответствие с формата, препоръчана от </w:t>
      </w:r>
      <w:r w:rsidRPr="00367170">
        <w:rPr>
          <w:rFonts w:eastAsia="Times New Roman" w:cs="Arial"/>
          <w:color w:val="000000"/>
          <w:szCs w:val="20"/>
          <w:lang w:val="en-US"/>
        </w:rPr>
        <w:t>Council</w:t>
      </w:r>
      <w:r w:rsidRPr="00367170">
        <w:rPr>
          <w:rFonts w:eastAsia="Times New Roman" w:cs="Arial"/>
          <w:color w:val="000000"/>
          <w:szCs w:val="20"/>
        </w:rPr>
        <w:t xml:space="preserve"> </w:t>
      </w:r>
      <w:r w:rsidRPr="00367170">
        <w:rPr>
          <w:rFonts w:eastAsia="Times New Roman" w:cs="Arial"/>
          <w:color w:val="000000"/>
          <w:szCs w:val="20"/>
          <w:lang w:val="en-US"/>
        </w:rPr>
        <w:t>for</w:t>
      </w:r>
      <w:r w:rsidRPr="00367170">
        <w:rPr>
          <w:rFonts w:eastAsia="Times New Roman" w:cs="Arial"/>
          <w:color w:val="000000"/>
          <w:szCs w:val="20"/>
        </w:rPr>
        <w:t xml:space="preserve"> </w:t>
      </w:r>
      <w:r w:rsidRPr="00367170">
        <w:rPr>
          <w:rFonts w:eastAsia="Times New Roman" w:cs="Arial"/>
          <w:color w:val="000000"/>
          <w:szCs w:val="20"/>
          <w:lang w:val="en-US"/>
        </w:rPr>
        <w:t>International</w:t>
      </w:r>
      <w:r w:rsidRPr="00367170">
        <w:rPr>
          <w:rFonts w:eastAsia="Times New Roman" w:cs="Arial"/>
          <w:color w:val="000000"/>
          <w:szCs w:val="20"/>
        </w:rPr>
        <w:t xml:space="preserve"> </w:t>
      </w:r>
      <w:r w:rsidRPr="00367170">
        <w:rPr>
          <w:rFonts w:eastAsia="Times New Roman" w:cs="Arial"/>
          <w:color w:val="000000"/>
          <w:szCs w:val="20"/>
          <w:lang w:val="en-US"/>
        </w:rPr>
        <w:t>Organizations</w:t>
      </w:r>
      <w:r w:rsidRPr="00367170">
        <w:rPr>
          <w:rFonts w:eastAsia="Times New Roman" w:cs="Arial"/>
          <w:color w:val="000000"/>
          <w:szCs w:val="20"/>
        </w:rPr>
        <w:t xml:space="preserve"> </w:t>
      </w:r>
      <w:r w:rsidRPr="00367170">
        <w:rPr>
          <w:rFonts w:eastAsia="Times New Roman" w:cs="Arial"/>
          <w:color w:val="000000"/>
          <w:szCs w:val="20"/>
          <w:lang w:val="en-US"/>
        </w:rPr>
        <w:t>of</w:t>
      </w:r>
      <w:r w:rsidRPr="00367170">
        <w:rPr>
          <w:rFonts w:eastAsia="Times New Roman" w:cs="Arial"/>
          <w:color w:val="000000"/>
          <w:szCs w:val="20"/>
        </w:rPr>
        <w:t xml:space="preserve"> </w:t>
      </w:r>
      <w:r w:rsidRPr="00367170">
        <w:rPr>
          <w:rFonts w:eastAsia="Times New Roman" w:cs="Arial"/>
          <w:color w:val="000000"/>
          <w:szCs w:val="20"/>
          <w:lang w:val="en-US"/>
        </w:rPr>
        <w:t>Medical</w:t>
      </w:r>
      <w:r w:rsidRPr="00367170">
        <w:rPr>
          <w:rFonts w:eastAsia="Times New Roman" w:cs="Arial"/>
          <w:color w:val="000000"/>
          <w:szCs w:val="20"/>
        </w:rPr>
        <w:t xml:space="preserve"> </w:t>
      </w:r>
      <w:r w:rsidRPr="00367170">
        <w:rPr>
          <w:rFonts w:eastAsia="Times New Roman" w:cs="Arial"/>
          <w:color w:val="000000"/>
          <w:szCs w:val="20"/>
          <w:lang w:val="en-US"/>
        </w:rPr>
        <w:t>Sciences</w:t>
      </w:r>
      <w:r w:rsidRPr="00367170">
        <w:rPr>
          <w:rFonts w:eastAsia="Times New Roman" w:cs="Arial"/>
          <w:color w:val="000000"/>
          <w:szCs w:val="20"/>
        </w:rPr>
        <w:t xml:space="preserve"> (</w:t>
      </w:r>
      <w:r w:rsidRPr="00367170">
        <w:rPr>
          <w:rFonts w:eastAsia="Times New Roman" w:cs="Arial"/>
          <w:color w:val="000000"/>
          <w:szCs w:val="20"/>
          <w:lang w:val="en-US"/>
        </w:rPr>
        <w:t>CIOMS</w:t>
      </w:r>
      <w:r w:rsidRPr="00367170">
        <w:rPr>
          <w:rFonts w:eastAsia="Times New Roman" w:cs="Arial"/>
          <w:color w:val="000000"/>
          <w:szCs w:val="20"/>
        </w:rPr>
        <w:t xml:space="preserve"> </w:t>
      </w:r>
      <w:r w:rsidRPr="00367170">
        <w:rPr>
          <w:rFonts w:eastAsia="Times New Roman" w:cs="Arial"/>
          <w:color w:val="000000"/>
          <w:szCs w:val="20"/>
          <w:lang w:val="en-US"/>
        </w:rPr>
        <w:t>III</w:t>
      </w:r>
      <w:r w:rsidRPr="00367170">
        <w:rPr>
          <w:rFonts w:eastAsia="Times New Roman" w:cs="Arial"/>
          <w:color w:val="000000"/>
          <w:szCs w:val="20"/>
        </w:rPr>
        <w:t xml:space="preserve"> </w:t>
      </w:r>
      <w:r w:rsidRPr="00367170">
        <w:rPr>
          <w:rFonts w:eastAsia="Times New Roman" w:cs="Arial"/>
          <w:color w:val="000000"/>
          <w:szCs w:val="20"/>
          <w:lang w:val="en-US"/>
        </w:rPr>
        <w:t>Working</w:t>
      </w:r>
      <w:r w:rsidRPr="00367170">
        <w:rPr>
          <w:rFonts w:eastAsia="Times New Roman" w:cs="Arial"/>
          <w:color w:val="000000"/>
          <w:szCs w:val="20"/>
        </w:rPr>
        <w:t xml:space="preserve"> </w:t>
      </w:r>
      <w:r w:rsidRPr="00367170">
        <w:rPr>
          <w:rFonts w:eastAsia="Times New Roman" w:cs="Arial"/>
          <w:color w:val="000000"/>
          <w:szCs w:val="20"/>
          <w:lang w:val="en-US"/>
        </w:rPr>
        <w:t>Group</w:t>
      </w:r>
      <w:r w:rsidRPr="00367170">
        <w:rPr>
          <w:rFonts w:eastAsia="Times New Roman" w:cs="Arial"/>
          <w:color w:val="000000"/>
          <w:szCs w:val="20"/>
        </w:rPr>
        <w:t xml:space="preserve"> 1995).</w:t>
      </w:r>
    </w:p>
    <w:p w14:paraId="73801B4E" w14:textId="77777777" w:rsidR="00367170" w:rsidRPr="00367170" w:rsidRDefault="00367170" w:rsidP="00367170">
      <w:pPr>
        <w:spacing w:line="240" w:lineRule="auto"/>
        <w:rPr>
          <w:rFonts w:eastAsia="Times New Roman" w:cs="Arial"/>
          <w:b/>
          <w:bCs/>
          <w:color w:val="000000"/>
          <w:szCs w:val="20"/>
          <w:lang w:eastAsia="bg-BG"/>
        </w:rPr>
      </w:pPr>
    </w:p>
    <w:p w14:paraId="62D5159C" w14:textId="710F5015" w:rsidR="00367170" w:rsidRPr="00367170" w:rsidRDefault="00367170" w:rsidP="00367170">
      <w:pPr>
        <w:spacing w:line="240" w:lineRule="auto"/>
        <w:rPr>
          <w:rFonts w:eastAsia="Times New Roman" w:cs="Arial"/>
          <w:sz w:val="28"/>
          <w:szCs w:val="24"/>
        </w:rPr>
      </w:pPr>
      <w:r w:rsidRPr="00367170">
        <w:rPr>
          <w:rFonts w:eastAsia="Times New Roman" w:cs="Arial"/>
          <w:b/>
          <w:bCs/>
          <w:color w:val="000000"/>
          <w:szCs w:val="20"/>
          <w:lang w:eastAsia="bg-BG"/>
        </w:rPr>
        <w:t xml:space="preserve">Таблица </w:t>
      </w:r>
      <w:r w:rsidRPr="00367170">
        <w:rPr>
          <w:rFonts w:eastAsia="Times New Roman" w:cs="Arial"/>
          <w:b/>
          <w:bCs/>
          <w:color w:val="000000"/>
          <w:szCs w:val="20"/>
          <w:lang w:val="ru-RU"/>
        </w:rPr>
        <w:t xml:space="preserve">1. </w:t>
      </w:r>
      <w:r w:rsidRPr="00367170">
        <w:rPr>
          <w:rFonts w:eastAsia="Times New Roman" w:cs="Arial"/>
          <w:b/>
          <w:bCs/>
          <w:color w:val="000000"/>
          <w:szCs w:val="20"/>
          <w:lang w:eastAsia="bg-BG"/>
        </w:rPr>
        <w:t xml:space="preserve">НЛР, свързани </w:t>
      </w:r>
      <w:r w:rsidRPr="00367170">
        <w:rPr>
          <w:rFonts w:eastAsia="Times New Roman" w:cs="Arial"/>
          <w:b/>
          <w:bCs/>
          <w:color w:val="000000"/>
          <w:szCs w:val="20"/>
          <w:lang w:val="en-US"/>
        </w:rPr>
        <w:t>c</w:t>
      </w:r>
      <w:r w:rsidRPr="00367170">
        <w:rPr>
          <w:rFonts w:eastAsia="Times New Roman" w:cs="Arial"/>
          <w:b/>
          <w:bCs/>
          <w:color w:val="000000"/>
          <w:szCs w:val="20"/>
          <w:lang w:val="ru-RU"/>
        </w:rPr>
        <w:t xml:space="preserve"> </w:t>
      </w:r>
      <w:r w:rsidRPr="00367170">
        <w:rPr>
          <w:rFonts w:eastAsia="Times New Roman" w:cs="Arial"/>
          <w:b/>
          <w:bCs/>
          <w:color w:val="000000"/>
          <w:szCs w:val="20"/>
          <w:lang w:eastAsia="bg-BG"/>
        </w:rPr>
        <w:t xml:space="preserve">терапията </w:t>
      </w:r>
      <w:r w:rsidRPr="00367170">
        <w:rPr>
          <w:rFonts w:eastAsia="Times New Roman" w:cs="Arial"/>
          <w:b/>
          <w:bCs/>
          <w:color w:val="000000"/>
          <w:szCs w:val="20"/>
          <w:lang w:val="en-US"/>
        </w:rPr>
        <w:t>c</w:t>
      </w:r>
      <w:r w:rsidRPr="00367170">
        <w:rPr>
          <w:rFonts w:eastAsia="Times New Roman" w:cs="Arial"/>
          <w:b/>
          <w:bCs/>
          <w:color w:val="000000"/>
          <w:szCs w:val="20"/>
          <w:lang w:val="ru-RU"/>
        </w:rPr>
        <w:t xml:space="preserve"> </w:t>
      </w:r>
      <w:r w:rsidRPr="00367170">
        <w:rPr>
          <w:rFonts w:eastAsia="Times New Roman" w:cs="Arial"/>
          <w:b/>
          <w:bCs/>
          <w:color w:val="000000"/>
          <w:szCs w:val="20"/>
          <w:lang w:eastAsia="bg-BG"/>
        </w:rPr>
        <w:t>кветиапин</w:t>
      </w:r>
    </w:p>
    <w:p w14:paraId="65F1DE10" w14:textId="77777777" w:rsidR="00367170" w:rsidRPr="00367170" w:rsidRDefault="00367170" w:rsidP="00367170">
      <w:pPr>
        <w:spacing w:line="240" w:lineRule="auto"/>
        <w:rPr>
          <w:rFonts w:eastAsia="Times New Roman" w:cs="Arial"/>
          <w:b/>
          <w:bCs/>
          <w:color w:val="000000"/>
          <w:szCs w:val="20"/>
          <w:lang w:eastAsia="bg-BG"/>
        </w:rPr>
      </w:pPr>
    </w:p>
    <w:p w14:paraId="23AAF896" w14:textId="21D03399" w:rsidR="00367170" w:rsidRDefault="00367170" w:rsidP="00367170">
      <w:pPr>
        <w:spacing w:line="240" w:lineRule="auto"/>
        <w:rPr>
          <w:rFonts w:eastAsia="Times New Roman" w:cs="Arial"/>
          <w:b/>
          <w:bCs/>
          <w:color w:val="000000"/>
          <w:szCs w:val="20"/>
          <w:lang w:eastAsia="bg-BG"/>
        </w:rPr>
      </w:pPr>
      <w:r w:rsidRPr="00367170">
        <w:rPr>
          <w:rFonts w:eastAsia="Times New Roman" w:cs="Arial"/>
          <w:b/>
          <w:bCs/>
          <w:color w:val="000000"/>
          <w:szCs w:val="20"/>
          <w:lang w:eastAsia="bg-BG"/>
        </w:rPr>
        <w:t>Честотата на нежеланите ефекти, изброени по-долу е определена по следните критерии: много чести (≥ 1/10), чести (≥ 1/100 до &lt; 1/10), нечести (≥1/1 000 до &lt; 1/100), редки (≥1/10 000 до &lt; 1/1000), много редки (&lt; 1/10 000), с неизвестна честота (честотата не може да бъде определена от наличните данни).</w:t>
      </w:r>
    </w:p>
    <w:p w14:paraId="4B582E5A" w14:textId="10F70E43" w:rsidR="00367170" w:rsidRDefault="00367170" w:rsidP="00367170">
      <w:pPr>
        <w:spacing w:line="240" w:lineRule="auto"/>
        <w:rPr>
          <w:rFonts w:eastAsia="Times New Roman" w:cs="Arial"/>
          <w:b/>
          <w:bCs/>
          <w:color w:val="000000"/>
          <w:szCs w:val="20"/>
          <w:lang w:eastAsia="bg-BG"/>
        </w:rPr>
      </w:pPr>
    </w:p>
    <w:tbl>
      <w:tblPr>
        <w:tblStyle w:val="TableGrid"/>
        <w:tblW w:w="0" w:type="auto"/>
        <w:tblLook w:val="04A0" w:firstRow="1" w:lastRow="0" w:firstColumn="1" w:lastColumn="0" w:noHBand="0" w:noVBand="1"/>
      </w:tblPr>
      <w:tblGrid>
        <w:gridCol w:w="1385"/>
        <w:gridCol w:w="1136"/>
        <w:gridCol w:w="1520"/>
        <w:gridCol w:w="1570"/>
        <w:gridCol w:w="1394"/>
        <w:gridCol w:w="1414"/>
        <w:gridCol w:w="931"/>
      </w:tblGrid>
      <w:tr w:rsidR="00367170" w14:paraId="70BEA117" w14:textId="77777777" w:rsidTr="00367170">
        <w:tc>
          <w:tcPr>
            <w:tcW w:w="1418" w:type="dxa"/>
          </w:tcPr>
          <w:p w14:paraId="18F96D7D" w14:textId="6F68CF34" w:rsidR="00367170" w:rsidRPr="00367170" w:rsidRDefault="00367170" w:rsidP="00367170">
            <w:pPr>
              <w:spacing w:line="240" w:lineRule="auto"/>
              <w:rPr>
                <w:rFonts w:eastAsia="Times New Roman" w:cs="Arial"/>
              </w:rPr>
            </w:pPr>
            <w:r w:rsidRPr="00367170">
              <w:rPr>
                <w:bCs/>
                <w:i/>
                <w:iCs/>
              </w:rPr>
              <w:t>СОК</w:t>
            </w:r>
          </w:p>
        </w:tc>
        <w:tc>
          <w:tcPr>
            <w:tcW w:w="1163" w:type="dxa"/>
          </w:tcPr>
          <w:p w14:paraId="33EA1932" w14:textId="22E1DEED" w:rsidR="00367170" w:rsidRPr="00367170" w:rsidRDefault="00367170" w:rsidP="00367170">
            <w:pPr>
              <w:spacing w:line="240" w:lineRule="auto"/>
              <w:rPr>
                <w:rFonts w:eastAsia="Times New Roman" w:cs="Arial"/>
              </w:rPr>
            </w:pPr>
            <w:r w:rsidRPr="00367170">
              <w:rPr>
                <w:bCs/>
              </w:rPr>
              <w:t>Много чести</w:t>
            </w:r>
          </w:p>
        </w:tc>
        <w:tc>
          <w:tcPr>
            <w:tcW w:w="1557" w:type="dxa"/>
          </w:tcPr>
          <w:p w14:paraId="36D56343" w14:textId="4E31E644" w:rsidR="00367170" w:rsidRPr="00367170" w:rsidRDefault="00367170" w:rsidP="00367170">
            <w:pPr>
              <w:spacing w:line="240" w:lineRule="auto"/>
              <w:rPr>
                <w:rFonts w:eastAsia="Times New Roman" w:cs="Arial"/>
              </w:rPr>
            </w:pPr>
            <w:r w:rsidRPr="00367170">
              <w:rPr>
                <w:bCs/>
              </w:rPr>
              <w:t>Чести</w:t>
            </w:r>
          </w:p>
        </w:tc>
        <w:tc>
          <w:tcPr>
            <w:tcW w:w="1609" w:type="dxa"/>
          </w:tcPr>
          <w:p w14:paraId="334DE1D9" w14:textId="6B5B9312" w:rsidR="00367170" w:rsidRPr="00367170" w:rsidRDefault="00367170" w:rsidP="00367170">
            <w:pPr>
              <w:spacing w:line="240" w:lineRule="auto"/>
              <w:rPr>
                <w:rFonts w:eastAsia="Times New Roman" w:cs="Arial"/>
              </w:rPr>
            </w:pPr>
            <w:r w:rsidRPr="00367170">
              <w:rPr>
                <w:bCs/>
              </w:rPr>
              <w:t>Нечести</w:t>
            </w:r>
          </w:p>
        </w:tc>
        <w:tc>
          <w:tcPr>
            <w:tcW w:w="1428" w:type="dxa"/>
          </w:tcPr>
          <w:p w14:paraId="4DDE19DF" w14:textId="3326079C" w:rsidR="00367170" w:rsidRPr="00367170" w:rsidRDefault="00367170" w:rsidP="00367170">
            <w:pPr>
              <w:spacing w:line="240" w:lineRule="auto"/>
              <w:rPr>
                <w:rFonts w:eastAsia="Times New Roman" w:cs="Arial"/>
              </w:rPr>
            </w:pPr>
            <w:r w:rsidRPr="00367170">
              <w:rPr>
                <w:bCs/>
              </w:rPr>
              <w:t>Редки</w:t>
            </w:r>
          </w:p>
        </w:tc>
        <w:tc>
          <w:tcPr>
            <w:tcW w:w="1449" w:type="dxa"/>
          </w:tcPr>
          <w:p w14:paraId="5C936A42" w14:textId="54FEBF11" w:rsidR="00367170" w:rsidRPr="00367170" w:rsidRDefault="00367170" w:rsidP="00367170">
            <w:pPr>
              <w:spacing w:line="240" w:lineRule="auto"/>
              <w:rPr>
                <w:rFonts w:eastAsia="Times New Roman" w:cs="Arial"/>
              </w:rPr>
            </w:pPr>
            <w:r w:rsidRPr="00367170">
              <w:rPr>
                <w:bCs/>
              </w:rPr>
              <w:t>Много редки</w:t>
            </w:r>
          </w:p>
        </w:tc>
        <w:tc>
          <w:tcPr>
            <w:tcW w:w="952" w:type="dxa"/>
          </w:tcPr>
          <w:p w14:paraId="1E60558C" w14:textId="4BF4CF62" w:rsidR="00367170" w:rsidRPr="00367170" w:rsidRDefault="00367170" w:rsidP="00367170">
            <w:pPr>
              <w:spacing w:line="240" w:lineRule="auto"/>
              <w:rPr>
                <w:rFonts w:eastAsia="Times New Roman" w:cs="Arial"/>
              </w:rPr>
            </w:pPr>
            <w:r w:rsidRPr="00367170">
              <w:rPr>
                <w:bCs/>
              </w:rPr>
              <w:t>с неизвест на честота</w:t>
            </w:r>
          </w:p>
        </w:tc>
      </w:tr>
      <w:tr w:rsidR="00367170" w14:paraId="66D1D7B2" w14:textId="77777777" w:rsidTr="00367170">
        <w:tc>
          <w:tcPr>
            <w:tcW w:w="1418" w:type="dxa"/>
          </w:tcPr>
          <w:p w14:paraId="5C36E943" w14:textId="09C4C523" w:rsidR="00367170" w:rsidRPr="00367170" w:rsidRDefault="00367170" w:rsidP="00367170">
            <w:pPr>
              <w:spacing w:line="240" w:lineRule="auto"/>
              <w:rPr>
                <w:rFonts w:eastAsia="Times New Roman" w:cs="Arial"/>
              </w:rPr>
            </w:pPr>
            <w:r w:rsidRPr="00367170">
              <w:rPr>
                <w:bCs/>
                <w:i/>
                <w:iCs/>
              </w:rPr>
              <w:t>Нарушения на кръвта и лимфната система</w:t>
            </w:r>
          </w:p>
        </w:tc>
        <w:tc>
          <w:tcPr>
            <w:tcW w:w="1163" w:type="dxa"/>
          </w:tcPr>
          <w:p w14:paraId="419F9D8F" w14:textId="763759F5" w:rsidR="00367170" w:rsidRPr="00367170" w:rsidRDefault="00367170" w:rsidP="00367170">
            <w:pPr>
              <w:spacing w:line="240" w:lineRule="auto"/>
              <w:rPr>
                <w:rFonts w:eastAsia="Times New Roman" w:cs="Arial"/>
              </w:rPr>
            </w:pPr>
            <w:r>
              <w:rPr>
                <w:bCs/>
              </w:rPr>
              <w:t>Понижен хемоглобин</w:t>
            </w:r>
            <w:r w:rsidRPr="00367170">
              <w:rPr>
                <w:bCs/>
                <w:vertAlign w:val="superscript"/>
              </w:rPr>
              <w:t>22</w:t>
            </w:r>
          </w:p>
        </w:tc>
        <w:tc>
          <w:tcPr>
            <w:tcW w:w="1557" w:type="dxa"/>
          </w:tcPr>
          <w:p w14:paraId="236C5835" w14:textId="05A2E9EB" w:rsidR="00367170" w:rsidRPr="00367170" w:rsidRDefault="00367170" w:rsidP="00367170">
            <w:pPr>
              <w:spacing w:line="240" w:lineRule="auto"/>
              <w:rPr>
                <w:rFonts w:eastAsia="Times New Roman" w:cs="Arial"/>
              </w:rPr>
            </w:pPr>
            <w:r w:rsidRPr="00367170">
              <w:rPr>
                <w:bCs/>
              </w:rPr>
              <w:t>Левкопения</w:t>
            </w:r>
            <w:r w:rsidRPr="00367170">
              <w:rPr>
                <w:bCs/>
                <w:vertAlign w:val="superscript"/>
              </w:rPr>
              <w:t>1,28</w:t>
            </w:r>
            <w:r w:rsidRPr="00367170">
              <w:rPr>
                <w:bCs/>
              </w:rPr>
              <w:t>, понижен брой неутрофили, повишен брой еозинофили</w:t>
            </w:r>
            <w:r w:rsidRPr="00367170">
              <w:rPr>
                <w:bCs/>
                <w:vertAlign w:val="superscript"/>
              </w:rPr>
              <w:t>27</w:t>
            </w:r>
          </w:p>
        </w:tc>
        <w:tc>
          <w:tcPr>
            <w:tcW w:w="1609" w:type="dxa"/>
          </w:tcPr>
          <w:p w14:paraId="0E80BA41" w14:textId="55F48954" w:rsidR="00367170" w:rsidRPr="00367170" w:rsidRDefault="00367170" w:rsidP="00367170">
            <w:pPr>
              <w:spacing w:line="240" w:lineRule="auto"/>
              <w:rPr>
                <w:rFonts w:eastAsia="Times New Roman" w:cs="Arial"/>
              </w:rPr>
            </w:pPr>
            <w:r w:rsidRPr="00367170">
              <w:rPr>
                <w:bCs/>
              </w:rPr>
              <w:t>Неутропения</w:t>
            </w:r>
            <w:r w:rsidRPr="00367170">
              <w:rPr>
                <w:bCs/>
                <w:vertAlign w:val="superscript"/>
              </w:rPr>
              <w:t>1</w:t>
            </w:r>
            <w:r w:rsidRPr="00367170">
              <w:rPr>
                <w:bCs/>
              </w:rPr>
              <w:t>, тромбоцитопения, анемия, понижен брой тромбоцити</w:t>
            </w:r>
            <w:r w:rsidRPr="00367170">
              <w:rPr>
                <w:bCs/>
                <w:vertAlign w:val="superscript"/>
              </w:rPr>
              <w:t>13</w:t>
            </w:r>
          </w:p>
        </w:tc>
        <w:tc>
          <w:tcPr>
            <w:tcW w:w="1428" w:type="dxa"/>
          </w:tcPr>
          <w:p w14:paraId="7B7610A6" w14:textId="214534C2" w:rsidR="00367170" w:rsidRPr="00367170" w:rsidRDefault="00367170" w:rsidP="00367170">
            <w:pPr>
              <w:spacing w:line="240" w:lineRule="auto"/>
              <w:rPr>
                <w:rFonts w:eastAsia="Times New Roman" w:cs="Arial"/>
              </w:rPr>
            </w:pPr>
            <w:r w:rsidRPr="00367170">
              <w:rPr>
                <w:bCs/>
              </w:rPr>
              <w:t>Агрануло- цитоза</w:t>
            </w:r>
            <w:r w:rsidRPr="00367170">
              <w:rPr>
                <w:bCs/>
                <w:vertAlign w:val="superscript"/>
              </w:rPr>
              <w:t>26</w:t>
            </w:r>
          </w:p>
        </w:tc>
        <w:tc>
          <w:tcPr>
            <w:tcW w:w="1449" w:type="dxa"/>
          </w:tcPr>
          <w:p w14:paraId="7B69A39E" w14:textId="77777777" w:rsidR="00367170" w:rsidRPr="00367170" w:rsidRDefault="00367170" w:rsidP="00367170">
            <w:pPr>
              <w:spacing w:line="240" w:lineRule="auto"/>
              <w:rPr>
                <w:rFonts w:eastAsia="Times New Roman" w:cs="Arial"/>
              </w:rPr>
            </w:pPr>
          </w:p>
        </w:tc>
        <w:tc>
          <w:tcPr>
            <w:tcW w:w="952" w:type="dxa"/>
          </w:tcPr>
          <w:p w14:paraId="1EB6D338" w14:textId="77777777" w:rsidR="00367170" w:rsidRPr="00367170" w:rsidRDefault="00367170" w:rsidP="00367170">
            <w:pPr>
              <w:spacing w:line="240" w:lineRule="auto"/>
              <w:rPr>
                <w:rFonts w:eastAsia="Times New Roman" w:cs="Arial"/>
              </w:rPr>
            </w:pPr>
          </w:p>
        </w:tc>
      </w:tr>
      <w:tr w:rsidR="00367170" w14:paraId="702E8753" w14:textId="77777777" w:rsidTr="00367170">
        <w:tc>
          <w:tcPr>
            <w:tcW w:w="1418" w:type="dxa"/>
          </w:tcPr>
          <w:p w14:paraId="1B4CA507" w14:textId="7705B6C3" w:rsidR="00367170" w:rsidRPr="00367170" w:rsidRDefault="00367170" w:rsidP="00367170">
            <w:pPr>
              <w:spacing w:line="240" w:lineRule="auto"/>
              <w:rPr>
                <w:rFonts w:eastAsia="Times New Roman" w:cs="Arial"/>
              </w:rPr>
            </w:pPr>
            <w:r w:rsidRPr="00367170">
              <w:rPr>
                <w:bCs/>
                <w:i/>
                <w:iCs/>
              </w:rPr>
              <w:t>Нарушения на имунната система</w:t>
            </w:r>
          </w:p>
        </w:tc>
        <w:tc>
          <w:tcPr>
            <w:tcW w:w="1163" w:type="dxa"/>
          </w:tcPr>
          <w:p w14:paraId="6663BD74" w14:textId="77777777" w:rsidR="00367170" w:rsidRPr="00367170" w:rsidRDefault="00367170" w:rsidP="00367170">
            <w:pPr>
              <w:spacing w:line="240" w:lineRule="auto"/>
              <w:rPr>
                <w:rFonts w:eastAsia="Times New Roman" w:cs="Arial"/>
              </w:rPr>
            </w:pPr>
          </w:p>
        </w:tc>
        <w:tc>
          <w:tcPr>
            <w:tcW w:w="1557" w:type="dxa"/>
          </w:tcPr>
          <w:p w14:paraId="1B680906" w14:textId="77777777" w:rsidR="00367170" w:rsidRPr="00367170" w:rsidRDefault="00367170" w:rsidP="00367170">
            <w:pPr>
              <w:spacing w:line="240" w:lineRule="auto"/>
              <w:rPr>
                <w:rFonts w:eastAsia="Times New Roman" w:cs="Arial"/>
              </w:rPr>
            </w:pPr>
          </w:p>
        </w:tc>
        <w:tc>
          <w:tcPr>
            <w:tcW w:w="1609" w:type="dxa"/>
          </w:tcPr>
          <w:p w14:paraId="012EE4A7" w14:textId="31415133" w:rsidR="00367170" w:rsidRPr="00367170" w:rsidRDefault="00367170" w:rsidP="00367170">
            <w:pPr>
              <w:spacing w:line="240" w:lineRule="auto"/>
              <w:rPr>
                <w:rFonts w:eastAsia="Times New Roman" w:cs="Arial"/>
              </w:rPr>
            </w:pPr>
            <w:r w:rsidRPr="00367170">
              <w:rPr>
                <w:bCs/>
              </w:rPr>
              <w:t>Свръхчувстви</w:t>
            </w:r>
            <w:r w:rsidRPr="00367170">
              <w:rPr>
                <w:bCs/>
              </w:rPr>
              <w:softHyphen/>
              <w:t>телност (вкл. алергични кожни реакции)</w:t>
            </w:r>
          </w:p>
        </w:tc>
        <w:tc>
          <w:tcPr>
            <w:tcW w:w="1428" w:type="dxa"/>
          </w:tcPr>
          <w:p w14:paraId="7F069A5A" w14:textId="77777777" w:rsidR="00367170" w:rsidRPr="00367170" w:rsidRDefault="00367170" w:rsidP="00367170">
            <w:pPr>
              <w:spacing w:line="240" w:lineRule="auto"/>
              <w:rPr>
                <w:rFonts w:eastAsia="Times New Roman" w:cs="Arial"/>
              </w:rPr>
            </w:pPr>
          </w:p>
        </w:tc>
        <w:tc>
          <w:tcPr>
            <w:tcW w:w="1449" w:type="dxa"/>
          </w:tcPr>
          <w:p w14:paraId="3B5C7E09" w14:textId="31D4DCD5" w:rsidR="00367170" w:rsidRPr="00367170" w:rsidRDefault="00367170" w:rsidP="00367170">
            <w:pPr>
              <w:spacing w:line="240" w:lineRule="auto"/>
              <w:rPr>
                <w:rFonts w:eastAsia="Times New Roman" w:cs="Arial"/>
              </w:rPr>
            </w:pPr>
            <w:r w:rsidRPr="00367170">
              <w:rPr>
                <w:bCs/>
              </w:rPr>
              <w:t>Анафилакг ични реакции</w:t>
            </w:r>
            <w:r w:rsidRPr="00367170">
              <w:rPr>
                <w:bCs/>
                <w:vertAlign w:val="superscript"/>
              </w:rPr>
              <w:t>5</w:t>
            </w:r>
          </w:p>
        </w:tc>
        <w:tc>
          <w:tcPr>
            <w:tcW w:w="952" w:type="dxa"/>
          </w:tcPr>
          <w:p w14:paraId="665BF0B7" w14:textId="77777777" w:rsidR="00367170" w:rsidRPr="00367170" w:rsidRDefault="00367170" w:rsidP="00367170">
            <w:pPr>
              <w:spacing w:line="240" w:lineRule="auto"/>
              <w:rPr>
                <w:rFonts w:eastAsia="Times New Roman" w:cs="Arial"/>
              </w:rPr>
            </w:pPr>
          </w:p>
        </w:tc>
      </w:tr>
      <w:tr w:rsidR="00367170" w14:paraId="550EE241" w14:textId="77777777" w:rsidTr="00367170">
        <w:tc>
          <w:tcPr>
            <w:tcW w:w="1418" w:type="dxa"/>
          </w:tcPr>
          <w:p w14:paraId="440A7C1B" w14:textId="4E289FE9" w:rsidR="00367170" w:rsidRPr="00367170" w:rsidRDefault="00367170" w:rsidP="00367170">
            <w:pPr>
              <w:spacing w:line="240" w:lineRule="auto"/>
              <w:rPr>
                <w:rFonts w:eastAsia="Times New Roman" w:cs="Arial"/>
              </w:rPr>
            </w:pPr>
            <w:r w:rsidRPr="00367170">
              <w:rPr>
                <w:bCs/>
                <w:i/>
                <w:iCs/>
              </w:rPr>
              <w:t>Нарушения на ендокринната система</w:t>
            </w:r>
          </w:p>
        </w:tc>
        <w:tc>
          <w:tcPr>
            <w:tcW w:w="1163" w:type="dxa"/>
          </w:tcPr>
          <w:p w14:paraId="6147E283" w14:textId="77777777" w:rsidR="00367170" w:rsidRPr="00367170" w:rsidRDefault="00367170" w:rsidP="00367170">
            <w:pPr>
              <w:spacing w:line="240" w:lineRule="auto"/>
              <w:rPr>
                <w:rFonts w:eastAsia="Times New Roman" w:cs="Arial"/>
              </w:rPr>
            </w:pPr>
          </w:p>
        </w:tc>
        <w:tc>
          <w:tcPr>
            <w:tcW w:w="1557" w:type="dxa"/>
          </w:tcPr>
          <w:p w14:paraId="47251687" w14:textId="74DE1CFF" w:rsidR="00367170" w:rsidRPr="00367170" w:rsidRDefault="00367170" w:rsidP="00367170">
            <w:pPr>
              <w:rPr>
                <w:rFonts w:ascii="Times New Roman" w:eastAsia="Times New Roman" w:hAnsi="Times New Roman" w:cs="Times New Roman"/>
                <w:sz w:val="24"/>
                <w:szCs w:val="24"/>
                <w:vertAlign w:val="superscript"/>
              </w:rPr>
            </w:pPr>
            <w:r w:rsidRPr="00367170">
              <w:rPr>
                <w:bCs/>
              </w:rPr>
              <w:t>Хиперпролактине мия</w:t>
            </w:r>
            <w:r w:rsidRPr="00367170">
              <w:rPr>
                <w:bCs/>
                <w:vertAlign w:val="superscript"/>
              </w:rPr>
              <w:t>15</w:t>
            </w:r>
            <w:r w:rsidRPr="00367170">
              <w:rPr>
                <w:bCs/>
              </w:rPr>
              <w:t>, понижаване на общия Т4</w:t>
            </w:r>
            <w:r w:rsidRPr="00367170">
              <w:rPr>
                <w:bCs/>
                <w:vertAlign w:val="superscript"/>
              </w:rPr>
              <w:t>24</w:t>
            </w:r>
            <w:r w:rsidRPr="00367170">
              <w:rPr>
                <w:bCs/>
              </w:rPr>
              <w:t>, понижаване на свободния Т</w:t>
            </w:r>
            <w:r w:rsidRPr="00367170">
              <w:rPr>
                <w:bCs/>
                <w:vertAlign w:val="subscript"/>
              </w:rPr>
              <w:t>4</w:t>
            </w:r>
            <w:r w:rsidRPr="00367170">
              <w:rPr>
                <w:bCs/>
                <w:vertAlign w:val="superscript"/>
              </w:rPr>
              <w:t>24</w:t>
            </w:r>
            <w:r w:rsidRPr="00367170">
              <w:rPr>
                <w:bCs/>
              </w:rPr>
              <w:t>,</w:t>
            </w:r>
            <w:r w:rsidRPr="00367170">
              <w:t xml:space="preserve"> </w:t>
            </w:r>
            <w:r w:rsidRPr="00367170">
              <w:rPr>
                <w:lang w:eastAsia="bg-BG"/>
              </w:rPr>
              <w:t>понижаване на общия Тз</w:t>
            </w:r>
            <w:r w:rsidRPr="00367170">
              <w:rPr>
                <w:vertAlign w:val="superscript"/>
                <w:lang w:eastAsia="bg-BG"/>
              </w:rPr>
              <w:t>24</w:t>
            </w:r>
            <w:r w:rsidRPr="00367170">
              <w:rPr>
                <w:lang w:eastAsia="bg-BG"/>
              </w:rPr>
              <w:t xml:space="preserve">, повишаване на </w:t>
            </w:r>
            <w:r w:rsidRPr="00367170">
              <w:rPr>
                <w:lang w:val="en-US"/>
              </w:rPr>
              <w:t>TSH</w:t>
            </w:r>
            <w:r w:rsidRPr="00367170">
              <w:rPr>
                <w:lang w:val="ru-RU"/>
              </w:rPr>
              <w:t>24</w:t>
            </w:r>
          </w:p>
          <w:p w14:paraId="1DC9991A" w14:textId="078B80E5" w:rsidR="00367170" w:rsidRPr="00367170" w:rsidRDefault="00367170" w:rsidP="00367170">
            <w:pPr>
              <w:spacing w:line="240" w:lineRule="auto"/>
              <w:rPr>
                <w:rFonts w:eastAsia="Times New Roman" w:cs="Arial"/>
              </w:rPr>
            </w:pPr>
          </w:p>
        </w:tc>
        <w:tc>
          <w:tcPr>
            <w:tcW w:w="1609" w:type="dxa"/>
          </w:tcPr>
          <w:p w14:paraId="5A03484B" w14:textId="0DDC7D1A" w:rsidR="00367170" w:rsidRPr="00367170" w:rsidRDefault="00367170" w:rsidP="00367170">
            <w:pPr>
              <w:spacing w:line="240" w:lineRule="auto"/>
              <w:rPr>
                <w:rFonts w:eastAsia="Times New Roman" w:cs="Arial"/>
              </w:rPr>
            </w:pPr>
            <w:r w:rsidRPr="00367170">
              <w:rPr>
                <w:bCs/>
              </w:rPr>
              <w:t>Понижаване на свободния Т</w:t>
            </w:r>
            <w:r w:rsidRPr="00367170">
              <w:rPr>
                <w:bCs/>
                <w:vertAlign w:val="subscript"/>
              </w:rPr>
              <w:t>3</w:t>
            </w:r>
            <w:r w:rsidRPr="00367170">
              <w:rPr>
                <w:bCs/>
                <w:vertAlign w:val="superscript"/>
              </w:rPr>
              <w:t>24</w:t>
            </w:r>
            <w:r w:rsidRPr="00367170">
              <w:rPr>
                <w:bCs/>
              </w:rPr>
              <w:t xml:space="preserve"> хипотиреоидизъм </w:t>
            </w:r>
            <w:r w:rsidRPr="00367170">
              <w:rPr>
                <w:bCs/>
                <w:vertAlign w:val="superscript"/>
              </w:rPr>
              <w:t>21</w:t>
            </w:r>
          </w:p>
        </w:tc>
        <w:tc>
          <w:tcPr>
            <w:tcW w:w="1428" w:type="dxa"/>
          </w:tcPr>
          <w:p w14:paraId="4AF95AE2" w14:textId="77777777" w:rsidR="00367170" w:rsidRPr="00367170" w:rsidRDefault="00367170" w:rsidP="00367170">
            <w:pPr>
              <w:spacing w:line="240" w:lineRule="auto"/>
              <w:rPr>
                <w:rFonts w:eastAsia="Times New Roman" w:cs="Arial"/>
              </w:rPr>
            </w:pPr>
          </w:p>
        </w:tc>
        <w:tc>
          <w:tcPr>
            <w:tcW w:w="1449" w:type="dxa"/>
          </w:tcPr>
          <w:p w14:paraId="5EB812DA" w14:textId="77777777" w:rsidR="00367170" w:rsidRPr="00367170" w:rsidRDefault="00367170" w:rsidP="00367170">
            <w:r w:rsidRPr="00367170">
              <w:rPr>
                <w:bCs/>
              </w:rPr>
              <w:t>Неадекватна</w:t>
            </w:r>
          </w:p>
          <w:p w14:paraId="56B82F2D" w14:textId="77777777" w:rsidR="00367170" w:rsidRPr="00367170" w:rsidRDefault="00367170" w:rsidP="00367170">
            <w:r w:rsidRPr="00367170">
              <w:rPr>
                <w:bCs/>
              </w:rPr>
              <w:t>секреция на</w:t>
            </w:r>
          </w:p>
          <w:p w14:paraId="05F44231" w14:textId="77777777" w:rsidR="00367170" w:rsidRPr="00367170" w:rsidRDefault="00367170" w:rsidP="00367170">
            <w:pPr>
              <w:rPr>
                <w:sz w:val="24"/>
                <w:szCs w:val="24"/>
              </w:rPr>
            </w:pPr>
            <w:r>
              <w:t>антидиуре</w:t>
            </w:r>
            <w:r w:rsidRPr="00367170">
              <w:rPr>
                <w:lang w:eastAsia="bg-BG"/>
              </w:rPr>
              <w:t>тичния хормон</w:t>
            </w:r>
          </w:p>
          <w:p w14:paraId="5B2070AF" w14:textId="3F768FB9" w:rsidR="00367170" w:rsidRPr="00367170" w:rsidRDefault="00367170" w:rsidP="00367170">
            <w:pPr>
              <w:spacing w:line="240" w:lineRule="auto"/>
              <w:rPr>
                <w:rFonts w:eastAsia="Times New Roman" w:cs="Arial"/>
              </w:rPr>
            </w:pPr>
          </w:p>
        </w:tc>
        <w:tc>
          <w:tcPr>
            <w:tcW w:w="952" w:type="dxa"/>
          </w:tcPr>
          <w:p w14:paraId="068FC896" w14:textId="77777777" w:rsidR="00367170" w:rsidRPr="00367170" w:rsidRDefault="00367170" w:rsidP="00367170">
            <w:pPr>
              <w:spacing w:line="240" w:lineRule="auto"/>
              <w:rPr>
                <w:rFonts w:eastAsia="Times New Roman" w:cs="Arial"/>
              </w:rPr>
            </w:pPr>
          </w:p>
        </w:tc>
      </w:tr>
      <w:tr w:rsidR="00367170" w14:paraId="77A3CC3C" w14:textId="77777777" w:rsidTr="00367170">
        <w:tc>
          <w:tcPr>
            <w:tcW w:w="1418" w:type="dxa"/>
          </w:tcPr>
          <w:p w14:paraId="370AC78F" w14:textId="748E1DA3" w:rsidR="00367170" w:rsidRPr="00367170" w:rsidRDefault="00367170" w:rsidP="00367170">
            <w:pPr>
              <w:spacing w:line="240" w:lineRule="auto"/>
              <w:rPr>
                <w:rFonts w:eastAsia="Times New Roman" w:cs="Arial"/>
              </w:rPr>
            </w:pPr>
            <w:r w:rsidRPr="00367170">
              <w:rPr>
                <w:rFonts w:cs="Arial"/>
                <w:bCs/>
                <w:i/>
                <w:iCs/>
              </w:rPr>
              <w:t>Нарушения на метаболи</w:t>
            </w:r>
            <w:r w:rsidRPr="00367170">
              <w:rPr>
                <w:rFonts w:cs="Arial"/>
                <w:bCs/>
                <w:i/>
                <w:iCs/>
              </w:rPr>
              <w:lastRenderedPageBreak/>
              <w:t>зма и храненето</w:t>
            </w:r>
          </w:p>
        </w:tc>
        <w:tc>
          <w:tcPr>
            <w:tcW w:w="1163" w:type="dxa"/>
          </w:tcPr>
          <w:p w14:paraId="33967AAA" w14:textId="0B13F30D" w:rsidR="00367170" w:rsidRPr="00367170" w:rsidRDefault="00367170" w:rsidP="00367170">
            <w:pPr>
              <w:spacing w:line="240" w:lineRule="auto"/>
              <w:rPr>
                <w:rFonts w:eastAsia="Times New Roman" w:cs="Arial"/>
              </w:rPr>
            </w:pPr>
            <w:r w:rsidRPr="00367170">
              <w:rPr>
                <w:rFonts w:cs="Arial"/>
                <w:bCs/>
              </w:rPr>
              <w:lastRenderedPageBreak/>
              <w:t xml:space="preserve">Повишаван е на серумните </w:t>
            </w:r>
            <w:r w:rsidRPr="00367170">
              <w:rPr>
                <w:rFonts w:cs="Arial"/>
                <w:bCs/>
              </w:rPr>
              <w:lastRenderedPageBreak/>
              <w:t>триглицери ди</w:t>
            </w:r>
            <w:r w:rsidRPr="00367170">
              <w:rPr>
                <w:rFonts w:cs="Arial"/>
                <w:bCs/>
                <w:vertAlign w:val="superscript"/>
              </w:rPr>
              <w:t>10,30</w:t>
            </w:r>
            <w:r w:rsidRPr="00367170">
              <w:rPr>
                <w:rFonts w:cs="Arial"/>
                <w:bCs/>
              </w:rPr>
              <w:t xml:space="preserve">, повишаван е на общия холестерол (предимно </w:t>
            </w:r>
            <w:proofErr w:type="spellStart"/>
            <w:r w:rsidRPr="00367170">
              <w:rPr>
                <w:rFonts w:cs="Arial"/>
                <w:bCs/>
                <w:lang w:val="en-US"/>
              </w:rPr>
              <w:t>naLDL</w:t>
            </w:r>
            <w:proofErr w:type="spellEnd"/>
            <w:r w:rsidRPr="00367170">
              <w:rPr>
                <w:rFonts w:cs="Arial"/>
                <w:bCs/>
                <w:lang w:val="ru-RU"/>
              </w:rPr>
              <w:t xml:space="preserve"> </w:t>
            </w:r>
            <w:r w:rsidRPr="00367170">
              <w:rPr>
                <w:rFonts w:cs="Arial"/>
                <w:bCs/>
              </w:rPr>
              <w:t>холестерол а)</w:t>
            </w:r>
            <w:r w:rsidRPr="00367170">
              <w:rPr>
                <w:rFonts w:cs="Arial"/>
                <w:bCs/>
                <w:vertAlign w:val="superscript"/>
              </w:rPr>
              <w:t>11</w:t>
            </w:r>
            <w:r w:rsidRPr="00367170">
              <w:rPr>
                <w:rFonts w:cs="Arial"/>
                <w:bCs/>
              </w:rPr>
              <w:t>’</w:t>
            </w:r>
            <w:r w:rsidRPr="00367170">
              <w:rPr>
                <w:rFonts w:cs="Arial"/>
                <w:bCs/>
                <w:vertAlign w:val="superscript"/>
              </w:rPr>
              <w:t>30</w:t>
            </w:r>
            <w:r w:rsidRPr="00367170">
              <w:rPr>
                <w:rFonts w:cs="Arial"/>
                <w:bCs/>
              </w:rPr>
              <w:t xml:space="preserve">, понижаван е на </w:t>
            </w:r>
            <w:r w:rsidRPr="00367170">
              <w:rPr>
                <w:rFonts w:cs="Arial"/>
                <w:smallCaps/>
                <w:lang w:val="en-US"/>
              </w:rPr>
              <w:t>HDL</w:t>
            </w:r>
            <w:r w:rsidRPr="00367170">
              <w:rPr>
                <w:rFonts w:cs="Arial"/>
                <w:smallCaps/>
                <w:lang w:val="ru-RU"/>
              </w:rPr>
              <w:t xml:space="preserve"> </w:t>
            </w:r>
            <w:r w:rsidRPr="00367170">
              <w:rPr>
                <w:rFonts w:cs="Arial"/>
                <w:bCs/>
              </w:rPr>
              <w:t>холестерол а</w:t>
            </w:r>
            <w:r w:rsidRPr="00367170">
              <w:rPr>
                <w:rFonts w:cs="Arial"/>
                <w:bCs/>
                <w:vertAlign w:val="superscript"/>
              </w:rPr>
              <w:t>7,30</w:t>
            </w:r>
            <w:r w:rsidRPr="00367170">
              <w:rPr>
                <w:rFonts w:cs="Arial"/>
                <w:bCs/>
              </w:rPr>
              <w:t>, наддаване на тегло</w:t>
            </w:r>
            <w:r w:rsidRPr="00367170">
              <w:rPr>
                <w:rFonts w:cs="Arial"/>
                <w:bCs/>
                <w:vertAlign w:val="superscript"/>
              </w:rPr>
              <w:t>8,30</w:t>
            </w:r>
          </w:p>
        </w:tc>
        <w:tc>
          <w:tcPr>
            <w:tcW w:w="1557" w:type="dxa"/>
          </w:tcPr>
          <w:p w14:paraId="2EEC8AB3" w14:textId="175FDE84" w:rsidR="00367170" w:rsidRPr="00367170" w:rsidRDefault="00367170" w:rsidP="00367170">
            <w:pPr>
              <w:spacing w:line="240" w:lineRule="auto"/>
              <w:rPr>
                <w:rFonts w:eastAsia="Times New Roman" w:cs="Arial"/>
              </w:rPr>
            </w:pPr>
            <w:r w:rsidRPr="00367170">
              <w:rPr>
                <w:rFonts w:cs="Arial"/>
                <w:bCs/>
              </w:rPr>
              <w:lastRenderedPageBreak/>
              <w:t xml:space="preserve">Повишаване на апетита, повишаване на </w:t>
            </w:r>
            <w:r w:rsidRPr="00367170">
              <w:rPr>
                <w:rFonts w:cs="Arial"/>
                <w:bCs/>
              </w:rPr>
              <w:lastRenderedPageBreak/>
              <w:t>глюкозата в кръвта до хипергликемични СТОЙНОСТИ</w:t>
            </w:r>
            <w:r w:rsidRPr="00367170">
              <w:rPr>
                <w:rFonts w:cs="Arial"/>
                <w:bCs/>
                <w:vertAlign w:val="superscript"/>
              </w:rPr>
              <w:t>6</w:t>
            </w:r>
            <w:r w:rsidRPr="00367170">
              <w:rPr>
                <w:rFonts w:cs="Arial"/>
                <w:bCs/>
              </w:rPr>
              <w:t>’</w:t>
            </w:r>
            <w:r w:rsidRPr="00367170">
              <w:rPr>
                <w:rFonts w:cs="Arial"/>
                <w:bCs/>
                <w:vertAlign w:val="superscript"/>
              </w:rPr>
              <w:t>30</w:t>
            </w:r>
          </w:p>
        </w:tc>
        <w:tc>
          <w:tcPr>
            <w:tcW w:w="1609" w:type="dxa"/>
          </w:tcPr>
          <w:p w14:paraId="4391BEAF" w14:textId="53E8288C" w:rsidR="00367170" w:rsidRPr="00367170" w:rsidRDefault="00367170" w:rsidP="00367170">
            <w:pPr>
              <w:spacing w:line="240" w:lineRule="auto"/>
              <w:rPr>
                <w:rFonts w:eastAsia="Times New Roman" w:cs="Arial"/>
              </w:rPr>
            </w:pPr>
            <w:r w:rsidRPr="00367170">
              <w:rPr>
                <w:rFonts w:cs="Arial"/>
                <w:bCs/>
              </w:rPr>
              <w:lastRenderedPageBreak/>
              <w:t>Хипонатриемия</w:t>
            </w:r>
            <w:r w:rsidRPr="00367170">
              <w:rPr>
                <w:rFonts w:cs="Arial"/>
                <w:bCs/>
                <w:vertAlign w:val="superscript"/>
              </w:rPr>
              <w:t>19</w:t>
            </w:r>
            <w:r w:rsidRPr="00367170">
              <w:rPr>
                <w:rFonts w:cs="Arial"/>
                <w:bCs/>
              </w:rPr>
              <w:t>, захарен диабет</w:t>
            </w:r>
            <w:r w:rsidRPr="00367170">
              <w:rPr>
                <w:rFonts w:cs="Arial"/>
                <w:bCs/>
                <w:vertAlign w:val="superscript"/>
              </w:rPr>
              <w:t>1,5</w:t>
            </w:r>
            <w:r w:rsidRPr="00367170">
              <w:rPr>
                <w:rFonts w:cs="Arial"/>
                <w:bCs/>
              </w:rPr>
              <w:t xml:space="preserve">, </w:t>
            </w:r>
            <w:r w:rsidRPr="00367170">
              <w:rPr>
                <w:rFonts w:cs="Arial"/>
                <w:bCs/>
              </w:rPr>
              <w:lastRenderedPageBreak/>
              <w:t>обостряне на съществуващ диабет</w:t>
            </w:r>
          </w:p>
        </w:tc>
        <w:tc>
          <w:tcPr>
            <w:tcW w:w="1428" w:type="dxa"/>
          </w:tcPr>
          <w:p w14:paraId="494D0841" w14:textId="0C685E5A" w:rsidR="00367170" w:rsidRPr="00367170" w:rsidRDefault="00367170" w:rsidP="00367170">
            <w:pPr>
              <w:spacing w:line="240" w:lineRule="auto"/>
              <w:rPr>
                <w:rFonts w:eastAsia="Times New Roman" w:cs="Arial"/>
              </w:rPr>
            </w:pPr>
            <w:r w:rsidRPr="00367170">
              <w:rPr>
                <w:rFonts w:cs="Arial"/>
                <w:bCs/>
              </w:rPr>
              <w:lastRenderedPageBreak/>
              <w:t>Метаболитен синдром</w:t>
            </w:r>
            <w:r w:rsidRPr="00367170">
              <w:rPr>
                <w:rFonts w:cs="Arial"/>
                <w:bCs/>
                <w:vertAlign w:val="superscript"/>
              </w:rPr>
              <w:t>29</w:t>
            </w:r>
          </w:p>
        </w:tc>
        <w:tc>
          <w:tcPr>
            <w:tcW w:w="1449" w:type="dxa"/>
          </w:tcPr>
          <w:p w14:paraId="2B4286CC" w14:textId="77777777" w:rsidR="00367170" w:rsidRPr="00367170" w:rsidRDefault="00367170" w:rsidP="00367170">
            <w:pPr>
              <w:spacing w:line="240" w:lineRule="auto"/>
              <w:rPr>
                <w:rFonts w:eastAsia="Times New Roman" w:cs="Arial"/>
              </w:rPr>
            </w:pPr>
          </w:p>
        </w:tc>
        <w:tc>
          <w:tcPr>
            <w:tcW w:w="952" w:type="dxa"/>
          </w:tcPr>
          <w:p w14:paraId="323A0A24" w14:textId="77777777" w:rsidR="00367170" w:rsidRPr="00367170" w:rsidRDefault="00367170" w:rsidP="00367170">
            <w:pPr>
              <w:spacing w:line="240" w:lineRule="auto"/>
              <w:rPr>
                <w:rFonts w:eastAsia="Times New Roman" w:cs="Arial"/>
              </w:rPr>
            </w:pPr>
          </w:p>
        </w:tc>
      </w:tr>
      <w:tr w:rsidR="00367170" w14:paraId="4A992045" w14:textId="77777777" w:rsidTr="00367170">
        <w:tc>
          <w:tcPr>
            <w:tcW w:w="1418" w:type="dxa"/>
          </w:tcPr>
          <w:p w14:paraId="61DF0CBC" w14:textId="1AF84DDB" w:rsidR="00367170" w:rsidRPr="00367170" w:rsidRDefault="00367170" w:rsidP="00367170">
            <w:pPr>
              <w:spacing w:line="240" w:lineRule="auto"/>
              <w:rPr>
                <w:rFonts w:eastAsia="Times New Roman" w:cs="Arial"/>
              </w:rPr>
            </w:pPr>
            <w:r w:rsidRPr="00367170">
              <w:rPr>
                <w:rFonts w:cs="Arial"/>
                <w:bCs/>
                <w:i/>
                <w:iCs/>
              </w:rPr>
              <w:t>Психични нарушения</w:t>
            </w:r>
          </w:p>
        </w:tc>
        <w:tc>
          <w:tcPr>
            <w:tcW w:w="1163" w:type="dxa"/>
          </w:tcPr>
          <w:p w14:paraId="44F87AB6" w14:textId="77777777" w:rsidR="00367170" w:rsidRPr="00367170" w:rsidRDefault="00367170" w:rsidP="00367170">
            <w:pPr>
              <w:spacing w:line="240" w:lineRule="auto"/>
              <w:rPr>
                <w:rFonts w:eastAsia="Times New Roman" w:cs="Arial"/>
              </w:rPr>
            </w:pPr>
          </w:p>
        </w:tc>
        <w:tc>
          <w:tcPr>
            <w:tcW w:w="1557" w:type="dxa"/>
          </w:tcPr>
          <w:p w14:paraId="0B887FF9" w14:textId="42CF9603" w:rsidR="00367170" w:rsidRPr="00367170" w:rsidRDefault="00367170" w:rsidP="00367170">
            <w:pPr>
              <w:spacing w:line="240" w:lineRule="auto"/>
              <w:rPr>
                <w:rFonts w:eastAsia="Times New Roman" w:cs="Arial"/>
              </w:rPr>
            </w:pPr>
            <w:r w:rsidRPr="00367170">
              <w:rPr>
                <w:rFonts w:cs="Arial"/>
                <w:bCs/>
              </w:rPr>
              <w:t>Необичайни сънища и кошмари, суицидни мисли и суицидно поведение</w:t>
            </w:r>
            <w:r w:rsidRPr="00367170">
              <w:rPr>
                <w:rFonts w:cs="Arial"/>
                <w:bCs/>
                <w:vertAlign w:val="superscript"/>
              </w:rPr>
              <w:t>20</w:t>
            </w:r>
          </w:p>
        </w:tc>
        <w:tc>
          <w:tcPr>
            <w:tcW w:w="1609" w:type="dxa"/>
          </w:tcPr>
          <w:p w14:paraId="0EA21D7F" w14:textId="77777777" w:rsidR="00367170" w:rsidRPr="00367170" w:rsidRDefault="00367170" w:rsidP="00367170">
            <w:pPr>
              <w:spacing w:line="240" w:lineRule="auto"/>
              <w:rPr>
                <w:rFonts w:eastAsia="Times New Roman" w:cs="Arial"/>
              </w:rPr>
            </w:pPr>
          </w:p>
        </w:tc>
        <w:tc>
          <w:tcPr>
            <w:tcW w:w="1428" w:type="dxa"/>
          </w:tcPr>
          <w:p w14:paraId="7C5240CA" w14:textId="30BAC78F" w:rsidR="00367170" w:rsidRPr="00367170" w:rsidRDefault="00367170" w:rsidP="00367170">
            <w:pPr>
              <w:spacing w:line="240" w:lineRule="auto"/>
              <w:rPr>
                <w:rFonts w:eastAsia="Times New Roman" w:cs="Arial"/>
              </w:rPr>
            </w:pPr>
            <w:r w:rsidRPr="00367170">
              <w:rPr>
                <w:rFonts w:cs="Arial"/>
                <w:bCs/>
              </w:rPr>
              <w:t>Сомнамбулизъм и свързаните реакции, като говорене и хранене по време на сън</w:t>
            </w:r>
          </w:p>
        </w:tc>
        <w:tc>
          <w:tcPr>
            <w:tcW w:w="1449" w:type="dxa"/>
          </w:tcPr>
          <w:p w14:paraId="7A8C734D" w14:textId="77777777" w:rsidR="00367170" w:rsidRPr="00367170" w:rsidRDefault="00367170" w:rsidP="00367170">
            <w:pPr>
              <w:spacing w:line="240" w:lineRule="auto"/>
              <w:rPr>
                <w:rFonts w:eastAsia="Times New Roman" w:cs="Arial"/>
              </w:rPr>
            </w:pPr>
          </w:p>
        </w:tc>
        <w:tc>
          <w:tcPr>
            <w:tcW w:w="952" w:type="dxa"/>
          </w:tcPr>
          <w:p w14:paraId="79303CCB" w14:textId="77777777" w:rsidR="00367170" w:rsidRPr="00367170" w:rsidRDefault="00367170" w:rsidP="00367170">
            <w:pPr>
              <w:spacing w:line="240" w:lineRule="auto"/>
              <w:rPr>
                <w:rFonts w:eastAsia="Times New Roman" w:cs="Arial"/>
              </w:rPr>
            </w:pPr>
          </w:p>
        </w:tc>
      </w:tr>
      <w:tr w:rsidR="00367170" w14:paraId="494786DF" w14:textId="77777777" w:rsidTr="00367170">
        <w:tc>
          <w:tcPr>
            <w:tcW w:w="1418" w:type="dxa"/>
          </w:tcPr>
          <w:p w14:paraId="6F77DFE3" w14:textId="088683F5" w:rsidR="00367170" w:rsidRPr="00367170" w:rsidRDefault="00367170" w:rsidP="00367170">
            <w:pPr>
              <w:spacing w:line="240" w:lineRule="auto"/>
              <w:rPr>
                <w:rFonts w:eastAsia="Times New Roman" w:cs="Arial"/>
              </w:rPr>
            </w:pPr>
            <w:r w:rsidRPr="00367170">
              <w:rPr>
                <w:rFonts w:cs="Arial"/>
                <w:bCs/>
                <w:i/>
                <w:iCs/>
              </w:rPr>
              <w:t>Нарушения на нервната система</w:t>
            </w:r>
          </w:p>
        </w:tc>
        <w:tc>
          <w:tcPr>
            <w:tcW w:w="1163" w:type="dxa"/>
            <w:vAlign w:val="bottom"/>
          </w:tcPr>
          <w:p w14:paraId="64D50C16" w14:textId="2B80FAAA" w:rsidR="00367170" w:rsidRPr="00367170" w:rsidRDefault="00367170" w:rsidP="00367170">
            <w:pPr>
              <w:spacing w:line="240" w:lineRule="auto"/>
              <w:rPr>
                <w:rFonts w:eastAsia="Times New Roman" w:cs="Arial"/>
              </w:rPr>
            </w:pPr>
            <w:r w:rsidRPr="00367170">
              <w:rPr>
                <w:rFonts w:cs="Arial"/>
                <w:bCs/>
              </w:rPr>
              <w:t>Световър</w:t>
            </w:r>
            <w:r w:rsidRPr="00367170">
              <w:rPr>
                <w:rFonts w:cs="Arial"/>
                <w:bCs/>
              </w:rPr>
              <w:softHyphen/>
              <w:t>теж</w:t>
            </w:r>
            <w:r w:rsidRPr="00367170">
              <w:rPr>
                <w:rFonts w:cs="Arial"/>
                <w:bCs/>
                <w:vertAlign w:val="superscript"/>
              </w:rPr>
              <w:t>4,16</w:t>
            </w:r>
            <w:r w:rsidRPr="00367170">
              <w:rPr>
                <w:rFonts w:cs="Arial"/>
                <w:bCs/>
              </w:rPr>
              <w:t>, сомнолент- ност</w:t>
            </w:r>
            <w:r w:rsidRPr="00367170">
              <w:rPr>
                <w:rFonts w:cs="Arial"/>
                <w:bCs/>
                <w:vertAlign w:val="superscript"/>
              </w:rPr>
              <w:t>2,16</w:t>
            </w:r>
            <w:r w:rsidRPr="00367170">
              <w:rPr>
                <w:rFonts w:cs="Arial"/>
                <w:bCs/>
              </w:rPr>
              <w:t>, главоболие Екстрапи- рамидни симптоми</w:t>
            </w:r>
            <w:r w:rsidRPr="00367170">
              <w:rPr>
                <w:rFonts w:cs="Arial"/>
                <w:bCs/>
                <w:vertAlign w:val="superscript"/>
              </w:rPr>
              <w:t>1, 21</w:t>
            </w:r>
            <w:r w:rsidRPr="00367170">
              <w:rPr>
                <w:rFonts w:cs="Arial"/>
                <w:bCs/>
              </w:rPr>
              <w:t>,</w:t>
            </w:r>
          </w:p>
        </w:tc>
        <w:tc>
          <w:tcPr>
            <w:tcW w:w="1557" w:type="dxa"/>
          </w:tcPr>
          <w:p w14:paraId="5C3D9550" w14:textId="0E1D0921" w:rsidR="00367170" w:rsidRPr="00367170" w:rsidRDefault="00367170" w:rsidP="00367170">
            <w:pPr>
              <w:spacing w:line="240" w:lineRule="auto"/>
              <w:rPr>
                <w:rFonts w:eastAsia="Times New Roman" w:cs="Arial"/>
              </w:rPr>
            </w:pPr>
            <w:r w:rsidRPr="00367170">
              <w:rPr>
                <w:rFonts w:cs="Arial"/>
                <w:bCs/>
              </w:rPr>
              <w:t>Дизартрия</w:t>
            </w:r>
          </w:p>
        </w:tc>
        <w:tc>
          <w:tcPr>
            <w:tcW w:w="1609" w:type="dxa"/>
          </w:tcPr>
          <w:p w14:paraId="4195F86D" w14:textId="0AF3E167" w:rsidR="00367170" w:rsidRPr="00367170" w:rsidRDefault="00367170" w:rsidP="00367170">
            <w:pPr>
              <w:spacing w:line="240" w:lineRule="auto"/>
              <w:rPr>
                <w:rFonts w:eastAsia="Times New Roman" w:cs="Arial"/>
              </w:rPr>
            </w:pPr>
            <w:r w:rsidRPr="00367170">
              <w:rPr>
                <w:rFonts w:cs="Arial"/>
                <w:bCs/>
              </w:rPr>
              <w:t>Гърч</w:t>
            </w:r>
            <w:r w:rsidRPr="00367170">
              <w:rPr>
                <w:rFonts w:cs="Arial"/>
                <w:bCs/>
                <w:vertAlign w:val="superscript"/>
              </w:rPr>
              <w:t>1</w:t>
            </w:r>
            <w:r w:rsidRPr="00367170">
              <w:rPr>
                <w:rFonts w:cs="Arial"/>
                <w:bCs/>
              </w:rPr>
              <w:t>, синдром на неспокойните крака, тардивна дискинезия</w:t>
            </w:r>
            <w:r w:rsidRPr="00367170">
              <w:rPr>
                <w:rFonts w:cs="Arial"/>
                <w:bCs/>
                <w:vertAlign w:val="superscript"/>
              </w:rPr>
              <w:t xml:space="preserve">15 </w:t>
            </w:r>
            <w:r w:rsidRPr="00367170">
              <w:rPr>
                <w:rFonts w:cs="Arial"/>
                <w:bCs/>
              </w:rPr>
              <w:t>Синкоп</w:t>
            </w:r>
            <w:r w:rsidRPr="00367170">
              <w:rPr>
                <w:rFonts w:cs="Arial"/>
                <w:bCs/>
                <w:vertAlign w:val="superscript"/>
              </w:rPr>
              <w:t>4,16</w:t>
            </w:r>
          </w:p>
        </w:tc>
        <w:tc>
          <w:tcPr>
            <w:tcW w:w="1428" w:type="dxa"/>
          </w:tcPr>
          <w:p w14:paraId="316849B0" w14:textId="77777777" w:rsidR="00367170" w:rsidRPr="00367170" w:rsidRDefault="00367170" w:rsidP="00367170">
            <w:pPr>
              <w:spacing w:line="240" w:lineRule="auto"/>
              <w:rPr>
                <w:rFonts w:eastAsia="Times New Roman" w:cs="Arial"/>
              </w:rPr>
            </w:pPr>
          </w:p>
        </w:tc>
        <w:tc>
          <w:tcPr>
            <w:tcW w:w="1449" w:type="dxa"/>
          </w:tcPr>
          <w:p w14:paraId="08DFA17C" w14:textId="77777777" w:rsidR="00367170" w:rsidRPr="00367170" w:rsidRDefault="00367170" w:rsidP="00367170">
            <w:pPr>
              <w:spacing w:line="240" w:lineRule="auto"/>
              <w:rPr>
                <w:rFonts w:eastAsia="Times New Roman" w:cs="Arial"/>
              </w:rPr>
            </w:pPr>
          </w:p>
        </w:tc>
        <w:tc>
          <w:tcPr>
            <w:tcW w:w="952" w:type="dxa"/>
          </w:tcPr>
          <w:p w14:paraId="0642BC89" w14:textId="77777777" w:rsidR="00367170" w:rsidRPr="00367170" w:rsidRDefault="00367170" w:rsidP="00367170">
            <w:pPr>
              <w:spacing w:line="240" w:lineRule="auto"/>
              <w:rPr>
                <w:rFonts w:eastAsia="Times New Roman" w:cs="Arial"/>
              </w:rPr>
            </w:pPr>
          </w:p>
        </w:tc>
      </w:tr>
      <w:tr w:rsidR="00367170" w14:paraId="3AE1994E" w14:textId="77777777" w:rsidTr="00367170">
        <w:tc>
          <w:tcPr>
            <w:tcW w:w="1418" w:type="dxa"/>
            <w:vAlign w:val="bottom"/>
          </w:tcPr>
          <w:p w14:paraId="580DEE34" w14:textId="491AD88D" w:rsidR="00367170" w:rsidRPr="00367170" w:rsidRDefault="00367170" w:rsidP="00367170">
            <w:pPr>
              <w:spacing w:line="240" w:lineRule="auto"/>
              <w:rPr>
                <w:rFonts w:eastAsia="Times New Roman" w:cs="Arial"/>
              </w:rPr>
            </w:pPr>
            <w:r w:rsidRPr="00367170">
              <w:rPr>
                <w:rFonts w:cs="Arial"/>
                <w:bCs/>
                <w:i/>
                <w:iCs/>
              </w:rPr>
              <w:t>Нарушения на очите</w:t>
            </w:r>
          </w:p>
        </w:tc>
        <w:tc>
          <w:tcPr>
            <w:tcW w:w="1163" w:type="dxa"/>
          </w:tcPr>
          <w:p w14:paraId="29782EE3" w14:textId="77777777" w:rsidR="00367170" w:rsidRPr="00367170" w:rsidRDefault="00367170" w:rsidP="00367170">
            <w:pPr>
              <w:spacing w:line="240" w:lineRule="auto"/>
              <w:rPr>
                <w:rFonts w:eastAsia="Times New Roman" w:cs="Arial"/>
              </w:rPr>
            </w:pPr>
          </w:p>
        </w:tc>
        <w:tc>
          <w:tcPr>
            <w:tcW w:w="1557" w:type="dxa"/>
            <w:vAlign w:val="bottom"/>
          </w:tcPr>
          <w:p w14:paraId="02AB86D2" w14:textId="25F2728A" w:rsidR="00367170" w:rsidRPr="00367170" w:rsidRDefault="00367170" w:rsidP="00367170">
            <w:pPr>
              <w:spacing w:line="240" w:lineRule="auto"/>
              <w:rPr>
                <w:rFonts w:eastAsia="Times New Roman" w:cs="Arial"/>
              </w:rPr>
            </w:pPr>
            <w:r w:rsidRPr="00367170">
              <w:rPr>
                <w:rFonts w:cs="Arial"/>
                <w:bCs/>
              </w:rPr>
              <w:t>Замъглено зрение</w:t>
            </w:r>
          </w:p>
        </w:tc>
        <w:tc>
          <w:tcPr>
            <w:tcW w:w="1609" w:type="dxa"/>
          </w:tcPr>
          <w:p w14:paraId="095FDD4A" w14:textId="77777777" w:rsidR="00367170" w:rsidRPr="00367170" w:rsidRDefault="00367170" w:rsidP="00367170">
            <w:pPr>
              <w:spacing w:line="240" w:lineRule="auto"/>
              <w:rPr>
                <w:rFonts w:eastAsia="Times New Roman" w:cs="Arial"/>
              </w:rPr>
            </w:pPr>
          </w:p>
        </w:tc>
        <w:tc>
          <w:tcPr>
            <w:tcW w:w="1428" w:type="dxa"/>
          </w:tcPr>
          <w:p w14:paraId="3DB91FCD" w14:textId="77777777" w:rsidR="00367170" w:rsidRPr="00367170" w:rsidRDefault="00367170" w:rsidP="00367170">
            <w:pPr>
              <w:spacing w:line="240" w:lineRule="auto"/>
              <w:rPr>
                <w:rFonts w:eastAsia="Times New Roman" w:cs="Arial"/>
              </w:rPr>
            </w:pPr>
          </w:p>
        </w:tc>
        <w:tc>
          <w:tcPr>
            <w:tcW w:w="1449" w:type="dxa"/>
          </w:tcPr>
          <w:p w14:paraId="0205C3A0" w14:textId="77777777" w:rsidR="00367170" w:rsidRPr="00367170" w:rsidRDefault="00367170" w:rsidP="00367170">
            <w:pPr>
              <w:spacing w:line="240" w:lineRule="auto"/>
              <w:rPr>
                <w:rFonts w:eastAsia="Times New Roman" w:cs="Arial"/>
              </w:rPr>
            </w:pPr>
          </w:p>
        </w:tc>
        <w:tc>
          <w:tcPr>
            <w:tcW w:w="952" w:type="dxa"/>
          </w:tcPr>
          <w:p w14:paraId="322E723F" w14:textId="77777777" w:rsidR="00367170" w:rsidRPr="00367170" w:rsidRDefault="00367170" w:rsidP="00367170">
            <w:pPr>
              <w:spacing w:line="240" w:lineRule="auto"/>
              <w:rPr>
                <w:rFonts w:eastAsia="Times New Roman" w:cs="Arial"/>
              </w:rPr>
            </w:pPr>
          </w:p>
        </w:tc>
      </w:tr>
      <w:tr w:rsidR="00367170" w14:paraId="00ECB89B" w14:textId="77777777" w:rsidTr="00367170">
        <w:tc>
          <w:tcPr>
            <w:tcW w:w="1418" w:type="dxa"/>
          </w:tcPr>
          <w:p w14:paraId="7BC31B93" w14:textId="0C4FD904" w:rsidR="00367170" w:rsidRPr="00367170" w:rsidRDefault="00367170" w:rsidP="00367170">
            <w:pPr>
              <w:spacing w:line="240" w:lineRule="auto"/>
              <w:rPr>
                <w:rFonts w:eastAsia="Times New Roman" w:cs="Arial"/>
              </w:rPr>
            </w:pPr>
            <w:r w:rsidRPr="00367170">
              <w:rPr>
                <w:rFonts w:cs="Arial"/>
                <w:bCs/>
                <w:i/>
                <w:iCs/>
              </w:rPr>
              <w:t>Сърдечни нарушения</w:t>
            </w:r>
          </w:p>
        </w:tc>
        <w:tc>
          <w:tcPr>
            <w:tcW w:w="1163" w:type="dxa"/>
          </w:tcPr>
          <w:p w14:paraId="0705D93B" w14:textId="77777777" w:rsidR="00367170" w:rsidRPr="00367170" w:rsidRDefault="00367170" w:rsidP="00367170">
            <w:pPr>
              <w:spacing w:line="240" w:lineRule="auto"/>
              <w:rPr>
                <w:rFonts w:eastAsia="Times New Roman" w:cs="Arial"/>
              </w:rPr>
            </w:pPr>
          </w:p>
        </w:tc>
        <w:tc>
          <w:tcPr>
            <w:tcW w:w="1557" w:type="dxa"/>
          </w:tcPr>
          <w:p w14:paraId="066B659C" w14:textId="6E45156A" w:rsidR="00367170" w:rsidRPr="00367170" w:rsidRDefault="00367170" w:rsidP="00367170">
            <w:pPr>
              <w:spacing w:line="240" w:lineRule="auto"/>
              <w:rPr>
                <w:rFonts w:eastAsia="Times New Roman" w:cs="Arial"/>
              </w:rPr>
            </w:pPr>
            <w:r w:rsidRPr="00367170">
              <w:rPr>
                <w:rFonts w:cs="Arial"/>
                <w:bCs/>
              </w:rPr>
              <w:t>Тахикардия</w:t>
            </w:r>
            <w:r w:rsidRPr="00367170">
              <w:rPr>
                <w:rFonts w:cs="Arial"/>
                <w:bCs/>
                <w:vertAlign w:val="superscript"/>
              </w:rPr>
              <w:t>4</w:t>
            </w:r>
            <w:r w:rsidRPr="00367170">
              <w:rPr>
                <w:rFonts w:cs="Arial"/>
                <w:bCs/>
              </w:rPr>
              <w:t>, палпитации</w:t>
            </w:r>
            <w:r w:rsidRPr="00367170">
              <w:rPr>
                <w:rFonts w:cs="Arial"/>
                <w:bCs/>
                <w:vertAlign w:val="superscript"/>
              </w:rPr>
              <w:t>23</w:t>
            </w:r>
          </w:p>
        </w:tc>
        <w:tc>
          <w:tcPr>
            <w:tcW w:w="1609" w:type="dxa"/>
          </w:tcPr>
          <w:p w14:paraId="6B536EBA" w14:textId="77777777" w:rsidR="00367170" w:rsidRPr="00367170" w:rsidRDefault="00367170" w:rsidP="00367170">
            <w:pPr>
              <w:rPr>
                <w:rFonts w:cs="Arial"/>
              </w:rPr>
            </w:pPr>
            <w:r w:rsidRPr="00367170">
              <w:rPr>
                <w:rFonts w:cs="Arial"/>
                <w:bCs/>
              </w:rPr>
              <w:t xml:space="preserve">Удължен </w:t>
            </w:r>
            <w:r w:rsidRPr="00367170">
              <w:rPr>
                <w:rFonts w:cs="Arial"/>
                <w:bCs/>
                <w:lang w:val="en-US"/>
              </w:rPr>
              <w:t xml:space="preserve">QT </w:t>
            </w:r>
            <w:r w:rsidRPr="00367170">
              <w:rPr>
                <w:rFonts w:cs="Arial"/>
                <w:bCs/>
              </w:rPr>
              <w:t>интервал</w:t>
            </w:r>
            <w:r w:rsidRPr="00367170">
              <w:rPr>
                <w:rFonts w:cs="Arial"/>
                <w:bCs/>
                <w:vertAlign w:val="superscript"/>
              </w:rPr>
              <w:t>1,12,18</w:t>
            </w:r>
          </w:p>
          <w:p w14:paraId="6125B57C" w14:textId="7ACBD312" w:rsidR="00367170" w:rsidRPr="00367170" w:rsidRDefault="00367170" w:rsidP="00367170">
            <w:pPr>
              <w:spacing w:line="240" w:lineRule="auto"/>
              <w:rPr>
                <w:rFonts w:eastAsia="Times New Roman" w:cs="Arial"/>
              </w:rPr>
            </w:pPr>
            <w:r w:rsidRPr="00367170">
              <w:rPr>
                <w:rFonts w:cs="Arial"/>
                <w:bCs/>
              </w:rPr>
              <w:t>Брадикардия</w:t>
            </w:r>
            <w:r w:rsidRPr="00367170">
              <w:rPr>
                <w:rFonts w:cs="Arial"/>
                <w:bCs/>
                <w:vertAlign w:val="superscript"/>
              </w:rPr>
              <w:t>32</w:t>
            </w:r>
          </w:p>
        </w:tc>
        <w:tc>
          <w:tcPr>
            <w:tcW w:w="1428" w:type="dxa"/>
          </w:tcPr>
          <w:p w14:paraId="7EB04F81" w14:textId="77777777" w:rsidR="00367170" w:rsidRPr="00367170" w:rsidRDefault="00367170" w:rsidP="00367170">
            <w:pPr>
              <w:spacing w:line="240" w:lineRule="auto"/>
              <w:rPr>
                <w:rFonts w:eastAsia="Times New Roman" w:cs="Arial"/>
              </w:rPr>
            </w:pPr>
          </w:p>
        </w:tc>
        <w:tc>
          <w:tcPr>
            <w:tcW w:w="1449" w:type="dxa"/>
          </w:tcPr>
          <w:p w14:paraId="4CE6F290" w14:textId="77777777" w:rsidR="00367170" w:rsidRPr="00367170" w:rsidRDefault="00367170" w:rsidP="00367170">
            <w:pPr>
              <w:spacing w:line="240" w:lineRule="auto"/>
              <w:rPr>
                <w:rFonts w:eastAsia="Times New Roman" w:cs="Arial"/>
              </w:rPr>
            </w:pPr>
          </w:p>
        </w:tc>
        <w:tc>
          <w:tcPr>
            <w:tcW w:w="952" w:type="dxa"/>
            <w:vAlign w:val="bottom"/>
          </w:tcPr>
          <w:p w14:paraId="52F44AF7" w14:textId="786D6354" w:rsidR="00367170" w:rsidRPr="00367170" w:rsidRDefault="00367170" w:rsidP="00367170">
            <w:pPr>
              <w:spacing w:line="240" w:lineRule="auto"/>
              <w:rPr>
                <w:rFonts w:eastAsia="Times New Roman" w:cs="Arial"/>
              </w:rPr>
            </w:pPr>
            <w:r w:rsidRPr="00367170">
              <w:rPr>
                <w:rFonts w:cs="Arial"/>
                <w:bCs/>
              </w:rPr>
              <w:t xml:space="preserve">Кардио- миопатия, </w:t>
            </w:r>
            <w:r w:rsidRPr="00367170">
              <w:rPr>
                <w:rFonts w:cs="Arial"/>
                <w:bCs/>
              </w:rPr>
              <w:lastRenderedPageBreak/>
              <w:t>миокар</w:t>
            </w:r>
            <w:r w:rsidRPr="00367170">
              <w:rPr>
                <w:rFonts w:cs="Arial"/>
                <w:bCs/>
              </w:rPr>
              <w:softHyphen/>
              <w:t>дит</w:t>
            </w:r>
          </w:p>
        </w:tc>
      </w:tr>
      <w:tr w:rsidR="00367170" w14:paraId="5A3FEA15" w14:textId="77777777" w:rsidTr="00367170">
        <w:tc>
          <w:tcPr>
            <w:tcW w:w="1418" w:type="dxa"/>
          </w:tcPr>
          <w:p w14:paraId="1472C1BE" w14:textId="17888F38" w:rsidR="00367170" w:rsidRPr="00367170" w:rsidRDefault="00367170" w:rsidP="00367170">
            <w:pPr>
              <w:spacing w:line="240" w:lineRule="auto"/>
              <w:rPr>
                <w:rFonts w:eastAsia="Times New Roman" w:cs="Arial"/>
              </w:rPr>
            </w:pPr>
            <w:r w:rsidRPr="00367170">
              <w:rPr>
                <w:rFonts w:cs="Arial"/>
                <w:bCs/>
                <w:i/>
                <w:iCs/>
              </w:rPr>
              <w:lastRenderedPageBreak/>
              <w:t>Съдови нарушения</w:t>
            </w:r>
          </w:p>
        </w:tc>
        <w:tc>
          <w:tcPr>
            <w:tcW w:w="1163" w:type="dxa"/>
          </w:tcPr>
          <w:p w14:paraId="117F48AE" w14:textId="77777777" w:rsidR="00367170" w:rsidRPr="00367170" w:rsidRDefault="00367170" w:rsidP="00367170">
            <w:pPr>
              <w:spacing w:line="240" w:lineRule="auto"/>
              <w:rPr>
                <w:rFonts w:eastAsia="Times New Roman" w:cs="Arial"/>
              </w:rPr>
            </w:pPr>
          </w:p>
        </w:tc>
        <w:tc>
          <w:tcPr>
            <w:tcW w:w="1557" w:type="dxa"/>
          </w:tcPr>
          <w:p w14:paraId="5B13F218" w14:textId="6CEB1B00" w:rsidR="00367170" w:rsidRPr="00367170" w:rsidRDefault="00367170" w:rsidP="00367170">
            <w:pPr>
              <w:spacing w:line="240" w:lineRule="auto"/>
              <w:rPr>
                <w:rFonts w:eastAsia="Times New Roman" w:cs="Arial"/>
              </w:rPr>
            </w:pPr>
            <w:r w:rsidRPr="00367170">
              <w:rPr>
                <w:rFonts w:cs="Arial"/>
                <w:bCs/>
              </w:rPr>
              <w:t>Ортостатична ХИПОТОНИЯ</w:t>
            </w:r>
            <w:r w:rsidRPr="00367170">
              <w:rPr>
                <w:rFonts w:cs="Arial"/>
                <w:bCs/>
                <w:vertAlign w:val="superscript"/>
              </w:rPr>
              <w:t>4</w:t>
            </w:r>
            <w:r w:rsidRPr="00367170">
              <w:rPr>
                <w:rFonts w:cs="Arial"/>
                <w:bCs/>
              </w:rPr>
              <w:t>'</w:t>
            </w:r>
            <w:r w:rsidRPr="00367170">
              <w:rPr>
                <w:rFonts w:cs="Arial"/>
                <w:bCs/>
                <w:vertAlign w:val="superscript"/>
              </w:rPr>
              <w:t>16</w:t>
            </w:r>
          </w:p>
        </w:tc>
        <w:tc>
          <w:tcPr>
            <w:tcW w:w="1609" w:type="dxa"/>
          </w:tcPr>
          <w:p w14:paraId="273B71BA" w14:textId="77777777" w:rsidR="00367170" w:rsidRPr="00367170" w:rsidRDefault="00367170" w:rsidP="00367170">
            <w:pPr>
              <w:spacing w:line="240" w:lineRule="auto"/>
              <w:rPr>
                <w:rFonts w:eastAsia="Times New Roman" w:cs="Arial"/>
              </w:rPr>
            </w:pPr>
          </w:p>
        </w:tc>
        <w:tc>
          <w:tcPr>
            <w:tcW w:w="1428" w:type="dxa"/>
          </w:tcPr>
          <w:p w14:paraId="2E86B70D" w14:textId="1277D008" w:rsidR="00367170" w:rsidRPr="00367170" w:rsidRDefault="00367170" w:rsidP="00367170">
            <w:pPr>
              <w:spacing w:line="240" w:lineRule="auto"/>
              <w:rPr>
                <w:rFonts w:eastAsia="Times New Roman" w:cs="Arial"/>
              </w:rPr>
            </w:pPr>
            <w:r w:rsidRPr="00367170">
              <w:rPr>
                <w:rFonts w:cs="Arial"/>
                <w:bCs/>
              </w:rPr>
              <w:t>Венозна тромбоемболия</w:t>
            </w:r>
            <w:r w:rsidRPr="00367170">
              <w:rPr>
                <w:rFonts w:cs="Arial"/>
                <w:bCs/>
                <w:vertAlign w:val="superscript"/>
              </w:rPr>
              <w:t>1</w:t>
            </w:r>
          </w:p>
        </w:tc>
        <w:tc>
          <w:tcPr>
            <w:tcW w:w="1449" w:type="dxa"/>
          </w:tcPr>
          <w:p w14:paraId="01293655" w14:textId="77777777" w:rsidR="00367170" w:rsidRPr="00367170" w:rsidRDefault="00367170" w:rsidP="00367170">
            <w:pPr>
              <w:spacing w:line="240" w:lineRule="auto"/>
              <w:rPr>
                <w:rFonts w:eastAsia="Times New Roman" w:cs="Arial"/>
              </w:rPr>
            </w:pPr>
          </w:p>
        </w:tc>
        <w:tc>
          <w:tcPr>
            <w:tcW w:w="952" w:type="dxa"/>
          </w:tcPr>
          <w:p w14:paraId="25160EBB" w14:textId="19746E4B" w:rsidR="00367170" w:rsidRPr="00367170" w:rsidRDefault="00367170" w:rsidP="00367170">
            <w:pPr>
              <w:spacing w:line="240" w:lineRule="auto"/>
              <w:rPr>
                <w:rFonts w:eastAsia="Times New Roman" w:cs="Arial"/>
              </w:rPr>
            </w:pPr>
            <w:r w:rsidRPr="00367170">
              <w:rPr>
                <w:rFonts w:cs="Arial"/>
                <w:bCs/>
              </w:rPr>
              <w:t>Инсулт</w:t>
            </w:r>
            <w:r w:rsidRPr="00367170">
              <w:rPr>
                <w:rFonts w:cs="Arial"/>
                <w:bCs/>
                <w:vertAlign w:val="superscript"/>
              </w:rPr>
              <w:t>33</w:t>
            </w:r>
          </w:p>
        </w:tc>
      </w:tr>
      <w:tr w:rsidR="00367170" w14:paraId="45DA0479" w14:textId="77777777" w:rsidTr="00367170">
        <w:tc>
          <w:tcPr>
            <w:tcW w:w="1418" w:type="dxa"/>
            <w:vAlign w:val="bottom"/>
          </w:tcPr>
          <w:p w14:paraId="61041E47" w14:textId="22B7ED3E" w:rsidR="00367170" w:rsidRPr="00367170" w:rsidRDefault="00367170" w:rsidP="00367170">
            <w:pPr>
              <w:spacing w:line="240" w:lineRule="auto"/>
              <w:rPr>
                <w:rFonts w:eastAsia="Times New Roman" w:cs="Arial"/>
              </w:rPr>
            </w:pPr>
            <w:r w:rsidRPr="00367170">
              <w:rPr>
                <w:rFonts w:cs="Arial"/>
                <w:bCs/>
                <w:i/>
                <w:iCs/>
              </w:rPr>
              <w:t>Респираторни, гръдни и медиастинаяни нарушения</w:t>
            </w:r>
          </w:p>
        </w:tc>
        <w:tc>
          <w:tcPr>
            <w:tcW w:w="1163" w:type="dxa"/>
          </w:tcPr>
          <w:p w14:paraId="760A6880" w14:textId="77777777" w:rsidR="00367170" w:rsidRPr="00367170" w:rsidRDefault="00367170" w:rsidP="00367170">
            <w:pPr>
              <w:spacing w:line="240" w:lineRule="auto"/>
              <w:rPr>
                <w:rFonts w:eastAsia="Times New Roman" w:cs="Arial"/>
              </w:rPr>
            </w:pPr>
          </w:p>
        </w:tc>
        <w:tc>
          <w:tcPr>
            <w:tcW w:w="1557" w:type="dxa"/>
          </w:tcPr>
          <w:p w14:paraId="0857E71F" w14:textId="05152DA2" w:rsidR="00367170" w:rsidRPr="00367170" w:rsidRDefault="00367170" w:rsidP="00367170">
            <w:pPr>
              <w:spacing w:line="240" w:lineRule="auto"/>
              <w:rPr>
                <w:rFonts w:eastAsia="Times New Roman" w:cs="Arial"/>
              </w:rPr>
            </w:pPr>
            <w:r w:rsidRPr="00367170">
              <w:rPr>
                <w:rFonts w:cs="Arial"/>
                <w:bCs/>
              </w:rPr>
              <w:t>Диспнея</w:t>
            </w:r>
            <w:r w:rsidRPr="00367170">
              <w:rPr>
                <w:rFonts w:cs="Arial"/>
                <w:bCs/>
                <w:vertAlign w:val="superscript"/>
              </w:rPr>
              <w:t>23</w:t>
            </w:r>
          </w:p>
        </w:tc>
        <w:tc>
          <w:tcPr>
            <w:tcW w:w="1609" w:type="dxa"/>
          </w:tcPr>
          <w:p w14:paraId="2F4A440A" w14:textId="1884459E" w:rsidR="00367170" w:rsidRPr="00367170" w:rsidRDefault="00367170" w:rsidP="00367170">
            <w:pPr>
              <w:spacing w:line="240" w:lineRule="auto"/>
              <w:rPr>
                <w:rFonts w:eastAsia="Times New Roman" w:cs="Arial"/>
              </w:rPr>
            </w:pPr>
            <w:r w:rsidRPr="00367170">
              <w:rPr>
                <w:rFonts w:cs="Arial"/>
                <w:bCs/>
              </w:rPr>
              <w:t>Ринит</w:t>
            </w:r>
          </w:p>
        </w:tc>
        <w:tc>
          <w:tcPr>
            <w:tcW w:w="1428" w:type="dxa"/>
          </w:tcPr>
          <w:p w14:paraId="4F20FAD0" w14:textId="77777777" w:rsidR="00367170" w:rsidRPr="00367170" w:rsidRDefault="00367170" w:rsidP="00367170">
            <w:pPr>
              <w:spacing w:line="240" w:lineRule="auto"/>
              <w:rPr>
                <w:rFonts w:eastAsia="Times New Roman" w:cs="Arial"/>
              </w:rPr>
            </w:pPr>
          </w:p>
        </w:tc>
        <w:tc>
          <w:tcPr>
            <w:tcW w:w="1449" w:type="dxa"/>
          </w:tcPr>
          <w:p w14:paraId="3F42ECD5" w14:textId="77777777" w:rsidR="00367170" w:rsidRPr="00367170" w:rsidRDefault="00367170" w:rsidP="00367170">
            <w:pPr>
              <w:spacing w:line="240" w:lineRule="auto"/>
              <w:rPr>
                <w:rFonts w:eastAsia="Times New Roman" w:cs="Arial"/>
              </w:rPr>
            </w:pPr>
          </w:p>
        </w:tc>
        <w:tc>
          <w:tcPr>
            <w:tcW w:w="952" w:type="dxa"/>
          </w:tcPr>
          <w:p w14:paraId="0584771B" w14:textId="77777777" w:rsidR="00367170" w:rsidRPr="00367170" w:rsidRDefault="00367170" w:rsidP="00367170">
            <w:pPr>
              <w:spacing w:line="240" w:lineRule="auto"/>
              <w:rPr>
                <w:rFonts w:eastAsia="Times New Roman" w:cs="Arial"/>
              </w:rPr>
            </w:pPr>
          </w:p>
        </w:tc>
      </w:tr>
      <w:tr w:rsidR="00367170" w14:paraId="1656290B" w14:textId="77777777" w:rsidTr="00367170">
        <w:tc>
          <w:tcPr>
            <w:tcW w:w="1418" w:type="dxa"/>
          </w:tcPr>
          <w:p w14:paraId="57EA829A" w14:textId="256F86DB" w:rsidR="00367170" w:rsidRPr="00367170" w:rsidRDefault="00367170" w:rsidP="00367170">
            <w:pPr>
              <w:spacing w:line="240" w:lineRule="auto"/>
              <w:rPr>
                <w:rFonts w:eastAsia="Times New Roman" w:cs="Arial"/>
              </w:rPr>
            </w:pPr>
            <w:r w:rsidRPr="00367170">
              <w:rPr>
                <w:rFonts w:cs="Arial"/>
                <w:bCs/>
                <w:i/>
                <w:iCs/>
              </w:rPr>
              <w:t>Стомашно- чревни нарушения</w:t>
            </w:r>
          </w:p>
        </w:tc>
        <w:tc>
          <w:tcPr>
            <w:tcW w:w="1163" w:type="dxa"/>
          </w:tcPr>
          <w:p w14:paraId="5AA13652" w14:textId="42954BD6" w:rsidR="00367170" w:rsidRPr="00367170" w:rsidRDefault="00367170" w:rsidP="00367170">
            <w:pPr>
              <w:spacing w:line="240" w:lineRule="auto"/>
              <w:rPr>
                <w:rFonts w:eastAsia="Times New Roman" w:cs="Arial"/>
              </w:rPr>
            </w:pPr>
            <w:r w:rsidRPr="00367170">
              <w:rPr>
                <w:rFonts w:cs="Arial"/>
                <w:bCs/>
              </w:rPr>
              <w:t>Сухата в устата</w:t>
            </w:r>
          </w:p>
        </w:tc>
        <w:tc>
          <w:tcPr>
            <w:tcW w:w="1557" w:type="dxa"/>
          </w:tcPr>
          <w:p w14:paraId="75ADC299" w14:textId="748B2722" w:rsidR="00367170" w:rsidRPr="00367170" w:rsidRDefault="00367170" w:rsidP="00367170">
            <w:pPr>
              <w:spacing w:line="240" w:lineRule="auto"/>
              <w:rPr>
                <w:rFonts w:eastAsia="Times New Roman" w:cs="Arial"/>
              </w:rPr>
            </w:pPr>
            <w:r w:rsidRPr="00367170">
              <w:rPr>
                <w:rFonts w:cs="Arial"/>
                <w:bCs/>
              </w:rPr>
              <w:t>Констипация, диспепсия, повръщане</w:t>
            </w:r>
            <w:r w:rsidRPr="00367170">
              <w:rPr>
                <w:rFonts w:cs="Arial"/>
                <w:bCs/>
                <w:vertAlign w:val="superscript"/>
              </w:rPr>
              <w:t>25</w:t>
            </w:r>
          </w:p>
        </w:tc>
        <w:tc>
          <w:tcPr>
            <w:tcW w:w="1609" w:type="dxa"/>
          </w:tcPr>
          <w:p w14:paraId="260F6D7B" w14:textId="19692DC1" w:rsidR="00367170" w:rsidRPr="00367170" w:rsidRDefault="00367170" w:rsidP="00367170">
            <w:pPr>
              <w:spacing w:line="240" w:lineRule="auto"/>
              <w:rPr>
                <w:rFonts w:eastAsia="Times New Roman" w:cs="Arial"/>
              </w:rPr>
            </w:pPr>
            <w:r w:rsidRPr="00367170">
              <w:rPr>
                <w:rFonts w:cs="Arial"/>
                <w:bCs/>
              </w:rPr>
              <w:t>Дисфагия</w:t>
            </w:r>
            <w:r w:rsidRPr="00367170">
              <w:rPr>
                <w:rFonts w:cs="Arial"/>
                <w:bCs/>
                <w:vertAlign w:val="superscript"/>
              </w:rPr>
              <w:t>7</w:t>
            </w:r>
          </w:p>
        </w:tc>
        <w:tc>
          <w:tcPr>
            <w:tcW w:w="1428" w:type="dxa"/>
          </w:tcPr>
          <w:p w14:paraId="38E7D1F0" w14:textId="730CF5E4" w:rsidR="00367170" w:rsidRPr="00367170" w:rsidRDefault="00367170" w:rsidP="00367170">
            <w:pPr>
              <w:spacing w:line="240" w:lineRule="auto"/>
              <w:rPr>
                <w:rFonts w:eastAsia="Times New Roman" w:cs="Arial"/>
              </w:rPr>
            </w:pPr>
            <w:r w:rsidRPr="00367170">
              <w:rPr>
                <w:rFonts w:cs="Arial"/>
                <w:bCs/>
              </w:rPr>
              <w:t>Панкреатит</w:t>
            </w:r>
            <w:r w:rsidRPr="00367170">
              <w:rPr>
                <w:rFonts w:cs="Arial"/>
                <w:bCs/>
                <w:vertAlign w:val="superscript"/>
              </w:rPr>
              <w:t>1</w:t>
            </w:r>
            <w:r w:rsidRPr="00367170">
              <w:rPr>
                <w:rFonts w:cs="Arial"/>
                <w:bCs/>
              </w:rPr>
              <w:t>, Чревна обструкция/ Илеус</w:t>
            </w:r>
          </w:p>
        </w:tc>
        <w:tc>
          <w:tcPr>
            <w:tcW w:w="1449" w:type="dxa"/>
          </w:tcPr>
          <w:p w14:paraId="306DBE41" w14:textId="77777777" w:rsidR="00367170" w:rsidRPr="00367170" w:rsidRDefault="00367170" w:rsidP="00367170">
            <w:pPr>
              <w:spacing w:line="240" w:lineRule="auto"/>
              <w:rPr>
                <w:rFonts w:eastAsia="Times New Roman" w:cs="Arial"/>
              </w:rPr>
            </w:pPr>
          </w:p>
        </w:tc>
        <w:tc>
          <w:tcPr>
            <w:tcW w:w="952" w:type="dxa"/>
          </w:tcPr>
          <w:p w14:paraId="7D2883D3" w14:textId="77777777" w:rsidR="00367170" w:rsidRPr="00367170" w:rsidRDefault="00367170" w:rsidP="00367170">
            <w:pPr>
              <w:spacing w:line="240" w:lineRule="auto"/>
              <w:rPr>
                <w:rFonts w:eastAsia="Times New Roman" w:cs="Arial"/>
              </w:rPr>
            </w:pPr>
          </w:p>
        </w:tc>
      </w:tr>
      <w:tr w:rsidR="00367170" w14:paraId="22AB3203" w14:textId="77777777" w:rsidTr="00367170">
        <w:tc>
          <w:tcPr>
            <w:tcW w:w="1418" w:type="dxa"/>
          </w:tcPr>
          <w:p w14:paraId="02715A59" w14:textId="53420F2F" w:rsidR="00367170" w:rsidRPr="00367170" w:rsidRDefault="00367170" w:rsidP="00367170">
            <w:pPr>
              <w:spacing w:line="240" w:lineRule="auto"/>
              <w:rPr>
                <w:rFonts w:eastAsia="Times New Roman" w:cs="Arial"/>
              </w:rPr>
            </w:pPr>
            <w:r w:rsidRPr="00367170">
              <w:rPr>
                <w:rFonts w:cs="Arial"/>
                <w:bCs/>
                <w:i/>
                <w:iCs/>
              </w:rPr>
              <w:t>Хепатобилиарн и нарушения</w:t>
            </w:r>
          </w:p>
        </w:tc>
        <w:tc>
          <w:tcPr>
            <w:tcW w:w="1163" w:type="dxa"/>
          </w:tcPr>
          <w:p w14:paraId="51A3C985" w14:textId="77777777" w:rsidR="00367170" w:rsidRPr="00367170" w:rsidRDefault="00367170" w:rsidP="00367170">
            <w:pPr>
              <w:spacing w:line="240" w:lineRule="auto"/>
              <w:rPr>
                <w:rFonts w:eastAsia="Times New Roman" w:cs="Arial"/>
              </w:rPr>
            </w:pPr>
          </w:p>
        </w:tc>
        <w:tc>
          <w:tcPr>
            <w:tcW w:w="1557" w:type="dxa"/>
          </w:tcPr>
          <w:p w14:paraId="1376CE36" w14:textId="59BCB3F7" w:rsidR="00367170" w:rsidRPr="00367170" w:rsidRDefault="00367170" w:rsidP="00367170">
            <w:pPr>
              <w:rPr>
                <w:rFonts w:ascii="Times New Roman" w:eastAsia="Times New Roman" w:hAnsi="Times New Roman" w:cs="Times New Roman"/>
                <w:sz w:val="24"/>
                <w:szCs w:val="24"/>
                <w:lang w:val="ru-RU"/>
              </w:rPr>
            </w:pPr>
            <w:r w:rsidRPr="00367170">
              <w:rPr>
                <w:rFonts w:cs="Arial"/>
                <w:bCs/>
              </w:rPr>
              <w:t xml:space="preserve">Повишаване на серумната аланинаминотран сфераза </w:t>
            </w:r>
            <w:r w:rsidRPr="00367170">
              <w:rPr>
                <w:rFonts w:cs="Arial"/>
                <w:bCs/>
                <w:lang w:val="ru-RU"/>
              </w:rPr>
              <w:t>(</w:t>
            </w:r>
            <w:r w:rsidRPr="00367170">
              <w:rPr>
                <w:rFonts w:cs="Arial"/>
                <w:bCs/>
                <w:lang w:val="en-US"/>
              </w:rPr>
              <w:t>ALT</w:t>
            </w:r>
            <w:r w:rsidRPr="00367170">
              <w:rPr>
                <w:rFonts w:cs="Arial"/>
                <w:bCs/>
                <w:lang w:val="ru-RU"/>
              </w:rPr>
              <w:t>)</w:t>
            </w:r>
            <w:r w:rsidRPr="00367170">
              <w:rPr>
                <w:rFonts w:cs="Arial"/>
                <w:bCs/>
                <w:vertAlign w:val="superscript"/>
              </w:rPr>
              <w:t>3</w:t>
            </w:r>
            <w:r w:rsidRPr="00367170">
              <w:rPr>
                <w:rFonts w:cs="Arial"/>
                <w:bCs/>
              </w:rPr>
              <w:t>, повишаване на</w:t>
            </w:r>
            <w:r>
              <w:rPr>
                <w:rFonts w:cs="Arial"/>
                <w:bCs/>
              </w:rPr>
              <w:t xml:space="preserve"> </w:t>
            </w:r>
            <w:r w:rsidRPr="00367170">
              <w:rPr>
                <w:lang w:eastAsia="bg-BG"/>
              </w:rPr>
              <w:t>стойностите на гама</w:t>
            </w:r>
            <w:r>
              <w:t>-</w:t>
            </w:r>
            <w:r>
              <w:rPr>
                <w:lang w:val="en-US"/>
              </w:rPr>
              <w:t>GT</w:t>
            </w:r>
            <w:r w:rsidRPr="00367170">
              <w:rPr>
                <w:vertAlign w:val="superscript"/>
                <w:lang w:val="ru-RU"/>
              </w:rPr>
              <w:t>3</w:t>
            </w:r>
          </w:p>
        </w:tc>
        <w:tc>
          <w:tcPr>
            <w:tcW w:w="1609" w:type="dxa"/>
          </w:tcPr>
          <w:p w14:paraId="4FD19E65" w14:textId="396386FE" w:rsidR="00367170" w:rsidRPr="00367170" w:rsidRDefault="00367170" w:rsidP="00367170">
            <w:pPr>
              <w:spacing w:line="240" w:lineRule="auto"/>
              <w:rPr>
                <w:rFonts w:eastAsia="Times New Roman" w:cs="Arial"/>
              </w:rPr>
            </w:pPr>
            <w:r w:rsidRPr="00367170">
              <w:rPr>
                <w:rFonts w:cs="Arial"/>
                <w:bCs/>
              </w:rPr>
              <w:t xml:space="preserve">Повишаване на серумната аспаргатаминотран сфераза </w:t>
            </w:r>
            <w:r w:rsidRPr="00367170">
              <w:rPr>
                <w:rFonts w:cs="Arial"/>
                <w:bCs/>
                <w:lang w:val="ru-RU"/>
              </w:rPr>
              <w:t>(</w:t>
            </w:r>
            <w:r w:rsidRPr="00367170">
              <w:rPr>
                <w:rFonts w:cs="Arial"/>
                <w:bCs/>
                <w:lang w:val="en-US"/>
              </w:rPr>
              <w:t>AST</w:t>
            </w:r>
            <w:r w:rsidRPr="00367170">
              <w:rPr>
                <w:rFonts w:cs="Arial"/>
                <w:bCs/>
                <w:lang w:val="ru-RU"/>
              </w:rPr>
              <w:t>)</w:t>
            </w:r>
            <w:r w:rsidRPr="00367170">
              <w:rPr>
                <w:rFonts w:cs="Arial"/>
                <w:bCs/>
                <w:vertAlign w:val="superscript"/>
                <w:lang w:val="ru-RU"/>
              </w:rPr>
              <w:t>3</w:t>
            </w:r>
          </w:p>
        </w:tc>
        <w:tc>
          <w:tcPr>
            <w:tcW w:w="1428" w:type="dxa"/>
          </w:tcPr>
          <w:p w14:paraId="37B66C0C" w14:textId="3A3E8D79" w:rsidR="00367170" w:rsidRPr="00367170" w:rsidRDefault="00367170" w:rsidP="00367170">
            <w:pPr>
              <w:spacing w:line="240" w:lineRule="auto"/>
              <w:rPr>
                <w:rFonts w:eastAsia="Times New Roman" w:cs="Arial"/>
              </w:rPr>
            </w:pPr>
            <w:r w:rsidRPr="00367170">
              <w:rPr>
                <w:rFonts w:cs="Arial"/>
                <w:bCs/>
              </w:rPr>
              <w:t>Жълтеница</w:t>
            </w:r>
            <w:r w:rsidRPr="00367170">
              <w:rPr>
                <w:rFonts w:cs="Arial"/>
                <w:bCs/>
                <w:vertAlign w:val="superscript"/>
              </w:rPr>
              <w:t>5</w:t>
            </w:r>
            <w:r w:rsidRPr="00367170">
              <w:rPr>
                <w:rFonts w:cs="Arial"/>
                <w:bCs/>
              </w:rPr>
              <w:t>, хепатит</w:t>
            </w:r>
          </w:p>
        </w:tc>
        <w:tc>
          <w:tcPr>
            <w:tcW w:w="1449" w:type="dxa"/>
          </w:tcPr>
          <w:p w14:paraId="6C5BDCA7" w14:textId="77777777" w:rsidR="00367170" w:rsidRPr="00367170" w:rsidRDefault="00367170" w:rsidP="00367170">
            <w:pPr>
              <w:spacing w:line="240" w:lineRule="auto"/>
              <w:rPr>
                <w:rFonts w:eastAsia="Times New Roman" w:cs="Arial"/>
              </w:rPr>
            </w:pPr>
          </w:p>
        </w:tc>
        <w:tc>
          <w:tcPr>
            <w:tcW w:w="952" w:type="dxa"/>
            <w:textDirection w:val="tbRl"/>
          </w:tcPr>
          <w:p w14:paraId="1B2CD9C6" w14:textId="77777777" w:rsidR="00367170" w:rsidRPr="00367170" w:rsidRDefault="00367170" w:rsidP="00367170">
            <w:pPr>
              <w:spacing w:line="240" w:lineRule="auto"/>
              <w:rPr>
                <w:rFonts w:eastAsia="Times New Roman" w:cs="Arial"/>
              </w:rPr>
            </w:pPr>
          </w:p>
        </w:tc>
      </w:tr>
      <w:tr w:rsidR="00367170" w14:paraId="660C7A64" w14:textId="77777777" w:rsidTr="00367170">
        <w:tc>
          <w:tcPr>
            <w:tcW w:w="1418" w:type="dxa"/>
          </w:tcPr>
          <w:p w14:paraId="1CAA4F98" w14:textId="4A4048ED" w:rsidR="00367170" w:rsidRPr="00367170" w:rsidRDefault="00367170" w:rsidP="00367170">
            <w:pPr>
              <w:spacing w:line="240" w:lineRule="auto"/>
              <w:rPr>
                <w:rFonts w:eastAsia="Times New Roman" w:cs="Arial"/>
              </w:rPr>
            </w:pPr>
            <w:r w:rsidRPr="00367170">
              <w:rPr>
                <w:bCs/>
                <w:i/>
                <w:iCs/>
              </w:rPr>
              <w:t>Нарушения на кожата и подкожната тъкан</w:t>
            </w:r>
          </w:p>
        </w:tc>
        <w:tc>
          <w:tcPr>
            <w:tcW w:w="1163" w:type="dxa"/>
          </w:tcPr>
          <w:p w14:paraId="4CBC3E07" w14:textId="77777777" w:rsidR="00367170" w:rsidRPr="00367170" w:rsidRDefault="00367170" w:rsidP="00367170">
            <w:pPr>
              <w:spacing w:line="240" w:lineRule="auto"/>
              <w:rPr>
                <w:rFonts w:eastAsia="Times New Roman" w:cs="Arial"/>
              </w:rPr>
            </w:pPr>
          </w:p>
        </w:tc>
        <w:tc>
          <w:tcPr>
            <w:tcW w:w="1557" w:type="dxa"/>
          </w:tcPr>
          <w:p w14:paraId="6CA47B24" w14:textId="77777777" w:rsidR="00367170" w:rsidRPr="00367170" w:rsidRDefault="00367170" w:rsidP="00367170">
            <w:pPr>
              <w:spacing w:line="240" w:lineRule="auto"/>
              <w:rPr>
                <w:rFonts w:eastAsia="Times New Roman" w:cs="Arial"/>
              </w:rPr>
            </w:pPr>
          </w:p>
        </w:tc>
        <w:tc>
          <w:tcPr>
            <w:tcW w:w="1609" w:type="dxa"/>
          </w:tcPr>
          <w:p w14:paraId="7D1503CB" w14:textId="77777777" w:rsidR="00367170" w:rsidRPr="00367170" w:rsidRDefault="00367170" w:rsidP="00367170">
            <w:pPr>
              <w:spacing w:line="240" w:lineRule="auto"/>
              <w:rPr>
                <w:rFonts w:eastAsia="Times New Roman" w:cs="Arial"/>
              </w:rPr>
            </w:pPr>
          </w:p>
        </w:tc>
        <w:tc>
          <w:tcPr>
            <w:tcW w:w="1428" w:type="dxa"/>
          </w:tcPr>
          <w:p w14:paraId="2A3F7C5B" w14:textId="77777777" w:rsidR="00367170" w:rsidRPr="00367170" w:rsidRDefault="00367170" w:rsidP="00367170">
            <w:pPr>
              <w:spacing w:line="240" w:lineRule="auto"/>
              <w:rPr>
                <w:rFonts w:eastAsia="Times New Roman" w:cs="Arial"/>
              </w:rPr>
            </w:pPr>
          </w:p>
        </w:tc>
        <w:tc>
          <w:tcPr>
            <w:tcW w:w="1449" w:type="dxa"/>
          </w:tcPr>
          <w:p w14:paraId="60928167" w14:textId="1F3A8078" w:rsidR="00367170" w:rsidRPr="00367170" w:rsidRDefault="00367170" w:rsidP="00367170">
            <w:pPr>
              <w:spacing w:line="240" w:lineRule="auto"/>
              <w:rPr>
                <w:rFonts w:eastAsia="Times New Roman" w:cs="Arial"/>
              </w:rPr>
            </w:pPr>
            <w:r w:rsidRPr="00367170">
              <w:rPr>
                <w:bCs/>
              </w:rPr>
              <w:t xml:space="preserve">Ангиоедем </w:t>
            </w:r>
            <w:r w:rsidRPr="00367170">
              <w:rPr>
                <w:bCs/>
                <w:vertAlign w:val="superscript"/>
              </w:rPr>
              <w:t>5</w:t>
            </w:r>
            <w:r w:rsidRPr="00367170">
              <w:rPr>
                <w:bCs/>
              </w:rPr>
              <w:t>, синдром на Стивънс- Джонсън</w:t>
            </w:r>
            <w:r w:rsidRPr="00367170">
              <w:rPr>
                <w:bCs/>
                <w:vertAlign w:val="superscript"/>
              </w:rPr>
              <w:t>5</w:t>
            </w:r>
          </w:p>
        </w:tc>
        <w:tc>
          <w:tcPr>
            <w:tcW w:w="952" w:type="dxa"/>
          </w:tcPr>
          <w:p w14:paraId="6F7B3E28" w14:textId="225F434D" w:rsidR="00367170" w:rsidRPr="00367170" w:rsidRDefault="00367170" w:rsidP="00367170">
            <w:pPr>
              <w:spacing w:line="240" w:lineRule="auto"/>
              <w:rPr>
                <w:rFonts w:eastAsia="Times New Roman" w:cs="Arial"/>
              </w:rPr>
            </w:pPr>
            <w:r w:rsidRPr="00367170">
              <w:rPr>
                <w:bCs/>
              </w:rPr>
              <w:t>Токсична епидерма лна некролиза Еритема мултифор ме, лекарст</w:t>
            </w:r>
            <w:r w:rsidRPr="00367170">
              <w:rPr>
                <w:bCs/>
              </w:rPr>
              <w:softHyphen/>
              <w:t>вен обрив сеозино- филия и системни симпт</w:t>
            </w:r>
            <w:r w:rsidRPr="00367170">
              <w:rPr>
                <w:bCs/>
              </w:rPr>
              <w:lastRenderedPageBreak/>
              <w:t xml:space="preserve">оми </w:t>
            </w:r>
            <w:r w:rsidRPr="00367170">
              <w:rPr>
                <w:bCs/>
                <w:lang w:val="ru-RU"/>
              </w:rPr>
              <w:t>(</w:t>
            </w:r>
            <w:r w:rsidRPr="00367170">
              <w:rPr>
                <w:bCs/>
                <w:lang w:val="en-US"/>
              </w:rPr>
              <w:t>DRESS</w:t>
            </w:r>
            <w:r w:rsidRPr="00367170">
              <w:rPr>
                <w:bCs/>
                <w:lang w:val="ru-RU"/>
              </w:rPr>
              <w:t xml:space="preserve">), </w:t>
            </w:r>
            <w:r w:rsidRPr="00367170">
              <w:rPr>
                <w:bCs/>
              </w:rPr>
              <w:t>кожен васкулит</w:t>
            </w:r>
          </w:p>
        </w:tc>
      </w:tr>
      <w:tr w:rsidR="00367170" w14:paraId="4A3EBB55" w14:textId="77777777" w:rsidTr="00367170">
        <w:tc>
          <w:tcPr>
            <w:tcW w:w="1418" w:type="dxa"/>
          </w:tcPr>
          <w:p w14:paraId="07C043E5" w14:textId="3BA5B44B" w:rsidR="00367170" w:rsidRPr="00367170" w:rsidRDefault="00367170" w:rsidP="00367170">
            <w:pPr>
              <w:spacing w:line="240" w:lineRule="auto"/>
              <w:rPr>
                <w:rFonts w:eastAsia="Times New Roman" w:cs="Arial"/>
              </w:rPr>
            </w:pPr>
            <w:r w:rsidRPr="00367170">
              <w:rPr>
                <w:bCs/>
                <w:i/>
                <w:iCs/>
              </w:rPr>
              <w:lastRenderedPageBreak/>
              <w:t>Нарушения на мускулно- скелетната система и съединителнат а тъкан</w:t>
            </w:r>
          </w:p>
        </w:tc>
        <w:tc>
          <w:tcPr>
            <w:tcW w:w="1163" w:type="dxa"/>
          </w:tcPr>
          <w:p w14:paraId="75F95B70" w14:textId="77777777" w:rsidR="00367170" w:rsidRPr="00367170" w:rsidRDefault="00367170" w:rsidP="00367170">
            <w:pPr>
              <w:spacing w:line="240" w:lineRule="auto"/>
              <w:rPr>
                <w:rFonts w:eastAsia="Times New Roman" w:cs="Arial"/>
              </w:rPr>
            </w:pPr>
          </w:p>
        </w:tc>
        <w:tc>
          <w:tcPr>
            <w:tcW w:w="1557" w:type="dxa"/>
          </w:tcPr>
          <w:p w14:paraId="7A35E12D" w14:textId="77777777" w:rsidR="00367170" w:rsidRPr="00367170" w:rsidRDefault="00367170" w:rsidP="00367170">
            <w:pPr>
              <w:spacing w:line="240" w:lineRule="auto"/>
              <w:rPr>
                <w:rFonts w:eastAsia="Times New Roman" w:cs="Arial"/>
              </w:rPr>
            </w:pPr>
          </w:p>
        </w:tc>
        <w:tc>
          <w:tcPr>
            <w:tcW w:w="1609" w:type="dxa"/>
          </w:tcPr>
          <w:p w14:paraId="000C878B" w14:textId="77777777" w:rsidR="00367170" w:rsidRPr="00367170" w:rsidRDefault="00367170" w:rsidP="00367170">
            <w:pPr>
              <w:spacing w:line="240" w:lineRule="auto"/>
              <w:rPr>
                <w:rFonts w:eastAsia="Times New Roman" w:cs="Arial"/>
              </w:rPr>
            </w:pPr>
          </w:p>
        </w:tc>
        <w:tc>
          <w:tcPr>
            <w:tcW w:w="1428" w:type="dxa"/>
          </w:tcPr>
          <w:p w14:paraId="7BB88D46" w14:textId="77777777" w:rsidR="00367170" w:rsidRPr="00367170" w:rsidRDefault="00367170" w:rsidP="00367170">
            <w:pPr>
              <w:spacing w:line="240" w:lineRule="auto"/>
              <w:rPr>
                <w:rFonts w:eastAsia="Times New Roman" w:cs="Arial"/>
              </w:rPr>
            </w:pPr>
          </w:p>
        </w:tc>
        <w:tc>
          <w:tcPr>
            <w:tcW w:w="1449" w:type="dxa"/>
          </w:tcPr>
          <w:p w14:paraId="7210B5F5" w14:textId="5F027A7C" w:rsidR="00367170" w:rsidRPr="00367170" w:rsidRDefault="00367170" w:rsidP="00367170">
            <w:pPr>
              <w:spacing w:line="240" w:lineRule="auto"/>
              <w:rPr>
                <w:rFonts w:eastAsia="Times New Roman" w:cs="Arial"/>
              </w:rPr>
            </w:pPr>
            <w:r w:rsidRPr="00367170">
              <w:rPr>
                <w:bCs/>
              </w:rPr>
              <w:t>Рабдомиол иза</w:t>
            </w:r>
          </w:p>
        </w:tc>
        <w:tc>
          <w:tcPr>
            <w:tcW w:w="952" w:type="dxa"/>
          </w:tcPr>
          <w:p w14:paraId="0621657A" w14:textId="77777777" w:rsidR="00367170" w:rsidRPr="00367170" w:rsidRDefault="00367170" w:rsidP="00367170">
            <w:pPr>
              <w:spacing w:line="240" w:lineRule="auto"/>
              <w:rPr>
                <w:rFonts w:eastAsia="Times New Roman" w:cs="Arial"/>
              </w:rPr>
            </w:pPr>
          </w:p>
        </w:tc>
      </w:tr>
      <w:tr w:rsidR="00367170" w14:paraId="3E93B5A6" w14:textId="77777777" w:rsidTr="00367170">
        <w:tc>
          <w:tcPr>
            <w:tcW w:w="1418" w:type="dxa"/>
          </w:tcPr>
          <w:p w14:paraId="63A586B1" w14:textId="7D21CDB2" w:rsidR="00367170" w:rsidRPr="00367170" w:rsidRDefault="00367170" w:rsidP="00367170">
            <w:pPr>
              <w:spacing w:line="240" w:lineRule="auto"/>
              <w:rPr>
                <w:rFonts w:eastAsia="Times New Roman" w:cs="Arial"/>
              </w:rPr>
            </w:pPr>
            <w:r w:rsidRPr="00367170">
              <w:rPr>
                <w:bCs/>
                <w:i/>
                <w:iCs/>
              </w:rPr>
              <w:t>Нарушения на бъбреците и пикочните пътища</w:t>
            </w:r>
          </w:p>
        </w:tc>
        <w:tc>
          <w:tcPr>
            <w:tcW w:w="1163" w:type="dxa"/>
          </w:tcPr>
          <w:p w14:paraId="602D13D5" w14:textId="77777777" w:rsidR="00367170" w:rsidRPr="00367170" w:rsidRDefault="00367170" w:rsidP="00367170">
            <w:pPr>
              <w:spacing w:line="240" w:lineRule="auto"/>
              <w:rPr>
                <w:rFonts w:eastAsia="Times New Roman" w:cs="Arial"/>
              </w:rPr>
            </w:pPr>
          </w:p>
        </w:tc>
        <w:tc>
          <w:tcPr>
            <w:tcW w:w="1557" w:type="dxa"/>
          </w:tcPr>
          <w:p w14:paraId="3C5EC2EC" w14:textId="77777777" w:rsidR="00367170" w:rsidRPr="00367170" w:rsidRDefault="00367170" w:rsidP="00367170">
            <w:pPr>
              <w:spacing w:line="240" w:lineRule="auto"/>
              <w:rPr>
                <w:rFonts w:eastAsia="Times New Roman" w:cs="Arial"/>
              </w:rPr>
            </w:pPr>
          </w:p>
        </w:tc>
        <w:tc>
          <w:tcPr>
            <w:tcW w:w="1609" w:type="dxa"/>
          </w:tcPr>
          <w:p w14:paraId="1A68AAD5" w14:textId="14DD2006" w:rsidR="00367170" w:rsidRPr="00367170" w:rsidRDefault="00367170" w:rsidP="00367170">
            <w:pPr>
              <w:spacing w:line="240" w:lineRule="auto"/>
              <w:rPr>
                <w:rFonts w:eastAsia="Times New Roman" w:cs="Arial"/>
              </w:rPr>
            </w:pPr>
            <w:r w:rsidRPr="00367170">
              <w:rPr>
                <w:bCs/>
              </w:rPr>
              <w:t>Ретенция на урина</w:t>
            </w:r>
          </w:p>
        </w:tc>
        <w:tc>
          <w:tcPr>
            <w:tcW w:w="1428" w:type="dxa"/>
          </w:tcPr>
          <w:p w14:paraId="3C6E71B7" w14:textId="77777777" w:rsidR="00367170" w:rsidRPr="00367170" w:rsidRDefault="00367170" w:rsidP="00367170">
            <w:pPr>
              <w:spacing w:line="240" w:lineRule="auto"/>
              <w:rPr>
                <w:rFonts w:eastAsia="Times New Roman" w:cs="Arial"/>
              </w:rPr>
            </w:pPr>
          </w:p>
        </w:tc>
        <w:tc>
          <w:tcPr>
            <w:tcW w:w="1449" w:type="dxa"/>
          </w:tcPr>
          <w:p w14:paraId="740D4621" w14:textId="77777777" w:rsidR="00367170" w:rsidRPr="00367170" w:rsidRDefault="00367170" w:rsidP="00367170">
            <w:pPr>
              <w:spacing w:line="240" w:lineRule="auto"/>
              <w:rPr>
                <w:rFonts w:eastAsia="Times New Roman" w:cs="Arial"/>
              </w:rPr>
            </w:pPr>
          </w:p>
        </w:tc>
        <w:tc>
          <w:tcPr>
            <w:tcW w:w="952" w:type="dxa"/>
          </w:tcPr>
          <w:p w14:paraId="3C485939" w14:textId="77777777" w:rsidR="00367170" w:rsidRPr="00367170" w:rsidRDefault="00367170" w:rsidP="00367170">
            <w:pPr>
              <w:spacing w:line="240" w:lineRule="auto"/>
              <w:rPr>
                <w:rFonts w:eastAsia="Times New Roman" w:cs="Arial"/>
              </w:rPr>
            </w:pPr>
          </w:p>
        </w:tc>
      </w:tr>
      <w:tr w:rsidR="00367170" w14:paraId="704DE7FB" w14:textId="77777777" w:rsidTr="00367170">
        <w:tc>
          <w:tcPr>
            <w:tcW w:w="1418" w:type="dxa"/>
          </w:tcPr>
          <w:p w14:paraId="43AC8842" w14:textId="0222517D" w:rsidR="00367170" w:rsidRPr="00367170" w:rsidRDefault="00367170" w:rsidP="00367170">
            <w:pPr>
              <w:spacing w:line="240" w:lineRule="auto"/>
              <w:rPr>
                <w:rFonts w:eastAsia="Times New Roman" w:cs="Arial"/>
              </w:rPr>
            </w:pPr>
            <w:r w:rsidRPr="00367170">
              <w:rPr>
                <w:bCs/>
                <w:i/>
                <w:iCs/>
              </w:rPr>
              <w:t>Състояния, свързани с бременността, родовия и послеродовия процес</w:t>
            </w:r>
          </w:p>
        </w:tc>
        <w:tc>
          <w:tcPr>
            <w:tcW w:w="1163" w:type="dxa"/>
          </w:tcPr>
          <w:p w14:paraId="4CF4157B" w14:textId="77777777" w:rsidR="00367170" w:rsidRPr="00367170" w:rsidRDefault="00367170" w:rsidP="00367170">
            <w:pPr>
              <w:spacing w:line="240" w:lineRule="auto"/>
              <w:rPr>
                <w:rFonts w:eastAsia="Times New Roman" w:cs="Arial"/>
              </w:rPr>
            </w:pPr>
          </w:p>
        </w:tc>
        <w:tc>
          <w:tcPr>
            <w:tcW w:w="1557" w:type="dxa"/>
          </w:tcPr>
          <w:p w14:paraId="4AE8F0CA" w14:textId="77777777" w:rsidR="00367170" w:rsidRPr="00367170" w:rsidRDefault="00367170" w:rsidP="00367170">
            <w:pPr>
              <w:spacing w:line="240" w:lineRule="auto"/>
              <w:rPr>
                <w:rFonts w:eastAsia="Times New Roman" w:cs="Arial"/>
              </w:rPr>
            </w:pPr>
          </w:p>
        </w:tc>
        <w:tc>
          <w:tcPr>
            <w:tcW w:w="1609" w:type="dxa"/>
          </w:tcPr>
          <w:p w14:paraId="656A5ECE" w14:textId="77777777" w:rsidR="00367170" w:rsidRPr="00367170" w:rsidRDefault="00367170" w:rsidP="00367170">
            <w:pPr>
              <w:spacing w:line="240" w:lineRule="auto"/>
              <w:rPr>
                <w:rFonts w:eastAsia="Times New Roman" w:cs="Arial"/>
              </w:rPr>
            </w:pPr>
          </w:p>
        </w:tc>
        <w:tc>
          <w:tcPr>
            <w:tcW w:w="1428" w:type="dxa"/>
          </w:tcPr>
          <w:p w14:paraId="3CC3F47B" w14:textId="77777777" w:rsidR="00367170" w:rsidRPr="00367170" w:rsidRDefault="00367170" w:rsidP="00367170">
            <w:pPr>
              <w:spacing w:line="240" w:lineRule="auto"/>
              <w:rPr>
                <w:rFonts w:eastAsia="Times New Roman" w:cs="Arial"/>
              </w:rPr>
            </w:pPr>
          </w:p>
        </w:tc>
        <w:tc>
          <w:tcPr>
            <w:tcW w:w="1449" w:type="dxa"/>
          </w:tcPr>
          <w:p w14:paraId="4486DEE3" w14:textId="77777777" w:rsidR="00367170" w:rsidRPr="00367170" w:rsidRDefault="00367170" w:rsidP="00367170">
            <w:pPr>
              <w:spacing w:line="240" w:lineRule="auto"/>
              <w:rPr>
                <w:rFonts w:eastAsia="Times New Roman" w:cs="Arial"/>
              </w:rPr>
            </w:pPr>
          </w:p>
        </w:tc>
        <w:tc>
          <w:tcPr>
            <w:tcW w:w="952" w:type="dxa"/>
          </w:tcPr>
          <w:p w14:paraId="052179E5" w14:textId="799CCA93" w:rsidR="00367170" w:rsidRPr="00367170" w:rsidRDefault="00367170" w:rsidP="00367170">
            <w:pPr>
              <w:spacing w:line="240" w:lineRule="auto"/>
              <w:rPr>
                <w:rFonts w:eastAsia="Times New Roman" w:cs="Arial"/>
              </w:rPr>
            </w:pPr>
            <w:r w:rsidRPr="00367170">
              <w:rPr>
                <w:bCs/>
              </w:rPr>
              <w:t>Симптом на отнемане при новоро</w:t>
            </w:r>
            <w:r w:rsidRPr="00367170">
              <w:rPr>
                <w:bCs/>
              </w:rPr>
              <w:softHyphen/>
              <w:t xml:space="preserve">деното </w:t>
            </w:r>
            <w:r w:rsidRPr="00367170">
              <w:rPr>
                <w:bCs/>
                <w:vertAlign w:val="superscript"/>
              </w:rPr>
              <w:t>31</w:t>
            </w:r>
          </w:p>
        </w:tc>
      </w:tr>
      <w:tr w:rsidR="00367170" w14:paraId="27915411" w14:textId="77777777" w:rsidTr="00367170">
        <w:tc>
          <w:tcPr>
            <w:tcW w:w="1418" w:type="dxa"/>
          </w:tcPr>
          <w:p w14:paraId="77C98550" w14:textId="0F146304" w:rsidR="00367170" w:rsidRPr="00367170" w:rsidRDefault="00367170" w:rsidP="00367170">
            <w:pPr>
              <w:spacing w:line="240" w:lineRule="auto"/>
              <w:rPr>
                <w:rFonts w:eastAsia="Times New Roman" w:cs="Arial"/>
              </w:rPr>
            </w:pPr>
            <w:r w:rsidRPr="00367170">
              <w:rPr>
                <w:bCs/>
                <w:i/>
                <w:iCs/>
              </w:rPr>
              <w:t>Нарушения на възпроизводите лната система и гърдата</w:t>
            </w:r>
          </w:p>
        </w:tc>
        <w:tc>
          <w:tcPr>
            <w:tcW w:w="1163" w:type="dxa"/>
          </w:tcPr>
          <w:p w14:paraId="090C3518" w14:textId="77777777" w:rsidR="00367170" w:rsidRPr="00367170" w:rsidRDefault="00367170" w:rsidP="00367170">
            <w:pPr>
              <w:spacing w:line="240" w:lineRule="auto"/>
              <w:rPr>
                <w:rFonts w:eastAsia="Times New Roman" w:cs="Arial"/>
              </w:rPr>
            </w:pPr>
          </w:p>
        </w:tc>
        <w:tc>
          <w:tcPr>
            <w:tcW w:w="1557" w:type="dxa"/>
          </w:tcPr>
          <w:p w14:paraId="345D83E8" w14:textId="77777777" w:rsidR="00367170" w:rsidRPr="00367170" w:rsidRDefault="00367170" w:rsidP="00367170">
            <w:pPr>
              <w:spacing w:line="240" w:lineRule="auto"/>
              <w:rPr>
                <w:rFonts w:eastAsia="Times New Roman" w:cs="Arial"/>
              </w:rPr>
            </w:pPr>
          </w:p>
        </w:tc>
        <w:tc>
          <w:tcPr>
            <w:tcW w:w="1609" w:type="dxa"/>
          </w:tcPr>
          <w:p w14:paraId="029A18E0" w14:textId="1C27535E" w:rsidR="00367170" w:rsidRPr="00367170" w:rsidRDefault="00367170" w:rsidP="00367170">
            <w:pPr>
              <w:spacing w:line="240" w:lineRule="auto"/>
              <w:rPr>
                <w:rFonts w:eastAsia="Times New Roman" w:cs="Arial"/>
              </w:rPr>
            </w:pPr>
            <w:r w:rsidRPr="00367170">
              <w:rPr>
                <w:bCs/>
              </w:rPr>
              <w:t>Сексуална дисфункция</w:t>
            </w:r>
          </w:p>
        </w:tc>
        <w:tc>
          <w:tcPr>
            <w:tcW w:w="1428" w:type="dxa"/>
          </w:tcPr>
          <w:p w14:paraId="6CB908B0" w14:textId="2BB5F87E" w:rsidR="00367170" w:rsidRPr="00367170" w:rsidRDefault="00367170" w:rsidP="00367170">
            <w:pPr>
              <w:spacing w:line="240" w:lineRule="auto"/>
              <w:rPr>
                <w:rFonts w:eastAsia="Times New Roman" w:cs="Arial"/>
              </w:rPr>
            </w:pPr>
            <w:r w:rsidRPr="00367170">
              <w:rPr>
                <w:bCs/>
              </w:rPr>
              <w:t>Приапизъм, галакторея, уголемяване на гърдите, менструални нарушения</w:t>
            </w:r>
          </w:p>
        </w:tc>
        <w:tc>
          <w:tcPr>
            <w:tcW w:w="1449" w:type="dxa"/>
          </w:tcPr>
          <w:p w14:paraId="118F3470" w14:textId="77777777" w:rsidR="00367170" w:rsidRPr="00367170" w:rsidRDefault="00367170" w:rsidP="00367170">
            <w:pPr>
              <w:spacing w:line="240" w:lineRule="auto"/>
              <w:rPr>
                <w:rFonts w:eastAsia="Times New Roman" w:cs="Arial"/>
              </w:rPr>
            </w:pPr>
          </w:p>
        </w:tc>
        <w:tc>
          <w:tcPr>
            <w:tcW w:w="952" w:type="dxa"/>
          </w:tcPr>
          <w:p w14:paraId="3DDB77D7" w14:textId="77777777" w:rsidR="00367170" w:rsidRPr="00367170" w:rsidRDefault="00367170" w:rsidP="00367170">
            <w:pPr>
              <w:spacing w:line="240" w:lineRule="auto"/>
              <w:rPr>
                <w:rFonts w:eastAsia="Times New Roman" w:cs="Arial"/>
              </w:rPr>
            </w:pPr>
          </w:p>
        </w:tc>
      </w:tr>
      <w:tr w:rsidR="00367170" w14:paraId="01F39F6B" w14:textId="77777777" w:rsidTr="00367170">
        <w:tc>
          <w:tcPr>
            <w:tcW w:w="1418" w:type="dxa"/>
          </w:tcPr>
          <w:p w14:paraId="0D52C54E" w14:textId="7F0ACE37" w:rsidR="00367170" w:rsidRPr="00367170" w:rsidRDefault="00367170" w:rsidP="00367170">
            <w:pPr>
              <w:spacing w:line="240" w:lineRule="auto"/>
              <w:rPr>
                <w:rFonts w:eastAsia="Times New Roman" w:cs="Arial"/>
              </w:rPr>
            </w:pPr>
            <w:r w:rsidRPr="00367170">
              <w:rPr>
                <w:bCs/>
                <w:i/>
                <w:iCs/>
              </w:rPr>
              <w:t>Общи нарушения и ефекти на мястото на приложение</w:t>
            </w:r>
          </w:p>
        </w:tc>
        <w:tc>
          <w:tcPr>
            <w:tcW w:w="1163" w:type="dxa"/>
          </w:tcPr>
          <w:p w14:paraId="3B67EC7F" w14:textId="5C960904" w:rsidR="00367170" w:rsidRPr="00367170" w:rsidRDefault="00367170" w:rsidP="00367170">
            <w:pPr>
              <w:spacing w:line="240" w:lineRule="auto"/>
              <w:rPr>
                <w:rFonts w:eastAsia="Times New Roman" w:cs="Arial"/>
              </w:rPr>
            </w:pPr>
            <w:r w:rsidRPr="00367170">
              <w:rPr>
                <w:bCs/>
              </w:rPr>
              <w:t>Симптоми на отнемане (на прекратява не)</w:t>
            </w:r>
            <w:r w:rsidRPr="00367170">
              <w:rPr>
                <w:bCs/>
                <w:vertAlign w:val="superscript"/>
              </w:rPr>
              <w:t>1,9</w:t>
            </w:r>
          </w:p>
        </w:tc>
        <w:tc>
          <w:tcPr>
            <w:tcW w:w="1557" w:type="dxa"/>
          </w:tcPr>
          <w:p w14:paraId="1CE88F98" w14:textId="02E4D42B" w:rsidR="00367170" w:rsidRPr="00367170" w:rsidRDefault="00367170" w:rsidP="00367170">
            <w:pPr>
              <w:spacing w:line="240" w:lineRule="auto"/>
              <w:rPr>
                <w:rFonts w:eastAsia="Times New Roman" w:cs="Arial"/>
              </w:rPr>
            </w:pPr>
            <w:r w:rsidRPr="00367170">
              <w:rPr>
                <w:bCs/>
              </w:rPr>
              <w:t>Слабо изразена астения, периферен оток, раздразнителност, пирексия</w:t>
            </w:r>
          </w:p>
        </w:tc>
        <w:tc>
          <w:tcPr>
            <w:tcW w:w="1609" w:type="dxa"/>
          </w:tcPr>
          <w:p w14:paraId="20D96A53" w14:textId="77777777" w:rsidR="00367170" w:rsidRPr="00367170" w:rsidRDefault="00367170" w:rsidP="00367170">
            <w:pPr>
              <w:spacing w:line="240" w:lineRule="auto"/>
              <w:rPr>
                <w:rFonts w:eastAsia="Times New Roman" w:cs="Arial"/>
              </w:rPr>
            </w:pPr>
          </w:p>
        </w:tc>
        <w:tc>
          <w:tcPr>
            <w:tcW w:w="1428" w:type="dxa"/>
          </w:tcPr>
          <w:p w14:paraId="4FD0BD28" w14:textId="1FAC36D0" w:rsidR="00367170" w:rsidRPr="00367170" w:rsidRDefault="00367170" w:rsidP="00367170">
            <w:pPr>
              <w:spacing w:line="240" w:lineRule="auto"/>
              <w:rPr>
                <w:rFonts w:eastAsia="Times New Roman" w:cs="Arial"/>
              </w:rPr>
            </w:pPr>
            <w:r w:rsidRPr="00367170">
              <w:rPr>
                <w:bCs/>
              </w:rPr>
              <w:t>Невролептичен малигнен синдром</w:t>
            </w:r>
            <w:r w:rsidRPr="00367170">
              <w:rPr>
                <w:bCs/>
                <w:vertAlign w:val="superscript"/>
              </w:rPr>
              <w:t>1</w:t>
            </w:r>
            <w:r w:rsidRPr="00367170">
              <w:rPr>
                <w:bCs/>
              </w:rPr>
              <w:t>, хипотермия</w:t>
            </w:r>
          </w:p>
        </w:tc>
        <w:tc>
          <w:tcPr>
            <w:tcW w:w="1449" w:type="dxa"/>
          </w:tcPr>
          <w:p w14:paraId="15F57A8E" w14:textId="77777777" w:rsidR="00367170" w:rsidRPr="00367170" w:rsidRDefault="00367170" w:rsidP="00367170">
            <w:pPr>
              <w:spacing w:line="240" w:lineRule="auto"/>
              <w:rPr>
                <w:rFonts w:eastAsia="Times New Roman" w:cs="Arial"/>
              </w:rPr>
            </w:pPr>
          </w:p>
        </w:tc>
        <w:tc>
          <w:tcPr>
            <w:tcW w:w="952" w:type="dxa"/>
          </w:tcPr>
          <w:p w14:paraId="056B56F5" w14:textId="77777777" w:rsidR="00367170" w:rsidRPr="00367170" w:rsidRDefault="00367170" w:rsidP="00367170">
            <w:pPr>
              <w:spacing w:line="240" w:lineRule="auto"/>
              <w:rPr>
                <w:rFonts w:eastAsia="Times New Roman" w:cs="Arial"/>
              </w:rPr>
            </w:pPr>
          </w:p>
        </w:tc>
      </w:tr>
      <w:tr w:rsidR="00367170" w14:paraId="3B98CD51" w14:textId="77777777" w:rsidTr="00367170">
        <w:tc>
          <w:tcPr>
            <w:tcW w:w="1418" w:type="dxa"/>
          </w:tcPr>
          <w:p w14:paraId="7A377800" w14:textId="2CBF7E17" w:rsidR="00367170" w:rsidRPr="00367170" w:rsidRDefault="00367170" w:rsidP="00367170">
            <w:pPr>
              <w:spacing w:line="240" w:lineRule="auto"/>
              <w:rPr>
                <w:rFonts w:eastAsia="Times New Roman" w:cs="Arial"/>
              </w:rPr>
            </w:pPr>
            <w:r w:rsidRPr="00367170">
              <w:rPr>
                <w:bCs/>
                <w:i/>
                <w:iCs/>
              </w:rPr>
              <w:t>Изследвания</w:t>
            </w:r>
          </w:p>
        </w:tc>
        <w:tc>
          <w:tcPr>
            <w:tcW w:w="1163" w:type="dxa"/>
          </w:tcPr>
          <w:p w14:paraId="3D0397AE" w14:textId="77777777" w:rsidR="00367170" w:rsidRPr="00367170" w:rsidRDefault="00367170" w:rsidP="00367170">
            <w:pPr>
              <w:spacing w:line="240" w:lineRule="auto"/>
              <w:rPr>
                <w:rFonts w:eastAsia="Times New Roman" w:cs="Arial"/>
              </w:rPr>
            </w:pPr>
          </w:p>
        </w:tc>
        <w:tc>
          <w:tcPr>
            <w:tcW w:w="1557" w:type="dxa"/>
          </w:tcPr>
          <w:p w14:paraId="4DDECC8C" w14:textId="77777777" w:rsidR="00367170" w:rsidRPr="00367170" w:rsidRDefault="00367170" w:rsidP="00367170">
            <w:pPr>
              <w:spacing w:line="240" w:lineRule="auto"/>
              <w:rPr>
                <w:rFonts w:eastAsia="Times New Roman" w:cs="Arial"/>
              </w:rPr>
            </w:pPr>
          </w:p>
        </w:tc>
        <w:tc>
          <w:tcPr>
            <w:tcW w:w="1609" w:type="dxa"/>
          </w:tcPr>
          <w:p w14:paraId="7759E4A2" w14:textId="77777777" w:rsidR="00367170" w:rsidRPr="00367170" w:rsidRDefault="00367170" w:rsidP="00367170">
            <w:pPr>
              <w:spacing w:line="240" w:lineRule="auto"/>
              <w:rPr>
                <w:rFonts w:eastAsia="Times New Roman" w:cs="Arial"/>
              </w:rPr>
            </w:pPr>
          </w:p>
        </w:tc>
        <w:tc>
          <w:tcPr>
            <w:tcW w:w="1428" w:type="dxa"/>
          </w:tcPr>
          <w:p w14:paraId="4EA50985" w14:textId="49550F7F" w:rsidR="00367170" w:rsidRPr="00367170" w:rsidRDefault="00367170" w:rsidP="00367170">
            <w:pPr>
              <w:spacing w:line="240" w:lineRule="auto"/>
              <w:rPr>
                <w:rFonts w:eastAsia="Times New Roman" w:cs="Arial"/>
              </w:rPr>
            </w:pPr>
            <w:r w:rsidRPr="00367170">
              <w:rPr>
                <w:bCs/>
              </w:rPr>
              <w:t xml:space="preserve">Повишени стойности </w:t>
            </w:r>
            <w:r w:rsidRPr="00367170">
              <w:rPr>
                <w:bCs/>
              </w:rPr>
              <w:lastRenderedPageBreak/>
              <w:t>на креатинфосфоки мазата в кръвта</w:t>
            </w:r>
            <w:r w:rsidRPr="00367170">
              <w:rPr>
                <w:bCs/>
                <w:vertAlign w:val="superscript"/>
              </w:rPr>
              <w:t>14</w:t>
            </w:r>
          </w:p>
        </w:tc>
        <w:tc>
          <w:tcPr>
            <w:tcW w:w="1449" w:type="dxa"/>
          </w:tcPr>
          <w:p w14:paraId="2C6B1819" w14:textId="77777777" w:rsidR="00367170" w:rsidRPr="00367170" w:rsidRDefault="00367170" w:rsidP="00367170">
            <w:pPr>
              <w:spacing w:line="240" w:lineRule="auto"/>
              <w:rPr>
                <w:rFonts w:eastAsia="Times New Roman" w:cs="Arial"/>
              </w:rPr>
            </w:pPr>
          </w:p>
        </w:tc>
        <w:tc>
          <w:tcPr>
            <w:tcW w:w="952" w:type="dxa"/>
          </w:tcPr>
          <w:p w14:paraId="23883653" w14:textId="77777777" w:rsidR="00367170" w:rsidRPr="00367170" w:rsidRDefault="00367170" w:rsidP="00367170">
            <w:pPr>
              <w:spacing w:line="240" w:lineRule="auto"/>
              <w:rPr>
                <w:rFonts w:eastAsia="Times New Roman" w:cs="Arial"/>
              </w:rPr>
            </w:pPr>
          </w:p>
        </w:tc>
      </w:tr>
    </w:tbl>
    <w:p w14:paraId="3C3E2E86" w14:textId="270C434D" w:rsidR="00367170" w:rsidRPr="008F7384" w:rsidRDefault="00367170" w:rsidP="00367170">
      <w:pPr>
        <w:spacing w:line="240" w:lineRule="auto"/>
        <w:rPr>
          <w:rFonts w:eastAsia="Times New Roman" w:cs="Arial"/>
        </w:rPr>
      </w:pPr>
      <w:r w:rsidRPr="008F7384">
        <w:rPr>
          <w:rFonts w:eastAsia="Times New Roman" w:cs="Arial"/>
          <w:color w:val="000000"/>
          <w:lang w:val="ru-RU" w:eastAsia="bg-BG"/>
        </w:rPr>
        <w:t>1.</w:t>
      </w:r>
      <w:r w:rsidR="008F7384" w:rsidRPr="008F7384">
        <w:rPr>
          <w:rFonts w:eastAsia="Times New Roman" w:cs="Arial"/>
          <w:color w:val="000000"/>
          <w:lang w:val="ru-RU" w:eastAsia="bg-BG"/>
        </w:rPr>
        <w:t xml:space="preserve"> </w:t>
      </w:r>
      <w:r w:rsidRPr="008F7384">
        <w:rPr>
          <w:rFonts w:eastAsia="Times New Roman" w:cs="Arial"/>
          <w:color w:val="000000"/>
          <w:lang w:eastAsia="bg-BG"/>
        </w:rPr>
        <w:t>Вж. точка 4.4</w:t>
      </w:r>
    </w:p>
    <w:p w14:paraId="388BAF02" w14:textId="1C7EB32C" w:rsidR="00367170" w:rsidRPr="008F7384" w:rsidRDefault="00367170" w:rsidP="00367170">
      <w:pPr>
        <w:spacing w:line="240" w:lineRule="auto"/>
        <w:rPr>
          <w:rFonts w:eastAsia="Times New Roman" w:cs="Arial"/>
        </w:rPr>
      </w:pPr>
      <w:r w:rsidRPr="008F7384">
        <w:rPr>
          <w:rFonts w:eastAsia="Times New Roman" w:cs="Arial"/>
          <w:color w:val="000000"/>
          <w:lang w:val="ru-RU" w:eastAsia="bg-BG"/>
        </w:rPr>
        <w:t>2.</w:t>
      </w:r>
      <w:r w:rsidR="008F7384" w:rsidRPr="008F7384">
        <w:rPr>
          <w:rFonts w:eastAsia="Times New Roman" w:cs="Arial"/>
          <w:color w:val="000000"/>
          <w:lang w:val="ru-RU" w:eastAsia="bg-BG"/>
        </w:rPr>
        <w:t xml:space="preserve"> </w:t>
      </w:r>
      <w:r w:rsidRPr="008F7384">
        <w:rPr>
          <w:rFonts w:eastAsia="Times New Roman" w:cs="Arial"/>
          <w:color w:val="000000"/>
          <w:lang w:eastAsia="bg-BG"/>
        </w:rPr>
        <w:t>Сомнолентност може да се наблюдава, обикновено през първите две седмици от лечението и</w:t>
      </w:r>
    </w:p>
    <w:p w14:paraId="6D756F87" w14:textId="77777777" w:rsidR="00367170" w:rsidRPr="008F7384" w:rsidRDefault="00367170" w:rsidP="00367170">
      <w:pPr>
        <w:spacing w:line="240" w:lineRule="auto"/>
        <w:rPr>
          <w:rFonts w:eastAsia="Times New Roman" w:cs="Arial"/>
        </w:rPr>
      </w:pPr>
      <w:r w:rsidRPr="008F7384">
        <w:rPr>
          <w:rFonts w:eastAsia="Times New Roman" w:cs="Arial"/>
          <w:color w:val="000000"/>
          <w:lang w:eastAsia="bg-BG"/>
        </w:rPr>
        <w:t>обикновено отзвучава в хода на лечението с кветиапин.</w:t>
      </w:r>
    </w:p>
    <w:p w14:paraId="7AABD2FD" w14:textId="43AC5C6D" w:rsidR="00367170" w:rsidRPr="008F7384" w:rsidRDefault="00367170" w:rsidP="00367170">
      <w:pPr>
        <w:spacing w:line="240" w:lineRule="auto"/>
        <w:rPr>
          <w:rFonts w:eastAsia="Times New Roman" w:cs="Arial"/>
        </w:rPr>
      </w:pPr>
      <w:r w:rsidRPr="008F7384">
        <w:rPr>
          <w:rFonts w:eastAsia="Times New Roman" w:cs="Arial"/>
          <w:lang w:val="ru-RU"/>
        </w:rPr>
        <w:t>3.</w:t>
      </w:r>
      <w:r w:rsidR="008F7384" w:rsidRPr="008F7384">
        <w:rPr>
          <w:rFonts w:eastAsia="Times New Roman" w:cs="Arial"/>
          <w:lang w:val="ru-RU"/>
        </w:rPr>
        <w:t xml:space="preserve"> </w:t>
      </w:r>
      <w:r w:rsidRPr="008F7384">
        <w:rPr>
          <w:rFonts w:eastAsia="Times New Roman" w:cs="Arial"/>
          <w:color w:val="000000"/>
          <w:lang w:eastAsia="bg-BG"/>
        </w:rPr>
        <w:t xml:space="preserve">Асимптоматично повишение (промяна от нормални </w:t>
      </w:r>
      <w:proofErr w:type="gramStart"/>
      <w:r w:rsidRPr="008F7384">
        <w:rPr>
          <w:rFonts w:eastAsia="Times New Roman" w:cs="Arial"/>
          <w:color w:val="000000"/>
          <w:lang w:eastAsia="bg-BG"/>
        </w:rPr>
        <w:t>до &gt;</w:t>
      </w:r>
      <w:proofErr w:type="gramEnd"/>
      <w:r w:rsidRPr="008F7384">
        <w:rPr>
          <w:rFonts w:eastAsia="Times New Roman" w:cs="Arial"/>
          <w:color w:val="000000"/>
          <w:lang w:eastAsia="bg-BG"/>
        </w:rPr>
        <w:t xml:space="preserve"> 3 х </w:t>
      </w:r>
      <w:r w:rsidRPr="008F7384">
        <w:rPr>
          <w:rFonts w:eastAsia="Times New Roman" w:cs="Arial"/>
          <w:color w:val="000000"/>
          <w:lang w:val="en-US"/>
        </w:rPr>
        <w:t>ULN</w:t>
      </w:r>
      <w:r w:rsidRPr="008F7384">
        <w:rPr>
          <w:rFonts w:eastAsia="Times New Roman" w:cs="Arial"/>
          <w:color w:val="000000"/>
          <w:lang w:val="ru-RU"/>
        </w:rPr>
        <w:t xml:space="preserve"> </w:t>
      </w:r>
      <w:r w:rsidRPr="008F7384">
        <w:rPr>
          <w:rFonts w:eastAsia="Times New Roman" w:cs="Arial"/>
          <w:color w:val="000000"/>
          <w:lang w:eastAsia="bg-BG"/>
        </w:rPr>
        <w:t>по всяко време) на</w:t>
      </w:r>
    </w:p>
    <w:p w14:paraId="2CCA3696" w14:textId="77777777" w:rsidR="00367170" w:rsidRPr="008F7384" w:rsidRDefault="00367170" w:rsidP="00367170">
      <w:pPr>
        <w:spacing w:line="240" w:lineRule="auto"/>
        <w:rPr>
          <w:rFonts w:eastAsia="Times New Roman" w:cs="Arial"/>
        </w:rPr>
      </w:pPr>
      <w:r w:rsidRPr="008F7384">
        <w:rPr>
          <w:rFonts w:eastAsia="Times New Roman" w:cs="Arial"/>
          <w:color w:val="000000"/>
          <w:lang w:eastAsia="bg-BG"/>
        </w:rPr>
        <w:t xml:space="preserve">серумните трансаминази </w:t>
      </w:r>
      <w:r w:rsidRPr="008F7384">
        <w:rPr>
          <w:rFonts w:eastAsia="Times New Roman" w:cs="Arial"/>
          <w:color w:val="000000"/>
          <w:lang w:val="ru-RU"/>
        </w:rPr>
        <w:t>(</w:t>
      </w:r>
      <w:r w:rsidRPr="008F7384">
        <w:rPr>
          <w:rFonts w:eastAsia="Times New Roman" w:cs="Arial"/>
          <w:color w:val="000000"/>
          <w:lang w:val="en-US"/>
        </w:rPr>
        <w:t>ALT</w:t>
      </w:r>
      <w:r w:rsidRPr="008F7384">
        <w:rPr>
          <w:rFonts w:eastAsia="Times New Roman" w:cs="Arial"/>
          <w:color w:val="000000"/>
          <w:lang w:val="ru-RU"/>
        </w:rPr>
        <w:t xml:space="preserve">, </w:t>
      </w:r>
      <w:r w:rsidRPr="008F7384">
        <w:rPr>
          <w:rFonts w:eastAsia="Times New Roman" w:cs="Arial"/>
          <w:color w:val="000000"/>
          <w:lang w:val="en-US"/>
        </w:rPr>
        <w:t>AST</w:t>
      </w:r>
      <w:r w:rsidRPr="008F7384">
        <w:rPr>
          <w:rFonts w:eastAsia="Times New Roman" w:cs="Arial"/>
          <w:color w:val="000000"/>
          <w:lang w:val="ru-RU"/>
        </w:rPr>
        <w:t xml:space="preserve">) </w:t>
      </w:r>
      <w:r w:rsidRPr="008F7384">
        <w:rPr>
          <w:rFonts w:eastAsia="Times New Roman" w:cs="Arial"/>
          <w:color w:val="000000"/>
          <w:lang w:eastAsia="bg-BG"/>
        </w:rPr>
        <w:t>или на стойностите на гама</w:t>
      </w:r>
      <w:r w:rsidRPr="008F7384">
        <w:rPr>
          <w:rFonts w:eastAsia="Times New Roman" w:cs="Arial"/>
          <w:color w:val="000000"/>
          <w:lang w:val="ru-RU"/>
        </w:rPr>
        <w:t>-</w:t>
      </w:r>
      <w:r w:rsidRPr="008F7384">
        <w:rPr>
          <w:rFonts w:eastAsia="Times New Roman" w:cs="Arial"/>
          <w:color w:val="000000"/>
          <w:lang w:val="en-US"/>
        </w:rPr>
        <w:t>GT</w:t>
      </w:r>
      <w:r w:rsidRPr="008F7384">
        <w:rPr>
          <w:rFonts w:eastAsia="Times New Roman" w:cs="Arial"/>
          <w:color w:val="000000"/>
          <w:lang w:val="ru-RU"/>
        </w:rPr>
        <w:t xml:space="preserve"> </w:t>
      </w:r>
      <w:r w:rsidRPr="008F7384">
        <w:rPr>
          <w:rFonts w:eastAsia="Times New Roman" w:cs="Arial"/>
          <w:color w:val="000000"/>
          <w:lang w:eastAsia="bg-BG"/>
        </w:rPr>
        <w:t>е било наблюдавано при някои пациенти, получаващи кветиапин. Тези повишения обикновено са обратими в хода</w:t>
      </w:r>
    </w:p>
    <w:p w14:paraId="649CE9F0" w14:textId="4973E2F0" w:rsidR="00367170" w:rsidRPr="008F7384" w:rsidRDefault="00367170" w:rsidP="00367170">
      <w:pPr>
        <w:spacing w:line="240" w:lineRule="auto"/>
        <w:rPr>
          <w:rFonts w:eastAsia="Times New Roman" w:cs="Arial"/>
          <w:color w:val="000000"/>
          <w:lang w:eastAsia="bg-BG"/>
        </w:rPr>
      </w:pPr>
      <w:r w:rsidRPr="008F7384">
        <w:rPr>
          <w:rFonts w:eastAsia="Times New Roman" w:cs="Arial"/>
          <w:color w:val="000000"/>
          <w:lang w:eastAsia="bg-BG"/>
        </w:rPr>
        <w:t>на лечението с кветиапин.</w:t>
      </w:r>
    </w:p>
    <w:p w14:paraId="0670CA14" w14:textId="46629957" w:rsidR="00367170" w:rsidRPr="008F7384" w:rsidRDefault="00367170" w:rsidP="00367170">
      <w:pPr>
        <w:spacing w:line="240" w:lineRule="auto"/>
        <w:rPr>
          <w:rFonts w:eastAsia="Times New Roman" w:cs="Arial"/>
          <w:color w:val="000000"/>
          <w:lang w:eastAsia="bg-BG"/>
        </w:rPr>
      </w:pPr>
      <w:r w:rsidRPr="008F7384">
        <w:rPr>
          <w:rFonts w:eastAsia="Times New Roman" w:cs="Arial"/>
          <w:color w:val="000000"/>
          <w:lang w:val="ru-RU" w:eastAsia="bg-BG"/>
        </w:rPr>
        <w:t>4.</w:t>
      </w:r>
      <w:r w:rsidR="008F7384" w:rsidRPr="008F7384">
        <w:rPr>
          <w:rFonts w:eastAsia="Times New Roman" w:cs="Arial"/>
          <w:color w:val="000000"/>
          <w:lang w:val="ru-RU" w:eastAsia="bg-BG"/>
        </w:rPr>
        <w:t xml:space="preserve"> </w:t>
      </w:r>
      <w:r w:rsidRPr="008F7384">
        <w:rPr>
          <w:rFonts w:eastAsia="Times New Roman" w:cs="Arial"/>
          <w:color w:val="000000"/>
          <w:lang w:eastAsia="bg-BG"/>
        </w:rPr>
        <w:t>Както и при другите антипсихотици с алфа-1 адренергична блокираща активност, кветиапин</w:t>
      </w:r>
    </w:p>
    <w:p w14:paraId="3005235B" w14:textId="77777777" w:rsidR="00367170" w:rsidRPr="008F7384" w:rsidRDefault="00367170" w:rsidP="00367170">
      <w:pPr>
        <w:spacing w:line="240" w:lineRule="auto"/>
        <w:rPr>
          <w:rFonts w:eastAsia="Times New Roman" w:cs="Arial"/>
        </w:rPr>
      </w:pPr>
      <w:r w:rsidRPr="008F7384">
        <w:rPr>
          <w:rFonts w:eastAsia="Times New Roman" w:cs="Arial"/>
          <w:color w:val="000000"/>
          <w:lang w:eastAsia="bg-BG"/>
        </w:rPr>
        <w:t>често може да индуцира ортостатична хипотония, свързана със замайване, тахикардия и при някои пациенти синкоп, особено по време на началното титриране на дозата (вж. точка 4.4).</w:t>
      </w:r>
    </w:p>
    <w:p w14:paraId="502A157A" w14:textId="4FA16CFB" w:rsidR="00367170" w:rsidRPr="008F7384" w:rsidRDefault="00367170" w:rsidP="00367170">
      <w:pPr>
        <w:spacing w:line="240" w:lineRule="auto"/>
        <w:rPr>
          <w:rFonts w:eastAsia="Times New Roman" w:cs="Arial"/>
          <w:color w:val="000000"/>
          <w:lang w:eastAsia="bg-BG"/>
        </w:rPr>
      </w:pPr>
      <w:r w:rsidRPr="008F7384">
        <w:rPr>
          <w:rFonts w:eastAsia="Times New Roman" w:cs="Arial"/>
          <w:color w:val="000000"/>
          <w:lang w:val="ru-RU" w:eastAsia="bg-BG"/>
        </w:rPr>
        <w:t>5.</w:t>
      </w:r>
      <w:r w:rsidR="008F7384" w:rsidRPr="008F7384">
        <w:rPr>
          <w:rFonts w:eastAsia="Times New Roman" w:cs="Arial"/>
          <w:color w:val="000000"/>
          <w:lang w:val="ru-RU" w:eastAsia="bg-BG"/>
        </w:rPr>
        <w:t xml:space="preserve"> </w:t>
      </w:r>
      <w:r w:rsidRPr="008F7384">
        <w:rPr>
          <w:rFonts w:eastAsia="Times New Roman" w:cs="Arial"/>
          <w:color w:val="000000"/>
          <w:lang w:eastAsia="bg-BG"/>
        </w:rPr>
        <w:t>Изчислението на честотата на странични ефекти е въз основа само на данните от посмаркетингови проучвания</w:t>
      </w:r>
    </w:p>
    <w:p w14:paraId="7986C4BB" w14:textId="7EDEB2DF" w:rsidR="00367170" w:rsidRPr="008F7384" w:rsidRDefault="00367170" w:rsidP="00367170">
      <w:pPr>
        <w:spacing w:line="240" w:lineRule="auto"/>
        <w:rPr>
          <w:rFonts w:eastAsia="Times New Roman" w:cs="Arial"/>
          <w:color w:val="000000"/>
          <w:lang w:eastAsia="bg-BG"/>
        </w:rPr>
      </w:pPr>
      <w:r w:rsidRPr="008F7384">
        <w:rPr>
          <w:rFonts w:eastAsia="Times New Roman" w:cs="Arial"/>
          <w:color w:val="000000"/>
          <w:lang w:val="ru-RU" w:eastAsia="bg-BG"/>
        </w:rPr>
        <w:t>6.</w:t>
      </w:r>
      <w:r w:rsidR="008F7384" w:rsidRPr="008F7384">
        <w:rPr>
          <w:rFonts w:eastAsia="Times New Roman" w:cs="Arial"/>
          <w:color w:val="000000"/>
          <w:lang w:val="ru-RU" w:eastAsia="bg-BG"/>
        </w:rPr>
        <w:t xml:space="preserve"> </w:t>
      </w:r>
      <w:r w:rsidRPr="008F7384">
        <w:rPr>
          <w:rFonts w:eastAsia="Times New Roman" w:cs="Arial"/>
          <w:color w:val="000000"/>
          <w:lang w:eastAsia="bg-BG"/>
        </w:rPr>
        <w:t xml:space="preserve">Стойности на кръвната захар на гладно ≥126 </w:t>
      </w:r>
      <w:r w:rsidRPr="008F7384">
        <w:rPr>
          <w:rFonts w:eastAsia="Times New Roman" w:cs="Arial"/>
          <w:color w:val="000000"/>
          <w:lang w:val="en-US"/>
        </w:rPr>
        <w:t>mg</w:t>
      </w:r>
      <w:r w:rsidRPr="008F7384">
        <w:rPr>
          <w:rFonts w:eastAsia="Times New Roman" w:cs="Arial"/>
          <w:color w:val="000000"/>
          <w:lang w:val="ru-RU"/>
        </w:rPr>
        <w:t>/</w:t>
      </w:r>
      <w:r w:rsidRPr="008F7384">
        <w:rPr>
          <w:rFonts w:eastAsia="Times New Roman" w:cs="Arial"/>
          <w:color w:val="000000"/>
          <w:lang w:val="en-US"/>
        </w:rPr>
        <w:t>dl</w:t>
      </w:r>
      <w:r w:rsidRPr="008F7384">
        <w:rPr>
          <w:rFonts w:eastAsia="Times New Roman" w:cs="Arial"/>
          <w:color w:val="000000"/>
          <w:lang w:val="ru-RU"/>
        </w:rPr>
        <w:t xml:space="preserve"> </w:t>
      </w:r>
      <w:r w:rsidRPr="008F7384">
        <w:rPr>
          <w:rFonts w:eastAsia="Times New Roman" w:cs="Arial"/>
          <w:color w:val="000000"/>
          <w:lang w:eastAsia="bg-BG"/>
        </w:rPr>
        <w:t xml:space="preserve">(≥ 7,0 </w:t>
      </w:r>
      <w:proofErr w:type="spellStart"/>
      <w:r w:rsidRPr="008F7384">
        <w:rPr>
          <w:rFonts w:eastAsia="Times New Roman" w:cs="Arial"/>
          <w:color w:val="000000"/>
          <w:lang w:val="en-US"/>
        </w:rPr>
        <w:t>mmol</w:t>
      </w:r>
      <w:proofErr w:type="spellEnd"/>
      <w:r w:rsidRPr="008F7384">
        <w:rPr>
          <w:rFonts w:eastAsia="Times New Roman" w:cs="Arial"/>
          <w:color w:val="000000"/>
          <w:lang w:val="ru-RU"/>
        </w:rPr>
        <w:t xml:space="preserve">/1) </w:t>
      </w:r>
      <w:r w:rsidRPr="008F7384">
        <w:rPr>
          <w:rFonts w:eastAsia="Times New Roman" w:cs="Arial"/>
          <w:color w:val="000000"/>
          <w:lang w:eastAsia="bg-BG"/>
        </w:rPr>
        <w:t>или след нахранване</w:t>
      </w:r>
    </w:p>
    <w:p w14:paraId="42362ADA" w14:textId="77777777" w:rsidR="00367170" w:rsidRPr="008F7384" w:rsidRDefault="00367170" w:rsidP="00367170">
      <w:pPr>
        <w:spacing w:line="240" w:lineRule="auto"/>
        <w:rPr>
          <w:rFonts w:eastAsia="Times New Roman" w:cs="Arial"/>
        </w:rPr>
      </w:pPr>
      <w:r w:rsidRPr="008F7384">
        <w:rPr>
          <w:rFonts w:eastAsia="Times New Roman" w:cs="Arial"/>
          <w:color w:val="000000"/>
          <w:lang w:eastAsia="bg-BG"/>
        </w:rPr>
        <w:t xml:space="preserve">≥ 200 </w:t>
      </w:r>
      <w:r w:rsidRPr="008F7384">
        <w:rPr>
          <w:rFonts w:eastAsia="Times New Roman" w:cs="Arial"/>
          <w:color w:val="000000"/>
          <w:lang w:val="en-US"/>
        </w:rPr>
        <w:t>mg</w:t>
      </w:r>
      <w:r w:rsidRPr="008F7384">
        <w:rPr>
          <w:rFonts w:eastAsia="Times New Roman" w:cs="Arial"/>
          <w:color w:val="000000"/>
          <w:lang w:val="ru-RU"/>
        </w:rPr>
        <w:t>/</w:t>
      </w:r>
      <w:r w:rsidRPr="008F7384">
        <w:rPr>
          <w:rFonts w:eastAsia="Times New Roman" w:cs="Arial"/>
          <w:color w:val="000000"/>
          <w:lang w:val="en-US"/>
        </w:rPr>
        <w:t>dl</w:t>
      </w:r>
      <w:r w:rsidRPr="008F7384">
        <w:rPr>
          <w:rFonts w:eastAsia="Times New Roman" w:cs="Arial"/>
          <w:color w:val="000000"/>
          <w:lang w:val="ru-RU"/>
        </w:rPr>
        <w:t xml:space="preserve"> </w:t>
      </w:r>
      <w:r w:rsidRPr="008F7384">
        <w:rPr>
          <w:rFonts w:eastAsia="Times New Roman" w:cs="Arial"/>
          <w:color w:val="000000"/>
          <w:lang w:eastAsia="bg-BG"/>
        </w:rPr>
        <w:t xml:space="preserve">(≥11,1 </w:t>
      </w:r>
      <w:proofErr w:type="spellStart"/>
      <w:r w:rsidRPr="008F7384">
        <w:rPr>
          <w:rFonts w:eastAsia="Times New Roman" w:cs="Arial"/>
          <w:color w:val="000000"/>
          <w:lang w:val="en-US"/>
        </w:rPr>
        <w:t>mmol</w:t>
      </w:r>
      <w:proofErr w:type="spellEnd"/>
      <w:r w:rsidRPr="008F7384">
        <w:rPr>
          <w:rFonts w:eastAsia="Times New Roman" w:cs="Arial"/>
          <w:color w:val="000000"/>
          <w:lang w:val="ru-RU"/>
        </w:rPr>
        <w:t xml:space="preserve">/1) </w:t>
      </w:r>
      <w:r w:rsidRPr="008F7384">
        <w:rPr>
          <w:rFonts w:eastAsia="Times New Roman" w:cs="Arial"/>
          <w:color w:val="000000"/>
          <w:lang w:eastAsia="bg-BG"/>
        </w:rPr>
        <w:t>отчетени поне веднъж.</w:t>
      </w:r>
    </w:p>
    <w:p w14:paraId="3316BCD8" w14:textId="0E28445F" w:rsidR="00367170" w:rsidRPr="008F7384" w:rsidRDefault="00367170" w:rsidP="00367170">
      <w:pPr>
        <w:spacing w:line="240" w:lineRule="auto"/>
        <w:rPr>
          <w:rFonts w:eastAsia="Times New Roman" w:cs="Arial"/>
          <w:color w:val="000000"/>
          <w:lang w:eastAsia="bg-BG"/>
        </w:rPr>
      </w:pPr>
      <w:r w:rsidRPr="008F7384">
        <w:rPr>
          <w:rFonts w:eastAsia="Times New Roman" w:cs="Arial"/>
          <w:color w:val="000000"/>
          <w:lang w:val="ru-RU" w:eastAsia="bg-BG"/>
        </w:rPr>
        <w:t>7.</w:t>
      </w:r>
      <w:r w:rsidRPr="008F7384">
        <w:rPr>
          <w:rFonts w:eastAsia="Times New Roman" w:cs="Arial"/>
          <w:color w:val="000000"/>
          <w:lang w:eastAsia="bg-BG"/>
        </w:rPr>
        <w:t xml:space="preserve">Увеличаване на честотата </w:t>
      </w:r>
      <w:proofErr w:type="gramStart"/>
      <w:r w:rsidRPr="008F7384">
        <w:rPr>
          <w:rFonts w:eastAsia="Times New Roman" w:cs="Arial"/>
          <w:color w:val="000000"/>
          <w:lang w:eastAsia="bg-BG"/>
        </w:rPr>
        <w:t>на дисфагия</w:t>
      </w:r>
      <w:proofErr w:type="gramEnd"/>
      <w:r w:rsidRPr="008F7384">
        <w:rPr>
          <w:rFonts w:eastAsia="Times New Roman" w:cs="Arial"/>
          <w:color w:val="000000"/>
          <w:lang w:eastAsia="bg-BG"/>
        </w:rPr>
        <w:t xml:space="preserve"> с кветиапин спрямо плацебо е наблюдавана само в клинични изпитвания при биполярна депресия.</w:t>
      </w:r>
    </w:p>
    <w:p w14:paraId="0A578789" w14:textId="4080FF1C" w:rsidR="00367170" w:rsidRPr="008F7384" w:rsidRDefault="00367170" w:rsidP="00367170">
      <w:pPr>
        <w:spacing w:line="240" w:lineRule="auto"/>
        <w:rPr>
          <w:rFonts w:eastAsia="Times New Roman" w:cs="Arial"/>
          <w:color w:val="000000"/>
          <w:lang w:eastAsia="bg-BG"/>
        </w:rPr>
      </w:pPr>
      <w:r w:rsidRPr="008F7384">
        <w:rPr>
          <w:rFonts w:eastAsia="Times New Roman" w:cs="Arial"/>
          <w:color w:val="000000"/>
          <w:lang w:val="ru-RU" w:eastAsia="bg-BG"/>
        </w:rPr>
        <w:t>8.</w:t>
      </w:r>
      <w:r w:rsidR="008F7384" w:rsidRPr="008F7384">
        <w:rPr>
          <w:rFonts w:eastAsia="Times New Roman" w:cs="Arial"/>
          <w:color w:val="000000"/>
          <w:lang w:val="ru-RU" w:eastAsia="bg-BG"/>
        </w:rPr>
        <w:t xml:space="preserve"> </w:t>
      </w:r>
      <w:r w:rsidRPr="008F7384">
        <w:rPr>
          <w:rFonts w:eastAsia="Times New Roman" w:cs="Arial"/>
          <w:color w:val="000000"/>
          <w:lang w:eastAsia="bg-BG"/>
        </w:rPr>
        <w:t>Въз основа на &gt;7 % увеличаване на телесното тегло спрямо изходната стойност. Настъпва предимно през първите седмици от лечението.</w:t>
      </w:r>
    </w:p>
    <w:p w14:paraId="5AF736CF" w14:textId="2FC7B6CE" w:rsidR="00367170" w:rsidRPr="008F7384" w:rsidRDefault="008F7384" w:rsidP="008F7384">
      <w:pPr>
        <w:spacing w:line="240" w:lineRule="auto"/>
        <w:rPr>
          <w:rFonts w:eastAsia="Times New Roman" w:cs="Arial"/>
          <w:color w:val="000000"/>
          <w:lang w:eastAsia="bg-BG"/>
        </w:rPr>
      </w:pPr>
      <w:r w:rsidRPr="008F7384">
        <w:rPr>
          <w:rFonts w:eastAsia="Times New Roman" w:cs="Arial"/>
          <w:color w:val="000000"/>
          <w:lang w:val="ru-RU" w:eastAsia="bg-BG"/>
        </w:rPr>
        <w:t xml:space="preserve">9. </w:t>
      </w:r>
      <w:r w:rsidR="00367170" w:rsidRPr="008F7384">
        <w:rPr>
          <w:rFonts w:eastAsia="Times New Roman" w:cs="Arial"/>
          <w:color w:val="000000"/>
          <w:lang w:eastAsia="bg-BG"/>
        </w:rPr>
        <w:t>Следните симптоми на отнемане са наблюдавани най-често при плацебо-контролирани, клинични изпитвания с монотерапия в острата фаза, които оценяват симптомите при преустановяване на терапията: безсъние, гадене, главоболие, диария, повръщане, замаяност и раздразнителност. Честотата на тези реакции се е понижила значително 1 седмица след прекъсването.</w:t>
      </w:r>
    </w:p>
    <w:p w14:paraId="58FE8B33" w14:textId="1BBCCA50" w:rsidR="00367170" w:rsidRPr="008F7384" w:rsidRDefault="008F7384" w:rsidP="008F7384">
      <w:pPr>
        <w:spacing w:line="240" w:lineRule="auto"/>
        <w:rPr>
          <w:rFonts w:eastAsia="Times New Roman" w:cs="Arial"/>
          <w:color w:val="000000"/>
          <w:lang w:eastAsia="bg-BG"/>
        </w:rPr>
      </w:pPr>
      <w:r w:rsidRPr="008F7384">
        <w:rPr>
          <w:rFonts w:eastAsia="Times New Roman" w:cs="Arial"/>
          <w:color w:val="000000"/>
          <w:lang w:eastAsia="bg-BG"/>
        </w:rPr>
        <w:t xml:space="preserve">10. </w:t>
      </w:r>
      <w:r w:rsidR="00367170" w:rsidRPr="008F7384">
        <w:rPr>
          <w:rFonts w:eastAsia="Times New Roman" w:cs="Arial"/>
          <w:color w:val="000000"/>
          <w:lang w:eastAsia="bg-BG"/>
        </w:rPr>
        <w:t xml:space="preserve">Триглицериди ≥200 </w:t>
      </w:r>
      <w:r w:rsidR="00367170" w:rsidRPr="008F7384">
        <w:rPr>
          <w:rFonts w:eastAsia="Times New Roman" w:cs="Arial"/>
          <w:color w:val="000000"/>
          <w:lang w:val="en-US"/>
        </w:rPr>
        <w:t>mg</w:t>
      </w:r>
      <w:r w:rsidR="00367170" w:rsidRPr="008F7384">
        <w:rPr>
          <w:rFonts w:eastAsia="Times New Roman" w:cs="Arial"/>
          <w:color w:val="000000"/>
        </w:rPr>
        <w:t>/</w:t>
      </w:r>
      <w:r w:rsidR="00367170" w:rsidRPr="008F7384">
        <w:rPr>
          <w:rFonts w:eastAsia="Times New Roman" w:cs="Arial"/>
          <w:color w:val="000000"/>
          <w:lang w:val="en-US"/>
        </w:rPr>
        <w:t>dl</w:t>
      </w:r>
      <w:r w:rsidR="00367170" w:rsidRPr="008F7384">
        <w:rPr>
          <w:rFonts w:eastAsia="Times New Roman" w:cs="Arial"/>
          <w:color w:val="000000"/>
        </w:rPr>
        <w:t xml:space="preserve"> </w:t>
      </w:r>
      <w:r w:rsidR="00367170" w:rsidRPr="008F7384">
        <w:rPr>
          <w:rFonts w:eastAsia="Times New Roman" w:cs="Arial"/>
          <w:color w:val="000000"/>
          <w:lang w:eastAsia="bg-BG"/>
        </w:rPr>
        <w:t xml:space="preserve">(≥2,258 </w:t>
      </w:r>
      <w:proofErr w:type="spellStart"/>
      <w:r w:rsidR="00367170" w:rsidRPr="008F7384">
        <w:rPr>
          <w:rFonts w:eastAsia="Times New Roman" w:cs="Arial"/>
          <w:color w:val="000000"/>
          <w:lang w:val="en-US"/>
        </w:rPr>
        <w:t>mmol</w:t>
      </w:r>
      <w:proofErr w:type="spellEnd"/>
      <w:r w:rsidR="00367170" w:rsidRPr="008F7384">
        <w:rPr>
          <w:rFonts w:eastAsia="Times New Roman" w:cs="Arial"/>
          <w:color w:val="000000"/>
        </w:rPr>
        <w:t xml:space="preserve">/1) </w:t>
      </w:r>
      <w:r w:rsidR="00367170" w:rsidRPr="008F7384">
        <w:rPr>
          <w:rFonts w:eastAsia="Times New Roman" w:cs="Arial"/>
          <w:color w:val="000000"/>
          <w:lang w:eastAsia="bg-BG"/>
        </w:rPr>
        <w:t xml:space="preserve">(пациенти ≥ 18-годишна възраст) или ≥ 150 </w:t>
      </w:r>
      <w:r w:rsidR="00367170" w:rsidRPr="008F7384">
        <w:rPr>
          <w:rFonts w:eastAsia="Times New Roman" w:cs="Arial"/>
          <w:color w:val="000000"/>
          <w:lang w:val="en-US"/>
        </w:rPr>
        <w:t>mg</w:t>
      </w:r>
      <w:r w:rsidR="00367170" w:rsidRPr="008F7384">
        <w:rPr>
          <w:rFonts w:eastAsia="Times New Roman" w:cs="Arial"/>
          <w:color w:val="000000"/>
        </w:rPr>
        <w:t>/</w:t>
      </w:r>
      <w:r w:rsidR="00367170" w:rsidRPr="008F7384">
        <w:rPr>
          <w:rFonts w:eastAsia="Times New Roman" w:cs="Arial"/>
          <w:color w:val="000000"/>
          <w:lang w:val="en-US"/>
        </w:rPr>
        <w:t>dl</w:t>
      </w:r>
      <w:r w:rsidR="00367170" w:rsidRPr="008F7384">
        <w:rPr>
          <w:rFonts w:eastAsia="Times New Roman" w:cs="Arial"/>
          <w:color w:val="000000"/>
        </w:rPr>
        <w:t xml:space="preserve"> </w:t>
      </w:r>
      <w:r w:rsidR="00367170" w:rsidRPr="008F7384">
        <w:rPr>
          <w:rFonts w:eastAsia="Times New Roman" w:cs="Arial"/>
          <w:color w:val="000000"/>
          <w:lang w:eastAsia="bg-BG"/>
        </w:rPr>
        <w:t xml:space="preserve">(≥1,694 </w:t>
      </w:r>
      <w:proofErr w:type="spellStart"/>
      <w:r w:rsidR="00367170" w:rsidRPr="008F7384">
        <w:rPr>
          <w:rFonts w:eastAsia="Times New Roman" w:cs="Arial"/>
          <w:color w:val="000000"/>
          <w:lang w:val="en-US"/>
        </w:rPr>
        <w:t>mmol</w:t>
      </w:r>
      <w:proofErr w:type="spellEnd"/>
      <w:r w:rsidR="00367170" w:rsidRPr="008F7384">
        <w:rPr>
          <w:rFonts w:eastAsia="Times New Roman" w:cs="Arial"/>
          <w:color w:val="000000"/>
        </w:rPr>
        <w:t xml:space="preserve">/1) </w:t>
      </w:r>
      <w:r w:rsidR="00367170" w:rsidRPr="008F7384">
        <w:rPr>
          <w:rFonts w:eastAsia="Times New Roman" w:cs="Arial"/>
          <w:color w:val="000000"/>
          <w:lang w:eastAsia="bg-BG"/>
        </w:rPr>
        <w:t>(пациенти &lt; 18-годишна възраст) при поне един случай.</w:t>
      </w:r>
    </w:p>
    <w:p w14:paraId="382F01DD" w14:textId="34AA31DC" w:rsidR="00367170" w:rsidRPr="008F7384" w:rsidRDefault="008F7384" w:rsidP="008F7384">
      <w:pPr>
        <w:spacing w:line="240" w:lineRule="auto"/>
        <w:rPr>
          <w:rFonts w:eastAsia="Times New Roman" w:cs="Arial"/>
          <w:color w:val="000000"/>
          <w:lang w:eastAsia="bg-BG"/>
        </w:rPr>
      </w:pPr>
      <w:r w:rsidRPr="008F7384">
        <w:rPr>
          <w:rFonts w:eastAsia="Times New Roman" w:cs="Arial"/>
          <w:color w:val="000000"/>
          <w:lang w:eastAsia="bg-BG"/>
        </w:rPr>
        <w:t xml:space="preserve">11. </w:t>
      </w:r>
      <w:r w:rsidR="00367170" w:rsidRPr="008F7384">
        <w:rPr>
          <w:rFonts w:eastAsia="Times New Roman" w:cs="Arial"/>
          <w:color w:val="000000"/>
          <w:lang w:eastAsia="bg-BG"/>
        </w:rPr>
        <w:t xml:space="preserve">Холестерол &gt; 240 </w:t>
      </w:r>
      <w:r w:rsidR="00367170" w:rsidRPr="008F7384">
        <w:rPr>
          <w:rFonts w:eastAsia="Times New Roman" w:cs="Arial"/>
          <w:color w:val="000000"/>
          <w:lang w:val="en-US"/>
        </w:rPr>
        <w:t>mg</w:t>
      </w:r>
      <w:r w:rsidR="00367170" w:rsidRPr="008F7384">
        <w:rPr>
          <w:rFonts w:eastAsia="Times New Roman" w:cs="Arial"/>
          <w:color w:val="000000"/>
        </w:rPr>
        <w:t>/</w:t>
      </w:r>
      <w:r w:rsidR="00367170" w:rsidRPr="008F7384">
        <w:rPr>
          <w:rFonts w:eastAsia="Times New Roman" w:cs="Arial"/>
          <w:color w:val="000000"/>
          <w:lang w:val="en-US"/>
        </w:rPr>
        <w:t>dl</w:t>
      </w:r>
      <w:r w:rsidR="00367170" w:rsidRPr="008F7384">
        <w:rPr>
          <w:rFonts w:eastAsia="Times New Roman" w:cs="Arial"/>
          <w:color w:val="000000"/>
        </w:rPr>
        <w:t xml:space="preserve"> </w:t>
      </w:r>
      <w:r w:rsidR="00367170" w:rsidRPr="008F7384">
        <w:rPr>
          <w:rFonts w:eastAsia="Times New Roman" w:cs="Arial"/>
          <w:color w:val="000000"/>
          <w:lang w:eastAsia="bg-BG"/>
        </w:rPr>
        <w:t xml:space="preserve">(≥ 6,2064 </w:t>
      </w:r>
      <w:proofErr w:type="spellStart"/>
      <w:r w:rsidR="00367170" w:rsidRPr="008F7384">
        <w:rPr>
          <w:rFonts w:eastAsia="Times New Roman" w:cs="Arial"/>
          <w:color w:val="000000"/>
          <w:lang w:val="en-US"/>
        </w:rPr>
        <w:t>mmol</w:t>
      </w:r>
      <w:proofErr w:type="spellEnd"/>
      <w:r w:rsidR="00367170" w:rsidRPr="008F7384">
        <w:rPr>
          <w:rFonts w:eastAsia="Times New Roman" w:cs="Arial"/>
          <w:color w:val="000000"/>
        </w:rPr>
        <w:t xml:space="preserve">/1) </w:t>
      </w:r>
      <w:r w:rsidR="00367170" w:rsidRPr="008F7384">
        <w:rPr>
          <w:rFonts w:eastAsia="Times New Roman" w:cs="Arial"/>
          <w:color w:val="000000"/>
          <w:lang w:eastAsia="bg-BG"/>
        </w:rPr>
        <w:t xml:space="preserve">(пациенти ≥ 18-годишна възраст) или ≥ 200 </w:t>
      </w:r>
      <w:r w:rsidR="00367170" w:rsidRPr="008F7384">
        <w:rPr>
          <w:rFonts w:eastAsia="Times New Roman" w:cs="Arial"/>
          <w:color w:val="000000"/>
          <w:lang w:val="en-US"/>
        </w:rPr>
        <w:t>mg</w:t>
      </w:r>
      <w:r w:rsidR="00367170" w:rsidRPr="008F7384">
        <w:rPr>
          <w:rFonts w:eastAsia="Times New Roman" w:cs="Arial"/>
          <w:color w:val="000000"/>
        </w:rPr>
        <w:t>/</w:t>
      </w:r>
      <w:r w:rsidR="00367170" w:rsidRPr="008F7384">
        <w:rPr>
          <w:rFonts w:eastAsia="Times New Roman" w:cs="Arial"/>
          <w:color w:val="000000"/>
          <w:lang w:val="en-US"/>
        </w:rPr>
        <w:t>dl</w:t>
      </w:r>
      <w:r w:rsidR="00367170" w:rsidRPr="008F7384">
        <w:rPr>
          <w:rFonts w:eastAsia="Times New Roman" w:cs="Arial"/>
          <w:color w:val="000000"/>
        </w:rPr>
        <w:t xml:space="preserve"> </w:t>
      </w:r>
      <w:r w:rsidR="00367170" w:rsidRPr="008F7384">
        <w:rPr>
          <w:rFonts w:eastAsia="Times New Roman" w:cs="Arial"/>
          <w:color w:val="000000"/>
          <w:lang w:eastAsia="bg-BG"/>
        </w:rPr>
        <w:t xml:space="preserve">(≥ 5,172 </w:t>
      </w:r>
      <w:proofErr w:type="spellStart"/>
      <w:r w:rsidR="00367170" w:rsidRPr="008F7384">
        <w:rPr>
          <w:rFonts w:eastAsia="Times New Roman" w:cs="Arial"/>
          <w:color w:val="000000"/>
          <w:lang w:val="en-US"/>
        </w:rPr>
        <w:t>mmol</w:t>
      </w:r>
      <w:proofErr w:type="spellEnd"/>
      <w:r w:rsidR="00367170" w:rsidRPr="008F7384">
        <w:rPr>
          <w:rFonts w:eastAsia="Times New Roman" w:cs="Arial"/>
          <w:color w:val="000000"/>
        </w:rPr>
        <w:t xml:space="preserve">/1) </w:t>
      </w:r>
      <w:r w:rsidR="00367170" w:rsidRPr="008F7384">
        <w:rPr>
          <w:rFonts w:eastAsia="Times New Roman" w:cs="Arial"/>
          <w:color w:val="000000"/>
          <w:lang w:eastAsia="bg-BG"/>
        </w:rPr>
        <w:t xml:space="preserve">(пациенти &lt; 18-годишна възраст) при поне един случай. Много често е наблюдавано повишение на </w:t>
      </w:r>
      <w:r w:rsidR="00367170" w:rsidRPr="008F7384">
        <w:rPr>
          <w:rFonts w:eastAsia="Times New Roman" w:cs="Arial"/>
          <w:color w:val="000000"/>
          <w:lang w:val="en-US"/>
        </w:rPr>
        <w:t>LDL</w:t>
      </w:r>
      <w:r w:rsidR="00367170" w:rsidRPr="008F7384">
        <w:rPr>
          <w:rFonts w:eastAsia="Times New Roman" w:cs="Arial"/>
          <w:color w:val="000000"/>
          <w:lang w:val="ru-RU"/>
        </w:rPr>
        <w:t xml:space="preserve"> </w:t>
      </w:r>
      <w:r w:rsidR="00367170" w:rsidRPr="008F7384">
        <w:rPr>
          <w:rFonts w:eastAsia="Times New Roman" w:cs="Arial"/>
          <w:color w:val="000000"/>
          <w:lang w:eastAsia="bg-BG"/>
        </w:rPr>
        <w:t xml:space="preserve">холестерола от ≥30 </w:t>
      </w:r>
      <w:r w:rsidR="00367170" w:rsidRPr="008F7384">
        <w:rPr>
          <w:rFonts w:eastAsia="Times New Roman" w:cs="Arial"/>
          <w:color w:val="000000"/>
          <w:lang w:val="en-US"/>
        </w:rPr>
        <w:t>mg</w:t>
      </w:r>
      <w:r w:rsidR="00367170" w:rsidRPr="008F7384">
        <w:rPr>
          <w:rFonts w:eastAsia="Times New Roman" w:cs="Arial"/>
          <w:color w:val="000000"/>
          <w:lang w:val="ru-RU"/>
        </w:rPr>
        <w:t>/</w:t>
      </w:r>
      <w:r w:rsidR="00367170" w:rsidRPr="008F7384">
        <w:rPr>
          <w:rFonts w:eastAsia="Times New Roman" w:cs="Arial"/>
          <w:color w:val="000000"/>
          <w:lang w:val="en-US"/>
        </w:rPr>
        <w:t>dl</w:t>
      </w:r>
      <w:r w:rsidR="00367170" w:rsidRPr="008F7384">
        <w:rPr>
          <w:rFonts w:eastAsia="Times New Roman" w:cs="Arial"/>
          <w:color w:val="000000"/>
          <w:lang w:val="ru-RU"/>
        </w:rPr>
        <w:t xml:space="preserve"> </w:t>
      </w:r>
      <w:r w:rsidR="00367170" w:rsidRPr="008F7384">
        <w:rPr>
          <w:rFonts w:eastAsia="Times New Roman" w:cs="Arial"/>
          <w:color w:val="000000"/>
          <w:lang w:eastAsia="bg-BG"/>
        </w:rPr>
        <w:t xml:space="preserve">(≥0,769 </w:t>
      </w:r>
      <w:proofErr w:type="spellStart"/>
      <w:r w:rsidR="00367170" w:rsidRPr="008F7384">
        <w:rPr>
          <w:rFonts w:eastAsia="Times New Roman" w:cs="Arial"/>
          <w:color w:val="000000"/>
          <w:lang w:val="en-US"/>
        </w:rPr>
        <w:t>mmol</w:t>
      </w:r>
      <w:proofErr w:type="spellEnd"/>
      <w:r w:rsidR="00367170" w:rsidRPr="008F7384">
        <w:rPr>
          <w:rFonts w:eastAsia="Times New Roman" w:cs="Arial"/>
          <w:color w:val="000000"/>
          <w:lang w:val="ru-RU"/>
        </w:rPr>
        <w:t xml:space="preserve">/1). </w:t>
      </w:r>
      <w:r w:rsidR="00367170" w:rsidRPr="008F7384">
        <w:rPr>
          <w:rFonts w:eastAsia="Times New Roman" w:cs="Arial"/>
          <w:color w:val="000000"/>
          <w:lang w:eastAsia="bg-BG"/>
        </w:rPr>
        <w:t xml:space="preserve">Средната промяна сред пациентите, които са имали такова покачване, е била 41,7 </w:t>
      </w:r>
      <w:r w:rsidR="00367170" w:rsidRPr="008F7384">
        <w:rPr>
          <w:rFonts w:eastAsia="Times New Roman" w:cs="Arial"/>
          <w:color w:val="000000"/>
          <w:lang w:val="en-US"/>
        </w:rPr>
        <w:t>mg</w:t>
      </w:r>
      <w:r w:rsidR="00367170" w:rsidRPr="008F7384">
        <w:rPr>
          <w:rFonts w:eastAsia="Times New Roman" w:cs="Arial"/>
          <w:color w:val="000000"/>
          <w:lang w:val="ru-RU"/>
        </w:rPr>
        <w:t>/</w:t>
      </w:r>
      <w:r w:rsidR="00367170" w:rsidRPr="008F7384">
        <w:rPr>
          <w:rFonts w:eastAsia="Times New Roman" w:cs="Arial"/>
          <w:color w:val="000000"/>
          <w:lang w:val="en-US"/>
        </w:rPr>
        <w:t>dl</w:t>
      </w:r>
      <w:r w:rsidR="00367170" w:rsidRPr="008F7384">
        <w:rPr>
          <w:rFonts w:eastAsia="Times New Roman" w:cs="Arial"/>
          <w:color w:val="000000"/>
          <w:lang w:val="ru-RU"/>
        </w:rPr>
        <w:t xml:space="preserve"> </w:t>
      </w:r>
      <w:r w:rsidR="00367170" w:rsidRPr="008F7384">
        <w:rPr>
          <w:rFonts w:eastAsia="Times New Roman" w:cs="Arial"/>
          <w:color w:val="000000"/>
          <w:lang w:eastAsia="bg-BG"/>
        </w:rPr>
        <w:t xml:space="preserve">(&gt; 1,07 </w:t>
      </w:r>
      <w:proofErr w:type="spellStart"/>
      <w:r w:rsidR="00367170" w:rsidRPr="008F7384">
        <w:rPr>
          <w:rFonts w:eastAsia="Times New Roman" w:cs="Arial"/>
          <w:color w:val="000000"/>
          <w:lang w:val="en-US"/>
        </w:rPr>
        <w:t>mmol</w:t>
      </w:r>
      <w:proofErr w:type="spellEnd"/>
      <w:r w:rsidR="00367170" w:rsidRPr="008F7384">
        <w:rPr>
          <w:rFonts w:eastAsia="Times New Roman" w:cs="Arial"/>
          <w:color w:val="000000"/>
          <w:lang w:val="ru-RU"/>
        </w:rPr>
        <w:t>/1).</w:t>
      </w:r>
    </w:p>
    <w:p w14:paraId="7E67490F" w14:textId="004793C0" w:rsidR="00367170" w:rsidRPr="008F7384" w:rsidRDefault="008F7384" w:rsidP="008F7384">
      <w:pPr>
        <w:spacing w:line="240" w:lineRule="auto"/>
        <w:rPr>
          <w:rFonts w:eastAsia="Times New Roman" w:cs="Arial"/>
          <w:color w:val="000000"/>
          <w:lang w:eastAsia="bg-BG"/>
        </w:rPr>
      </w:pPr>
      <w:r w:rsidRPr="008F7384">
        <w:rPr>
          <w:rFonts w:eastAsia="Times New Roman" w:cs="Arial"/>
          <w:color w:val="000000"/>
          <w:lang w:val="ru-RU" w:eastAsia="bg-BG"/>
        </w:rPr>
        <w:t xml:space="preserve">12. </w:t>
      </w:r>
      <w:r w:rsidR="00367170" w:rsidRPr="008F7384">
        <w:rPr>
          <w:rFonts w:eastAsia="Times New Roman" w:cs="Arial"/>
          <w:color w:val="000000"/>
          <w:lang w:eastAsia="bg-BG"/>
        </w:rPr>
        <w:t xml:space="preserve">Вижте текста </w:t>
      </w:r>
      <w:proofErr w:type="gramStart"/>
      <w:r w:rsidR="00367170" w:rsidRPr="008F7384">
        <w:rPr>
          <w:rFonts w:eastAsia="Times New Roman" w:cs="Arial"/>
          <w:color w:val="000000"/>
          <w:lang w:eastAsia="bg-BG"/>
        </w:rPr>
        <w:t>по-долу</w:t>
      </w:r>
      <w:proofErr w:type="gramEnd"/>
      <w:r w:rsidR="00367170" w:rsidRPr="008F7384">
        <w:rPr>
          <w:rFonts w:eastAsia="Times New Roman" w:cs="Arial"/>
          <w:color w:val="000000"/>
          <w:lang w:eastAsia="bg-BG"/>
        </w:rPr>
        <w:t>.</w:t>
      </w:r>
    </w:p>
    <w:p w14:paraId="5B6AB31E" w14:textId="54FBE386" w:rsidR="00367170" w:rsidRPr="008F7384" w:rsidRDefault="008F7384" w:rsidP="008F7384">
      <w:pPr>
        <w:spacing w:line="240" w:lineRule="auto"/>
        <w:rPr>
          <w:rFonts w:eastAsia="Times New Roman" w:cs="Arial"/>
          <w:color w:val="000000"/>
          <w:lang w:eastAsia="bg-BG"/>
        </w:rPr>
      </w:pPr>
      <w:r w:rsidRPr="008F7384">
        <w:rPr>
          <w:rFonts w:eastAsia="Times New Roman" w:cs="Arial"/>
          <w:color w:val="000000"/>
          <w:lang w:val="ru-RU" w:eastAsia="bg-BG"/>
        </w:rPr>
        <w:t xml:space="preserve">13. </w:t>
      </w:r>
      <w:r w:rsidR="00367170" w:rsidRPr="008F7384">
        <w:rPr>
          <w:rFonts w:eastAsia="Times New Roman" w:cs="Arial"/>
          <w:color w:val="000000"/>
          <w:lang w:eastAsia="bg-BG"/>
        </w:rPr>
        <w:t xml:space="preserve">Тромбоцити </w:t>
      </w:r>
      <w:proofErr w:type="gramStart"/>
      <w:r w:rsidR="00367170" w:rsidRPr="008F7384">
        <w:rPr>
          <w:rFonts w:eastAsia="Times New Roman" w:cs="Arial"/>
          <w:color w:val="000000"/>
          <w:lang w:eastAsia="bg-BG"/>
        </w:rPr>
        <w:t>&lt; 100</w:t>
      </w:r>
      <w:proofErr w:type="gramEnd"/>
      <w:r w:rsidR="00367170" w:rsidRPr="008F7384">
        <w:rPr>
          <w:rFonts w:eastAsia="Times New Roman" w:cs="Arial"/>
          <w:color w:val="000000"/>
          <w:lang w:eastAsia="bg-BG"/>
        </w:rPr>
        <w:t xml:space="preserve"> х </w:t>
      </w:r>
      <w:r w:rsidR="00367170" w:rsidRPr="008F7384">
        <w:rPr>
          <w:rFonts w:eastAsia="Times New Roman" w:cs="Arial"/>
          <w:i/>
          <w:iCs/>
          <w:color w:val="000000"/>
          <w:lang w:eastAsia="bg-BG"/>
        </w:rPr>
        <w:t>10</w:t>
      </w:r>
      <w:r w:rsidR="00367170" w:rsidRPr="008F7384">
        <w:rPr>
          <w:rFonts w:eastAsia="Times New Roman" w:cs="Arial"/>
          <w:i/>
          <w:iCs/>
          <w:color w:val="000000"/>
          <w:vertAlign w:val="superscript"/>
          <w:lang w:eastAsia="bg-BG"/>
        </w:rPr>
        <w:t>9</w:t>
      </w:r>
      <w:r w:rsidR="00367170" w:rsidRPr="008F7384">
        <w:rPr>
          <w:rFonts w:eastAsia="Times New Roman" w:cs="Arial"/>
          <w:i/>
          <w:iCs/>
          <w:color w:val="000000"/>
          <w:lang w:eastAsia="bg-BG"/>
        </w:rPr>
        <w:t>/1 при поне</w:t>
      </w:r>
      <w:r w:rsidR="00367170" w:rsidRPr="008F7384">
        <w:rPr>
          <w:rFonts w:eastAsia="Times New Roman" w:cs="Arial"/>
          <w:color w:val="000000"/>
          <w:lang w:eastAsia="bg-BG"/>
        </w:rPr>
        <w:t xml:space="preserve"> един случай.</w:t>
      </w:r>
    </w:p>
    <w:p w14:paraId="27666AAE" w14:textId="74EF9B8D" w:rsidR="00367170" w:rsidRPr="008F7384" w:rsidRDefault="008F7384" w:rsidP="008F7384">
      <w:pPr>
        <w:spacing w:line="240" w:lineRule="auto"/>
        <w:rPr>
          <w:rFonts w:eastAsia="Times New Roman" w:cs="Arial"/>
          <w:color w:val="000000"/>
          <w:lang w:eastAsia="bg-BG"/>
        </w:rPr>
      </w:pPr>
      <w:r w:rsidRPr="008F7384">
        <w:rPr>
          <w:rFonts w:eastAsia="Times New Roman" w:cs="Arial"/>
          <w:color w:val="000000"/>
          <w:lang w:val="ru-RU" w:eastAsia="bg-BG"/>
        </w:rPr>
        <w:t xml:space="preserve">14. </w:t>
      </w:r>
      <w:r w:rsidR="00367170" w:rsidRPr="008F7384">
        <w:rPr>
          <w:rFonts w:eastAsia="Times New Roman" w:cs="Arial"/>
          <w:color w:val="000000"/>
          <w:lang w:eastAsia="bg-BG"/>
        </w:rPr>
        <w:t>Въз основа на съобщения за нежелани събития от клинични изпитвания за повишаване на серумната креатинфосфокиназа, несвързано със невролептичен малигнен синдром.</w:t>
      </w:r>
    </w:p>
    <w:p w14:paraId="1F175474" w14:textId="272F5ED2" w:rsidR="00367170" w:rsidRPr="008F7384" w:rsidRDefault="008F7384" w:rsidP="008F7384">
      <w:pPr>
        <w:spacing w:line="240" w:lineRule="auto"/>
        <w:rPr>
          <w:rFonts w:eastAsia="Times New Roman" w:cs="Arial"/>
          <w:color w:val="000000"/>
          <w:lang w:eastAsia="bg-BG"/>
        </w:rPr>
      </w:pPr>
      <w:r w:rsidRPr="008F7384">
        <w:rPr>
          <w:rFonts w:eastAsia="Times New Roman" w:cs="Arial"/>
          <w:color w:val="000000"/>
          <w:lang w:val="ru-RU" w:eastAsia="bg-BG"/>
        </w:rPr>
        <w:t xml:space="preserve">15. </w:t>
      </w:r>
      <w:r w:rsidR="00367170" w:rsidRPr="008F7384">
        <w:rPr>
          <w:rFonts w:eastAsia="Times New Roman" w:cs="Arial"/>
          <w:color w:val="000000"/>
          <w:lang w:eastAsia="bg-BG"/>
        </w:rPr>
        <w:t xml:space="preserve">Пролактинови стойности (пациенти&gt; 18-годишна възраст): </w:t>
      </w:r>
      <w:proofErr w:type="gramStart"/>
      <w:r w:rsidR="00367170" w:rsidRPr="008F7384">
        <w:rPr>
          <w:rFonts w:eastAsia="Times New Roman" w:cs="Arial"/>
          <w:color w:val="000000"/>
          <w:lang w:eastAsia="bg-BG"/>
        </w:rPr>
        <w:t>мъже &gt;</w:t>
      </w:r>
      <w:proofErr w:type="gramEnd"/>
      <w:r w:rsidR="00367170" w:rsidRPr="008F7384">
        <w:rPr>
          <w:rFonts w:eastAsia="Times New Roman" w:cs="Arial"/>
          <w:color w:val="000000"/>
          <w:lang w:eastAsia="bg-BG"/>
        </w:rPr>
        <w:t xml:space="preserve"> 20 μ</w:t>
      </w:r>
      <w:r w:rsidR="00367170" w:rsidRPr="008F7384">
        <w:rPr>
          <w:rFonts w:eastAsia="Times New Roman" w:cs="Arial"/>
          <w:color w:val="000000"/>
          <w:lang w:val="en-US"/>
        </w:rPr>
        <w:t>g</w:t>
      </w:r>
      <w:r w:rsidR="00367170" w:rsidRPr="008F7384">
        <w:rPr>
          <w:rFonts w:eastAsia="Times New Roman" w:cs="Arial"/>
          <w:color w:val="000000"/>
          <w:lang w:val="ru-RU"/>
        </w:rPr>
        <w:t xml:space="preserve">/1 </w:t>
      </w:r>
      <w:r w:rsidR="00367170" w:rsidRPr="008F7384">
        <w:rPr>
          <w:rFonts w:eastAsia="Times New Roman" w:cs="Arial"/>
          <w:color w:val="000000"/>
          <w:lang w:eastAsia="bg-BG"/>
        </w:rPr>
        <w:t xml:space="preserve">(&gt; 869,56 </w:t>
      </w:r>
      <w:proofErr w:type="spellStart"/>
      <w:r w:rsidR="00367170" w:rsidRPr="008F7384">
        <w:rPr>
          <w:rFonts w:eastAsia="Times New Roman" w:cs="Arial"/>
          <w:color w:val="000000"/>
          <w:lang w:val="en-US"/>
        </w:rPr>
        <w:t>pmol</w:t>
      </w:r>
      <w:proofErr w:type="spellEnd"/>
      <w:r w:rsidR="00367170" w:rsidRPr="008F7384">
        <w:rPr>
          <w:rFonts w:eastAsia="Times New Roman" w:cs="Arial"/>
          <w:color w:val="000000"/>
          <w:lang w:val="ru-RU"/>
        </w:rPr>
        <w:t>/</w:t>
      </w:r>
      <w:r w:rsidR="00367170" w:rsidRPr="008F7384">
        <w:rPr>
          <w:rFonts w:eastAsia="Times New Roman" w:cs="Arial"/>
          <w:color w:val="000000"/>
          <w:lang w:val="en-US"/>
        </w:rPr>
        <w:t>l</w:t>
      </w:r>
      <w:r w:rsidR="00367170" w:rsidRPr="008F7384">
        <w:rPr>
          <w:rFonts w:eastAsia="Times New Roman" w:cs="Arial"/>
          <w:color w:val="000000"/>
          <w:lang w:val="ru-RU"/>
        </w:rPr>
        <w:t xml:space="preserve">); </w:t>
      </w:r>
      <w:r w:rsidR="00367170" w:rsidRPr="008F7384">
        <w:rPr>
          <w:rFonts w:eastAsia="Times New Roman" w:cs="Arial"/>
          <w:color w:val="000000"/>
          <w:lang w:eastAsia="bg-BG"/>
        </w:rPr>
        <w:t>жени &gt; 30 μ</w:t>
      </w:r>
      <w:r w:rsidR="00367170" w:rsidRPr="008F7384">
        <w:rPr>
          <w:rFonts w:eastAsia="Times New Roman" w:cs="Arial"/>
          <w:color w:val="000000"/>
          <w:lang w:val="en-US"/>
        </w:rPr>
        <w:t>g</w:t>
      </w:r>
      <w:r w:rsidR="00367170" w:rsidRPr="008F7384">
        <w:rPr>
          <w:rFonts w:eastAsia="Times New Roman" w:cs="Arial"/>
          <w:color w:val="000000"/>
          <w:lang w:val="ru-RU"/>
        </w:rPr>
        <w:t>/</w:t>
      </w:r>
      <w:r w:rsidR="00367170" w:rsidRPr="008F7384">
        <w:rPr>
          <w:rFonts w:eastAsia="Times New Roman" w:cs="Arial"/>
          <w:color w:val="000000"/>
          <w:lang w:val="en-US"/>
        </w:rPr>
        <w:t>l</w:t>
      </w:r>
      <w:r w:rsidR="00367170" w:rsidRPr="008F7384">
        <w:rPr>
          <w:rFonts w:eastAsia="Times New Roman" w:cs="Arial"/>
          <w:color w:val="000000"/>
          <w:lang w:val="ru-RU"/>
        </w:rPr>
        <w:t xml:space="preserve"> </w:t>
      </w:r>
      <w:r w:rsidR="00367170" w:rsidRPr="008F7384">
        <w:rPr>
          <w:rFonts w:eastAsia="Times New Roman" w:cs="Arial"/>
          <w:color w:val="000000"/>
          <w:lang w:eastAsia="bg-BG"/>
        </w:rPr>
        <w:t xml:space="preserve">(&gt; 1 304,34 </w:t>
      </w:r>
      <w:proofErr w:type="spellStart"/>
      <w:r w:rsidR="00367170" w:rsidRPr="008F7384">
        <w:rPr>
          <w:rFonts w:eastAsia="Times New Roman" w:cs="Arial"/>
          <w:color w:val="000000"/>
          <w:lang w:val="en-US"/>
        </w:rPr>
        <w:t>pmol</w:t>
      </w:r>
      <w:proofErr w:type="spellEnd"/>
      <w:r w:rsidR="00367170" w:rsidRPr="008F7384">
        <w:rPr>
          <w:rFonts w:eastAsia="Times New Roman" w:cs="Arial"/>
          <w:color w:val="000000"/>
          <w:lang w:val="ru-RU"/>
        </w:rPr>
        <w:t>/</w:t>
      </w:r>
      <w:r w:rsidR="00367170" w:rsidRPr="008F7384">
        <w:rPr>
          <w:rFonts w:eastAsia="Times New Roman" w:cs="Arial"/>
          <w:color w:val="000000"/>
          <w:lang w:val="en-US"/>
        </w:rPr>
        <w:t>l</w:t>
      </w:r>
      <w:r w:rsidR="00367170" w:rsidRPr="008F7384">
        <w:rPr>
          <w:rFonts w:eastAsia="Times New Roman" w:cs="Arial"/>
          <w:color w:val="000000"/>
          <w:lang w:val="ru-RU"/>
        </w:rPr>
        <w:t xml:space="preserve">) </w:t>
      </w:r>
      <w:r w:rsidR="00367170" w:rsidRPr="008F7384">
        <w:rPr>
          <w:rFonts w:eastAsia="Times New Roman" w:cs="Arial"/>
          <w:color w:val="000000"/>
          <w:lang w:eastAsia="bg-BG"/>
        </w:rPr>
        <w:t>по всяко време.</w:t>
      </w:r>
    </w:p>
    <w:p w14:paraId="5D0FA54E" w14:textId="5F5555A9" w:rsidR="00367170" w:rsidRPr="008F7384" w:rsidRDefault="008F7384" w:rsidP="008F7384">
      <w:pPr>
        <w:spacing w:line="240" w:lineRule="auto"/>
        <w:rPr>
          <w:rFonts w:eastAsia="Times New Roman" w:cs="Arial"/>
          <w:color w:val="000000"/>
          <w:lang w:eastAsia="bg-BG"/>
        </w:rPr>
      </w:pPr>
      <w:r w:rsidRPr="008F7384">
        <w:rPr>
          <w:rFonts w:eastAsia="Times New Roman" w:cs="Arial"/>
          <w:color w:val="000000"/>
          <w:lang w:val="ru-RU" w:eastAsia="bg-BG"/>
        </w:rPr>
        <w:t xml:space="preserve">16. </w:t>
      </w:r>
      <w:r w:rsidR="00367170" w:rsidRPr="008F7384">
        <w:rPr>
          <w:rFonts w:eastAsia="Times New Roman" w:cs="Arial"/>
          <w:color w:val="000000"/>
          <w:lang w:eastAsia="bg-BG"/>
        </w:rPr>
        <w:t>Може да доведе до падане.</w:t>
      </w:r>
    </w:p>
    <w:p w14:paraId="3C457FE5" w14:textId="67C41726" w:rsidR="00367170" w:rsidRPr="008F7384" w:rsidRDefault="008F7384" w:rsidP="008F7384">
      <w:pPr>
        <w:spacing w:line="240" w:lineRule="auto"/>
        <w:rPr>
          <w:rFonts w:eastAsia="Times New Roman" w:cs="Arial"/>
          <w:color w:val="000000"/>
          <w:lang w:val="ru-RU"/>
        </w:rPr>
      </w:pPr>
      <w:r w:rsidRPr="008F7384">
        <w:rPr>
          <w:rFonts w:eastAsia="Times New Roman" w:cs="Arial"/>
          <w:color w:val="000000"/>
          <w:lang w:val="ru-RU"/>
        </w:rPr>
        <w:t xml:space="preserve">17. </w:t>
      </w:r>
      <w:r w:rsidR="00367170" w:rsidRPr="008F7384">
        <w:rPr>
          <w:rFonts w:eastAsia="Times New Roman" w:cs="Arial"/>
          <w:color w:val="000000"/>
          <w:lang w:val="en-US"/>
        </w:rPr>
        <w:t>HDL</w:t>
      </w:r>
      <w:r w:rsidR="00367170" w:rsidRPr="008F7384">
        <w:rPr>
          <w:rFonts w:eastAsia="Times New Roman" w:cs="Arial"/>
          <w:color w:val="000000"/>
          <w:lang w:val="ru-RU"/>
        </w:rPr>
        <w:t xml:space="preserve"> </w:t>
      </w:r>
      <w:r w:rsidR="00367170" w:rsidRPr="008F7384">
        <w:rPr>
          <w:rFonts w:eastAsia="Times New Roman" w:cs="Arial"/>
          <w:color w:val="000000"/>
          <w:lang w:eastAsia="bg-BG"/>
        </w:rPr>
        <w:t xml:space="preserve">холестерол: мъже </w:t>
      </w:r>
      <w:proofErr w:type="gramStart"/>
      <w:r w:rsidR="00367170" w:rsidRPr="008F7384">
        <w:rPr>
          <w:rFonts w:eastAsia="Times New Roman" w:cs="Arial"/>
          <w:color w:val="000000"/>
          <w:lang w:eastAsia="bg-BG"/>
        </w:rPr>
        <w:t>&lt; 40</w:t>
      </w:r>
      <w:proofErr w:type="gramEnd"/>
      <w:r w:rsidR="00367170" w:rsidRPr="008F7384">
        <w:rPr>
          <w:rFonts w:eastAsia="Times New Roman" w:cs="Arial"/>
          <w:color w:val="000000"/>
          <w:lang w:eastAsia="bg-BG"/>
        </w:rPr>
        <w:t xml:space="preserve"> </w:t>
      </w:r>
      <w:r w:rsidR="00367170" w:rsidRPr="008F7384">
        <w:rPr>
          <w:rFonts w:eastAsia="Times New Roman" w:cs="Arial"/>
          <w:color w:val="000000"/>
          <w:lang w:val="en-US"/>
        </w:rPr>
        <w:t>mg</w:t>
      </w:r>
      <w:r w:rsidR="00367170" w:rsidRPr="008F7384">
        <w:rPr>
          <w:rFonts w:eastAsia="Times New Roman" w:cs="Arial"/>
          <w:color w:val="000000"/>
          <w:lang w:val="ru-RU"/>
        </w:rPr>
        <w:t>/</w:t>
      </w:r>
      <w:r w:rsidR="00367170" w:rsidRPr="008F7384">
        <w:rPr>
          <w:rFonts w:eastAsia="Times New Roman" w:cs="Arial"/>
          <w:color w:val="000000"/>
          <w:lang w:val="en-US"/>
        </w:rPr>
        <w:t>dl</w:t>
      </w:r>
      <w:r w:rsidR="00367170" w:rsidRPr="008F7384">
        <w:rPr>
          <w:rFonts w:eastAsia="Times New Roman" w:cs="Arial"/>
          <w:color w:val="000000"/>
          <w:lang w:val="ru-RU"/>
        </w:rPr>
        <w:t xml:space="preserve"> </w:t>
      </w:r>
      <w:r w:rsidR="00367170" w:rsidRPr="008F7384">
        <w:rPr>
          <w:rFonts w:eastAsia="Times New Roman" w:cs="Arial"/>
          <w:color w:val="000000"/>
          <w:lang w:eastAsia="bg-BG"/>
        </w:rPr>
        <w:t xml:space="preserve">(1,025 </w:t>
      </w:r>
      <w:proofErr w:type="spellStart"/>
      <w:r w:rsidR="00367170" w:rsidRPr="008F7384">
        <w:rPr>
          <w:rFonts w:eastAsia="Times New Roman" w:cs="Arial"/>
          <w:color w:val="000000"/>
          <w:lang w:val="en-US"/>
        </w:rPr>
        <w:t>mmol</w:t>
      </w:r>
      <w:proofErr w:type="spellEnd"/>
      <w:r w:rsidR="00367170" w:rsidRPr="008F7384">
        <w:rPr>
          <w:rFonts w:eastAsia="Times New Roman" w:cs="Arial"/>
          <w:color w:val="000000"/>
          <w:lang w:val="ru-RU"/>
        </w:rPr>
        <w:t xml:space="preserve">/1); </w:t>
      </w:r>
      <w:r w:rsidR="00367170" w:rsidRPr="008F7384">
        <w:rPr>
          <w:rFonts w:eastAsia="Times New Roman" w:cs="Arial"/>
          <w:color w:val="000000"/>
          <w:lang w:eastAsia="bg-BG"/>
        </w:rPr>
        <w:t xml:space="preserve">жени &lt; 50 </w:t>
      </w:r>
      <w:r w:rsidR="00367170" w:rsidRPr="008F7384">
        <w:rPr>
          <w:rFonts w:eastAsia="Times New Roman" w:cs="Arial"/>
          <w:color w:val="000000"/>
          <w:lang w:val="en-US"/>
        </w:rPr>
        <w:t>mg</w:t>
      </w:r>
      <w:r w:rsidR="00367170" w:rsidRPr="008F7384">
        <w:rPr>
          <w:rFonts w:eastAsia="Times New Roman" w:cs="Arial"/>
          <w:color w:val="000000"/>
          <w:lang w:val="ru-RU"/>
        </w:rPr>
        <w:t>/</w:t>
      </w:r>
      <w:r w:rsidR="00367170" w:rsidRPr="008F7384">
        <w:rPr>
          <w:rFonts w:eastAsia="Times New Roman" w:cs="Arial"/>
          <w:color w:val="000000"/>
          <w:lang w:val="en-US"/>
        </w:rPr>
        <w:t>dl</w:t>
      </w:r>
      <w:r w:rsidR="00367170" w:rsidRPr="008F7384">
        <w:rPr>
          <w:rFonts w:eastAsia="Times New Roman" w:cs="Arial"/>
          <w:color w:val="000000"/>
          <w:lang w:val="ru-RU"/>
        </w:rPr>
        <w:t xml:space="preserve"> </w:t>
      </w:r>
      <w:r w:rsidR="00367170" w:rsidRPr="008F7384">
        <w:rPr>
          <w:rFonts w:eastAsia="Times New Roman" w:cs="Arial"/>
          <w:color w:val="000000"/>
          <w:lang w:eastAsia="bg-BG"/>
        </w:rPr>
        <w:t xml:space="preserve">(1,282 </w:t>
      </w:r>
      <w:proofErr w:type="spellStart"/>
      <w:r w:rsidR="00367170" w:rsidRPr="008F7384">
        <w:rPr>
          <w:rFonts w:eastAsia="Times New Roman" w:cs="Arial"/>
          <w:color w:val="000000"/>
          <w:lang w:val="en-US"/>
        </w:rPr>
        <w:t>mmol</w:t>
      </w:r>
      <w:proofErr w:type="spellEnd"/>
      <w:r w:rsidR="00367170" w:rsidRPr="008F7384">
        <w:rPr>
          <w:rFonts w:eastAsia="Times New Roman" w:cs="Arial"/>
          <w:color w:val="000000"/>
          <w:lang w:val="ru-RU"/>
        </w:rPr>
        <w:t xml:space="preserve">/1) </w:t>
      </w:r>
      <w:r w:rsidR="00367170" w:rsidRPr="008F7384">
        <w:rPr>
          <w:rFonts w:eastAsia="Times New Roman" w:cs="Arial"/>
          <w:color w:val="000000"/>
          <w:lang w:eastAsia="bg-BG"/>
        </w:rPr>
        <w:t>по всяко време.</w:t>
      </w:r>
    </w:p>
    <w:p w14:paraId="514856DF" w14:textId="1676C3F9" w:rsidR="00367170" w:rsidRPr="008F7384" w:rsidRDefault="008F7384" w:rsidP="008F7384">
      <w:pPr>
        <w:spacing w:line="240" w:lineRule="auto"/>
        <w:rPr>
          <w:rFonts w:eastAsia="Times New Roman" w:cs="Arial"/>
          <w:color w:val="000000"/>
          <w:lang w:eastAsia="bg-BG"/>
        </w:rPr>
      </w:pPr>
      <w:r w:rsidRPr="008F7384">
        <w:rPr>
          <w:rFonts w:eastAsia="Times New Roman" w:cs="Arial"/>
          <w:color w:val="000000"/>
          <w:lang w:val="ru-RU" w:eastAsia="bg-BG"/>
        </w:rPr>
        <w:t xml:space="preserve">18. </w:t>
      </w:r>
      <w:r w:rsidR="00367170" w:rsidRPr="008F7384">
        <w:rPr>
          <w:rFonts w:eastAsia="Times New Roman" w:cs="Arial"/>
          <w:color w:val="000000"/>
          <w:lang w:eastAsia="bg-BG"/>
        </w:rPr>
        <w:t xml:space="preserve">Честота при пациенти, които имат промяна в </w:t>
      </w:r>
      <w:proofErr w:type="spellStart"/>
      <w:r w:rsidR="00367170" w:rsidRPr="008F7384">
        <w:rPr>
          <w:rFonts w:eastAsia="Times New Roman" w:cs="Arial"/>
          <w:color w:val="000000"/>
          <w:lang w:val="en-US"/>
        </w:rPr>
        <w:t>QTc</w:t>
      </w:r>
      <w:proofErr w:type="spellEnd"/>
      <w:r w:rsidR="00367170" w:rsidRPr="008F7384">
        <w:rPr>
          <w:rFonts w:eastAsia="Times New Roman" w:cs="Arial"/>
          <w:color w:val="000000"/>
          <w:lang w:val="ru-RU"/>
        </w:rPr>
        <w:t xml:space="preserve"> </w:t>
      </w:r>
      <w:r w:rsidR="00367170" w:rsidRPr="008F7384">
        <w:rPr>
          <w:rFonts w:eastAsia="Times New Roman" w:cs="Arial"/>
          <w:color w:val="000000"/>
          <w:lang w:eastAsia="bg-BG"/>
        </w:rPr>
        <w:t xml:space="preserve">от </w:t>
      </w:r>
      <w:proofErr w:type="gramStart"/>
      <w:r w:rsidR="00367170" w:rsidRPr="008F7384">
        <w:rPr>
          <w:rFonts w:eastAsia="Times New Roman" w:cs="Arial"/>
          <w:color w:val="000000"/>
          <w:lang w:eastAsia="bg-BG"/>
        </w:rPr>
        <w:t>&lt; 450</w:t>
      </w:r>
      <w:proofErr w:type="gramEnd"/>
      <w:r w:rsidR="00367170" w:rsidRPr="008F7384">
        <w:rPr>
          <w:rFonts w:eastAsia="Times New Roman" w:cs="Arial"/>
          <w:color w:val="000000"/>
          <w:lang w:eastAsia="bg-BG"/>
        </w:rPr>
        <w:t xml:space="preserve"> </w:t>
      </w:r>
      <w:proofErr w:type="spellStart"/>
      <w:r w:rsidR="00367170" w:rsidRPr="008F7384">
        <w:rPr>
          <w:rFonts w:eastAsia="Times New Roman" w:cs="Arial"/>
          <w:color w:val="000000"/>
          <w:lang w:val="en-US"/>
        </w:rPr>
        <w:t>msec</w:t>
      </w:r>
      <w:proofErr w:type="spellEnd"/>
      <w:r w:rsidR="00367170" w:rsidRPr="008F7384">
        <w:rPr>
          <w:rFonts w:eastAsia="Times New Roman" w:cs="Arial"/>
          <w:color w:val="000000"/>
          <w:lang w:val="ru-RU"/>
        </w:rPr>
        <w:t xml:space="preserve"> </w:t>
      </w:r>
      <w:r w:rsidR="00367170" w:rsidRPr="008F7384">
        <w:rPr>
          <w:rFonts w:eastAsia="Times New Roman" w:cs="Arial"/>
          <w:color w:val="000000"/>
          <w:lang w:eastAsia="bg-BG"/>
        </w:rPr>
        <w:t xml:space="preserve">до ≥ 450 </w:t>
      </w:r>
      <w:proofErr w:type="spellStart"/>
      <w:r w:rsidR="00367170" w:rsidRPr="008F7384">
        <w:rPr>
          <w:rFonts w:eastAsia="Times New Roman" w:cs="Arial"/>
          <w:color w:val="000000"/>
          <w:lang w:val="en-US"/>
        </w:rPr>
        <w:t>msec</w:t>
      </w:r>
      <w:proofErr w:type="spellEnd"/>
      <w:r w:rsidR="00367170" w:rsidRPr="008F7384">
        <w:rPr>
          <w:rFonts w:eastAsia="Times New Roman" w:cs="Arial"/>
          <w:color w:val="000000"/>
          <w:lang w:val="ru-RU"/>
        </w:rPr>
        <w:t xml:space="preserve"> </w:t>
      </w:r>
      <w:r w:rsidR="00367170" w:rsidRPr="008F7384">
        <w:rPr>
          <w:rFonts w:eastAsia="Times New Roman" w:cs="Arial"/>
          <w:color w:val="000000"/>
          <w:lang w:eastAsia="bg-BG"/>
        </w:rPr>
        <w:t>с увеличаване</w:t>
      </w:r>
    </w:p>
    <w:p w14:paraId="5F398B51" w14:textId="77777777" w:rsidR="00367170" w:rsidRPr="008F7384" w:rsidRDefault="00367170" w:rsidP="00367170">
      <w:pPr>
        <w:spacing w:line="240" w:lineRule="auto"/>
        <w:rPr>
          <w:rFonts w:eastAsia="Times New Roman" w:cs="Arial"/>
        </w:rPr>
      </w:pPr>
      <w:r w:rsidRPr="008F7384">
        <w:rPr>
          <w:rFonts w:eastAsia="Times New Roman" w:cs="Arial"/>
          <w:color w:val="000000"/>
          <w:lang w:eastAsia="bg-BG"/>
        </w:rPr>
        <w:lastRenderedPageBreak/>
        <w:t xml:space="preserve">≥30 </w:t>
      </w:r>
      <w:proofErr w:type="spellStart"/>
      <w:r w:rsidRPr="008F7384">
        <w:rPr>
          <w:rFonts w:eastAsia="Times New Roman" w:cs="Arial"/>
          <w:color w:val="000000"/>
          <w:lang w:val="en-US"/>
        </w:rPr>
        <w:t>msec</w:t>
      </w:r>
      <w:proofErr w:type="spellEnd"/>
      <w:r w:rsidRPr="008F7384">
        <w:rPr>
          <w:rFonts w:eastAsia="Times New Roman" w:cs="Arial"/>
          <w:color w:val="000000"/>
          <w:lang w:val="ru-RU"/>
        </w:rPr>
        <w:t xml:space="preserve">. </w:t>
      </w:r>
      <w:r w:rsidRPr="008F7384">
        <w:rPr>
          <w:rFonts w:eastAsia="Times New Roman" w:cs="Arial"/>
          <w:color w:val="000000"/>
          <w:lang w:eastAsia="bg-BG"/>
        </w:rPr>
        <w:t>При плацебо-контролираните изпитвания с кветиапин средната промяна и честотата на пациентите с промяна до клинично значимо ниво е сходна между кветиапин и плацебо.</w:t>
      </w:r>
    </w:p>
    <w:p w14:paraId="3DA28841" w14:textId="6F46B9F0" w:rsidR="00367170" w:rsidRPr="008F7384" w:rsidRDefault="008F7384" w:rsidP="008F7384">
      <w:pPr>
        <w:spacing w:line="240" w:lineRule="auto"/>
        <w:rPr>
          <w:rFonts w:eastAsia="Times New Roman" w:cs="Arial"/>
          <w:color w:val="000000"/>
          <w:lang w:eastAsia="bg-BG"/>
        </w:rPr>
      </w:pPr>
      <w:r w:rsidRPr="008F7384">
        <w:rPr>
          <w:rFonts w:eastAsia="Times New Roman" w:cs="Arial"/>
          <w:color w:val="000000"/>
          <w:lang w:val="ru-RU" w:eastAsia="bg-BG"/>
        </w:rPr>
        <w:t xml:space="preserve">19. </w:t>
      </w:r>
      <w:r w:rsidR="00367170" w:rsidRPr="008F7384">
        <w:rPr>
          <w:rFonts w:eastAsia="Times New Roman" w:cs="Arial"/>
          <w:color w:val="000000"/>
          <w:lang w:eastAsia="bg-BG"/>
        </w:rPr>
        <w:t xml:space="preserve">Промяна </w:t>
      </w:r>
      <w:proofErr w:type="gramStart"/>
      <w:r w:rsidR="00367170" w:rsidRPr="008F7384">
        <w:rPr>
          <w:rFonts w:eastAsia="Times New Roman" w:cs="Arial"/>
          <w:color w:val="000000"/>
          <w:lang w:eastAsia="bg-BG"/>
        </w:rPr>
        <w:t>от &gt;</w:t>
      </w:r>
      <w:proofErr w:type="gramEnd"/>
      <w:r w:rsidR="00367170" w:rsidRPr="008F7384">
        <w:rPr>
          <w:rFonts w:eastAsia="Times New Roman" w:cs="Arial"/>
          <w:color w:val="000000"/>
          <w:lang w:eastAsia="bg-BG"/>
        </w:rPr>
        <w:t xml:space="preserve"> 132 </w:t>
      </w:r>
      <w:proofErr w:type="spellStart"/>
      <w:r w:rsidR="00367170" w:rsidRPr="008F7384">
        <w:rPr>
          <w:rFonts w:eastAsia="Times New Roman" w:cs="Arial"/>
          <w:color w:val="000000"/>
          <w:lang w:val="en-US"/>
        </w:rPr>
        <w:t>mmol</w:t>
      </w:r>
      <w:proofErr w:type="spellEnd"/>
      <w:r w:rsidR="00367170" w:rsidRPr="008F7384">
        <w:rPr>
          <w:rFonts w:eastAsia="Times New Roman" w:cs="Arial"/>
          <w:color w:val="000000"/>
          <w:lang w:val="ru-RU"/>
        </w:rPr>
        <w:t xml:space="preserve">/1 </w:t>
      </w:r>
      <w:r w:rsidR="00367170" w:rsidRPr="008F7384">
        <w:rPr>
          <w:rFonts w:eastAsia="Times New Roman" w:cs="Arial"/>
          <w:color w:val="000000"/>
          <w:lang w:eastAsia="bg-BG"/>
        </w:rPr>
        <w:t xml:space="preserve">до ≤ 132 </w:t>
      </w:r>
      <w:proofErr w:type="spellStart"/>
      <w:r w:rsidR="00367170" w:rsidRPr="008F7384">
        <w:rPr>
          <w:rFonts w:eastAsia="Times New Roman" w:cs="Arial"/>
          <w:color w:val="000000"/>
          <w:lang w:val="en-US"/>
        </w:rPr>
        <w:t>mmol</w:t>
      </w:r>
      <w:proofErr w:type="spellEnd"/>
      <w:r w:rsidR="00367170" w:rsidRPr="008F7384">
        <w:rPr>
          <w:rFonts w:eastAsia="Times New Roman" w:cs="Arial"/>
          <w:color w:val="000000"/>
          <w:lang w:val="ru-RU"/>
        </w:rPr>
        <w:t xml:space="preserve">/1 </w:t>
      </w:r>
      <w:r w:rsidR="00367170" w:rsidRPr="008F7384">
        <w:rPr>
          <w:rFonts w:eastAsia="Times New Roman" w:cs="Arial"/>
          <w:color w:val="000000"/>
          <w:lang w:eastAsia="bg-BG"/>
        </w:rPr>
        <w:t>при поне един случай</w:t>
      </w:r>
    </w:p>
    <w:p w14:paraId="1F51F9AF" w14:textId="57EEE68C" w:rsidR="00367170" w:rsidRPr="008F7384" w:rsidRDefault="008F7384" w:rsidP="008F7384">
      <w:pPr>
        <w:spacing w:line="240" w:lineRule="auto"/>
        <w:rPr>
          <w:rFonts w:eastAsia="Times New Roman" w:cs="Arial"/>
          <w:color w:val="000000"/>
          <w:lang w:eastAsia="bg-BG"/>
        </w:rPr>
      </w:pPr>
      <w:r w:rsidRPr="008F7384">
        <w:rPr>
          <w:rFonts w:eastAsia="Times New Roman" w:cs="Arial"/>
          <w:color w:val="000000"/>
          <w:lang w:val="ru-RU" w:eastAsia="bg-BG"/>
        </w:rPr>
        <w:t xml:space="preserve">20. </w:t>
      </w:r>
      <w:r w:rsidR="00367170" w:rsidRPr="008F7384">
        <w:rPr>
          <w:rFonts w:eastAsia="Times New Roman" w:cs="Arial"/>
          <w:color w:val="000000"/>
          <w:lang w:eastAsia="bg-BG"/>
        </w:rPr>
        <w:t>Случаи на суицидни идеи и суицидно поведение са докладвани по време на лечение с кветиапин с удължено освобождаване или непосредствено след прекратяване на лечението (вж. точки 4.4 и 5.1).</w:t>
      </w:r>
    </w:p>
    <w:p w14:paraId="26E480C6" w14:textId="641CF3A6" w:rsidR="00367170" w:rsidRPr="008F7384" w:rsidRDefault="008F7384" w:rsidP="008F7384">
      <w:pPr>
        <w:spacing w:line="240" w:lineRule="auto"/>
        <w:rPr>
          <w:rFonts w:eastAsia="Times New Roman" w:cs="Arial"/>
          <w:color w:val="000000"/>
          <w:lang w:eastAsia="bg-BG"/>
        </w:rPr>
      </w:pPr>
      <w:r w:rsidRPr="008F7384">
        <w:rPr>
          <w:rFonts w:eastAsia="Times New Roman" w:cs="Arial"/>
          <w:color w:val="000000"/>
          <w:lang w:val="ru-RU" w:eastAsia="bg-BG"/>
        </w:rPr>
        <w:t xml:space="preserve">21. </w:t>
      </w:r>
      <w:r w:rsidR="00367170" w:rsidRPr="008F7384">
        <w:rPr>
          <w:rFonts w:eastAsia="Times New Roman" w:cs="Arial"/>
          <w:color w:val="000000"/>
          <w:lang w:eastAsia="bg-BG"/>
        </w:rPr>
        <w:t>Вижте точка 5.1</w:t>
      </w:r>
    </w:p>
    <w:p w14:paraId="272CE95F" w14:textId="25E3FE78" w:rsidR="00367170" w:rsidRPr="008F7384" w:rsidRDefault="008F7384" w:rsidP="008F7384">
      <w:pPr>
        <w:spacing w:line="240" w:lineRule="auto"/>
        <w:rPr>
          <w:rFonts w:eastAsia="Times New Roman" w:cs="Arial"/>
          <w:color w:val="000000"/>
          <w:lang w:eastAsia="bg-BG"/>
        </w:rPr>
      </w:pPr>
      <w:r w:rsidRPr="008F7384">
        <w:rPr>
          <w:rFonts w:eastAsia="Times New Roman" w:cs="Arial"/>
          <w:color w:val="000000"/>
          <w:lang w:val="ru-RU" w:eastAsia="bg-BG"/>
        </w:rPr>
        <w:t xml:space="preserve">22. </w:t>
      </w:r>
      <w:r w:rsidR="00367170" w:rsidRPr="008F7384">
        <w:rPr>
          <w:rFonts w:eastAsia="Times New Roman" w:cs="Arial"/>
          <w:color w:val="000000"/>
          <w:lang w:eastAsia="bg-BG"/>
        </w:rPr>
        <w:t xml:space="preserve">Понижен хемоглобин до ≤ 13 </w:t>
      </w:r>
      <w:r w:rsidR="00367170" w:rsidRPr="008F7384">
        <w:rPr>
          <w:rFonts w:eastAsia="Times New Roman" w:cs="Arial"/>
          <w:color w:val="000000"/>
          <w:lang w:val="en-US"/>
        </w:rPr>
        <w:t>g</w:t>
      </w:r>
      <w:r w:rsidR="00367170" w:rsidRPr="008F7384">
        <w:rPr>
          <w:rFonts w:eastAsia="Times New Roman" w:cs="Arial"/>
          <w:color w:val="000000"/>
          <w:lang w:val="ru-RU"/>
        </w:rPr>
        <w:t>/</w:t>
      </w:r>
      <w:r w:rsidR="00367170" w:rsidRPr="008F7384">
        <w:rPr>
          <w:rFonts w:eastAsia="Times New Roman" w:cs="Arial"/>
          <w:color w:val="000000"/>
          <w:lang w:val="en-US"/>
        </w:rPr>
        <w:t>dl</w:t>
      </w:r>
      <w:r w:rsidR="00367170" w:rsidRPr="008F7384">
        <w:rPr>
          <w:rFonts w:eastAsia="Times New Roman" w:cs="Arial"/>
          <w:color w:val="000000"/>
          <w:lang w:val="ru-RU"/>
        </w:rPr>
        <w:t xml:space="preserve"> </w:t>
      </w:r>
      <w:r w:rsidR="00367170" w:rsidRPr="008F7384">
        <w:rPr>
          <w:rFonts w:eastAsia="Times New Roman" w:cs="Arial"/>
          <w:color w:val="000000"/>
          <w:lang w:eastAsia="bg-BG"/>
        </w:rPr>
        <w:t xml:space="preserve">(8,07 </w:t>
      </w:r>
      <w:proofErr w:type="spellStart"/>
      <w:r w:rsidR="00367170" w:rsidRPr="008F7384">
        <w:rPr>
          <w:rFonts w:eastAsia="Times New Roman" w:cs="Arial"/>
          <w:color w:val="000000"/>
          <w:lang w:val="en-US"/>
        </w:rPr>
        <w:t>mmol</w:t>
      </w:r>
      <w:proofErr w:type="spellEnd"/>
      <w:r w:rsidR="00367170" w:rsidRPr="008F7384">
        <w:rPr>
          <w:rFonts w:eastAsia="Times New Roman" w:cs="Arial"/>
          <w:color w:val="000000"/>
          <w:lang w:val="ru-RU"/>
        </w:rPr>
        <w:t xml:space="preserve">/1) </w:t>
      </w:r>
      <w:r w:rsidR="00367170" w:rsidRPr="008F7384">
        <w:rPr>
          <w:rFonts w:eastAsia="Times New Roman" w:cs="Arial"/>
          <w:color w:val="000000"/>
          <w:lang w:eastAsia="bg-BG"/>
        </w:rPr>
        <w:t xml:space="preserve">мъже, </w:t>
      </w:r>
      <w:proofErr w:type="gramStart"/>
      <w:r w:rsidR="00367170" w:rsidRPr="008F7384">
        <w:rPr>
          <w:rFonts w:eastAsia="Times New Roman" w:cs="Arial"/>
          <w:color w:val="000000"/>
          <w:lang w:eastAsia="bg-BG"/>
        </w:rPr>
        <w:t>&lt; 12</w:t>
      </w:r>
      <w:proofErr w:type="gramEnd"/>
      <w:r w:rsidR="00367170" w:rsidRPr="008F7384">
        <w:rPr>
          <w:rFonts w:eastAsia="Times New Roman" w:cs="Arial"/>
          <w:color w:val="000000"/>
          <w:lang w:eastAsia="bg-BG"/>
        </w:rPr>
        <w:t xml:space="preserve"> </w:t>
      </w:r>
      <w:r w:rsidR="00367170" w:rsidRPr="008F7384">
        <w:rPr>
          <w:rFonts w:eastAsia="Times New Roman" w:cs="Arial"/>
          <w:color w:val="000000"/>
          <w:lang w:val="en-US"/>
        </w:rPr>
        <w:t>g</w:t>
      </w:r>
      <w:r w:rsidR="00367170" w:rsidRPr="008F7384">
        <w:rPr>
          <w:rFonts w:eastAsia="Times New Roman" w:cs="Arial"/>
          <w:color w:val="000000"/>
          <w:lang w:val="ru-RU"/>
        </w:rPr>
        <w:t>/</w:t>
      </w:r>
      <w:r w:rsidR="00367170" w:rsidRPr="008F7384">
        <w:rPr>
          <w:rFonts w:eastAsia="Times New Roman" w:cs="Arial"/>
          <w:color w:val="000000"/>
          <w:lang w:val="en-US"/>
        </w:rPr>
        <w:t>dl</w:t>
      </w:r>
      <w:r w:rsidR="00367170" w:rsidRPr="008F7384">
        <w:rPr>
          <w:rFonts w:eastAsia="Times New Roman" w:cs="Arial"/>
          <w:color w:val="000000"/>
          <w:lang w:val="ru-RU"/>
        </w:rPr>
        <w:t xml:space="preserve"> </w:t>
      </w:r>
      <w:r w:rsidR="00367170" w:rsidRPr="008F7384">
        <w:rPr>
          <w:rFonts w:eastAsia="Times New Roman" w:cs="Arial"/>
          <w:color w:val="000000"/>
          <w:lang w:eastAsia="bg-BG"/>
        </w:rPr>
        <w:t xml:space="preserve">(7,45 </w:t>
      </w:r>
      <w:proofErr w:type="spellStart"/>
      <w:r w:rsidR="00367170" w:rsidRPr="008F7384">
        <w:rPr>
          <w:rFonts w:eastAsia="Times New Roman" w:cs="Arial"/>
          <w:color w:val="000000"/>
          <w:lang w:val="en-US"/>
        </w:rPr>
        <w:t>mmol</w:t>
      </w:r>
      <w:proofErr w:type="spellEnd"/>
      <w:r w:rsidR="00367170" w:rsidRPr="008F7384">
        <w:rPr>
          <w:rFonts w:eastAsia="Times New Roman" w:cs="Arial"/>
          <w:color w:val="000000"/>
          <w:lang w:val="ru-RU"/>
        </w:rPr>
        <w:t xml:space="preserve">/1) </w:t>
      </w:r>
      <w:r w:rsidR="00367170" w:rsidRPr="008F7384">
        <w:rPr>
          <w:rFonts w:eastAsia="Times New Roman" w:cs="Arial"/>
          <w:color w:val="000000"/>
          <w:lang w:eastAsia="bg-BG"/>
        </w:rPr>
        <w:t xml:space="preserve">жени при поне един случай, наблюдаван при 11 % от пациентите на кветиапин при всички проучвания, включително открити разширени проучвания. При тези пациенти средното максимално понижение на хемоглобина по всяко време е било -1,50 </w:t>
      </w:r>
      <w:r w:rsidR="00367170" w:rsidRPr="008F7384">
        <w:rPr>
          <w:rFonts w:eastAsia="Times New Roman" w:cs="Arial"/>
          <w:color w:val="000000"/>
          <w:lang w:val="en-US"/>
        </w:rPr>
        <w:t>g</w:t>
      </w:r>
      <w:r w:rsidR="00367170" w:rsidRPr="008F7384">
        <w:rPr>
          <w:rFonts w:eastAsia="Times New Roman" w:cs="Arial"/>
          <w:color w:val="000000"/>
          <w:lang w:val="ru-RU"/>
        </w:rPr>
        <w:t>/</w:t>
      </w:r>
      <w:r w:rsidR="00367170" w:rsidRPr="008F7384">
        <w:rPr>
          <w:rFonts w:eastAsia="Times New Roman" w:cs="Arial"/>
          <w:color w:val="000000"/>
          <w:lang w:val="en-US"/>
        </w:rPr>
        <w:t>dl</w:t>
      </w:r>
      <w:r w:rsidR="00367170" w:rsidRPr="008F7384">
        <w:rPr>
          <w:rFonts w:eastAsia="Times New Roman" w:cs="Arial"/>
          <w:color w:val="000000"/>
          <w:lang w:val="ru-RU"/>
        </w:rPr>
        <w:t>.</w:t>
      </w:r>
    </w:p>
    <w:p w14:paraId="0101B942" w14:textId="53BD2336" w:rsidR="00367170" w:rsidRPr="008F7384" w:rsidRDefault="008F7384" w:rsidP="008F7384">
      <w:pPr>
        <w:spacing w:line="240" w:lineRule="auto"/>
        <w:rPr>
          <w:rFonts w:eastAsia="Times New Roman" w:cs="Arial"/>
          <w:color w:val="000000"/>
          <w:lang w:eastAsia="bg-BG"/>
        </w:rPr>
      </w:pPr>
      <w:r w:rsidRPr="008F7384">
        <w:rPr>
          <w:rFonts w:eastAsia="Times New Roman" w:cs="Arial"/>
          <w:color w:val="000000"/>
          <w:lang w:val="ru-RU" w:eastAsia="bg-BG"/>
        </w:rPr>
        <w:t xml:space="preserve">23. </w:t>
      </w:r>
      <w:r w:rsidR="00367170" w:rsidRPr="008F7384">
        <w:rPr>
          <w:rFonts w:eastAsia="Times New Roman" w:cs="Arial"/>
          <w:color w:val="000000"/>
          <w:lang w:eastAsia="bg-BG"/>
        </w:rPr>
        <w:t xml:space="preserve">Тези съобщения често настъпват в условия </w:t>
      </w:r>
      <w:proofErr w:type="gramStart"/>
      <w:r w:rsidR="00367170" w:rsidRPr="008F7384">
        <w:rPr>
          <w:rFonts w:eastAsia="Times New Roman" w:cs="Arial"/>
          <w:color w:val="000000"/>
          <w:lang w:eastAsia="bg-BG"/>
        </w:rPr>
        <w:t>на тахикардия</w:t>
      </w:r>
      <w:proofErr w:type="gramEnd"/>
      <w:r w:rsidR="00367170" w:rsidRPr="008F7384">
        <w:rPr>
          <w:rFonts w:eastAsia="Times New Roman" w:cs="Arial"/>
          <w:color w:val="000000"/>
          <w:lang w:eastAsia="bg-BG"/>
        </w:rPr>
        <w:t>, замайване, ортостатична хипотония и/или скрити сърдечно-съдови/респираторни заболявания.</w:t>
      </w:r>
    </w:p>
    <w:p w14:paraId="3A2CC0FD" w14:textId="20A35331" w:rsidR="00367170" w:rsidRPr="008F7384" w:rsidRDefault="008F7384" w:rsidP="008F7384">
      <w:pPr>
        <w:spacing w:line="240" w:lineRule="auto"/>
        <w:rPr>
          <w:rFonts w:eastAsia="Times New Roman" w:cs="Arial"/>
          <w:color w:val="000000"/>
          <w:lang w:eastAsia="bg-BG"/>
        </w:rPr>
      </w:pPr>
      <w:r w:rsidRPr="008F7384">
        <w:rPr>
          <w:rFonts w:eastAsia="Times New Roman" w:cs="Arial"/>
          <w:color w:val="000000"/>
          <w:lang w:val="ru-RU" w:eastAsia="bg-BG"/>
        </w:rPr>
        <w:t xml:space="preserve">24. </w:t>
      </w:r>
      <w:r w:rsidR="00367170" w:rsidRPr="008F7384">
        <w:rPr>
          <w:rFonts w:eastAsia="Times New Roman" w:cs="Arial"/>
          <w:color w:val="000000"/>
          <w:lang w:eastAsia="bg-BG"/>
        </w:rPr>
        <w:t>На базата на промяна от нормални изходни нива до потенциално клинично значима стойност на постбазовите нива по всяко време, при всички клинични проучвания</w:t>
      </w:r>
      <w:r w:rsidR="00367170" w:rsidRPr="008F7384">
        <w:rPr>
          <w:rFonts w:eastAsia="Times New Roman" w:cs="Arial"/>
          <w:color w:val="000000"/>
          <w:u w:val="single"/>
          <w:lang w:eastAsia="bg-BG"/>
        </w:rPr>
        <w:t>. Проме</w:t>
      </w:r>
      <w:r w:rsidR="00367170" w:rsidRPr="008F7384">
        <w:rPr>
          <w:rFonts w:eastAsia="Times New Roman" w:cs="Arial"/>
          <w:color w:val="000000"/>
          <w:lang w:eastAsia="bg-BG"/>
        </w:rPr>
        <w:t>ни в общия Т</w:t>
      </w:r>
      <w:r w:rsidR="00367170" w:rsidRPr="008F7384">
        <w:rPr>
          <w:rFonts w:eastAsia="Times New Roman" w:cs="Arial"/>
          <w:color w:val="000000"/>
          <w:vertAlign w:val="subscript"/>
          <w:lang w:eastAsia="bg-BG"/>
        </w:rPr>
        <w:t>4</w:t>
      </w:r>
      <w:r w:rsidR="00367170" w:rsidRPr="008F7384">
        <w:rPr>
          <w:rFonts w:eastAsia="Times New Roman" w:cs="Arial"/>
          <w:color w:val="000000"/>
          <w:lang w:eastAsia="bg-BG"/>
        </w:rPr>
        <w:t>, свободния Т</w:t>
      </w:r>
      <w:r w:rsidR="00367170" w:rsidRPr="008F7384">
        <w:rPr>
          <w:rFonts w:eastAsia="Times New Roman" w:cs="Arial"/>
          <w:color w:val="000000"/>
          <w:vertAlign w:val="subscript"/>
          <w:lang w:eastAsia="bg-BG"/>
        </w:rPr>
        <w:t>4</w:t>
      </w:r>
      <w:r w:rsidR="00367170" w:rsidRPr="008F7384">
        <w:rPr>
          <w:rFonts w:eastAsia="Times New Roman" w:cs="Arial"/>
          <w:color w:val="000000"/>
          <w:lang w:eastAsia="bg-BG"/>
        </w:rPr>
        <w:t>, общия Тз и свободния Тз са дефинирани като &lt; 0,8</w:t>
      </w:r>
      <w:r w:rsidR="00367170" w:rsidRPr="008F7384">
        <w:rPr>
          <w:rFonts w:eastAsia="Times New Roman" w:cs="Arial"/>
          <w:color w:val="000000"/>
          <w:lang w:val="en-US"/>
        </w:rPr>
        <w:t>x</w:t>
      </w:r>
      <w:r w:rsidR="00367170" w:rsidRPr="008F7384">
        <w:rPr>
          <w:rFonts w:eastAsia="Times New Roman" w:cs="Arial"/>
          <w:color w:val="000000"/>
          <w:lang w:val="ru-RU"/>
        </w:rPr>
        <w:t xml:space="preserve"> </w:t>
      </w:r>
      <w:r w:rsidR="00367170" w:rsidRPr="008F7384">
        <w:rPr>
          <w:rFonts w:eastAsia="Times New Roman" w:cs="Arial"/>
          <w:color w:val="000000"/>
          <w:lang w:val="en-US"/>
        </w:rPr>
        <w:t>LLN</w:t>
      </w:r>
      <w:r w:rsidR="00367170" w:rsidRPr="008F7384">
        <w:rPr>
          <w:rFonts w:eastAsia="Times New Roman" w:cs="Arial"/>
          <w:color w:val="000000"/>
          <w:lang w:val="ru-RU"/>
        </w:rPr>
        <w:t xml:space="preserve"> (</w:t>
      </w:r>
      <w:proofErr w:type="spellStart"/>
      <w:r w:rsidR="00367170" w:rsidRPr="008F7384">
        <w:rPr>
          <w:rFonts w:eastAsia="Times New Roman" w:cs="Arial"/>
          <w:color w:val="000000"/>
          <w:lang w:val="en-US"/>
        </w:rPr>
        <w:t>pmol</w:t>
      </w:r>
      <w:proofErr w:type="spellEnd"/>
      <w:r w:rsidR="00367170" w:rsidRPr="008F7384">
        <w:rPr>
          <w:rFonts w:eastAsia="Times New Roman" w:cs="Arial"/>
          <w:color w:val="000000"/>
          <w:lang w:val="ru-RU"/>
        </w:rPr>
        <w:t>/</w:t>
      </w:r>
      <w:r w:rsidR="00367170" w:rsidRPr="008F7384">
        <w:rPr>
          <w:rFonts w:eastAsia="Times New Roman" w:cs="Arial"/>
          <w:color w:val="000000"/>
          <w:lang w:val="en-US"/>
        </w:rPr>
        <w:t>l</w:t>
      </w:r>
      <w:r w:rsidR="00367170" w:rsidRPr="008F7384">
        <w:rPr>
          <w:rFonts w:eastAsia="Times New Roman" w:cs="Arial"/>
          <w:color w:val="000000"/>
          <w:lang w:val="ru-RU"/>
        </w:rPr>
        <w:t>)</w:t>
      </w:r>
      <w:r w:rsidR="00367170" w:rsidRPr="008F7384">
        <w:rPr>
          <w:rFonts w:eastAsia="Times New Roman" w:cs="Arial"/>
          <w:color w:val="000000"/>
          <w:lang w:eastAsia="bg-BG"/>
        </w:rPr>
        <w:t xml:space="preserve"> и промяната в </w:t>
      </w:r>
      <w:r w:rsidR="00367170" w:rsidRPr="008F7384">
        <w:rPr>
          <w:rFonts w:eastAsia="Times New Roman" w:cs="Arial"/>
          <w:color w:val="000000"/>
          <w:lang w:val="en-US"/>
        </w:rPr>
        <w:t>TSH</w:t>
      </w:r>
      <w:r w:rsidR="00367170" w:rsidRPr="008F7384">
        <w:rPr>
          <w:rFonts w:eastAsia="Times New Roman" w:cs="Arial"/>
          <w:color w:val="000000"/>
          <w:lang w:val="ru-RU"/>
        </w:rPr>
        <w:t xml:space="preserve"> </w:t>
      </w:r>
      <w:r w:rsidR="00367170" w:rsidRPr="008F7384">
        <w:rPr>
          <w:rFonts w:eastAsia="Times New Roman" w:cs="Arial"/>
          <w:color w:val="000000"/>
          <w:lang w:eastAsia="bg-BG"/>
        </w:rPr>
        <w:t xml:space="preserve">е &gt; 5 </w:t>
      </w:r>
      <w:proofErr w:type="spellStart"/>
      <w:r w:rsidR="00367170" w:rsidRPr="008F7384">
        <w:rPr>
          <w:rFonts w:eastAsia="Times New Roman" w:cs="Arial"/>
          <w:color w:val="000000"/>
          <w:lang w:val="en-US"/>
        </w:rPr>
        <w:t>mIU</w:t>
      </w:r>
      <w:proofErr w:type="spellEnd"/>
      <w:r w:rsidR="00367170" w:rsidRPr="008F7384">
        <w:rPr>
          <w:rFonts w:eastAsia="Times New Roman" w:cs="Arial"/>
          <w:color w:val="000000"/>
          <w:lang w:val="ru-RU"/>
        </w:rPr>
        <w:t xml:space="preserve">/1 </w:t>
      </w:r>
      <w:r w:rsidR="00367170" w:rsidRPr="008F7384">
        <w:rPr>
          <w:rFonts w:eastAsia="Times New Roman" w:cs="Arial"/>
          <w:color w:val="000000"/>
          <w:lang w:eastAsia="bg-BG"/>
        </w:rPr>
        <w:t>по всяко време.</w:t>
      </w:r>
    </w:p>
    <w:p w14:paraId="54EC961C" w14:textId="77777777" w:rsidR="008F7384" w:rsidRPr="008F7384" w:rsidRDefault="008F7384" w:rsidP="008F7384">
      <w:pPr>
        <w:spacing w:line="240" w:lineRule="auto"/>
        <w:rPr>
          <w:rFonts w:eastAsia="Times New Roman" w:cs="Arial"/>
        </w:rPr>
      </w:pPr>
      <w:r w:rsidRPr="008F7384">
        <w:rPr>
          <w:rFonts w:eastAsia="Times New Roman" w:cs="Arial"/>
          <w:color w:val="000000"/>
          <w:lang w:val="ru-RU" w:eastAsia="bg-BG"/>
        </w:rPr>
        <w:t xml:space="preserve">25. </w:t>
      </w:r>
      <w:r w:rsidR="00367170" w:rsidRPr="008F7384">
        <w:rPr>
          <w:rFonts w:eastAsia="Times New Roman" w:cs="Arial"/>
          <w:color w:val="000000"/>
          <w:lang w:eastAsia="bg-BG"/>
        </w:rPr>
        <w:t>На базата на повишената честота на повръщане при пациенти в старческа възраст (≥ 65-годишна възраст).</w:t>
      </w:r>
    </w:p>
    <w:p w14:paraId="3970A5E5" w14:textId="3237A06D" w:rsidR="008F7384" w:rsidRPr="008F7384" w:rsidRDefault="008F7384" w:rsidP="008F7384">
      <w:pPr>
        <w:spacing w:line="240" w:lineRule="auto"/>
        <w:rPr>
          <w:rFonts w:eastAsia="Times New Roman" w:cs="Arial"/>
        </w:rPr>
      </w:pPr>
      <w:r w:rsidRPr="008F7384">
        <w:rPr>
          <w:rFonts w:eastAsia="Times New Roman" w:cs="Arial"/>
          <w:lang w:val="ru-RU"/>
        </w:rPr>
        <w:t xml:space="preserve">26. </w:t>
      </w:r>
      <w:r w:rsidRPr="008F7384">
        <w:rPr>
          <w:rFonts w:eastAsia="Times New Roman" w:cs="Arial"/>
          <w:color w:val="000000"/>
          <w:lang w:eastAsia="bg-BG"/>
        </w:rPr>
        <w:t>Въз основа на промяна в броя на неурофилите от ≥1,5 х 10</w:t>
      </w:r>
      <w:r w:rsidRPr="008F7384">
        <w:rPr>
          <w:rFonts w:eastAsia="Times New Roman" w:cs="Arial"/>
          <w:color w:val="000000"/>
          <w:vertAlign w:val="superscript"/>
          <w:lang w:eastAsia="bg-BG"/>
        </w:rPr>
        <w:t>9</w:t>
      </w:r>
      <w:r w:rsidRPr="008F7384">
        <w:rPr>
          <w:rFonts w:eastAsia="Times New Roman" w:cs="Arial"/>
          <w:color w:val="000000"/>
          <w:lang w:eastAsia="bg-BG"/>
        </w:rPr>
        <w:t>/</w:t>
      </w:r>
      <w:r w:rsidRPr="008F7384">
        <w:rPr>
          <w:rFonts w:eastAsia="Times New Roman" w:cs="Arial"/>
          <w:color w:val="000000"/>
          <w:lang w:val="en-US"/>
        </w:rPr>
        <w:t>l</w:t>
      </w:r>
      <w:r w:rsidRPr="008F7384">
        <w:rPr>
          <w:rFonts w:eastAsia="Times New Roman" w:cs="Arial"/>
          <w:color w:val="000000"/>
          <w:lang w:eastAsia="bg-BG"/>
        </w:rPr>
        <w:t xml:space="preserve"> изходно ниво до &lt;0,5 х 10</w:t>
      </w:r>
      <w:r w:rsidRPr="008F7384">
        <w:rPr>
          <w:rFonts w:eastAsia="Times New Roman" w:cs="Arial"/>
          <w:color w:val="000000"/>
          <w:vertAlign w:val="superscript"/>
          <w:lang w:eastAsia="bg-BG"/>
        </w:rPr>
        <w:t>9</w:t>
      </w:r>
      <w:r w:rsidRPr="008F7384">
        <w:rPr>
          <w:rFonts w:eastAsia="Times New Roman" w:cs="Arial"/>
          <w:color w:val="000000"/>
          <w:lang w:eastAsia="bg-BG"/>
        </w:rPr>
        <w:t>/</w:t>
      </w:r>
      <w:r w:rsidRPr="008F7384">
        <w:rPr>
          <w:rFonts w:eastAsia="Times New Roman" w:cs="Arial"/>
          <w:color w:val="000000"/>
          <w:lang w:val="en-US"/>
        </w:rPr>
        <w:t>l</w:t>
      </w:r>
      <w:r w:rsidRPr="008F7384">
        <w:rPr>
          <w:rFonts w:eastAsia="Times New Roman" w:cs="Arial"/>
          <w:color w:val="000000"/>
          <w:lang w:eastAsia="bg-BG"/>
        </w:rPr>
        <w:t xml:space="preserve"> по всяко време на терапията и въз основа на броя пациенти с тежка неутропения </w:t>
      </w:r>
      <w:proofErr w:type="gramStart"/>
      <w:r w:rsidRPr="008F7384">
        <w:rPr>
          <w:rFonts w:eastAsia="Times New Roman" w:cs="Arial"/>
          <w:color w:val="000000"/>
          <w:lang w:eastAsia="bg-BG"/>
        </w:rPr>
        <w:t>(&lt; ,</w:t>
      </w:r>
      <w:proofErr w:type="gramEnd"/>
      <w:r w:rsidRPr="008F7384">
        <w:rPr>
          <w:rFonts w:eastAsia="Times New Roman" w:cs="Arial"/>
          <w:color w:val="000000"/>
          <w:lang w:eastAsia="bg-BG"/>
        </w:rPr>
        <w:t>5 х 10</w:t>
      </w:r>
      <w:r w:rsidRPr="008F7384">
        <w:rPr>
          <w:rFonts w:eastAsia="Times New Roman" w:cs="Arial"/>
          <w:color w:val="000000"/>
          <w:vertAlign w:val="superscript"/>
          <w:lang w:eastAsia="bg-BG"/>
        </w:rPr>
        <w:t>9</w:t>
      </w:r>
      <w:r w:rsidRPr="008F7384">
        <w:rPr>
          <w:rFonts w:eastAsia="Times New Roman" w:cs="Arial"/>
          <w:color w:val="000000"/>
          <w:lang w:eastAsia="bg-BG"/>
        </w:rPr>
        <w:t>/1) и инфекция при всички клинични проучвания с кветиапин (вж. точка 4.4).</w:t>
      </w:r>
    </w:p>
    <w:p w14:paraId="31990EFE" w14:textId="736E6533" w:rsidR="008F7384" w:rsidRPr="008F7384" w:rsidRDefault="008F7384" w:rsidP="008F7384">
      <w:pPr>
        <w:spacing w:line="240" w:lineRule="auto"/>
        <w:rPr>
          <w:rFonts w:eastAsia="Times New Roman" w:cs="Arial"/>
          <w:color w:val="000000"/>
          <w:lang w:eastAsia="bg-BG"/>
        </w:rPr>
      </w:pPr>
      <w:r w:rsidRPr="008F7384">
        <w:rPr>
          <w:rFonts w:eastAsia="Times New Roman" w:cs="Arial"/>
          <w:color w:val="000000"/>
          <w:lang w:val="ru-RU" w:eastAsia="bg-BG"/>
        </w:rPr>
        <w:t xml:space="preserve">27. </w:t>
      </w:r>
      <w:r w:rsidRPr="008F7384">
        <w:rPr>
          <w:rFonts w:eastAsia="Times New Roman" w:cs="Arial"/>
          <w:color w:val="000000"/>
          <w:lang w:eastAsia="bg-BG"/>
        </w:rPr>
        <w:t>На базата на промяна от нормални изходни нива до потенциално клинично значима стойност до постбазовите нива по всяко време при всички клинични проучвания. Промените в еозинофилите са дефинирани като &gt; 1 х 10</w:t>
      </w:r>
      <w:r w:rsidRPr="008F7384">
        <w:rPr>
          <w:rFonts w:eastAsia="Times New Roman" w:cs="Arial"/>
          <w:color w:val="000000"/>
          <w:vertAlign w:val="superscript"/>
          <w:lang w:eastAsia="bg-BG"/>
        </w:rPr>
        <w:t>9</w:t>
      </w:r>
      <w:r w:rsidRPr="008F7384">
        <w:rPr>
          <w:rFonts w:eastAsia="Times New Roman" w:cs="Arial"/>
          <w:color w:val="000000"/>
          <w:lang w:eastAsia="bg-BG"/>
        </w:rPr>
        <w:t xml:space="preserve"> </w:t>
      </w:r>
      <w:r w:rsidRPr="008F7384">
        <w:rPr>
          <w:rFonts w:eastAsia="Times New Roman" w:cs="Arial"/>
          <w:color w:val="000000"/>
          <w:lang w:val="en-US"/>
        </w:rPr>
        <w:t>cells</w:t>
      </w:r>
      <w:r w:rsidRPr="008F7384">
        <w:rPr>
          <w:rFonts w:eastAsia="Times New Roman" w:cs="Arial"/>
          <w:color w:val="000000"/>
          <w:lang w:val="ru-RU"/>
        </w:rPr>
        <w:t xml:space="preserve">/1 </w:t>
      </w:r>
      <w:r w:rsidRPr="008F7384">
        <w:rPr>
          <w:rFonts w:eastAsia="Times New Roman" w:cs="Arial"/>
          <w:color w:val="000000"/>
          <w:lang w:eastAsia="bg-BG"/>
        </w:rPr>
        <w:t>по всяко време.</w:t>
      </w:r>
    </w:p>
    <w:p w14:paraId="57E10714" w14:textId="05178C4F" w:rsidR="008F7384" w:rsidRPr="008F7384" w:rsidRDefault="008F7384" w:rsidP="008F7384">
      <w:pPr>
        <w:spacing w:line="240" w:lineRule="auto"/>
        <w:rPr>
          <w:rFonts w:eastAsia="Times New Roman" w:cs="Arial"/>
          <w:color w:val="000000"/>
          <w:lang w:eastAsia="bg-BG"/>
        </w:rPr>
      </w:pPr>
      <w:r w:rsidRPr="008F7384">
        <w:rPr>
          <w:rFonts w:eastAsia="Times New Roman" w:cs="Arial"/>
          <w:color w:val="000000"/>
          <w:lang w:val="ru-RU" w:eastAsia="bg-BG"/>
        </w:rPr>
        <w:t xml:space="preserve">28. </w:t>
      </w:r>
      <w:r w:rsidRPr="008F7384">
        <w:rPr>
          <w:rFonts w:eastAsia="Times New Roman" w:cs="Arial"/>
          <w:color w:val="000000"/>
          <w:lang w:eastAsia="bg-BG"/>
        </w:rPr>
        <w:t xml:space="preserve">На базата на промяна от нормални изходни нива до потенциално клинично значима стойност до постбазовите нива по всяко време при всички клинични проучвания. Промените в </w:t>
      </w:r>
      <w:r w:rsidRPr="008F7384">
        <w:rPr>
          <w:rFonts w:eastAsia="Times New Roman" w:cs="Arial"/>
          <w:color w:val="000000"/>
          <w:lang w:val="en-US"/>
        </w:rPr>
        <w:t>WBCs</w:t>
      </w:r>
      <w:r w:rsidRPr="008F7384">
        <w:rPr>
          <w:rFonts w:eastAsia="Times New Roman" w:cs="Arial"/>
          <w:color w:val="000000"/>
          <w:lang w:val="ru-RU"/>
        </w:rPr>
        <w:t xml:space="preserve"> </w:t>
      </w:r>
      <w:r w:rsidRPr="008F7384">
        <w:rPr>
          <w:rFonts w:eastAsia="Times New Roman" w:cs="Arial"/>
          <w:color w:val="000000"/>
          <w:lang w:eastAsia="bg-BG"/>
        </w:rPr>
        <w:t>са дефинирани като ≤ 3 х 10</w:t>
      </w:r>
      <w:r w:rsidRPr="008F7384">
        <w:rPr>
          <w:rFonts w:eastAsia="Times New Roman" w:cs="Arial"/>
          <w:color w:val="000000"/>
          <w:vertAlign w:val="superscript"/>
          <w:lang w:eastAsia="bg-BG"/>
        </w:rPr>
        <w:t>9</w:t>
      </w:r>
      <w:r w:rsidRPr="008F7384">
        <w:rPr>
          <w:rFonts w:eastAsia="Times New Roman" w:cs="Arial"/>
          <w:color w:val="000000"/>
          <w:lang w:eastAsia="bg-BG"/>
        </w:rPr>
        <w:t xml:space="preserve"> </w:t>
      </w:r>
      <w:r w:rsidRPr="008F7384">
        <w:rPr>
          <w:rFonts w:eastAsia="Times New Roman" w:cs="Arial"/>
          <w:color w:val="000000"/>
          <w:lang w:val="en-US"/>
        </w:rPr>
        <w:t>cells</w:t>
      </w:r>
      <w:r w:rsidRPr="008F7384">
        <w:rPr>
          <w:rFonts w:eastAsia="Times New Roman" w:cs="Arial"/>
          <w:color w:val="000000"/>
          <w:lang w:val="ru-RU"/>
        </w:rPr>
        <w:t xml:space="preserve">/1 </w:t>
      </w:r>
      <w:r w:rsidRPr="008F7384">
        <w:rPr>
          <w:rFonts w:eastAsia="Times New Roman" w:cs="Arial"/>
          <w:color w:val="000000"/>
          <w:lang w:eastAsia="bg-BG"/>
        </w:rPr>
        <w:t>по всяко време.</w:t>
      </w:r>
    </w:p>
    <w:p w14:paraId="6ED97E2D" w14:textId="579EE081" w:rsidR="008F7384" w:rsidRPr="008F7384" w:rsidRDefault="008F7384" w:rsidP="008F7384">
      <w:pPr>
        <w:spacing w:line="240" w:lineRule="auto"/>
        <w:rPr>
          <w:rFonts w:eastAsia="Times New Roman" w:cs="Arial"/>
          <w:color w:val="000000"/>
          <w:lang w:eastAsia="bg-BG"/>
        </w:rPr>
      </w:pPr>
      <w:r w:rsidRPr="008F7384">
        <w:rPr>
          <w:rFonts w:eastAsia="Times New Roman" w:cs="Arial"/>
          <w:color w:val="000000"/>
          <w:lang w:val="ru-RU" w:eastAsia="bg-BG"/>
        </w:rPr>
        <w:t xml:space="preserve">29. </w:t>
      </w:r>
      <w:r w:rsidRPr="008F7384">
        <w:rPr>
          <w:rFonts w:eastAsia="Times New Roman" w:cs="Arial"/>
          <w:color w:val="000000"/>
          <w:lang w:eastAsia="bg-BG"/>
        </w:rPr>
        <w:t>На базата на съобщенията за нежелани реакции при метаболитен синдром при всички клинични проучвания с кветиапин.</w:t>
      </w:r>
    </w:p>
    <w:p w14:paraId="28CA847A" w14:textId="14889A94" w:rsidR="008F7384" w:rsidRPr="008F7384" w:rsidRDefault="008F7384" w:rsidP="008F7384">
      <w:pPr>
        <w:spacing w:line="240" w:lineRule="auto"/>
        <w:rPr>
          <w:rFonts w:eastAsia="Times New Roman" w:cs="Arial"/>
          <w:color w:val="000000"/>
          <w:lang w:eastAsia="bg-BG"/>
        </w:rPr>
      </w:pPr>
      <w:r w:rsidRPr="008F7384">
        <w:rPr>
          <w:rFonts w:eastAsia="Times New Roman" w:cs="Arial"/>
          <w:color w:val="000000"/>
          <w:lang w:val="ru-RU" w:eastAsia="bg-BG"/>
        </w:rPr>
        <w:t xml:space="preserve">30. </w:t>
      </w:r>
      <w:r w:rsidRPr="008F7384">
        <w:rPr>
          <w:rFonts w:eastAsia="Times New Roman" w:cs="Arial"/>
          <w:color w:val="000000"/>
          <w:lang w:eastAsia="bg-BG"/>
        </w:rPr>
        <w:t>В клинични проучвания, при някои пациенти е наблюдавано влошаване на повече от един от метаболитните фактори като тегло, кръвна захар и липиди (вж. точка 4.4).</w:t>
      </w:r>
    </w:p>
    <w:p w14:paraId="7C49072C" w14:textId="3AE8EAE8" w:rsidR="008F7384" w:rsidRPr="008F7384" w:rsidRDefault="008F7384" w:rsidP="008F7384">
      <w:pPr>
        <w:spacing w:line="240" w:lineRule="auto"/>
        <w:rPr>
          <w:rFonts w:eastAsia="Times New Roman" w:cs="Arial"/>
          <w:color w:val="000000"/>
          <w:lang w:eastAsia="bg-BG"/>
        </w:rPr>
      </w:pPr>
      <w:r w:rsidRPr="008F7384">
        <w:rPr>
          <w:rFonts w:eastAsia="Times New Roman" w:cs="Arial"/>
          <w:color w:val="000000"/>
          <w:lang w:val="ru-RU" w:eastAsia="bg-BG"/>
        </w:rPr>
        <w:t>31.</w:t>
      </w:r>
      <w:r w:rsidRPr="008F7384">
        <w:rPr>
          <w:rFonts w:eastAsia="Times New Roman" w:cs="Arial"/>
          <w:color w:val="000000"/>
          <w:lang w:val="en-US" w:eastAsia="bg-BG"/>
        </w:rPr>
        <w:t xml:space="preserve"> </w:t>
      </w:r>
      <w:r w:rsidRPr="008F7384">
        <w:rPr>
          <w:rFonts w:eastAsia="Times New Roman" w:cs="Arial"/>
          <w:color w:val="000000"/>
          <w:lang w:eastAsia="bg-BG"/>
        </w:rPr>
        <w:t>Виж точка 4.6</w:t>
      </w:r>
    </w:p>
    <w:p w14:paraId="18A50E6F" w14:textId="6FA57E3D" w:rsidR="008F7384" w:rsidRPr="008F7384" w:rsidRDefault="008F7384" w:rsidP="008F7384">
      <w:pPr>
        <w:spacing w:line="240" w:lineRule="auto"/>
        <w:rPr>
          <w:rFonts w:eastAsia="Times New Roman" w:cs="Arial"/>
          <w:color w:val="000000"/>
          <w:lang w:eastAsia="bg-BG"/>
        </w:rPr>
      </w:pPr>
      <w:r w:rsidRPr="008F7384">
        <w:rPr>
          <w:rFonts w:eastAsia="Times New Roman" w:cs="Arial"/>
          <w:color w:val="000000"/>
          <w:lang w:val="ru-RU" w:eastAsia="bg-BG"/>
        </w:rPr>
        <w:t xml:space="preserve">32. </w:t>
      </w:r>
      <w:r w:rsidRPr="008F7384">
        <w:rPr>
          <w:rFonts w:eastAsia="Times New Roman" w:cs="Arial"/>
          <w:color w:val="000000"/>
          <w:lang w:eastAsia="bg-BG"/>
        </w:rPr>
        <w:t>Могат да се наблюдават непосредствено след началото или по време на лечението и са свързани с хипотония и/или синкоп. Честотата се основава на доклади за нежелани събития с брадикардия и свързаните с тях случаи при всички клинични изследвания с кветиапин.</w:t>
      </w:r>
    </w:p>
    <w:p w14:paraId="0F277E16" w14:textId="0EB923F7" w:rsidR="008F7384" w:rsidRPr="008F7384" w:rsidRDefault="008F7384" w:rsidP="008F7384">
      <w:pPr>
        <w:spacing w:line="240" w:lineRule="auto"/>
        <w:rPr>
          <w:rFonts w:eastAsia="Times New Roman" w:cs="Arial"/>
          <w:color w:val="000000"/>
          <w:lang w:eastAsia="bg-BG"/>
        </w:rPr>
      </w:pPr>
      <w:r w:rsidRPr="008F7384">
        <w:rPr>
          <w:rFonts w:eastAsia="Times New Roman" w:cs="Arial"/>
          <w:color w:val="000000"/>
          <w:lang w:val="ru-RU" w:eastAsia="bg-BG"/>
        </w:rPr>
        <w:t xml:space="preserve">33. </w:t>
      </w:r>
      <w:proofErr w:type="gramStart"/>
      <w:r w:rsidRPr="008F7384">
        <w:rPr>
          <w:rFonts w:eastAsia="Times New Roman" w:cs="Arial"/>
          <w:color w:val="000000"/>
          <w:lang w:eastAsia="bg-BG"/>
        </w:rPr>
        <w:t>На база</w:t>
      </w:r>
      <w:proofErr w:type="gramEnd"/>
      <w:r w:rsidRPr="008F7384">
        <w:rPr>
          <w:rFonts w:eastAsia="Times New Roman" w:cs="Arial"/>
          <w:color w:val="000000"/>
          <w:lang w:eastAsia="bg-BG"/>
        </w:rPr>
        <w:t xml:space="preserve"> на едно ретроспективно нерандомизирано епидемиологично проучване.</w:t>
      </w:r>
    </w:p>
    <w:p w14:paraId="5A1971DD" w14:textId="77777777" w:rsidR="008F7384" w:rsidRPr="008F7384" w:rsidRDefault="008F7384" w:rsidP="008F7384">
      <w:pPr>
        <w:spacing w:line="240" w:lineRule="auto"/>
        <w:rPr>
          <w:rFonts w:eastAsia="Times New Roman" w:cs="Arial"/>
          <w:color w:val="000000"/>
          <w:lang w:eastAsia="bg-BG"/>
        </w:rPr>
      </w:pPr>
    </w:p>
    <w:p w14:paraId="791CC996" w14:textId="32D96C38" w:rsidR="008F7384" w:rsidRPr="008F7384" w:rsidRDefault="008F7384" w:rsidP="008F7384">
      <w:pPr>
        <w:spacing w:line="240" w:lineRule="auto"/>
        <w:rPr>
          <w:rFonts w:eastAsia="Times New Roman" w:cs="Arial"/>
        </w:rPr>
      </w:pPr>
      <w:r w:rsidRPr="008F7384">
        <w:rPr>
          <w:rFonts w:eastAsia="Times New Roman" w:cs="Arial"/>
          <w:color w:val="000000"/>
          <w:lang w:eastAsia="bg-BG"/>
        </w:rPr>
        <w:t xml:space="preserve">Случаи на удължаване на </w:t>
      </w:r>
      <w:r w:rsidRPr="008F7384">
        <w:rPr>
          <w:rFonts w:eastAsia="Times New Roman" w:cs="Arial"/>
          <w:color w:val="000000"/>
          <w:lang w:val="en-US"/>
        </w:rPr>
        <w:t>QT</w:t>
      </w:r>
      <w:r w:rsidRPr="008F7384">
        <w:rPr>
          <w:rFonts w:eastAsia="Times New Roman" w:cs="Arial"/>
          <w:color w:val="000000"/>
          <w:lang w:val="ru-RU"/>
        </w:rPr>
        <w:t xml:space="preserve"> </w:t>
      </w:r>
      <w:r w:rsidRPr="008F7384">
        <w:rPr>
          <w:rFonts w:eastAsia="Times New Roman" w:cs="Arial"/>
          <w:color w:val="000000"/>
          <w:lang w:eastAsia="bg-BG"/>
        </w:rPr>
        <w:t xml:space="preserve">интервала, камерна аритмия, внезапна необяснима смърт, сърдечен арест и </w:t>
      </w:r>
      <w:proofErr w:type="spellStart"/>
      <w:r w:rsidRPr="008F7384">
        <w:rPr>
          <w:rFonts w:eastAsia="Times New Roman" w:cs="Arial"/>
          <w:color w:val="000000"/>
          <w:lang w:val="en-US"/>
        </w:rPr>
        <w:t>torsades</w:t>
      </w:r>
      <w:proofErr w:type="spellEnd"/>
      <w:r w:rsidRPr="008F7384">
        <w:rPr>
          <w:rFonts w:eastAsia="Times New Roman" w:cs="Arial"/>
          <w:color w:val="000000"/>
          <w:lang w:val="ru-RU"/>
        </w:rPr>
        <w:t xml:space="preserve"> </w:t>
      </w:r>
      <w:r w:rsidRPr="008F7384">
        <w:rPr>
          <w:rFonts w:eastAsia="Times New Roman" w:cs="Arial"/>
          <w:color w:val="000000"/>
          <w:lang w:val="en-US"/>
        </w:rPr>
        <w:t>de</w:t>
      </w:r>
      <w:r w:rsidRPr="008F7384">
        <w:rPr>
          <w:rFonts w:eastAsia="Times New Roman" w:cs="Arial"/>
          <w:color w:val="000000"/>
          <w:lang w:val="ru-RU"/>
        </w:rPr>
        <w:t xml:space="preserve"> </w:t>
      </w:r>
      <w:r w:rsidRPr="008F7384">
        <w:rPr>
          <w:rFonts w:eastAsia="Times New Roman" w:cs="Arial"/>
          <w:color w:val="000000"/>
          <w:lang w:val="en-US"/>
        </w:rPr>
        <w:t>pointes</w:t>
      </w:r>
      <w:r w:rsidRPr="008F7384">
        <w:rPr>
          <w:rFonts w:eastAsia="Times New Roman" w:cs="Arial"/>
          <w:color w:val="000000"/>
          <w:lang w:val="ru-RU"/>
        </w:rPr>
        <w:t xml:space="preserve"> </w:t>
      </w:r>
      <w:r w:rsidRPr="008F7384">
        <w:rPr>
          <w:rFonts w:eastAsia="Times New Roman" w:cs="Arial"/>
          <w:color w:val="000000"/>
          <w:lang w:eastAsia="bg-BG"/>
        </w:rPr>
        <w:t>са докладвани много рядко при използване на невролептици и се считат за ефекти, специфични за този клас.</w:t>
      </w:r>
    </w:p>
    <w:p w14:paraId="3512F1F7" w14:textId="77777777" w:rsidR="008F7384" w:rsidRPr="008F7384" w:rsidRDefault="008F7384" w:rsidP="008F7384">
      <w:pPr>
        <w:spacing w:line="240" w:lineRule="auto"/>
        <w:rPr>
          <w:rFonts w:eastAsia="Times New Roman" w:cs="Arial"/>
          <w:color w:val="000000"/>
          <w:lang w:eastAsia="bg-BG"/>
        </w:rPr>
      </w:pPr>
    </w:p>
    <w:p w14:paraId="606E7727" w14:textId="3D3F00EA" w:rsidR="008F7384" w:rsidRPr="008F7384" w:rsidRDefault="008F7384" w:rsidP="008F7384">
      <w:pPr>
        <w:spacing w:line="240" w:lineRule="auto"/>
        <w:rPr>
          <w:rFonts w:eastAsia="Times New Roman" w:cs="Arial"/>
        </w:rPr>
      </w:pPr>
      <w:r w:rsidRPr="008F7384">
        <w:rPr>
          <w:rFonts w:eastAsia="Times New Roman" w:cs="Arial"/>
          <w:color w:val="000000"/>
          <w:lang w:eastAsia="bg-BG"/>
        </w:rPr>
        <w:t xml:space="preserve">Тежките кожни нежелани реакции </w:t>
      </w:r>
      <w:r w:rsidRPr="008F7384">
        <w:rPr>
          <w:rFonts w:eastAsia="Times New Roman" w:cs="Arial"/>
          <w:color w:val="000000"/>
        </w:rPr>
        <w:t>(</w:t>
      </w:r>
      <w:r w:rsidRPr="008F7384">
        <w:rPr>
          <w:rFonts w:eastAsia="Times New Roman" w:cs="Arial"/>
          <w:color w:val="000000"/>
          <w:lang w:val="en-US"/>
        </w:rPr>
        <w:t>SCARs</w:t>
      </w:r>
      <w:r w:rsidRPr="008F7384">
        <w:rPr>
          <w:rFonts w:eastAsia="Times New Roman" w:cs="Arial"/>
          <w:color w:val="000000"/>
        </w:rPr>
        <w:t xml:space="preserve">), </w:t>
      </w:r>
      <w:r w:rsidRPr="008F7384">
        <w:rPr>
          <w:rFonts w:eastAsia="Times New Roman" w:cs="Arial"/>
          <w:color w:val="000000"/>
          <w:lang w:eastAsia="bg-BG"/>
        </w:rPr>
        <w:t xml:space="preserve">включващи синдром на </w:t>
      </w:r>
      <w:r w:rsidRPr="008F7384">
        <w:rPr>
          <w:rFonts w:eastAsia="Times New Roman" w:cs="Arial"/>
          <w:color w:val="000000"/>
          <w:lang w:val="en-US"/>
        </w:rPr>
        <w:t>Stevens</w:t>
      </w:r>
      <w:r w:rsidRPr="008F7384">
        <w:rPr>
          <w:rFonts w:eastAsia="Times New Roman" w:cs="Arial"/>
          <w:color w:val="000000"/>
        </w:rPr>
        <w:t>-</w:t>
      </w:r>
      <w:r w:rsidRPr="008F7384">
        <w:rPr>
          <w:rFonts w:eastAsia="Times New Roman" w:cs="Arial"/>
          <w:color w:val="000000"/>
          <w:lang w:val="en-US"/>
        </w:rPr>
        <w:t>Johnson</w:t>
      </w:r>
      <w:r w:rsidRPr="008F7384">
        <w:rPr>
          <w:rFonts w:eastAsia="Times New Roman" w:cs="Arial"/>
          <w:color w:val="000000"/>
        </w:rPr>
        <w:t xml:space="preserve"> (</w:t>
      </w:r>
      <w:r w:rsidRPr="008F7384">
        <w:rPr>
          <w:rFonts w:eastAsia="Times New Roman" w:cs="Arial"/>
          <w:color w:val="000000"/>
          <w:lang w:val="en-US"/>
        </w:rPr>
        <w:t>SJS</w:t>
      </w:r>
      <w:r w:rsidRPr="008F7384">
        <w:rPr>
          <w:rFonts w:eastAsia="Times New Roman" w:cs="Arial"/>
          <w:color w:val="000000"/>
        </w:rPr>
        <w:t xml:space="preserve">), </w:t>
      </w:r>
      <w:r w:rsidRPr="008F7384">
        <w:rPr>
          <w:rFonts w:eastAsia="Times New Roman" w:cs="Arial"/>
          <w:color w:val="000000"/>
          <w:lang w:eastAsia="bg-BG"/>
        </w:rPr>
        <w:t xml:space="preserve">токсична епидермална некролиза (ТЕН), лекарствен обрив с еозинофилия </w:t>
      </w:r>
      <w:r w:rsidRPr="008F7384">
        <w:rPr>
          <w:rFonts w:eastAsia="Times New Roman" w:cs="Arial"/>
          <w:i/>
          <w:iCs/>
          <w:color w:val="000000"/>
          <w:lang w:eastAsia="bg-BG"/>
        </w:rPr>
        <w:t>и</w:t>
      </w:r>
      <w:r w:rsidRPr="008F7384">
        <w:rPr>
          <w:rFonts w:eastAsia="Times New Roman" w:cs="Arial"/>
          <w:color w:val="000000"/>
          <w:lang w:eastAsia="bg-BG"/>
        </w:rPr>
        <w:t xml:space="preserve"> системни симптоми </w:t>
      </w:r>
      <w:r w:rsidRPr="008F7384">
        <w:rPr>
          <w:rFonts w:eastAsia="Times New Roman" w:cs="Arial"/>
          <w:color w:val="000000"/>
        </w:rPr>
        <w:t>(</w:t>
      </w:r>
      <w:r w:rsidRPr="008F7384">
        <w:rPr>
          <w:rFonts w:eastAsia="Times New Roman" w:cs="Arial"/>
          <w:color w:val="000000"/>
          <w:lang w:val="en-US"/>
        </w:rPr>
        <w:t>drug</w:t>
      </w:r>
      <w:r w:rsidRPr="008F7384">
        <w:rPr>
          <w:rFonts w:eastAsia="Times New Roman" w:cs="Arial"/>
          <w:color w:val="000000"/>
        </w:rPr>
        <w:t xml:space="preserve"> </w:t>
      </w:r>
      <w:r w:rsidRPr="008F7384">
        <w:rPr>
          <w:rFonts w:eastAsia="Times New Roman" w:cs="Arial"/>
          <w:color w:val="000000"/>
          <w:lang w:val="en-US"/>
        </w:rPr>
        <w:t>rash</w:t>
      </w:r>
      <w:r w:rsidRPr="008F7384">
        <w:rPr>
          <w:rFonts w:eastAsia="Times New Roman" w:cs="Arial"/>
          <w:color w:val="000000"/>
        </w:rPr>
        <w:t xml:space="preserve"> </w:t>
      </w:r>
      <w:r w:rsidRPr="008F7384">
        <w:rPr>
          <w:rFonts w:eastAsia="Times New Roman" w:cs="Arial"/>
          <w:color w:val="000000"/>
          <w:lang w:val="en-US"/>
        </w:rPr>
        <w:t>with</w:t>
      </w:r>
      <w:r w:rsidRPr="008F7384">
        <w:rPr>
          <w:rFonts w:eastAsia="Times New Roman" w:cs="Arial"/>
          <w:color w:val="000000"/>
        </w:rPr>
        <w:t xml:space="preserve"> </w:t>
      </w:r>
      <w:r w:rsidRPr="008F7384">
        <w:rPr>
          <w:rFonts w:eastAsia="Times New Roman" w:cs="Arial"/>
          <w:color w:val="000000"/>
          <w:lang w:val="en-US"/>
        </w:rPr>
        <w:t>eosinophilia</w:t>
      </w:r>
      <w:r w:rsidRPr="008F7384">
        <w:rPr>
          <w:rFonts w:eastAsia="Times New Roman" w:cs="Arial"/>
          <w:color w:val="000000"/>
        </w:rPr>
        <w:t xml:space="preserve"> </w:t>
      </w:r>
      <w:r w:rsidRPr="008F7384">
        <w:rPr>
          <w:rFonts w:eastAsia="Times New Roman" w:cs="Arial"/>
          <w:color w:val="000000"/>
          <w:lang w:val="en-US"/>
        </w:rPr>
        <w:t>and</w:t>
      </w:r>
      <w:r w:rsidRPr="008F7384">
        <w:rPr>
          <w:rFonts w:eastAsia="Times New Roman" w:cs="Arial"/>
          <w:color w:val="000000"/>
        </w:rPr>
        <w:t xml:space="preserve"> </w:t>
      </w:r>
      <w:r w:rsidRPr="008F7384">
        <w:rPr>
          <w:rFonts w:eastAsia="Times New Roman" w:cs="Arial"/>
          <w:color w:val="000000"/>
          <w:lang w:val="en-US"/>
        </w:rPr>
        <w:t>systemic</w:t>
      </w:r>
      <w:r w:rsidRPr="008F7384">
        <w:rPr>
          <w:rFonts w:eastAsia="Times New Roman" w:cs="Arial"/>
          <w:color w:val="000000"/>
        </w:rPr>
        <w:t xml:space="preserve"> </w:t>
      </w:r>
      <w:r w:rsidRPr="008F7384">
        <w:rPr>
          <w:rFonts w:eastAsia="Times New Roman" w:cs="Arial"/>
          <w:color w:val="000000"/>
          <w:lang w:val="en-US"/>
        </w:rPr>
        <w:t>symptoms</w:t>
      </w:r>
      <w:r w:rsidRPr="008F7384">
        <w:rPr>
          <w:rFonts w:eastAsia="Times New Roman" w:cs="Arial"/>
          <w:color w:val="000000"/>
        </w:rPr>
        <w:t xml:space="preserve">, </w:t>
      </w:r>
      <w:r w:rsidRPr="008F7384">
        <w:rPr>
          <w:rFonts w:eastAsia="Times New Roman" w:cs="Arial"/>
          <w:color w:val="000000"/>
          <w:lang w:val="en-US"/>
        </w:rPr>
        <w:t>DRESS</w:t>
      </w:r>
      <w:r w:rsidRPr="008F7384">
        <w:rPr>
          <w:rFonts w:eastAsia="Times New Roman" w:cs="Arial"/>
          <w:color w:val="000000"/>
        </w:rPr>
        <w:t xml:space="preserve">), </w:t>
      </w:r>
      <w:r w:rsidRPr="008F7384">
        <w:rPr>
          <w:rFonts w:eastAsia="Times New Roman" w:cs="Arial"/>
          <w:color w:val="000000"/>
          <w:lang w:eastAsia="bg-BG"/>
        </w:rPr>
        <w:t xml:space="preserve">са съобщавани като свързани </w:t>
      </w:r>
      <w:r w:rsidRPr="008F7384">
        <w:rPr>
          <w:rFonts w:eastAsia="Times New Roman" w:cs="Arial"/>
          <w:color w:val="000000"/>
          <w:lang w:val="en-US"/>
        </w:rPr>
        <w:t>c</w:t>
      </w:r>
      <w:r w:rsidRPr="008F7384">
        <w:rPr>
          <w:rFonts w:eastAsia="Times New Roman" w:cs="Arial"/>
          <w:color w:val="000000"/>
        </w:rPr>
        <w:t xml:space="preserve"> </w:t>
      </w:r>
      <w:r w:rsidRPr="008F7384">
        <w:rPr>
          <w:rFonts w:eastAsia="Times New Roman" w:cs="Arial"/>
          <w:color w:val="000000"/>
          <w:lang w:eastAsia="bg-BG"/>
        </w:rPr>
        <w:t xml:space="preserve">лечението </w:t>
      </w:r>
      <w:r w:rsidRPr="008F7384">
        <w:rPr>
          <w:rFonts w:eastAsia="Times New Roman" w:cs="Arial"/>
          <w:color w:val="000000"/>
          <w:lang w:val="en-US"/>
        </w:rPr>
        <w:t>c</w:t>
      </w:r>
      <w:r w:rsidRPr="008F7384">
        <w:rPr>
          <w:rFonts w:eastAsia="Times New Roman" w:cs="Arial"/>
          <w:color w:val="000000"/>
        </w:rPr>
        <w:t xml:space="preserve"> </w:t>
      </w:r>
      <w:r w:rsidRPr="008F7384">
        <w:rPr>
          <w:rFonts w:eastAsia="Times New Roman" w:cs="Arial"/>
          <w:color w:val="000000"/>
          <w:lang w:eastAsia="bg-BG"/>
        </w:rPr>
        <w:t>кветиапин.</w:t>
      </w:r>
    </w:p>
    <w:p w14:paraId="33DA9B57" w14:textId="77777777" w:rsidR="008F7384" w:rsidRPr="008F7384" w:rsidRDefault="008F7384" w:rsidP="008F7384">
      <w:pPr>
        <w:spacing w:line="240" w:lineRule="auto"/>
        <w:rPr>
          <w:rFonts w:eastAsia="Times New Roman" w:cs="Arial"/>
          <w:i/>
          <w:iCs/>
          <w:color w:val="000000"/>
          <w:u w:val="single"/>
          <w:lang w:eastAsia="bg-BG"/>
        </w:rPr>
      </w:pPr>
    </w:p>
    <w:p w14:paraId="08DDF028" w14:textId="458253EE" w:rsidR="008F7384" w:rsidRPr="008F7384" w:rsidRDefault="008F7384" w:rsidP="008F7384">
      <w:pPr>
        <w:spacing w:line="240" w:lineRule="auto"/>
        <w:rPr>
          <w:rFonts w:eastAsia="Times New Roman" w:cs="Arial"/>
        </w:rPr>
      </w:pPr>
      <w:r w:rsidRPr="008F7384">
        <w:rPr>
          <w:rFonts w:eastAsia="Times New Roman" w:cs="Arial"/>
          <w:i/>
          <w:iCs/>
          <w:color w:val="000000"/>
          <w:u w:val="single"/>
          <w:lang w:eastAsia="bg-BG"/>
        </w:rPr>
        <w:t>Педиатрична популация</w:t>
      </w:r>
    </w:p>
    <w:p w14:paraId="4552F1F7" w14:textId="77777777" w:rsidR="008F7384" w:rsidRPr="008F7384" w:rsidRDefault="008F7384" w:rsidP="008F7384">
      <w:pPr>
        <w:spacing w:line="240" w:lineRule="auto"/>
        <w:rPr>
          <w:rFonts w:eastAsia="Times New Roman" w:cs="Arial"/>
        </w:rPr>
      </w:pPr>
      <w:r w:rsidRPr="008F7384">
        <w:rPr>
          <w:rFonts w:eastAsia="Times New Roman" w:cs="Arial"/>
          <w:color w:val="000000"/>
          <w:lang w:eastAsia="bg-BG"/>
        </w:rPr>
        <w:lastRenderedPageBreak/>
        <w:t>Същите нежелани лекарствени реакции, описани по-горе при възрастни, трябва да се имат предвид при деца и юноши. Следната таблица обобщава НЛР, които настъпват с по-висока честота при деца и юноши (10-17 години), отколкото при възрастните пациенти или НЛР, които не са били наблюдавани при възрастни.</w:t>
      </w:r>
    </w:p>
    <w:p w14:paraId="0700D1EE" w14:textId="77777777" w:rsidR="008F7384" w:rsidRPr="008F7384" w:rsidRDefault="008F7384" w:rsidP="008F7384">
      <w:pPr>
        <w:spacing w:line="240" w:lineRule="auto"/>
        <w:rPr>
          <w:rFonts w:eastAsia="Times New Roman" w:cs="Arial"/>
          <w:b/>
          <w:bCs/>
          <w:color w:val="000000"/>
          <w:lang w:eastAsia="bg-BG"/>
        </w:rPr>
      </w:pPr>
    </w:p>
    <w:p w14:paraId="1A197CDB" w14:textId="0F81F0D5" w:rsidR="008F7384" w:rsidRPr="008F7384" w:rsidRDefault="008F7384" w:rsidP="008F7384">
      <w:pPr>
        <w:spacing w:line="240" w:lineRule="auto"/>
        <w:rPr>
          <w:rFonts w:eastAsia="Times New Roman" w:cs="Arial"/>
        </w:rPr>
      </w:pPr>
      <w:r w:rsidRPr="008F7384">
        <w:rPr>
          <w:rFonts w:eastAsia="Times New Roman" w:cs="Arial"/>
          <w:b/>
          <w:bCs/>
          <w:color w:val="000000"/>
          <w:lang w:eastAsia="bg-BG"/>
        </w:rPr>
        <w:t>Таблица 2. НЛР при деца и юноши, свързани с терапията с кветиапин, конто се наблюдават с по-висока честота, отколкото при възрастни или не са наблюдавани сред популацията възрастни</w:t>
      </w:r>
    </w:p>
    <w:p w14:paraId="0BD9CAA0" w14:textId="77777777" w:rsidR="008F7384" w:rsidRPr="008F7384" w:rsidRDefault="008F7384" w:rsidP="008F7384">
      <w:pPr>
        <w:rPr>
          <w:rFonts w:eastAsia="Times New Roman" w:cs="Arial"/>
          <w:color w:val="000000"/>
          <w:lang w:eastAsia="bg-BG"/>
        </w:rPr>
      </w:pPr>
    </w:p>
    <w:p w14:paraId="11929E37" w14:textId="0D0FF75C" w:rsidR="00367170" w:rsidRDefault="008F7384" w:rsidP="008F7384">
      <w:pPr>
        <w:rPr>
          <w:rFonts w:eastAsia="Times New Roman" w:cs="Arial"/>
          <w:color w:val="000000"/>
          <w:lang w:eastAsia="bg-BG"/>
        </w:rPr>
      </w:pPr>
      <w:r w:rsidRPr="008F7384">
        <w:rPr>
          <w:rFonts w:eastAsia="Times New Roman" w:cs="Arial"/>
          <w:color w:val="000000"/>
          <w:lang w:eastAsia="bg-BG"/>
        </w:rPr>
        <w:t>Честотата на нежеланите събития е разделена на: много чести (≥1/10), чести (≥1/100 до &lt; 1/10), нечести (≥1/1 000 до &lt; 1/100), редки (≥1/10 000 до &lt; 1/1 000), много редки (&lt; 1/10 000).</w:t>
      </w:r>
    </w:p>
    <w:tbl>
      <w:tblPr>
        <w:tblStyle w:val="TableGrid"/>
        <w:tblW w:w="0" w:type="auto"/>
        <w:tblLook w:val="04A0" w:firstRow="1" w:lastRow="0" w:firstColumn="1" w:lastColumn="0" w:noHBand="0" w:noVBand="1"/>
      </w:tblPr>
      <w:tblGrid>
        <w:gridCol w:w="3107"/>
        <w:gridCol w:w="3117"/>
        <w:gridCol w:w="3126"/>
      </w:tblGrid>
      <w:tr w:rsidR="008F7384" w14:paraId="504AC05F" w14:textId="77777777" w:rsidTr="008D568F">
        <w:tc>
          <w:tcPr>
            <w:tcW w:w="3192" w:type="dxa"/>
            <w:vAlign w:val="bottom"/>
          </w:tcPr>
          <w:p w14:paraId="61450FA0" w14:textId="6A0232FB" w:rsidR="008F7384" w:rsidRPr="008F7384" w:rsidRDefault="008F7384" w:rsidP="008F7384">
            <w:pPr>
              <w:rPr>
                <w:rFonts w:cs="Arial"/>
              </w:rPr>
            </w:pPr>
            <w:r w:rsidRPr="008F7384">
              <w:rPr>
                <w:rFonts w:cs="Arial"/>
                <w:b/>
                <w:bCs/>
              </w:rPr>
              <w:t>сок</w:t>
            </w:r>
          </w:p>
        </w:tc>
        <w:tc>
          <w:tcPr>
            <w:tcW w:w="3192" w:type="dxa"/>
            <w:vAlign w:val="bottom"/>
          </w:tcPr>
          <w:p w14:paraId="31754C0F" w14:textId="716AA631" w:rsidR="008F7384" w:rsidRPr="008F7384" w:rsidRDefault="008F7384" w:rsidP="008F7384">
            <w:pPr>
              <w:rPr>
                <w:rFonts w:cs="Arial"/>
              </w:rPr>
            </w:pPr>
            <w:r w:rsidRPr="008F7384">
              <w:rPr>
                <w:rFonts w:cs="Arial"/>
                <w:b/>
                <w:bCs/>
              </w:rPr>
              <w:t>Много чести</w:t>
            </w:r>
          </w:p>
        </w:tc>
        <w:tc>
          <w:tcPr>
            <w:tcW w:w="3192" w:type="dxa"/>
            <w:vAlign w:val="bottom"/>
          </w:tcPr>
          <w:p w14:paraId="7BF3BA9B" w14:textId="23768BEE" w:rsidR="008F7384" w:rsidRPr="008F7384" w:rsidRDefault="008F7384" w:rsidP="008F7384">
            <w:pPr>
              <w:rPr>
                <w:rFonts w:cs="Arial"/>
              </w:rPr>
            </w:pPr>
            <w:r w:rsidRPr="008F7384">
              <w:rPr>
                <w:rFonts w:cs="Arial"/>
                <w:b/>
                <w:bCs/>
              </w:rPr>
              <w:t>Чести</w:t>
            </w:r>
          </w:p>
        </w:tc>
      </w:tr>
      <w:tr w:rsidR="008F7384" w14:paraId="31120126" w14:textId="77777777" w:rsidTr="008D568F">
        <w:tc>
          <w:tcPr>
            <w:tcW w:w="3192" w:type="dxa"/>
          </w:tcPr>
          <w:p w14:paraId="5EC2E449" w14:textId="15E2F31E" w:rsidR="008F7384" w:rsidRPr="008F7384" w:rsidRDefault="008F7384" w:rsidP="008F7384">
            <w:pPr>
              <w:rPr>
                <w:rFonts w:cs="Arial"/>
              </w:rPr>
            </w:pPr>
            <w:r w:rsidRPr="008F7384">
              <w:rPr>
                <w:rFonts w:cs="Arial"/>
                <w:i/>
                <w:iCs/>
              </w:rPr>
              <w:t>Нарушения на ендокринната система</w:t>
            </w:r>
          </w:p>
        </w:tc>
        <w:tc>
          <w:tcPr>
            <w:tcW w:w="3192" w:type="dxa"/>
            <w:vAlign w:val="bottom"/>
          </w:tcPr>
          <w:p w14:paraId="75BCB44F" w14:textId="3E958E94" w:rsidR="008F7384" w:rsidRPr="008F7384" w:rsidRDefault="008F7384" w:rsidP="008F7384">
            <w:pPr>
              <w:rPr>
                <w:rFonts w:cs="Arial"/>
              </w:rPr>
            </w:pPr>
            <w:r w:rsidRPr="008F7384">
              <w:rPr>
                <w:rFonts w:cs="Arial"/>
              </w:rPr>
              <w:t>Повишени стойности на пролакгин</w:t>
            </w:r>
            <w:r w:rsidRPr="008F7384">
              <w:rPr>
                <w:rFonts w:cs="Arial"/>
                <w:vertAlign w:val="superscript"/>
              </w:rPr>
              <w:t>1</w:t>
            </w:r>
          </w:p>
        </w:tc>
        <w:tc>
          <w:tcPr>
            <w:tcW w:w="3192" w:type="dxa"/>
          </w:tcPr>
          <w:p w14:paraId="635E3B33" w14:textId="77777777" w:rsidR="008F7384" w:rsidRPr="008F7384" w:rsidRDefault="008F7384" w:rsidP="008F7384">
            <w:pPr>
              <w:rPr>
                <w:rFonts w:cs="Arial"/>
              </w:rPr>
            </w:pPr>
          </w:p>
        </w:tc>
      </w:tr>
      <w:tr w:rsidR="008F7384" w14:paraId="671603DA" w14:textId="77777777" w:rsidTr="008F7384">
        <w:tc>
          <w:tcPr>
            <w:tcW w:w="3192" w:type="dxa"/>
          </w:tcPr>
          <w:p w14:paraId="1AC2DEAE" w14:textId="0A8BA4F4" w:rsidR="008F7384" w:rsidRPr="008F7384" w:rsidRDefault="008F7384" w:rsidP="008F7384">
            <w:pPr>
              <w:rPr>
                <w:rFonts w:cs="Arial"/>
              </w:rPr>
            </w:pPr>
            <w:r w:rsidRPr="008F7384">
              <w:rPr>
                <w:rFonts w:cs="Arial"/>
                <w:i/>
                <w:iCs/>
              </w:rPr>
              <w:t>Нарушения на метаболизма и храненето</w:t>
            </w:r>
          </w:p>
        </w:tc>
        <w:tc>
          <w:tcPr>
            <w:tcW w:w="3192" w:type="dxa"/>
          </w:tcPr>
          <w:p w14:paraId="40E584D0" w14:textId="2A43C84F" w:rsidR="008F7384" w:rsidRPr="008F7384" w:rsidRDefault="008F7384" w:rsidP="008F7384">
            <w:pPr>
              <w:rPr>
                <w:rFonts w:cs="Arial"/>
              </w:rPr>
            </w:pPr>
            <w:r w:rsidRPr="008F7384">
              <w:rPr>
                <w:rFonts w:cs="Arial"/>
              </w:rPr>
              <w:t>Повишаване на апетита</w:t>
            </w:r>
          </w:p>
        </w:tc>
        <w:tc>
          <w:tcPr>
            <w:tcW w:w="3192" w:type="dxa"/>
          </w:tcPr>
          <w:p w14:paraId="402503F7" w14:textId="77777777" w:rsidR="008F7384" w:rsidRPr="008F7384" w:rsidRDefault="008F7384" w:rsidP="008F7384">
            <w:pPr>
              <w:rPr>
                <w:rFonts w:cs="Arial"/>
              </w:rPr>
            </w:pPr>
          </w:p>
        </w:tc>
      </w:tr>
      <w:tr w:rsidR="008F7384" w14:paraId="7213572A" w14:textId="77777777" w:rsidTr="008F7384">
        <w:tc>
          <w:tcPr>
            <w:tcW w:w="3192" w:type="dxa"/>
          </w:tcPr>
          <w:p w14:paraId="529EBC54" w14:textId="056843DD" w:rsidR="008F7384" w:rsidRPr="008F7384" w:rsidRDefault="008F7384" w:rsidP="008F7384">
            <w:pPr>
              <w:rPr>
                <w:rFonts w:cs="Arial"/>
              </w:rPr>
            </w:pPr>
            <w:r w:rsidRPr="008F7384">
              <w:rPr>
                <w:rFonts w:cs="Arial"/>
                <w:i/>
                <w:iCs/>
              </w:rPr>
              <w:t>Нарушения на нервната система</w:t>
            </w:r>
          </w:p>
        </w:tc>
        <w:tc>
          <w:tcPr>
            <w:tcW w:w="3192" w:type="dxa"/>
          </w:tcPr>
          <w:p w14:paraId="2EABBF34" w14:textId="0C001B81" w:rsidR="008F7384" w:rsidRPr="008F7384" w:rsidRDefault="008F7384" w:rsidP="008F7384">
            <w:pPr>
              <w:rPr>
                <w:rFonts w:cs="Arial"/>
              </w:rPr>
            </w:pPr>
            <w:r w:rsidRPr="008F7384">
              <w:rPr>
                <w:rFonts w:cs="Arial"/>
              </w:rPr>
              <w:t>Екстрапирамидни симптоми</w:t>
            </w:r>
            <w:r w:rsidRPr="008F7384">
              <w:rPr>
                <w:rFonts w:cs="Arial"/>
                <w:vertAlign w:val="superscript"/>
              </w:rPr>
              <w:t>3,4</w:t>
            </w:r>
          </w:p>
        </w:tc>
        <w:tc>
          <w:tcPr>
            <w:tcW w:w="3192" w:type="dxa"/>
          </w:tcPr>
          <w:p w14:paraId="0DD2FBD2" w14:textId="7B2BC966" w:rsidR="008F7384" w:rsidRPr="008F7384" w:rsidRDefault="008F7384" w:rsidP="008F7384">
            <w:pPr>
              <w:rPr>
                <w:rFonts w:cs="Arial"/>
              </w:rPr>
            </w:pPr>
            <w:r w:rsidRPr="008F7384">
              <w:rPr>
                <w:rFonts w:cs="Arial"/>
              </w:rPr>
              <w:t>Синкоп</w:t>
            </w:r>
          </w:p>
        </w:tc>
      </w:tr>
      <w:tr w:rsidR="008F7384" w14:paraId="448D96A7" w14:textId="77777777" w:rsidTr="008F7384">
        <w:tc>
          <w:tcPr>
            <w:tcW w:w="3192" w:type="dxa"/>
          </w:tcPr>
          <w:p w14:paraId="6B03E915" w14:textId="59DA4E55" w:rsidR="008F7384" w:rsidRPr="008F7384" w:rsidRDefault="008F7384" w:rsidP="008F7384">
            <w:pPr>
              <w:rPr>
                <w:rFonts w:cs="Arial"/>
              </w:rPr>
            </w:pPr>
            <w:r w:rsidRPr="008F7384">
              <w:rPr>
                <w:rFonts w:cs="Arial"/>
                <w:i/>
                <w:iCs/>
              </w:rPr>
              <w:t>Съдови нарушения</w:t>
            </w:r>
          </w:p>
        </w:tc>
        <w:tc>
          <w:tcPr>
            <w:tcW w:w="3192" w:type="dxa"/>
          </w:tcPr>
          <w:p w14:paraId="1011AA2A" w14:textId="26FBEB85" w:rsidR="008F7384" w:rsidRPr="008F7384" w:rsidRDefault="008F7384" w:rsidP="008F7384">
            <w:pPr>
              <w:rPr>
                <w:rFonts w:cs="Arial"/>
              </w:rPr>
            </w:pPr>
            <w:r w:rsidRPr="008F7384">
              <w:rPr>
                <w:rFonts w:cs="Arial"/>
              </w:rPr>
              <w:t>Повишаване на артериалното налягане</w:t>
            </w:r>
            <w:r w:rsidRPr="008F7384">
              <w:rPr>
                <w:rFonts w:cs="Arial"/>
                <w:vertAlign w:val="superscript"/>
              </w:rPr>
              <w:t>2</w:t>
            </w:r>
          </w:p>
        </w:tc>
        <w:tc>
          <w:tcPr>
            <w:tcW w:w="3192" w:type="dxa"/>
          </w:tcPr>
          <w:p w14:paraId="10B9D784" w14:textId="77777777" w:rsidR="008F7384" w:rsidRPr="008F7384" w:rsidRDefault="008F7384" w:rsidP="008F7384">
            <w:pPr>
              <w:rPr>
                <w:rFonts w:cs="Arial"/>
              </w:rPr>
            </w:pPr>
          </w:p>
        </w:tc>
      </w:tr>
      <w:tr w:rsidR="008F7384" w14:paraId="7814E69B" w14:textId="77777777" w:rsidTr="008F7384">
        <w:tc>
          <w:tcPr>
            <w:tcW w:w="3192" w:type="dxa"/>
          </w:tcPr>
          <w:p w14:paraId="06D96B40" w14:textId="16FA2A12" w:rsidR="008F7384" w:rsidRPr="008F7384" w:rsidRDefault="008F7384" w:rsidP="008F7384">
            <w:pPr>
              <w:rPr>
                <w:rFonts w:cs="Arial"/>
              </w:rPr>
            </w:pPr>
            <w:r w:rsidRPr="008F7384">
              <w:rPr>
                <w:i/>
                <w:iCs/>
                <w:szCs w:val="20"/>
              </w:rPr>
              <w:t>Ресираторни, гръдни и медиастинални нарушения</w:t>
            </w:r>
          </w:p>
        </w:tc>
        <w:tc>
          <w:tcPr>
            <w:tcW w:w="3192" w:type="dxa"/>
          </w:tcPr>
          <w:p w14:paraId="5DF41CE9" w14:textId="162CB368" w:rsidR="008F7384" w:rsidRPr="008F7384" w:rsidRDefault="008F7384" w:rsidP="008F7384">
            <w:pPr>
              <w:rPr>
                <w:rFonts w:cs="Arial"/>
              </w:rPr>
            </w:pPr>
            <w:r w:rsidRPr="008F7384">
              <w:rPr>
                <w:rFonts w:cs="Arial"/>
                <w:szCs w:val="20"/>
              </w:rPr>
              <w:tab/>
            </w:r>
          </w:p>
        </w:tc>
        <w:tc>
          <w:tcPr>
            <w:tcW w:w="3192" w:type="dxa"/>
          </w:tcPr>
          <w:p w14:paraId="79060C5B" w14:textId="4BEB5F78" w:rsidR="008F7384" w:rsidRPr="008F7384" w:rsidRDefault="008F7384" w:rsidP="008F7384">
            <w:pPr>
              <w:rPr>
                <w:rFonts w:cs="Arial"/>
              </w:rPr>
            </w:pPr>
            <w:r w:rsidRPr="008F7384">
              <w:rPr>
                <w:szCs w:val="20"/>
              </w:rPr>
              <w:t>Ринит</w:t>
            </w:r>
          </w:p>
        </w:tc>
      </w:tr>
      <w:tr w:rsidR="008F7384" w14:paraId="5E36EB4B" w14:textId="77777777" w:rsidTr="008F7384">
        <w:tc>
          <w:tcPr>
            <w:tcW w:w="3192" w:type="dxa"/>
          </w:tcPr>
          <w:p w14:paraId="54DFC9B5" w14:textId="1FBA4B66" w:rsidR="008F7384" w:rsidRPr="008F7384" w:rsidRDefault="008F7384" w:rsidP="008F7384">
            <w:pPr>
              <w:rPr>
                <w:rFonts w:cs="Arial"/>
              </w:rPr>
            </w:pPr>
            <w:r w:rsidRPr="008F7384">
              <w:rPr>
                <w:i/>
                <w:iCs/>
                <w:szCs w:val="20"/>
              </w:rPr>
              <w:t>Стомашно-чревни нарушения</w:t>
            </w:r>
          </w:p>
        </w:tc>
        <w:tc>
          <w:tcPr>
            <w:tcW w:w="3192" w:type="dxa"/>
          </w:tcPr>
          <w:p w14:paraId="284A1945" w14:textId="48EB4280" w:rsidR="008F7384" w:rsidRPr="008F7384" w:rsidRDefault="008F7384" w:rsidP="008F7384">
            <w:pPr>
              <w:rPr>
                <w:rFonts w:cs="Arial"/>
              </w:rPr>
            </w:pPr>
            <w:r w:rsidRPr="008F7384">
              <w:rPr>
                <w:szCs w:val="20"/>
              </w:rPr>
              <w:t>Повръщане</w:t>
            </w:r>
          </w:p>
        </w:tc>
        <w:tc>
          <w:tcPr>
            <w:tcW w:w="3192" w:type="dxa"/>
          </w:tcPr>
          <w:p w14:paraId="3DB830DA" w14:textId="77777777" w:rsidR="008F7384" w:rsidRPr="008F7384" w:rsidRDefault="008F7384" w:rsidP="008F7384">
            <w:pPr>
              <w:rPr>
                <w:rFonts w:cs="Arial"/>
              </w:rPr>
            </w:pPr>
          </w:p>
        </w:tc>
      </w:tr>
      <w:tr w:rsidR="008F7384" w14:paraId="47BE7BF2" w14:textId="77777777" w:rsidTr="008F7384">
        <w:tc>
          <w:tcPr>
            <w:tcW w:w="3192" w:type="dxa"/>
          </w:tcPr>
          <w:p w14:paraId="7BED7CC0" w14:textId="0462F60E" w:rsidR="008F7384" w:rsidRPr="008F7384" w:rsidRDefault="008F7384" w:rsidP="008F7384">
            <w:pPr>
              <w:rPr>
                <w:rFonts w:cs="Arial"/>
              </w:rPr>
            </w:pPr>
            <w:r w:rsidRPr="008F7384">
              <w:rPr>
                <w:i/>
                <w:iCs/>
                <w:szCs w:val="20"/>
              </w:rPr>
              <w:t>Общи нарушения и ефекти на мястото на приложение</w:t>
            </w:r>
          </w:p>
        </w:tc>
        <w:tc>
          <w:tcPr>
            <w:tcW w:w="3192" w:type="dxa"/>
          </w:tcPr>
          <w:p w14:paraId="60D7D027" w14:textId="77777777" w:rsidR="008F7384" w:rsidRPr="008F7384" w:rsidRDefault="008F7384" w:rsidP="008F7384">
            <w:pPr>
              <w:rPr>
                <w:rFonts w:cs="Arial"/>
              </w:rPr>
            </w:pPr>
          </w:p>
        </w:tc>
        <w:tc>
          <w:tcPr>
            <w:tcW w:w="3192" w:type="dxa"/>
          </w:tcPr>
          <w:p w14:paraId="5259527E" w14:textId="63862A7C" w:rsidR="008F7384" w:rsidRPr="008F7384" w:rsidRDefault="008F7384" w:rsidP="008F7384">
            <w:pPr>
              <w:rPr>
                <w:rFonts w:cs="Arial"/>
              </w:rPr>
            </w:pPr>
            <w:r w:rsidRPr="008F7384">
              <w:rPr>
                <w:szCs w:val="20"/>
              </w:rPr>
              <w:t>Раздразнителност</w:t>
            </w:r>
            <w:r w:rsidRPr="008F7384">
              <w:rPr>
                <w:szCs w:val="20"/>
                <w:vertAlign w:val="superscript"/>
              </w:rPr>
              <w:t>3</w:t>
            </w:r>
          </w:p>
        </w:tc>
      </w:tr>
    </w:tbl>
    <w:p w14:paraId="66866152" w14:textId="7BBE9940" w:rsidR="008F7384" w:rsidRPr="008F7384" w:rsidRDefault="008F7384" w:rsidP="008F7384">
      <w:pPr>
        <w:spacing w:line="240" w:lineRule="auto"/>
        <w:rPr>
          <w:rFonts w:eastAsia="Times New Roman" w:cs="Arial"/>
          <w:color w:val="000000"/>
          <w:lang w:eastAsia="bg-BG"/>
        </w:rPr>
      </w:pPr>
      <w:r w:rsidRPr="008F7384">
        <w:rPr>
          <w:rFonts w:eastAsia="Times New Roman" w:cs="Arial"/>
          <w:color w:val="000000"/>
          <w:lang w:val="ru-RU" w:eastAsia="bg-BG"/>
        </w:rPr>
        <w:t xml:space="preserve">1. </w:t>
      </w:r>
      <w:r w:rsidRPr="008F7384">
        <w:rPr>
          <w:rFonts w:eastAsia="Times New Roman" w:cs="Arial"/>
          <w:color w:val="000000"/>
          <w:lang w:eastAsia="bg-BG"/>
        </w:rPr>
        <w:t xml:space="preserve">Пролактинови стойности (пациенти </w:t>
      </w:r>
      <w:proofErr w:type="gramStart"/>
      <w:r w:rsidRPr="008F7384">
        <w:rPr>
          <w:rFonts w:eastAsia="Times New Roman" w:cs="Arial"/>
          <w:color w:val="000000"/>
          <w:lang w:eastAsia="bg-BG"/>
        </w:rPr>
        <w:t>&lt; 18</w:t>
      </w:r>
      <w:proofErr w:type="gramEnd"/>
      <w:r w:rsidRPr="008F7384">
        <w:rPr>
          <w:rFonts w:eastAsia="Times New Roman" w:cs="Arial"/>
          <w:color w:val="000000"/>
          <w:lang w:eastAsia="bg-BG"/>
        </w:rPr>
        <w:t>-годишна възраст): &gt; 20 μ</w:t>
      </w:r>
      <w:r w:rsidRPr="008F7384">
        <w:rPr>
          <w:rFonts w:eastAsia="Times New Roman" w:cs="Arial"/>
          <w:color w:val="000000"/>
          <w:lang w:val="en-US"/>
        </w:rPr>
        <w:t>g</w:t>
      </w:r>
      <w:r w:rsidRPr="008F7384">
        <w:rPr>
          <w:rFonts w:eastAsia="Times New Roman" w:cs="Arial"/>
          <w:color w:val="000000"/>
          <w:lang w:val="ru-RU"/>
        </w:rPr>
        <w:t>/</w:t>
      </w:r>
      <w:r w:rsidRPr="008F7384">
        <w:rPr>
          <w:rFonts w:eastAsia="Times New Roman" w:cs="Arial"/>
          <w:color w:val="000000"/>
          <w:lang w:val="en-US"/>
        </w:rPr>
        <w:t>l</w:t>
      </w:r>
      <w:r w:rsidRPr="008F7384">
        <w:rPr>
          <w:rFonts w:eastAsia="Times New Roman" w:cs="Arial"/>
          <w:color w:val="000000"/>
          <w:lang w:val="ru-RU"/>
        </w:rPr>
        <w:t xml:space="preserve"> </w:t>
      </w:r>
      <w:r w:rsidRPr="008F7384">
        <w:rPr>
          <w:rFonts w:eastAsia="Times New Roman" w:cs="Arial"/>
          <w:color w:val="000000"/>
          <w:lang w:eastAsia="bg-BG"/>
        </w:rPr>
        <w:t xml:space="preserve">(&gt; 869,56 </w:t>
      </w:r>
      <w:proofErr w:type="spellStart"/>
      <w:r w:rsidRPr="008F7384">
        <w:rPr>
          <w:rFonts w:eastAsia="Times New Roman" w:cs="Arial"/>
          <w:color w:val="000000"/>
          <w:lang w:val="en-US"/>
        </w:rPr>
        <w:t>pmol</w:t>
      </w:r>
      <w:proofErr w:type="spellEnd"/>
      <w:r w:rsidRPr="008F7384">
        <w:rPr>
          <w:rFonts w:eastAsia="Times New Roman" w:cs="Arial"/>
          <w:color w:val="000000"/>
          <w:lang w:val="ru-RU"/>
        </w:rPr>
        <w:t>/</w:t>
      </w:r>
      <w:r w:rsidRPr="008F7384">
        <w:rPr>
          <w:rFonts w:eastAsia="Times New Roman" w:cs="Arial"/>
          <w:color w:val="000000"/>
          <w:lang w:val="en-US"/>
        </w:rPr>
        <w:t>l</w:t>
      </w:r>
      <w:r w:rsidRPr="008F7384">
        <w:rPr>
          <w:rFonts w:eastAsia="Times New Roman" w:cs="Arial"/>
          <w:color w:val="000000"/>
          <w:lang w:val="ru-RU"/>
        </w:rPr>
        <w:t xml:space="preserve">) </w:t>
      </w:r>
      <w:r w:rsidRPr="008F7384">
        <w:rPr>
          <w:rFonts w:eastAsia="Times New Roman" w:cs="Arial"/>
          <w:color w:val="000000"/>
          <w:lang w:eastAsia="bg-BG"/>
        </w:rPr>
        <w:t xml:space="preserve">мъже; &gt; 26 </w:t>
      </w:r>
      <w:r w:rsidRPr="008F7384">
        <w:rPr>
          <w:rFonts w:eastAsia="Times New Roman" w:cs="Arial"/>
          <w:i/>
          <w:iCs/>
          <w:color w:val="000000"/>
          <w:lang w:eastAsia="bg-BG"/>
        </w:rPr>
        <w:t>μ</w:t>
      </w:r>
      <w:r w:rsidRPr="008F7384">
        <w:rPr>
          <w:rFonts w:eastAsia="Times New Roman" w:cs="Arial"/>
          <w:i/>
          <w:iCs/>
          <w:color w:val="000000"/>
          <w:lang w:val="en-US"/>
        </w:rPr>
        <w:t>g</w:t>
      </w:r>
      <w:r w:rsidRPr="008F7384">
        <w:rPr>
          <w:rFonts w:eastAsia="Times New Roman" w:cs="Arial"/>
          <w:i/>
          <w:iCs/>
          <w:color w:val="000000"/>
          <w:lang w:val="ru-RU"/>
        </w:rPr>
        <w:t xml:space="preserve">/1 </w:t>
      </w:r>
      <w:r w:rsidRPr="008F7384">
        <w:rPr>
          <w:rFonts w:eastAsia="Times New Roman" w:cs="Arial"/>
          <w:i/>
          <w:iCs/>
          <w:color w:val="000000"/>
          <w:lang w:eastAsia="bg-BG"/>
        </w:rPr>
        <w:t>(&gt;</w:t>
      </w:r>
      <w:r w:rsidRPr="008F7384">
        <w:rPr>
          <w:rFonts w:eastAsia="Times New Roman" w:cs="Arial"/>
          <w:color w:val="000000"/>
          <w:lang w:eastAsia="bg-BG"/>
        </w:rPr>
        <w:t xml:space="preserve"> 1 130,428 </w:t>
      </w:r>
      <w:proofErr w:type="spellStart"/>
      <w:r w:rsidRPr="008F7384">
        <w:rPr>
          <w:rFonts w:eastAsia="Times New Roman" w:cs="Arial"/>
          <w:color w:val="000000"/>
          <w:lang w:val="en-US"/>
        </w:rPr>
        <w:t>pmol</w:t>
      </w:r>
      <w:proofErr w:type="spellEnd"/>
      <w:r w:rsidRPr="008F7384">
        <w:rPr>
          <w:rFonts w:eastAsia="Times New Roman" w:cs="Arial"/>
          <w:color w:val="000000"/>
          <w:lang w:val="ru-RU"/>
        </w:rPr>
        <w:t>/</w:t>
      </w:r>
      <w:r w:rsidRPr="008F7384">
        <w:rPr>
          <w:rFonts w:eastAsia="Times New Roman" w:cs="Arial"/>
          <w:color w:val="000000"/>
          <w:lang w:val="en-US"/>
        </w:rPr>
        <w:t>l</w:t>
      </w:r>
      <w:r w:rsidRPr="008F7384">
        <w:rPr>
          <w:rFonts w:eastAsia="Times New Roman" w:cs="Arial"/>
          <w:color w:val="000000"/>
          <w:lang w:val="ru-RU"/>
        </w:rPr>
        <w:t xml:space="preserve">) </w:t>
      </w:r>
      <w:r w:rsidRPr="008F7384">
        <w:rPr>
          <w:rFonts w:eastAsia="Times New Roman" w:cs="Arial"/>
          <w:color w:val="000000"/>
          <w:lang w:eastAsia="bg-BG"/>
        </w:rPr>
        <w:t>жени по всяко време. По-малко от 1 % от пациентите са имали повишаване на пролактин &gt;100 μ</w:t>
      </w:r>
      <w:r w:rsidRPr="008F7384">
        <w:rPr>
          <w:rFonts w:eastAsia="Times New Roman" w:cs="Arial"/>
          <w:color w:val="000000"/>
          <w:lang w:val="en-US"/>
        </w:rPr>
        <w:t>g</w:t>
      </w:r>
      <w:r w:rsidRPr="008F7384">
        <w:rPr>
          <w:rFonts w:eastAsia="Times New Roman" w:cs="Arial"/>
          <w:color w:val="000000"/>
          <w:lang w:val="ru-RU"/>
        </w:rPr>
        <w:t>/</w:t>
      </w:r>
      <w:r w:rsidRPr="008F7384">
        <w:rPr>
          <w:rFonts w:eastAsia="Times New Roman" w:cs="Arial"/>
          <w:color w:val="000000"/>
          <w:lang w:val="en-US"/>
        </w:rPr>
        <w:t>l</w:t>
      </w:r>
      <w:r w:rsidRPr="008F7384">
        <w:rPr>
          <w:rFonts w:eastAsia="Times New Roman" w:cs="Arial"/>
          <w:color w:val="000000"/>
          <w:lang w:val="ru-RU"/>
        </w:rPr>
        <w:t>.</w:t>
      </w:r>
    </w:p>
    <w:p w14:paraId="4C508591" w14:textId="4C0876B3" w:rsidR="008F7384" w:rsidRPr="008F7384" w:rsidRDefault="008F7384" w:rsidP="008F7384">
      <w:pPr>
        <w:spacing w:line="240" w:lineRule="auto"/>
        <w:rPr>
          <w:rFonts w:eastAsia="Times New Roman" w:cs="Arial"/>
          <w:color w:val="000000"/>
          <w:lang w:eastAsia="bg-BG"/>
        </w:rPr>
      </w:pPr>
      <w:r w:rsidRPr="008F7384">
        <w:rPr>
          <w:rFonts w:eastAsia="Times New Roman" w:cs="Arial"/>
          <w:color w:val="000000"/>
          <w:lang w:val="ru-RU" w:eastAsia="bg-BG"/>
        </w:rPr>
        <w:t xml:space="preserve">2. </w:t>
      </w:r>
      <w:r w:rsidRPr="008F7384">
        <w:rPr>
          <w:rFonts w:eastAsia="Times New Roman" w:cs="Arial"/>
          <w:color w:val="000000"/>
          <w:lang w:eastAsia="bg-BG"/>
        </w:rPr>
        <w:t xml:space="preserve">Въз основа на промени над клинично значимите прагове (възприети от Националните Институти по здравни критерии) или </w:t>
      </w:r>
      <w:proofErr w:type="gramStart"/>
      <w:r w:rsidRPr="008F7384">
        <w:rPr>
          <w:rFonts w:eastAsia="Times New Roman" w:cs="Arial"/>
          <w:color w:val="000000"/>
          <w:lang w:eastAsia="bg-BG"/>
        </w:rPr>
        <w:t>повишаване &gt;</w:t>
      </w:r>
      <w:proofErr w:type="gramEnd"/>
      <w:r w:rsidRPr="008F7384">
        <w:rPr>
          <w:rFonts w:eastAsia="Times New Roman" w:cs="Arial"/>
          <w:color w:val="000000"/>
          <w:lang w:eastAsia="bg-BG"/>
        </w:rPr>
        <w:t xml:space="preserve"> 20 </w:t>
      </w:r>
      <w:r w:rsidRPr="008F7384">
        <w:rPr>
          <w:rFonts w:eastAsia="Times New Roman" w:cs="Arial"/>
          <w:color w:val="000000"/>
          <w:lang w:val="en-US"/>
        </w:rPr>
        <w:t>mmHg</w:t>
      </w:r>
      <w:r w:rsidRPr="008F7384">
        <w:rPr>
          <w:rFonts w:eastAsia="Times New Roman" w:cs="Arial"/>
          <w:color w:val="000000"/>
          <w:lang w:val="ru-RU"/>
        </w:rPr>
        <w:t xml:space="preserve"> </w:t>
      </w:r>
      <w:r w:rsidRPr="008F7384">
        <w:rPr>
          <w:rFonts w:eastAsia="Times New Roman" w:cs="Arial"/>
          <w:color w:val="000000"/>
          <w:lang w:eastAsia="bg-BG"/>
        </w:rPr>
        <w:t xml:space="preserve">за систолното или &gt;10 </w:t>
      </w:r>
      <w:r w:rsidRPr="008F7384">
        <w:rPr>
          <w:rFonts w:eastAsia="Times New Roman" w:cs="Arial"/>
          <w:color w:val="000000"/>
          <w:lang w:val="en-US"/>
        </w:rPr>
        <w:t>mmHg</w:t>
      </w:r>
      <w:r w:rsidRPr="008F7384">
        <w:rPr>
          <w:rFonts w:eastAsia="Times New Roman" w:cs="Arial"/>
          <w:color w:val="000000"/>
          <w:lang w:val="ru-RU"/>
        </w:rPr>
        <w:t xml:space="preserve"> </w:t>
      </w:r>
      <w:r w:rsidRPr="008F7384">
        <w:rPr>
          <w:rFonts w:eastAsia="Times New Roman" w:cs="Arial"/>
          <w:color w:val="000000"/>
          <w:lang w:eastAsia="bg-BG"/>
        </w:rPr>
        <w:t>за диастолното кръвно налягане по всяко време в две (3-6 седмици) плацебо-контролирани изпитвания в острата фаза при деца и юноши.</w:t>
      </w:r>
    </w:p>
    <w:p w14:paraId="4820F267" w14:textId="20E35389" w:rsidR="008F7384" w:rsidRPr="008F7384" w:rsidRDefault="008F7384" w:rsidP="008F7384">
      <w:pPr>
        <w:spacing w:line="240" w:lineRule="auto"/>
        <w:rPr>
          <w:rFonts w:eastAsia="Times New Roman" w:cs="Arial"/>
          <w:color w:val="000000"/>
          <w:lang w:eastAsia="bg-BG"/>
        </w:rPr>
      </w:pPr>
      <w:r w:rsidRPr="008F7384">
        <w:rPr>
          <w:rFonts w:eastAsia="Times New Roman" w:cs="Arial"/>
          <w:color w:val="000000"/>
          <w:lang w:val="ru-RU" w:eastAsia="bg-BG"/>
        </w:rPr>
        <w:t xml:space="preserve">3. </w:t>
      </w:r>
      <w:r w:rsidRPr="008F7384">
        <w:rPr>
          <w:rFonts w:eastAsia="Times New Roman" w:cs="Arial"/>
          <w:color w:val="000000"/>
          <w:lang w:eastAsia="bg-BG"/>
        </w:rPr>
        <w:t>Забележка: Честотата е в съответствие с тази, наблюдавана при възрастни, но може да бъде свързана с различни клинични последици при децата и юношите, в сравнение с възрастни.</w:t>
      </w:r>
    </w:p>
    <w:p w14:paraId="33003462" w14:textId="0D76C800" w:rsidR="008F7384" w:rsidRPr="008F7384" w:rsidRDefault="008F7384" w:rsidP="008F7384">
      <w:pPr>
        <w:spacing w:line="240" w:lineRule="auto"/>
        <w:rPr>
          <w:rFonts w:eastAsia="Times New Roman" w:cs="Arial"/>
          <w:color w:val="000000"/>
          <w:lang w:eastAsia="bg-BG"/>
        </w:rPr>
      </w:pPr>
      <w:r w:rsidRPr="008F7384">
        <w:rPr>
          <w:rFonts w:eastAsia="Times New Roman" w:cs="Arial"/>
          <w:color w:val="000000"/>
          <w:lang w:val="ru-RU" w:eastAsia="bg-BG"/>
        </w:rPr>
        <w:t xml:space="preserve">4. </w:t>
      </w:r>
      <w:r w:rsidRPr="008F7384">
        <w:rPr>
          <w:rFonts w:eastAsia="Times New Roman" w:cs="Arial"/>
          <w:color w:val="000000"/>
          <w:lang w:eastAsia="bg-BG"/>
        </w:rPr>
        <w:t>Вж. точка 5.1.</w:t>
      </w:r>
    </w:p>
    <w:p w14:paraId="581491CA" w14:textId="77777777" w:rsidR="008F7384" w:rsidRPr="008F7384" w:rsidRDefault="008F7384" w:rsidP="008F7384">
      <w:pPr>
        <w:spacing w:line="240" w:lineRule="auto"/>
        <w:rPr>
          <w:rFonts w:eastAsia="Times New Roman" w:cs="Arial"/>
          <w:color w:val="000000"/>
          <w:u w:val="single"/>
          <w:lang w:eastAsia="bg-BG"/>
        </w:rPr>
      </w:pPr>
    </w:p>
    <w:p w14:paraId="29E65AB6" w14:textId="31B3C18A" w:rsidR="008F7384" w:rsidRPr="008F7384" w:rsidRDefault="008F7384" w:rsidP="008F7384">
      <w:pPr>
        <w:spacing w:line="240" w:lineRule="auto"/>
        <w:rPr>
          <w:rFonts w:eastAsia="Times New Roman" w:cs="Arial"/>
          <w:color w:val="000000"/>
          <w:u w:val="single"/>
          <w:lang w:eastAsia="bg-BG"/>
        </w:rPr>
      </w:pPr>
      <w:r w:rsidRPr="008F7384">
        <w:rPr>
          <w:rFonts w:eastAsia="Times New Roman" w:cs="Arial"/>
          <w:color w:val="000000"/>
          <w:u w:val="single"/>
          <w:lang w:eastAsia="bg-BG"/>
        </w:rPr>
        <w:t>Съобщаване на подозирани нежелани реакции</w:t>
      </w:r>
    </w:p>
    <w:p w14:paraId="0532BA0F" w14:textId="77777777" w:rsidR="008F7384" w:rsidRPr="008F7384" w:rsidRDefault="008F7384" w:rsidP="008F7384">
      <w:pPr>
        <w:spacing w:line="240" w:lineRule="auto"/>
        <w:rPr>
          <w:rFonts w:eastAsia="Times New Roman" w:cs="Arial"/>
        </w:rPr>
      </w:pPr>
      <w:r w:rsidRPr="008F7384">
        <w:rPr>
          <w:rFonts w:eastAsia="Times New Roman" w:cs="Arial"/>
          <w:color w:val="000000"/>
          <w:lang w:eastAsia="bg-BG"/>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Изпълнителна агенция по лекарствата, ул.,Дамян Груев” № 8,1303 София, тел: 02 8903417, уебсайт: </w:t>
      </w:r>
      <w:r w:rsidRPr="008F7384">
        <w:rPr>
          <w:rFonts w:eastAsia="Times New Roman" w:cs="Arial"/>
        </w:rPr>
        <w:fldChar w:fldCharType="begin"/>
      </w:r>
      <w:r w:rsidRPr="008F7384">
        <w:rPr>
          <w:rFonts w:eastAsia="Times New Roman" w:cs="Arial"/>
        </w:rPr>
        <w:instrText xml:space="preserve"> HYPERLINK "http://www.bda.bg" </w:instrText>
      </w:r>
      <w:r w:rsidRPr="008F7384">
        <w:rPr>
          <w:rFonts w:eastAsia="Times New Roman" w:cs="Arial"/>
        </w:rPr>
      </w:r>
      <w:r w:rsidRPr="008F7384">
        <w:rPr>
          <w:rFonts w:eastAsia="Times New Roman" w:cs="Arial"/>
        </w:rPr>
        <w:fldChar w:fldCharType="separate"/>
      </w:r>
      <w:r w:rsidRPr="008F7384">
        <w:rPr>
          <w:rFonts w:eastAsia="Times New Roman" w:cs="Arial"/>
          <w:color w:val="000000"/>
          <w:lang w:val="en-US"/>
        </w:rPr>
        <w:t>www</w:t>
      </w:r>
      <w:r w:rsidRPr="008F7384">
        <w:rPr>
          <w:rFonts w:eastAsia="Times New Roman" w:cs="Arial"/>
          <w:color w:val="000000"/>
          <w:lang w:val="ru-RU"/>
        </w:rPr>
        <w:t>.</w:t>
      </w:r>
      <w:proofErr w:type="spellStart"/>
      <w:r w:rsidRPr="008F7384">
        <w:rPr>
          <w:rFonts w:eastAsia="Times New Roman" w:cs="Arial"/>
          <w:color w:val="000000"/>
          <w:lang w:val="en-US"/>
        </w:rPr>
        <w:t>bda</w:t>
      </w:r>
      <w:proofErr w:type="spellEnd"/>
      <w:r w:rsidRPr="008F7384">
        <w:rPr>
          <w:rFonts w:eastAsia="Times New Roman" w:cs="Arial"/>
          <w:color w:val="000000"/>
          <w:lang w:val="ru-RU"/>
        </w:rPr>
        <w:t>.</w:t>
      </w:r>
      <w:proofErr w:type="spellStart"/>
      <w:r w:rsidRPr="008F7384">
        <w:rPr>
          <w:rFonts w:eastAsia="Times New Roman" w:cs="Arial"/>
          <w:color w:val="000000"/>
          <w:lang w:val="en-US"/>
        </w:rPr>
        <w:t>bg</w:t>
      </w:r>
      <w:proofErr w:type="spellEnd"/>
      <w:r w:rsidRPr="008F7384">
        <w:rPr>
          <w:rFonts w:eastAsia="Times New Roman" w:cs="Arial"/>
        </w:rPr>
        <w:fldChar w:fldCharType="end"/>
      </w:r>
      <w:r w:rsidRPr="008F7384">
        <w:rPr>
          <w:rFonts w:eastAsia="Times New Roman" w:cs="Arial"/>
          <w:color w:val="000000"/>
          <w:lang w:val="ru-RU"/>
        </w:rPr>
        <w:t>.</w:t>
      </w:r>
    </w:p>
    <w:p w14:paraId="55CCFC1B" w14:textId="33F06A02" w:rsidR="008F7384" w:rsidRPr="008F7384" w:rsidRDefault="008F7384" w:rsidP="008F7384">
      <w:pPr>
        <w:rPr>
          <w:rFonts w:cs="Arial"/>
        </w:rPr>
      </w:pPr>
    </w:p>
    <w:p w14:paraId="5B0378B8" w14:textId="6EEC5B0B" w:rsidR="00426E5F" w:rsidRDefault="002C50EE" w:rsidP="00A65A81">
      <w:pPr>
        <w:pStyle w:val="Heading2"/>
      </w:pPr>
      <w:r>
        <w:t>4.9. Предозиране</w:t>
      </w:r>
    </w:p>
    <w:p w14:paraId="7C6DA430" w14:textId="1540B48F" w:rsidR="008F7384" w:rsidRDefault="008F7384" w:rsidP="008F7384"/>
    <w:p w14:paraId="34B64213" w14:textId="77777777" w:rsidR="008F7384" w:rsidRPr="008F7384" w:rsidRDefault="008F7384" w:rsidP="008F7384">
      <w:pPr>
        <w:pStyle w:val="Heading3"/>
        <w:rPr>
          <w:rFonts w:eastAsia="Times New Roman"/>
          <w:u w:val="single"/>
        </w:rPr>
      </w:pPr>
      <w:r w:rsidRPr="008F7384">
        <w:rPr>
          <w:rFonts w:eastAsia="Times New Roman"/>
          <w:u w:val="single"/>
          <w:lang w:eastAsia="bg-BG"/>
        </w:rPr>
        <w:lastRenderedPageBreak/>
        <w:t>Симптоми</w:t>
      </w:r>
    </w:p>
    <w:p w14:paraId="4F11AB3E" w14:textId="77777777" w:rsidR="008F7384" w:rsidRPr="008F7384" w:rsidRDefault="008F7384" w:rsidP="008F7384">
      <w:pPr>
        <w:rPr>
          <w:sz w:val="24"/>
          <w:szCs w:val="24"/>
        </w:rPr>
      </w:pPr>
      <w:r w:rsidRPr="008F7384">
        <w:rPr>
          <w:lang w:eastAsia="bg-BG"/>
        </w:rPr>
        <w:t>Най-общо, докладваните признаци и симптоми са резултат от засилване на известните фармакологични ефекти на активното вещество, като сънливост и седация, тахикардия, хипотония и антихолинергични ефекти.</w:t>
      </w:r>
    </w:p>
    <w:p w14:paraId="73E34947" w14:textId="77777777" w:rsidR="008F7384" w:rsidRPr="008F7384" w:rsidRDefault="008F7384" w:rsidP="008F7384">
      <w:pPr>
        <w:rPr>
          <w:sz w:val="24"/>
          <w:szCs w:val="24"/>
        </w:rPr>
      </w:pPr>
      <w:r w:rsidRPr="008F7384">
        <w:rPr>
          <w:lang w:eastAsia="bg-BG"/>
        </w:rPr>
        <w:t xml:space="preserve">Предозирането може да доведе до удължаване на </w:t>
      </w:r>
      <w:r w:rsidRPr="008F7384">
        <w:rPr>
          <w:lang w:val="en-US"/>
        </w:rPr>
        <w:t>QT</w:t>
      </w:r>
      <w:r w:rsidRPr="008F7384">
        <w:rPr>
          <w:lang w:val="ru-RU"/>
        </w:rPr>
        <w:t xml:space="preserve"> </w:t>
      </w:r>
      <w:r w:rsidRPr="008F7384">
        <w:rPr>
          <w:lang w:eastAsia="bg-BG"/>
        </w:rPr>
        <w:t xml:space="preserve">интервала, гърчове, епилептичен статус, рабдомиолиза, потискане на дишането, задръжка на урина, обърканост, делириум, и/или възбуда, кома и смърт. Пациенти с предшестващо тежко сърдечно-съдово заболяване могат да </w:t>
      </w:r>
      <w:r w:rsidRPr="008F7384">
        <w:rPr>
          <w:i/>
          <w:iCs/>
          <w:lang w:eastAsia="bg-BG"/>
        </w:rPr>
        <w:t xml:space="preserve">бъдат </w:t>
      </w:r>
      <w:r w:rsidRPr="008F7384">
        <w:rPr>
          <w:lang w:eastAsia="bg-BG"/>
        </w:rPr>
        <w:t>изложени на повишен риск от ефектите на предозиране (вж. точка 4.4, „Ортостатична хипотония“).</w:t>
      </w:r>
    </w:p>
    <w:p w14:paraId="79047888" w14:textId="77777777" w:rsidR="008F7384" w:rsidRDefault="008F7384" w:rsidP="008F7384">
      <w:pPr>
        <w:rPr>
          <w:lang w:eastAsia="bg-BG"/>
        </w:rPr>
      </w:pPr>
    </w:p>
    <w:p w14:paraId="717F2E3D" w14:textId="0C74D462" w:rsidR="008F7384" w:rsidRPr="008F7384" w:rsidRDefault="008F7384" w:rsidP="008F7384">
      <w:pPr>
        <w:pStyle w:val="Heading3"/>
        <w:rPr>
          <w:rFonts w:eastAsia="Times New Roman"/>
          <w:u w:val="single"/>
        </w:rPr>
      </w:pPr>
      <w:r w:rsidRPr="008F7384">
        <w:rPr>
          <w:rFonts w:eastAsia="Times New Roman"/>
          <w:u w:val="single"/>
          <w:lang w:eastAsia="bg-BG"/>
        </w:rPr>
        <w:t>Мерки при предозиране</w:t>
      </w:r>
    </w:p>
    <w:p w14:paraId="6E5B93CF" w14:textId="3B90FDCE" w:rsidR="008F7384" w:rsidRDefault="008F7384" w:rsidP="008F7384">
      <w:pPr>
        <w:rPr>
          <w:lang w:eastAsia="bg-BG"/>
        </w:rPr>
      </w:pPr>
      <w:r w:rsidRPr="008F7384">
        <w:rPr>
          <w:lang w:eastAsia="bg-BG"/>
        </w:rPr>
        <w:t xml:space="preserve">Няма специфичен антидот за кветиапин. При наличие на тежки признаци, трябва да се обмисли възможността за участие на множество лекарства, като се препоръчва предприемане на интензивни мерки, включително освобождаване и поддържане на свободни дихателни пътища, осигуряване на адекватна оксигенация и вентилация, мониториране и поддържане на сърдечно-съдовата система. Според публикуваните литературни данни, пациентите с делириум и възбуда и очевиден антихолинергичен синдром могат да бъдат лекувани с физостигмин 1-2 </w:t>
      </w:r>
      <w:r w:rsidRPr="008F7384">
        <w:rPr>
          <w:lang w:val="en-US"/>
        </w:rPr>
        <w:t>mg</w:t>
      </w:r>
      <w:r w:rsidRPr="008F7384">
        <w:rPr>
          <w:lang w:val="ru-RU"/>
        </w:rPr>
        <w:t xml:space="preserve"> </w:t>
      </w:r>
      <w:r w:rsidRPr="008F7384">
        <w:rPr>
          <w:lang w:eastAsia="bg-BG"/>
        </w:rPr>
        <w:t xml:space="preserve">(при постоянно наблюдение на ЕКГ). Това не се препоръчва като стандартно лечение, поради потенциално негативните ефекти на физостигмин върху сърдечната проводимост. Физостигмин може да се използва, ако няма отклонения в ЕКГ. Не използвайте физостигмин при аритмия, някаква степен на сърдечен блок или удължаване на </w:t>
      </w:r>
      <w:r w:rsidRPr="008F7384">
        <w:rPr>
          <w:lang w:val="en-US"/>
        </w:rPr>
        <w:t>QRS</w:t>
      </w:r>
      <w:r w:rsidRPr="008F7384">
        <w:rPr>
          <w:lang w:val="ru-RU"/>
        </w:rPr>
        <w:t xml:space="preserve"> </w:t>
      </w:r>
      <w:r w:rsidRPr="008F7384">
        <w:rPr>
          <w:lang w:eastAsia="bg-BG"/>
        </w:rPr>
        <w:t>комплекса.</w:t>
      </w:r>
    </w:p>
    <w:p w14:paraId="4465A02D" w14:textId="09BEBE1C" w:rsidR="008F7384" w:rsidRDefault="008F7384" w:rsidP="008F7384">
      <w:pPr>
        <w:rPr>
          <w:lang w:eastAsia="bg-BG"/>
        </w:rPr>
      </w:pPr>
    </w:p>
    <w:p w14:paraId="47A58CFF" w14:textId="77777777" w:rsidR="008F7384" w:rsidRPr="008F7384" w:rsidRDefault="008F7384" w:rsidP="008F7384">
      <w:pPr>
        <w:rPr>
          <w:sz w:val="24"/>
          <w:szCs w:val="24"/>
        </w:rPr>
      </w:pPr>
      <w:r w:rsidRPr="008F7384">
        <w:rPr>
          <w:lang w:eastAsia="bg-BG"/>
        </w:rPr>
        <w:t>Тъй като превенцията на абсорбция при предозиране не е проучена, при по-тежки отравяния може да се извърши стомашна промивка, по възможност до един час след поглъщане. Трябва да се обмисли приложение на активен въглен.</w:t>
      </w:r>
    </w:p>
    <w:p w14:paraId="758FF0E4" w14:textId="351EE608" w:rsidR="008F7384" w:rsidRDefault="008F7384" w:rsidP="008F7384"/>
    <w:p w14:paraId="09A83E72" w14:textId="77777777" w:rsidR="008F7384" w:rsidRPr="008F7384" w:rsidRDefault="008F7384" w:rsidP="008F7384">
      <w:pPr>
        <w:rPr>
          <w:sz w:val="24"/>
          <w:szCs w:val="24"/>
        </w:rPr>
      </w:pPr>
      <w:r w:rsidRPr="008F7384">
        <w:rPr>
          <w:lang w:eastAsia="bg-BG"/>
        </w:rPr>
        <w:t>При предозиране с кветиапин, упоритата хипотония трябва да се овладява с подходящи мерки, като интравенозно вливане на течности и/или симпатикомиметици. Епинефрин и допамин трябва да бъдат избягвани, тъй като бета-стимулацията може да влоши хипотонията в условия на кветиапин-индуцирана алфа-блокада.</w:t>
      </w:r>
    </w:p>
    <w:p w14:paraId="45EA314C" w14:textId="77777777" w:rsidR="008F7384" w:rsidRDefault="008F7384" w:rsidP="008F7384">
      <w:pPr>
        <w:rPr>
          <w:lang w:eastAsia="bg-BG"/>
        </w:rPr>
      </w:pPr>
    </w:p>
    <w:p w14:paraId="1670520A" w14:textId="6E080D11" w:rsidR="008F7384" w:rsidRPr="008F7384" w:rsidRDefault="008F7384" w:rsidP="008F7384">
      <w:pPr>
        <w:rPr>
          <w:sz w:val="24"/>
          <w:szCs w:val="24"/>
        </w:rPr>
      </w:pPr>
      <w:r w:rsidRPr="008F7384">
        <w:rPr>
          <w:lang w:eastAsia="bg-BG"/>
        </w:rPr>
        <w:t>Строгият медицински контрол и наблюдение трябва да продължават до възстановяване на пациента.</w:t>
      </w:r>
    </w:p>
    <w:p w14:paraId="7D6BA11C" w14:textId="77777777" w:rsidR="008F7384" w:rsidRPr="008F7384" w:rsidRDefault="008F7384" w:rsidP="008F7384"/>
    <w:p w14:paraId="02081B24" w14:textId="1F46E296" w:rsidR="00395555" w:rsidRPr="00395555" w:rsidRDefault="002C50EE" w:rsidP="008A6AF2">
      <w:pPr>
        <w:pStyle w:val="Heading1"/>
      </w:pPr>
      <w:r>
        <w:t>5. ФАРМАКОЛОГИЧНИ СВОЙСТВА</w:t>
      </w:r>
    </w:p>
    <w:p w14:paraId="5279C268" w14:textId="44720EA5" w:rsidR="00426E5F" w:rsidRDefault="002C50EE" w:rsidP="00A65A81">
      <w:pPr>
        <w:pStyle w:val="Heading2"/>
      </w:pPr>
      <w:r>
        <w:t>5.1. Фармакодинамични свойства</w:t>
      </w:r>
    </w:p>
    <w:p w14:paraId="66A8A834" w14:textId="6F49D20B" w:rsidR="008F7384" w:rsidRDefault="008F7384" w:rsidP="008F7384"/>
    <w:p w14:paraId="74D4C5DC" w14:textId="77777777" w:rsidR="008F7384" w:rsidRPr="008F7384" w:rsidRDefault="008F7384" w:rsidP="008F7384">
      <w:pPr>
        <w:spacing w:line="240" w:lineRule="auto"/>
        <w:rPr>
          <w:rFonts w:eastAsia="Times New Roman" w:cs="Arial"/>
        </w:rPr>
      </w:pPr>
      <w:r w:rsidRPr="008F7384">
        <w:rPr>
          <w:rFonts w:eastAsia="Times New Roman" w:cs="Arial"/>
          <w:color w:val="000000"/>
          <w:lang w:eastAsia="bg-BG"/>
        </w:rPr>
        <w:t>Фармакотерапевтична група: Антипсихотици; Диазепини, оксазепини, тиазепини и оксепини АТСкод:</w:t>
      </w:r>
      <w:r w:rsidRPr="008F7384">
        <w:rPr>
          <w:rFonts w:eastAsia="Times New Roman" w:cs="Arial"/>
          <w:color w:val="000000"/>
          <w:lang w:val="en-US"/>
        </w:rPr>
        <w:t>N</w:t>
      </w:r>
      <w:r w:rsidRPr="008F7384">
        <w:rPr>
          <w:rFonts w:eastAsia="Times New Roman" w:cs="Arial"/>
          <w:color w:val="000000"/>
          <w:lang w:eastAsia="bg-BG"/>
        </w:rPr>
        <w:t>05 АН04</w:t>
      </w:r>
    </w:p>
    <w:p w14:paraId="5EDBC069" w14:textId="77777777" w:rsidR="008F7384" w:rsidRPr="008F7384" w:rsidRDefault="008F7384" w:rsidP="008F7384">
      <w:pPr>
        <w:spacing w:line="240" w:lineRule="auto"/>
        <w:rPr>
          <w:rFonts w:eastAsia="Times New Roman" w:cs="Arial"/>
          <w:color w:val="000000"/>
          <w:u w:val="single"/>
          <w:lang w:eastAsia="bg-BG"/>
        </w:rPr>
      </w:pPr>
    </w:p>
    <w:p w14:paraId="21B77D5D" w14:textId="68DC19EE" w:rsidR="008F7384" w:rsidRPr="008F7384" w:rsidRDefault="008F7384" w:rsidP="008F7384">
      <w:pPr>
        <w:spacing w:line="240" w:lineRule="auto"/>
        <w:rPr>
          <w:rFonts w:eastAsia="Times New Roman" w:cs="Arial"/>
        </w:rPr>
      </w:pPr>
      <w:r w:rsidRPr="008F7384">
        <w:rPr>
          <w:rFonts w:eastAsia="Times New Roman" w:cs="Arial"/>
          <w:color w:val="000000"/>
          <w:u w:val="single"/>
          <w:lang w:eastAsia="bg-BG"/>
        </w:rPr>
        <w:t>Механизъм на действие</w:t>
      </w:r>
    </w:p>
    <w:p w14:paraId="175116C1" w14:textId="77777777" w:rsidR="008F7384" w:rsidRPr="008F7384" w:rsidRDefault="008F7384" w:rsidP="008F7384">
      <w:pPr>
        <w:spacing w:line="240" w:lineRule="auto"/>
        <w:rPr>
          <w:rFonts w:eastAsia="Times New Roman" w:cs="Arial"/>
        </w:rPr>
      </w:pPr>
      <w:r w:rsidRPr="008F7384">
        <w:rPr>
          <w:rFonts w:eastAsia="Times New Roman" w:cs="Arial"/>
          <w:color w:val="000000"/>
          <w:lang w:eastAsia="bg-BG"/>
        </w:rPr>
        <w:t>Кветиапин е атипично антипсихотично средство. Кветиапин и активният метаболит норкветиапин в човешката плазма взаимодействат с широк спектър невротрансмитерни рецептори. Кветиапин и норкветиапин показват висок афинитет към серотониновите (5НТ</w:t>
      </w:r>
      <w:r w:rsidRPr="008F7384">
        <w:rPr>
          <w:rFonts w:eastAsia="Times New Roman" w:cs="Arial"/>
          <w:color w:val="000000"/>
          <w:vertAlign w:val="subscript"/>
          <w:lang w:eastAsia="bg-BG"/>
        </w:rPr>
        <w:t>2</w:t>
      </w:r>
      <w:r w:rsidRPr="008F7384">
        <w:rPr>
          <w:rFonts w:eastAsia="Times New Roman" w:cs="Arial"/>
          <w:color w:val="000000"/>
          <w:lang w:eastAsia="bg-BG"/>
        </w:rPr>
        <w:t xml:space="preserve">) рецептори, както и към допаминовите </w:t>
      </w:r>
      <w:r w:rsidRPr="008F7384">
        <w:rPr>
          <w:rFonts w:eastAsia="Times New Roman" w:cs="Arial"/>
          <w:color w:val="000000"/>
          <w:lang w:val="en-US"/>
        </w:rPr>
        <w:t>D</w:t>
      </w:r>
      <w:r w:rsidRPr="008F7384">
        <w:rPr>
          <w:rFonts w:eastAsia="Times New Roman" w:cs="Arial"/>
          <w:color w:val="000000"/>
          <w:vertAlign w:val="subscript"/>
          <w:lang w:val="ru-RU"/>
        </w:rPr>
        <w:t>1</w:t>
      </w:r>
      <w:r w:rsidRPr="008F7384">
        <w:rPr>
          <w:rFonts w:eastAsia="Times New Roman" w:cs="Arial"/>
          <w:color w:val="000000"/>
          <w:lang w:val="ru-RU"/>
        </w:rPr>
        <w:t xml:space="preserve">- </w:t>
      </w:r>
      <w:r w:rsidRPr="008F7384">
        <w:rPr>
          <w:rFonts w:eastAsia="Times New Roman" w:cs="Arial"/>
          <w:color w:val="000000"/>
          <w:lang w:eastAsia="bg-BG"/>
        </w:rPr>
        <w:t xml:space="preserve">и </w:t>
      </w:r>
      <w:r w:rsidRPr="008F7384">
        <w:rPr>
          <w:rFonts w:eastAsia="Times New Roman" w:cs="Arial"/>
          <w:color w:val="000000"/>
          <w:lang w:val="en-US"/>
        </w:rPr>
        <w:t>D</w:t>
      </w:r>
      <w:r w:rsidRPr="008F7384">
        <w:rPr>
          <w:rFonts w:eastAsia="Times New Roman" w:cs="Arial"/>
          <w:color w:val="000000"/>
          <w:vertAlign w:val="subscript"/>
          <w:lang w:val="ru-RU"/>
        </w:rPr>
        <w:t>2</w:t>
      </w:r>
      <w:r w:rsidRPr="008F7384">
        <w:rPr>
          <w:rFonts w:eastAsia="Times New Roman" w:cs="Arial"/>
          <w:color w:val="000000"/>
          <w:lang w:val="ru-RU"/>
        </w:rPr>
        <w:t xml:space="preserve">. </w:t>
      </w:r>
      <w:r w:rsidRPr="008F7384">
        <w:rPr>
          <w:rFonts w:eastAsia="Times New Roman" w:cs="Arial"/>
          <w:color w:val="000000"/>
          <w:lang w:eastAsia="bg-BG"/>
        </w:rPr>
        <w:t xml:space="preserve">рецептори в мозъка. Предполага се, </w:t>
      </w:r>
      <w:r w:rsidRPr="008F7384">
        <w:rPr>
          <w:rFonts w:eastAsia="Times New Roman" w:cs="Arial"/>
          <w:color w:val="000000"/>
          <w:lang w:eastAsia="bg-BG"/>
        </w:rPr>
        <w:lastRenderedPageBreak/>
        <w:t>че именно тази комбинация от рецепторен антагонизъм с по-висока селективност към 5НТ</w:t>
      </w:r>
      <w:r w:rsidRPr="008F7384">
        <w:rPr>
          <w:rFonts w:eastAsia="Times New Roman" w:cs="Arial"/>
          <w:color w:val="000000"/>
          <w:vertAlign w:val="subscript"/>
          <w:lang w:eastAsia="bg-BG"/>
        </w:rPr>
        <w:t>2</w:t>
      </w:r>
      <w:r w:rsidRPr="008F7384">
        <w:rPr>
          <w:rFonts w:eastAsia="Times New Roman" w:cs="Arial"/>
          <w:color w:val="000000"/>
          <w:lang w:eastAsia="bg-BG"/>
        </w:rPr>
        <w:t xml:space="preserve"> рецептори в сравнение с </w:t>
      </w:r>
      <w:r w:rsidRPr="008F7384">
        <w:rPr>
          <w:rFonts w:eastAsia="Times New Roman" w:cs="Arial"/>
          <w:color w:val="000000"/>
          <w:lang w:val="en-US"/>
        </w:rPr>
        <w:t>D</w:t>
      </w:r>
      <w:r w:rsidRPr="008F7384">
        <w:rPr>
          <w:rFonts w:eastAsia="Times New Roman" w:cs="Arial"/>
          <w:color w:val="000000"/>
          <w:lang w:val="ru-RU"/>
        </w:rPr>
        <w:t xml:space="preserve">2- </w:t>
      </w:r>
      <w:r w:rsidRPr="008F7384">
        <w:rPr>
          <w:rFonts w:eastAsia="Times New Roman" w:cs="Arial"/>
          <w:color w:val="000000"/>
          <w:lang w:eastAsia="bg-BG"/>
        </w:rPr>
        <w:t xml:space="preserve">рецепторите допринася за клиничните антипсихотични свойства </w:t>
      </w:r>
      <w:r w:rsidRPr="008F7384">
        <w:rPr>
          <w:rFonts w:eastAsia="Times New Roman" w:cs="Arial"/>
          <w:i/>
          <w:iCs/>
          <w:color w:val="000000"/>
          <w:lang w:eastAsia="bg-BG"/>
        </w:rPr>
        <w:t>и</w:t>
      </w:r>
      <w:r w:rsidRPr="008F7384">
        <w:rPr>
          <w:rFonts w:eastAsia="Times New Roman" w:cs="Arial"/>
          <w:color w:val="000000"/>
          <w:lang w:eastAsia="bg-BG"/>
        </w:rPr>
        <w:t xml:space="preserve"> ниския потенциал за предизвикване на екстрапирамидни симптоми (ЕПС) от страна на кветиапин, в сравнение с типичните антипсихотици. Кветиапин и норкветиапин нямат значителен афинитет към бензодиазепиновите рецептори, но имат висок афинитет към хистаминергичните и адренергични алфа1 рецептори и умерен афинитет към адренергичните алфа2 рецептори. Кветиапин притежава също нисък афинитет или няма афинитет към мускариновите рецептори, докато норкветиапин има умерен до висок афинитет към някои мускаринови рецептори, което може да обясни антихолинергичните (мускаринови) ефекти. Инхибирането на норепинефринов преносител </w:t>
      </w:r>
      <w:r w:rsidRPr="008F7384">
        <w:rPr>
          <w:rFonts w:eastAsia="Times New Roman" w:cs="Arial"/>
          <w:color w:val="000000"/>
          <w:lang w:val="en-US"/>
        </w:rPr>
        <w:t>NET</w:t>
      </w:r>
      <w:r w:rsidRPr="008F7384">
        <w:rPr>
          <w:rFonts w:eastAsia="Times New Roman" w:cs="Arial"/>
          <w:color w:val="000000"/>
          <w:lang w:val="ru-RU"/>
        </w:rPr>
        <w:t xml:space="preserve"> </w:t>
      </w:r>
      <w:r w:rsidRPr="008F7384">
        <w:rPr>
          <w:rFonts w:eastAsia="Times New Roman" w:cs="Arial"/>
          <w:color w:val="000000"/>
          <w:lang w:eastAsia="bg-BG"/>
        </w:rPr>
        <w:t>и частичното агонистично действие към 5НТ</w:t>
      </w:r>
      <w:proofErr w:type="spellStart"/>
      <w:r w:rsidRPr="008F7384">
        <w:rPr>
          <w:rFonts w:eastAsia="Times New Roman" w:cs="Arial"/>
          <w:smallCaps/>
          <w:color w:val="000000"/>
          <w:lang w:val="en-US"/>
        </w:rPr>
        <w:t>ia</w:t>
      </w:r>
      <w:proofErr w:type="spellEnd"/>
      <w:r w:rsidRPr="008F7384">
        <w:rPr>
          <w:rFonts w:eastAsia="Times New Roman" w:cs="Arial"/>
          <w:color w:val="000000"/>
          <w:lang w:val="ru-RU"/>
        </w:rPr>
        <w:t xml:space="preserve"> </w:t>
      </w:r>
      <w:r w:rsidRPr="008F7384">
        <w:rPr>
          <w:rFonts w:eastAsia="Times New Roman" w:cs="Arial"/>
          <w:color w:val="000000"/>
          <w:lang w:eastAsia="bg-BG"/>
        </w:rPr>
        <w:t>местата от норкветиапин може да допринесе за терапевтична ефикасност на кветиапин като антидепресант.</w:t>
      </w:r>
    </w:p>
    <w:p w14:paraId="2D74AE42" w14:textId="77777777" w:rsidR="008F7384" w:rsidRPr="008F7384" w:rsidRDefault="008F7384" w:rsidP="008F7384">
      <w:pPr>
        <w:spacing w:line="240" w:lineRule="auto"/>
        <w:rPr>
          <w:rFonts w:eastAsia="Times New Roman" w:cs="Arial"/>
          <w:color w:val="000000"/>
          <w:u w:val="single"/>
          <w:lang w:eastAsia="bg-BG"/>
        </w:rPr>
      </w:pPr>
    </w:p>
    <w:p w14:paraId="1CE2A5E9" w14:textId="2F716D23" w:rsidR="008F7384" w:rsidRPr="008F7384" w:rsidRDefault="008F7384" w:rsidP="008F7384">
      <w:pPr>
        <w:spacing w:line="240" w:lineRule="auto"/>
        <w:rPr>
          <w:rFonts w:eastAsia="Times New Roman" w:cs="Arial"/>
        </w:rPr>
      </w:pPr>
      <w:r w:rsidRPr="008F7384">
        <w:rPr>
          <w:rFonts w:eastAsia="Times New Roman" w:cs="Arial"/>
          <w:color w:val="000000"/>
          <w:u w:val="single"/>
          <w:lang w:eastAsia="bg-BG"/>
        </w:rPr>
        <w:t>Фармакодинамични ефекти</w:t>
      </w:r>
    </w:p>
    <w:p w14:paraId="3E038D2C" w14:textId="77777777" w:rsidR="008F7384" w:rsidRPr="008F7384" w:rsidRDefault="008F7384" w:rsidP="008F7384">
      <w:pPr>
        <w:spacing w:line="240" w:lineRule="auto"/>
        <w:rPr>
          <w:rFonts w:eastAsia="Times New Roman" w:cs="Arial"/>
        </w:rPr>
      </w:pPr>
      <w:r w:rsidRPr="008F7384">
        <w:rPr>
          <w:rFonts w:eastAsia="Times New Roman" w:cs="Arial"/>
          <w:color w:val="000000"/>
          <w:lang w:eastAsia="bg-BG"/>
        </w:rPr>
        <w:t xml:space="preserve">Кветиапин е активен при тестовете за антипсихотична активност, като условно рефлекторно избягване. Той също блокира действието на допаминовите агонисти, установено с поведенчески или електро-физиологични методи и повишава концентрациите на метаболитите на допамин, неврохимичния индекс на </w:t>
      </w:r>
      <w:r w:rsidRPr="008F7384">
        <w:rPr>
          <w:rFonts w:eastAsia="Times New Roman" w:cs="Arial"/>
          <w:color w:val="000000"/>
          <w:lang w:val="en-US"/>
        </w:rPr>
        <w:t>D</w:t>
      </w:r>
      <w:r w:rsidRPr="008F7384">
        <w:rPr>
          <w:rFonts w:eastAsia="Times New Roman" w:cs="Arial"/>
          <w:color w:val="000000"/>
          <w:vertAlign w:val="subscript"/>
          <w:lang w:val="ru-RU"/>
        </w:rPr>
        <w:t>2</w:t>
      </w:r>
      <w:r w:rsidRPr="008F7384">
        <w:rPr>
          <w:rFonts w:eastAsia="Times New Roman" w:cs="Arial"/>
          <w:color w:val="000000"/>
          <w:lang w:val="ru-RU"/>
        </w:rPr>
        <w:t>-</w:t>
      </w:r>
      <w:r w:rsidRPr="008F7384">
        <w:rPr>
          <w:rFonts w:eastAsia="Times New Roman" w:cs="Arial"/>
          <w:color w:val="000000"/>
          <w:lang w:eastAsia="bg-BG"/>
        </w:rPr>
        <w:t>рецепторната блокада.</w:t>
      </w:r>
    </w:p>
    <w:p w14:paraId="7861982C" w14:textId="77777777" w:rsidR="008F7384" w:rsidRPr="008F7384" w:rsidRDefault="008F7384" w:rsidP="008F7384">
      <w:pPr>
        <w:spacing w:line="240" w:lineRule="auto"/>
        <w:rPr>
          <w:rFonts w:eastAsia="Times New Roman" w:cs="Arial"/>
          <w:color w:val="000000"/>
          <w:lang w:eastAsia="bg-BG"/>
        </w:rPr>
      </w:pPr>
    </w:p>
    <w:p w14:paraId="7E0BD333" w14:textId="1D43726A" w:rsidR="008F7384" w:rsidRPr="008F7384" w:rsidRDefault="008F7384" w:rsidP="008F7384">
      <w:pPr>
        <w:spacing w:line="240" w:lineRule="auto"/>
        <w:rPr>
          <w:rFonts w:eastAsia="Times New Roman" w:cs="Arial"/>
          <w:color w:val="000000"/>
          <w:lang w:eastAsia="bg-BG"/>
        </w:rPr>
      </w:pPr>
      <w:r w:rsidRPr="008F7384">
        <w:rPr>
          <w:rFonts w:eastAsia="Times New Roman" w:cs="Arial"/>
          <w:color w:val="000000"/>
          <w:lang w:eastAsia="bg-BG"/>
        </w:rPr>
        <w:t xml:space="preserve">При предклинични проучвания за предсказване на ЕПС, кветиапин има атипичен профил и се различава от стандартните антипсихотични лекарства. Кветиапин не води до развитие на свръхчувствителност на </w:t>
      </w:r>
      <w:r w:rsidRPr="008F7384">
        <w:rPr>
          <w:rFonts w:eastAsia="Times New Roman" w:cs="Arial"/>
          <w:color w:val="000000"/>
          <w:lang w:val="en-US"/>
        </w:rPr>
        <w:t>D</w:t>
      </w:r>
      <w:r w:rsidRPr="008F7384">
        <w:rPr>
          <w:rFonts w:eastAsia="Times New Roman" w:cs="Arial"/>
          <w:color w:val="000000"/>
          <w:vertAlign w:val="subscript"/>
          <w:lang w:val="ru-RU"/>
        </w:rPr>
        <w:t>2</w:t>
      </w:r>
      <w:r w:rsidRPr="008F7384">
        <w:rPr>
          <w:rFonts w:eastAsia="Times New Roman" w:cs="Arial"/>
          <w:color w:val="000000"/>
          <w:lang w:val="ru-RU"/>
        </w:rPr>
        <w:t xml:space="preserve">- </w:t>
      </w:r>
      <w:r w:rsidRPr="008F7384">
        <w:rPr>
          <w:rFonts w:eastAsia="Times New Roman" w:cs="Arial"/>
          <w:color w:val="000000"/>
          <w:lang w:eastAsia="bg-BG"/>
        </w:rPr>
        <w:t xml:space="preserve">допаминовия рецептор след хронично приложение. Кветиапин предизвиква само слаба каталепсия в дози, ефективно блокиращи допаминовите </w:t>
      </w:r>
      <w:r w:rsidRPr="008F7384">
        <w:rPr>
          <w:rFonts w:eastAsia="Times New Roman" w:cs="Arial"/>
          <w:color w:val="000000"/>
          <w:lang w:val="en-US"/>
        </w:rPr>
        <w:t>D</w:t>
      </w:r>
      <w:r w:rsidRPr="008F7384">
        <w:rPr>
          <w:rFonts w:eastAsia="Times New Roman" w:cs="Arial"/>
          <w:color w:val="000000"/>
          <w:vertAlign w:val="subscript"/>
          <w:lang w:val="ru-RU"/>
        </w:rPr>
        <w:t>2</w:t>
      </w:r>
      <w:r w:rsidRPr="008F7384">
        <w:rPr>
          <w:rFonts w:eastAsia="Times New Roman" w:cs="Arial"/>
          <w:color w:val="000000"/>
          <w:lang w:val="ru-RU"/>
        </w:rPr>
        <w:t xml:space="preserve">- </w:t>
      </w:r>
      <w:r w:rsidRPr="008F7384">
        <w:rPr>
          <w:rFonts w:eastAsia="Times New Roman" w:cs="Arial"/>
          <w:color w:val="000000"/>
          <w:lang w:eastAsia="bg-BG"/>
        </w:rPr>
        <w:t xml:space="preserve">рецептори. Кветиапин демонстрира селективност по отношение на лимбичната система, като блокира деполяризацията на мезолимбичните, но не и на нигростриалните допамин-съдържащи неврони след хронично приложение. Кветиапин показва минимална способност за предизвикване на дистония при халоперидол-сенсибилизирани или нетретирани с лекарства маймуни </w:t>
      </w:r>
      <w:proofErr w:type="spellStart"/>
      <w:r w:rsidRPr="008F7384">
        <w:rPr>
          <w:rFonts w:eastAsia="Times New Roman" w:cs="Arial"/>
          <w:color w:val="000000"/>
          <w:lang w:val="en-US"/>
        </w:rPr>
        <w:t>Cebus</w:t>
      </w:r>
      <w:proofErr w:type="spellEnd"/>
      <w:r w:rsidRPr="008F7384">
        <w:rPr>
          <w:rFonts w:eastAsia="Times New Roman" w:cs="Arial"/>
          <w:color w:val="000000"/>
          <w:lang w:val="ru-RU"/>
        </w:rPr>
        <w:t xml:space="preserve"> </w:t>
      </w:r>
      <w:r w:rsidRPr="008F7384">
        <w:rPr>
          <w:rFonts w:eastAsia="Times New Roman" w:cs="Arial"/>
          <w:color w:val="000000"/>
          <w:lang w:eastAsia="bg-BG"/>
        </w:rPr>
        <w:t>след</w:t>
      </w:r>
      <w:r w:rsidRPr="008F7384">
        <w:rPr>
          <w:rFonts w:eastAsia="Times New Roman" w:cs="Arial"/>
          <w:lang w:val="ru-RU"/>
        </w:rPr>
        <w:t xml:space="preserve"> </w:t>
      </w:r>
      <w:r w:rsidRPr="008F7384">
        <w:rPr>
          <w:rFonts w:eastAsia="Times New Roman" w:cs="Arial"/>
          <w:color w:val="000000"/>
          <w:lang w:eastAsia="bg-BG"/>
        </w:rPr>
        <w:t>остро и хронично приложение (вж. точка 4.8).</w:t>
      </w:r>
    </w:p>
    <w:p w14:paraId="3F88FF03" w14:textId="05ABD9E7" w:rsidR="008F7384" w:rsidRPr="008F7384" w:rsidRDefault="008F7384" w:rsidP="008F7384">
      <w:pPr>
        <w:spacing w:line="240" w:lineRule="auto"/>
        <w:rPr>
          <w:rFonts w:eastAsia="Times New Roman" w:cs="Arial"/>
          <w:color w:val="000000"/>
          <w:lang w:eastAsia="bg-BG"/>
        </w:rPr>
      </w:pPr>
    </w:p>
    <w:p w14:paraId="6461CC50" w14:textId="77777777" w:rsidR="008F7384" w:rsidRPr="008F7384" w:rsidRDefault="008F7384" w:rsidP="008F7384">
      <w:pPr>
        <w:spacing w:line="240" w:lineRule="auto"/>
        <w:rPr>
          <w:rFonts w:eastAsia="Times New Roman" w:cs="Arial"/>
        </w:rPr>
      </w:pPr>
      <w:r w:rsidRPr="008F7384">
        <w:rPr>
          <w:rFonts w:eastAsia="Times New Roman" w:cs="Arial"/>
          <w:color w:val="000000"/>
          <w:u w:val="single"/>
          <w:lang w:eastAsia="bg-BG"/>
        </w:rPr>
        <w:t>Клинична ефикасност</w:t>
      </w:r>
    </w:p>
    <w:p w14:paraId="3B95C1F1" w14:textId="77777777" w:rsidR="008F7384" w:rsidRPr="008F7384" w:rsidRDefault="008F7384" w:rsidP="008F7384">
      <w:pPr>
        <w:spacing w:line="240" w:lineRule="auto"/>
        <w:rPr>
          <w:rFonts w:eastAsia="Times New Roman" w:cs="Arial"/>
          <w:i/>
          <w:iCs/>
          <w:color w:val="000000"/>
          <w:lang w:eastAsia="bg-BG"/>
        </w:rPr>
      </w:pPr>
    </w:p>
    <w:p w14:paraId="16E80DCE" w14:textId="3368190C" w:rsidR="008F7384" w:rsidRPr="008F7384" w:rsidRDefault="008F7384" w:rsidP="008F7384">
      <w:pPr>
        <w:spacing w:line="240" w:lineRule="auto"/>
        <w:rPr>
          <w:rFonts w:eastAsia="Times New Roman" w:cs="Arial"/>
        </w:rPr>
      </w:pPr>
      <w:r w:rsidRPr="008F7384">
        <w:rPr>
          <w:rFonts w:eastAsia="Times New Roman" w:cs="Arial"/>
          <w:i/>
          <w:iCs/>
          <w:color w:val="000000"/>
          <w:lang w:eastAsia="bg-BG"/>
        </w:rPr>
        <w:t>Шизофрения</w:t>
      </w:r>
    </w:p>
    <w:p w14:paraId="5F664B29" w14:textId="77777777" w:rsidR="008F7384" w:rsidRPr="008F7384" w:rsidRDefault="008F7384" w:rsidP="008F7384">
      <w:pPr>
        <w:spacing w:line="240" w:lineRule="auto"/>
        <w:rPr>
          <w:rFonts w:eastAsia="Times New Roman" w:cs="Arial"/>
        </w:rPr>
      </w:pPr>
      <w:r w:rsidRPr="008F7384">
        <w:rPr>
          <w:rFonts w:eastAsia="Times New Roman" w:cs="Arial"/>
          <w:color w:val="000000"/>
          <w:lang w:eastAsia="bg-BG"/>
        </w:rPr>
        <w:t xml:space="preserve">Резултатите от три плацебо-контролирани клинични изпитвания, включващи пациенти с шизофрения, приемащи различни дози кветиапин, не показват разлика между кветиапин и плацебо по отношение на честотата на инцидентите от ЕПС или придружаващо лечение с антихолинергични средства. Плацебо-контролирано проучване, оценяващо фиксирани дози на кветиапин в диапазон 75-750 </w:t>
      </w:r>
      <w:r w:rsidRPr="008F7384">
        <w:rPr>
          <w:rFonts w:eastAsia="Times New Roman" w:cs="Arial"/>
          <w:color w:val="000000"/>
          <w:lang w:val="en-US"/>
        </w:rPr>
        <w:t>mg</w:t>
      </w:r>
      <w:r w:rsidRPr="008F7384">
        <w:rPr>
          <w:rFonts w:eastAsia="Times New Roman" w:cs="Arial"/>
          <w:color w:val="000000"/>
          <w:lang w:val="ru-RU"/>
        </w:rPr>
        <w:t xml:space="preserve"> </w:t>
      </w:r>
      <w:r w:rsidRPr="008F7384">
        <w:rPr>
          <w:rFonts w:eastAsia="Times New Roman" w:cs="Arial"/>
          <w:color w:val="000000"/>
          <w:lang w:eastAsia="bg-BG"/>
        </w:rPr>
        <w:t>дневно, не дава доказателства за увеличение на ЕПС или едновременна употреба на антихолинергици. Дългосрочната ефективност на кветиапин с незабавно освобождаване за предотвратяване на рецидиви на шизофрения не е проверена чрез слепи клинични проучвания. В открити клинични проучвания, при пациенти с шизофрения, кветиапин е ефективен при поддържане на клиничното подобрение при продължително лечение при пациенти, които са показали отговор към първоначалното лечение, предполагайки известна дългосрочна ефективност.</w:t>
      </w:r>
    </w:p>
    <w:p w14:paraId="18676914" w14:textId="77777777" w:rsidR="008F7384" w:rsidRPr="008F7384" w:rsidRDefault="008F7384" w:rsidP="008F7384">
      <w:pPr>
        <w:spacing w:line="240" w:lineRule="auto"/>
        <w:rPr>
          <w:rFonts w:eastAsia="Times New Roman" w:cs="Arial"/>
          <w:i/>
          <w:iCs/>
          <w:color w:val="000000"/>
          <w:lang w:eastAsia="bg-BG"/>
        </w:rPr>
      </w:pPr>
    </w:p>
    <w:p w14:paraId="725E4DFE" w14:textId="7B3E198E" w:rsidR="008F7384" w:rsidRPr="008F7384" w:rsidRDefault="008F7384" w:rsidP="008F7384">
      <w:pPr>
        <w:spacing w:line="240" w:lineRule="auto"/>
        <w:rPr>
          <w:rFonts w:eastAsia="Times New Roman" w:cs="Arial"/>
        </w:rPr>
      </w:pPr>
      <w:r w:rsidRPr="008F7384">
        <w:rPr>
          <w:rFonts w:eastAsia="Times New Roman" w:cs="Arial"/>
          <w:i/>
          <w:iCs/>
          <w:color w:val="000000"/>
          <w:lang w:eastAsia="bg-BG"/>
        </w:rPr>
        <w:t>Биполярно разстройство</w:t>
      </w:r>
    </w:p>
    <w:p w14:paraId="26E2EAE8" w14:textId="77777777" w:rsidR="008F7384" w:rsidRPr="008F7384" w:rsidRDefault="008F7384" w:rsidP="008F7384">
      <w:pPr>
        <w:spacing w:line="240" w:lineRule="auto"/>
        <w:rPr>
          <w:rFonts w:eastAsia="Times New Roman" w:cs="Arial"/>
        </w:rPr>
      </w:pPr>
      <w:r w:rsidRPr="008F7384">
        <w:rPr>
          <w:rFonts w:eastAsia="Times New Roman" w:cs="Arial"/>
          <w:color w:val="000000"/>
          <w:lang w:eastAsia="bg-BG"/>
        </w:rPr>
        <w:t xml:space="preserve">В четири плацебо-контролирани проучвания, оценяващи кветиапин в дози до 800 </w:t>
      </w:r>
      <w:r w:rsidRPr="008F7384">
        <w:rPr>
          <w:rFonts w:eastAsia="Times New Roman" w:cs="Arial"/>
          <w:color w:val="000000"/>
          <w:lang w:val="en-US"/>
        </w:rPr>
        <w:t>mg</w:t>
      </w:r>
      <w:r w:rsidRPr="008F7384">
        <w:rPr>
          <w:rFonts w:eastAsia="Times New Roman" w:cs="Arial"/>
          <w:color w:val="000000"/>
          <w:lang w:val="ru-RU"/>
        </w:rPr>
        <w:t xml:space="preserve"> </w:t>
      </w:r>
      <w:r w:rsidRPr="008F7384">
        <w:rPr>
          <w:rFonts w:eastAsia="Times New Roman" w:cs="Arial"/>
          <w:color w:val="000000"/>
          <w:lang w:eastAsia="bg-BG"/>
        </w:rPr>
        <w:t xml:space="preserve">дневно за лечение на умерени до тежки епизоди на мания (две от които са проведени като монотерапия и две като допълнителна терапия към литиеви лекарствени продукти или дивалпроекс), не са установени разлики между кветиапин и плацебо-третираните </w:t>
      </w:r>
      <w:r w:rsidRPr="008F7384">
        <w:rPr>
          <w:rFonts w:eastAsia="Times New Roman" w:cs="Arial"/>
          <w:color w:val="000000"/>
          <w:lang w:eastAsia="bg-BG"/>
        </w:rPr>
        <w:lastRenderedPageBreak/>
        <w:t>групи по отношение на инциденти, свързани с екстрапирамидни симптоми (ЕПС) или едновременно приложение на антихолинергици.</w:t>
      </w:r>
    </w:p>
    <w:p w14:paraId="20523F6B" w14:textId="77777777" w:rsidR="008F7384" w:rsidRPr="008F7384" w:rsidRDefault="008F7384" w:rsidP="008F7384">
      <w:pPr>
        <w:spacing w:line="240" w:lineRule="auto"/>
        <w:rPr>
          <w:rFonts w:eastAsia="Times New Roman" w:cs="Arial"/>
          <w:color w:val="000000"/>
          <w:lang w:eastAsia="bg-BG"/>
        </w:rPr>
      </w:pPr>
    </w:p>
    <w:p w14:paraId="6A5A93D4" w14:textId="5236EDEB" w:rsidR="008F7384" w:rsidRPr="008F7384" w:rsidRDefault="008F7384" w:rsidP="008F7384">
      <w:pPr>
        <w:spacing w:line="240" w:lineRule="auto"/>
        <w:rPr>
          <w:rFonts w:eastAsia="Times New Roman" w:cs="Arial"/>
        </w:rPr>
      </w:pPr>
      <w:r w:rsidRPr="008F7384">
        <w:rPr>
          <w:rFonts w:eastAsia="Times New Roman" w:cs="Arial"/>
          <w:color w:val="000000"/>
          <w:lang w:eastAsia="bg-BG"/>
        </w:rPr>
        <w:t>Две изследвания, оценяващи лечението на умерени до тежки манийни епизоди, са показали по- добър ефект на кветиапин като монотерапия в сравнение с плацебо по отношение намаляване на манийните симптоми на 3-та и 12-та седмица. Няма данни от продължителни изпитвания, които да показват способността на кветиапин да предотвратява последващи манийни или депресивни епизоди. Ограничени са данните относно комбинацията на кветиапин с дивалпроекс или литий при лечение на умерени до тежки манийни епизоди на 3-та и 6-та седмица, въпреки че комбинираната терапия е била добре понасяна от пациентите. Данните са показали адитивен ефект около 3-та седмица. Другото проучване не показва такъв ефект на 6-та седмица от лечението.</w:t>
      </w:r>
    </w:p>
    <w:p w14:paraId="53A29E54" w14:textId="77777777" w:rsidR="008F7384" w:rsidRPr="008F7384" w:rsidRDefault="008F7384" w:rsidP="008F7384">
      <w:pPr>
        <w:spacing w:line="240" w:lineRule="auto"/>
        <w:rPr>
          <w:rFonts w:eastAsia="Times New Roman" w:cs="Arial"/>
          <w:color w:val="000000"/>
          <w:lang w:eastAsia="bg-BG"/>
        </w:rPr>
      </w:pPr>
    </w:p>
    <w:p w14:paraId="2FE62C25" w14:textId="0E57A6B1" w:rsidR="008F7384" w:rsidRPr="008F7384" w:rsidRDefault="008F7384" w:rsidP="008F7384">
      <w:pPr>
        <w:spacing w:line="240" w:lineRule="auto"/>
        <w:rPr>
          <w:rFonts w:eastAsia="Times New Roman" w:cs="Arial"/>
        </w:rPr>
      </w:pPr>
      <w:r w:rsidRPr="008F7384">
        <w:rPr>
          <w:rFonts w:eastAsia="Times New Roman" w:cs="Arial"/>
          <w:color w:val="000000"/>
          <w:lang w:eastAsia="bg-BG"/>
        </w:rPr>
        <w:t xml:space="preserve">Средната доза кветиапин в последната седмица на лечение при пациентите, при които е налице клиничен отговор е приблизително 600 </w:t>
      </w:r>
      <w:r w:rsidRPr="008F7384">
        <w:rPr>
          <w:rFonts w:eastAsia="Times New Roman" w:cs="Arial"/>
          <w:color w:val="000000"/>
          <w:lang w:val="en-US"/>
        </w:rPr>
        <w:t>mg</w:t>
      </w:r>
      <w:r w:rsidRPr="008F7384">
        <w:rPr>
          <w:rFonts w:eastAsia="Times New Roman" w:cs="Arial"/>
          <w:color w:val="000000"/>
          <w:lang w:eastAsia="bg-BG"/>
        </w:rPr>
        <w:t xml:space="preserve">/ден и приблизително 85 % от отговорилите са в дозовата граница между 400 и 800 </w:t>
      </w:r>
      <w:r w:rsidRPr="008F7384">
        <w:rPr>
          <w:rFonts w:eastAsia="Times New Roman" w:cs="Arial"/>
          <w:color w:val="000000"/>
          <w:lang w:val="en-US"/>
        </w:rPr>
        <w:t>mg</w:t>
      </w:r>
      <w:r w:rsidRPr="008F7384">
        <w:rPr>
          <w:rFonts w:eastAsia="Times New Roman" w:cs="Arial"/>
          <w:color w:val="000000"/>
          <w:lang w:val="ru-RU"/>
        </w:rPr>
        <w:t xml:space="preserve"> </w:t>
      </w:r>
      <w:r w:rsidRPr="008F7384">
        <w:rPr>
          <w:rFonts w:eastAsia="Times New Roman" w:cs="Arial"/>
          <w:color w:val="000000"/>
          <w:lang w:eastAsia="bg-BG"/>
        </w:rPr>
        <w:t>дневно.</w:t>
      </w:r>
    </w:p>
    <w:p w14:paraId="57F29435" w14:textId="77777777" w:rsidR="008F7384" w:rsidRPr="008F7384" w:rsidRDefault="008F7384" w:rsidP="008F7384">
      <w:pPr>
        <w:spacing w:line="240" w:lineRule="auto"/>
        <w:rPr>
          <w:rFonts w:eastAsia="Times New Roman" w:cs="Arial"/>
          <w:color w:val="000000"/>
          <w:lang w:eastAsia="bg-BG"/>
        </w:rPr>
      </w:pPr>
    </w:p>
    <w:p w14:paraId="2C385225" w14:textId="20A0E80A" w:rsidR="008F7384" w:rsidRPr="008F7384" w:rsidRDefault="008F7384" w:rsidP="008F7384">
      <w:pPr>
        <w:spacing w:line="240" w:lineRule="auto"/>
        <w:rPr>
          <w:rFonts w:eastAsia="Times New Roman" w:cs="Arial"/>
        </w:rPr>
      </w:pPr>
      <w:r w:rsidRPr="008F7384">
        <w:rPr>
          <w:rFonts w:eastAsia="Times New Roman" w:cs="Arial"/>
          <w:color w:val="000000"/>
          <w:lang w:eastAsia="bg-BG"/>
        </w:rPr>
        <w:t xml:space="preserve">При 4 клинични изпитвания с продължителност 8 седмици при пациенти с умерени до тежки депресивни епизоди с биполярно I или II разстройство, кветиапин </w:t>
      </w:r>
      <w:r w:rsidRPr="008F7384">
        <w:rPr>
          <w:rFonts w:eastAsia="Times New Roman" w:cs="Arial"/>
          <w:color w:val="000000"/>
          <w:lang w:val="en-US"/>
        </w:rPr>
        <w:t>IR</w:t>
      </w:r>
      <w:r w:rsidRPr="008F7384">
        <w:rPr>
          <w:rFonts w:eastAsia="Times New Roman" w:cs="Arial"/>
          <w:color w:val="000000"/>
          <w:lang w:val="ru-RU"/>
        </w:rPr>
        <w:t xml:space="preserve">300 </w:t>
      </w:r>
      <w:r w:rsidRPr="008F7384">
        <w:rPr>
          <w:rFonts w:eastAsia="Times New Roman" w:cs="Arial"/>
          <w:color w:val="000000"/>
          <w:lang w:val="en-US"/>
        </w:rPr>
        <w:t>mg</w:t>
      </w:r>
      <w:r w:rsidRPr="008F7384">
        <w:rPr>
          <w:rFonts w:eastAsia="Times New Roman" w:cs="Arial"/>
          <w:color w:val="000000"/>
          <w:lang w:val="ru-RU"/>
        </w:rPr>
        <w:t xml:space="preserve"> </w:t>
      </w:r>
      <w:r w:rsidRPr="008F7384">
        <w:rPr>
          <w:rFonts w:eastAsia="Times New Roman" w:cs="Arial"/>
          <w:color w:val="000000"/>
          <w:lang w:eastAsia="bg-BG"/>
        </w:rPr>
        <w:t xml:space="preserve">и 600 </w:t>
      </w:r>
      <w:r w:rsidRPr="008F7384">
        <w:rPr>
          <w:rFonts w:eastAsia="Times New Roman" w:cs="Arial"/>
          <w:color w:val="000000"/>
          <w:lang w:val="en-US"/>
        </w:rPr>
        <w:t>mg</w:t>
      </w:r>
      <w:r w:rsidRPr="008F7384">
        <w:rPr>
          <w:rFonts w:eastAsia="Times New Roman" w:cs="Arial"/>
          <w:color w:val="000000"/>
          <w:lang w:val="ru-RU"/>
        </w:rPr>
        <w:t xml:space="preserve"> </w:t>
      </w:r>
      <w:r w:rsidRPr="008F7384">
        <w:rPr>
          <w:rFonts w:eastAsia="Times New Roman" w:cs="Arial"/>
          <w:color w:val="000000"/>
          <w:lang w:eastAsia="bg-BG"/>
        </w:rPr>
        <w:t xml:space="preserve">значително превъзхожда плацебо по отношение на съответните измерени резултати: подобрение в средната оценка по скалата </w:t>
      </w:r>
      <w:r w:rsidRPr="008F7384">
        <w:rPr>
          <w:rFonts w:eastAsia="Times New Roman" w:cs="Arial"/>
          <w:color w:val="000000"/>
          <w:lang w:val="en-US"/>
        </w:rPr>
        <w:t>MADRS</w:t>
      </w:r>
      <w:r w:rsidRPr="008F7384">
        <w:rPr>
          <w:rFonts w:eastAsia="Times New Roman" w:cs="Arial"/>
          <w:color w:val="000000"/>
          <w:lang w:val="ru-RU"/>
        </w:rPr>
        <w:t xml:space="preserve"> </w:t>
      </w:r>
      <w:r w:rsidRPr="008F7384">
        <w:rPr>
          <w:rFonts w:eastAsia="Times New Roman" w:cs="Arial"/>
          <w:color w:val="000000"/>
          <w:lang w:eastAsia="bg-BG"/>
        </w:rPr>
        <w:t xml:space="preserve">и поне 50 % подобрение в общата оценка по скалата </w:t>
      </w:r>
      <w:r w:rsidRPr="008F7384">
        <w:rPr>
          <w:rFonts w:eastAsia="Times New Roman" w:cs="Arial"/>
          <w:color w:val="000000"/>
          <w:lang w:val="en-US"/>
        </w:rPr>
        <w:t>MADRS</w:t>
      </w:r>
      <w:r w:rsidRPr="008F7384">
        <w:rPr>
          <w:rFonts w:eastAsia="Times New Roman" w:cs="Arial"/>
          <w:color w:val="000000"/>
          <w:lang w:val="ru-RU"/>
        </w:rPr>
        <w:t xml:space="preserve"> </w:t>
      </w:r>
      <w:r w:rsidRPr="008F7384">
        <w:rPr>
          <w:rFonts w:eastAsia="Times New Roman" w:cs="Arial"/>
          <w:color w:val="000000"/>
          <w:lang w:eastAsia="bg-BG"/>
        </w:rPr>
        <w:t xml:space="preserve">спрямо изходното ниво. Няма разлика в степента на ефекта между пациентите, приемали 300 </w:t>
      </w:r>
      <w:r w:rsidRPr="008F7384">
        <w:rPr>
          <w:rFonts w:eastAsia="Times New Roman" w:cs="Arial"/>
          <w:color w:val="000000"/>
          <w:lang w:val="en-US"/>
        </w:rPr>
        <w:t>mg</w:t>
      </w:r>
      <w:r w:rsidRPr="008F7384">
        <w:rPr>
          <w:rFonts w:eastAsia="Times New Roman" w:cs="Arial"/>
          <w:color w:val="000000"/>
          <w:lang w:val="ru-RU"/>
        </w:rPr>
        <w:t xml:space="preserve"> </w:t>
      </w:r>
      <w:r w:rsidRPr="008F7384">
        <w:rPr>
          <w:rFonts w:eastAsia="Times New Roman" w:cs="Arial"/>
          <w:color w:val="000000"/>
          <w:lang w:eastAsia="bg-BG"/>
        </w:rPr>
        <w:t xml:space="preserve">кветиапин </w:t>
      </w:r>
      <w:r w:rsidRPr="008F7384">
        <w:rPr>
          <w:rFonts w:eastAsia="Times New Roman" w:cs="Arial"/>
          <w:color w:val="000000"/>
          <w:lang w:val="en-US"/>
        </w:rPr>
        <w:t>IR</w:t>
      </w:r>
      <w:r w:rsidRPr="008F7384">
        <w:rPr>
          <w:rFonts w:eastAsia="Times New Roman" w:cs="Arial"/>
          <w:color w:val="000000"/>
          <w:lang w:val="ru-RU"/>
        </w:rPr>
        <w:t xml:space="preserve"> </w:t>
      </w:r>
      <w:r w:rsidRPr="008F7384">
        <w:rPr>
          <w:rFonts w:eastAsia="Times New Roman" w:cs="Arial"/>
          <w:color w:val="000000"/>
          <w:lang w:eastAsia="bg-BG"/>
        </w:rPr>
        <w:t xml:space="preserve">и тези, приемали доза от 600 </w:t>
      </w:r>
      <w:r w:rsidRPr="008F7384">
        <w:rPr>
          <w:rFonts w:eastAsia="Times New Roman" w:cs="Arial"/>
          <w:color w:val="000000"/>
          <w:lang w:val="en-US"/>
        </w:rPr>
        <w:t>mg</w:t>
      </w:r>
      <w:r w:rsidRPr="008F7384">
        <w:rPr>
          <w:rFonts w:eastAsia="Times New Roman" w:cs="Arial"/>
          <w:color w:val="000000"/>
          <w:lang w:val="ru-RU"/>
        </w:rPr>
        <w:t>.</w:t>
      </w:r>
    </w:p>
    <w:p w14:paraId="1C23733C" w14:textId="77777777" w:rsidR="008F7384" w:rsidRPr="008F7384" w:rsidRDefault="008F7384" w:rsidP="008F7384">
      <w:pPr>
        <w:spacing w:line="240" w:lineRule="auto"/>
        <w:rPr>
          <w:rFonts w:eastAsia="Times New Roman" w:cs="Arial"/>
          <w:color w:val="000000"/>
          <w:lang w:eastAsia="bg-BG"/>
        </w:rPr>
      </w:pPr>
    </w:p>
    <w:p w14:paraId="07B432F5" w14:textId="102CA786" w:rsidR="008F7384" w:rsidRPr="008F7384" w:rsidRDefault="008F7384" w:rsidP="008F7384">
      <w:pPr>
        <w:spacing w:line="240" w:lineRule="auto"/>
        <w:rPr>
          <w:rFonts w:eastAsia="Times New Roman" w:cs="Arial"/>
        </w:rPr>
      </w:pPr>
      <w:r w:rsidRPr="008F7384">
        <w:rPr>
          <w:rFonts w:eastAsia="Times New Roman" w:cs="Arial"/>
          <w:color w:val="000000"/>
          <w:lang w:eastAsia="bg-BG"/>
        </w:rPr>
        <w:t xml:space="preserve">В последващата фаза на две от тези изпитвания, е демонстрирано, че дългосрочното лечение на пациенти, повлияващи се от кветиапин </w:t>
      </w:r>
      <w:r w:rsidRPr="008F7384">
        <w:rPr>
          <w:rFonts w:eastAsia="Times New Roman" w:cs="Arial"/>
          <w:color w:val="000000"/>
          <w:lang w:val="en-US"/>
        </w:rPr>
        <w:t>IR</w:t>
      </w:r>
      <w:r w:rsidRPr="008F7384">
        <w:rPr>
          <w:rFonts w:eastAsia="Times New Roman" w:cs="Arial"/>
          <w:color w:val="000000"/>
          <w:lang w:val="ru-RU"/>
        </w:rPr>
        <w:t xml:space="preserve"> </w:t>
      </w:r>
      <w:r w:rsidRPr="008F7384">
        <w:rPr>
          <w:rFonts w:eastAsia="Times New Roman" w:cs="Arial"/>
          <w:color w:val="000000"/>
          <w:lang w:eastAsia="bg-BG"/>
        </w:rPr>
        <w:t xml:space="preserve">от 300 или 600 </w:t>
      </w:r>
      <w:r w:rsidRPr="008F7384">
        <w:rPr>
          <w:rFonts w:eastAsia="Times New Roman" w:cs="Arial"/>
          <w:color w:val="000000"/>
          <w:lang w:val="en-US"/>
        </w:rPr>
        <w:t>mg</w:t>
      </w:r>
      <w:r w:rsidRPr="008F7384">
        <w:rPr>
          <w:rFonts w:eastAsia="Times New Roman" w:cs="Arial"/>
          <w:color w:val="000000"/>
          <w:lang w:val="ru-RU"/>
        </w:rPr>
        <w:t xml:space="preserve">, </w:t>
      </w:r>
      <w:r w:rsidRPr="008F7384">
        <w:rPr>
          <w:rFonts w:eastAsia="Times New Roman" w:cs="Arial"/>
          <w:color w:val="000000"/>
          <w:lang w:eastAsia="bg-BG"/>
        </w:rPr>
        <w:t>е ефективно в сравнение с плацебо само по отношение на депресивните симптоми, но не и по отношение на манийни симптоми.</w:t>
      </w:r>
    </w:p>
    <w:p w14:paraId="3ACCE92C" w14:textId="77777777" w:rsidR="008F7384" w:rsidRPr="008F7384" w:rsidRDefault="008F7384" w:rsidP="008F7384">
      <w:pPr>
        <w:spacing w:line="240" w:lineRule="auto"/>
        <w:rPr>
          <w:rFonts w:eastAsia="Times New Roman" w:cs="Arial"/>
          <w:color w:val="000000"/>
          <w:lang w:eastAsia="bg-BG"/>
        </w:rPr>
      </w:pPr>
    </w:p>
    <w:p w14:paraId="2CD33528" w14:textId="621A0B95" w:rsidR="008F7384" w:rsidRPr="008F7384" w:rsidRDefault="008F7384" w:rsidP="008F7384">
      <w:pPr>
        <w:spacing w:line="240" w:lineRule="auto"/>
        <w:rPr>
          <w:rFonts w:eastAsia="Times New Roman" w:cs="Arial"/>
          <w:color w:val="000000"/>
          <w:lang w:eastAsia="bg-BG"/>
        </w:rPr>
      </w:pPr>
      <w:r w:rsidRPr="008F7384">
        <w:rPr>
          <w:rFonts w:eastAsia="Times New Roman" w:cs="Arial"/>
          <w:color w:val="000000"/>
          <w:lang w:eastAsia="bg-BG"/>
        </w:rPr>
        <w:t>В две изпитвания за предотвратяване на рецидивите, оценяващи кветиапин в комбинация с лекарства, стабилизиращи настроението, при пациенти с манийни, депресивни или смесени епизоди с промяна на настроението, комбинацията с кветиапин превъзхожда монотерапията с тимостабилизатори по отношение на увеличаване на времето до поява на рецидив на някакво такова събитие (манийно, смесено или депресивно). Кветиапин в доза от 400</w:t>
      </w:r>
      <w:r w:rsidRPr="008F7384">
        <w:rPr>
          <w:rFonts w:eastAsia="Times New Roman" w:cs="Arial"/>
          <w:color w:val="000000"/>
          <w:lang w:val="en-US"/>
        </w:rPr>
        <w:t>mg</w:t>
      </w:r>
      <w:r w:rsidRPr="008F7384">
        <w:rPr>
          <w:rFonts w:eastAsia="Times New Roman" w:cs="Arial"/>
          <w:color w:val="000000"/>
          <w:lang w:val="ru-RU"/>
        </w:rPr>
        <w:t xml:space="preserve"> </w:t>
      </w:r>
      <w:r w:rsidRPr="008F7384">
        <w:rPr>
          <w:rFonts w:eastAsia="Times New Roman" w:cs="Arial"/>
          <w:color w:val="000000"/>
          <w:lang w:eastAsia="bg-BG"/>
        </w:rPr>
        <w:t xml:space="preserve">до 800 </w:t>
      </w:r>
      <w:r w:rsidRPr="008F7384">
        <w:rPr>
          <w:rFonts w:eastAsia="Times New Roman" w:cs="Arial"/>
          <w:color w:val="000000"/>
          <w:lang w:val="en-US"/>
        </w:rPr>
        <w:t>mg</w:t>
      </w:r>
      <w:r w:rsidRPr="008F7384">
        <w:rPr>
          <w:rFonts w:eastAsia="Times New Roman" w:cs="Arial"/>
          <w:color w:val="000000"/>
          <w:lang w:val="ru-RU"/>
        </w:rPr>
        <w:t xml:space="preserve"> </w:t>
      </w:r>
      <w:r w:rsidRPr="008F7384">
        <w:rPr>
          <w:rFonts w:eastAsia="Times New Roman" w:cs="Arial"/>
          <w:color w:val="000000"/>
          <w:lang w:eastAsia="bg-BG"/>
        </w:rPr>
        <w:t>е прилаган на два приема дневно като комбинирана терапия с литий или валпроат.</w:t>
      </w:r>
    </w:p>
    <w:p w14:paraId="1C3B41BA" w14:textId="285533F2" w:rsidR="008F7384" w:rsidRPr="008F7384" w:rsidRDefault="008F7384" w:rsidP="008F7384">
      <w:pPr>
        <w:spacing w:line="240" w:lineRule="auto"/>
        <w:rPr>
          <w:rFonts w:eastAsia="Times New Roman" w:cs="Arial"/>
          <w:color w:val="000000"/>
          <w:lang w:eastAsia="bg-BG"/>
        </w:rPr>
      </w:pPr>
    </w:p>
    <w:p w14:paraId="250C4A04" w14:textId="77777777" w:rsidR="008F7384" w:rsidRPr="008F7384" w:rsidRDefault="008F7384" w:rsidP="008F7384">
      <w:pPr>
        <w:spacing w:line="240" w:lineRule="auto"/>
        <w:rPr>
          <w:rFonts w:eastAsia="Times New Roman" w:cs="Arial"/>
        </w:rPr>
      </w:pPr>
      <w:r w:rsidRPr="008F7384">
        <w:rPr>
          <w:rFonts w:eastAsia="Times New Roman" w:cs="Arial"/>
          <w:color w:val="000000"/>
          <w:lang w:eastAsia="bg-BG"/>
        </w:rPr>
        <w:t xml:space="preserve">В 6-седмично, рандомизирано, проучване на литий и кветиапин таблетки с удължено освобождаване спрямо плацебо и кветиапин таблетки с удължено освобождаване при възрастни пациенти с остра мания, разликата в средното </w:t>
      </w:r>
      <w:r w:rsidRPr="008F7384">
        <w:rPr>
          <w:rFonts w:eastAsia="Times New Roman" w:cs="Arial"/>
          <w:i/>
          <w:iCs/>
          <w:color w:val="000000"/>
          <w:lang w:eastAsia="bg-BG"/>
        </w:rPr>
        <w:t>подобрение по</w:t>
      </w:r>
      <w:r w:rsidRPr="008F7384">
        <w:rPr>
          <w:rFonts w:eastAsia="Times New Roman" w:cs="Arial"/>
          <w:color w:val="000000"/>
          <w:lang w:eastAsia="bg-BG"/>
        </w:rPr>
        <w:t xml:space="preserve"> </w:t>
      </w:r>
      <w:r w:rsidRPr="008F7384">
        <w:rPr>
          <w:rFonts w:eastAsia="Times New Roman" w:cs="Arial"/>
          <w:color w:val="000000"/>
          <w:lang w:val="en-US"/>
        </w:rPr>
        <w:t>YMRS</w:t>
      </w:r>
      <w:r w:rsidRPr="008F7384">
        <w:rPr>
          <w:rFonts w:eastAsia="Times New Roman" w:cs="Arial"/>
          <w:color w:val="000000"/>
          <w:lang w:val="ru-RU"/>
        </w:rPr>
        <w:t xml:space="preserve"> </w:t>
      </w:r>
      <w:r w:rsidRPr="008F7384">
        <w:rPr>
          <w:rFonts w:eastAsia="Times New Roman" w:cs="Arial"/>
          <w:color w:val="000000"/>
          <w:lang w:eastAsia="bg-BG"/>
        </w:rPr>
        <w:t xml:space="preserve">между групата с добавен литий и групата с добавено плацебо е 2,8 пункта, а разликата в % отговорили (дефинирани като 50 % подобрение спрямо изходното ниво на </w:t>
      </w:r>
      <w:r w:rsidRPr="008F7384">
        <w:rPr>
          <w:rFonts w:eastAsia="Times New Roman" w:cs="Arial"/>
          <w:color w:val="000000"/>
          <w:lang w:val="en-US"/>
        </w:rPr>
        <w:t>YMRS</w:t>
      </w:r>
      <w:r w:rsidRPr="008F7384">
        <w:rPr>
          <w:rFonts w:eastAsia="Times New Roman" w:cs="Arial"/>
          <w:color w:val="000000"/>
          <w:lang w:val="ru-RU"/>
        </w:rPr>
        <w:t xml:space="preserve">) </w:t>
      </w:r>
      <w:r w:rsidRPr="008F7384">
        <w:rPr>
          <w:rFonts w:eastAsia="Times New Roman" w:cs="Arial"/>
          <w:color w:val="000000"/>
          <w:lang w:eastAsia="bg-BG"/>
        </w:rPr>
        <w:t>е била 11 % (79 % в групата с добавен литий спрямо 68 % в групата с добавено плацебо).</w:t>
      </w:r>
    </w:p>
    <w:p w14:paraId="5C7D3DEF" w14:textId="77777777" w:rsidR="008F7384" w:rsidRPr="008F7384" w:rsidRDefault="008F7384" w:rsidP="008F7384">
      <w:pPr>
        <w:spacing w:line="240" w:lineRule="auto"/>
        <w:rPr>
          <w:rFonts w:eastAsia="Times New Roman" w:cs="Arial"/>
          <w:color w:val="000000"/>
          <w:lang w:eastAsia="bg-BG"/>
        </w:rPr>
      </w:pPr>
    </w:p>
    <w:p w14:paraId="6380494D" w14:textId="4FA733DB" w:rsidR="008F7384" w:rsidRPr="008F7384" w:rsidRDefault="008F7384" w:rsidP="008F7384">
      <w:pPr>
        <w:spacing w:line="240" w:lineRule="auto"/>
        <w:rPr>
          <w:rFonts w:eastAsia="Times New Roman" w:cs="Arial"/>
        </w:rPr>
      </w:pPr>
      <w:r w:rsidRPr="008F7384">
        <w:rPr>
          <w:rFonts w:eastAsia="Times New Roman" w:cs="Arial"/>
          <w:color w:val="000000"/>
          <w:lang w:eastAsia="bg-BG"/>
        </w:rPr>
        <w:t xml:space="preserve">В едно дългосрочно изпитване (лечение до 2 години), оценяващо предотвратяването на рецидиви при пациенти с манийни, депресивни или смесени епизоди с промяна на настроението, кветиапин превъзхожда плацебо по отношение на увеличаване на времето до поява на рецидив (маниен, смесен или депресивен), при пациенти с биполярно I разстройство. Броят пациенти с промяна в настроението е 91 (22,5 %) в групата на кветиапин, 208 (51,5 %) в плацебо-групата и съответно 95 (26,1 %) в групата на литий. При сравняване на продължително лечение с кветиапин спрямо превключване на литий </w:t>
      </w:r>
      <w:r w:rsidRPr="008F7384">
        <w:rPr>
          <w:rFonts w:eastAsia="Times New Roman" w:cs="Arial"/>
          <w:color w:val="000000"/>
          <w:lang w:eastAsia="bg-BG"/>
        </w:rPr>
        <w:lastRenderedPageBreak/>
        <w:t>при пациенти, отговорили на кветиапин, резултатите показват, че превключването на литий не предлага допълнителна полза по отношение предотвратяването на рецидив.</w:t>
      </w:r>
    </w:p>
    <w:p w14:paraId="34CF5231" w14:textId="77777777" w:rsidR="008F7384" w:rsidRPr="008F7384" w:rsidRDefault="008F7384" w:rsidP="008F7384">
      <w:pPr>
        <w:spacing w:line="240" w:lineRule="auto"/>
        <w:rPr>
          <w:rFonts w:eastAsia="Times New Roman" w:cs="Arial"/>
          <w:color w:val="000000"/>
          <w:lang w:eastAsia="bg-BG"/>
        </w:rPr>
      </w:pPr>
    </w:p>
    <w:p w14:paraId="4B89049C" w14:textId="368559B5" w:rsidR="008F7384" w:rsidRPr="008F7384" w:rsidRDefault="008F7384" w:rsidP="008F7384">
      <w:pPr>
        <w:spacing w:line="240" w:lineRule="auto"/>
        <w:rPr>
          <w:rFonts w:eastAsia="Times New Roman" w:cs="Arial"/>
        </w:rPr>
      </w:pPr>
      <w:r w:rsidRPr="008F7384">
        <w:rPr>
          <w:rFonts w:eastAsia="Times New Roman" w:cs="Arial"/>
          <w:color w:val="000000"/>
          <w:lang w:eastAsia="bg-BG"/>
        </w:rPr>
        <w:t>Клиничните изпитвания са показали, че кветиапин е ефективен при шизофрения и мания, когато се прилага двукратно дневно, въпреки че неговият фармакокинетичен полуживот е средно 7 часа. Това по-късно е подкрепено и с данните от позитрон-емисионно томографско (РЕТ) изследване, което идентифицира, че блокирането на 5НТ</w:t>
      </w:r>
      <w:r w:rsidRPr="008F7384">
        <w:rPr>
          <w:rFonts w:eastAsia="Times New Roman" w:cs="Arial"/>
          <w:color w:val="000000"/>
          <w:vertAlign w:val="subscript"/>
          <w:lang w:eastAsia="bg-BG"/>
        </w:rPr>
        <w:t>2</w:t>
      </w:r>
      <w:r w:rsidRPr="008F7384">
        <w:rPr>
          <w:rFonts w:eastAsia="Times New Roman" w:cs="Arial"/>
          <w:color w:val="000000"/>
          <w:lang w:eastAsia="bg-BG"/>
        </w:rPr>
        <w:t xml:space="preserve">- и </w:t>
      </w:r>
      <w:r w:rsidRPr="008F7384">
        <w:rPr>
          <w:rFonts w:eastAsia="Times New Roman" w:cs="Arial"/>
          <w:color w:val="000000"/>
          <w:lang w:val="en-US"/>
        </w:rPr>
        <w:t>D</w:t>
      </w:r>
      <w:r w:rsidRPr="008F7384">
        <w:rPr>
          <w:rFonts w:eastAsia="Times New Roman" w:cs="Arial"/>
          <w:color w:val="000000"/>
          <w:vertAlign w:val="subscript"/>
          <w:lang w:eastAsia="bg-BG"/>
        </w:rPr>
        <w:t>2</w:t>
      </w:r>
      <w:r w:rsidRPr="008F7384">
        <w:rPr>
          <w:rFonts w:eastAsia="Times New Roman" w:cs="Arial"/>
          <w:color w:val="000000"/>
          <w:lang w:eastAsia="bg-BG"/>
        </w:rPr>
        <w:t xml:space="preserve">- рецепторите от кветиапин се поддържа до 12 часа. Безопасността и ефикасността на дози, по-високи от 800 </w:t>
      </w:r>
      <w:r w:rsidRPr="008F7384">
        <w:rPr>
          <w:rFonts w:eastAsia="Times New Roman" w:cs="Arial"/>
          <w:color w:val="000000"/>
          <w:lang w:val="en-US"/>
        </w:rPr>
        <w:t>mg</w:t>
      </w:r>
      <w:r w:rsidRPr="008F7384">
        <w:rPr>
          <w:rFonts w:eastAsia="Times New Roman" w:cs="Arial"/>
          <w:color w:val="000000"/>
          <w:lang w:val="ru-RU"/>
        </w:rPr>
        <w:t xml:space="preserve"> </w:t>
      </w:r>
      <w:r w:rsidRPr="008F7384">
        <w:rPr>
          <w:rFonts w:eastAsia="Times New Roman" w:cs="Arial"/>
          <w:color w:val="000000"/>
          <w:lang w:eastAsia="bg-BG"/>
        </w:rPr>
        <w:t>дневно, не са били оценявани.</w:t>
      </w:r>
    </w:p>
    <w:p w14:paraId="223B54F9" w14:textId="77777777" w:rsidR="008F7384" w:rsidRPr="008F7384" w:rsidRDefault="008F7384" w:rsidP="008F7384">
      <w:pPr>
        <w:spacing w:line="240" w:lineRule="auto"/>
        <w:rPr>
          <w:rFonts w:eastAsia="Times New Roman" w:cs="Arial"/>
          <w:color w:val="000000"/>
          <w:u w:val="single"/>
          <w:lang w:eastAsia="bg-BG"/>
        </w:rPr>
      </w:pPr>
    </w:p>
    <w:p w14:paraId="6282B541" w14:textId="1090E8B0" w:rsidR="008F7384" w:rsidRPr="008F7384" w:rsidRDefault="008F7384" w:rsidP="008F7384">
      <w:pPr>
        <w:spacing w:line="240" w:lineRule="auto"/>
        <w:rPr>
          <w:rFonts w:eastAsia="Times New Roman" w:cs="Arial"/>
        </w:rPr>
      </w:pPr>
      <w:r w:rsidRPr="008F7384">
        <w:rPr>
          <w:rFonts w:eastAsia="Times New Roman" w:cs="Arial"/>
          <w:color w:val="000000"/>
          <w:u w:val="single"/>
          <w:lang w:eastAsia="bg-BG"/>
        </w:rPr>
        <w:t>Клинична безопасност</w:t>
      </w:r>
    </w:p>
    <w:p w14:paraId="4B705D9F" w14:textId="77777777" w:rsidR="008F7384" w:rsidRPr="008F7384" w:rsidRDefault="008F7384" w:rsidP="008F7384">
      <w:pPr>
        <w:spacing w:line="240" w:lineRule="auto"/>
        <w:rPr>
          <w:rFonts w:eastAsia="Times New Roman" w:cs="Arial"/>
        </w:rPr>
      </w:pPr>
      <w:r w:rsidRPr="008F7384">
        <w:rPr>
          <w:rFonts w:eastAsia="Times New Roman" w:cs="Arial"/>
          <w:color w:val="000000"/>
          <w:lang w:eastAsia="bg-BG"/>
        </w:rPr>
        <w:t xml:space="preserve">В краткосрочни, плацебо-контролирани клинични проучвания при шизофрения и биполярна мания, обобщената честота на ЕПС е подобна на тази при плацебо (шизофрения: 7,8 % за кветиапин и 8,0 % за плацебо; биполярна мания: 11,2 % за кветиапин и 11,4 % за плацебо). По- висок процент на екстрапирамидни симптоми е наблюдаван при пациентите, лекувани с кветиапин в сравнение с тези, които са лекувани с плацебо, </w:t>
      </w:r>
      <w:r w:rsidRPr="008F7384">
        <w:rPr>
          <w:rFonts w:eastAsia="Times New Roman" w:cs="Arial"/>
          <w:i/>
          <w:iCs/>
          <w:color w:val="000000"/>
          <w:lang w:eastAsia="bg-BG"/>
        </w:rPr>
        <w:t>при</w:t>
      </w:r>
      <w:r w:rsidRPr="008F7384">
        <w:rPr>
          <w:rFonts w:eastAsia="Times New Roman" w:cs="Arial"/>
          <w:color w:val="000000"/>
          <w:lang w:eastAsia="bg-BG"/>
        </w:rPr>
        <w:t xml:space="preserve"> краткосрочни, плацебо-контролирани проучвания на голямо депресивно разстройство и биполярна депресия. В краткосрочни, плацебо- контролирани клинични проучвания при биполярна депресия, обобщената честота на екстрапирамидни симптоми е 8,9 % за кветиапин в сравнение с 3,8 % за плацебо. При краткосрочни плацебо-контролирани проучвания на биполярна депресия обобщената честота на екстрапирамидни симптоми е била 5,4 % за кветиапин с удължено особождаване и 3,2 % за плацебо. В краткосрочни плацебо-контролирани проучвания на монотерапия при пациенти в старческа възраст с големи депресивни епизоди, обобщената честота на екстрапирамидни симптоми е била 9,0 % за кветиапин с удължено освобождаване и 2,3 % за плацебо. Както при биполярна депресия, така и при голямо депресивно разстройство, честотата на индивидуалните нежелани реакции (напр. акатизия, екстрапирамидни нарушения, тремор, дискинезия, дистония, безпокойство, неволни мускулни контракции, психомоторна хиперактивност и мускулна ригидност) е най-общо ниска и не надвишава 4 % във всяка терапевтична група.</w:t>
      </w:r>
    </w:p>
    <w:p w14:paraId="435B0281" w14:textId="77777777" w:rsidR="008F7384" w:rsidRPr="008F7384" w:rsidRDefault="008F7384" w:rsidP="008F7384">
      <w:pPr>
        <w:spacing w:line="240" w:lineRule="auto"/>
        <w:rPr>
          <w:rFonts w:eastAsia="Times New Roman" w:cs="Arial"/>
          <w:color w:val="000000"/>
          <w:lang w:eastAsia="bg-BG"/>
        </w:rPr>
      </w:pPr>
    </w:p>
    <w:p w14:paraId="30C482E4" w14:textId="59378E4D" w:rsidR="008F7384" w:rsidRPr="008F7384" w:rsidRDefault="008F7384" w:rsidP="008F7384">
      <w:pPr>
        <w:spacing w:line="240" w:lineRule="auto"/>
        <w:rPr>
          <w:rFonts w:eastAsia="Times New Roman" w:cs="Arial"/>
        </w:rPr>
      </w:pPr>
      <w:r w:rsidRPr="008F7384">
        <w:rPr>
          <w:rFonts w:eastAsia="Times New Roman" w:cs="Arial"/>
          <w:color w:val="000000"/>
          <w:lang w:eastAsia="bg-BG"/>
        </w:rPr>
        <w:t xml:space="preserve">В краткосрочни плацебо-контролирани с фиксирана доза (50 </w:t>
      </w:r>
      <w:r w:rsidRPr="008F7384">
        <w:rPr>
          <w:rFonts w:eastAsia="Times New Roman" w:cs="Arial"/>
          <w:color w:val="000000"/>
          <w:lang w:val="en-US"/>
        </w:rPr>
        <w:t>mg</w:t>
      </w:r>
      <w:r w:rsidRPr="008F7384">
        <w:rPr>
          <w:rFonts w:eastAsia="Times New Roman" w:cs="Arial"/>
          <w:color w:val="000000"/>
          <w:lang w:eastAsia="bg-BG"/>
        </w:rPr>
        <w:t xml:space="preserve">/ден до 800 </w:t>
      </w:r>
      <w:r w:rsidRPr="008F7384">
        <w:rPr>
          <w:rFonts w:eastAsia="Times New Roman" w:cs="Arial"/>
          <w:color w:val="000000"/>
          <w:lang w:val="en-US"/>
        </w:rPr>
        <w:t>mg</w:t>
      </w:r>
      <w:r w:rsidRPr="008F7384">
        <w:rPr>
          <w:rFonts w:eastAsia="Times New Roman" w:cs="Arial"/>
          <w:color w:val="000000"/>
          <w:lang w:eastAsia="bg-BG"/>
        </w:rPr>
        <w:t xml:space="preserve">/ден) клинични проучвания (проведени за 3 до 8 седмици), средното наддаване на тегло за пациентите лекувани с кветиапин варира от 0,8 </w:t>
      </w:r>
      <w:r w:rsidRPr="008F7384">
        <w:rPr>
          <w:rFonts w:eastAsia="Times New Roman" w:cs="Arial"/>
          <w:color w:val="000000"/>
          <w:lang w:val="en-US"/>
        </w:rPr>
        <w:t>kg</w:t>
      </w:r>
      <w:r w:rsidRPr="008F7384">
        <w:rPr>
          <w:rFonts w:eastAsia="Times New Roman" w:cs="Arial"/>
          <w:color w:val="000000"/>
          <w:lang w:val="ru-RU"/>
        </w:rPr>
        <w:t xml:space="preserve"> </w:t>
      </w:r>
      <w:r w:rsidRPr="008F7384">
        <w:rPr>
          <w:rFonts w:eastAsia="Times New Roman" w:cs="Arial"/>
          <w:color w:val="000000"/>
          <w:lang w:eastAsia="bg-BG"/>
        </w:rPr>
        <w:t xml:space="preserve">при 50 </w:t>
      </w:r>
      <w:r w:rsidRPr="008F7384">
        <w:rPr>
          <w:rFonts w:eastAsia="Times New Roman" w:cs="Arial"/>
          <w:color w:val="000000"/>
          <w:lang w:val="en-US"/>
        </w:rPr>
        <w:t>mg</w:t>
      </w:r>
      <w:r w:rsidRPr="008F7384">
        <w:rPr>
          <w:rFonts w:eastAsia="Times New Roman" w:cs="Arial"/>
          <w:color w:val="000000"/>
          <w:lang w:val="ru-RU"/>
        </w:rPr>
        <w:t xml:space="preserve"> </w:t>
      </w:r>
      <w:r w:rsidRPr="008F7384">
        <w:rPr>
          <w:rFonts w:eastAsia="Times New Roman" w:cs="Arial"/>
          <w:color w:val="000000"/>
          <w:lang w:eastAsia="bg-BG"/>
        </w:rPr>
        <w:t xml:space="preserve">дневна доза до 1,4 </w:t>
      </w:r>
      <w:r w:rsidRPr="008F7384">
        <w:rPr>
          <w:rFonts w:eastAsia="Times New Roman" w:cs="Arial"/>
          <w:color w:val="000000"/>
          <w:lang w:val="en-US"/>
        </w:rPr>
        <w:t>kg</w:t>
      </w:r>
      <w:r w:rsidRPr="008F7384">
        <w:rPr>
          <w:rFonts w:eastAsia="Times New Roman" w:cs="Arial"/>
          <w:color w:val="000000"/>
          <w:lang w:val="ru-RU"/>
        </w:rPr>
        <w:t xml:space="preserve"> </w:t>
      </w:r>
      <w:r w:rsidRPr="008F7384">
        <w:rPr>
          <w:rFonts w:eastAsia="Times New Roman" w:cs="Arial"/>
          <w:color w:val="000000"/>
          <w:lang w:eastAsia="bg-BG"/>
        </w:rPr>
        <w:t xml:space="preserve">при 600 </w:t>
      </w:r>
      <w:r w:rsidRPr="008F7384">
        <w:rPr>
          <w:rFonts w:eastAsia="Times New Roman" w:cs="Arial"/>
          <w:color w:val="000000"/>
          <w:lang w:val="en-US"/>
        </w:rPr>
        <w:t>mg</w:t>
      </w:r>
      <w:r w:rsidRPr="008F7384">
        <w:rPr>
          <w:rFonts w:eastAsia="Times New Roman" w:cs="Arial"/>
          <w:color w:val="000000"/>
          <w:lang w:val="ru-RU"/>
        </w:rPr>
        <w:t xml:space="preserve"> </w:t>
      </w:r>
      <w:r w:rsidRPr="008F7384">
        <w:rPr>
          <w:rFonts w:eastAsia="Times New Roman" w:cs="Arial"/>
          <w:color w:val="000000"/>
          <w:lang w:eastAsia="bg-BG"/>
        </w:rPr>
        <w:t xml:space="preserve">дневна доза (с по-ниско наддаване при дозата от 800 </w:t>
      </w:r>
      <w:r w:rsidRPr="008F7384">
        <w:rPr>
          <w:rFonts w:eastAsia="Times New Roman" w:cs="Arial"/>
          <w:color w:val="000000"/>
          <w:lang w:val="en-US"/>
        </w:rPr>
        <w:t>mg</w:t>
      </w:r>
      <w:r w:rsidRPr="008F7384">
        <w:rPr>
          <w:rFonts w:eastAsia="Times New Roman" w:cs="Arial"/>
          <w:color w:val="000000"/>
          <w:lang w:val="ru-RU"/>
        </w:rPr>
        <w:t xml:space="preserve"> </w:t>
      </w:r>
      <w:r w:rsidRPr="008F7384">
        <w:rPr>
          <w:rFonts w:eastAsia="Times New Roman" w:cs="Arial"/>
          <w:color w:val="000000"/>
          <w:lang w:eastAsia="bg-BG"/>
        </w:rPr>
        <w:t xml:space="preserve">дневно), в сравнение с 0,2 </w:t>
      </w:r>
      <w:r w:rsidRPr="008F7384">
        <w:rPr>
          <w:rFonts w:eastAsia="Times New Roman" w:cs="Arial"/>
          <w:color w:val="000000"/>
          <w:lang w:val="en-US"/>
        </w:rPr>
        <w:t>kg</w:t>
      </w:r>
      <w:r w:rsidRPr="008F7384">
        <w:rPr>
          <w:rFonts w:eastAsia="Times New Roman" w:cs="Arial"/>
          <w:color w:val="000000"/>
          <w:lang w:val="ru-RU"/>
        </w:rPr>
        <w:t xml:space="preserve"> </w:t>
      </w:r>
      <w:r w:rsidRPr="008F7384">
        <w:rPr>
          <w:rFonts w:eastAsia="Times New Roman" w:cs="Arial"/>
          <w:color w:val="000000"/>
          <w:lang w:eastAsia="bg-BG"/>
        </w:rPr>
        <w:t xml:space="preserve">за лекуваните с плацебо пациенти. Процентът на лекуваните с кветиапин пациенти, които са увеличили с ≥ 7 % телесното си тегло варира от 5,3 % при 50 </w:t>
      </w:r>
      <w:r w:rsidRPr="008F7384">
        <w:rPr>
          <w:rFonts w:eastAsia="Times New Roman" w:cs="Arial"/>
          <w:color w:val="000000"/>
          <w:lang w:val="en-US"/>
        </w:rPr>
        <w:t>mg</w:t>
      </w:r>
      <w:r w:rsidRPr="008F7384">
        <w:rPr>
          <w:rFonts w:eastAsia="Times New Roman" w:cs="Arial"/>
          <w:color w:val="000000"/>
          <w:lang w:val="ru-RU"/>
        </w:rPr>
        <w:t xml:space="preserve"> </w:t>
      </w:r>
      <w:r w:rsidRPr="008F7384">
        <w:rPr>
          <w:rFonts w:eastAsia="Times New Roman" w:cs="Arial"/>
          <w:color w:val="000000"/>
          <w:lang w:eastAsia="bg-BG"/>
        </w:rPr>
        <w:t xml:space="preserve">дневна доза до 15,5 % за дозата от 400 </w:t>
      </w:r>
      <w:r w:rsidRPr="008F7384">
        <w:rPr>
          <w:rFonts w:eastAsia="Times New Roman" w:cs="Arial"/>
          <w:color w:val="000000"/>
          <w:lang w:val="en-US"/>
        </w:rPr>
        <w:t>mg</w:t>
      </w:r>
      <w:r w:rsidRPr="008F7384">
        <w:rPr>
          <w:rFonts w:eastAsia="Times New Roman" w:cs="Arial"/>
          <w:color w:val="000000"/>
          <w:lang w:val="ru-RU"/>
        </w:rPr>
        <w:t xml:space="preserve"> </w:t>
      </w:r>
      <w:r w:rsidRPr="008F7384">
        <w:rPr>
          <w:rFonts w:eastAsia="Times New Roman" w:cs="Arial"/>
          <w:color w:val="000000"/>
          <w:lang w:eastAsia="bg-BG"/>
        </w:rPr>
        <w:t xml:space="preserve">дневно (с по-слабо наддаване на тегло при дозите от 600 и 800 </w:t>
      </w:r>
      <w:r w:rsidRPr="008F7384">
        <w:rPr>
          <w:rFonts w:eastAsia="Times New Roman" w:cs="Arial"/>
          <w:color w:val="000000"/>
          <w:lang w:val="en-US"/>
        </w:rPr>
        <w:t>mg</w:t>
      </w:r>
      <w:r w:rsidRPr="008F7384">
        <w:rPr>
          <w:rFonts w:eastAsia="Times New Roman" w:cs="Arial"/>
          <w:color w:val="000000"/>
          <w:lang w:val="ru-RU"/>
        </w:rPr>
        <w:t xml:space="preserve"> </w:t>
      </w:r>
      <w:r w:rsidRPr="008F7384">
        <w:rPr>
          <w:rFonts w:eastAsia="Times New Roman" w:cs="Arial"/>
          <w:color w:val="000000"/>
          <w:lang w:eastAsia="bg-BG"/>
        </w:rPr>
        <w:t>дневно), в сравнение с 3,7 % за лекувани с плацебо пациенти.</w:t>
      </w:r>
    </w:p>
    <w:p w14:paraId="4CC93C81" w14:textId="77777777" w:rsidR="008F7384" w:rsidRPr="008F7384" w:rsidRDefault="008F7384" w:rsidP="008F7384">
      <w:pPr>
        <w:spacing w:line="240" w:lineRule="auto"/>
        <w:rPr>
          <w:rFonts w:eastAsia="Times New Roman" w:cs="Arial"/>
          <w:color w:val="000000"/>
          <w:lang w:eastAsia="bg-BG"/>
        </w:rPr>
      </w:pPr>
    </w:p>
    <w:p w14:paraId="619E8FE5" w14:textId="77777777" w:rsidR="008F7384" w:rsidRPr="008F7384" w:rsidRDefault="008F7384" w:rsidP="008F7384">
      <w:pPr>
        <w:rPr>
          <w:rFonts w:eastAsia="Times New Roman" w:cs="Arial"/>
        </w:rPr>
      </w:pPr>
      <w:r w:rsidRPr="008F7384">
        <w:rPr>
          <w:rFonts w:eastAsia="Times New Roman" w:cs="Arial"/>
          <w:color w:val="000000"/>
          <w:lang w:eastAsia="bg-BG"/>
        </w:rPr>
        <w:t>В 6-седмично, рандомизирано, проучване на литий и кветиапин таблетки с</w:t>
      </w:r>
      <w:r w:rsidRPr="008F7384">
        <w:rPr>
          <w:rFonts w:eastAsia="Times New Roman" w:cs="Arial"/>
          <w:color w:val="000000"/>
          <w:lang w:val="ru-RU"/>
        </w:rPr>
        <w:t xml:space="preserve"> </w:t>
      </w:r>
      <w:r w:rsidRPr="008F7384">
        <w:rPr>
          <w:rFonts w:eastAsia="Times New Roman" w:cs="Arial"/>
          <w:color w:val="000000"/>
          <w:lang w:eastAsia="bg-BG"/>
        </w:rPr>
        <w:t>удължено освобождаване спрямо плацебо и кветиапин таблетки с удължено освобождаване при възрастни пациенти с остра мания показва, че комбинацията на кветиапин таблетки с удължено</w:t>
      </w:r>
      <w:r w:rsidRPr="008F7384">
        <w:rPr>
          <w:rFonts w:eastAsia="Times New Roman" w:cs="Arial"/>
          <w:color w:val="000000"/>
          <w:lang w:val="ru-RU" w:eastAsia="bg-BG"/>
        </w:rPr>
        <w:t xml:space="preserve"> </w:t>
      </w:r>
      <w:r w:rsidRPr="008F7384">
        <w:rPr>
          <w:rFonts w:eastAsia="Times New Roman" w:cs="Arial"/>
          <w:color w:val="000000"/>
          <w:lang w:eastAsia="bg-BG"/>
        </w:rPr>
        <w:t xml:space="preserve">освобождаване с литий води до повече нежелани събития (63 % спрямо 48 % при кветиапин таблетки с удължено освобождаване в комбинация с плацебо). Резултатите, свързани с безопасността показват по-висока честота на екстрапирамидни симптоми, съобщавани при 16,8 % от пациентите в групата с добавен литий и 6,6 % при групата с добавено плацебо, по-голямата част от които се състоят от тремор, съобщаван при 15,6 % от пациентите в групата с добавен литий и 4,9 % в групата с добавено плацебо. Честотата на сънливост е по-висока в групата на кветиапин таблетки с </w:t>
      </w:r>
      <w:r w:rsidRPr="008F7384">
        <w:rPr>
          <w:rFonts w:eastAsia="Times New Roman" w:cs="Arial"/>
          <w:color w:val="000000"/>
          <w:lang w:eastAsia="bg-BG"/>
        </w:rPr>
        <w:lastRenderedPageBreak/>
        <w:t>удължено освобождаване с добавен литий (12,7 %) в сравнение с групата на кветиапин таблетки с удължено освобождаване с добавено плацебо (5,5 %). В допълнение, при по-висок процент от пациентите, лекувани в групата с добавен литий (8,0 %) се наблюдава повишение на теглото (&gt; 7 %) в края на лечението, в сравнение с пациентите в групата с добавено плацебо (4,7%).</w:t>
      </w:r>
    </w:p>
    <w:p w14:paraId="29A3C895" w14:textId="77777777" w:rsidR="008F7384" w:rsidRPr="008F7384" w:rsidRDefault="008F7384" w:rsidP="008F7384">
      <w:pPr>
        <w:spacing w:line="240" w:lineRule="auto"/>
        <w:rPr>
          <w:rFonts w:eastAsia="Times New Roman" w:cs="Arial"/>
          <w:color w:val="000000"/>
          <w:lang w:eastAsia="bg-BG"/>
        </w:rPr>
      </w:pPr>
    </w:p>
    <w:p w14:paraId="1B033569" w14:textId="3CD745F6" w:rsidR="008F7384" w:rsidRPr="008F7384" w:rsidRDefault="008F7384" w:rsidP="008F7384">
      <w:pPr>
        <w:spacing w:line="240" w:lineRule="auto"/>
        <w:rPr>
          <w:rFonts w:eastAsia="Times New Roman" w:cs="Arial"/>
        </w:rPr>
      </w:pPr>
      <w:r w:rsidRPr="008F7384">
        <w:rPr>
          <w:rFonts w:eastAsia="Times New Roman" w:cs="Arial"/>
          <w:color w:val="000000"/>
          <w:lang w:eastAsia="bg-BG"/>
        </w:rPr>
        <w:t xml:space="preserve">Дългосрочни проучвания за предотвратяване на рецидив са имали </w:t>
      </w:r>
      <w:r w:rsidRPr="008F7384">
        <w:rPr>
          <w:rFonts w:eastAsia="Times New Roman" w:cs="Arial"/>
          <w:i/>
          <w:iCs/>
          <w:color w:val="000000"/>
          <w:lang w:eastAsia="bg-BG"/>
        </w:rPr>
        <w:t>открит период</w:t>
      </w:r>
      <w:r w:rsidRPr="008F7384">
        <w:rPr>
          <w:rFonts w:eastAsia="Times New Roman" w:cs="Arial"/>
          <w:color w:val="000000"/>
          <w:lang w:eastAsia="bg-BG"/>
        </w:rPr>
        <w:t xml:space="preserve"> (вариращ от 4 до 36 седмици), по време на който пациентите са лекувани с кветиапин, последван от рандомизиран период на спиране, когато пациентите са рандомизирани на кветиапин или плацебо. За пациентите, които са били рандомизирани на кветиапин средното увеличаване на теглото по време на открития е период е било 2,56 </w:t>
      </w:r>
      <w:r w:rsidRPr="008F7384">
        <w:rPr>
          <w:rFonts w:eastAsia="Times New Roman" w:cs="Arial"/>
          <w:color w:val="000000"/>
          <w:lang w:val="en-US"/>
        </w:rPr>
        <w:t>kg</w:t>
      </w:r>
      <w:r w:rsidRPr="008F7384">
        <w:rPr>
          <w:rFonts w:eastAsia="Times New Roman" w:cs="Arial"/>
          <w:color w:val="000000"/>
          <w:lang w:val="ru-RU"/>
        </w:rPr>
        <w:t xml:space="preserve">, </w:t>
      </w:r>
      <w:r w:rsidRPr="008F7384">
        <w:rPr>
          <w:rFonts w:eastAsia="Times New Roman" w:cs="Arial"/>
          <w:i/>
          <w:iCs/>
          <w:color w:val="000000"/>
          <w:lang w:eastAsia="bg-BG"/>
        </w:rPr>
        <w:t>а до</w:t>
      </w:r>
      <w:r w:rsidRPr="008F7384">
        <w:rPr>
          <w:rFonts w:eastAsia="Times New Roman" w:cs="Arial"/>
          <w:color w:val="000000"/>
          <w:lang w:eastAsia="bg-BG"/>
        </w:rPr>
        <w:t xml:space="preserve"> седмица 48 от периода на рандомизиране, средното увеличаване на тегло е било 3,22 </w:t>
      </w:r>
      <w:r w:rsidRPr="008F7384">
        <w:rPr>
          <w:rFonts w:eastAsia="Times New Roman" w:cs="Arial"/>
          <w:color w:val="000000"/>
          <w:lang w:val="en-US"/>
        </w:rPr>
        <w:t>kg</w:t>
      </w:r>
      <w:r w:rsidRPr="008F7384">
        <w:rPr>
          <w:rFonts w:eastAsia="Times New Roman" w:cs="Arial"/>
          <w:color w:val="000000"/>
          <w:lang w:val="ru-RU"/>
        </w:rPr>
        <w:t xml:space="preserve">, </w:t>
      </w:r>
      <w:r w:rsidRPr="008F7384">
        <w:rPr>
          <w:rFonts w:eastAsia="Times New Roman" w:cs="Arial"/>
          <w:color w:val="000000"/>
          <w:lang w:eastAsia="bg-BG"/>
        </w:rPr>
        <w:t xml:space="preserve">в сравнение с изходното от открития период. За пациентите, които са рандомизирани на плацебо, средното увеличаване на тегло по време на открития период е било 2,39 </w:t>
      </w:r>
      <w:r w:rsidRPr="008F7384">
        <w:rPr>
          <w:rFonts w:eastAsia="Times New Roman" w:cs="Arial"/>
          <w:color w:val="000000"/>
          <w:lang w:val="en-US"/>
        </w:rPr>
        <w:t>kg</w:t>
      </w:r>
      <w:r w:rsidRPr="008F7384">
        <w:rPr>
          <w:rFonts w:eastAsia="Times New Roman" w:cs="Arial"/>
          <w:color w:val="000000"/>
          <w:lang w:val="ru-RU"/>
        </w:rPr>
        <w:t xml:space="preserve">, </w:t>
      </w:r>
      <w:r w:rsidRPr="008F7384">
        <w:rPr>
          <w:rFonts w:eastAsia="Times New Roman" w:cs="Arial"/>
          <w:color w:val="000000"/>
          <w:lang w:eastAsia="bg-BG"/>
        </w:rPr>
        <w:t xml:space="preserve">и до седмица 48 от периода на рандомизиране, средното увеличаване на тегло е било 0,89 </w:t>
      </w:r>
      <w:r w:rsidRPr="008F7384">
        <w:rPr>
          <w:rFonts w:eastAsia="Times New Roman" w:cs="Arial"/>
          <w:color w:val="000000"/>
          <w:lang w:val="en-US"/>
        </w:rPr>
        <w:t>kg</w:t>
      </w:r>
      <w:r w:rsidRPr="008F7384">
        <w:rPr>
          <w:rFonts w:eastAsia="Times New Roman" w:cs="Arial"/>
          <w:color w:val="000000"/>
          <w:lang w:val="ru-RU"/>
        </w:rPr>
        <w:t xml:space="preserve">, </w:t>
      </w:r>
      <w:r w:rsidRPr="008F7384">
        <w:rPr>
          <w:rFonts w:eastAsia="Times New Roman" w:cs="Arial"/>
          <w:color w:val="000000"/>
          <w:lang w:eastAsia="bg-BG"/>
        </w:rPr>
        <w:t>в сравнение с изходното от открития период.</w:t>
      </w:r>
    </w:p>
    <w:p w14:paraId="0226F0F2" w14:textId="77777777" w:rsidR="008F7384" w:rsidRPr="008F7384" w:rsidRDefault="008F7384" w:rsidP="008F7384">
      <w:pPr>
        <w:spacing w:line="240" w:lineRule="auto"/>
        <w:rPr>
          <w:rFonts w:eastAsia="Times New Roman" w:cs="Arial"/>
          <w:color w:val="000000"/>
          <w:lang w:eastAsia="bg-BG"/>
        </w:rPr>
      </w:pPr>
    </w:p>
    <w:p w14:paraId="6524C23A" w14:textId="0B52CA48" w:rsidR="008F7384" w:rsidRPr="008F7384" w:rsidRDefault="008F7384" w:rsidP="008F7384">
      <w:pPr>
        <w:spacing w:line="240" w:lineRule="auto"/>
        <w:rPr>
          <w:rFonts w:eastAsia="Times New Roman" w:cs="Arial"/>
        </w:rPr>
      </w:pPr>
      <w:r w:rsidRPr="008F7384">
        <w:rPr>
          <w:rFonts w:eastAsia="Times New Roman" w:cs="Arial"/>
          <w:color w:val="000000"/>
          <w:lang w:eastAsia="bg-BG"/>
        </w:rPr>
        <w:t>В плацебо-контролирани проучвания при пациенти в старческа възраст с психоза, свързана с деменция, честотата на мозъчно-съдови събития на 100 пациентогодини не е по-висока в групата пациенти, лекувани с кветиапин, в сравнение с групата, лекувана с плацебо.</w:t>
      </w:r>
    </w:p>
    <w:p w14:paraId="3EDC49D1" w14:textId="77777777" w:rsidR="008F7384" w:rsidRPr="008F7384" w:rsidRDefault="008F7384" w:rsidP="008F7384">
      <w:pPr>
        <w:spacing w:line="240" w:lineRule="auto"/>
        <w:rPr>
          <w:rFonts w:eastAsia="Times New Roman" w:cs="Arial"/>
          <w:color w:val="000000"/>
          <w:lang w:eastAsia="bg-BG"/>
        </w:rPr>
      </w:pPr>
    </w:p>
    <w:p w14:paraId="4E3C170B" w14:textId="2AF61DA7" w:rsidR="008F7384" w:rsidRPr="008F7384" w:rsidRDefault="008F7384" w:rsidP="008F7384">
      <w:pPr>
        <w:spacing w:line="240" w:lineRule="auto"/>
        <w:rPr>
          <w:rFonts w:eastAsia="Times New Roman" w:cs="Arial"/>
        </w:rPr>
      </w:pPr>
      <w:r w:rsidRPr="008F7384">
        <w:rPr>
          <w:rFonts w:eastAsia="Times New Roman" w:cs="Arial"/>
          <w:color w:val="000000"/>
          <w:lang w:eastAsia="bg-BG"/>
        </w:rPr>
        <w:t>Във всички краткосрочни плацебо-контролирани изпитвания на монотерапия при пациенти с изходна стойност на неутрофилите ≥ 1,5 х 10</w:t>
      </w:r>
      <w:r w:rsidRPr="008F7384">
        <w:rPr>
          <w:rFonts w:eastAsia="Times New Roman" w:cs="Arial"/>
          <w:color w:val="000000"/>
          <w:vertAlign w:val="superscript"/>
          <w:lang w:eastAsia="bg-BG"/>
        </w:rPr>
        <w:t>9</w:t>
      </w:r>
      <w:r w:rsidRPr="008F7384">
        <w:rPr>
          <w:rFonts w:eastAsia="Times New Roman" w:cs="Arial"/>
          <w:color w:val="000000"/>
          <w:lang w:eastAsia="bg-BG"/>
        </w:rPr>
        <w:t>/</w:t>
      </w:r>
      <w:r w:rsidRPr="008F7384">
        <w:rPr>
          <w:rFonts w:eastAsia="Times New Roman" w:cs="Arial"/>
          <w:color w:val="000000"/>
          <w:lang w:val="en-US"/>
        </w:rPr>
        <w:t>l</w:t>
      </w:r>
      <w:r w:rsidRPr="008F7384">
        <w:rPr>
          <w:rFonts w:eastAsia="Times New Roman" w:cs="Arial"/>
          <w:color w:val="000000"/>
          <w:lang w:eastAsia="bg-BG"/>
        </w:rPr>
        <w:t>, честотата на случаите на поне едно понижаване на неутрофилния брой &lt; 1,5 х 10</w:t>
      </w:r>
      <w:r w:rsidRPr="008F7384">
        <w:rPr>
          <w:rFonts w:eastAsia="Times New Roman" w:cs="Arial"/>
          <w:color w:val="000000"/>
          <w:vertAlign w:val="superscript"/>
          <w:lang w:eastAsia="bg-BG"/>
        </w:rPr>
        <w:t>9</w:t>
      </w:r>
      <w:r w:rsidRPr="008F7384">
        <w:rPr>
          <w:rFonts w:eastAsia="Times New Roman" w:cs="Arial"/>
          <w:color w:val="000000"/>
          <w:lang w:eastAsia="bg-BG"/>
        </w:rPr>
        <w:t>/1 е 1,9 % при пациенти, лекувани с кветиапин, в сравнение с 1,3 % при пациентите, приемали плацебо. Честотата на промяна до &gt; 0,5 - &lt;1,0 х 10</w:t>
      </w:r>
      <w:r w:rsidRPr="008F7384">
        <w:rPr>
          <w:rFonts w:eastAsia="Times New Roman" w:cs="Arial"/>
          <w:color w:val="000000"/>
          <w:vertAlign w:val="superscript"/>
          <w:lang w:eastAsia="bg-BG"/>
        </w:rPr>
        <w:t>9</w:t>
      </w:r>
      <w:r w:rsidRPr="008F7384">
        <w:rPr>
          <w:rFonts w:eastAsia="Times New Roman" w:cs="Arial"/>
          <w:color w:val="000000"/>
          <w:lang w:eastAsia="bg-BG"/>
        </w:rPr>
        <w:t>/1 е била еднаква (0,2 %) при пациентите лекувани с кветиапин и при пациентите приемали плацебо. Във всички клинични изпитвания (плацебо-контролирани, открити, с активно сравняване) при пациенти с изходна стойност на неутрофилите ≥ 1,5 х 10</w:t>
      </w:r>
      <w:r w:rsidRPr="008F7384">
        <w:rPr>
          <w:rFonts w:eastAsia="Times New Roman" w:cs="Arial"/>
          <w:color w:val="000000"/>
          <w:vertAlign w:val="superscript"/>
          <w:lang w:eastAsia="bg-BG"/>
        </w:rPr>
        <w:t>9</w:t>
      </w:r>
      <w:r w:rsidRPr="008F7384">
        <w:rPr>
          <w:rFonts w:eastAsia="Times New Roman" w:cs="Arial"/>
          <w:color w:val="000000"/>
          <w:lang w:eastAsia="bg-BG"/>
        </w:rPr>
        <w:t>/1, честотата на поне една поява на брой на неутрофилите &lt; 1,5 х 10</w:t>
      </w:r>
      <w:r w:rsidRPr="008F7384">
        <w:rPr>
          <w:rFonts w:eastAsia="Times New Roman" w:cs="Arial"/>
          <w:color w:val="000000"/>
          <w:vertAlign w:val="superscript"/>
          <w:lang w:eastAsia="bg-BG"/>
        </w:rPr>
        <w:t>9</w:t>
      </w:r>
      <w:r w:rsidRPr="008F7384">
        <w:rPr>
          <w:rFonts w:eastAsia="Times New Roman" w:cs="Arial"/>
          <w:color w:val="000000"/>
          <w:lang w:eastAsia="bg-BG"/>
        </w:rPr>
        <w:t>/1 е 2,9 % и до &lt; 0,5 х 10</w:t>
      </w:r>
      <w:r w:rsidRPr="008F7384">
        <w:rPr>
          <w:rFonts w:eastAsia="Times New Roman" w:cs="Arial"/>
          <w:color w:val="000000"/>
          <w:vertAlign w:val="superscript"/>
          <w:lang w:eastAsia="bg-BG"/>
        </w:rPr>
        <w:t>9</w:t>
      </w:r>
      <w:r w:rsidRPr="008F7384">
        <w:rPr>
          <w:rFonts w:eastAsia="Times New Roman" w:cs="Arial"/>
          <w:color w:val="000000"/>
          <w:lang w:eastAsia="bg-BG"/>
        </w:rPr>
        <w:t>/1 е 0,21 % при пациентите, лекувани с кветиапин.</w:t>
      </w:r>
    </w:p>
    <w:p w14:paraId="42BA10FF" w14:textId="77777777" w:rsidR="008F7384" w:rsidRPr="008F7384" w:rsidRDefault="008F7384" w:rsidP="008F7384">
      <w:pPr>
        <w:spacing w:line="240" w:lineRule="auto"/>
        <w:rPr>
          <w:rFonts w:eastAsia="Times New Roman" w:cs="Arial"/>
          <w:color w:val="000000"/>
          <w:lang w:eastAsia="bg-BG"/>
        </w:rPr>
      </w:pPr>
    </w:p>
    <w:p w14:paraId="79DFDE7D" w14:textId="1C6751CE" w:rsidR="008F7384" w:rsidRPr="008F7384" w:rsidRDefault="008F7384" w:rsidP="008F7384">
      <w:pPr>
        <w:spacing w:line="240" w:lineRule="auto"/>
        <w:rPr>
          <w:rFonts w:eastAsia="Times New Roman" w:cs="Arial"/>
          <w:color w:val="000000"/>
          <w:lang w:eastAsia="bg-BG"/>
        </w:rPr>
      </w:pPr>
      <w:r w:rsidRPr="008F7384">
        <w:rPr>
          <w:rFonts w:eastAsia="Times New Roman" w:cs="Arial"/>
          <w:color w:val="000000"/>
          <w:lang w:eastAsia="bg-BG"/>
        </w:rPr>
        <w:t xml:space="preserve">Лечението с кветиапин се свързва със слабо дозозависимо понижаване на стойностите на хормоните на </w:t>
      </w:r>
    </w:p>
    <w:p w14:paraId="724CD104" w14:textId="24089F9C" w:rsidR="008F7384" w:rsidRPr="008F7384" w:rsidRDefault="008F7384" w:rsidP="008F7384">
      <w:pPr>
        <w:spacing w:line="240" w:lineRule="auto"/>
        <w:rPr>
          <w:rFonts w:eastAsia="Times New Roman" w:cs="Arial"/>
        </w:rPr>
      </w:pPr>
      <w:r w:rsidRPr="008F7384">
        <w:rPr>
          <w:rFonts w:eastAsia="Times New Roman" w:cs="Arial"/>
          <w:color w:val="000000"/>
          <w:lang w:eastAsia="bg-BG"/>
        </w:rPr>
        <w:t xml:space="preserve">щитовидната жлеза. Промените в </w:t>
      </w:r>
      <w:r w:rsidRPr="008F7384">
        <w:rPr>
          <w:rFonts w:eastAsia="Times New Roman" w:cs="Arial"/>
          <w:color w:val="000000"/>
          <w:lang w:val="en-US"/>
        </w:rPr>
        <w:t>TSH</w:t>
      </w:r>
      <w:r w:rsidRPr="008F7384">
        <w:rPr>
          <w:rFonts w:eastAsia="Times New Roman" w:cs="Arial"/>
          <w:color w:val="000000"/>
          <w:lang w:val="ru-RU"/>
        </w:rPr>
        <w:t xml:space="preserve"> </w:t>
      </w:r>
      <w:r w:rsidRPr="008F7384">
        <w:rPr>
          <w:rFonts w:eastAsia="Times New Roman" w:cs="Arial"/>
          <w:color w:val="000000"/>
          <w:lang w:eastAsia="bg-BG"/>
        </w:rPr>
        <w:t>са 3,2 % в групата на кветиапин спрямо 2,7 % в групата на плацебо. Честотата на реципрочни, потенциални клинично значими промени на Т</w:t>
      </w:r>
      <w:r w:rsidRPr="008F7384">
        <w:rPr>
          <w:rFonts w:eastAsia="Times New Roman" w:cs="Arial"/>
          <w:color w:val="000000"/>
          <w:vertAlign w:val="subscript"/>
          <w:lang w:eastAsia="bg-BG"/>
        </w:rPr>
        <w:t>3</w:t>
      </w:r>
      <w:r w:rsidRPr="008F7384">
        <w:rPr>
          <w:rFonts w:eastAsia="Times New Roman" w:cs="Arial"/>
          <w:color w:val="000000"/>
          <w:lang w:eastAsia="bg-BG"/>
        </w:rPr>
        <w:t xml:space="preserve"> или Т</w:t>
      </w:r>
      <w:r w:rsidRPr="008F7384">
        <w:rPr>
          <w:rFonts w:eastAsia="Times New Roman" w:cs="Arial"/>
          <w:color w:val="000000"/>
          <w:vertAlign w:val="subscript"/>
          <w:lang w:eastAsia="bg-BG"/>
        </w:rPr>
        <w:t>4</w:t>
      </w:r>
      <w:r w:rsidRPr="008F7384">
        <w:rPr>
          <w:rFonts w:eastAsia="Times New Roman" w:cs="Arial"/>
          <w:color w:val="000000"/>
          <w:lang w:eastAsia="bg-BG"/>
        </w:rPr>
        <w:t xml:space="preserve">и </w:t>
      </w:r>
      <w:r w:rsidRPr="008F7384">
        <w:rPr>
          <w:rFonts w:eastAsia="Times New Roman" w:cs="Arial"/>
          <w:color w:val="000000"/>
          <w:lang w:val="en-US"/>
        </w:rPr>
        <w:t>TSH</w:t>
      </w:r>
      <w:r w:rsidRPr="008F7384">
        <w:rPr>
          <w:rFonts w:eastAsia="Times New Roman" w:cs="Arial"/>
          <w:color w:val="000000"/>
          <w:lang w:val="ru-RU"/>
        </w:rPr>
        <w:t xml:space="preserve"> </w:t>
      </w:r>
      <w:r w:rsidRPr="008F7384">
        <w:rPr>
          <w:rFonts w:eastAsia="Times New Roman" w:cs="Arial"/>
          <w:color w:val="000000"/>
          <w:lang w:eastAsia="bg-BG"/>
        </w:rPr>
        <w:t>при тези изпитвания е рядка и наблюдаваните промени в стойностите на тиреоидните хормони не се свързва с клинични симптоми на хипотиреоидизъм.</w:t>
      </w:r>
    </w:p>
    <w:p w14:paraId="07FB865C" w14:textId="77777777" w:rsidR="008F7384" w:rsidRPr="008F7384" w:rsidRDefault="008F7384" w:rsidP="008F7384">
      <w:pPr>
        <w:spacing w:line="240" w:lineRule="auto"/>
        <w:rPr>
          <w:rFonts w:eastAsia="Times New Roman" w:cs="Arial"/>
        </w:rPr>
      </w:pPr>
      <w:r w:rsidRPr="008F7384">
        <w:rPr>
          <w:rFonts w:eastAsia="Times New Roman" w:cs="Arial"/>
          <w:color w:val="000000"/>
          <w:lang w:eastAsia="bg-BG"/>
        </w:rPr>
        <w:t>Понижаването на общия и свободен Т</w:t>
      </w:r>
      <w:r w:rsidRPr="008F7384">
        <w:rPr>
          <w:rFonts w:eastAsia="Times New Roman" w:cs="Arial"/>
          <w:color w:val="000000"/>
          <w:vertAlign w:val="subscript"/>
          <w:lang w:eastAsia="bg-BG"/>
        </w:rPr>
        <w:t>4</w:t>
      </w:r>
      <w:r w:rsidRPr="008F7384">
        <w:rPr>
          <w:rFonts w:eastAsia="Times New Roman" w:cs="Arial"/>
          <w:color w:val="000000"/>
          <w:lang w:eastAsia="bg-BG"/>
        </w:rPr>
        <w:t xml:space="preserve">е максимално в първите шест седмици от лечението с кветиапин, без </w:t>
      </w:r>
      <w:r w:rsidRPr="008F7384">
        <w:rPr>
          <w:rFonts w:eastAsia="Times New Roman" w:cs="Arial"/>
          <w:i/>
          <w:iCs/>
          <w:color w:val="000000"/>
          <w:lang w:eastAsia="bg-BG"/>
        </w:rPr>
        <w:t>по-нататъшно понижаване при</w:t>
      </w:r>
      <w:r w:rsidRPr="008F7384">
        <w:rPr>
          <w:rFonts w:eastAsia="Times New Roman" w:cs="Arial"/>
          <w:color w:val="000000"/>
          <w:lang w:eastAsia="bg-BG"/>
        </w:rPr>
        <w:t xml:space="preserve"> дългосрочно лечение. За около 2/3 от всички случаи, спирането на лечението с кветиапин е свързано с обратимост на ефектите върху общия и свободен Т</w:t>
      </w:r>
      <w:r w:rsidRPr="008F7384">
        <w:rPr>
          <w:rFonts w:eastAsia="Times New Roman" w:cs="Arial"/>
          <w:color w:val="000000"/>
          <w:vertAlign w:val="subscript"/>
          <w:lang w:eastAsia="bg-BG"/>
        </w:rPr>
        <w:t>4</w:t>
      </w:r>
      <w:r w:rsidRPr="008F7384">
        <w:rPr>
          <w:rFonts w:eastAsia="Times New Roman" w:cs="Arial"/>
          <w:color w:val="000000"/>
          <w:lang w:eastAsia="bg-BG"/>
        </w:rPr>
        <w:t>, независимо от продължителността на лечението.</w:t>
      </w:r>
    </w:p>
    <w:p w14:paraId="40F5B0E2" w14:textId="77777777" w:rsidR="008F7384" w:rsidRPr="008F7384" w:rsidRDefault="008F7384" w:rsidP="008F7384">
      <w:pPr>
        <w:spacing w:line="240" w:lineRule="auto"/>
        <w:rPr>
          <w:rFonts w:eastAsia="Times New Roman" w:cs="Arial"/>
          <w:color w:val="000000"/>
          <w:u w:val="single"/>
          <w:lang w:eastAsia="bg-BG"/>
        </w:rPr>
      </w:pPr>
    </w:p>
    <w:p w14:paraId="575E2D4B" w14:textId="772AD336" w:rsidR="008F7384" w:rsidRPr="008F7384" w:rsidRDefault="008F7384" w:rsidP="008F7384">
      <w:pPr>
        <w:spacing w:line="240" w:lineRule="auto"/>
        <w:rPr>
          <w:rFonts w:eastAsia="Times New Roman" w:cs="Arial"/>
        </w:rPr>
      </w:pPr>
      <w:r w:rsidRPr="008F7384">
        <w:rPr>
          <w:rFonts w:eastAsia="Times New Roman" w:cs="Arial"/>
          <w:color w:val="000000"/>
          <w:u w:val="single"/>
          <w:lang w:eastAsia="bg-BG"/>
        </w:rPr>
        <w:t>Катаракта/помътняване на лешата</w:t>
      </w:r>
    </w:p>
    <w:p w14:paraId="7DDE2E67" w14:textId="52FC8716" w:rsidR="008F7384" w:rsidRPr="008F7384" w:rsidRDefault="008F7384" w:rsidP="008F7384">
      <w:pPr>
        <w:spacing w:line="240" w:lineRule="auto"/>
        <w:rPr>
          <w:rFonts w:eastAsia="Times New Roman" w:cs="Arial"/>
          <w:lang w:val="ru-RU"/>
        </w:rPr>
      </w:pPr>
      <w:r w:rsidRPr="008F7384">
        <w:rPr>
          <w:rFonts w:eastAsia="Times New Roman" w:cs="Arial"/>
          <w:color w:val="000000"/>
          <w:lang w:eastAsia="bg-BG"/>
        </w:rPr>
        <w:t xml:space="preserve">При клинични проучвания за оценка на катарактогенния потенциал на кветиапин (200-800 </w:t>
      </w:r>
      <w:r w:rsidRPr="008F7384">
        <w:rPr>
          <w:rFonts w:eastAsia="Times New Roman" w:cs="Arial"/>
          <w:color w:val="000000"/>
          <w:lang w:val="en-US"/>
        </w:rPr>
        <w:t>mg</w:t>
      </w:r>
      <w:r w:rsidRPr="008F7384">
        <w:rPr>
          <w:rFonts w:eastAsia="Times New Roman" w:cs="Arial"/>
          <w:color w:val="000000"/>
          <w:lang w:val="ru-RU"/>
        </w:rPr>
        <w:t xml:space="preserve"> </w:t>
      </w:r>
      <w:r w:rsidRPr="008F7384">
        <w:rPr>
          <w:rFonts w:eastAsia="Times New Roman" w:cs="Arial"/>
          <w:color w:val="000000"/>
          <w:lang w:eastAsia="bg-BG"/>
        </w:rPr>
        <w:t xml:space="preserve">дневно) спрямо рисперидон (2-8 </w:t>
      </w:r>
      <w:r w:rsidRPr="008F7384">
        <w:rPr>
          <w:rFonts w:eastAsia="Times New Roman" w:cs="Arial"/>
          <w:color w:val="000000"/>
          <w:lang w:val="en-US"/>
        </w:rPr>
        <w:t>mg</w:t>
      </w:r>
      <w:r w:rsidRPr="008F7384">
        <w:rPr>
          <w:rFonts w:eastAsia="Times New Roman" w:cs="Arial"/>
          <w:color w:val="000000"/>
          <w:lang w:val="ru-RU"/>
        </w:rPr>
        <w:t xml:space="preserve"> </w:t>
      </w:r>
      <w:r w:rsidRPr="008F7384">
        <w:rPr>
          <w:rFonts w:eastAsia="Times New Roman" w:cs="Arial"/>
          <w:color w:val="000000"/>
          <w:lang w:eastAsia="bg-BG"/>
        </w:rPr>
        <w:t>дневно) при пациенти с шизофрения или шизоафективни разстройства, процентът на повишено ниво на опалесценция на лещата не е по-висок при кветиапин (4 %), в сравнение с рисперидон (10 %) при пациенти с поне 21-месечна експозиция.</w:t>
      </w:r>
    </w:p>
    <w:p w14:paraId="67B6874E" w14:textId="2C8FA818" w:rsidR="008F7384" w:rsidRPr="008F7384" w:rsidRDefault="008F7384" w:rsidP="008F7384">
      <w:pPr>
        <w:spacing w:line="240" w:lineRule="auto"/>
        <w:rPr>
          <w:rFonts w:eastAsia="Times New Roman" w:cs="Arial"/>
        </w:rPr>
      </w:pPr>
    </w:p>
    <w:p w14:paraId="54188651" w14:textId="77777777" w:rsidR="008F7384" w:rsidRPr="008F7384" w:rsidRDefault="008F7384" w:rsidP="008F7384">
      <w:pPr>
        <w:spacing w:line="240" w:lineRule="auto"/>
        <w:rPr>
          <w:rFonts w:eastAsia="Times New Roman" w:cs="Arial"/>
        </w:rPr>
      </w:pPr>
      <w:r w:rsidRPr="008F7384">
        <w:rPr>
          <w:rFonts w:eastAsia="Times New Roman" w:cs="Arial"/>
          <w:color w:val="000000"/>
          <w:u w:val="single"/>
          <w:lang w:eastAsia="bg-BG"/>
        </w:rPr>
        <w:t>Педиатрична популация</w:t>
      </w:r>
    </w:p>
    <w:p w14:paraId="1BCA295D" w14:textId="77777777" w:rsidR="008F7384" w:rsidRPr="008F7384" w:rsidRDefault="008F7384" w:rsidP="008F7384">
      <w:pPr>
        <w:spacing w:line="240" w:lineRule="auto"/>
        <w:rPr>
          <w:rFonts w:eastAsia="Times New Roman" w:cs="Arial"/>
          <w:color w:val="000000"/>
          <w:u w:val="single"/>
          <w:lang w:eastAsia="bg-BG"/>
        </w:rPr>
      </w:pPr>
    </w:p>
    <w:p w14:paraId="4BE5C44A" w14:textId="6A3C064A" w:rsidR="008F7384" w:rsidRPr="008F7384" w:rsidRDefault="008F7384" w:rsidP="008F7384">
      <w:pPr>
        <w:spacing w:line="240" w:lineRule="auto"/>
        <w:rPr>
          <w:rFonts w:eastAsia="Times New Roman" w:cs="Arial"/>
        </w:rPr>
      </w:pPr>
      <w:r w:rsidRPr="008F7384">
        <w:rPr>
          <w:rFonts w:eastAsia="Times New Roman" w:cs="Arial"/>
          <w:color w:val="000000"/>
          <w:u w:val="single"/>
          <w:lang w:eastAsia="bg-BG"/>
        </w:rPr>
        <w:t>Клинична ефикасност</w:t>
      </w:r>
    </w:p>
    <w:p w14:paraId="48A8362E" w14:textId="77777777" w:rsidR="008F7384" w:rsidRPr="008F7384" w:rsidRDefault="008F7384" w:rsidP="008F7384">
      <w:pPr>
        <w:spacing w:line="240" w:lineRule="auto"/>
        <w:rPr>
          <w:rFonts w:eastAsia="Times New Roman" w:cs="Arial"/>
        </w:rPr>
      </w:pPr>
      <w:r w:rsidRPr="008F7384">
        <w:rPr>
          <w:rFonts w:eastAsia="Times New Roman" w:cs="Arial"/>
          <w:color w:val="000000"/>
          <w:lang w:eastAsia="bg-BG"/>
        </w:rPr>
        <w:t xml:space="preserve">Ефикасността </w:t>
      </w:r>
      <w:r w:rsidRPr="008F7384">
        <w:rPr>
          <w:rFonts w:eastAsia="Times New Roman" w:cs="Arial"/>
          <w:i/>
          <w:iCs/>
          <w:color w:val="000000"/>
          <w:lang w:eastAsia="bg-BG"/>
        </w:rPr>
        <w:t>и</w:t>
      </w:r>
      <w:r w:rsidRPr="008F7384">
        <w:rPr>
          <w:rFonts w:eastAsia="Times New Roman" w:cs="Arial"/>
          <w:color w:val="000000"/>
          <w:lang w:eastAsia="bg-BG"/>
        </w:rPr>
        <w:t xml:space="preserve"> безопасността на кветиапин е проучена в 3-седмично плацебо-контролирано изпитване за лечение на манийно разтройство (</w:t>
      </w:r>
      <w:r w:rsidRPr="008F7384">
        <w:rPr>
          <w:rFonts w:eastAsia="Times New Roman" w:cs="Arial"/>
          <w:color w:val="000000"/>
          <w:lang w:val="en-US"/>
        </w:rPr>
        <w:t>n</w:t>
      </w:r>
      <w:r w:rsidRPr="008F7384">
        <w:rPr>
          <w:rFonts w:eastAsia="Times New Roman" w:cs="Arial"/>
          <w:color w:val="000000"/>
          <w:lang w:eastAsia="bg-BG"/>
        </w:rPr>
        <w:t xml:space="preserve"> = 284 пациенти от САЩ на възраст 10-17 години). Около 45 % от пациентите са били с поставена диагноза синдром на дефицит на вниманието. Освен това, е проведено 6-седмично плацебо-контролирано изпитване за лечението на шизофрения (</w:t>
      </w:r>
      <w:r w:rsidRPr="008F7384">
        <w:rPr>
          <w:rFonts w:eastAsia="Times New Roman" w:cs="Arial"/>
          <w:color w:val="000000"/>
          <w:lang w:val="en-US"/>
        </w:rPr>
        <w:t>n</w:t>
      </w:r>
      <w:r w:rsidRPr="008F7384">
        <w:rPr>
          <w:rFonts w:eastAsia="Times New Roman" w:cs="Arial"/>
          <w:color w:val="000000"/>
          <w:lang w:eastAsia="bg-BG"/>
        </w:rPr>
        <w:t xml:space="preserve">= 222 пациенти на възраст 13-17 години). И в двете изпитвания са били изключени пациентите, за които се знае, че не се повлияват от кветиапин,. Лечението с кветиапин е започнато с 50 </w:t>
      </w:r>
      <w:r w:rsidRPr="008F7384">
        <w:rPr>
          <w:rFonts w:eastAsia="Times New Roman" w:cs="Arial"/>
          <w:color w:val="000000"/>
          <w:lang w:val="en-US"/>
        </w:rPr>
        <w:t>mg</w:t>
      </w:r>
      <w:r w:rsidRPr="008F7384">
        <w:rPr>
          <w:rFonts w:eastAsia="Times New Roman" w:cs="Arial"/>
          <w:color w:val="000000"/>
          <w:lang w:val="ru-RU"/>
        </w:rPr>
        <w:t xml:space="preserve"> </w:t>
      </w:r>
      <w:r w:rsidRPr="008F7384">
        <w:rPr>
          <w:rFonts w:eastAsia="Times New Roman" w:cs="Arial"/>
          <w:color w:val="000000"/>
          <w:lang w:eastAsia="bg-BG"/>
        </w:rPr>
        <w:t xml:space="preserve">дневно и на ден 2 е повишено до 100 </w:t>
      </w:r>
      <w:r w:rsidRPr="008F7384">
        <w:rPr>
          <w:rFonts w:eastAsia="Times New Roman" w:cs="Arial"/>
          <w:color w:val="000000"/>
          <w:lang w:val="en-US"/>
        </w:rPr>
        <w:t>mg</w:t>
      </w:r>
      <w:r w:rsidRPr="008F7384">
        <w:rPr>
          <w:rFonts w:eastAsia="Times New Roman" w:cs="Arial"/>
          <w:color w:val="000000"/>
          <w:lang w:val="ru-RU"/>
        </w:rPr>
        <w:t xml:space="preserve"> </w:t>
      </w:r>
      <w:r w:rsidRPr="008F7384">
        <w:rPr>
          <w:rFonts w:eastAsia="Times New Roman" w:cs="Arial"/>
          <w:color w:val="000000"/>
          <w:lang w:eastAsia="bg-BG"/>
        </w:rPr>
        <w:t xml:space="preserve">дневно, а впоследствие дозата е титрирана до таргетна доза (мания 400-600 </w:t>
      </w:r>
      <w:r w:rsidRPr="008F7384">
        <w:rPr>
          <w:rFonts w:eastAsia="Times New Roman" w:cs="Arial"/>
          <w:color w:val="000000"/>
          <w:lang w:val="en-US"/>
        </w:rPr>
        <w:t>mg</w:t>
      </w:r>
      <w:r w:rsidRPr="008F7384">
        <w:rPr>
          <w:rFonts w:eastAsia="Times New Roman" w:cs="Arial"/>
          <w:color w:val="000000"/>
          <w:lang w:eastAsia="bg-BG"/>
        </w:rPr>
        <w:t xml:space="preserve">/ден; шизофрения 400-800 </w:t>
      </w:r>
      <w:r w:rsidRPr="008F7384">
        <w:rPr>
          <w:rFonts w:eastAsia="Times New Roman" w:cs="Arial"/>
          <w:color w:val="000000"/>
          <w:lang w:val="en-US"/>
        </w:rPr>
        <w:t>mg</w:t>
      </w:r>
      <w:r w:rsidRPr="008F7384">
        <w:rPr>
          <w:rFonts w:eastAsia="Times New Roman" w:cs="Arial"/>
          <w:color w:val="000000"/>
          <w:lang w:eastAsia="bg-BG"/>
        </w:rPr>
        <w:t xml:space="preserve">/ден) с нарастване от 100 </w:t>
      </w:r>
      <w:r w:rsidRPr="008F7384">
        <w:rPr>
          <w:rFonts w:eastAsia="Times New Roman" w:cs="Arial"/>
          <w:color w:val="000000"/>
          <w:lang w:val="en-US"/>
        </w:rPr>
        <w:t>mg</w:t>
      </w:r>
      <w:r w:rsidRPr="008F7384">
        <w:rPr>
          <w:rFonts w:eastAsia="Times New Roman" w:cs="Arial"/>
          <w:color w:val="000000"/>
          <w:lang w:eastAsia="bg-BG"/>
        </w:rPr>
        <w:t>/ден, приложени два или три пъти дневно.</w:t>
      </w:r>
    </w:p>
    <w:p w14:paraId="144AFD9B" w14:textId="77777777" w:rsidR="008F7384" w:rsidRPr="008F7384" w:rsidRDefault="008F7384" w:rsidP="008F7384">
      <w:pPr>
        <w:spacing w:line="240" w:lineRule="auto"/>
        <w:rPr>
          <w:rFonts w:eastAsia="Times New Roman" w:cs="Arial"/>
          <w:color w:val="000000"/>
          <w:lang w:eastAsia="bg-BG"/>
        </w:rPr>
      </w:pPr>
    </w:p>
    <w:p w14:paraId="783360BE" w14:textId="35A19E84" w:rsidR="008F7384" w:rsidRPr="008F7384" w:rsidRDefault="008F7384" w:rsidP="008F7384">
      <w:pPr>
        <w:spacing w:line="240" w:lineRule="auto"/>
        <w:rPr>
          <w:rFonts w:eastAsia="Times New Roman" w:cs="Arial"/>
        </w:rPr>
      </w:pPr>
      <w:r w:rsidRPr="008F7384">
        <w:rPr>
          <w:rFonts w:eastAsia="Times New Roman" w:cs="Arial"/>
          <w:color w:val="000000"/>
          <w:lang w:eastAsia="bg-BG"/>
        </w:rPr>
        <w:t xml:space="preserve">В проучването на манията, разликата в средната промяна на </w:t>
      </w:r>
      <w:r w:rsidRPr="008F7384">
        <w:rPr>
          <w:rFonts w:eastAsia="Times New Roman" w:cs="Arial"/>
          <w:color w:val="000000"/>
          <w:lang w:val="en-US"/>
        </w:rPr>
        <w:t>LS</w:t>
      </w:r>
      <w:r w:rsidRPr="008F7384">
        <w:rPr>
          <w:rFonts w:eastAsia="Times New Roman" w:cs="Arial"/>
          <w:color w:val="000000"/>
          <w:lang w:val="ru-RU"/>
        </w:rPr>
        <w:t xml:space="preserve"> </w:t>
      </w:r>
      <w:r w:rsidRPr="008F7384">
        <w:rPr>
          <w:rFonts w:eastAsia="Times New Roman" w:cs="Arial"/>
          <w:color w:val="000000"/>
          <w:lang w:eastAsia="bg-BG"/>
        </w:rPr>
        <w:t xml:space="preserve">от изходното ниво по скалата за оценка на мания на </w:t>
      </w:r>
      <w:r w:rsidRPr="008F7384">
        <w:rPr>
          <w:rFonts w:eastAsia="Times New Roman" w:cs="Arial"/>
          <w:color w:val="000000"/>
          <w:lang w:val="en-US"/>
        </w:rPr>
        <w:t>Young</w:t>
      </w:r>
      <w:r w:rsidRPr="008F7384">
        <w:rPr>
          <w:rFonts w:eastAsia="Times New Roman" w:cs="Arial"/>
          <w:color w:val="000000"/>
          <w:lang w:val="ru-RU"/>
        </w:rPr>
        <w:t xml:space="preserve"> (</w:t>
      </w:r>
      <w:r w:rsidRPr="008F7384">
        <w:rPr>
          <w:rFonts w:eastAsia="Times New Roman" w:cs="Arial"/>
          <w:color w:val="000000"/>
          <w:lang w:val="en-US"/>
        </w:rPr>
        <w:t>YMRS</w:t>
      </w:r>
      <w:r w:rsidRPr="008F7384">
        <w:rPr>
          <w:rFonts w:eastAsia="Times New Roman" w:cs="Arial"/>
          <w:color w:val="000000"/>
          <w:lang w:val="ru-RU"/>
        </w:rPr>
        <w:t xml:space="preserve">) </w:t>
      </w:r>
      <w:r w:rsidRPr="008F7384">
        <w:rPr>
          <w:rFonts w:eastAsia="Times New Roman" w:cs="Arial"/>
          <w:color w:val="000000"/>
          <w:lang w:eastAsia="bg-BG"/>
        </w:rPr>
        <w:t xml:space="preserve">(активно вещество минус плацебо) е -5,21 за кветиапин 400 </w:t>
      </w:r>
      <w:r w:rsidRPr="008F7384">
        <w:rPr>
          <w:rFonts w:eastAsia="Times New Roman" w:cs="Arial"/>
          <w:color w:val="000000"/>
          <w:lang w:val="en-US"/>
        </w:rPr>
        <w:t>mg</w:t>
      </w:r>
      <w:r w:rsidRPr="008F7384">
        <w:rPr>
          <w:rFonts w:eastAsia="Times New Roman" w:cs="Arial"/>
          <w:color w:val="000000"/>
          <w:lang w:eastAsia="bg-BG"/>
        </w:rPr>
        <w:t xml:space="preserve">/ден и -6,56 за кветиапин 600 </w:t>
      </w:r>
      <w:r w:rsidRPr="008F7384">
        <w:rPr>
          <w:rFonts w:eastAsia="Times New Roman" w:cs="Arial"/>
          <w:color w:val="000000"/>
          <w:lang w:val="en-US"/>
        </w:rPr>
        <w:t>mg</w:t>
      </w:r>
      <w:r w:rsidRPr="008F7384">
        <w:rPr>
          <w:rFonts w:eastAsia="Times New Roman" w:cs="Arial"/>
          <w:color w:val="000000"/>
          <w:lang w:eastAsia="bg-BG"/>
        </w:rPr>
        <w:t xml:space="preserve">/ден. Честотата на отговор (подобрение по </w:t>
      </w:r>
      <w:r w:rsidRPr="008F7384">
        <w:rPr>
          <w:rFonts w:eastAsia="Times New Roman" w:cs="Arial"/>
          <w:color w:val="000000"/>
          <w:lang w:val="en-US"/>
        </w:rPr>
        <w:t>YMRS</w:t>
      </w:r>
      <w:r w:rsidRPr="008F7384">
        <w:rPr>
          <w:rFonts w:eastAsia="Times New Roman" w:cs="Arial"/>
          <w:color w:val="000000"/>
          <w:lang w:val="ru-RU"/>
        </w:rPr>
        <w:t xml:space="preserve"> </w:t>
      </w:r>
      <w:r w:rsidRPr="008F7384">
        <w:rPr>
          <w:rFonts w:eastAsia="Times New Roman" w:cs="Arial"/>
          <w:color w:val="000000"/>
          <w:lang w:eastAsia="bg-BG"/>
        </w:rPr>
        <w:t xml:space="preserve">≥ 50 %) е 64 % за кветиапин 400 </w:t>
      </w:r>
      <w:r w:rsidRPr="008F7384">
        <w:rPr>
          <w:rFonts w:eastAsia="Times New Roman" w:cs="Arial"/>
          <w:color w:val="000000"/>
          <w:lang w:val="en-US"/>
        </w:rPr>
        <w:t>mg</w:t>
      </w:r>
      <w:r w:rsidRPr="008F7384">
        <w:rPr>
          <w:rFonts w:eastAsia="Times New Roman" w:cs="Arial"/>
          <w:color w:val="000000"/>
          <w:lang w:eastAsia="bg-BG"/>
        </w:rPr>
        <w:t xml:space="preserve">/ден, 58 % за 600 </w:t>
      </w:r>
      <w:r w:rsidRPr="008F7384">
        <w:rPr>
          <w:rFonts w:eastAsia="Times New Roman" w:cs="Arial"/>
          <w:color w:val="000000"/>
          <w:lang w:val="en-US"/>
        </w:rPr>
        <w:t>mg</w:t>
      </w:r>
      <w:r w:rsidRPr="008F7384">
        <w:rPr>
          <w:rFonts w:eastAsia="Times New Roman" w:cs="Arial"/>
          <w:color w:val="000000"/>
          <w:lang w:eastAsia="bg-BG"/>
        </w:rPr>
        <w:t>/ден и 37 % за плацебо рамото.</w:t>
      </w:r>
    </w:p>
    <w:p w14:paraId="5B8B4921" w14:textId="77777777" w:rsidR="008F7384" w:rsidRPr="008F7384" w:rsidRDefault="008F7384" w:rsidP="008F7384">
      <w:pPr>
        <w:spacing w:line="240" w:lineRule="auto"/>
        <w:rPr>
          <w:rFonts w:eastAsia="Times New Roman" w:cs="Arial"/>
          <w:color w:val="000000"/>
          <w:lang w:eastAsia="bg-BG"/>
        </w:rPr>
      </w:pPr>
    </w:p>
    <w:p w14:paraId="661357A6" w14:textId="1BEFDA02" w:rsidR="008F7384" w:rsidRPr="008F7384" w:rsidRDefault="008F7384" w:rsidP="008F7384">
      <w:pPr>
        <w:spacing w:line="240" w:lineRule="auto"/>
        <w:rPr>
          <w:rFonts w:eastAsia="Times New Roman" w:cs="Arial"/>
        </w:rPr>
      </w:pPr>
      <w:r w:rsidRPr="008F7384">
        <w:rPr>
          <w:rFonts w:eastAsia="Times New Roman" w:cs="Arial"/>
          <w:color w:val="000000"/>
          <w:lang w:eastAsia="bg-BG"/>
        </w:rPr>
        <w:t xml:space="preserve">В проучването с шизофрения, разликата в средната промяна на </w:t>
      </w:r>
      <w:r w:rsidRPr="008F7384">
        <w:rPr>
          <w:rFonts w:eastAsia="Times New Roman" w:cs="Arial"/>
          <w:color w:val="000000"/>
          <w:lang w:val="en-US"/>
        </w:rPr>
        <w:t>LS</w:t>
      </w:r>
      <w:r w:rsidRPr="008F7384">
        <w:rPr>
          <w:rFonts w:eastAsia="Times New Roman" w:cs="Arial"/>
          <w:color w:val="000000"/>
          <w:lang w:val="ru-RU"/>
        </w:rPr>
        <w:t xml:space="preserve"> </w:t>
      </w:r>
      <w:r w:rsidRPr="008F7384">
        <w:rPr>
          <w:rFonts w:eastAsia="Times New Roman" w:cs="Arial"/>
          <w:color w:val="000000"/>
          <w:lang w:eastAsia="bg-BG"/>
        </w:rPr>
        <w:t xml:space="preserve">от изходното ниво по скалата за положителните и отрицателните синдроми </w:t>
      </w:r>
      <w:r w:rsidRPr="008F7384">
        <w:rPr>
          <w:rFonts w:eastAsia="Times New Roman" w:cs="Arial"/>
          <w:color w:val="000000"/>
          <w:lang w:val="ru-RU"/>
        </w:rPr>
        <w:t>(</w:t>
      </w:r>
      <w:r w:rsidRPr="008F7384">
        <w:rPr>
          <w:rFonts w:eastAsia="Times New Roman" w:cs="Arial"/>
          <w:color w:val="000000"/>
          <w:lang w:val="en-US"/>
        </w:rPr>
        <w:t>PANSS</w:t>
      </w:r>
      <w:r w:rsidRPr="008F7384">
        <w:rPr>
          <w:rFonts w:eastAsia="Times New Roman" w:cs="Arial"/>
          <w:color w:val="000000"/>
          <w:lang w:val="ru-RU"/>
        </w:rPr>
        <w:t xml:space="preserve">) </w:t>
      </w:r>
      <w:r w:rsidRPr="008F7384">
        <w:rPr>
          <w:rFonts w:eastAsia="Times New Roman" w:cs="Arial"/>
          <w:color w:val="000000"/>
          <w:lang w:eastAsia="bg-BG"/>
        </w:rPr>
        <w:t xml:space="preserve">(активно вещество минус плацебо) е -8,16 за кветиапин 400 </w:t>
      </w:r>
      <w:r w:rsidRPr="008F7384">
        <w:rPr>
          <w:rFonts w:eastAsia="Times New Roman" w:cs="Arial"/>
          <w:color w:val="000000"/>
          <w:lang w:val="en-US"/>
        </w:rPr>
        <w:t>mg</w:t>
      </w:r>
      <w:r w:rsidRPr="008F7384">
        <w:rPr>
          <w:rFonts w:eastAsia="Times New Roman" w:cs="Arial"/>
          <w:color w:val="000000"/>
          <w:lang w:eastAsia="bg-BG"/>
        </w:rPr>
        <w:t xml:space="preserve">/ден </w:t>
      </w:r>
      <w:r w:rsidRPr="008F7384">
        <w:rPr>
          <w:rFonts w:eastAsia="Times New Roman" w:cs="Arial"/>
          <w:i/>
          <w:iCs/>
          <w:color w:val="000000"/>
          <w:lang w:eastAsia="bg-BG"/>
        </w:rPr>
        <w:t>и</w:t>
      </w:r>
      <w:r w:rsidRPr="008F7384">
        <w:rPr>
          <w:rFonts w:eastAsia="Times New Roman" w:cs="Arial"/>
          <w:color w:val="000000"/>
          <w:lang w:eastAsia="bg-BG"/>
        </w:rPr>
        <w:t xml:space="preserve"> -9,29 за кветиапин 800 </w:t>
      </w:r>
      <w:r w:rsidRPr="008F7384">
        <w:rPr>
          <w:rFonts w:eastAsia="Times New Roman" w:cs="Arial"/>
          <w:color w:val="000000"/>
          <w:lang w:val="en-US"/>
        </w:rPr>
        <w:t>mg</w:t>
      </w:r>
      <w:r w:rsidRPr="008F7384">
        <w:rPr>
          <w:rFonts w:eastAsia="Times New Roman" w:cs="Arial"/>
          <w:color w:val="000000"/>
          <w:lang w:eastAsia="bg-BG"/>
        </w:rPr>
        <w:t xml:space="preserve">/ден. Нито ниската (400 </w:t>
      </w:r>
      <w:r w:rsidRPr="008F7384">
        <w:rPr>
          <w:rFonts w:eastAsia="Times New Roman" w:cs="Arial"/>
          <w:color w:val="000000"/>
          <w:lang w:val="en-US"/>
        </w:rPr>
        <w:t>mg</w:t>
      </w:r>
      <w:r w:rsidRPr="008F7384">
        <w:rPr>
          <w:rFonts w:eastAsia="Times New Roman" w:cs="Arial"/>
          <w:color w:val="000000"/>
          <w:lang w:eastAsia="bg-BG"/>
        </w:rPr>
        <w:t xml:space="preserve">/ден), нито високата доза (800 </w:t>
      </w:r>
      <w:r w:rsidRPr="008F7384">
        <w:rPr>
          <w:rFonts w:eastAsia="Times New Roman" w:cs="Arial"/>
          <w:color w:val="000000"/>
          <w:lang w:val="en-US"/>
        </w:rPr>
        <w:t>mg</w:t>
      </w:r>
      <w:r w:rsidRPr="008F7384">
        <w:rPr>
          <w:rFonts w:eastAsia="Times New Roman" w:cs="Arial"/>
          <w:color w:val="000000"/>
          <w:lang w:eastAsia="bg-BG"/>
        </w:rPr>
        <w:t xml:space="preserve">/ден) кветиапин превъзхожда плацебо по отношение на процента повлияли се пациенти, определен като ≥30 % намаление спрямо изходното ниво по </w:t>
      </w:r>
      <w:r w:rsidRPr="008F7384">
        <w:rPr>
          <w:rFonts w:eastAsia="Times New Roman" w:cs="Arial"/>
          <w:color w:val="000000"/>
          <w:lang w:val="en-US"/>
        </w:rPr>
        <w:t>PANSS</w:t>
      </w:r>
      <w:r w:rsidRPr="008F7384">
        <w:rPr>
          <w:rFonts w:eastAsia="Times New Roman" w:cs="Arial"/>
          <w:color w:val="000000"/>
          <w:lang w:val="ru-RU"/>
        </w:rPr>
        <w:t xml:space="preserve">. </w:t>
      </w:r>
      <w:r w:rsidRPr="008F7384">
        <w:rPr>
          <w:rFonts w:eastAsia="Times New Roman" w:cs="Arial"/>
          <w:i/>
          <w:iCs/>
          <w:color w:val="000000"/>
          <w:lang w:eastAsia="bg-BG"/>
        </w:rPr>
        <w:t>И</w:t>
      </w:r>
      <w:r w:rsidRPr="008F7384">
        <w:rPr>
          <w:rFonts w:eastAsia="Times New Roman" w:cs="Arial"/>
          <w:color w:val="000000"/>
          <w:lang w:eastAsia="bg-BG"/>
        </w:rPr>
        <w:t xml:space="preserve"> при манията, и при шизофренията по-високите дози водят до числено по-ниска честота на отговор.</w:t>
      </w:r>
    </w:p>
    <w:p w14:paraId="4325EE3F" w14:textId="77777777" w:rsidR="008F7384" w:rsidRPr="008F7384" w:rsidRDefault="008F7384" w:rsidP="008F7384">
      <w:pPr>
        <w:spacing w:line="240" w:lineRule="auto"/>
        <w:rPr>
          <w:rFonts w:eastAsia="Times New Roman" w:cs="Arial"/>
          <w:color w:val="000000"/>
          <w:lang w:eastAsia="bg-BG"/>
        </w:rPr>
      </w:pPr>
    </w:p>
    <w:p w14:paraId="0F167A9C" w14:textId="09815EFE" w:rsidR="008F7384" w:rsidRPr="008F7384" w:rsidRDefault="008F7384" w:rsidP="008F7384">
      <w:pPr>
        <w:spacing w:line="240" w:lineRule="auto"/>
        <w:rPr>
          <w:rFonts w:eastAsia="Times New Roman" w:cs="Arial"/>
        </w:rPr>
      </w:pPr>
      <w:r w:rsidRPr="008F7384">
        <w:rPr>
          <w:rFonts w:eastAsia="Times New Roman" w:cs="Arial"/>
          <w:color w:val="000000"/>
          <w:lang w:eastAsia="bg-BG"/>
        </w:rPr>
        <w:t>В трето краткосрочно плацебо-контролирано проучване с монотерапия на кветиапин таблетки с удължено освобождаване при деца и юноши (10-17 години) с биполярна депресия, не е доказана ефикасност.</w:t>
      </w:r>
    </w:p>
    <w:p w14:paraId="5906DE96" w14:textId="77777777" w:rsidR="008F7384" w:rsidRPr="008F7384" w:rsidRDefault="008F7384" w:rsidP="008F7384">
      <w:pPr>
        <w:spacing w:line="240" w:lineRule="auto"/>
        <w:rPr>
          <w:rFonts w:eastAsia="Times New Roman" w:cs="Arial"/>
          <w:color w:val="000000"/>
          <w:lang w:eastAsia="bg-BG"/>
        </w:rPr>
      </w:pPr>
    </w:p>
    <w:p w14:paraId="6C6A7D73" w14:textId="33AB9884" w:rsidR="008F7384" w:rsidRPr="008F7384" w:rsidRDefault="008F7384" w:rsidP="008F7384">
      <w:pPr>
        <w:spacing w:line="240" w:lineRule="auto"/>
        <w:rPr>
          <w:rFonts w:eastAsia="Times New Roman" w:cs="Arial"/>
        </w:rPr>
      </w:pPr>
      <w:r w:rsidRPr="008F7384">
        <w:rPr>
          <w:rFonts w:eastAsia="Times New Roman" w:cs="Arial"/>
          <w:color w:val="000000"/>
          <w:lang w:eastAsia="bg-BG"/>
        </w:rPr>
        <w:t>Няма данни за поддържането на ефекта или за предотвратяването на рецидивите в тази възрастова група.</w:t>
      </w:r>
    </w:p>
    <w:p w14:paraId="0AECA611" w14:textId="77777777" w:rsidR="008F7384" w:rsidRPr="008F7384" w:rsidRDefault="008F7384" w:rsidP="008F7384">
      <w:pPr>
        <w:spacing w:line="240" w:lineRule="auto"/>
        <w:rPr>
          <w:rFonts w:eastAsia="Times New Roman" w:cs="Arial"/>
          <w:color w:val="000000"/>
          <w:u w:val="single"/>
          <w:lang w:eastAsia="bg-BG"/>
        </w:rPr>
      </w:pPr>
    </w:p>
    <w:p w14:paraId="4C5B8941" w14:textId="2131B4AA" w:rsidR="008F7384" w:rsidRPr="008F7384" w:rsidRDefault="008F7384" w:rsidP="008F7384">
      <w:pPr>
        <w:spacing w:line="240" w:lineRule="auto"/>
        <w:rPr>
          <w:rFonts w:eastAsia="Times New Roman" w:cs="Arial"/>
        </w:rPr>
      </w:pPr>
      <w:r w:rsidRPr="008F7384">
        <w:rPr>
          <w:rFonts w:eastAsia="Times New Roman" w:cs="Arial"/>
          <w:color w:val="000000"/>
          <w:u w:val="single"/>
          <w:lang w:eastAsia="bg-BG"/>
        </w:rPr>
        <w:t>Клинична безопасност</w:t>
      </w:r>
    </w:p>
    <w:p w14:paraId="6EAD72C7" w14:textId="77777777" w:rsidR="008F7384" w:rsidRPr="008F7384" w:rsidRDefault="008F7384" w:rsidP="008F7384">
      <w:pPr>
        <w:spacing w:line="240" w:lineRule="auto"/>
        <w:rPr>
          <w:rFonts w:eastAsia="Times New Roman" w:cs="Arial"/>
        </w:rPr>
      </w:pPr>
      <w:r w:rsidRPr="008F7384">
        <w:rPr>
          <w:rFonts w:eastAsia="Times New Roman" w:cs="Arial"/>
          <w:color w:val="000000"/>
          <w:lang w:eastAsia="bg-BG"/>
        </w:rPr>
        <w:t xml:space="preserve">В краткосрочните педиатрични проучвания с кветиапин, описани по-горе, стойностите на </w:t>
      </w:r>
      <w:r w:rsidRPr="008F7384">
        <w:rPr>
          <w:rFonts w:eastAsia="Times New Roman" w:cs="Arial"/>
          <w:color w:val="000000"/>
          <w:lang w:val="en-US"/>
        </w:rPr>
        <w:t>EPS</w:t>
      </w:r>
      <w:r w:rsidRPr="008F7384">
        <w:rPr>
          <w:rFonts w:eastAsia="Times New Roman" w:cs="Arial"/>
          <w:color w:val="000000"/>
          <w:lang w:val="ru-RU"/>
        </w:rPr>
        <w:t xml:space="preserve"> </w:t>
      </w:r>
      <w:r w:rsidRPr="008F7384">
        <w:rPr>
          <w:rFonts w:eastAsia="Times New Roman" w:cs="Arial"/>
          <w:color w:val="000000"/>
          <w:lang w:eastAsia="bg-BG"/>
        </w:rPr>
        <w:t>в активното рамо в сравнение с плацебо са били 12,9% в сравнение с 5,3% в проучванията за шизофрения, 3,6% срещу 1,1% при биполярно разстройство, и 1,1% спрямо 0% при проучванията за биполярно разстройство. Стойностите на наддадено тегло с ≥ 7 % от изходното телесно тегло в активното рамо спрямо плацебо са били 17 % срещу 2,5 % при проучванията за шизофрения и биполярно разстройство, и 13,7 % в сравнение с 6.8 % при биполярно разстройство. Степента на суицидни събития, в активното рамо в сравнение с плацебо е била съответно 1,4% срещу 1,3% в проучването за шизофрения, 1,0 % срещу 0 % при проучването за биполярно разстройство, и 1,1 % в сравнение с 0 % при проучването за биполярно разстройство. По време на удължена след лечението фаза на проследяване при проучванията с биполярно разстройство, е имало две допълнителни събития, свързани със самоубийство при двама пациенти; един от тези пациенти е бил на лечение с кветиапин по време на събитието.</w:t>
      </w:r>
    </w:p>
    <w:p w14:paraId="520FE543" w14:textId="77777777" w:rsidR="008F7384" w:rsidRPr="008F7384" w:rsidRDefault="008F7384" w:rsidP="008F7384">
      <w:pPr>
        <w:spacing w:line="240" w:lineRule="auto"/>
        <w:rPr>
          <w:rFonts w:eastAsia="Times New Roman" w:cs="Arial"/>
          <w:color w:val="000000"/>
          <w:u w:val="single"/>
          <w:lang w:eastAsia="bg-BG"/>
        </w:rPr>
      </w:pPr>
    </w:p>
    <w:p w14:paraId="0F193947" w14:textId="77960A23" w:rsidR="008F7384" w:rsidRPr="008F7384" w:rsidRDefault="008F7384" w:rsidP="008F7384">
      <w:pPr>
        <w:spacing w:line="240" w:lineRule="auto"/>
        <w:rPr>
          <w:rFonts w:eastAsia="Times New Roman" w:cs="Arial"/>
        </w:rPr>
      </w:pPr>
      <w:r w:rsidRPr="008F7384">
        <w:rPr>
          <w:rFonts w:eastAsia="Times New Roman" w:cs="Arial"/>
          <w:color w:val="000000"/>
          <w:u w:val="single"/>
          <w:lang w:eastAsia="bg-BG"/>
        </w:rPr>
        <w:lastRenderedPageBreak/>
        <w:t>Дългосрочна безопасност</w:t>
      </w:r>
    </w:p>
    <w:p w14:paraId="1E3059F7" w14:textId="16A15BB8" w:rsidR="008F7384" w:rsidRDefault="008F7384" w:rsidP="008F7384">
      <w:pPr>
        <w:spacing w:line="240" w:lineRule="auto"/>
        <w:rPr>
          <w:rFonts w:cs="Arial"/>
        </w:rPr>
      </w:pPr>
      <w:r w:rsidRPr="008F7384">
        <w:rPr>
          <w:rFonts w:eastAsia="Times New Roman" w:cs="Arial"/>
          <w:color w:val="000000"/>
          <w:lang w:eastAsia="bg-BG"/>
        </w:rPr>
        <w:t>26-седмично открито разширение на интензивните проучвания (</w:t>
      </w:r>
      <w:r w:rsidRPr="008F7384">
        <w:rPr>
          <w:rFonts w:eastAsia="Times New Roman" w:cs="Arial"/>
          <w:color w:val="000000"/>
          <w:lang w:val="en-US"/>
        </w:rPr>
        <w:t>n</w:t>
      </w:r>
      <w:r w:rsidRPr="008F7384">
        <w:rPr>
          <w:rFonts w:eastAsia="Times New Roman" w:cs="Arial"/>
          <w:color w:val="000000"/>
          <w:lang w:eastAsia="bg-BG"/>
        </w:rPr>
        <w:t xml:space="preserve">= 380 пациенти), с гъвкаво дозиран кветиапин от 400 - 800 </w:t>
      </w:r>
      <w:r w:rsidRPr="008F7384">
        <w:rPr>
          <w:rFonts w:eastAsia="Times New Roman" w:cs="Arial"/>
          <w:color w:val="000000"/>
          <w:lang w:val="en-US"/>
        </w:rPr>
        <w:t>mg</w:t>
      </w:r>
      <w:r w:rsidRPr="008F7384">
        <w:rPr>
          <w:rFonts w:eastAsia="Times New Roman" w:cs="Arial"/>
          <w:color w:val="000000"/>
          <w:lang w:eastAsia="bg-BG"/>
        </w:rPr>
        <w:t>/ден, предоставя допълнителни данни за безопасността. Повишение на кръвното налягане са били съобщавани при деца и юноши и повишен апетит,</w:t>
      </w:r>
      <w:r w:rsidRPr="008F7384">
        <w:rPr>
          <w:rFonts w:eastAsia="Times New Roman" w:cs="Arial"/>
          <w:smallCaps/>
          <w:color w:val="000000"/>
          <w:lang w:eastAsia="bg-BG"/>
        </w:rPr>
        <w:t xml:space="preserve"> </w:t>
      </w:r>
      <w:r w:rsidRPr="008F7384">
        <w:rPr>
          <w:rFonts w:eastAsia="Times New Roman" w:cs="Arial"/>
          <w:color w:val="000000"/>
          <w:lang w:eastAsia="bg-BG"/>
        </w:rPr>
        <w:t>екстрапирамидни симптоми и повишаване на серумния пролактин са докладвани с по-висока честота при деца и юноши, отколкото при възрастни пациенти (вж. точка 4.4 и 4.8). По отношение на увеличение на теглото, коригирано спрямо нормалния растеж в дългосрочен план увеличение</w:t>
      </w:r>
      <w:r w:rsidRPr="008F7384">
        <w:rPr>
          <w:rFonts w:eastAsia="Times New Roman" w:cs="Arial"/>
          <w:color w:val="000000"/>
          <w:lang w:val="ru-RU" w:eastAsia="bg-BG"/>
        </w:rPr>
        <w:t xml:space="preserve"> </w:t>
      </w:r>
      <w:r w:rsidRPr="008F7384">
        <w:rPr>
          <w:rFonts w:cs="Arial"/>
        </w:rPr>
        <w:t xml:space="preserve">от най-малко стандартно отклонение от 0,5 от изходното ниво в </w:t>
      </w:r>
      <w:r w:rsidRPr="008F7384">
        <w:rPr>
          <w:rFonts w:cs="Arial"/>
          <w:lang w:val="en-US"/>
        </w:rPr>
        <w:t>Body</w:t>
      </w:r>
      <w:r w:rsidRPr="008F7384">
        <w:rPr>
          <w:rFonts w:cs="Arial"/>
          <w:lang w:val="ru-RU"/>
        </w:rPr>
        <w:t xml:space="preserve"> </w:t>
      </w:r>
      <w:r w:rsidRPr="008F7384">
        <w:rPr>
          <w:rFonts w:cs="Arial"/>
          <w:lang w:val="en-US"/>
        </w:rPr>
        <w:t>Mass</w:t>
      </w:r>
      <w:r w:rsidRPr="008F7384">
        <w:rPr>
          <w:rFonts w:cs="Arial"/>
          <w:lang w:val="ru-RU"/>
        </w:rPr>
        <w:t xml:space="preserve"> </w:t>
      </w:r>
      <w:r w:rsidRPr="008F7384">
        <w:rPr>
          <w:rFonts w:cs="Arial"/>
          <w:lang w:val="en-US"/>
        </w:rPr>
        <w:t>Index</w:t>
      </w:r>
      <w:r w:rsidRPr="008F7384">
        <w:rPr>
          <w:rFonts w:cs="Arial"/>
          <w:lang w:val="ru-RU"/>
        </w:rPr>
        <w:t xml:space="preserve"> (</w:t>
      </w:r>
      <w:r w:rsidRPr="008F7384">
        <w:rPr>
          <w:rFonts w:cs="Arial"/>
          <w:lang w:val="en-US"/>
        </w:rPr>
        <w:t>BMI</w:t>
      </w:r>
      <w:r w:rsidRPr="008F7384">
        <w:rPr>
          <w:rFonts w:cs="Arial"/>
          <w:lang w:val="ru-RU"/>
        </w:rPr>
        <w:t xml:space="preserve">) </w:t>
      </w:r>
      <w:r w:rsidRPr="008F7384">
        <w:rPr>
          <w:rFonts w:cs="Arial"/>
        </w:rPr>
        <w:t>е било използвано като мярка за клинично значима промяна; 18,3 % от пациентите, които са били лекувани с кветиапин в продължение на най-малко 26 седмици са отговорили на този критерий.</w:t>
      </w:r>
    </w:p>
    <w:p w14:paraId="474860F0" w14:textId="77777777" w:rsidR="008F7384" w:rsidRPr="008F7384" w:rsidRDefault="008F7384" w:rsidP="008F7384">
      <w:pPr>
        <w:spacing w:line="240" w:lineRule="auto"/>
        <w:rPr>
          <w:rFonts w:eastAsia="Times New Roman" w:cs="Arial"/>
          <w:lang w:val="ru-RU"/>
        </w:rPr>
      </w:pPr>
    </w:p>
    <w:p w14:paraId="5C51B4CC" w14:textId="3EBB9F6B" w:rsidR="00426E5F" w:rsidRDefault="002C50EE" w:rsidP="00A65A81">
      <w:pPr>
        <w:pStyle w:val="Heading2"/>
      </w:pPr>
      <w:r>
        <w:t>5.2. Фармакокинетични свойства</w:t>
      </w:r>
    </w:p>
    <w:p w14:paraId="3EDFA99B" w14:textId="257A8211" w:rsidR="008F7384" w:rsidRDefault="008F7384" w:rsidP="008F7384"/>
    <w:p w14:paraId="455713FD" w14:textId="77777777" w:rsidR="008F7384" w:rsidRPr="008F7384" w:rsidRDefault="008F7384" w:rsidP="008F7384">
      <w:pPr>
        <w:pStyle w:val="Heading3"/>
        <w:rPr>
          <w:rFonts w:eastAsia="Times New Roman"/>
          <w:sz w:val="28"/>
          <w:u w:val="single"/>
        </w:rPr>
      </w:pPr>
      <w:r w:rsidRPr="008F7384">
        <w:rPr>
          <w:rFonts w:eastAsia="Times New Roman"/>
          <w:u w:val="single"/>
          <w:lang w:eastAsia="bg-BG"/>
        </w:rPr>
        <w:t>Абсорбция</w:t>
      </w:r>
    </w:p>
    <w:p w14:paraId="38A6B816" w14:textId="77777777" w:rsidR="008F7384" w:rsidRPr="008F7384" w:rsidRDefault="008F7384" w:rsidP="008F7384">
      <w:pPr>
        <w:spacing w:line="240" w:lineRule="auto"/>
        <w:rPr>
          <w:rFonts w:eastAsia="Times New Roman" w:cs="Arial"/>
          <w:sz w:val="28"/>
          <w:szCs w:val="24"/>
        </w:rPr>
      </w:pPr>
      <w:r w:rsidRPr="008F7384">
        <w:rPr>
          <w:rFonts w:eastAsia="Times New Roman" w:cs="Arial"/>
          <w:color w:val="000000"/>
          <w:szCs w:val="20"/>
          <w:lang w:eastAsia="bg-BG"/>
        </w:rPr>
        <w:t>След перорално приложение кветиапин се резорбира добре и се метаболизира екстензивно. Бионаличността му не се повлиява значително от приема на храна. Максималната равновесна моларна концентрация на активния метаболит норкветиапин е 35 % от тази, установена за кветиапин. Фармакокинетиката на кветиапин и норкветиапин е линейна в границите на одобрения дозов режим.</w:t>
      </w:r>
    </w:p>
    <w:p w14:paraId="3A3A6577" w14:textId="77777777" w:rsidR="008F7384" w:rsidRPr="008F7384" w:rsidRDefault="008F7384" w:rsidP="008F7384">
      <w:pPr>
        <w:spacing w:line="240" w:lineRule="auto"/>
        <w:rPr>
          <w:rFonts w:eastAsia="Times New Roman" w:cs="Arial"/>
          <w:color w:val="000000"/>
          <w:szCs w:val="20"/>
          <w:u w:val="single"/>
          <w:lang w:eastAsia="bg-BG"/>
        </w:rPr>
      </w:pPr>
    </w:p>
    <w:p w14:paraId="6EF10266" w14:textId="4571CFB6" w:rsidR="008F7384" w:rsidRPr="008F7384" w:rsidRDefault="008F7384" w:rsidP="008F7384">
      <w:pPr>
        <w:pStyle w:val="Heading3"/>
        <w:rPr>
          <w:rFonts w:eastAsia="Times New Roman"/>
          <w:sz w:val="28"/>
          <w:u w:val="single"/>
        </w:rPr>
      </w:pPr>
      <w:r w:rsidRPr="008F7384">
        <w:rPr>
          <w:rFonts w:eastAsia="Times New Roman"/>
          <w:u w:val="single"/>
          <w:lang w:eastAsia="bg-BG"/>
        </w:rPr>
        <w:t>Разпределение</w:t>
      </w:r>
    </w:p>
    <w:p w14:paraId="2EF5FE2A" w14:textId="77777777" w:rsidR="008F7384" w:rsidRPr="008F7384" w:rsidRDefault="008F7384" w:rsidP="008F7384">
      <w:pPr>
        <w:spacing w:line="240" w:lineRule="auto"/>
        <w:rPr>
          <w:rFonts w:eastAsia="Times New Roman" w:cs="Arial"/>
          <w:sz w:val="28"/>
          <w:szCs w:val="24"/>
        </w:rPr>
      </w:pPr>
      <w:r w:rsidRPr="008F7384">
        <w:rPr>
          <w:rFonts w:eastAsia="Times New Roman" w:cs="Arial"/>
          <w:color w:val="000000"/>
          <w:szCs w:val="20"/>
          <w:lang w:eastAsia="bg-BG"/>
        </w:rPr>
        <w:t>Свързването на кветиапин с плазмените протеини е около 83 %..</w:t>
      </w:r>
    </w:p>
    <w:p w14:paraId="3099BB3B" w14:textId="77777777" w:rsidR="008F7384" w:rsidRPr="008F7384" w:rsidRDefault="008F7384" w:rsidP="008F7384">
      <w:pPr>
        <w:spacing w:line="240" w:lineRule="auto"/>
        <w:rPr>
          <w:rFonts w:eastAsia="Times New Roman" w:cs="Arial"/>
          <w:color w:val="000000"/>
          <w:szCs w:val="20"/>
          <w:u w:val="single"/>
          <w:lang w:eastAsia="bg-BG"/>
        </w:rPr>
      </w:pPr>
    </w:p>
    <w:p w14:paraId="2E245585" w14:textId="6D5352BB" w:rsidR="008F7384" w:rsidRPr="008F7384" w:rsidRDefault="008F7384" w:rsidP="008F7384">
      <w:pPr>
        <w:pStyle w:val="Heading3"/>
        <w:rPr>
          <w:rFonts w:eastAsia="Times New Roman"/>
          <w:sz w:val="28"/>
          <w:u w:val="single"/>
        </w:rPr>
      </w:pPr>
      <w:r w:rsidRPr="008F7384">
        <w:rPr>
          <w:rFonts w:eastAsia="Times New Roman"/>
          <w:u w:val="single"/>
          <w:lang w:eastAsia="bg-BG"/>
        </w:rPr>
        <w:t>Биотрансформация</w:t>
      </w:r>
    </w:p>
    <w:p w14:paraId="42F19500" w14:textId="77777777" w:rsidR="008F7384" w:rsidRPr="008F7384" w:rsidRDefault="008F7384" w:rsidP="008F7384">
      <w:pPr>
        <w:spacing w:line="240" w:lineRule="auto"/>
        <w:rPr>
          <w:rFonts w:eastAsia="Times New Roman" w:cs="Arial"/>
          <w:sz w:val="28"/>
          <w:szCs w:val="24"/>
        </w:rPr>
      </w:pPr>
      <w:r w:rsidRPr="008F7384">
        <w:rPr>
          <w:rFonts w:eastAsia="Times New Roman" w:cs="Arial"/>
          <w:color w:val="000000"/>
          <w:szCs w:val="20"/>
          <w:lang w:eastAsia="bg-BG"/>
        </w:rPr>
        <w:t xml:space="preserve">Кветиапин екстензивно се метаболизира в черния дроб, като след прилагане на радиоактивно- белязан кветапин, на изходното съединение се падат под 5 % от непромененото лекарствено вещество в урината или фекалиите. </w:t>
      </w:r>
      <w:r w:rsidRPr="008F7384">
        <w:rPr>
          <w:rFonts w:eastAsia="Times New Roman" w:cs="Arial"/>
          <w:i/>
          <w:iCs/>
          <w:color w:val="000000"/>
          <w:szCs w:val="20"/>
          <w:lang w:val="en-US"/>
        </w:rPr>
        <w:t>In</w:t>
      </w:r>
      <w:r w:rsidRPr="008F7384">
        <w:rPr>
          <w:rFonts w:eastAsia="Times New Roman" w:cs="Arial"/>
          <w:i/>
          <w:iCs/>
          <w:color w:val="000000"/>
          <w:szCs w:val="20"/>
          <w:lang w:val="ru-RU"/>
        </w:rPr>
        <w:t xml:space="preserve"> </w:t>
      </w:r>
      <w:r w:rsidRPr="008F7384">
        <w:rPr>
          <w:rFonts w:eastAsia="Times New Roman" w:cs="Arial"/>
          <w:i/>
          <w:iCs/>
          <w:color w:val="000000"/>
          <w:szCs w:val="20"/>
          <w:lang w:val="en-US"/>
        </w:rPr>
        <w:t>vitro</w:t>
      </w:r>
      <w:r w:rsidRPr="008F7384">
        <w:rPr>
          <w:rFonts w:eastAsia="Times New Roman" w:cs="Arial"/>
          <w:color w:val="000000"/>
          <w:szCs w:val="20"/>
          <w:lang w:val="ru-RU"/>
        </w:rPr>
        <w:t xml:space="preserve"> </w:t>
      </w:r>
      <w:r w:rsidRPr="008F7384">
        <w:rPr>
          <w:rFonts w:eastAsia="Times New Roman" w:cs="Arial"/>
          <w:color w:val="000000"/>
          <w:szCs w:val="20"/>
          <w:lang w:eastAsia="bg-BG"/>
        </w:rPr>
        <w:t xml:space="preserve">изследвания са установили, че </w:t>
      </w:r>
      <w:r w:rsidRPr="008F7384">
        <w:rPr>
          <w:rFonts w:eastAsia="Times New Roman" w:cs="Arial"/>
          <w:color w:val="000000"/>
          <w:szCs w:val="20"/>
          <w:lang w:val="en-US"/>
        </w:rPr>
        <w:t>CYP</w:t>
      </w:r>
      <w:r w:rsidRPr="008F7384">
        <w:rPr>
          <w:rFonts w:eastAsia="Times New Roman" w:cs="Arial"/>
          <w:color w:val="000000"/>
          <w:szCs w:val="20"/>
          <w:lang w:val="ru-RU"/>
        </w:rPr>
        <w:t>3</w:t>
      </w:r>
      <w:r w:rsidRPr="008F7384">
        <w:rPr>
          <w:rFonts w:eastAsia="Times New Roman" w:cs="Arial"/>
          <w:color w:val="000000"/>
          <w:szCs w:val="20"/>
          <w:lang w:val="en-US"/>
        </w:rPr>
        <w:t>A</w:t>
      </w:r>
      <w:r w:rsidRPr="008F7384">
        <w:rPr>
          <w:rFonts w:eastAsia="Times New Roman" w:cs="Arial"/>
          <w:color w:val="000000"/>
          <w:szCs w:val="20"/>
          <w:lang w:val="ru-RU"/>
        </w:rPr>
        <w:t xml:space="preserve">4 </w:t>
      </w:r>
      <w:r w:rsidRPr="008F7384">
        <w:rPr>
          <w:rFonts w:eastAsia="Times New Roman" w:cs="Arial"/>
          <w:color w:val="000000"/>
          <w:szCs w:val="20"/>
          <w:lang w:eastAsia="bg-BG"/>
        </w:rPr>
        <w:t xml:space="preserve">е основният ензим, отговорен за цитохром Р450 медиирания метаболизъм на кветиапин. Норкветиапин основно се образува и елиминира от </w:t>
      </w:r>
      <w:r w:rsidRPr="008F7384">
        <w:rPr>
          <w:rFonts w:eastAsia="Times New Roman" w:cs="Arial"/>
          <w:color w:val="000000"/>
          <w:szCs w:val="20"/>
          <w:lang w:val="en-US"/>
        </w:rPr>
        <w:t>CYP</w:t>
      </w:r>
      <w:r w:rsidRPr="008F7384">
        <w:rPr>
          <w:rFonts w:eastAsia="Times New Roman" w:cs="Arial"/>
          <w:color w:val="000000"/>
          <w:szCs w:val="20"/>
          <w:lang w:val="ru-RU"/>
        </w:rPr>
        <w:t>3</w:t>
      </w:r>
      <w:r w:rsidRPr="008F7384">
        <w:rPr>
          <w:rFonts w:eastAsia="Times New Roman" w:cs="Arial"/>
          <w:color w:val="000000"/>
          <w:szCs w:val="20"/>
          <w:lang w:val="en-US"/>
        </w:rPr>
        <w:t>A</w:t>
      </w:r>
      <w:r w:rsidRPr="008F7384">
        <w:rPr>
          <w:rFonts w:eastAsia="Times New Roman" w:cs="Arial"/>
          <w:color w:val="000000"/>
          <w:szCs w:val="20"/>
          <w:lang w:val="ru-RU"/>
        </w:rPr>
        <w:t>4.</w:t>
      </w:r>
    </w:p>
    <w:p w14:paraId="48EDF7FE" w14:textId="77777777" w:rsidR="008F7384" w:rsidRPr="008F7384" w:rsidRDefault="008F7384" w:rsidP="008F7384">
      <w:pPr>
        <w:spacing w:line="240" w:lineRule="auto"/>
        <w:rPr>
          <w:rFonts w:eastAsia="Times New Roman" w:cs="Arial"/>
          <w:sz w:val="28"/>
          <w:szCs w:val="24"/>
        </w:rPr>
      </w:pPr>
      <w:r w:rsidRPr="008F7384">
        <w:rPr>
          <w:rFonts w:eastAsia="Times New Roman" w:cs="Arial"/>
          <w:color w:val="000000"/>
          <w:szCs w:val="20"/>
          <w:lang w:eastAsia="bg-BG"/>
        </w:rPr>
        <w:t>Средно 73 % от радиоактивно белязаното вещество се екскретира с урината и 21 % с фекалиите.</w:t>
      </w:r>
    </w:p>
    <w:p w14:paraId="57A267DC" w14:textId="77777777" w:rsidR="008F7384" w:rsidRPr="008F7384" w:rsidRDefault="008F7384" w:rsidP="008F7384">
      <w:pPr>
        <w:spacing w:line="240" w:lineRule="auto"/>
        <w:rPr>
          <w:rFonts w:eastAsia="Times New Roman" w:cs="Arial"/>
          <w:color w:val="000000"/>
          <w:szCs w:val="20"/>
          <w:lang w:eastAsia="bg-BG"/>
        </w:rPr>
      </w:pPr>
    </w:p>
    <w:p w14:paraId="6C4FA0B0" w14:textId="14B0A479" w:rsidR="008F7384" w:rsidRPr="008F7384" w:rsidRDefault="008F7384" w:rsidP="008F7384">
      <w:pPr>
        <w:spacing w:line="240" w:lineRule="auto"/>
        <w:rPr>
          <w:rFonts w:eastAsia="Times New Roman" w:cs="Arial"/>
          <w:sz w:val="28"/>
          <w:szCs w:val="24"/>
        </w:rPr>
      </w:pPr>
      <w:r w:rsidRPr="008F7384">
        <w:rPr>
          <w:rFonts w:eastAsia="Times New Roman" w:cs="Arial"/>
          <w:color w:val="000000"/>
          <w:szCs w:val="20"/>
          <w:lang w:eastAsia="bg-BG"/>
        </w:rPr>
        <w:t xml:space="preserve">Установено е, че кветиапин и няколко от неговите метаболити (включително норкветиапин), са слаби инхибитори на човешкия цитохром Р450 1А2, 2С9, 2С19, </w:t>
      </w:r>
      <w:r w:rsidRPr="008F7384">
        <w:rPr>
          <w:rFonts w:eastAsia="Times New Roman" w:cs="Arial"/>
          <w:color w:val="000000"/>
          <w:szCs w:val="20"/>
          <w:lang w:val="ru-RU"/>
        </w:rPr>
        <w:t>2</w:t>
      </w:r>
      <w:r w:rsidRPr="008F7384">
        <w:rPr>
          <w:rFonts w:eastAsia="Times New Roman" w:cs="Arial"/>
          <w:color w:val="000000"/>
          <w:szCs w:val="20"/>
          <w:lang w:val="en-US"/>
        </w:rPr>
        <w:t>D</w:t>
      </w:r>
      <w:r w:rsidRPr="008F7384">
        <w:rPr>
          <w:rFonts w:eastAsia="Times New Roman" w:cs="Arial"/>
          <w:color w:val="000000"/>
          <w:szCs w:val="20"/>
          <w:lang w:val="ru-RU"/>
        </w:rPr>
        <w:t xml:space="preserve">6 </w:t>
      </w:r>
      <w:r w:rsidRPr="008F7384">
        <w:rPr>
          <w:rFonts w:eastAsia="Times New Roman" w:cs="Arial"/>
          <w:color w:val="000000"/>
          <w:szCs w:val="20"/>
          <w:lang w:eastAsia="bg-BG"/>
        </w:rPr>
        <w:t xml:space="preserve">и ЗА4 в условия </w:t>
      </w:r>
      <w:r w:rsidRPr="008F7384">
        <w:rPr>
          <w:rFonts w:eastAsia="Times New Roman" w:cs="Arial"/>
          <w:i/>
          <w:iCs/>
          <w:color w:val="000000"/>
          <w:szCs w:val="20"/>
          <w:lang w:val="en-US"/>
        </w:rPr>
        <w:t>in</w:t>
      </w:r>
      <w:r w:rsidRPr="008F7384">
        <w:rPr>
          <w:rFonts w:eastAsia="Times New Roman" w:cs="Arial"/>
          <w:i/>
          <w:iCs/>
          <w:color w:val="000000"/>
          <w:szCs w:val="20"/>
          <w:lang w:val="ru-RU"/>
        </w:rPr>
        <w:t xml:space="preserve"> </w:t>
      </w:r>
      <w:r w:rsidRPr="008F7384">
        <w:rPr>
          <w:rFonts w:eastAsia="Times New Roman" w:cs="Arial"/>
          <w:i/>
          <w:iCs/>
          <w:color w:val="000000"/>
          <w:szCs w:val="20"/>
          <w:lang w:val="en-US"/>
        </w:rPr>
        <w:t>vitro</w:t>
      </w:r>
      <w:r w:rsidRPr="008F7384">
        <w:rPr>
          <w:rFonts w:eastAsia="Times New Roman" w:cs="Arial"/>
          <w:i/>
          <w:iCs/>
          <w:color w:val="000000"/>
          <w:szCs w:val="20"/>
          <w:lang w:val="ru-RU"/>
        </w:rPr>
        <w:t xml:space="preserve">. </w:t>
      </w:r>
      <w:r w:rsidRPr="008F7384">
        <w:rPr>
          <w:rFonts w:eastAsia="Times New Roman" w:cs="Arial"/>
          <w:i/>
          <w:iCs/>
          <w:color w:val="000000"/>
          <w:szCs w:val="20"/>
          <w:lang w:val="en-US"/>
        </w:rPr>
        <w:t>In</w:t>
      </w:r>
      <w:r w:rsidRPr="008F7384">
        <w:rPr>
          <w:rFonts w:eastAsia="Times New Roman" w:cs="Arial"/>
          <w:i/>
          <w:iCs/>
          <w:color w:val="000000"/>
          <w:szCs w:val="20"/>
          <w:lang w:val="ru-RU"/>
        </w:rPr>
        <w:t xml:space="preserve"> </w:t>
      </w:r>
      <w:r w:rsidRPr="008F7384">
        <w:rPr>
          <w:rFonts w:eastAsia="Times New Roman" w:cs="Arial"/>
          <w:i/>
          <w:iCs/>
          <w:color w:val="000000"/>
          <w:szCs w:val="20"/>
          <w:lang w:val="en-US"/>
        </w:rPr>
        <w:t>vitro</w:t>
      </w:r>
      <w:r w:rsidRPr="008F7384">
        <w:rPr>
          <w:rFonts w:eastAsia="Times New Roman" w:cs="Arial"/>
          <w:color w:val="000000"/>
          <w:szCs w:val="20"/>
          <w:lang w:val="ru-RU"/>
        </w:rPr>
        <w:t xml:space="preserve"> </w:t>
      </w:r>
      <w:r w:rsidRPr="008F7384">
        <w:rPr>
          <w:rFonts w:eastAsia="Times New Roman" w:cs="Arial"/>
          <w:color w:val="000000"/>
          <w:szCs w:val="20"/>
          <w:lang w:val="en-US"/>
        </w:rPr>
        <w:t>CYP</w:t>
      </w:r>
      <w:r w:rsidRPr="008F7384">
        <w:rPr>
          <w:rFonts w:eastAsia="Times New Roman" w:cs="Arial"/>
          <w:color w:val="000000"/>
          <w:szCs w:val="20"/>
          <w:lang w:val="ru-RU"/>
        </w:rPr>
        <w:t xml:space="preserve"> </w:t>
      </w:r>
      <w:r w:rsidRPr="008F7384">
        <w:rPr>
          <w:rFonts w:eastAsia="Times New Roman" w:cs="Arial"/>
          <w:color w:val="000000"/>
          <w:szCs w:val="20"/>
          <w:lang w:eastAsia="bg-BG"/>
        </w:rPr>
        <w:t xml:space="preserve">инхибиране се наблюдава при концентрации средно 5-50 пъти по-високи от тези, съответстващи на дозов диапазон 300 до 800 </w:t>
      </w:r>
      <w:r w:rsidRPr="008F7384">
        <w:rPr>
          <w:rFonts w:eastAsia="Times New Roman" w:cs="Arial"/>
          <w:color w:val="000000"/>
          <w:szCs w:val="20"/>
          <w:lang w:val="en-US"/>
        </w:rPr>
        <w:t>mg</w:t>
      </w:r>
      <w:r w:rsidRPr="008F7384">
        <w:rPr>
          <w:rFonts w:eastAsia="Times New Roman" w:cs="Arial"/>
          <w:color w:val="000000"/>
          <w:szCs w:val="20"/>
          <w:lang w:val="ru-RU"/>
        </w:rPr>
        <w:t xml:space="preserve"> </w:t>
      </w:r>
      <w:r w:rsidRPr="008F7384">
        <w:rPr>
          <w:rFonts w:eastAsia="Times New Roman" w:cs="Arial"/>
          <w:color w:val="000000"/>
          <w:szCs w:val="20"/>
          <w:lang w:eastAsia="bg-BG"/>
        </w:rPr>
        <w:t xml:space="preserve">дневно при хора. Въз основа на тези </w:t>
      </w:r>
      <w:r w:rsidRPr="008F7384">
        <w:rPr>
          <w:rFonts w:eastAsia="Times New Roman" w:cs="Arial"/>
          <w:i/>
          <w:iCs/>
          <w:color w:val="000000"/>
          <w:szCs w:val="20"/>
          <w:lang w:val="en-US"/>
        </w:rPr>
        <w:t>in</w:t>
      </w:r>
      <w:r w:rsidRPr="008F7384">
        <w:rPr>
          <w:rFonts w:eastAsia="Times New Roman" w:cs="Arial"/>
          <w:i/>
          <w:iCs/>
          <w:color w:val="000000"/>
          <w:szCs w:val="20"/>
          <w:lang w:val="ru-RU"/>
        </w:rPr>
        <w:t xml:space="preserve"> </w:t>
      </w:r>
      <w:r w:rsidRPr="008F7384">
        <w:rPr>
          <w:rFonts w:eastAsia="Times New Roman" w:cs="Arial"/>
          <w:i/>
          <w:iCs/>
          <w:color w:val="000000"/>
          <w:szCs w:val="20"/>
          <w:lang w:val="en-US"/>
        </w:rPr>
        <w:t>vitro</w:t>
      </w:r>
      <w:r w:rsidRPr="008F7384">
        <w:rPr>
          <w:rFonts w:eastAsia="Times New Roman" w:cs="Arial"/>
          <w:i/>
          <w:iCs/>
          <w:color w:val="000000"/>
          <w:szCs w:val="20"/>
          <w:lang w:val="ru-RU"/>
        </w:rPr>
        <w:t xml:space="preserve"> </w:t>
      </w:r>
      <w:r w:rsidRPr="008F7384">
        <w:rPr>
          <w:rFonts w:eastAsia="Times New Roman" w:cs="Arial"/>
          <w:color w:val="000000"/>
          <w:szCs w:val="20"/>
          <w:lang w:eastAsia="bg-BG"/>
        </w:rPr>
        <w:t>резултати, малко вероятно е едновременното приложение на кветиапин с други активни вещества да доведе до клинично значима инхибиция на цитохром Р450 медиирания метаболизъм на други активни вещества.</w:t>
      </w:r>
    </w:p>
    <w:p w14:paraId="45D482D6" w14:textId="77777777" w:rsidR="008F7384" w:rsidRPr="008F7384" w:rsidRDefault="008F7384" w:rsidP="008F7384">
      <w:pPr>
        <w:spacing w:line="240" w:lineRule="auto"/>
        <w:rPr>
          <w:rFonts w:eastAsia="Times New Roman" w:cs="Arial"/>
          <w:sz w:val="28"/>
          <w:szCs w:val="24"/>
        </w:rPr>
      </w:pPr>
      <w:r w:rsidRPr="008F7384">
        <w:rPr>
          <w:rFonts w:eastAsia="Times New Roman" w:cs="Arial"/>
          <w:color w:val="000000"/>
          <w:szCs w:val="20"/>
          <w:lang w:eastAsia="bg-BG"/>
        </w:rPr>
        <w:t>Въз основа на изследвания при животни се допуска, че кветиапин може да индуцира цитохром Р450 свързаните ензими. Въпреки това, при специфични изследвания за определяне на лекарствени взаимодействия при пациенти с психоза, не е наблюдавано повишаване на активността на цитохром Р450 след приложение на кветиапин.</w:t>
      </w:r>
    </w:p>
    <w:p w14:paraId="553A9852" w14:textId="77777777" w:rsidR="008F7384" w:rsidRPr="008F7384" w:rsidRDefault="008F7384" w:rsidP="008F7384">
      <w:pPr>
        <w:spacing w:line="240" w:lineRule="auto"/>
        <w:rPr>
          <w:rFonts w:eastAsia="Times New Roman" w:cs="Arial"/>
          <w:color w:val="000000"/>
          <w:szCs w:val="20"/>
          <w:u w:val="single"/>
          <w:lang w:eastAsia="bg-BG"/>
        </w:rPr>
      </w:pPr>
    </w:p>
    <w:p w14:paraId="04AC322C" w14:textId="0C773BB7" w:rsidR="008F7384" w:rsidRPr="008F7384" w:rsidRDefault="008F7384" w:rsidP="008F7384">
      <w:pPr>
        <w:pStyle w:val="Heading3"/>
        <w:rPr>
          <w:rFonts w:eastAsia="Times New Roman"/>
          <w:sz w:val="28"/>
          <w:u w:val="single"/>
        </w:rPr>
      </w:pPr>
      <w:r w:rsidRPr="008F7384">
        <w:rPr>
          <w:rFonts w:eastAsia="Times New Roman"/>
          <w:u w:val="single"/>
          <w:lang w:eastAsia="bg-BG"/>
        </w:rPr>
        <w:t>Елиминиране</w:t>
      </w:r>
    </w:p>
    <w:p w14:paraId="5D0D8113" w14:textId="77777777" w:rsidR="008F7384" w:rsidRPr="008F7384" w:rsidRDefault="008F7384" w:rsidP="008F7384">
      <w:pPr>
        <w:spacing w:line="240" w:lineRule="auto"/>
        <w:rPr>
          <w:rFonts w:eastAsia="Times New Roman" w:cs="Arial"/>
          <w:sz w:val="28"/>
          <w:szCs w:val="24"/>
        </w:rPr>
      </w:pPr>
      <w:r w:rsidRPr="008F7384">
        <w:rPr>
          <w:rFonts w:eastAsia="Times New Roman" w:cs="Arial"/>
          <w:color w:val="000000"/>
          <w:szCs w:val="20"/>
          <w:lang w:eastAsia="bg-BG"/>
        </w:rPr>
        <w:t>Елиминационният полуживот на кветиапин и норкветиапин са приблизително 7 и 12 часа, съответно. По-малко от 5 % от средната моларна доза-фракция на свободния кветиапин и активния в плазмата при хора метаболит норкветиапин се екскретира чрез урината.</w:t>
      </w:r>
    </w:p>
    <w:p w14:paraId="46866092" w14:textId="77777777" w:rsidR="008F7384" w:rsidRPr="008F7384" w:rsidRDefault="008F7384" w:rsidP="008F7384">
      <w:pPr>
        <w:spacing w:line="240" w:lineRule="auto"/>
        <w:rPr>
          <w:rFonts w:eastAsia="Times New Roman" w:cs="Arial"/>
          <w:i/>
          <w:iCs/>
          <w:color w:val="000000"/>
          <w:szCs w:val="20"/>
          <w:u w:val="single"/>
          <w:lang w:eastAsia="bg-BG"/>
        </w:rPr>
      </w:pPr>
    </w:p>
    <w:p w14:paraId="6A1D8D7E" w14:textId="43F26E83" w:rsidR="008F7384" w:rsidRPr="008F7384" w:rsidRDefault="008F7384" w:rsidP="008F7384">
      <w:pPr>
        <w:spacing w:line="240" w:lineRule="auto"/>
        <w:rPr>
          <w:rFonts w:eastAsia="Times New Roman" w:cs="Arial"/>
          <w:sz w:val="28"/>
          <w:szCs w:val="24"/>
        </w:rPr>
      </w:pPr>
      <w:r w:rsidRPr="008F7384">
        <w:rPr>
          <w:rFonts w:eastAsia="Times New Roman" w:cs="Arial"/>
          <w:i/>
          <w:iCs/>
          <w:color w:val="000000"/>
          <w:szCs w:val="20"/>
          <w:u w:val="single"/>
          <w:lang w:eastAsia="bg-BG"/>
        </w:rPr>
        <w:t>Специални популации</w:t>
      </w:r>
    </w:p>
    <w:p w14:paraId="5250C0D7" w14:textId="77777777" w:rsidR="008F7384" w:rsidRPr="008F7384" w:rsidRDefault="008F7384" w:rsidP="008F7384">
      <w:pPr>
        <w:spacing w:line="240" w:lineRule="auto"/>
        <w:rPr>
          <w:rFonts w:eastAsia="Times New Roman" w:cs="Arial"/>
          <w:i/>
          <w:iCs/>
          <w:color w:val="000000"/>
          <w:szCs w:val="20"/>
          <w:lang w:eastAsia="bg-BG"/>
        </w:rPr>
      </w:pPr>
    </w:p>
    <w:p w14:paraId="0ACA0194" w14:textId="2C3397BC" w:rsidR="008F7384" w:rsidRPr="008F7384" w:rsidRDefault="008F7384" w:rsidP="008F7384">
      <w:pPr>
        <w:spacing w:line="240" w:lineRule="auto"/>
        <w:rPr>
          <w:rFonts w:eastAsia="Times New Roman" w:cs="Arial"/>
          <w:sz w:val="28"/>
          <w:szCs w:val="24"/>
        </w:rPr>
      </w:pPr>
      <w:r w:rsidRPr="008F7384">
        <w:rPr>
          <w:rFonts w:eastAsia="Times New Roman" w:cs="Arial"/>
          <w:i/>
          <w:iCs/>
          <w:color w:val="000000"/>
          <w:szCs w:val="20"/>
          <w:lang w:eastAsia="bg-BG"/>
        </w:rPr>
        <w:t>Пол</w:t>
      </w:r>
    </w:p>
    <w:p w14:paraId="02AB4656" w14:textId="77777777" w:rsidR="008F7384" w:rsidRPr="008F7384" w:rsidRDefault="008F7384" w:rsidP="008F7384">
      <w:pPr>
        <w:spacing w:line="240" w:lineRule="auto"/>
        <w:rPr>
          <w:rFonts w:eastAsia="Times New Roman" w:cs="Arial"/>
          <w:sz w:val="28"/>
          <w:szCs w:val="24"/>
        </w:rPr>
      </w:pPr>
      <w:r w:rsidRPr="008F7384">
        <w:rPr>
          <w:rFonts w:eastAsia="Times New Roman" w:cs="Arial"/>
          <w:color w:val="000000"/>
          <w:szCs w:val="20"/>
          <w:lang w:eastAsia="bg-BG"/>
        </w:rPr>
        <w:t>Фармакокинетиката на кветиапин не се различава при мъже и жени.</w:t>
      </w:r>
    </w:p>
    <w:p w14:paraId="2D1CE17B" w14:textId="77777777" w:rsidR="008F7384" w:rsidRPr="008F7384" w:rsidRDefault="008F7384" w:rsidP="008F7384">
      <w:pPr>
        <w:spacing w:line="240" w:lineRule="auto"/>
        <w:rPr>
          <w:rFonts w:eastAsia="Times New Roman" w:cs="Arial"/>
          <w:i/>
          <w:iCs/>
          <w:color w:val="000000"/>
          <w:szCs w:val="20"/>
          <w:lang w:eastAsia="bg-BG"/>
        </w:rPr>
      </w:pPr>
    </w:p>
    <w:p w14:paraId="7FB61439" w14:textId="7F02E51F" w:rsidR="008F7384" w:rsidRPr="008F7384" w:rsidRDefault="008F7384" w:rsidP="008F7384">
      <w:pPr>
        <w:spacing w:line="240" w:lineRule="auto"/>
        <w:rPr>
          <w:rFonts w:eastAsia="Times New Roman" w:cs="Arial"/>
          <w:sz w:val="28"/>
          <w:szCs w:val="24"/>
        </w:rPr>
      </w:pPr>
      <w:r w:rsidRPr="008F7384">
        <w:rPr>
          <w:rFonts w:eastAsia="Times New Roman" w:cs="Arial"/>
          <w:i/>
          <w:iCs/>
          <w:color w:val="000000"/>
          <w:szCs w:val="20"/>
          <w:lang w:eastAsia="bg-BG"/>
        </w:rPr>
        <w:t>Старческа възраст</w:t>
      </w:r>
    </w:p>
    <w:p w14:paraId="0732DDC0" w14:textId="77777777" w:rsidR="008F7384" w:rsidRPr="008F7384" w:rsidRDefault="008F7384" w:rsidP="008F7384">
      <w:pPr>
        <w:spacing w:line="240" w:lineRule="auto"/>
        <w:rPr>
          <w:rFonts w:eastAsia="Times New Roman" w:cs="Arial"/>
          <w:sz w:val="28"/>
          <w:szCs w:val="24"/>
        </w:rPr>
      </w:pPr>
      <w:r w:rsidRPr="008F7384">
        <w:rPr>
          <w:rFonts w:eastAsia="Times New Roman" w:cs="Arial"/>
          <w:color w:val="000000"/>
          <w:szCs w:val="20"/>
          <w:lang w:eastAsia="bg-BG"/>
        </w:rPr>
        <w:t>Средният клирънс на кветиапин при лица в старческа възраст е приблизително с 30 до 50 % по- нисък от този при възрастни между 18 и 65 години.</w:t>
      </w:r>
    </w:p>
    <w:p w14:paraId="67DC8916" w14:textId="4802F20B" w:rsidR="008F7384" w:rsidRPr="008F7384" w:rsidRDefault="008F7384" w:rsidP="008F7384">
      <w:pPr>
        <w:rPr>
          <w:rFonts w:cs="Arial"/>
          <w:sz w:val="24"/>
        </w:rPr>
      </w:pPr>
    </w:p>
    <w:p w14:paraId="37672CCE" w14:textId="77777777" w:rsidR="008F7384" w:rsidRPr="008F7384" w:rsidRDefault="008F7384" w:rsidP="008F7384">
      <w:pPr>
        <w:spacing w:line="240" w:lineRule="auto"/>
        <w:rPr>
          <w:rFonts w:eastAsia="Times New Roman" w:cs="Arial"/>
          <w:sz w:val="28"/>
          <w:szCs w:val="24"/>
        </w:rPr>
      </w:pPr>
      <w:r w:rsidRPr="008F7384">
        <w:rPr>
          <w:rFonts w:eastAsia="Times New Roman" w:cs="Arial"/>
          <w:i/>
          <w:iCs/>
          <w:color w:val="000000"/>
          <w:szCs w:val="20"/>
          <w:lang w:eastAsia="bg-BG"/>
        </w:rPr>
        <w:t>Бъбречно увреждане</w:t>
      </w:r>
    </w:p>
    <w:p w14:paraId="0C2EB295" w14:textId="77777777" w:rsidR="008F7384" w:rsidRPr="008F7384" w:rsidRDefault="008F7384" w:rsidP="008F7384">
      <w:pPr>
        <w:spacing w:line="240" w:lineRule="auto"/>
        <w:rPr>
          <w:rFonts w:eastAsia="Times New Roman" w:cs="Arial"/>
          <w:sz w:val="28"/>
          <w:szCs w:val="24"/>
        </w:rPr>
      </w:pPr>
      <w:r w:rsidRPr="008F7384">
        <w:rPr>
          <w:rFonts w:eastAsia="Times New Roman" w:cs="Arial"/>
          <w:color w:val="000000"/>
          <w:szCs w:val="20"/>
          <w:lang w:eastAsia="bg-BG"/>
        </w:rPr>
        <w:t xml:space="preserve">Средният плазмен клирънс се намалява средно с 25 % при лица с тежки бъбречни нарушения (креатининов клирънс под 30 </w:t>
      </w:r>
      <w:r w:rsidRPr="008F7384">
        <w:rPr>
          <w:rFonts w:eastAsia="Times New Roman" w:cs="Arial"/>
          <w:color w:val="000000"/>
          <w:szCs w:val="20"/>
          <w:lang w:val="en-US"/>
        </w:rPr>
        <w:t>ml</w:t>
      </w:r>
      <w:r w:rsidRPr="008F7384">
        <w:rPr>
          <w:rFonts w:eastAsia="Times New Roman" w:cs="Arial"/>
          <w:color w:val="000000"/>
          <w:szCs w:val="20"/>
          <w:lang w:val="ru-RU"/>
        </w:rPr>
        <w:t>/</w:t>
      </w:r>
      <w:r w:rsidRPr="008F7384">
        <w:rPr>
          <w:rFonts w:eastAsia="Times New Roman" w:cs="Arial"/>
          <w:color w:val="000000"/>
          <w:szCs w:val="20"/>
          <w:lang w:val="en-US"/>
        </w:rPr>
        <w:t>min</w:t>
      </w:r>
      <w:r w:rsidRPr="008F7384">
        <w:rPr>
          <w:rFonts w:eastAsia="Times New Roman" w:cs="Arial"/>
          <w:color w:val="000000"/>
          <w:szCs w:val="20"/>
          <w:lang w:val="ru-RU"/>
        </w:rPr>
        <w:t>/ 1,73</w:t>
      </w:r>
      <w:r w:rsidRPr="008F7384">
        <w:rPr>
          <w:rFonts w:eastAsia="Times New Roman" w:cs="Arial"/>
          <w:color w:val="000000"/>
          <w:szCs w:val="20"/>
          <w:lang w:val="en-US"/>
        </w:rPr>
        <w:t>m</w:t>
      </w:r>
      <w:r w:rsidRPr="008F7384">
        <w:rPr>
          <w:rFonts w:eastAsia="Times New Roman" w:cs="Arial"/>
          <w:color w:val="000000"/>
          <w:szCs w:val="20"/>
          <w:vertAlign w:val="superscript"/>
          <w:lang w:val="ru-RU"/>
        </w:rPr>
        <w:t>2</w:t>
      </w:r>
      <w:r w:rsidRPr="008F7384">
        <w:rPr>
          <w:rFonts w:eastAsia="Times New Roman" w:cs="Arial"/>
          <w:color w:val="000000"/>
          <w:szCs w:val="20"/>
          <w:lang w:val="ru-RU"/>
        </w:rPr>
        <w:t xml:space="preserve">), </w:t>
      </w:r>
      <w:r w:rsidRPr="008F7384">
        <w:rPr>
          <w:rFonts w:eastAsia="Times New Roman" w:cs="Arial"/>
          <w:color w:val="000000"/>
          <w:szCs w:val="20"/>
          <w:lang w:eastAsia="bg-BG"/>
        </w:rPr>
        <w:t>но стойностите на индивидуалния клирънс са в границите на тези на нормалните индивиди.</w:t>
      </w:r>
    </w:p>
    <w:p w14:paraId="5A7AA4B9" w14:textId="77777777" w:rsidR="008F7384" w:rsidRPr="008F7384" w:rsidRDefault="008F7384" w:rsidP="008F7384">
      <w:pPr>
        <w:spacing w:line="240" w:lineRule="auto"/>
        <w:rPr>
          <w:rFonts w:eastAsia="Times New Roman" w:cs="Arial"/>
          <w:i/>
          <w:iCs/>
          <w:color w:val="000000"/>
          <w:szCs w:val="20"/>
          <w:lang w:eastAsia="bg-BG"/>
        </w:rPr>
      </w:pPr>
    </w:p>
    <w:p w14:paraId="7685A623" w14:textId="54BFBB20" w:rsidR="008F7384" w:rsidRPr="008F7384" w:rsidRDefault="008F7384" w:rsidP="008F7384">
      <w:pPr>
        <w:spacing w:line="240" w:lineRule="auto"/>
        <w:rPr>
          <w:rFonts w:eastAsia="Times New Roman" w:cs="Arial"/>
          <w:sz w:val="28"/>
          <w:szCs w:val="24"/>
        </w:rPr>
      </w:pPr>
      <w:r w:rsidRPr="008F7384">
        <w:rPr>
          <w:rFonts w:eastAsia="Times New Roman" w:cs="Arial"/>
          <w:i/>
          <w:iCs/>
          <w:color w:val="000000"/>
          <w:szCs w:val="20"/>
          <w:lang w:eastAsia="bg-BG"/>
        </w:rPr>
        <w:t>Чернодробно увреждане</w:t>
      </w:r>
    </w:p>
    <w:p w14:paraId="00438CC6" w14:textId="77777777" w:rsidR="008F7384" w:rsidRPr="008F7384" w:rsidRDefault="008F7384" w:rsidP="008F7384">
      <w:pPr>
        <w:spacing w:line="240" w:lineRule="auto"/>
        <w:rPr>
          <w:rFonts w:eastAsia="Times New Roman" w:cs="Arial"/>
          <w:sz w:val="28"/>
          <w:szCs w:val="24"/>
        </w:rPr>
      </w:pPr>
      <w:r w:rsidRPr="008F7384">
        <w:rPr>
          <w:rFonts w:eastAsia="Times New Roman" w:cs="Arial"/>
          <w:color w:val="000000"/>
          <w:szCs w:val="20"/>
          <w:lang w:eastAsia="bg-BG"/>
        </w:rPr>
        <w:t>Средният плазмен клирънс се намалява приблизително с 25 % при лица с тежки чернодробни увреждания (стабилна алкохолна цироза). Тъй като кветиапин се метаболизира екстензивно в черния дроб, увеличени плазмени концентрации се очакват при популацията с чернодробно увреждане. При тези пациенти може да бъде необходима корекция на дозата (вж. точка 4.2).</w:t>
      </w:r>
    </w:p>
    <w:p w14:paraId="183F7031" w14:textId="77777777" w:rsidR="008F7384" w:rsidRPr="008F7384" w:rsidRDefault="008F7384" w:rsidP="008F7384">
      <w:pPr>
        <w:spacing w:line="240" w:lineRule="auto"/>
        <w:rPr>
          <w:rFonts w:eastAsia="Times New Roman" w:cs="Arial"/>
          <w:i/>
          <w:iCs/>
          <w:color w:val="000000"/>
          <w:szCs w:val="20"/>
          <w:lang w:eastAsia="bg-BG"/>
        </w:rPr>
      </w:pPr>
    </w:p>
    <w:p w14:paraId="3A7C2561" w14:textId="2EF56C10" w:rsidR="008F7384" w:rsidRPr="008F7384" w:rsidRDefault="008F7384" w:rsidP="008F7384">
      <w:pPr>
        <w:spacing w:line="240" w:lineRule="auto"/>
        <w:rPr>
          <w:rFonts w:eastAsia="Times New Roman" w:cs="Arial"/>
          <w:sz w:val="28"/>
          <w:szCs w:val="24"/>
        </w:rPr>
      </w:pPr>
      <w:r w:rsidRPr="008F7384">
        <w:rPr>
          <w:rFonts w:eastAsia="Times New Roman" w:cs="Arial"/>
          <w:i/>
          <w:iCs/>
          <w:color w:val="000000"/>
          <w:szCs w:val="20"/>
          <w:lang w:eastAsia="bg-BG"/>
        </w:rPr>
        <w:t>Педиатрична популация</w:t>
      </w:r>
    </w:p>
    <w:p w14:paraId="340C58FA" w14:textId="2E0E2ED7" w:rsidR="008F7384" w:rsidRPr="008F7384" w:rsidRDefault="008F7384" w:rsidP="008F7384">
      <w:pPr>
        <w:rPr>
          <w:rFonts w:eastAsia="Times New Roman" w:cs="Arial"/>
          <w:color w:val="000000"/>
          <w:szCs w:val="20"/>
          <w:lang w:eastAsia="bg-BG"/>
        </w:rPr>
      </w:pPr>
      <w:r w:rsidRPr="008F7384">
        <w:rPr>
          <w:rFonts w:eastAsia="Times New Roman" w:cs="Arial"/>
          <w:color w:val="000000"/>
          <w:szCs w:val="20"/>
          <w:lang w:eastAsia="bg-BG"/>
        </w:rPr>
        <w:t xml:space="preserve">Фармакокинетичните данни са събрани при 9 деца на възраст 10-12 години и 12 юноши, при които е поддържано равновесно състояние при лечение с 400 </w:t>
      </w:r>
      <w:r w:rsidRPr="008F7384">
        <w:rPr>
          <w:rFonts w:eastAsia="Times New Roman" w:cs="Arial"/>
          <w:color w:val="000000"/>
          <w:szCs w:val="20"/>
          <w:lang w:val="en-US"/>
        </w:rPr>
        <w:t>mg</w:t>
      </w:r>
      <w:r w:rsidRPr="008F7384">
        <w:rPr>
          <w:rFonts w:eastAsia="Times New Roman" w:cs="Arial"/>
          <w:color w:val="000000"/>
          <w:szCs w:val="20"/>
          <w:lang w:val="ru-RU"/>
        </w:rPr>
        <w:t xml:space="preserve"> </w:t>
      </w:r>
      <w:r w:rsidRPr="008F7384">
        <w:rPr>
          <w:rFonts w:eastAsia="Times New Roman" w:cs="Arial"/>
          <w:color w:val="000000"/>
          <w:szCs w:val="20"/>
          <w:lang w:eastAsia="bg-BG"/>
        </w:rPr>
        <w:t>кветиапин два пъти дневно. В равновесно състояние, плазмените концентрации на изходното вещество, кветиапин, стандартизирани според дозата, при деца и юноши (10-17 години) са били сходни с тези при възрастни, въпреки че С</w:t>
      </w:r>
      <w:r w:rsidRPr="008F7384">
        <w:rPr>
          <w:rFonts w:eastAsia="Times New Roman" w:cs="Arial"/>
          <w:color w:val="000000"/>
          <w:szCs w:val="20"/>
          <w:vertAlign w:val="subscript"/>
          <w:lang w:val="en-US"/>
        </w:rPr>
        <w:t>max</w:t>
      </w:r>
      <w:r w:rsidRPr="008F7384">
        <w:rPr>
          <w:rFonts w:eastAsia="Times New Roman" w:cs="Arial"/>
          <w:color w:val="000000"/>
          <w:szCs w:val="20"/>
          <w:lang w:eastAsia="bg-BG"/>
        </w:rPr>
        <w:t xml:space="preserve">при деца е била в по-високия край на диапазона, наблюдаван при възрастни. </w:t>
      </w:r>
      <w:r w:rsidRPr="008F7384">
        <w:rPr>
          <w:rFonts w:eastAsia="Times New Roman" w:cs="Arial"/>
          <w:color w:val="000000"/>
          <w:szCs w:val="20"/>
          <w:lang w:val="en-US"/>
        </w:rPr>
        <w:t>AUC</w:t>
      </w:r>
      <w:r w:rsidRPr="008F7384">
        <w:rPr>
          <w:rFonts w:eastAsia="Times New Roman" w:cs="Arial"/>
          <w:color w:val="000000"/>
          <w:szCs w:val="20"/>
          <w:lang w:val="ru-RU"/>
        </w:rPr>
        <w:t xml:space="preserve"> </w:t>
      </w:r>
      <w:r w:rsidRPr="008F7384">
        <w:rPr>
          <w:rFonts w:eastAsia="Times New Roman" w:cs="Arial"/>
          <w:color w:val="000000"/>
          <w:szCs w:val="20"/>
          <w:lang w:eastAsia="bg-BG"/>
        </w:rPr>
        <w:t>и С</w:t>
      </w:r>
      <w:r w:rsidRPr="008F7384">
        <w:rPr>
          <w:rFonts w:eastAsia="Times New Roman" w:cs="Arial"/>
          <w:color w:val="000000"/>
          <w:szCs w:val="20"/>
          <w:vertAlign w:val="subscript"/>
          <w:lang w:val="en-US"/>
        </w:rPr>
        <w:t>max</w:t>
      </w:r>
      <w:r w:rsidRPr="008F7384">
        <w:rPr>
          <w:rFonts w:eastAsia="Times New Roman" w:cs="Arial"/>
          <w:color w:val="000000"/>
          <w:szCs w:val="20"/>
          <w:lang w:eastAsia="bg-BG"/>
        </w:rPr>
        <w:t xml:space="preserve"> за активния метаболит норкветиапин са били по-високи, приблизително съответно 62 % и 49 % при деца (10-12 години) и съответно 28 % и 14 % при юноши (13-17 години), в сравнение с тези, установени при възрастни.</w:t>
      </w:r>
    </w:p>
    <w:p w14:paraId="7127BB94" w14:textId="77777777" w:rsidR="008F7384" w:rsidRPr="008F7384" w:rsidRDefault="008F7384" w:rsidP="008F7384"/>
    <w:p w14:paraId="028E658A" w14:textId="247261BE" w:rsidR="00395555" w:rsidRDefault="002C50EE" w:rsidP="008A6AF2">
      <w:pPr>
        <w:pStyle w:val="Heading2"/>
      </w:pPr>
      <w:r>
        <w:t>5.3. Предклинични данни за безопасност</w:t>
      </w:r>
    </w:p>
    <w:p w14:paraId="531C8346" w14:textId="07E4F8B0" w:rsidR="008F7384" w:rsidRDefault="008F7384" w:rsidP="008F7384"/>
    <w:p w14:paraId="2E019C70" w14:textId="77777777" w:rsidR="008F7384" w:rsidRPr="008F7384" w:rsidRDefault="008F7384" w:rsidP="008F7384">
      <w:pPr>
        <w:rPr>
          <w:sz w:val="24"/>
          <w:szCs w:val="24"/>
        </w:rPr>
      </w:pPr>
      <w:r w:rsidRPr="008F7384">
        <w:rPr>
          <w:lang w:eastAsia="bg-BG"/>
        </w:rPr>
        <w:t xml:space="preserve">Няма доказателства за генотоксичност в серия от </w:t>
      </w:r>
      <w:r w:rsidRPr="008F7384">
        <w:rPr>
          <w:i/>
          <w:iCs/>
          <w:lang w:val="en-US"/>
        </w:rPr>
        <w:t>in</w:t>
      </w:r>
      <w:r w:rsidRPr="008F7384">
        <w:rPr>
          <w:i/>
          <w:iCs/>
          <w:lang w:val="ru-RU"/>
        </w:rPr>
        <w:t xml:space="preserve"> </w:t>
      </w:r>
      <w:r w:rsidRPr="008F7384">
        <w:rPr>
          <w:i/>
          <w:iCs/>
          <w:lang w:val="en-US"/>
        </w:rPr>
        <w:t>vitro</w:t>
      </w:r>
      <w:r w:rsidRPr="008F7384">
        <w:rPr>
          <w:lang w:val="ru-RU"/>
        </w:rPr>
        <w:t xml:space="preserve"> </w:t>
      </w:r>
      <w:r w:rsidRPr="008F7384">
        <w:rPr>
          <w:lang w:eastAsia="bg-BG"/>
        </w:rPr>
        <w:t xml:space="preserve">и </w:t>
      </w:r>
      <w:r w:rsidRPr="008F7384">
        <w:rPr>
          <w:i/>
          <w:iCs/>
          <w:lang w:val="en-US"/>
        </w:rPr>
        <w:t>in</w:t>
      </w:r>
      <w:r w:rsidRPr="008F7384">
        <w:rPr>
          <w:i/>
          <w:iCs/>
          <w:lang w:val="ru-RU"/>
        </w:rPr>
        <w:t xml:space="preserve"> </w:t>
      </w:r>
      <w:r w:rsidRPr="008F7384">
        <w:rPr>
          <w:i/>
          <w:iCs/>
          <w:lang w:val="en-US"/>
        </w:rPr>
        <w:t>vivo</w:t>
      </w:r>
      <w:r w:rsidRPr="008F7384">
        <w:rPr>
          <w:lang w:val="ru-RU"/>
        </w:rPr>
        <w:t xml:space="preserve"> </w:t>
      </w:r>
      <w:r w:rsidRPr="008F7384">
        <w:rPr>
          <w:lang w:eastAsia="bg-BG"/>
        </w:rPr>
        <w:t>изследвания за генотоксичност. При лабораторни животни, след експозиция със съответното клинично ниво, са били наблюдавани следните отклонения, които обаче до момента не са били потвърдени в продължителни клинични изследвания:</w:t>
      </w:r>
    </w:p>
    <w:p w14:paraId="0EDB51D4" w14:textId="77777777" w:rsidR="008F7384" w:rsidRPr="008F7384" w:rsidRDefault="008F7384" w:rsidP="008F7384">
      <w:pPr>
        <w:rPr>
          <w:sz w:val="24"/>
          <w:szCs w:val="24"/>
        </w:rPr>
      </w:pPr>
      <w:r w:rsidRPr="008F7384">
        <w:rPr>
          <w:lang w:eastAsia="bg-BG"/>
        </w:rPr>
        <w:t>Пигментни отлагания в щитовидната жлеза при плъхове; при дългоопашати макаци е наблюдавана хипертрофия на тироидните фоликуларни клетки, намаление на плазмените концентрации на Т</w:t>
      </w:r>
      <w:r w:rsidRPr="008F7384">
        <w:rPr>
          <w:vertAlign w:val="subscript"/>
          <w:lang w:eastAsia="bg-BG"/>
        </w:rPr>
        <w:t>3</w:t>
      </w:r>
      <w:r w:rsidRPr="008F7384">
        <w:rPr>
          <w:lang w:eastAsia="bg-BG"/>
        </w:rPr>
        <w:t>, понижаване концентрацията на хемоглобина и намаление на броя на червените и бели кръвни клетки; при кучета - помътняване на лещата и катаракта. (За катаракта/помътняване на лещата вж. точка 5.1).</w:t>
      </w:r>
    </w:p>
    <w:p w14:paraId="56BF6A39" w14:textId="77777777" w:rsidR="008F7384" w:rsidRDefault="008F7384" w:rsidP="008F7384">
      <w:pPr>
        <w:rPr>
          <w:lang w:eastAsia="bg-BG"/>
        </w:rPr>
      </w:pPr>
    </w:p>
    <w:p w14:paraId="0EDEDD07" w14:textId="44644BDE" w:rsidR="008F7384" w:rsidRPr="008F7384" w:rsidRDefault="008F7384" w:rsidP="008F7384">
      <w:pPr>
        <w:rPr>
          <w:sz w:val="24"/>
          <w:szCs w:val="24"/>
        </w:rPr>
      </w:pPr>
      <w:r w:rsidRPr="008F7384">
        <w:rPr>
          <w:lang w:eastAsia="bg-BG"/>
        </w:rPr>
        <w:t>При проучване за ембриофетална токсичност върху зайци честотата на карпално/тарзална флексура при плода е увеличена. Този ефект се наблюдава в присъствието на явни ефекти при майката, като редуцирано наддаване на телесно тегло. Тези ефекти са били очевидни при нива на експозиция на майката подобни или малко по-</w:t>
      </w:r>
      <w:r w:rsidRPr="008F7384">
        <w:rPr>
          <w:lang w:eastAsia="bg-BG"/>
        </w:rPr>
        <w:lastRenderedPageBreak/>
        <w:t>високи от тези при максимална терапевтична доза при хора. Значението на тази находка за хора не е известно.</w:t>
      </w:r>
    </w:p>
    <w:p w14:paraId="5DFCC026" w14:textId="77777777" w:rsidR="008F7384" w:rsidRDefault="008F7384" w:rsidP="008F7384">
      <w:pPr>
        <w:rPr>
          <w:lang w:eastAsia="bg-BG"/>
        </w:rPr>
      </w:pPr>
    </w:p>
    <w:p w14:paraId="16D21310" w14:textId="14320529" w:rsidR="008F7384" w:rsidRPr="008F7384" w:rsidRDefault="008F7384" w:rsidP="008F7384">
      <w:pPr>
        <w:rPr>
          <w:sz w:val="24"/>
          <w:szCs w:val="24"/>
        </w:rPr>
      </w:pPr>
      <w:r w:rsidRPr="008F7384">
        <w:rPr>
          <w:lang w:eastAsia="bg-BG"/>
        </w:rPr>
        <w:t>В проучване на фертилитета, проведено върху плъхове е наблюдавано пределно намаляване на мъжката плодовитост и псевдобременност, продължителни периоди на диеструс, повишен прекоитален интервал и намалена честотата на бременност. Тези ефекти са свързани с повишени стойности на пролактина и не са директно приложими при хора, поради видовите различия в хормоналния контрол на репродукцията.</w:t>
      </w:r>
    </w:p>
    <w:p w14:paraId="76252CC2" w14:textId="77777777" w:rsidR="008F7384" w:rsidRPr="008F7384" w:rsidRDefault="008F7384" w:rsidP="008F7384"/>
    <w:p w14:paraId="6A7820AB" w14:textId="085B001A" w:rsidR="008A6AF2" w:rsidRDefault="002C50EE" w:rsidP="00395555">
      <w:pPr>
        <w:pStyle w:val="Heading1"/>
      </w:pPr>
      <w:r>
        <w:t>7. ПРИТЕЖАТЕЛ НА РАЗРЕШЕНИЕТО ЗА УПОТРЕБА</w:t>
      </w:r>
    </w:p>
    <w:p w14:paraId="261F8E6F" w14:textId="23A7F984" w:rsidR="008F7384" w:rsidRDefault="008F7384" w:rsidP="008F7384"/>
    <w:p w14:paraId="3690B699" w14:textId="77777777" w:rsidR="008F7384" w:rsidRDefault="008F7384" w:rsidP="008F7384">
      <w:r>
        <w:t xml:space="preserve">Actavis Group PTC ehf. </w:t>
      </w:r>
    </w:p>
    <w:p w14:paraId="51DA5C5D" w14:textId="77777777" w:rsidR="008F7384" w:rsidRDefault="008F7384" w:rsidP="008F7384">
      <w:r>
        <w:t>Reykjavikurvegur 76-78</w:t>
      </w:r>
      <w:r>
        <w:t> </w:t>
      </w:r>
    </w:p>
    <w:p w14:paraId="1437E76F" w14:textId="0BDA8F63" w:rsidR="008F7384" w:rsidRDefault="008F7384" w:rsidP="008F7384">
      <w:r>
        <w:t>220 Haf</w:t>
      </w:r>
      <w:r>
        <w:rPr>
          <w:lang w:eastAsia="bg-BG"/>
        </w:rPr>
        <w:t>н</w:t>
      </w:r>
      <w:r>
        <w:t xml:space="preserve">arfjordur </w:t>
      </w:r>
    </w:p>
    <w:p w14:paraId="7E1BF179" w14:textId="7D572BCA" w:rsidR="008F7384" w:rsidRPr="008F7384" w:rsidRDefault="008F7384" w:rsidP="008F7384">
      <w:r>
        <w:rPr>
          <w:lang w:eastAsia="bg-BG"/>
        </w:rPr>
        <w:t>Исландия</w:t>
      </w:r>
    </w:p>
    <w:p w14:paraId="04840D59" w14:textId="5ABB81AF" w:rsidR="002C50EE" w:rsidRDefault="002C50EE" w:rsidP="00395555">
      <w:pPr>
        <w:pStyle w:val="Heading1"/>
      </w:pPr>
      <w:r>
        <w:t>8. НОМЕР НА РАЗРЕШЕНИЕТО ЗА УПОТРЕБА</w:t>
      </w:r>
    </w:p>
    <w:p w14:paraId="666B03AB" w14:textId="3278A2F2" w:rsidR="008F7384" w:rsidRDefault="008F7384" w:rsidP="008F7384"/>
    <w:p w14:paraId="48E2D563" w14:textId="77777777" w:rsidR="008F7384" w:rsidRPr="008F7384" w:rsidRDefault="008F7384" w:rsidP="008F7384">
      <w:pPr>
        <w:rPr>
          <w:sz w:val="24"/>
          <w:szCs w:val="24"/>
        </w:rPr>
      </w:pPr>
      <w:r w:rsidRPr="008F7384">
        <w:rPr>
          <w:lang w:eastAsia="bg-BG"/>
        </w:rPr>
        <w:t xml:space="preserve">Сетинин 100 </w:t>
      </w:r>
      <w:r w:rsidRPr="008F7384">
        <w:rPr>
          <w:lang w:val="en-US"/>
        </w:rPr>
        <w:t>mg</w:t>
      </w:r>
      <w:r w:rsidRPr="008F7384">
        <w:rPr>
          <w:lang w:val="ru-RU"/>
        </w:rPr>
        <w:t xml:space="preserve"> </w:t>
      </w:r>
      <w:r w:rsidRPr="008F7384">
        <w:rPr>
          <w:lang w:eastAsia="bg-BG"/>
        </w:rPr>
        <w:t xml:space="preserve">филмирани таблетки: </w:t>
      </w:r>
      <w:r w:rsidRPr="008F7384">
        <w:rPr>
          <w:lang w:val="en-US"/>
        </w:rPr>
        <w:t>Per</w:t>
      </w:r>
      <w:r w:rsidRPr="008F7384">
        <w:rPr>
          <w:lang w:val="ru-RU"/>
        </w:rPr>
        <w:t xml:space="preserve">. </w:t>
      </w:r>
      <w:r w:rsidRPr="008F7384">
        <w:rPr>
          <w:lang w:eastAsia="bg-BG"/>
        </w:rPr>
        <w:t>№ 20090076</w:t>
      </w:r>
    </w:p>
    <w:p w14:paraId="590FE000" w14:textId="41210F75" w:rsidR="008F7384" w:rsidRPr="008F7384" w:rsidRDefault="008F7384" w:rsidP="008F7384">
      <w:r w:rsidRPr="008F7384">
        <w:rPr>
          <w:lang w:eastAsia="bg-BG"/>
        </w:rPr>
        <w:t xml:space="preserve">Сетинин 200 </w:t>
      </w:r>
      <w:r w:rsidRPr="008F7384">
        <w:rPr>
          <w:lang w:val="en-US"/>
        </w:rPr>
        <w:t>mg</w:t>
      </w:r>
      <w:r w:rsidRPr="008F7384">
        <w:rPr>
          <w:lang w:val="ru-RU"/>
        </w:rPr>
        <w:t xml:space="preserve"> </w:t>
      </w:r>
      <w:r w:rsidRPr="008F7384">
        <w:rPr>
          <w:lang w:eastAsia="bg-BG"/>
        </w:rPr>
        <w:t xml:space="preserve">филмирани таблетки: </w:t>
      </w:r>
      <w:r w:rsidRPr="008F7384">
        <w:rPr>
          <w:lang w:val="en-US"/>
        </w:rPr>
        <w:t>Per</w:t>
      </w:r>
      <w:r w:rsidRPr="008F7384">
        <w:rPr>
          <w:lang w:val="ru-RU"/>
        </w:rPr>
        <w:t xml:space="preserve">. </w:t>
      </w:r>
      <w:r w:rsidRPr="008F7384">
        <w:rPr>
          <w:lang w:eastAsia="bg-BG"/>
        </w:rPr>
        <w:t>№ 20090078</w:t>
      </w:r>
    </w:p>
    <w:p w14:paraId="2CCB5832" w14:textId="1B6DE948" w:rsidR="007C605B" w:rsidRDefault="002C50EE" w:rsidP="007C605B">
      <w:pPr>
        <w:pStyle w:val="Heading1"/>
      </w:pPr>
      <w:r>
        <w:t>9. ДАТА НА ПЪРВО РАЗРЕШАВАНЕ/ПОДНОВЯВАНЕ НА РАЗРЕШЕНИЕТО ЗА УПОТРЕБА</w:t>
      </w:r>
    </w:p>
    <w:p w14:paraId="629B245B" w14:textId="74CE8F8C" w:rsidR="008F7384" w:rsidRDefault="008F7384" w:rsidP="008F7384"/>
    <w:p w14:paraId="5EA05E1C" w14:textId="77777777" w:rsidR="008F7384" w:rsidRPr="008F7384" w:rsidRDefault="008F7384" w:rsidP="008F7384">
      <w:pPr>
        <w:rPr>
          <w:sz w:val="24"/>
          <w:szCs w:val="24"/>
        </w:rPr>
      </w:pPr>
      <w:r w:rsidRPr="008F7384">
        <w:rPr>
          <w:lang w:eastAsia="bg-BG"/>
        </w:rPr>
        <w:t>Дата на първо разрешаване: 04.03.2009 г.</w:t>
      </w:r>
    </w:p>
    <w:p w14:paraId="3365DB8E" w14:textId="2E3EA424" w:rsidR="008F7384" w:rsidRPr="008F7384" w:rsidRDefault="008F7384" w:rsidP="008F7384">
      <w:pPr>
        <w:rPr>
          <w:sz w:val="24"/>
          <w:szCs w:val="24"/>
        </w:rPr>
      </w:pPr>
      <w:r w:rsidRPr="008F7384">
        <w:rPr>
          <w:lang w:eastAsia="bg-BG"/>
        </w:rPr>
        <w:t>Дата на последно подновяване: 27.03.2014 г.</w:t>
      </w:r>
      <w:bookmarkStart w:id="2" w:name="_GoBack"/>
      <w:bookmarkEnd w:id="2"/>
    </w:p>
    <w:p w14:paraId="0E9D0119" w14:textId="0245C6D7" w:rsidR="002C50EE" w:rsidRDefault="002C50EE" w:rsidP="002C50EE">
      <w:pPr>
        <w:pStyle w:val="Heading1"/>
      </w:pPr>
      <w:r>
        <w:t>10. ДАТА НА АКТУАЛИЗИРАНЕ НА ТЕКСТА</w:t>
      </w:r>
    </w:p>
    <w:bookmarkEnd w:id="0"/>
    <w:p w14:paraId="43FB38A2" w14:textId="67369EB6" w:rsidR="007C605B" w:rsidRPr="003E3126" w:rsidRDefault="007C605B" w:rsidP="00426E5F"/>
    <w:sectPr w:rsidR="007C605B"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B3430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55A7BB2"/>
    <w:multiLevelType w:val="hybridMultilevel"/>
    <w:tmpl w:val="2C28407C"/>
    <w:lvl w:ilvl="0" w:tplc="0409000F">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8"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1"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 w15:restartNumberingAfterBreak="0">
    <w:nsid w:val="2AB47A3C"/>
    <w:multiLevelType w:val="hybridMultilevel"/>
    <w:tmpl w:val="EC34329C"/>
    <w:lvl w:ilvl="0" w:tplc="0409000F">
      <w:start w:val="2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A96DC3"/>
    <w:multiLevelType w:val="hybridMultilevel"/>
    <w:tmpl w:val="3DF09916"/>
    <w:lvl w:ilvl="0" w:tplc="0409000F">
      <w:start w:val="1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6921CF"/>
    <w:multiLevelType w:val="hybridMultilevel"/>
    <w:tmpl w:val="B32879DA"/>
    <w:lvl w:ilvl="0" w:tplc="0409000F">
      <w:start w:val="2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9"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0"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B64432"/>
    <w:multiLevelType w:val="hybridMultilevel"/>
    <w:tmpl w:val="D4101FD4"/>
    <w:lvl w:ilvl="0" w:tplc="0409000F">
      <w:start w:val="2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5" w15:restartNumberingAfterBreak="0">
    <w:nsid w:val="4B4426C6"/>
    <w:multiLevelType w:val="hybridMultilevel"/>
    <w:tmpl w:val="00727822"/>
    <w:lvl w:ilvl="0" w:tplc="0409000F">
      <w:start w:val="2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BFC3652"/>
    <w:multiLevelType w:val="hybridMultilevel"/>
    <w:tmpl w:val="710E9BC2"/>
    <w:lvl w:ilvl="0" w:tplc="0409000F">
      <w:start w:val="2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9E35659"/>
    <w:multiLevelType w:val="hybridMultilevel"/>
    <w:tmpl w:val="9E10610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D5B6FD0"/>
    <w:multiLevelType w:val="hybridMultilevel"/>
    <w:tmpl w:val="B3E6F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33"/>
  </w:num>
  <w:num w:numId="2">
    <w:abstractNumId w:val="0"/>
  </w:num>
  <w:num w:numId="3">
    <w:abstractNumId w:val="14"/>
  </w:num>
  <w:num w:numId="4">
    <w:abstractNumId w:val="3"/>
  </w:num>
  <w:num w:numId="5">
    <w:abstractNumId w:val="1"/>
  </w:num>
  <w:num w:numId="6">
    <w:abstractNumId w:val="19"/>
  </w:num>
  <w:num w:numId="7">
    <w:abstractNumId w:val="11"/>
  </w:num>
  <w:num w:numId="8">
    <w:abstractNumId w:val="18"/>
  </w:num>
  <w:num w:numId="9">
    <w:abstractNumId w:val="2"/>
  </w:num>
  <w:num w:numId="10">
    <w:abstractNumId w:val="4"/>
  </w:num>
  <w:num w:numId="11">
    <w:abstractNumId w:val="35"/>
  </w:num>
  <w:num w:numId="12">
    <w:abstractNumId w:val="16"/>
  </w:num>
  <w:num w:numId="13">
    <w:abstractNumId w:val="22"/>
  </w:num>
  <w:num w:numId="14">
    <w:abstractNumId w:val="13"/>
  </w:num>
  <w:num w:numId="15">
    <w:abstractNumId w:val="34"/>
  </w:num>
  <w:num w:numId="16">
    <w:abstractNumId w:val="10"/>
  </w:num>
  <w:num w:numId="17">
    <w:abstractNumId w:val="30"/>
  </w:num>
  <w:num w:numId="18">
    <w:abstractNumId w:val="8"/>
  </w:num>
  <w:num w:numId="19">
    <w:abstractNumId w:val="32"/>
  </w:num>
  <w:num w:numId="20">
    <w:abstractNumId w:val="29"/>
  </w:num>
  <w:num w:numId="21">
    <w:abstractNumId w:val="20"/>
  </w:num>
  <w:num w:numId="22">
    <w:abstractNumId w:val="31"/>
  </w:num>
  <w:num w:numId="23">
    <w:abstractNumId w:val="21"/>
  </w:num>
  <w:num w:numId="24">
    <w:abstractNumId w:val="9"/>
  </w:num>
  <w:num w:numId="25">
    <w:abstractNumId w:val="28"/>
  </w:num>
  <w:num w:numId="26">
    <w:abstractNumId w:val="26"/>
  </w:num>
  <w:num w:numId="27">
    <w:abstractNumId w:val="36"/>
  </w:num>
  <w:num w:numId="28">
    <w:abstractNumId w:val="7"/>
  </w:num>
  <w:num w:numId="29">
    <w:abstractNumId w:val="24"/>
  </w:num>
  <w:num w:numId="30">
    <w:abstractNumId w:val="40"/>
  </w:num>
  <w:num w:numId="31">
    <w:abstractNumId w:val="6"/>
  </w:num>
  <w:num w:numId="32">
    <w:abstractNumId w:val="38"/>
  </w:num>
  <w:num w:numId="33">
    <w:abstractNumId w:val="39"/>
  </w:num>
  <w:num w:numId="34">
    <w:abstractNumId w:val="37"/>
  </w:num>
  <w:num w:numId="35">
    <w:abstractNumId w:val="15"/>
  </w:num>
  <w:num w:numId="36">
    <w:abstractNumId w:val="5"/>
  </w:num>
  <w:num w:numId="37">
    <w:abstractNumId w:val="17"/>
  </w:num>
  <w:num w:numId="38">
    <w:abstractNumId w:val="27"/>
  </w:num>
  <w:num w:numId="39">
    <w:abstractNumId w:val="23"/>
  </w:num>
  <w:num w:numId="40">
    <w:abstractNumId w:val="25"/>
  </w:num>
  <w:num w:numId="4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185A46"/>
    <w:rsid w:val="001915B6"/>
    <w:rsid w:val="001D1B23"/>
    <w:rsid w:val="002B3C38"/>
    <w:rsid w:val="002B4DBB"/>
    <w:rsid w:val="002C50EE"/>
    <w:rsid w:val="00340A0A"/>
    <w:rsid w:val="00367170"/>
    <w:rsid w:val="003765DC"/>
    <w:rsid w:val="00395555"/>
    <w:rsid w:val="003E3126"/>
    <w:rsid w:val="00426E5F"/>
    <w:rsid w:val="004D4D6B"/>
    <w:rsid w:val="00517A5B"/>
    <w:rsid w:val="00593A00"/>
    <w:rsid w:val="005A66D9"/>
    <w:rsid w:val="00605BCA"/>
    <w:rsid w:val="006158A1"/>
    <w:rsid w:val="00617B1F"/>
    <w:rsid w:val="00672487"/>
    <w:rsid w:val="00672600"/>
    <w:rsid w:val="00681D4A"/>
    <w:rsid w:val="00685882"/>
    <w:rsid w:val="0075649D"/>
    <w:rsid w:val="007C605B"/>
    <w:rsid w:val="00814073"/>
    <w:rsid w:val="00826F0D"/>
    <w:rsid w:val="00893B92"/>
    <w:rsid w:val="008A6AF2"/>
    <w:rsid w:val="008C70A2"/>
    <w:rsid w:val="008F7384"/>
    <w:rsid w:val="009773E4"/>
    <w:rsid w:val="009B171C"/>
    <w:rsid w:val="009F1313"/>
    <w:rsid w:val="00A20351"/>
    <w:rsid w:val="00A65A81"/>
    <w:rsid w:val="00AA23EC"/>
    <w:rsid w:val="00AC63CE"/>
    <w:rsid w:val="00AE2107"/>
    <w:rsid w:val="00B275A8"/>
    <w:rsid w:val="00BF2600"/>
    <w:rsid w:val="00C0049F"/>
    <w:rsid w:val="00C07B84"/>
    <w:rsid w:val="00C33464"/>
    <w:rsid w:val="00C809A7"/>
    <w:rsid w:val="00C83063"/>
    <w:rsid w:val="00C87E90"/>
    <w:rsid w:val="00CA1B57"/>
    <w:rsid w:val="00D86297"/>
    <w:rsid w:val="00DD466D"/>
    <w:rsid w:val="00EB6364"/>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28</Pages>
  <Words>10261</Words>
  <Characters>58494</Characters>
  <Application>Microsoft Office Word</Application>
  <DocSecurity>0</DocSecurity>
  <Lines>487</Lines>
  <Paragraphs>137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68618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petar vasilev</cp:lastModifiedBy>
  <cp:revision>2</cp:revision>
  <dcterms:created xsi:type="dcterms:W3CDTF">2022-02-22T18:18:00Z</dcterms:created>
  <dcterms:modified xsi:type="dcterms:W3CDTF">2022-02-22T18:18:00Z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