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09CEB67B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5A3B4435" w14:textId="77777777" w:rsidR="0091385D" w:rsidRPr="0091385D" w:rsidRDefault="0091385D" w:rsidP="0091385D"/>
    <w:p w14:paraId="3320F4BE" w14:textId="2EB48694" w:rsidR="00C40420" w:rsidRDefault="00DD466D" w:rsidP="004A448E">
      <w:pPr>
        <w:pStyle w:val="Heading1"/>
      </w:pPr>
      <w:r>
        <w:t>1.ИМЕ НА ЛЕКАРСТВЕНИЯ ПРОДУКТ</w:t>
      </w:r>
    </w:p>
    <w:p w14:paraId="5E9BA472" w14:textId="7B7F9CBA" w:rsidR="0091385D" w:rsidRDefault="0091385D" w:rsidP="0091385D"/>
    <w:p w14:paraId="66C097CF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170DE2">
        <w:rPr>
          <w:rFonts w:eastAsia="Times New Roman" w:cs="Arial"/>
          <w:color w:val="000000"/>
          <w:lang w:val="en-US"/>
        </w:rPr>
        <w:t xml:space="preserve">Sildenafil </w:t>
      </w:r>
      <w:proofErr w:type="spellStart"/>
      <w:r w:rsidRPr="00170DE2">
        <w:rPr>
          <w:rFonts w:eastAsia="Times New Roman" w:cs="Arial"/>
          <w:color w:val="000000"/>
          <w:lang w:val="en-US"/>
        </w:rPr>
        <w:t>Medana</w:t>
      </w:r>
      <w:proofErr w:type="spellEnd"/>
      <w:r w:rsidRPr="00170DE2">
        <w:rPr>
          <w:rFonts w:eastAsia="Times New Roman" w:cs="Arial"/>
          <w:color w:val="000000"/>
          <w:lang w:val="en-US"/>
        </w:rPr>
        <w:t xml:space="preserve"> </w:t>
      </w:r>
      <w:r w:rsidRPr="00170DE2">
        <w:rPr>
          <w:rFonts w:eastAsia="Times New Roman" w:cs="Arial"/>
          <w:color w:val="000000"/>
          <w:lang w:eastAsia="bg-BG"/>
        </w:rPr>
        <w:t xml:space="preserve">50 </w:t>
      </w:r>
      <w:r w:rsidRPr="00170DE2">
        <w:rPr>
          <w:rFonts w:eastAsia="Times New Roman" w:cs="Arial"/>
          <w:color w:val="000000"/>
          <w:lang w:val="en-US"/>
        </w:rPr>
        <w:t>mg, film-coated tablets</w:t>
      </w:r>
    </w:p>
    <w:p w14:paraId="058CCC2D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170DE2">
        <w:rPr>
          <w:rFonts w:eastAsia="Times New Roman" w:cs="Arial"/>
          <w:color w:val="000000"/>
          <w:lang w:val="en-US"/>
        </w:rPr>
        <w:t xml:space="preserve">Sildenafil </w:t>
      </w:r>
      <w:proofErr w:type="spellStart"/>
      <w:r w:rsidRPr="00170DE2">
        <w:rPr>
          <w:rFonts w:eastAsia="Times New Roman" w:cs="Arial"/>
          <w:color w:val="000000"/>
          <w:lang w:val="en-US"/>
        </w:rPr>
        <w:t>Medana</w:t>
      </w:r>
      <w:proofErr w:type="spellEnd"/>
      <w:r w:rsidRPr="00170DE2">
        <w:rPr>
          <w:rFonts w:eastAsia="Times New Roman" w:cs="Arial"/>
          <w:color w:val="000000"/>
          <w:lang w:val="en-US"/>
        </w:rPr>
        <w:t xml:space="preserve"> 100 mg, film-coated tablets</w:t>
      </w:r>
    </w:p>
    <w:p w14:paraId="415DCE29" w14:textId="77777777" w:rsidR="00170DE2" w:rsidRPr="00A034DB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5818403" w14:textId="4FA67EDD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val="en-US" w:eastAsia="bg-BG"/>
        </w:rPr>
      </w:pPr>
      <w:r w:rsidRPr="00170DE2">
        <w:rPr>
          <w:rFonts w:eastAsia="Times New Roman" w:cs="Arial"/>
          <w:color w:val="000000"/>
          <w:lang w:eastAsia="bg-BG"/>
        </w:rPr>
        <w:t xml:space="preserve">Силденафил Медана </w:t>
      </w:r>
      <w:r w:rsidRPr="00170DE2">
        <w:rPr>
          <w:rFonts w:eastAsia="Times New Roman" w:cs="Arial"/>
          <w:color w:val="000000"/>
          <w:lang w:val="en-US"/>
        </w:rPr>
        <w:t xml:space="preserve">50 mg, </w:t>
      </w:r>
      <w:r w:rsidRPr="00170DE2">
        <w:rPr>
          <w:rFonts w:eastAsia="Times New Roman" w:cs="Arial"/>
          <w:color w:val="000000"/>
          <w:lang w:eastAsia="bg-BG"/>
        </w:rPr>
        <w:t>филмирани таблетки</w:t>
      </w:r>
    </w:p>
    <w:p w14:paraId="69AC8148" w14:textId="54B21A44" w:rsidR="00EC41ED" w:rsidRPr="00A034DB" w:rsidRDefault="00170DE2" w:rsidP="00170DE2">
      <w:pPr>
        <w:rPr>
          <w:rFonts w:cs="Arial"/>
        </w:rPr>
      </w:pPr>
      <w:r w:rsidRPr="00A034DB">
        <w:rPr>
          <w:rFonts w:eastAsia="Times New Roman" w:cs="Arial"/>
          <w:color w:val="000000"/>
          <w:lang w:eastAsia="bg-BG"/>
        </w:rPr>
        <w:t xml:space="preserve">Силденафил Медана 100 </w:t>
      </w:r>
      <w:r w:rsidRPr="00A034DB">
        <w:rPr>
          <w:rFonts w:eastAsia="Times New Roman" w:cs="Arial"/>
          <w:color w:val="000000"/>
          <w:lang w:val="en-US"/>
        </w:rPr>
        <w:t xml:space="preserve">mg, </w:t>
      </w:r>
      <w:r w:rsidRPr="00A034DB">
        <w:rPr>
          <w:rFonts w:eastAsia="Times New Roman" w:cs="Arial"/>
          <w:color w:val="000000"/>
          <w:lang w:eastAsia="bg-BG"/>
        </w:rPr>
        <w:t>филмирани таблетки</w:t>
      </w:r>
    </w:p>
    <w:p w14:paraId="1E8447D1" w14:textId="77777777" w:rsidR="0091385D" w:rsidRPr="0091385D" w:rsidRDefault="0091385D" w:rsidP="0091385D"/>
    <w:p w14:paraId="6920A680" w14:textId="53C3EFCC" w:rsidR="00C40420" w:rsidRDefault="00DD466D" w:rsidP="004A448E">
      <w:pPr>
        <w:pStyle w:val="Heading1"/>
      </w:pPr>
      <w:r>
        <w:t>2. КАЧЕСТВЕН И КОЛИЧЕСТВЕН СЪСТАВ</w:t>
      </w:r>
    </w:p>
    <w:p w14:paraId="1ED33AE8" w14:textId="478BAC70" w:rsidR="0091385D" w:rsidRDefault="0091385D" w:rsidP="0091385D"/>
    <w:p w14:paraId="2F7910AB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 xml:space="preserve">Всяка таблетка съдържа 50 </w:t>
      </w:r>
      <w:r w:rsidRPr="00170DE2">
        <w:rPr>
          <w:rFonts w:eastAsia="Times New Roman" w:cs="Arial"/>
          <w:color w:val="000000"/>
          <w:lang w:val="en-US"/>
        </w:rPr>
        <w:t xml:space="preserve">mg </w:t>
      </w:r>
      <w:r w:rsidRPr="00170DE2">
        <w:rPr>
          <w:rFonts w:eastAsia="Times New Roman" w:cs="Arial"/>
          <w:color w:val="000000"/>
          <w:lang w:eastAsia="bg-BG"/>
        </w:rPr>
        <w:t xml:space="preserve">или 100 </w:t>
      </w:r>
      <w:r w:rsidRPr="00170DE2">
        <w:rPr>
          <w:rFonts w:eastAsia="Times New Roman" w:cs="Arial"/>
          <w:color w:val="000000"/>
          <w:lang w:val="en-US"/>
        </w:rPr>
        <w:t xml:space="preserve">mg </w:t>
      </w:r>
      <w:r w:rsidRPr="00170DE2">
        <w:rPr>
          <w:rFonts w:eastAsia="Times New Roman" w:cs="Arial"/>
          <w:color w:val="000000"/>
          <w:lang w:eastAsia="bg-BG"/>
        </w:rPr>
        <w:t xml:space="preserve">силденафил </w:t>
      </w:r>
      <w:r w:rsidRPr="00170DE2">
        <w:rPr>
          <w:rFonts w:eastAsia="Times New Roman" w:cs="Arial"/>
          <w:i/>
          <w:iCs/>
          <w:color w:val="000000"/>
          <w:lang w:val="en-US"/>
        </w:rPr>
        <w:t>(sildenafil)</w:t>
      </w:r>
      <w:r w:rsidRPr="00170DE2">
        <w:rPr>
          <w:rFonts w:eastAsia="Times New Roman" w:cs="Arial"/>
          <w:color w:val="000000"/>
          <w:lang w:val="en-US"/>
        </w:rPr>
        <w:t xml:space="preserve"> </w:t>
      </w:r>
      <w:r w:rsidRPr="00170DE2">
        <w:rPr>
          <w:rFonts w:eastAsia="Times New Roman" w:cs="Arial"/>
          <w:color w:val="000000"/>
          <w:lang w:eastAsia="bg-BG"/>
        </w:rPr>
        <w:t>под формата на цитрат.</w:t>
      </w:r>
    </w:p>
    <w:p w14:paraId="4C69ADE2" w14:textId="77777777" w:rsidR="00170DE2" w:rsidRPr="00A034DB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54632B43" w14:textId="45864DF6" w:rsidR="00EC41ED" w:rsidRPr="00A034DB" w:rsidRDefault="00170DE2" w:rsidP="00170DE2">
      <w:pPr>
        <w:rPr>
          <w:rFonts w:cs="Arial"/>
        </w:rPr>
      </w:pPr>
      <w:r w:rsidRPr="00A034DB">
        <w:rPr>
          <w:rFonts w:eastAsia="Times New Roman" w:cs="Arial"/>
          <w:color w:val="000000"/>
          <w:lang w:eastAsia="bg-BG"/>
        </w:rPr>
        <w:t>За пълния списък на помощните вещества вижте точка 6.1.</w:t>
      </w:r>
    </w:p>
    <w:p w14:paraId="3C47C299" w14:textId="77777777" w:rsidR="00A73575" w:rsidRPr="0091385D" w:rsidRDefault="00A73575" w:rsidP="0091385D"/>
    <w:p w14:paraId="614984C4" w14:textId="3FC552C3" w:rsidR="008A6AF2" w:rsidRDefault="00DD466D" w:rsidP="002C50EE">
      <w:pPr>
        <w:pStyle w:val="Heading1"/>
      </w:pPr>
      <w:r>
        <w:t>3. ЛЕКАРСТВЕНА ФОРМА</w:t>
      </w:r>
    </w:p>
    <w:p w14:paraId="1004E96C" w14:textId="67F9C61D" w:rsidR="0091385D" w:rsidRDefault="0091385D" w:rsidP="0091385D"/>
    <w:p w14:paraId="42E83345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>Филмирани таблетки.</w:t>
      </w:r>
    </w:p>
    <w:p w14:paraId="3F728EF5" w14:textId="77777777" w:rsidR="00170DE2" w:rsidRPr="00A034DB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743244F0" w14:textId="67A1A638" w:rsidR="00EC41ED" w:rsidRPr="00A034DB" w:rsidRDefault="00170DE2" w:rsidP="00170DE2">
      <w:pPr>
        <w:rPr>
          <w:rFonts w:cs="Arial"/>
        </w:rPr>
      </w:pPr>
      <w:r w:rsidRPr="00A034DB">
        <w:rPr>
          <w:rFonts w:eastAsia="Times New Roman" w:cs="Arial"/>
          <w:color w:val="000000"/>
          <w:lang w:eastAsia="bg-BG"/>
        </w:rPr>
        <w:t xml:space="preserve">50 </w:t>
      </w:r>
      <w:r w:rsidRPr="00A034DB">
        <w:rPr>
          <w:rFonts w:eastAsia="Times New Roman" w:cs="Arial"/>
          <w:color w:val="000000"/>
          <w:lang w:val="en-US"/>
        </w:rPr>
        <w:t xml:space="preserve">mg: </w:t>
      </w:r>
      <w:r w:rsidRPr="00A034DB">
        <w:rPr>
          <w:rFonts w:eastAsia="Times New Roman" w:cs="Arial"/>
          <w:color w:val="000000"/>
          <w:lang w:eastAsia="bg-BG"/>
        </w:rPr>
        <w:t xml:space="preserve">таблетките са сини, кръгли и двойноизпъкнали, с диаметър </w:t>
      </w:r>
      <w:r w:rsidRPr="00A034DB">
        <w:rPr>
          <w:rFonts w:eastAsia="Times New Roman" w:cs="Arial"/>
          <w:color w:val="000000"/>
          <w:lang w:val="en-US"/>
        </w:rPr>
        <w:t xml:space="preserve">8 mm. </w:t>
      </w:r>
      <w:r w:rsidRPr="00A034DB">
        <w:rPr>
          <w:rFonts w:eastAsia="Times New Roman" w:cs="Arial"/>
          <w:color w:val="000000"/>
          <w:lang w:eastAsia="bg-BG"/>
        </w:rPr>
        <w:t xml:space="preserve">100 </w:t>
      </w:r>
      <w:r w:rsidRPr="00A034DB">
        <w:rPr>
          <w:rFonts w:eastAsia="Times New Roman" w:cs="Arial"/>
          <w:color w:val="000000"/>
          <w:lang w:val="en-US"/>
        </w:rPr>
        <w:t xml:space="preserve">mg: </w:t>
      </w:r>
      <w:r w:rsidRPr="00A034DB">
        <w:rPr>
          <w:rFonts w:eastAsia="Times New Roman" w:cs="Arial"/>
          <w:color w:val="000000"/>
          <w:lang w:eastAsia="bg-BG"/>
        </w:rPr>
        <w:t xml:space="preserve">таблетките са сини, кръгли и двойноизпъкнали, с диаметър 10 </w:t>
      </w:r>
      <w:r w:rsidRPr="00A034DB">
        <w:rPr>
          <w:rFonts w:eastAsia="Times New Roman" w:cs="Arial"/>
          <w:color w:val="000000"/>
          <w:lang w:val="en-US"/>
        </w:rPr>
        <w:t>mm.</w:t>
      </w:r>
    </w:p>
    <w:p w14:paraId="7D287A22" w14:textId="77777777" w:rsidR="00A73575" w:rsidRPr="0091385D" w:rsidRDefault="00A73575" w:rsidP="0091385D"/>
    <w:p w14:paraId="490FC2C4" w14:textId="76FABE77" w:rsidR="002C50EE" w:rsidRDefault="002C50EE" w:rsidP="002C50EE">
      <w:pPr>
        <w:pStyle w:val="Heading1"/>
      </w:pPr>
      <w:r>
        <w:t>4. КЛИНИЧНИ ДАННИ</w:t>
      </w:r>
    </w:p>
    <w:p w14:paraId="0C69CBC7" w14:textId="77777777" w:rsidR="0091385D" w:rsidRPr="0091385D" w:rsidRDefault="0091385D" w:rsidP="0091385D"/>
    <w:p w14:paraId="0C8E6903" w14:textId="51BB3E2D" w:rsidR="008134C8" w:rsidRDefault="002C50EE" w:rsidP="004A448E">
      <w:pPr>
        <w:pStyle w:val="Heading2"/>
      </w:pPr>
      <w:r>
        <w:t>4.1. Терапевтични показания</w:t>
      </w:r>
    </w:p>
    <w:p w14:paraId="174D169F" w14:textId="0369962D" w:rsidR="0091385D" w:rsidRDefault="0091385D" w:rsidP="0091385D"/>
    <w:p w14:paraId="08D8581F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>Лечение на мъже с еректилна дисфункция, която представлява неспособност за постигане или задържане на ерекция на пениса, достатъчна за осъществяването на задоволителен сексуален акт.</w:t>
      </w:r>
    </w:p>
    <w:p w14:paraId="1F2F84C6" w14:textId="77777777" w:rsidR="00170DE2" w:rsidRPr="00A034DB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6DFA4B9D" w14:textId="585DBD2E" w:rsidR="0091385D" w:rsidRPr="00A034DB" w:rsidRDefault="00170DE2" w:rsidP="00170DE2">
      <w:pPr>
        <w:rPr>
          <w:rFonts w:cs="Arial"/>
        </w:rPr>
      </w:pPr>
      <w:r w:rsidRPr="00A034DB">
        <w:rPr>
          <w:rFonts w:eastAsia="Times New Roman" w:cs="Arial"/>
          <w:color w:val="000000"/>
          <w:lang w:eastAsia="bg-BG"/>
        </w:rPr>
        <w:t>За да бъде ефективен силденафил, е необходима сексуална стимулация.</w:t>
      </w:r>
    </w:p>
    <w:p w14:paraId="642F56D9" w14:textId="77777777" w:rsidR="00EC41ED" w:rsidRPr="0091385D" w:rsidRDefault="00EC41ED" w:rsidP="0091385D"/>
    <w:p w14:paraId="30BE2C7B" w14:textId="3633C1E4" w:rsidR="008134C8" w:rsidRDefault="002C50EE" w:rsidP="004A448E">
      <w:pPr>
        <w:pStyle w:val="Heading2"/>
      </w:pPr>
      <w:r>
        <w:t>4.2. Дозировка и начин на приложение</w:t>
      </w:r>
    </w:p>
    <w:p w14:paraId="7AA22B68" w14:textId="0723B40D" w:rsidR="0091385D" w:rsidRDefault="0091385D" w:rsidP="0091385D"/>
    <w:p w14:paraId="6E63EB66" w14:textId="77777777" w:rsidR="00170DE2" w:rsidRPr="00ED1D27" w:rsidRDefault="00170DE2" w:rsidP="00ED1D27">
      <w:pPr>
        <w:pStyle w:val="Heading3"/>
        <w:rPr>
          <w:rFonts w:eastAsia="Times New Roman"/>
          <w:u w:val="single"/>
          <w:lang w:eastAsia="bg-BG"/>
        </w:rPr>
      </w:pPr>
      <w:r w:rsidRPr="00ED1D27">
        <w:rPr>
          <w:rFonts w:eastAsia="Times New Roman"/>
          <w:u w:val="single"/>
          <w:lang w:eastAsia="bg-BG"/>
        </w:rPr>
        <w:t>Дозировка</w:t>
      </w:r>
    </w:p>
    <w:p w14:paraId="1929760B" w14:textId="77777777" w:rsidR="00170DE2" w:rsidRPr="00A034DB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A4A8AE4" w14:textId="4F94C3D4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i/>
          <w:iCs/>
          <w:color w:val="000000"/>
          <w:lang w:eastAsia="bg-BG"/>
        </w:rPr>
        <w:t>Приложение при възрастни</w:t>
      </w:r>
    </w:p>
    <w:p w14:paraId="68BEF06B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 xml:space="preserve">Препоръчваната доза е 50 </w:t>
      </w:r>
      <w:r w:rsidRPr="00170DE2">
        <w:rPr>
          <w:rFonts w:eastAsia="Times New Roman" w:cs="Arial"/>
          <w:color w:val="000000"/>
          <w:lang w:val="en-US"/>
        </w:rPr>
        <w:t xml:space="preserve">mg, </w:t>
      </w:r>
      <w:r w:rsidRPr="00170DE2">
        <w:rPr>
          <w:rFonts w:eastAsia="Times New Roman" w:cs="Arial"/>
          <w:color w:val="000000"/>
          <w:lang w:eastAsia="bg-BG"/>
        </w:rPr>
        <w:t xml:space="preserve">които се приемат при нужда около един час преди сексуалния акт. В зависимост от ефекта и поносимостта дозата може да бъде увеличена </w:t>
      </w:r>
      <w:r w:rsidRPr="00170DE2">
        <w:rPr>
          <w:rFonts w:eastAsia="Times New Roman" w:cs="Arial"/>
          <w:color w:val="000000"/>
          <w:lang w:eastAsia="bg-BG"/>
        </w:rPr>
        <w:lastRenderedPageBreak/>
        <w:t xml:space="preserve">до 100 </w:t>
      </w:r>
      <w:r w:rsidRPr="00170DE2">
        <w:rPr>
          <w:rFonts w:eastAsia="Times New Roman" w:cs="Arial"/>
          <w:color w:val="000000"/>
          <w:lang w:val="en-US"/>
        </w:rPr>
        <w:t xml:space="preserve">mg </w:t>
      </w:r>
      <w:r w:rsidRPr="00170DE2">
        <w:rPr>
          <w:rFonts w:eastAsia="Times New Roman" w:cs="Arial"/>
          <w:color w:val="000000"/>
          <w:lang w:eastAsia="bg-BG"/>
        </w:rPr>
        <w:t xml:space="preserve">или намалена до 25 </w:t>
      </w:r>
      <w:r w:rsidRPr="00170DE2">
        <w:rPr>
          <w:rFonts w:eastAsia="Times New Roman" w:cs="Arial"/>
          <w:color w:val="000000"/>
          <w:lang w:val="en-US"/>
        </w:rPr>
        <w:t xml:space="preserve">mg. </w:t>
      </w:r>
      <w:r w:rsidRPr="00170DE2">
        <w:rPr>
          <w:rFonts w:eastAsia="Times New Roman" w:cs="Arial"/>
          <w:color w:val="000000"/>
          <w:lang w:eastAsia="bg-BG"/>
        </w:rPr>
        <w:t xml:space="preserve">Максималната препоръчвана доза е 100 </w:t>
      </w:r>
      <w:r w:rsidRPr="00170DE2">
        <w:rPr>
          <w:rFonts w:eastAsia="Times New Roman" w:cs="Arial"/>
          <w:color w:val="000000"/>
          <w:lang w:val="en-US"/>
        </w:rPr>
        <w:t xml:space="preserve">mg. </w:t>
      </w:r>
      <w:r w:rsidRPr="00170DE2">
        <w:rPr>
          <w:rFonts w:eastAsia="Times New Roman" w:cs="Arial"/>
          <w:color w:val="000000"/>
          <w:lang w:eastAsia="bg-BG"/>
        </w:rPr>
        <w:t>Максималната препоръчвана честота на приемане е веднъж дневно. При прием на силденафил с храна началото на действие може да бъде забавено в сравнение с приема на гладно (вж.точка 5.2).</w:t>
      </w:r>
    </w:p>
    <w:p w14:paraId="7C785D9C" w14:textId="77777777" w:rsidR="00170DE2" w:rsidRPr="00A034DB" w:rsidRDefault="00170DE2" w:rsidP="00170DE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01A1D6E" w14:textId="66A253DE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b/>
          <w:bCs/>
          <w:color w:val="000000"/>
          <w:lang w:eastAsia="bg-BG"/>
        </w:rPr>
        <w:t>Специални популации</w:t>
      </w:r>
    </w:p>
    <w:p w14:paraId="5F14B71D" w14:textId="77777777" w:rsidR="00170DE2" w:rsidRPr="00A034DB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E7AF4D" w14:textId="5DE96D58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473CC223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>При пациенти в старческа възраст (&gt; 65 години) не е необходимо коригиране на дозата.</w:t>
      </w:r>
    </w:p>
    <w:p w14:paraId="79364CC5" w14:textId="77777777" w:rsidR="00170DE2" w:rsidRPr="00A034DB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0F0A487" w14:textId="38C1ADD3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i/>
          <w:iCs/>
          <w:color w:val="000000"/>
          <w:lang w:eastAsia="bg-BG"/>
        </w:rPr>
        <w:t>Пациенти с увредена бъбречна функция</w:t>
      </w:r>
    </w:p>
    <w:p w14:paraId="2AE47A47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>Препоръките за дозиране, посочени в “Приложение при възрастни”, са валидни при пациенти с леко до умерено увреждане на бъбречната функция (креатининов клирънс =</w:t>
      </w:r>
      <w:r w:rsidRPr="00170DE2">
        <w:rPr>
          <w:rFonts w:eastAsia="Times New Roman" w:cs="Arial"/>
          <w:color w:val="000000"/>
          <w:lang w:val="en-US"/>
        </w:rPr>
        <w:t xml:space="preserve"> 30 -</w:t>
      </w:r>
      <w:r w:rsidRPr="00170DE2">
        <w:rPr>
          <w:rFonts w:eastAsia="Times New Roman" w:cs="Arial"/>
          <w:color w:val="000000"/>
          <w:lang w:eastAsia="bg-BG"/>
        </w:rPr>
        <w:t xml:space="preserve"> 80 </w:t>
      </w:r>
      <w:r w:rsidRPr="00170DE2">
        <w:rPr>
          <w:rFonts w:eastAsia="Times New Roman" w:cs="Arial"/>
          <w:color w:val="000000"/>
          <w:lang w:val="en-US"/>
        </w:rPr>
        <w:t>ml/min).</w:t>
      </w:r>
    </w:p>
    <w:p w14:paraId="7E07D068" w14:textId="77777777" w:rsidR="00170DE2" w:rsidRPr="00A034DB" w:rsidRDefault="00170DE2" w:rsidP="00170DE2">
      <w:pPr>
        <w:rPr>
          <w:rFonts w:eastAsia="Times New Roman" w:cs="Arial"/>
          <w:sz w:val="24"/>
          <w:szCs w:val="24"/>
          <w:lang w:eastAsia="bg-BG"/>
        </w:rPr>
      </w:pPr>
      <w:r w:rsidRPr="00A034DB">
        <w:rPr>
          <w:rFonts w:eastAsia="Times New Roman" w:cs="Arial"/>
          <w:color w:val="000000"/>
          <w:lang w:eastAsia="bg-BG"/>
        </w:rPr>
        <w:t>Тъй като при пациенти с тежко увреждане на бъбречната функция (кр</w:t>
      </w:r>
      <w:r w:rsidRPr="00A034DB">
        <w:rPr>
          <w:rFonts w:eastAsia="Times New Roman" w:cs="Arial"/>
          <w:color w:val="000000"/>
          <w:lang w:val="en-US"/>
        </w:rPr>
        <w:t>e</w:t>
      </w:r>
      <w:r w:rsidRPr="00A034DB">
        <w:rPr>
          <w:rFonts w:eastAsia="Times New Roman" w:cs="Arial"/>
          <w:color w:val="000000"/>
          <w:lang w:eastAsia="bg-BG"/>
        </w:rPr>
        <w:t xml:space="preserve">тининов клирънс &lt;30 </w:t>
      </w:r>
      <w:r w:rsidRPr="00A034DB">
        <w:rPr>
          <w:rFonts w:eastAsia="Times New Roman" w:cs="Arial"/>
          <w:color w:val="000000"/>
          <w:lang w:val="en-US"/>
        </w:rPr>
        <w:t xml:space="preserve">ml/min) </w:t>
      </w:r>
      <w:r w:rsidRPr="00A034DB">
        <w:rPr>
          <w:rFonts w:eastAsia="Times New Roman" w:cs="Arial"/>
          <w:color w:val="000000"/>
          <w:lang w:eastAsia="bg-BG"/>
        </w:rPr>
        <w:t xml:space="preserve">клирънсът на силденафил е понижен, трябва да се има предвид доза от 25 </w:t>
      </w:r>
      <w:r w:rsidRPr="00A034DB">
        <w:rPr>
          <w:rFonts w:eastAsia="Times New Roman" w:cs="Arial"/>
          <w:color w:val="000000"/>
          <w:lang w:val="en-US"/>
        </w:rPr>
        <w:t xml:space="preserve">mg. </w:t>
      </w:r>
      <w:r w:rsidRPr="00A034DB">
        <w:rPr>
          <w:rFonts w:eastAsia="Times New Roman" w:cs="Arial"/>
          <w:color w:val="000000"/>
          <w:lang w:eastAsia="bg-BG"/>
        </w:rPr>
        <w:t>В</w:t>
      </w:r>
      <w:r w:rsidRPr="00A034DB">
        <w:rPr>
          <w:rFonts w:eastAsia="Times New Roman" w:cs="Arial"/>
          <w:color w:val="000000"/>
          <w:lang w:val="en-US" w:eastAsia="bg-BG"/>
        </w:rPr>
        <w:t xml:space="preserve"> </w:t>
      </w:r>
      <w:r w:rsidRPr="00A034DB">
        <w:rPr>
          <w:rFonts w:eastAsia="Times New Roman" w:cs="Arial"/>
          <w:color w:val="000000"/>
          <w:lang w:eastAsia="bg-BG"/>
        </w:rPr>
        <w:t xml:space="preserve">зависимост от ефекта и поносймостта дозата може да бъде увеличена постепенно до 50 </w:t>
      </w:r>
      <w:r w:rsidRPr="00A034DB">
        <w:rPr>
          <w:rFonts w:eastAsia="Times New Roman" w:cs="Arial"/>
          <w:color w:val="000000"/>
          <w:lang w:val="en-US"/>
        </w:rPr>
        <w:t xml:space="preserve">mg </w:t>
      </w:r>
      <w:r w:rsidRPr="00A034DB">
        <w:rPr>
          <w:rFonts w:eastAsia="Times New Roman" w:cs="Arial"/>
          <w:color w:val="000000"/>
          <w:lang w:eastAsia="bg-BG"/>
        </w:rPr>
        <w:t xml:space="preserve">или 100 </w:t>
      </w:r>
      <w:r w:rsidRPr="00A034DB">
        <w:rPr>
          <w:rFonts w:eastAsia="Times New Roman" w:cs="Arial"/>
          <w:color w:val="000000"/>
          <w:lang w:val="en-US"/>
        </w:rPr>
        <w:t xml:space="preserve">mg, </w:t>
      </w:r>
      <w:r w:rsidRPr="00A034DB">
        <w:rPr>
          <w:rFonts w:eastAsia="Times New Roman" w:cs="Arial"/>
          <w:color w:val="000000"/>
          <w:lang w:eastAsia="bg-BG"/>
        </w:rPr>
        <w:t>ако е необходимо.</w:t>
      </w:r>
    </w:p>
    <w:p w14:paraId="08294149" w14:textId="77777777" w:rsidR="00170DE2" w:rsidRPr="00A034DB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CD323F7" w14:textId="791A7C8E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i/>
          <w:iCs/>
          <w:color w:val="000000"/>
          <w:lang w:eastAsia="bg-BG"/>
        </w:rPr>
        <w:t>Пациенти с увредена чернодробна функция</w:t>
      </w:r>
    </w:p>
    <w:p w14:paraId="1B1769B7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 xml:space="preserve">Тъй като при пациенти с чернодробно увреждане (напр. цироза) клирънсът на силденафил е понижен, трябва да се има предвид доза от 25 </w:t>
      </w:r>
      <w:r w:rsidRPr="00170DE2">
        <w:rPr>
          <w:rFonts w:eastAsia="Times New Roman" w:cs="Arial"/>
          <w:color w:val="000000"/>
          <w:lang w:val="en-US"/>
        </w:rPr>
        <w:t xml:space="preserve">mg. </w:t>
      </w:r>
      <w:r w:rsidRPr="00170DE2">
        <w:rPr>
          <w:rFonts w:eastAsia="Times New Roman" w:cs="Arial"/>
          <w:color w:val="000000"/>
          <w:lang w:eastAsia="bg-BG"/>
        </w:rPr>
        <w:t xml:space="preserve">В зависимост от ефекта и поносимостта дозата може да бъде увеличена постепенно до 50 </w:t>
      </w:r>
      <w:r w:rsidRPr="00170DE2">
        <w:rPr>
          <w:rFonts w:eastAsia="Times New Roman" w:cs="Arial"/>
          <w:color w:val="000000"/>
          <w:lang w:val="en-US"/>
        </w:rPr>
        <w:t xml:space="preserve">mg </w:t>
      </w:r>
      <w:r w:rsidRPr="00170DE2">
        <w:rPr>
          <w:rFonts w:eastAsia="Times New Roman" w:cs="Arial"/>
          <w:color w:val="000000"/>
          <w:lang w:eastAsia="bg-BG"/>
        </w:rPr>
        <w:t xml:space="preserve">или 100 </w:t>
      </w:r>
      <w:r w:rsidRPr="00170DE2">
        <w:rPr>
          <w:rFonts w:eastAsia="Times New Roman" w:cs="Arial"/>
          <w:color w:val="000000"/>
          <w:lang w:val="en-US"/>
        </w:rPr>
        <w:t xml:space="preserve">mg, </w:t>
      </w:r>
      <w:r w:rsidRPr="00170DE2">
        <w:rPr>
          <w:rFonts w:eastAsia="Times New Roman" w:cs="Arial"/>
          <w:color w:val="000000"/>
          <w:lang w:eastAsia="bg-BG"/>
        </w:rPr>
        <w:t>ако е необходимо.</w:t>
      </w:r>
    </w:p>
    <w:p w14:paraId="50E94D7B" w14:textId="77777777" w:rsidR="00170DE2" w:rsidRPr="00A034DB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C3F40AF" w14:textId="31BA3E00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51A1640C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>Силденафил не е показан при лица под 18-годишна възраст.</w:t>
      </w:r>
    </w:p>
    <w:p w14:paraId="53D83078" w14:textId="77777777" w:rsidR="00170DE2" w:rsidRPr="00A034DB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787FE8C" w14:textId="214E4C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i/>
          <w:iCs/>
          <w:color w:val="000000"/>
          <w:lang w:eastAsia="bg-BG"/>
        </w:rPr>
        <w:t>Приложение при пациенти, приемащи други лекарства:</w:t>
      </w:r>
    </w:p>
    <w:p w14:paraId="773D00B2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 xml:space="preserve">С изключение на ритонавир, за когото не се препоръчва едновременна употреба със силденафил (вж. точка 4.4), при пациенти, получаващи едновременно лечение с </w:t>
      </w:r>
      <w:r w:rsidRPr="00170DE2">
        <w:rPr>
          <w:rFonts w:eastAsia="Times New Roman" w:cs="Arial"/>
          <w:color w:val="000000"/>
          <w:lang w:val="en-US"/>
        </w:rPr>
        <w:t xml:space="preserve">CYP3A4 </w:t>
      </w:r>
      <w:r w:rsidRPr="00170DE2">
        <w:rPr>
          <w:rFonts w:eastAsia="Times New Roman" w:cs="Arial"/>
          <w:color w:val="000000"/>
          <w:lang w:eastAsia="bg-BG"/>
        </w:rPr>
        <w:t xml:space="preserve">инхибитори (вж. точка 4.5.), трябва да се има предвид начална доза от 25 </w:t>
      </w:r>
      <w:r w:rsidRPr="00170DE2">
        <w:rPr>
          <w:rFonts w:eastAsia="Times New Roman" w:cs="Arial"/>
          <w:color w:val="000000"/>
          <w:lang w:val="en-US"/>
        </w:rPr>
        <w:t>mg.</w:t>
      </w:r>
    </w:p>
    <w:p w14:paraId="7A50A392" w14:textId="77777777" w:rsidR="00170DE2" w:rsidRPr="00170DE2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170DE2">
        <w:rPr>
          <w:rFonts w:eastAsia="Times New Roman" w:cs="Arial"/>
          <w:color w:val="000000"/>
          <w:lang w:eastAsia="bg-BG"/>
        </w:rPr>
        <w:t xml:space="preserve">За минимизиране възможността за развитие на ортостатична хипотония при пациенти на лечение с алфа-блокери, пациентите трябва да бъдат стабилизирани с алфа-блокери, преди започване на лечението със силденафил. Освен това, трябва да се обмисли започване на лечението със силденафил с доза от 25 </w:t>
      </w:r>
      <w:r w:rsidRPr="00170DE2">
        <w:rPr>
          <w:rFonts w:eastAsia="Times New Roman" w:cs="Arial"/>
          <w:color w:val="000000"/>
          <w:lang w:val="en-US"/>
        </w:rPr>
        <w:t xml:space="preserve">mg </w:t>
      </w:r>
      <w:r w:rsidRPr="00170DE2">
        <w:rPr>
          <w:rFonts w:eastAsia="Times New Roman" w:cs="Arial"/>
          <w:color w:val="000000"/>
          <w:lang w:eastAsia="bg-BG"/>
        </w:rPr>
        <w:t>(вж. точки 4.4 и 4.5).</w:t>
      </w:r>
    </w:p>
    <w:p w14:paraId="4ADCF0D2" w14:textId="77777777" w:rsidR="00170DE2" w:rsidRPr="00A034DB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2A02270" w14:textId="27C85120" w:rsidR="00170DE2" w:rsidRPr="00ED1D27" w:rsidRDefault="00170DE2" w:rsidP="00ED1D27">
      <w:pPr>
        <w:pStyle w:val="Heading3"/>
        <w:rPr>
          <w:rFonts w:eastAsia="Times New Roman"/>
          <w:u w:val="single"/>
          <w:lang w:eastAsia="bg-BG"/>
        </w:rPr>
      </w:pPr>
      <w:r w:rsidRPr="00ED1D27">
        <w:rPr>
          <w:rFonts w:eastAsia="Times New Roman"/>
          <w:u w:val="single"/>
          <w:lang w:eastAsia="bg-BG"/>
        </w:rPr>
        <w:t>Метод на приложение</w:t>
      </w:r>
    </w:p>
    <w:p w14:paraId="7FBF1BCE" w14:textId="5455C2AE" w:rsidR="00EC41ED" w:rsidRPr="00A034DB" w:rsidRDefault="00170DE2" w:rsidP="00170DE2">
      <w:pPr>
        <w:rPr>
          <w:rFonts w:cs="Arial"/>
          <w:lang w:val="en-US"/>
        </w:rPr>
      </w:pPr>
      <w:r w:rsidRPr="00A034DB">
        <w:rPr>
          <w:rFonts w:eastAsia="Times New Roman" w:cs="Arial"/>
          <w:color w:val="000000"/>
          <w:lang w:eastAsia="bg-BG"/>
        </w:rPr>
        <w:t>Перорално приложение</w:t>
      </w:r>
    </w:p>
    <w:p w14:paraId="132F3111" w14:textId="77777777" w:rsidR="005B0F27" w:rsidRPr="0091385D" w:rsidRDefault="005B0F27" w:rsidP="0091385D"/>
    <w:p w14:paraId="28C984E8" w14:textId="0756AE28" w:rsidR="008134C8" w:rsidRDefault="002C50EE" w:rsidP="004A448E">
      <w:pPr>
        <w:pStyle w:val="Heading2"/>
      </w:pPr>
      <w:r>
        <w:t>4.3. Противопоказания</w:t>
      </w:r>
    </w:p>
    <w:p w14:paraId="2363D607" w14:textId="619A99CE" w:rsidR="0091385D" w:rsidRDefault="0091385D" w:rsidP="0091385D"/>
    <w:p w14:paraId="474B126A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Свръхчувствителност към активното вещество или към някое от помощните вещества, изброени в точка 6.1.</w:t>
      </w:r>
    </w:p>
    <w:p w14:paraId="58B60E0F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60E552F" w14:textId="0339BA8B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В съответствие с известните си ефекти върху пътя азотен оксид/цикличен гуанозинмонофосфат </w:t>
      </w:r>
      <w:r w:rsidRPr="00ED1D27">
        <w:rPr>
          <w:rFonts w:eastAsia="Times New Roman" w:cs="Arial"/>
          <w:color w:val="000000"/>
          <w:lang w:val="en-US"/>
        </w:rPr>
        <w:t xml:space="preserve">(cGMP) </w:t>
      </w:r>
      <w:r w:rsidRPr="00ED1D27">
        <w:rPr>
          <w:rFonts w:eastAsia="Times New Roman" w:cs="Arial"/>
          <w:color w:val="000000"/>
          <w:lang w:eastAsia="bg-BG"/>
        </w:rPr>
        <w:t xml:space="preserve">(вж. точка 5.1), силденафил е показал потенциране на хипотензивните ефекти на нитратите и следователно, едновременното му приложение </w:t>
      </w:r>
      <w:r w:rsidRPr="00ED1D27">
        <w:rPr>
          <w:rFonts w:eastAsia="Times New Roman" w:cs="Arial"/>
          <w:color w:val="000000"/>
          <w:lang w:eastAsia="bg-BG"/>
        </w:rPr>
        <w:lastRenderedPageBreak/>
        <w:t>със съединения, отделящи азотен оксид (като амилнитрит) или нитрати под всякаква форма е противопоказано.</w:t>
      </w:r>
    </w:p>
    <w:p w14:paraId="190F83A3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EE6BC67" w14:textId="7F772691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Средствата за лечение на еректилната дисфункция, включително силденафил, не трябва да бъдат прилагани при мъже, на които не се препоръчва сексуална активност (например, пациенти с тежки сърдечно-съдови нарушения като нестабилна ангина или тежка сърдечна недостатъчност).</w:t>
      </w:r>
    </w:p>
    <w:p w14:paraId="4AB7925F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4D6641B" w14:textId="26ACB564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Силденафил е противоказан при пациенти, които имат загуба на зрението на едното око поради неартериитна предна исхемична оптична невропатия (НАИОН), независимо дали тези епизоди са били свързани или не с предходно приложение на инхибитор на фосфодиестераза тип 5 (ФДЕ5) (вж. точка 4.4).</w:t>
      </w:r>
    </w:p>
    <w:p w14:paraId="7CD230F2" w14:textId="77777777" w:rsidR="00170DE2" w:rsidRPr="00ED1D27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030B6A4D" w14:textId="60501F6B" w:rsidR="00EC41ED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t xml:space="preserve">Безопасността на силденафил не е проучена при следните подгрупи пациенти и следователно употребата му е противопоказана: тежко чернодробно увреждане, хипотония (кръвно налягане &lt; 90/50 </w:t>
      </w:r>
      <w:r w:rsidRPr="00ED1D27">
        <w:rPr>
          <w:rFonts w:eastAsia="Times New Roman" w:cs="Arial"/>
          <w:color w:val="000000"/>
          <w:lang w:val="en-US"/>
        </w:rPr>
        <w:t xml:space="preserve">mm Hg), </w:t>
      </w:r>
      <w:r w:rsidRPr="00ED1D27">
        <w:rPr>
          <w:rFonts w:eastAsia="Times New Roman" w:cs="Arial"/>
          <w:color w:val="000000"/>
          <w:lang w:eastAsia="bg-BG"/>
        </w:rPr>
        <w:t xml:space="preserve">анамнеза за скорошен инсулт или миокарден инфаркт и известни наследствени дегенеративни заболявания на ретината като </w:t>
      </w:r>
      <w:r w:rsidRPr="00ED1D27">
        <w:rPr>
          <w:rFonts w:eastAsia="Times New Roman" w:cs="Arial"/>
          <w:i/>
          <w:iCs/>
          <w:color w:val="000000"/>
          <w:lang w:val="en-US"/>
        </w:rPr>
        <w:t xml:space="preserve">retinitis </w:t>
      </w:r>
      <w:proofErr w:type="spellStart"/>
      <w:r w:rsidRPr="00ED1D27">
        <w:rPr>
          <w:rFonts w:eastAsia="Times New Roman" w:cs="Arial"/>
          <w:i/>
          <w:iCs/>
          <w:color w:val="000000"/>
          <w:lang w:val="en-US"/>
        </w:rPr>
        <w:t>pigmentosa</w:t>
      </w:r>
      <w:proofErr w:type="spellEnd"/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(малка част от тези пациенти имат генетични нарушения, засягащи фосфодиестеразите на ретината).</w:t>
      </w:r>
    </w:p>
    <w:p w14:paraId="31B39DC6" w14:textId="77777777" w:rsidR="0091385D" w:rsidRPr="00ED1D27" w:rsidRDefault="0091385D" w:rsidP="0091385D">
      <w:pPr>
        <w:rPr>
          <w:rFonts w:cs="Arial"/>
        </w:rPr>
      </w:pPr>
    </w:p>
    <w:p w14:paraId="212F509C" w14:textId="52B87D4F" w:rsidR="004F498A" w:rsidRDefault="002C50EE" w:rsidP="004A448E">
      <w:pPr>
        <w:pStyle w:val="Heading2"/>
      </w:pPr>
      <w:r>
        <w:t>4.4. Специални предупреждения и предпазни мерки при употреба</w:t>
      </w:r>
    </w:p>
    <w:p w14:paraId="0AAC2B60" w14:textId="1E0703C7" w:rsidR="0091385D" w:rsidRDefault="0091385D" w:rsidP="0091385D"/>
    <w:p w14:paraId="0FC4E3AE" w14:textId="69073EEE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Преди започване на медикаментозното лечение е необходимо снемане на медицинска анамнеза и физикален статус за диагностициране на еректилната дисфункция и определяне на</w:t>
      </w:r>
      <w:r w:rsidR="00ED1D27">
        <w:rPr>
          <w:rFonts w:eastAsia="Times New Roman" w:cs="Arial"/>
          <w:sz w:val="24"/>
          <w:szCs w:val="24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възможните причини.</w:t>
      </w:r>
    </w:p>
    <w:p w14:paraId="0F5F3140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0E28BBDE" w14:textId="2CCE4236" w:rsidR="007A2185" w:rsidRPr="00ED1D27" w:rsidRDefault="00170DE2" w:rsidP="00170DE2">
      <w:pPr>
        <w:rPr>
          <w:rFonts w:eastAsia="Times New Roman" w:cs="Arial"/>
          <w:color w:val="000000"/>
          <w:u w:val="single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Сърдечносъдови рискови фактори</w:t>
      </w:r>
    </w:p>
    <w:p w14:paraId="28C83882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Преди започване на каквото и да е лечение за еректилна дисфункция лекарите трябва да преценят сърдечно-съдовия статус на пациентите си, тъй като съществува степен на сърдечен риск, свързан със сексуалната активност. Силденафил има съдоразширяващи свойства, водещи до леко и преходно понижение на кръвното налягане (вж. точка 5.1). Преди предписването на силденафил лекарите трябва внимателно да преценят дали техните пациенти с определени съпътстващи заболявания биха могли да се повлияят неблагоприятно от тези вазодилататорни ефекти, особено в комбинация със сексуална активност. Пациенти с повишена чувствителност към вазодилататори са тези с обструкция на изхода на лявата камера (например аортна стеноза, хипертрофична обструктивна кардиомиопатия) или тези с редкия синдром на мултиплена системна атрофия, проявяващ се с тежко нарушение на вегетативния контрол на кръвното налягане.</w:t>
      </w:r>
    </w:p>
    <w:p w14:paraId="67BC058D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2CAABF" w14:textId="6CF4004A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Силденафил потенцира хипотензивния ефект на нитратите (вж. точка 4.3).</w:t>
      </w:r>
    </w:p>
    <w:p w14:paraId="009E009B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9F1ADB" w14:textId="332DD701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Съществуват постмаркетингови съобщения за сериозни сърдечно-съдови събития, като миокарден инфаркт, нестабилна стенокардия, внезапна сърдечна смърт, камерни аритмии, хеморагичен инсулт, преходно нарушение на мозъчното кръвообращение, хипертония и хипотония, съвпадащи по време с употребата на силденафил. По-голяма част, но не всички, от тези пациенти са били с предшестващи сърдечно-съдови рискови фактори. Повечето събития, за които се съобщава, са настъпили по време на или скоро след сексуална активност, а някои са възникнали скоро след приема на силденафил без </w:t>
      </w:r>
      <w:r w:rsidRPr="00ED1D27">
        <w:rPr>
          <w:rFonts w:eastAsia="Times New Roman" w:cs="Arial"/>
          <w:color w:val="000000"/>
          <w:lang w:eastAsia="bg-BG"/>
        </w:rPr>
        <w:lastRenderedPageBreak/>
        <w:t>сексуална активност. Не е възможно да бъде определено дали тези инциденти са свързани пряко с горните или други фактори.</w:t>
      </w:r>
    </w:p>
    <w:p w14:paraId="2AE34C54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D6299C" w14:textId="5CFE828D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Приапизъм</w:t>
      </w:r>
    </w:p>
    <w:p w14:paraId="7D072EA5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Средствата за лечение на еректилна дисфункция, включително силденафил, трябва да бъдат използвани внимателно при пациенти с анатомична деформация на пениса (като ангулация, кавернозна фиброза или болест на </w:t>
      </w:r>
      <w:proofErr w:type="spellStart"/>
      <w:r w:rsidRPr="00ED1D27">
        <w:rPr>
          <w:rFonts w:eastAsia="Times New Roman" w:cs="Arial"/>
          <w:i/>
          <w:iCs/>
          <w:color w:val="000000"/>
          <w:lang w:val="en-US"/>
        </w:rPr>
        <w:t>Peyronie</w:t>
      </w:r>
      <w:proofErr w:type="spellEnd"/>
      <w:r w:rsidRPr="00ED1D27">
        <w:rPr>
          <w:rFonts w:eastAsia="Times New Roman" w:cs="Arial"/>
          <w:i/>
          <w:iCs/>
          <w:color w:val="000000"/>
          <w:lang w:val="en-US"/>
        </w:rPr>
        <w:t>)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или при пациенти със състояния, които може да предразполагат към приапизъм (като сърповидноклетьчна анемия, мултиплен миелом или левкемия).</w:t>
      </w:r>
    </w:p>
    <w:p w14:paraId="241BE3CA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7955C24" w14:textId="34831726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Едновременно приложение с други лечения на еректилна дисфункция</w:t>
      </w:r>
    </w:p>
    <w:p w14:paraId="57FC8FA4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Безопасността и ефективността на комбинирането на силденафил с други начини за лечение на еректилна дисфункция не са проучени. Поради това прилагането на такива комбинации не се препоръчва.</w:t>
      </w:r>
    </w:p>
    <w:p w14:paraId="05DAC34D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F1F7A1F" w14:textId="0330E556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Ефекти върху зрението</w:t>
      </w:r>
    </w:p>
    <w:p w14:paraId="459CAE2F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Случаи на зрителни дефекти са докладвани спонтанна във връзка с приема на силденафил и други ФДЕ5-инхибитори (вж. точка 4.8). Случаи на рядкото нарушение неартериитна предна исхемична оптична невропатия са наблюдавани спонтанно и в обсервационно проучване във връзка с прием на силденафил и други инхибитори на ФДЕ5 (вж. точка 4.8). Пациентите трябва да бъде посъветвани, че в случай на внезапно нарушение на зрението, трябва да спрат приема на силденафил и незабавно да се консултират с лекар (вж. точка 4.3).</w:t>
      </w:r>
    </w:p>
    <w:p w14:paraId="1A59D444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6D32063" w14:textId="2668B7A4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Едновременна употреба с ритонавир</w:t>
      </w:r>
    </w:p>
    <w:p w14:paraId="0C8E2B3E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Не се препоръчва едновременното приложение на силденафил и ритонавир (вж. точка 4.5).</w:t>
      </w:r>
    </w:p>
    <w:p w14:paraId="1B5BA8D5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51DA29E" w14:textId="0507E7FE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Едновременна употреба с алфа-блокери</w:t>
      </w:r>
    </w:p>
    <w:p w14:paraId="7FCEEE60" w14:textId="4D2273BB" w:rsidR="00170DE2" w:rsidRPr="00ED1D27" w:rsidRDefault="00170DE2" w:rsidP="00ED1D2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Препоръчва се внимание, когато силденафил се прилага при пациенти, които приемат алфа- блокери, тъй като едновременното приложение може да доведе до симптоматична хипотония при малкото чувствителни индивиди (вж. точка 4.5). Това е най-вероятно да се прояви през първите 4 часа след приема на силденафил. Пациентите трябва да бъдат хемодинамично стабилни по отношение на терапията с алфа-блокери преди започване на лечение със</w:t>
      </w:r>
      <w:r w:rsidR="00ED1D27">
        <w:rPr>
          <w:rFonts w:eastAsia="Times New Roman" w:cs="Arial"/>
          <w:sz w:val="24"/>
          <w:szCs w:val="24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силденафил, за да се намали възможността за развитие на ортостатична хипотония. Трябва да се има предвид започване на лечението със силденафил с доза от 25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(вж. точка 4.2.).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В допълнение, лекарите трябва да посъветват пациентите какво да правят в случай на поява на</w:t>
      </w:r>
      <w:r w:rsidR="00ED1D27">
        <w:rPr>
          <w:rFonts w:eastAsia="Times New Roman" w:cs="Arial"/>
          <w:sz w:val="24"/>
          <w:szCs w:val="24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симптоми на ортостатична хипотония.</w:t>
      </w:r>
    </w:p>
    <w:p w14:paraId="24E3E82F" w14:textId="4889F979" w:rsidR="0091385D" w:rsidRPr="00ED1D27" w:rsidRDefault="0091385D" w:rsidP="0091385D">
      <w:pPr>
        <w:rPr>
          <w:rFonts w:cs="Arial"/>
        </w:rPr>
      </w:pPr>
    </w:p>
    <w:p w14:paraId="1A04DE2B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Ефект върху кървенето</w:t>
      </w:r>
    </w:p>
    <w:p w14:paraId="47CBE0C1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Проучвания върху човешки тромбоцити показват, че силденафил потенцира </w:t>
      </w:r>
      <w:r w:rsidRPr="00ED1D27">
        <w:rPr>
          <w:rFonts w:eastAsia="Times New Roman" w:cs="Arial"/>
          <w:i/>
          <w:iCs/>
          <w:color w:val="000000"/>
          <w:lang w:val="en-US"/>
        </w:rPr>
        <w:t xml:space="preserve">in vitro </w:t>
      </w:r>
      <w:r w:rsidRPr="00ED1D27">
        <w:rPr>
          <w:rFonts w:eastAsia="Times New Roman" w:cs="Arial"/>
          <w:i/>
          <w:iCs/>
          <w:color w:val="000000"/>
          <w:lang w:eastAsia="bg-BG"/>
        </w:rPr>
        <w:t xml:space="preserve">. </w:t>
      </w:r>
      <w:r w:rsidRPr="00ED1D27">
        <w:rPr>
          <w:rFonts w:eastAsia="Times New Roman" w:cs="Arial"/>
          <w:color w:val="000000"/>
          <w:lang w:eastAsia="bg-BG"/>
        </w:rPr>
        <w:t>антиагрегантните свойства на натриевия нитропрусид. Липсва информация за безопасната употреба на силденафил при пациенти с нарушения на кръвосъсирването или активна пептична язва. Следователно, силденафил трябва да бъде прилаган при такива пациенти само след внимателна оценка на съотношението полза-риск.</w:t>
      </w:r>
    </w:p>
    <w:p w14:paraId="739CDBF8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7A18BE" w14:textId="57D3CE44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Жени</w:t>
      </w:r>
    </w:p>
    <w:p w14:paraId="70347584" w14:textId="2E143220" w:rsidR="00170DE2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t>Силденафил не е показан за приложение при жени.</w:t>
      </w:r>
    </w:p>
    <w:p w14:paraId="6F879485" w14:textId="77777777" w:rsidR="00170DE2" w:rsidRPr="0091385D" w:rsidRDefault="00170DE2" w:rsidP="0091385D"/>
    <w:p w14:paraId="619DED1E" w14:textId="564F257F" w:rsidR="004F498A" w:rsidRDefault="002C50EE" w:rsidP="004A448E">
      <w:pPr>
        <w:pStyle w:val="Heading2"/>
      </w:pPr>
      <w:r>
        <w:lastRenderedPageBreak/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  <w:r>
        <w:t xml:space="preserve"> </w:t>
      </w:r>
    </w:p>
    <w:p w14:paraId="355E4B7C" w14:textId="7D829F6C" w:rsidR="0091385D" w:rsidRDefault="0091385D" w:rsidP="0091385D"/>
    <w:p w14:paraId="0C2816E4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b/>
          <w:bCs/>
          <w:color w:val="000000"/>
          <w:lang w:eastAsia="bg-BG"/>
        </w:rPr>
        <w:t>Ефекти на други лекарствени продукти върху силденафил</w:t>
      </w:r>
    </w:p>
    <w:p w14:paraId="3C99622A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902E61E" w14:textId="63C94CEF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i/>
          <w:iCs/>
          <w:color w:val="000000"/>
          <w:u w:val="single"/>
          <w:lang w:eastAsia="bg-BG"/>
        </w:rPr>
        <w:t xml:space="preserve">Проучвания </w:t>
      </w:r>
      <w:r w:rsidRPr="00ED1D27">
        <w:rPr>
          <w:rFonts w:eastAsia="Times New Roman" w:cs="Arial"/>
          <w:i/>
          <w:iCs/>
          <w:color w:val="000000"/>
          <w:u w:val="single"/>
          <w:lang w:val="en-US"/>
        </w:rPr>
        <w:t>in vitro:</w:t>
      </w:r>
    </w:p>
    <w:p w14:paraId="7F42FD10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Метаболизмът на силденафил по принцип се осъществява с помощта на изоензимите ЗА4 (основен път) и 2С9 (второстепенен път) на цитохром Р450 </w:t>
      </w:r>
      <w:r w:rsidRPr="00ED1D27">
        <w:rPr>
          <w:rFonts w:eastAsia="Times New Roman" w:cs="Arial"/>
          <w:color w:val="000000"/>
          <w:lang w:val="en-US"/>
        </w:rPr>
        <w:t xml:space="preserve">(CYP). </w:t>
      </w:r>
      <w:r w:rsidRPr="00ED1D27">
        <w:rPr>
          <w:rFonts w:eastAsia="Times New Roman" w:cs="Arial"/>
          <w:color w:val="000000"/>
          <w:lang w:eastAsia="bg-BG"/>
        </w:rPr>
        <w:t>Ето защо, инхибиторите на тези изоензими могат да доведат до понижение на клирънса на силденафил.</w:t>
      </w:r>
    </w:p>
    <w:p w14:paraId="1DC9DA52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47F34BDE" w14:textId="7C171D3E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i/>
          <w:iCs/>
          <w:color w:val="000000"/>
          <w:u w:val="single"/>
          <w:lang w:eastAsia="bg-BG"/>
        </w:rPr>
        <w:t xml:space="preserve">Проучвания </w:t>
      </w:r>
      <w:r w:rsidRPr="00ED1D27">
        <w:rPr>
          <w:rFonts w:eastAsia="Times New Roman" w:cs="Arial"/>
          <w:i/>
          <w:iCs/>
          <w:color w:val="000000"/>
          <w:u w:val="single"/>
          <w:lang w:val="en-US"/>
        </w:rPr>
        <w:t>in vivo:</w:t>
      </w:r>
    </w:p>
    <w:p w14:paraId="5BB263A1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Популационният фармакокинетичен анализ на данните от клинични проучвания показва Понижение на клирънса на силденафил при едновременно приложение с инхибитори на </w:t>
      </w:r>
      <w:r w:rsidRPr="00ED1D27">
        <w:rPr>
          <w:rFonts w:eastAsia="Times New Roman" w:cs="Arial"/>
          <w:color w:val="000000"/>
          <w:lang w:val="en-US"/>
        </w:rPr>
        <w:t xml:space="preserve">CYP3A4 </w:t>
      </w:r>
      <w:r w:rsidRPr="00ED1D27">
        <w:rPr>
          <w:rFonts w:eastAsia="Times New Roman" w:cs="Arial"/>
          <w:color w:val="000000"/>
          <w:lang w:eastAsia="bg-BG"/>
        </w:rPr>
        <w:t xml:space="preserve">(като кетоконазол, еритромицин, циметидин). Въпреки че не е било наблюдавано повишаване на честотата на нежеланите реакции при тези пациенти, когато силденафил се прилага едновременно с инхибитори на </w:t>
      </w:r>
      <w:r w:rsidRPr="00ED1D27">
        <w:rPr>
          <w:rFonts w:eastAsia="Times New Roman" w:cs="Arial"/>
          <w:color w:val="000000"/>
          <w:lang w:val="en-US"/>
        </w:rPr>
        <w:t xml:space="preserve">CYP3A4, </w:t>
      </w:r>
      <w:r w:rsidRPr="00ED1D27">
        <w:rPr>
          <w:rFonts w:eastAsia="Times New Roman" w:cs="Arial"/>
          <w:color w:val="000000"/>
          <w:lang w:eastAsia="bg-BG"/>
        </w:rPr>
        <w:t xml:space="preserve">трябва да се има предвид начална доза от 25 </w:t>
      </w:r>
      <w:r w:rsidRPr="00ED1D27">
        <w:rPr>
          <w:rFonts w:eastAsia="Times New Roman" w:cs="Arial"/>
          <w:color w:val="000000"/>
          <w:lang w:val="en-US"/>
        </w:rPr>
        <w:t>mg.</w:t>
      </w:r>
    </w:p>
    <w:p w14:paraId="40B1B26F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5A50B7A" w14:textId="1BB31823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Едновременното приложение на </w:t>
      </w:r>
      <w:r w:rsidRPr="00ED1D27">
        <w:rPr>
          <w:rFonts w:eastAsia="Times New Roman" w:cs="Arial"/>
          <w:color w:val="000000"/>
          <w:lang w:val="en-US"/>
        </w:rPr>
        <w:t>HIV</w:t>
      </w:r>
      <w:r w:rsidRPr="00ED1D27">
        <w:rPr>
          <w:rFonts w:eastAsia="Times New Roman" w:cs="Arial"/>
          <w:color w:val="000000"/>
          <w:lang w:eastAsia="bg-BG"/>
        </w:rPr>
        <w:t xml:space="preserve">-протеазния </w:t>
      </w:r>
      <w:r w:rsidRPr="00ED1D27">
        <w:rPr>
          <w:rFonts w:eastAsia="Times New Roman" w:cs="Arial"/>
          <w:i/>
          <w:iCs/>
          <w:color w:val="000000"/>
          <w:lang w:eastAsia="bg-BG"/>
        </w:rPr>
        <w:t>инхибитор</w:t>
      </w:r>
      <w:r w:rsidRPr="00ED1D27">
        <w:rPr>
          <w:rFonts w:eastAsia="Times New Roman" w:cs="Arial"/>
          <w:color w:val="000000"/>
          <w:lang w:eastAsia="bg-BG"/>
        </w:rPr>
        <w:t xml:space="preserve"> ритонавир, който е много мощен инхибитор на цитохром Р450 (500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два пъти дневно) и силденафил (100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еднократна доза) води до нарастване с 300% (4-кратно) на Стах на силденафил и с 1 000% (11-кратно) на плазмената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Pr="00ED1D27">
        <w:rPr>
          <w:rFonts w:eastAsia="Times New Roman" w:cs="Arial"/>
          <w:color w:val="000000"/>
          <w:lang w:eastAsia="bg-BG"/>
        </w:rPr>
        <w:t xml:space="preserve">на силденафил. На 24-ия час плазмените нива на силденафил все още са били около 200 </w:t>
      </w:r>
      <w:r w:rsidRPr="00ED1D27">
        <w:rPr>
          <w:rFonts w:eastAsia="Times New Roman" w:cs="Arial"/>
          <w:color w:val="000000"/>
          <w:lang w:val="en-US"/>
        </w:rPr>
        <w:t xml:space="preserve">ng/ml </w:t>
      </w:r>
      <w:r w:rsidRPr="00ED1D27">
        <w:rPr>
          <w:rFonts w:eastAsia="Times New Roman" w:cs="Arial"/>
          <w:color w:val="000000"/>
          <w:lang w:eastAsia="bg-BG"/>
        </w:rPr>
        <w:t xml:space="preserve">в сравнение с нивата от 5 </w:t>
      </w:r>
      <w:r w:rsidRPr="00ED1D27">
        <w:rPr>
          <w:rFonts w:eastAsia="Times New Roman" w:cs="Arial"/>
          <w:color w:val="000000"/>
          <w:lang w:val="en-US"/>
        </w:rPr>
        <w:t xml:space="preserve">ng/ml </w:t>
      </w:r>
      <w:r w:rsidRPr="00ED1D27">
        <w:rPr>
          <w:rFonts w:eastAsia="Times New Roman" w:cs="Arial"/>
          <w:color w:val="000000"/>
          <w:lang w:eastAsia="bg-BG"/>
        </w:rPr>
        <w:t>при самостоятелен прием на силденафил. Това съответства на изразените ефекти на ритонавир върху широк кръг субстрати на Р450.</w:t>
      </w:r>
    </w:p>
    <w:p w14:paraId="07B6280E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не е оказал влияние върху фармакокинетиката на ритонавир. Въз основа на тези фармакокинетични резултати едновременното приложение на силденафил и ритонавир не се препоръчва (вж. точка 4.4) и при никакви обстоятелства максималната доза на силденафил не трябва да надхвърля 25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в рамките на 48 часа.</w:t>
      </w:r>
    </w:p>
    <w:p w14:paraId="48AC7937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22B67AA" w14:textId="60521996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Едновременният прием на </w:t>
      </w:r>
      <w:r w:rsidRPr="00ED1D27">
        <w:rPr>
          <w:rFonts w:eastAsia="Times New Roman" w:cs="Arial"/>
          <w:color w:val="000000"/>
          <w:lang w:val="en-US"/>
        </w:rPr>
        <w:t>HIV</w:t>
      </w:r>
      <w:r w:rsidRPr="00ED1D27">
        <w:rPr>
          <w:rFonts w:eastAsia="Times New Roman" w:cs="Arial"/>
          <w:color w:val="000000"/>
          <w:lang w:eastAsia="bg-BG"/>
        </w:rPr>
        <w:t xml:space="preserve">-протеазния инхибитор саквинавир, който е инхибитор на </w:t>
      </w:r>
      <w:r w:rsidRPr="00ED1D27">
        <w:rPr>
          <w:rFonts w:eastAsia="Times New Roman" w:cs="Arial"/>
          <w:color w:val="000000"/>
          <w:lang w:val="en-US"/>
        </w:rPr>
        <w:t xml:space="preserve">CYP3A4, </w:t>
      </w:r>
      <w:r w:rsidRPr="00ED1D27">
        <w:rPr>
          <w:rFonts w:eastAsia="Times New Roman" w:cs="Arial"/>
          <w:color w:val="000000"/>
          <w:lang w:eastAsia="bg-BG"/>
        </w:rPr>
        <w:t xml:space="preserve">след достигане на равновесни концентрации (1200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три пъти дневно) и силденафил (100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еднократна доза) води до нарастване със 140% на Стах на силденафил и с 210% на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Pr="00ED1D27">
        <w:rPr>
          <w:rFonts w:eastAsia="Times New Roman" w:cs="Arial"/>
          <w:color w:val="000000"/>
          <w:lang w:eastAsia="bg-BG"/>
        </w:rPr>
        <w:t xml:space="preserve">на силденафил. Силденафил не е оказал влияние върху фармакокинетиката на саквинавир (вж. точка 4.2). Предполага се, че по-мощни инхибитори на </w:t>
      </w:r>
      <w:r w:rsidRPr="00ED1D27">
        <w:rPr>
          <w:rFonts w:eastAsia="Times New Roman" w:cs="Arial"/>
          <w:color w:val="000000"/>
          <w:lang w:val="en-US"/>
        </w:rPr>
        <w:t xml:space="preserve">CYP3A4 </w:t>
      </w:r>
      <w:r w:rsidRPr="00ED1D27">
        <w:rPr>
          <w:rFonts w:eastAsia="Times New Roman" w:cs="Arial"/>
          <w:color w:val="000000"/>
          <w:lang w:eastAsia="bg-BG"/>
        </w:rPr>
        <w:t>като кетоконазол и итраконазол биха имали още по-силен ефект.</w:t>
      </w:r>
    </w:p>
    <w:p w14:paraId="7B9A0F83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634E903" w14:textId="55DF8910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При едновременно приложение на силденафил в еднократна доза от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и специфичния </w:t>
      </w:r>
      <w:r w:rsidRPr="00ED1D27">
        <w:rPr>
          <w:rFonts w:eastAsia="Times New Roman" w:cs="Arial"/>
          <w:color w:val="000000"/>
          <w:lang w:val="en-US"/>
        </w:rPr>
        <w:t xml:space="preserve">CYP3A4 </w:t>
      </w:r>
      <w:r w:rsidRPr="00ED1D27">
        <w:rPr>
          <w:rFonts w:eastAsia="Times New Roman" w:cs="Arial"/>
          <w:color w:val="000000"/>
          <w:lang w:eastAsia="bg-BG"/>
        </w:rPr>
        <w:t xml:space="preserve">инхибитор еритромицин след достигане на равновесни концентрации (500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два пъти дневно за 5 дни) е било наблюдавано увеличение със 182% на системната експозиция </w:t>
      </w:r>
      <w:r w:rsidRPr="00ED1D27">
        <w:rPr>
          <w:rFonts w:eastAsia="Times New Roman" w:cs="Arial"/>
          <w:color w:val="000000"/>
          <w:lang w:val="en-US"/>
        </w:rPr>
        <w:t xml:space="preserve">(AUC) </w:t>
      </w:r>
      <w:r w:rsidRPr="00ED1D27">
        <w:rPr>
          <w:rFonts w:eastAsia="Times New Roman" w:cs="Arial"/>
          <w:color w:val="000000"/>
          <w:lang w:eastAsia="bg-BG"/>
        </w:rPr>
        <w:t xml:space="preserve">на силденафил. При здрави мъже доброволци не е бил наблюдаван ефект на азитромицин (500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дневно за 3 дни) върху </w:t>
      </w:r>
      <w:r w:rsidRPr="00ED1D27">
        <w:rPr>
          <w:rFonts w:eastAsia="Times New Roman" w:cs="Arial"/>
          <w:color w:val="000000"/>
          <w:lang w:val="en-US"/>
        </w:rPr>
        <w:t xml:space="preserve">AUC, </w:t>
      </w:r>
      <w:r w:rsidRPr="00ED1D27">
        <w:rPr>
          <w:rFonts w:eastAsia="Times New Roman" w:cs="Arial"/>
          <w:color w:val="000000"/>
          <w:lang w:eastAsia="bg-BG"/>
        </w:rPr>
        <w:t xml:space="preserve">Стах, </w:t>
      </w:r>
      <w:proofErr w:type="spellStart"/>
      <w:r w:rsidRPr="00ED1D27">
        <w:rPr>
          <w:rFonts w:eastAsia="Times New Roman" w:cs="Arial"/>
          <w:color w:val="000000"/>
          <w:lang w:val="en-US"/>
        </w:rPr>
        <w:t>tmax</w:t>
      </w:r>
      <w:proofErr w:type="spellEnd"/>
      <w:r w:rsidRPr="00ED1D27">
        <w:rPr>
          <w:rFonts w:eastAsia="Times New Roman" w:cs="Arial"/>
          <w:color w:val="000000"/>
          <w:lang w:val="en-US"/>
        </w:rPr>
        <w:t xml:space="preserve">, </w:t>
      </w:r>
      <w:r w:rsidRPr="00ED1D27">
        <w:rPr>
          <w:rFonts w:eastAsia="Times New Roman" w:cs="Arial"/>
          <w:color w:val="000000"/>
          <w:lang w:eastAsia="bg-BG"/>
        </w:rPr>
        <w:t>елиминационната константа или времето</w:t>
      </w:r>
      <w:r w:rsidRPr="00170DE2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на полуживот на силденафил или неговите основни метаболити в циркулацията.</w:t>
      </w:r>
    </w:p>
    <w:p w14:paraId="36DBBC22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Циметидин (800 </w:t>
      </w:r>
      <w:r w:rsidRPr="00ED1D27">
        <w:rPr>
          <w:rFonts w:eastAsia="Times New Roman" w:cs="Arial"/>
          <w:color w:val="000000"/>
          <w:lang w:val="en-US"/>
        </w:rPr>
        <w:t xml:space="preserve">mg), </w:t>
      </w:r>
      <w:r w:rsidRPr="00ED1D27">
        <w:rPr>
          <w:rFonts w:eastAsia="Times New Roman" w:cs="Arial"/>
          <w:color w:val="000000"/>
          <w:lang w:eastAsia="bg-BG"/>
        </w:rPr>
        <w:t xml:space="preserve">който е инхибитор на цитохром Р450 и неспецифичен инхибитор на </w:t>
      </w:r>
      <w:r w:rsidRPr="00ED1D27">
        <w:rPr>
          <w:rFonts w:eastAsia="Times New Roman" w:cs="Arial"/>
          <w:color w:val="000000"/>
          <w:lang w:val="en-US"/>
        </w:rPr>
        <w:t xml:space="preserve">CYP3A4 </w:t>
      </w:r>
      <w:r w:rsidRPr="00ED1D27">
        <w:rPr>
          <w:rFonts w:eastAsia="Times New Roman" w:cs="Arial"/>
          <w:color w:val="000000"/>
          <w:lang w:eastAsia="bg-BG"/>
        </w:rPr>
        <w:t xml:space="preserve">е довел до повишаване с 56% на плазмената концентрация на силденафил при  едновременно приложение със силденафил (50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 xml:space="preserve">при здрави доброволци. </w:t>
      </w:r>
    </w:p>
    <w:p w14:paraId="0C9BF3AA" w14:textId="77777777" w:rsidR="00170DE2" w:rsidRPr="00ED1D27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5B2761C5" w14:textId="2737393F" w:rsidR="0091385D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lastRenderedPageBreak/>
        <w:t>Сокът от грейпфрут е слаб инхибитор на СУРЗА4-медиирания метаболизъм в чревната стена и</w:t>
      </w:r>
      <w:r w:rsidRPr="00ED1D27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може да доведе до умерено повишаване на плазмените нива на силденафил.</w:t>
      </w:r>
    </w:p>
    <w:p w14:paraId="0395BD2E" w14:textId="6357A9F7" w:rsidR="007A2185" w:rsidRPr="00ED1D27" w:rsidRDefault="007A2185" w:rsidP="0091385D">
      <w:pPr>
        <w:rPr>
          <w:rFonts w:cs="Arial"/>
        </w:rPr>
      </w:pPr>
    </w:p>
    <w:p w14:paraId="3A45D55E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Еднократни дози антиацид (магнезиев хидроксид/алуминиев хидроксид) не са повлияли бионаличността на силденафил.</w:t>
      </w:r>
    </w:p>
    <w:p w14:paraId="27871B79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174899" w14:textId="7917F7B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Въпреки че не са провеждани специфични проучвания за лекарствени взаимодействия с всички лекарствени продукти, данните от популационният фармакокинетичен анализ не посочват ефект върху фармакокинетиката на силденафил при едновременно лечение с лекарства, принадлежащи към групата на инхибиторите на </w:t>
      </w:r>
      <w:r w:rsidRPr="00ED1D27">
        <w:rPr>
          <w:rFonts w:eastAsia="Times New Roman" w:cs="Arial"/>
          <w:color w:val="000000"/>
          <w:lang w:val="en-US"/>
        </w:rPr>
        <w:t xml:space="preserve">CYP2C9 </w:t>
      </w:r>
      <w:r w:rsidRPr="00ED1D27">
        <w:rPr>
          <w:rFonts w:eastAsia="Times New Roman" w:cs="Arial"/>
          <w:color w:val="000000"/>
          <w:lang w:eastAsia="bg-BG"/>
        </w:rPr>
        <w:t xml:space="preserve">(като толбутамид, варфарин, фенитоин), </w:t>
      </w:r>
      <w:r w:rsidRPr="00ED1D27">
        <w:rPr>
          <w:rFonts w:eastAsia="Times New Roman" w:cs="Arial"/>
          <w:color w:val="000000"/>
          <w:lang w:val="en-US"/>
        </w:rPr>
        <w:t xml:space="preserve">CYP2D6 </w:t>
      </w:r>
      <w:r w:rsidRPr="00ED1D27">
        <w:rPr>
          <w:rFonts w:eastAsia="Times New Roman" w:cs="Arial"/>
          <w:color w:val="000000"/>
          <w:lang w:eastAsia="bg-BG"/>
        </w:rPr>
        <w:t xml:space="preserve">(като селективните инхибитори на обратното захващане на серотонина, трицикличните антидепресанти), тиазидите и сродни диуретици, бримковите и калий- съхраняващи диуретици, инхибиторите на ангиотензин-конвертиращия ензим, блокери на калциевите канали, бета-адренорецепторните антагонисти или индукторите на </w:t>
      </w:r>
      <w:r w:rsidRPr="00ED1D27">
        <w:rPr>
          <w:rFonts w:eastAsia="Times New Roman" w:cs="Arial"/>
          <w:color w:val="000000"/>
          <w:lang w:val="en-US"/>
        </w:rPr>
        <w:t xml:space="preserve">CYP450- </w:t>
      </w:r>
      <w:r w:rsidRPr="00ED1D27">
        <w:rPr>
          <w:rFonts w:eastAsia="Times New Roman" w:cs="Arial"/>
          <w:color w:val="000000"/>
          <w:lang w:eastAsia="bg-BG"/>
        </w:rPr>
        <w:t>медиирания метаболизъм (като рифампицин, барбитурати).</w:t>
      </w:r>
    </w:p>
    <w:p w14:paraId="645702EC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C48DA11" w14:textId="50303466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Никорандил е хибрид между активатор на калиевите канали и нитрат. Поради нитратната си компонента съществува възможност за сериозно взаимодействие със силденафил.</w:t>
      </w:r>
    </w:p>
    <w:p w14:paraId="05DED223" w14:textId="77777777" w:rsidR="00170DE2" w:rsidRPr="00ED1D27" w:rsidRDefault="00170DE2" w:rsidP="00170DE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1E298C5" w14:textId="39081372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b/>
          <w:bCs/>
          <w:color w:val="000000"/>
          <w:lang w:eastAsia="bg-BG"/>
        </w:rPr>
        <w:t>Ефекти на силденафил върху други лекарствени продукти</w:t>
      </w:r>
    </w:p>
    <w:p w14:paraId="5F3CC2BF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6D0B61D4" w14:textId="13207532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i/>
          <w:iCs/>
          <w:color w:val="000000"/>
          <w:u w:val="single"/>
          <w:lang w:eastAsia="bg-BG"/>
        </w:rPr>
        <w:t xml:space="preserve">Проучвания </w:t>
      </w:r>
      <w:r w:rsidRPr="00ED1D27">
        <w:rPr>
          <w:rFonts w:eastAsia="Times New Roman" w:cs="Arial"/>
          <w:i/>
          <w:iCs/>
          <w:color w:val="000000"/>
          <w:u w:val="single"/>
          <w:lang w:val="en-US"/>
        </w:rPr>
        <w:t>in vitro:</w:t>
      </w:r>
    </w:p>
    <w:p w14:paraId="68B4FEEC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е слаб инхибитор на цитохром Р450 изоензимите 1А2, 2С9, 2С19, </w:t>
      </w:r>
      <w:r w:rsidRPr="00ED1D27">
        <w:rPr>
          <w:rFonts w:eastAsia="Times New Roman" w:cs="Arial"/>
          <w:color w:val="000000"/>
          <w:lang w:val="en-US"/>
        </w:rPr>
        <w:t xml:space="preserve">2D6, </w:t>
      </w:r>
      <w:r w:rsidRPr="00ED1D27">
        <w:rPr>
          <w:rFonts w:eastAsia="Times New Roman" w:cs="Arial"/>
          <w:color w:val="000000"/>
          <w:lang w:eastAsia="bg-BG"/>
        </w:rPr>
        <w:t xml:space="preserve">2Е1 и ЗА4 </w:t>
      </w:r>
      <w:r w:rsidRPr="00ED1D27">
        <w:rPr>
          <w:rFonts w:eastAsia="Times New Roman" w:cs="Arial"/>
          <w:color w:val="000000"/>
          <w:lang w:val="en-US"/>
        </w:rPr>
        <w:t xml:space="preserve">(IC50 </w:t>
      </w:r>
      <w:r w:rsidRPr="00ED1D27">
        <w:rPr>
          <w:rFonts w:eastAsia="Times New Roman" w:cs="Arial"/>
          <w:color w:val="000000"/>
          <w:lang w:eastAsia="bg-BG"/>
        </w:rPr>
        <w:t>&gt; 150 μМ). Като се има предвид, че пиковата плазмена концентрация след прием на силденафил в препоръчваните дози е приблизително 1 μМ, не би могло да се очаква силденафил да повлияе клирънса на субстратите на тези изоензими.</w:t>
      </w:r>
    </w:p>
    <w:p w14:paraId="76FA7C18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A48CB7" w14:textId="0535AB55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Липсват данни за взаимодействието между силденафил и неспецифичните фосфодиестеразни инхибитори като теофилин или дипиридамол.</w:t>
      </w:r>
    </w:p>
    <w:p w14:paraId="65C35F00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7DB6E7F2" w14:textId="02C54A63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i/>
          <w:iCs/>
          <w:color w:val="000000"/>
          <w:u w:val="single"/>
          <w:lang w:eastAsia="bg-BG"/>
        </w:rPr>
        <w:t xml:space="preserve">Проучвания </w:t>
      </w:r>
      <w:r w:rsidRPr="00ED1D27">
        <w:rPr>
          <w:rFonts w:eastAsia="Times New Roman" w:cs="Arial"/>
          <w:i/>
          <w:iCs/>
          <w:color w:val="000000"/>
          <w:u w:val="single"/>
          <w:lang w:val="en-US"/>
        </w:rPr>
        <w:t>in vivo:</w:t>
      </w:r>
    </w:p>
    <w:p w14:paraId="6CED3A35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съответствие с познатите си действия върху пътя азотен оксид/цГМФ (вж. точка 5.1) силденафил води до потенциране на хипотензивните ефекти на нитратите и следователно, едновременното му приложение със съединения, отделящи азотен оксид или нитрати под каквато и да е форма е противопоказано (вж. точка 4.3).</w:t>
      </w:r>
    </w:p>
    <w:p w14:paraId="63DEE76E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Едновременното приложение на силденафил при пациенти, които приемат алфа-блокери, може да доведе до симптоматична хипотония при малкото чувствителни индивиди. Това е най- вероятно да се прояви през първите 4 часа след приема на силденафил (вж. точки 4.2 и 4.4). В три клинични проучвания за специфични лекарствени взаимодействия алфа-блокерът доксазозин (4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и 8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 xml:space="preserve">и силденафил (25 </w:t>
      </w:r>
      <w:r w:rsidRPr="00ED1D27">
        <w:rPr>
          <w:rFonts w:eastAsia="Times New Roman" w:cs="Arial"/>
          <w:color w:val="000000"/>
          <w:lang w:val="en-US"/>
        </w:rPr>
        <w:t xml:space="preserve">mg, </w:t>
      </w:r>
      <w:r w:rsidRPr="00ED1D27">
        <w:rPr>
          <w:rFonts w:eastAsia="Times New Roman" w:cs="Arial"/>
          <w:color w:val="000000"/>
          <w:lang w:eastAsia="bg-BG"/>
        </w:rPr>
        <w:t xml:space="preserve">50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или 100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>са били приложени едновременно на пациенти с доброкачествена хиперплазия на простата (ДХП), стабилизирани при терапия с доксазозин.</w:t>
      </w:r>
    </w:p>
    <w:p w14:paraId="7961619E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В тези изпитвани популации е наблюдавано средно допълнително намаление на кръвното налягане в легнало положение съответно 7/7 </w:t>
      </w:r>
      <w:r w:rsidRPr="00ED1D27">
        <w:rPr>
          <w:rFonts w:eastAsia="Times New Roman" w:cs="Arial"/>
          <w:color w:val="000000"/>
          <w:lang w:val="en-US"/>
        </w:rPr>
        <w:t xml:space="preserve">mmHg, </w:t>
      </w:r>
      <w:r w:rsidRPr="00ED1D27">
        <w:rPr>
          <w:rFonts w:eastAsia="Times New Roman" w:cs="Arial"/>
          <w:color w:val="000000"/>
          <w:lang w:eastAsia="bg-BG"/>
        </w:rPr>
        <w:t xml:space="preserve">9/5 </w:t>
      </w:r>
      <w:r w:rsidRPr="00ED1D27">
        <w:rPr>
          <w:rFonts w:eastAsia="Times New Roman" w:cs="Arial"/>
          <w:color w:val="000000"/>
          <w:lang w:val="en-US"/>
        </w:rPr>
        <w:t xml:space="preserve">mmHg </w:t>
      </w:r>
      <w:r w:rsidRPr="00ED1D27">
        <w:rPr>
          <w:rFonts w:eastAsia="Times New Roman" w:cs="Arial"/>
          <w:color w:val="000000"/>
          <w:lang w:eastAsia="bg-BG"/>
        </w:rPr>
        <w:t xml:space="preserve">и 8/4 </w:t>
      </w:r>
      <w:r w:rsidRPr="00ED1D27">
        <w:rPr>
          <w:rFonts w:eastAsia="Times New Roman" w:cs="Arial"/>
          <w:color w:val="000000"/>
          <w:lang w:val="en-US"/>
        </w:rPr>
        <w:t xml:space="preserve">mmHg, </w:t>
      </w:r>
      <w:r w:rsidRPr="00ED1D27">
        <w:rPr>
          <w:rFonts w:eastAsia="Times New Roman" w:cs="Arial"/>
          <w:color w:val="000000"/>
          <w:lang w:eastAsia="bg-BG"/>
        </w:rPr>
        <w:t xml:space="preserve">и средно допълнително намаление на кръвното налягане в изправено положение съответно 6/6 </w:t>
      </w:r>
      <w:r w:rsidRPr="00ED1D27">
        <w:rPr>
          <w:rFonts w:eastAsia="Times New Roman" w:cs="Arial"/>
          <w:color w:val="000000"/>
          <w:lang w:val="en-US"/>
        </w:rPr>
        <w:t xml:space="preserve">mmHg, </w:t>
      </w:r>
      <w:r w:rsidRPr="00ED1D27">
        <w:rPr>
          <w:rFonts w:eastAsia="Times New Roman" w:cs="Arial"/>
          <w:color w:val="000000"/>
          <w:lang w:eastAsia="bg-BG"/>
        </w:rPr>
        <w:t xml:space="preserve">11/4 </w:t>
      </w:r>
      <w:r w:rsidRPr="00ED1D27">
        <w:rPr>
          <w:rFonts w:eastAsia="Times New Roman" w:cs="Arial"/>
          <w:color w:val="000000"/>
          <w:lang w:val="en-US"/>
        </w:rPr>
        <w:t xml:space="preserve">mmHg </w:t>
      </w:r>
      <w:r w:rsidRPr="00ED1D27">
        <w:rPr>
          <w:rFonts w:eastAsia="Times New Roman" w:cs="Arial"/>
          <w:color w:val="000000"/>
          <w:lang w:eastAsia="bg-BG"/>
        </w:rPr>
        <w:t xml:space="preserve">и 4/5 </w:t>
      </w:r>
      <w:r w:rsidRPr="00ED1D27">
        <w:rPr>
          <w:rFonts w:eastAsia="Times New Roman" w:cs="Arial"/>
          <w:color w:val="000000"/>
          <w:lang w:val="en-US"/>
        </w:rPr>
        <w:t xml:space="preserve">mmHg. </w:t>
      </w:r>
      <w:r w:rsidRPr="00ED1D27">
        <w:rPr>
          <w:rFonts w:eastAsia="Times New Roman" w:cs="Arial"/>
          <w:color w:val="000000"/>
          <w:lang w:eastAsia="bg-BG"/>
        </w:rPr>
        <w:t>При едновременното приложение на силденафил и доксазозин при пациенти, стабилизирани при терапия с доксазозин, са получени редки съобщения за появата на симптоматична ортостатична хипотония. Тези съобщения включват виене на свят и замаяност, но не и синкоп.</w:t>
      </w:r>
    </w:p>
    <w:p w14:paraId="23800ED2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7EAD180" w14:textId="69595789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lastRenderedPageBreak/>
        <w:t xml:space="preserve">При едновременното приложение на силденафил (50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 xml:space="preserve">и толбутамид (250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 xml:space="preserve">или варфарин (40 </w:t>
      </w:r>
      <w:r w:rsidRPr="00ED1D27">
        <w:rPr>
          <w:rFonts w:eastAsia="Times New Roman" w:cs="Arial"/>
          <w:color w:val="000000"/>
          <w:lang w:val="en-US"/>
        </w:rPr>
        <w:t xml:space="preserve">mg), </w:t>
      </w:r>
      <w:r w:rsidRPr="00ED1D27">
        <w:rPr>
          <w:rFonts w:eastAsia="Times New Roman" w:cs="Arial"/>
          <w:color w:val="000000"/>
          <w:lang w:eastAsia="bg-BG"/>
        </w:rPr>
        <w:t xml:space="preserve">които се метаболизират от </w:t>
      </w:r>
      <w:r w:rsidRPr="00ED1D27">
        <w:rPr>
          <w:rFonts w:eastAsia="Times New Roman" w:cs="Arial"/>
          <w:color w:val="000000"/>
          <w:lang w:val="en-US"/>
        </w:rPr>
        <w:t xml:space="preserve">CYP2C9, </w:t>
      </w:r>
      <w:r w:rsidRPr="00ED1D27">
        <w:rPr>
          <w:rFonts w:eastAsia="Times New Roman" w:cs="Arial"/>
          <w:color w:val="000000"/>
          <w:lang w:eastAsia="bg-BG"/>
        </w:rPr>
        <w:t>не е наблюдавано значимо взаимодействие.</w:t>
      </w:r>
    </w:p>
    <w:p w14:paraId="00D43DF4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73F2F0" w14:textId="038783B4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(50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 xml:space="preserve">не потенцира допълнително удължаването на времето на кървене. предизвикано от ацетилсалициловата киселина (150 </w:t>
      </w:r>
      <w:r w:rsidRPr="00ED1D27">
        <w:rPr>
          <w:rFonts w:eastAsia="Times New Roman" w:cs="Arial"/>
          <w:color w:val="000000"/>
          <w:lang w:val="en-US"/>
        </w:rPr>
        <w:t>mg).</w:t>
      </w:r>
    </w:p>
    <w:p w14:paraId="593BE06A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</w:p>
    <w:p w14:paraId="3520583A" w14:textId="565A6E21" w:rsidR="00170DE2" w:rsidRPr="00ED1D27" w:rsidRDefault="00170DE2" w:rsidP="00ED1D27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</w:t>
      </w:r>
      <w:r w:rsidRPr="00ED1D27">
        <w:rPr>
          <w:rFonts w:eastAsia="Times New Roman" w:cs="Arial"/>
          <w:color w:val="000000"/>
          <w:lang w:val="en-US"/>
        </w:rPr>
        <w:t xml:space="preserve">(50 mg) </w:t>
      </w:r>
      <w:r w:rsidRPr="00ED1D27">
        <w:rPr>
          <w:rFonts w:eastAsia="Times New Roman" w:cs="Arial"/>
          <w:color w:val="000000"/>
          <w:lang w:eastAsia="bg-BG"/>
        </w:rPr>
        <w:t>не е довел до допълнително потенциране на хипотензивните ефекти на алкохола при здрави доброволци със средни максимални концентрации на алкохол в кръвта</w:t>
      </w:r>
      <w:r w:rsidR="00ED1D27">
        <w:rPr>
          <w:rFonts w:eastAsia="Times New Roman" w:cs="Arial"/>
          <w:sz w:val="24"/>
          <w:szCs w:val="24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80 </w:t>
      </w:r>
      <w:r w:rsidRPr="00ED1D27">
        <w:rPr>
          <w:rFonts w:eastAsia="Times New Roman" w:cs="Arial"/>
          <w:color w:val="000000"/>
          <w:lang w:val="en-US"/>
        </w:rPr>
        <w:t>mg/dl.</w:t>
      </w:r>
    </w:p>
    <w:p w14:paraId="5FBA25E8" w14:textId="0277A8F9" w:rsidR="00170DE2" w:rsidRPr="00ED1D27" w:rsidRDefault="00170DE2" w:rsidP="0091385D">
      <w:pPr>
        <w:rPr>
          <w:rFonts w:cs="Arial"/>
        </w:rPr>
      </w:pPr>
    </w:p>
    <w:p w14:paraId="33F6D0CC" w14:textId="77777777" w:rsidR="00170DE2" w:rsidRPr="00ED1D27" w:rsidRDefault="00170DE2" w:rsidP="00170DE2">
      <w:pPr>
        <w:rPr>
          <w:rFonts w:cs="Arial"/>
        </w:rPr>
      </w:pPr>
      <w:r w:rsidRPr="00ED1D27">
        <w:rPr>
          <w:rFonts w:cs="Arial"/>
        </w:rPr>
        <w:t xml:space="preserve">Като цяло антихипертензивните лекарства, принадлежащи към следните класове: диуретици, бета-блокери, АСЕ инхибитори, ангиотензин II антагонисти, антихипертензивни средства (вазодилататори и централно действащи), адренергични блокери, блокери на калциевите канали и алфа-адренорецепторни блокери, не са показали различен профил на нежелани лекарствени реакции при пациенти, получавали силденафил спрямо плацебо. В клинично проучване за специфично лекарствено взаимодействие, при което на хипертоници е бил приложен силденафил (100 </w:t>
      </w:r>
      <w:r w:rsidRPr="00ED1D27">
        <w:rPr>
          <w:rFonts w:cs="Arial"/>
          <w:lang w:val="en-US"/>
        </w:rPr>
        <w:t xml:space="preserve">mg) </w:t>
      </w:r>
      <w:r w:rsidRPr="00ED1D27">
        <w:rPr>
          <w:rFonts w:cs="Arial"/>
        </w:rPr>
        <w:t xml:space="preserve">едновременно с амлодипин е наблюдавано допълнително понижение на систолното кръвно налягане в легнало положение с 8 </w:t>
      </w:r>
      <w:r w:rsidRPr="00ED1D27">
        <w:rPr>
          <w:rFonts w:cs="Arial"/>
          <w:lang w:val="en-US"/>
        </w:rPr>
        <w:t xml:space="preserve">mmHg. </w:t>
      </w:r>
      <w:r w:rsidRPr="00ED1D27">
        <w:rPr>
          <w:rFonts w:cs="Arial"/>
        </w:rPr>
        <w:t xml:space="preserve">Съответното допълнително понижение на диастолното кръвно налягане в легнало положение е било 7 </w:t>
      </w:r>
      <w:r w:rsidRPr="00ED1D27">
        <w:rPr>
          <w:rFonts w:cs="Arial"/>
          <w:lang w:val="en-US"/>
        </w:rPr>
        <w:t xml:space="preserve">mmHg. </w:t>
      </w:r>
      <w:r w:rsidRPr="00ED1D27">
        <w:rPr>
          <w:rFonts w:cs="Arial"/>
        </w:rPr>
        <w:t>Тези допълнителни понижения на кръвното налягане са били от сходна величина с наблюдаваните при здрави доброволци, получаващи само силденафил (вж. точка 5.1).</w:t>
      </w:r>
    </w:p>
    <w:p w14:paraId="25CA9973" w14:textId="77777777" w:rsidR="00170DE2" w:rsidRPr="00ED1D27" w:rsidRDefault="00170DE2" w:rsidP="00170DE2">
      <w:pPr>
        <w:rPr>
          <w:rFonts w:cs="Arial"/>
        </w:rPr>
      </w:pPr>
    </w:p>
    <w:p w14:paraId="4399FC7F" w14:textId="20382AB1" w:rsidR="00170DE2" w:rsidRPr="00ED1D27" w:rsidRDefault="00170DE2" w:rsidP="00170DE2">
      <w:pPr>
        <w:rPr>
          <w:rFonts w:cs="Arial"/>
        </w:rPr>
      </w:pPr>
      <w:r w:rsidRPr="00ED1D27">
        <w:rPr>
          <w:rFonts w:cs="Arial"/>
        </w:rPr>
        <w:t xml:space="preserve">Силденафил (100 </w:t>
      </w:r>
      <w:r w:rsidRPr="00ED1D27">
        <w:rPr>
          <w:rFonts w:cs="Arial"/>
          <w:lang w:val="en-US"/>
        </w:rPr>
        <w:t xml:space="preserve">mg) </w:t>
      </w:r>
      <w:r w:rsidRPr="00ED1D27">
        <w:rPr>
          <w:rFonts w:cs="Arial"/>
        </w:rPr>
        <w:t>не повлиява фармакокинетиката при равновесно състояние на</w:t>
      </w:r>
    </w:p>
    <w:p w14:paraId="7A3F400D" w14:textId="77777777" w:rsidR="00170DE2" w:rsidRPr="0091385D" w:rsidRDefault="00170DE2" w:rsidP="0091385D"/>
    <w:p w14:paraId="394A7584" w14:textId="10DEA5B3" w:rsidR="004F498A" w:rsidRDefault="002C50EE" w:rsidP="004A448E">
      <w:pPr>
        <w:pStyle w:val="Heading2"/>
      </w:pPr>
      <w:r>
        <w:t>4.6. Фертилитет, бременност и кърмене</w:t>
      </w:r>
    </w:p>
    <w:p w14:paraId="4887836B" w14:textId="0528FAED" w:rsidR="0091385D" w:rsidRDefault="0091385D" w:rsidP="0091385D"/>
    <w:p w14:paraId="02C857E7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Силденафил не е показан за употреба при жени.</w:t>
      </w:r>
    </w:p>
    <w:p w14:paraId="28E11DF1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E0F7A2" w14:textId="5AA93849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Не са провеждани подходящи и добре контролирани изследвания при бременни жени или кърмачки.</w:t>
      </w:r>
    </w:p>
    <w:p w14:paraId="0388DCF9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проучвания за влияние на силденафил върху репродуктивната способност при плъхове и зайци не са били наблюдавани значими нежелани реакции след пероралното му приложение.</w:t>
      </w:r>
    </w:p>
    <w:p w14:paraId="29600B90" w14:textId="77777777" w:rsidR="00170DE2" w:rsidRPr="00ED1D27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102F0D07" w14:textId="5F465CB9" w:rsidR="007A2185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t xml:space="preserve">Няма ефект върху подвижността и морфологията на спермата след еднократна доза от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при здрави доброволци.</w:t>
      </w:r>
    </w:p>
    <w:p w14:paraId="3E8789C3" w14:textId="77777777" w:rsidR="0091385D" w:rsidRPr="0091385D" w:rsidRDefault="0091385D" w:rsidP="0091385D"/>
    <w:p w14:paraId="064DF1DE" w14:textId="70BCC16C" w:rsidR="00CF77F7" w:rsidRDefault="002C50EE" w:rsidP="004A448E">
      <w:pPr>
        <w:pStyle w:val="Heading2"/>
      </w:pPr>
      <w:r>
        <w:t>4.7. Ефекти върху способността за шофиране и работа с машини</w:t>
      </w:r>
    </w:p>
    <w:p w14:paraId="1455464C" w14:textId="78136F1E" w:rsidR="0091385D" w:rsidRDefault="0091385D" w:rsidP="0091385D"/>
    <w:p w14:paraId="2C55A97B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Няма проведени проучвания за влиянието на силденафил върху способността за шофиране и работа с машини.</w:t>
      </w:r>
    </w:p>
    <w:p w14:paraId="16C7C15C" w14:textId="77777777" w:rsidR="00170DE2" w:rsidRPr="00ED1D27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1C9ABB96" w14:textId="3BED399B" w:rsidR="007A2185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t>Тъй като в клинични проучвания със силденафил се съобщава за поява на замаяност и промени в зрението, пациентите трябва да са наясно относно реакциите си към силденафил преди да шофират или да работят с машини.</w:t>
      </w:r>
    </w:p>
    <w:p w14:paraId="35801A15" w14:textId="77777777" w:rsidR="0091385D" w:rsidRPr="0091385D" w:rsidRDefault="0091385D" w:rsidP="0091385D"/>
    <w:p w14:paraId="4838F52A" w14:textId="058F0B9C" w:rsidR="0091385D" w:rsidRDefault="002C50EE" w:rsidP="007A2185">
      <w:pPr>
        <w:pStyle w:val="Heading2"/>
      </w:pPr>
      <w:r>
        <w:lastRenderedPageBreak/>
        <w:t>4.8. Нежелани лекарствени реакции</w:t>
      </w:r>
    </w:p>
    <w:p w14:paraId="76E0B7A2" w14:textId="5BBD2581" w:rsidR="005B0F27" w:rsidRDefault="005B0F27" w:rsidP="0091385D"/>
    <w:p w14:paraId="6ED73329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Кратко описание на профила на безопасност</w:t>
      </w:r>
    </w:p>
    <w:p w14:paraId="50D28DD3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Профилът на безопасност на силденафил е базиран на 8 691 пациенти, които са получавали препоръчваната доза в 67 плацебо-контролирани клинични проучвания. Най-често съобщаваните нежелани реакции в клиничните проучвания сред пациентите, на които е прилаган силденафил, са били главоболие, зачервяване, диспепсия, зрителни нарушения, назална конгестия, замаяност и нарушение в цветното зрение.</w:t>
      </w:r>
    </w:p>
    <w:p w14:paraId="3897C114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Събрани са и нежеланите реакции по време на постмаркетинговото наблюдение за период от &gt;9 години. Честотата на тези нежелани реакции не може да бъде надеждно определена, тъй като не всички нежелани реакции са съобщени на притежателя на разрешението за употреба и включени в базата данни за безопасност.</w:t>
      </w:r>
    </w:p>
    <w:p w14:paraId="122BDDD5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0D6E58C" w14:textId="1CDE2B32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Табличен списък на нежеланите лекарствени реакции</w:t>
      </w:r>
    </w:p>
    <w:p w14:paraId="3F30F810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таблицата по-долу са описани всички клинично значими нежелани реакции, наблюдавани в клинични проучвания с честота по-голяма от тази на плацебо, съгласно системо-органната класификация и честота: много чести (≥1/10), чести (≥1/100 до &lt;1/10), нечести (≥</w:t>
      </w:r>
      <w:r w:rsidRPr="00ED1D27">
        <w:rPr>
          <w:rFonts w:eastAsia="Times New Roman" w:cs="Arial"/>
          <w:color w:val="000000"/>
          <w:lang w:val="en-US"/>
        </w:rPr>
        <w:t xml:space="preserve"> 1/1 000 </w:t>
      </w:r>
      <w:r w:rsidRPr="00ED1D27">
        <w:rPr>
          <w:rFonts w:eastAsia="Times New Roman" w:cs="Arial"/>
          <w:color w:val="000000"/>
          <w:lang w:eastAsia="bg-BG"/>
        </w:rPr>
        <w:t>до &lt;1/100), редки (≥1/10 000 до &lt;1/1 000).</w:t>
      </w:r>
    </w:p>
    <w:p w14:paraId="54A94D3C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допълнение, честотата на клинично важни нежелани реакции, съобщени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по време на</w:t>
      </w:r>
    </w:p>
    <w:p w14:paraId="0254AACC" w14:textId="7E04E550" w:rsidR="007A2185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t>постмаркетинговия период, е включена като неизвестна.</w:t>
      </w:r>
    </w:p>
    <w:p w14:paraId="443BC107" w14:textId="57AB927D" w:rsidR="005B0F27" w:rsidRPr="00ED1D27" w:rsidRDefault="005B0F27" w:rsidP="0091385D">
      <w:pPr>
        <w:rPr>
          <w:rFonts w:cs="Arial"/>
        </w:rPr>
      </w:pPr>
    </w:p>
    <w:p w14:paraId="71B4F132" w14:textId="77777777" w:rsidR="00170DE2" w:rsidRPr="00ED1D27" w:rsidRDefault="00170DE2" w:rsidP="00170DE2">
      <w:pPr>
        <w:spacing w:line="240" w:lineRule="auto"/>
        <w:rPr>
          <w:rFonts w:eastAsia="Times New Roman" w:cs="Arial"/>
          <w:sz w:val="24"/>
          <w:szCs w:val="24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При всяко групиране в зависимост от честотата нежеланите лекарствени реакции са изброени в низходящ ред по отношение на тяхната сериозност.</w:t>
      </w:r>
    </w:p>
    <w:p w14:paraId="2221B001" w14:textId="77777777" w:rsidR="00170DE2" w:rsidRPr="00ED1D27" w:rsidRDefault="00170DE2" w:rsidP="00170DE2">
      <w:pPr>
        <w:rPr>
          <w:rFonts w:eastAsia="Times New Roman" w:cs="Arial"/>
          <w:b/>
          <w:bCs/>
          <w:color w:val="000000"/>
          <w:lang w:eastAsia="bg-BG"/>
        </w:rPr>
      </w:pPr>
    </w:p>
    <w:p w14:paraId="6C1FB188" w14:textId="0169D9E1" w:rsidR="00170DE2" w:rsidRPr="00ED1D27" w:rsidRDefault="00170DE2" w:rsidP="00170DE2">
      <w:pPr>
        <w:rPr>
          <w:rFonts w:eastAsia="Times New Roman" w:cs="Arial"/>
          <w:b/>
          <w:bCs/>
          <w:color w:val="000000"/>
          <w:lang w:eastAsia="bg-BG"/>
        </w:rPr>
      </w:pPr>
      <w:r w:rsidRPr="00ED1D27">
        <w:rPr>
          <w:rFonts w:eastAsia="Times New Roman" w:cs="Arial"/>
          <w:b/>
          <w:bCs/>
          <w:color w:val="000000"/>
          <w:lang w:eastAsia="bg-BG"/>
        </w:rPr>
        <w:t>Таблица 1: Клинично важни нежелани реакции, съобщени с честота, по-голяма от честотата им в групата на плацебо в контролирани клинични проучвания и клинично важни нежелани реакции, съобщени по време на постмаркетинговия период</w:t>
      </w:r>
    </w:p>
    <w:p w14:paraId="54D8331A" w14:textId="052D464A" w:rsidR="00170DE2" w:rsidRDefault="00170DE2" w:rsidP="00170DE2">
      <w:pPr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34DB" w14:paraId="5B6FB258" w14:textId="77777777" w:rsidTr="00A034DB">
        <w:tc>
          <w:tcPr>
            <w:tcW w:w="4675" w:type="dxa"/>
            <w:vAlign w:val="center"/>
          </w:tcPr>
          <w:p w14:paraId="0F0E43FE" w14:textId="48FD064F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Системо-органен клас</w:t>
            </w:r>
          </w:p>
        </w:tc>
        <w:tc>
          <w:tcPr>
            <w:tcW w:w="4675" w:type="dxa"/>
            <w:vAlign w:val="center"/>
          </w:tcPr>
          <w:p w14:paraId="31531595" w14:textId="2DE7F2EC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Нежелани реакции</w:t>
            </w:r>
          </w:p>
        </w:tc>
      </w:tr>
      <w:tr w:rsidR="00A034DB" w14:paraId="439658FD" w14:textId="77777777" w:rsidTr="00A034DB">
        <w:tc>
          <w:tcPr>
            <w:tcW w:w="9350" w:type="dxa"/>
            <w:gridSpan w:val="2"/>
          </w:tcPr>
          <w:p w14:paraId="6261235C" w14:textId="24DAC8E9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имунната система</w:t>
            </w:r>
          </w:p>
        </w:tc>
      </w:tr>
      <w:tr w:rsidR="00A034DB" w14:paraId="6FC90376" w14:textId="77777777" w:rsidTr="00A034DB">
        <w:tc>
          <w:tcPr>
            <w:tcW w:w="4675" w:type="dxa"/>
            <w:vAlign w:val="bottom"/>
          </w:tcPr>
          <w:p w14:paraId="79E0B035" w14:textId="6A6D0423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Редки</w:t>
            </w:r>
            <w:r w:rsidRPr="00A034DB">
              <w:rPr>
                <w:rFonts w:cs="Arial"/>
              </w:rPr>
              <w:tab/>
            </w:r>
          </w:p>
        </w:tc>
        <w:tc>
          <w:tcPr>
            <w:tcW w:w="4675" w:type="dxa"/>
            <w:vAlign w:val="bottom"/>
          </w:tcPr>
          <w:p w14:paraId="3BD4DA57" w14:textId="7344A859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Реакции на свръхчувствителност</w:t>
            </w:r>
            <w:r w:rsidRPr="00A034DB">
              <w:rPr>
                <w:rFonts w:cs="Arial"/>
              </w:rPr>
              <w:tab/>
            </w:r>
          </w:p>
        </w:tc>
      </w:tr>
      <w:tr w:rsidR="00A034DB" w14:paraId="0B4C45E8" w14:textId="77777777" w:rsidTr="00A034DB">
        <w:tc>
          <w:tcPr>
            <w:tcW w:w="9350" w:type="dxa"/>
            <w:gridSpan w:val="2"/>
          </w:tcPr>
          <w:p w14:paraId="679647C5" w14:textId="6D684E4E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нервната система</w:t>
            </w:r>
          </w:p>
        </w:tc>
      </w:tr>
      <w:tr w:rsidR="00A034DB" w14:paraId="1DEA4A0D" w14:textId="77777777" w:rsidTr="00A034DB">
        <w:tc>
          <w:tcPr>
            <w:tcW w:w="4675" w:type="dxa"/>
            <w:vAlign w:val="bottom"/>
          </w:tcPr>
          <w:p w14:paraId="082299FF" w14:textId="20C00595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Много чести</w:t>
            </w:r>
          </w:p>
        </w:tc>
        <w:tc>
          <w:tcPr>
            <w:tcW w:w="4675" w:type="dxa"/>
            <w:vAlign w:val="bottom"/>
          </w:tcPr>
          <w:p w14:paraId="327A6E68" w14:textId="01A2E559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Главоболие</w:t>
            </w:r>
          </w:p>
        </w:tc>
      </w:tr>
      <w:tr w:rsidR="00A034DB" w14:paraId="037F2517" w14:textId="77777777" w:rsidTr="00A034DB">
        <w:tc>
          <w:tcPr>
            <w:tcW w:w="4675" w:type="dxa"/>
            <w:vAlign w:val="bottom"/>
          </w:tcPr>
          <w:p w14:paraId="40278607" w14:textId="61452DFE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Чести</w:t>
            </w:r>
          </w:p>
        </w:tc>
        <w:tc>
          <w:tcPr>
            <w:tcW w:w="4675" w:type="dxa"/>
            <w:vAlign w:val="bottom"/>
          </w:tcPr>
          <w:p w14:paraId="474D81F3" w14:textId="36025EFD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Замаяност</w:t>
            </w:r>
          </w:p>
        </w:tc>
      </w:tr>
      <w:tr w:rsidR="00A034DB" w14:paraId="1C0EEBEF" w14:textId="77777777" w:rsidTr="00A034DB">
        <w:tc>
          <w:tcPr>
            <w:tcW w:w="4675" w:type="dxa"/>
            <w:vAlign w:val="bottom"/>
          </w:tcPr>
          <w:p w14:paraId="3FBEA6B7" w14:textId="1402DC9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100E9FA3" w14:textId="4CD4532F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Сънливост, хипоестезия</w:t>
            </w:r>
          </w:p>
        </w:tc>
      </w:tr>
      <w:tr w:rsidR="00A034DB" w14:paraId="66076C5C" w14:textId="77777777" w:rsidTr="00A034DB">
        <w:tc>
          <w:tcPr>
            <w:tcW w:w="4675" w:type="dxa"/>
            <w:vAlign w:val="bottom"/>
          </w:tcPr>
          <w:p w14:paraId="037E00C0" w14:textId="088807DF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Редки</w:t>
            </w:r>
          </w:p>
        </w:tc>
        <w:tc>
          <w:tcPr>
            <w:tcW w:w="4675" w:type="dxa"/>
            <w:vAlign w:val="bottom"/>
          </w:tcPr>
          <w:p w14:paraId="13EF7FD3" w14:textId="65A2A8A9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Мозъчносъдов инцидент, синкоп</w:t>
            </w:r>
          </w:p>
        </w:tc>
      </w:tr>
      <w:tr w:rsidR="00A034DB" w14:paraId="3C26A586" w14:textId="77777777" w:rsidTr="00A034DB">
        <w:tc>
          <w:tcPr>
            <w:tcW w:w="4675" w:type="dxa"/>
            <w:vAlign w:val="bottom"/>
          </w:tcPr>
          <w:p w14:paraId="45D4F3CB" w14:textId="2C2D5382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С неизвестна честота</w:t>
            </w:r>
          </w:p>
        </w:tc>
        <w:tc>
          <w:tcPr>
            <w:tcW w:w="4675" w:type="dxa"/>
            <w:vAlign w:val="bottom"/>
          </w:tcPr>
          <w:p w14:paraId="15997B94" w14:textId="61E95C38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 xml:space="preserve">Преходен исхемичен </w:t>
            </w:r>
            <w:r w:rsidRPr="00ED1D27">
              <w:rPr>
                <w:rFonts w:cs="Arial"/>
              </w:rPr>
              <w:t>пристъп, гърч</w:t>
            </w:r>
            <w:r w:rsidRPr="00A034DB">
              <w:rPr>
                <w:rFonts w:cs="Arial"/>
                <w:u w:val="single"/>
              </w:rPr>
              <w:t xml:space="preserve">, </w:t>
            </w:r>
            <w:bookmarkStart w:id="1" w:name="_GoBack"/>
            <w:r w:rsidRPr="00ED1D27">
              <w:rPr>
                <w:rFonts w:cs="Arial"/>
              </w:rPr>
              <w:t>рецидив на гърч</w:t>
            </w:r>
            <w:bookmarkEnd w:id="1"/>
          </w:p>
        </w:tc>
      </w:tr>
      <w:tr w:rsidR="00A034DB" w14:paraId="17617666" w14:textId="77777777" w:rsidTr="00A034DB">
        <w:tc>
          <w:tcPr>
            <w:tcW w:w="9350" w:type="dxa"/>
            <w:gridSpan w:val="2"/>
          </w:tcPr>
          <w:p w14:paraId="32F90C81" w14:textId="5E593CB7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очите</w:t>
            </w:r>
          </w:p>
        </w:tc>
      </w:tr>
      <w:tr w:rsidR="00A034DB" w14:paraId="4404AA2B" w14:textId="77777777" w:rsidTr="00A034DB">
        <w:tc>
          <w:tcPr>
            <w:tcW w:w="4675" w:type="dxa"/>
            <w:vAlign w:val="bottom"/>
          </w:tcPr>
          <w:p w14:paraId="1107F01D" w14:textId="28583B2C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Чести</w:t>
            </w:r>
          </w:p>
        </w:tc>
        <w:tc>
          <w:tcPr>
            <w:tcW w:w="4675" w:type="dxa"/>
            <w:vAlign w:val="bottom"/>
          </w:tcPr>
          <w:p w14:paraId="78933FD4" w14:textId="23AE371B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Нарушения на зрението, нарушение в цветното зрение</w:t>
            </w:r>
          </w:p>
        </w:tc>
      </w:tr>
      <w:tr w:rsidR="00A034DB" w14:paraId="57DED3DC" w14:textId="77777777" w:rsidTr="00A034DB">
        <w:tc>
          <w:tcPr>
            <w:tcW w:w="4675" w:type="dxa"/>
            <w:vAlign w:val="bottom"/>
          </w:tcPr>
          <w:p w14:paraId="0200FABB" w14:textId="5BE2C40D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7A9F99DE" w14:textId="6D84D72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Конюктивални нарушения, очни нарушения, нарушения в слъзоотделянето, други нарушения на</w:t>
            </w:r>
          </w:p>
        </w:tc>
      </w:tr>
      <w:tr w:rsidR="00170DE2" w14:paraId="24FFB912" w14:textId="77777777" w:rsidTr="00170DE2">
        <w:tc>
          <w:tcPr>
            <w:tcW w:w="4675" w:type="dxa"/>
          </w:tcPr>
          <w:p w14:paraId="1A727338" w14:textId="7A48DB7D" w:rsidR="00170DE2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</w:rPr>
              <w:t>С неизвестна честота</w:t>
            </w:r>
          </w:p>
        </w:tc>
        <w:tc>
          <w:tcPr>
            <w:tcW w:w="4675" w:type="dxa"/>
          </w:tcPr>
          <w:p w14:paraId="33BAEC15" w14:textId="442E2395" w:rsidR="00170DE2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</w:rPr>
              <w:t>Неартериитна предна исхемична оптична невропатия (НАИОН), ретинална съдова оклузия, нарушение в зрителното поле</w:t>
            </w:r>
          </w:p>
        </w:tc>
      </w:tr>
      <w:tr w:rsidR="00A034DB" w14:paraId="13FF9E76" w14:textId="77777777" w:rsidTr="00A034DB">
        <w:tc>
          <w:tcPr>
            <w:tcW w:w="9350" w:type="dxa"/>
            <w:gridSpan w:val="2"/>
          </w:tcPr>
          <w:p w14:paraId="1DC11998" w14:textId="14C4B253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lastRenderedPageBreak/>
              <w:t>Нарушения на ухото и лабиринта</w:t>
            </w:r>
          </w:p>
        </w:tc>
      </w:tr>
      <w:tr w:rsidR="00A034DB" w14:paraId="53165033" w14:textId="77777777" w:rsidTr="00A034DB">
        <w:tc>
          <w:tcPr>
            <w:tcW w:w="4675" w:type="dxa"/>
            <w:vAlign w:val="bottom"/>
          </w:tcPr>
          <w:p w14:paraId="506EC35C" w14:textId="1AC344E6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4449823E" w14:textId="5036DEE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Вертиго, шум в ушите</w:t>
            </w:r>
          </w:p>
        </w:tc>
      </w:tr>
      <w:tr w:rsidR="00A034DB" w14:paraId="22A58519" w14:textId="77777777" w:rsidTr="00A034DB">
        <w:tc>
          <w:tcPr>
            <w:tcW w:w="4675" w:type="dxa"/>
            <w:vAlign w:val="bottom"/>
          </w:tcPr>
          <w:p w14:paraId="1A0F9FE7" w14:textId="641147D6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Редки</w:t>
            </w:r>
          </w:p>
        </w:tc>
        <w:tc>
          <w:tcPr>
            <w:tcW w:w="4675" w:type="dxa"/>
            <w:vAlign w:val="bottom"/>
          </w:tcPr>
          <w:p w14:paraId="64761F8E" w14:textId="05FDBE6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Глухота</w:t>
            </w:r>
          </w:p>
        </w:tc>
      </w:tr>
      <w:tr w:rsidR="00A034DB" w14:paraId="39ACF223" w14:textId="77777777" w:rsidTr="00A034DB">
        <w:tc>
          <w:tcPr>
            <w:tcW w:w="9350" w:type="dxa"/>
            <w:gridSpan w:val="2"/>
          </w:tcPr>
          <w:p w14:paraId="031437CA" w14:textId="354A2425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сърцето</w:t>
            </w:r>
          </w:p>
        </w:tc>
      </w:tr>
      <w:tr w:rsidR="00A034DB" w14:paraId="1AFD2288" w14:textId="77777777" w:rsidTr="00A034DB">
        <w:tc>
          <w:tcPr>
            <w:tcW w:w="4675" w:type="dxa"/>
            <w:vAlign w:val="bottom"/>
          </w:tcPr>
          <w:p w14:paraId="3AD1F392" w14:textId="3D648B6F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237A0421" w14:textId="228E1C9D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Палпитации, тахикардия</w:t>
            </w:r>
          </w:p>
        </w:tc>
      </w:tr>
      <w:tr w:rsidR="00A034DB" w14:paraId="392A9B9C" w14:textId="77777777" w:rsidTr="00A034DB">
        <w:tc>
          <w:tcPr>
            <w:tcW w:w="4675" w:type="dxa"/>
            <w:vAlign w:val="bottom"/>
          </w:tcPr>
          <w:p w14:paraId="7C228C40" w14:textId="5545FB50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Редки</w:t>
            </w:r>
          </w:p>
        </w:tc>
        <w:tc>
          <w:tcPr>
            <w:tcW w:w="4675" w:type="dxa"/>
            <w:vAlign w:val="bottom"/>
          </w:tcPr>
          <w:p w14:paraId="546B7314" w14:textId="40EC811C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Миокарден инфаркт, предсърдна фибрилация</w:t>
            </w:r>
          </w:p>
        </w:tc>
      </w:tr>
      <w:tr w:rsidR="00A034DB" w14:paraId="3575A7F6" w14:textId="77777777" w:rsidTr="00A034DB">
        <w:tc>
          <w:tcPr>
            <w:tcW w:w="4675" w:type="dxa"/>
            <w:vAlign w:val="bottom"/>
          </w:tcPr>
          <w:p w14:paraId="32A0853E" w14:textId="78C70BAB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С неизвестна честота</w:t>
            </w:r>
          </w:p>
        </w:tc>
        <w:tc>
          <w:tcPr>
            <w:tcW w:w="4675" w:type="dxa"/>
            <w:vAlign w:val="bottom"/>
          </w:tcPr>
          <w:p w14:paraId="53245FA2" w14:textId="4C21F35A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Камерна аритмия, нестабилна стенокардия, внезапна сърдечна смърт</w:t>
            </w:r>
          </w:p>
        </w:tc>
      </w:tr>
      <w:tr w:rsidR="00A034DB" w14:paraId="3C3C91C4" w14:textId="77777777" w:rsidTr="00A034DB">
        <w:tc>
          <w:tcPr>
            <w:tcW w:w="9350" w:type="dxa"/>
            <w:gridSpan w:val="2"/>
          </w:tcPr>
          <w:p w14:paraId="4CC8539D" w14:textId="1D387C43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Съдови нарушения</w:t>
            </w:r>
          </w:p>
        </w:tc>
      </w:tr>
      <w:tr w:rsidR="00A034DB" w14:paraId="7E7C3DD0" w14:textId="77777777" w:rsidTr="00A034DB">
        <w:tc>
          <w:tcPr>
            <w:tcW w:w="4675" w:type="dxa"/>
            <w:vAlign w:val="bottom"/>
          </w:tcPr>
          <w:p w14:paraId="7AB0DCF9" w14:textId="22EE42E4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Чести</w:t>
            </w:r>
          </w:p>
        </w:tc>
        <w:tc>
          <w:tcPr>
            <w:tcW w:w="4675" w:type="dxa"/>
            <w:vAlign w:val="bottom"/>
          </w:tcPr>
          <w:p w14:paraId="6E1A3550" w14:textId="2988F35B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Зачервяване</w:t>
            </w:r>
          </w:p>
        </w:tc>
      </w:tr>
      <w:tr w:rsidR="00A034DB" w14:paraId="3BCAFB8C" w14:textId="77777777" w:rsidTr="00A034DB">
        <w:tc>
          <w:tcPr>
            <w:tcW w:w="4675" w:type="dxa"/>
            <w:vAlign w:val="bottom"/>
          </w:tcPr>
          <w:p w14:paraId="7F5C4939" w14:textId="05ECAB53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Редки</w:t>
            </w:r>
          </w:p>
        </w:tc>
        <w:tc>
          <w:tcPr>
            <w:tcW w:w="4675" w:type="dxa"/>
            <w:vAlign w:val="bottom"/>
          </w:tcPr>
          <w:p w14:paraId="127208DF" w14:textId="63754AA5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Хипертония, хипотония</w:t>
            </w:r>
          </w:p>
        </w:tc>
      </w:tr>
      <w:tr w:rsidR="00A034DB" w14:paraId="71B74683" w14:textId="77777777" w:rsidTr="00A034DB">
        <w:tc>
          <w:tcPr>
            <w:tcW w:w="9350" w:type="dxa"/>
            <w:gridSpan w:val="2"/>
          </w:tcPr>
          <w:p w14:paraId="102189FC" w14:textId="5EFDBDE0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Респираторни, гръдни и медиастинални нарушения</w:t>
            </w:r>
          </w:p>
        </w:tc>
      </w:tr>
      <w:tr w:rsidR="00A034DB" w14:paraId="4459B3D9" w14:textId="77777777" w:rsidTr="00A034DB">
        <w:tc>
          <w:tcPr>
            <w:tcW w:w="4675" w:type="dxa"/>
            <w:vAlign w:val="bottom"/>
          </w:tcPr>
          <w:p w14:paraId="1F18F1C0" w14:textId="0806854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Чести</w:t>
            </w:r>
          </w:p>
        </w:tc>
        <w:tc>
          <w:tcPr>
            <w:tcW w:w="4675" w:type="dxa"/>
            <w:vAlign w:val="bottom"/>
          </w:tcPr>
          <w:p w14:paraId="1AFF046E" w14:textId="7D32B559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Назална конгестия</w:t>
            </w:r>
          </w:p>
        </w:tc>
      </w:tr>
      <w:tr w:rsidR="00A034DB" w14:paraId="7B358931" w14:textId="77777777" w:rsidTr="00A034DB">
        <w:tc>
          <w:tcPr>
            <w:tcW w:w="4675" w:type="dxa"/>
            <w:vAlign w:val="bottom"/>
          </w:tcPr>
          <w:p w14:paraId="4055550A" w14:textId="1D641404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Редки</w:t>
            </w:r>
          </w:p>
        </w:tc>
        <w:tc>
          <w:tcPr>
            <w:tcW w:w="4675" w:type="dxa"/>
            <w:vAlign w:val="bottom"/>
          </w:tcPr>
          <w:p w14:paraId="24AC25DE" w14:textId="23609A86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Епистаксис</w:t>
            </w:r>
          </w:p>
        </w:tc>
      </w:tr>
      <w:tr w:rsidR="00A034DB" w14:paraId="21551FC1" w14:textId="77777777" w:rsidTr="00A034DB">
        <w:tc>
          <w:tcPr>
            <w:tcW w:w="9350" w:type="dxa"/>
            <w:gridSpan w:val="2"/>
          </w:tcPr>
          <w:p w14:paraId="6DF9C05A" w14:textId="541CACB4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Стомашно-чревни нарушения</w:t>
            </w:r>
          </w:p>
        </w:tc>
      </w:tr>
      <w:tr w:rsidR="00A034DB" w14:paraId="679410FF" w14:textId="77777777" w:rsidTr="00A034DB">
        <w:tc>
          <w:tcPr>
            <w:tcW w:w="4675" w:type="dxa"/>
            <w:vAlign w:val="bottom"/>
          </w:tcPr>
          <w:p w14:paraId="59AFE7AF" w14:textId="1ACA6873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Чести</w:t>
            </w:r>
          </w:p>
        </w:tc>
        <w:tc>
          <w:tcPr>
            <w:tcW w:w="4675" w:type="dxa"/>
            <w:vAlign w:val="bottom"/>
          </w:tcPr>
          <w:p w14:paraId="4C5803BC" w14:textId="6215C23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Диспепсия</w:t>
            </w:r>
          </w:p>
        </w:tc>
      </w:tr>
      <w:tr w:rsidR="00A034DB" w14:paraId="24636470" w14:textId="77777777" w:rsidTr="00A034DB">
        <w:tc>
          <w:tcPr>
            <w:tcW w:w="4675" w:type="dxa"/>
            <w:vAlign w:val="bottom"/>
          </w:tcPr>
          <w:p w14:paraId="365CEE57" w14:textId="77C7CE67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26304212" w14:textId="4746483E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Повръщане, гадене, сухота в устата</w:t>
            </w:r>
          </w:p>
        </w:tc>
      </w:tr>
      <w:tr w:rsidR="00A034DB" w14:paraId="4503B7A4" w14:textId="77777777" w:rsidTr="00A034DB">
        <w:tc>
          <w:tcPr>
            <w:tcW w:w="9350" w:type="dxa"/>
            <w:gridSpan w:val="2"/>
          </w:tcPr>
          <w:p w14:paraId="66F44B90" w14:textId="0D15E095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кожата, подкожната и меките тъкани</w:t>
            </w:r>
          </w:p>
        </w:tc>
      </w:tr>
      <w:tr w:rsidR="00A034DB" w14:paraId="6766F1BF" w14:textId="77777777" w:rsidTr="00A034DB">
        <w:tc>
          <w:tcPr>
            <w:tcW w:w="4675" w:type="dxa"/>
            <w:vAlign w:val="bottom"/>
          </w:tcPr>
          <w:p w14:paraId="3AA8F0BC" w14:textId="0D19FE08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7E28342F" w14:textId="39332018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Кожен обрив</w:t>
            </w:r>
          </w:p>
        </w:tc>
      </w:tr>
      <w:tr w:rsidR="00A034DB" w14:paraId="3E7AB6D4" w14:textId="77777777" w:rsidTr="00170DE2">
        <w:tc>
          <w:tcPr>
            <w:tcW w:w="4675" w:type="dxa"/>
          </w:tcPr>
          <w:p w14:paraId="73552432" w14:textId="7963127B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С неизвестна честота</w:t>
            </w:r>
          </w:p>
        </w:tc>
        <w:tc>
          <w:tcPr>
            <w:tcW w:w="4675" w:type="dxa"/>
          </w:tcPr>
          <w:p w14:paraId="245A7D04" w14:textId="68C8E9C0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 xml:space="preserve">Синдром на </w:t>
            </w:r>
            <w:r w:rsidRPr="00A034DB">
              <w:rPr>
                <w:rFonts w:cs="Arial"/>
                <w:lang w:val="en-US"/>
              </w:rPr>
              <w:t xml:space="preserve">Stevens-Johnson, (SJS), </w:t>
            </w:r>
            <w:r w:rsidRPr="00A034DB">
              <w:rPr>
                <w:rFonts w:cs="Arial"/>
              </w:rPr>
              <w:t xml:space="preserve">токсична епидермална некролиза </w:t>
            </w:r>
            <w:r w:rsidRPr="00A034DB">
              <w:rPr>
                <w:rFonts w:cs="Arial"/>
                <w:lang w:val="en-US"/>
              </w:rPr>
              <w:t>(TEN)</w:t>
            </w:r>
          </w:p>
        </w:tc>
      </w:tr>
      <w:tr w:rsidR="00A034DB" w14:paraId="2F727BAF" w14:textId="77777777" w:rsidTr="00A034DB">
        <w:tc>
          <w:tcPr>
            <w:tcW w:w="9350" w:type="dxa"/>
            <w:gridSpan w:val="2"/>
          </w:tcPr>
          <w:p w14:paraId="0A5D116F" w14:textId="349ABBEF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мускулно-скелетната система и съединителната тъкан</w:t>
            </w:r>
          </w:p>
        </w:tc>
      </w:tr>
      <w:tr w:rsidR="00A034DB" w14:paraId="6B3F2E57" w14:textId="77777777" w:rsidTr="00A034DB">
        <w:tc>
          <w:tcPr>
            <w:tcW w:w="4675" w:type="dxa"/>
            <w:vAlign w:val="bottom"/>
          </w:tcPr>
          <w:p w14:paraId="55FFB06E" w14:textId="3A38EC98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4D204D38" w14:textId="34D95BEF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Миалгия</w:t>
            </w:r>
          </w:p>
        </w:tc>
      </w:tr>
      <w:tr w:rsidR="00A034DB" w14:paraId="7C160FAA" w14:textId="77777777" w:rsidTr="00A034DB">
        <w:tc>
          <w:tcPr>
            <w:tcW w:w="9350" w:type="dxa"/>
            <w:gridSpan w:val="2"/>
          </w:tcPr>
          <w:p w14:paraId="78D0C4AD" w14:textId="05F1578B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бъбоепите и пикочните пътища</w:t>
            </w:r>
          </w:p>
        </w:tc>
      </w:tr>
      <w:tr w:rsidR="00A034DB" w14:paraId="5745A3A6" w14:textId="77777777" w:rsidTr="00A034DB">
        <w:tc>
          <w:tcPr>
            <w:tcW w:w="4675" w:type="dxa"/>
            <w:vAlign w:val="bottom"/>
          </w:tcPr>
          <w:p w14:paraId="7563DF78" w14:textId="7F0F93D1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С неизвестна честота</w:t>
            </w:r>
          </w:p>
        </w:tc>
        <w:tc>
          <w:tcPr>
            <w:tcW w:w="4675" w:type="dxa"/>
            <w:vAlign w:val="bottom"/>
          </w:tcPr>
          <w:p w14:paraId="13810265" w14:textId="13A6C592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Хематурия</w:t>
            </w:r>
          </w:p>
        </w:tc>
      </w:tr>
      <w:tr w:rsidR="00A034DB" w14:paraId="141D192A" w14:textId="77777777" w:rsidTr="00A034DB">
        <w:tc>
          <w:tcPr>
            <w:tcW w:w="9350" w:type="dxa"/>
            <w:gridSpan w:val="2"/>
          </w:tcPr>
          <w:p w14:paraId="1D7B0936" w14:textId="1890AAF8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Нарушения на възпроизводнтелната система и гърдата</w:t>
            </w:r>
          </w:p>
        </w:tc>
      </w:tr>
      <w:tr w:rsidR="00A034DB" w14:paraId="622B349A" w14:textId="77777777" w:rsidTr="00A034DB">
        <w:tc>
          <w:tcPr>
            <w:tcW w:w="4675" w:type="dxa"/>
            <w:vAlign w:val="bottom"/>
          </w:tcPr>
          <w:p w14:paraId="3B5B0ABE" w14:textId="76814758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2EB7F47D" w14:textId="589AE49E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Хематоспермия, хеморагия на пениса</w:t>
            </w:r>
          </w:p>
        </w:tc>
      </w:tr>
      <w:tr w:rsidR="00A034DB" w14:paraId="6903ED47" w14:textId="77777777" w:rsidTr="00A034DB">
        <w:tc>
          <w:tcPr>
            <w:tcW w:w="4675" w:type="dxa"/>
            <w:vAlign w:val="bottom"/>
          </w:tcPr>
          <w:p w14:paraId="2E8DE5F1" w14:textId="49415FBC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С неизвестна честота</w:t>
            </w:r>
          </w:p>
        </w:tc>
        <w:tc>
          <w:tcPr>
            <w:tcW w:w="4675" w:type="dxa"/>
            <w:vAlign w:val="bottom"/>
          </w:tcPr>
          <w:p w14:paraId="14BB1AE8" w14:textId="6C027D12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Приапизъм, удължена ерекция</w:t>
            </w:r>
          </w:p>
        </w:tc>
      </w:tr>
      <w:tr w:rsidR="00A034DB" w14:paraId="4FC915EB" w14:textId="77777777" w:rsidTr="00A034DB">
        <w:tc>
          <w:tcPr>
            <w:tcW w:w="9350" w:type="dxa"/>
            <w:gridSpan w:val="2"/>
          </w:tcPr>
          <w:p w14:paraId="1E26C10F" w14:textId="78B4623B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Общи нарушения и ефекти на мястото на приложение</w:t>
            </w:r>
          </w:p>
        </w:tc>
      </w:tr>
      <w:tr w:rsidR="00A034DB" w14:paraId="3DBBC387" w14:textId="77777777" w:rsidTr="00A034DB">
        <w:tc>
          <w:tcPr>
            <w:tcW w:w="4675" w:type="dxa"/>
          </w:tcPr>
          <w:p w14:paraId="705ABE6C" w14:textId="03E24DDF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  <w:vAlign w:val="bottom"/>
          </w:tcPr>
          <w:p w14:paraId="64481E35" w14:textId="1BD224FA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Гръдна болка, умора</w:t>
            </w:r>
          </w:p>
        </w:tc>
      </w:tr>
      <w:tr w:rsidR="00A034DB" w14:paraId="6F4F82F2" w14:textId="77777777" w:rsidTr="00A034DB">
        <w:tc>
          <w:tcPr>
            <w:tcW w:w="9350" w:type="dxa"/>
            <w:gridSpan w:val="2"/>
          </w:tcPr>
          <w:p w14:paraId="708311D1" w14:textId="580D57CD" w:rsidR="00A034DB" w:rsidRPr="00A034DB" w:rsidRDefault="00A034DB" w:rsidP="00170DE2">
            <w:pPr>
              <w:rPr>
                <w:rFonts w:cs="Arial"/>
              </w:rPr>
            </w:pPr>
            <w:r w:rsidRPr="00A034DB">
              <w:rPr>
                <w:rFonts w:cs="Arial"/>
                <w:b/>
                <w:bCs/>
              </w:rPr>
              <w:t>Изследвания</w:t>
            </w:r>
          </w:p>
        </w:tc>
      </w:tr>
      <w:tr w:rsidR="00A034DB" w14:paraId="77032D3C" w14:textId="77777777" w:rsidTr="00170DE2">
        <w:tc>
          <w:tcPr>
            <w:tcW w:w="4675" w:type="dxa"/>
          </w:tcPr>
          <w:p w14:paraId="585F8037" w14:textId="0AF50E2A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Нечести</w:t>
            </w:r>
          </w:p>
        </w:tc>
        <w:tc>
          <w:tcPr>
            <w:tcW w:w="4675" w:type="dxa"/>
          </w:tcPr>
          <w:p w14:paraId="62C69306" w14:textId="762D145B" w:rsidR="00A034DB" w:rsidRPr="00A034DB" w:rsidRDefault="00A034DB" w:rsidP="00A034DB">
            <w:pPr>
              <w:rPr>
                <w:rFonts w:cs="Arial"/>
              </w:rPr>
            </w:pPr>
            <w:r w:rsidRPr="00A034DB">
              <w:rPr>
                <w:rFonts w:cs="Arial"/>
              </w:rPr>
              <w:t>Тахикардия</w:t>
            </w:r>
          </w:p>
        </w:tc>
      </w:tr>
    </w:tbl>
    <w:p w14:paraId="34EE3BA8" w14:textId="44347AEF" w:rsidR="00170DE2" w:rsidRDefault="00170DE2" w:rsidP="00170DE2"/>
    <w:p w14:paraId="550D249A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74421231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25C0D15F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Изпълнителна агенция по лекарствата ул. „Дамян Груев” №8</w:t>
      </w:r>
    </w:p>
    <w:p w14:paraId="712CEED1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1303 София</w:t>
      </w:r>
    </w:p>
    <w:p w14:paraId="63D2C8CD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Тел.:+35 928903417</w:t>
      </w:r>
    </w:p>
    <w:p w14:paraId="2C5CF5B2" w14:textId="286E4A7F" w:rsidR="00170DE2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ED1D27">
          <w:rPr>
            <w:rFonts w:eastAsia="Times New Roman" w:cs="Arial"/>
            <w:color w:val="000000"/>
            <w:lang w:val="en-US"/>
          </w:rPr>
          <w:t>www.bda.bg</w:t>
        </w:r>
      </w:hyperlink>
    </w:p>
    <w:p w14:paraId="22093E66" w14:textId="77777777" w:rsidR="00170DE2" w:rsidRPr="0091385D" w:rsidRDefault="00170DE2" w:rsidP="0091385D"/>
    <w:p w14:paraId="0A023CE0" w14:textId="13F87CFD" w:rsidR="00CF77F7" w:rsidRDefault="002C50EE" w:rsidP="004A448E">
      <w:pPr>
        <w:pStyle w:val="Heading2"/>
      </w:pPr>
      <w:r>
        <w:t>4.9. Предозиране</w:t>
      </w:r>
    </w:p>
    <w:p w14:paraId="3EDFC3FC" w14:textId="771B3817" w:rsidR="0091385D" w:rsidRDefault="0091385D" w:rsidP="0091385D"/>
    <w:p w14:paraId="5E11F7F2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lastRenderedPageBreak/>
        <w:t xml:space="preserve">В проучвания при доброволци с еднократни дози до 800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нежеланите реакции са били подобни на тези, наблюдавани при по-ниски дози, но тяхната честота и тежест са били по- големи. Дози от 200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не са довели до повишаване на ефикасността, но честотата на нежеланите реакции (главоболие, зачервяване, виене на свят, диспепсия, назална конгестия, нарушено зрение) е нараснала.</w:t>
      </w:r>
    </w:p>
    <w:p w14:paraId="095E9EA4" w14:textId="77777777" w:rsidR="00170DE2" w:rsidRPr="00ED1D27" w:rsidRDefault="00170DE2" w:rsidP="00170DE2">
      <w:pPr>
        <w:rPr>
          <w:rFonts w:eastAsia="Times New Roman" w:cs="Arial"/>
          <w:color w:val="000000"/>
          <w:lang w:eastAsia="bg-BG"/>
        </w:rPr>
      </w:pPr>
    </w:p>
    <w:p w14:paraId="6A43B8F3" w14:textId="328DEA34" w:rsidR="007A2185" w:rsidRDefault="00170DE2" w:rsidP="00170DE2">
      <w:r w:rsidRPr="00ED1D27">
        <w:rPr>
          <w:rFonts w:eastAsia="Times New Roman" w:cs="Arial"/>
          <w:color w:val="000000"/>
          <w:lang w:eastAsia="bg-BG"/>
        </w:rPr>
        <w:t>В случай на предозиране трябва да бъдат предприети стандартните поддържащи мерки, в зависимост от конкретните нужди. Бъбречната диализа не ускорява клирънса на силденафил, тъй като той се свързва във висок процент с плазмените протеини и не се елиминира с урината.</w:t>
      </w:r>
    </w:p>
    <w:p w14:paraId="48FF1584" w14:textId="77777777" w:rsidR="0091385D" w:rsidRPr="0091385D" w:rsidRDefault="0091385D" w:rsidP="0091385D"/>
    <w:p w14:paraId="02081B24" w14:textId="7CE94171" w:rsidR="00395555" w:rsidRDefault="002C50EE" w:rsidP="008A6AF2">
      <w:pPr>
        <w:pStyle w:val="Heading1"/>
      </w:pPr>
      <w:r>
        <w:t>5. ФАРМАКОЛОГИЧНИ СВОЙСТВА</w:t>
      </w:r>
    </w:p>
    <w:p w14:paraId="1B8079C0" w14:textId="77777777" w:rsidR="0091385D" w:rsidRPr="0091385D" w:rsidRDefault="0091385D" w:rsidP="0091385D"/>
    <w:p w14:paraId="32B6DE66" w14:textId="2ACB6B3B" w:rsidR="00CF77F7" w:rsidRDefault="002C50EE" w:rsidP="004A448E">
      <w:pPr>
        <w:pStyle w:val="Heading2"/>
      </w:pPr>
      <w:r>
        <w:t>5.1. Фармакодинамични свойства</w:t>
      </w:r>
    </w:p>
    <w:p w14:paraId="58DD7DEA" w14:textId="73F11A6B" w:rsidR="0091385D" w:rsidRDefault="0091385D" w:rsidP="0091385D"/>
    <w:p w14:paraId="50A9852A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Фармакотерапевтична група: Урологични средства. Лекарства, които се използват при еректилна дисфункция. АТС код: </w:t>
      </w:r>
      <w:r w:rsidRPr="00ED1D27">
        <w:rPr>
          <w:rFonts w:eastAsia="Times New Roman" w:cs="Arial"/>
          <w:color w:val="000000"/>
          <w:lang w:val="en-US"/>
        </w:rPr>
        <w:t xml:space="preserve">G04B </w:t>
      </w:r>
      <w:r w:rsidRPr="00ED1D27">
        <w:rPr>
          <w:rFonts w:eastAsia="Times New Roman" w:cs="Arial"/>
          <w:color w:val="000000"/>
          <w:lang w:eastAsia="bg-BG"/>
        </w:rPr>
        <w:t>Е03.</w:t>
      </w:r>
    </w:p>
    <w:p w14:paraId="6A0F23F1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666A69" w14:textId="500BA6E9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7E0D02ED" w14:textId="3BBCAB7D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Силденафил е лекарствен продукт за перорален прием при лечение на еректилната дисфункция.</w:t>
      </w:r>
    </w:p>
    <w:p w14:paraId="5436348F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естествени условия, т.е. при сексуална стимулация, той възстановява нарушената еректилна функция чрез увеличаване на кръвотока към пениса.</w:t>
      </w:r>
    </w:p>
    <w:p w14:paraId="0D76ADA0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E8B3288" w14:textId="1C37384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Физиологичният механизъм, отговорен за ерекцията на пениса, включва освобождаване на азотен оксид </w:t>
      </w:r>
      <w:r w:rsidRPr="00ED1D27">
        <w:rPr>
          <w:rFonts w:eastAsia="Times New Roman" w:cs="Arial"/>
          <w:color w:val="000000"/>
          <w:lang w:val="en-US"/>
        </w:rPr>
        <w:t xml:space="preserve">(NO) </w:t>
      </w:r>
      <w:r w:rsidRPr="00ED1D27">
        <w:rPr>
          <w:rFonts w:eastAsia="Times New Roman" w:cs="Arial"/>
          <w:color w:val="000000"/>
          <w:lang w:eastAsia="bg-BG"/>
        </w:rPr>
        <w:t xml:space="preserve">в кавернозното тяло по време на сексуална стимулация. След това, </w:t>
      </w:r>
      <w:r w:rsidRPr="00ED1D27">
        <w:rPr>
          <w:rFonts w:eastAsia="Times New Roman" w:cs="Arial"/>
          <w:color w:val="000000"/>
          <w:lang w:val="en-US"/>
        </w:rPr>
        <w:t xml:space="preserve">NO </w:t>
      </w:r>
      <w:r w:rsidRPr="00ED1D27">
        <w:rPr>
          <w:rFonts w:eastAsia="Times New Roman" w:cs="Arial"/>
          <w:color w:val="000000"/>
          <w:lang w:eastAsia="bg-BG"/>
        </w:rPr>
        <w:t>активира ензима гуанилатциклаза, което води до повишаване на нивата на цикличен гуанозинмонофосфат (цГМФ), а това води до отпускане на гладката мускулатура в ' кавернозното тяло и приток на кръв към него.</w:t>
      </w:r>
    </w:p>
    <w:p w14:paraId="20E21473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1E6A69" w14:textId="18B989A4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е мощен и селективен инхибитор на цГМФ-специфична фосфодиестераза тип 5 (ФДЕ5) в кавернозното тяло, където ФДЕ5 е отговорна за разграждането на цГМФ. Силденафил има периферно място на действие върху ерекцията. Силденафил няма пряк релаксиращ ефект върху изолирано човешко кавернозно тяло, но мощно усилва релаксиращия ефект на </w:t>
      </w:r>
      <w:r w:rsidRPr="00ED1D27">
        <w:rPr>
          <w:rFonts w:eastAsia="Times New Roman" w:cs="Arial"/>
          <w:color w:val="000000"/>
          <w:lang w:val="en-US"/>
        </w:rPr>
        <w:t xml:space="preserve">NO </w:t>
      </w:r>
      <w:r w:rsidRPr="00ED1D27">
        <w:rPr>
          <w:rFonts w:eastAsia="Times New Roman" w:cs="Arial"/>
          <w:color w:val="000000"/>
          <w:lang w:eastAsia="bg-BG"/>
        </w:rPr>
        <w:t xml:space="preserve">върху тази тъкан. При активиране на метаболитната верига </w:t>
      </w:r>
      <w:r w:rsidRPr="00ED1D27">
        <w:rPr>
          <w:rFonts w:eastAsia="Times New Roman" w:cs="Arial"/>
          <w:color w:val="000000"/>
          <w:lang w:val="en-US"/>
        </w:rPr>
        <w:t>NO</w:t>
      </w:r>
      <w:r w:rsidRPr="00ED1D27">
        <w:rPr>
          <w:rFonts w:eastAsia="Times New Roman" w:cs="Arial"/>
          <w:color w:val="000000"/>
          <w:lang w:eastAsia="bg-BG"/>
        </w:rPr>
        <w:t xml:space="preserve">/цГМФ, както става при сексуална стимулация, инхибирането на ФДЕ5 от силденафил води до повишени нива на цГМФ в кавернозното тяло. Следователно, за да може силденафил да осъществи своите желани  благоприятни фармакологични ефекти, е необходима сексуална стимулация. </w:t>
      </w:r>
    </w:p>
    <w:p w14:paraId="5B88588A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2E54AA3" w14:textId="67E1C67B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Фармакодинамични ефекти</w:t>
      </w:r>
    </w:p>
    <w:p w14:paraId="6C82F7EF" w14:textId="4A7318EA" w:rsidR="00170DE2" w:rsidRPr="00ED1D27" w:rsidRDefault="00170DE2" w:rsidP="00ED1D27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Проучванията </w:t>
      </w:r>
      <w:r w:rsidRPr="00ED1D27">
        <w:rPr>
          <w:rFonts w:eastAsia="Times New Roman" w:cs="Arial"/>
          <w:i/>
          <w:iCs/>
          <w:color w:val="000000"/>
          <w:lang w:val="en-US"/>
        </w:rPr>
        <w:t>in vitro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са показали, че силденафил е селективен по отношение на ФДЕ5, която</w:t>
      </w:r>
      <w:r w:rsidR="00ED1D27">
        <w:rPr>
          <w:rFonts w:eastAsia="Times New Roman" w:cs="Arial"/>
          <w:lang w:val="en-US"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участва в процеса на ерекция. Неговият ефект върху ФДЕ5 е по-мощен, отколкото върху другите известни фосфодиестерази. Той е 10-кратно </w:t>
      </w:r>
      <w:r w:rsidRPr="00ED1D27">
        <w:rPr>
          <w:rFonts w:eastAsia="Times New Roman" w:cs="Arial"/>
          <w:color w:val="000000"/>
          <w:lang w:val="en-US"/>
        </w:rPr>
        <w:t>no</w:t>
      </w:r>
      <w:r w:rsidRPr="00ED1D27">
        <w:rPr>
          <w:rFonts w:eastAsia="Times New Roman" w:cs="Arial"/>
          <w:color w:val="000000"/>
          <w:lang w:eastAsia="bg-BG"/>
        </w:rPr>
        <w:t>-селективен за ФДЕ5, отколкото за</w:t>
      </w:r>
      <w:r w:rsidRPr="00ED1D27">
        <w:rPr>
          <w:rFonts w:eastAsia="Times New Roman" w:cs="Arial"/>
          <w:color w:val="000000"/>
          <w:lang w:val="en-US"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ФДЕ6, която участва в процеса на фототрансдукция в ретината. В максималните препоръчвани дози селективността му е 80-пъти по-висока за ФДЕ5, отколкото за ФДЕ1 и над 700-пъти по- висока, отколкото за ФДЕ2, 3, 4, 7, 8, 9, 10 и 11. По конкретно, силденафил има 4000 пъти по- голяма селективност за ФДЕ5, отколкото за </w:t>
      </w:r>
      <w:r w:rsidRPr="00ED1D27">
        <w:rPr>
          <w:rFonts w:eastAsia="Times New Roman" w:cs="Arial"/>
          <w:color w:val="000000"/>
          <w:lang w:eastAsia="bg-BG"/>
        </w:rPr>
        <w:lastRenderedPageBreak/>
        <w:t>ФДЕЗ - изоформата на цАМФ-специфична фосфодиестераза, участваща в контрола на сърдечния контрактилност.</w:t>
      </w:r>
    </w:p>
    <w:p w14:paraId="7D9A9184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76E88E0" w14:textId="0E55689A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u w:val="single"/>
          <w:lang w:eastAsia="bg-BG"/>
        </w:rPr>
        <w:t>Клинична ефикасност и безопасност</w:t>
      </w:r>
    </w:p>
    <w:p w14:paraId="6685FFB8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Проведени са две клинични проучвания със специфичен дизайн, за оценка на времето, което е необходимо, за получаване на ерекция в отговор на сексуална стимулация </w:t>
      </w:r>
      <w:r w:rsidRPr="00ED1D27">
        <w:rPr>
          <w:rFonts w:eastAsia="Times New Roman" w:cs="Arial"/>
          <w:i/>
          <w:iCs/>
          <w:color w:val="000000"/>
          <w:lang w:eastAsia="bg-BG"/>
        </w:rPr>
        <w:t xml:space="preserve">след прием на </w:t>
      </w:r>
      <w:r w:rsidRPr="00ED1D27">
        <w:rPr>
          <w:rFonts w:eastAsia="Times New Roman" w:cs="Arial"/>
          <w:color w:val="000000"/>
          <w:lang w:eastAsia="bg-BG"/>
        </w:rPr>
        <w:t xml:space="preserve">лекарството. В проучване с използване на плетизмография на пениса </w:t>
      </w:r>
      <w:r w:rsidRPr="00ED1D27">
        <w:rPr>
          <w:rFonts w:eastAsia="Times New Roman" w:cs="Arial"/>
          <w:color w:val="000000"/>
          <w:lang w:val="en-US"/>
        </w:rPr>
        <w:t>(</w:t>
      </w:r>
      <w:proofErr w:type="spellStart"/>
      <w:r w:rsidRPr="00ED1D27">
        <w:rPr>
          <w:rFonts w:eastAsia="Times New Roman" w:cs="Arial"/>
          <w:color w:val="000000"/>
          <w:lang w:val="en-US"/>
        </w:rPr>
        <w:t>RigiScan</w:t>
      </w:r>
      <w:proofErr w:type="spellEnd"/>
      <w:r w:rsidRPr="00ED1D27">
        <w:rPr>
          <w:rFonts w:eastAsia="Times New Roman" w:cs="Arial"/>
          <w:color w:val="000000"/>
          <w:lang w:val="en-US"/>
        </w:rPr>
        <w:t xml:space="preserve">) </w:t>
      </w:r>
      <w:r w:rsidRPr="00ED1D27">
        <w:rPr>
          <w:rFonts w:eastAsia="Times New Roman" w:cs="Arial"/>
          <w:color w:val="000000"/>
          <w:lang w:eastAsia="bg-BG"/>
        </w:rPr>
        <w:t xml:space="preserve">при пациенти, които са приели силденафил на гладно, средният период до началото на ефекта при тези от тях, които са получили ерекция, характеризираща се с 60% ригидност (достатъчна за осъществяване на полов акт) е бил 25 минути (от 12 до 37 минути). В друго проучване с </w:t>
      </w:r>
      <w:proofErr w:type="spellStart"/>
      <w:r w:rsidRPr="00ED1D27">
        <w:rPr>
          <w:rFonts w:eastAsia="Times New Roman" w:cs="Arial"/>
          <w:color w:val="000000"/>
          <w:lang w:val="en-US"/>
        </w:rPr>
        <w:t>RigiScan</w:t>
      </w:r>
      <w:proofErr w:type="spellEnd"/>
      <w:r w:rsidRPr="00ED1D27">
        <w:rPr>
          <w:rFonts w:eastAsia="Times New Roman" w:cs="Arial"/>
          <w:color w:val="000000"/>
          <w:lang w:val="en-US"/>
        </w:rPr>
        <w:t xml:space="preserve">, </w:t>
      </w:r>
      <w:r w:rsidRPr="00ED1D27">
        <w:rPr>
          <w:rFonts w:eastAsia="Times New Roman" w:cs="Arial"/>
          <w:color w:val="000000"/>
          <w:lang w:eastAsia="bg-BG"/>
        </w:rPr>
        <w:t>силденафил дори и 4-5 часа след приема е давал възможност за получаване на ерекция в отговор на сексуална стимулация.</w:t>
      </w:r>
    </w:p>
    <w:p w14:paraId="27A2098F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DB029E8" w14:textId="0E6A85F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води до леки и преходни понижения на кръвното налягане, които при повече от случаите протичат без клинична симптоматика. Средната стойност на максималното понижение на систолното кръвно налягане в легнало положение след перорален прием на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силденафил е била 8,4 </w:t>
      </w:r>
      <w:r w:rsidRPr="00ED1D27">
        <w:rPr>
          <w:rFonts w:eastAsia="Times New Roman" w:cs="Arial"/>
          <w:color w:val="000000"/>
          <w:lang w:val="en-US"/>
        </w:rPr>
        <w:t xml:space="preserve">mmHg. </w:t>
      </w:r>
      <w:r w:rsidRPr="00ED1D27">
        <w:rPr>
          <w:rFonts w:eastAsia="Times New Roman" w:cs="Arial"/>
          <w:color w:val="000000"/>
          <w:lang w:eastAsia="bg-BG"/>
        </w:rPr>
        <w:t xml:space="preserve">Съответната промяна в диастолното кръвно налягане в легнало положение е била 5,5 </w:t>
      </w:r>
      <w:r w:rsidRPr="00ED1D27">
        <w:rPr>
          <w:rFonts w:eastAsia="Times New Roman" w:cs="Arial"/>
          <w:color w:val="000000"/>
          <w:lang w:val="en-US"/>
        </w:rPr>
        <w:t xml:space="preserve">mmHg. </w:t>
      </w:r>
      <w:r w:rsidRPr="00ED1D27">
        <w:rPr>
          <w:rFonts w:eastAsia="Times New Roman" w:cs="Arial"/>
          <w:color w:val="000000"/>
          <w:lang w:eastAsia="bg-BG"/>
        </w:rPr>
        <w:t xml:space="preserve">Тези понижения на кръвното налягане съответстват на вазодилатативния ефект на силденафил, който вероятно се дължи на повишението на нивата на цГМФ в гладката мускулатура на кръвоносните съдове. При здрави доброволци еднократната перорална доза до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силденафил не води до клинично значими промени в ЕКГ.</w:t>
      </w:r>
    </w:p>
    <w:p w14:paraId="0C4A033A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4490FC" w14:textId="62059C4C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В проучване върху хемодинамичните ефекти на еднократна перорална доза от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силденафил при 14 пациента с тежка ИБС (&gt;70% стеноза на поне една коронарна артерия), средните стойности на систолното и диастолно налягане в покой са се понижили съответно със 7% и 6% спрямо изходните. Средното систолно налягане в белодробната артерия се е понижило с 9%. Силденафил не е довел до промяна в сърдечния дебит и не е нарушил кръвотока през стеснените коронарни артерии.</w:t>
      </w:r>
    </w:p>
    <w:p w14:paraId="3CFD71DA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37AD603" w14:textId="0C6C9785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двойносляпо, плацебо-контролирано проучване, включващо тест с натоварване, при 144 пациенти с еректилна дисфункция и хронична стабилна стенокардия, които са провеждали редовна антиангинозна терапия (с изключение на нитрати), не са били установени клинично значими промени в продължителността на времето до поява на лимитираща стенокардия при употреба на силденафил.</w:t>
      </w:r>
    </w:p>
    <w:p w14:paraId="5E5C0D06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A70E8FD" w14:textId="63D430AB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Един час след прием на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силденафил при малък брой пациенти са се появили леки и преходни промени в способността за различаване на цветовете (синьо/зелено), изследвана с помощта на теста за разграничаване на 100 цветови оттенъка на </w:t>
      </w:r>
      <w:r w:rsidRPr="00ED1D27">
        <w:rPr>
          <w:rFonts w:eastAsia="Times New Roman" w:cs="Arial"/>
          <w:i/>
          <w:iCs/>
          <w:color w:val="000000"/>
          <w:lang w:val="en-US"/>
        </w:rPr>
        <w:t>Farnsworth-Mansell,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като 2 часа след приема на лекарството ефектът е отзвучал напълно. Вероятният механизъм на тази промяна в цветовото разграничаване е свързан с инхибирането на ФДЕ6, която участва във фототрансдукционната каскада на ретината. Силденафил няма никакъв ефект върху зрителната острота или усещането за контраст. В плацебо-контролирано проучване при малък брой пациенти с доказана ранна възрастово-обусловена дегенерация на макулата (п-9) силденафил (100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еднократна доза) не е довел до значителни промени в проведените зрителни тестове (зрителна острота, решетка на </w:t>
      </w:r>
      <w:proofErr w:type="spellStart"/>
      <w:r w:rsidRPr="00ED1D27">
        <w:rPr>
          <w:rFonts w:eastAsia="Times New Roman" w:cs="Arial"/>
          <w:i/>
          <w:iCs/>
          <w:color w:val="000000"/>
          <w:lang w:val="en-US"/>
        </w:rPr>
        <w:t>Amsler</w:t>
      </w:r>
      <w:proofErr w:type="spellEnd"/>
      <w:r w:rsidRPr="00ED1D27">
        <w:rPr>
          <w:rFonts w:eastAsia="Times New Roman" w:cs="Arial"/>
          <w:i/>
          <w:iCs/>
          <w:color w:val="000000"/>
          <w:lang w:val="en-US"/>
        </w:rPr>
        <w:t>,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цветово разграничаване на симулирана пътна светлинна сигнализация, периметър на </w:t>
      </w:r>
      <w:r w:rsidRPr="00ED1D27">
        <w:rPr>
          <w:rFonts w:eastAsia="Times New Roman" w:cs="Arial"/>
          <w:i/>
          <w:iCs/>
          <w:color w:val="000000"/>
          <w:lang w:val="en-US"/>
        </w:rPr>
        <w:t>Humphrey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и фотострес).</w:t>
      </w:r>
    </w:p>
    <w:p w14:paraId="0A972788" w14:textId="77777777" w:rsidR="00170DE2" w:rsidRPr="00ED1D27" w:rsidRDefault="00170DE2" w:rsidP="00170DE2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8A6F8B8" w14:textId="12B6D1B1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lastRenderedPageBreak/>
        <w:t xml:space="preserve">Не е била установена промяна в подвижността или морфологията на сперматозоидите след еднократна перорална доза от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>силденафил при здрави доброволци (вж. точка 4.6).</w:t>
      </w:r>
    </w:p>
    <w:p w14:paraId="49D886C3" w14:textId="77777777" w:rsidR="00170DE2" w:rsidRPr="00ED1D27" w:rsidRDefault="00170DE2" w:rsidP="00170DE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8A07745" w14:textId="43AC7385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b/>
          <w:bCs/>
          <w:color w:val="000000"/>
          <w:lang w:eastAsia="bg-BG"/>
        </w:rPr>
        <w:t>Допълнителна информация от клинични проучвания</w:t>
      </w:r>
    </w:p>
    <w:p w14:paraId="152C29ED" w14:textId="0B212A56" w:rsidR="00A034DB" w:rsidRPr="00ED1D27" w:rsidRDefault="00170DE2" w:rsidP="00ED1D27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В клинични проучвания силденафил е прилаган при повече от 8 000 пациенти на възраст 19-87</w:t>
      </w:r>
      <w:r w:rsidR="00ED1D27">
        <w:rPr>
          <w:rFonts w:eastAsia="Times New Roman" w:cs="Arial"/>
          <w:lang w:val="en-US"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години. Представени са следните групи пациенти; пациенти в старческа възраст (19,9%),</w:t>
      </w:r>
      <w:r w:rsidR="00ED1D27">
        <w:rPr>
          <w:rFonts w:eastAsia="Times New Roman" w:cs="Arial"/>
          <w:lang w:val="en-US"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пациенти с хипертония (30,9%), захарен диабет (20,3%), исхемична болест на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сърцето (5,8%), хиперлипидемия (19,8%), травми на гръбначния мозък (0,6%), депресия (5,2%),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трансуретрална</w:t>
      </w:r>
      <w:r w:rsidR="00A034DB" w:rsidRPr="00ED1D27">
        <w:rPr>
          <w:rFonts w:eastAsia="Times New Roman" w:cs="Arial"/>
          <w:color w:val="000000"/>
          <w:lang w:val="en-US" w:eastAsia="bg-BG"/>
        </w:rPr>
        <w:t xml:space="preserve"> </w:t>
      </w:r>
      <w:r w:rsidR="00A034DB" w:rsidRPr="00ED1D27">
        <w:rPr>
          <w:rFonts w:eastAsia="Times New Roman" w:cs="Arial"/>
          <w:color w:val="000000"/>
          <w:lang w:eastAsia="bg-BG"/>
        </w:rPr>
        <w:t>резекция на простатата (ТУРП) (3,7%), радикална простатектомия (3,3%). Следните групи не са били достатъчно представени или са били изключени от клиничните проучвания: пациентис операция в малкия таз, пациенти след лъчетерапия, пациенти с тежко бъбречно или чернодробно увреждане и пациенти с някои сърдечно-съдови проблеми (вж. точка 4.3).</w:t>
      </w:r>
    </w:p>
    <w:p w14:paraId="2DCA7A7B" w14:textId="77777777" w:rsidR="00A034DB" w:rsidRPr="00ED1D27" w:rsidRDefault="00A034DB" w:rsidP="00A034D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A512929" w14:textId="42EA339A" w:rsidR="00A034DB" w:rsidRPr="00ED1D27" w:rsidRDefault="00A034DB" w:rsidP="00A034DB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В проучванията с фиксирани дози, процентът на пациентите, съобщаващи, че лечението е подобрило тяхната ерекция е бил 62% (25 </w:t>
      </w:r>
      <w:r w:rsidRPr="00ED1D27">
        <w:rPr>
          <w:rFonts w:eastAsia="Times New Roman" w:cs="Arial"/>
          <w:color w:val="000000"/>
          <w:lang w:val="en-US"/>
        </w:rPr>
        <w:t xml:space="preserve">mg), </w:t>
      </w:r>
      <w:r w:rsidRPr="00ED1D27">
        <w:rPr>
          <w:rFonts w:eastAsia="Times New Roman" w:cs="Arial"/>
          <w:color w:val="000000"/>
          <w:lang w:eastAsia="bg-BG"/>
        </w:rPr>
        <w:t xml:space="preserve">74% (50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 xml:space="preserve">и 82% (100 </w:t>
      </w:r>
      <w:r w:rsidRPr="00ED1D27">
        <w:rPr>
          <w:rFonts w:eastAsia="Times New Roman" w:cs="Arial"/>
          <w:color w:val="000000"/>
          <w:lang w:val="en-US"/>
        </w:rPr>
        <w:t xml:space="preserve">mg) </w:t>
      </w:r>
      <w:r w:rsidRPr="00ED1D27">
        <w:rPr>
          <w:rFonts w:eastAsia="Times New Roman" w:cs="Arial"/>
          <w:color w:val="000000"/>
          <w:lang w:eastAsia="bg-BG"/>
        </w:rPr>
        <w:t>спрямо 25% при плацебо. В контролирани клинични проучвания честотата на прекъсване на лечението със силденафил е била ниска и подобна на тази при плацебо.</w:t>
      </w:r>
    </w:p>
    <w:p w14:paraId="7DB27973" w14:textId="77777777" w:rsidR="00A034DB" w:rsidRPr="00ED1D27" w:rsidRDefault="00A034DB" w:rsidP="00A034D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6A4EF58" w14:textId="5AE0D0AE" w:rsidR="00A034DB" w:rsidRPr="00ED1D27" w:rsidRDefault="00A034DB" w:rsidP="00A034DB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За всички проучвания процентът на пациентите, съобщаващи за подобрение след лечение със силденафил е бил както следва: психогенна еректилна дисфункция (84%), смесена еректилна дисфункция (77%), органична еректилна дисфункция (68%), пациенти в старческа възраст (67%), захарен диабет (59%), ИБС (69%), хипертония (68%), ТУРП (61%), радикална простатектомия (43%), травма на гръбначния мозък (83%), депресия (75%). В дългосрочни проучвания безопасността и ефективността на силденафил са се запазили.</w:t>
      </w:r>
    </w:p>
    <w:p w14:paraId="1AE83FB5" w14:textId="77777777" w:rsidR="00A034DB" w:rsidRPr="00ED1D27" w:rsidRDefault="00A034DB" w:rsidP="00A034DB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7F00ED" w14:textId="67D614C9" w:rsidR="00A034DB" w:rsidRPr="00ED1D27" w:rsidRDefault="00A034DB" w:rsidP="00A034DB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Педиатрична популация</w:t>
      </w:r>
    </w:p>
    <w:p w14:paraId="038F692B" w14:textId="2A3FACD4" w:rsidR="007A2185" w:rsidRPr="00ED1D27" w:rsidRDefault="00A034DB" w:rsidP="00A034DB">
      <w:pPr>
        <w:rPr>
          <w:rFonts w:cs="Arial"/>
          <w:lang w:val="en-US"/>
        </w:rPr>
      </w:pPr>
      <w:r w:rsidRPr="00ED1D27">
        <w:rPr>
          <w:rFonts w:eastAsia="Times New Roman" w:cs="Arial"/>
          <w:color w:val="000000"/>
          <w:lang w:eastAsia="bg-BG"/>
        </w:rPr>
        <w:t xml:space="preserve">Европейската агенция по лекарствата освобождава от задължението за предоставяне на резултатите от проучванията с </w:t>
      </w:r>
      <w:r w:rsidRPr="00ED1D27">
        <w:rPr>
          <w:rFonts w:eastAsia="Times New Roman" w:cs="Arial"/>
          <w:color w:val="000000"/>
          <w:lang w:val="en-US"/>
        </w:rPr>
        <w:t xml:space="preserve">VIAGRA </w:t>
      </w:r>
      <w:r w:rsidRPr="00ED1D27">
        <w:rPr>
          <w:rFonts w:eastAsia="Times New Roman" w:cs="Arial"/>
          <w:color w:val="000000"/>
          <w:lang w:eastAsia="bg-BG"/>
        </w:rPr>
        <w:t>във всички подгрупи на педиатричната популация за лечение на еректилна дисфункция (вж. точка 4.2 за информация относно употреба в педиатрията).</w:t>
      </w:r>
    </w:p>
    <w:p w14:paraId="36152471" w14:textId="77777777" w:rsidR="0091385D" w:rsidRPr="0091385D" w:rsidRDefault="0091385D" w:rsidP="0091385D"/>
    <w:p w14:paraId="5031193D" w14:textId="408B9A83" w:rsidR="0091385D" w:rsidRDefault="002C50EE" w:rsidP="007A2185">
      <w:pPr>
        <w:pStyle w:val="Heading2"/>
      </w:pPr>
      <w:r>
        <w:t>5.2. Фармакокинетични свойства</w:t>
      </w:r>
    </w:p>
    <w:p w14:paraId="46B35D05" w14:textId="6A0462F4" w:rsidR="007A2185" w:rsidRDefault="007A2185" w:rsidP="007A2185"/>
    <w:p w14:paraId="3AFA977B" w14:textId="77777777" w:rsidR="00170DE2" w:rsidRPr="00ED1D27" w:rsidRDefault="00170DE2" w:rsidP="00ED1D27">
      <w:pPr>
        <w:pStyle w:val="Heading3"/>
        <w:rPr>
          <w:rFonts w:eastAsia="Times New Roman"/>
          <w:b/>
          <w:u w:val="single"/>
          <w:lang w:eastAsia="bg-BG"/>
        </w:rPr>
      </w:pPr>
      <w:r w:rsidRPr="00ED1D27">
        <w:rPr>
          <w:rFonts w:eastAsia="Times New Roman"/>
          <w:b/>
          <w:u w:val="single"/>
          <w:lang w:eastAsia="bg-BG"/>
        </w:rPr>
        <w:t>Абсорбция</w:t>
      </w:r>
    </w:p>
    <w:p w14:paraId="3A922B77" w14:textId="5D754001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се абсорбира бързо. Наблюдаваните максимални плазмени концентрации се достигат в рамките на 30 до 120 минути (средна стойност 60 минути) след перорален прием на гладно. Средната абсолютна бионаличност е 41% (диапазон 25-63%). След перорален прием на силденафил,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="00ED1D27">
        <w:rPr>
          <w:rFonts w:eastAsia="Times New Roman" w:cs="Arial"/>
          <w:color w:val="000000"/>
          <w:lang w:eastAsia="bg-BG"/>
        </w:rPr>
        <w:t>и С</w:t>
      </w:r>
      <w:r w:rsidR="00ED1D27">
        <w:rPr>
          <w:rFonts w:eastAsia="Times New Roman" w:cs="Arial"/>
          <w:color w:val="000000"/>
          <w:lang w:val="en-US" w:eastAsia="bg-BG"/>
        </w:rPr>
        <w:t>m</w:t>
      </w:r>
      <w:r w:rsidRPr="00ED1D27">
        <w:rPr>
          <w:rFonts w:eastAsia="Times New Roman" w:cs="Arial"/>
          <w:color w:val="000000"/>
          <w:lang w:eastAsia="bg-BG"/>
        </w:rPr>
        <w:t xml:space="preserve">ах нарастват пропорционално на дозата в препоръчваните дозови граници (25-100 </w:t>
      </w:r>
      <w:r w:rsidRPr="00ED1D27">
        <w:rPr>
          <w:rFonts w:eastAsia="Times New Roman" w:cs="Arial"/>
          <w:color w:val="000000"/>
          <w:lang w:val="en-US"/>
        </w:rPr>
        <w:t>mg).</w:t>
      </w:r>
    </w:p>
    <w:p w14:paraId="149A4FA5" w14:textId="66A6F6DB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Когато силденафил се приема с храна, скоростта на абсорбция намалява, като средното забавяне на </w:t>
      </w:r>
      <w:proofErr w:type="spellStart"/>
      <w:r w:rsidRPr="00ED1D27">
        <w:rPr>
          <w:rFonts w:eastAsia="Times New Roman" w:cs="Arial"/>
          <w:color w:val="000000"/>
          <w:lang w:val="en-US"/>
        </w:rPr>
        <w:t>tmax</w:t>
      </w:r>
      <w:proofErr w:type="spellEnd"/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е 60 ми</w:t>
      </w:r>
      <w:r w:rsidR="00ED1D27">
        <w:rPr>
          <w:rFonts w:eastAsia="Times New Roman" w:cs="Arial"/>
          <w:color w:val="000000"/>
          <w:lang w:eastAsia="bg-BG"/>
        </w:rPr>
        <w:t>нути, а средното понижение на Сm</w:t>
      </w:r>
      <w:r w:rsidRPr="00ED1D27">
        <w:rPr>
          <w:rFonts w:eastAsia="Times New Roman" w:cs="Arial"/>
          <w:color w:val="000000"/>
          <w:lang w:eastAsia="bg-BG"/>
        </w:rPr>
        <w:t>ах е с 29%.</w:t>
      </w:r>
    </w:p>
    <w:p w14:paraId="35A01B65" w14:textId="77777777" w:rsidR="00170DE2" w:rsidRPr="00ED1D27" w:rsidRDefault="00170DE2" w:rsidP="00170DE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7EEE377E" w14:textId="2B4C9FED" w:rsidR="00170DE2" w:rsidRPr="00ED1D27" w:rsidRDefault="00170DE2" w:rsidP="00ED1D27">
      <w:pPr>
        <w:pStyle w:val="Heading3"/>
        <w:rPr>
          <w:rFonts w:eastAsia="Times New Roman"/>
          <w:b/>
          <w:u w:val="single"/>
          <w:lang w:eastAsia="bg-BG"/>
        </w:rPr>
      </w:pPr>
      <w:r w:rsidRPr="00ED1D27">
        <w:rPr>
          <w:rFonts w:eastAsia="Times New Roman"/>
          <w:b/>
          <w:u w:val="single"/>
          <w:lang w:eastAsia="bg-BG"/>
        </w:rPr>
        <w:t>Разпределение</w:t>
      </w:r>
      <w:bookmarkEnd w:id="2"/>
    </w:p>
    <w:p w14:paraId="13D3D2B7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Средният обем на разпределение в равновесно състояние </w:t>
      </w:r>
      <w:r w:rsidRPr="00ED1D27">
        <w:rPr>
          <w:rFonts w:eastAsia="Times New Roman" w:cs="Arial"/>
          <w:color w:val="000000"/>
          <w:lang w:val="en-US"/>
        </w:rPr>
        <w:t>(</w:t>
      </w:r>
      <w:proofErr w:type="spellStart"/>
      <w:r w:rsidRPr="00ED1D27">
        <w:rPr>
          <w:rFonts w:eastAsia="Times New Roman" w:cs="Arial"/>
          <w:color w:val="000000"/>
          <w:lang w:val="en-US"/>
        </w:rPr>
        <w:t>Vd</w:t>
      </w:r>
      <w:proofErr w:type="spellEnd"/>
      <w:r w:rsidRPr="00ED1D27">
        <w:rPr>
          <w:rFonts w:eastAsia="Times New Roman" w:cs="Arial"/>
          <w:color w:val="000000"/>
          <w:lang w:val="en-US"/>
        </w:rPr>
        <w:t xml:space="preserve">) </w:t>
      </w:r>
      <w:r w:rsidRPr="00ED1D27">
        <w:rPr>
          <w:rFonts w:eastAsia="Times New Roman" w:cs="Arial"/>
          <w:color w:val="000000"/>
          <w:lang w:eastAsia="bg-BG"/>
        </w:rPr>
        <w:t xml:space="preserve">на силденафил е 1051, което показва едно разпределение в тъканите. След еднократна перорална доза от 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средната максимална плазмена концентрация на силденафил е приблизително 440 </w:t>
      </w:r>
      <w:r w:rsidRPr="00ED1D27">
        <w:rPr>
          <w:rFonts w:eastAsia="Times New Roman" w:cs="Arial"/>
          <w:color w:val="000000"/>
          <w:lang w:val="en-US"/>
        </w:rPr>
        <w:lastRenderedPageBreak/>
        <w:t xml:space="preserve">ng/ml (CV </w:t>
      </w:r>
      <w:r w:rsidRPr="00ED1D27">
        <w:rPr>
          <w:rFonts w:eastAsia="Times New Roman" w:cs="Arial"/>
          <w:color w:val="000000"/>
          <w:lang w:eastAsia="bg-BG"/>
        </w:rPr>
        <w:t xml:space="preserve">40%). Тъй като силденафил (и неговият основен циркулиращ </w:t>
      </w:r>
      <w:r w:rsidRPr="00ED1D27">
        <w:rPr>
          <w:rFonts w:eastAsia="Times New Roman" w:cs="Arial"/>
          <w:color w:val="000000"/>
          <w:lang w:val="en-US"/>
        </w:rPr>
        <w:t>N</w:t>
      </w:r>
      <w:r w:rsidRPr="00ED1D27">
        <w:rPr>
          <w:rFonts w:eastAsia="Times New Roman" w:cs="Arial"/>
          <w:color w:val="000000"/>
          <w:lang w:eastAsia="bg-BG"/>
        </w:rPr>
        <w:t xml:space="preserve">-дезметил метаболит) е свързан с плазмените белтъци в 96%, това води до средна максимална концентрация на свободната форма на силденафил в плазмата от 18 </w:t>
      </w:r>
      <w:r w:rsidRPr="00ED1D27">
        <w:rPr>
          <w:rFonts w:eastAsia="Times New Roman" w:cs="Arial"/>
          <w:color w:val="000000"/>
          <w:lang w:val="en-US"/>
        </w:rPr>
        <w:t xml:space="preserve">ng/ml </w:t>
      </w:r>
      <w:r w:rsidRPr="00ED1D27">
        <w:rPr>
          <w:rFonts w:eastAsia="Times New Roman" w:cs="Arial"/>
          <w:color w:val="000000"/>
          <w:lang w:eastAsia="bg-BG"/>
        </w:rPr>
        <w:t xml:space="preserve">(38 </w:t>
      </w:r>
      <w:r w:rsidRPr="00ED1D27">
        <w:rPr>
          <w:rFonts w:eastAsia="Times New Roman" w:cs="Arial"/>
          <w:color w:val="000000"/>
          <w:lang w:val="en-US"/>
        </w:rPr>
        <w:t>n</w:t>
      </w:r>
      <w:r w:rsidRPr="00ED1D27">
        <w:rPr>
          <w:rFonts w:eastAsia="Times New Roman" w:cs="Arial"/>
          <w:color w:val="000000"/>
          <w:lang w:eastAsia="bg-BG"/>
        </w:rPr>
        <w:t>М). Свързването с протеините е независимо от общата лекарствена концентраця.</w:t>
      </w:r>
    </w:p>
    <w:p w14:paraId="4047665C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При здрави доброволци, приемащи силденафил (100 </w:t>
      </w:r>
      <w:r w:rsidRPr="00ED1D27">
        <w:rPr>
          <w:rFonts w:eastAsia="Times New Roman" w:cs="Arial"/>
          <w:color w:val="000000"/>
          <w:lang w:val="en-US"/>
        </w:rPr>
        <w:t xml:space="preserve">mg </w:t>
      </w:r>
      <w:r w:rsidRPr="00ED1D27">
        <w:rPr>
          <w:rFonts w:eastAsia="Times New Roman" w:cs="Arial"/>
          <w:color w:val="000000"/>
          <w:lang w:eastAsia="bg-BG"/>
        </w:rPr>
        <w:t xml:space="preserve">като еднократна доза), по-малко от 0,0002% (средно 188 </w:t>
      </w:r>
      <w:r w:rsidRPr="00ED1D27">
        <w:rPr>
          <w:rFonts w:eastAsia="Times New Roman" w:cs="Arial"/>
          <w:color w:val="000000"/>
          <w:lang w:val="en-US"/>
        </w:rPr>
        <w:t xml:space="preserve">ng) </w:t>
      </w:r>
      <w:r w:rsidRPr="00ED1D27">
        <w:rPr>
          <w:rFonts w:eastAsia="Times New Roman" w:cs="Arial"/>
          <w:color w:val="000000"/>
          <w:lang w:eastAsia="bg-BG"/>
        </w:rPr>
        <w:t>от приложената доза е била установена в еякулата 90 минути след приема.</w:t>
      </w:r>
    </w:p>
    <w:p w14:paraId="251B81BB" w14:textId="77777777" w:rsidR="00170DE2" w:rsidRPr="00ED1D27" w:rsidRDefault="00170DE2" w:rsidP="00170DE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0E2EB3E3" w14:textId="5922BF8E" w:rsidR="00170DE2" w:rsidRPr="00ED1D27" w:rsidRDefault="00170DE2" w:rsidP="00ED1D27">
      <w:pPr>
        <w:pStyle w:val="Heading3"/>
        <w:rPr>
          <w:rFonts w:eastAsia="Times New Roman"/>
          <w:b/>
          <w:u w:val="single"/>
          <w:lang w:eastAsia="bg-BG"/>
        </w:rPr>
      </w:pPr>
      <w:r w:rsidRPr="00ED1D27">
        <w:rPr>
          <w:rFonts w:eastAsia="Times New Roman"/>
          <w:b/>
          <w:u w:val="single"/>
          <w:lang w:eastAsia="bg-BG"/>
        </w:rPr>
        <w:t>Биотрансформация</w:t>
      </w:r>
      <w:bookmarkEnd w:id="3"/>
    </w:p>
    <w:p w14:paraId="493B0101" w14:textId="37ED508A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Силденафил се метаболизира главно от изоензимите на чернодробните микрозомални </w:t>
      </w:r>
      <w:r w:rsidRPr="00ED1D27">
        <w:rPr>
          <w:rFonts w:eastAsia="Times New Roman" w:cs="Arial"/>
          <w:color w:val="000000"/>
          <w:lang w:val="en-US"/>
        </w:rPr>
        <w:t xml:space="preserve">CYP3A4 </w:t>
      </w:r>
      <w:r w:rsidRPr="00ED1D27">
        <w:rPr>
          <w:rFonts w:eastAsia="Times New Roman" w:cs="Arial"/>
          <w:color w:val="000000"/>
          <w:lang w:eastAsia="bg-BG"/>
        </w:rPr>
        <w:t xml:space="preserve">(основен път) и </w:t>
      </w:r>
      <w:r w:rsidRPr="00ED1D27">
        <w:rPr>
          <w:rFonts w:eastAsia="Times New Roman" w:cs="Arial"/>
          <w:color w:val="000000"/>
          <w:lang w:val="en-US"/>
        </w:rPr>
        <w:t xml:space="preserve">CYP2C9 </w:t>
      </w:r>
      <w:r w:rsidRPr="00ED1D27">
        <w:rPr>
          <w:rFonts w:eastAsia="Times New Roman" w:cs="Arial"/>
          <w:color w:val="000000"/>
          <w:lang w:eastAsia="bg-BG"/>
        </w:rPr>
        <w:t>(второстепенен път). Основният циркулиращ метаболит се получава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в резултат на </w:t>
      </w:r>
      <w:r w:rsidRPr="00ED1D27">
        <w:rPr>
          <w:rFonts w:eastAsia="Times New Roman" w:cs="Arial"/>
          <w:color w:val="000000"/>
          <w:lang w:val="en-US"/>
        </w:rPr>
        <w:t>N</w:t>
      </w:r>
      <w:r w:rsidRPr="00ED1D27">
        <w:rPr>
          <w:rFonts w:eastAsia="Times New Roman" w:cs="Arial"/>
          <w:color w:val="000000"/>
          <w:lang w:eastAsia="bg-BG"/>
        </w:rPr>
        <w:t>-дезметилирането на силденафил. Този метаболит има профил на</w:t>
      </w:r>
      <w:r w:rsidR="00ED1D27">
        <w:rPr>
          <w:rFonts w:eastAsia="Times New Roman" w:cs="Arial"/>
          <w:lang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 xml:space="preserve">фосфодиестеразна селективност, подобен на този на силденафил и </w:t>
      </w:r>
      <w:r w:rsidRPr="00ED1D27">
        <w:rPr>
          <w:rFonts w:eastAsia="Times New Roman" w:cs="Arial"/>
          <w:i/>
          <w:iCs/>
          <w:color w:val="000000"/>
          <w:lang w:val="en-US"/>
        </w:rPr>
        <w:t>in vitro</w:t>
      </w:r>
      <w:r w:rsidRPr="00ED1D27">
        <w:rPr>
          <w:rFonts w:eastAsia="Times New Roman" w:cs="Arial"/>
          <w:color w:val="000000"/>
          <w:lang w:val="en-US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мощност спрямо ФДЕ5 приблизително 50% от тази на изходното активно вещ</w:t>
      </w:r>
      <w:r w:rsidR="00ED1D27">
        <w:rPr>
          <w:rFonts w:eastAsia="Times New Roman" w:cs="Arial"/>
          <w:color w:val="000000"/>
          <w:lang w:eastAsia="bg-BG"/>
        </w:rPr>
        <w:t xml:space="preserve">ество. Плазмените концентрации </w:t>
      </w:r>
      <w:r w:rsidRPr="00ED1D27">
        <w:rPr>
          <w:rFonts w:eastAsia="Times New Roman" w:cs="Arial"/>
          <w:color w:val="000000"/>
          <w:lang w:eastAsia="bg-BG"/>
        </w:rPr>
        <w:t xml:space="preserve">на метаболита са приблизително 40% от тези на силденафил. </w:t>
      </w:r>
      <w:r w:rsidRPr="00ED1D27">
        <w:rPr>
          <w:rFonts w:eastAsia="Times New Roman" w:cs="Arial"/>
          <w:color w:val="000000"/>
          <w:lang w:val="en-US"/>
        </w:rPr>
        <w:t>N</w:t>
      </w:r>
      <w:r w:rsidRPr="00ED1D27">
        <w:rPr>
          <w:rFonts w:eastAsia="Times New Roman" w:cs="Arial"/>
          <w:color w:val="000000"/>
          <w:lang w:eastAsia="bg-BG"/>
        </w:rPr>
        <w:t>-дезметил метаболитът се метаболизира допълнително и има време на полуживот около 4 часа.</w:t>
      </w:r>
    </w:p>
    <w:p w14:paraId="77A26D4F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</w:p>
    <w:p w14:paraId="2D4869C2" w14:textId="77777777" w:rsidR="00170DE2" w:rsidRPr="00ED1D27" w:rsidRDefault="00170DE2" w:rsidP="00ED1D27">
      <w:pPr>
        <w:pStyle w:val="Heading3"/>
        <w:rPr>
          <w:rFonts w:eastAsia="Times New Roman"/>
          <w:b/>
          <w:u w:val="single"/>
          <w:lang w:eastAsia="bg-BG"/>
        </w:rPr>
      </w:pPr>
      <w:r w:rsidRPr="00ED1D27">
        <w:rPr>
          <w:rFonts w:eastAsia="Times New Roman"/>
          <w:b/>
          <w:u w:val="single"/>
          <w:lang w:eastAsia="bg-BG"/>
        </w:rPr>
        <w:t>Елиминиране</w:t>
      </w:r>
    </w:p>
    <w:p w14:paraId="62188C3C" w14:textId="4E0E0D45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>Общият телесен клирънс на силденафил е 41</w:t>
      </w:r>
      <w:r w:rsidRPr="00ED1D27">
        <w:rPr>
          <w:rFonts w:eastAsia="Times New Roman" w:cs="Arial"/>
          <w:color w:val="000000"/>
          <w:lang w:val="en-US"/>
        </w:rPr>
        <w:t xml:space="preserve"> l/h </w:t>
      </w:r>
      <w:r w:rsidRPr="00ED1D27">
        <w:rPr>
          <w:rFonts w:eastAsia="Times New Roman" w:cs="Arial"/>
          <w:color w:val="000000"/>
          <w:lang w:eastAsia="bg-BG"/>
        </w:rPr>
        <w:t>с време на полуживот в крайна фаза 3-5 часа. След перорално или венозно приложение силденафил се екскретира под формата на</w:t>
      </w:r>
      <w:r w:rsidRPr="00ED1D27">
        <w:rPr>
          <w:rFonts w:eastAsia="Times New Roman" w:cs="Arial"/>
          <w:color w:val="000000"/>
          <w:lang w:val="en-US" w:eastAsia="bg-BG"/>
        </w:rPr>
        <w:t xml:space="preserve"> </w:t>
      </w:r>
      <w:r w:rsidRPr="00ED1D27">
        <w:rPr>
          <w:rFonts w:eastAsia="Times New Roman" w:cs="Arial"/>
          <w:color w:val="000000"/>
          <w:lang w:eastAsia="bg-BG"/>
        </w:rPr>
        <w:t>метаболити предимно с изпражненията (приблизително 80% от приложената перорална доза) и в по-малка степен с урината (приблизително 13% от приложената перорална доза).</w:t>
      </w:r>
    </w:p>
    <w:p w14:paraId="2D7DC9B9" w14:textId="77777777" w:rsidR="00170DE2" w:rsidRPr="00ED1D27" w:rsidRDefault="00170DE2" w:rsidP="00170DE2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0"/>
    </w:p>
    <w:p w14:paraId="62C8C34B" w14:textId="3F72ADAE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b/>
          <w:bCs/>
          <w:color w:val="000000"/>
          <w:lang w:eastAsia="bg-BG"/>
        </w:rPr>
        <w:t>Фармакокинетика при специални групи пациенти</w:t>
      </w:r>
      <w:bookmarkEnd w:id="4"/>
    </w:p>
    <w:p w14:paraId="562E0B41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AF90ADB" w14:textId="751232A6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i/>
          <w:iCs/>
          <w:color w:val="000000"/>
          <w:lang w:eastAsia="bg-BG"/>
        </w:rPr>
        <w:t>Пациенти в старческа възраст</w:t>
      </w:r>
    </w:p>
    <w:p w14:paraId="4F226201" w14:textId="77777777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При здрави доброволци в старческа възраст (на 65 или повече години) е наблюдавано понижение на клирънса на силденафил, което е довело до плазмени концентрации на силденафил и на активния </w:t>
      </w:r>
      <w:r w:rsidRPr="00ED1D27">
        <w:rPr>
          <w:rFonts w:eastAsia="Times New Roman" w:cs="Arial"/>
          <w:color w:val="000000"/>
          <w:lang w:val="en-US"/>
        </w:rPr>
        <w:t>N</w:t>
      </w:r>
      <w:r w:rsidRPr="00ED1D27">
        <w:rPr>
          <w:rFonts w:eastAsia="Times New Roman" w:cs="Arial"/>
          <w:color w:val="000000"/>
          <w:lang w:eastAsia="bg-BG"/>
        </w:rPr>
        <w:t>-дезметилиран метаболит по-високи с около 90% в сравнение с установените при здрави по-млади доброволци (18-45 години). Поради възрастови разлики в свързването с плазмените протеини съответното увеличение на концентрацията на свободен силденафил в плазмата е било с около 40%.</w:t>
      </w:r>
    </w:p>
    <w:p w14:paraId="1C188E27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5169029" w14:textId="5856FC43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i/>
          <w:iCs/>
          <w:color w:val="000000"/>
          <w:lang w:eastAsia="bg-BG"/>
        </w:rPr>
        <w:t>Бъбречна недостатъчност</w:t>
      </w:r>
    </w:p>
    <w:p w14:paraId="7DA55FE4" w14:textId="2E2C272A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color w:val="000000"/>
          <w:lang w:eastAsia="bg-BG"/>
        </w:rPr>
        <w:t xml:space="preserve">При доброволци с леко до умерено понижение на бъбречната функция (креатининов клирънс = 30-80 </w:t>
      </w:r>
      <w:r w:rsidRPr="00ED1D27">
        <w:rPr>
          <w:rFonts w:eastAsia="Times New Roman" w:cs="Arial"/>
          <w:color w:val="000000"/>
          <w:lang w:val="en-US"/>
        </w:rPr>
        <w:t xml:space="preserve">ml/min) </w:t>
      </w:r>
      <w:r w:rsidRPr="00ED1D27">
        <w:rPr>
          <w:rFonts w:eastAsia="Times New Roman" w:cs="Arial"/>
          <w:color w:val="000000"/>
          <w:lang w:eastAsia="bg-BG"/>
        </w:rPr>
        <w:t xml:space="preserve">фармакокинетиката на силденафил е останала непроменена след прием на еднократна перорална доза от 50 </w:t>
      </w:r>
      <w:r w:rsidRPr="00ED1D27">
        <w:rPr>
          <w:rFonts w:eastAsia="Times New Roman" w:cs="Arial"/>
          <w:color w:val="000000"/>
          <w:lang w:val="en-US"/>
        </w:rPr>
        <w:t xml:space="preserve">mg. </w:t>
      </w:r>
      <w:r w:rsidRPr="00ED1D27">
        <w:rPr>
          <w:rFonts w:eastAsia="Times New Roman" w:cs="Arial"/>
          <w:color w:val="000000"/>
          <w:lang w:eastAsia="bg-BG"/>
        </w:rPr>
        <w:t xml:space="preserve">Средните стойности на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="00A034DB" w:rsidRPr="00ED1D27">
        <w:rPr>
          <w:rFonts w:eastAsia="Times New Roman" w:cs="Arial"/>
          <w:color w:val="000000"/>
          <w:lang w:eastAsia="bg-BG"/>
        </w:rPr>
        <w:t>и Сm</w:t>
      </w:r>
      <w:r w:rsidRPr="00ED1D27">
        <w:rPr>
          <w:rFonts w:eastAsia="Times New Roman" w:cs="Arial"/>
          <w:color w:val="000000"/>
          <w:lang w:eastAsia="bg-BG"/>
        </w:rPr>
        <w:t xml:space="preserve">ах на </w:t>
      </w:r>
      <w:r w:rsidRPr="00ED1D27">
        <w:rPr>
          <w:rFonts w:eastAsia="Times New Roman" w:cs="Arial"/>
          <w:color w:val="000000"/>
          <w:lang w:val="en-US"/>
        </w:rPr>
        <w:t>N</w:t>
      </w:r>
      <w:r w:rsidRPr="00ED1D27">
        <w:rPr>
          <w:rFonts w:eastAsia="Times New Roman" w:cs="Arial"/>
          <w:color w:val="000000"/>
          <w:lang w:eastAsia="bg-BG"/>
        </w:rPr>
        <w:t xml:space="preserve">-дезметилирания метаболит са нараснали съответно със 126% и 73% в сравнение със съответни по възраст доброволци без бъбречната функция. Поради големите интериндивидуални вариации, обаче тези разлики не се оценяват като статистически значими. При доброволци с тежко увреждане на бъбречната функция (креатининов клирънс &lt; 30 </w:t>
      </w:r>
      <w:r w:rsidRPr="00ED1D27">
        <w:rPr>
          <w:rFonts w:eastAsia="Times New Roman" w:cs="Arial"/>
          <w:color w:val="000000"/>
          <w:lang w:val="en-US"/>
        </w:rPr>
        <w:t xml:space="preserve">ml/min) </w:t>
      </w:r>
      <w:r w:rsidRPr="00ED1D27">
        <w:rPr>
          <w:rFonts w:eastAsia="Times New Roman" w:cs="Arial"/>
          <w:color w:val="000000"/>
          <w:lang w:eastAsia="bg-BG"/>
        </w:rPr>
        <w:t xml:space="preserve">клирънсът на силденафил е бил намален, което е довело до средно нарастване на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Pr="00ED1D27">
        <w:rPr>
          <w:rFonts w:eastAsia="Times New Roman" w:cs="Arial"/>
          <w:color w:val="000000"/>
          <w:lang w:eastAsia="bg-BG"/>
        </w:rPr>
        <w:t xml:space="preserve">и Стах със съответно 100% и 88% в сравнение със съответни по възраст доброволци без увреждане на бъбречната функция. Освен това стойностите на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Pr="00ED1D27">
        <w:rPr>
          <w:rFonts w:eastAsia="Times New Roman" w:cs="Arial"/>
          <w:color w:val="000000"/>
          <w:lang w:eastAsia="bg-BG"/>
        </w:rPr>
        <w:t>и С</w:t>
      </w:r>
      <w:r w:rsidRPr="00ED1D27">
        <w:rPr>
          <w:rFonts w:eastAsia="Times New Roman" w:cs="Arial"/>
          <w:color w:val="000000"/>
          <w:lang w:val="en-US"/>
        </w:rPr>
        <w:t>m</w:t>
      </w:r>
      <w:r w:rsidRPr="00ED1D27">
        <w:rPr>
          <w:rFonts w:eastAsia="Times New Roman" w:cs="Arial"/>
          <w:color w:val="000000"/>
          <w:lang w:eastAsia="bg-BG"/>
        </w:rPr>
        <w:t xml:space="preserve">ах на </w:t>
      </w:r>
      <w:r w:rsidRPr="00ED1D27">
        <w:rPr>
          <w:rFonts w:eastAsia="Times New Roman" w:cs="Arial"/>
          <w:color w:val="000000"/>
          <w:lang w:val="en-US"/>
        </w:rPr>
        <w:t xml:space="preserve">N- </w:t>
      </w:r>
      <w:r w:rsidRPr="00ED1D27">
        <w:rPr>
          <w:rFonts w:eastAsia="Times New Roman" w:cs="Arial"/>
          <w:color w:val="000000"/>
          <w:lang w:eastAsia="bg-BG"/>
        </w:rPr>
        <w:t>дезметилирания метаболит са нараснали значително, съответно със 79% и 200%.</w:t>
      </w:r>
    </w:p>
    <w:p w14:paraId="56FA3884" w14:textId="77777777" w:rsidR="00170DE2" w:rsidRPr="00ED1D27" w:rsidRDefault="00170DE2" w:rsidP="00170DE2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C5C965A" w14:textId="13379921" w:rsidR="00170DE2" w:rsidRPr="00ED1D27" w:rsidRDefault="00170DE2" w:rsidP="00170DE2">
      <w:pPr>
        <w:spacing w:line="240" w:lineRule="auto"/>
        <w:rPr>
          <w:rFonts w:eastAsia="Times New Roman" w:cs="Arial"/>
          <w:lang w:eastAsia="bg-BG"/>
        </w:rPr>
      </w:pPr>
      <w:r w:rsidRPr="00ED1D27">
        <w:rPr>
          <w:rFonts w:eastAsia="Times New Roman" w:cs="Arial"/>
          <w:i/>
          <w:iCs/>
          <w:color w:val="000000"/>
          <w:lang w:eastAsia="bg-BG"/>
        </w:rPr>
        <w:t>Чернодробна недостатъчност</w:t>
      </w:r>
    </w:p>
    <w:p w14:paraId="45551830" w14:textId="662399DD" w:rsidR="007A2185" w:rsidRPr="00ED1D27" w:rsidRDefault="00170DE2" w:rsidP="00170DE2">
      <w:pPr>
        <w:rPr>
          <w:rFonts w:cs="Arial"/>
        </w:rPr>
      </w:pPr>
      <w:r w:rsidRPr="00ED1D27">
        <w:rPr>
          <w:rFonts w:eastAsia="Times New Roman" w:cs="Arial"/>
          <w:color w:val="000000"/>
          <w:lang w:eastAsia="bg-BG"/>
        </w:rPr>
        <w:lastRenderedPageBreak/>
        <w:t xml:space="preserve">При доброволци с лека до умерена степен на чернодробна цироза (А и В по </w:t>
      </w:r>
      <w:r w:rsidRPr="00ED1D27">
        <w:rPr>
          <w:rFonts w:eastAsia="Times New Roman" w:cs="Arial"/>
          <w:color w:val="000000"/>
          <w:lang w:val="en-US"/>
        </w:rPr>
        <w:t xml:space="preserve">Child-Pugh) </w:t>
      </w:r>
      <w:r w:rsidRPr="00ED1D27">
        <w:rPr>
          <w:rFonts w:eastAsia="Times New Roman" w:cs="Arial"/>
          <w:color w:val="000000"/>
          <w:lang w:eastAsia="bg-BG"/>
        </w:rPr>
        <w:t xml:space="preserve">клирънсът на силденафил е бил намален, което е довело до нарастване на </w:t>
      </w:r>
      <w:r w:rsidRPr="00ED1D27">
        <w:rPr>
          <w:rFonts w:eastAsia="Times New Roman" w:cs="Arial"/>
          <w:color w:val="000000"/>
          <w:lang w:val="en-US"/>
        </w:rPr>
        <w:t xml:space="preserve">AUC </w:t>
      </w:r>
      <w:r w:rsidR="00A034DB" w:rsidRPr="00ED1D27">
        <w:rPr>
          <w:rFonts w:eastAsia="Times New Roman" w:cs="Arial"/>
          <w:color w:val="000000"/>
          <w:lang w:eastAsia="bg-BG"/>
        </w:rPr>
        <w:t>(с 84%) и на Сm</w:t>
      </w:r>
      <w:r w:rsidRPr="00ED1D27">
        <w:rPr>
          <w:rFonts w:eastAsia="Times New Roman" w:cs="Arial"/>
          <w:color w:val="000000"/>
          <w:lang w:eastAsia="bg-BG"/>
        </w:rPr>
        <w:t>ах (с 47%) в сравнение със съответни по възраст доброволци без чернодробно увреждане. Фармакокинетиката на силденафил при пациенти с тежко нарушена чернодробна функция не е проучена.</w:t>
      </w:r>
    </w:p>
    <w:p w14:paraId="4EE1BB0B" w14:textId="77777777" w:rsidR="0091385D" w:rsidRPr="0091385D" w:rsidRDefault="0091385D" w:rsidP="0091385D"/>
    <w:p w14:paraId="648E39DA" w14:textId="44D16CBD" w:rsidR="00CF77F7" w:rsidRDefault="002C50EE" w:rsidP="004A448E">
      <w:pPr>
        <w:pStyle w:val="Heading2"/>
      </w:pPr>
      <w:r>
        <w:t>5.3. Предклинични данни за безопасност</w:t>
      </w:r>
    </w:p>
    <w:p w14:paraId="20E967BE" w14:textId="751DCF54" w:rsidR="0091385D" w:rsidRDefault="0091385D" w:rsidP="0091385D"/>
    <w:p w14:paraId="13A7B62A" w14:textId="4B9D250A" w:rsidR="007A2185" w:rsidRPr="00ED1D27" w:rsidRDefault="00170DE2" w:rsidP="0091385D">
      <w:r w:rsidRPr="00ED1D27">
        <w:t>Неклиничните данни не показват особен риск за хората на база на конвенционалните фармакологични изпитвания за безопасност, хронична токсичност, генотоксичност, карциногенен потенциал, репродуктивна токсичност и токсичност за развитието.</w:t>
      </w:r>
    </w:p>
    <w:p w14:paraId="12FFA9B2" w14:textId="77777777" w:rsidR="007A2185" w:rsidRPr="0091385D" w:rsidRDefault="007A2185" w:rsidP="0091385D"/>
    <w:p w14:paraId="6A7820AB" w14:textId="353DB6D2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1B9B651E" w14:textId="24042B6C" w:rsidR="0091385D" w:rsidRDefault="0091385D" w:rsidP="0091385D"/>
    <w:p w14:paraId="251A6394" w14:textId="77777777" w:rsidR="00170DE2" w:rsidRPr="00170DE2" w:rsidRDefault="00170DE2" w:rsidP="00170DE2">
      <w:pPr>
        <w:spacing w:line="240" w:lineRule="auto"/>
        <w:rPr>
          <w:rFonts w:eastAsia="Times New Roman" w:cs="Arial"/>
          <w:lang w:val="en-US" w:eastAsia="bg-BG"/>
        </w:rPr>
      </w:pPr>
      <w:r w:rsidRPr="00170DE2">
        <w:rPr>
          <w:rFonts w:eastAsia="Times New Roman" w:cs="Arial"/>
          <w:color w:val="000000"/>
          <w:lang w:val="en-US"/>
        </w:rPr>
        <w:t>MEDANA PHARMA SA</w:t>
      </w:r>
    </w:p>
    <w:p w14:paraId="4F02909F" w14:textId="006AEC67" w:rsidR="007A2185" w:rsidRPr="00170DE2" w:rsidRDefault="00170DE2" w:rsidP="00170DE2">
      <w:pPr>
        <w:rPr>
          <w:rFonts w:cs="Arial"/>
        </w:rPr>
      </w:pPr>
      <w:r w:rsidRPr="00170DE2">
        <w:rPr>
          <w:rFonts w:eastAsia="Times New Roman" w:cs="Arial"/>
          <w:color w:val="000000"/>
          <w:lang w:eastAsia="bg-BG"/>
        </w:rPr>
        <w:t xml:space="preserve">10 </w:t>
      </w:r>
      <w:proofErr w:type="spellStart"/>
      <w:r w:rsidRPr="00170DE2">
        <w:rPr>
          <w:rFonts w:eastAsia="Times New Roman" w:cs="Arial"/>
          <w:color w:val="000000"/>
          <w:lang w:val="en-US"/>
        </w:rPr>
        <w:t>Wladyslawa</w:t>
      </w:r>
      <w:proofErr w:type="spellEnd"/>
      <w:r w:rsidRPr="00170DE2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170DE2">
        <w:rPr>
          <w:rFonts w:eastAsia="Times New Roman" w:cs="Arial"/>
          <w:color w:val="000000"/>
          <w:lang w:val="en-US"/>
        </w:rPr>
        <w:t>Lokietka</w:t>
      </w:r>
      <w:proofErr w:type="spellEnd"/>
      <w:r w:rsidRPr="00170DE2">
        <w:rPr>
          <w:rFonts w:eastAsia="Times New Roman" w:cs="Arial"/>
          <w:color w:val="000000"/>
          <w:lang w:val="en-US"/>
        </w:rPr>
        <w:t xml:space="preserve"> Street, 98-200 </w:t>
      </w:r>
      <w:proofErr w:type="spellStart"/>
      <w:r w:rsidRPr="00170DE2">
        <w:rPr>
          <w:rFonts w:eastAsia="Times New Roman" w:cs="Arial"/>
          <w:color w:val="000000"/>
          <w:lang w:val="en-US"/>
        </w:rPr>
        <w:t>Sieradz</w:t>
      </w:r>
      <w:proofErr w:type="spellEnd"/>
      <w:r w:rsidRPr="00170DE2">
        <w:rPr>
          <w:rFonts w:eastAsia="Times New Roman" w:cs="Arial"/>
          <w:color w:val="000000"/>
          <w:lang w:val="en-US"/>
        </w:rPr>
        <w:t xml:space="preserve">, </w:t>
      </w:r>
      <w:r w:rsidRPr="00170DE2">
        <w:rPr>
          <w:rFonts w:eastAsia="Times New Roman" w:cs="Arial"/>
          <w:color w:val="000000"/>
          <w:lang w:eastAsia="bg-BG"/>
        </w:rPr>
        <w:t>Полша</w:t>
      </w:r>
    </w:p>
    <w:p w14:paraId="129C7566" w14:textId="77777777" w:rsidR="0091385D" w:rsidRPr="0091385D" w:rsidRDefault="0091385D" w:rsidP="0091385D"/>
    <w:p w14:paraId="7BA1BA64" w14:textId="17509450" w:rsidR="00CF77F7" w:rsidRDefault="002C50EE" w:rsidP="004A448E">
      <w:pPr>
        <w:pStyle w:val="Heading1"/>
      </w:pPr>
      <w:r>
        <w:t>8. НОМЕР НА РАЗРЕШЕНИЕТО ЗА УПОТРЕБА</w:t>
      </w:r>
    </w:p>
    <w:p w14:paraId="095674C4" w14:textId="3072FB0E" w:rsidR="0091385D" w:rsidRDefault="0091385D" w:rsidP="0091385D"/>
    <w:p w14:paraId="50481A97" w14:textId="77777777" w:rsidR="00170DE2" w:rsidRPr="00170DE2" w:rsidRDefault="00170DE2" w:rsidP="00170DE2">
      <w:pPr>
        <w:spacing w:line="240" w:lineRule="auto"/>
        <w:rPr>
          <w:rFonts w:eastAsia="Times New Roman" w:cs="Arial"/>
          <w:lang w:val="en-US" w:eastAsia="bg-BG"/>
        </w:rPr>
      </w:pPr>
      <w:r w:rsidRPr="00170DE2">
        <w:rPr>
          <w:rFonts w:eastAsia="Times New Roman" w:cs="Arial"/>
          <w:color w:val="000000"/>
          <w:lang w:val="en-US"/>
        </w:rPr>
        <w:t>50 mg: Per. №20100025</w:t>
      </w:r>
    </w:p>
    <w:p w14:paraId="46161304" w14:textId="7931056B" w:rsidR="007A2185" w:rsidRPr="00170DE2" w:rsidRDefault="00170DE2" w:rsidP="00170DE2">
      <w:pPr>
        <w:rPr>
          <w:rFonts w:cs="Arial"/>
        </w:rPr>
      </w:pPr>
      <w:r w:rsidRPr="00170DE2">
        <w:rPr>
          <w:rFonts w:eastAsia="Times New Roman" w:cs="Arial"/>
          <w:color w:val="000000"/>
          <w:lang w:val="en-US"/>
        </w:rPr>
        <w:t>100 mg: Per. №20100026</w:t>
      </w:r>
    </w:p>
    <w:p w14:paraId="62EF7F8B" w14:textId="77777777" w:rsidR="0091385D" w:rsidRPr="0091385D" w:rsidRDefault="0091385D" w:rsidP="0091385D"/>
    <w:p w14:paraId="2CCB5832" w14:textId="18FCD95B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372B3414" w14:textId="57E44C81" w:rsidR="0091385D" w:rsidRDefault="0091385D" w:rsidP="0091385D"/>
    <w:p w14:paraId="6C57D8B6" w14:textId="77777777" w:rsidR="007A2185" w:rsidRDefault="007A2185" w:rsidP="0091385D"/>
    <w:p w14:paraId="0A56E09D" w14:textId="77777777" w:rsidR="0091385D" w:rsidRPr="0091385D" w:rsidRDefault="0091385D" w:rsidP="0091385D"/>
    <w:p w14:paraId="0E9D0119" w14:textId="1FEC128A" w:rsidR="002C50EE" w:rsidRDefault="002C50EE" w:rsidP="002C50EE">
      <w:pPr>
        <w:pStyle w:val="Heading1"/>
      </w:pPr>
      <w:r>
        <w:t>10. ДАТА НА АКТУАЛИЗИРАНЕ НА ТЕКСТА</w:t>
      </w:r>
    </w:p>
    <w:p w14:paraId="3E8FFCC4" w14:textId="0121B4E2" w:rsidR="0091385D" w:rsidRDefault="0091385D" w:rsidP="0091385D"/>
    <w:p w14:paraId="0524F1D6" w14:textId="77777777" w:rsidR="007A2185" w:rsidRDefault="007A2185" w:rsidP="0091385D"/>
    <w:p w14:paraId="6B00148E" w14:textId="77777777" w:rsidR="0091385D" w:rsidRPr="0091385D" w:rsidRDefault="0091385D" w:rsidP="0091385D"/>
    <w:bookmarkEnd w:id="0"/>
    <w:p w14:paraId="43FB38A2" w14:textId="5500C507" w:rsidR="007C605B" w:rsidRPr="003E3126" w:rsidRDefault="007C605B" w:rsidP="00CF77F7"/>
    <w:sectPr w:rsidR="007C605B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795"/>
    <w:multiLevelType w:val="hybridMultilevel"/>
    <w:tmpl w:val="0540A0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7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6"/>
  </w:num>
  <w:num w:numId="7">
    <w:abstractNumId w:val="10"/>
  </w:num>
  <w:num w:numId="8">
    <w:abstractNumId w:val="15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19"/>
  </w:num>
  <w:num w:numId="14">
    <w:abstractNumId w:val="11"/>
  </w:num>
  <w:num w:numId="15">
    <w:abstractNumId w:val="29"/>
  </w:num>
  <w:num w:numId="16">
    <w:abstractNumId w:val="9"/>
  </w:num>
  <w:num w:numId="17">
    <w:abstractNumId w:val="24"/>
  </w:num>
  <w:num w:numId="18">
    <w:abstractNumId w:val="7"/>
  </w:num>
  <w:num w:numId="19">
    <w:abstractNumId w:val="26"/>
  </w:num>
  <w:num w:numId="20">
    <w:abstractNumId w:val="23"/>
  </w:num>
  <w:num w:numId="21">
    <w:abstractNumId w:val="17"/>
  </w:num>
  <w:num w:numId="22">
    <w:abstractNumId w:val="25"/>
  </w:num>
  <w:num w:numId="23">
    <w:abstractNumId w:val="18"/>
  </w:num>
  <w:num w:numId="24">
    <w:abstractNumId w:val="8"/>
  </w:num>
  <w:num w:numId="25">
    <w:abstractNumId w:val="22"/>
  </w:num>
  <w:num w:numId="26">
    <w:abstractNumId w:val="21"/>
  </w:num>
  <w:num w:numId="27">
    <w:abstractNumId w:val="31"/>
  </w:num>
  <w:num w:numId="28">
    <w:abstractNumId w:val="6"/>
  </w:num>
  <w:num w:numId="29">
    <w:abstractNumId w:val="20"/>
  </w:num>
  <w:num w:numId="30">
    <w:abstractNumId w:val="34"/>
  </w:num>
  <w:num w:numId="31">
    <w:abstractNumId w:val="5"/>
  </w:num>
  <w:num w:numId="32">
    <w:abstractNumId w:val="33"/>
  </w:num>
  <w:num w:numId="33">
    <w:abstractNumId w:val="28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70DE2"/>
    <w:rsid w:val="00185A46"/>
    <w:rsid w:val="001915B6"/>
    <w:rsid w:val="001D1B23"/>
    <w:rsid w:val="002B3C38"/>
    <w:rsid w:val="002B4DBB"/>
    <w:rsid w:val="002C50EE"/>
    <w:rsid w:val="00340A0A"/>
    <w:rsid w:val="003765DC"/>
    <w:rsid w:val="00395555"/>
    <w:rsid w:val="003E3126"/>
    <w:rsid w:val="00426E5F"/>
    <w:rsid w:val="004A448E"/>
    <w:rsid w:val="004D4D6B"/>
    <w:rsid w:val="004F1CE7"/>
    <w:rsid w:val="004F498A"/>
    <w:rsid w:val="00517A5B"/>
    <w:rsid w:val="00593A00"/>
    <w:rsid w:val="005A66D9"/>
    <w:rsid w:val="005B0F27"/>
    <w:rsid w:val="00605BCA"/>
    <w:rsid w:val="006158A1"/>
    <w:rsid w:val="00617B1F"/>
    <w:rsid w:val="00672487"/>
    <w:rsid w:val="00672600"/>
    <w:rsid w:val="00681D4A"/>
    <w:rsid w:val="00682341"/>
    <w:rsid w:val="00685882"/>
    <w:rsid w:val="0075649D"/>
    <w:rsid w:val="007A2185"/>
    <w:rsid w:val="007C605B"/>
    <w:rsid w:val="008134C8"/>
    <w:rsid w:val="00814073"/>
    <w:rsid w:val="00826F0D"/>
    <w:rsid w:val="00893B92"/>
    <w:rsid w:val="008A6AF2"/>
    <w:rsid w:val="008C70A2"/>
    <w:rsid w:val="008F1AF3"/>
    <w:rsid w:val="0091385D"/>
    <w:rsid w:val="009773E4"/>
    <w:rsid w:val="009B171C"/>
    <w:rsid w:val="009F1313"/>
    <w:rsid w:val="00A034DB"/>
    <w:rsid w:val="00A20351"/>
    <w:rsid w:val="00A65A81"/>
    <w:rsid w:val="00A73575"/>
    <w:rsid w:val="00AA23EC"/>
    <w:rsid w:val="00AC63CE"/>
    <w:rsid w:val="00AE2107"/>
    <w:rsid w:val="00B275A8"/>
    <w:rsid w:val="00BB3B9C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D466D"/>
    <w:rsid w:val="00EB6364"/>
    <w:rsid w:val="00EC41ED"/>
    <w:rsid w:val="00ED1D27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5041</Words>
  <Characters>28738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Потребител на Windows</cp:lastModifiedBy>
  <cp:revision>2</cp:revision>
  <dcterms:created xsi:type="dcterms:W3CDTF">2023-04-05T16:30:00Z</dcterms:created>
  <dcterms:modified xsi:type="dcterms:W3CDTF">2023-04-05T16:30:00Z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