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1ED91E"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10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2E7C0CB2"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20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67FFD65D"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40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738F0BA9" w14:textId="77777777" w:rsidR="00FE2848" w:rsidRPr="00FE2848" w:rsidRDefault="00FE2848" w:rsidP="00FE2848">
      <w:pPr>
        <w:spacing w:line="240" w:lineRule="auto"/>
        <w:rPr>
          <w:rFonts w:eastAsia="Times New Roman" w:cs="Arial"/>
          <w:color w:val="000000"/>
          <w:lang w:val="en-US"/>
        </w:rPr>
      </w:pPr>
    </w:p>
    <w:p w14:paraId="5CCF957C" w14:textId="7335D73C" w:rsidR="00FE2848" w:rsidRPr="00FE2848" w:rsidRDefault="00FE2848" w:rsidP="00FE2848">
      <w:pPr>
        <w:spacing w:line="240" w:lineRule="auto"/>
        <w:rPr>
          <w:rFonts w:eastAsia="Times New Roman" w:cs="Arial"/>
          <w:lang w:val="en-US" w:eastAsia="bg-BG"/>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w:t>
      </w:r>
      <w:r w:rsidRPr="00FE2848">
        <w:rPr>
          <w:rFonts w:eastAsia="Times New Roman" w:cs="Arial"/>
          <w:color w:val="000000"/>
          <w:lang w:eastAsia="bg-BG"/>
        </w:rPr>
        <w:t xml:space="preserve">10 </w:t>
      </w:r>
      <w:r w:rsidRPr="00FE2848">
        <w:rPr>
          <w:rFonts w:eastAsia="Times New Roman" w:cs="Arial"/>
          <w:color w:val="000000"/>
          <w:lang w:val="en-US"/>
        </w:rPr>
        <w:t>mg film-coated tablets</w:t>
      </w:r>
    </w:p>
    <w:p w14:paraId="22A69EE0" w14:textId="77777777" w:rsidR="00FE2848" w:rsidRPr="00FE2848" w:rsidRDefault="00FE2848" w:rsidP="00FE2848">
      <w:pPr>
        <w:spacing w:line="240" w:lineRule="auto"/>
        <w:rPr>
          <w:rFonts w:eastAsia="Times New Roman" w:cs="Arial"/>
          <w:lang w:val="en-US" w:eastAsia="bg-BG"/>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20 mg film-coated tablets</w:t>
      </w:r>
    </w:p>
    <w:p w14:paraId="5015A1FD" w14:textId="6D29AF45" w:rsidR="00A73575" w:rsidRPr="00FE2848" w:rsidRDefault="00FE2848" w:rsidP="00FE2848">
      <w:pPr>
        <w:rPr>
          <w:rFonts w:cs="Arial"/>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4CACB5D"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Всяка таблетка съдържа съответно 10 </w:t>
      </w:r>
      <w:r w:rsidRPr="00FE2848">
        <w:rPr>
          <w:rFonts w:eastAsia="Times New Roman" w:cs="Arial"/>
          <w:color w:val="000000"/>
          <w:lang w:val="en-US"/>
        </w:rPr>
        <w:t xml:space="preserve">mg, </w:t>
      </w:r>
      <w:r w:rsidRPr="00FE2848">
        <w:rPr>
          <w:rFonts w:eastAsia="Times New Roman" w:cs="Arial"/>
          <w:color w:val="000000"/>
          <w:lang w:eastAsia="bg-BG"/>
        </w:rPr>
        <w:t xml:space="preserve">20 </w:t>
      </w:r>
      <w:r w:rsidRPr="00FE2848">
        <w:rPr>
          <w:rFonts w:eastAsia="Times New Roman" w:cs="Arial"/>
          <w:color w:val="000000"/>
          <w:lang w:val="en-US"/>
        </w:rPr>
        <w:t xml:space="preserve">mg </w:t>
      </w:r>
      <w:r w:rsidRPr="00FE2848">
        <w:rPr>
          <w:rFonts w:eastAsia="Times New Roman" w:cs="Arial"/>
          <w:color w:val="000000"/>
          <w:lang w:eastAsia="bg-BG"/>
        </w:rPr>
        <w:t xml:space="preserve">или 40 </w:t>
      </w:r>
      <w:r w:rsidRPr="00FE2848">
        <w:rPr>
          <w:rFonts w:eastAsia="Times New Roman" w:cs="Arial"/>
          <w:color w:val="000000"/>
          <w:lang w:val="en-US"/>
        </w:rPr>
        <w:t xml:space="preserve">mg </w:t>
      </w:r>
      <w:r w:rsidRPr="00FE2848">
        <w:rPr>
          <w:rFonts w:eastAsia="Times New Roman" w:cs="Arial"/>
          <w:color w:val="000000"/>
          <w:lang w:eastAsia="bg-BG"/>
        </w:rPr>
        <w:t xml:space="preserve">симвастатин </w:t>
      </w:r>
      <w:r w:rsidRPr="00FE2848">
        <w:rPr>
          <w:rFonts w:eastAsia="Times New Roman" w:cs="Arial"/>
          <w:color w:val="000000"/>
          <w:lang w:val="en-US"/>
        </w:rPr>
        <w:t>(simvastatin)</w:t>
      </w:r>
      <w:r w:rsidRPr="00FE2848">
        <w:rPr>
          <w:rFonts w:eastAsia="Times New Roman" w:cs="Arial"/>
          <w:color w:val="000000"/>
          <w:lang w:eastAsia="bg-BG"/>
        </w:rPr>
        <w:t>.</w:t>
      </w:r>
    </w:p>
    <w:p w14:paraId="0604C53C" w14:textId="77777777" w:rsidR="00FE2848" w:rsidRPr="00FE2848" w:rsidRDefault="00FE2848" w:rsidP="00FE2848">
      <w:pPr>
        <w:spacing w:line="240" w:lineRule="auto"/>
        <w:rPr>
          <w:rFonts w:eastAsia="Times New Roman" w:cs="Arial"/>
          <w:color w:val="000000"/>
          <w:u w:val="single"/>
          <w:lang w:eastAsia="bg-BG"/>
        </w:rPr>
      </w:pPr>
    </w:p>
    <w:p w14:paraId="72E86CAC" w14:textId="2910D694"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Помощно вещество с известно действие</w:t>
      </w:r>
      <w:r w:rsidRPr="00FE2848">
        <w:rPr>
          <w:rFonts w:eastAsia="Times New Roman" w:cs="Arial"/>
          <w:color w:val="000000"/>
          <w:lang w:eastAsia="bg-BG"/>
        </w:rPr>
        <w:t>: Всяка таблетка съдържа лактоза монохидрат.</w:t>
      </w:r>
    </w:p>
    <w:p w14:paraId="0D26EAF8" w14:textId="77777777" w:rsidR="00FE2848" w:rsidRPr="00FE2848" w:rsidRDefault="00FE2848" w:rsidP="00FE2848">
      <w:pPr>
        <w:rPr>
          <w:rFonts w:eastAsia="Times New Roman" w:cs="Arial"/>
          <w:color w:val="000000"/>
          <w:lang w:eastAsia="bg-BG"/>
        </w:rPr>
      </w:pPr>
    </w:p>
    <w:p w14:paraId="03110A50" w14:textId="1E0DA95C" w:rsidR="0091385D" w:rsidRPr="00FE2848" w:rsidRDefault="00FE2848" w:rsidP="00FE2848">
      <w:pPr>
        <w:rPr>
          <w:rFonts w:cs="Arial"/>
        </w:rPr>
      </w:pPr>
      <w:r w:rsidRPr="00FE2848">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4129ADBB" w14:textId="0FABEF35" w:rsidR="0091385D" w:rsidRPr="00FE2848" w:rsidRDefault="00FE2848" w:rsidP="0091385D">
      <w:pPr>
        <w:rPr>
          <w:rFonts w:cs="Arial"/>
        </w:rPr>
      </w:pPr>
      <w:r w:rsidRPr="00FE2848">
        <w:rPr>
          <w:rFonts w:cs="Arial"/>
        </w:rPr>
        <w:t>Филмирана таблетка.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1ABF46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Хиперхолестеролемия</w:t>
      </w:r>
    </w:p>
    <w:p w14:paraId="1CCC6106"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Симвакор е показан за лечение на първична хиперхолестеролемия или смесена дислипидемия, като допълнение към диета, когато повлияването от диетата не е достатъчно и отговорът на други нефармакологични мерки (напр. физически упражнения, намаляване на теглото) не е адекватен.</w:t>
      </w:r>
    </w:p>
    <w:p w14:paraId="3E68DD8F" w14:textId="77777777" w:rsidR="00FE2848" w:rsidRPr="00FE2848" w:rsidRDefault="00FE2848" w:rsidP="00FE2848">
      <w:pPr>
        <w:spacing w:line="240" w:lineRule="auto"/>
        <w:rPr>
          <w:rFonts w:eastAsia="Times New Roman" w:cs="Arial"/>
          <w:color w:val="000000"/>
          <w:lang w:eastAsia="bg-BG"/>
        </w:rPr>
      </w:pPr>
    </w:p>
    <w:p w14:paraId="67B2E6D6" w14:textId="293A58AE"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Симвакор е показан за лечение на хомозиготна фамилна хиперхолестеролемия (ХоФХ), като допълнение към диета и други липидопонижаващи терапии (напр. </w:t>
      </w:r>
      <w:r w:rsidRPr="00FE2848">
        <w:rPr>
          <w:rFonts w:eastAsia="Times New Roman" w:cs="Arial"/>
          <w:color w:val="000000"/>
          <w:lang w:val="en-US"/>
        </w:rPr>
        <w:t xml:space="preserve">LDL </w:t>
      </w:r>
      <w:r w:rsidRPr="00FE2848">
        <w:rPr>
          <w:rFonts w:eastAsia="Times New Roman" w:cs="Arial"/>
          <w:color w:val="000000"/>
          <w:lang w:eastAsia="bg-BG"/>
        </w:rPr>
        <w:t>афереза) или ако такива терапии не са подходящи.</w:t>
      </w:r>
    </w:p>
    <w:p w14:paraId="597CA003" w14:textId="77777777" w:rsidR="00FE2848" w:rsidRPr="00FE2848" w:rsidRDefault="00FE2848" w:rsidP="00FE2848">
      <w:pPr>
        <w:spacing w:line="240" w:lineRule="auto"/>
        <w:rPr>
          <w:rFonts w:eastAsia="Times New Roman" w:cs="Arial"/>
          <w:color w:val="000000"/>
          <w:u w:val="single"/>
          <w:lang w:eastAsia="bg-BG"/>
        </w:rPr>
      </w:pPr>
    </w:p>
    <w:p w14:paraId="554EA0C5" w14:textId="58088253"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Профилактика на сърдечно съдови заболявания</w:t>
      </w:r>
    </w:p>
    <w:p w14:paraId="04B2E99C" w14:textId="447A772A" w:rsidR="0091385D" w:rsidRPr="00FE2848" w:rsidRDefault="00FE2848" w:rsidP="00FE2848">
      <w:pPr>
        <w:rPr>
          <w:rFonts w:cs="Arial"/>
        </w:rPr>
      </w:pPr>
      <w:r w:rsidRPr="00FE2848">
        <w:rPr>
          <w:rFonts w:eastAsia="Times New Roman" w:cs="Arial"/>
          <w:color w:val="000000"/>
          <w:lang w:eastAsia="bg-BG"/>
        </w:rPr>
        <w:t xml:space="preserve">Намаляване на сърдечно-съдовата заболеваемост и смъртност при пациенти с изявено атеросклеротично сърдечно-съдово заболяване или захарен диабет с нормални или </w:t>
      </w:r>
      <w:r w:rsidRPr="00FE2848">
        <w:rPr>
          <w:rFonts w:eastAsia="Times New Roman" w:cs="Arial"/>
          <w:color w:val="000000"/>
          <w:lang w:eastAsia="bg-BG"/>
        </w:rPr>
        <w:lastRenderedPageBreak/>
        <w:t>повишени нива на холестерола, като допълнение към корекцията на други рискови фактори и друга кардиопротективна терапия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78CBAD9"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Дозировката на Симвакор варира от 5 до 80 </w:t>
      </w:r>
      <w:r w:rsidRPr="00FE2848">
        <w:rPr>
          <w:rFonts w:eastAsia="Times New Roman" w:cs="Arial"/>
          <w:color w:val="000000"/>
          <w:lang w:val="en-US"/>
        </w:rPr>
        <w:t xml:space="preserve">mg </w:t>
      </w:r>
      <w:r w:rsidRPr="00FE2848">
        <w:rPr>
          <w:rFonts w:eastAsia="Times New Roman" w:cs="Arial"/>
          <w:color w:val="000000"/>
          <w:lang w:eastAsia="bg-BG"/>
        </w:rPr>
        <w:t xml:space="preserve">на ден, приеман веднъж дневно вечер. Когато е необходимо, коригирането на дозата се прави през интервали от не по- малко от 4 седмици, до максималната доза от 80 </w:t>
      </w:r>
      <w:r w:rsidRPr="00FE2848">
        <w:rPr>
          <w:rFonts w:eastAsia="Times New Roman" w:cs="Arial"/>
          <w:color w:val="000000"/>
          <w:lang w:val="en-US"/>
        </w:rPr>
        <w:t xml:space="preserve">mg </w:t>
      </w:r>
      <w:r w:rsidRPr="00FE2848">
        <w:rPr>
          <w:rFonts w:eastAsia="Times New Roman" w:cs="Arial"/>
          <w:color w:val="000000"/>
          <w:lang w:eastAsia="bg-BG"/>
        </w:rPr>
        <w:t xml:space="preserve">веднъж дневно вечер. Дозата от 80 </w:t>
      </w:r>
      <w:r w:rsidRPr="00FE2848">
        <w:rPr>
          <w:rFonts w:eastAsia="Times New Roman" w:cs="Arial"/>
          <w:color w:val="000000"/>
          <w:lang w:val="en-US"/>
        </w:rPr>
        <w:t xml:space="preserve">mg </w:t>
      </w:r>
      <w:r w:rsidRPr="00FE2848">
        <w:rPr>
          <w:rFonts w:eastAsia="Times New Roman" w:cs="Arial"/>
          <w:color w:val="000000"/>
          <w:lang w:eastAsia="bg-BG"/>
        </w:rPr>
        <w:t>се препоръчва само при пациенти с тежка хиперхолестеролемия и с висок риск за сърдечно-съдови усложнения, при които терапевтичните цели не са постигнати с по-ниски дози и в случай, че очакваната полза надвишава потенциалните рискове (вж. точки 4.4 и 5.1).</w:t>
      </w:r>
    </w:p>
    <w:p w14:paraId="317A7453" w14:textId="77777777" w:rsidR="00FE2848" w:rsidRPr="00FE2848" w:rsidRDefault="00FE2848" w:rsidP="00FE2848">
      <w:pPr>
        <w:rPr>
          <w:rFonts w:eastAsia="Times New Roman" w:cs="Arial"/>
          <w:i/>
          <w:iCs/>
          <w:color w:val="000000"/>
          <w:lang w:eastAsia="bg-BG"/>
        </w:rPr>
      </w:pPr>
    </w:p>
    <w:p w14:paraId="475300EC" w14:textId="0DB69B8F" w:rsidR="0091385D" w:rsidRPr="00FE2848" w:rsidRDefault="00FE2848" w:rsidP="00FE2848">
      <w:pPr>
        <w:rPr>
          <w:rFonts w:cs="Arial"/>
        </w:rPr>
      </w:pPr>
      <w:r w:rsidRPr="00FE2848">
        <w:rPr>
          <w:rFonts w:eastAsia="Times New Roman" w:cs="Arial"/>
          <w:i/>
          <w:iCs/>
          <w:color w:val="000000"/>
          <w:lang w:eastAsia="bg-BG"/>
        </w:rPr>
        <w:t>Хипехолестеролемия</w:t>
      </w:r>
    </w:p>
    <w:p w14:paraId="0E9E263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Пациентът трябва да бъде поставен на стандартна холестерол-понижаваща диета, преди прилагането на Симвакор, като спазването на тази диета трябва да продължи и по време на лечението със Симвакор.</w:t>
      </w:r>
    </w:p>
    <w:p w14:paraId="1E07543B" w14:textId="77777777" w:rsidR="00FE2848" w:rsidRPr="00FE2848" w:rsidRDefault="00FE2848" w:rsidP="00FE2848">
      <w:pPr>
        <w:spacing w:line="240" w:lineRule="auto"/>
        <w:rPr>
          <w:rFonts w:eastAsia="Times New Roman" w:cs="Arial"/>
          <w:color w:val="000000"/>
          <w:lang w:eastAsia="bg-BG"/>
        </w:rPr>
      </w:pPr>
    </w:p>
    <w:p w14:paraId="642D4760" w14:textId="7D0759A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Обичайната начална доза е 10-20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която се приема като еднократна доза вечер. При пациенти, при които е необходимо голямо намаляване на </w:t>
      </w:r>
      <w:r w:rsidRPr="00FE2848">
        <w:rPr>
          <w:rFonts w:eastAsia="Times New Roman" w:cs="Arial"/>
          <w:color w:val="000000"/>
          <w:lang w:val="en-US"/>
        </w:rPr>
        <w:t>LDL</w:t>
      </w:r>
      <w:r w:rsidRPr="00FE2848">
        <w:rPr>
          <w:rFonts w:eastAsia="Times New Roman" w:cs="Arial"/>
          <w:color w:val="000000"/>
          <w:lang w:eastAsia="bg-BG"/>
        </w:rPr>
        <w:t xml:space="preserve">-холестерола (повече от 45%) може да се започне с доза 20-40 </w:t>
      </w:r>
      <w:r w:rsidRPr="00FE2848">
        <w:rPr>
          <w:rFonts w:eastAsia="Times New Roman" w:cs="Arial"/>
          <w:color w:val="000000"/>
          <w:lang w:val="en-US"/>
        </w:rPr>
        <w:t xml:space="preserve">mg </w:t>
      </w:r>
      <w:r w:rsidRPr="00FE2848">
        <w:rPr>
          <w:rFonts w:eastAsia="Times New Roman" w:cs="Arial"/>
          <w:color w:val="000000"/>
          <w:lang w:eastAsia="bg-BG"/>
        </w:rPr>
        <w:t>дневно, която се приема като еднократна доза вечер. Ако се налагт корекции на дозата, трябва да се направят както е посочено по-горе.</w:t>
      </w:r>
    </w:p>
    <w:p w14:paraId="14EA568F" w14:textId="77777777" w:rsidR="00FE2848" w:rsidRPr="00FE2848" w:rsidRDefault="00FE2848" w:rsidP="00FE2848">
      <w:pPr>
        <w:spacing w:line="240" w:lineRule="auto"/>
        <w:rPr>
          <w:rFonts w:eastAsia="Times New Roman" w:cs="Arial"/>
          <w:i/>
          <w:iCs/>
          <w:color w:val="000000"/>
          <w:lang w:eastAsia="bg-BG"/>
        </w:rPr>
      </w:pPr>
    </w:p>
    <w:p w14:paraId="38181294" w14:textId="2CB77403"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Хомозиготна фамилна хиперхолестеролемия</w:t>
      </w:r>
    </w:p>
    <w:p w14:paraId="0E8D9667"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На базата на резултати от контролирано проучване, препоръчителната начална доза при пациенти с хомозиготна фамилна хиперхолестеролемия е Симвакор 40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вечер. Симвакор трябва да се използва като допълнение към други липодопонижаващи терапии (напр. </w:t>
      </w:r>
      <w:r w:rsidRPr="00FE2848">
        <w:rPr>
          <w:rFonts w:eastAsia="Times New Roman" w:cs="Arial"/>
          <w:color w:val="000000"/>
          <w:lang w:val="en-US"/>
        </w:rPr>
        <w:t xml:space="preserve">LDL </w:t>
      </w:r>
      <w:r w:rsidRPr="00FE2848">
        <w:rPr>
          <w:rFonts w:eastAsia="Times New Roman" w:cs="Arial"/>
          <w:color w:val="000000"/>
          <w:lang w:eastAsia="bg-BG"/>
        </w:rPr>
        <w:t>афераза) при тези пациенти или ако такива терапии не са налични.</w:t>
      </w:r>
    </w:p>
    <w:p w14:paraId="4EC500FC" w14:textId="77777777" w:rsidR="00FE2848" w:rsidRPr="00FE2848" w:rsidRDefault="00FE2848" w:rsidP="00FE2848">
      <w:pPr>
        <w:spacing w:line="240" w:lineRule="auto"/>
        <w:rPr>
          <w:rFonts w:eastAsia="Times New Roman" w:cs="Arial"/>
          <w:color w:val="000000"/>
          <w:lang w:eastAsia="bg-BG"/>
        </w:rPr>
      </w:pPr>
    </w:p>
    <w:p w14:paraId="68CFB0B4" w14:textId="1A3718F4"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приемащи ломитапид едновременно със Симвакор, дозата на Симвакор не трябва да превишава 40 </w:t>
      </w:r>
      <w:r w:rsidRPr="00FE2848">
        <w:rPr>
          <w:rFonts w:eastAsia="Times New Roman" w:cs="Arial"/>
          <w:color w:val="000000"/>
          <w:lang w:val="en-US"/>
        </w:rPr>
        <w:t xml:space="preserve">mg </w:t>
      </w:r>
      <w:r w:rsidRPr="00FE2848">
        <w:rPr>
          <w:rFonts w:eastAsia="Times New Roman" w:cs="Arial"/>
          <w:color w:val="000000"/>
          <w:lang w:eastAsia="bg-BG"/>
        </w:rPr>
        <w:t>дневно (вж. точки 4.3, 4.4 и 4.5).</w:t>
      </w:r>
    </w:p>
    <w:p w14:paraId="700FE455" w14:textId="77777777" w:rsidR="00FE2848" w:rsidRPr="00FE2848" w:rsidRDefault="00FE2848" w:rsidP="00FE2848">
      <w:pPr>
        <w:spacing w:line="240" w:lineRule="auto"/>
        <w:rPr>
          <w:rFonts w:eastAsia="Times New Roman" w:cs="Arial"/>
          <w:i/>
          <w:iCs/>
          <w:color w:val="000000"/>
          <w:lang w:eastAsia="bg-BG"/>
        </w:rPr>
      </w:pPr>
    </w:p>
    <w:p w14:paraId="02BAC794" w14:textId="6CB82928"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Профилактика на сърдечно-съдови заболявания</w:t>
      </w:r>
    </w:p>
    <w:p w14:paraId="5287389B"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Обичайната доза на Симвакор е 20 до 40 </w:t>
      </w:r>
      <w:r w:rsidRPr="00FE2848">
        <w:rPr>
          <w:rFonts w:eastAsia="Times New Roman" w:cs="Arial"/>
          <w:color w:val="000000"/>
          <w:lang w:val="en-US"/>
        </w:rPr>
        <w:t xml:space="preserve">mg </w:t>
      </w:r>
      <w:r w:rsidRPr="00FE2848">
        <w:rPr>
          <w:rFonts w:eastAsia="Times New Roman" w:cs="Arial"/>
          <w:color w:val="000000"/>
          <w:lang w:eastAsia="bg-BG"/>
        </w:rPr>
        <w:t>дневно, приета като еднократна доза вечер при пациенти с висок риск от исхемична болест на сърцето (ИБС, със или без хиперлипидемия). Лекарствената терапия може да започне едновременно с диета и физически упражнения. Ако се налагат корекции на дозата, трябва да се направят както е посочено по-горе.</w:t>
      </w:r>
    </w:p>
    <w:p w14:paraId="6BA9D0B2" w14:textId="77777777" w:rsidR="00FE2848" w:rsidRPr="00FE2848" w:rsidRDefault="00FE2848" w:rsidP="00FE2848">
      <w:pPr>
        <w:spacing w:line="240" w:lineRule="auto"/>
        <w:rPr>
          <w:rFonts w:eastAsia="Times New Roman" w:cs="Arial"/>
          <w:i/>
          <w:iCs/>
          <w:color w:val="000000"/>
          <w:lang w:eastAsia="bg-BG"/>
        </w:rPr>
      </w:pPr>
    </w:p>
    <w:p w14:paraId="289362DC" w14:textId="4B753CC9"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Придружаваща терапия</w:t>
      </w:r>
    </w:p>
    <w:p w14:paraId="39446684"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Симвакор е ефективен самостоятелно или в комбинация със секвестранти на жлъчните киселини. Приемът на дозата трябва да бъде или &gt; 2 часа преди или &gt; 4 часа след приема на секвестранти на жлъчните киселини.</w:t>
      </w:r>
    </w:p>
    <w:p w14:paraId="4232A3EB" w14:textId="77777777" w:rsidR="00FE2848" w:rsidRPr="00FE2848" w:rsidRDefault="00FE2848" w:rsidP="00FE2848">
      <w:pPr>
        <w:spacing w:line="240" w:lineRule="auto"/>
        <w:rPr>
          <w:rFonts w:eastAsia="Times New Roman" w:cs="Arial"/>
          <w:color w:val="000000"/>
          <w:lang w:eastAsia="bg-BG"/>
        </w:rPr>
      </w:pPr>
    </w:p>
    <w:p w14:paraId="101DB291" w14:textId="5017F584"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приемащи Симвакор едновременно с фибрата, други освен гемфиброзил (вж. точка 4.3) или фенофибрат, дозата на Симвакор не трябва да превишава 10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При пациенти, приемащи Симвакор заедно с амиодарон, амлодипин, верапамил, дилтиазем или продукти, съдържащи елбасвир или гразопревир, дозата на Симвакор не трябва да превишава 20 </w:t>
      </w:r>
      <w:r w:rsidRPr="00FE2848">
        <w:rPr>
          <w:rFonts w:eastAsia="Times New Roman" w:cs="Arial"/>
          <w:color w:val="000000"/>
          <w:lang w:val="en-US"/>
        </w:rPr>
        <w:t xml:space="preserve">mg </w:t>
      </w:r>
      <w:r w:rsidRPr="00FE2848">
        <w:rPr>
          <w:rFonts w:eastAsia="Times New Roman" w:cs="Arial"/>
          <w:color w:val="000000"/>
          <w:lang w:eastAsia="bg-BG"/>
        </w:rPr>
        <w:t>дневно (вж. точки 4.4 и 4.5).</w:t>
      </w:r>
    </w:p>
    <w:p w14:paraId="0AC1E4DA" w14:textId="77777777" w:rsidR="00FE2848" w:rsidRPr="00FE2848" w:rsidRDefault="00FE2848" w:rsidP="00FE2848">
      <w:pPr>
        <w:spacing w:line="240" w:lineRule="auto"/>
        <w:rPr>
          <w:rFonts w:eastAsia="Times New Roman" w:cs="Arial"/>
          <w:i/>
          <w:iCs/>
          <w:color w:val="000000"/>
          <w:lang w:eastAsia="bg-BG"/>
        </w:rPr>
      </w:pPr>
    </w:p>
    <w:p w14:paraId="5E582BA2" w14:textId="097FE6B2"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lastRenderedPageBreak/>
        <w:t>Пациенти с бъбречно увреждане</w:t>
      </w:r>
    </w:p>
    <w:p w14:paraId="778EC036"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При пациенти с умерено бъбречно увреждане не е необходима корекция на дозата.</w:t>
      </w:r>
    </w:p>
    <w:p w14:paraId="3A70DA11"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с тежко бъбречно увреждане (креатининов клирънс &lt;30 </w:t>
      </w:r>
      <w:r w:rsidRPr="00FE2848">
        <w:rPr>
          <w:rFonts w:eastAsia="Times New Roman" w:cs="Arial"/>
          <w:color w:val="000000"/>
          <w:lang w:val="en-US"/>
        </w:rPr>
        <w:t xml:space="preserve">ml/min) </w:t>
      </w:r>
      <w:r w:rsidRPr="00FE2848">
        <w:rPr>
          <w:rFonts w:eastAsia="Times New Roman" w:cs="Arial"/>
          <w:color w:val="000000"/>
          <w:lang w:eastAsia="bg-BG"/>
        </w:rPr>
        <w:t xml:space="preserve">дози, превишаващи 10 </w:t>
      </w:r>
      <w:r w:rsidRPr="00FE2848">
        <w:rPr>
          <w:rFonts w:eastAsia="Times New Roman" w:cs="Arial"/>
          <w:color w:val="000000"/>
          <w:lang w:val="en-US"/>
        </w:rPr>
        <w:t xml:space="preserve">mg </w:t>
      </w:r>
      <w:r w:rsidRPr="00FE2848">
        <w:rPr>
          <w:rFonts w:eastAsia="Times New Roman" w:cs="Arial"/>
          <w:color w:val="000000"/>
          <w:lang w:eastAsia="bg-BG"/>
        </w:rPr>
        <w:t>дневно, трябва внимателно да бъдат обсъдени и ако се приеме, че са необходими, да бъдат прилагани с голямо внимание.</w:t>
      </w:r>
    </w:p>
    <w:p w14:paraId="705860A1" w14:textId="77777777" w:rsidR="00FE2848" w:rsidRPr="00FE2848" w:rsidRDefault="00FE2848" w:rsidP="00FE2848">
      <w:pPr>
        <w:spacing w:line="240" w:lineRule="auto"/>
        <w:rPr>
          <w:rFonts w:eastAsia="Times New Roman" w:cs="Arial"/>
          <w:i/>
          <w:iCs/>
          <w:color w:val="000000"/>
          <w:lang w:eastAsia="bg-BG"/>
        </w:rPr>
      </w:pPr>
    </w:p>
    <w:p w14:paraId="166AA129" w14:textId="69014246"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Пациенти в старческа възраст</w:t>
      </w:r>
    </w:p>
    <w:p w14:paraId="13B5535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Не е необходима корекция на дозата.</w:t>
      </w:r>
    </w:p>
    <w:p w14:paraId="01104A5B" w14:textId="77777777" w:rsidR="00FE2848" w:rsidRPr="00FE2848" w:rsidRDefault="00FE2848" w:rsidP="00FE2848">
      <w:pPr>
        <w:spacing w:line="240" w:lineRule="auto"/>
        <w:rPr>
          <w:rFonts w:eastAsia="Times New Roman" w:cs="Arial"/>
          <w:i/>
          <w:iCs/>
          <w:color w:val="000000"/>
          <w:lang w:eastAsia="bg-BG"/>
        </w:rPr>
      </w:pPr>
    </w:p>
    <w:p w14:paraId="2E4B52AD" w14:textId="49B6B37B"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Педиатрична популация</w:t>
      </w:r>
    </w:p>
    <w:p w14:paraId="1AAF8C6B"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За деца и юноши (момчета II степен по Танер и нагоре и момичета, които са поне една година след първата им менструация на възраст 10-17 години) с хетерозиготна фамилна хиперхолестеролемия, препоръчителната обичайна начална доза е 10 </w:t>
      </w:r>
      <w:r w:rsidRPr="00FE2848">
        <w:rPr>
          <w:rFonts w:eastAsia="Times New Roman" w:cs="Arial"/>
          <w:color w:val="000000"/>
          <w:lang w:val="en-US"/>
        </w:rPr>
        <w:t xml:space="preserve">mg </w:t>
      </w:r>
      <w:r w:rsidRPr="00FE2848">
        <w:rPr>
          <w:rFonts w:eastAsia="Times New Roman" w:cs="Arial"/>
          <w:color w:val="000000"/>
          <w:lang w:eastAsia="bg-BG"/>
        </w:rPr>
        <w:t>веднъж дневно вечер. Децата и юношите трябва да бъдат поставени на стандартна холестерол-понижаваща диета преди започване на лечението със симвастатин; тази диета трябва да продължи и по време на лечението със симвастатин.</w:t>
      </w:r>
    </w:p>
    <w:p w14:paraId="4CE38952" w14:textId="77777777" w:rsidR="00FE2848" w:rsidRPr="00FE2848" w:rsidRDefault="00FE2848" w:rsidP="00FE2848">
      <w:pPr>
        <w:spacing w:line="240" w:lineRule="auto"/>
        <w:rPr>
          <w:rFonts w:eastAsia="Times New Roman" w:cs="Arial"/>
          <w:color w:val="000000"/>
          <w:lang w:eastAsia="bg-BG"/>
        </w:rPr>
      </w:pPr>
    </w:p>
    <w:p w14:paraId="6ACAF645" w14:textId="755A54ED" w:rsidR="0091385D"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Препоръчителният дозов интервал е 10-40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максималната препоръчителна доза е 40 </w:t>
      </w:r>
      <w:r w:rsidRPr="00FE2848">
        <w:rPr>
          <w:rFonts w:eastAsia="Times New Roman" w:cs="Arial"/>
          <w:color w:val="000000"/>
          <w:lang w:val="en-US"/>
        </w:rPr>
        <w:t>mg</w:t>
      </w:r>
      <w:r w:rsidRPr="00FE2848">
        <w:rPr>
          <w:rFonts w:eastAsia="Times New Roman" w:cs="Arial"/>
          <w:color w:val="000000"/>
          <w:lang w:eastAsia="bg-BG"/>
        </w:rPr>
        <w:t xml:space="preserve"> дневно. Дозите трябва да бъдат индивидуализирани, според препоръчаната цел на терапията</w:t>
      </w:r>
      <w:r>
        <w:rPr>
          <w:rFonts w:eastAsia="Times New Roman" w:cs="Arial"/>
          <w:lang w:val="en-US" w:eastAsia="bg-BG"/>
        </w:rPr>
        <w:t xml:space="preserve"> </w:t>
      </w:r>
      <w:r w:rsidRPr="00FE2848">
        <w:rPr>
          <w:rFonts w:eastAsia="Times New Roman" w:cs="Arial"/>
          <w:color w:val="000000"/>
          <w:lang w:eastAsia="bg-BG"/>
        </w:rPr>
        <w:t>съгласно препоръките за педиатрично лечение (вж. точки 4.4 и 5.1). Коригиране на дозата трябва да се прави през интервал от 4 седмици или повече.</w:t>
      </w:r>
    </w:p>
    <w:p w14:paraId="7C97CDC4" w14:textId="2578F831" w:rsidR="00FE2848" w:rsidRDefault="00FE2848" w:rsidP="0091385D"/>
    <w:p w14:paraId="6FB5F84A"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Опитът със Симвакор при деца преди употребата е ограничен.</w:t>
      </w:r>
    </w:p>
    <w:p w14:paraId="5076BD9A" w14:textId="77777777" w:rsidR="00FE2848" w:rsidRPr="00FE2848" w:rsidRDefault="00FE2848" w:rsidP="00FE2848">
      <w:pPr>
        <w:spacing w:line="240" w:lineRule="auto"/>
        <w:rPr>
          <w:rFonts w:eastAsia="Times New Roman" w:cs="Arial"/>
          <w:color w:val="000000"/>
          <w:szCs w:val="20"/>
          <w:u w:val="single"/>
          <w:lang w:eastAsia="bg-BG"/>
        </w:rPr>
      </w:pPr>
    </w:p>
    <w:p w14:paraId="33031636" w14:textId="49334F51" w:rsidR="00FE2848" w:rsidRPr="00FE2848" w:rsidRDefault="00FE2848" w:rsidP="00FE2848">
      <w:pPr>
        <w:pStyle w:val="Heading3"/>
        <w:rPr>
          <w:rFonts w:eastAsia="Times New Roman"/>
          <w:sz w:val="28"/>
          <w:u w:val="single"/>
          <w:lang w:eastAsia="bg-BG"/>
        </w:rPr>
      </w:pPr>
      <w:r w:rsidRPr="00FE2848">
        <w:rPr>
          <w:rFonts w:eastAsia="Times New Roman"/>
          <w:u w:val="single"/>
          <w:lang w:eastAsia="bg-BG"/>
        </w:rPr>
        <w:t>Начин на приложение</w:t>
      </w:r>
    </w:p>
    <w:p w14:paraId="2CD63F73" w14:textId="1877DBAE" w:rsidR="00FE2848" w:rsidRPr="00FE2848" w:rsidRDefault="00FE2848" w:rsidP="00FE2848">
      <w:pPr>
        <w:rPr>
          <w:rFonts w:cs="Arial"/>
          <w:sz w:val="24"/>
        </w:rPr>
      </w:pPr>
      <w:r w:rsidRPr="00FE2848">
        <w:rPr>
          <w:rFonts w:eastAsia="Times New Roman" w:cs="Arial"/>
          <w:color w:val="000000"/>
          <w:szCs w:val="20"/>
          <w:lang w:eastAsia="bg-BG"/>
        </w:rPr>
        <w:t>Симвакор е предназначен за перорално приложение. Симвакор може да бъде прилаган като еднократна доза вечер.</w:t>
      </w:r>
    </w:p>
    <w:p w14:paraId="4E663182" w14:textId="77777777" w:rsidR="00FE2848" w:rsidRPr="0091385D" w:rsidRDefault="00FE2848"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19D173D"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Свръхчувствителност към активното вещество или към някое от помощните вещества, изборени в точка 6.1.</w:t>
      </w:r>
    </w:p>
    <w:p w14:paraId="397AA0CB"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w:t>
      </w:r>
    </w:p>
    <w:p w14:paraId="4191D529"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Бременност и кърмене (вж. точка 4.6).</w:t>
      </w:r>
    </w:p>
    <w:p w14:paraId="00139528"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 xml:space="preserve">Едновременно приложение на мощни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(средства, които повишават </w:t>
      </w:r>
      <w:r w:rsidRPr="00FE2848">
        <w:rPr>
          <w:rFonts w:eastAsia="Times New Roman" w:cs="Arial"/>
          <w:color w:val="000000"/>
          <w:szCs w:val="20"/>
          <w:lang w:val="en-US"/>
        </w:rPr>
        <w:t xml:space="preserve">AUC </w:t>
      </w:r>
      <w:r w:rsidRPr="00FE2848">
        <w:rPr>
          <w:rFonts w:eastAsia="Times New Roman" w:cs="Arial"/>
          <w:color w:val="000000"/>
          <w:szCs w:val="20"/>
          <w:lang w:eastAsia="bg-BG"/>
        </w:rPr>
        <w:t xml:space="preserve">приблизително 5 пъти или повече) (напр. итраконазол, кетоконазол, позаконазол, вориконазол, </w:t>
      </w:r>
      <w:r w:rsidRPr="00FE2848">
        <w:rPr>
          <w:rFonts w:eastAsia="Times New Roman" w:cs="Arial"/>
          <w:color w:val="000000"/>
          <w:szCs w:val="20"/>
          <w:lang w:val="en-US"/>
        </w:rPr>
        <w:t>HIV</w:t>
      </w:r>
      <w:r w:rsidRPr="00FE2848">
        <w:rPr>
          <w:rFonts w:eastAsia="Times New Roman" w:cs="Arial"/>
          <w:color w:val="000000"/>
          <w:szCs w:val="20"/>
          <w:lang w:eastAsia="bg-BG"/>
        </w:rPr>
        <w:t>-протеазни инхибитори (напр.нелфинавир), боцепревир, телапревир, еритромицин, кларитромицин, телитромицин, нефазодон и лекарствени продукти, съдържащи кобицистат) (вж. точки 4.4 и 4.5).</w:t>
      </w:r>
    </w:p>
    <w:p w14:paraId="4BB17E0F"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Едновременно приложение на гемфиброзил, циклоспорин или даназол (вж.точки 4.4 и 4.5).</w:t>
      </w:r>
    </w:p>
    <w:p w14:paraId="2309EAB0" w14:textId="27DFE2A2" w:rsidR="0091385D" w:rsidRPr="00912B1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 xml:space="preserve">Едновременно приложение на ломитапид със Симвакор в дози &gt;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при пациенти с</w:t>
      </w:r>
      <w:r w:rsidR="00912B18">
        <w:rPr>
          <w:rFonts w:eastAsia="Times New Roman" w:cs="Arial"/>
          <w:color w:val="000000"/>
          <w:szCs w:val="20"/>
          <w:lang w:val="en-US" w:eastAsia="bg-BG"/>
        </w:rPr>
        <w:t xml:space="preserve"> </w:t>
      </w:r>
      <w:r w:rsidRPr="00912B18">
        <w:rPr>
          <w:rFonts w:eastAsia="Times New Roman" w:cs="Arial"/>
          <w:color w:val="000000"/>
          <w:szCs w:val="20"/>
          <w:lang w:eastAsia="bg-BG"/>
        </w:rPr>
        <w:t>ХоФХ (вж. точки 4.2, 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A1E9CD2" w14:textId="77777777" w:rsidR="00FE2848" w:rsidRPr="00FE2848" w:rsidRDefault="00FE2848" w:rsidP="00FE2848">
      <w:pPr>
        <w:spacing w:line="240" w:lineRule="auto"/>
        <w:rPr>
          <w:rFonts w:eastAsia="Times New Roman" w:cs="Arial"/>
          <w:sz w:val="28"/>
          <w:szCs w:val="24"/>
          <w:lang w:eastAsia="bg-BG"/>
        </w:rPr>
      </w:pPr>
      <w:bookmarkStart w:id="1" w:name="bookmark0"/>
      <w:r w:rsidRPr="00FE2848">
        <w:rPr>
          <w:rFonts w:eastAsia="Times New Roman" w:cs="Arial"/>
          <w:b/>
          <w:bCs/>
          <w:color w:val="000000"/>
          <w:szCs w:val="20"/>
          <w:lang w:eastAsia="bg-BG"/>
        </w:rPr>
        <w:t>Миопатия/ рабдомиолиза</w:t>
      </w:r>
      <w:bookmarkEnd w:id="1"/>
    </w:p>
    <w:p w14:paraId="1372FD4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lastRenderedPageBreak/>
        <w:t xml:space="preserve">Симвастатин, както и други инхибитори на 3-хидрокси-3-метилглутарил-коензим </w:t>
      </w:r>
      <w:r w:rsidRPr="00FE2848">
        <w:rPr>
          <w:rFonts w:eastAsia="Times New Roman" w:cs="Arial"/>
          <w:color w:val="000000"/>
          <w:szCs w:val="20"/>
          <w:lang w:val="en-US"/>
        </w:rPr>
        <w:t xml:space="preserve">A (HMG-CoA) </w:t>
      </w:r>
      <w:r w:rsidRPr="00FE2848">
        <w:rPr>
          <w:rFonts w:eastAsia="Times New Roman" w:cs="Arial"/>
          <w:color w:val="000000"/>
          <w:szCs w:val="20"/>
          <w:lang w:eastAsia="bg-BG"/>
        </w:rPr>
        <w:t xml:space="preserve">- редуктазата понякога причиняват миопатия, която се манифестира с мускулна болка, болезненост или слабост, свързани с покачване на нивата на креатин киназата (СК) повече от 10 пъти над горната граница на нормата (ГГН). Миопатията понякога приема формата на рабдомиолиза, със или без остра бъбречна недостатъчност вследствие на миоглобинурия, и в редки случаи е настъпвал фатален изход. Рискът от миопатия може да се увеличи при високи нива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редуктазно инхибиторната активност в плазмата (като повишени плазмени нива на симвастатин и симвастатинова киселина), които може да се дължат отчасти на взаимодействащи лекарствени продукти, които повлияват метаболизма и/или транспортните пътища на симвастатин (вж. точка 4.5).</w:t>
      </w:r>
    </w:p>
    <w:p w14:paraId="17AEA746" w14:textId="77777777" w:rsidR="00FE2848" w:rsidRPr="00FE2848" w:rsidRDefault="00FE2848" w:rsidP="00FE2848">
      <w:pPr>
        <w:spacing w:line="240" w:lineRule="auto"/>
        <w:rPr>
          <w:rFonts w:eastAsia="Times New Roman" w:cs="Arial"/>
          <w:color w:val="000000"/>
          <w:szCs w:val="20"/>
          <w:lang w:eastAsia="bg-BG"/>
        </w:rPr>
      </w:pPr>
    </w:p>
    <w:p w14:paraId="3D6C6B15" w14:textId="5B278F3B"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Както и други инхибитори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редуктазата, рискът от миопатия/рабдомиолиза, показва зависимост от дозата. В база данни от клинично изпитване, в което 41 413 пациенти са лекувани със симвастатин, 24 747 (приблизително 60%) от тях са включени в проучвания с медиана на проследяването от поне 4 години, честотата на миопатия е приблизително 0,03%, 0,08% и 0,61% за дозите от 20,40 и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съответно. В тези клинични изпитвания пациентите са внимателно проследявани и някои лекарствени продукти, участващи в лекарствени взаимодействия, са изключени.</w:t>
      </w:r>
    </w:p>
    <w:p w14:paraId="387427CC" w14:textId="77777777" w:rsidR="00FE2848" w:rsidRPr="00FE2848" w:rsidRDefault="00FE2848" w:rsidP="00FE2848">
      <w:pPr>
        <w:spacing w:line="240" w:lineRule="auto"/>
        <w:rPr>
          <w:rFonts w:eastAsia="Times New Roman" w:cs="Arial"/>
          <w:color w:val="000000"/>
          <w:szCs w:val="20"/>
          <w:lang w:eastAsia="bg-BG"/>
        </w:rPr>
      </w:pPr>
    </w:p>
    <w:p w14:paraId="0354E4FE" w14:textId="187AC214"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в което пациенти с анамнеза за инфаркт на миокарда са лекувани със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(медиана на проследяването 6,7 години), честотата на миопатия е приблизително 1,0% сравнено с 0,02% при пациентите на лечение с доза от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Приблизително половината от тези случаи на миопатия са настъпили през първата година от лечението. Честотата на развитие на миопатия през всяка следваща година от лечението е приблизително 0,1% (вж.точки 4.8 и 5.1).</w:t>
      </w:r>
    </w:p>
    <w:p w14:paraId="64728590" w14:textId="77777777" w:rsidR="00FE2848" w:rsidRPr="00FE2848" w:rsidRDefault="00FE2848" w:rsidP="00FE2848">
      <w:pPr>
        <w:spacing w:line="240" w:lineRule="auto"/>
        <w:rPr>
          <w:rFonts w:eastAsia="Times New Roman" w:cs="Arial"/>
          <w:color w:val="000000"/>
          <w:szCs w:val="20"/>
          <w:lang w:eastAsia="bg-BG"/>
        </w:rPr>
      </w:pPr>
    </w:p>
    <w:p w14:paraId="127B8402" w14:textId="77777777" w:rsidR="00FE2848" w:rsidRPr="00FE2848"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При пациенти на лечение със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рискът от миопатия е по-висок, околкото при пациенти на лечение с други статини със сходна ефикасност по отношение на понижаването на </w:t>
      </w:r>
      <w:r w:rsidRPr="00FE2848">
        <w:rPr>
          <w:rFonts w:eastAsia="Times New Roman" w:cs="Arial"/>
          <w:color w:val="000000"/>
          <w:szCs w:val="20"/>
          <w:lang w:val="en-US"/>
        </w:rPr>
        <w:t xml:space="preserve">LDL-C. </w:t>
      </w:r>
      <w:r w:rsidRPr="00FE2848">
        <w:rPr>
          <w:rFonts w:eastAsia="Times New Roman" w:cs="Arial"/>
          <w:color w:val="000000"/>
          <w:szCs w:val="20"/>
          <w:lang w:eastAsia="bg-BG"/>
        </w:rPr>
        <w:t xml:space="preserve">Следователно дозата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трябва да се използва само при пациенти с тежка хиперхолестеролемия и с висок риск от сърдечно-съдови усложнения, при които с по-ниски дози</w:t>
      </w:r>
      <w:r w:rsidRPr="00FE2848">
        <w:rPr>
          <w:rFonts w:eastAsia="Times New Roman" w:cs="Arial"/>
          <w:color w:val="000000"/>
          <w:szCs w:val="20"/>
          <w:lang w:val="en-US" w:eastAsia="bg-BG"/>
        </w:rPr>
        <w:t xml:space="preserve"> </w:t>
      </w:r>
      <w:r w:rsidRPr="00FE2848">
        <w:rPr>
          <w:rFonts w:eastAsia="Times New Roman" w:cs="Arial"/>
          <w:color w:val="000000"/>
          <w:szCs w:val="20"/>
          <w:lang w:eastAsia="bg-BG"/>
        </w:rPr>
        <w:t>не са постигнати терапевтичните цели и в случай, че очакваната полза надвишава потенциалните</w:t>
      </w:r>
      <w:r>
        <w:rPr>
          <w:rFonts w:eastAsia="Times New Roman" w:cs="Arial"/>
          <w:color w:val="000000"/>
          <w:szCs w:val="20"/>
          <w:lang w:val="en-US" w:eastAsia="bg-BG"/>
        </w:rPr>
        <w:t xml:space="preserve"> </w:t>
      </w:r>
      <w:r w:rsidRPr="00FE2848">
        <w:rPr>
          <w:rFonts w:eastAsia="Times New Roman" w:cs="Arial"/>
          <w:color w:val="000000"/>
          <w:szCs w:val="20"/>
          <w:lang w:eastAsia="bg-BG"/>
        </w:rPr>
        <w:t xml:space="preserve">рискове. При пациенти, приемащи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при които се налага прием и на лекарствен продукт, участващ в лекарствени взаимодействия, трябва да се използва по-ниска доза на симвастатин или алтернативно лечение с друг статии, който е с по-нисък потенциал за лекарствени взаимодействия (вж. по-долу Мерки за намаляване на риска от миопатия, причинена от лекарствени взаимодействия на продукта и точки 4.2,4.3 и 4.5).</w:t>
      </w:r>
    </w:p>
    <w:p w14:paraId="000224B0" w14:textId="77777777" w:rsidR="00FE2848" w:rsidRPr="00FE2848" w:rsidRDefault="00FE2848" w:rsidP="00FE2848">
      <w:pPr>
        <w:spacing w:line="240" w:lineRule="auto"/>
        <w:rPr>
          <w:rFonts w:eastAsia="Times New Roman" w:cs="Arial"/>
          <w:color w:val="000000"/>
          <w:szCs w:val="20"/>
          <w:lang w:eastAsia="bg-BG"/>
        </w:rPr>
      </w:pPr>
    </w:p>
    <w:p w14:paraId="2783F793" w14:textId="0D2282D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при което пациенти с висок риск от сърдечно-съдово заболяване са 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(медиана на проследяването 3,9 години), честотата на миопатия е приблизително 0,05% при некитайци (</w:t>
      </w:r>
      <w:r w:rsidRPr="00FE2848">
        <w:rPr>
          <w:rFonts w:eastAsia="Times New Roman" w:cs="Arial"/>
          <w:color w:val="000000"/>
          <w:szCs w:val="20"/>
          <w:lang w:val="en-US"/>
        </w:rPr>
        <w:t>n</w:t>
      </w:r>
      <w:r w:rsidRPr="00FE2848">
        <w:rPr>
          <w:rFonts w:eastAsia="Times New Roman" w:cs="Arial"/>
          <w:color w:val="000000"/>
          <w:szCs w:val="20"/>
          <w:lang w:eastAsia="bg-BG"/>
        </w:rPr>
        <w:t>=7 367), сравнено с 0,24% при китайци (</w:t>
      </w:r>
      <w:r w:rsidRPr="00FE2848">
        <w:rPr>
          <w:rFonts w:eastAsia="Times New Roman" w:cs="Arial"/>
          <w:color w:val="000000"/>
          <w:szCs w:val="20"/>
          <w:lang w:val="en-US"/>
        </w:rPr>
        <w:t>n</w:t>
      </w:r>
      <w:r w:rsidRPr="00FE2848">
        <w:rPr>
          <w:rFonts w:eastAsia="Times New Roman" w:cs="Arial"/>
          <w:color w:val="000000"/>
          <w:szCs w:val="20"/>
          <w:lang w:eastAsia="bg-BG"/>
        </w:rPr>
        <w:t>=5 468).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2437ACA2" w14:textId="77777777" w:rsidR="00FE2848" w:rsidRPr="00FE2848" w:rsidRDefault="00FE2848" w:rsidP="00FE2848">
      <w:pPr>
        <w:spacing w:line="240" w:lineRule="auto"/>
        <w:rPr>
          <w:rFonts w:eastAsia="Times New Roman" w:cs="Arial"/>
          <w:i/>
          <w:iCs/>
          <w:color w:val="000000"/>
          <w:szCs w:val="20"/>
          <w:u w:val="single"/>
          <w:lang w:eastAsia="bg-BG"/>
        </w:rPr>
      </w:pPr>
    </w:p>
    <w:p w14:paraId="0CBD9ABF" w14:textId="69A22997"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u w:val="single"/>
          <w:lang w:eastAsia="bg-BG"/>
        </w:rPr>
        <w:t>Понижена функция на транспортните протеини</w:t>
      </w:r>
    </w:p>
    <w:p w14:paraId="60E64AC8"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Понижената функция на чернодробните транспортни протеини ОАТР може да увеличи системната експозиция към симвастатинова киселина и да увеличи риска от миопатия и </w:t>
      </w:r>
      <w:r w:rsidRPr="00FE2848">
        <w:rPr>
          <w:rFonts w:eastAsia="Times New Roman" w:cs="Arial"/>
          <w:color w:val="000000"/>
          <w:szCs w:val="20"/>
          <w:lang w:eastAsia="bg-BG"/>
        </w:rPr>
        <w:lastRenderedPageBreak/>
        <w:t xml:space="preserve">рабдомиолиза. Понижената функция може да се прояви в резултат на инхибиране от взаимодействащи лекарства (напр. циклоспорин) или при пациенти, които носят генотип </w:t>
      </w:r>
      <w:r w:rsidRPr="00FE2848">
        <w:rPr>
          <w:rFonts w:eastAsia="Times New Roman" w:cs="Arial"/>
          <w:color w:val="000000"/>
          <w:szCs w:val="20"/>
          <w:lang w:val="en-US"/>
        </w:rPr>
        <w:t xml:space="preserve">SLCO1B1 </w:t>
      </w:r>
      <w:r w:rsidRPr="00FE2848">
        <w:rPr>
          <w:rFonts w:eastAsia="Times New Roman" w:cs="Arial"/>
          <w:color w:val="000000"/>
          <w:szCs w:val="20"/>
          <w:lang w:eastAsia="bg-BG"/>
        </w:rPr>
        <w:t>с.521Т&gt;С.</w:t>
      </w:r>
    </w:p>
    <w:p w14:paraId="7DCFB9BD"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Пациентите, носещи генен алел </w:t>
      </w:r>
      <w:r w:rsidRPr="00FE2848">
        <w:rPr>
          <w:rFonts w:eastAsia="Times New Roman" w:cs="Arial"/>
          <w:color w:val="000000"/>
          <w:szCs w:val="20"/>
          <w:lang w:val="en-US"/>
        </w:rPr>
        <w:t xml:space="preserve">SLCO1B1 </w:t>
      </w:r>
      <w:r w:rsidRPr="00FE2848">
        <w:rPr>
          <w:rFonts w:eastAsia="Times New Roman" w:cs="Arial"/>
          <w:color w:val="000000"/>
          <w:szCs w:val="20"/>
          <w:lang w:eastAsia="bg-BG"/>
        </w:rPr>
        <w:t xml:space="preserve">(с.521Т &gt; С) с кодиране за по-малко активен ОАТР1В1 протеин, имат повишена системна експозиция към симвастатинова киселина и повишен риск от миопатия. Рискът от миопатия, свързана с висока доза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симвастатин, е общо около 1% без проведени генетични тестове. Въз основа на резултатите от </w:t>
      </w:r>
      <w:r w:rsidRPr="00FE2848">
        <w:rPr>
          <w:rFonts w:eastAsia="Times New Roman" w:cs="Arial"/>
          <w:color w:val="000000"/>
          <w:szCs w:val="20"/>
          <w:lang w:val="en-US"/>
        </w:rPr>
        <w:t xml:space="preserve">SEARCH </w:t>
      </w:r>
      <w:r w:rsidRPr="00FE2848">
        <w:rPr>
          <w:rFonts w:eastAsia="Times New Roman" w:cs="Arial"/>
          <w:color w:val="000000"/>
          <w:szCs w:val="20"/>
          <w:lang w:eastAsia="bg-BG"/>
        </w:rPr>
        <w:t xml:space="preserve">изпитването, хомозиготни носители на С алел (наричани също СС), лекувани с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имат 15% риск от развитие на миопатия в рамките на една година, докато рискът при хетерозиготни носители на С алела (СТ) е 1,5 %. Съответният риск е 0,3 % при пациенти, които имат най-често срещания генотип (ТТ) (вж. точка 5.2). Определянето на генотипа за присъствието на алела С трябва да се счита като част от оценката на съотношението полза/риск, където е възможно, преди предписването на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за отделни пациенти и трябва да се избягват високи дози при открити носители на СС генотип. Въпреки това, липсата на този ген при определяне на генотипа не изключва развитието на миопатия.</w:t>
      </w:r>
    </w:p>
    <w:p w14:paraId="2F16BBC3" w14:textId="77777777" w:rsidR="00FE2848" w:rsidRPr="00FE2848" w:rsidRDefault="00FE2848" w:rsidP="00FE2848">
      <w:pPr>
        <w:spacing w:line="240" w:lineRule="auto"/>
        <w:rPr>
          <w:rFonts w:eastAsia="Times New Roman" w:cs="Arial"/>
          <w:i/>
          <w:iCs/>
          <w:color w:val="000000"/>
          <w:szCs w:val="20"/>
          <w:lang w:eastAsia="bg-BG"/>
        </w:rPr>
      </w:pPr>
    </w:p>
    <w:p w14:paraId="251574C2" w14:textId="21254D64"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Определяне на креатин киназата</w:t>
      </w:r>
    </w:p>
    <w:p w14:paraId="432CFBE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Креатин киназата (СК) не трябва да се определя след тежки физически натоварвания или при наличието на други вероятни алтернативни причини за повишение на СК, тъй като в тези случаи интерпретацията на установените стойности е затруднена. Ако изходните стойности на СК са значително повишени (&gt; 5 пъти ГГН), определянето на стойностите следва да бъде повторено в рамките на 5 до 7 дни по-късно за потвърждение на получените резултати.</w:t>
      </w:r>
    </w:p>
    <w:p w14:paraId="7C87D2F3" w14:textId="77777777" w:rsidR="00FE2848" w:rsidRPr="00FE2848" w:rsidRDefault="00FE2848" w:rsidP="00FE2848">
      <w:pPr>
        <w:spacing w:line="240" w:lineRule="auto"/>
        <w:rPr>
          <w:rFonts w:eastAsia="Times New Roman" w:cs="Arial"/>
          <w:i/>
          <w:iCs/>
          <w:color w:val="000000"/>
          <w:szCs w:val="20"/>
          <w:lang w:eastAsia="bg-BG"/>
        </w:rPr>
      </w:pPr>
    </w:p>
    <w:p w14:paraId="2FC9E847" w14:textId="162DF7CB"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Преди началото на лечението</w:t>
      </w:r>
    </w:p>
    <w:p w14:paraId="6FE0A735"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Всички пациенти, които започват лечение със симвастатин, както и тези, при които дозата на симвастатин е била увеличена, следва да бъдат уведомени за съществуващия риск от миопатия, както и да им се разясни, че е необходимо незабавно да съобщават за всяка необяснима болка в мускулите, болезненост или слабост.</w:t>
      </w:r>
    </w:p>
    <w:p w14:paraId="1AFF4C56" w14:textId="77777777" w:rsidR="00FE2848" w:rsidRPr="00FE2848" w:rsidRDefault="00FE2848" w:rsidP="00FE2848">
      <w:pPr>
        <w:spacing w:line="240" w:lineRule="auto"/>
        <w:rPr>
          <w:rFonts w:eastAsia="Times New Roman" w:cs="Arial"/>
          <w:color w:val="000000"/>
          <w:szCs w:val="20"/>
          <w:lang w:eastAsia="bg-BG"/>
        </w:rPr>
      </w:pPr>
    </w:p>
    <w:p w14:paraId="187B9E08" w14:textId="306482EB" w:rsidR="00FE2848" w:rsidRPr="00FE2848" w:rsidRDefault="00FE2848" w:rsidP="00FE2848">
      <w:pPr>
        <w:spacing w:line="240" w:lineRule="auto"/>
        <w:rPr>
          <w:rFonts w:eastAsia="Times New Roman" w:cs="Arial"/>
          <w:color w:val="000000"/>
          <w:szCs w:val="20"/>
          <w:lang w:eastAsia="bg-BG"/>
        </w:rPr>
      </w:pPr>
      <w:r w:rsidRPr="00FE2848">
        <w:rPr>
          <w:rFonts w:eastAsia="Times New Roman" w:cs="Arial"/>
          <w:color w:val="000000"/>
          <w:szCs w:val="20"/>
          <w:lang w:eastAsia="bg-BG"/>
        </w:rPr>
        <w:t>Особено внимание трябва да се обърне на пациентите с предразполагащи фактори за рабдомиолиза. С цел да се установи изходната стойност на СК за референтна оценка, тя трябва да бъде измерена преди началото на лечението при следните случаи:</w:t>
      </w:r>
    </w:p>
    <w:p w14:paraId="0D73D950" w14:textId="77777777" w:rsidR="00FE2848" w:rsidRPr="00FE2848" w:rsidRDefault="00FE2848" w:rsidP="00FE2848">
      <w:pPr>
        <w:spacing w:line="240" w:lineRule="auto"/>
        <w:rPr>
          <w:rFonts w:eastAsia="Times New Roman" w:cs="Arial"/>
          <w:sz w:val="28"/>
          <w:szCs w:val="24"/>
          <w:lang w:eastAsia="bg-BG"/>
        </w:rPr>
      </w:pPr>
    </w:p>
    <w:p w14:paraId="5C3CDD8F"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Пациенти в старческа възраст (възраст ≥ 65 години);</w:t>
      </w:r>
    </w:p>
    <w:p w14:paraId="75D539DB"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Женски пол;</w:t>
      </w:r>
    </w:p>
    <w:p w14:paraId="4B4FB86F"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Бъбречно увреждане;</w:t>
      </w:r>
    </w:p>
    <w:p w14:paraId="58EF30AC"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Неконтролиран хипотиреоидизъм;</w:t>
      </w:r>
      <w:r w:rsidRPr="00FE2848">
        <w:rPr>
          <w:rFonts w:eastAsia="Times New Roman" w:cs="Arial"/>
          <w:color w:val="000000"/>
          <w:szCs w:val="20"/>
          <w:lang w:eastAsia="bg-BG"/>
        </w:rPr>
        <w:tab/>
      </w:r>
    </w:p>
    <w:p w14:paraId="3BEEF10E"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Предхождаща индивидуална или фамилна анамнеза на мускулни нарушен</w:t>
      </w:r>
      <w:r>
        <w:rPr>
          <w:rFonts w:eastAsia="Times New Roman" w:cs="Arial"/>
          <w:color w:val="000000"/>
          <w:szCs w:val="20"/>
          <w:lang w:eastAsia="bg-BG"/>
        </w:rPr>
        <w:t>ия</w:t>
      </w:r>
    </w:p>
    <w:p w14:paraId="427E2FF9"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Предхождаща анамнеза за мускулна токсичност при използването на статини или фибрати</w:t>
      </w:r>
    </w:p>
    <w:p w14:paraId="0B3BEE35" w14:textId="7E033B92" w:rsidR="0091385D"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Злоупотреба с алкохол.</w:t>
      </w:r>
    </w:p>
    <w:p w14:paraId="5D114141" w14:textId="39E653F1" w:rsidR="00FE2848" w:rsidRDefault="00FE2848" w:rsidP="00FE2848">
      <w:pPr>
        <w:spacing w:line="240" w:lineRule="auto"/>
        <w:rPr>
          <w:rFonts w:eastAsia="Times New Roman" w:cs="Arial"/>
          <w:color w:val="000000"/>
          <w:szCs w:val="20"/>
          <w:lang w:val="en-US" w:eastAsia="bg-BG"/>
        </w:rPr>
      </w:pPr>
    </w:p>
    <w:p w14:paraId="48F7ABD8"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При тези ситуации, рискът от провеждане на лечение трябва да се оценява във връзка с вероятните благоприятни резултати, като се препоръчва клинично мониториране. В случай, че при пациента са наблюдавани проблеми с мускулите при предхождащо прилагане на фибрат или статии, то лечението с друг представител на този клас трябва да се започне с повишено внимание. Ако стойностите на СК са значително повишени в началото ( &gt; 5 пъти ГГН), не трябва да се започва лечение.</w:t>
      </w:r>
    </w:p>
    <w:p w14:paraId="45C52D72" w14:textId="77777777" w:rsidR="00FE2848" w:rsidRPr="00FE2848" w:rsidRDefault="00FE2848" w:rsidP="00FE2848">
      <w:pPr>
        <w:spacing w:line="240" w:lineRule="auto"/>
        <w:rPr>
          <w:rFonts w:eastAsia="Times New Roman" w:cs="Arial"/>
          <w:i/>
          <w:iCs/>
          <w:color w:val="000000"/>
          <w:szCs w:val="20"/>
          <w:lang w:eastAsia="bg-BG"/>
        </w:rPr>
      </w:pPr>
    </w:p>
    <w:p w14:paraId="608852F6" w14:textId="66397833"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По време на лечението</w:t>
      </w:r>
    </w:p>
    <w:p w14:paraId="68E38AD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Стойностите на СК трябва да се определят, в случай че при пациента се появят оплаквания от болка в мускулите, слабост или крампи по време на лечението със статии. Лечението трябва да се прекрати, ако се установи значително повишение на стойностите на СК (&gt; 5 пъти ГГН) без да има тежки физически натоварвания. Ако мускулните симптоми са тежки и предизвикват ежедневен дискомфорт, дори ако стойностите на СК са &lt; 5 пъти ГГН, трябва да се обсъди прекратяване на лечението. Ако се подозира по някаква причина миопатия, лечението трябва да се прекрати.</w:t>
      </w:r>
    </w:p>
    <w:p w14:paraId="40966F52" w14:textId="77777777" w:rsidR="00FE2848" w:rsidRPr="00FE2848" w:rsidRDefault="00FE2848" w:rsidP="00FE2848">
      <w:pPr>
        <w:spacing w:line="240" w:lineRule="auto"/>
        <w:rPr>
          <w:rFonts w:eastAsia="Times New Roman" w:cs="Arial"/>
          <w:color w:val="000000"/>
          <w:szCs w:val="20"/>
          <w:lang w:eastAsia="bg-BG"/>
        </w:rPr>
      </w:pPr>
    </w:p>
    <w:p w14:paraId="7C536F3D" w14:textId="4C0D983E"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По време на или след лечение с някои статини е имало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 (вж. точка 4.8).</w:t>
      </w:r>
    </w:p>
    <w:p w14:paraId="00EAD582" w14:textId="77777777" w:rsidR="00FE2848" w:rsidRPr="00FE2848" w:rsidRDefault="00FE2848" w:rsidP="00FE2848">
      <w:pPr>
        <w:spacing w:line="240" w:lineRule="auto"/>
        <w:rPr>
          <w:rFonts w:eastAsia="Times New Roman" w:cs="Arial"/>
          <w:color w:val="000000"/>
          <w:szCs w:val="20"/>
          <w:lang w:eastAsia="bg-BG"/>
        </w:rPr>
      </w:pPr>
    </w:p>
    <w:p w14:paraId="27DF7C62" w14:textId="0FA67BDF"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Ако симптомите отшумят и нивата на СК се възстановят до нормалните, възможно е да се обсъди повторно лечение с този или алтернативен статии при най-ниска доза и строго мониториране.</w:t>
      </w:r>
    </w:p>
    <w:p w14:paraId="10726557" w14:textId="77777777" w:rsidR="00FE2848" w:rsidRPr="00FE2848" w:rsidRDefault="00FE2848" w:rsidP="00FE2848">
      <w:pPr>
        <w:spacing w:line="240" w:lineRule="auto"/>
        <w:rPr>
          <w:rFonts w:eastAsia="Times New Roman" w:cs="Arial"/>
          <w:color w:val="000000"/>
          <w:szCs w:val="20"/>
          <w:lang w:eastAsia="bg-BG"/>
        </w:rPr>
      </w:pPr>
    </w:p>
    <w:p w14:paraId="43B393F1" w14:textId="0A3AE51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По-висок процент на миопатия е наблюдаван при пациенти с титриране на дозата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симвастатин (вж. точка 5.1). Препоръчва се периодично определяне на стойностите на СК, тъй като те могат да бъдат полезни при идентифициране на субклинични случаи на миопатия. Няма доказателство, че такова мониториране ще предотврати миопатия.</w:t>
      </w:r>
    </w:p>
    <w:p w14:paraId="39F86B58" w14:textId="77777777" w:rsidR="00FE2848" w:rsidRPr="00FE2848" w:rsidRDefault="00FE2848" w:rsidP="00FE2848">
      <w:pPr>
        <w:spacing w:line="240" w:lineRule="auto"/>
        <w:rPr>
          <w:rFonts w:eastAsia="Times New Roman" w:cs="Arial"/>
          <w:color w:val="000000"/>
          <w:szCs w:val="20"/>
          <w:lang w:eastAsia="bg-BG"/>
        </w:rPr>
      </w:pPr>
    </w:p>
    <w:p w14:paraId="5B3F644F" w14:textId="441A2489"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Лечението със симвастатин трябва да бъде прекратено временно за няколко дни преди планирана голяма оперативна интервенция, както и в случаите на последващи големи медицински или хирургични интервенции.</w:t>
      </w:r>
    </w:p>
    <w:p w14:paraId="470FCC37" w14:textId="77777777" w:rsidR="00FE2848" w:rsidRPr="00FE2848" w:rsidRDefault="00FE2848" w:rsidP="00FE2848">
      <w:pPr>
        <w:spacing w:line="240" w:lineRule="auto"/>
        <w:rPr>
          <w:rFonts w:eastAsia="Times New Roman" w:cs="Arial"/>
          <w:i/>
          <w:iCs/>
          <w:color w:val="000000"/>
          <w:szCs w:val="20"/>
          <w:lang w:eastAsia="bg-BG"/>
        </w:rPr>
      </w:pPr>
    </w:p>
    <w:p w14:paraId="29F809C9" w14:textId="43DE6D31"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Мерки за понижаване на риска от изява на миопатия, предизвикани от взаимодействие с други лекарствени продукти (вж. също точка 4.5)</w:t>
      </w:r>
    </w:p>
    <w:p w14:paraId="51EFE901" w14:textId="77777777" w:rsidR="00FE2848" w:rsidRPr="00FE2848" w:rsidRDefault="00FE2848" w:rsidP="00FE2848">
      <w:pPr>
        <w:spacing w:line="240" w:lineRule="auto"/>
        <w:rPr>
          <w:rFonts w:eastAsia="Times New Roman" w:cs="Arial"/>
          <w:color w:val="000000"/>
          <w:szCs w:val="20"/>
          <w:lang w:eastAsia="bg-BG"/>
        </w:rPr>
      </w:pPr>
    </w:p>
    <w:p w14:paraId="2B9C2AC1" w14:textId="386D3DFD"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Рискът от миопатия и рабдомиолиза е значително повишен, когато симвастатин се прилага едновременно с мощни инхибитови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(като итраконазол, кетоконазол, позаконазол, вориконазол, еритромицин, кларитромицин, телитромицин, </w:t>
      </w:r>
      <w:r w:rsidRPr="00FE2848">
        <w:rPr>
          <w:rFonts w:eastAsia="Times New Roman" w:cs="Arial"/>
          <w:color w:val="000000"/>
          <w:szCs w:val="20"/>
          <w:lang w:val="en-US"/>
        </w:rPr>
        <w:t>HIV</w:t>
      </w:r>
      <w:r w:rsidRPr="00FE2848">
        <w:rPr>
          <w:rFonts w:eastAsia="Times New Roman" w:cs="Arial"/>
          <w:color w:val="000000"/>
          <w:szCs w:val="20"/>
          <w:lang w:eastAsia="bg-BG"/>
        </w:rP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Употребата на тези лекарствени продукти е противопоказана (вж. точка 4.3).</w:t>
      </w:r>
    </w:p>
    <w:p w14:paraId="2120F393"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Рискът от миопатия и рабдомиолиза също нараства при едновременна употреба на амиодарон, амлодипин, верапамил или дилтиазем с определени дози симвастатин (вж. точки 4.2 и 4.5). Рискът от миопатия, включително рабдомиолиза, може да се увеличи при едновременно лечение с фузидова киселина и статини (вж. точка 4.5). При пациенти с ХоФХ, рискът може да се повиши при едновременната употреба на ломитапид със симвастатин.</w:t>
      </w:r>
    </w:p>
    <w:p w14:paraId="267E8118" w14:textId="77777777" w:rsidR="00FE2848" w:rsidRPr="00FE2848" w:rsidRDefault="00FE2848" w:rsidP="00FE2848">
      <w:pPr>
        <w:spacing w:line="240" w:lineRule="auto"/>
        <w:rPr>
          <w:rFonts w:eastAsia="Times New Roman" w:cs="Arial"/>
          <w:color w:val="000000"/>
          <w:szCs w:val="20"/>
          <w:lang w:eastAsia="bg-BG"/>
        </w:rPr>
      </w:pPr>
    </w:p>
    <w:p w14:paraId="505CC18B" w14:textId="77777777" w:rsidR="00FE2848" w:rsidRPr="00FE2848"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Следователно относно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инхибиторите, употребата на симвастатин едновременно с итраконазол, кетоконазол, позаконазол, вориконазол, </w:t>
      </w:r>
      <w:r w:rsidRPr="00FE2848">
        <w:rPr>
          <w:rFonts w:eastAsia="Times New Roman" w:cs="Arial"/>
          <w:color w:val="000000"/>
          <w:szCs w:val="20"/>
          <w:lang w:val="en-US"/>
        </w:rPr>
        <w:t>HIV</w:t>
      </w:r>
      <w:r w:rsidRPr="00FE2848">
        <w:rPr>
          <w:rFonts w:eastAsia="Times New Roman" w:cs="Arial"/>
          <w:color w:val="000000"/>
          <w:szCs w:val="2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(вж. точки 4.3 и 4.5). Ако  лечението с мощни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инхибитори (средства, които повишават </w:t>
      </w:r>
      <w:r w:rsidRPr="00FE2848">
        <w:rPr>
          <w:rFonts w:eastAsia="Times New Roman" w:cs="Arial"/>
          <w:color w:val="000000"/>
          <w:szCs w:val="20"/>
          <w:lang w:eastAsia="bg-BG"/>
        </w:rPr>
        <w:lastRenderedPageBreak/>
        <w:t>площта под кривата (</w:t>
      </w:r>
      <w:r w:rsidRPr="00FE2848">
        <w:rPr>
          <w:rFonts w:eastAsia="Times New Roman" w:cs="Arial"/>
          <w:color w:val="000000"/>
          <w:szCs w:val="20"/>
          <w:lang w:val="en-US"/>
        </w:rPr>
        <w:t>AUC</w:t>
      </w:r>
      <w:r w:rsidRPr="00FE2848">
        <w:rPr>
          <w:rFonts w:eastAsia="Times New Roman" w:cs="Arial"/>
          <w:color w:val="000000"/>
          <w:szCs w:val="20"/>
          <w:lang w:eastAsia="bg-BG"/>
        </w:rPr>
        <w:t>) приблизително 5 пъти или повече) не може да се избегне, лечението със симвастатин трябвда да се спре (и да се обмисли употребата на алтернативен статии), докато продължава приемът на тези лекарствени продукти. Освен това трябва да се внимава, когато се комбинира симвастатин с други</w:t>
      </w:r>
      <w:r>
        <w:rPr>
          <w:rFonts w:eastAsia="Times New Roman" w:cs="Arial"/>
          <w:color w:val="000000"/>
          <w:szCs w:val="20"/>
          <w:lang w:val="en-US" w:eastAsia="bg-BG"/>
        </w:rPr>
        <w:t xml:space="preserve"> </w:t>
      </w:r>
      <w:r w:rsidRPr="00FE2848">
        <w:rPr>
          <w:rFonts w:eastAsia="Times New Roman" w:cs="Arial"/>
          <w:color w:val="000000"/>
          <w:szCs w:val="20"/>
          <w:lang w:eastAsia="bg-BG"/>
        </w:rPr>
        <w:t>не</w:t>
      </w:r>
      <w:r w:rsidRPr="00FE2848">
        <w:rPr>
          <w:rFonts w:ascii="Times New Roman" w:eastAsia="Times New Roman" w:hAnsi="Times New Roman" w:cs="Times New Roman"/>
          <w:color w:val="000000"/>
          <w:sz w:val="20"/>
          <w:szCs w:val="20"/>
          <w:lang w:eastAsia="bg-BG"/>
        </w:rPr>
        <w:t xml:space="preserve"> </w:t>
      </w:r>
      <w:r w:rsidRPr="00FE2848">
        <w:rPr>
          <w:rFonts w:eastAsia="Times New Roman" w:cs="Arial"/>
          <w:color w:val="000000"/>
          <w:szCs w:val="20"/>
          <w:lang w:eastAsia="bg-BG"/>
        </w:rPr>
        <w:t xml:space="preserve">толкова мощни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като флуконазол, верапамил, дилтиазем (вж. точки 4.2 и 4.5). Едновременният прием на симвастатин и сок от грейпфрут трябва да се избягва.</w:t>
      </w:r>
    </w:p>
    <w:p w14:paraId="56A60D58" w14:textId="77777777" w:rsidR="00FE2848" w:rsidRPr="00FE2848" w:rsidRDefault="00FE2848" w:rsidP="00FE2848">
      <w:pPr>
        <w:spacing w:line="240" w:lineRule="auto"/>
        <w:rPr>
          <w:rFonts w:eastAsia="Times New Roman" w:cs="Arial"/>
          <w:color w:val="000000"/>
          <w:szCs w:val="20"/>
          <w:lang w:eastAsia="bg-BG"/>
        </w:rPr>
      </w:pPr>
    </w:p>
    <w:p w14:paraId="1179D9F3" w14:textId="20B18E1F"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Употребата на симвастатин с гемфиброзил е противопоказана (вж. точка 4.3). Поради повишения риск от миопатия и рабдомиолиза, дозата на симвастатин не трябва да надвишава 10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 пациенти, приемащи симвастатин заедно с други фибрати, с изключение на фенофибрат (вж. точки 4,2 и 4.5). Предписването на симвастатин с фенофибрат трябва да се извършва с повишено внимание, тъй като всеки един от тези агенти може да причини миопатия, когато се приема самостоятелно.</w:t>
      </w:r>
    </w:p>
    <w:p w14:paraId="0D4B66C0" w14:textId="77777777" w:rsidR="00FE2848" w:rsidRPr="00FE2848" w:rsidRDefault="00FE2848" w:rsidP="00FE2848">
      <w:pPr>
        <w:spacing w:line="240" w:lineRule="auto"/>
        <w:rPr>
          <w:rFonts w:eastAsia="Times New Roman" w:cs="Arial"/>
          <w:color w:val="000000"/>
          <w:szCs w:val="20"/>
          <w:lang w:eastAsia="bg-BG"/>
        </w:rPr>
      </w:pPr>
    </w:p>
    <w:p w14:paraId="0AAAFAB3" w14:textId="01574DAC"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Симвастатин не трябва да се приема едновременно с фузидова киселина за системна употреба или в рамките на 7 дни от прекратяване на лечението с фузидова киселина. При пациенти, при които системната употреба на фузидова киселина е считана за крайно необходима, лечението със статии трябва да бъде преустановено по време на лечението с фузидова киселина. Налице са съобщени за рабдомиолиза (включително и смъртни случаи), при пациенти, приемащи фузидова киселина и статини в комбинация (вж, точка 4.5). Пациентите трябва незабавно да потърсят медицинска помощ, ако почувстват някакви симптоми като мускулна слабост, болка или болезненост.</w:t>
      </w:r>
    </w:p>
    <w:p w14:paraId="5C605A13"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Лечението със статия може да се поднови 7 дни след последната доза фузидова киселина. При изключителни обстоятелства, където се налага продължителна системна употреба на фузидова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стриктно лекарско наблюдение.</w:t>
      </w:r>
    </w:p>
    <w:p w14:paraId="4517B1B9" w14:textId="77777777" w:rsidR="00FE2848" w:rsidRPr="00FE2848" w:rsidRDefault="00FE2848" w:rsidP="00FE2848">
      <w:pPr>
        <w:spacing w:line="240" w:lineRule="auto"/>
        <w:rPr>
          <w:rFonts w:eastAsia="Times New Roman" w:cs="Arial"/>
          <w:color w:val="000000"/>
          <w:szCs w:val="20"/>
          <w:lang w:eastAsia="bg-BG"/>
        </w:rPr>
      </w:pPr>
    </w:p>
    <w:p w14:paraId="776C7BD1" w14:textId="4C3269F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Едновременната употреба на симвастатин в дози, по-високи от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с амиодарон, амлодипин, верапамил или дилтиазем трябва да се избягва. При пациенти с ХоФХ, едновременната употреба на симвастатин в дози по-големи от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с ломитапид трябва да се избягва (вж, точки 4.2, 4.3 и 4.5).</w:t>
      </w:r>
    </w:p>
    <w:p w14:paraId="49BA0B7B" w14:textId="77777777" w:rsidR="00FE2848" w:rsidRPr="00FE2848" w:rsidRDefault="00FE2848" w:rsidP="00FE2848">
      <w:pPr>
        <w:spacing w:line="240" w:lineRule="auto"/>
        <w:rPr>
          <w:rFonts w:eastAsia="Times New Roman" w:cs="Arial"/>
          <w:color w:val="000000"/>
          <w:szCs w:val="20"/>
          <w:lang w:eastAsia="bg-BG"/>
        </w:rPr>
      </w:pPr>
    </w:p>
    <w:p w14:paraId="17D6F6DE" w14:textId="3909D84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FE2848">
        <w:rPr>
          <w:rFonts w:eastAsia="Times New Roman" w:cs="Arial"/>
          <w:color w:val="000000"/>
          <w:szCs w:val="20"/>
          <w:lang w:val="en-US"/>
        </w:rPr>
        <w:t xml:space="preserve">CYP3 </w:t>
      </w:r>
      <w:r w:rsidRPr="00FE2848">
        <w:rPr>
          <w:rFonts w:eastAsia="Times New Roman" w:cs="Arial"/>
          <w:color w:val="000000"/>
          <w:szCs w:val="20"/>
          <w:lang w:eastAsia="bg-BG"/>
        </w:rPr>
        <w:t xml:space="preserve">А4, 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FE2848">
        <w:rPr>
          <w:rFonts w:eastAsia="Times New Roman" w:cs="Arial"/>
          <w:color w:val="000000"/>
          <w:szCs w:val="20"/>
          <w:lang w:val="en-US"/>
        </w:rPr>
        <w:t>CYP1</w:t>
      </w:r>
      <w:r w:rsidRPr="00FE2848">
        <w:rPr>
          <w:rFonts w:eastAsia="Times New Roman" w:cs="Arial"/>
          <w:color w:val="000000"/>
          <w:szCs w:val="20"/>
          <w:lang w:eastAsia="bg-BG"/>
        </w:rPr>
        <w:t xml:space="preserve">А4 (агенти, увеличаващи </w:t>
      </w:r>
      <w:r w:rsidRPr="00FE2848">
        <w:rPr>
          <w:rFonts w:eastAsia="Times New Roman" w:cs="Arial"/>
          <w:color w:val="000000"/>
          <w:szCs w:val="20"/>
          <w:lang w:val="en-US"/>
        </w:rPr>
        <w:t xml:space="preserve">AUC </w:t>
      </w:r>
      <w:r w:rsidRPr="00FE2848">
        <w:rPr>
          <w:rFonts w:eastAsia="Times New Roman" w:cs="Arial"/>
          <w:color w:val="000000"/>
          <w:szCs w:val="20"/>
          <w:lang w:eastAsia="bg-BG"/>
        </w:rPr>
        <w:t xml:space="preserve">приблизително 2-5 пъти). За някои определени умерени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като дилтиазем, максималната препоръчителна доза на симвастатин е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(вж. точка 4.2).</w:t>
      </w:r>
    </w:p>
    <w:p w14:paraId="4593A51F" w14:textId="77777777" w:rsidR="00FE2848" w:rsidRPr="00FE2848" w:rsidRDefault="00FE2848" w:rsidP="00FE2848">
      <w:pPr>
        <w:spacing w:line="240" w:lineRule="auto"/>
        <w:rPr>
          <w:rFonts w:eastAsia="Times New Roman" w:cs="Arial"/>
          <w:color w:val="000000"/>
          <w:szCs w:val="20"/>
          <w:lang w:eastAsia="bg-BG"/>
        </w:rPr>
      </w:pPr>
    </w:p>
    <w:p w14:paraId="2CC95287" w14:textId="48321D1C"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Симвастатин е субстрат на ефлуксния транспортер на протеина на резистентност на рака на гърдата </w:t>
      </w:r>
      <w:r w:rsidRPr="00FE2848">
        <w:rPr>
          <w:rFonts w:eastAsia="Times New Roman" w:cs="Arial"/>
          <w:color w:val="000000"/>
          <w:szCs w:val="20"/>
          <w:lang w:val="en-US"/>
        </w:rPr>
        <w:t xml:space="preserve">(Breast Cancer Resistant Protein, BCRP). </w:t>
      </w:r>
      <w:r w:rsidRPr="00FE2848">
        <w:rPr>
          <w:rFonts w:eastAsia="Times New Roman" w:cs="Arial"/>
          <w:color w:val="000000"/>
          <w:szCs w:val="20"/>
          <w:lang w:eastAsia="bg-BG"/>
        </w:rPr>
        <w:t xml:space="preserve">Едновременно приложение на продукти, които са инхибитори на </w:t>
      </w:r>
      <w:r w:rsidRPr="00FE2848">
        <w:rPr>
          <w:rFonts w:eastAsia="Times New Roman" w:cs="Arial"/>
          <w:color w:val="000000"/>
          <w:szCs w:val="20"/>
          <w:lang w:val="en-US"/>
        </w:rPr>
        <w:t xml:space="preserve">BCRP </w:t>
      </w:r>
      <w:r w:rsidRPr="00FE2848">
        <w:rPr>
          <w:rFonts w:eastAsia="Times New Roman" w:cs="Arial"/>
          <w:color w:val="000000"/>
          <w:szCs w:val="20"/>
          <w:lang w:eastAsia="bg-BG"/>
        </w:rP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симвастатин не е проучено; все пак дозата на симвастатин не трябва да надвишава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 пациенти, получаващи съпътстващо лечение с продукт, съдържащ елбасвир или гразопревир (вж. точка 4.5).</w:t>
      </w:r>
    </w:p>
    <w:p w14:paraId="59C5212D" w14:textId="77777777" w:rsidR="00FE2848" w:rsidRPr="00FE2848" w:rsidRDefault="00FE2848" w:rsidP="00FE2848">
      <w:pPr>
        <w:spacing w:line="240" w:lineRule="auto"/>
        <w:rPr>
          <w:rFonts w:eastAsia="Times New Roman" w:cs="Arial"/>
          <w:color w:val="000000"/>
          <w:szCs w:val="20"/>
          <w:lang w:eastAsia="bg-BG"/>
        </w:rPr>
      </w:pPr>
    </w:p>
    <w:p w14:paraId="426FE181" w14:textId="4EFCF80E"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Рядко случаи на миопатия/рабдомиолиза са свързани с едновременното приложение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имхибитори и ниацин (никотинова киселина) в липодомодифициращи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всеки един от които може да причини миопатия в случай, че се прилага самостоятелно.</w:t>
      </w:r>
    </w:p>
    <w:p w14:paraId="26BD80A5" w14:textId="77777777" w:rsidR="00FE2848" w:rsidRPr="00FE2848" w:rsidRDefault="00FE2848" w:rsidP="00FE2848">
      <w:pPr>
        <w:spacing w:line="240" w:lineRule="auto"/>
        <w:rPr>
          <w:rFonts w:eastAsia="Times New Roman" w:cs="Arial"/>
          <w:color w:val="000000"/>
          <w:szCs w:val="20"/>
          <w:lang w:eastAsia="bg-BG"/>
        </w:rPr>
      </w:pPr>
    </w:p>
    <w:p w14:paraId="592AF13F" w14:textId="6E57318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sidRPr="00FE2848">
        <w:rPr>
          <w:rFonts w:eastAsia="Times New Roman" w:cs="Arial"/>
          <w:color w:val="000000"/>
          <w:szCs w:val="20"/>
          <w:lang w:val="en-US"/>
        </w:rPr>
        <w:t xml:space="preserve">LDL-C, </w:t>
      </w:r>
      <w:r w:rsidRPr="00FE2848">
        <w:rPr>
          <w:rFonts w:eastAsia="Times New Roman" w:cs="Arial"/>
          <w:color w:val="000000"/>
          <w:szCs w:val="20"/>
          <w:lang w:eastAsia="bg-BG"/>
        </w:rPr>
        <w:t xml:space="preserve">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със или без езетимиб 10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не е имало допълнителна полза върху сърдечно- съдовите резултати при добавянето на 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Следователно, лекарите обмислящи комбинирано лечение със симвастатин и</w:t>
      </w:r>
    </w:p>
    <w:p w14:paraId="58A3BF6F" w14:textId="77777777" w:rsidR="00FE2848" w:rsidRPr="005F7E5F"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или продукти, съдържащи ниацин, трябва внимателно да оценят потенциалните ползи и рискове и рискове и трябва</w:t>
      </w:r>
      <w:r>
        <w:rPr>
          <w:rFonts w:eastAsia="Times New Roman" w:cs="Arial"/>
          <w:color w:val="000000"/>
          <w:szCs w:val="20"/>
          <w:lang w:val="en-US" w:eastAsia="bg-BG"/>
        </w:rPr>
        <w:t xml:space="preserve"> </w:t>
      </w:r>
      <w:r w:rsidRPr="005F7E5F">
        <w:rPr>
          <w:rFonts w:eastAsia="Times New Roman" w:cs="Arial"/>
          <w:color w:val="000000"/>
          <w:szCs w:val="20"/>
          <w:lang w:eastAsia="bg-BG"/>
        </w:rPr>
        <w:t>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w:t>
      </w:r>
    </w:p>
    <w:p w14:paraId="61273C26" w14:textId="77777777" w:rsidR="00FE2848" w:rsidRPr="005F7E5F" w:rsidRDefault="00FE2848" w:rsidP="00FE2848">
      <w:pPr>
        <w:spacing w:line="240" w:lineRule="auto"/>
        <w:rPr>
          <w:rFonts w:eastAsia="Times New Roman" w:cs="Arial"/>
          <w:color w:val="000000"/>
          <w:szCs w:val="20"/>
          <w:lang w:eastAsia="bg-BG"/>
        </w:rPr>
      </w:pPr>
    </w:p>
    <w:p w14:paraId="1CF3E0BD" w14:textId="25E51A1B"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Освен това, честотата на миопатия в това изпитване е приблизително 0,24% при китайци, лекувани или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или с езетимиб/симвастатин 10 </w:t>
      </w:r>
      <w:r w:rsidRPr="00FE2848">
        <w:rPr>
          <w:rFonts w:eastAsia="Times New Roman" w:cs="Arial"/>
          <w:color w:val="000000"/>
          <w:szCs w:val="20"/>
          <w:lang w:val="en-US"/>
        </w:rPr>
        <w:t xml:space="preserve">mg/40 mg, </w:t>
      </w:r>
      <w:r w:rsidRPr="00FE2848">
        <w:rPr>
          <w:rFonts w:eastAsia="Times New Roman" w:cs="Arial"/>
          <w:color w:val="000000"/>
          <w:szCs w:val="20"/>
          <w:lang w:eastAsia="bg-BG"/>
        </w:rPr>
        <w:t xml:space="preserve">сравнено с 1,24% при китайци, 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или с езетимиб/симвастатин </w:t>
      </w:r>
      <w:r w:rsidRPr="00FE2848">
        <w:rPr>
          <w:rFonts w:eastAsia="Times New Roman" w:cs="Arial"/>
          <w:color w:val="000000"/>
          <w:szCs w:val="20"/>
          <w:lang w:val="en-US"/>
        </w:rPr>
        <w:t xml:space="preserve">10mg/40 mg, </w:t>
      </w:r>
      <w:r w:rsidRPr="00FE2848">
        <w:rPr>
          <w:rFonts w:eastAsia="Times New Roman" w:cs="Arial"/>
          <w:color w:val="000000"/>
          <w:szCs w:val="20"/>
          <w:lang w:eastAsia="bg-BG"/>
        </w:rPr>
        <w:t xml:space="preserve">на които е приложено едновременно никотинова киселина/ларопипрант 2000 </w:t>
      </w:r>
      <w:r w:rsidRPr="00FE2848">
        <w:rPr>
          <w:rFonts w:eastAsia="Times New Roman" w:cs="Arial"/>
          <w:color w:val="000000"/>
          <w:szCs w:val="20"/>
          <w:lang w:val="en-US"/>
        </w:rPr>
        <w:t xml:space="preserve">mg/40 mg, </w:t>
      </w:r>
      <w:r w:rsidRPr="00FE2848">
        <w:rPr>
          <w:rFonts w:eastAsia="Times New Roman" w:cs="Arial"/>
          <w:color w:val="000000"/>
          <w:szCs w:val="20"/>
          <w:lang w:eastAsia="bg-BG"/>
        </w:rPr>
        <w:t xml:space="preserve">с удължено освобождаване. Въпреки, че в това клинично изпитване са оценени само китайци от азиатско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не се препоръчва при азиатци.</w:t>
      </w:r>
    </w:p>
    <w:p w14:paraId="35561E56" w14:textId="77777777" w:rsidR="00FE2848" w:rsidRPr="005F7E5F" w:rsidRDefault="00FE2848" w:rsidP="00FE2848">
      <w:pPr>
        <w:spacing w:line="240" w:lineRule="auto"/>
        <w:rPr>
          <w:rFonts w:eastAsia="Times New Roman" w:cs="Arial"/>
          <w:color w:val="000000"/>
          <w:szCs w:val="20"/>
          <w:lang w:eastAsia="bg-BG"/>
        </w:rPr>
      </w:pPr>
    </w:p>
    <w:p w14:paraId="53017D37" w14:textId="393B5C7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Аципимокс е структурно свързан с ниацин. Въпреки, че аципимокс не е проучван, рискът от мускулна токсичност може да бъде сходен с този при ниацин.</w:t>
      </w:r>
    </w:p>
    <w:p w14:paraId="27EF643C" w14:textId="77777777" w:rsidR="00FE2848" w:rsidRPr="005F7E5F" w:rsidRDefault="00FE2848" w:rsidP="00FE2848">
      <w:pPr>
        <w:spacing w:line="240" w:lineRule="auto"/>
        <w:rPr>
          <w:rFonts w:eastAsia="Times New Roman" w:cs="Arial"/>
          <w:color w:val="000000"/>
          <w:szCs w:val="20"/>
          <w:u w:val="single"/>
          <w:lang w:eastAsia="bg-BG"/>
        </w:rPr>
      </w:pPr>
    </w:p>
    <w:p w14:paraId="7B2D768D" w14:textId="1C91FEF9"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u w:val="single"/>
          <w:lang w:eastAsia="bg-BG"/>
        </w:rPr>
        <w:t>Даптомицин</w:t>
      </w:r>
    </w:p>
    <w:p w14:paraId="1A29FBAE"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Съобщавани са случаи на миопатия и/или рабдомиолиза при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Консултирайте се с информацията за предписване на даптомицин, за да получите допълнителна информация за това потенциално взаимодействие с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редуктазни инхибитори (напр. симвастатин) и за допълнително указания, свързани с мониторирането. (Вижте точка 4.5).</w:t>
      </w:r>
    </w:p>
    <w:p w14:paraId="0B81A6F5" w14:textId="77777777" w:rsidR="00FE2848" w:rsidRPr="005F7E5F" w:rsidRDefault="00FE2848" w:rsidP="00FE2848">
      <w:pPr>
        <w:spacing w:line="240" w:lineRule="auto"/>
        <w:rPr>
          <w:rFonts w:eastAsia="Times New Roman" w:cs="Arial"/>
          <w:color w:val="000000"/>
          <w:szCs w:val="20"/>
          <w:u w:val="single"/>
          <w:lang w:eastAsia="bg-BG"/>
        </w:rPr>
      </w:pPr>
    </w:p>
    <w:p w14:paraId="57A910CF" w14:textId="4F730B34"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u w:val="single"/>
          <w:lang w:eastAsia="bg-BG"/>
        </w:rPr>
        <w:t>Чернодробни ефекти</w:t>
      </w:r>
    </w:p>
    <w:p w14:paraId="0BF6C3CC"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При клинични изпитания са наблюдавани персистиращи покачвания (до повече от 3 пъти над горната граница на нормата) на нивата на серумните трансаминази при малък брой възрастни пациенти, които са получавали симвастатин. Когато терапията е била прекъсвана или спирана при тези пациенти, нивата на трансаминазите са спадали постепенно до предтерапевтичните.</w:t>
      </w:r>
    </w:p>
    <w:p w14:paraId="69D7F2FF" w14:textId="77777777" w:rsidR="00FE2848" w:rsidRPr="005F7E5F" w:rsidRDefault="00FE2848" w:rsidP="00FE2848">
      <w:pPr>
        <w:spacing w:line="240" w:lineRule="auto"/>
        <w:rPr>
          <w:rFonts w:eastAsia="Times New Roman" w:cs="Arial"/>
          <w:color w:val="000000"/>
          <w:szCs w:val="20"/>
          <w:lang w:eastAsia="bg-BG"/>
        </w:rPr>
      </w:pPr>
    </w:p>
    <w:p w14:paraId="14C2207C" w14:textId="08E96E2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lastRenderedPageBreak/>
        <w:t xml:space="preserve">Препоръчително е провеждането на функционални чернодробни изследвания преди започване на лечението и след това, когато е клинично показано. При пациентите, при които дозата е увеличена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трябва да се направи допълнително изследване преди увеличението, 3 месеца след увеличението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и след това периодично по време на лечението (например на 6 месеца) през първата година на лечението. Специално внимание трябва да се обърне на пациенти, при които се наблюдава покачване на серумните нива на трансаминазите, и при такива пациенти изследването би трябвало да се повтори своевременно и след това да се повтаря достатъчно често. Ако нивата на трансаминазите показват тенденция за повишаване, особено ако те се повишават до 3 пъти над горната граница на нормата и персистират, прилагането на симвастатин трябва да се прекрати. Трябва да се има предвид, че АЛАТ може да произхожда от мускулите, ето защо повишаването на АЛАТ и СК може да означава н</w:t>
      </w:r>
      <w:r w:rsidR="005F7E5F" w:rsidRPr="005F7E5F">
        <w:rPr>
          <w:rFonts w:eastAsia="Times New Roman" w:cs="Arial"/>
          <w:color w:val="000000"/>
          <w:szCs w:val="20"/>
          <w:lang w:eastAsia="bg-BG"/>
        </w:rPr>
        <w:t xml:space="preserve">аличие на миопатия (вж. по-горе </w:t>
      </w:r>
      <w:r w:rsidRPr="00FE2848">
        <w:rPr>
          <w:rFonts w:eastAsia="Times New Roman" w:cs="Arial"/>
          <w:i/>
          <w:iCs/>
          <w:color w:val="000000"/>
          <w:szCs w:val="20"/>
          <w:lang w:eastAsia="bg-BG"/>
        </w:rPr>
        <w:t>Миопатия/Рабдомиолиза).</w:t>
      </w:r>
    </w:p>
    <w:p w14:paraId="490E94E6" w14:textId="77777777" w:rsidR="00FE2848" w:rsidRPr="005F7E5F" w:rsidRDefault="00FE2848" w:rsidP="00FE2848">
      <w:pPr>
        <w:spacing w:line="240" w:lineRule="auto"/>
        <w:rPr>
          <w:rFonts w:eastAsia="Times New Roman" w:cs="Arial"/>
          <w:color w:val="000000"/>
          <w:szCs w:val="20"/>
          <w:lang w:eastAsia="bg-BG"/>
        </w:rPr>
      </w:pPr>
    </w:p>
    <w:p w14:paraId="7664F170" w14:textId="72BC9E3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По време на постмаркетинговия опит рядко са съобщавани случаи на фатална и нефатална чернодробна недостатъчност при пациенти, приемащи статини, включително симвастатин. Ако се прояви тежко чернодробно увреждане с клинични симптоми и/или хипербилирубинемия или жълтеница по време на лечение със симвастатин, незабавно прекратете лечението. Ако не бъде открита друга етиология, не започвайте отново лечението със симвастатин.</w:t>
      </w:r>
    </w:p>
    <w:p w14:paraId="6DFF4A87" w14:textId="77777777" w:rsidR="005F7E5F" w:rsidRPr="005F7E5F" w:rsidRDefault="005F7E5F" w:rsidP="00FE2848">
      <w:pPr>
        <w:spacing w:line="240" w:lineRule="auto"/>
        <w:rPr>
          <w:rFonts w:eastAsia="Times New Roman" w:cs="Arial"/>
          <w:color w:val="000000"/>
          <w:szCs w:val="20"/>
          <w:lang w:eastAsia="bg-BG"/>
        </w:rPr>
      </w:pPr>
    </w:p>
    <w:p w14:paraId="198F3EF7" w14:textId="63D4990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Лекарството трябва да се използва внимателно при пациенти, които употребяват значителни количества алкохол.</w:t>
      </w:r>
    </w:p>
    <w:p w14:paraId="77466D1B" w14:textId="77777777" w:rsidR="005F7E5F" w:rsidRPr="005F7E5F" w:rsidRDefault="005F7E5F" w:rsidP="00FE2848">
      <w:pPr>
        <w:spacing w:line="240" w:lineRule="auto"/>
        <w:rPr>
          <w:rFonts w:eastAsia="Times New Roman" w:cs="Arial"/>
          <w:color w:val="000000"/>
          <w:szCs w:val="20"/>
          <w:lang w:eastAsia="bg-BG"/>
        </w:rPr>
      </w:pPr>
    </w:p>
    <w:p w14:paraId="4003C78A" w14:textId="77777777" w:rsidR="005F7E5F" w:rsidRPr="005F7E5F" w:rsidRDefault="00FE2848" w:rsidP="005F7E5F">
      <w:pPr>
        <w:rPr>
          <w:rFonts w:eastAsia="Times New Roman" w:cs="Arial"/>
          <w:sz w:val="28"/>
          <w:szCs w:val="24"/>
          <w:lang w:eastAsia="bg-BG"/>
        </w:rPr>
      </w:pPr>
      <w:r w:rsidRPr="005F7E5F">
        <w:rPr>
          <w:rFonts w:eastAsia="Times New Roman" w:cs="Arial"/>
          <w:color w:val="000000"/>
          <w:szCs w:val="20"/>
          <w:lang w:eastAsia="bg-BG"/>
        </w:rPr>
        <w:t>Както и други липидопонижаващи продукти, се съобщава за умерени (&lt;3 пъти ГГН)</w:t>
      </w:r>
      <w:r w:rsidRPr="005F7E5F">
        <w:rPr>
          <w:rFonts w:eastAsia="Times New Roman" w:cs="Arial"/>
          <w:color w:val="000000"/>
          <w:szCs w:val="20"/>
          <w:lang w:val="en-US"/>
        </w:rPr>
        <w:t xml:space="preserve"> </w:t>
      </w:r>
      <w:r w:rsidRPr="005F7E5F">
        <w:rPr>
          <w:rFonts w:eastAsia="Times New Roman" w:cs="Arial"/>
          <w:color w:val="000000"/>
          <w:szCs w:val="20"/>
          <w:lang w:eastAsia="bg-BG"/>
        </w:rPr>
        <w:t>покачвания на серумните трансаминази след терапия със симвастатин. Тези промени настъпват скоро след</w:t>
      </w:r>
      <w:r w:rsidR="005F7E5F">
        <w:rPr>
          <w:rFonts w:eastAsia="Times New Roman" w:cs="Arial"/>
          <w:color w:val="000000"/>
          <w:szCs w:val="20"/>
          <w:lang w:val="en-US" w:eastAsia="bg-BG"/>
        </w:rPr>
        <w:t xml:space="preserve"> </w:t>
      </w:r>
      <w:r w:rsidR="005F7E5F" w:rsidRPr="005F7E5F">
        <w:rPr>
          <w:rFonts w:eastAsia="Times New Roman" w:cs="Arial"/>
          <w:color w:val="000000"/>
          <w:szCs w:val="20"/>
          <w:lang w:eastAsia="bg-BG"/>
        </w:rPr>
        <w:t>началото на терапията със симвастатин, често са преходни, не са придружени от други симптоми и не налагат прекъсване на лечението.</w:t>
      </w:r>
    </w:p>
    <w:p w14:paraId="7D8DB1C3" w14:textId="77777777" w:rsidR="005F7E5F" w:rsidRPr="005F7E5F" w:rsidRDefault="005F7E5F" w:rsidP="005F7E5F">
      <w:pPr>
        <w:spacing w:line="240" w:lineRule="auto"/>
        <w:rPr>
          <w:rFonts w:eastAsia="Times New Roman" w:cs="Arial"/>
          <w:color w:val="000000"/>
          <w:szCs w:val="20"/>
          <w:u w:val="single"/>
          <w:lang w:eastAsia="bg-BG"/>
        </w:rPr>
      </w:pPr>
    </w:p>
    <w:p w14:paraId="6C0AE2DB" w14:textId="1017D68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Захарен диабет</w:t>
      </w:r>
    </w:p>
    <w:p w14:paraId="78ADD0B5"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Някои данни предполагат, че статините, като клас, повишават кръвната захар и при някои пациенти, с висок риск от развитие на диабет, могат да създадат ниво на хипергликемия, при което е показана стандартна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статии. Пациентите с риск (глюкоза на гладно 5,6 до 6,9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индекс на телесна маса </w:t>
      </w:r>
      <w:r w:rsidRPr="005F7E5F">
        <w:rPr>
          <w:rFonts w:eastAsia="Times New Roman" w:cs="Arial"/>
          <w:color w:val="000000"/>
          <w:szCs w:val="20"/>
          <w:lang w:val="en-US"/>
        </w:rPr>
        <w:t xml:space="preserve">(BMI) </w:t>
      </w:r>
      <w:r w:rsidRPr="005F7E5F">
        <w:rPr>
          <w:rFonts w:eastAsia="Times New Roman" w:cs="Arial"/>
          <w:color w:val="000000"/>
          <w:szCs w:val="20"/>
          <w:lang w:eastAsia="bg-BG"/>
        </w:rPr>
        <w:t xml:space="preserve">&gt; 30 </w:t>
      </w:r>
      <w:r w:rsidRPr="005F7E5F">
        <w:rPr>
          <w:rFonts w:eastAsia="Times New Roman" w:cs="Arial"/>
          <w:color w:val="000000"/>
          <w:szCs w:val="20"/>
          <w:lang w:val="en-US"/>
        </w:rPr>
        <w:t>kg/m</w:t>
      </w:r>
      <w:r w:rsidRPr="005F7E5F">
        <w:rPr>
          <w:rFonts w:eastAsia="Times New Roman" w:cs="Arial"/>
          <w:color w:val="000000"/>
          <w:szCs w:val="20"/>
          <w:vertAlign w:val="superscript"/>
          <w:lang w:val="en-US"/>
        </w:rPr>
        <w:t>2</w:t>
      </w:r>
      <w:r w:rsidRPr="005F7E5F">
        <w:rPr>
          <w:rFonts w:eastAsia="Times New Roman" w:cs="Arial"/>
          <w:color w:val="000000"/>
          <w:szCs w:val="20"/>
          <w:lang w:val="en-US"/>
        </w:rPr>
        <w:t xml:space="preserve">, </w:t>
      </w:r>
      <w:r w:rsidRPr="005F7E5F">
        <w:rPr>
          <w:rFonts w:eastAsia="Times New Roman" w:cs="Arial"/>
          <w:color w:val="000000"/>
          <w:szCs w:val="20"/>
          <w:lang w:eastAsia="bg-BG"/>
        </w:rPr>
        <w:t>повишени триглицериди, хипертония), трябва да бъдат мониторирани клинично и биохимично съгласно националните препоръки.</w:t>
      </w:r>
    </w:p>
    <w:p w14:paraId="68C95D94" w14:textId="77777777" w:rsidR="005F7E5F" w:rsidRPr="005F7E5F" w:rsidRDefault="005F7E5F" w:rsidP="005F7E5F">
      <w:pPr>
        <w:spacing w:line="240" w:lineRule="auto"/>
        <w:rPr>
          <w:rFonts w:eastAsia="Times New Roman" w:cs="Arial"/>
          <w:color w:val="000000"/>
          <w:szCs w:val="20"/>
          <w:u w:val="single"/>
          <w:lang w:eastAsia="bg-BG"/>
        </w:rPr>
      </w:pPr>
    </w:p>
    <w:p w14:paraId="3F2CB859" w14:textId="060E2C62"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Интерстициална белодробна болест</w:t>
      </w:r>
    </w:p>
    <w:p w14:paraId="31A90D44"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Има съобщения за интерстициална белодробна болест при употреба на някои статини, включително симвастатин, особено при продължително лечение (вж. точка 4.8). Симптомите могат да включват диспнея, непродуктивна кашлица и влошаване на общото състояние (умора, загуба на тегло и треска). При подозрение за интерстициална белодробна болест, терапията със статии трябва да бъде преустановена.</w:t>
      </w:r>
    </w:p>
    <w:p w14:paraId="6C39F238" w14:textId="77777777" w:rsidR="005F7E5F" w:rsidRPr="005F7E5F" w:rsidRDefault="005F7E5F" w:rsidP="005F7E5F">
      <w:pPr>
        <w:spacing w:line="240" w:lineRule="auto"/>
        <w:rPr>
          <w:rFonts w:eastAsia="Times New Roman" w:cs="Arial"/>
          <w:color w:val="000000"/>
          <w:szCs w:val="20"/>
          <w:u w:val="single"/>
          <w:lang w:eastAsia="bg-BG"/>
        </w:rPr>
      </w:pPr>
    </w:p>
    <w:p w14:paraId="3D6EC8DD" w14:textId="287D5BDD"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Педиатрична популация</w:t>
      </w:r>
    </w:p>
    <w:p w14:paraId="5E1C93FC"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Безопасността и ефикасността на симвастатин при пациенти на възраст от 10 до 17 години, с хетерозиготна фамилна хиперхолестеролемия, е била оценена в едно контролирано клинично изпитване при младежи II степен по Танер и нагоре и девойки </w:t>
      </w:r>
      <w:r w:rsidRPr="005F7E5F">
        <w:rPr>
          <w:rFonts w:eastAsia="Times New Roman" w:cs="Arial"/>
          <w:color w:val="000000"/>
          <w:szCs w:val="20"/>
          <w:lang w:eastAsia="bg-BG"/>
        </w:rPr>
        <w:lastRenderedPageBreak/>
        <w:t xml:space="preserve">поне една година след първата им менструация. Пациентите, лекувани със симвастатин са имали профил на безопасност като цяло подобен на този при пациентите лекувани с плацебо. Дози по-високи от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не са били изследвани при тази популация. В това ограничено, контролирано проучване не е установен забележим ефект върху растежа или сексуалното узряване на младежите или девойките или какъвто и да било ефект върху продължителността на менструалния цикъл при момичетата (вж. точки 4.2, 4.8 и 5.1). По време на лечението със симвастатин, на девойките трябва да бъдат предложени подходящи методи за контрацепция (вж. точки 4.3 и 4.6). Ефикасността и безопасността не са били изследвани при пациенти на възраст &lt; 18 години за период на лечение с продължителност &gt; 48 седмици и не е известен дългосрочния ефект върху физическото, интелектуално и сексуално развитие. Симвастатин не е бил проучван при пациенти на възраст под 10 години, както и при деца преди пубертета и момичета, които не са имали менструация.</w:t>
      </w:r>
    </w:p>
    <w:p w14:paraId="5C579F0B" w14:textId="77777777" w:rsidR="005F7E5F" w:rsidRPr="005F7E5F" w:rsidRDefault="005F7E5F" w:rsidP="005F7E5F">
      <w:pPr>
        <w:spacing w:line="240" w:lineRule="auto"/>
        <w:rPr>
          <w:rFonts w:eastAsia="Times New Roman" w:cs="Arial"/>
          <w:color w:val="000000"/>
          <w:szCs w:val="20"/>
          <w:u w:val="single"/>
          <w:lang w:eastAsia="bg-BG"/>
        </w:rPr>
      </w:pPr>
    </w:p>
    <w:p w14:paraId="09661240" w14:textId="6DEA9B60"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Помощни вещества</w:t>
      </w:r>
    </w:p>
    <w:p w14:paraId="542F28E1" w14:textId="2BD6E3B7" w:rsidR="00FE2848" w:rsidRPr="005F7E5F" w:rsidRDefault="005F7E5F" w:rsidP="005F7E5F">
      <w:pPr>
        <w:spacing w:line="240" w:lineRule="auto"/>
        <w:rPr>
          <w:rFonts w:eastAsia="Times New Roman" w:cs="Arial"/>
          <w:color w:val="000000"/>
          <w:sz w:val="36"/>
          <w:szCs w:val="20"/>
          <w:lang w:val="en-US" w:eastAsia="bg-BG"/>
        </w:rPr>
      </w:pPr>
      <w:r w:rsidRPr="005F7E5F">
        <w:rPr>
          <w:rFonts w:eastAsia="Times New Roman" w:cs="Arial"/>
          <w:color w:val="000000"/>
          <w:szCs w:val="20"/>
          <w:lang w:eastAsia="bg-BG"/>
        </w:rPr>
        <w:t xml:space="preserve">Този продукт съдържа лактоза. Пациенти с редки наследствени проблеми на галактозна непоносимост, </w:t>
      </w:r>
      <w:r w:rsidRPr="005F7E5F">
        <w:rPr>
          <w:rFonts w:eastAsia="Times New Roman" w:cs="Arial"/>
          <w:color w:val="000000"/>
          <w:szCs w:val="20"/>
          <w:lang w:val="en-US"/>
        </w:rPr>
        <w:t xml:space="preserve">Lapp </w:t>
      </w:r>
      <w:r w:rsidRPr="005F7E5F">
        <w:rPr>
          <w:rFonts w:eastAsia="Times New Roman" w:cs="Arial"/>
          <w:color w:val="000000"/>
          <w:szCs w:val="20"/>
          <w:lang w:eastAsia="bg-BG"/>
        </w:rPr>
        <w:t>лактазен дефицит или глюкозо-галактозна малабсорбция не трябва да приемат това лекарство.</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6497690"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Множество механизми могат да допринесат за потенциални взаимодействия с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редуктазни инхибитори. Лекарствени или растителни продукти, които инхибират метаболитните пътища на определени ензими (напр. </w:t>
      </w:r>
      <w:r w:rsidRPr="005F7E5F">
        <w:rPr>
          <w:rFonts w:eastAsia="Times New Roman" w:cs="Arial"/>
          <w:color w:val="000000"/>
          <w:szCs w:val="20"/>
          <w:lang w:val="en-US"/>
        </w:rPr>
        <w:t xml:space="preserve">CYP3A4) </w:t>
      </w:r>
      <w:r w:rsidRPr="005F7E5F">
        <w:rPr>
          <w:rFonts w:eastAsia="Times New Roman" w:cs="Arial"/>
          <w:color w:val="000000"/>
          <w:szCs w:val="20"/>
          <w:lang w:eastAsia="bg-BG"/>
        </w:rPr>
        <w:t>и/или транспортери (напр. ОАТР1В), могат да повишат плазмените концентрации на симвастатин и симвастатиновата киселина и могат да доведат до повишен риск от миопатия/рабдомиолиза.</w:t>
      </w:r>
    </w:p>
    <w:p w14:paraId="534D395A" w14:textId="77777777" w:rsidR="005F7E5F" w:rsidRPr="005F7E5F" w:rsidRDefault="005F7E5F" w:rsidP="005F7E5F">
      <w:pPr>
        <w:spacing w:line="240" w:lineRule="auto"/>
        <w:rPr>
          <w:rFonts w:eastAsia="Times New Roman" w:cs="Arial"/>
          <w:color w:val="000000"/>
          <w:szCs w:val="20"/>
          <w:lang w:eastAsia="bg-BG"/>
        </w:rPr>
      </w:pPr>
    </w:p>
    <w:p w14:paraId="7B5676DB" w14:textId="7E7E6DF5"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Консултирайте се с информацията за предписване на всички едновременно приемани лекарства, за да получите допълнителна информация за техните потенциални взаимодействия със симвастатин и/или потенциала за промени на ензима или транспортера, и за възможно коригиране на дозата или схемата на прилагане</w:t>
      </w:r>
    </w:p>
    <w:p w14:paraId="08B40DB4" w14:textId="77777777" w:rsidR="005F7E5F" w:rsidRPr="005F7E5F" w:rsidRDefault="005F7E5F" w:rsidP="005F7E5F">
      <w:pPr>
        <w:rPr>
          <w:rFonts w:eastAsia="Times New Roman" w:cs="Arial"/>
          <w:color w:val="000000"/>
          <w:szCs w:val="20"/>
          <w:lang w:eastAsia="bg-BG"/>
        </w:rPr>
      </w:pPr>
    </w:p>
    <w:p w14:paraId="172AE819" w14:textId="7FB2C81D" w:rsidR="0091385D" w:rsidRPr="005F7E5F" w:rsidRDefault="005F7E5F" w:rsidP="005F7E5F">
      <w:pPr>
        <w:rPr>
          <w:rFonts w:cs="Arial"/>
          <w:sz w:val="24"/>
        </w:rPr>
      </w:pPr>
      <w:r w:rsidRPr="005F7E5F">
        <w:rPr>
          <w:rFonts w:eastAsia="Times New Roman" w:cs="Arial"/>
          <w:color w:val="000000"/>
          <w:szCs w:val="20"/>
          <w:lang w:eastAsia="bg-BG"/>
        </w:rPr>
        <w:t>Проучвания за взаимодействията са провеждани само при възрастни.</w:t>
      </w:r>
    </w:p>
    <w:p w14:paraId="5B2761C5" w14:textId="63A97A92" w:rsidR="0091385D" w:rsidRDefault="0091385D" w:rsidP="0091385D"/>
    <w:p w14:paraId="77D025D3" w14:textId="53530095" w:rsidR="005F7E5F" w:rsidRPr="005F7E5F" w:rsidRDefault="005F7E5F" w:rsidP="0091385D">
      <w:pPr>
        <w:rPr>
          <w:rFonts w:cs="Arial"/>
          <w:b/>
          <w:bCs/>
        </w:rPr>
      </w:pPr>
      <w:r w:rsidRPr="005F7E5F">
        <w:rPr>
          <w:rFonts w:cs="Arial"/>
          <w:b/>
          <w:bCs/>
        </w:rPr>
        <w:t>Фармакодинамични взаимодействия</w:t>
      </w:r>
    </w:p>
    <w:p w14:paraId="1617640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Взаимодействия с липидопонижаващи лекарствени продукти, които може да причинят миопатия, когато се прилагат самостоятелно</w:t>
      </w:r>
    </w:p>
    <w:p w14:paraId="1A651CB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 включително рабдомиолиза, се повишава при едновременно приложение на симвастатин с фибрати. Допълнително съществува фармакокинетично взаимодействие на симвастатин с гемфиброзил, водещо до повишени плазмени нива на симвастатин (виж по-долу Фармакокинетични взаимодействия и точки 4.3 и 4.4). Когато симвастатин и фенофибрат се прилагат заедно, не е доказано, че рискът от миопатия превишава сумата от индивидуалните рискове на всеки агент. За други фибрати няма адекватни фармакокинетични данни и данни за проследяване на лекарствената безопасност. Рядко случаи на миопатия/рабдомиолиза са свързани с едновременната употреба на симвастатин и ниацин в липидомодифициращи дози (≥ 1 </w:t>
      </w:r>
      <w:r w:rsidRPr="005F7E5F">
        <w:rPr>
          <w:rFonts w:eastAsia="Times New Roman" w:cs="Arial"/>
          <w:color w:val="000000"/>
          <w:lang w:val="en-US"/>
        </w:rPr>
        <w:t xml:space="preserve">g </w:t>
      </w:r>
      <w:r w:rsidRPr="005F7E5F">
        <w:rPr>
          <w:rFonts w:eastAsia="Times New Roman" w:cs="Arial"/>
          <w:color w:val="000000"/>
          <w:lang w:eastAsia="bg-BG"/>
        </w:rPr>
        <w:t>дневно) (вж. точка 4.4).</w:t>
      </w:r>
    </w:p>
    <w:p w14:paraId="365F7AC8" w14:textId="77777777" w:rsidR="005F7E5F" w:rsidRPr="005F7E5F" w:rsidRDefault="005F7E5F" w:rsidP="005F7E5F">
      <w:pPr>
        <w:spacing w:line="240" w:lineRule="auto"/>
        <w:rPr>
          <w:rFonts w:eastAsia="Times New Roman" w:cs="Arial"/>
          <w:b/>
          <w:bCs/>
          <w:color w:val="000000"/>
          <w:lang w:eastAsia="bg-BG"/>
        </w:rPr>
      </w:pPr>
    </w:p>
    <w:p w14:paraId="340B467D" w14:textId="53E94095" w:rsidR="005F7E5F" w:rsidRPr="005F7E5F" w:rsidRDefault="005F7E5F" w:rsidP="005F7E5F">
      <w:pPr>
        <w:spacing w:line="240" w:lineRule="auto"/>
        <w:rPr>
          <w:rFonts w:eastAsia="Times New Roman" w:cs="Arial"/>
          <w:lang w:eastAsia="bg-BG"/>
        </w:rPr>
      </w:pPr>
      <w:r w:rsidRPr="005F7E5F">
        <w:rPr>
          <w:rFonts w:eastAsia="Times New Roman" w:cs="Arial"/>
          <w:b/>
          <w:bCs/>
          <w:color w:val="000000"/>
          <w:lang w:eastAsia="bg-BG"/>
        </w:rPr>
        <w:lastRenderedPageBreak/>
        <w:t>Фармакокинетични взаимодействия</w:t>
      </w:r>
    </w:p>
    <w:p w14:paraId="2F9BF11E"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В таблицата по долу са обобщени препоръките за предписване на взаимодействащи си агенти (допълнителни подробности са представени в текста; вж. също точки 4.2,4.3 и 4.4).</w:t>
      </w:r>
    </w:p>
    <w:p w14:paraId="0802B7E6" w14:textId="77777777" w:rsidR="005F7E5F" w:rsidRPr="005F7E5F" w:rsidRDefault="005F7E5F" w:rsidP="005F7E5F">
      <w:pPr>
        <w:rPr>
          <w:rFonts w:eastAsia="Times New Roman" w:cs="Arial"/>
          <w:color w:val="000000"/>
          <w:lang w:eastAsia="bg-BG"/>
        </w:rPr>
      </w:pPr>
    </w:p>
    <w:p w14:paraId="324A249A" w14:textId="07F61EA8" w:rsidR="005F7E5F" w:rsidRPr="005F7E5F" w:rsidRDefault="005F7E5F" w:rsidP="005F7E5F">
      <w:pPr>
        <w:rPr>
          <w:rFonts w:cs="Arial"/>
        </w:rPr>
      </w:pPr>
      <w:r w:rsidRPr="005F7E5F">
        <w:rPr>
          <w:rFonts w:eastAsia="Times New Roman" w:cs="Arial"/>
          <w:color w:val="000000"/>
          <w:lang w:eastAsia="bg-BG"/>
        </w:rPr>
        <w:t>Лекарствени взаимодействия, свързани с повишен риск от миопатия/рабдомиолиза</w:t>
      </w:r>
    </w:p>
    <w:tbl>
      <w:tblPr>
        <w:tblStyle w:val="TableGrid"/>
        <w:tblW w:w="0" w:type="auto"/>
        <w:tblLook w:val="04A0" w:firstRow="1" w:lastRow="0" w:firstColumn="1" w:lastColumn="0" w:noHBand="0" w:noVBand="1"/>
      </w:tblPr>
      <w:tblGrid>
        <w:gridCol w:w="4678"/>
        <w:gridCol w:w="4672"/>
      </w:tblGrid>
      <w:tr w:rsidR="005F7E5F" w:rsidRPr="005F7E5F" w14:paraId="4D6AD233" w14:textId="77777777" w:rsidTr="005F7E5F">
        <w:tc>
          <w:tcPr>
            <w:tcW w:w="4750" w:type="dxa"/>
          </w:tcPr>
          <w:p w14:paraId="366B407D" w14:textId="76A4E00F" w:rsidR="005F7E5F" w:rsidRPr="005F7E5F" w:rsidRDefault="005F7E5F" w:rsidP="005F7E5F">
            <w:pPr>
              <w:rPr>
                <w:rFonts w:cs="Arial"/>
              </w:rPr>
            </w:pPr>
            <w:r w:rsidRPr="005F7E5F">
              <w:rPr>
                <w:rFonts w:cs="Arial"/>
                <w:b/>
                <w:bCs/>
              </w:rPr>
              <w:t>Взаимодействащи агенти</w:t>
            </w:r>
          </w:p>
        </w:tc>
        <w:tc>
          <w:tcPr>
            <w:tcW w:w="4750" w:type="dxa"/>
          </w:tcPr>
          <w:p w14:paraId="4B95D074" w14:textId="2E349982" w:rsidR="005F7E5F" w:rsidRPr="005F7E5F" w:rsidRDefault="005F7E5F" w:rsidP="005F7E5F">
            <w:pPr>
              <w:rPr>
                <w:rFonts w:cs="Arial"/>
              </w:rPr>
            </w:pPr>
            <w:r w:rsidRPr="005F7E5F">
              <w:rPr>
                <w:rFonts w:cs="Arial"/>
                <w:b/>
                <w:bCs/>
              </w:rPr>
              <w:t>Препоръки за предписване</w:t>
            </w:r>
          </w:p>
        </w:tc>
      </w:tr>
      <w:tr w:rsidR="005F7E5F" w:rsidRPr="005F7E5F" w14:paraId="3E3E5055" w14:textId="77777777" w:rsidTr="005F7E5F">
        <w:tc>
          <w:tcPr>
            <w:tcW w:w="4750" w:type="dxa"/>
          </w:tcPr>
          <w:p w14:paraId="32F1E605" w14:textId="77777777" w:rsidR="005F7E5F" w:rsidRPr="005F7E5F" w:rsidRDefault="005F7E5F" w:rsidP="005F7E5F">
            <w:pPr>
              <w:rPr>
                <w:rFonts w:cs="Arial"/>
              </w:rPr>
            </w:pPr>
            <w:r w:rsidRPr="005F7E5F">
              <w:rPr>
                <w:rFonts w:cs="Arial"/>
              </w:rPr>
              <w:t xml:space="preserve">Мощни инхибитори на </w:t>
            </w:r>
            <w:r w:rsidRPr="005F7E5F">
              <w:rPr>
                <w:rFonts w:cs="Arial"/>
                <w:lang w:val="en-US"/>
              </w:rPr>
              <w:t xml:space="preserve">CYP3A4 </w:t>
            </w:r>
            <w:r w:rsidRPr="005F7E5F">
              <w:rPr>
                <w:rFonts w:cs="Arial"/>
              </w:rPr>
              <w:t>напр.:</w:t>
            </w:r>
          </w:p>
          <w:p w14:paraId="051226D6" w14:textId="77777777" w:rsidR="005F7E5F" w:rsidRPr="005F7E5F" w:rsidRDefault="005F7E5F" w:rsidP="005F7E5F">
            <w:pPr>
              <w:rPr>
                <w:rFonts w:cs="Arial"/>
              </w:rPr>
            </w:pPr>
            <w:r w:rsidRPr="005F7E5F">
              <w:rPr>
                <w:rFonts w:cs="Arial"/>
              </w:rPr>
              <w:t>Итраконазол</w:t>
            </w:r>
          </w:p>
          <w:p w14:paraId="24688B21" w14:textId="77777777" w:rsidR="005F7E5F" w:rsidRPr="005F7E5F" w:rsidRDefault="005F7E5F" w:rsidP="005F7E5F">
            <w:pPr>
              <w:rPr>
                <w:rFonts w:cs="Arial"/>
              </w:rPr>
            </w:pPr>
            <w:r w:rsidRPr="005F7E5F">
              <w:rPr>
                <w:rFonts w:cs="Arial"/>
              </w:rPr>
              <w:t>Кетоконазол</w:t>
            </w:r>
          </w:p>
          <w:p w14:paraId="59AE2AFB" w14:textId="77777777" w:rsidR="005F7E5F" w:rsidRPr="005F7E5F" w:rsidRDefault="005F7E5F" w:rsidP="005F7E5F">
            <w:pPr>
              <w:rPr>
                <w:rFonts w:cs="Arial"/>
              </w:rPr>
            </w:pPr>
            <w:r w:rsidRPr="005F7E5F">
              <w:rPr>
                <w:rFonts w:cs="Arial"/>
              </w:rPr>
              <w:t>Позаконазол</w:t>
            </w:r>
          </w:p>
          <w:p w14:paraId="09B3CFA8" w14:textId="77777777" w:rsidR="005F7E5F" w:rsidRPr="005F7E5F" w:rsidRDefault="005F7E5F" w:rsidP="005F7E5F">
            <w:pPr>
              <w:rPr>
                <w:rFonts w:cs="Arial"/>
              </w:rPr>
            </w:pPr>
            <w:r w:rsidRPr="005F7E5F">
              <w:rPr>
                <w:rFonts w:cs="Arial"/>
              </w:rPr>
              <w:t>Вориконазол</w:t>
            </w:r>
          </w:p>
          <w:p w14:paraId="523205CB" w14:textId="77777777" w:rsidR="005F7E5F" w:rsidRPr="005F7E5F" w:rsidRDefault="005F7E5F" w:rsidP="005F7E5F">
            <w:pPr>
              <w:rPr>
                <w:rFonts w:cs="Arial"/>
              </w:rPr>
            </w:pPr>
            <w:r w:rsidRPr="005F7E5F">
              <w:rPr>
                <w:rFonts w:cs="Arial"/>
              </w:rPr>
              <w:t>Еритромицин</w:t>
            </w:r>
          </w:p>
          <w:p w14:paraId="64152B90" w14:textId="77777777" w:rsidR="005F7E5F" w:rsidRPr="005F7E5F" w:rsidRDefault="005F7E5F" w:rsidP="005F7E5F">
            <w:pPr>
              <w:rPr>
                <w:rFonts w:cs="Arial"/>
              </w:rPr>
            </w:pPr>
            <w:r w:rsidRPr="005F7E5F">
              <w:rPr>
                <w:rFonts w:cs="Arial"/>
              </w:rPr>
              <w:t>Кларитромицин</w:t>
            </w:r>
          </w:p>
          <w:p w14:paraId="1B3525F5" w14:textId="77777777" w:rsidR="005F7E5F" w:rsidRPr="005F7E5F" w:rsidRDefault="005F7E5F" w:rsidP="005F7E5F">
            <w:pPr>
              <w:rPr>
                <w:rFonts w:cs="Arial"/>
              </w:rPr>
            </w:pPr>
            <w:r w:rsidRPr="005F7E5F">
              <w:rPr>
                <w:rFonts w:cs="Arial"/>
              </w:rPr>
              <w:t>Телитромицин</w:t>
            </w:r>
          </w:p>
          <w:p w14:paraId="60FDD808" w14:textId="77777777" w:rsidR="005F7E5F" w:rsidRPr="005F7E5F" w:rsidRDefault="005F7E5F" w:rsidP="005F7E5F">
            <w:pPr>
              <w:rPr>
                <w:rFonts w:cs="Arial"/>
              </w:rPr>
            </w:pPr>
            <w:r w:rsidRPr="005F7E5F">
              <w:rPr>
                <w:rFonts w:cs="Arial"/>
                <w:lang w:val="en-US"/>
              </w:rPr>
              <w:t>HIV</w:t>
            </w:r>
            <w:r w:rsidRPr="005F7E5F">
              <w:rPr>
                <w:rFonts w:cs="Arial"/>
              </w:rPr>
              <w:t>-протеазни инхибитори (напр. нелфинавир)</w:t>
            </w:r>
          </w:p>
          <w:p w14:paraId="0555954F" w14:textId="77777777" w:rsidR="005F7E5F" w:rsidRPr="005F7E5F" w:rsidRDefault="005F7E5F" w:rsidP="005F7E5F">
            <w:pPr>
              <w:rPr>
                <w:rFonts w:cs="Arial"/>
              </w:rPr>
            </w:pPr>
            <w:r w:rsidRPr="005F7E5F">
              <w:rPr>
                <w:rFonts w:cs="Arial"/>
              </w:rPr>
              <w:t>Боцепревир</w:t>
            </w:r>
          </w:p>
          <w:p w14:paraId="3F4DA87A" w14:textId="77777777" w:rsidR="005F7E5F" w:rsidRPr="005F7E5F" w:rsidRDefault="005F7E5F" w:rsidP="005F7E5F">
            <w:pPr>
              <w:rPr>
                <w:rFonts w:cs="Arial"/>
              </w:rPr>
            </w:pPr>
            <w:r w:rsidRPr="005F7E5F">
              <w:rPr>
                <w:rFonts w:cs="Arial"/>
              </w:rPr>
              <w:t>Телапревир</w:t>
            </w:r>
          </w:p>
          <w:p w14:paraId="214533AD" w14:textId="77777777" w:rsidR="005F7E5F" w:rsidRPr="005F7E5F" w:rsidRDefault="005F7E5F" w:rsidP="005F7E5F">
            <w:pPr>
              <w:rPr>
                <w:rFonts w:cs="Arial"/>
              </w:rPr>
            </w:pPr>
            <w:r w:rsidRPr="005F7E5F">
              <w:rPr>
                <w:rFonts w:cs="Arial"/>
              </w:rPr>
              <w:t>Нефазадон</w:t>
            </w:r>
          </w:p>
          <w:p w14:paraId="76DC4824" w14:textId="77777777" w:rsidR="005F7E5F" w:rsidRPr="005F7E5F" w:rsidRDefault="005F7E5F" w:rsidP="005F7E5F">
            <w:pPr>
              <w:rPr>
                <w:rFonts w:cs="Arial"/>
              </w:rPr>
            </w:pPr>
            <w:r w:rsidRPr="005F7E5F">
              <w:rPr>
                <w:rFonts w:cs="Arial"/>
              </w:rPr>
              <w:t>Кобицистат</w:t>
            </w:r>
          </w:p>
          <w:p w14:paraId="7BC8742D" w14:textId="77777777" w:rsidR="005F7E5F" w:rsidRPr="005F7E5F" w:rsidRDefault="005F7E5F" w:rsidP="005F7E5F">
            <w:pPr>
              <w:rPr>
                <w:rFonts w:cs="Arial"/>
              </w:rPr>
            </w:pPr>
            <w:r w:rsidRPr="005F7E5F">
              <w:rPr>
                <w:rFonts w:cs="Arial"/>
              </w:rPr>
              <w:t>Циклоспорин</w:t>
            </w:r>
          </w:p>
          <w:p w14:paraId="541DE027" w14:textId="77777777" w:rsidR="005F7E5F" w:rsidRPr="005F7E5F" w:rsidRDefault="005F7E5F" w:rsidP="005F7E5F">
            <w:pPr>
              <w:rPr>
                <w:rFonts w:cs="Arial"/>
              </w:rPr>
            </w:pPr>
            <w:r w:rsidRPr="005F7E5F">
              <w:rPr>
                <w:rFonts w:cs="Arial"/>
              </w:rPr>
              <w:t>Даназол</w:t>
            </w:r>
          </w:p>
          <w:p w14:paraId="160EC320" w14:textId="192D111C" w:rsidR="005F7E5F" w:rsidRPr="005F7E5F" w:rsidRDefault="005F7E5F" w:rsidP="005F7E5F">
            <w:pPr>
              <w:rPr>
                <w:rFonts w:cs="Arial"/>
              </w:rPr>
            </w:pPr>
            <w:r w:rsidRPr="005F7E5F">
              <w:rPr>
                <w:rFonts w:cs="Arial"/>
              </w:rPr>
              <w:t>Гемфиброзил</w:t>
            </w:r>
          </w:p>
        </w:tc>
        <w:tc>
          <w:tcPr>
            <w:tcW w:w="4750" w:type="dxa"/>
          </w:tcPr>
          <w:p w14:paraId="4F6058DF" w14:textId="70F629F3" w:rsidR="005F7E5F" w:rsidRPr="005F7E5F" w:rsidRDefault="005F7E5F" w:rsidP="005F7E5F">
            <w:pPr>
              <w:rPr>
                <w:rFonts w:cs="Arial"/>
              </w:rPr>
            </w:pPr>
            <w:r w:rsidRPr="005F7E5F">
              <w:rPr>
                <w:rFonts w:cs="Arial"/>
              </w:rPr>
              <w:t>Противопоказани със симвастатин</w:t>
            </w:r>
          </w:p>
        </w:tc>
      </w:tr>
      <w:tr w:rsidR="005F7E5F" w:rsidRPr="005F7E5F" w14:paraId="661E30A6" w14:textId="77777777" w:rsidTr="005F7E5F">
        <w:tc>
          <w:tcPr>
            <w:tcW w:w="4750" w:type="dxa"/>
          </w:tcPr>
          <w:p w14:paraId="779CA73D" w14:textId="2EB433C2" w:rsidR="005F7E5F" w:rsidRPr="005F7E5F" w:rsidRDefault="005F7E5F" w:rsidP="005F7E5F">
            <w:pPr>
              <w:rPr>
                <w:rFonts w:cs="Arial"/>
              </w:rPr>
            </w:pPr>
            <w:r w:rsidRPr="005F7E5F">
              <w:rPr>
                <w:rFonts w:cs="Arial"/>
              </w:rPr>
              <w:t>Други фибрати (освен фенофибрат)</w:t>
            </w:r>
          </w:p>
        </w:tc>
        <w:tc>
          <w:tcPr>
            <w:tcW w:w="4750" w:type="dxa"/>
          </w:tcPr>
          <w:p w14:paraId="4FC8D19C" w14:textId="52326348" w:rsidR="005F7E5F" w:rsidRPr="005F7E5F" w:rsidRDefault="005F7E5F" w:rsidP="005F7E5F">
            <w:pPr>
              <w:rPr>
                <w:rFonts w:cs="Arial"/>
              </w:rPr>
            </w:pPr>
            <w:r w:rsidRPr="005F7E5F">
              <w:rPr>
                <w:rFonts w:cs="Arial"/>
              </w:rPr>
              <w:t xml:space="preserve">Да не се превишава дозата от 10 </w:t>
            </w:r>
            <w:r w:rsidRPr="005F7E5F">
              <w:rPr>
                <w:rFonts w:cs="Arial"/>
                <w:lang w:val="en-US"/>
              </w:rPr>
              <w:t xml:space="preserve">mg </w:t>
            </w:r>
            <w:r w:rsidRPr="005F7E5F">
              <w:rPr>
                <w:rFonts w:cs="Arial"/>
              </w:rPr>
              <w:t>симвастатин дневно</w:t>
            </w:r>
          </w:p>
        </w:tc>
      </w:tr>
      <w:tr w:rsidR="005F7E5F" w:rsidRPr="005F7E5F" w14:paraId="2AF991E6" w14:textId="77777777" w:rsidTr="005F7E5F">
        <w:tc>
          <w:tcPr>
            <w:tcW w:w="4750" w:type="dxa"/>
          </w:tcPr>
          <w:p w14:paraId="2F3D4E7C" w14:textId="721797C5" w:rsidR="005F7E5F" w:rsidRPr="005F7E5F" w:rsidRDefault="005F7E5F" w:rsidP="005F7E5F">
            <w:pPr>
              <w:rPr>
                <w:rFonts w:cs="Arial"/>
              </w:rPr>
            </w:pPr>
            <w:r w:rsidRPr="005F7E5F">
              <w:rPr>
                <w:rFonts w:cs="Arial"/>
              </w:rPr>
              <w:t>Фузидова киселина</w:t>
            </w:r>
          </w:p>
        </w:tc>
        <w:tc>
          <w:tcPr>
            <w:tcW w:w="4750" w:type="dxa"/>
          </w:tcPr>
          <w:p w14:paraId="5DF8C064" w14:textId="0E265FDF" w:rsidR="005F7E5F" w:rsidRPr="005F7E5F" w:rsidRDefault="005F7E5F" w:rsidP="005F7E5F">
            <w:pPr>
              <w:rPr>
                <w:rFonts w:cs="Arial"/>
              </w:rPr>
            </w:pPr>
            <w:r w:rsidRPr="005F7E5F">
              <w:rPr>
                <w:rFonts w:cs="Arial"/>
              </w:rPr>
              <w:t>Не се препоръчва със симвастатин</w:t>
            </w:r>
          </w:p>
        </w:tc>
      </w:tr>
      <w:tr w:rsidR="005F7E5F" w:rsidRPr="005F7E5F" w14:paraId="37D1E6E2" w14:textId="77777777" w:rsidTr="005F7E5F">
        <w:tc>
          <w:tcPr>
            <w:tcW w:w="4750" w:type="dxa"/>
          </w:tcPr>
          <w:p w14:paraId="435EE8AA" w14:textId="7138B8DD" w:rsidR="005F7E5F" w:rsidRPr="005F7E5F" w:rsidRDefault="005F7E5F" w:rsidP="005F7E5F">
            <w:pPr>
              <w:rPr>
                <w:rFonts w:cs="Arial"/>
              </w:rPr>
            </w:pPr>
            <w:r w:rsidRPr="005F7E5F">
              <w:rPr>
                <w:rFonts w:cs="Arial"/>
              </w:rPr>
              <w:t xml:space="preserve">Ниацин (никотинова киселина) (≥ 1 </w:t>
            </w:r>
            <w:r w:rsidRPr="005F7E5F">
              <w:rPr>
                <w:rFonts w:cs="Arial"/>
                <w:lang w:val="en-US"/>
              </w:rPr>
              <w:t xml:space="preserve">g </w:t>
            </w:r>
            <w:r w:rsidRPr="005F7E5F">
              <w:rPr>
                <w:rFonts w:cs="Arial"/>
              </w:rPr>
              <w:t>дневно)</w:t>
            </w:r>
          </w:p>
        </w:tc>
        <w:tc>
          <w:tcPr>
            <w:tcW w:w="4750" w:type="dxa"/>
          </w:tcPr>
          <w:p w14:paraId="2B109FDF" w14:textId="2818E1BC" w:rsidR="005F7E5F" w:rsidRPr="005F7E5F" w:rsidRDefault="005F7E5F" w:rsidP="005F7E5F">
            <w:pPr>
              <w:rPr>
                <w:rFonts w:cs="Arial"/>
              </w:rPr>
            </w:pPr>
            <w:r w:rsidRPr="005F7E5F">
              <w:rPr>
                <w:rFonts w:cs="Arial"/>
              </w:rPr>
              <w:t>Не се препоръчва със симвастатин при азиатци</w:t>
            </w:r>
          </w:p>
        </w:tc>
      </w:tr>
      <w:tr w:rsidR="005F7E5F" w:rsidRPr="005F7E5F" w14:paraId="08EDD9A5" w14:textId="77777777" w:rsidTr="005F7E5F">
        <w:tc>
          <w:tcPr>
            <w:tcW w:w="4750" w:type="dxa"/>
          </w:tcPr>
          <w:p w14:paraId="0A9340C6" w14:textId="71051B02" w:rsidR="005F7E5F" w:rsidRPr="005F7E5F" w:rsidRDefault="005F7E5F" w:rsidP="005F7E5F">
            <w:pPr>
              <w:rPr>
                <w:rFonts w:cs="Arial"/>
              </w:rPr>
            </w:pPr>
            <w:r w:rsidRPr="005F7E5F">
              <w:rPr>
                <w:rFonts w:cs="Arial"/>
              </w:rPr>
              <w:t>Амиодарон Амлодипин Верапамил Дилтиазем Елбасвир Гразопревир</w:t>
            </w:r>
          </w:p>
        </w:tc>
        <w:tc>
          <w:tcPr>
            <w:tcW w:w="4750" w:type="dxa"/>
          </w:tcPr>
          <w:p w14:paraId="4E28A925" w14:textId="6BEA134F" w:rsidR="005F7E5F" w:rsidRPr="005F7E5F" w:rsidRDefault="005F7E5F" w:rsidP="005F7E5F">
            <w:pPr>
              <w:rPr>
                <w:rFonts w:cs="Arial"/>
              </w:rPr>
            </w:pPr>
            <w:r w:rsidRPr="005F7E5F">
              <w:rPr>
                <w:rFonts w:cs="Arial"/>
              </w:rPr>
              <w:t xml:space="preserve">Да не се превишава дозата от 20 </w:t>
            </w:r>
            <w:r w:rsidRPr="005F7E5F">
              <w:rPr>
                <w:rFonts w:cs="Arial"/>
                <w:lang w:val="en-US"/>
              </w:rPr>
              <w:t xml:space="preserve">mg </w:t>
            </w:r>
            <w:r w:rsidRPr="005F7E5F">
              <w:rPr>
                <w:rFonts w:cs="Arial"/>
              </w:rPr>
              <w:t>симвастатин дневно</w:t>
            </w:r>
          </w:p>
        </w:tc>
      </w:tr>
      <w:tr w:rsidR="005F7E5F" w:rsidRPr="005F7E5F" w14:paraId="064EA894" w14:textId="77777777" w:rsidTr="005F7E5F">
        <w:tc>
          <w:tcPr>
            <w:tcW w:w="4750" w:type="dxa"/>
          </w:tcPr>
          <w:p w14:paraId="27C34351" w14:textId="0DF3BA02" w:rsidR="005F7E5F" w:rsidRPr="005F7E5F" w:rsidRDefault="005F7E5F" w:rsidP="005F7E5F">
            <w:pPr>
              <w:rPr>
                <w:rFonts w:cs="Arial"/>
              </w:rPr>
            </w:pPr>
            <w:r w:rsidRPr="005F7E5F">
              <w:rPr>
                <w:rFonts w:cs="Arial"/>
              </w:rPr>
              <w:t>Ломитапид</w:t>
            </w:r>
          </w:p>
        </w:tc>
        <w:tc>
          <w:tcPr>
            <w:tcW w:w="4750" w:type="dxa"/>
          </w:tcPr>
          <w:p w14:paraId="08FA52FF" w14:textId="5A339F63" w:rsidR="005F7E5F" w:rsidRPr="005F7E5F" w:rsidRDefault="005F7E5F" w:rsidP="005F7E5F">
            <w:pPr>
              <w:rPr>
                <w:rFonts w:cs="Arial"/>
              </w:rPr>
            </w:pPr>
            <w:r w:rsidRPr="005F7E5F">
              <w:rPr>
                <w:rFonts w:cs="Arial"/>
              </w:rPr>
              <w:t xml:space="preserve">Да не се превишава дозата от 40 </w:t>
            </w:r>
            <w:r w:rsidRPr="005F7E5F">
              <w:rPr>
                <w:rFonts w:cs="Arial"/>
                <w:lang w:val="en-US"/>
              </w:rPr>
              <w:t xml:space="preserve">mg </w:t>
            </w:r>
            <w:r w:rsidRPr="005F7E5F">
              <w:rPr>
                <w:rFonts w:cs="Arial"/>
              </w:rPr>
              <w:t>симвастатин дневно при пациенти с ХоФХ</w:t>
            </w:r>
          </w:p>
        </w:tc>
      </w:tr>
      <w:tr w:rsidR="005F7E5F" w:rsidRPr="005F7E5F" w14:paraId="466C28F1" w14:textId="77777777" w:rsidTr="005F7E5F">
        <w:tc>
          <w:tcPr>
            <w:tcW w:w="4750" w:type="dxa"/>
          </w:tcPr>
          <w:p w14:paraId="12A5E220" w14:textId="09768FCE" w:rsidR="005F7E5F" w:rsidRPr="005F7E5F" w:rsidRDefault="005F7E5F" w:rsidP="005F7E5F">
            <w:pPr>
              <w:rPr>
                <w:rFonts w:cs="Arial"/>
              </w:rPr>
            </w:pPr>
            <w:r w:rsidRPr="005F7E5F">
              <w:rPr>
                <w:rFonts w:cs="Arial"/>
              </w:rPr>
              <w:t>Даптомицин</w:t>
            </w:r>
          </w:p>
        </w:tc>
        <w:tc>
          <w:tcPr>
            <w:tcW w:w="4750" w:type="dxa"/>
          </w:tcPr>
          <w:p w14:paraId="24778876" w14:textId="77777777" w:rsidR="005F7E5F" w:rsidRPr="005F7E5F" w:rsidRDefault="005F7E5F" w:rsidP="005F7E5F">
            <w:pPr>
              <w:rPr>
                <w:rFonts w:cs="Arial"/>
              </w:rPr>
            </w:pPr>
            <w:r w:rsidRPr="005F7E5F">
              <w:rPr>
                <w:rFonts w:cs="Arial"/>
              </w:rPr>
              <w:t>Трябва да се обмисли временно спиране на симвастатин при пациенти, приемащи даптомицин, освен ако ползите от</w:t>
            </w:r>
          </w:p>
          <w:p w14:paraId="18BADA4E" w14:textId="77777777" w:rsidR="005F7E5F" w:rsidRPr="005F7E5F" w:rsidRDefault="005F7E5F" w:rsidP="005F7E5F">
            <w:pPr>
              <w:rPr>
                <w:rFonts w:cs="Arial"/>
              </w:rPr>
            </w:pPr>
            <w:r w:rsidRPr="005F7E5F">
              <w:rPr>
                <w:rFonts w:cs="Arial"/>
              </w:rPr>
              <w:t>едновременното приложение не надхвърлят</w:t>
            </w:r>
          </w:p>
          <w:p w14:paraId="00E0AD7C" w14:textId="5355A818" w:rsidR="005F7E5F" w:rsidRPr="005F7E5F" w:rsidRDefault="005F7E5F" w:rsidP="005F7E5F">
            <w:pPr>
              <w:rPr>
                <w:rFonts w:cs="Arial"/>
              </w:rPr>
            </w:pPr>
            <w:r w:rsidRPr="005F7E5F">
              <w:rPr>
                <w:rFonts w:cs="Arial"/>
              </w:rPr>
              <w:t>риска (вж. точка 4.4)</w:t>
            </w:r>
          </w:p>
        </w:tc>
      </w:tr>
      <w:tr w:rsidR="005F7E5F" w:rsidRPr="005F7E5F" w14:paraId="62276381" w14:textId="77777777" w:rsidTr="005F7E5F">
        <w:tc>
          <w:tcPr>
            <w:tcW w:w="4750" w:type="dxa"/>
          </w:tcPr>
          <w:p w14:paraId="3E6B768D" w14:textId="181E7EAE" w:rsidR="005F7E5F" w:rsidRPr="005F7E5F" w:rsidRDefault="005F7E5F" w:rsidP="005F7E5F">
            <w:pPr>
              <w:rPr>
                <w:rFonts w:cs="Arial"/>
              </w:rPr>
            </w:pPr>
            <w:r w:rsidRPr="005F7E5F">
              <w:rPr>
                <w:rFonts w:cs="Arial"/>
              </w:rPr>
              <w:t>Сок от грейпфрут</w:t>
            </w:r>
          </w:p>
        </w:tc>
        <w:tc>
          <w:tcPr>
            <w:tcW w:w="4750" w:type="dxa"/>
          </w:tcPr>
          <w:p w14:paraId="3BAFCBBA" w14:textId="64EEAA82" w:rsidR="005F7E5F" w:rsidRPr="005F7E5F" w:rsidRDefault="005F7E5F" w:rsidP="005F7E5F">
            <w:pPr>
              <w:rPr>
                <w:rFonts w:cs="Arial"/>
              </w:rPr>
            </w:pPr>
            <w:r w:rsidRPr="005F7E5F">
              <w:rPr>
                <w:rFonts w:cs="Arial"/>
              </w:rPr>
              <w:t>Да се избягва сок от грейпфрут по време на прием на симвастатин</w:t>
            </w:r>
          </w:p>
        </w:tc>
      </w:tr>
    </w:tbl>
    <w:p w14:paraId="74278432" w14:textId="6B55B41D" w:rsidR="005F7E5F" w:rsidRPr="005F7E5F" w:rsidRDefault="005F7E5F" w:rsidP="0091385D">
      <w:pPr>
        <w:rPr>
          <w:rFonts w:cs="Arial"/>
        </w:rPr>
      </w:pPr>
    </w:p>
    <w:p w14:paraId="51EBBA44" w14:textId="44BC15E1" w:rsidR="005F7E5F" w:rsidRPr="005F7E5F" w:rsidRDefault="005F7E5F" w:rsidP="0091385D">
      <w:pPr>
        <w:rPr>
          <w:rFonts w:cs="Arial"/>
        </w:rPr>
      </w:pPr>
      <w:r w:rsidRPr="005F7E5F">
        <w:rPr>
          <w:rFonts w:cs="Arial"/>
          <w:i/>
          <w:iCs/>
          <w:u w:val="single"/>
        </w:rPr>
        <w:t>Влияние на други лекарствени продукти върху симвастатин</w:t>
      </w:r>
    </w:p>
    <w:p w14:paraId="416BF9B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u w:val="single"/>
          <w:lang w:eastAsia="bg-BG"/>
        </w:rPr>
        <w:t xml:space="preserve">Взаимодействие, включващи инхибитори на </w:t>
      </w:r>
      <w:r w:rsidRPr="005F7E5F">
        <w:rPr>
          <w:rFonts w:eastAsia="Times New Roman" w:cs="Arial"/>
          <w:i/>
          <w:iCs/>
          <w:color w:val="000000"/>
          <w:u w:val="single"/>
          <w:lang w:val="en-US"/>
        </w:rPr>
        <w:t>CYP3A4</w:t>
      </w:r>
    </w:p>
    <w:p w14:paraId="66588F7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Симвастатин е субстрат на цитохорм Р450 ЗА4. Мощните инхибитори на цитрохом Р450 ЗА4 увеличават риска от миопатия и рабдомиолиза, като повишават плазмената концентрация на инхибитора на </w:t>
      </w:r>
      <w:r w:rsidRPr="005F7E5F">
        <w:rPr>
          <w:rFonts w:eastAsia="Times New Roman" w:cs="Arial"/>
          <w:color w:val="000000"/>
          <w:lang w:val="en-US"/>
        </w:rPr>
        <w:t xml:space="preserve">HMG-CoA </w:t>
      </w:r>
      <w:r w:rsidRPr="005F7E5F">
        <w:rPr>
          <w:rFonts w:eastAsia="Times New Roman" w:cs="Arial"/>
          <w:color w:val="000000"/>
          <w:lang w:eastAsia="bg-BG"/>
        </w:rPr>
        <w:t xml:space="preserve">редуктазата по време на лечението със симвастатин. Такива инхибитори са итраконазол, кетоконазол, позаконазол, вориконазол, еритромицин, кларитромицин, телитромицин, </w:t>
      </w:r>
      <w:r w:rsidRPr="005F7E5F">
        <w:rPr>
          <w:rFonts w:eastAsia="Times New Roman" w:cs="Arial"/>
          <w:color w:val="000000"/>
          <w:lang w:val="en-US"/>
        </w:rPr>
        <w:t>HIV</w:t>
      </w:r>
      <w:r w:rsidRPr="005F7E5F">
        <w:rPr>
          <w:rFonts w:eastAsia="Times New Roman" w:cs="Arial"/>
          <w:color w:val="000000"/>
          <w:lang w:eastAsia="bg-BG"/>
        </w:rPr>
        <w:t xml:space="preserve">-протеазни инхибитори (напр. </w:t>
      </w:r>
      <w:r w:rsidRPr="005F7E5F">
        <w:rPr>
          <w:rFonts w:eastAsia="Times New Roman" w:cs="Arial"/>
          <w:color w:val="000000"/>
          <w:lang w:eastAsia="bg-BG"/>
        </w:rPr>
        <w:lastRenderedPageBreak/>
        <w:t>нелфинавир), боцепревир, телапревир, нефазодон и лекарствени продукти, съдържащи кобицистат. Едновременно прилагане на итраконазол води до над 10-кратно увеличение на експозицията на симвастатиновата киселина (активния метаболит-бета-хидроксикиселина). Телитромицин предизвиква 11-кратно увеличение на екзпозицията на симвастатиновата киселина.</w:t>
      </w:r>
    </w:p>
    <w:p w14:paraId="0636BEF6" w14:textId="77777777" w:rsidR="005F7E5F" w:rsidRPr="005F7E5F" w:rsidRDefault="005F7E5F" w:rsidP="005F7E5F">
      <w:pPr>
        <w:spacing w:line="240" w:lineRule="auto"/>
        <w:rPr>
          <w:rFonts w:eastAsia="Times New Roman" w:cs="Arial"/>
          <w:color w:val="000000"/>
          <w:lang w:eastAsia="bg-BG"/>
        </w:rPr>
      </w:pPr>
    </w:p>
    <w:p w14:paraId="6E83BC56" w14:textId="66989270"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Комбинирането с итраконазол, кетоконазол, позаконазол, вориконазол, </w:t>
      </w:r>
      <w:r w:rsidRPr="005F7E5F">
        <w:rPr>
          <w:rFonts w:eastAsia="Times New Roman" w:cs="Arial"/>
          <w:color w:val="000000"/>
          <w:lang w:val="en-US"/>
        </w:rPr>
        <w:t>HIV</w:t>
      </w:r>
      <w:r w:rsidRPr="005F7E5F">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както и с гемфиброзил, циклоспорин и даназол (вж. точка 4.3). В случаите, когато лечението с мощни инхибитори на </w:t>
      </w:r>
      <w:r w:rsidRPr="005F7E5F">
        <w:rPr>
          <w:rFonts w:eastAsia="Times New Roman" w:cs="Arial"/>
          <w:color w:val="000000"/>
          <w:lang w:val="en-US"/>
        </w:rPr>
        <w:t xml:space="preserve">CYP3A4 </w:t>
      </w:r>
      <w:r w:rsidRPr="005F7E5F">
        <w:rPr>
          <w:rFonts w:eastAsia="Times New Roman" w:cs="Arial"/>
          <w:color w:val="000000"/>
          <w:lang w:eastAsia="bg-BG"/>
        </w:rPr>
        <w:t xml:space="preserve">(средства, които повишават </w:t>
      </w:r>
      <w:r w:rsidRPr="005F7E5F">
        <w:rPr>
          <w:rFonts w:eastAsia="Times New Roman" w:cs="Arial"/>
          <w:color w:val="000000"/>
          <w:lang w:val="en-US"/>
        </w:rPr>
        <w:t xml:space="preserve">AUC </w:t>
      </w:r>
      <w:r w:rsidRPr="005F7E5F">
        <w:rPr>
          <w:rFonts w:eastAsia="Times New Roman" w:cs="Arial"/>
          <w:color w:val="000000"/>
          <w:lang w:eastAsia="bg-BG"/>
        </w:rPr>
        <w:t xml:space="preserve">приблизително 5 пъти или повече) не може да се избегне, терапията със симвастатин трябва да се прекрати по време на терапевтичния курс (и да се обмисли употребата на алтернативен статии). Трябва да се подхожда внимателно и при комбинирането на симвастатин с други, по-слаби, инхибитори на </w:t>
      </w:r>
      <w:r w:rsidRPr="005F7E5F">
        <w:rPr>
          <w:rFonts w:eastAsia="Times New Roman" w:cs="Arial"/>
          <w:color w:val="000000"/>
          <w:lang w:val="en-US"/>
        </w:rPr>
        <w:t>CYP3</w:t>
      </w:r>
      <w:r w:rsidRPr="005F7E5F">
        <w:rPr>
          <w:rFonts w:eastAsia="Times New Roman" w:cs="Arial"/>
          <w:color w:val="000000"/>
          <w:lang w:eastAsia="bg-BG"/>
        </w:rPr>
        <w:t>А4: флуконазол, верапамил или дилтиазем (вж. точки 4.2 и 4.4).</w:t>
      </w:r>
    </w:p>
    <w:p w14:paraId="6CBA4F93" w14:textId="77777777" w:rsidR="005F7E5F" w:rsidRPr="005F7E5F" w:rsidRDefault="005F7E5F" w:rsidP="005F7E5F">
      <w:pPr>
        <w:spacing w:line="240" w:lineRule="auto"/>
        <w:rPr>
          <w:rFonts w:eastAsia="Times New Roman" w:cs="Arial"/>
          <w:i/>
          <w:iCs/>
          <w:color w:val="000000"/>
          <w:lang w:eastAsia="bg-BG"/>
        </w:rPr>
      </w:pPr>
    </w:p>
    <w:p w14:paraId="4EDD2AB9" w14:textId="4DC07E4E"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Флуконазол</w:t>
      </w:r>
    </w:p>
    <w:p w14:paraId="15BCE23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Рядко се съобщава за случаи на рабдомиолиза, свързани с едновременното приложение на симвастатин и флуконазол (вж. точка 4,4).</w:t>
      </w:r>
    </w:p>
    <w:p w14:paraId="1C0A2F2C" w14:textId="77777777" w:rsidR="005F7E5F" w:rsidRPr="005F7E5F" w:rsidRDefault="005F7E5F" w:rsidP="005F7E5F">
      <w:pPr>
        <w:spacing w:line="240" w:lineRule="auto"/>
        <w:rPr>
          <w:rFonts w:eastAsia="Times New Roman" w:cs="Arial"/>
          <w:i/>
          <w:iCs/>
          <w:color w:val="000000"/>
          <w:lang w:eastAsia="bg-BG"/>
        </w:rPr>
      </w:pPr>
    </w:p>
    <w:p w14:paraId="0A3FE846" w14:textId="396CBFE3"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Циклоспорин</w:t>
      </w:r>
    </w:p>
    <w:p w14:paraId="50BE7C0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миопатия/рабдомиолиза се увеличава при едновременното приложение на циклоспорин със симвастатин; поради тази причина употребата с циклоспорин е противопоказана (вж. точки 4.3 и 4.4). Въпреки, че механизмът не е напълно изяснен, употребата на циклоспорин е показала увеличаване на </w:t>
      </w:r>
      <w:r w:rsidRPr="005F7E5F">
        <w:rPr>
          <w:rFonts w:eastAsia="Times New Roman" w:cs="Arial"/>
          <w:color w:val="000000"/>
          <w:lang w:val="en-US"/>
        </w:rPr>
        <w:t xml:space="preserve">AUC </w:t>
      </w:r>
      <w:r w:rsidRPr="005F7E5F">
        <w:rPr>
          <w:rFonts w:eastAsia="Times New Roman" w:cs="Arial"/>
          <w:color w:val="000000"/>
          <w:lang w:eastAsia="bg-BG"/>
        </w:rPr>
        <w:t xml:space="preserve">на инхибиторите на </w:t>
      </w:r>
      <w:r w:rsidRPr="005F7E5F">
        <w:rPr>
          <w:rFonts w:eastAsia="Times New Roman" w:cs="Arial"/>
          <w:color w:val="000000"/>
          <w:lang w:val="en-US"/>
        </w:rPr>
        <w:t xml:space="preserve">HMG-CoA </w:t>
      </w:r>
      <w:r w:rsidRPr="005F7E5F">
        <w:rPr>
          <w:rFonts w:eastAsia="Times New Roman" w:cs="Arial"/>
          <w:color w:val="000000"/>
          <w:lang w:eastAsia="bg-BG"/>
        </w:rPr>
        <w:t xml:space="preserve">редуктазата. Увеличението на </w:t>
      </w:r>
      <w:r w:rsidRPr="005F7E5F">
        <w:rPr>
          <w:rFonts w:eastAsia="Times New Roman" w:cs="Arial"/>
          <w:color w:val="000000"/>
          <w:lang w:val="en-US"/>
        </w:rPr>
        <w:t xml:space="preserve">AUC </w:t>
      </w:r>
      <w:r w:rsidRPr="005F7E5F">
        <w:rPr>
          <w:rFonts w:eastAsia="Times New Roman" w:cs="Arial"/>
          <w:color w:val="000000"/>
          <w:lang w:eastAsia="bg-BG"/>
        </w:rPr>
        <w:t xml:space="preserve">на симвастатинова киселина вероятно частично се дължи на инхибиране на </w:t>
      </w:r>
      <w:r w:rsidRPr="005F7E5F">
        <w:rPr>
          <w:rFonts w:eastAsia="Times New Roman" w:cs="Arial"/>
          <w:color w:val="000000"/>
          <w:lang w:val="en-US"/>
        </w:rPr>
        <w:t xml:space="preserve">CYP3A4 </w:t>
      </w:r>
      <w:r w:rsidRPr="005F7E5F">
        <w:rPr>
          <w:rFonts w:eastAsia="Times New Roman" w:cs="Arial"/>
          <w:color w:val="000000"/>
          <w:lang w:eastAsia="bg-BG"/>
        </w:rPr>
        <w:t>и/или ОАТР1В1.</w:t>
      </w:r>
    </w:p>
    <w:p w14:paraId="2B215954" w14:textId="77777777" w:rsidR="005F7E5F" w:rsidRPr="005F7E5F" w:rsidRDefault="005F7E5F" w:rsidP="005F7E5F">
      <w:pPr>
        <w:spacing w:line="240" w:lineRule="auto"/>
        <w:rPr>
          <w:rFonts w:eastAsia="Times New Roman" w:cs="Arial"/>
          <w:i/>
          <w:iCs/>
          <w:color w:val="000000"/>
          <w:lang w:eastAsia="bg-BG"/>
        </w:rPr>
      </w:pPr>
    </w:p>
    <w:p w14:paraId="36A9E886" w14:textId="1B6FCD3D"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Даназол</w:t>
      </w:r>
    </w:p>
    <w:p w14:paraId="2F4A227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Рискът от миопатия и рабдомиолиза се увеличава при едновременното приложение на даназол със симвастатин; поради тази причина употребата с даназол е противопоказана (вж. точки 4.3 и 4.4).</w:t>
      </w:r>
    </w:p>
    <w:p w14:paraId="5D72E2B3" w14:textId="77777777" w:rsidR="005F7E5F" w:rsidRPr="005F7E5F" w:rsidRDefault="005F7E5F" w:rsidP="005F7E5F">
      <w:pPr>
        <w:spacing w:line="240" w:lineRule="auto"/>
        <w:rPr>
          <w:rFonts w:eastAsia="Times New Roman" w:cs="Arial"/>
          <w:i/>
          <w:iCs/>
          <w:color w:val="000000"/>
          <w:lang w:eastAsia="bg-BG"/>
        </w:rPr>
      </w:pPr>
    </w:p>
    <w:p w14:paraId="4A1800A6" w14:textId="6470FBA5"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Гемфиброзил</w:t>
      </w:r>
    </w:p>
    <w:p w14:paraId="15DDB19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Гемфиброзил увеличава </w:t>
      </w:r>
      <w:r w:rsidRPr="005F7E5F">
        <w:rPr>
          <w:rFonts w:eastAsia="Times New Roman" w:cs="Arial"/>
          <w:color w:val="000000"/>
          <w:lang w:val="en-US"/>
        </w:rPr>
        <w:t xml:space="preserve">AUC </w:t>
      </w:r>
      <w:r w:rsidRPr="005F7E5F">
        <w:rPr>
          <w:rFonts w:eastAsia="Times New Roman" w:cs="Arial"/>
          <w:color w:val="000000"/>
          <w:lang w:eastAsia="bg-BG"/>
        </w:rPr>
        <w:t>на симвастатиновата киселина с 1,9 пъти, което вероятно се дължи на инхибирането на пътя на глюкуронирането и/или ОАТР1В1 (вж. точки 4.3 и 4.4).</w:t>
      </w:r>
    </w:p>
    <w:p w14:paraId="74F33DDA"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Едновременното приложение с гемфиброзил е противопоказано.</w:t>
      </w:r>
    </w:p>
    <w:p w14:paraId="2AB7B394" w14:textId="77777777" w:rsidR="005F7E5F" w:rsidRPr="005F7E5F" w:rsidRDefault="005F7E5F" w:rsidP="005F7E5F">
      <w:pPr>
        <w:spacing w:line="240" w:lineRule="auto"/>
        <w:rPr>
          <w:rFonts w:eastAsia="Times New Roman" w:cs="Arial"/>
          <w:i/>
          <w:iCs/>
          <w:color w:val="000000"/>
          <w:lang w:eastAsia="bg-BG"/>
        </w:rPr>
      </w:pPr>
    </w:p>
    <w:p w14:paraId="3298DD64" w14:textId="07B5DAD3"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Фузидова киселина</w:t>
      </w:r>
    </w:p>
    <w:p w14:paraId="2D720F49"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Рискът от миопатия, включително рабдомиолиза може да се повиши при едновременното системно приложение на фузидова киселина и статини. Механизмът на това взаимодействие (дали е фармакодинамичен или фармакокинетичен, или и двете) все още не е известен. При пациенти, приемащи тази комбинация, са съобщавани случаи на рабдомиолиза (включително някои с фатален изход). Едновременно приложение на тази комбинация може да причини повишаване на плазмените концентрации на двете лекарства. Ако лечението с фузидова киселина за системна употреба е необходимо, лечението със симвастатин трябва да бъде прекратено по време на лечението с фузидова киселина. Вижте също точка 4.4.</w:t>
      </w:r>
    </w:p>
    <w:p w14:paraId="01AE6A3C" w14:textId="77777777" w:rsidR="005F7E5F" w:rsidRPr="005F7E5F" w:rsidRDefault="005F7E5F" w:rsidP="005F7E5F">
      <w:pPr>
        <w:spacing w:line="240" w:lineRule="auto"/>
        <w:rPr>
          <w:rFonts w:eastAsia="Times New Roman" w:cs="Arial"/>
          <w:i/>
          <w:iCs/>
          <w:color w:val="000000"/>
          <w:lang w:eastAsia="bg-BG"/>
        </w:rPr>
      </w:pPr>
    </w:p>
    <w:p w14:paraId="0BC121B7" w14:textId="428BA10E"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lastRenderedPageBreak/>
        <w:t>Амиодарон</w:t>
      </w:r>
    </w:p>
    <w:p w14:paraId="561DFF64" w14:textId="77777777" w:rsidR="005F7E5F" w:rsidRPr="005F7E5F" w:rsidRDefault="005F7E5F" w:rsidP="005F7E5F">
      <w:pPr>
        <w:rPr>
          <w:rFonts w:eastAsia="Times New Roman" w:cs="Arial"/>
          <w:lang w:eastAsia="bg-BG"/>
        </w:rPr>
      </w:pPr>
      <w:r w:rsidRPr="005F7E5F">
        <w:rPr>
          <w:rFonts w:eastAsia="Times New Roman" w:cs="Arial"/>
          <w:color w:val="000000"/>
          <w:lang w:eastAsia="bg-BG"/>
        </w:rPr>
        <w:t>Рискът от миопатия и рабдомиолиза се увеличава при едновременно приложение на амиодарон със симвастатин (вж. точка 4.4). В клинично изпитване, за миопатия се съобщава при 6%</w:t>
      </w:r>
      <w:r w:rsidRPr="005F7E5F">
        <w:rPr>
          <w:rFonts w:eastAsia="Times New Roman" w:cs="Arial"/>
          <w:color w:val="000000"/>
          <w:lang w:val="en-US"/>
        </w:rPr>
        <w:t xml:space="preserve"> </w:t>
      </w:r>
      <w:r w:rsidRPr="005F7E5F">
        <w:rPr>
          <w:rFonts w:eastAsia="Times New Roman" w:cs="Arial"/>
          <w:color w:val="000000"/>
          <w:lang w:eastAsia="bg-BG"/>
        </w:rPr>
        <w:t>от</w:t>
      </w:r>
      <w:r w:rsidRPr="005F7E5F">
        <w:rPr>
          <w:rFonts w:eastAsia="Times New Roman" w:cs="Arial"/>
          <w:color w:val="000000"/>
          <w:lang w:val="en-US" w:eastAsia="bg-BG"/>
        </w:rPr>
        <w:t xml:space="preserve"> </w:t>
      </w:r>
      <w:r w:rsidRPr="005F7E5F">
        <w:rPr>
          <w:rFonts w:eastAsia="Times New Roman" w:cs="Arial"/>
          <w:color w:val="000000"/>
          <w:lang w:eastAsia="bg-BG"/>
        </w:rPr>
        <w:t xml:space="preserve">пациентите, приемащи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и амиодарон. Следователно дозата на симвастатин не трябва да превишава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получаващи съпътстваща терапия с амиодарон.</w:t>
      </w:r>
    </w:p>
    <w:p w14:paraId="2B879447" w14:textId="77777777" w:rsidR="005F7E5F" w:rsidRPr="005F7E5F" w:rsidRDefault="005F7E5F" w:rsidP="005F7E5F">
      <w:pPr>
        <w:spacing w:line="240" w:lineRule="auto"/>
        <w:rPr>
          <w:rFonts w:eastAsia="Times New Roman" w:cs="Arial"/>
          <w:i/>
          <w:iCs/>
          <w:color w:val="000000"/>
          <w:lang w:eastAsia="bg-BG"/>
        </w:rPr>
      </w:pPr>
    </w:p>
    <w:p w14:paraId="57DB841B" w14:textId="5CB51F88" w:rsidR="005F7E5F" w:rsidRPr="005F7E5F" w:rsidRDefault="005F7E5F" w:rsidP="005F7E5F">
      <w:pPr>
        <w:spacing w:line="240" w:lineRule="auto"/>
        <w:rPr>
          <w:rFonts w:eastAsia="Times New Roman" w:cs="Arial"/>
          <w:i/>
          <w:iCs/>
          <w:color w:val="000000"/>
          <w:lang w:eastAsia="bg-BG"/>
        </w:rPr>
      </w:pPr>
      <w:r w:rsidRPr="005F7E5F">
        <w:rPr>
          <w:rFonts w:eastAsia="Times New Roman" w:cs="Arial"/>
          <w:i/>
          <w:iCs/>
          <w:color w:val="000000"/>
          <w:lang w:eastAsia="bg-BG"/>
        </w:rPr>
        <w:t>Калциеви антагонисти</w:t>
      </w:r>
    </w:p>
    <w:p w14:paraId="18CBC79A" w14:textId="77777777" w:rsidR="005F7E5F" w:rsidRPr="005F7E5F" w:rsidRDefault="005F7E5F" w:rsidP="005F7E5F">
      <w:pPr>
        <w:spacing w:line="240" w:lineRule="auto"/>
        <w:rPr>
          <w:rFonts w:eastAsia="Times New Roman" w:cs="Arial"/>
          <w:lang w:eastAsia="bg-BG"/>
        </w:rPr>
      </w:pPr>
    </w:p>
    <w:p w14:paraId="1B67E56A"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Верапамил</w:t>
      </w:r>
    </w:p>
    <w:p w14:paraId="7BD8D2A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 и рабдомиолиза се повишава при едновременно приложение на верапамил със симвастатин 40 </w:t>
      </w:r>
      <w:r w:rsidRPr="005F7E5F">
        <w:rPr>
          <w:rFonts w:eastAsia="Times New Roman" w:cs="Arial"/>
          <w:color w:val="000000"/>
          <w:lang w:val="en-US"/>
        </w:rPr>
        <w:t xml:space="preserve">mg </w:t>
      </w:r>
      <w:r w:rsidRPr="005F7E5F">
        <w:rPr>
          <w:rFonts w:eastAsia="Times New Roman" w:cs="Arial"/>
          <w:color w:val="000000"/>
          <w:lang w:eastAsia="bg-BG"/>
        </w:rPr>
        <w:t xml:space="preserve">и 80 </w:t>
      </w:r>
      <w:r w:rsidRPr="005F7E5F">
        <w:rPr>
          <w:rFonts w:eastAsia="Times New Roman" w:cs="Arial"/>
          <w:color w:val="000000"/>
          <w:lang w:val="en-US"/>
        </w:rPr>
        <w:t xml:space="preserve">mg </w:t>
      </w:r>
      <w:r w:rsidRPr="005F7E5F">
        <w:rPr>
          <w:rFonts w:eastAsia="Times New Roman" w:cs="Arial"/>
          <w:color w:val="000000"/>
          <w:lang w:eastAsia="bg-BG"/>
        </w:rPr>
        <w:t xml:space="preserve">(вж. точка 4.4). В едно фармакокинетично проучване, едновременното приложение на симвастатин с верапамил е предизвикало 2,3-кратно увеличение на експозицията на симвастатинова киселина, което вероятно се дължи частично на ихибирането на </w:t>
      </w:r>
      <w:r w:rsidRPr="005F7E5F">
        <w:rPr>
          <w:rFonts w:eastAsia="Times New Roman" w:cs="Arial"/>
          <w:color w:val="000000"/>
          <w:lang w:val="en-US"/>
        </w:rPr>
        <w:t>CYP3A4.</w:t>
      </w:r>
    </w:p>
    <w:p w14:paraId="4816EF0B" w14:textId="514109A4" w:rsidR="005F7E5F" w:rsidRPr="005F7E5F" w:rsidRDefault="005F7E5F" w:rsidP="005F7E5F">
      <w:pPr>
        <w:spacing w:line="240" w:lineRule="auto"/>
        <w:rPr>
          <w:rFonts w:eastAsia="Times New Roman" w:cs="Arial"/>
          <w:color w:val="000000"/>
          <w:lang w:eastAsia="bg-BG"/>
        </w:rPr>
      </w:pPr>
      <w:r w:rsidRPr="005F7E5F">
        <w:rPr>
          <w:rFonts w:eastAsia="Times New Roman" w:cs="Arial"/>
          <w:color w:val="000000"/>
          <w:lang w:eastAsia="bg-BG"/>
        </w:rPr>
        <w:t xml:space="preserve">Поради тази причина, дозата на симвастатин не трябва да надвишава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които получават съпровождаща терапия с верапамил.</w:t>
      </w:r>
    </w:p>
    <w:p w14:paraId="471BA7DB" w14:textId="77777777" w:rsidR="005F7E5F" w:rsidRPr="005F7E5F" w:rsidRDefault="005F7E5F" w:rsidP="005F7E5F">
      <w:pPr>
        <w:spacing w:line="240" w:lineRule="auto"/>
        <w:rPr>
          <w:rFonts w:eastAsia="Times New Roman" w:cs="Arial"/>
          <w:lang w:eastAsia="bg-BG"/>
        </w:rPr>
      </w:pPr>
    </w:p>
    <w:p w14:paraId="32DD5BD4"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Дилтиазем</w:t>
      </w:r>
    </w:p>
    <w:p w14:paraId="71189DE4" w14:textId="7051833C" w:rsidR="005F7E5F" w:rsidRPr="005F7E5F" w:rsidRDefault="005F7E5F" w:rsidP="005F7E5F">
      <w:pPr>
        <w:spacing w:line="240" w:lineRule="auto"/>
        <w:rPr>
          <w:rFonts w:eastAsia="Times New Roman" w:cs="Arial"/>
          <w:color w:val="000000"/>
          <w:lang w:eastAsia="bg-BG"/>
        </w:rPr>
      </w:pPr>
      <w:r w:rsidRPr="005F7E5F">
        <w:rPr>
          <w:rFonts w:eastAsia="Times New Roman" w:cs="Arial"/>
          <w:color w:val="000000"/>
          <w:lang w:eastAsia="bg-BG"/>
        </w:rPr>
        <w:t xml:space="preserve">Рискът от миопатия и рабдомиолиза се повишава при едновременно приложение на дилтиазем и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(вж. точка 4.4). В едно фармакокинетично проучване, едновременното приложение на дилтиазем със симвастатин е довело до 2,7-кратно повишение на експозицията на симвастатинова киселина, което вероятно се дължи на инхибирането на </w:t>
      </w:r>
      <w:r w:rsidRPr="005F7E5F">
        <w:rPr>
          <w:rFonts w:eastAsia="Times New Roman" w:cs="Arial"/>
          <w:color w:val="000000"/>
          <w:lang w:val="en-US"/>
        </w:rPr>
        <w:t xml:space="preserve">CYP3A4. </w:t>
      </w:r>
      <w:r w:rsidRPr="005F7E5F">
        <w:rPr>
          <w:rFonts w:eastAsia="Times New Roman" w:cs="Arial"/>
          <w:color w:val="000000"/>
          <w:lang w:eastAsia="bg-BG"/>
        </w:rPr>
        <w:t xml:space="preserve">Затова дозата на симвастатин не трябва да надхвърля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на едновременно лечение с дилтиазем.</w:t>
      </w:r>
    </w:p>
    <w:p w14:paraId="02249A53" w14:textId="77777777" w:rsidR="005F7E5F" w:rsidRPr="005F7E5F" w:rsidRDefault="005F7E5F" w:rsidP="005F7E5F">
      <w:pPr>
        <w:spacing w:line="240" w:lineRule="auto"/>
        <w:rPr>
          <w:rFonts w:eastAsia="Times New Roman" w:cs="Arial"/>
          <w:lang w:eastAsia="bg-BG"/>
        </w:rPr>
      </w:pPr>
    </w:p>
    <w:p w14:paraId="586E37C7"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Амлодипин</w:t>
      </w:r>
    </w:p>
    <w:p w14:paraId="175EA231"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Пациенти на амлодипин, лекувани едновременно със симвастатин, са с повишен риск от миопатия.</w:t>
      </w:r>
    </w:p>
    <w:p w14:paraId="2480DD9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 едно фармакокинетично проучване едновременното приложение на амлодипин със симвастатин е довело до 1,6-кратно повишение в експозицията на симвастатинова киселина. Следователно дозата на симвастатин не трябва да надвишава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на едновременно лечение с амлодипин.</w:t>
      </w:r>
    </w:p>
    <w:p w14:paraId="0F1694A7" w14:textId="77777777" w:rsidR="005F7E5F" w:rsidRPr="005F7E5F" w:rsidRDefault="005F7E5F" w:rsidP="005F7E5F">
      <w:pPr>
        <w:spacing w:line="240" w:lineRule="auto"/>
        <w:rPr>
          <w:rFonts w:eastAsia="Times New Roman" w:cs="Arial"/>
          <w:i/>
          <w:iCs/>
          <w:color w:val="000000"/>
          <w:lang w:eastAsia="bg-BG"/>
        </w:rPr>
      </w:pPr>
    </w:p>
    <w:p w14:paraId="7EC093C8" w14:textId="6D591F6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Ломитапид</w:t>
      </w:r>
    </w:p>
    <w:p w14:paraId="3CF261E2"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При едновременно приложение на ломитапид със симвастатин, рискът от миопатия и рабдомиолиза може да се повиши (вж. точки 4.3 и 4.4). Следователно, при пациенти с ХоФХ, дозата на симвастатин не трябва да надвишава 40 </w:t>
      </w:r>
      <w:r w:rsidRPr="005F7E5F">
        <w:rPr>
          <w:rFonts w:eastAsia="Times New Roman" w:cs="Arial"/>
          <w:color w:val="000000"/>
          <w:lang w:val="en-US"/>
        </w:rPr>
        <w:t xml:space="preserve">mg </w:t>
      </w:r>
      <w:r w:rsidRPr="005F7E5F">
        <w:rPr>
          <w:rFonts w:eastAsia="Times New Roman" w:cs="Arial"/>
          <w:color w:val="000000"/>
          <w:lang w:eastAsia="bg-BG"/>
        </w:rPr>
        <w:t>дневно при съпътстващи терапия с ломитапид.</w:t>
      </w:r>
    </w:p>
    <w:p w14:paraId="49D0E11E" w14:textId="77777777" w:rsidR="005F7E5F" w:rsidRPr="005F7E5F" w:rsidRDefault="005F7E5F" w:rsidP="005F7E5F">
      <w:pPr>
        <w:spacing w:line="240" w:lineRule="auto"/>
        <w:rPr>
          <w:rFonts w:eastAsia="Times New Roman" w:cs="Arial"/>
          <w:i/>
          <w:iCs/>
          <w:color w:val="000000"/>
          <w:lang w:eastAsia="bg-BG"/>
        </w:rPr>
      </w:pPr>
    </w:p>
    <w:p w14:paraId="39A1E941" w14:textId="17484021"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 xml:space="preserve">Умерено мощни инхибитори на </w:t>
      </w:r>
      <w:r w:rsidRPr="005F7E5F">
        <w:rPr>
          <w:rFonts w:eastAsia="Times New Roman" w:cs="Arial"/>
          <w:i/>
          <w:iCs/>
          <w:color w:val="000000"/>
          <w:lang w:val="en-US"/>
        </w:rPr>
        <w:t>CYP3A4</w:t>
      </w:r>
    </w:p>
    <w:p w14:paraId="137E276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Пациентите, приемащи едновременно със симвастатин други лекарствени продукти, опредляни като умерено мощни инхибитори на </w:t>
      </w:r>
      <w:r w:rsidRPr="005F7E5F">
        <w:rPr>
          <w:rFonts w:eastAsia="Times New Roman" w:cs="Arial"/>
          <w:color w:val="000000"/>
          <w:lang w:val="en-US"/>
        </w:rPr>
        <w:t xml:space="preserve">CYP3A4, </w:t>
      </w:r>
      <w:r w:rsidRPr="005F7E5F">
        <w:rPr>
          <w:rFonts w:eastAsia="Times New Roman" w:cs="Arial"/>
          <w:color w:val="000000"/>
          <w:lang w:eastAsia="bg-BG"/>
        </w:rPr>
        <w:t>особено ако са на висока доза симвастатин, може да са с повишен риск от миопатия (вж. точка 4.4).</w:t>
      </w:r>
    </w:p>
    <w:p w14:paraId="3EA9E879" w14:textId="77777777" w:rsidR="005F7E5F" w:rsidRPr="005F7E5F" w:rsidRDefault="005F7E5F" w:rsidP="005F7E5F">
      <w:pPr>
        <w:spacing w:line="240" w:lineRule="auto"/>
        <w:rPr>
          <w:rFonts w:eastAsia="Times New Roman" w:cs="Arial"/>
          <w:i/>
          <w:iCs/>
          <w:color w:val="000000"/>
          <w:lang w:eastAsia="bg-BG"/>
        </w:rPr>
      </w:pPr>
    </w:p>
    <w:p w14:paraId="69BA4427" w14:textId="4B27530D"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Инхибитори на транспортния протеин ОАТР1В1</w:t>
      </w:r>
    </w:p>
    <w:p w14:paraId="29D56CA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w:t>
      </w:r>
      <w:r w:rsidRPr="005F7E5F">
        <w:rPr>
          <w:rFonts w:eastAsia="Times New Roman" w:cs="Arial"/>
          <w:color w:val="000000"/>
          <w:lang w:eastAsia="bg-BG"/>
        </w:rPr>
        <w:lastRenderedPageBreak/>
        <w:t>концентрации на симвастатиновата киселина и повишен риск от миопатия (вж. точки 4.3 и 4.4).</w:t>
      </w:r>
    </w:p>
    <w:p w14:paraId="1BA0F677" w14:textId="77777777" w:rsidR="005F7E5F" w:rsidRPr="005F7E5F" w:rsidRDefault="005F7E5F" w:rsidP="005F7E5F">
      <w:pPr>
        <w:spacing w:line="240" w:lineRule="auto"/>
        <w:rPr>
          <w:rFonts w:eastAsia="Times New Roman" w:cs="Arial"/>
          <w:i/>
          <w:iCs/>
          <w:color w:val="000000"/>
          <w:lang w:eastAsia="bg-BG"/>
        </w:rPr>
      </w:pPr>
    </w:p>
    <w:p w14:paraId="7BB700E3" w14:textId="0C650C99"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 xml:space="preserve">Инхибитори на протеина на резистентност на рака на гърдата </w:t>
      </w:r>
      <w:r w:rsidRPr="005F7E5F">
        <w:rPr>
          <w:rFonts w:eastAsia="Times New Roman" w:cs="Arial"/>
          <w:i/>
          <w:iCs/>
          <w:color w:val="000000"/>
          <w:lang w:val="en-US"/>
        </w:rPr>
        <w:t>(BCRP)</w:t>
      </w:r>
    </w:p>
    <w:p w14:paraId="36A9EEB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Едновременно приложение на лекарствени продукти, които са инхибитори на </w:t>
      </w:r>
      <w:r w:rsidRPr="005F7E5F">
        <w:rPr>
          <w:rFonts w:eastAsia="Times New Roman" w:cs="Arial"/>
          <w:color w:val="000000"/>
          <w:lang w:val="en-US"/>
        </w:rPr>
        <w:t xml:space="preserve">BCRP, </w:t>
      </w:r>
      <w:r w:rsidRPr="005F7E5F">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4.2).</w:t>
      </w:r>
    </w:p>
    <w:p w14:paraId="130BEA47" w14:textId="77777777" w:rsidR="005F7E5F" w:rsidRPr="005F7E5F" w:rsidRDefault="005F7E5F" w:rsidP="005F7E5F">
      <w:pPr>
        <w:spacing w:line="240" w:lineRule="auto"/>
        <w:rPr>
          <w:rFonts w:eastAsia="Times New Roman" w:cs="Arial"/>
          <w:i/>
          <w:iCs/>
          <w:color w:val="000000"/>
          <w:lang w:eastAsia="bg-BG"/>
        </w:rPr>
      </w:pPr>
    </w:p>
    <w:p w14:paraId="3037ABD6" w14:textId="091C0581"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Ниацин (никотинова киселина)</w:t>
      </w:r>
    </w:p>
    <w:p w14:paraId="5D3377FB" w14:textId="77777777" w:rsidR="005F7E5F" w:rsidRPr="005F7E5F" w:rsidRDefault="005F7E5F" w:rsidP="005F7E5F">
      <w:pPr>
        <w:rPr>
          <w:rFonts w:eastAsia="Times New Roman" w:cs="Arial"/>
          <w:sz w:val="28"/>
          <w:szCs w:val="24"/>
          <w:lang w:eastAsia="bg-BG"/>
        </w:rPr>
      </w:pPr>
      <w:r w:rsidRPr="005F7E5F">
        <w:rPr>
          <w:rFonts w:eastAsia="Times New Roman" w:cs="Arial"/>
          <w:color w:val="000000"/>
          <w:lang w:eastAsia="bg-BG"/>
        </w:rPr>
        <w:t xml:space="preserve">Рядко са съобщавани случаи на миопатия/рабдомиолиза, свързани с едновременното приложение на симвастатин с липидомодифициращи дози (≥ 1 </w:t>
      </w:r>
      <w:r w:rsidRPr="005F7E5F">
        <w:rPr>
          <w:rFonts w:eastAsia="Times New Roman" w:cs="Arial"/>
          <w:color w:val="000000"/>
          <w:lang w:val="en-US"/>
        </w:rPr>
        <w:t xml:space="preserve">g </w:t>
      </w:r>
      <w:r w:rsidRPr="005F7E5F">
        <w:rPr>
          <w:rFonts w:eastAsia="Times New Roman" w:cs="Arial"/>
          <w:color w:val="000000"/>
          <w:lang w:eastAsia="bg-BG"/>
        </w:rPr>
        <w:t>дневно) и ниацин (никотинова киселина).</w:t>
      </w:r>
      <w:r w:rsidRPr="005F7E5F">
        <w:rPr>
          <w:rFonts w:eastAsia="Times New Roman" w:cs="Arial"/>
          <w:color w:val="000000"/>
          <w:lang w:val="en-US"/>
        </w:rPr>
        <w:t xml:space="preserve"> </w:t>
      </w:r>
      <w:r w:rsidRPr="005F7E5F">
        <w:rPr>
          <w:rFonts w:eastAsia="Times New Roman" w:cs="Arial"/>
          <w:color w:val="000000"/>
          <w:lang w:eastAsia="bg-BG"/>
        </w:rPr>
        <w:t>В едно фармакокинетично проучване едновременното приложение на еднократна доза от 2</w:t>
      </w:r>
      <w:r w:rsidRPr="005F7E5F">
        <w:rPr>
          <w:rFonts w:eastAsia="Times New Roman" w:cs="Arial"/>
          <w:color w:val="000000"/>
          <w:lang w:val="en-US"/>
        </w:rPr>
        <w:t xml:space="preserve"> g</w:t>
      </w:r>
      <w:r>
        <w:rPr>
          <w:rFonts w:eastAsia="Times New Roman" w:cs="Arial"/>
          <w:lang w:val="en-US" w:eastAsia="bg-BG"/>
        </w:rPr>
        <w:t xml:space="preserve"> </w:t>
      </w:r>
      <w:r w:rsidRPr="005F7E5F">
        <w:rPr>
          <w:rFonts w:eastAsia="Times New Roman" w:cs="Arial"/>
          <w:color w:val="000000"/>
          <w:lang w:eastAsia="bg-BG"/>
        </w:rPr>
        <w:t xml:space="preserve">никотинова киселина с удължено освобождаване със симвастатин 20 </w:t>
      </w:r>
      <w:r w:rsidRPr="005F7E5F">
        <w:rPr>
          <w:rFonts w:eastAsia="Times New Roman" w:cs="Arial"/>
          <w:color w:val="000000"/>
          <w:lang w:val="en-US"/>
        </w:rPr>
        <w:t xml:space="preserve">mg </w:t>
      </w:r>
      <w:r w:rsidRPr="005F7E5F">
        <w:rPr>
          <w:rFonts w:eastAsia="Times New Roman" w:cs="Arial"/>
          <w:color w:val="000000"/>
          <w:lang w:eastAsia="bg-BG"/>
        </w:rPr>
        <w:t>е довели до умерено</w:t>
      </w:r>
      <w:r>
        <w:rPr>
          <w:rFonts w:eastAsia="Times New Roman" w:cs="Arial"/>
          <w:color w:val="000000"/>
          <w:lang w:val="en-US" w:eastAsia="bg-BG"/>
        </w:rPr>
        <w:t xml:space="preserve"> </w:t>
      </w:r>
      <w:r w:rsidRPr="005F7E5F">
        <w:rPr>
          <w:rFonts w:eastAsia="Times New Roman" w:cs="Arial"/>
          <w:color w:val="000000"/>
          <w:szCs w:val="20"/>
          <w:lang w:eastAsia="bg-BG"/>
        </w:rPr>
        <w:t xml:space="preserve">увеличение на </w:t>
      </w:r>
      <w:r w:rsidRPr="005F7E5F">
        <w:rPr>
          <w:rFonts w:eastAsia="Times New Roman" w:cs="Arial"/>
          <w:color w:val="000000"/>
          <w:szCs w:val="20"/>
          <w:lang w:val="en-US"/>
        </w:rPr>
        <w:t xml:space="preserve">AUC </w:t>
      </w:r>
      <w:r w:rsidRPr="005F7E5F">
        <w:rPr>
          <w:rFonts w:eastAsia="Times New Roman" w:cs="Arial"/>
          <w:color w:val="000000"/>
          <w:szCs w:val="20"/>
          <w:lang w:eastAsia="bg-BG"/>
        </w:rPr>
        <w:t>на симвастатин и симвастатинова киселина и в С</w:t>
      </w:r>
      <w:r w:rsidRPr="005F7E5F">
        <w:rPr>
          <w:rFonts w:eastAsia="Times New Roman" w:cs="Arial"/>
          <w:color w:val="000000"/>
          <w:szCs w:val="20"/>
          <w:vertAlign w:val="subscript"/>
          <w:lang w:val="en-US"/>
        </w:rPr>
        <w:t>max</w:t>
      </w:r>
      <w:r w:rsidRPr="005F7E5F">
        <w:rPr>
          <w:rFonts w:eastAsia="Times New Roman" w:cs="Arial"/>
          <w:color w:val="000000"/>
          <w:szCs w:val="20"/>
          <w:lang w:eastAsia="bg-BG"/>
        </w:rPr>
        <w:t xml:space="preserve"> на плазмените концентрации на симвастатинова киселина.</w:t>
      </w:r>
    </w:p>
    <w:p w14:paraId="04D27D4D" w14:textId="77777777" w:rsidR="005F7E5F" w:rsidRPr="005F7E5F" w:rsidRDefault="005F7E5F" w:rsidP="005F7E5F">
      <w:pPr>
        <w:spacing w:line="240" w:lineRule="auto"/>
        <w:rPr>
          <w:rFonts w:eastAsia="Times New Roman" w:cs="Arial"/>
          <w:i/>
          <w:iCs/>
          <w:color w:val="000000"/>
          <w:szCs w:val="20"/>
          <w:lang w:eastAsia="bg-BG"/>
        </w:rPr>
      </w:pPr>
    </w:p>
    <w:p w14:paraId="1A8EBE77" w14:textId="1E036F53"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Сок от грейпфрут</w:t>
      </w:r>
    </w:p>
    <w:p w14:paraId="712D8C61"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Сокът от грейпфрут инхибира цитохром Р450 ЗА4. Едновременният прием на големи количества (над 1 литър дневно) сок от грейпфрут и симвастатин води до 7-кратно повишение на експозицията към симвастатинова киселина. Приемът на 240 </w:t>
      </w:r>
      <w:r w:rsidRPr="005F7E5F">
        <w:rPr>
          <w:rFonts w:eastAsia="Times New Roman" w:cs="Arial"/>
          <w:color w:val="000000"/>
          <w:szCs w:val="20"/>
          <w:lang w:val="en-US"/>
        </w:rPr>
        <w:t xml:space="preserve">ml </w:t>
      </w:r>
      <w:r w:rsidRPr="005F7E5F">
        <w:rPr>
          <w:rFonts w:eastAsia="Times New Roman" w:cs="Arial"/>
          <w:color w:val="000000"/>
          <w:szCs w:val="20"/>
          <w:lang w:eastAsia="bg-BG"/>
        </w:rPr>
        <w:t>сок от грейпфрут сутрин и приемът на симвастатин вечер също са предизвикали 1,9-кратно увеличение. Трябва да се избягва прием на сок от грейпфрут по време на лечение със симвастатин.</w:t>
      </w:r>
    </w:p>
    <w:p w14:paraId="2993968D" w14:textId="77777777" w:rsidR="005F7E5F" w:rsidRPr="005F7E5F" w:rsidRDefault="005F7E5F" w:rsidP="005F7E5F">
      <w:pPr>
        <w:spacing w:line="240" w:lineRule="auto"/>
        <w:rPr>
          <w:rFonts w:eastAsia="Times New Roman" w:cs="Arial"/>
          <w:i/>
          <w:iCs/>
          <w:color w:val="000000"/>
          <w:szCs w:val="20"/>
          <w:lang w:eastAsia="bg-BG"/>
        </w:rPr>
      </w:pPr>
    </w:p>
    <w:p w14:paraId="7B6F6B6E" w14:textId="3360F494"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Колхицин</w:t>
      </w:r>
    </w:p>
    <w:p w14:paraId="7C796773"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При пациенти с бъбречно увреждане, приемащи едновременно колхицин и симвастатин, има съобщения за миопатия и рабдомиолиза. При пациенти, приемащи тази комбинация, се препоръчва стриктно клинично проследяване.</w:t>
      </w:r>
    </w:p>
    <w:p w14:paraId="0A81DF52" w14:textId="77777777" w:rsidR="005F7E5F" w:rsidRPr="005F7E5F" w:rsidRDefault="005F7E5F" w:rsidP="005F7E5F">
      <w:pPr>
        <w:spacing w:line="240" w:lineRule="auto"/>
        <w:rPr>
          <w:rFonts w:eastAsia="Times New Roman" w:cs="Arial"/>
          <w:color w:val="000000"/>
          <w:szCs w:val="20"/>
          <w:lang w:eastAsia="bg-BG"/>
        </w:rPr>
      </w:pPr>
    </w:p>
    <w:p w14:paraId="588296CB" w14:textId="1A3F53E3"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Даптомицин</w:t>
      </w:r>
    </w:p>
    <w:p w14:paraId="24DFD8DE"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Рискът от миопатия и/или рабдомиолиза може да бъде повишен при едновременно прилагане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редуктазни инхибитори (напр. симвастатин) и даптомицин (вж.точка 4.4).</w:t>
      </w:r>
    </w:p>
    <w:p w14:paraId="4C0295F2" w14:textId="77777777" w:rsidR="005F7E5F" w:rsidRPr="005F7E5F" w:rsidRDefault="005F7E5F" w:rsidP="005F7E5F">
      <w:pPr>
        <w:spacing w:line="240" w:lineRule="auto"/>
        <w:rPr>
          <w:rFonts w:eastAsia="Times New Roman" w:cs="Arial"/>
          <w:i/>
          <w:iCs/>
          <w:color w:val="000000"/>
          <w:szCs w:val="20"/>
          <w:lang w:eastAsia="bg-BG"/>
        </w:rPr>
      </w:pPr>
    </w:p>
    <w:p w14:paraId="3A8F7E70" w14:textId="485A51D8"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Рифампицин</w:t>
      </w:r>
    </w:p>
    <w:p w14:paraId="2DF25499"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Тъй като рифампицин е мощен индуктор на </w:t>
      </w:r>
      <w:r w:rsidRPr="005F7E5F">
        <w:rPr>
          <w:rFonts w:eastAsia="Times New Roman" w:cs="Arial"/>
          <w:color w:val="000000"/>
          <w:szCs w:val="20"/>
          <w:lang w:val="en-US"/>
        </w:rPr>
        <w:t xml:space="preserve">CYP3A4, </w:t>
      </w:r>
      <w:r w:rsidRPr="005F7E5F">
        <w:rPr>
          <w:rFonts w:eastAsia="Times New Roman" w:cs="Arial"/>
          <w:color w:val="000000"/>
          <w:szCs w:val="20"/>
          <w:lang w:eastAsia="bg-BG"/>
        </w:rPr>
        <w:t xml:space="preserve">ефикасността на симвастатин може да се загуби при пациенти на продължително лечение с рифампицин (напр. лечение на туберколоза). Във фармакокинетично проучване при здрави доброволци, площта под кривата на плазмената концентрация </w:t>
      </w:r>
      <w:r w:rsidRPr="005F7E5F">
        <w:rPr>
          <w:rFonts w:eastAsia="Times New Roman" w:cs="Arial"/>
          <w:color w:val="000000"/>
          <w:szCs w:val="20"/>
          <w:lang w:val="en-US"/>
        </w:rPr>
        <w:t xml:space="preserve">(AUC) </w:t>
      </w:r>
      <w:r w:rsidRPr="005F7E5F">
        <w:rPr>
          <w:rFonts w:eastAsia="Times New Roman" w:cs="Arial"/>
          <w:color w:val="000000"/>
          <w:szCs w:val="20"/>
          <w:lang w:eastAsia="bg-BG"/>
        </w:rPr>
        <w:t>на симвастатинова киселина е понижена с 93% при едновременното приложение на рифампицин.</w:t>
      </w:r>
    </w:p>
    <w:p w14:paraId="57E35C57" w14:textId="77777777" w:rsidR="005F7E5F" w:rsidRPr="005F7E5F" w:rsidRDefault="005F7E5F" w:rsidP="005F7E5F">
      <w:pPr>
        <w:spacing w:line="240" w:lineRule="auto"/>
        <w:rPr>
          <w:rFonts w:eastAsia="Times New Roman" w:cs="Arial"/>
          <w:i/>
          <w:iCs/>
          <w:color w:val="000000"/>
          <w:szCs w:val="20"/>
          <w:lang w:eastAsia="bg-BG"/>
        </w:rPr>
      </w:pPr>
    </w:p>
    <w:p w14:paraId="44A4371E" w14:textId="788D181F"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 xml:space="preserve">Ефекти на симвастатин върху фармакокинетиката на други лекарствени продукти </w:t>
      </w:r>
      <w:r w:rsidRPr="005F7E5F">
        <w:rPr>
          <w:rFonts w:eastAsia="Times New Roman" w:cs="Arial"/>
          <w:color w:val="000000"/>
          <w:szCs w:val="20"/>
          <w:lang w:eastAsia="bg-BG"/>
        </w:rPr>
        <w:t>Симвастатин няма инхибиращо въздействие върху цитрохром Р4503А4. Затова не се очаква симвастатин да повлияе върху плазмените концентрации на веществата, които се метаболизират посредством цитохром Р4503А4.</w:t>
      </w:r>
    </w:p>
    <w:p w14:paraId="0410189E" w14:textId="77777777" w:rsidR="005F7E5F" w:rsidRPr="005F7E5F" w:rsidRDefault="005F7E5F" w:rsidP="005F7E5F">
      <w:pPr>
        <w:spacing w:line="240" w:lineRule="auto"/>
        <w:rPr>
          <w:rFonts w:eastAsia="Times New Roman" w:cs="Arial"/>
          <w:i/>
          <w:iCs/>
          <w:color w:val="000000"/>
          <w:szCs w:val="20"/>
          <w:lang w:eastAsia="bg-BG"/>
        </w:rPr>
      </w:pPr>
    </w:p>
    <w:p w14:paraId="6AE342F4" w14:textId="448A2DE9"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Перорални антикоагуланти</w:t>
      </w:r>
    </w:p>
    <w:p w14:paraId="0BC7938C" w14:textId="2B8C684D" w:rsidR="005F7E5F" w:rsidRPr="005F7E5F" w:rsidRDefault="005F7E5F" w:rsidP="005F7E5F">
      <w:pPr>
        <w:spacing w:line="240" w:lineRule="auto"/>
        <w:rPr>
          <w:rFonts w:eastAsia="Times New Roman" w:cs="Arial"/>
          <w:sz w:val="24"/>
          <w:lang w:val="en-US" w:eastAsia="bg-BG"/>
        </w:rPr>
      </w:pPr>
      <w:r w:rsidRPr="005F7E5F">
        <w:rPr>
          <w:rFonts w:eastAsia="Times New Roman" w:cs="Arial"/>
          <w:color w:val="000000"/>
          <w:szCs w:val="20"/>
          <w:lang w:eastAsia="bg-BG"/>
        </w:rPr>
        <w:lastRenderedPageBreak/>
        <w:t xml:space="preserve">В две клинично проучвания, едното при здрави доброволци, а другото при пациенти с хиперхолестеролемия, приложението на симвастатин 20-40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е потенцирало в умерена степен ефекта на кумариновите антикоагуланти: протромбиновото време, оценено посредством международното нормализирано отношение </w:t>
      </w:r>
      <w:r w:rsidRPr="005F7E5F">
        <w:rPr>
          <w:rFonts w:eastAsia="Times New Roman" w:cs="Arial"/>
          <w:color w:val="000000"/>
          <w:szCs w:val="20"/>
          <w:lang w:val="en-US"/>
        </w:rPr>
        <w:t xml:space="preserve">(INR), </w:t>
      </w:r>
      <w:r w:rsidRPr="005F7E5F">
        <w:rPr>
          <w:rFonts w:eastAsia="Times New Roman" w:cs="Arial"/>
          <w:color w:val="000000"/>
          <w:szCs w:val="20"/>
          <w:lang w:eastAsia="bg-BG"/>
        </w:rPr>
        <w:t xml:space="preserve">е нарасло спрямо изходното от 1,7 до 1,8 и от 2,6 до 3,4 съответно в групата на доброволците и групата на пациентите. В много редки случаи са били докладвани повишени стойности на </w:t>
      </w:r>
      <w:r w:rsidRPr="005F7E5F">
        <w:rPr>
          <w:rFonts w:eastAsia="Times New Roman" w:cs="Arial"/>
          <w:color w:val="000000"/>
          <w:szCs w:val="20"/>
          <w:lang w:val="en-US"/>
        </w:rPr>
        <w:t xml:space="preserve">1NR. </w:t>
      </w:r>
      <w:r w:rsidRPr="005F7E5F">
        <w:rPr>
          <w:rFonts w:eastAsia="Times New Roman" w:cs="Arial"/>
          <w:color w:val="000000"/>
          <w:szCs w:val="20"/>
          <w:lang w:eastAsia="bg-BG"/>
        </w:rPr>
        <w:t>При пациенти, които приемат кумаринови антикоагуланти, протромбиновото време трябва да се определя преди да се започне приема на симвастатин и достатъчно често след това в началото на лечението, за да е сигурно, че няма, значителни промени в протромбиновото време. След стабилизиране на протромбиновото време, интервалите за проследяване на протромбиновото време могат да бъдат обичайните, които се препоръчват при пациенти на лечение с кумаринови антикоагуланти. Същата процедура се повтаря, в случай че дозата на симвастатин се промени или лечението бъде прекратено. Лечението със симвастатин не се асоциира с кървене или с промени в протромбиновото време при пациентите, които не взимат антикоагуланти.</w:t>
      </w:r>
    </w:p>
    <w:p w14:paraId="3F685EBA" w14:textId="77777777" w:rsidR="005F7E5F" w:rsidRPr="0091385D" w:rsidRDefault="005F7E5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36A27105" w14:textId="77777777" w:rsidR="005F7E5F" w:rsidRPr="005F7E5F" w:rsidRDefault="005F7E5F" w:rsidP="005F7E5F">
      <w:pPr>
        <w:pStyle w:val="Heading3"/>
        <w:rPr>
          <w:rFonts w:eastAsia="Times New Roman"/>
          <w:u w:val="single"/>
          <w:lang w:eastAsia="bg-BG"/>
        </w:rPr>
      </w:pPr>
      <w:r w:rsidRPr="005F7E5F">
        <w:rPr>
          <w:rFonts w:eastAsia="Times New Roman"/>
          <w:u w:val="single"/>
          <w:lang w:eastAsia="bg-BG"/>
        </w:rPr>
        <w:t>Бременност</w:t>
      </w:r>
    </w:p>
    <w:p w14:paraId="03FD367E" w14:textId="77777777" w:rsidR="005F7E5F" w:rsidRPr="005F7E5F" w:rsidRDefault="005F7E5F" w:rsidP="005F7E5F">
      <w:pPr>
        <w:spacing w:line="240" w:lineRule="auto"/>
        <w:rPr>
          <w:rFonts w:eastAsia="Times New Roman" w:cs="Arial"/>
          <w:color w:val="000000"/>
          <w:lang w:eastAsia="bg-BG"/>
        </w:rPr>
      </w:pPr>
    </w:p>
    <w:p w14:paraId="10D69D41" w14:textId="17391592"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Симвакор е противопоказен по време на бременност (вж. точка 4.3).</w:t>
      </w:r>
    </w:p>
    <w:p w14:paraId="03356619" w14:textId="77777777" w:rsidR="005F7E5F" w:rsidRPr="005F7E5F" w:rsidRDefault="005F7E5F" w:rsidP="005F7E5F">
      <w:pPr>
        <w:rPr>
          <w:rFonts w:eastAsia="Times New Roman" w:cs="Arial"/>
          <w:color w:val="000000"/>
          <w:lang w:eastAsia="bg-BG"/>
        </w:rPr>
      </w:pPr>
    </w:p>
    <w:p w14:paraId="07F2BF67" w14:textId="77777777" w:rsidR="005F7E5F" w:rsidRPr="005F7E5F" w:rsidRDefault="005F7E5F" w:rsidP="005F7E5F">
      <w:pPr>
        <w:rPr>
          <w:rFonts w:eastAsia="Times New Roman" w:cs="Arial"/>
          <w:lang w:eastAsia="bg-BG"/>
        </w:rPr>
      </w:pPr>
      <w:r w:rsidRPr="005F7E5F">
        <w:rPr>
          <w:rFonts w:eastAsia="Times New Roman" w:cs="Arial"/>
          <w:color w:val="000000"/>
          <w:lang w:eastAsia="bg-BG"/>
        </w:rPr>
        <w:t xml:space="preserve">Безопасността при бременни жени не е установена. Няма контролирани клинични проучвания със симвастатин, проведени при бременни жени. Рядко са получавани съобщения за вродени аномалии, вследствие на вътрематочно излагане на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Обаче, при</w:t>
      </w:r>
      <w:r w:rsidRPr="005F7E5F">
        <w:rPr>
          <w:rFonts w:eastAsia="Times New Roman" w:cs="Arial"/>
          <w:color w:val="000000"/>
          <w:lang w:val="en-US" w:eastAsia="bg-BG"/>
        </w:rPr>
        <w:t xml:space="preserve"> </w:t>
      </w:r>
      <w:r w:rsidRPr="005F7E5F">
        <w:rPr>
          <w:rFonts w:eastAsia="Times New Roman" w:cs="Arial"/>
          <w:color w:val="000000"/>
          <w:lang w:eastAsia="bg-BG"/>
        </w:rPr>
        <w:t xml:space="preserve">анализ направен на приблизително 200 проспективно проследени бременности, изложени по време на първия триместър на симвастатин или други структурно близки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честотата на вродените аномалии е сравнима с тази наблюдавана в общата популация. В този анализ броят на бременностите е достатъчен, за да се изключи два пъти и половина или повече пъти увеличение на вродените аномалии над базисната честота.</w:t>
      </w:r>
    </w:p>
    <w:p w14:paraId="06A5812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Въпреки, че няма доказателства, че честотата на вродените аномалии сред поколението на пациентки, приемали симвастатин или други структурно близки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се различава от тази, наблюдавана в общата популация, лечението със симвастатин по време на бременността може да намали феталните нива на мевалонат, който е прекурсор на холестероловата биосинтеза. Атеросклерозата е хроничен процес и прекъсването на терапията с понижаващи липидите лекарства по време на бременност има малко влияние върху дълговременния риск, свързан с първичната хиперхолестеролемия. Поради тези причини, симвастатин не трябва да се използва при бременни жени, при жени възнамеряващи да забременеят или тези, за които се предполага, че са бременни. Лечението със симвастатин трябва да се прекъсне по време на бременността или докато се установи, че жената не е бременна (виж точки 4.3 и 5.3).</w:t>
      </w:r>
    </w:p>
    <w:p w14:paraId="19964150" w14:textId="77777777" w:rsidR="005F7E5F" w:rsidRPr="005F7E5F" w:rsidRDefault="005F7E5F" w:rsidP="005F7E5F">
      <w:pPr>
        <w:spacing w:line="240" w:lineRule="auto"/>
        <w:rPr>
          <w:rFonts w:eastAsia="Times New Roman" w:cs="Arial"/>
          <w:b/>
          <w:bCs/>
          <w:color w:val="000000"/>
          <w:u w:val="single"/>
          <w:lang w:eastAsia="bg-BG"/>
        </w:rPr>
      </w:pPr>
    </w:p>
    <w:p w14:paraId="16595C03" w14:textId="535C5E30" w:rsidR="005F7E5F" w:rsidRPr="005F7E5F" w:rsidRDefault="005F7E5F" w:rsidP="005F7E5F">
      <w:pPr>
        <w:pStyle w:val="Heading3"/>
        <w:rPr>
          <w:rFonts w:eastAsia="Times New Roman"/>
          <w:u w:val="single"/>
          <w:lang w:eastAsia="bg-BG"/>
        </w:rPr>
      </w:pPr>
      <w:r w:rsidRPr="005F7E5F">
        <w:rPr>
          <w:rFonts w:eastAsia="Times New Roman"/>
          <w:u w:val="single"/>
          <w:lang w:eastAsia="bg-BG"/>
        </w:rPr>
        <w:t>Кърмене</w:t>
      </w:r>
    </w:p>
    <w:p w14:paraId="7D2BAF8F"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Не е известно дали симвастатин или неговите метаболити се екскретират в кърмата. Тъй като много лекарства се екскретират в кърмата и поради потенциалния риск за сериозни нежелани реакции, жените, получаващи симвастатин, не трябва да кърмят (виж точка 4.3).</w:t>
      </w:r>
    </w:p>
    <w:p w14:paraId="24F82D39" w14:textId="77777777" w:rsidR="005F7E5F" w:rsidRPr="005F7E5F" w:rsidRDefault="005F7E5F" w:rsidP="005F7E5F">
      <w:pPr>
        <w:spacing w:line="240" w:lineRule="auto"/>
        <w:rPr>
          <w:rFonts w:eastAsia="Times New Roman" w:cs="Arial"/>
          <w:b/>
          <w:bCs/>
          <w:color w:val="000000"/>
          <w:u w:val="single"/>
          <w:lang w:eastAsia="bg-BG"/>
        </w:rPr>
      </w:pPr>
      <w:bookmarkStart w:id="2" w:name="bookmark2"/>
    </w:p>
    <w:p w14:paraId="0FFB044D" w14:textId="345466CA" w:rsidR="005F7E5F" w:rsidRPr="005F7E5F" w:rsidRDefault="005F7E5F" w:rsidP="005F7E5F">
      <w:pPr>
        <w:pStyle w:val="Heading3"/>
        <w:rPr>
          <w:rFonts w:eastAsia="Times New Roman"/>
          <w:u w:val="single"/>
          <w:lang w:eastAsia="bg-BG"/>
        </w:rPr>
      </w:pPr>
      <w:r w:rsidRPr="005F7E5F">
        <w:rPr>
          <w:rFonts w:eastAsia="Times New Roman"/>
          <w:u w:val="single"/>
          <w:lang w:eastAsia="bg-BG"/>
        </w:rPr>
        <w:lastRenderedPageBreak/>
        <w:t>Фертилитет</w:t>
      </w:r>
      <w:bookmarkEnd w:id="2"/>
    </w:p>
    <w:p w14:paraId="776662C5" w14:textId="2BE0C17C" w:rsidR="0091385D" w:rsidRPr="005F7E5F" w:rsidRDefault="005F7E5F" w:rsidP="005F7E5F">
      <w:pPr>
        <w:rPr>
          <w:rFonts w:cs="Arial"/>
          <w:lang w:val="en-US"/>
        </w:rPr>
      </w:pPr>
      <w:r w:rsidRPr="005F7E5F">
        <w:rPr>
          <w:rFonts w:eastAsia="Times New Roman" w:cs="Arial"/>
          <w:color w:val="00000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(вж. точка 4.3).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5159447" w:rsidR="0091385D" w:rsidRPr="005F7E5F" w:rsidRDefault="005F7E5F" w:rsidP="0091385D">
      <w:pPr>
        <w:rPr>
          <w:rFonts w:cs="Arial"/>
          <w:sz w:val="24"/>
        </w:rPr>
      </w:pPr>
      <w:r w:rsidRPr="005F7E5F">
        <w:rPr>
          <w:rFonts w:cs="Arial"/>
          <w:szCs w:val="20"/>
        </w:rPr>
        <w:t>Симвастатин не повлиява или повлиява пренебрежимо способността за шофиране и работа с машини. Въпреки това, при шофиране или работа с машини, трябва да се има предвид, че при постмаркетинговия опит има редки съобщения за замайване.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793E4F5"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Честотата на следните нежелани лекарствени реакции, които са съобщавани през периода на клинични изпитвания и/или през постмаркетинговия период, е определена според тяхната честота в големи, продължителни, плацебо-контролирани клинични изпитвания, включително </w:t>
      </w:r>
      <w:r w:rsidRPr="005F7E5F">
        <w:rPr>
          <w:rFonts w:eastAsia="Times New Roman" w:cs="Arial"/>
          <w:color w:val="000000"/>
          <w:szCs w:val="20"/>
          <w:lang w:val="en-US"/>
        </w:rPr>
        <w:t xml:space="preserve">HPS (Heart Protection Study </w:t>
      </w:r>
      <w:r w:rsidRPr="005F7E5F">
        <w:rPr>
          <w:rFonts w:eastAsia="Times New Roman" w:cs="Arial"/>
          <w:color w:val="000000"/>
          <w:szCs w:val="20"/>
          <w:lang w:eastAsia="bg-BG"/>
        </w:rPr>
        <w:t xml:space="preserve">- Проучване за коронарна кардиопротекция) и </w:t>
      </w:r>
      <w:r w:rsidRPr="005F7E5F">
        <w:rPr>
          <w:rFonts w:eastAsia="Times New Roman" w:cs="Arial"/>
          <w:color w:val="000000"/>
          <w:szCs w:val="20"/>
          <w:lang w:val="en-US"/>
        </w:rPr>
        <w:t xml:space="preserve">4S (Scandinavian Simvastatin Survival Study </w:t>
      </w:r>
      <w:r w:rsidRPr="005F7E5F">
        <w:rPr>
          <w:rFonts w:eastAsia="Times New Roman" w:cs="Arial"/>
          <w:color w:val="000000"/>
          <w:szCs w:val="20"/>
          <w:lang w:eastAsia="bg-BG"/>
        </w:rPr>
        <w:t xml:space="preserve">- Скандинавско проучване за преживяемост при симвастатин) с 20 536 и 4 444 пациенти съответно (вж. точка </w:t>
      </w:r>
      <w:r w:rsidRPr="005F7E5F">
        <w:rPr>
          <w:rFonts w:eastAsia="Times New Roman" w:cs="Arial"/>
          <w:i/>
          <w:iCs/>
          <w:color w:val="000000"/>
          <w:szCs w:val="20"/>
          <w:lang w:eastAsia="bg-BG"/>
        </w:rPr>
        <w:t>5.1).</w:t>
      </w:r>
      <w:r w:rsidRPr="005F7E5F">
        <w:rPr>
          <w:rFonts w:eastAsia="Times New Roman" w:cs="Arial"/>
          <w:color w:val="000000"/>
          <w:szCs w:val="20"/>
          <w:lang w:eastAsia="bg-BG"/>
        </w:rPr>
        <w:t xml:space="preserve"> В </w:t>
      </w:r>
      <w:r w:rsidRPr="005F7E5F">
        <w:rPr>
          <w:rFonts w:eastAsia="Times New Roman" w:cs="Arial"/>
          <w:color w:val="000000"/>
          <w:szCs w:val="20"/>
          <w:lang w:val="en-US"/>
        </w:rPr>
        <w:t xml:space="preserve">HPS </w:t>
      </w:r>
      <w:r w:rsidRPr="005F7E5F">
        <w:rPr>
          <w:rFonts w:eastAsia="Times New Roman" w:cs="Arial"/>
          <w:color w:val="000000"/>
          <w:szCs w:val="20"/>
          <w:lang w:eastAsia="bg-BG"/>
        </w:rPr>
        <w:t xml:space="preserve">са документирани само сериозните нежелани лекарствени реакции като миалгия, повишаване на серумните трансаминази и СК. В </w:t>
      </w:r>
      <w:r w:rsidRPr="005F7E5F">
        <w:rPr>
          <w:rFonts w:eastAsia="Times New Roman" w:cs="Arial"/>
          <w:color w:val="000000"/>
          <w:szCs w:val="20"/>
          <w:lang w:val="en-US"/>
        </w:rPr>
        <w:t xml:space="preserve">4S </w:t>
      </w:r>
      <w:r w:rsidRPr="005F7E5F">
        <w:rPr>
          <w:rFonts w:eastAsia="Times New Roman" w:cs="Arial"/>
          <w:color w:val="000000"/>
          <w:szCs w:val="20"/>
          <w:lang w:eastAsia="bg-BG"/>
        </w:rPr>
        <w:t>са документирани всички нежелани лекарствени реакции описани по-долу. Ако честотата при симвастатин е била по-малка или подобна на тази при плацебо в тези изпитвания и е имало подобни, обясними, причинно-свързани спонтанно докладвани събития, тези нежелани лекарствени реакции са класифицирани като „редки”.</w:t>
      </w:r>
    </w:p>
    <w:p w14:paraId="2158CF3C" w14:textId="77777777" w:rsidR="005F7E5F" w:rsidRPr="005F7E5F" w:rsidRDefault="005F7E5F" w:rsidP="005F7E5F">
      <w:pPr>
        <w:spacing w:line="240" w:lineRule="auto"/>
        <w:rPr>
          <w:rFonts w:eastAsia="Times New Roman" w:cs="Arial"/>
          <w:color w:val="000000"/>
          <w:szCs w:val="20"/>
          <w:lang w:eastAsia="bg-BG"/>
        </w:rPr>
      </w:pPr>
    </w:p>
    <w:p w14:paraId="3E703C94" w14:textId="11959AAD" w:rsidR="005F7E5F" w:rsidRPr="005F7E5F" w:rsidRDefault="005F7E5F" w:rsidP="005F7E5F">
      <w:pPr>
        <w:rPr>
          <w:rFonts w:eastAsia="Times New Roman" w:cs="Arial"/>
          <w:lang w:eastAsia="bg-BG"/>
        </w:rPr>
      </w:pPr>
      <w:r w:rsidRPr="005F7E5F">
        <w:rPr>
          <w:rFonts w:eastAsia="Times New Roman" w:cs="Arial"/>
          <w:color w:val="000000"/>
          <w:szCs w:val="20"/>
          <w:lang w:eastAsia="bg-BG"/>
        </w:rPr>
        <w:t xml:space="preserve">В проучването </w:t>
      </w:r>
      <w:r w:rsidRPr="005F7E5F">
        <w:rPr>
          <w:rFonts w:eastAsia="Times New Roman" w:cs="Arial"/>
          <w:color w:val="000000"/>
          <w:szCs w:val="20"/>
          <w:lang w:val="en-US"/>
        </w:rPr>
        <w:t xml:space="preserve">HPS </w:t>
      </w:r>
      <w:r w:rsidRPr="005F7E5F">
        <w:rPr>
          <w:rFonts w:eastAsia="Times New Roman" w:cs="Arial"/>
          <w:color w:val="000000"/>
          <w:szCs w:val="20"/>
          <w:lang w:eastAsia="bg-BG"/>
        </w:rPr>
        <w:t xml:space="preserve">(вж. точка 5.1), включващо 20 536 пациенти е прилаган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(п=10 269) дневно или плацебо (п=10 267), за периода на проучването от средно 5 години, профилът на безопасност е бил подобен при пациентите третирани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и тези,</w:t>
      </w:r>
      <w:r w:rsidRPr="005F7E5F">
        <w:rPr>
          <w:rFonts w:eastAsia="Times New Roman" w:cs="Arial"/>
          <w:color w:val="000000"/>
          <w:szCs w:val="20"/>
          <w:u w:val="single"/>
          <w:lang w:eastAsia="bg-BG"/>
        </w:rPr>
        <w:t xml:space="preserve"> </w:t>
      </w:r>
      <w:r w:rsidRPr="005F7E5F">
        <w:rPr>
          <w:rFonts w:eastAsia="Times New Roman" w:cs="Arial"/>
          <w:color w:val="000000"/>
          <w:szCs w:val="20"/>
          <w:lang w:eastAsia="bg-BG"/>
        </w:rPr>
        <w:t xml:space="preserve">третирани с плацебо. Честотите на прекъсване на терапията поради нежелани лекарствени реакции са сходни (4,8 % при пациентите,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и 5,1 % при пациентите на плацебо). Честотата на миопатия е била &lt;0,1% при пациентите, лекувани със симвастатин 40 </w:t>
      </w:r>
      <w:r w:rsidRPr="005F7E5F">
        <w:rPr>
          <w:rFonts w:eastAsia="Times New Roman" w:cs="Arial"/>
          <w:color w:val="000000"/>
          <w:szCs w:val="20"/>
          <w:lang w:val="en-US"/>
        </w:rPr>
        <w:t>mg</w:t>
      </w:r>
      <w:r w:rsidRPr="005F7E5F">
        <w:rPr>
          <w:rFonts w:eastAsia="Times New Roman" w:cs="Arial"/>
          <w:color w:val="000000"/>
          <w:szCs w:val="20"/>
          <w:lang w:eastAsia="bg-BG"/>
        </w:rPr>
        <w:t xml:space="preserve"> Честотата на повишени трансаминази (&gt;3 пъти ГГН, потвърдено с повторни изследвания)</w:t>
      </w:r>
      <w:r w:rsidRPr="005F7E5F">
        <w:rPr>
          <w:rFonts w:eastAsia="Times New Roman" w:cs="Arial"/>
          <w:color w:val="000000"/>
          <w:szCs w:val="20"/>
          <w:lang w:val="en-US"/>
        </w:rPr>
        <w:t xml:space="preserve"> </w:t>
      </w:r>
      <w:r w:rsidRPr="005F7E5F">
        <w:rPr>
          <w:rFonts w:eastAsia="Times New Roman" w:cs="Arial"/>
          <w:color w:val="000000"/>
          <w:szCs w:val="20"/>
          <w:lang w:eastAsia="bg-BG"/>
        </w:rPr>
        <w:t>е 0,21%</w:t>
      </w:r>
      <w:r w:rsidRPr="005F7E5F">
        <w:rPr>
          <w:rFonts w:eastAsia="Times New Roman" w:cs="Arial"/>
          <w:color w:val="000000"/>
          <w:szCs w:val="20"/>
          <w:lang w:val="en-US"/>
        </w:rPr>
        <w:t xml:space="preserve"> (n=2</w:t>
      </w:r>
      <w:r w:rsidRPr="005F7E5F">
        <w:rPr>
          <w:rFonts w:eastAsia="Times New Roman" w:cs="Arial"/>
          <w:color w:val="000000"/>
          <w:szCs w:val="20"/>
          <w:lang w:eastAsia="bg-BG"/>
        </w:rPr>
        <w:t xml:space="preserve">1) при пациентите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и 0,09% (</w:t>
      </w:r>
      <w:r w:rsidRPr="005F7E5F">
        <w:rPr>
          <w:rFonts w:eastAsia="Times New Roman" w:cs="Arial"/>
          <w:color w:val="000000"/>
          <w:szCs w:val="20"/>
          <w:lang w:val="en-US"/>
        </w:rPr>
        <w:t>n</w:t>
      </w:r>
      <w:r w:rsidRPr="005F7E5F">
        <w:rPr>
          <w:rFonts w:eastAsia="Times New Roman" w:cs="Arial"/>
          <w:color w:val="000000"/>
          <w:szCs w:val="20"/>
          <w:lang w:eastAsia="bg-BG"/>
        </w:rPr>
        <w:t>=9) при пациенти на плацебо,</w:t>
      </w:r>
      <w:r>
        <w:rPr>
          <w:rFonts w:eastAsia="Times New Roman" w:cs="Arial"/>
          <w:color w:val="000000"/>
          <w:szCs w:val="20"/>
          <w:lang w:val="en-US" w:eastAsia="bg-BG"/>
        </w:rPr>
        <w:t xml:space="preserve"> </w:t>
      </w:r>
      <w:r w:rsidRPr="005F7E5F">
        <w:rPr>
          <w:rFonts w:eastAsia="Times New Roman" w:cs="Arial"/>
          <w:color w:val="000000"/>
          <w:lang w:eastAsia="bg-BG"/>
        </w:rPr>
        <w:t>Честотата на нежеланите лекарствени реакции са класифицирани както следва: Много чести (≥</w:t>
      </w:r>
      <w:r w:rsidRPr="005F7E5F">
        <w:rPr>
          <w:rFonts w:eastAsia="Times New Roman" w:cs="Arial"/>
          <w:color w:val="000000"/>
          <w:lang w:val="en-US"/>
        </w:rPr>
        <w:t xml:space="preserve"> </w:t>
      </w:r>
      <w:r w:rsidRPr="005F7E5F">
        <w:rPr>
          <w:rFonts w:eastAsia="Times New Roman" w:cs="Arial"/>
          <w:color w:val="000000"/>
          <w:lang w:eastAsia="bg-BG"/>
        </w:rPr>
        <w:t>1/10); Чести (≥1/100 до &lt;1/10); Нечести (≥</w:t>
      </w:r>
      <w:r w:rsidRPr="005F7E5F">
        <w:rPr>
          <w:rFonts w:eastAsia="Times New Roman" w:cs="Arial"/>
          <w:color w:val="000000"/>
          <w:lang w:val="en-US"/>
        </w:rPr>
        <w:t xml:space="preserve"> </w:t>
      </w:r>
      <w:r w:rsidRPr="005F7E5F">
        <w:rPr>
          <w:rFonts w:eastAsia="Times New Roman" w:cs="Arial"/>
          <w:color w:val="000000"/>
          <w:lang w:eastAsia="bg-BG"/>
        </w:rPr>
        <w:t>1/1 000 до &lt;1/100); Редки (≥</w:t>
      </w:r>
      <w:r w:rsidRPr="005F7E5F">
        <w:rPr>
          <w:rFonts w:eastAsia="Times New Roman" w:cs="Arial"/>
          <w:color w:val="000000"/>
          <w:lang w:val="en-US"/>
        </w:rPr>
        <w:t xml:space="preserve"> </w:t>
      </w:r>
      <w:r w:rsidRPr="005F7E5F">
        <w:rPr>
          <w:rFonts w:eastAsia="Times New Roman" w:cs="Arial"/>
          <w:color w:val="000000"/>
          <w:lang w:eastAsia="bg-BG"/>
        </w:rPr>
        <w:t>1/10 000 до &lt;1/1 000);</w:t>
      </w:r>
      <w:r w:rsidRPr="005F7E5F">
        <w:rPr>
          <w:rFonts w:eastAsia="Times New Roman" w:cs="Arial"/>
          <w:lang w:val="en-US" w:eastAsia="bg-BG"/>
        </w:rPr>
        <w:t xml:space="preserve"> </w:t>
      </w:r>
      <w:r w:rsidRPr="005F7E5F">
        <w:rPr>
          <w:rFonts w:eastAsia="Times New Roman" w:cs="Arial"/>
          <w:color w:val="000000"/>
          <w:lang w:eastAsia="bg-BG"/>
        </w:rPr>
        <w:t>Много редки (&lt;1/10 000), с неизвестна честота (от наличните данни не може да бъде направена оценка).</w:t>
      </w:r>
    </w:p>
    <w:p w14:paraId="1C7D746D" w14:textId="77777777" w:rsidR="005F7E5F" w:rsidRPr="005F7E5F" w:rsidRDefault="005F7E5F" w:rsidP="005F7E5F">
      <w:pPr>
        <w:spacing w:line="240" w:lineRule="auto"/>
        <w:rPr>
          <w:rFonts w:eastAsia="Times New Roman" w:cs="Arial"/>
          <w:color w:val="000000"/>
          <w:u w:val="single"/>
          <w:lang w:eastAsia="bg-BG"/>
        </w:rPr>
      </w:pPr>
    </w:p>
    <w:p w14:paraId="72D0DF71" w14:textId="36B0175F"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кръвта и лимфната система:</w:t>
      </w:r>
    </w:p>
    <w:p w14:paraId="5218DE8C"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анемия</w:t>
      </w:r>
    </w:p>
    <w:p w14:paraId="1F1E7B4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Нарушения на имунната система:</w:t>
      </w:r>
    </w:p>
    <w:p w14:paraId="6F6CF5A9"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анафилаксия</w:t>
      </w:r>
    </w:p>
    <w:p w14:paraId="2673772F" w14:textId="77777777" w:rsidR="005F7E5F" w:rsidRPr="005F7E5F" w:rsidRDefault="005F7E5F" w:rsidP="005F7E5F">
      <w:pPr>
        <w:spacing w:line="240" w:lineRule="auto"/>
        <w:rPr>
          <w:rFonts w:eastAsia="Times New Roman" w:cs="Arial"/>
          <w:color w:val="000000"/>
          <w:u w:val="single"/>
          <w:lang w:eastAsia="bg-BG"/>
        </w:rPr>
      </w:pPr>
    </w:p>
    <w:p w14:paraId="4219598B" w14:textId="7E65E79D"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Психични нарушения:</w:t>
      </w:r>
    </w:p>
    <w:p w14:paraId="618CFACB"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безсъние</w:t>
      </w:r>
    </w:p>
    <w:p w14:paraId="787E1AA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 </w:t>
      </w:r>
      <w:r w:rsidRPr="005F7E5F">
        <w:rPr>
          <w:rFonts w:eastAsia="Times New Roman" w:cs="Arial"/>
          <w:i/>
          <w:iCs/>
          <w:color w:val="000000"/>
          <w:lang w:eastAsia="bg-BG"/>
        </w:rPr>
        <w:t>неизвестна честота:</w:t>
      </w:r>
      <w:r w:rsidRPr="005F7E5F">
        <w:rPr>
          <w:rFonts w:eastAsia="Times New Roman" w:cs="Arial"/>
          <w:color w:val="000000"/>
          <w:lang w:eastAsia="bg-BG"/>
        </w:rPr>
        <w:t xml:space="preserve"> депресия</w:t>
      </w:r>
    </w:p>
    <w:p w14:paraId="7C87BCE0" w14:textId="77777777" w:rsidR="005F7E5F" w:rsidRPr="005F7E5F" w:rsidRDefault="005F7E5F" w:rsidP="005F7E5F">
      <w:pPr>
        <w:spacing w:line="240" w:lineRule="auto"/>
        <w:rPr>
          <w:rFonts w:eastAsia="Times New Roman" w:cs="Arial"/>
          <w:color w:val="000000"/>
          <w:u w:val="single"/>
          <w:lang w:eastAsia="bg-BG"/>
        </w:rPr>
      </w:pPr>
    </w:p>
    <w:p w14:paraId="18D181DD" w14:textId="0B349D6B"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нервната система:</w:t>
      </w:r>
    </w:p>
    <w:p w14:paraId="386FC53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главоболие, парестезия, замаяност, периферна невропатия</w:t>
      </w:r>
    </w:p>
    <w:p w14:paraId="32EE99B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увреждане на паметта</w:t>
      </w:r>
    </w:p>
    <w:p w14:paraId="2A6F4EF4" w14:textId="77777777" w:rsidR="005F7E5F" w:rsidRPr="005F7E5F" w:rsidRDefault="005F7E5F" w:rsidP="005F7E5F">
      <w:pPr>
        <w:spacing w:line="240" w:lineRule="auto"/>
        <w:rPr>
          <w:rFonts w:eastAsia="Times New Roman" w:cs="Arial"/>
          <w:color w:val="000000"/>
          <w:u w:val="single"/>
          <w:lang w:eastAsia="bg-BG"/>
        </w:rPr>
      </w:pPr>
    </w:p>
    <w:p w14:paraId="068BD22F" w14:textId="77AC5CC1"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Респираторни, гръдни и медиастиални нарушения:</w:t>
      </w:r>
    </w:p>
    <w:p w14:paraId="3D0AFA3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С неизвестна честота:</w:t>
      </w:r>
      <w:r w:rsidRPr="005F7E5F">
        <w:rPr>
          <w:rFonts w:eastAsia="Times New Roman" w:cs="Arial"/>
          <w:color w:val="000000"/>
          <w:lang w:eastAsia="bg-BG"/>
        </w:rPr>
        <w:t xml:space="preserve"> интерстициална белодробна болест (вж. точка 4.4).</w:t>
      </w:r>
    </w:p>
    <w:p w14:paraId="67991AF7" w14:textId="77777777" w:rsidR="005F7E5F" w:rsidRPr="005F7E5F" w:rsidRDefault="005F7E5F" w:rsidP="005F7E5F">
      <w:pPr>
        <w:spacing w:line="240" w:lineRule="auto"/>
        <w:rPr>
          <w:rFonts w:eastAsia="Times New Roman" w:cs="Arial"/>
          <w:color w:val="000000"/>
          <w:u w:val="single"/>
          <w:lang w:eastAsia="bg-BG"/>
        </w:rPr>
      </w:pPr>
    </w:p>
    <w:p w14:paraId="692ED398" w14:textId="761A3CBD"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Стомашно-чревни нарушения:</w:t>
      </w:r>
    </w:p>
    <w:p w14:paraId="44785B7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констипация, абдоминална болка, флатуленция, диспепсия, диария, гадене; повръщане, панкреатит</w:t>
      </w:r>
    </w:p>
    <w:p w14:paraId="588EB748" w14:textId="77777777" w:rsidR="005F7E5F" w:rsidRPr="005F7E5F" w:rsidRDefault="005F7E5F" w:rsidP="005F7E5F">
      <w:pPr>
        <w:spacing w:line="240" w:lineRule="auto"/>
        <w:rPr>
          <w:rFonts w:eastAsia="Times New Roman" w:cs="Arial"/>
          <w:color w:val="000000"/>
          <w:u w:val="single"/>
          <w:lang w:eastAsia="bg-BG"/>
        </w:rPr>
      </w:pPr>
    </w:p>
    <w:p w14:paraId="5859B7A0" w14:textId="3DAAB280"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Хепатобилиарни нарушения:</w:t>
      </w:r>
    </w:p>
    <w:p w14:paraId="04E65556"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хепатит/иктер</w:t>
      </w:r>
    </w:p>
    <w:p w14:paraId="1364806A"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фатална и нефатална чернодробна недостатъчност</w:t>
      </w:r>
    </w:p>
    <w:p w14:paraId="264EF21B" w14:textId="77777777" w:rsidR="005F7E5F" w:rsidRPr="005F7E5F" w:rsidRDefault="005F7E5F" w:rsidP="005F7E5F">
      <w:pPr>
        <w:spacing w:line="240" w:lineRule="auto"/>
        <w:rPr>
          <w:rFonts w:eastAsia="Times New Roman" w:cs="Arial"/>
          <w:color w:val="000000"/>
          <w:u w:val="single"/>
          <w:lang w:eastAsia="bg-BG"/>
        </w:rPr>
      </w:pPr>
    </w:p>
    <w:p w14:paraId="119F1084" w14:textId="3F1867B2"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кожата и подкожната тъкан:</w:t>
      </w:r>
    </w:p>
    <w:p w14:paraId="1E495FA9"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обрив, сърбеж, алопеция</w:t>
      </w:r>
    </w:p>
    <w:p w14:paraId="52A19AC9" w14:textId="77777777" w:rsidR="005F7E5F" w:rsidRPr="005F7E5F" w:rsidRDefault="005F7E5F" w:rsidP="005F7E5F">
      <w:pPr>
        <w:spacing w:line="240" w:lineRule="auto"/>
        <w:rPr>
          <w:rFonts w:eastAsia="Times New Roman" w:cs="Arial"/>
          <w:color w:val="000000"/>
          <w:u w:val="single"/>
          <w:lang w:eastAsia="bg-BG"/>
        </w:rPr>
      </w:pPr>
    </w:p>
    <w:p w14:paraId="7FE7A9B6" w14:textId="2D4F3499"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мускулно-скелетната система и съединителна тъкан:</w:t>
      </w:r>
    </w:p>
    <w:p w14:paraId="7566AAB8"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миопатия* (включително миозит), рабдомиолиза със или без остра бъбречна недостатъчност (вж. точка 4.4), миалгия, мускулни крампи</w:t>
      </w:r>
    </w:p>
    <w:p w14:paraId="72D70CF1" w14:textId="77777777" w:rsidR="005F7E5F" w:rsidRPr="005F7E5F" w:rsidRDefault="005F7E5F" w:rsidP="005F7E5F">
      <w:pPr>
        <w:spacing w:line="240" w:lineRule="auto"/>
        <w:rPr>
          <w:rFonts w:eastAsia="Times New Roman" w:cs="Arial"/>
          <w:color w:val="000000"/>
          <w:lang w:eastAsia="bg-BG"/>
        </w:rPr>
      </w:pPr>
    </w:p>
    <w:p w14:paraId="7EB03B91" w14:textId="1CBBFC9E"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 едно клинично проучване миопатия се среща обичайно при пациенти, лекувани със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дневно в сравнение с пациентите, лекувани със симвастатин 20 </w:t>
      </w:r>
      <w:r w:rsidRPr="005F7E5F">
        <w:rPr>
          <w:rFonts w:eastAsia="Times New Roman" w:cs="Arial"/>
          <w:color w:val="000000"/>
          <w:lang w:val="en-US"/>
        </w:rPr>
        <w:t xml:space="preserve">mg </w:t>
      </w:r>
      <w:r w:rsidRPr="005F7E5F">
        <w:rPr>
          <w:rFonts w:eastAsia="Times New Roman" w:cs="Arial"/>
          <w:color w:val="000000"/>
          <w:lang w:eastAsia="bg-BG"/>
        </w:rPr>
        <w:t>дневно (съответно 1,0% спрямо 0,02%)(вж. точки 4.4 и 4.5).</w:t>
      </w:r>
    </w:p>
    <w:p w14:paraId="49EA2B14"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 </w:t>
      </w:r>
      <w:r w:rsidRPr="005F7E5F">
        <w:rPr>
          <w:rFonts w:eastAsia="Times New Roman" w:cs="Arial"/>
          <w:i/>
          <w:iCs/>
          <w:color w:val="000000"/>
          <w:lang w:eastAsia="bg-BG"/>
        </w:rPr>
        <w:t>неизвестна честота:</w:t>
      </w:r>
      <w:r w:rsidRPr="005F7E5F">
        <w:rPr>
          <w:rFonts w:eastAsia="Times New Roman" w:cs="Arial"/>
          <w:color w:val="000000"/>
          <w:lang w:eastAsia="bg-BG"/>
        </w:rPr>
        <w:t xml:space="preserve"> тендинопатия, понякога усложнена с руптура; имуномедиирана некротизираща миопатия (ИМНМ)**</w:t>
      </w:r>
    </w:p>
    <w:p w14:paraId="37836C6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пресистираща проксимална мускулна слабост и повишени серумни нива на креатин 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имуносуперсивни средства (вж. точка 4.4).</w:t>
      </w:r>
    </w:p>
    <w:p w14:paraId="02B7F1A4" w14:textId="77777777" w:rsidR="005F7E5F" w:rsidRPr="005F7E5F" w:rsidRDefault="005F7E5F" w:rsidP="005F7E5F">
      <w:pPr>
        <w:spacing w:line="240" w:lineRule="auto"/>
        <w:rPr>
          <w:rFonts w:eastAsia="Times New Roman" w:cs="Arial"/>
          <w:color w:val="000000"/>
          <w:u w:val="single"/>
          <w:lang w:eastAsia="bg-BG"/>
        </w:rPr>
      </w:pPr>
    </w:p>
    <w:p w14:paraId="47E309A8" w14:textId="3241005E"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възпроизводителната система и гърдата:</w:t>
      </w:r>
    </w:p>
    <w:p w14:paraId="6BF64221"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С неизвестна честота:</w:t>
      </w:r>
      <w:r w:rsidRPr="005F7E5F">
        <w:rPr>
          <w:rFonts w:eastAsia="Times New Roman" w:cs="Arial"/>
          <w:color w:val="000000"/>
          <w:lang w:eastAsia="bg-BG"/>
        </w:rPr>
        <w:t xml:space="preserve"> еректилна дисфункция</w:t>
      </w:r>
    </w:p>
    <w:p w14:paraId="5A48B47D" w14:textId="77777777" w:rsidR="005F7E5F" w:rsidRPr="005F7E5F" w:rsidRDefault="005F7E5F" w:rsidP="005F7E5F">
      <w:pPr>
        <w:spacing w:line="240" w:lineRule="auto"/>
        <w:rPr>
          <w:rFonts w:eastAsia="Times New Roman" w:cs="Arial"/>
          <w:color w:val="000000"/>
          <w:u w:val="single"/>
          <w:lang w:eastAsia="bg-BG"/>
        </w:rPr>
      </w:pPr>
    </w:p>
    <w:p w14:paraId="6153CC7F" w14:textId="335B8D4E"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Общи нарушения и ефекти на мястото на приложение:</w:t>
      </w:r>
    </w:p>
    <w:p w14:paraId="570508C4" w14:textId="65BDCBBC" w:rsidR="0091385D" w:rsidRPr="005F7E5F" w:rsidRDefault="005F7E5F" w:rsidP="005F7E5F">
      <w:pPr>
        <w:spacing w:line="240" w:lineRule="auto"/>
        <w:rPr>
          <w:rFonts w:eastAsia="Times New Roman" w:cs="Arial"/>
          <w:color w:val="000000"/>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астения</w:t>
      </w:r>
    </w:p>
    <w:p w14:paraId="3D3DDD1E" w14:textId="09588F02" w:rsidR="005F7E5F" w:rsidRPr="005F7E5F" w:rsidRDefault="005F7E5F" w:rsidP="005F7E5F">
      <w:pPr>
        <w:spacing w:line="240" w:lineRule="auto"/>
        <w:rPr>
          <w:rFonts w:eastAsia="Times New Roman" w:cs="Arial"/>
          <w:color w:val="000000"/>
          <w:lang w:eastAsia="bg-BG"/>
        </w:rPr>
      </w:pPr>
    </w:p>
    <w:p w14:paraId="1C9CFFC1"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Рядко се съобщава за изразен синдром на свръхчувствителност, който да включва някои от следните симптоми: ангиоедем, лупус-подобен синдром, ревматична полимиалгия, дерматомизит, васкулит, тромбоцитопения, еозинофилия, повишена СУЕ, артрит и артралгия, уртикария, фоточувствителност, висока температура, зачервяване, диспнея и отпадналост.</w:t>
      </w:r>
    </w:p>
    <w:p w14:paraId="618E0849" w14:textId="77777777" w:rsidR="005F7E5F" w:rsidRPr="005F7E5F" w:rsidRDefault="005F7E5F" w:rsidP="005F7E5F">
      <w:pPr>
        <w:spacing w:line="240" w:lineRule="auto"/>
        <w:rPr>
          <w:rFonts w:eastAsia="Times New Roman" w:cs="Arial"/>
          <w:color w:val="000000"/>
          <w:u w:val="single"/>
          <w:lang w:eastAsia="bg-BG"/>
        </w:rPr>
      </w:pPr>
    </w:p>
    <w:p w14:paraId="4E0C3E64" w14:textId="54A88F4B"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Изследвания:</w:t>
      </w:r>
    </w:p>
    <w:p w14:paraId="46C273C5"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повишени стойности на серумните трансаминази (аланин аминотрансфераза, аспартат, аминотрансфераза, γ-глутамил транспептиза) (вж. точка 4.4 Чернодробни </w:t>
      </w:r>
      <w:r w:rsidRPr="005F7E5F">
        <w:rPr>
          <w:rFonts w:eastAsia="Times New Roman" w:cs="Arial"/>
          <w:color w:val="000000"/>
          <w:lang w:eastAsia="bg-BG"/>
        </w:rPr>
        <w:lastRenderedPageBreak/>
        <w:t>ефекти), повишаване на стойностите на алкалната фосфатаза; покачване на нивата на серумната креатин киназа (СК) (вж. точка 4.4).</w:t>
      </w:r>
    </w:p>
    <w:p w14:paraId="699CC8C5" w14:textId="77777777" w:rsidR="005F7E5F" w:rsidRPr="005F7E5F" w:rsidRDefault="005F7E5F" w:rsidP="005F7E5F">
      <w:pPr>
        <w:spacing w:line="240" w:lineRule="auto"/>
        <w:rPr>
          <w:rFonts w:eastAsia="Times New Roman" w:cs="Arial"/>
          <w:color w:val="000000"/>
          <w:lang w:eastAsia="bg-BG"/>
        </w:rPr>
      </w:pPr>
    </w:p>
    <w:p w14:paraId="2CE0268F" w14:textId="20E0C2C5"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Повишаване на </w:t>
      </w:r>
      <w:r w:rsidRPr="005F7E5F">
        <w:rPr>
          <w:rFonts w:eastAsia="Times New Roman" w:cs="Arial"/>
          <w:color w:val="000000"/>
          <w:lang w:val="en-US"/>
        </w:rPr>
        <w:t xml:space="preserve">HbA1c </w:t>
      </w:r>
      <w:r w:rsidRPr="005F7E5F">
        <w:rPr>
          <w:rFonts w:eastAsia="Times New Roman" w:cs="Arial"/>
          <w:color w:val="000000"/>
          <w:lang w:eastAsia="bg-BG"/>
        </w:rPr>
        <w:t>и серумните нива на глюкоза на гладно са съобщавани при статини, включително симвастатин.</w:t>
      </w:r>
    </w:p>
    <w:p w14:paraId="2A0533CE" w14:textId="77777777" w:rsidR="005F7E5F" w:rsidRPr="005F7E5F" w:rsidRDefault="005F7E5F" w:rsidP="005F7E5F">
      <w:pPr>
        <w:spacing w:line="240" w:lineRule="auto"/>
        <w:rPr>
          <w:rFonts w:eastAsia="Times New Roman" w:cs="Arial"/>
          <w:color w:val="000000"/>
          <w:lang w:eastAsia="bg-BG"/>
        </w:rPr>
      </w:pPr>
    </w:p>
    <w:p w14:paraId="2E33F532" w14:textId="3ECF192A"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При постмаркетинговия опит рядко са съобщавани случаи на когнитивно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обратими при прекъсване на лечението със статии, с различно време на поява на симптомите (1 ден до години) и отзвучаване на симптомите (медиана 3 седмици).</w:t>
      </w:r>
    </w:p>
    <w:p w14:paraId="565FE0B0" w14:textId="77777777" w:rsidR="005F7E5F" w:rsidRPr="005F7E5F" w:rsidRDefault="005F7E5F" w:rsidP="005F7E5F">
      <w:pPr>
        <w:spacing w:line="240" w:lineRule="auto"/>
        <w:rPr>
          <w:rFonts w:eastAsia="Times New Roman" w:cs="Arial"/>
          <w:color w:val="000000"/>
          <w:lang w:eastAsia="bg-BG"/>
        </w:rPr>
      </w:pPr>
    </w:p>
    <w:p w14:paraId="1A525050" w14:textId="24A12D9F"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Следните допълнителни нежелани реакции са съобщени при някои статини:</w:t>
      </w:r>
    </w:p>
    <w:p w14:paraId="74841353"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Нарушения на съня, включително кошмари</w:t>
      </w:r>
    </w:p>
    <w:p w14:paraId="2BB77BDA"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Сексуална дисфункция</w:t>
      </w:r>
    </w:p>
    <w:p w14:paraId="1890691A" w14:textId="33DC7669"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 xml:space="preserve">Захарен диабет: Честотата зависи от наличието или отсъствието на рискови фактори (глюкоза в кръвта на гладно ≥ 5,6 </w:t>
      </w:r>
      <w:proofErr w:type="spellStart"/>
      <w:r w:rsidRPr="005F7E5F">
        <w:rPr>
          <w:rFonts w:eastAsia="Times New Roman" w:cs="Arial"/>
          <w:color w:val="000000"/>
          <w:lang w:val="en-US"/>
        </w:rPr>
        <w:t>mmol</w:t>
      </w:r>
      <w:proofErr w:type="spellEnd"/>
      <w:r w:rsidRPr="005F7E5F">
        <w:rPr>
          <w:rFonts w:eastAsia="Times New Roman" w:cs="Arial"/>
          <w:color w:val="000000"/>
          <w:lang w:val="en-US"/>
        </w:rPr>
        <w:t xml:space="preserve">/l, BMI </w:t>
      </w:r>
      <w:r w:rsidRPr="005F7E5F">
        <w:rPr>
          <w:rFonts w:eastAsia="Times New Roman" w:cs="Arial"/>
          <w:color w:val="000000"/>
          <w:lang w:eastAsia="bg-BG"/>
        </w:rPr>
        <w:t xml:space="preserve">&gt; 30 </w:t>
      </w:r>
      <w:r w:rsidRPr="005F7E5F">
        <w:rPr>
          <w:rFonts w:eastAsia="Times New Roman" w:cs="Arial"/>
          <w:color w:val="000000"/>
          <w:lang w:val="en-US"/>
        </w:rPr>
        <w:t>kg/m</w:t>
      </w:r>
      <w:r w:rsidRPr="005F7E5F">
        <w:rPr>
          <w:rFonts w:eastAsia="Times New Roman" w:cs="Arial"/>
          <w:color w:val="000000"/>
          <w:vertAlign w:val="superscript"/>
          <w:lang w:val="en-US"/>
        </w:rPr>
        <w:t>2</w:t>
      </w:r>
      <w:r w:rsidRPr="005F7E5F">
        <w:rPr>
          <w:rFonts w:eastAsia="Times New Roman" w:cs="Arial"/>
          <w:color w:val="000000"/>
          <w:lang w:val="en-US"/>
        </w:rPr>
        <w:t xml:space="preserve">, </w:t>
      </w:r>
      <w:r w:rsidRPr="005F7E5F">
        <w:rPr>
          <w:rFonts w:eastAsia="Times New Roman" w:cs="Arial"/>
          <w:color w:val="000000"/>
          <w:lang w:eastAsia="bg-BG"/>
        </w:rPr>
        <w:t>повишени триглицериди, анамнеза за хипертония).</w:t>
      </w:r>
    </w:p>
    <w:p w14:paraId="03D2211E" w14:textId="77777777" w:rsidR="005F7E5F" w:rsidRPr="005F7E5F" w:rsidRDefault="005F7E5F" w:rsidP="005F7E5F">
      <w:pPr>
        <w:spacing w:line="240" w:lineRule="auto"/>
        <w:rPr>
          <w:rFonts w:eastAsia="Times New Roman" w:cs="Arial"/>
          <w:color w:val="000000"/>
          <w:u w:val="single"/>
          <w:lang w:eastAsia="bg-BG"/>
        </w:rPr>
      </w:pPr>
    </w:p>
    <w:p w14:paraId="771CC8B5" w14:textId="373B950F"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Педиатрична популация</w:t>
      </w:r>
    </w:p>
    <w:p w14:paraId="264CC5C9"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В 48 седмично проучване, включващо деца и юноши (младежи II степен по Танер и нагоре и девойки, които са поне една година след първата им менструация) на възраст от 10 до 17 години, с хетерозиготна фамилна хиперхолестеролемия (</w:t>
      </w:r>
      <w:r w:rsidRPr="005F7E5F">
        <w:rPr>
          <w:rFonts w:eastAsia="Times New Roman" w:cs="Arial"/>
          <w:color w:val="000000"/>
          <w:lang w:val="en-US"/>
        </w:rPr>
        <w:t>n</w:t>
      </w:r>
      <w:r w:rsidRPr="005F7E5F">
        <w:rPr>
          <w:rFonts w:eastAsia="Times New Roman" w:cs="Arial"/>
          <w:color w:val="000000"/>
          <w:lang w:eastAsia="bg-BG"/>
        </w:rPr>
        <w:t>=175), профилът на безопасност и поносимост на групата, лекувана със симвастатин е бил подобен на този при групата, лекувана с плацебо. В дългосрочен план ефектът върху физическото, интелектуално и сексуално развитие не е известен. В момента няма достатъчно налични данни след една година на лечение (вж. точки 4.2, 4.4 и 5.1).</w:t>
      </w:r>
    </w:p>
    <w:p w14:paraId="3DB7F7B7" w14:textId="77777777" w:rsidR="005F7E5F" w:rsidRPr="005F7E5F" w:rsidRDefault="005F7E5F" w:rsidP="005F7E5F">
      <w:pPr>
        <w:spacing w:line="240" w:lineRule="auto"/>
        <w:rPr>
          <w:rFonts w:eastAsia="Times New Roman" w:cs="Arial"/>
          <w:b/>
          <w:bCs/>
          <w:color w:val="000000"/>
          <w:u w:val="single"/>
          <w:lang w:eastAsia="bg-BG"/>
        </w:rPr>
      </w:pPr>
    </w:p>
    <w:p w14:paraId="6A4C7793" w14:textId="2F4D2602" w:rsidR="005F7E5F" w:rsidRPr="005F7E5F" w:rsidRDefault="005F7E5F" w:rsidP="005F7E5F">
      <w:pPr>
        <w:spacing w:line="240" w:lineRule="auto"/>
        <w:rPr>
          <w:rFonts w:eastAsia="Times New Roman" w:cs="Arial"/>
          <w:lang w:eastAsia="bg-BG"/>
        </w:rPr>
      </w:pPr>
      <w:r w:rsidRPr="005F7E5F">
        <w:rPr>
          <w:rFonts w:eastAsia="Times New Roman" w:cs="Arial"/>
          <w:b/>
          <w:bCs/>
          <w:color w:val="000000"/>
          <w:u w:val="single"/>
          <w:lang w:eastAsia="bg-BG"/>
        </w:rPr>
        <w:t>Съобщаване на подозирани нежелани реакции</w:t>
      </w:r>
    </w:p>
    <w:p w14:paraId="12942E2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7F8EFF20" w14:textId="77777777" w:rsidR="005F7E5F" w:rsidRPr="005F7E5F" w:rsidRDefault="005F7E5F" w:rsidP="005F7E5F">
      <w:pPr>
        <w:spacing w:line="240" w:lineRule="auto"/>
        <w:rPr>
          <w:rFonts w:eastAsia="Times New Roman" w:cs="Arial"/>
          <w:b/>
          <w:bCs/>
          <w:color w:val="000000"/>
          <w:lang w:eastAsia="bg-BG"/>
        </w:rPr>
      </w:pPr>
    </w:p>
    <w:p w14:paraId="59BB4949" w14:textId="55A6EAEA" w:rsidR="005F7E5F" w:rsidRPr="005F7E5F" w:rsidRDefault="005F7E5F" w:rsidP="005F7E5F">
      <w:pPr>
        <w:spacing w:line="240" w:lineRule="auto"/>
        <w:rPr>
          <w:rFonts w:eastAsia="Times New Roman" w:cs="Arial"/>
          <w:lang w:eastAsia="bg-BG"/>
        </w:rPr>
      </w:pPr>
      <w:r w:rsidRPr="005F7E5F">
        <w:rPr>
          <w:rFonts w:eastAsia="Times New Roman" w:cs="Arial"/>
          <w:b/>
          <w:bCs/>
          <w:color w:val="000000"/>
          <w:lang w:eastAsia="bg-BG"/>
        </w:rPr>
        <w:t>Контакти:</w:t>
      </w:r>
    </w:p>
    <w:p w14:paraId="00F75B6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Изпълнителна агенция по лекарствата.</w:t>
      </w:r>
    </w:p>
    <w:p w14:paraId="2C7B1946"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ул. „Дамян Груев” № 8</w:t>
      </w:r>
    </w:p>
    <w:p w14:paraId="09856083"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1303 София</w:t>
      </w:r>
    </w:p>
    <w:p w14:paraId="5CD4248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Тел.:+35 928903417</w:t>
      </w:r>
    </w:p>
    <w:p w14:paraId="257301AA" w14:textId="518ACB5D" w:rsidR="005F7E5F" w:rsidRPr="005F7E5F" w:rsidRDefault="005F7E5F" w:rsidP="005F7E5F">
      <w:pPr>
        <w:spacing w:line="240" w:lineRule="auto"/>
        <w:rPr>
          <w:rFonts w:eastAsia="Times New Roman" w:cs="Arial"/>
          <w:lang w:val="en-US" w:eastAsia="bg-BG"/>
        </w:rPr>
      </w:pPr>
      <w:r w:rsidRPr="005F7E5F">
        <w:rPr>
          <w:rFonts w:eastAsia="Times New Roman" w:cs="Arial"/>
          <w:color w:val="000000"/>
          <w:lang w:eastAsia="bg-BG"/>
        </w:rPr>
        <w:t xml:space="preserve">уебсайт: </w:t>
      </w:r>
      <w:hyperlink r:id="rId5" w:history="1">
        <w:r w:rsidRPr="005F7E5F">
          <w:rPr>
            <w:rFonts w:eastAsia="Times New Roman" w:cs="Arial"/>
            <w:color w:val="000000"/>
            <w:u w:val="single"/>
            <w:lang w:val="en-US"/>
          </w:rPr>
          <w:t>www.bda.bg</w:t>
        </w:r>
      </w:hyperlink>
    </w:p>
    <w:p w14:paraId="43E3C48F" w14:textId="77777777" w:rsidR="0091385D" w:rsidRPr="0091385D" w:rsidRDefault="0091385D"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64325E0B" w:rsidR="0091385D" w:rsidRPr="005F7E5F" w:rsidRDefault="005F7E5F" w:rsidP="0091385D">
      <w:pPr>
        <w:rPr>
          <w:rFonts w:cs="Arial"/>
          <w:szCs w:val="20"/>
        </w:rPr>
      </w:pPr>
      <w:r w:rsidRPr="005F7E5F">
        <w:rPr>
          <w:rFonts w:cs="Arial"/>
          <w:szCs w:val="20"/>
        </w:rPr>
        <w:t xml:space="preserve">Към момента има съобщения за няколко случая на предозиране; максималната приета доза е била 3,6 </w:t>
      </w:r>
      <w:r w:rsidRPr="005F7E5F">
        <w:rPr>
          <w:rFonts w:cs="Arial"/>
          <w:szCs w:val="20"/>
          <w:lang w:val="en-US"/>
        </w:rPr>
        <w:t xml:space="preserve">g. </w:t>
      </w:r>
      <w:r w:rsidRPr="005F7E5F">
        <w:rPr>
          <w:rFonts w:cs="Arial"/>
          <w:szCs w:val="20"/>
        </w:rPr>
        <w:t>Всички пациенти са се възстановили без последствия. Няма специфично лечение в случайна предозиране. В такива случаи трябва да бъдат приложени симптоматични и поддържащи мерки.</w:t>
      </w:r>
    </w:p>
    <w:p w14:paraId="48FF1584" w14:textId="5C35C960"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67B401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Фармакотерапевтична група: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редуктазни инхибитори. АТС код: С 10 </w:t>
      </w:r>
      <w:r w:rsidRPr="005F7E5F">
        <w:rPr>
          <w:rFonts w:eastAsia="Times New Roman" w:cs="Arial"/>
          <w:color w:val="000000"/>
          <w:szCs w:val="20"/>
          <w:lang w:val="en-US"/>
        </w:rPr>
        <w:t xml:space="preserve">A </w:t>
      </w:r>
      <w:r w:rsidRPr="005F7E5F">
        <w:rPr>
          <w:rFonts w:eastAsia="Times New Roman" w:cs="Arial"/>
          <w:color w:val="000000"/>
          <w:szCs w:val="20"/>
          <w:lang w:eastAsia="bg-BG"/>
        </w:rPr>
        <w:t>А01</w:t>
      </w:r>
    </w:p>
    <w:p w14:paraId="11559E00" w14:textId="77777777" w:rsidR="00912B18" w:rsidRPr="005F7E5F" w:rsidRDefault="00912B18" w:rsidP="00912B18">
      <w:pPr>
        <w:spacing w:line="240" w:lineRule="auto"/>
        <w:rPr>
          <w:rFonts w:eastAsia="Times New Roman" w:cs="Arial"/>
          <w:color w:val="000000"/>
          <w:szCs w:val="20"/>
          <w:u w:val="single"/>
          <w:lang w:eastAsia="bg-BG"/>
        </w:rPr>
      </w:pPr>
    </w:p>
    <w:p w14:paraId="1C9B26F7"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u w:val="single"/>
          <w:lang w:eastAsia="bg-BG"/>
        </w:rPr>
        <w:t>Механизъм на действие</w:t>
      </w:r>
    </w:p>
    <w:p w14:paraId="073297B8"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След перорално приложение, симвастатин, който е неактивен лактон, се хидролизира в черния дроб до съответната активна β-хидроски киселина, която е мощен инхибитов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редуктазата (3-хидрокси-3-метилглутарил СоА редуктаза). Този ензим катализира конвертирането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в мевалонат, ранен и скоростоопределящ етап в биосинтеза на холестерол.</w:t>
      </w:r>
    </w:p>
    <w:p w14:paraId="3AF313FC" w14:textId="77777777" w:rsidR="00912B18" w:rsidRPr="005F7E5F" w:rsidRDefault="00912B18" w:rsidP="00912B18">
      <w:pPr>
        <w:spacing w:line="240" w:lineRule="auto"/>
        <w:rPr>
          <w:rFonts w:eastAsia="Times New Roman" w:cs="Arial"/>
          <w:color w:val="000000"/>
          <w:szCs w:val="20"/>
          <w:lang w:eastAsia="bg-BG"/>
        </w:rPr>
      </w:pPr>
    </w:p>
    <w:p w14:paraId="1A526F7C"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Симвастатин е показал, че намалява, както нормалните, така и повишените концентрации на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С.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се формира от липопротеини с много ниска плътност </w:t>
      </w:r>
      <w:r w:rsidRPr="005F7E5F">
        <w:rPr>
          <w:rFonts w:eastAsia="Times New Roman" w:cs="Arial"/>
          <w:color w:val="000000"/>
          <w:szCs w:val="20"/>
          <w:lang w:val="en-US"/>
        </w:rPr>
        <w:t xml:space="preserve">(VLDL) </w:t>
      </w:r>
      <w:r w:rsidRPr="005F7E5F">
        <w:rPr>
          <w:rFonts w:eastAsia="Times New Roman" w:cs="Arial"/>
          <w:color w:val="000000"/>
          <w:szCs w:val="20"/>
          <w:lang w:eastAsia="bg-BG"/>
        </w:rPr>
        <w:t xml:space="preserve">и се катаболизира, предимно от </w:t>
      </w:r>
      <w:r w:rsidRPr="005F7E5F">
        <w:rPr>
          <w:rFonts w:eastAsia="Times New Roman" w:cs="Arial"/>
          <w:color w:val="000000"/>
          <w:szCs w:val="20"/>
          <w:lang w:val="en-US"/>
        </w:rPr>
        <w:t>LDL</w:t>
      </w:r>
      <w:r w:rsidRPr="005F7E5F">
        <w:rPr>
          <w:rFonts w:eastAsia="Times New Roman" w:cs="Arial"/>
          <w:color w:val="000000"/>
          <w:szCs w:val="20"/>
          <w:lang w:eastAsia="bg-BG"/>
        </w:rPr>
        <w:t xml:space="preserve">-рецептор с висок афинитет. Механизмът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-понижаващия ефект на симвастатин може да включва както редукцията на концентрацията на </w:t>
      </w:r>
      <w:r w:rsidRPr="005F7E5F">
        <w:rPr>
          <w:rFonts w:eastAsia="Times New Roman" w:cs="Arial"/>
          <w:color w:val="000000"/>
          <w:szCs w:val="20"/>
          <w:lang w:val="en-US"/>
        </w:rPr>
        <w:t>VLDL</w:t>
      </w:r>
      <w:r w:rsidRPr="005F7E5F">
        <w:rPr>
          <w:rFonts w:eastAsia="Times New Roman" w:cs="Arial"/>
          <w:color w:val="000000"/>
          <w:szCs w:val="20"/>
          <w:lang w:eastAsia="bg-BG"/>
        </w:rPr>
        <w:t xml:space="preserve">-холестерола, така и индукцията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-рецептора, довеждайки до намалено произвеждане и увеличен катаболизъм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По време на терапията със симвастатин, съществено спада и аполипопротеин В. Освен това, симвастатин умерено увеличава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 xml:space="preserve">и понижава плазмените триглицериди. В резултат на тези промени, се редуцират съотношенията на общия холестерол към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 xml:space="preserve">и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към </w:t>
      </w:r>
      <w:r w:rsidRPr="005F7E5F">
        <w:rPr>
          <w:rFonts w:eastAsia="Times New Roman" w:cs="Arial"/>
          <w:color w:val="000000"/>
          <w:szCs w:val="20"/>
          <w:lang w:val="en-US"/>
        </w:rPr>
        <w:t>HDL-C.</w:t>
      </w:r>
    </w:p>
    <w:p w14:paraId="678B9FB7" w14:textId="77777777" w:rsidR="00912B18" w:rsidRPr="005F7E5F" w:rsidRDefault="00912B18" w:rsidP="00912B18">
      <w:pPr>
        <w:spacing w:line="240" w:lineRule="auto"/>
        <w:rPr>
          <w:rFonts w:eastAsia="Times New Roman" w:cs="Arial"/>
          <w:color w:val="000000"/>
          <w:szCs w:val="20"/>
          <w:u w:val="single"/>
          <w:lang w:eastAsia="bg-BG"/>
        </w:rPr>
      </w:pPr>
    </w:p>
    <w:p w14:paraId="727B2E1B"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u w:val="single"/>
          <w:lang w:eastAsia="bg-BG"/>
        </w:rPr>
        <w:t>Клинична ефикасност и безопасност</w:t>
      </w:r>
    </w:p>
    <w:p w14:paraId="7AA4C0F5" w14:textId="77777777" w:rsidR="00912B18" w:rsidRPr="005F7E5F" w:rsidRDefault="00912B18" w:rsidP="00912B18">
      <w:pPr>
        <w:spacing w:line="240" w:lineRule="auto"/>
        <w:rPr>
          <w:rFonts w:eastAsia="Times New Roman" w:cs="Arial"/>
          <w:i/>
          <w:iCs/>
          <w:color w:val="000000"/>
          <w:szCs w:val="20"/>
          <w:lang w:eastAsia="bg-BG"/>
        </w:rPr>
      </w:pPr>
    </w:p>
    <w:p w14:paraId="1D8B80A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Висок риск от исхемична болест на сърцето (ИБС) или доказана ИБС</w:t>
      </w:r>
    </w:p>
    <w:p w14:paraId="0BD32DB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В проучването за коронарна протекция </w:t>
      </w:r>
      <w:r w:rsidRPr="005F7E5F">
        <w:rPr>
          <w:rFonts w:eastAsia="Times New Roman" w:cs="Arial"/>
          <w:color w:val="000000"/>
          <w:szCs w:val="20"/>
          <w:lang w:val="en-US"/>
        </w:rPr>
        <w:t xml:space="preserve">(Heart Protection Study, HPS) </w:t>
      </w:r>
      <w:r w:rsidRPr="005F7E5F">
        <w:rPr>
          <w:rFonts w:eastAsia="Times New Roman" w:cs="Arial"/>
          <w:color w:val="000000"/>
          <w:szCs w:val="20"/>
          <w:lang w:eastAsia="bg-BG"/>
        </w:rPr>
        <w:t xml:space="preserve">ефектите от терапията със симвастатин са оценени при 20 536 пациенти (на възраст 40-80 години), със или без хиперлипидемия и с исхемична болест на сърцето, други оклузивни артериални заболявания или захарен диабет. В това проучване, 10 269 пациенти са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и 10 267 пациенти са били на плацебо средно за период от 5 години. Изходните нива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са били както следва: под 116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при 6 793 пациенти (33%), между 116 и 135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при 5 063' пациенти (25 %) и по-големи от 135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при 8 680 пациенти (42%).</w:t>
      </w:r>
    </w:p>
    <w:p w14:paraId="3F8D4495" w14:textId="77777777" w:rsidR="00912B18" w:rsidRPr="005F7E5F" w:rsidRDefault="00912B18" w:rsidP="00912B18">
      <w:pPr>
        <w:spacing w:line="240" w:lineRule="auto"/>
        <w:rPr>
          <w:rFonts w:eastAsia="Times New Roman" w:cs="Arial"/>
          <w:color w:val="000000"/>
          <w:szCs w:val="20"/>
          <w:lang w:eastAsia="bg-BG"/>
        </w:rPr>
      </w:pPr>
    </w:p>
    <w:p w14:paraId="298CDB1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Лечението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спрямо плацебо е довело до значително намаляване на общата смъртност (1 328 [12.9 %] при пациентите, лекувани със симвастатин, спрямо 1 507 [14,7%] при пациентите, лекувани с плацебо; р=0,0003), поради намаляване с 18 % на смъртността от коронарни заболявания (587 [5,7%] спрямо 707 [6,9]; р=0,0005; понижаване на абсолютния риск с 1,2%). Намаляването на смъртността поради несъдови заболявания не показва статистическа значимост. Симвастатин също така намалява риска от големи коронарни инциденти (съставен краен показател, включващ нефаталния инфаркт на миокарда или смърт при ИБС) с 27% (р&lt;0,0001).</w:t>
      </w:r>
    </w:p>
    <w:p w14:paraId="1BBD44AB" w14:textId="77777777" w:rsidR="00912B18" w:rsidRDefault="00912B18" w:rsidP="00912B18">
      <w:pPr>
        <w:rPr>
          <w:rFonts w:eastAsia="Times New Roman" w:cs="Arial"/>
          <w:color w:val="000000"/>
          <w:szCs w:val="20"/>
          <w:lang w:eastAsia="bg-BG"/>
        </w:rPr>
      </w:pPr>
      <w:r w:rsidRPr="005F7E5F">
        <w:rPr>
          <w:rFonts w:eastAsia="Times New Roman" w:cs="Arial"/>
          <w:color w:val="000000"/>
          <w:szCs w:val="20"/>
          <w:lang w:eastAsia="bg-BG"/>
        </w:rPr>
        <w:t xml:space="preserve">Симвастатин намалява необходимостта от коронарни реваскуларизационни процедури (включително трансплантация на коронарен артериален байпас и перкутанна транслуменална коронарна ангиопластика), както и необходимостта от периферни и други некоронарни реваскуларизационни процедури, с 30% (р&lt;0,0001) и 16% (р=0,006) </w:t>
      </w:r>
      <w:r w:rsidRPr="005F7E5F">
        <w:rPr>
          <w:rFonts w:eastAsia="Times New Roman" w:cs="Arial"/>
          <w:color w:val="000000"/>
          <w:szCs w:val="20"/>
          <w:lang w:eastAsia="bg-BG"/>
        </w:rPr>
        <w:lastRenderedPageBreak/>
        <w:t xml:space="preserve">съответно. Симвастатин намалява риска от мозъчен инсулт с 25% (р&lt;0,0001), което се дължи на 30% намаление на исхемичния инсулт (р&lt;0,0001). В допълнение, в подгрупата на пациентите със захарен диабет, симвастатин намалява риска от развитие на усложнения от страна на големите кръвоносни съдове, включително периферни реваскуларизационни процедури (операция или ангиопластика), ампултации на долни крайници, или улкуси на краката с 21% (р=0,0293). Пропорционалното понижаване на честотата на събитията е подобно при всяка от проучваните подгрупи пациенти, включително при тези без коронарни заболяване, но с мозъчно-съдово или периферно артериално заболяване, мъже и жени, при пациентите на възраст под или над 70 години при започване на проучването, при наличие или отсъствие на хипертония и особено при тези с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холестерол под 3,0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при започване на проучването.</w:t>
      </w:r>
    </w:p>
    <w:p w14:paraId="470002A7" w14:textId="77777777" w:rsidR="00912B18" w:rsidRDefault="00912B18" w:rsidP="00912B18">
      <w:pPr>
        <w:rPr>
          <w:rFonts w:eastAsia="Times New Roman" w:cs="Arial"/>
          <w:color w:val="000000"/>
          <w:szCs w:val="20"/>
          <w:lang w:eastAsia="bg-BG"/>
        </w:rPr>
      </w:pPr>
    </w:p>
    <w:p w14:paraId="667292CA"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При Скандинавското проучване за преживяемост при симвастатин </w:t>
      </w:r>
      <w:r w:rsidRPr="005F7E5F">
        <w:rPr>
          <w:rFonts w:eastAsia="Times New Roman" w:cs="Arial"/>
          <w:color w:val="000000"/>
          <w:szCs w:val="20"/>
          <w:lang w:val="en-US"/>
        </w:rPr>
        <w:t xml:space="preserve">(Scandinavian Simvastatin Survival Study, 4S) </w:t>
      </w:r>
      <w:r w:rsidRPr="005F7E5F">
        <w:rPr>
          <w:rFonts w:eastAsia="Times New Roman" w:cs="Arial"/>
          <w:color w:val="000000"/>
          <w:szCs w:val="20"/>
          <w:lang w:eastAsia="bg-BG"/>
        </w:rPr>
        <w:t xml:space="preserve">ефектът от терапията със симвастатин върху общата смъртност е оценен при 4 444 пациенти с ИБС и изходни нива на общ холестерол 212-309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(5,5-8,0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При това мултицентрово, рандомизирано двойно сляпо, плацебо -контролирано проучване, пациентите с ангина пекторис или преживян миокарден инфаркт (МИ) са подложени на диета, стандартни грижи и симвастатин 20-40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w:t>
      </w:r>
      <w:r w:rsidRPr="005F7E5F">
        <w:rPr>
          <w:rFonts w:eastAsia="Times New Roman" w:cs="Arial"/>
          <w:color w:val="000000"/>
          <w:szCs w:val="20"/>
          <w:lang w:val="en-US"/>
        </w:rPr>
        <w:t>n</w:t>
      </w:r>
      <w:r w:rsidRPr="005F7E5F">
        <w:rPr>
          <w:rFonts w:eastAsia="Times New Roman" w:cs="Arial"/>
          <w:color w:val="000000"/>
          <w:szCs w:val="20"/>
          <w:lang w:eastAsia="bg-BG"/>
        </w:rPr>
        <w:t>=2 221) или плацебо (</w:t>
      </w:r>
      <w:r w:rsidRPr="005F7E5F">
        <w:rPr>
          <w:rFonts w:eastAsia="Times New Roman" w:cs="Arial"/>
          <w:color w:val="000000"/>
          <w:szCs w:val="20"/>
          <w:lang w:val="en-US"/>
        </w:rPr>
        <w:t>n</w:t>
      </w:r>
      <w:r w:rsidRPr="005F7E5F">
        <w:rPr>
          <w:rFonts w:eastAsia="Times New Roman" w:cs="Arial"/>
          <w:color w:val="000000"/>
          <w:szCs w:val="20"/>
          <w:lang w:eastAsia="bg-BG"/>
        </w:rPr>
        <w:t>=2 223) средно за период 5,4 години. Симвастатин намалява риска от смърт с 30% (намаляване на абсолютния риск с 3,3%). Рискът от смърт при ИБС намалява с 42% (намаляване на абсолютния риск с 3,5%). Симвастатин също така намалява риска от появата на големи коронарни събития (смърт при ИБС плюс клинично доказани и „тихи” нефатални МИ) с 34%. Освен това, симвастатин значително намалява риска от фатални и нефатални мозъчно-съдови инциденти (инсулт и транзиторни исхемични атаки) с 28%. Не са открити статистически значими разлики между групите по отношение на не- кардиоваскулаторната смъртност.</w:t>
      </w:r>
    </w:p>
    <w:p w14:paraId="54762C38" w14:textId="77777777" w:rsidR="00912B18" w:rsidRPr="005F7E5F" w:rsidRDefault="00912B18" w:rsidP="00912B18">
      <w:pPr>
        <w:spacing w:line="240" w:lineRule="auto"/>
        <w:rPr>
          <w:rFonts w:eastAsia="Times New Roman" w:cs="Arial"/>
          <w:color w:val="000000"/>
          <w:szCs w:val="20"/>
          <w:lang w:eastAsia="bg-BG"/>
        </w:rPr>
      </w:pPr>
    </w:p>
    <w:p w14:paraId="548B3C3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Проучването на ефективността от допълнително понижаване на холестерола и хомоцистеина </w:t>
      </w:r>
      <w:r w:rsidRPr="005F7E5F">
        <w:rPr>
          <w:rFonts w:eastAsia="Times New Roman" w:cs="Arial"/>
          <w:color w:val="000000"/>
          <w:szCs w:val="20"/>
          <w:lang w:val="en-US"/>
        </w:rPr>
        <w:t xml:space="preserve">(The Study of the Effectiveness of Additional Reductions in Cholesterol and Homocysteine, SEARCH) </w:t>
      </w:r>
      <w:r w:rsidRPr="005F7E5F">
        <w:rPr>
          <w:rFonts w:eastAsia="Times New Roman" w:cs="Arial"/>
          <w:color w:val="000000"/>
          <w:szCs w:val="20"/>
          <w:lang w:eastAsia="bg-BG"/>
        </w:rPr>
        <w:t xml:space="preserve">оценява ефекта на лечението със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спрямо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(медиана на проследяването 6,7 години) върху големи съдови събития </w:t>
      </w:r>
      <w:r w:rsidRPr="005F7E5F">
        <w:rPr>
          <w:rFonts w:eastAsia="Times New Roman" w:cs="Arial"/>
          <w:color w:val="000000"/>
          <w:szCs w:val="20"/>
          <w:lang w:val="en-US"/>
        </w:rPr>
        <w:t xml:space="preserve">(MVE; </w:t>
      </w:r>
      <w:r w:rsidRPr="005F7E5F">
        <w:rPr>
          <w:rFonts w:eastAsia="Times New Roman" w:cs="Arial"/>
          <w:color w:val="000000"/>
          <w:szCs w:val="20"/>
          <w:lang w:eastAsia="bg-BG"/>
        </w:rPr>
        <w:t xml:space="preserve">дефинирани като ИБС, нефатален инфаркт на миокарда (МИ), коронарна реваскуларизационна процедура, нефатален и фатален мозъчен инсулт или периферна реваскуларизационна процедура) при 12 064 пациенти с анамнеза за инфаркт на миокарда. Няма значима разлика в честотата на </w:t>
      </w:r>
      <w:r w:rsidRPr="005F7E5F">
        <w:rPr>
          <w:rFonts w:eastAsia="Times New Roman" w:cs="Arial"/>
          <w:color w:val="000000"/>
          <w:szCs w:val="20"/>
          <w:lang w:val="en-US"/>
        </w:rPr>
        <w:t xml:space="preserve">MVE </w:t>
      </w:r>
      <w:r w:rsidRPr="005F7E5F">
        <w:rPr>
          <w:rFonts w:eastAsia="Times New Roman" w:cs="Arial"/>
          <w:color w:val="000000"/>
          <w:szCs w:val="20"/>
          <w:lang w:eastAsia="bg-BG"/>
        </w:rPr>
        <w:t xml:space="preserve">между двете групи; симвастатин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w:t>
      </w:r>
      <w:r w:rsidRPr="005F7E5F">
        <w:rPr>
          <w:rFonts w:eastAsia="Times New Roman" w:cs="Arial"/>
          <w:color w:val="000000"/>
          <w:szCs w:val="20"/>
          <w:lang w:val="en-US"/>
        </w:rPr>
        <w:t>n</w:t>
      </w:r>
      <w:r w:rsidRPr="005F7E5F">
        <w:rPr>
          <w:rFonts w:eastAsia="Times New Roman" w:cs="Arial"/>
          <w:color w:val="000000"/>
          <w:szCs w:val="20"/>
          <w:lang w:eastAsia="bg-BG"/>
        </w:rPr>
        <w:t xml:space="preserve">=1 553; 25,7%) спрямо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w:t>
      </w:r>
      <w:r w:rsidRPr="005F7E5F">
        <w:rPr>
          <w:rFonts w:eastAsia="Times New Roman" w:cs="Arial"/>
          <w:color w:val="000000"/>
          <w:szCs w:val="20"/>
          <w:lang w:val="en-US"/>
        </w:rPr>
        <w:t>n</w:t>
      </w:r>
      <w:r w:rsidRPr="005F7E5F">
        <w:rPr>
          <w:rFonts w:eastAsia="Times New Roman" w:cs="Arial"/>
          <w:color w:val="000000"/>
          <w:szCs w:val="20"/>
          <w:lang w:eastAsia="bg-BG"/>
        </w:rPr>
        <w:t xml:space="preserve">=1 447; 24,5%); относителен риск 0,94, 95% доверителен интервал: 0,88 до 1,01. Абсолютната разлика в </w:t>
      </w:r>
      <w:r w:rsidRPr="005F7E5F">
        <w:rPr>
          <w:rFonts w:eastAsia="Times New Roman" w:cs="Arial"/>
          <w:color w:val="000000"/>
          <w:szCs w:val="20"/>
          <w:lang w:val="en-US"/>
        </w:rPr>
        <w:t>LDL</w:t>
      </w:r>
      <w:r w:rsidRPr="005F7E5F">
        <w:rPr>
          <w:rFonts w:eastAsia="Times New Roman" w:cs="Arial"/>
          <w:color w:val="000000"/>
          <w:szCs w:val="20"/>
          <w:lang w:eastAsia="bg-BG"/>
        </w:rPr>
        <w:t xml:space="preserve">-холестерола между двете групи по време на курса на проучването е 0,35+0,01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Профилът на безопасност е сходен в двете групи на лечение с изключение на честотата на миопатия, която е приблизително 1,0% при пациенти на лечение със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спрямо 0,02% при пациенти на лечение със симвастатин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Приблизително половината от тези случаи на миопатия се срещат по време на първата година от лечението. Честотата на миопатия през всяка следваща година на лечението е приблизително 0,1 %.</w:t>
      </w:r>
    </w:p>
    <w:p w14:paraId="7C918B40" w14:textId="77777777" w:rsidR="00912B18" w:rsidRPr="005F7E5F" w:rsidRDefault="00912B18" w:rsidP="00912B18">
      <w:pPr>
        <w:spacing w:line="240" w:lineRule="auto"/>
        <w:rPr>
          <w:rFonts w:eastAsia="Times New Roman" w:cs="Arial"/>
          <w:i/>
          <w:iCs/>
          <w:color w:val="000000"/>
          <w:szCs w:val="20"/>
          <w:lang w:eastAsia="bg-BG"/>
        </w:rPr>
      </w:pPr>
    </w:p>
    <w:p w14:paraId="769819D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Първична хиперхолестеролемия и комбинирана хиперлипидемия</w:t>
      </w:r>
    </w:p>
    <w:p w14:paraId="44238BFE"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При проучвания, сравняващи ефикасността и безопасността на симвастатин 10,20,40 и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при пациенти с хиперхолестеролемия, средните понижения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са съответно 30, 38, 41 и 47%. При проучвания с пациенти с комбинирана (смесена) хиперлипидемия, приемащи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и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симвастатин, средното намаление на </w:t>
      </w:r>
      <w:r w:rsidRPr="005F7E5F">
        <w:rPr>
          <w:rFonts w:eastAsia="Times New Roman" w:cs="Arial"/>
          <w:color w:val="000000"/>
          <w:szCs w:val="20"/>
          <w:lang w:eastAsia="bg-BG"/>
        </w:rPr>
        <w:lastRenderedPageBreak/>
        <w:t xml:space="preserve">триглицеридите е съответно 28 и 33% (плацебо: 2%), а средното повишаване на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е съответно 13 и 16% (плацебо: 3%).</w:t>
      </w:r>
    </w:p>
    <w:p w14:paraId="22BE6F1C" w14:textId="77777777" w:rsidR="00912B18" w:rsidRPr="005F7E5F" w:rsidRDefault="00912B18" w:rsidP="00912B18">
      <w:pPr>
        <w:spacing w:line="240" w:lineRule="auto"/>
        <w:rPr>
          <w:rFonts w:eastAsia="Times New Roman" w:cs="Arial"/>
          <w:i/>
          <w:iCs/>
          <w:color w:val="000000"/>
          <w:szCs w:val="20"/>
          <w:lang w:eastAsia="bg-BG"/>
        </w:rPr>
      </w:pPr>
    </w:p>
    <w:p w14:paraId="7EB944DC"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Педиатрична популация</w:t>
      </w:r>
    </w:p>
    <w:p w14:paraId="249394E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В едно двойно-сляпо, плацебо-контролирано проучване, 175 пациенти (99 младежи II степен по Танер и нагоре и 76 девойки, които са поне една година след първата им менструация) на възраст от 10 до 17 години (средна възраст 14,1 години), с хетерозиготна фамилна хиперхолестеролемия (ХеФХ), са рандомизирани да получават симвастатин или плацебо в продължение на 24 седмици (основно проучване). За включване в проучването се изисква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между 160 и 400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на изходното ниво и поне един родител с ниво на </w:t>
      </w:r>
      <w:r w:rsidRPr="005F7E5F">
        <w:rPr>
          <w:rFonts w:eastAsia="Times New Roman" w:cs="Arial"/>
          <w:color w:val="000000"/>
          <w:szCs w:val="20"/>
          <w:lang w:val="en-US"/>
        </w:rPr>
        <w:t>LDL-C&gt;1</w:t>
      </w:r>
      <w:r w:rsidRPr="005F7E5F">
        <w:rPr>
          <w:rFonts w:eastAsia="Times New Roman" w:cs="Arial"/>
          <w:color w:val="000000"/>
          <w:szCs w:val="20"/>
          <w:lang w:eastAsia="bg-BG"/>
        </w:rPr>
        <w:t xml:space="preserve">89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Дозировката на симвастатин (веднъж дневно, вечер) е 10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през първите 8 седмици,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през вторите 8 седмици, 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след това. В разширението от 24 седмици, 144 пациенти са предпочели да продължат терапията и са получавали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симвастатин или плацебо.</w:t>
      </w:r>
    </w:p>
    <w:p w14:paraId="4CC40176" w14:textId="77777777" w:rsidR="00912B18" w:rsidRPr="005F7E5F" w:rsidRDefault="00912B18" w:rsidP="00912B18">
      <w:pPr>
        <w:spacing w:line="240" w:lineRule="auto"/>
        <w:rPr>
          <w:rFonts w:eastAsia="Times New Roman" w:cs="Arial"/>
          <w:sz w:val="28"/>
          <w:szCs w:val="24"/>
          <w:lang w:eastAsia="bg-BG"/>
        </w:rPr>
      </w:pPr>
    </w:p>
    <w:p w14:paraId="1678F7C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Симвастатин значително намалява плазмените нива на </w:t>
      </w:r>
      <w:r w:rsidRPr="005F7E5F">
        <w:rPr>
          <w:rFonts w:eastAsia="Times New Roman" w:cs="Arial"/>
          <w:color w:val="000000"/>
          <w:szCs w:val="20"/>
          <w:lang w:val="en-US"/>
        </w:rPr>
        <w:t xml:space="preserve">LDL-C, TG, </w:t>
      </w:r>
      <w:r w:rsidRPr="005F7E5F">
        <w:rPr>
          <w:rFonts w:eastAsia="Times New Roman" w:cs="Arial"/>
          <w:color w:val="000000"/>
          <w:szCs w:val="20"/>
          <w:lang w:eastAsia="bg-BG"/>
        </w:rPr>
        <w:t>и Аро В. Резултатите от разширението до 48 седмици са сравними с получените при основното проучване.</w:t>
      </w:r>
    </w:p>
    <w:p w14:paraId="39C5E34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След 24 седмично лечение е достигнато средно ниво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124,9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(граници: </w:t>
      </w:r>
      <w:r w:rsidRPr="005F7E5F">
        <w:rPr>
          <w:rFonts w:eastAsia="Times New Roman" w:cs="Arial"/>
          <w:color w:val="000000"/>
          <w:szCs w:val="20"/>
          <w:lang w:val="en-US"/>
        </w:rPr>
        <w:t xml:space="preserve">64,0-289,0 mg/dl) </w:t>
      </w:r>
      <w:r w:rsidRPr="005F7E5F">
        <w:rPr>
          <w:rFonts w:eastAsia="Times New Roman" w:cs="Arial"/>
          <w:color w:val="000000"/>
          <w:szCs w:val="20"/>
          <w:lang w:eastAsia="bg-BG"/>
        </w:rPr>
        <w:t xml:space="preserve">при групата, лекувана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сравнено с 207,8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(граници:</w:t>
      </w:r>
      <w:r w:rsidRPr="005F7E5F">
        <w:rPr>
          <w:rFonts w:eastAsia="Times New Roman" w:cs="Arial"/>
          <w:color w:val="000000"/>
          <w:szCs w:val="20"/>
          <w:lang w:val="en-US"/>
        </w:rPr>
        <w:t xml:space="preserve"> 128,0-334,0 mg/dl) </w:t>
      </w:r>
      <w:r w:rsidRPr="005F7E5F">
        <w:rPr>
          <w:rFonts w:eastAsia="Times New Roman" w:cs="Arial"/>
          <w:color w:val="000000"/>
          <w:szCs w:val="20"/>
          <w:lang w:eastAsia="bg-BG"/>
        </w:rPr>
        <w:t>при групата, лекувана с плацебо.</w:t>
      </w:r>
    </w:p>
    <w:p w14:paraId="77AC38A2" w14:textId="77777777" w:rsidR="00912B18" w:rsidRPr="005F7E5F" w:rsidRDefault="00912B18" w:rsidP="00912B18">
      <w:pPr>
        <w:rPr>
          <w:rFonts w:eastAsia="Times New Roman" w:cs="Arial"/>
          <w:color w:val="000000"/>
          <w:szCs w:val="20"/>
          <w:lang w:eastAsia="bg-BG"/>
        </w:rPr>
      </w:pPr>
    </w:p>
    <w:p w14:paraId="2505A101" w14:textId="77777777" w:rsidR="00912B18" w:rsidRPr="005F7E5F" w:rsidRDefault="00912B18" w:rsidP="00912B18">
      <w:pPr>
        <w:rPr>
          <w:rFonts w:eastAsia="Times New Roman" w:cs="Arial"/>
          <w:sz w:val="28"/>
          <w:szCs w:val="24"/>
          <w:lang w:eastAsia="bg-BG"/>
        </w:rPr>
      </w:pPr>
      <w:r w:rsidRPr="005F7E5F">
        <w:rPr>
          <w:rFonts w:eastAsia="Times New Roman" w:cs="Arial"/>
          <w:color w:val="000000"/>
          <w:szCs w:val="20"/>
          <w:lang w:eastAsia="bg-BG"/>
        </w:rPr>
        <w:t xml:space="preserve">След 24 седмично лечение със симвастатин (с нарастващи дози от 10, 20 до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при интервал от 8 седмици) симвастатин понижава средното ниво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с 36,8 % (плацебо:</w:t>
      </w:r>
      <w:r w:rsidRPr="005F7E5F">
        <w:rPr>
          <w:rFonts w:eastAsia="Times New Roman" w:cs="Arial"/>
          <w:color w:val="000000"/>
          <w:szCs w:val="20"/>
          <w:lang w:val="en-US"/>
        </w:rPr>
        <w:t xml:space="preserve"> 1,1% </w:t>
      </w:r>
      <w:r w:rsidRPr="005F7E5F">
        <w:rPr>
          <w:rFonts w:eastAsia="Times New Roman" w:cs="Arial"/>
          <w:color w:val="000000"/>
          <w:szCs w:val="20"/>
          <w:lang w:eastAsia="bg-BG"/>
        </w:rPr>
        <w:t xml:space="preserve">увеличение от изходното ниво), средните нива на Аро В с 32,4% (плацебо: 0,5 %) и средната стойност на </w:t>
      </w:r>
      <w:r w:rsidRPr="005F7E5F">
        <w:rPr>
          <w:rFonts w:eastAsia="Times New Roman" w:cs="Arial"/>
          <w:color w:val="000000"/>
          <w:szCs w:val="20"/>
          <w:lang w:val="en-US"/>
        </w:rPr>
        <w:t xml:space="preserve">TG </w:t>
      </w:r>
      <w:r w:rsidRPr="005F7E5F">
        <w:rPr>
          <w:rFonts w:eastAsia="Times New Roman" w:cs="Arial"/>
          <w:color w:val="000000"/>
          <w:szCs w:val="20"/>
          <w:lang w:eastAsia="bg-BG"/>
        </w:rPr>
        <w:t xml:space="preserve">нивата със 7,9 % (плацебо: 3,2%), и е увеличил средните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нива с 8,3 % (плацебо: 3,6%). В дългосрочен план ползата на симвастатин при сърдечно-съдовите случаи при деца с ХеФХ е неизвестна.</w:t>
      </w:r>
    </w:p>
    <w:p w14:paraId="63FE6A78" w14:textId="77777777" w:rsidR="00912B18" w:rsidRPr="005F7E5F" w:rsidRDefault="00912B18" w:rsidP="00912B18">
      <w:pPr>
        <w:rPr>
          <w:rFonts w:eastAsia="Times New Roman" w:cs="Arial"/>
          <w:color w:val="000000"/>
          <w:szCs w:val="20"/>
          <w:lang w:eastAsia="bg-BG"/>
        </w:rPr>
      </w:pPr>
    </w:p>
    <w:p w14:paraId="324765E5" w14:textId="77777777" w:rsidR="00912B18" w:rsidRPr="005F7E5F" w:rsidRDefault="00912B18" w:rsidP="00912B18">
      <w:pPr>
        <w:rPr>
          <w:rFonts w:cs="Arial"/>
          <w:sz w:val="24"/>
        </w:rPr>
      </w:pPr>
      <w:r w:rsidRPr="005F7E5F">
        <w:rPr>
          <w:rFonts w:eastAsia="Times New Roman" w:cs="Arial"/>
          <w:color w:val="000000"/>
          <w:szCs w:val="20"/>
          <w:lang w:eastAsia="bg-BG"/>
        </w:rPr>
        <w:t xml:space="preserve">Безопасността и ефикасността на дози, надвишаващи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не са получени при деца с хетерозиготна фамилна хиперхолестеролемия. В дългосрочен план ефикасността от лечението със симвастатин в детска възраст за намаляване заболеваемостта и смъртността в зряла възраст не е установена.</w:t>
      </w:r>
    </w:p>
    <w:p w14:paraId="36152471" w14:textId="781CD608"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2B474D39" w14:textId="5969F87C" w:rsidR="00912B18" w:rsidRPr="00912B18" w:rsidRDefault="00912B18" w:rsidP="00912B18">
      <w:pPr>
        <w:rPr>
          <w:sz w:val="24"/>
        </w:rPr>
      </w:pPr>
      <w:r w:rsidRPr="00912B18">
        <w:rPr>
          <w:szCs w:val="20"/>
        </w:rPr>
        <w:t xml:space="preserve">Симвастатин е неактивен лактон, който </w:t>
      </w:r>
      <w:r w:rsidRPr="00912B18">
        <w:rPr>
          <w:i/>
          <w:iCs/>
          <w:szCs w:val="20"/>
          <w:lang w:val="en-US"/>
        </w:rPr>
        <w:t>in vivo</w:t>
      </w:r>
      <w:r w:rsidRPr="00912B18">
        <w:rPr>
          <w:szCs w:val="20"/>
          <w:lang w:val="en-US"/>
        </w:rPr>
        <w:t xml:space="preserve"> </w:t>
      </w:r>
      <w:r w:rsidRPr="00912B18">
        <w:rPr>
          <w:szCs w:val="20"/>
        </w:rPr>
        <w:t xml:space="preserve">веднага </w:t>
      </w:r>
      <w:r>
        <w:rPr>
          <w:szCs w:val="20"/>
        </w:rPr>
        <w:t xml:space="preserve">се хидролизира до съответната </w:t>
      </w:r>
      <w:r>
        <w:rPr>
          <w:rFonts w:cs="Arial"/>
          <w:color w:val="202122"/>
          <w:sz w:val="25"/>
          <w:szCs w:val="25"/>
          <w:shd w:val="clear" w:color="auto" w:fill="F8F9FA"/>
        </w:rPr>
        <w:t>β</w:t>
      </w:r>
      <w:r w:rsidRPr="00912B18">
        <w:rPr>
          <w:szCs w:val="20"/>
        </w:rPr>
        <w:t xml:space="preserve">- хидроксикиселина, мощен инхибитор на </w:t>
      </w:r>
      <w:r w:rsidRPr="00912B18">
        <w:rPr>
          <w:szCs w:val="20"/>
          <w:lang w:val="en-US"/>
        </w:rPr>
        <w:t xml:space="preserve">HMG-CoA </w:t>
      </w:r>
      <w:r w:rsidRPr="00912B18">
        <w:rPr>
          <w:szCs w:val="20"/>
        </w:rPr>
        <w:t>редуктазата.</w:t>
      </w:r>
    </w:p>
    <w:p w14:paraId="696A3EAC" w14:textId="77777777" w:rsidR="00912B18" w:rsidRPr="00912B18" w:rsidRDefault="00912B18" w:rsidP="00912B18">
      <w:pPr>
        <w:rPr>
          <w:sz w:val="24"/>
        </w:rPr>
      </w:pPr>
      <w:r w:rsidRPr="00912B18">
        <w:rPr>
          <w:szCs w:val="20"/>
        </w:rPr>
        <w:t>Хидролизата се осъществява главно в черния дроб; скоростта на хидролизата в човешката плазма е много ниска.</w:t>
      </w:r>
    </w:p>
    <w:p w14:paraId="316212D2" w14:textId="77777777" w:rsidR="00912B18" w:rsidRPr="00912B18" w:rsidRDefault="00912B18" w:rsidP="00912B18">
      <w:pPr>
        <w:rPr>
          <w:szCs w:val="20"/>
        </w:rPr>
      </w:pPr>
    </w:p>
    <w:p w14:paraId="2BF34AD1" w14:textId="6E39904F" w:rsidR="00912B18" w:rsidRPr="00912B18" w:rsidRDefault="00912B18" w:rsidP="00912B18">
      <w:pPr>
        <w:rPr>
          <w:sz w:val="24"/>
        </w:rPr>
      </w:pPr>
      <w:r w:rsidRPr="00912B18">
        <w:rPr>
          <w:szCs w:val="20"/>
        </w:rPr>
        <w:t>Фармакокинетичните свойства са били оценени при възрастни. Няма налични фармакокинетични данни при деца и юноши.</w:t>
      </w:r>
    </w:p>
    <w:p w14:paraId="779D725F" w14:textId="77777777" w:rsidR="00912B18" w:rsidRPr="00912B18" w:rsidRDefault="00912B18" w:rsidP="00912B18">
      <w:pPr>
        <w:rPr>
          <w:szCs w:val="20"/>
          <w:u w:val="single"/>
        </w:rPr>
      </w:pPr>
    </w:p>
    <w:p w14:paraId="2F89F0D8" w14:textId="4C586EBF" w:rsidR="00912B18" w:rsidRPr="00912B18" w:rsidRDefault="00912B18" w:rsidP="00912B18">
      <w:pPr>
        <w:pStyle w:val="Heading3"/>
        <w:rPr>
          <w:color w:val="auto"/>
          <w:u w:val="single"/>
        </w:rPr>
      </w:pPr>
      <w:r w:rsidRPr="00912B18">
        <w:rPr>
          <w:u w:val="single"/>
        </w:rPr>
        <w:t>Абсорбция</w:t>
      </w:r>
    </w:p>
    <w:p w14:paraId="59E95BCB" w14:textId="77777777" w:rsidR="00912B18" w:rsidRPr="00912B18" w:rsidRDefault="00912B18" w:rsidP="00912B18">
      <w:pPr>
        <w:rPr>
          <w:sz w:val="24"/>
        </w:rPr>
      </w:pPr>
      <w:r w:rsidRPr="00912B18">
        <w:rPr>
          <w:szCs w:val="20"/>
        </w:rPr>
        <w:t xml:space="preserve">При хора симвастатин се абсорбира добре и претърпява значителен </w:t>
      </w:r>
      <w:r w:rsidRPr="00912B18">
        <w:rPr>
          <w:szCs w:val="20"/>
          <w:lang w:val="en-US"/>
        </w:rPr>
        <w:t xml:space="preserve">firs-pass </w:t>
      </w:r>
      <w:r w:rsidRPr="00912B18">
        <w:rPr>
          <w:szCs w:val="20"/>
        </w:rPr>
        <w:t xml:space="preserve">метаболизъм в черния дроб. Метаболизмът в черния дроб зависи от чернодробния кръвоток. Черният дроб е основното място на действие на активната форма. Бионаличността на </w:t>
      </w:r>
      <w:r w:rsidRPr="00912B18">
        <w:rPr>
          <w:szCs w:val="20"/>
          <w:lang w:val="en-US"/>
        </w:rPr>
        <w:t>p</w:t>
      </w:r>
      <w:r w:rsidRPr="00912B18">
        <w:rPr>
          <w:szCs w:val="20"/>
        </w:rPr>
        <w:t xml:space="preserve">-хидроксикиселината в системното кръвообръщение след перорален </w:t>
      </w:r>
      <w:r w:rsidRPr="00912B18">
        <w:rPr>
          <w:szCs w:val="20"/>
        </w:rPr>
        <w:lastRenderedPageBreak/>
        <w:t>прием на симвастатин е по-малко от 5% от приетата доза. Максимална плазмена концентрация на активните инхибитори се достига приблизително 1-2 часа след приложението на симвастатин. Едновременният прием на храна не влияе на абсорбцията.</w:t>
      </w:r>
    </w:p>
    <w:p w14:paraId="2A42A86B" w14:textId="77777777" w:rsidR="00912B18" w:rsidRPr="00912B18" w:rsidRDefault="00912B18" w:rsidP="00912B18">
      <w:pPr>
        <w:rPr>
          <w:szCs w:val="20"/>
        </w:rPr>
      </w:pPr>
    </w:p>
    <w:p w14:paraId="687365F7" w14:textId="7D60694D" w:rsidR="00912B18" w:rsidRPr="00912B18" w:rsidRDefault="00912B18" w:rsidP="00912B18">
      <w:pPr>
        <w:rPr>
          <w:sz w:val="24"/>
        </w:rPr>
      </w:pPr>
      <w:r w:rsidRPr="00912B18">
        <w:rPr>
          <w:szCs w:val="20"/>
        </w:rPr>
        <w:t>Фармакокинетичните свойства на еднократна и многократни дози симвастатин показва, че не настъпва кумулиране на лекарството след многократно дозиране.</w:t>
      </w:r>
    </w:p>
    <w:p w14:paraId="4286E6FE" w14:textId="77777777" w:rsidR="00912B18" w:rsidRPr="00912B18" w:rsidRDefault="00912B18" w:rsidP="00912B18">
      <w:pPr>
        <w:rPr>
          <w:szCs w:val="20"/>
          <w:u w:val="single"/>
        </w:rPr>
      </w:pPr>
    </w:p>
    <w:p w14:paraId="2E1BB229" w14:textId="26D13264" w:rsidR="00912B18" w:rsidRPr="00912B18" w:rsidRDefault="00912B18" w:rsidP="00912B18">
      <w:pPr>
        <w:pStyle w:val="Heading3"/>
        <w:rPr>
          <w:color w:val="auto"/>
          <w:u w:val="single"/>
        </w:rPr>
      </w:pPr>
      <w:r w:rsidRPr="00912B18">
        <w:rPr>
          <w:u w:val="single"/>
        </w:rPr>
        <w:t>Разпределение</w:t>
      </w:r>
    </w:p>
    <w:p w14:paraId="778EAB47" w14:textId="77777777" w:rsidR="00912B18" w:rsidRPr="00912B18" w:rsidRDefault="00912B18" w:rsidP="00912B18">
      <w:pPr>
        <w:rPr>
          <w:sz w:val="24"/>
        </w:rPr>
      </w:pPr>
      <w:r w:rsidRPr="00912B18">
        <w:rPr>
          <w:szCs w:val="20"/>
        </w:rPr>
        <w:t>Свързването на симвастатин и неговите активни метаболити с плазмените протеини е &gt;95%.</w:t>
      </w:r>
    </w:p>
    <w:p w14:paraId="7CECE319" w14:textId="77777777" w:rsidR="00912B18" w:rsidRPr="00912B18" w:rsidRDefault="00912B18" w:rsidP="00912B18">
      <w:pPr>
        <w:rPr>
          <w:szCs w:val="20"/>
          <w:u w:val="single"/>
        </w:rPr>
      </w:pPr>
    </w:p>
    <w:p w14:paraId="374DC193" w14:textId="7E4D7776" w:rsidR="00912B18" w:rsidRPr="00912B18" w:rsidRDefault="00912B18" w:rsidP="00912B18">
      <w:pPr>
        <w:pStyle w:val="Heading3"/>
        <w:rPr>
          <w:color w:val="auto"/>
          <w:u w:val="single"/>
        </w:rPr>
      </w:pPr>
      <w:r w:rsidRPr="00912B18">
        <w:rPr>
          <w:u w:val="single"/>
        </w:rPr>
        <w:t>Елиминиране</w:t>
      </w:r>
    </w:p>
    <w:p w14:paraId="3D07E4C4" w14:textId="77777777" w:rsidR="00912B18" w:rsidRPr="00912B18" w:rsidRDefault="00912B18" w:rsidP="00912B18">
      <w:pPr>
        <w:rPr>
          <w:sz w:val="24"/>
        </w:rPr>
      </w:pPr>
      <w:r w:rsidRPr="00912B18">
        <w:rPr>
          <w:szCs w:val="20"/>
        </w:rPr>
        <w:t xml:space="preserve">Симвастатин е субстрат на </w:t>
      </w:r>
      <w:r w:rsidRPr="00912B18">
        <w:rPr>
          <w:szCs w:val="20"/>
          <w:lang w:val="en-US"/>
        </w:rPr>
        <w:t xml:space="preserve">CYP3A4 </w:t>
      </w:r>
      <w:r w:rsidRPr="00912B18">
        <w:rPr>
          <w:szCs w:val="20"/>
        </w:rPr>
        <w:t xml:space="preserve">(вж. точки 4.3 и 4,5). Основните метаболити на симвастатин в човешката плазма са |3-хидроксикиселината и още четири активни метаболита. След перорална доза на радиоактивно белязан симвастатин при хора за 96 часа 13 % от радиоактивността се отделя с урината и 60 % във фекалиите. Количеството, възстановено във фекалиите, представлява еквивалентен на абсорбираният лекарствен продукт, отделени в жлъчката, както и неабсорбирания лекарствен продукт. След интравенозна инжекция на метаболита </w:t>
      </w:r>
      <w:r w:rsidRPr="00912B18">
        <w:rPr>
          <w:szCs w:val="20"/>
          <w:lang w:val="en-US"/>
        </w:rPr>
        <w:t>p</w:t>
      </w:r>
      <w:r w:rsidRPr="00912B18">
        <w:rPr>
          <w:szCs w:val="20"/>
        </w:rPr>
        <w:t>-хидроксикиселина неговият полуживот е средно 1,9 часа. Средно само 0,3 % от интравенозната доза се екскретира в урината като инхибитори.</w:t>
      </w:r>
    </w:p>
    <w:p w14:paraId="0A2D4011" w14:textId="77777777" w:rsidR="00912B18" w:rsidRPr="00912B18" w:rsidRDefault="00912B18" w:rsidP="00912B18">
      <w:pPr>
        <w:rPr>
          <w:szCs w:val="20"/>
        </w:rPr>
      </w:pPr>
    </w:p>
    <w:p w14:paraId="72E00E2A" w14:textId="76B49E63" w:rsidR="00912B18" w:rsidRPr="00912B18" w:rsidRDefault="00912B18" w:rsidP="00912B18">
      <w:pPr>
        <w:rPr>
          <w:sz w:val="24"/>
        </w:rPr>
      </w:pPr>
      <w:r w:rsidRPr="00912B18">
        <w:rPr>
          <w:szCs w:val="20"/>
        </w:rPr>
        <w:t>Симвастатиновата киселина се поема активно в хепотацитите чрез ОАТР1В1 транспортера.</w:t>
      </w:r>
    </w:p>
    <w:p w14:paraId="5A29EBD2" w14:textId="77777777" w:rsidR="00912B18" w:rsidRPr="00912B18" w:rsidRDefault="00912B18" w:rsidP="00912B18">
      <w:pPr>
        <w:rPr>
          <w:szCs w:val="20"/>
        </w:rPr>
      </w:pPr>
    </w:p>
    <w:p w14:paraId="188C4EBB" w14:textId="04FF88A6" w:rsidR="00912B18" w:rsidRPr="00912B18" w:rsidRDefault="00912B18" w:rsidP="00912B18">
      <w:pPr>
        <w:rPr>
          <w:sz w:val="24"/>
        </w:rPr>
      </w:pPr>
      <w:r w:rsidRPr="00912B18">
        <w:rPr>
          <w:szCs w:val="20"/>
        </w:rPr>
        <w:t xml:space="preserve">Симвастатин е субстрат на ефлуксния транспортер </w:t>
      </w:r>
      <w:r w:rsidRPr="00912B18">
        <w:rPr>
          <w:szCs w:val="20"/>
          <w:lang w:val="en-US"/>
        </w:rPr>
        <w:t>BCRP.</w:t>
      </w:r>
    </w:p>
    <w:p w14:paraId="6129090F" w14:textId="77777777" w:rsidR="00912B18" w:rsidRPr="00912B18" w:rsidRDefault="00912B18" w:rsidP="00912B18">
      <w:pPr>
        <w:rPr>
          <w:i/>
          <w:iCs/>
          <w:szCs w:val="20"/>
        </w:rPr>
      </w:pPr>
    </w:p>
    <w:p w14:paraId="59B51DF2" w14:textId="35DC5802" w:rsidR="00912B18" w:rsidRPr="00912B18" w:rsidRDefault="00912B18" w:rsidP="00912B18">
      <w:pPr>
        <w:rPr>
          <w:sz w:val="24"/>
        </w:rPr>
      </w:pPr>
      <w:r w:rsidRPr="00912B18">
        <w:rPr>
          <w:i/>
          <w:iCs/>
          <w:szCs w:val="20"/>
        </w:rPr>
        <w:t>Специални популации</w:t>
      </w:r>
    </w:p>
    <w:p w14:paraId="144AA7BB" w14:textId="77777777" w:rsidR="00912B18" w:rsidRPr="00912B18" w:rsidRDefault="00912B18" w:rsidP="00912B18">
      <w:pPr>
        <w:rPr>
          <w:sz w:val="24"/>
        </w:rPr>
      </w:pPr>
      <w:r w:rsidRPr="00912B18">
        <w:rPr>
          <w:i/>
          <w:iCs/>
          <w:szCs w:val="20"/>
          <w:lang w:val="en-US"/>
        </w:rPr>
        <w:t xml:space="preserve">SLCO1B1 </w:t>
      </w:r>
      <w:r w:rsidRPr="00912B18">
        <w:rPr>
          <w:i/>
          <w:iCs/>
          <w:szCs w:val="20"/>
        </w:rPr>
        <w:t>полиморфизъм</w:t>
      </w:r>
    </w:p>
    <w:p w14:paraId="148BA3FC" w14:textId="5723E744" w:rsidR="0091385D" w:rsidRPr="00912B18" w:rsidRDefault="00912B18" w:rsidP="00912B18">
      <w:pPr>
        <w:rPr>
          <w:sz w:val="24"/>
        </w:rPr>
      </w:pPr>
      <w:r w:rsidRPr="00912B18">
        <w:rPr>
          <w:szCs w:val="20"/>
        </w:rPr>
        <w:t xml:space="preserve">Носители на </w:t>
      </w:r>
      <w:r w:rsidRPr="00912B18">
        <w:rPr>
          <w:szCs w:val="20"/>
          <w:lang w:val="en-US"/>
        </w:rPr>
        <w:t xml:space="preserve">SLCO1B1 </w:t>
      </w:r>
      <w:r w:rsidRPr="00912B18">
        <w:rPr>
          <w:szCs w:val="20"/>
        </w:rPr>
        <w:t xml:space="preserve">ген с.521Т&gt;С алел имат по-ниска ОАТР1В1 активност. Средната експозиция </w:t>
      </w:r>
      <w:r w:rsidRPr="00912B18">
        <w:rPr>
          <w:szCs w:val="20"/>
          <w:lang w:val="en-US"/>
        </w:rPr>
        <w:t xml:space="preserve">(AUC) </w:t>
      </w:r>
      <w:r w:rsidRPr="00912B18">
        <w:rPr>
          <w:szCs w:val="20"/>
        </w:rPr>
        <w:t>на главния активен метаболит симвастатиновата киселина е 120%</w:t>
      </w:r>
      <w:r w:rsidRPr="00912B18">
        <w:rPr>
          <w:szCs w:val="20"/>
          <w:lang w:val="en-US"/>
        </w:rPr>
        <w:t xml:space="preserve"> </w:t>
      </w:r>
      <w:r w:rsidRPr="00912B18">
        <w:rPr>
          <w:szCs w:val="20"/>
        </w:rPr>
        <w:t>в хетерозиготни носители (СТ) на алел С и 221% в хомозиготни (СС) носители в сравнение с тази на пациенти, които имат най-често срещания генотип (ТТ). Алелът С има честота от 18%</w:t>
      </w:r>
      <w:r w:rsidRPr="00912B18">
        <w:rPr>
          <w:szCs w:val="20"/>
          <w:lang w:val="en-US"/>
        </w:rPr>
        <w:t xml:space="preserve"> </w:t>
      </w:r>
      <w:r w:rsidRPr="00912B18">
        <w:rPr>
          <w:szCs w:val="20"/>
        </w:rPr>
        <w:t>сред</w:t>
      </w:r>
      <w:r>
        <w:rPr>
          <w:sz w:val="24"/>
          <w:lang w:val="en-US"/>
        </w:rPr>
        <w:t xml:space="preserve"> </w:t>
      </w:r>
      <w:r w:rsidRPr="00912B18">
        <w:rPr>
          <w:szCs w:val="20"/>
        </w:rPr>
        <w:t xml:space="preserve">населението на Европа. При пациенти с </w:t>
      </w:r>
      <w:r w:rsidRPr="00912B18">
        <w:rPr>
          <w:szCs w:val="20"/>
          <w:lang w:val="en-US"/>
        </w:rPr>
        <w:t xml:space="preserve">SLCO1B1 </w:t>
      </w:r>
      <w:r w:rsidRPr="00912B18">
        <w:rPr>
          <w:szCs w:val="20"/>
        </w:rPr>
        <w:t>полиморфизъм има риск от повишена</w:t>
      </w:r>
      <w:r w:rsidRPr="00912B18">
        <w:rPr>
          <w:szCs w:val="20"/>
          <w:lang w:val="en-US"/>
        </w:rPr>
        <w:t xml:space="preserve"> </w:t>
      </w:r>
      <w:r w:rsidRPr="00912B18">
        <w:rPr>
          <w:szCs w:val="20"/>
        </w:rPr>
        <w:t>експозиция на симвастатинова киселина, което може да доведе до повишен риск от рабдомиолиза (вж.точка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42EBE431" w:rsidR="0091385D" w:rsidRPr="00912B18" w:rsidRDefault="00912B18" w:rsidP="0091385D">
      <w:pPr>
        <w:rPr>
          <w:sz w:val="24"/>
        </w:rPr>
      </w:pPr>
      <w:r w:rsidRPr="00912B18">
        <w:rPr>
          <w:szCs w:val="20"/>
        </w:rPr>
        <w:t>Въз основа на конвенционални проучвания при животни по отношение на фармакодинамиката, токсичност при многократно дозиране, генотоксичност и канцерогенност, няма други рискове за пациента, освен очакваните в резултат на фармакологичния механизъм. При максимално поносимите дози, прилагани при плъхове и зайци, симвастатин не предизвиква фетални малформации и няма ефект върху фертилитета, репродуктивните функции 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0CD795F6"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“Чайкафарма Висококачествените Лекарства” АД</w:t>
      </w:r>
    </w:p>
    <w:p w14:paraId="45A0C95F"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бул. “Г.М. Димитров” № 1, гр. София 1172, България</w:t>
      </w:r>
    </w:p>
    <w:p w14:paraId="445A1488"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тел.: 02/ 962 54 54</w:t>
      </w:r>
    </w:p>
    <w:p w14:paraId="4ED28923"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факс: 02/ 960 37 03</w:t>
      </w:r>
    </w:p>
    <w:p w14:paraId="3FD825DB" w14:textId="7DE3D47C" w:rsidR="0091385D" w:rsidRPr="00912B18" w:rsidRDefault="00912B18" w:rsidP="00912B18">
      <w:pPr>
        <w:rPr>
          <w:rFonts w:cs="Arial"/>
        </w:rPr>
      </w:pPr>
      <w:proofErr w:type="gramStart"/>
      <w:r w:rsidRPr="00912B18">
        <w:rPr>
          <w:rFonts w:eastAsia="Times New Roman" w:cs="Arial"/>
          <w:color w:val="000000"/>
          <w:lang w:val="en-US"/>
        </w:rPr>
        <w:t>e-mail</w:t>
      </w:r>
      <w:proofErr w:type="gramEnd"/>
      <w:r w:rsidRPr="00912B18">
        <w:rPr>
          <w:rFonts w:eastAsia="Times New Roman" w:cs="Arial"/>
          <w:color w:val="000000"/>
          <w:lang w:val="en-US"/>
        </w:rPr>
        <w:t xml:space="preserve">: </w:t>
      </w:r>
      <w:hyperlink r:id="rId6" w:history="1">
        <w:r w:rsidRPr="00912B18">
          <w:rPr>
            <w:rFonts w:eastAsia="Times New Roman" w:cs="Arial"/>
            <w:color w:val="000000"/>
            <w:lang w:val="en-US"/>
          </w:rPr>
          <w:t>info@tchaikapharma.com</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EB0B902"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 xml:space="preserve">Симвакор 10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20060572</w:t>
      </w:r>
    </w:p>
    <w:p w14:paraId="5CB67018"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 xml:space="preserve">Симвакор 20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20060573</w:t>
      </w:r>
    </w:p>
    <w:p w14:paraId="6E892CE5" w14:textId="5DF737FC" w:rsidR="0091385D" w:rsidRPr="00912B18" w:rsidRDefault="00912B18" w:rsidP="00912B18">
      <w:pPr>
        <w:rPr>
          <w:rFonts w:cs="Arial"/>
        </w:rPr>
      </w:pPr>
      <w:r w:rsidRPr="00912B18">
        <w:rPr>
          <w:rFonts w:eastAsia="Times New Roman" w:cs="Arial"/>
          <w:color w:val="000000"/>
          <w:lang w:eastAsia="bg-BG"/>
        </w:rPr>
        <w:t xml:space="preserve">Симвакор 40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20060574</w:t>
      </w:r>
    </w:p>
    <w:p w14:paraId="62EF7F8B" w14:textId="77777777" w:rsidR="0091385D" w:rsidRPr="0091385D" w:rsidRDefault="0091385D" w:rsidP="0091385D"/>
    <w:p w14:paraId="2CCB5832" w14:textId="18FCD95B" w:rsidR="007C605B" w:rsidRDefault="002C50EE" w:rsidP="007C605B">
      <w:pPr>
        <w:pStyle w:val="Heading1"/>
      </w:pPr>
      <w:r>
        <w:t>9. ДАТ</w:t>
      </w:r>
      <w:bookmarkStart w:id="3" w:name="_GoBack"/>
      <w:bookmarkEnd w:id="3"/>
      <w:r>
        <w:t>А НА ПЪРВО РАЗРЕШАВАНЕ/ПОДНОВЯВАНЕ НА РАЗРЕШЕНИЕТО ЗА УПОТРЕБА</w:t>
      </w:r>
    </w:p>
    <w:p w14:paraId="372B3414" w14:textId="0F79A9B4" w:rsidR="0091385D" w:rsidRDefault="0091385D" w:rsidP="0091385D"/>
    <w:p w14:paraId="39997056"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Дата на първо разрешаване: 23.10.2006</w:t>
      </w:r>
    </w:p>
    <w:p w14:paraId="497007FA" w14:textId="4E776DD4" w:rsidR="0091385D" w:rsidRPr="00912B18" w:rsidRDefault="00912B18" w:rsidP="00912B18">
      <w:pPr>
        <w:rPr>
          <w:rFonts w:cs="Arial"/>
        </w:rPr>
      </w:pPr>
      <w:r w:rsidRPr="00912B18">
        <w:rPr>
          <w:rFonts w:eastAsia="Times New Roman" w:cs="Arial"/>
          <w:color w:val="000000"/>
          <w:lang w:eastAsia="bg-BG"/>
        </w:rPr>
        <w:t>Дата на последно подновяване: 07.03.2012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898F850" w:rsidR="0091385D" w:rsidRPr="00912B18" w:rsidRDefault="00912B18" w:rsidP="0091385D">
      <w:pPr>
        <w:rPr>
          <w:rFonts w:cs="Arial"/>
        </w:rPr>
      </w:pPr>
      <w:r w:rsidRPr="00912B18">
        <w:rPr>
          <w:rFonts w:cs="Arial"/>
        </w:rPr>
        <w:t>Юни, 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01C49"/>
    <w:multiLevelType w:val="hybridMultilevel"/>
    <w:tmpl w:val="57BC1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F26DD"/>
    <w:multiLevelType w:val="hybridMultilevel"/>
    <w:tmpl w:val="3E9E94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D508C"/>
    <w:multiLevelType w:val="hybridMultilevel"/>
    <w:tmpl w:val="C108E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8"/>
  </w:num>
  <w:num w:numId="19">
    <w:abstractNumId w:val="27"/>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6"/>
  </w:num>
  <w:num w:numId="31">
    <w:abstractNumId w:val="5"/>
  </w:num>
  <w:num w:numId="32">
    <w:abstractNumId w:val="35"/>
  </w:num>
  <w:num w:numId="33">
    <w:abstractNumId w:val="29"/>
  </w:num>
  <w:num w:numId="34">
    <w:abstractNumId w:val="33"/>
  </w:num>
  <w:num w:numId="35">
    <w:abstractNumId w:val="34"/>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F7E5F"/>
    <w:rsid w:val="00605BCA"/>
    <w:rsid w:val="006158A1"/>
    <w:rsid w:val="00617B1F"/>
    <w:rsid w:val="00672487"/>
    <w:rsid w:val="00672600"/>
    <w:rsid w:val="00681D4A"/>
    <w:rsid w:val="00685882"/>
    <w:rsid w:val="0075649D"/>
    <w:rsid w:val="007C605B"/>
    <w:rsid w:val="008134C8"/>
    <w:rsid w:val="00814073"/>
    <w:rsid w:val="00826F0D"/>
    <w:rsid w:val="0084312D"/>
    <w:rsid w:val="00893B92"/>
    <w:rsid w:val="008A6AF2"/>
    <w:rsid w:val="008C70A2"/>
    <w:rsid w:val="008F1AF3"/>
    <w:rsid w:val="00912B18"/>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23590"/>
    <w:rsid w:val="00EB6364"/>
    <w:rsid w:val="00F37B64"/>
    <w:rsid w:val="00FD69E8"/>
    <w:rsid w:val="00FE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9101</Words>
  <Characters>51882</Characters>
  <Application>Microsoft Office Word</Application>
  <DocSecurity>0</DocSecurity>
  <Lines>432</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2022-11-01T15:21:00Z</dcterms:created>
  <dcterms:modified xsi:type="dcterms:W3CDTF">2022-11-01T15:21:00Z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