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50F4B8FF" w:rsidR="00C40420" w:rsidRDefault="00DD466D" w:rsidP="004A448E">
      <w:pPr>
        <w:pStyle w:val="Heading1"/>
      </w:pPr>
      <w:r>
        <w:t>1.ИМЕ НА ЛЕКАРСТВЕНИЯ ПРОДУКТ</w:t>
      </w:r>
    </w:p>
    <w:p w14:paraId="5769DF55" w14:textId="13A9B1C6" w:rsidR="00D927C9" w:rsidRDefault="00D927C9" w:rsidP="00D927C9"/>
    <w:p w14:paraId="22CBD827" w14:textId="77777777" w:rsidR="00D927C9" w:rsidRPr="00D927C9" w:rsidRDefault="00D927C9" w:rsidP="00D927C9">
      <w:pPr>
        <w:rPr>
          <w:rFonts w:cs="Arial"/>
          <w:lang w:eastAsia="bg-BG"/>
        </w:rPr>
      </w:pPr>
      <w:r w:rsidRPr="00D927C9">
        <w:rPr>
          <w:rFonts w:cs="Arial"/>
          <w:lang w:eastAsia="bg-BG"/>
        </w:rPr>
        <w:t xml:space="preserve">Синдаксел 6 </w:t>
      </w:r>
      <w:r w:rsidRPr="00D927C9">
        <w:rPr>
          <w:rFonts w:cs="Arial"/>
        </w:rPr>
        <w:t xml:space="preserve">mg/ml </w:t>
      </w:r>
      <w:r w:rsidRPr="00D927C9">
        <w:rPr>
          <w:rFonts w:cs="Arial"/>
          <w:lang w:eastAsia="bg-BG"/>
        </w:rPr>
        <w:t>концентрат за инфузионен разтвор</w:t>
      </w:r>
    </w:p>
    <w:p w14:paraId="7015B000" w14:textId="01300F56" w:rsidR="00D927C9" w:rsidRPr="00D927C9" w:rsidRDefault="00D927C9" w:rsidP="00D927C9">
      <w:pPr>
        <w:rPr>
          <w:rFonts w:cs="Arial"/>
        </w:rPr>
      </w:pPr>
      <w:r w:rsidRPr="00D927C9">
        <w:rPr>
          <w:rFonts w:cs="Arial"/>
        </w:rPr>
        <w:t xml:space="preserve">Sindaxel </w:t>
      </w:r>
      <w:r w:rsidRPr="00D927C9">
        <w:rPr>
          <w:rFonts w:cs="Arial"/>
          <w:lang w:eastAsia="bg-BG"/>
        </w:rPr>
        <w:t xml:space="preserve">6 </w:t>
      </w:r>
      <w:r w:rsidRPr="00D927C9">
        <w:rPr>
          <w:rFonts w:cs="Arial"/>
        </w:rPr>
        <w:t>mg/ml concentrate for solution for infusion</w:t>
      </w:r>
    </w:p>
    <w:p w14:paraId="6920A680" w14:textId="1E7620F5" w:rsidR="00C40420" w:rsidRDefault="00DD466D" w:rsidP="004A448E">
      <w:pPr>
        <w:pStyle w:val="Heading1"/>
        <w:rPr>
          <w:lang w:val="en-US"/>
        </w:rPr>
      </w:pPr>
      <w:r>
        <w:t>2. КАЧЕСТВЕН И КОЛИЧЕСТВЕН СЪСТАВ</w:t>
      </w:r>
    </w:p>
    <w:p w14:paraId="34DB2515" w14:textId="562A5472" w:rsidR="00D927C9" w:rsidRDefault="00D927C9" w:rsidP="00D927C9">
      <w:pPr>
        <w:rPr>
          <w:lang w:val="en-US"/>
        </w:rPr>
      </w:pPr>
    </w:p>
    <w:p w14:paraId="60F239EF"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Един флакон с 5 </w:t>
      </w:r>
      <w:r w:rsidRPr="00D927C9">
        <w:rPr>
          <w:rFonts w:eastAsia="Times New Roman" w:cs="Arial"/>
          <w:color w:val="000000"/>
          <w:lang w:val="en-US"/>
        </w:rPr>
        <w:t xml:space="preserve">ml </w:t>
      </w:r>
      <w:r w:rsidRPr="00D927C9">
        <w:rPr>
          <w:rFonts w:eastAsia="Times New Roman" w:cs="Arial"/>
          <w:color w:val="000000"/>
          <w:lang w:eastAsia="bg-BG"/>
        </w:rPr>
        <w:t xml:space="preserve">концентрат за интравенозна инфузия Синдаксел съдържа съответно 30 </w:t>
      </w:r>
      <w:r w:rsidRPr="00D927C9">
        <w:rPr>
          <w:rFonts w:eastAsia="Times New Roman" w:cs="Arial"/>
          <w:color w:val="000000"/>
          <w:lang w:val="en-US"/>
        </w:rPr>
        <w:t xml:space="preserve">mg </w:t>
      </w:r>
      <w:r w:rsidRPr="00D927C9">
        <w:rPr>
          <w:rFonts w:eastAsia="Times New Roman" w:cs="Arial"/>
          <w:color w:val="000000"/>
          <w:lang w:eastAsia="bg-BG"/>
        </w:rPr>
        <w:t xml:space="preserve">паклитаксел </w:t>
      </w:r>
      <w:r w:rsidRPr="00D927C9">
        <w:rPr>
          <w:rFonts w:eastAsia="Times New Roman" w:cs="Arial"/>
          <w:i/>
          <w:iCs/>
          <w:color w:val="000000"/>
          <w:lang w:val="en-US"/>
        </w:rPr>
        <w:t>(paclitaxel)</w:t>
      </w:r>
      <w:r w:rsidRPr="00D927C9">
        <w:rPr>
          <w:rFonts w:eastAsia="Times New Roman" w:cs="Arial"/>
          <w:color w:val="000000"/>
          <w:lang w:val="en-US"/>
        </w:rPr>
        <w:t xml:space="preserve"> </w:t>
      </w:r>
      <w:r w:rsidRPr="00D927C9">
        <w:rPr>
          <w:rFonts w:eastAsia="Times New Roman" w:cs="Arial"/>
          <w:color w:val="000000"/>
          <w:lang w:eastAsia="bg-BG"/>
        </w:rPr>
        <w:t xml:space="preserve">(6 </w:t>
      </w:r>
      <w:r w:rsidRPr="00D927C9">
        <w:rPr>
          <w:rFonts w:eastAsia="Times New Roman" w:cs="Arial"/>
          <w:color w:val="000000"/>
          <w:lang w:val="en-US"/>
        </w:rPr>
        <w:t>mg/ml).</w:t>
      </w:r>
    </w:p>
    <w:p w14:paraId="48579753" w14:textId="77777777" w:rsidR="00D927C9" w:rsidRPr="00D927C9" w:rsidRDefault="00D927C9" w:rsidP="00D927C9">
      <w:pPr>
        <w:spacing w:line="240" w:lineRule="auto"/>
        <w:rPr>
          <w:rFonts w:eastAsia="Times New Roman" w:cs="Arial"/>
          <w:color w:val="000000"/>
          <w:lang w:eastAsia="bg-BG"/>
        </w:rPr>
      </w:pPr>
    </w:p>
    <w:p w14:paraId="47A56B0D" w14:textId="4FFA172A"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Един флакон с 16,67 </w:t>
      </w:r>
      <w:r w:rsidRPr="00D927C9">
        <w:rPr>
          <w:rFonts w:eastAsia="Times New Roman" w:cs="Arial"/>
          <w:color w:val="000000"/>
          <w:lang w:val="en-US"/>
        </w:rPr>
        <w:t xml:space="preserve">ml </w:t>
      </w:r>
      <w:r w:rsidRPr="00D927C9">
        <w:rPr>
          <w:rFonts w:eastAsia="Times New Roman" w:cs="Arial"/>
          <w:color w:val="000000"/>
          <w:lang w:eastAsia="bg-BG"/>
        </w:rPr>
        <w:t xml:space="preserve">концентрат за интравенозна инфузия Синдаксел съдържа съответно 100 </w:t>
      </w:r>
      <w:r w:rsidRPr="00D927C9">
        <w:rPr>
          <w:rFonts w:eastAsia="Times New Roman" w:cs="Arial"/>
          <w:color w:val="000000"/>
          <w:lang w:val="en-US"/>
        </w:rPr>
        <w:t xml:space="preserve">mg </w:t>
      </w:r>
      <w:r w:rsidRPr="00D927C9">
        <w:rPr>
          <w:rFonts w:eastAsia="Times New Roman" w:cs="Arial"/>
          <w:color w:val="000000"/>
          <w:lang w:eastAsia="bg-BG"/>
        </w:rPr>
        <w:t xml:space="preserve">паклитаксел </w:t>
      </w:r>
      <w:r w:rsidRPr="00D927C9">
        <w:rPr>
          <w:rFonts w:eastAsia="Times New Roman" w:cs="Arial"/>
          <w:i/>
          <w:iCs/>
          <w:color w:val="000000"/>
          <w:lang w:val="en-US"/>
        </w:rPr>
        <w:t>(paclitaxel)</w:t>
      </w:r>
      <w:r w:rsidRPr="00D927C9">
        <w:rPr>
          <w:rFonts w:eastAsia="Times New Roman" w:cs="Arial"/>
          <w:color w:val="000000"/>
          <w:lang w:val="en-US"/>
        </w:rPr>
        <w:t xml:space="preserve"> </w:t>
      </w:r>
      <w:r w:rsidRPr="00D927C9">
        <w:rPr>
          <w:rFonts w:eastAsia="Times New Roman" w:cs="Arial"/>
          <w:color w:val="000000"/>
          <w:lang w:eastAsia="bg-BG"/>
        </w:rPr>
        <w:t xml:space="preserve">(6 </w:t>
      </w:r>
      <w:r w:rsidRPr="00D927C9">
        <w:rPr>
          <w:rFonts w:eastAsia="Times New Roman" w:cs="Arial"/>
          <w:color w:val="000000"/>
          <w:lang w:val="en-US"/>
        </w:rPr>
        <w:t>mg/ml).</w:t>
      </w:r>
    </w:p>
    <w:p w14:paraId="5505CF9B" w14:textId="77777777" w:rsidR="00D927C9" w:rsidRPr="00D927C9" w:rsidRDefault="00D927C9" w:rsidP="00D927C9">
      <w:pPr>
        <w:spacing w:line="240" w:lineRule="auto"/>
        <w:rPr>
          <w:rFonts w:eastAsia="Times New Roman" w:cs="Arial"/>
          <w:color w:val="000000"/>
          <w:lang w:eastAsia="bg-BG"/>
        </w:rPr>
      </w:pPr>
    </w:p>
    <w:p w14:paraId="3008BAC6" w14:textId="635528A9"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Един флакон с 43,33 </w:t>
      </w:r>
      <w:r w:rsidRPr="00D927C9">
        <w:rPr>
          <w:rFonts w:eastAsia="Times New Roman" w:cs="Arial"/>
          <w:color w:val="000000"/>
          <w:lang w:val="en-US"/>
        </w:rPr>
        <w:t xml:space="preserve">ml </w:t>
      </w:r>
      <w:r w:rsidRPr="00D927C9">
        <w:rPr>
          <w:rFonts w:eastAsia="Times New Roman" w:cs="Arial"/>
          <w:color w:val="000000"/>
          <w:lang w:eastAsia="bg-BG"/>
        </w:rPr>
        <w:t xml:space="preserve">концентрат за интравенозна инфузия Синдаксел съдържа съответно 260 </w:t>
      </w:r>
      <w:r w:rsidRPr="00D927C9">
        <w:rPr>
          <w:rFonts w:eastAsia="Times New Roman" w:cs="Arial"/>
          <w:color w:val="000000"/>
          <w:lang w:val="en-US"/>
        </w:rPr>
        <w:t xml:space="preserve">mg </w:t>
      </w:r>
      <w:r w:rsidRPr="00D927C9">
        <w:rPr>
          <w:rFonts w:eastAsia="Times New Roman" w:cs="Arial"/>
          <w:color w:val="000000"/>
          <w:lang w:eastAsia="bg-BG"/>
        </w:rPr>
        <w:t xml:space="preserve">паклитаксел </w:t>
      </w:r>
      <w:r w:rsidRPr="00D927C9">
        <w:rPr>
          <w:rFonts w:eastAsia="Times New Roman" w:cs="Arial"/>
          <w:i/>
          <w:iCs/>
          <w:color w:val="000000"/>
          <w:lang w:val="en-US"/>
        </w:rPr>
        <w:t>(paclitaxel)</w:t>
      </w:r>
      <w:r w:rsidRPr="00D927C9">
        <w:rPr>
          <w:rFonts w:eastAsia="Times New Roman" w:cs="Arial"/>
          <w:color w:val="000000"/>
          <w:lang w:val="en-US"/>
        </w:rPr>
        <w:t xml:space="preserve"> </w:t>
      </w:r>
      <w:r w:rsidRPr="00D927C9">
        <w:rPr>
          <w:rFonts w:eastAsia="Times New Roman" w:cs="Arial"/>
          <w:color w:val="000000"/>
          <w:lang w:eastAsia="bg-BG"/>
        </w:rPr>
        <w:t xml:space="preserve">(6 </w:t>
      </w:r>
      <w:r w:rsidRPr="00D927C9">
        <w:rPr>
          <w:rFonts w:eastAsia="Times New Roman" w:cs="Arial"/>
          <w:color w:val="000000"/>
          <w:lang w:val="en-US"/>
        </w:rPr>
        <w:t>mg/ml).</w:t>
      </w:r>
    </w:p>
    <w:p w14:paraId="52B2BE7F" w14:textId="77777777" w:rsidR="00D927C9" w:rsidRPr="00D927C9" w:rsidRDefault="00D927C9" w:rsidP="00D927C9">
      <w:pPr>
        <w:spacing w:line="240" w:lineRule="auto"/>
        <w:rPr>
          <w:rFonts w:eastAsia="Times New Roman" w:cs="Arial"/>
          <w:color w:val="000000"/>
          <w:lang w:eastAsia="bg-BG"/>
        </w:rPr>
      </w:pPr>
    </w:p>
    <w:p w14:paraId="59F20ABB" w14:textId="5AFA62F2"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Един флакон с 50 </w:t>
      </w:r>
      <w:r w:rsidRPr="00D927C9">
        <w:rPr>
          <w:rFonts w:eastAsia="Times New Roman" w:cs="Arial"/>
          <w:color w:val="000000"/>
          <w:lang w:val="en-US"/>
        </w:rPr>
        <w:t xml:space="preserve">ml </w:t>
      </w:r>
      <w:r w:rsidRPr="00D927C9">
        <w:rPr>
          <w:rFonts w:eastAsia="Times New Roman" w:cs="Arial"/>
          <w:color w:val="000000"/>
          <w:lang w:eastAsia="bg-BG"/>
        </w:rPr>
        <w:t xml:space="preserve">концентрат за интравенозна инфузия Синдаксел съдържа съответно 300 </w:t>
      </w:r>
      <w:r w:rsidRPr="00D927C9">
        <w:rPr>
          <w:rFonts w:eastAsia="Times New Roman" w:cs="Arial"/>
          <w:color w:val="000000"/>
          <w:lang w:val="en-US"/>
        </w:rPr>
        <w:t xml:space="preserve">mg </w:t>
      </w:r>
      <w:r w:rsidRPr="00D927C9">
        <w:rPr>
          <w:rFonts w:eastAsia="Times New Roman" w:cs="Arial"/>
          <w:color w:val="000000"/>
          <w:lang w:eastAsia="bg-BG"/>
        </w:rPr>
        <w:t xml:space="preserve">паклитаксел </w:t>
      </w:r>
      <w:r w:rsidRPr="00D927C9">
        <w:rPr>
          <w:rFonts w:eastAsia="Times New Roman" w:cs="Arial"/>
          <w:i/>
          <w:iCs/>
          <w:color w:val="000000"/>
          <w:lang w:val="en-US"/>
        </w:rPr>
        <w:t>(paclitaxel)</w:t>
      </w:r>
      <w:r w:rsidRPr="00D927C9">
        <w:rPr>
          <w:rFonts w:eastAsia="Times New Roman" w:cs="Arial"/>
          <w:color w:val="000000"/>
          <w:lang w:val="en-US"/>
        </w:rPr>
        <w:t xml:space="preserve"> </w:t>
      </w:r>
      <w:r w:rsidRPr="00D927C9">
        <w:rPr>
          <w:rFonts w:eastAsia="Times New Roman" w:cs="Arial"/>
          <w:color w:val="000000"/>
          <w:lang w:eastAsia="bg-BG"/>
        </w:rPr>
        <w:t xml:space="preserve">(6 </w:t>
      </w:r>
      <w:r w:rsidRPr="00D927C9">
        <w:rPr>
          <w:rFonts w:eastAsia="Times New Roman" w:cs="Arial"/>
          <w:color w:val="000000"/>
          <w:lang w:val="en-US"/>
        </w:rPr>
        <w:t>mg/ml).</w:t>
      </w:r>
    </w:p>
    <w:p w14:paraId="58908A91" w14:textId="77777777" w:rsidR="00D927C9" w:rsidRPr="00D927C9" w:rsidRDefault="00D927C9" w:rsidP="00D927C9">
      <w:pPr>
        <w:spacing w:line="240" w:lineRule="auto"/>
        <w:rPr>
          <w:rFonts w:eastAsia="Times New Roman" w:cs="Arial"/>
          <w:color w:val="000000"/>
          <w:lang w:eastAsia="bg-BG"/>
        </w:rPr>
      </w:pPr>
    </w:p>
    <w:p w14:paraId="359288BE" w14:textId="2E42ED26"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Помощни вещества с известно действие: полиоксиетилирано рициново масло, алкохол</w:t>
      </w:r>
    </w:p>
    <w:p w14:paraId="30F66DA2" w14:textId="5194AE93" w:rsidR="00D927C9" w:rsidRPr="00D927C9" w:rsidRDefault="00D927C9" w:rsidP="00D927C9">
      <w:pPr>
        <w:rPr>
          <w:rFonts w:cs="Arial"/>
          <w:lang w:val="en-US"/>
        </w:rPr>
      </w:pPr>
      <w:r w:rsidRPr="00D927C9">
        <w:rPr>
          <w:rFonts w:eastAsia="Times New Roman" w:cs="Arial"/>
          <w:color w:val="000000"/>
          <w:lang w:eastAsia="bg-BG"/>
        </w:rPr>
        <w:t>За пълния списък на помощните вещества вижте точка 6.1.</w:t>
      </w:r>
    </w:p>
    <w:p w14:paraId="614984C4" w14:textId="3C20CC9F" w:rsidR="008A6AF2" w:rsidRDefault="00DD466D" w:rsidP="002C50EE">
      <w:pPr>
        <w:pStyle w:val="Heading1"/>
      </w:pPr>
      <w:r>
        <w:t>3. ЛЕКАРСТВЕНА ФОРМА</w:t>
      </w:r>
    </w:p>
    <w:p w14:paraId="5156B179" w14:textId="05E35444" w:rsidR="00D927C9" w:rsidRDefault="00D927C9" w:rsidP="00D927C9"/>
    <w:p w14:paraId="10ED94DB"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Концентрат за инфузионен разтвор</w:t>
      </w:r>
    </w:p>
    <w:p w14:paraId="7D2457FE" w14:textId="05745121" w:rsidR="00D927C9" w:rsidRPr="00D927C9" w:rsidRDefault="00D927C9" w:rsidP="00D927C9">
      <w:pPr>
        <w:rPr>
          <w:rFonts w:cs="Arial"/>
        </w:rPr>
      </w:pPr>
      <w:r w:rsidRPr="00D927C9">
        <w:rPr>
          <w:rFonts w:eastAsia="Times New Roman" w:cs="Arial"/>
          <w:color w:val="000000"/>
          <w:lang w:eastAsia="bg-BG"/>
        </w:rPr>
        <w:t>Бистър, леко вискозен разтвор, безцветен до бледожълт на цвят</w:t>
      </w:r>
    </w:p>
    <w:p w14:paraId="490FC2C4" w14:textId="32682B15" w:rsidR="002C50EE" w:rsidRDefault="002C50EE" w:rsidP="002C50EE">
      <w:pPr>
        <w:pStyle w:val="Heading1"/>
      </w:pPr>
      <w:r>
        <w:t>4. КЛИНИЧНИ ДАННИ</w:t>
      </w:r>
    </w:p>
    <w:p w14:paraId="0C8E6903" w14:textId="31DFCAFE" w:rsidR="008134C8" w:rsidRDefault="002C50EE" w:rsidP="004A448E">
      <w:pPr>
        <w:pStyle w:val="Heading2"/>
      </w:pPr>
      <w:r>
        <w:t>4.1. Терапевтични показания</w:t>
      </w:r>
    </w:p>
    <w:p w14:paraId="717B4418" w14:textId="20F0340C" w:rsidR="00D927C9" w:rsidRDefault="00D927C9" w:rsidP="00D927C9"/>
    <w:p w14:paraId="02198A8E" w14:textId="77777777" w:rsidR="00D927C9" w:rsidRPr="00D927C9" w:rsidRDefault="00D927C9" w:rsidP="00D927C9">
      <w:pPr>
        <w:spacing w:line="240" w:lineRule="auto"/>
        <w:rPr>
          <w:rFonts w:eastAsia="Times New Roman" w:cs="Arial"/>
          <w:lang w:eastAsia="bg-BG"/>
        </w:rPr>
      </w:pPr>
      <w:bookmarkStart w:id="1" w:name="bookmark0"/>
      <w:r w:rsidRPr="00D927C9">
        <w:rPr>
          <w:rFonts w:eastAsia="Times New Roman" w:cs="Arial"/>
          <w:b/>
          <w:bCs/>
          <w:color w:val="000000"/>
          <w:lang w:eastAsia="bg-BG"/>
        </w:rPr>
        <w:t>Недребноклетъчеи карцином на белия дроб</w:t>
      </w:r>
      <w:bookmarkEnd w:id="1"/>
    </w:p>
    <w:p w14:paraId="28E513EC"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Синдаксел в комбинация с цисплатина е показан за лечение на недребноклетъчеи карцином на белия дроб при пациенти, при които радикалната оперативна терапия или лъчетерапия не са показани.</w:t>
      </w:r>
    </w:p>
    <w:p w14:paraId="6609E8FF" w14:textId="77777777" w:rsidR="00D927C9" w:rsidRPr="00D927C9" w:rsidRDefault="00D927C9" w:rsidP="00D927C9">
      <w:pPr>
        <w:spacing w:line="240" w:lineRule="auto"/>
        <w:rPr>
          <w:rFonts w:eastAsia="Times New Roman" w:cs="Arial"/>
          <w:b/>
          <w:bCs/>
          <w:color w:val="000000"/>
          <w:lang w:eastAsia="bg-BG"/>
        </w:rPr>
      </w:pPr>
      <w:bookmarkStart w:id="2" w:name="bookmark2"/>
    </w:p>
    <w:p w14:paraId="773A1043" w14:textId="1088AAB7" w:rsidR="00D927C9" w:rsidRPr="00D927C9" w:rsidRDefault="00D927C9" w:rsidP="00D927C9">
      <w:pPr>
        <w:spacing w:line="240" w:lineRule="auto"/>
        <w:rPr>
          <w:rFonts w:eastAsia="Times New Roman" w:cs="Arial"/>
          <w:lang w:eastAsia="bg-BG"/>
        </w:rPr>
      </w:pPr>
      <w:r w:rsidRPr="00D927C9">
        <w:rPr>
          <w:rFonts w:eastAsia="Times New Roman" w:cs="Arial"/>
          <w:b/>
          <w:bCs/>
          <w:color w:val="000000"/>
          <w:lang w:eastAsia="bg-BG"/>
        </w:rPr>
        <w:t>Карцином на яйчника</w:t>
      </w:r>
      <w:bookmarkEnd w:id="2"/>
    </w:p>
    <w:p w14:paraId="098ECEC8"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Синдаксел е показан за лечението на напреднал карцином на яйчника като монотерапия или в комбинация с цисплатина.</w:t>
      </w:r>
    </w:p>
    <w:p w14:paraId="469F8C9F" w14:textId="77777777" w:rsidR="00D927C9" w:rsidRPr="00D927C9" w:rsidRDefault="00D927C9" w:rsidP="00D927C9">
      <w:pPr>
        <w:numPr>
          <w:ilvl w:val="0"/>
          <w:numId w:val="2"/>
        </w:numPr>
        <w:spacing w:line="240" w:lineRule="auto"/>
        <w:rPr>
          <w:rFonts w:eastAsia="Times New Roman" w:cs="Arial"/>
          <w:color w:val="000000"/>
          <w:lang w:eastAsia="bg-BG"/>
        </w:rPr>
      </w:pPr>
      <w:r w:rsidRPr="00D927C9">
        <w:rPr>
          <w:rFonts w:eastAsia="Times New Roman" w:cs="Arial"/>
          <w:color w:val="000000"/>
          <w:lang w:eastAsia="bg-BG"/>
        </w:rPr>
        <w:t xml:space="preserve">като химиотерапия от първа линия Синдаксел е показан при пациенти в напреднал стадий карцином на яйчника или с остатъчен тумор (над 1 </w:t>
      </w:r>
      <w:r w:rsidRPr="00D927C9">
        <w:rPr>
          <w:rFonts w:eastAsia="Times New Roman" w:cs="Arial"/>
          <w:color w:val="000000"/>
          <w:lang w:val="en-US"/>
        </w:rPr>
        <w:t xml:space="preserve">cm) </w:t>
      </w:r>
      <w:r w:rsidRPr="00D927C9">
        <w:rPr>
          <w:rFonts w:eastAsia="Times New Roman" w:cs="Arial"/>
          <w:color w:val="000000"/>
          <w:lang w:eastAsia="bg-BG"/>
        </w:rPr>
        <w:t>след инициална лапаротомия, в комбинация с цисплатина.</w:t>
      </w:r>
    </w:p>
    <w:p w14:paraId="71E291EA" w14:textId="77777777" w:rsidR="00D927C9" w:rsidRPr="00D927C9" w:rsidRDefault="00D927C9" w:rsidP="00D927C9">
      <w:pPr>
        <w:numPr>
          <w:ilvl w:val="0"/>
          <w:numId w:val="2"/>
        </w:numPr>
        <w:spacing w:line="240" w:lineRule="auto"/>
        <w:rPr>
          <w:rFonts w:eastAsia="Times New Roman" w:cs="Arial"/>
          <w:color w:val="000000"/>
          <w:lang w:eastAsia="bg-BG"/>
        </w:rPr>
      </w:pPr>
      <w:r w:rsidRPr="00D927C9">
        <w:rPr>
          <w:rFonts w:eastAsia="Times New Roman" w:cs="Arial"/>
          <w:color w:val="000000"/>
          <w:lang w:eastAsia="bg-BG"/>
        </w:rPr>
        <w:t>като химиотерапия от втора линия на карцином на яйчника, Синдаксел е показан при метастазирал карцином, след неуспех на стандартното лечение.</w:t>
      </w:r>
    </w:p>
    <w:p w14:paraId="161075EC" w14:textId="77777777" w:rsidR="00D927C9" w:rsidRPr="00D927C9" w:rsidRDefault="00D927C9" w:rsidP="00D927C9">
      <w:pPr>
        <w:spacing w:line="240" w:lineRule="auto"/>
        <w:rPr>
          <w:rFonts w:eastAsia="Times New Roman" w:cs="Arial"/>
          <w:b/>
          <w:bCs/>
          <w:color w:val="000000"/>
          <w:lang w:eastAsia="bg-BG"/>
        </w:rPr>
      </w:pPr>
      <w:bookmarkStart w:id="3" w:name="bookmark4"/>
    </w:p>
    <w:p w14:paraId="1C04BC44" w14:textId="6533FA26" w:rsidR="00D927C9" w:rsidRPr="00D927C9" w:rsidRDefault="00D927C9" w:rsidP="00D927C9">
      <w:pPr>
        <w:spacing w:line="240" w:lineRule="auto"/>
        <w:rPr>
          <w:rFonts w:eastAsia="Times New Roman" w:cs="Arial"/>
          <w:lang w:eastAsia="bg-BG"/>
        </w:rPr>
      </w:pPr>
      <w:r w:rsidRPr="00D927C9">
        <w:rPr>
          <w:rFonts w:eastAsia="Times New Roman" w:cs="Arial"/>
          <w:b/>
          <w:bCs/>
          <w:color w:val="000000"/>
          <w:lang w:eastAsia="bg-BG"/>
        </w:rPr>
        <w:lastRenderedPageBreak/>
        <w:t>Рак на гърдата</w:t>
      </w:r>
      <w:bookmarkEnd w:id="3"/>
    </w:p>
    <w:p w14:paraId="3A09766B" w14:textId="170DC1DC" w:rsidR="00D927C9" w:rsidRPr="00D927C9" w:rsidRDefault="00D927C9" w:rsidP="00D927C9">
      <w:pPr>
        <w:rPr>
          <w:rFonts w:eastAsia="Times New Roman" w:cs="Arial"/>
          <w:color w:val="000000"/>
          <w:lang w:eastAsia="bg-BG"/>
        </w:rPr>
      </w:pPr>
      <w:r w:rsidRPr="00D927C9">
        <w:rPr>
          <w:rFonts w:eastAsia="Times New Roman" w:cs="Arial"/>
          <w:color w:val="000000"/>
          <w:lang w:eastAsia="bg-BG"/>
        </w:rPr>
        <w:t>Синдаксел е показан при метастазирал карцином на гърдата, след неуспех от стандартната терапия.</w:t>
      </w:r>
    </w:p>
    <w:p w14:paraId="05D2C5A1" w14:textId="01F46784" w:rsidR="00D927C9" w:rsidRPr="00D927C9" w:rsidRDefault="00D927C9" w:rsidP="00D927C9">
      <w:pPr>
        <w:rPr>
          <w:rFonts w:eastAsia="Times New Roman" w:cs="Arial"/>
          <w:color w:val="000000"/>
          <w:lang w:eastAsia="bg-BG"/>
        </w:rPr>
      </w:pPr>
    </w:p>
    <w:p w14:paraId="5A54FF6D" w14:textId="77777777" w:rsidR="00D927C9" w:rsidRPr="00D927C9" w:rsidRDefault="00D927C9" w:rsidP="00D927C9">
      <w:pPr>
        <w:spacing w:line="240" w:lineRule="auto"/>
        <w:rPr>
          <w:rFonts w:eastAsia="Times New Roman" w:cs="Arial"/>
          <w:lang w:eastAsia="bg-BG"/>
        </w:rPr>
      </w:pPr>
      <w:r w:rsidRPr="00D927C9">
        <w:rPr>
          <w:rFonts w:eastAsia="Times New Roman" w:cs="Arial"/>
          <w:b/>
          <w:bCs/>
          <w:color w:val="000000"/>
          <w:lang w:eastAsia="bg-BG"/>
        </w:rPr>
        <w:t>Сарком на Капоши при СПИН</w:t>
      </w:r>
    </w:p>
    <w:p w14:paraId="09D7D3A4"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Паклитаксел е показан за лечение на пациенти с напреднал сарком на Капоши при СПИН </w:t>
      </w:r>
      <w:r w:rsidRPr="00D927C9">
        <w:rPr>
          <w:rFonts w:eastAsia="Times New Roman" w:cs="Arial"/>
          <w:color w:val="000000"/>
          <w:lang w:val="en-US"/>
        </w:rPr>
        <w:t xml:space="preserve">(KS), </w:t>
      </w:r>
      <w:r w:rsidRPr="00D927C9">
        <w:rPr>
          <w:rFonts w:eastAsia="Times New Roman" w:cs="Arial"/>
          <w:color w:val="000000"/>
          <w:lang w:eastAsia="bg-BG"/>
        </w:rPr>
        <w:t>при които липозомната антрациклинова терапия е неуспешна.</w:t>
      </w:r>
    </w:p>
    <w:p w14:paraId="77383531" w14:textId="77777777" w:rsidR="00D927C9" w:rsidRPr="00D927C9" w:rsidRDefault="00D927C9" w:rsidP="00D927C9">
      <w:pPr>
        <w:rPr>
          <w:rFonts w:eastAsia="Times New Roman" w:cs="Arial"/>
          <w:color w:val="000000"/>
          <w:lang w:eastAsia="bg-BG"/>
        </w:rPr>
      </w:pPr>
    </w:p>
    <w:p w14:paraId="1833E502" w14:textId="6F3FA209" w:rsidR="00D927C9" w:rsidRPr="00D927C9" w:rsidRDefault="00D927C9" w:rsidP="00D927C9">
      <w:pPr>
        <w:rPr>
          <w:rFonts w:eastAsia="Times New Roman" w:cs="Arial"/>
          <w:color w:val="000000"/>
          <w:lang w:eastAsia="bg-BG"/>
        </w:rPr>
      </w:pPr>
      <w:r w:rsidRPr="00D927C9">
        <w:rPr>
          <w:rFonts w:eastAsia="Times New Roman" w:cs="Arial"/>
          <w:color w:val="000000"/>
          <w:lang w:eastAsia="bg-BG"/>
        </w:rPr>
        <w:t>Ограничени данни за ефикасност подкрепят тази индикация.</w:t>
      </w:r>
    </w:p>
    <w:p w14:paraId="0AE0DB09" w14:textId="77777777" w:rsidR="00D927C9" w:rsidRPr="00D927C9" w:rsidRDefault="00D927C9" w:rsidP="00D927C9">
      <w:pPr>
        <w:rPr>
          <w:rFonts w:cs="Arial"/>
        </w:rPr>
      </w:pPr>
    </w:p>
    <w:p w14:paraId="30BE2C7B" w14:textId="492C79D0" w:rsidR="008134C8" w:rsidRDefault="002C50EE" w:rsidP="004A448E">
      <w:pPr>
        <w:pStyle w:val="Heading2"/>
      </w:pPr>
      <w:r>
        <w:t>4.2. Дозировка и начин на приложение</w:t>
      </w:r>
    </w:p>
    <w:p w14:paraId="4A49FFCC" w14:textId="13E709C8" w:rsidR="00D927C9" w:rsidRDefault="00D927C9" w:rsidP="00D927C9"/>
    <w:p w14:paraId="549FC183"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По лекарско предписание</w:t>
      </w:r>
    </w:p>
    <w:p w14:paraId="7A48F0BE" w14:textId="77777777" w:rsidR="00D927C9" w:rsidRPr="00D927C9" w:rsidRDefault="00D927C9" w:rsidP="00D927C9">
      <w:pPr>
        <w:spacing w:line="240" w:lineRule="auto"/>
        <w:rPr>
          <w:rFonts w:eastAsia="Times New Roman" w:cs="Arial"/>
          <w:color w:val="000000"/>
          <w:lang w:eastAsia="bg-BG"/>
        </w:rPr>
      </w:pPr>
    </w:p>
    <w:p w14:paraId="0FCFA29F" w14:textId="5DEA22E1"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Преди началото на лечението със Синдаксел всички пациенти трябва да са провели терапия с глюкокортикоиди (20 </w:t>
      </w:r>
      <w:r w:rsidRPr="00D927C9">
        <w:rPr>
          <w:rFonts w:eastAsia="Times New Roman" w:cs="Arial"/>
          <w:color w:val="000000"/>
          <w:lang w:val="en-US"/>
        </w:rPr>
        <w:t xml:space="preserve">mg </w:t>
      </w:r>
      <w:r w:rsidRPr="00D927C9">
        <w:rPr>
          <w:rFonts w:eastAsia="Times New Roman" w:cs="Arial"/>
          <w:color w:val="000000"/>
          <w:lang w:eastAsia="bg-BG"/>
        </w:rPr>
        <w:t>дексаметазон перорално 12 часа и 6 часа преди прилагането на паклитаксел), антихистамини анти-Н</w:t>
      </w:r>
      <w:r w:rsidRPr="00D927C9">
        <w:rPr>
          <w:rFonts w:eastAsia="Times New Roman" w:cs="Arial"/>
          <w:color w:val="000000"/>
          <w:vertAlign w:val="subscript"/>
          <w:lang w:eastAsia="bg-BG"/>
        </w:rPr>
        <w:t>1</w:t>
      </w:r>
      <w:r w:rsidRPr="00D927C9">
        <w:rPr>
          <w:rFonts w:eastAsia="Times New Roman" w:cs="Arial"/>
          <w:color w:val="000000"/>
          <w:lang w:eastAsia="bg-BG"/>
        </w:rPr>
        <w:t xml:space="preserve"> (50 </w:t>
      </w:r>
      <w:r w:rsidRPr="00D927C9">
        <w:rPr>
          <w:rFonts w:eastAsia="Times New Roman" w:cs="Arial"/>
          <w:color w:val="000000"/>
          <w:lang w:val="en-US"/>
        </w:rPr>
        <w:t xml:space="preserve">mg </w:t>
      </w:r>
      <w:r w:rsidRPr="00D927C9">
        <w:rPr>
          <w:rFonts w:eastAsia="Times New Roman" w:cs="Arial"/>
          <w:color w:val="000000"/>
          <w:lang w:eastAsia="bg-BG"/>
        </w:rPr>
        <w:t xml:space="preserve">дифенхидрамин или 10 </w:t>
      </w:r>
      <w:r w:rsidRPr="00D927C9">
        <w:rPr>
          <w:rFonts w:eastAsia="Times New Roman" w:cs="Arial"/>
          <w:color w:val="000000"/>
          <w:lang w:val="en-US"/>
        </w:rPr>
        <w:t xml:space="preserve">mg </w:t>
      </w:r>
      <w:r w:rsidRPr="00D927C9">
        <w:rPr>
          <w:rFonts w:eastAsia="Times New Roman" w:cs="Arial"/>
          <w:color w:val="000000"/>
          <w:lang w:eastAsia="bg-BG"/>
        </w:rPr>
        <w:t>хлофенирамин интравенозно) и антихистамини анти-Н</w:t>
      </w:r>
      <w:r w:rsidRPr="00D927C9">
        <w:rPr>
          <w:rFonts w:eastAsia="Times New Roman" w:cs="Arial"/>
          <w:color w:val="000000"/>
          <w:vertAlign w:val="subscript"/>
          <w:lang w:eastAsia="bg-BG"/>
        </w:rPr>
        <w:t>2</w:t>
      </w:r>
      <w:r w:rsidRPr="00D927C9">
        <w:rPr>
          <w:rFonts w:eastAsia="Times New Roman" w:cs="Arial"/>
          <w:color w:val="000000"/>
          <w:lang w:eastAsia="bg-BG"/>
        </w:rPr>
        <w:t xml:space="preserve"> (циметидин 300 </w:t>
      </w:r>
      <w:r w:rsidRPr="00D927C9">
        <w:rPr>
          <w:rFonts w:eastAsia="Times New Roman" w:cs="Arial"/>
          <w:color w:val="000000"/>
          <w:lang w:val="en-US"/>
        </w:rPr>
        <w:t xml:space="preserve">mg </w:t>
      </w:r>
      <w:r w:rsidRPr="00D927C9">
        <w:rPr>
          <w:rFonts w:eastAsia="Times New Roman" w:cs="Arial"/>
          <w:color w:val="000000"/>
          <w:lang w:eastAsia="bg-BG"/>
        </w:rPr>
        <w:t xml:space="preserve">или ранитидин 50 </w:t>
      </w:r>
      <w:r w:rsidRPr="00D927C9">
        <w:rPr>
          <w:rFonts w:eastAsia="Times New Roman" w:cs="Arial"/>
          <w:color w:val="000000"/>
          <w:lang w:val="en-US"/>
        </w:rPr>
        <w:t xml:space="preserve">mg </w:t>
      </w:r>
      <w:r w:rsidRPr="00D927C9">
        <w:rPr>
          <w:rFonts w:eastAsia="Times New Roman" w:cs="Arial"/>
          <w:color w:val="000000"/>
          <w:lang w:eastAsia="bg-BG"/>
        </w:rPr>
        <w:t>интравенозно, 30-60 минути преди лечението с паклитаксел).</w:t>
      </w:r>
    </w:p>
    <w:p w14:paraId="2B9E740C"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Разтворът на паклитаксел трябва да се прилага през филтър с микропореста мембрана с диаметър на порите по-малко от 0,22 μ</w:t>
      </w:r>
      <w:r w:rsidRPr="00D927C9">
        <w:rPr>
          <w:rFonts w:eastAsia="Times New Roman" w:cs="Arial"/>
          <w:color w:val="000000"/>
          <w:lang w:val="en-US"/>
        </w:rPr>
        <w:t>m</w:t>
      </w:r>
      <w:r w:rsidRPr="00D927C9">
        <w:rPr>
          <w:rFonts w:eastAsia="Times New Roman" w:cs="Arial"/>
          <w:color w:val="000000"/>
          <w:lang w:eastAsia="bg-BG"/>
        </w:rPr>
        <w:t>.</w:t>
      </w:r>
    </w:p>
    <w:p w14:paraId="68C80EBC" w14:textId="77777777" w:rsidR="00D927C9" w:rsidRPr="00D927C9" w:rsidRDefault="00D927C9" w:rsidP="00D927C9">
      <w:pPr>
        <w:spacing w:line="240" w:lineRule="auto"/>
        <w:rPr>
          <w:rFonts w:eastAsia="Times New Roman" w:cs="Arial"/>
          <w:b/>
          <w:bCs/>
          <w:color w:val="000000"/>
          <w:lang w:eastAsia="bg-BG"/>
        </w:rPr>
      </w:pPr>
    </w:p>
    <w:p w14:paraId="78D6B25E" w14:textId="6F88A8FE" w:rsidR="00D927C9" w:rsidRPr="00D927C9" w:rsidRDefault="00D927C9" w:rsidP="00D927C9">
      <w:pPr>
        <w:spacing w:line="240" w:lineRule="auto"/>
        <w:rPr>
          <w:rFonts w:eastAsia="Times New Roman" w:cs="Arial"/>
          <w:lang w:eastAsia="bg-BG"/>
        </w:rPr>
      </w:pPr>
      <w:r w:rsidRPr="00D927C9">
        <w:rPr>
          <w:rFonts w:eastAsia="Times New Roman" w:cs="Arial"/>
          <w:b/>
          <w:bCs/>
          <w:color w:val="000000"/>
          <w:lang w:eastAsia="bg-BG"/>
        </w:rPr>
        <w:t>Овариален рак</w:t>
      </w:r>
    </w:p>
    <w:p w14:paraId="5F85C153" w14:textId="77777777" w:rsidR="00D927C9" w:rsidRPr="00D927C9" w:rsidRDefault="00D927C9" w:rsidP="00D927C9">
      <w:pPr>
        <w:spacing w:line="240" w:lineRule="auto"/>
        <w:rPr>
          <w:rFonts w:eastAsia="Times New Roman" w:cs="Arial"/>
          <w:lang w:eastAsia="bg-BG"/>
        </w:rPr>
      </w:pPr>
      <w:r w:rsidRPr="00D927C9">
        <w:rPr>
          <w:rFonts w:eastAsia="Times New Roman" w:cs="Arial"/>
          <w:i/>
          <w:iCs/>
          <w:color w:val="000000"/>
          <w:lang w:eastAsia="bg-BG"/>
        </w:rPr>
        <w:t>Първа линия на химиотерапия при карцином на яйчника</w:t>
      </w:r>
    </w:p>
    <w:p w14:paraId="29566CB0"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Въпреки че другите лечебни режими се изследват все още, препоръчва се комбинацията на паклитаксел и цисплатин. В зависимост от продължителността на инфузията, препоръчваната доза е: паклитаксел 175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 xml:space="preserve">в интравенозна инфузия в продължение на 3 часа, последвана от цисплатин 75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 xml:space="preserve">на всеки три седмици, или паклитаксел 135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vertAlign w:val="superscript"/>
          <w:lang w:eastAsia="bg-BG"/>
        </w:rPr>
        <w:t xml:space="preserve"> </w:t>
      </w:r>
      <w:r w:rsidRPr="00D927C9">
        <w:rPr>
          <w:rFonts w:eastAsia="Times New Roman" w:cs="Arial"/>
          <w:color w:val="000000"/>
          <w:lang w:val="en-US"/>
        </w:rPr>
        <w:t>24-4aco</w:t>
      </w:r>
      <w:r w:rsidRPr="00D927C9">
        <w:rPr>
          <w:rFonts w:eastAsia="Times New Roman" w:cs="Arial"/>
          <w:color w:val="000000"/>
          <w:lang w:eastAsia="bg-BG"/>
        </w:rPr>
        <w:t>в</w:t>
      </w:r>
      <w:r w:rsidRPr="00D927C9">
        <w:rPr>
          <w:rFonts w:eastAsia="Times New Roman" w:cs="Arial"/>
          <w:color w:val="000000"/>
          <w:lang w:val="en-US"/>
        </w:rPr>
        <w:t xml:space="preserve">a </w:t>
      </w:r>
      <w:r w:rsidRPr="00D927C9">
        <w:rPr>
          <w:rFonts w:eastAsia="Times New Roman" w:cs="Arial"/>
          <w:color w:val="000000"/>
          <w:lang w:eastAsia="bg-BG"/>
        </w:rPr>
        <w:t xml:space="preserve">инфузия, последвана от цисплатин 75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с пауза от 3 седмици между курсовете.</w:t>
      </w:r>
    </w:p>
    <w:p w14:paraId="3B3E7CB5" w14:textId="77777777" w:rsidR="00D927C9" w:rsidRPr="00D927C9" w:rsidRDefault="00D927C9" w:rsidP="00D927C9">
      <w:pPr>
        <w:spacing w:line="240" w:lineRule="auto"/>
        <w:rPr>
          <w:rFonts w:eastAsia="Times New Roman" w:cs="Arial"/>
          <w:i/>
          <w:iCs/>
          <w:color w:val="000000"/>
          <w:lang w:eastAsia="bg-BG"/>
        </w:rPr>
      </w:pPr>
    </w:p>
    <w:p w14:paraId="7394661D" w14:textId="643E0B25" w:rsidR="00D927C9" w:rsidRPr="00D927C9" w:rsidRDefault="00D927C9" w:rsidP="00D927C9">
      <w:pPr>
        <w:spacing w:line="240" w:lineRule="auto"/>
        <w:rPr>
          <w:rFonts w:eastAsia="Times New Roman" w:cs="Arial"/>
          <w:lang w:eastAsia="bg-BG"/>
        </w:rPr>
      </w:pPr>
      <w:r w:rsidRPr="00D927C9">
        <w:rPr>
          <w:rFonts w:eastAsia="Times New Roman" w:cs="Arial"/>
          <w:i/>
          <w:iCs/>
          <w:color w:val="000000"/>
          <w:lang w:eastAsia="bg-BG"/>
        </w:rPr>
        <w:t>Втора линия на лечение</w:t>
      </w:r>
    </w:p>
    <w:p w14:paraId="1F1E5FFF"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Препоръчваната доза паклитаксел е 175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в 3-часова интравенозна инфузия, с интервал от 3 седмици между циклите.</w:t>
      </w:r>
    </w:p>
    <w:p w14:paraId="0F68529C" w14:textId="77777777" w:rsidR="00D927C9" w:rsidRPr="00D927C9" w:rsidRDefault="00D927C9" w:rsidP="00D927C9">
      <w:pPr>
        <w:spacing w:line="240" w:lineRule="auto"/>
        <w:rPr>
          <w:rFonts w:eastAsia="Times New Roman" w:cs="Arial"/>
          <w:b/>
          <w:bCs/>
          <w:color w:val="000000"/>
          <w:lang w:eastAsia="bg-BG"/>
        </w:rPr>
      </w:pPr>
    </w:p>
    <w:p w14:paraId="6B557E0B" w14:textId="5B48B583" w:rsidR="00D927C9" w:rsidRPr="00D927C9" w:rsidRDefault="00D927C9" w:rsidP="00D927C9">
      <w:pPr>
        <w:spacing w:line="240" w:lineRule="auto"/>
        <w:rPr>
          <w:rFonts w:eastAsia="Times New Roman" w:cs="Arial"/>
          <w:lang w:eastAsia="bg-BG"/>
        </w:rPr>
      </w:pPr>
      <w:r w:rsidRPr="00D927C9">
        <w:rPr>
          <w:rFonts w:eastAsia="Times New Roman" w:cs="Arial"/>
          <w:b/>
          <w:bCs/>
          <w:color w:val="000000"/>
          <w:lang w:eastAsia="bg-BG"/>
        </w:rPr>
        <w:t>Рак на гърдата</w:t>
      </w:r>
    </w:p>
    <w:p w14:paraId="49D165FB" w14:textId="77777777" w:rsidR="00D927C9" w:rsidRPr="00D927C9" w:rsidRDefault="00D927C9" w:rsidP="00D927C9">
      <w:pPr>
        <w:spacing w:line="240" w:lineRule="auto"/>
        <w:rPr>
          <w:rFonts w:eastAsia="Times New Roman" w:cs="Arial"/>
          <w:lang w:eastAsia="bg-BG"/>
        </w:rPr>
      </w:pPr>
      <w:r w:rsidRPr="00D927C9">
        <w:rPr>
          <w:rFonts w:eastAsia="Times New Roman" w:cs="Arial"/>
          <w:i/>
          <w:iCs/>
          <w:color w:val="000000"/>
          <w:lang w:eastAsia="bg-BG"/>
        </w:rPr>
        <w:t>Адювантна терапия при карцином на гърдата</w:t>
      </w:r>
    </w:p>
    <w:p w14:paraId="01421CF0"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Препоръчваната доза паклитаксел е 175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приложен за период от 3 часа на всеки 3 седмици в 4 курса, последващи АС терапията.</w:t>
      </w:r>
    </w:p>
    <w:p w14:paraId="6376EBB9" w14:textId="77777777" w:rsidR="00D927C9" w:rsidRPr="00D927C9" w:rsidRDefault="00D927C9" w:rsidP="00D927C9">
      <w:pPr>
        <w:spacing w:line="240" w:lineRule="auto"/>
        <w:rPr>
          <w:rFonts w:eastAsia="Times New Roman" w:cs="Arial"/>
          <w:i/>
          <w:iCs/>
          <w:color w:val="000000"/>
          <w:lang w:eastAsia="bg-BG"/>
        </w:rPr>
      </w:pPr>
    </w:p>
    <w:p w14:paraId="605CD2FD" w14:textId="595315C4" w:rsidR="00D927C9" w:rsidRPr="00D927C9" w:rsidRDefault="00D927C9" w:rsidP="00D927C9">
      <w:pPr>
        <w:spacing w:line="240" w:lineRule="auto"/>
        <w:rPr>
          <w:rFonts w:eastAsia="Times New Roman" w:cs="Arial"/>
          <w:lang w:eastAsia="bg-BG"/>
        </w:rPr>
      </w:pPr>
      <w:r w:rsidRPr="00D927C9">
        <w:rPr>
          <w:rFonts w:eastAsia="Times New Roman" w:cs="Arial"/>
          <w:i/>
          <w:iCs/>
          <w:color w:val="000000"/>
          <w:lang w:eastAsia="bg-BG"/>
        </w:rPr>
        <w:t>Първа линия на лечение</w:t>
      </w:r>
    </w:p>
    <w:p w14:paraId="64172FC4"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Когато се използва заедно с трастузумаб, препоръчваната доза паклитаксел е 175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приложена като интравенозна инфузия за 3 часа, с интервал от 3 седмици между курсовете. Инфузията паклитаксел може да започне в деня след приложението на първата доза трастузумаб или непосредствено след втората доза трастузумаб, ако първата доза се понася добре.</w:t>
      </w:r>
    </w:p>
    <w:p w14:paraId="6890612B"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Когато се прилага в комбинация с доксорубицин (50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 xml:space="preserve">паклитаксел трябва да се приложи 24 часа след доксорубицин. Препоръчваната доза паклитаксел е 220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eastAsia="bg-BG"/>
        </w:rPr>
        <w:t>, приложена венозно за период от 3 часа, с 3-седмичен интервал между курсовете.</w:t>
      </w:r>
    </w:p>
    <w:p w14:paraId="20C5A4E1" w14:textId="77777777" w:rsidR="00D927C9" w:rsidRPr="00D927C9" w:rsidRDefault="00D927C9" w:rsidP="00D927C9">
      <w:pPr>
        <w:spacing w:line="240" w:lineRule="auto"/>
        <w:rPr>
          <w:rFonts w:eastAsia="Times New Roman" w:cs="Arial"/>
          <w:i/>
          <w:iCs/>
          <w:color w:val="000000"/>
          <w:lang w:eastAsia="bg-BG"/>
        </w:rPr>
      </w:pPr>
    </w:p>
    <w:p w14:paraId="05ECAF34" w14:textId="3035F35B" w:rsidR="00D927C9" w:rsidRPr="00D927C9" w:rsidRDefault="00D927C9" w:rsidP="00D927C9">
      <w:pPr>
        <w:spacing w:line="240" w:lineRule="auto"/>
        <w:rPr>
          <w:rFonts w:eastAsia="Times New Roman" w:cs="Arial"/>
          <w:lang w:eastAsia="bg-BG"/>
        </w:rPr>
      </w:pPr>
      <w:r w:rsidRPr="00D927C9">
        <w:rPr>
          <w:rFonts w:eastAsia="Times New Roman" w:cs="Arial"/>
          <w:i/>
          <w:iCs/>
          <w:color w:val="000000"/>
          <w:lang w:eastAsia="bg-BG"/>
        </w:rPr>
        <w:lastRenderedPageBreak/>
        <w:t>Втора линия на лечение</w:t>
      </w:r>
    </w:p>
    <w:p w14:paraId="216EFAE0" w14:textId="674305AA" w:rsidR="00D927C9" w:rsidRPr="00D927C9" w:rsidRDefault="00D927C9" w:rsidP="00D927C9">
      <w:pPr>
        <w:rPr>
          <w:rFonts w:eastAsia="Times New Roman" w:cs="Arial"/>
          <w:color w:val="000000"/>
          <w:lang w:eastAsia="bg-BG"/>
        </w:rPr>
      </w:pPr>
      <w:r w:rsidRPr="00D927C9">
        <w:rPr>
          <w:rFonts w:eastAsia="Times New Roman" w:cs="Arial"/>
          <w:color w:val="000000"/>
          <w:lang w:eastAsia="bg-BG"/>
        </w:rPr>
        <w:t xml:space="preserve">Препоръчваната доза паклитаксел е 175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в 3-часова инфузия, с интервал от 3 седмици между курсовете.</w:t>
      </w:r>
    </w:p>
    <w:p w14:paraId="113D49C4" w14:textId="7743931B" w:rsidR="00D927C9" w:rsidRPr="00D927C9" w:rsidRDefault="00D927C9" w:rsidP="00D927C9">
      <w:pPr>
        <w:rPr>
          <w:rFonts w:eastAsia="Times New Roman" w:cs="Arial"/>
          <w:color w:val="000000"/>
          <w:lang w:eastAsia="bg-BG"/>
        </w:rPr>
      </w:pPr>
    </w:p>
    <w:p w14:paraId="71F8422F" w14:textId="77777777" w:rsidR="00D927C9" w:rsidRPr="00D927C9" w:rsidRDefault="00D927C9" w:rsidP="00D927C9">
      <w:pPr>
        <w:spacing w:line="240" w:lineRule="auto"/>
        <w:rPr>
          <w:rFonts w:eastAsia="Times New Roman" w:cs="Arial"/>
          <w:lang w:eastAsia="bg-BG"/>
        </w:rPr>
      </w:pPr>
      <w:r w:rsidRPr="00D927C9">
        <w:rPr>
          <w:rFonts w:eastAsia="Times New Roman" w:cs="Arial"/>
          <w:b/>
          <w:bCs/>
          <w:color w:val="000000"/>
          <w:lang w:eastAsia="bg-BG"/>
        </w:rPr>
        <w:t>Лечение на напреднал недребноклетъчен карцином на белия дроб</w:t>
      </w:r>
    </w:p>
    <w:p w14:paraId="5C0FF8B0"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Препоръчваната доза паклитаксел е 175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приложена чрез интравенозна</w:t>
      </w:r>
      <w:r w:rsidRPr="00D927C9">
        <w:rPr>
          <w:rFonts w:eastAsia="Times New Roman" w:cs="Arial"/>
          <w:color w:val="000000"/>
          <w:lang w:val="en-US"/>
        </w:rPr>
        <w:t xml:space="preserve"> </w:t>
      </w:r>
      <w:r w:rsidRPr="00D927C9">
        <w:rPr>
          <w:rFonts w:eastAsia="Times New Roman" w:cs="Arial"/>
          <w:color w:val="000000"/>
          <w:lang w:eastAsia="bg-BG"/>
        </w:rPr>
        <w:t xml:space="preserve">инфузия за 3 часа, последвана от цисплатин </w:t>
      </w:r>
      <w:r w:rsidRPr="00D927C9">
        <w:rPr>
          <w:rFonts w:eastAsia="Times New Roman" w:cs="Arial"/>
          <w:i/>
          <w:iCs/>
          <w:color w:val="000000"/>
          <w:lang w:eastAsia="bg-BG"/>
        </w:rPr>
        <w:t>80</w:t>
      </w:r>
      <w:r w:rsidRPr="00D927C9">
        <w:rPr>
          <w:rFonts w:eastAsia="Times New Roman" w:cs="Arial"/>
          <w:color w:val="000000"/>
          <w:lang w:eastAsia="bg-BG"/>
        </w:rPr>
        <w:t xml:space="preserve">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с интервал от 3 седмици между курсовете.</w:t>
      </w:r>
    </w:p>
    <w:p w14:paraId="6BC45C44"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Последващите дози паклитаксел се прилагат в зависимост от индивидуалната поносимост на пациента.</w:t>
      </w:r>
      <w:r w:rsidRPr="00D927C9">
        <w:rPr>
          <w:rFonts w:eastAsia="Times New Roman" w:cs="Arial"/>
          <w:color w:val="000000"/>
          <w:lang w:eastAsia="bg-BG"/>
        </w:rPr>
        <w:tab/>
      </w:r>
    </w:p>
    <w:p w14:paraId="67147EDB"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Приложението на паклитаксел не трябва да се възобновява, докато броят</w:t>
      </w:r>
      <w:r w:rsidRPr="00D927C9">
        <w:rPr>
          <w:rFonts w:eastAsia="Times New Roman" w:cs="Arial"/>
          <w:color w:val="000000"/>
          <w:lang w:eastAsia="bg-BG"/>
        </w:rPr>
        <w:tab/>
      </w:r>
    </w:p>
    <w:p w14:paraId="2C7D77ED" w14:textId="649DBB2B" w:rsidR="00D927C9" w:rsidRPr="00D927C9" w:rsidRDefault="00D927C9" w:rsidP="00D927C9">
      <w:pPr>
        <w:rPr>
          <w:rFonts w:eastAsia="Times New Roman" w:cs="Arial"/>
          <w:lang w:eastAsia="bg-BG"/>
        </w:rPr>
      </w:pPr>
      <w:r w:rsidRPr="00D927C9">
        <w:rPr>
          <w:rFonts w:eastAsia="Times New Roman" w:cs="Arial"/>
          <w:color w:val="000000"/>
          <w:lang w:eastAsia="bg-BG"/>
        </w:rPr>
        <w:t xml:space="preserve">стане &gt;1 </w:t>
      </w:r>
      <w:r w:rsidRPr="00D927C9">
        <w:rPr>
          <w:rFonts w:eastAsia="Times New Roman" w:cs="Arial"/>
          <w:color w:val="000000"/>
          <w:lang w:val="en-US"/>
        </w:rPr>
        <w:t>500/mm</w:t>
      </w:r>
      <w:r w:rsidRPr="00D927C9">
        <w:rPr>
          <w:rFonts w:eastAsia="Times New Roman" w:cs="Arial"/>
          <w:color w:val="000000"/>
          <w:vertAlign w:val="superscript"/>
          <w:lang w:val="en-US"/>
        </w:rPr>
        <w:t>3</w:t>
      </w:r>
      <w:r w:rsidRPr="00D927C9">
        <w:rPr>
          <w:rFonts w:eastAsia="Times New Roman" w:cs="Arial"/>
          <w:color w:val="000000"/>
          <w:lang w:val="en-US"/>
        </w:rPr>
        <w:t xml:space="preserve"> </w:t>
      </w:r>
      <w:r w:rsidRPr="00D927C9">
        <w:rPr>
          <w:rFonts w:eastAsia="Times New Roman" w:cs="Arial"/>
          <w:color w:val="000000"/>
          <w:lang w:eastAsia="bg-BG"/>
        </w:rPr>
        <w:t>и на тромбоцитите &gt;100 ООО/пнп</w:t>
      </w:r>
      <w:r w:rsidRPr="00D927C9">
        <w:rPr>
          <w:rFonts w:eastAsia="Times New Roman" w:cs="Arial"/>
          <w:color w:val="000000"/>
          <w:vertAlign w:val="superscript"/>
          <w:lang w:eastAsia="bg-BG"/>
        </w:rPr>
        <w:t>3</w:t>
      </w:r>
      <w:r w:rsidRPr="00D927C9">
        <w:rPr>
          <w:rFonts w:eastAsia="Times New Roman" w:cs="Arial"/>
          <w:color w:val="000000"/>
          <w:lang w:eastAsia="bg-BG"/>
        </w:rPr>
        <w:t>. Пациенти с тежка неутропения под</w:t>
      </w:r>
      <w:r>
        <w:rPr>
          <w:rFonts w:eastAsia="Times New Roman" w:cs="Arial"/>
          <w:color w:val="000000"/>
          <w:lang w:val="en-US" w:eastAsia="bg-BG"/>
        </w:rPr>
        <w:t xml:space="preserve"> </w:t>
      </w:r>
      <w:r w:rsidRPr="00D927C9">
        <w:rPr>
          <w:rFonts w:eastAsia="Times New Roman" w:cs="Arial"/>
          <w:color w:val="000000"/>
          <w:lang w:val="en-US"/>
        </w:rPr>
        <w:t>500/mm</w:t>
      </w:r>
      <w:r w:rsidRPr="00D927C9">
        <w:rPr>
          <w:rFonts w:eastAsia="Times New Roman" w:cs="Arial"/>
          <w:color w:val="000000"/>
          <w:vertAlign w:val="superscript"/>
          <w:lang w:val="en-US"/>
        </w:rPr>
        <w:t>3</w:t>
      </w:r>
      <w:r w:rsidRPr="00D927C9">
        <w:rPr>
          <w:rFonts w:eastAsia="Times New Roman" w:cs="Arial"/>
          <w:color w:val="000000"/>
          <w:lang w:val="en-US"/>
        </w:rPr>
        <w:t xml:space="preserve"> </w:t>
      </w:r>
      <w:r w:rsidRPr="00D927C9">
        <w:rPr>
          <w:rFonts w:eastAsia="Times New Roman" w:cs="Arial"/>
          <w:color w:val="000000"/>
          <w:lang w:eastAsia="bg-BG"/>
        </w:rPr>
        <w:t xml:space="preserve">за </w:t>
      </w:r>
      <w:r w:rsidRPr="00D927C9">
        <w:rPr>
          <w:rFonts w:eastAsia="Times New Roman" w:cs="Arial"/>
          <w:color w:val="000000"/>
          <w:lang w:val="en-US"/>
        </w:rPr>
        <w:t xml:space="preserve">7 </w:t>
      </w:r>
      <w:r w:rsidRPr="00D927C9">
        <w:rPr>
          <w:rFonts w:eastAsia="Times New Roman" w:cs="Arial"/>
          <w:color w:val="000000"/>
          <w:lang w:eastAsia="bg-BG"/>
        </w:rPr>
        <w:t>дни или по-дълго) или тежка периферна невропатия трябва да приемат 20% по- ниски дози в следващите курсове.</w:t>
      </w:r>
    </w:p>
    <w:p w14:paraId="49570DF1" w14:textId="77777777" w:rsidR="00D927C9" w:rsidRDefault="00D927C9" w:rsidP="00D927C9">
      <w:pPr>
        <w:spacing w:line="240" w:lineRule="auto"/>
        <w:rPr>
          <w:rFonts w:eastAsia="Times New Roman" w:cs="Arial"/>
          <w:b/>
          <w:bCs/>
          <w:color w:val="000000"/>
          <w:lang w:eastAsia="bg-BG"/>
        </w:rPr>
      </w:pPr>
    </w:p>
    <w:p w14:paraId="646E945D" w14:textId="12224FAB" w:rsidR="00D927C9" w:rsidRPr="00D927C9" w:rsidRDefault="00D927C9" w:rsidP="00D927C9">
      <w:pPr>
        <w:spacing w:line="240" w:lineRule="auto"/>
        <w:rPr>
          <w:rFonts w:eastAsia="Times New Roman" w:cs="Arial"/>
          <w:lang w:eastAsia="bg-BG"/>
        </w:rPr>
      </w:pPr>
      <w:r w:rsidRPr="00D927C9">
        <w:rPr>
          <w:rFonts w:eastAsia="Times New Roman" w:cs="Arial"/>
          <w:b/>
          <w:bCs/>
          <w:color w:val="000000"/>
          <w:lang w:eastAsia="bg-BG"/>
        </w:rPr>
        <w:t>Лечение на свързан със СПИН сарком на Капоши</w:t>
      </w:r>
    </w:p>
    <w:p w14:paraId="013EA8C1"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 xml:space="preserve">Препоръчителната доза паклитаксел е 100 </w:t>
      </w:r>
      <w:r w:rsidRPr="00D927C9">
        <w:rPr>
          <w:rFonts w:eastAsia="Times New Roman" w:cs="Arial"/>
          <w:color w:val="000000"/>
          <w:lang w:val="en-US"/>
        </w:rPr>
        <w:t>mg/m</w:t>
      </w:r>
      <w:r w:rsidRPr="00D927C9">
        <w:rPr>
          <w:rFonts w:eastAsia="Times New Roman" w:cs="Arial"/>
          <w:color w:val="000000"/>
          <w:vertAlign w:val="superscript"/>
          <w:lang w:val="en-US"/>
        </w:rPr>
        <w:t>2</w:t>
      </w:r>
      <w:r w:rsidRPr="00D927C9">
        <w:rPr>
          <w:rFonts w:eastAsia="Times New Roman" w:cs="Arial"/>
          <w:color w:val="000000"/>
          <w:lang w:val="en-US"/>
        </w:rPr>
        <w:t xml:space="preserve">, </w:t>
      </w:r>
      <w:r w:rsidRPr="00D927C9">
        <w:rPr>
          <w:rFonts w:eastAsia="Times New Roman" w:cs="Arial"/>
          <w:color w:val="000000"/>
          <w:lang w:eastAsia="bg-BG"/>
        </w:rPr>
        <w:t>приложена като 3-часова венозна инфузия на всеки две седмици. Последващите дози паклитаксел трябва да се прилагат съобразно индивидуалната поносимост на пациента. Продуктът не трябва да се прилага, ако броят на неутрофилите не е над 1</w:t>
      </w:r>
      <w:r w:rsidRPr="00D927C9">
        <w:rPr>
          <w:rFonts w:eastAsia="Times New Roman" w:cs="Arial"/>
          <w:color w:val="000000"/>
          <w:lang w:val="en-US"/>
        </w:rPr>
        <w:t>,5x1</w:t>
      </w:r>
      <w:r w:rsidRPr="00D927C9">
        <w:rPr>
          <w:rFonts w:eastAsia="Times New Roman" w:cs="Arial"/>
          <w:color w:val="000000"/>
          <w:lang w:eastAsia="bg-BG"/>
        </w:rPr>
        <w:t>0</w:t>
      </w:r>
      <w:r w:rsidRPr="00D927C9">
        <w:rPr>
          <w:rFonts w:eastAsia="Times New Roman" w:cs="Arial"/>
          <w:color w:val="000000"/>
          <w:vertAlign w:val="superscript"/>
          <w:lang w:eastAsia="bg-BG"/>
        </w:rPr>
        <w:t>9</w:t>
      </w:r>
      <w:r w:rsidRPr="00D927C9">
        <w:rPr>
          <w:rFonts w:eastAsia="Times New Roman" w:cs="Arial"/>
          <w:color w:val="000000"/>
          <w:lang w:eastAsia="bg-BG"/>
        </w:rPr>
        <w:t>/1 (≥ 1 х10</w:t>
      </w:r>
      <w:r w:rsidRPr="00D927C9">
        <w:rPr>
          <w:rFonts w:eastAsia="Times New Roman" w:cs="Arial"/>
          <w:color w:val="000000"/>
          <w:vertAlign w:val="superscript"/>
          <w:lang w:eastAsia="bg-BG"/>
        </w:rPr>
        <w:t>9</w:t>
      </w:r>
      <w:r w:rsidRPr="00D927C9">
        <w:rPr>
          <w:rFonts w:eastAsia="Times New Roman" w:cs="Arial"/>
          <w:color w:val="000000"/>
          <w:lang w:eastAsia="bg-BG"/>
        </w:rPr>
        <w:t>/1 за пациенти със сарком на Капоши) и броят на тромбоцитите не е над 100х10</w:t>
      </w:r>
      <w:r w:rsidRPr="00D927C9">
        <w:rPr>
          <w:rFonts w:eastAsia="Times New Roman" w:cs="Arial"/>
          <w:color w:val="000000"/>
          <w:vertAlign w:val="superscript"/>
          <w:lang w:eastAsia="bg-BG"/>
        </w:rPr>
        <w:t>9</w:t>
      </w:r>
      <w:r w:rsidRPr="00D927C9">
        <w:rPr>
          <w:rFonts w:eastAsia="Times New Roman" w:cs="Arial"/>
          <w:color w:val="000000"/>
          <w:lang w:eastAsia="bg-BG"/>
        </w:rPr>
        <w:t xml:space="preserve">/1 (≥ </w:t>
      </w:r>
      <w:r w:rsidRPr="00D927C9">
        <w:rPr>
          <w:rFonts w:eastAsia="Times New Roman" w:cs="Arial"/>
          <w:color w:val="000000"/>
          <w:lang w:val="en-US"/>
        </w:rPr>
        <w:t>75x1</w:t>
      </w:r>
      <w:r w:rsidRPr="00D927C9">
        <w:rPr>
          <w:rFonts w:eastAsia="Times New Roman" w:cs="Arial"/>
          <w:color w:val="000000"/>
          <w:lang w:eastAsia="bg-BG"/>
        </w:rPr>
        <w:t>0</w:t>
      </w:r>
      <w:r w:rsidRPr="00D927C9">
        <w:rPr>
          <w:rFonts w:eastAsia="Times New Roman" w:cs="Arial"/>
          <w:color w:val="000000"/>
          <w:vertAlign w:val="superscript"/>
          <w:lang w:eastAsia="bg-BG"/>
        </w:rPr>
        <w:t>9</w:t>
      </w:r>
      <w:r w:rsidRPr="00D927C9">
        <w:rPr>
          <w:rFonts w:eastAsia="Times New Roman" w:cs="Arial"/>
          <w:color w:val="000000"/>
          <w:lang w:eastAsia="bg-BG"/>
        </w:rPr>
        <w:t xml:space="preserve">/1 за тези пациенти). Пациенти с тежка неутропения (брой на неутрофилите под </w:t>
      </w:r>
      <w:r w:rsidRPr="00D927C9">
        <w:rPr>
          <w:rFonts w:eastAsia="Times New Roman" w:cs="Arial"/>
          <w:color w:val="000000"/>
          <w:lang w:val="en-US"/>
        </w:rPr>
        <w:t>0,5x1</w:t>
      </w:r>
      <w:r w:rsidRPr="00D927C9">
        <w:rPr>
          <w:rFonts w:eastAsia="Times New Roman" w:cs="Arial"/>
          <w:color w:val="000000"/>
          <w:lang w:eastAsia="bg-BG"/>
        </w:rPr>
        <w:t>0</w:t>
      </w:r>
      <w:r w:rsidRPr="00D927C9">
        <w:rPr>
          <w:rFonts w:eastAsia="Times New Roman" w:cs="Arial"/>
          <w:color w:val="000000"/>
          <w:vertAlign w:val="superscript"/>
          <w:lang w:eastAsia="bg-BG"/>
        </w:rPr>
        <w:t>9</w:t>
      </w:r>
      <w:r w:rsidRPr="00D927C9">
        <w:rPr>
          <w:rFonts w:eastAsia="Times New Roman" w:cs="Arial"/>
          <w:color w:val="000000"/>
          <w:lang w:eastAsia="bg-BG"/>
        </w:rPr>
        <w:t>/1 в продължение на 7 дни или по-дълго) или тежка периферна невропатия трябва да получават 20% от последващите дози (25% за пациенти със сарком на Капоши).</w:t>
      </w:r>
    </w:p>
    <w:p w14:paraId="4B23394A" w14:textId="77777777" w:rsidR="00D927C9" w:rsidRDefault="00D927C9" w:rsidP="00D927C9">
      <w:pPr>
        <w:spacing w:line="240" w:lineRule="auto"/>
        <w:rPr>
          <w:rFonts w:eastAsia="Times New Roman" w:cs="Arial"/>
          <w:b/>
          <w:bCs/>
          <w:color w:val="000000"/>
          <w:lang w:eastAsia="bg-BG"/>
        </w:rPr>
      </w:pPr>
    </w:p>
    <w:p w14:paraId="5BDC95FB" w14:textId="2BBEA095" w:rsidR="00D927C9" w:rsidRPr="00D927C9" w:rsidRDefault="00D927C9" w:rsidP="00D927C9">
      <w:pPr>
        <w:spacing w:line="240" w:lineRule="auto"/>
        <w:rPr>
          <w:rFonts w:eastAsia="Times New Roman" w:cs="Arial"/>
          <w:lang w:eastAsia="bg-BG"/>
        </w:rPr>
      </w:pPr>
      <w:r w:rsidRPr="00D927C9">
        <w:rPr>
          <w:rFonts w:eastAsia="Times New Roman" w:cs="Arial"/>
          <w:b/>
          <w:bCs/>
          <w:color w:val="000000"/>
          <w:lang w:eastAsia="bg-BG"/>
        </w:rPr>
        <w:t>Специални популации</w:t>
      </w:r>
    </w:p>
    <w:p w14:paraId="021D8C54" w14:textId="77777777" w:rsidR="00D927C9" w:rsidRDefault="00D927C9" w:rsidP="00D927C9">
      <w:pPr>
        <w:spacing w:line="240" w:lineRule="auto"/>
        <w:rPr>
          <w:rFonts w:eastAsia="Times New Roman" w:cs="Arial"/>
          <w:i/>
          <w:iCs/>
          <w:color w:val="000000"/>
          <w:lang w:eastAsia="bg-BG"/>
        </w:rPr>
      </w:pPr>
    </w:p>
    <w:p w14:paraId="38729BEC" w14:textId="37E9097B" w:rsidR="00D927C9" w:rsidRPr="00D927C9" w:rsidRDefault="00D927C9" w:rsidP="00D927C9">
      <w:pPr>
        <w:spacing w:line="240" w:lineRule="auto"/>
        <w:rPr>
          <w:rFonts w:eastAsia="Times New Roman" w:cs="Arial"/>
          <w:lang w:eastAsia="bg-BG"/>
        </w:rPr>
      </w:pPr>
      <w:r w:rsidRPr="00D927C9">
        <w:rPr>
          <w:rFonts w:eastAsia="Times New Roman" w:cs="Arial"/>
          <w:i/>
          <w:iCs/>
          <w:color w:val="000000"/>
          <w:lang w:eastAsia="bg-BG"/>
        </w:rPr>
        <w:t>Пациенти с чернодробно увреждане</w:t>
      </w:r>
    </w:p>
    <w:p w14:paraId="1FD47498"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Не са провеждани проучвания при пациенти с увредена чернодробна функция. Няма достатъчно данни за да се препоръча дозировка при пациенти с леко и умерено чернодробно увреждане. Пациенти с тежко чернодробно увреждане не трябва да се лекуват с паклитаксел.</w:t>
      </w:r>
    </w:p>
    <w:p w14:paraId="2117FAD7" w14:textId="77777777" w:rsidR="00D927C9" w:rsidRDefault="00D927C9" w:rsidP="00D927C9">
      <w:pPr>
        <w:spacing w:line="240" w:lineRule="auto"/>
        <w:rPr>
          <w:rFonts w:eastAsia="Times New Roman" w:cs="Arial"/>
          <w:i/>
          <w:iCs/>
          <w:color w:val="000000"/>
          <w:lang w:eastAsia="bg-BG"/>
        </w:rPr>
      </w:pPr>
    </w:p>
    <w:p w14:paraId="3489A61D" w14:textId="429D216C" w:rsidR="00D927C9" w:rsidRPr="00D927C9" w:rsidRDefault="00D927C9" w:rsidP="00D927C9">
      <w:pPr>
        <w:spacing w:line="240" w:lineRule="auto"/>
        <w:rPr>
          <w:rFonts w:eastAsia="Times New Roman" w:cs="Arial"/>
          <w:lang w:eastAsia="bg-BG"/>
        </w:rPr>
      </w:pPr>
      <w:r w:rsidRPr="00D927C9">
        <w:rPr>
          <w:rFonts w:eastAsia="Times New Roman" w:cs="Arial"/>
          <w:i/>
          <w:iCs/>
          <w:color w:val="000000"/>
          <w:lang w:eastAsia="bg-BG"/>
        </w:rPr>
        <w:t>Пациенти с нарушена бъбречна функция</w:t>
      </w:r>
    </w:p>
    <w:p w14:paraId="1FB67789"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Не са провеждани проучвания при пациенти с нарушена бъбречна функция и няма достатъчно данни, които да позволяват препоръки за дозировката.</w:t>
      </w:r>
    </w:p>
    <w:p w14:paraId="053AB2C6" w14:textId="77777777" w:rsidR="00D927C9" w:rsidRDefault="00D927C9" w:rsidP="00D927C9">
      <w:pPr>
        <w:spacing w:line="240" w:lineRule="auto"/>
        <w:rPr>
          <w:rFonts w:eastAsia="Times New Roman" w:cs="Arial"/>
          <w:b/>
          <w:bCs/>
          <w:color w:val="000000"/>
          <w:lang w:eastAsia="bg-BG"/>
        </w:rPr>
      </w:pPr>
    </w:p>
    <w:p w14:paraId="361483CF" w14:textId="21599876" w:rsidR="00D927C9" w:rsidRPr="00D927C9" w:rsidRDefault="00D927C9" w:rsidP="00D927C9">
      <w:pPr>
        <w:spacing w:line="240" w:lineRule="auto"/>
        <w:rPr>
          <w:rFonts w:eastAsia="Times New Roman" w:cs="Arial"/>
          <w:lang w:eastAsia="bg-BG"/>
        </w:rPr>
      </w:pPr>
      <w:r w:rsidRPr="00D927C9">
        <w:rPr>
          <w:rFonts w:eastAsia="Times New Roman" w:cs="Arial"/>
          <w:b/>
          <w:bCs/>
          <w:color w:val="000000"/>
          <w:lang w:eastAsia="bg-BG"/>
        </w:rPr>
        <w:t>Педиатрична популация</w:t>
      </w:r>
    </w:p>
    <w:p w14:paraId="4C116926"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Безопасността и ефикасността при деца (под 18 години) не са установени. Ето защо паклитаксел не се препоръчва за педиатрична употреба.</w:t>
      </w:r>
    </w:p>
    <w:p w14:paraId="5B8AC57D" w14:textId="77777777" w:rsidR="00D927C9" w:rsidRDefault="00D927C9" w:rsidP="00D927C9">
      <w:pPr>
        <w:spacing w:line="240" w:lineRule="auto"/>
        <w:rPr>
          <w:rFonts w:eastAsia="Times New Roman" w:cs="Arial"/>
          <w:i/>
          <w:iCs/>
          <w:color w:val="000000"/>
          <w:lang w:eastAsia="bg-BG"/>
        </w:rPr>
      </w:pPr>
    </w:p>
    <w:p w14:paraId="52FBC58C" w14:textId="2FFEC2FA" w:rsidR="00D927C9" w:rsidRPr="00D927C9" w:rsidRDefault="00D927C9" w:rsidP="00D927C9">
      <w:pPr>
        <w:spacing w:line="240" w:lineRule="auto"/>
        <w:rPr>
          <w:rFonts w:eastAsia="Times New Roman" w:cs="Arial"/>
          <w:lang w:eastAsia="bg-BG"/>
        </w:rPr>
      </w:pPr>
      <w:r w:rsidRPr="00D927C9">
        <w:rPr>
          <w:rFonts w:eastAsia="Times New Roman" w:cs="Arial"/>
          <w:i/>
          <w:iCs/>
          <w:color w:val="000000"/>
          <w:lang w:eastAsia="bg-BG"/>
        </w:rPr>
        <w:t>Приготвяне на разтвор за интравенозно приложение</w:t>
      </w:r>
    </w:p>
    <w:p w14:paraId="766F67C5" w14:textId="1CF3D7B9" w:rsidR="00D927C9" w:rsidRDefault="00D927C9" w:rsidP="00D927C9">
      <w:pPr>
        <w:rPr>
          <w:rFonts w:eastAsia="Times New Roman" w:cs="Arial"/>
          <w:color w:val="000000"/>
          <w:lang w:val="en-US"/>
        </w:rPr>
      </w:pPr>
      <w:r w:rsidRPr="00D927C9">
        <w:rPr>
          <w:rFonts w:eastAsia="Times New Roman" w:cs="Arial"/>
          <w:color w:val="000000"/>
          <w:lang w:eastAsia="bg-BG"/>
        </w:rPr>
        <w:t xml:space="preserve">Преди инфузията Синдаксел се разрежда, като се спазват стриктно правилата на антисептиката. За разреждането на Синдаксел се използват някои от следните инфузионни разтвори за интравенозно приложение: 0,9% натриев хлорид, 5% глюкоза, 5% глюкоза и 0,9% натриев хлорид, 5% глюкоза в разтвор на Рингер. Крайната концентрация трябва да бъде между 0,3-1,2 </w:t>
      </w:r>
      <w:r w:rsidRPr="00D927C9">
        <w:rPr>
          <w:rFonts w:eastAsia="Times New Roman" w:cs="Arial"/>
          <w:color w:val="000000"/>
          <w:lang w:val="en-US"/>
        </w:rPr>
        <w:t>mg/ml.</w:t>
      </w:r>
    </w:p>
    <w:p w14:paraId="51A79252" w14:textId="77777777" w:rsidR="00D927C9" w:rsidRPr="00D927C9" w:rsidRDefault="00D927C9" w:rsidP="00D927C9">
      <w:pPr>
        <w:rPr>
          <w:rFonts w:cs="Arial"/>
        </w:rPr>
      </w:pPr>
    </w:p>
    <w:p w14:paraId="28C984E8" w14:textId="75C72FFD" w:rsidR="008134C8" w:rsidRDefault="002C50EE" w:rsidP="004A448E">
      <w:pPr>
        <w:pStyle w:val="Heading2"/>
      </w:pPr>
      <w:r>
        <w:t>4.3. Противопоказания</w:t>
      </w:r>
    </w:p>
    <w:p w14:paraId="7588E61B" w14:textId="1FF09AEA" w:rsidR="00D927C9" w:rsidRDefault="00D927C9" w:rsidP="00D927C9"/>
    <w:p w14:paraId="3A32344D"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lastRenderedPageBreak/>
        <w:t>•</w:t>
      </w:r>
      <w:r w:rsidRPr="00D927C9">
        <w:rPr>
          <w:rFonts w:eastAsia="Times New Roman" w:cs="Arial"/>
          <w:color w:val="000000"/>
          <w:lang w:eastAsia="bg-BG"/>
        </w:rPr>
        <w:tab/>
        <w:t>Свръхчувствителност към паклитаксел или някое от помощните вещества в продукта, изброени в точка 6.1, особено към полиоксиетилирано рициново масло (вж. точка 4.4).</w:t>
      </w:r>
    </w:p>
    <w:p w14:paraId="330D51A1"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w:t>
      </w:r>
      <w:r w:rsidRPr="00D927C9">
        <w:rPr>
          <w:rFonts w:eastAsia="Times New Roman" w:cs="Arial"/>
          <w:color w:val="000000"/>
          <w:lang w:eastAsia="bg-BG"/>
        </w:rPr>
        <w:tab/>
        <w:t>Пациенти с изходен брой на неутрофилите под 1 500/</w:t>
      </w:r>
      <w:r w:rsidRPr="00D927C9">
        <w:rPr>
          <w:rFonts w:eastAsia="Times New Roman" w:cs="Arial"/>
          <w:color w:val="000000"/>
          <w:lang w:val="en-US"/>
        </w:rPr>
        <w:t>mm</w:t>
      </w:r>
      <w:r w:rsidRPr="00D927C9">
        <w:rPr>
          <w:rFonts w:eastAsia="Times New Roman" w:cs="Arial"/>
          <w:color w:val="000000"/>
          <w:vertAlign w:val="superscript"/>
          <w:lang w:eastAsia="bg-BG"/>
        </w:rPr>
        <w:t>3</w:t>
      </w:r>
      <w:r w:rsidRPr="00D927C9">
        <w:rPr>
          <w:rFonts w:eastAsia="Times New Roman" w:cs="Arial"/>
          <w:color w:val="000000"/>
          <w:lang w:eastAsia="bg-BG"/>
        </w:rPr>
        <w:t xml:space="preserve"> (за пациенти със сарком на Капоши </w:t>
      </w:r>
      <w:r w:rsidRPr="00D927C9">
        <w:rPr>
          <w:rFonts w:eastAsia="Times New Roman" w:cs="Arial"/>
          <w:color w:val="000000"/>
          <w:lang w:val="en-US"/>
        </w:rPr>
        <w:t xml:space="preserve">(KS) </w:t>
      </w:r>
      <w:r w:rsidRPr="00D927C9">
        <w:rPr>
          <w:rFonts w:eastAsia="Times New Roman" w:cs="Arial"/>
          <w:color w:val="000000"/>
          <w:lang w:eastAsia="bg-BG"/>
        </w:rPr>
        <w:t xml:space="preserve">&lt; 1 </w:t>
      </w:r>
      <w:r w:rsidRPr="00D927C9">
        <w:rPr>
          <w:rFonts w:eastAsia="Times New Roman" w:cs="Arial"/>
          <w:color w:val="000000"/>
          <w:lang w:val="en-US"/>
        </w:rPr>
        <w:t>000/mm</w:t>
      </w:r>
      <w:r w:rsidRPr="00D927C9">
        <w:rPr>
          <w:rFonts w:eastAsia="Times New Roman" w:cs="Arial"/>
          <w:color w:val="000000"/>
          <w:vertAlign w:val="superscript"/>
          <w:lang w:val="en-US"/>
        </w:rPr>
        <w:t>3</w:t>
      </w:r>
      <w:r w:rsidRPr="00D927C9">
        <w:rPr>
          <w:rFonts w:eastAsia="Times New Roman" w:cs="Arial"/>
          <w:color w:val="000000"/>
          <w:lang w:val="en-US"/>
        </w:rPr>
        <w:t>);</w:t>
      </w:r>
    </w:p>
    <w:p w14:paraId="2101574B" w14:textId="77777777" w:rsidR="00D927C9" w:rsidRPr="00D927C9" w:rsidRDefault="00D927C9" w:rsidP="00D927C9">
      <w:pPr>
        <w:spacing w:line="240" w:lineRule="auto"/>
        <w:rPr>
          <w:rFonts w:eastAsia="Times New Roman" w:cs="Arial"/>
          <w:lang w:eastAsia="bg-BG"/>
        </w:rPr>
      </w:pPr>
      <w:r w:rsidRPr="00D927C9">
        <w:rPr>
          <w:rFonts w:eastAsia="Times New Roman" w:cs="Arial"/>
          <w:color w:val="000000"/>
          <w:lang w:eastAsia="bg-BG"/>
        </w:rPr>
        <w:t>•</w:t>
      </w:r>
      <w:r w:rsidRPr="00D927C9">
        <w:rPr>
          <w:rFonts w:eastAsia="Times New Roman" w:cs="Arial"/>
          <w:color w:val="000000"/>
          <w:lang w:eastAsia="bg-BG"/>
        </w:rPr>
        <w:tab/>
        <w:t>Кърмене (вж. точка 4.6)</w:t>
      </w:r>
    </w:p>
    <w:p w14:paraId="6C73B548" w14:textId="56072D39" w:rsidR="00D927C9" w:rsidRPr="00D927C9" w:rsidRDefault="00D927C9" w:rsidP="00D927C9">
      <w:pPr>
        <w:rPr>
          <w:rFonts w:eastAsia="Times New Roman" w:cs="Arial"/>
          <w:color w:val="000000"/>
          <w:lang w:eastAsia="bg-BG"/>
        </w:rPr>
      </w:pPr>
      <w:r w:rsidRPr="00D927C9">
        <w:rPr>
          <w:rFonts w:eastAsia="Times New Roman" w:cs="Arial"/>
          <w:color w:val="000000"/>
          <w:lang w:eastAsia="bg-BG"/>
        </w:rPr>
        <w:t>•</w:t>
      </w:r>
      <w:r w:rsidRPr="00D927C9">
        <w:rPr>
          <w:rFonts w:eastAsia="Times New Roman" w:cs="Arial"/>
          <w:color w:val="000000"/>
          <w:lang w:eastAsia="bg-BG"/>
        </w:rPr>
        <w:tab/>
        <w:t>При пациенти със сарком на Капоши паклитаксел също е противопоказан, когато са налични тежки, неконтролирани инфекции.</w:t>
      </w:r>
    </w:p>
    <w:p w14:paraId="6C5ED4D9" w14:textId="77777777" w:rsidR="00D927C9" w:rsidRPr="00D927C9" w:rsidRDefault="00D927C9" w:rsidP="00D927C9"/>
    <w:p w14:paraId="212F509C" w14:textId="4DC9F279" w:rsidR="004F498A" w:rsidRDefault="002C50EE" w:rsidP="004A448E">
      <w:pPr>
        <w:pStyle w:val="Heading2"/>
      </w:pPr>
      <w:r>
        <w:t>4.4. Специални предупреждения и предпазни мерки при употреба</w:t>
      </w:r>
    </w:p>
    <w:p w14:paraId="5767E20C" w14:textId="4757DB3F" w:rsidR="00041448" w:rsidRDefault="00041448" w:rsidP="00041448"/>
    <w:p w14:paraId="67207801"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Паклитаксел трябва да се прилага под наблюдение от специалисти-лекари с опит в лечението с антинеопластични лекарства. Тъй като могат да настъпят тежки реакции на свръхчувствителност, трябва да са на разположение подходящи лекарства и оборудване.</w:t>
      </w:r>
    </w:p>
    <w:p w14:paraId="79BCE794" w14:textId="77777777" w:rsidR="00041448" w:rsidRPr="00041448" w:rsidRDefault="00041448" w:rsidP="00041448">
      <w:pPr>
        <w:spacing w:line="240" w:lineRule="auto"/>
        <w:rPr>
          <w:rFonts w:eastAsia="Times New Roman" w:cs="Arial"/>
          <w:color w:val="000000"/>
          <w:lang w:eastAsia="bg-BG"/>
        </w:rPr>
      </w:pPr>
    </w:p>
    <w:p w14:paraId="63A8A71C" w14:textId="728F2CF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Поради възможността за екстравазация е препоръчително да се наблюдава внимателно мястото на инфузията за възможна инфилтрация по време на прилагане на лекарството.</w:t>
      </w:r>
    </w:p>
    <w:p w14:paraId="581FDAD3" w14:textId="77777777" w:rsidR="00041448" w:rsidRPr="00041448" w:rsidRDefault="00041448" w:rsidP="00041448">
      <w:pPr>
        <w:spacing w:line="240" w:lineRule="auto"/>
        <w:rPr>
          <w:rFonts w:eastAsia="Times New Roman" w:cs="Arial"/>
          <w:lang w:eastAsia="bg-BG"/>
        </w:rPr>
      </w:pPr>
    </w:p>
    <w:p w14:paraId="1082E784" w14:textId="76A11662" w:rsidR="00041448" w:rsidRDefault="00041448" w:rsidP="00041448">
      <w:pPr>
        <w:rPr>
          <w:rFonts w:eastAsia="Times New Roman" w:cs="Arial"/>
          <w:color w:val="000000"/>
          <w:lang w:eastAsia="bg-BG"/>
        </w:rPr>
      </w:pPr>
      <w:r w:rsidRPr="00041448">
        <w:rPr>
          <w:rFonts w:eastAsia="Times New Roman" w:cs="Arial"/>
          <w:color w:val="000000"/>
          <w:lang w:eastAsia="bg-BG"/>
        </w:rPr>
        <w:t>Като премедикация на пациентите трябва да се прилагат кортикостероиди, антихистамини и Н</w:t>
      </w:r>
      <w:r w:rsidRPr="00041448">
        <w:rPr>
          <w:rFonts w:eastAsia="Times New Roman" w:cs="Arial"/>
          <w:color w:val="000000"/>
          <w:vertAlign w:val="subscript"/>
          <w:lang w:eastAsia="bg-BG"/>
        </w:rPr>
        <w:t>2</w:t>
      </w:r>
      <w:r w:rsidRPr="00041448">
        <w:rPr>
          <w:rFonts w:eastAsia="Times New Roman" w:cs="Arial"/>
          <w:color w:val="000000"/>
          <w:lang w:eastAsia="bg-BG"/>
        </w:rPr>
        <w:t>-антагонисти (вж. точка 4.2).</w:t>
      </w:r>
    </w:p>
    <w:p w14:paraId="1CE4A09E" w14:textId="09F2A059" w:rsidR="00041448" w:rsidRDefault="00041448" w:rsidP="00041448">
      <w:pPr>
        <w:rPr>
          <w:rFonts w:eastAsia="Times New Roman" w:cs="Arial"/>
          <w:color w:val="000000"/>
          <w:lang w:eastAsia="bg-BG"/>
        </w:rPr>
      </w:pPr>
    </w:p>
    <w:p w14:paraId="33A17DEE"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Паклитаксел трябва да се прилага преди цисплатин, когато се използват в комбинация (вж. точка 4.5).</w:t>
      </w:r>
    </w:p>
    <w:p w14:paraId="53F0C66A" w14:textId="77777777" w:rsidR="00041448" w:rsidRDefault="00041448" w:rsidP="00041448">
      <w:pPr>
        <w:spacing w:line="240" w:lineRule="auto"/>
        <w:rPr>
          <w:rFonts w:eastAsia="Times New Roman" w:cs="Arial"/>
          <w:color w:val="000000"/>
          <w:lang w:eastAsia="bg-BG"/>
        </w:rPr>
      </w:pPr>
    </w:p>
    <w:p w14:paraId="5568DE17" w14:textId="76F29952"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След приложение на подходяща премедикация при по-малко от 1% от пациентите, лекувани с паклитаксел са наблюдавани </w:t>
      </w:r>
      <w:r w:rsidRPr="00041448">
        <w:rPr>
          <w:rFonts w:eastAsia="Times New Roman" w:cs="Arial"/>
          <w:i/>
          <w:iCs/>
          <w:color w:val="000000"/>
          <w:lang w:eastAsia="bg-BG"/>
        </w:rPr>
        <w:t>тежки реакции на свръхчувствителност</w:t>
      </w:r>
      <w:r w:rsidRPr="00041448">
        <w:rPr>
          <w:rFonts w:eastAsia="Times New Roman" w:cs="Arial"/>
          <w:color w:val="000000"/>
          <w:lang w:eastAsia="bg-BG"/>
        </w:rPr>
        <w:t xml:space="preserve"> (диспнея, хипотония, изискваща лечение, ангиоедем и генерализирана уртикария). Тези реакции вероятно са хистамин-медиирани. При тежки реакции на свръхчувствителност инфузията на паклитаксел трябва да се прекрати незабавно, да се започне симптоматично лечение и пациентът никога не трябва да възобновява лечението с лекарствения продукт.</w:t>
      </w:r>
    </w:p>
    <w:p w14:paraId="1DE25C0A" w14:textId="77777777" w:rsidR="00041448" w:rsidRDefault="00041448" w:rsidP="00041448">
      <w:pPr>
        <w:spacing w:line="240" w:lineRule="auto"/>
        <w:rPr>
          <w:rFonts w:eastAsia="Times New Roman" w:cs="Arial"/>
          <w:i/>
          <w:iCs/>
          <w:color w:val="000000"/>
          <w:lang w:eastAsia="bg-BG"/>
        </w:rPr>
      </w:pPr>
    </w:p>
    <w:p w14:paraId="331CEEE6" w14:textId="56F8B270" w:rsidR="00041448" w:rsidRPr="00041448" w:rsidRDefault="00041448" w:rsidP="00041448">
      <w:pPr>
        <w:spacing w:line="240" w:lineRule="auto"/>
        <w:rPr>
          <w:rFonts w:eastAsia="Times New Roman" w:cs="Arial"/>
          <w:lang w:eastAsia="bg-BG"/>
        </w:rPr>
      </w:pPr>
      <w:r w:rsidRPr="00041448">
        <w:rPr>
          <w:rFonts w:eastAsia="Times New Roman" w:cs="Arial"/>
          <w:i/>
          <w:iCs/>
          <w:color w:val="000000"/>
          <w:lang w:eastAsia="bg-BG"/>
        </w:rPr>
        <w:t>Потискането на костния мозък</w:t>
      </w:r>
      <w:r w:rsidRPr="00041448">
        <w:rPr>
          <w:rFonts w:eastAsia="Times New Roman" w:cs="Arial"/>
          <w:color w:val="000000"/>
          <w:lang w:eastAsia="bg-BG"/>
        </w:rPr>
        <w:t xml:space="preserve"> (главно неутропения) е токсичност, ограничаваща дозата. Трябва да се извършва редовно проследяване на кръвната картина. Пациентите не трябва да се лекуват повторно преди броят на неутрофилите да се възстанови до ≥ 1 </w:t>
      </w:r>
      <w:r w:rsidRPr="00041448">
        <w:rPr>
          <w:rFonts w:eastAsia="Times New Roman" w:cs="Arial"/>
          <w:color w:val="000000"/>
          <w:lang w:val="en-US"/>
        </w:rPr>
        <w:t>500/mm</w:t>
      </w:r>
      <w:r w:rsidRPr="00041448">
        <w:rPr>
          <w:rFonts w:eastAsia="Times New Roman" w:cs="Arial"/>
          <w:color w:val="000000"/>
          <w:vertAlign w:val="superscript"/>
          <w:lang w:val="en-US"/>
        </w:rPr>
        <w:t>3</w:t>
      </w:r>
      <w:r w:rsidRPr="00041448">
        <w:rPr>
          <w:rFonts w:eastAsia="Times New Roman" w:cs="Arial"/>
          <w:color w:val="000000"/>
          <w:lang w:val="en-US"/>
        </w:rPr>
        <w:t xml:space="preserve"> </w:t>
      </w:r>
      <w:r w:rsidRPr="00041448">
        <w:rPr>
          <w:rFonts w:eastAsia="Times New Roman" w:cs="Arial"/>
          <w:color w:val="000000"/>
          <w:lang w:eastAsia="bg-BG"/>
        </w:rPr>
        <w:t xml:space="preserve">(≥ 1 </w:t>
      </w:r>
      <w:r w:rsidRPr="00041448">
        <w:rPr>
          <w:rFonts w:eastAsia="Times New Roman" w:cs="Arial"/>
          <w:color w:val="000000"/>
          <w:lang w:val="en-US"/>
        </w:rPr>
        <w:t>000/mm</w:t>
      </w:r>
      <w:r w:rsidRPr="00041448">
        <w:rPr>
          <w:rFonts w:eastAsia="Times New Roman" w:cs="Arial"/>
          <w:color w:val="000000"/>
          <w:vertAlign w:val="superscript"/>
          <w:lang w:val="en-US"/>
        </w:rPr>
        <w:t xml:space="preserve">3 </w:t>
      </w:r>
      <w:r w:rsidRPr="00041448">
        <w:rPr>
          <w:rFonts w:eastAsia="Times New Roman" w:cs="Arial"/>
          <w:color w:val="000000"/>
          <w:lang w:eastAsia="bg-BG"/>
        </w:rPr>
        <w:t xml:space="preserve">за пациенти със сарком на Капоши) и тромбоцитите да се възстановят до ≥ 100 </w:t>
      </w:r>
      <w:r w:rsidRPr="00041448">
        <w:rPr>
          <w:rFonts w:eastAsia="Times New Roman" w:cs="Arial"/>
          <w:color w:val="000000"/>
          <w:lang w:val="en-US"/>
        </w:rPr>
        <w:t>000/mm</w:t>
      </w:r>
      <w:r w:rsidRPr="00041448">
        <w:rPr>
          <w:rFonts w:eastAsia="Times New Roman" w:cs="Arial"/>
          <w:color w:val="000000"/>
          <w:vertAlign w:val="superscript"/>
          <w:lang w:val="en-US"/>
        </w:rPr>
        <w:t xml:space="preserve">3 </w:t>
      </w:r>
      <w:r w:rsidRPr="00041448">
        <w:rPr>
          <w:rFonts w:eastAsia="Times New Roman" w:cs="Arial"/>
          <w:color w:val="000000"/>
          <w:lang w:eastAsia="bg-BG"/>
        </w:rPr>
        <w:t xml:space="preserve">(≥ 75 </w:t>
      </w:r>
      <w:r w:rsidRPr="00041448">
        <w:rPr>
          <w:rFonts w:eastAsia="Times New Roman" w:cs="Arial"/>
          <w:color w:val="000000"/>
          <w:lang w:val="en-US"/>
        </w:rPr>
        <w:t>000/mm</w:t>
      </w:r>
      <w:r w:rsidRPr="00041448">
        <w:rPr>
          <w:rFonts w:eastAsia="Times New Roman" w:cs="Arial"/>
          <w:color w:val="000000"/>
          <w:vertAlign w:val="superscript"/>
          <w:lang w:val="en-US"/>
        </w:rPr>
        <w:t>3</w:t>
      </w:r>
      <w:r w:rsidRPr="00041448">
        <w:rPr>
          <w:rFonts w:eastAsia="Times New Roman" w:cs="Arial"/>
          <w:color w:val="000000"/>
          <w:lang w:val="en-US"/>
        </w:rPr>
        <w:t xml:space="preserve"> </w:t>
      </w:r>
      <w:r w:rsidRPr="00041448">
        <w:rPr>
          <w:rFonts w:eastAsia="Times New Roman" w:cs="Arial"/>
          <w:color w:val="000000"/>
          <w:lang w:eastAsia="bg-BG"/>
        </w:rPr>
        <w:t>за пациенти със сарком на Капоши).</w:t>
      </w:r>
    </w:p>
    <w:p w14:paraId="7805BF86"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В клинично проучване при пациенти със </w:t>
      </w:r>
      <w:r w:rsidRPr="00041448">
        <w:rPr>
          <w:rFonts w:eastAsia="Times New Roman" w:cs="Arial"/>
          <w:color w:val="000000"/>
          <w:lang w:val="en-US"/>
        </w:rPr>
        <w:t xml:space="preserve">KS, </w:t>
      </w:r>
      <w:r w:rsidRPr="00041448">
        <w:rPr>
          <w:rFonts w:eastAsia="Times New Roman" w:cs="Arial"/>
          <w:color w:val="000000"/>
          <w:lang w:eastAsia="bg-BG"/>
        </w:rPr>
        <w:t xml:space="preserve">по-голямата част от пациентите са получавали гранулоцит колония-стимулиращ фактор </w:t>
      </w:r>
      <w:r w:rsidRPr="00041448">
        <w:rPr>
          <w:rFonts w:eastAsia="Times New Roman" w:cs="Arial"/>
          <w:color w:val="000000"/>
          <w:lang w:val="en-US"/>
        </w:rPr>
        <w:t>(G-CSF).</w:t>
      </w:r>
    </w:p>
    <w:p w14:paraId="45AAED3D" w14:textId="77777777" w:rsidR="00041448" w:rsidRDefault="00041448" w:rsidP="00041448">
      <w:pPr>
        <w:spacing w:line="240" w:lineRule="auto"/>
        <w:rPr>
          <w:rFonts w:eastAsia="Times New Roman" w:cs="Arial"/>
          <w:i/>
          <w:iCs/>
          <w:color w:val="000000"/>
          <w:lang w:eastAsia="bg-BG"/>
        </w:rPr>
      </w:pPr>
    </w:p>
    <w:p w14:paraId="0F916CF2" w14:textId="495C0C36" w:rsidR="00041448" w:rsidRDefault="00041448" w:rsidP="00041448">
      <w:pPr>
        <w:spacing w:line="240" w:lineRule="auto"/>
        <w:rPr>
          <w:rFonts w:eastAsia="Times New Roman" w:cs="Arial"/>
          <w:color w:val="000000"/>
          <w:lang w:eastAsia="bg-BG"/>
        </w:rPr>
      </w:pPr>
      <w:r w:rsidRPr="00041448">
        <w:rPr>
          <w:rFonts w:eastAsia="Times New Roman" w:cs="Arial"/>
          <w:i/>
          <w:iCs/>
          <w:color w:val="000000"/>
          <w:lang w:eastAsia="bg-BG"/>
        </w:rPr>
        <w:t>При пациенти с чернодробно увреждане</w:t>
      </w:r>
      <w:r w:rsidRPr="00041448">
        <w:rPr>
          <w:rFonts w:eastAsia="Times New Roman" w:cs="Arial"/>
          <w:color w:val="000000"/>
          <w:lang w:eastAsia="bg-BG"/>
        </w:rPr>
        <w:t xml:space="preserve"> рискът от токсичност, особено 3-4 степен миелосупресия може да бъде повишен. Няма доказателства, че токсичността на паклитаксел се увеличава, когато се прилага под формата на 3-часова инфузия при пациенти с леко увредена чернодробна функция. Когато паклитаксел се прилага под формата на по-продължителна инфузия, при пациенти с умерено до тежко чернодробно увреждане може да се наблюдава повишена миелосупресия. Пациентите трябва да бъдат наблюдавани внимателно за развитие на тежка миелосупресия (вж. точка 4.2). Няма достатъчно данни, въз основа на които да се препоръча промяна на дозата при пациенти с леко до умерено изразени чернодробни увреждания (вж. точка 5.2).</w:t>
      </w:r>
    </w:p>
    <w:p w14:paraId="6B4D3F4B" w14:textId="0D820B9F" w:rsidR="00041448" w:rsidRDefault="00041448" w:rsidP="00041448">
      <w:pPr>
        <w:spacing w:line="240" w:lineRule="auto"/>
        <w:rPr>
          <w:rFonts w:eastAsia="Times New Roman" w:cs="Arial"/>
          <w:color w:val="000000"/>
          <w:lang w:eastAsia="bg-BG"/>
        </w:rPr>
      </w:pPr>
    </w:p>
    <w:p w14:paraId="5104917A" w14:textId="77777777" w:rsidR="00041448" w:rsidRPr="00041448" w:rsidRDefault="00041448" w:rsidP="00041448">
      <w:pPr>
        <w:spacing w:line="240" w:lineRule="auto"/>
        <w:rPr>
          <w:rFonts w:eastAsia="Times New Roman" w:cs="Arial"/>
          <w:lang w:eastAsia="bg-BG"/>
        </w:rPr>
      </w:pPr>
    </w:p>
    <w:p w14:paraId="590D3DBB"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Няма достатъчно данни за пациенти с тежка форма на холестаза изходно. Пациенти с тежко чернодробно увреждане не трябва да бъдат лекувани с паклитаксел.</w:t>
      </w:r>
    </w:p>
    <w:p w14:paraId="3F42075E" w14:textId="77777777" w:rsidR="00041448" w:rsidRDefault="00041448" w:rsidP="00041448">
      <w:pPr>
        <w:rPr>
          <w:rFonts w:eastAsia="Times New Roman" w:cs="Arial"/>
          <w:color w:val="000000"/>
          <w:lang w:eastAsia="bg-BG"/>
        </w:rPr>
      </w:pPr>
    </w:p>
    <w:p w14:paraId="3BFE2CBB" w14:textId="63218134" w:rsidR="00041448" w:rsidRDefault="00041448" w:rsidP="00041448">
      <w:pPr>
        <w:rPr>
          <w:rFonts w:eastAsia="Times New Roman" w:cs="Arial"/>
          <w:color w:val="000000"/>
          <w:lang w:eastAsia="bg-BG"/>
        </w:rPr>
      </w:pPr>
      <w:r w:rsidRPr="00041448">
        <w:rPr>
          <w:rFonts w:eastAsia="Times New Roman" w:cs="Arial"/>
          <w:color w:val="000000"/>
          <w:lang w:eastAsia="bg-BG"/>
        </w:rPr>
        <w:t xml:space="preserve">Рядко са докладвани </w:t>
      </w:r>
      <w:r w:rsidRPr="00041448">
        <w:rPr>
          <w:rFonts w:eastAsia="Times New Roman" w:cs="Arial"/>
          <w:i/>
          <w:iCs/>
          <w:color w:val="000000"/>
          <w:lang w:eastAsia="bg-BG"/>
        </w:rPr>
        <w:t>тежки нарушения на сърдечната проводимост, когато продуктът</w:t>
      </w:r>
      <w:r w:rsidRPr="00041448">
        <w:rPr>
          <w:rFonts w:eastAsia="Times New Roman" w:cs="Arial"/>
          <w:color w:val="000000"/>
          <w:lang w:eastAsia="bg-BG"/>
        </w:rPr>
        <w:t xml:space="preserve"> е прилаган като монотерапия. Ако по време на лечение с паклитаксел пациентите развият значими проводни нарушения, трябва да се приложи подходяща терапия и при последваща терапия с паклитаксел непрекъснато да се проследява сърдечната дейност. По време на лечение с паклитаксел са наблюдавани хипотония, хипертония и брадикардия, пациентите обикновено са асимптоматични и като цяло не се нуждаят от лечение. Препоръчва се често мониториране на жизнените показатели, особено през първия час на инфузията с паклитаксел. Тежки сърдечно-съдови усложнения са наблюдавани по-често при пациенти с напреднал недребноклетъчен карцином на белия дроб (ННКБД), отколкото при карцином на гърдата или рак на яйчника. В проучване при пациенти със СПИН и сарком на Капоши е наблюдаван само един случай на сърдечна недостатъчност, свързан с употребата на паклитаксел.</w:t>
      </w:r>
    </w:p>
    <w:p w14:paraId="1766A2DA" w14:textId="57823B71" w:rsidR="00041448" w:rsidRDefault="00041448" w:rsidP="00041448">
      <w:pPr>
        <w:rPr>
          <w:rFonts w:eastAsia="Times New Roman" w:cs="Arial"/>
          <w:color w:val="000000"/>
          <w:lang w:eastAsia="bg-BG"/>
        </w:rPr>
      </w:pPr>
    </w:p>
    <w:p w14:paraId="79E05B58"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Когато паклитаксел се прилага в комбинация с доксорубицин или трастузумаб за първоначално лечение на метастатичен рак на гърдата, вниманието трябва да бъде насочено върху проследяването на сърдечната функция. Когато пациентите са кандидати за лечение с паклитаксел при тези комбинации, те трябва да бъдат подложени на основен кардиологичен преглед, включващ анамнеза, физикален преглед, ЕКГ, ехокардиография, и/или </w:t>
      </w:r>
      <w:r w:rsidRPr="00041448">
        <w:rPr>
          <w:rFonts w:eastAsia="Times New Roman" w:cs="Arial"/>
          <w:color w:val="000000"/>
          <w:lang w:val="en-US"/>
        </w:rPr>
        <w:t xml:space="preserve">MUGA scan </w:t>
      </w:r>
      <w:r w:rsidRPr="00041448">
        <w:rPr>
          <w:rFonts w:eastAsia="Times New Roman" w:cs="Arial"/>
          <w:color w:val="000000"/>
          <w:lang w:eastAsia="bg-BG"/>
        </w:rPr>
        <w:t>(радионуклидна вентрикулография с ЕКГ синхронизация в еквилибриум). Сърдечната функция трябва да се проследява допълнително по време на лечението (например на всеки три месеца). Наблюдението може да помогне да се идентифицират пациенти, които развиват сърдечна дисфункция. Лекуващите лекари трябва внимателно да преценят кумулативната доза (</w:t>
      </w:r>
      <w:r w:rsidRPr="00041448">
        <w:rPr>
          <w:rFonts w:eastAsia="Times New Roman" w:cs="Arial"/>
          <w:color w:val="000000"/>
          <w:lang w:val="en-US"/>
        </w:rPr>
        <w:t>mg/m</w:t>
      </w:r>
      <w:r w:rsidRPr="00041448">
        <w:rPr>
          <w:rFonts w:eastAsia="Times New Roman" w:cs="Arial"/>
          <w:color w:val="000000"/>
          <w:vertAlign w:val="superscript"/>
          <w:lang w:val="en-US"/>
        </w:rPr>
        <w:t>2</w:t>
      </w:r>
      <w:r w:rsidRPr="00041448">
        <w:rPr>
          <w:rFonts w:eastAsia="Times New Roman" w:cs="Arial"/>
          <w:color w:val="000000"/>
          <w:lang w:val="en-US"/>
        </w:rPr>
        <w:t>)</w:t>
      </w:r>
      <w:r w:rsidRPr="00041448">
        <w:rPr>
          <w:rFonts w:eastAsia="Times New Roman" w:cs="Arial"/>
          <w:color w:val="000000"/>
          <w:lang w:eastAsia="bg-BG"/>
        </w:rPr>
        <w:t xml:space="preserve"> на приложения антрациклин и по-често да мониторират камерната функция. Когато изследванията показват влошаване на сърдечната функция, дори и безсимптомно, лекуваният лекар трябва внимателно да прецени клиничните ползи от продължаване на лечението срещу</w:t>
      </w:r>
      <w:r w:rsidRPr="00041448">
        <w:rPr>
          <w:rFonts w:eastAsia="Times New Roman" w:cs="Arial"/>
          <w:color w:val="000000"/>
          <w:lang w:eastAsia="bg-BG"/>
        </w:rPr>
        <w:tab/>
      </w:r>
    </w:p>
    <w:p w14:paraId="2F1D25FF"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възможността за увреждане на сърцето, включително и потенциални необратими увреждания.</w:t>
      </w:r>
    </w:p>
    <w:p w14:paraId="2F231868" w14:textId="04EF85A2" w:rsidR="00041448" w:rsidRPr="00041448" w:rsidRDefault="00041448" w:rsidP="00041448">
      <w:pPr>
        <w:rPr>
          <w:rFonts w:eastAsia="Times New Roman" w:cs="Arial"/>
          <w:color w:val="000000"/>
          <w:lang w:eastAsia="bg-BG"/>
        </w:rPr>
      </w:pPr>
      <w:r w:rsidRPr="00041448">
        <w:rPr>
          <w:rFonts w:eastAsia="Times New Roman" w:cs="Arial"/>
          <w:color w:val="000000"/>
          <w:lang w:eastAsia="bg-BG"/>
        </w:rPr>
        <w:t xml:space="preserve">Ако се прилага допълнително лечение, сърдечната функция </w:t>
      </w:r>
      <w:r>
        <w:rPr>
          <w:rFonts w:eastAsia="Times New Roman" w:cs="Arial"/>
          <w:color w:val="000000"/>
          <w:lang w:eastAsia="bg-BG"/>
        </w:rPr>
        <w:t xml:space="preserve">трябва да се наблюдава по-често </w:t>
      </w:r>
      <w:r w:rsidRPr="00041448">
        <w:rPr>
          <w:rFonts w:eastAsia="Times New Roman" w:cs="Arial"/>
          <w:color w:val="000000"/>
          <w:lang w:eastAsia="bg-BG"/>
        </w:rPr>
        <w:t xml:space="preserve">(например на всеки 1-2 цикъла). За повече подробности вижте кратките характеристики на продуктите </w:t>
      </w:r>
      <w:r w:rsidRPr="00041448">
        <w:rPr>
          <w:rFonts w:eastAsia="Times New Roman" w:cs="Arial"/>
          <w:color w:val="000000"/>
          <w:lang w:val="en-US"/>
        </w:rPr>
        <w:t xml:space="preserve">Herceptin </w:t>
      </w:r>
      <w:r w:rsidRPr="00041448">
        <w:rPr>
          <w:rFonts w:eastAsia="Times New Roman" w:cs="Arial"/>
          <w:color w:val="000000"/>
          <w:lang w:eastAsia="bg-BG"/>
        </w:rPr>
        <w:t>или доксорубицин.</w:t>
      </w:r>
    </w:p>
    <w:p w14:paraId="094A448F" w14:textId="77777777" w:rsidR="00041448" w:rsidRDefault="00041448" w:rsidP="00041448">
      <w:pPr>
        <w:spacing w:line="240" w:lineRule="auto"/>
        <w:rPr>
          <w:rFonts w:eastAsia="Times New Roman" w:cs="Arial"/>
          <w:color w:val="000000"/>
          <w:lang w:eastAsia="bg-BG"/>
        </w:rPr>
      </w:pPr>
    </w:p>
    <w:p w14:paraId="706C14BC" w14:textId="64075B66"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Въпреки че </w:t>
      </w:r>
      <w:r w:rsidRPr="00041448">
        <w:rPr>
          <w:rFonts w:eastAsia="Times New Roman" w:cs="Arial"/>
          <w:i/>
          <w:iCs/>
          <w:color w:val="000000"/>
          <w:lang w:eastAsia="bg-BG"/>
        </w:rPr>
        <w:t>периферна невропатия</w:t>
      </w:r>
      <w:r w:rsidRPr="00041448">
        <w:rPr>
          <w:rFonts w:eastAsia="Times New Roman" w:cs="Arial"/>
          <w:color w:val="000000"/>
          <w:lang w:eastAsia="bg-BG"/>
        </w:rPr>
        <w:t xml:space="preserve"> се проявява често, развитието на тежки симптоми обикновено е рядко. При тежки случаи се препоръчва дозата паклитаксел да се редуцира с 20% (25% за пациенти със сарком на Капоши) при всички последващи курсове. При пациенти с недребноклетъчен карцином на белия дроб и при тези с овариален карцином, прилагането на паклитаксел под формата на 3-часова инфузия, в комбинация с цисплатин като първа линия на лечение води до по-висока честота на тежка невротоксичност, отколкото при пациенти на монотерапия с паклитаксел или при терапия с циклофосфамид, последван от цисплатин.</w:t>
      </w:r>
    </w:p>
    <w:p w14:paraId="60B641BF" w14:textId="77777777" w:rsidR="00041448" w:rsidRDefault="00041448" w:rsidP="00041448">
      <w:pPr>
        <w:spacing w:line="240" w:lineRule="auto"/>
        <w:rPr>
          <w:rFonts w:eastAsia="Times New Roman" w:cs="Arial"/>
          <w:color w:val="000000"/>
          <w:lang w:eastAsia="bg-BG"/>
        </w:rPr>
      </w:pPr>
    </w:p>
    <w:p w14:paraId="7D647105" w14:textId="0134C6AB"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Необходимо е специално внимание за избягване на </w:t>
      </w:r>
      <w:r w:rsidRPr="00041448">
        <w:rPr>
          <w:rFonts w:eastAsia="Times New Roman" w:cs="Arial"/>
          <w:i/>
          <w:iCs/>
          <w:color w:val="000000"/>
          <w:lang w:eastAsia="bg-BG"/>
        </w:rPr>
        <w:t>интраартериално</w:t>
      </w:r>
      <w:r w:rsidRPr="00041448">
        <w:rPr>
          <w:rFonts w:eastAsia="Times New Roman" w:cs="Arial"/>
          <w:color w:val="000000"/>
          <w:lang w:eastAsia="bg-BG"/>
        </w:rPr>
        <w:t xml:space="preserve"> попадане на паклитаксел. При изследвания върху опитни животни, проучващи локалната поносимост на продукта, са настъпили тежки тъканни реакции след интраартериално попадане на паклитаксел.</w:t>
      </w:r>
    </w:p>
    <w:p w14:paraId="1E0FE240" w14:textId="77777777" w:rsidR="00041448" w:rsidRDefault="00041448" w:rsidP="00041448">
      <w:pPr>
        <w:spacing w:line="240" w:lineRule="auto"/>
        <w:rPr>
          <w:rFonts w:eastAsia="Times New Roman" w:cs="Arial"/>
          <w:color w:val="000000"/>
          <w:lang w:eastAsia="bg-BG"/>
        </w:rPr>
      </w:pPr>
    </w:p>
    <w:p w14:paraId="1150CF6B" w14:textId="4B051BFF"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Паклитаксел в комбинация с лъчетерапия на белия дроб може да доведе до развитие на </w:t>
      </w:r>
      <w:r w:rsidRPr="00041448">
        <w:rPr>
          <w:rFonts w:eastAsia="Times New Roman" w:cs="Arial"/>
          <w:i/>
          <w:iCs/>
          <w:color w:val="000000"/>
          <w:lang w:eastAsia="bg-BG"/>
        </w:rPr>
        <w:t>интерстициален пневмонит,</w:t>
      </w:r>
      <w:r w:rsidRPr="00041448">
        <w:rPr>
          <w:rFonts w:eastAsia="Times New Roman" w:cs="Arial"/>
          <w:color w:val="000000"/>
          <w:lang w:eastAsia="bg-BG"/>
        </w:rPr>
        <w:t xml:space="preserve"> без значение от техния хронологичен ред.</w:t>
      </w:r>
    </w:p>
    <w:p w14:paraId="367B639E" w14:textId="77777777" w:rsidR="00041448" w:rsidRDefault="00041448" w:rsidP="00041448">
      <w:pPr>
        <w:spacing w:line="240" w:lineRule="auto"/>
        <w:rPr>
          <w:rFonts w:eastAsia="Times New Roman" w:cs="Arial"/>
          <w:color w:val="000000"/>
          <w:lang w:eastAsia="bg-BG"/>
        </w:rPr>
      </w:pPr>
    </w:p>
    <w:p w14:paraId="6432066C" w14:textId="62677835"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Рядко е докладван </w:t>
      </w:r>
      <w:r w:rsidRPr="00041448">
        <w:rPr>
          <w:rFonts w:eastAsia="Times New Roman" w:cs="Arial"/>
          <w:i/>
          <w:iCs/>
          <w:color w:val="000000"/>
          <w:lang w:eastAsia="bg-BG"/>
        </w:rPr>
        <w:t>псевдомембранозен колит,</w:t>
      </w:r>
      <w:r w:rsidRPr="00041448">
        <w:rPr>
          <w:rFonts w:eastAsia="Times New Roman" w:cs="Arial"/>
          <w:color w:val="000000"/>
          <w:lang w:eastAsia="bg-BG"/>
        </w:rPr>
        <w:t xml:space="preserve"> вкл. при пациенти, които не са лекувани едновременно с антибиотици. Тези реакции трябва да бъдат взети в предвид при диференциалната диагноза на тежка и персистираща диария, появила се скоро след лечение с паклитаксел.</w:t>
      </w:r>
    </w:p>
    <w:p w14:paraId="1FB2F7F4" w14:textId="77777777" w:rsidR="00041448" w:rsidRDefault="00041448" w:rsidP="00041448">
      <w:pPr>
        <w:spacing w:line="240" w:lineRule="auto"/>
        <w:rPr>
          <w:rFonts w:eastAsia="Times New Roman" w:cs="Arial"/>
          <w:color w:val="000000"/>
          <w:lang w:eastAsia="bg-BG"/>
        </w:rPr>
      </w:pPr>
    </w:p>
    <w:p w14:paraId="6E2D532B" w14:textId="36A9807C"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Хормоналните контрацептиви са противопоказани при тумори, положителни за хормонални рецептори.</w:t>
      </w:r>
    </w:p>
    <w:p w14:paraId="1D54C0E1" w14:textId="77777777" w:rsidR="00041448" w:rsidRDefault="00041448" w:rsidP="00041448">
      <w:pPr>
        <w:spacing w:line="240" w:lineRule="auto"/>
        <w:rPr>
          <w:rFonts w:eastAsia="Times New Roman" w:cs="Arial"/>
          <w:color w:val="000000"/>
          <w:lang w:eastAsia="bg-BG"/>
        </w:rPr>
      </w:pPr>
    </w:p>
    <w:p w14:paraId="5BDC9513" w14:textId="2FDF1C7D"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При пациенти със сарком на Капоши рядко се среща </w:t>
      </w:r>
      <w:r w:rsidRPr="00041448">
        <w:rPr>
          <w:rFonts w:eastAsia="Times New Roman" w:cs="Arial"/>
          <w:i/>
          <w:iCs/>
          <w:color w:val="000000"/>
          <w:lang w:eastAsia="bg-BG"/>
        </w:rPr>
        <w:t>тежък мукозит.</w:t>
      </w:r>
      <w:r w:rsidRPr="00041448">
        <w:rPr>
          <w:rFonts w:eastAsia="Times New Roman" w:cs="Arial"/>
          <w:color w:val="000000"/>
          <w:lang w:eastAsia="bg-BG"/>
        </w:rPr>
        <w:t xml:space="preserve"> Ако настъпят тежки реакции, дозата на паклитаксел трябва да се редуцира с 25%.</w:t>
      </w:r>
    </w:p>
    <w:p w14:paraId="376C76AC" w14:textId="77777777" w:rsidR="00041448" w:rsidRDefault="00041448" w:rsidP="00041448">
      <w:pPr>
        <w:spacing w:line="240" w:lineRule="auto"/>
        <w:rPr>
          <w:rFonts w:eastAsia="Times New Roman" w:cs="Arial"/>
          <w:i/>
          <w:iCs/>
          <w:color w:val="000000"/>
          <w:lang w:eastAsia="bg-BG"/>
        </w:rPr>
      </w:pPr>
    </w:p>
    <w:p w14:paraId="384FEEDE" w14:textId="57782691" w:rsidR="00041448" w:rsidRPr="00041448" w:rsidRDefault="00041448" w:rsidP="00041448">
      <w:pPr>
        <w:spacing w:line="240" w:lineRule="auto"/>
        <w:rPr>
          <w:rFonts w:eastAsia="Times New Roman" w:cs="Arial"/>
          <w:lang w:eastAsia="bg-BG"/>
        </w:rPr>
      </w:pPr>
      <w:r w:rsidRPr="00041448">
        <w:rPr>
          <w:rFonts w:eastAsia="Times New Roman" w:cs="Arial"/>
          <w:i/>
          <w:iCs/>
          <w:color w:val="000000"/>
          <w:lang w:eastAsia="bg-BG"/>
        </w:rPr>
        <w:t>Етанол</w:t>
      </w:r>
    </w:p>
    <w:p w14:paraId="6D8B82E0"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Тъй като паклитаксел съдържа абсолютен етанол (920 </w:t>
      </w:r>
      <w:r w:rsidRPr="00041448">
        <w:rPr>
          <w:rFonts w:eastAsia="Times New Roman" w:cs="Arial"/>
          <w:color w:val="000000"/>
          <w:lang w:val="en-US"/>
        </w:rPr>
        <w:t xml:space="preserve">mg/ml) </w:t>
      </w:r>
      <w:r w:rsidRPr="00041448">
        <w:rPr>
          <w:rFonts w:eastAsia="Times New Roman" w:cs="Arial"/>
          <w:color w:val="000000"/>
          <w:lang w:eastAsia="bg-BG"/>
        </w:rPr>
        <w:t>трябва да се имат предвид евентуални ефекти върху ЦНС, както и други ефекти.</w:t>
      </w:r>
    </w:p>
    <w:p w14:paraId="53229F1A" w14:textId="77777777" w:rsidR="00041448" w:rsidRDefault="00041448" w:rsidP="00041448">
      <w:pPr>
        <w:spacing w:line="240" w:lineRule="auto"/>
        <w:rPr>
          <w:rFonts w:eastAsia="Times New Roman" w:cs="Arial"/>
          <w:i/>
          <w:iCs/>
          <w:color w:val="000000"/>
          <w:lang w:eastAsia="bg-BG"/>
        </w:rPr>
      </w:pPr>
    </w:p>
    <w:p w14:paraId="1C28CF7A" w14:textId="571170D6" w:rsidR="00041448" w:rsidRPr="00041448" w:rsidRDefault="00041448" w:rsidP="00041448">
      <w:pPr>
        <w:spacing w:line="240" w:lineRule="auto"/>
        <w:rPr>
          <w:rFonts w:eastAsia="Times New Roman" w:cs="Arial"/>
          <w:lang w:eastAsia="bg-BG"/>
        </w:rPr>
      </w:pPr>
      <w:r w:rsidRPr="00041448">
        <w:rPr>
          <w:rFonts w:eastAsia="Times New Roman" w:cs="Arial"/>
          <w:i/>
          <w:iCs/>
          <w:color w:val="000000"/>
          <w:lang w:eastAsia="bg-BG"/>
        </w:rPr>
        <w:t>Макроглицеролов рицинолеат</w:t>
      </w:r>
    </w:p>
    <w:p w14:paraId="64AC37C9"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Синдаксел съдържа макроглицеролов рицинолеат (полиетоксилираното рициново масло), който при парентерално приложение може да причини тежки алергични реакции.</w:t>
      </w:r>
    </w:p>
    <w:p w14:paraId="64F626B9" w14:textId="77777777" w:rsidR="00041448" w:rsidRDefault="00041448" w:rsidP="00041448">
      <w:pPr>
        <w:rPr>
          <w:rFonts w:eastAsia="Times New Roman" w:cs="Arial"/>
          <w:b/>
          <w:bCs/>
          <w:color w:val="000000"/>
          <w:lang w:eastAsia="bg-BG"/>
        </w:rPr>
      </w:pPr>
    </w:p>
    <w:p w14:paraId="5F6F1743" w14:textId="723E8EB8" w:rsidR="00041448" w:rsidRPr="00041448" w:rsidRDefault="00041448" w:rsidP="00041448">
      <w:pPr>
        <w:rPr>
          <w:rFonts w:cs="Arial"/>
        </w:rPr>
      </w:pPr>
      <w:r w:rsidRPr="00041448">
        <w:rPr>
          <w:rFonts w:eastAsia="Times New Roman" w:cs="Arial"/>
          <w:b/>
          <w:bCs/>
          <w:color w:val="000000"/>
          <w:lang w:eastAsia="bg-BG"/>
        </w:rPr>
        <w:t xml:space="preserve">Внимание! </w:t>
      </w:r>
      <w:r w:rsidRPr="00041448">
        <w:rPr>
          <w:rFonts w:eastAsia="Times New Roman" w:cs="Arial"/>
          <w:color w:val="000000"/>
          <w:lang w:eastAsia="bg-BG"/>
        </w:rPr>
        <w:t>Този лекарствен продукт не трябва да се използва от деца и бременни, както и от пациенти, страдащи от чернодробни заболявания, епилепсия, алкохолизъм и мозъчни увреждания или заболявания. Може да се забави реакцията при шофиране и работа с машини. Може да промени или засили действието на други лекарствени продукти.</w:t>
      </w:r>
    </w:p>
    <w:p w14:paraId="619DED1E" w14:textId="73E64EC5"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568E13D" w14:textId="0395BCCD" w:rsidR="00041448" w:rsidRDefault="00041448" w:rsidP="00041448"/>
    <w:p w14:paraId="2278BD92" w14:textId="4A03E06D" w:rsidR="00041448" w:rsidRDefault="00041448" w:rsidP="00041448">
      <w:r w:rsidRPr="00041448">
        <w:t xml:space="preserve">Метаболизмът на паклитаксел се катализира отчасти от цитохром Р450 изоензими </w:t>
      </w:r>
      <w:r w:rsidRPr="00041448">
        <w:rPr>
          <w:lang w:val="en-US"/>
        </w:rPr>
        <w:t xml:space="preserve">CYP2C8 </w:t>
      </w:r>
      <w:r w:rsidRPr="00041448">
        <w:t xml:space="preserve">и </w:t>
      </w:r>
      <w:r w:rsidRPr="00041448">
        <w:rPr>
          <w:lang w:val="en-US"/>
        </w:rPr>
        <w:t xml:space="preserve">CYP3A4. </w:t>
      </w:r>
      <w:r w:rsidRPr="00041448">
        <w:t xml:space="preserve">Следователно, в отсъствието на проучване за ФК взаимодействия от типа „лекарство- лекарство“, трябва да се внимава при съпътстваща употреба на паклитаксел с лекарства, известни като инхибитори на </w:t>
      </w:r>
      <w:r w:rsidRPr="00041448">
        <w:rPr>
          <w:lang w:val="en-US"/>
        </w:rPr>
        <w:t xml:space="preserve">CYP3A4 </w:t>
      </w:r>
      <w:r w:rsidRPr="00041448">
        <w:t xml:space="preserve">или </w:t>
      </w:r>
      <w:r w:rsidRPr="00041448">
        <w:rPr>
          <w:lang w:val="en-US"/>
        </w:rPr>
        <w:t xml:space="preserve">CYP2C8 </w:t>
      </w:r>
      <w:r w:rsidRPr="00041448">
        <w:t xml:space="preserve">(напр. кетоконазол и други имидазолови антимикотици, еритромицин, флуоксетин, гемфиброзил, клопидогрел, циметидин, ритонавир, саквинавир, индинавир и нелфинавир), тъй като токсичността на паклитаксел може да се повиши поради по-висока експозиция на паклитаксел. Съпътстващата употреба на паклитаксел с лекарства, за които е известно, че индуцират </w:t>
      </w:r>
      <w:r w:rsidRPr="00041448">
        <w:rPr>
          <w:lang w:val="en-US"/>
        </w:rPr>
        <w:t xml:space="preserve">CYP2C8 </w:t>
      </w:r>
      <w:r w:rsidRPr="00041448">
        <w:t xml:space="preserve">или </w:t>
      </w:r>
      <w:r w:rsidRPr="00041448">
        <w:rPr>
          <w:lang w:val="en-US"/>
        </w:rPr>
        <w:t xml:space="preserve">CYP3A4 </w:t>
      </w:r>
      <w:r w:rsidRPr="00041448">
        <w:t>(напр. рифампицин, карбамазепин, фенитоин, ефавиренц, невирапин), не се препоръчва, тъй като ефикасността може да бъде компрометирана поради понижената експозиция на паклитаксел.</w:t>
      </w:r>
    </w:p>
    <w:p w14:paraId="11C58B9E" w14:textId="6289F3F4" w:rsidR="00041448" w:rsidRDefault="00041448" w:rsidP="00041448"/>
    <w:p w14:paraId="67CA3B77"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Препоръчваната схема, когато се прилага като първа линия на лечение при овариален карцином е паклитаксел да се прилага </w:t>
      </w:r>
      <w:r w:rsidRPr="00041448">
        <w:rPr>
          <w:rFonts w:eastAsia="Times New Roman" w:cs="Arial"/>
          <w:color w:val="000000"/>
          <w:u w:val="single"/>
          <w:lang w:eastAsia="bg-BG"/>
        </w:rPr>
        <w:t>преди</w:t>
      </w:r>
      <w:r w:rsidRPr="00041448">
        <w:rPr>
          <w:rFonts w:eastAsia="Times New Roman" w:cs="Arial"/>
          <w:color w:val="000000"/>
          <w:lang w:eastAsia="bg-BG"/>
        </w:rPr>
        <w:t xml:space="preserve"> цисплатин. Когато паклитаксел се приложи </w:t>
      </w:r>
      <w:r w:rsidRPr="00041448">
        <w:rPr>
          <w:rFonts w:eastAsia="Times New Roman" w:cs="Arial"/>
          <w:color w:val="000000"/>
          <w:u w:val="single"/>
          <w:lang w:eastAsia="bg-BG"/>
        </w:rPr>
        <w:t>преди</w:t>
      </w:r>
      <w:r w:rsidRPr="00041448">
        <w:rPr>
          <w:rFonts w:eastAsia="Times New Roman" w:cs="Arial"/>
          <w:color w:val="000000"/>
          <w:lang w:eastAsia="bg-BG"/>
        </w:rPr>
        <w:t xml:space="preserve"> цисплатин профилът на безопасност на паклитаксел е подобен на този, наблюдаван при употребата му като монотерапия. Прилагането на паклитаксел </w:t>
      </w:r>
      <w:r w:rsidRPr="00041448">
        <w:rPr>
          <w:rFonts w:eastAsia="Times New Roman" w:cs="Arial"/>
          <w:color w:val="000000"/>
          <w:u w:val="single"/>
          <w:lang w:eastAsia="bg-BG"/>
        </w:rPr>
        <w:t xml:space="preserve">след </w:t>
      </w:r>
      <w:r w:rsidRPr="00041448">
        <w:rPr>
          <w:rFonts w:eastAsia="Times New Roman" w:cs="Arial"/>
          <w:color w:val="000000"/>
          <w:lang w:eastAsia="bg-BG"/>
        </w:rPr>
        <w:t xml:space="preserve">цисплатин води до по-тежко потискане на функцията на костния мозък и намаляване на клирънса на паклитаксел с около 20%. При пациенти, лекувани с паклитаксел и цисплатин </w:t>
      </w:r>
      <w:r w:rsidRPr="00041448">
        <w:rPr>
          <w:rFonts w:eastAsia="Times New Roman" w:cs="Arial"/>
          <w:color w:val="000000"/>
          <w:lang w:eastAsia="bg-BG"/>
        </w:rPr>
        <w:lastRenderedPageBreak/>
        <w:t>съществува повишен риск от бъбречна недостатъчност, в сравнение с цисплатин монотерапия при пациенти с рак на половите органи. Тъй като елиминирането на доксорубицин и активните му метаболити може да се редуцира, когато паклитаксел и доксорубицин се прилагат непосредствено един след друг, то първоначално лечение с паклитаксел при метастазирал карцином на гърдата трябва да започне 24 часа след доксорубицин (вж. точка 5.2).</w:t>
      </w:r>
    </w:p>
    <w:p w14:paraId="692A194A" w14:textId="77777777" w:rsidR="00041448" w:rsidRDefault="00041448" w:rsidP="00041448">
      <w:pPr>
        <w:spacing w:line="240" w:lineRule="auto"/>
        <w:rPr>
          <w:rFonts w:eastAsia="Times New Roman" w:cs="Arial"/>
          <w:color w:val="000000"/>
          <w:lang w:eastAsia="bg-BG"/>
        </w:rPr>
      </w:pPr>
    </w:p>
    <w:p w14:paraId="545836A5" w14:textId="2C202B4E"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Клирънсът на паклитаксел не се влияе от прием на циметидин като премедикация.</w:t>
      </w:r>
    </w:p>
    <w:p w14:paraId="4F986962" w14:textId="77777777" w:rsidR="00041448" w:rsidRDefault="00041448" w:rsidP="00041448">
      <w:pPr>
        <w:rPr>
          <w:rFonts w:eastAsia="Times New Roman" w:cs="Arial"/>
          <w:color w:val="000000"/>
          <w:lang w:eastAsia="bg-BG"/>
        </w:rPr>
      </w:pPr>
    </w:p>
    <w:p w14:paraId="6160C363" w14:textId="250FC67F" w:rsidR="00041448" w:rsidRDefault="00041448" w:rsidP="00041448">
      <w:pPr>
        <w:rPr>
          <w:rFonts w:eastAsia="Times New Roman" w:cs="Arial"/>
          <w:color w:val="000000"/>
          <w:lang w:eastAsia="bg-BG"/>
        </w:rPr>
      </w:pPr>
      <w:r w:rsidRPr="00041448">
        <w:rPr>
          <w:rFonts w:eastAsia="Times New Roman" w:cs="Arial"/>
          <w:color w:val="000000"/>
          <w:lang w:eastAsia="bg-BG"/>
        </w:rPr>
        <w:t>Изследвания върху пациенти със сарком на Капоши, които са приемали едновременно с паклитаксел множество лекарства показват, че системният клирънс на паклитаксел е значително по-нисък в присъствието на нелфинавир и ритонавир, но не и с индинавир. Съществува недостатъчна информация за взаимодействията с други протеазни инхибитори. Следователно, паклитаксел трябва да се прилага с внимание при пациенти, получаващи протеазни инхибитори като съпътстваща терапия.</w:t>
      </w:r>
    </w:p>
    <w:p w14:paraId="693EAD35" w14:textId="77777777" w:rsidR="00041448" w:rsidRPr="00041448" w:rsidRDefault="00041448" w:rsidP="00041448">
      <w:pPr>
        <w:rPr>
          <w:rFonts w:cs="Arial"/>
        </w:rPr>
      </w:pPr>
    </w:p>
    <w:p w14:paraId="394A7584" w14:textId="2487B780" w:rsidR="004F498A" w:rsidRDefault="002C50EE" w:rsidP="004A448E">
      <w:pPr>
        <w:pStyle w:val="Heading2"/>
      </w:pPr>
      <w:r>
        <w:t>4.6. Фертилитет, бременност и кърмене</w:t>
      </w:r>
    </w:p>
    <w:p w14:paraId="05977CE6" w14:textId="1F9F3D67" w:rsidR="00041448" w:rsidRPr="00041448" w:rsidRDefault="00041448" w:rsidP="00041448">
      <w:pPr>
        <w:pStyle w:val="Heading3"/>
        <w:rPr>
          <w:u w:val="single"/>
        </w:rPr>
      </w:pPr>
    </w:p>
    <w:p w14:paraId="3FE832FA" w14:textId="77777777" w:rsidR="00041448" w:rsidRPr="00CE7145" w:rsidRDefault="00041448" w:rsidP="00CE7145">
      <w:pPr>
        <w:pStyle w:val="Heading3"/>
        <w:rPr>
          <w:u w:val="single"/>
        </w:rPr>
      </w:pPr>
      <w:r w:rsidRPr="00CE7145">
        <w:rPr>
          <w:u w:val="single"/>
        </w:rPr>
        <w:t>Бременност</w:t>
      </w:r>
    </w:p>
    <w:p w14:paraId="49F8683A"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Няма достатъчно налична информация за приложението на паклитаксел при бременни жени. Доказано е, че паклитаксел има ембриотоксичен и фетотоксичен при зайци и намалява фертилитета при плъхове. Както всички цитотоксични лекарства, паклитаксел може да причини фетални малформации при бременни жени, поради което паклитаксел не трябва да се прилага по време на бременност, освен при категорична необходимост. Жените в репродуктивна възраст, провеждащи лечение с паклитаксел трябва да бъдат посъветвани да избягват забременяване по време на лечението с продукта и да информират незабавно лекуващия си лекар, ако забременеят. Пациентите от двата пола във фертилна възраст и/или техните партньори, трябва да използват контрацепция най-малко 6 месеца след лечението с продукта.</w:t>
      </w:r>
    </w:p>
    <w:p w14:paraId="7F9419DC" w14:textId="77777777" w:rsidR="00041448" w:rsidRDefault="00041448" w:rsidP="00041448">
      <w:pPr>
        <w:spacing w:line="240" w:lineRule="auto"/>
        <w:rPr>
          <w:rFonts w:eastAsia="Times New Roman" w:cs="Arial"/>
          <w:color w:val="000000"/>
          <w:u w:val="single"/>
          <w:lang w:eastAsia="bg-BG"/>
        </w:rPr>
      </w:pPr>
    </w:p>
    <w:p w14:paraId="59C36258" w14:textId="46A9EA73" w:rsidR="00041448" w:rsidRPr="00CE7145" w:rsidRDefault="00041448" w:rsidP="00CE7145">
      <w:pPr>
        <w:pStyle w:val="Heading3"/>
        <w:rPr>
          <w:u w:val="single"/>
        </w:rPr>
      </w:pPr>
      <w:r w:rsidRPr="00CE7145">
        <w:rPr>
          <w:u w:val="single"/>
        </w:rPr>
        <w:t>Кърмене</w:t>
      </w:r>
    </w:p>
    <w:p w14:paraId="37A0ABAD"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Паклитаксел е противопоказан за употреба по време на кърмене (вж. точка 4.3). Не е известно дали паклитаксел се екскретира в кърмата при хора. По време на лечението кърменето трябва да се преустанови.</w:t>
      </w:r>
    </w:p>
    <w:p w14:paraId="77AD26A5" w14:textId="77777777" w:rsidR="00041448" w:rsidRDefault="00041448" w:rsidP="00041448">
      <w:pPr>
        <w:spacing w:line="240" w:lineRule="auto"/>
        <w:rPr>
          <w:rFonts w:eastAsia="Times New Roman" w:cs="Arial"/>
          <w:color w:val="000000"/>
          <w:u w:val="single"/>
          <w:lang w:eastAsia="bg-BG"/>
        </w:rPr>
      </w:pPr>
    </w:p>
    <w:p w14:paraId="29E6E04B" w14:textId="6FB11630" w:rsidR="00041448" w:rsidRPr="00CE7145" w:rsidRDefault="00041448" w:rsidP="00CE7145">
      <w:pPr>
        <w:pStyle w:val="Heading3"/>
        <w:rPr>
          <w:u w:val="single"/>
        </w:rPr>
      </w:pPr>
      <w:r w:rsidRPr="00CE7145">
        <w:rPr>
          <w:u w:val="single"/>
        </w:rPr>
        <w:t>Фертилитет</w:t>
      </w:r>
    </w:p>
    <w:p w14:paraId="3B035496" w14:textId="670EA374" w:rsidR="00041448" w:rsidRDefault="00041448" w:rsidP="00041448">
      <w:pPr>
        <w:rPr>
          <w:rFonts w:eastAsia="Times New Roman" w:cs="Arial"/>
          <w:color w:val="000000"/>
          <w:lang w:eastAsia="bg-BG"/>
        </w:rPr>
      </w:pPr>
      <w:r w:rsidRPr="00041448">
        <w:rPr>
          <w:rFonts w:eastAsia="Times New Roman" w:cs="Arial"/>
          <w:color w:val="000000"/>
          <w:lang w:eastAsia="bg-BG"/>
        </w:rPr>
        <w:t>Пациентите от мъжки пол трябва да потърсят съвет относно криоконсервация на сперма преди началото на лечението с паклитаксел, поради възможността за безплодие.</w:t>
      </w:r>
    </w:p>
    <w:p w14:paraId="37A18A6F" w14:textId="77777777" w:rsidR="00041448" w:rsidRPr="00041448" w:rsidRDefault="00041448" w:rsidP="00041448">
      <w:pPr>
        <w:rPr>
          <w:rFonts w:cs="Arial"/>
        </w:rPr>
      </w:pPr>
    </w:p>
    <w:p w14:paraId="064DF1DE" w14:textId="48B087D8" w:rsidR="00CF77F7" w:rsidRDefault="002C50EE" w:rsidP="004A448E">
      <w:pPr>
        <w:pStyle w:val="Heading2"/>
      </w:pPr>
      <w:r>
        <w:t>4.7. Ефекти върху способността за шофиране и работа с машини</w:t>
      </w:r>
    </w:p>
    <w:p w14:paraId="375845B5" w14:textId="5076FB3B" w:rsidR="00041448" w:rsidRDefault="00041448" w:rsidP="00041448"/>
    <w:p w14:paraId="7F90F566" w14:textId="4C039006" w:rsidR="00041448" w:rsidRPr="00041448" w:rsidRDefault="00041448" w:rsidP="00041448">
      <w:r w:rsidRPr="00041448">
        <w:t>Паклитаксел не оказва влияние върху способността за шофиране и работа с машини. Лекарственият продукт обаче съдържа алкохол, поради което пациентите трябва да бъдат предупредени (вж. точка 4.4).</w:t>
      </w:r>
    </w:p>
    <w:p w14:paraId="3FB903A9" w14:textId="77777777" w:rsidR="00041448" w:rsidRPr="00041448" w:rsidRDefault="00041448" w:rsidP="00041448"/>
    <w:p w14:paraId="37A3FD9F" w14:textId="37CE2DD5" w:rsidR="00CF77F7" w:rsidRDefault="002C50EE" w:rsidP="004A448E">
      <w:pPr>
        <w:pStyle w:val="Heading2"/>
      </w:pPr>
      <w:r>
        <w:t>4.8. Нежелани лекарствени реакции</w:t>
      </w:r>
    </w:p>
    <w:p w14:paraId="7BC10A22" w14:textId="37AEBEAD" w:rsidR="00041448" w:rsidRDefault="00041448" w:rsidP="00041448"/>
    <w:p w14:paraId="45D5C44B" w14:textId="14705F14" w:rsidR="00041448" w:rsidRPr="00041448" w:rsidRDefault="00041448" w:rsidP="00041448">
      <w:r w:rsidRPr="00041448">
        <w:lastRenderedPageBreak/>
        <w:t>Освен, ако не е отбелязано друго, следващите данни се основават на общата база данни  безопасност при 812 пациенти със солидни тумори, лекувани с паклитаксел монотерапия в клинични проучвания. Тъй като популацията пациенти със сарком на Капоши е много специфична, на края на този раздел са представени данни от клинични п</w:t>
      </w:r>
      <w:proofErr w:type="spellStart"/>
      <w:r w:rsidRPr="00041448">
        <w:rPr>
          <w:lang w:val="en-US"/>
        </w:rPr>
        <w:t>poy</w:t>
      </w:r>
      <w:proofErr w:type="spellEnd"/>
      <w:r w:rsidRPr="00041448">
        <w:t>чвания върху 107 пациенти.</w:t>
      </w:r>
    </w:p>
    <w:p w14:paraId="35FC51D7" w14:textId="2BDC7B33" w:rsidR="00041448" w:rsidRDefault="00041448" w:rsidP="00041448">
      <w:pPr>
        <w:rPr>
          <w:sz w:val="20"/>
          <w:szCs w:val="20"/>
        </w:rPr>
      </w:pPr>
    </w:p>
    <w:p w14:paraId="70DCDC90"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Честотата и тежестта на нежеланите реакции са подобни при пациентите, приемащи паклитаксел за лечение на овариален рак, рак на гърдата и недребноклетьчен рак на белия дроб. Нито една от наблюдаваните нежеланите реакции не се влияе от възрастта.</w:t>
      </w:r>
    </w:p>
    <w:p w14:paraId="2455D0B2" w14:textId="77777777" w:rsidR="00041448" w:rsidRDefault="00041448" w:rsidP="00041448">
      <w:pPr>
        <w:spacing w:line="240" w:lineRule="auto"/>
        <w:rPr>
          <w:rFonts w:eastAsia="Times New Roman" w:cs="Arial"/>
          <w:i/>
          <w:iCs/>
          <w:color w:val="000000"/>
          <w:lang w:eastAsia="bg-BG"/>
        </w:rPr>
      </w:pPr>
    </w:p>
    <w:p w14:paraId="640666D0" w14:textId="72899CEB" w:rsidR="00041448" w:rsidRPr="00041448" w:rsidRDefault="00041448" w:rsidP="00041448">
      <w:pPr>
        <w:spacing w:line="240" w:lineRule="auto"/>
        <w:rPr>
          <w:rFonts w:eastAsia="Times New Roman" w:cs="Arial"/>
          <w:lang w:eastAsia="bg-BG"/>
        </w:rPr>
      </w:pPr>
      <w:r w:rsidRPr="00041448">
        <w:rPr>
          <w:rFonts w:eastAsia="Times New Roman" w:cs="Arial"/>
          <w:i/>
          <w:iCs/>
          <w:color w:val="000000"/>
          <w:lang w:eastAsia="bg-BG"/>
        </w:rPr>
        <w:t>Тежка реакция на свръхчувствителност,</w:t>
      </w:r>
      <w:r w:rsidRPr="00041448">
        <w:rPr>
          <w:rFonts w:eastAsia="Times New Roman" w:cs="Arial"/>
          <w:color w:val="000000"/>
          <w:lang w:eastAsia="bg-BG"/>
        </w:rPr>
        <w:t xml:space="preserve"> при която е бил възможен смъртен изход (дефинирана като хипотония, изискваща лечение, ангиоедем, респираторен дистрес, изискващ терапия с бронходилататори или генерализирана уртикария) е настъпила при двама (&lt; 1%) от пациентите. При тридесет и четири процента от пациентите (17% от всички курсове) са наблюдавани слабо изразени реакции на свръхчувствителност. Тези слабо изразени реакции, главно горещи вълни и обрив, не са изисквали нито терапевтична намеса нито прекратяване на лечението.</w:t>
      </w:r>
    </w:p>
    <w:p w14:paraId="62A765B7" w14:textId="77777777" w:rsidR="00041448" w:rsidRDefault="00041448" w:rsidP="00041448">
      <w:pPr>
        <w:spacing w:line="240" w:lineRule="auto"/>
        <w:rPr>
          <w:rFonts w:eastAsia="Times New Roman" w:cs="Arial"/>
          <w:color w:val="000000"/>
          <w:lang w:eastAsia="bg-BG"/>
        </w:rPr>
      </w:pPr>
    </w:p>
    <w:p w14:paraId="64A325FB" w14:textId="0B33F0BE"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Най-честото клинично-значимо нежелано събитие е </w:t>
      </w:r>
      <w:r w:rsidRPr="00041448">
        <w:rPr>
          <w:rFonts w:eastAsia="Times New Roman" w:cs="Arial"/>
          <w:i/>
          <w:iCs/>
          <w:color w:val="000000"/>
          <w:lang w:eastAsia="bg-BG"/>
        </w:rPr>
        <w:t>потискането на функцията на костния мозък.</w:t>
      </w:r>
      <w:r w:rsidRPr="00041448">
        <w:rPr>
          <w:rFonts w:eastAsia="Times New Roman" w:cs="Arial"/>
          <w:color w:val="000000"/>
          <w:lang w:eastAsia="bg-BG"/>
        </w:rPr>
        <w:t xml:space="preserve"> Тежка неутропения (&lt;0,5 х 10</w:t>
      </w:r>
      <w:r w:rsidRPr="00041448">
        <w:rPr>
          <w:rFonts w:eastAsia="Times New Roman" w:cs="Arial"/>
          <w:color w:val="000000"/>
          <w:vertAlign w:val="superscript"/>
          <w:lang w:eastAsia="bg-BG"/>
        </w:rPr>
        <w:t>9</w:t>
      </w:r>
      <w:r w:rsidRPr="00041448">
        <w:rPr>
          <w:rFonts w:eastAsia="Times New Roman" w:cs="Arial"/>
          <w:color w:val="000000"/>
          <w:lang w:eastAsia="bg-BG"/>
        </w:rPr>
        <w:t>/1) настъпва при 28% от пациентите, но не е свързана с фебрилитет. Пациентите, при които се наблюдава тежка неутропения в продължение на 7 или повече дни са само 1%. Тромбоцитопения е докладвана при 11% от пациентите. Три процента от пациентите са имали нисък брой на тромбоцитите под 50 х 10</w:t>
      </w:r>
      <w:r w:rsidRPr="00041448">
        <w:rPr>
          <w:rFonts w:eastAsia="Times New Roman" w:cs="Arial"/>
          <w:color w:val="000000"/>
          <w:vertAlign w:val="superscript"/>
          <w:lang w:eastAsia="bg-BG"/>
        </w:rPr>
        <w:t>9</w:t>
      </w:r>
      <w:r w:rsidRPr="00041448">
        <w:rPr>
          <w:rFonts w:eastAsia="Times New Roman" w:cs="Arial"/>
          <w:color w:val="000000"/>
          <w:lang w:eastAsia="bg-BG"/>
        </w:rPr>
        <w:t>/1 най-малко един път по време на проучването. Анемия се наблюдава при 64% от пациентите, но тежка форма (Н</w:t>
      </w:r>
      <w:r w:rsidRPr="00041448">
        <w:rPr>
          <w:rFonts w:eastAsia="Times New Roman" w:cs="Arial"/>
          <w:color w:val="000000"/>
          <w:lang w:val="en-US"/>
        </w:rPr>
        <w:t>b</w:t>
      </w:r>
      <w:r w:rsidRPr="00041448">
        <w:rPr>
          <w:rFonts w:eastAsia="Times New Roman" w:cs="Arial"/>
          <w:color w:val="000000"/>
          <w:lang w:eastAsia="bg-BG"/>
        </w:rPr>
        <w:t xml:space="preserve"> &lt;80 </w:t>
      </w:r>
      <w:r w:rsidRPr="00041448">
        <w:rPr>
          <w:rFonts w:eastAsia="Times New Roman" w:cs="Arial"/>
          <w:color w:val="000000"/>
          <w:lang w:val="en-US"/>
        </w:rPr>
        <w:t xml:space="preserve">g/1) </w:t>
      </w:r>
      <w:r w:rsidRPr="00041448">
        <w:rPr>
          <w:rFonts w:eastAsia="Times New Roman" w:cs="Arial"/>
          <w:color w:val="000000"/>
          <w:lang w:eastAsia="bg-BG"/>
        </w:rPr>
        <w:t>е наблюдавана само при 6%. Честотата на възникване и тежестта на анемията са свързани с изходния статус на хемоглобина.</w:t>
      </w:r>
    </w:p>
    <w:p w14:paraId="59DB8DED" w14:textId="77777777" w:rsidR="00041448" w:rsidRDefault="00041448" w:rsidP="00041448">
      <w:pPr>
        <w:spacing w:line="240" w:lineRule="auto"/>
        <w:rPr>
          <w:rFonts w:eastAsia="Times New Roman" w:cs="Arial"/>
          <w:color w:val="000000"/>
          <w:lang w:eastAsia="bg-BG"/>
        </w:rPr>
      </w:pPr>
    </w:p>
    <w:p w14:paraId="61F50804" w14:textId="4AF5FC44"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Когато паклитаксел се комбинира с цисплатин изглежда се наблюдава по-често и по-тежко изявена </w:t>
      </w:r>
      <w:r w:rsidRPr="00041448">
        <w:rPr>
          <w:rFonts w:eastAsia="Times New Roman" w:cs="Arial"/>
          <w:i/>
          <w:iCs/>
          <w:color w:val="000000"/>
          <w:lang w:eastAsia="bg-BG"/>
        </w:rPr>
        <w:t>невротоксичност,</w:t>
      </w:r>
      <w:r w:rsidRPr="00041448">
        <w:rPr>
          <w:rFonts w:eastAsia="Times New Roman" w:cs="Arial"/>
          <w:color w:val="000000"/>
          <w:lang w:eastAsia="bg-BG"/>
        </w:rPr>
        <w:t xml:space="preserve"> предимно </w:t>
      </w:r>
      <w:r w:rsidRPr="00041448">
        <w:rPr>
          <w:rFonts w:eastAsia="Times New Roman" w:cs="Arial"/>
          <w:i/>
          <w:iCs/>
          <w:color w:val="000000"/>
          <w:lang w:eastAsia="bg-BG"/>
        </w:rPr>
        <w:t>периферна невропатия</w:t>
      </w:r>
      <w:r w:rsidRPr="00041448">
        <w:rPr>
          <w:rFonts w:eastAsia="Times New Roman" w:cs="Arial"/>
          <w:color w:val="000000"/>
          <w:lang w:eastAsia="bg-BG"/>
        </w:rPr>
        <w:t xml:space="preserve"> при прилагане на 175 </w:t>
      </w:r>
      <w:r w:rsidRPr="00041448">
        <w:rPr>
          <w:rFonts w:eastAsia="Times New Roman" w:cs="Arial"/>
          <w:color w:val="000000"/>
          <w:lang w:val="en-US"/>
        </w:rPr>
        <w:t>mg/m</w:t>
      </w:r>
      <w:r w:rsidRPr="00041448">
        <w:rPr>
          <w:rFonts w:eastAsia="Times New Roman" w:cs="Arial"/>
          <w:color w:val="000000"/>
          <w:vertAlign w:val="superscript"/>
          <w:lang w:val="en-US"/>
        </w:rPr>
        <w:t xml:space="preserve">2 </w:t>
      </w:r>
      <w:r w:rsidRPr="00041448">
        <w:rPr>
          <w:rFonts w:eastAsia="Times New Roman" w:cs="Arial"/>
          <w:color w:val="000000"/>
          <w:lang w:eastAsia="bg-BG"/>
        </w:rPr>
        <w:t xml:space="preserve">3-часова инфузия (85% невротоксичност; 15% тежка), отколкото при 135 </w:t>
      </w:r>
      <w:r w:rsidRPr="00041448">
        <w:rPr>
          <w:rFonts w:eastAsia="Times New Roman" w:cs="Arial"/>
          <w:color w:val="000000"/>
          <w:lang w:val="en-US"/>
        </w:rPr>
        <w:t>mg/m</w:t>
      </w:r>
      <w:r w:rsidRPr="00041448">
        <w:rPr>
          <w:rFonts w:eastAsia="Times New Roman" w:cs="Arial"/>
          <w:color w:val="000000"/>
          <w:vertAlign w:val="superscript"/>
          <w:lang w:val="en-US"/>
        </w:rPr>
        <w:t>2</w:t>
      </w:r>
      <w:r w:rsidRPr="00041448">
        <w:rPr>
          <w:rFonts w:eastAsia="Times New Roman" w:cs="Arial"/>
          <w:color w:val="000000"/>
          <w:lang w:val="en-US"/>
        </w:rPr>
        <w:t xml:space="preserve"> </w:t>
      </w:r>
      <w:r w:rsidRPr="00041448">
        <w:rPr>
          <w:rFonts w:eastAsia="Times New Roman" w:cs="Arial"/>
          <w:color w:val="000000"/>
          <w:lang w:eastAsia="bg-BG"/>
        </w:rPr>
        <w:t>24-часова инфузия (25% периферна невропатия; 3% тежка). При пациенти с недребноклетьчен карцином на белия дроб и при пациенти с карцином на яйчниците и гърдата, лекувани с паклитаксел в продължение на 3 часа, последвано от цисплатин, честотата на тежката невротоксичност е силно повишена. Периферна невропатия може да настъпи след първия курс и да се влоши с повишаване на експозицията на паклитаксел. Освен това е доказано, че периферните невропатии могат да персистират повече от 6 месеца след прекратяване на паклитаксел. Периферната невропатия е била причина за прекъсване на лечението с паклитаксел в много малко случаи. Симптомите, свързани с чувствителността са се подобрили или отзвучали за няколко месеца след прекъсване на лечението. Предходни невропатии, получени от предишни терапии не са контраиндикация за лечението с паклитаксел.</w:t>
      </w:r>
    </w:p>
    <w:p w14:paraId="0075CD97" w14:textId="77777777" w:rsidR="00041448" w:rsidRDefault="00041448" w:rsidP="00041448">
      <w:pPr>
        <w:rPr>
          <w:rFonts w:eastAsia="Times New Roman" w:cs="Arial"/>
          <w:i/>
          <w:iCs/>
          <w:color w:val="000000"/>
          <w:lang w:eastAsia="bg-BG"/>
        </w:rPr>
      </w:pPr>
    </w:p>
    <w:p w14:paraId="446F220D" w14:textId="56E0930A" w:rsidR="00041448" w:rsidRPr="00041448" w:rsidRDefault="00041448" w:rsidP="00041448">
      <w:pPr>
        <w:rPr>
          <w:rFonts w:cs="Arial"/>
        </w:rPr>
      </w:pPr>
      <w:r w:rsidRPr="00041448">
        <w:rPr>
          <w:rFonts w:eastAsia="Times New Roman" w:cs="Arial"/>
          <w:i/>
          <w:iCs/>
          <w:color w:val="000000"/>
          <w:lang w:eastAsia="bg-BG"/>
        </w:rPr>
        <w:t>Артралгия или миалгия</w:t>
      </w:r>
      <w:r w:rsidRPr="00041448">
        <w:rPr>
          <w:rFonts w:eastAsia="Times New Roman" w:cs="Arial"/>
          <w:color w:val="000000"/>
          <w:lang w:eastAsia="bg-BG"/>
        </w:rPr>
        <w:t xml:space="preserve"> е засегнала около 60% от пациентите и е била тежка при 13% от пациентите.</w:t>
      </w:r>
    </w:p>
    <w:p w14:paraId="41636CA4" w14:textId="34F306EC" w:rsidR="00041448" w:rsidRDefault="00041448" w:rsidP="00041448"/>
    <w:p w14:paraId="257852C7" w14:textId="64216DA4" w:rsidR="00041448" w:rsidRPr="00041448" w:rsidRDefault="00041448" w:rsidP="00041448">
      <w:pPr>
        <w:spacing w:line="240" w:lineRule="auto"/>
        <w:rPr>
          <w:rFonts w:eastAsia="Times New Roman" w:cs="Arial"/>
          <w:lang w:eastAsia="bg-BG"/>
        </w:rPr>
      </w:pPr>
      <w:r w:rsidRPr="00041448">
        <w:rPr>
          <w:rFonts w:eastAsia="Times New Roman" w:cs="Arial"/>
          <w:i/>
          <w:iCs/>
          <w:color w:val="000000"/>
          <w:lang w:eastAsia="bg-BG"/>
        </w:rPr>
        <w:t>Реакции на мястото на инжектиране</w:t>
      </w:r>
      <w:r w:rsidRPr="00041448">
        <w:rPr>
          <w:rFonts w:eastAsia="Times New Roman" w:cs="Arial"/>
          <w:color w:val="000000"/>
          <w:lang w:eastAsia="bg-BG"/>
        </w:rPr>
        <w:t xml:space="preserve"> при интравенозно приложение могат да доведат до локализиран оток, болка, еритема и втвърдяване; при отделни случаи екстравазацията може да доведе до целулит. Понякога са докладвани също свързани с екстравазацията напукване на кожата и/или излющване. Може да се появи и промяна в цвета на кожата. Рядко се съобщава за повторна поява на кожни реакции, т.е. "рецидив" на мястото на</w:t>
      </w:r>
      <w:r>
        <w:rPr>
          <w:rFonts w:eastAsia="Times New Roman" w:cs="Arial"/>
          <w:color w:val="000000"/>
          <w:lang w:eastAsia="bg-BG"/>
        </w:rPr>
        <w:t xml:space="preserve"> </w:t>
      </w:r>
      <w:r w:rsidRPr="00041448">
        <w:rPr>
          <w:rFonts w:eastAsia="Times New Roman" w:cs="Arial"/>
          <w:color w:val="000000"/>
          <w:lang w:eastAsia="bg-BG"/>
        </w:rPr>
        <w:lastRenderedPageBreak/>
        <w:t>предишна екстравазация след прилагане на паклитаксел на различно място. Засега не е известно специфично лечение на екстравазацията.</w:t>
      </w:r>
    </w:p>
    <w:p w14:paraId="5C6D7C04" w14:textId="77777777" w:rsidR="00041448" w:rsidRDefault="00041448" w:rsidP="00041448">
      <w:pPr>
        <w:spacing w:line="240" w:lineRule="auto"/>
        <w:rPr>
          <w:rFonts w:eastAsia="Times New Roman" w:cs="Arial"/>
          <w:color w:val="000000"/>
          <w:lang w:eastAsia="bg-BG"/>
        </w:rPr>
      </w:pPr>
    </w:p>
    <w:p w14:paraId="140C5C5C" w14:textId="0E07CDC3"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В някои случаи, реакция на мястото на инжектиране възниква по време на продължителна инфузия или началото се забавя от една седмица до 10 дни.</w:t>
      </w:r>
    </w:p>
    <w:p w14:paraId="5D4C3B57" w14:textId="77777777" w:rsidR="00041448" w:rsidRDefault="00041448" w:rsidP="00041448">
      <w:pPr>
        <w:spacing w:line="240" w:lineRule="auto"/>
        <w:rPr>
          <w:rFonts w:eastAsia="Times New Roman" w:cs="Arial"/>
          <w:color w:val="000000"/>
          <w:lang w:eastAsia="bg-BG"/>
        </w:rPr>
      </w:pPr>
    </w:p>
    <w:p w14:paraId="393FF483" w14:textId="6F3B9EE9"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Съобщава се за </w:t>
      </w:r>
      <w:r w:rsidRPr="00041448">
        <w:rPr>
          <w:rFonts w:eastAsia="Times New Roman" w:cs="Arial"/>
          <w:i/>
          <w:iCs/>
          <w:color w:val="000000"/>
          <w:lang w:eastAsia="bg-BG"/>
        </w:rPr>
        <w:t>дисеминирана интраваскуларна коагулация (ДИК),</w:t>
      </w:r>
      <w:r w:rsidRPr="00041448">
        <w:rPr>
          <w:rFonts w:eastAsia="Times New Roman" w:cs="Arial"/>
          <w:color w:val="000000"/>
          <w:lang w:eastAsia="bg-BG"/>
        </w:rPr>
        <w:t xml:space="preserve"> често свързана със сепсис или мултиорганна недостатъчност.</w:t>
      </w:r>
    </w:p>
    <w:p w14:paraId="15CEBC43" w14:textId="77777777" w:rsidR="00041448" w:rsidRDefault="00041448" w:rsidP="00041448">
      <w:pPr>
        <w:spacing w:line="240" w:lineRule="auto"/>
        <w:rPr>
          <w:rFonts w:eastAsia="Times New Roman" w:cs="Arial"/>
          <w:i/>
          <w:iCs/>
          <w:color w:val="000000"/>
          <w:lang w:eastAsia="bg-BG"/>
        </w:rPr>
      </w:pPr>
    </w:p>
    <w:p w14:paraId="65941D2E" w14:textId="2BB33A42" w:rsidR="00041448" w:rsidRPr="00041448" w:rsidRDefault="00041448" w:rsidP="00041448">
      <w:pPr>
        <w:spacing w:line="240" w:lineRule="auto"/>
        <w:rPr>
          <w:rFonts w:eastAsia="Times New Roman" w:cs="Arial"/>
          <w:lang w:eastAsia="bg-BG"/>
        </w:rPr>
      </w:pPr>
      <w:r w:rsidRPr="00041448">
        <w:rPr>
          <w:rFonts w:eastAsia="Times New Roman" w:cs="Arial"/>
          <w:i/>
          <w:iCs/>
          <w:color w:val="000000"/>
          <w:lang w:eastAsia="bg-BG"/>
        </w:rPr>
        <w:t>Нарушения на кожата и подкожната тъкан</w:t>
      </w:r>
    </w:p>
    <w:p w14:paraId="7E305482" w14:textId="77777777" w:rsidR="00041448" w:rsidRPr="00041448" w:rsidRDefault="00041448" w:rsidP="00041448">
      <w:pPr>
        <w:spacing w:line="240" w:lineRule="auto"/>
        <w:rPr>
          <w:rFonts w:eastAsia="Times New Roman" w:cs="Arial"/>
          <w:lang w:eastAsia="bg-BG"/>
        </w:rPr>
      </w:pPr>
      <w:r w:rsidRPr="00041448">
        <w:rPr>
          <w:rFonts w:eastAsia="Times New Roman" w:cs="Arial"/>
          <w:i/>
          <w:iCs/>
          <w:color w:val="000000"/>
          <w:lang w:eastAsia="bg-BG"/>
        </w:rPr>
        <w:t>Алопеция</w:t>
      </w:r>
      <w:r w:rsidRPr="00041448">
        <w:rPr>
          <w:rFonts w:eastAsia="Times New Roman" w:cs="Arial"/>
          <w:color w:val="000000"/>
          <w:lang w:eastAsia="bg-BG"/>
        </w:rPr>
        <w:t xml:space="preserve"> се наблюдава при 87% от пациентите и има внезапно начало. Изразен косопад 50%</w:t>
      </w:r>
      <w:r w:rsidRPr="00041448">
        <w:rPr>
          <w:rFonts w:eastAsia="Times New Roman" w:cs="Arial"/>
          <w:color w:val="000000"/>
          <w:lang w:eastAsia="bg-BG"/>
        </w:rPr>
        <w:tab/>
      </w:r>
    </w:p>
    <w:p w14:paraId="1F270786"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 xml:space="preserve">се очаква при по-голяма част от пациентите, които получат алопеция. </w:t>
      </w:r>
    </w:p>
    <w:p w14:paraId="375862BE" w14:textId="77777777" w:rsidR="00041448" w:rsidRPr="00041448" w:rsidRDefault="00041448" w:rsidP="00041448">
      <w:pPr>
        <w:spacing w:line="240" w:lineRule="auto"/>
        <w:rPr>
          <w:rFonts w:eastAsia="Times New Roman" w:cs="Arial"/>
          <w:lang w:eastAsia="bg-BG"/>
        </w:rPr>
      </w:pPr>
      <w:r w:rsidRPr="00041448">
        <w:rPr>
          <w:rFonts w:eastAsia="Times New Roman" w:cs="Arial"/>
          <w:color w:val="000000"/>
          <w:lang w:eastAsia="bg-BG"/>
        </w:rPr>
        <w:t>Болшинството от случаите на алопеция се проявяват по-малко от месец след</w:t>
      </w:r>
      <w:r w:rsidRPr="00041448">
        <w:rPr>
          <w:rFonts w:eastAsia="Times New Roman" w:cs="Arial"/>
          <w:color w:val="000000"/>
          <w:lang w:val="en-US"/>
        </w:rPr>
        <w:t xml:space="preserve"> </w:t>
      </w:r>
      <w:r w:rsidRPr="00041448">
        <w:rPr>
          <w:rFonts w:eastAsia="Times New Roman" w:cs="Arial"/>
          <w:color w:val="000000"/>
          <w:lang w:eastAsia="bg-BG"/>
        </w:rPr>
        <w:t>началото на</w:t>
      </w:r>
    </w:p>
    <w:p w14:paraId="6A5D6E1D" w14:textId="7FD27ECF" w:rsidR="00041448" w:rsidRDefault="00041448" w:rsidP="00041448">
      <w:pPr>
        <w:rPr>
          <w:rFonts w:eastAsia="Times New Roman" w:cs="Arial"/>
          <w:color w:val="000000"/>
          <w:lang w:eastAsia="bg-BG"/>
        </w:rPr>
      </w:pPr>
      <w:r w:rsidRPr="00041448">
        <w:rPr>
          <w:rFonts w:eastAsia="Times New Roman" w:cs="Arial"/>
          <w:color w:val="000000"/>
          <w:lang w:eastAsia="bg-BG"/>
        </w:rPr>
        <w:t>терапията с паклитаксел.</w:t>
      </w:r>
    </w:p>
    <w:p w14:paraId="4957BA64" w14:textId="45967D72" w:rsidR="00701515" w:rsidRDefault="00701515" w:rsidP="00041448">
      <w:pPr>
        <w:rPr>
          <w:rFonts w:eastAsia="Times New Roman" w:cs="Arial"/>
          <w:color w:val="000000"/>
          <w:lang w:eastAsia="bg-BG"/>
        </w:rPr>
      </w:pPr>
    </w:p>
    <w:p w14:paraId="369BB0D2" w14:textId="77777777" w:rsidR="00701515" w:rsidRPr="00701515" w:rsidRDefault="00701515" w:rsidP="00701515">
      <w:pPr>
        <w:spacing w:line="240" w:lineRule="auto"/>
        <w:rPr>
          <w:rFonts w:eastAsia="Times New Roman" w:cs="Arial"/>
          <w:lang w:eastAsia="bg-BG"/>
        </w:rPr>
      </w:pPr>
      <w:r w:rsidRPr="00701515">
        <w:rPr>
          <w:rFonts w:eastAsia="Times New Roman" w:cs="Arial"/>
          <w:color w:val="000000"/>
          <w:lang w:eastAsia="bg-BG"/>
        </w:rPr>
        <w:t>В таблицата по-долу са изброени нежеланите реакции, наблюдавани при приложението на паклитаксел монотерапия, под формата на тричасова инфузия при пациенти с метастази (812 пациенти, лекувани в клинични проучвания) и нежеланите реакции от постмаркетинговия опит*.</w:t>
      </w:r>
    </w:p>
    <w:p w14:paraId="0DDB37F1" w14:textId="77777777" w:rsidR="00701515" w:rsidRPr="00701515" w:rsidRDefault="00701515" w:rsidP="00701515">
      <w:pPr>
        <w:spacing w:line="240" w:lineRule="auto"/>
        <w:rPr>
          <w:rFonts w:eastAsia="Times New Roman" w:cs="Arial"/>
          <w:lang w:eastAsia="bg-BG"/>
        </w:rPr>
      </w:pPr>
      <w:r w:rsidRPr="00701515">
        <w:rPr>
          <w:rFonts w:eastAsia="Times New Roman" w:cs="Arial"/>
          <w:color w:val="000000"/>
          <w:lang w:eastAsia="bg-BG"/>
        </w:rPr>
        <w:t>Последните могат да се дължат на паклитаксел, независимо от схемата на лечение.</w:t>
      </w:r>
    </w:p>
    <w:p w14:paraId="5D2E91F8" w14:textId="77777777" w:rsidR="00701515" w:rsidRDefault="00701515" w:rsidP="00701515">
      <w:pPr>
        <w:rPr>
          <w:rFonts w:eastAsia="Times New Roman" w:cs="Arial"/>
          <w:color w:val="000000"/>
          <w:lang w:eastAsia="bg-BG"/>
        </w:rPr>
      </w:pPr>
    </w:p>
    <w:p w14:paraId="39576691" w14:textId="5EA2CE01" w:rsidR="00701515" w:rsidRDefault="00701515" w:rsidP="00701515">
      <w:pPr>
        <w:rPr>
          <w:rFonts w:eastAsia="Times New Roman" w:cs="Arial"/>
          <w:color w:val="000000"/>
          <w:lang w:eastAsia="bg-BG"/>
        </w:rPr>
      </w:pPr>
      <w:r w:rsidRPr="00701515">
        <w:rPr>
          <w:rFonts w:eastAsia="Times New Roman" w:cs="Arial"/>
          <w:color w:val="000000"/>
          <w:lang w:eastAsia="bg-BG"/>
        </w:rPr>
        <w:t>Честотата на нежеланите реакции е определена, като е използвана следната конвенция: много чести (&gt; 1/10); чести (&gt; 1/100, &lt; 1/10); нечести (&gt; 1/1,000, &lt; 1/100); редки (1/10,000, &lt; 1/1,000); много редки (&lt; 1/10,000). При всяко групиране по честота, нежеланите лекарствени реакции се изброяват в низходящ ред по отношение на тяхната сериозност.</w:t>
      </w:r>
    </w:p>
    <w:p w14:paraId="26C5E052" w14:textId="103B691B" w:rsidR="00701515" w:rsidRDefault="00701515" w:rsidP="00701515">
      <w:pPr>
        <w:rPr>
          <w:rFonts w:eastAsia="Times New Roman" w:cs="Arial"/>
          <w:color w:val="000000"/>
          <w:lang w:eastAsia="bg-BG"/>
        </w:rPr>
      </w:pPr>
    </w:p>
    <w:tbl>
      <w:tblPr>
        <w:tblStyle w:val="TableGrid"/>
        <w:tblW w:w="0" w:type="auto"/>
        <w:tblLook w:val="04A0" w:firstRow="1" w:lastRow="0" w:firstColumn="1" w:lastColumn="0" w:noHBand="0" w:noVBand="1"/>
      </w:tblPr>
      <w:tblGrid>
        <w:gridCol w:w="4673"/>
        <w:gridCol w:w="4677"/>
      </w:tblGrid>
      <w:tr w:rsidR="00701515" w14:paraId="7CAC4A5F" w14:textId="77777777" w:rsidTr="005C58D9">
        <w:tc>
          <w:tcPr>
            <w:tcW w:w="9500" w:type="dxa"/>
            <w:gridSpan w:val="2"/>
          </w:tcPr>
          <w:p w14:paraId="7B90CA42" w14:textId="3457D255" w:rsidR="00701515" w:rsidRPr="00701515" w:rsidRDefault="00701515" w:rsidP="00701515">
            <w:pPr>
              <w:tabs>
                <w:tab w:val="left" w:pos="3225"/>
              </w:tabs>
              <w:rPr>
                <w:rFonts w:eastAsia="Times New Roman" w:cs="Arial"/>
                <w:color w:val="000000"/>
                <w:lang w:eastAsia="bg-BG"/>
              </w:rPr>
            </w:pPr>
            <w:r w:rsidRPr="00701515">
              <w:rPr>
                <w:i/>
                <w:iCs/>
                <w:u w:val="single"/>
              </w:rPr>
              <w:t>Инфекции и инфестации</w:t>
            </w:r>
          </w:p>
        </w:tc>
      </w:tr>
      <w:tr w:rsidR="00701515" w14:paraId="03435FB2" w14:textId="77777777" w:rsidTr="00701515">
        <w:tc>
          <w:tcPr>
            <w:tcW w:w="4750" w:type="dxa"/>
          </w:tcPr>
          <w:p w14:paraId="78AE1D36" w14:textId="181CB53D" w:rsidR="00701515" w:rsidRPr="00701515" w:rsidRDefault="00701515" w:rsidP="00701515">
            <w:pPr>
              <w:rPr>
                <w:rFonts w:eastAsia="Times New Roman" w:cs="Arial"/>
                <w:color w:val="000000"/>
                <w:lang w:eastAsia="bg-BG"/>
              </w:rPr>
            </w:pPr>
            <w:r w:rsidRPr="00701515">
              <w:rPr>
                <w:i/>
                <w:iCs/>
              </w:rPr>
              <w:t>Много чести:</w:t>
            </w:r>
          </w:p>
        </w:tc>
        <w:tc>
          <w:tcPr>
            <w:tcW w:w="4750" w:type="dxa"/>
          </w:tcPr>
          <w:p w14:paraId="4AA3A6D0" w14:textId="20619950" w:rsidR="00701515" w:rsidRPr="00701515" w:rsidRDefault="00701515" w:rsidP="00701515">
            <w:pPr>
              <w:rPr>
                <w:rFonts w:eastAsia="Times New Roman" w:cs="Arial"/>
                <w:color w:val="000000"/>
                <w:lang w:eastAsia="bg-BG"/>
              </w:rPr>
            </w:pPr>
            <w:r w:rsidRPr="00701515">
              <w:t>инфекции (предимно инфекции на пикочните пътища, на горните дихателни пътища) с докладвани случаи на фатален изход;</w:t>
            </w:r>
          </w:p>
        </w:tc>
      </w:tr>
      <w:tr w:rsidR="00701515" w14:paraId="2E6ECCDF" w14:textId="77777777" w:rsidTr="005C58D9">
        <w:tc>
          <w:tcPr>
            <w:tcW w:w="4750" w:type="dxa"/>
            <w:vAlign w:val="bottom"/>
          </w:tcPr>
          <w:p w14:paraId="4ABAD2E1" w14:textId="5B4355B9" w:rsidR="00701515" w:rsidRPr="00701515" w:rsidRDefault="00701515" w:rsidP="00701515">
            <w:pPr>
              <w:rPr>
                <w:rFonts w:eastAsia="Times New Roman" w:cs="Arial"/>
                <w:color w:val="000000"/>
                <w:lang w:eastAsia="bg-BG"/>
              </w:rPr>
            </w:pPr>
            <w:r w:rsidRPr="00701515">
              <w:rPr>
                <w:i/>
                <w:iCs/>
              </w:rPr>
              <w:t>Нечести:</w:t>
            </w:r>
          </w:p>
        </w:tc>
        <w:tc>
          <w:tcPr>
            <w:tcW w:w="4750" w:type="dxa"/>
            <w:vAlign w:val="bottom"/>
          </w:tcPr>
          <w:p w14:paraId="7C38E9D0" w14:textId="413C74DF" w:rsidR="00701515" w:rsidRPr="00701515" w:rsidRDefault="00701515" w:rsidP="00701515">
            <w:pPr>
              <w:rPr>
                <w:rFonts w:eastAsia="Times New Roman" w:cs="Arial"/>
                <w:color w:val="000000"/>
                <w:lang w:eastAsia="bg-BG"/>
              </w:rPr>
            </w:pPr>
            <w:r w:rsidRPr="00701515">
              <w:t>септичен шок;</w:t>
            </w:r>
          </w:p>
        </w:tc>
      </w:tr>
      <w:tr w:rsidR="00701515" w14:paraId="55C28EED" w14:textId="77777777" w:rsidTr="00701515">
        <w:tc>
          <w:tcPr>
            <w:tcW w:w="4750" w:type="dxa"/>
          </w:tcPr>
          <w:p w14:paraId="6BB647AC" w14:textId="475C609C" w:rsidR="00701515" w:rsidRPr="00701515" w:rsidRDefault="00701515" w:rsidP="00701515">
            <w:pPr>
              <w:rPr>
                <w:rFonts w:eastAsia="Times New Roman" w:cs="Arial"/>
                <w:color w:val="000000"/>
                <w:lang w:eastAsia="bg-BG"/>
              </w:rPr>
            </w:pPr>
            <w:r w:rsidRPr="00701515">
              <w:rPr>
                <w:i/>
                <w:iCs/>
              </w:rPr>
              <w:t>Редки:</w:t>
            </w:r>
          </w:p>
        </w:tc>
        <w:tc>
          <w:tcPr>
            <w:tcW w:w="4750" w:type="dxa"/>
          </w:tcPr>
          <w:p w14:paraId="4AE88852" w14:textId="3DF31318" w:rsidR="00701515" w:rsidRPr="00701515" w:rsidRDefault="00701515" w:rsidP="00701515">
            <w:pPr>
              <w:rPr>
                <w:rFonts w:eastAsia="Times New Roman" w:cs="Arial"/>
                <w:color w:val="000000"/>
                <w:lang w:eastAsia="bg-BG"/>
              </w:rPr>
            </w:pPr>
            <w:r w:rsidRPr="00701515">
              <w:t>сепсис*, перитонит*, пневмония*</w:t>
            </w:r>
          </w:p>
        </w:tc>
      </w:tr>
    </w:tbl>
    <w:p w14:paraId="523BF6F1" w14:textId="77777777" w:rsidR="00701515" w:rsidRPr="00701515" w:rsidRDefault="00701515" w:rsidP="00701515">
      <w:pPr>
        <w:rPr>
          <w:rFonts w:eastAsia="Times New Roman" w:cs="Arial"/>
          <w:color w:val="000000"/>
          <w:lang w:eastAsia="bg-BG"/>
        </w:rPr>
      </w:pPr>
    </w:p>
    <w:p w14:paraId="58C80F82" w14:textId="48A3CCCA" w:rsidR="00041448" w:rsidRDefault="00701515" w:rsidP="00041448">
      <w:pPr>
        <w:rPr>
          <w:i/>
          <w:iCs/>
          <w:u w:val="single"/>
        </w:rPr>
      </w:pPr>
      <w:r w:rsidRPr="00701515">
        <w:rPr>
          <w:i/>
          <w:iCs/>
          <w:u w:val="single"/>
        </w:rPr>
        <w:t>Нарушения на кръвта и лимфната система</w:t>
      </w:r>
    </w:p>
    <w:tbl>
      <w:tblPr>
        <w:tblStyle w:val="TableGrid"/>
        <w:tblW w:w="0" w:type="auto"/>
        <w:tblLook w:val="04A0" w:firstRow="1" w:lastRow="0" w:firstColumn="1" w:lastColumn="0" w:noHBand="0" w:noVBand="1"/>
      </w:tblPr>
      <w:tblGrid>
        <w:gridCol w:w="4664"/>
        <w:gridCol w:w="4686"/>
      </w:tblGrid>
      <w:tr w:rsidR="00701515" w14:paraId="3DC2E311" w14:textId="77777777" w:rsidTr="00701515">
        <w:tc>
          <w:tcPr>
            <w:tcW w:w="4750" w:type="dxa"/>
          </w:tcPr>
          <w:p w14:paraId="74B2A5A8" w14:textId="32DA3FC7" w:rsidR="00701515" w:rsidRPr="003B348B" w:rsidRDefault="00701515" w:rsidP="00701515">
            <w:pPr>
              <w:rPr>
                <w:rFonts w:cs="Arial"/>
              </w:rPr>
            </w:pPr>
            <w:r w:rsidRPr="003B348B">
              <w:rPr>
                <w:i/>
                <w:iCs/>
              </w:rPr>
              <w:t>Много чести:</w:t>
            </w:r>
          </w:p>
        </w:tc>
        <w:tc>
          <w:tcPr>
            <w:tcW w:w="4750" w:type="dxa"/>
          </w:tcPr>
          <w:p w14:paraId="048A03DD" w14:textId="79CD913A" w:rsidR="00701515" w:rsidRPr="003B348B" w:rsidRDefault="00701515" w:rsidP="00701515">
            <w:pPr>
              <w:rPr>
                <w:rFonts w:cs="Arial"/>
              </w:rPr>
            </w:pPr>
            <w:r w:rsidRPr="003B348B">
              <w:t>миелосупресия, неутропения, анемия, тромбоцитопения, левкопения, кървене;</w:t>
            </w:r>
          </w:p>
        </w:tc>
      </w:tr>
      <w:tr w:rsidR="00701515" w14:paraId="52E55013" w14:textId="77777777" w:rsidTr="00701515">
        <w:tc>
          <w:tcPr>
            <w:tcW w:w="4750" w:type="dxa"/>
          </w:tcPr>
          <w:p w14:paraId="788DDC56" w14:textId="5E495967" w:rsidR="00701515" w:rsidRPr="003B348B" w:rsidRDefault="00701515" w:rsidP="00701515">
            <w:pPr>
              <w:rPr>
                <w:rFonts w:cs="Arial"/>
              </w:rPr>
            </w:pPr>
            <w:r w:rsidRPr="003B348B">
              <w:rPr>
                <w:i/>
                <w:iCs/>
              </w:rPr>
              <w:t>Редки:</w:t>
            </w:r>
          </w:p>
        </w:tc>
        <w:tc>
          <w:tcPr>
            <w:tcW w:w="4750" w:type="dxa"/>
          </w:tcPr>
          <w:p w14:paraId="754AD549" w14:textId="3EF79DA8" w:rsidR="00701515" w:rsidRPr="003B348B" w:rsidRDefault="00701515" w:rsidP="00701515">
            <w:pPr>
              <w:rPr>
                <w:rFonts w:cs="Arial"/>
              </w:rPr>
            </w:pPr>
            <w:r w:rsidRPr="003B348B">
              <w:t>фебрилна неутропения*;</w:t>
            </w:r>
          </w:p>
        </w:tc>
      </w:tr>
      <w:tr w:rsidR="00701515" w14:paraId="49B2E1A5" w14:textId="77777777" w:rsidTr="00701515">
        <w:tc>
          <w:tcPr>
            <w:tcW w:w="4750" w:type="dxa"/>
          </w:tcPr>
          <w:p w14:paraId="423DBACD" w14:textId="3C681CAF" w:rsidR="00701515" w:rsidRPr="003B348B" w:rsidRDefault="00701515" w:rsidP="00701515">
            <w:pPr>
              <w:rPr>
                <w:rFonts w:cs="Arial"/>
              </w:rPr>
            </w:pPr>
            <w:r w:rsidRPr="003B348B">
              <w:rPr>
                <w:i/>
                <w:iCs/>
              </w:rPr>
              <w:t>Много редки:</w:t>
            </w:r>
          </w:p>
        </w:tc>
        <w:tc>
          <w:tcPr>
            <w:tcW w:w="4750" w:type="dxa"/>
          </w:tcPr>
          <w:p w14:paraId="55341267" w14:textId="01213993" w:rsidR="00701515" w:rsidRPr="003B348B" w:rsidRDefault="00701515" w:rsidP="00701515">
            <w:pPr>
              <w:rPr>
                <w:rFonts w:cs="Arial"/>
              </w:rPr>
            </w:pPr>
            <w:r w:rsidRPr="003B348B">
              <w:t>остра миелоидна левкемия*, миелодиспластичен синдром*</w:t>
            </w:r>
          </w:p>
        </w:tc>
      </w:tr>
      <w:tr w:rsidR="00701515" w14:paraId="2C5912E6" w14:textId="77777777" w:rsidTr="00701515">
        <w:tc>
          <w:tcPr>
            <w:tcW w:w="4750" w:type="dxa"/>
          </w:tcPr>
          <w:p w14:paraId="6E8743D1" w14:textId="72AA6144" w:rsidR="00701515" w:rsidRPr="003B348B" w:rsidRDefault="00701515" w:rsidP="00701515">
            <w:pPr>
              <w:rPr>
                <w:rFonts w:cs="Arial"/>
              </w:rPr>
            </w:pPr>
            <w:r w:rsidRPr="003B348B">
              <w:rPr>
                <w:i/>
                <w:iCs/>
              </w:rPr>
              <w:t>С неизвестна честота:</w:t>
            </w:r>
          </w:p>
        </w:tc>
        <w:tc>
          <w:tcPr>
            <w:tcW w:w="4750" w:type="dxa"/>
          </w:tcPr>
          <w:p w14:paraId="564190B3" w14:textId="0D6255A2" w:rsidR="00701515" w:rsidRPr="003B348B" w:rsidRDefault="00701515" w:rsidP="00701515">
            <w:pPr>
              <w:rPr>
                <w:rFonts w:cs="Arial"/>
              </w:rPr>
            </w:pPr>
            <w:r w:rsidRPr="003B348B">
              <w:t>дисеминирана интраваскуларна коагулация*</w:t>
            </w:r>
          </w:p>
        </w:tc>
      </w:tr>
    </w:tbl>
    <w:p w14:paraId="4EF441D1" w14:textId="77F3967E" w:rsidR="00701515" w:rsidRDefault="00701515" w:rsidP="00041448">
      <w:pPr>
        <w:rPr>
          <w:rFonts w:cs="Arial"/>
        </w:rPr>
      </w:pPr>
    </w:p>
    <w:p w14:paraId="56E15748" w14:textId="079F80F3" w:rsidR="003B348B" w:rsidRDefault="003B348B" w:rsidP="00041448">
      <w:pPr>
        <w:rPr>
          <w:i/>
          <w:iCs/>
          <w:u w:val="single"/>
        </w:rPr>
      </w:pPr>
      <w:r w:rsidRPr="003B348B">
        <w:rPr>
          <w:i/>
          <w:iCs/>
          <w:u w:val="single"/>
        </w:rPr>
        <w:t>Нарушения на имунната система</w:t>
      </w:r>
    </w:p>
    <w:tbl>
      <w:tblPr>
        <w:tblStyle w:val="TableGrid"/>
        <w:tblW w:w="0" w:type="auto"/>
        <w:tblLook w:val="04A0" w:firstRow="1" w:lastRow="0" w:firstColumn="1" w:lastColumn="0" w:noHBand="0" w:noVBand="1"/>
      </w:tblPr>
      <w:tblGrid>
        <w:gridCol w:w="4659"/>
        <w:gridCol w:w="4691"/>
      </w:tblGrid>
      <w:tr w:rsidR="003B348B" w14:paraId="62D821D4" w14:textId="77777777" w:rsidTr="003B348B">
        <w:tc>
          <w:tcPr>
            <w:tcW w:w="4750" w:type="dxa"/>
          </w:tcPr>
          <w:p w14:paraId="6F2DC141" w14:textId="2917E186" w:rsidR="003B348B" w:rsidRPr="003B348B" w:rsidRDefault="003B348B" w:rsidP="003B348B">
            <w:pPr>
              <w:rPr>
                <w:rFonts w:cs="Arial"/>
              </w:rPr>
            </w:pPr>
            <w:r w:rsidRPr="003B348B">
              <w:rPr>
                <w:i/>
                <w:iCs/>
              </w:rPr>
              <w:t>Много чести:</w:t>
            </w:r>
          </w:p>
        </w:tc>
        <w:tc>
          <w:tcPr>
            <w:tcW w:w="4750" w:type="dxa"/>
          </w:tcPr>
          <w:p w14:paraId="495BD3C6" w14:textId="14338A41" w:rsidR="003B348B" w:rsidRPr="003B348B" w:rsidRDefault="003B348B" w:rsidP="003B348B">
            <w:pPr>
              <w:rPr>
                <w:rFonts w:cs="Arial"/>
              </w:rPr>
            </w:pPr>
            <w:r w:rsidRPr="003B348B">
              <w:t>слаби реакции на свръхчувствителност (основно зачервяване на лицето и обрив)</w:t>
            </w:r>
          </w:p>
        </w:tc>
      </w:tr>
      <w:tr w:rsidR="003B348B" w14:paraId="683945D7" w14:textId="77777777" w:rsidTr="003B348B">
        <w:tc>
          <w:tcPr>
            <w:tcW w:w="4750" w:type="dxa"/>
          </w:tcPr>
          <w:p w14:paraId="1896A61F" w14:textId="184B9869" w:rsidR="003B348B" w:rsidRPr="003B348B" w:rsidRDefault="003B348B" w:rsidP="003B348B">
            <w:pPr>
              <w:rPr>
                <w:rFonts w:cs="Arial"/>
              </w:rPr>
            </w:pPr>
            <w:r w:rsidRPr="003B348B">
              <w:rPr>
                <w:i/>
                <w:iCs/>
              </w:rPr>
              <w:lastRenderedPageBreak/>
              <w:t>Нечести:</w:t>
            </w:r>
          </w:p>
        </w:tc>
        <w:tc>
          <w:tcPr>
            <w:tcW w:w="4750" w:type="dxa"/>
          </w:tcPr>
          <w:p w14:paraId="666FC083" w14:textId="2722C1D9" w:rsidR="003B348B" w:rsidRPr="003B348B" w:rsidRDefault="003B348B" w:rsidP="003B348B">
            <w:pPr>
              <w:rPr>
                <w:rFonts w:cs="Arial"/>
              </w:rPr>
            </w:pPr>
            <w:r w:rsidRPr="003B348B">
              <w:t>тежки реакции на свръхчувствителност, изискващи лечение (напр. хипотония, ангионевротичен едем, респираторен дистрес, генерализирана уртикария, втрисане, болки в гърба, болки в гърдите, тахикардия, болка в областта на корема, болки в крайниците, диафореза и хипертония)</w:t>
            </w:r>
          </w:p>
        </w:tc>
      </w:tr>
      <w:tr w:rsidR="003B348B" w14:paraId="03D2E0F0" w14:textId="77777777" w:rsidTr="003B348B">
        <w:tc>
          <w:tcPr>
            <w:tcW w:w="4750" w:type="dxa"/>
          </w:tcPr>
          <w:p w14:paraId="78394AA7" w14:textId="7B73632B" w:rsidR="003B348B" w:rsidRPr="003B348B" w:rsidRDefault="003B348B" w:rsidP="003B348B">
            <w:pPr>
              <w:rPr>
                <w:rFonts w:cs="Arial"/>
              </w:rPr>
            </w:pPr>
            <w:r w:rsidRPr="003B348B">
              <w:rPr>
                <w:i/>
                <w:iCs/>
              </w:rPr>
              <w:t>Редки:</w:t>
            </w:r>
          </w:p>
        </w:tc>
        <w:tc>
          <w:tcPr>
            <w:tcW w:w="4750" w:type="dxa"/>
          </w:tcPr>
          <w:p w14:paraId="48F1EB0B" w14:textId="14B05173" w:rsidR="003B348B" w:rsidRPr="003B348B" w:rsidRDefault="003B348B" w:rsidP="003B348B">
            <w:pPr>
              <w:rPr>
                <w:rFonts w:cs="Arial"/>
              </w:rPr>
            </w:pPr>
            <w:r w:rsidRPr="003B348B">
              <w:t>анафилактични реакции*</w:t>
            </w:r>
          </w:p>
        </w:tc>
      </w:tr>
      <w:tr w:rsidR="003B348B" w14:paraId="361D8B75" w14:textId="77777777" w:rsidTr="003B348B">
        <w:tc>
          <w:tcPr>
            <w:tcW w:w="4750" w:type="dxa"/>
          </w:tcPr>
          <w:p w14:paraId="4C0C05CB" w14:textId="4B3160C0" w:rsidR="003B348B" w:rsidRPr="003B348B" w:rsidRDefault="003B348B" w:rsidP="003B348B">
            <w:pPr>
              <w:rPr>
                <w:rFonts w:cs="Arial"/>
              </w:rPr>
            </w:pPr>
            <w:r w:rsidRPr="003B348B">
              <w:rPr>
                <w:i/>
                <w:iCs/>
              </w:rPr>
              <w:t>Много редки:</w:t>
            </w:r>
          </w:p>
        </w:tc>
        <w:tc>
          <w:tcPr>
            <w:tcW w:w="4750" w:type="dxa"/>
          </w:tcPr>
          <w:p w14:paraId="044715D7" w14:textId="40597387" w:rsidR="003B348B" w:rsidRPr="003B348B" w:rsidRDefault="003B348B" w:rsidP="003B348B">
            <w:pPr>
              <w:rPr>
                <w:rFonts w:cs="Arial"/>
              </w:rPr>
            </w:pPr>
            <w:r w:rsidRPr="003B348B">
              <w:t>анафилактичен шок*</w:t>
            </w:r>
          </w:p>
        </w:tc>
      </w:tr>
    </w:tbl>
    <w:p w14:paraId="0D22B00A" w14:textId="2E1140E8" w:rsidR="003B348B" w:rsidRPr="003B348B" w:rsidRDefault="003B348B" w:rsidP="00041448">
      <w:pPr>
        <w:rPr>
          <w:rFonts w:cs="Arial"/>
        </w:rPr>
      </w:pPr>
    </w:p>
    <w:p w14:paraId="66F3C791" w14:textId="4DF55621" w:rsidR="003B348B" w:rsidRDefault="003B348B" w:rsidP="00041448">
      <w:pPr>
        <w:rPr>
          <w:i/>
          <w:iCs/>
          <w:u w:val="single"/>
        </w:rPr>
      </w:pPr>
      <w:r w:rsidRPr="003B348B">
        <w:rPr>
          <w:i/>
          <w:iCs/>
          <w:u w:val="single"/>
        </w:rPr>
        <w:t>Нарушения на метаболизма и храненето</w:t>
      </w:r>
    </w:p>
    <w:tbl>
      <w:tblPr>
        <w:tblStyle w:val="TableGrid"/>
        <w:tblW w:w="0" w:type="auto"/>
        <w:tblLook w:val="04A0" w:firstRow="1" w:lastRow="0" w:firstColumn="1" w:lastColumn="0" w:noHBand="0" w:noVBand="1"/>
      </w:tblPr>
      <w:tblGrid>
        <w:gridCol w:w="4675"/>
        <w:gridCol w:w="4675"/>
      </w:tblGrid>
      <w:tr w:rsidR="003B348B" w14:paraId="5A7E9308" w14:textId="77777777" w:rsidTr="003B348B">
        <w:tc>
          <w:tcPr>
            <w:tcW w:w="4750" w:type="dxa"/>
          </w:tcPr>
          <w:p w14:paraId="4C5284A9" w14:textId="77777777" w:rsidR="003B348B" w:rsidRPr="003B348B" w:rsidRDefault="003B348B" w:rsidP="003B348B">
            <w:r w:rsidRPr="003B348B">
              <w:rPr>
                <w:i/>
                <w:iCs/>
              </w:rPr>
              <w:t>Много редки:</w:t>
            </w:r>
          </w:p>
          <w:p w14:paraId="77443262" w14:textId="14B822E3" w:rsidR="003B348B" w:rsidRPr="003B348B" w:rsidRDefault="003B348B" w:rsidP="003B348B">
            <w:pPr>
              <w:rPr>
                <w:i/>
                <w:iCs/>
                <w:u w:val="single"/>
              </w:rPr>
            </w:pPr>
            <w:r w:rsidRPr="003B348B">
              <w:rPr>
                <w:i/>
                <w:iCs/>
              </w:rPr>
              <w:t>С неизвестна честота:</w:t>
            </w:r>
          </w:p>
        </w:tc>
        <w:tc>
          <w:tcPr>
            <w:tcW w:w="4750" w:type="dxa"/>
          </w:tcPr>
          <w:p w14:paraId="771F20A0" w14:textId="77777777" w:rsidR="003B348B" w:rsidRPr="003B348B" w:rsidRDefault="003B348B" w:rsidP="003B348B">
            <w:r w:rsidRPr="003B348B">
              <w:t>анорексия*</w:t>
            </w:r>
          </w:p>
          <w:p w14:paraId="0E4DD204" w14:textId="003382E1" w:rsidR="003B348B" w:rsidRPr="003B348B" w:rsidRDefault="003B348B" w:rsidP="003B348B">
            <w:pPr>
              <w:rPr>
                <w:i/>
                <w:iCs/>
                <w:u w:val="single"/>
              </w:rPr>
            </w:pPr>
            <w:r w:rsidRPr="003B348B">
              <w:t>синдром на туморен разпад*</w:t>
            </w:r>
          </w:p>
        </w:tc>
      </w:tr>
      <w:tr w:rsidR="003B348B" w14:paraId="6339D3B4" w14:textId="77777777" w:rsidTr="003B348B">
        <w:tc>
          <w:tcPr>
            <w:tcW w:w="4750" w:type="dxa"/>
          </w:tcPr>
          <w:p w14:paraId="44DB80DC" w14:textId="5330A2D1" w:rsidR="003B348B" w:rsidRPr="003B348B" w:rsidRDefault="003B348B" w:rsidP="003B348B">
            <w:pPr>
              <w:rPr>
                <w:i/>
                <w:iCs/>
                <w:u w:val="single"/>
              </w:rPr>
            </w:pPr>
            <w:r w:rsidRPr="003B348B">
              <w:rPr>
                <w:i/>
                <w:iCs/>
                <w:u w:val="single"/>
              </w:rPr>
              <w:t xml:space="preserve">Психични нарушения </w:t>
            </w:r>
            <w:r w:rsidRPr="003B348B">
              <w:rPr>
                <w:i/>
                <w:iCs/>
              </w:rPr>
              <w:t>Много редки:</w:t>
            </w:r>
          </w:p>
        </w:tc>
        <w:tc>
          <w:tcPr>
            <w:tcW w:w="4750" w:type="dxa"/>
          </w:tcPr>
          <w:p w14:paraId="33EB416D" w14:textId="0BE304CC" w:rsidR="003B348B" w:rsidRPr="003B348B" w:rsidRDefault="003B348B" w:rsidP="003B348B">
            <w:pPr>
              <w:rPr>
                <w:i/>
                <w:iCs/>
                <w:u w:val="single"/>
              </w:rPr>
            </w:pPr>
            <w:r w:rsidRPr="003B348B">
              <w:t>състояния на обърканост*</w:t>
            </w:r>
          </w:p>
        </w:tc>
      </w:tr>
    </w:tbl>
    <w:p w14:paraId="57F601F5" w14:textId="6898D0CC" w:rsidR="003B348B" w:rsidRDefault="003B348B" w:rsidP="00041448">
      <w:pPr>
        <w:rPr>
          <w:i/>
          <w:iCs/>
          <w:u w:val="single"/>
        </w:rPr>
      </w:pPr>
    </w:p>
    <w:p w14:paraId="498F16D9" w14:textId="064BE9ED" w:rsidR="003B348B" w:rsidRPr="003B348B" w:rsidRDefault="003B348B" w:rsidP="00041448">
      <w:pPr>
        <w:rPr>
          <w:i/>
          <w:iCs/>
          <w:u w:val="single"/>
        </w:rPr>
      </w:pPr>
      <w:r w:rsidRPr="003B348B">
        <w:rPr>
          <w:i/>
          <w:iCs/>
          <w:u w:val="single"/>
        </w:rPr>
        <w:t>Нарушения на нервната система</w:t>
      </w:r>
    </w:p>
    <w:tbl>
      <w:tblPr>
        <w:tblStyle w:val="TableGrid"/>
        <w:tblW w:w="0" w:type="auto"/>
        <w:tblLook w:val="04A0" w:firstRow="1" w:lastRow="0" w:firstColumn="1" w:lastColumn="0" w:noHBand="0" w:noVBand="1"/>
      </w:tblPr>
      <w:tblGrid>
        <w:gridCol w:w="4668"/>
        <w:gridCol w:w="4682"/>
      </w:tblGrid>
      <w:tr w:rsidR="003B348B" w14:paraId="51635CD0" w14:textId="77777777" w:rsidTr="003B348B">
        <w:tc>
          <w:tcPr>
            <w:tcW w:w="4750" w:type="dxa"/>
          </w:tcPr>
          <w:p w14:paraId="5165E9B1" w14:textId="36D1DE6A" w:rsidR="003B348B" w:rsidRPr="003B348B" w:rsidRDefault="003B348B" w:rsidP="003B348B">
            <w:pPr>
              <w:rPr>
                <w:rFonts w:cs="Arial"/>
              </w:rPr>
            </w:pPr>
            <w:r w:rsidRPr="003B348B">
              <w:rPr>
                <w:i/>
                <w:iCs/>
              </w:rPr>
              <w:t>Много чести:</w:t>
            </w:r>
          </w:p>
        </w:tc>
        <w:tc>
          <w:tcPr>
            <w:tcW w:w="4750" w:type="dxa"/>
          </w:tcPr>
          <w:p w14:paraId="4DC31E04" w14:textId="2C4E5802" w:rsidR="003B348B" w:rsidRPr="003B348B" w:rsidRDefault="003B348B" w:rsidP="003B348B">
            <w:pPr>
              <w:rPr>
                <w:rFonts w:cs="Arial"/>
              </w:rPr>
            </w:pPr>
            <w:r w:rsidRPr="003B348B">
              <w:t>невротоксичност (главно периферна невропатия, която може да</w:t>
            </w:r>
          </w:p>
        </w:tc>
      </w:tr>
      <w:tr w:rsidR="003B348B" w14:paraId="42B44B98" w14:textId="77777777" w:rsidTr="003B348B">
        <w:tc>
          <w:tcPr>
            <w:tcW w:w="4750" w:type="dxa"/>
          </w:tcPr>
          <w:p w14:paraId="6BEC7DD6" w14:textId="77777777" w:rsidR="003B348B" w:rsidRPr="003B348B" w:rsidRDefault="003B348B" w:rsidP="003B348B">
            <w:pPr>
              <w:rPr>
                <w:rFonts w:cs="Arial"/>
              </w:rPr>
            </w:pPr>
          </w:p>
        </w:tc>
        <w:tc>
          <w:tcPr>
            <w:tcW w:w="4750" w:type="dxa"/>
          </w:tcPr>
          <w:p w14:paraId="6AA4789F" w14:textId="549313DA" w:rsidR="003B348B" w:rsidRPr="003B348B" w:rsidRDefault="003B348B" w:rsidP="003B348B">
            <w:pPr>
              <w:rPr>
                <w:rFonts w:cs="Arial"/>
              </w:rPr>
            </w:pPr>
            <w:r w:rsidRPr="003B348B">
              <w:t>персистира повече от 6 месеца след прекратяване на паклитаксел);</w:t>
            </w:r>
          </w:p>
        </w:tc>
      </w:tr>
      <w:tr w:rsidR="003B348B" w14:paraId="17D9F7D5" w14:textId="77777777" w:rsidTr="003B348B">
        <w:tc>
          <w:tcPr>
            <w:tcW w:w="4750" w:type="dxa"/>
          </w:tcPr>
          <w:p w14:paraId="19C4EC46" w14:textId="296D64D8" w:rsidR="003B348B" w:rsidRPr="003B348B" w:rsidRDefault="003B348B" w:rsidP="003B348B">
            <w:pPr>
              <w:rPr>
                <w:rFonts w:cs="Arial"/>
              </w:rPr>
            </w:pPr>
            <w:r w:rsidRPr="003B348B">
              <w:rPr>
                <w:i/>
                <w:iCs/>
              </w:rPr>
              <w:t>Редки:</w:t>
            </w:r>
          </w:p>
        </w:tc>
        <w:tc>
          <w:tcPr>
            <w:tcW w:w="4750" w:type="dxa"/>
          </w:tcPr>
          <w:p w14:paraId="32A8FC0B" w14:textId="64C2735B" w:rsidR="003B348B" w:rsidRPr="003B348B" w:rsidRDefault="003B348B" w:rsidP="003B348B">
            <w:pPr>
              <w:rPr>
                <w:rFonts w:cs="Arial"/>
              </w:rPr>
            </w:pPr>
            <w:r w:rsidRPr="003B348B">
              <w:t>моторна невропатия (с последствие незначителна дистална слабост*);</w:t>
            </w:r>
          </w:p>
        </w:tc>
      </w:tr>
      <w:tr w:rsidR="003B348B" w14:paraId="7F7900A3" w14:textId="77777777" w:rsidTr="003B348B">
        <w:tc>
          <w:tcPr>
            <w:tcW w:w="4750" w:type="dxa"/>
          </w:tcPr>
          <w:p w14:paraId="200564F2" w14:textId="12D04F71" w:rsidR="003B348B" w:rsidRPr="003B348B" w:rsidRDefault="003B348B" w:rsidP="003B348B">
            <w:pPr>
              <w:rPr>
                <w:rFonts w:cs="Arial"/>
              </w:rPr>
            </w:pPr>
            <w:r w:rsidRPr="003B348B">
              <w:rPr>
                <w:i/>
                <w:iCs/>
              </w:rPr>
              <w:t>Много редки’.</w:t>
            </w:r>
          </w:p>
        </w:tc>
        <w:tc>
          <w:tcPr>
            <w:tcW w:w="4750" w:type="dxa"/>
          </w:tcPr>
          <w:p w14:paraId="09FE6518" w14:textId="5C844C4F" w:rsidR="003B348B" w:rsidRPr="003B348B" w:rsidRDefault="003B348B" w:rsidP="003B348B">
            <w:pPr>
              <w:rPr>
                <w:rFonts w:cs="Arial"/>
              </w:rPr>
            </w:pPr>
            <w:proofErr w:type="gramStart"/>
            <w:r w:rsidRPr="003B348B">
              <w:rPr>
                <w:lang w:val="en-US"/>
              </w:rPr>
              <w:t>grand</w:t>
            </w:r>
            <w:proofErr w:type="gramEnd"/>
            <w:r w:rsidRPr="003B348B">
              <w:rPr>
                <w:lang w:val="en-US"/>
              </w:rPr>
              <w:t xml:space="preserve"> mal </w:t>
            </w:r>
            <w:r w:rsidRPr="003B348B">
              <w:t>гърчове*, вегетативна невропатия (водеща до паралитичен илеус и ортостатична хипотония*), енцефалопатия*, конвулсии*, замайване*, атаксия*, главоболие*.</w:t>
            </w:r>
          </w:p>
        </w:tc>
      </w:tr>
      <w:tr w:rsidR="003B348B" w14:paraId="7945A6E7" w14:textId="77777777" w:rsidTr="003B348B">
        <w:tc>
          <w:tcPr>
            <w:tcW w:w="4750" w:type="dxa"/>
          </w:tcPr>
          <w:p w14:paraId="601A72E3" w14:textId="5A705D9F" w:rsidR="003B348B" w:rsidRPr="003B348B" w:rsidRDefault="003B348B" w:rsidP="003B348B">
            <w:pPr>
              <w:rPr>
                <w:rFonts w:cs="Arial"/>
              </w:rPr>
            </w:pPr>
            <w:r w:rsidRPr="003B348B">
              <w:rPr>
                <w:i/>
                <w:iCs/>
                <w:u w:val="single"/>
              </w:rPr>
              <w:t>Нарушения на очите</w:t>
            </w:r>
          </w:p>
        </w:tc>
        <w:tc>
          <w:tcPr>
            <w:tcW w:w="4750" w:type="dxa"/>
          </w:tcPr>
          <w:p w14:paraId="71B64A19" w14:textId="77777777" w:rsidR="003B348B" w:rsidRPr="003B348B" w:rsidRDefault="003B348B" w:rsidP="003B348B">
            <w:pPr>
              <w:rPr>
                <w:rFonts w:cs="Arial"/>
              </w:rPr>
            </w:pPr>
          </w:p>
        </w:tc>
      </w:tr>
      <w:tr w:rsidR="003B348B" w14:paraId="49A09CE3" w14:textId="77777777" w:rsidTr="003B348B">
        <w:tc>
          <w:tcPr>
            <w:tcW w:w="4750" w:type="dxa"/>
          </w:tcPr>
          <w:p w14:paraId="0020D5A5" w14:textId="23C47E52" w:rsidR="003B348B" w:rsidRPr="003B348B" w:rsidRDefault="003B348B" w:rsidP="003B348B">
            <w:pPr>
              <w:rPr>
                <w:rFonts w:cs="Arial"/>
              </w:rPr>
            </w:pPr>
            <w:r w:rsidRPr="003B348B">
              <w:rPr>
                <w:i/>
                <w:iCs/>
              </w:rPr>
              <w:t>Много редки:</w:t>
            </w:r>
          </w:p>
        </w:tc>
        <w:tc>
          <w:tcPr>
            <w:tcW w:w="4750" w:type="dxa"/>
          </w:tcPr>
          <w:p w14:paraId="442ED64C" w14:textId="77777777" w:rsidR="003B348B" w:rsidRPr="003B348B" w:rsidRDefault="003B348B" w:rsidP="003B348B">
            <w:r w:rsidRPr="003B348B">
              <w:t>нарушения на очния нерв и/или нарушения</w:t>
            </w:r>
            <w:r w:rsidRPr="003B348B">
              <w:rPr>
                <w:lang w:val="en-US"/>
              </w:rPr>
              <w:t xml:space="preserve"> </w:t>
            </w:r>
            <w:r w:rsidRPr="003B348B">
              <w:t>на зрението.</w:t>
            </w:r>
          </w:p>
          <w:p w14:paraId="06B0D9CF" w14:textId="53DFF886" w:rsidR="003B348B" w:rsidRPr="003B348B" w:rsidRDefault="003B348B" w:rsidP="003B348B">
            <w:pPr>
              <w:rPr>
                <w:rFonts w:cs="Arial"/>
              </w:rPr>
            </w:pPr>
            <w:r w:rsidRPr="003B348B">
              <w:rPr>
                <w:lang w:val="en-US"/>
              </w:rPr>
              <w:t xml:space="preserve">(scintillating scotomata), </w:t>
            </w:r>
            <w:r w:rsidRPr="003B348B">
              <w:t>особено при пациенти, които са</w:t>
            </w:r>
          </w:p>
        </w:tc>
      </w:tr>
      <w:tr w:rsidR="003B348B" w14:paraId="5B1F4AF5" w14:textId="77777777" w:rsidTr="003B348B">
        <w:tc>
          <w:tcPr>
            <w:tcW w:w="4750" w:type="dxa"/>
          </w:tcPr>
          <w:p w14:paraId="31AF8BA5" w14:textId="77777777" w:rsidR="003B348B" w:rsidRPr="003B348B" w:rsidRDefault="003B348B" w:rsidP="003B348B">
            <w:pPr>
              <w:rPr>
                <w:rFonts w:cs="Arial"/>
              </w:rPr>
            </w:pPr>
          </w:p>
        </w:tc>
        <w:tc>
          <w:tcPr>
            <w:tcW w:w="4750" w:type="dxa"/>
          </w:tcPr>
          <w:p w14:paraId="368D05AB" w14:textId="524E217E" w:rsidR="003B348B" w:rsidRPr="003B348B" w:rsidRDefault="003B348B" w:rsidP="003B348B">
            <w:pPr>
              <w:rPr>
                <w:rFonts w:cs="Arial"/>
              </w:rPr>
            </w:pPr>
            <w:r w:rsidRPr="003B348B">
              <w:t>получавали дози, по-високи от препоръчваните</w:t>
            </w:r>
          </w:p>
        </w:tc>
      </w:tr>
      <w:tr w:rsidR="003B348B" w14:paraId="4BE4EDA2" w14:textId="77777777" w:rsidTr="003B348B">
        <w:tc>
          <w:tcPr>
            <w:tcW w:w="4750" w:type="dxa"/>
          </w:tcPr>
          <w:p w14:paraId="5F95C073" w14:textId="61FFACEA" w:rsidR="003B348B" w:rsidRPr="003B348B" w:rsidRDefault="003B348B" w:rsidP="003B348B">
            <w:pPr>
              <w:rPr>
                <w:rFonts w:cs="Arial"/>
              </w:rPr>
            </w:pPr>
            <w:r w:rsidRPr="003B348B">
              <w:rPr>
                <w:i/>
                <w:iCs/>
              </w:rPr>
              <w:t>С неизвестна честота:</w:t>
            </w:r>
          </w:p>
        </w:tc>
        <w:tc>
          <w:tcPr>
            <w:tcW w:w="4750" w:type="dxa"/>
          </w:tcPr>
          <w:p w14:paraId="0F04F2D7" w14:textId="28996D84" w:rsidR="003B348B" w:rsidRPr="003B348B" w:rsidRDefault="003B348B" w:rsidP="003B348B">
            <w:r w:rsidRPr="003B348B">
              <w:t>едем на макулата*, фотопсия*. замъгляване на стъкловидното тяло*</w:t>
            </w:r>
          </w:p>
        </w:tc>
      </w:tr>
    </w:tbl>
    <w:p w14:paraId="30588EE0" w14:textId="0FE8A7E3" w:rsidR="003B348B" w:rsidRDefault="003B348B" w:rsidP="00041448">
      <w:pPr>
        <w:rPr>
          <w:rFonts w:cs="Arial"/>
        </w:rPr>
      </w:pPr>
    </w:p>
    <w:p w14:paraId="6B7D74B2" w14:textId="7E70EDDB" w:rsidR="003B348B" w:rsidRDefault="003B348B" w:rsidP="00041448">
      <w:pPr>
        <w:rPr>
          <w:i/>
          <w:iCs/>
          <w:u w:val="single"/>
        </w:rPr>
      </w:pPr>
      <w:r w:rsidRPr="003B348B">
        <w:rPr>
          <w:i/>
          <w:iCs/>
          <w:u w:val="single"/>
        </w:rPr>
        <w:t>Нарушения на ухото и лабиринта</w:t>
      </w:r>
    </w:p>
    <w:tbl>
      <w:tblPr>
        <w:tblStyle w:val="TableGrid"/>
        <w:tblW w:w="0" w:type="auto"/>
        <w:tblLook w:val="04A0" w:firstRow="1" w:lastRow="0" w:firstColumn="1" w:lastColumn="0" w:noHBand="0" w:noVBand="1"/>
      </w:tblPr>
      <w:tblGrid>
        <w:gridCol w:w="4664"/>
        <w:gridCol w:w="4686"/>
      </w:tblGrid>
      <w:tr w:rsidR="003B348B" w14:paraId="16B50E34" w14:textId="77777777" w:rsidTr="003B348B">
        <w:tc>
          <w:tcPr>
            <w:tcW w:w="4750" w:type="dxa"/>
          </w:tcPr>
          <w:p w14:paraId="45B4481F" w14:textId="660BDEEF" w:rsidR="003B348B" w:rsidRPr="003B348B" w:rsidRDefault="003B348B" w:rsidP="003B348B">
            <w:pPr>
              <w:rPr>
                <w:rFonts w:cs="Arial"/>
              </w:rPr>
            </w:pPr>
            <w:r w:rsidRPr="003B348B">
              <w:rPr>
                <w:i/>
                <w:iCs/>
              </w:rPr>
              <w:t>Много редки:</w:t>
            </w:r>
          </w:p>
        </w:tc>
        <w:tc>
          <w:tcPr>
            <w:tcW w:w="4750" w:type="dxa"/>
          </w:tcPr>
          <w:p w14:paraId="303FB2A4" w14:textId="70747274" w:rsidR="003B348B" w:rsidRPr="003B348B" w:rsidRDefault="003B348B" w:rsidP="003B348B">
            <w:pPr>
              <w:rPr>
                <w:rFonts w:cs="Arial"/>
              </w:rPr>
            </w:pPr>
            <w:r w:rsidRPr="003B348B">
              <w:t>ототоксичност*, загуба на слуха*, тинитус*, вертиго*</w:t>
            </w:r>
          </w:p>
        </w:tc>
      </w:tr>
      <w:tr w:rsidR="003B348B" w14:paraId="7D88BFBF" w14:textId="77777777" w:rsidTr="003B348B">
        <w:tc>
          <w:tcPr>
            <w:tcW w:w="4750" w:type="dxa"/>
          </w:tcPr>
          <w:p w14:paraId="5DE7E85F" w14:textId="77777777" w:rsidR="003B348B" w:rsidRDefault="003B348B" w:rsidP="003B348B">
            <w:pPr>
              <w:rPr>
                <w:i/>
                <w:iCs/>
                <w:u w:val="single"/>
              </w:rPr>
            </w:pPr>
            <w:r w:rsidRPr="003B348B">
              <w:rPr>
                <w:i/>
                <w:iCs/>
                <w:u w:val="single"/>
              </w:rPr>
              <w:t xml:space="preserve">Сърдечни нарушения </w:t>
            </w:r>
          </w:p>
          <w:p w14:paraId="3AEEA573" w14:textId="0AAE5B0E" w:rsidR="003B348B" w:rsidRPr="003B348B" w:rsidRDefault="003B348B" w:rsidP="003B348B">
            <w:pPr>
              <w:rPr>
                <w:rFonts w:cs="Arial"/>
              </w:rPr>
            </w:pPr>
            <w:r w:rsidRPr="003B348B">
              <w:rPr>
                <w:i/>
                <w:iCs/>
              </w:rPr>
              <w:t>Чести:</w:t>
            </w:r>
          </w:p>
        </w:tc>
        <w:tc>
          <w:tcPr>
            <w:tcW w:w="4750" w:type="dxa"/>
          </w:tcPr>
          <w:p w14:paraId="704E0E55" w14:textId="4797F11D" w:rsidR="003B348B" w:rsidRPr="003B348B" w:rsidRDefault="003B348B" w:rsidP="003B348B">
            <w:pPr>
              <w:rPr>
                <w:rFonts w:cs="Arial"/>
              </w:rPr>
            </w:pPr>
            <w:r w:rsidRPr="003B348B">
              <w:t>брадикардия;</w:t>
            </w:r>
          </w:p>
        </w:tc>
      </w:tr>
      <w:tr w:rsidR="003B348B" w14:paraId="40713876" w14:textId="77777777" w:rsidTr="003B348B">
        <w:tc>
          <w:tcPr>
            <w:tcW w:w="4750" w:type="dxa"/>
          </w:tcPr>
          <w:p w14:paraId="0230FFBF" w14:textId="2B09CA3E" w:rsidR="003B348B" w:rsidRPr="003B348B" w:rsidRDefault="003B348B" w:rsidP="003B348B">
            <w:pPr>
              <w:rPr>
                <w:rFonts w:cs="Arial"/>
              </w:rPr>
            </w:pPr>
            <w:r w:rsidRPr="003B348B">
              <w:rPr>
                <w:i/>
                <w:iCs/>
              </w:rPr>
              <w:t>Нечести:</w:t>
            </w:r>
          </w:p>
        </w:tc>
        <w:tc>
          <w:tcPr>
            <w:tcW w:w="4750" w:type="dxa"/>
          </w:tcPr>
          <w:p w14:paraId="2CCFF185" w14:textId="31A064CC" w:rsidR="003B348B" w:rsidRPr="003B348B" w:rsidRDefault="003B348B" w:rsidP="003B348B">
            <w:pPr>
              <w:rPr>
                <w:rFonts w:cs="Arial"/>
              </w:rPr>
            </w:pPr>
            <w:r w:rsidRPr="003B348B">
              <w:t xml:space="preserve">миокарден инфаркт, </w:t>
            </w:r>
            <w:r w:rsidRPr="003B348B">
              <w:rPr>
                <w:lang w:val="en-US"/>
              </w:rPr>
              <w:t xml:space="preserve">AV </w:t>
            </w:r>
            <w:r w:rsidRPr="003B348B">
              <w:t>блок и синкоп, кардиомиопатия, асимптоматична камерна тахикардия, тахикардия с бигеминия</w:t>
            </w:r>
          </w:p>
        </w:tc>
      </w:tr>
      <w:tr w:rsidR="003B348B" w14:paraId="02282429" w14:textId="77777777" w:rsidTr="003B348B">
        <w:tc>
          <w:tcPr>
            <w:tcW w:w="4750" w:type="dxa"/>
          </w:tcPr>
          <w:p w14:paraId="528FD9BD" w14:textId="7147A964" w:rsidR="003B348B" w:rsidRPr="003B348B" w:rsidRDefault="003B348B" w:rsidP="003B348B">
            <w:pPr>
              <w:rPr>
                <w:rFonts w:cs="Arial"/>
              </w:rPr>
            </w:pPr>
            <w:r w:rsidRPr="003B348B">
              <w:rPr>
                <w:i/>
                <w:iCs/>
              </w:rPr>
              <w:t>Редки:</w:t>
            </w:r>
          </w:p>
        </w:tc>
        <w:tc>
          <w:tcPr>
            <w:tcW w:w="4750" w:type="dxa"/>
          </w:tcPr>
          <w:p w14:paraId="73A0FD73" w14:textId="653A65E0" w:rsidR="003B348B" w:rsidRPr="003B348B" w:rsidRDefault="003B348B" w:rsidP="003B348B">
            <w:pPr>
              <w:rPr>
                <w:rFonts w:cs="Arial"/>
              </w:rPr>
            </w:pPr>
            <w:r w:rsidRPr="003B348B">
              <w:t>сърдечна недостатъчност</w:t>
            </w:r>
          </w:p>
        </w:tc>
      </w:tr>
      <w:tr w:rsidR="003B348B" w14:paraId="5873B146" w14:textId="77777777" w:rsidTr="003B348B">
        <w:tc>
          <w:tcPr>
            <w:tcW w:w="4750" w:type="dxa"/>
          </w:tcPr>
          <w:p w14:paraId="58FFE447" w14:textId="0C6328A8" w:rsidR="003B348B" w:rsidRPr="003B348B" w:rsidRDefault="003B348B" w:rsidP="003B348B">
            <w:pPr>
              <w:rPr>
                <w:rFonts w:cs="Arial"/>
              </w:rPr>
            </w:pPr>
            <w:r w:rsidRPr="003B348B">
              <w:rPr>
                <w:i/>
                <w:iCs/>
              </w:rPr>
              <w:lastRenderedPageBreak/>
              <w:t>Много редки:</w:t>
            </w:r>
          </w:p>
        </w:tc>
        <w:tc>
          <w:tcPr>
            <w:tcW w:w="4750" w:type="dxa"/>
          </w:tcPr>
          <w:p w14:paraId="6BE55827" w14:textId="531B662F" w:rsidR="003B348B" w:rsidRPr="003B348B" w:rsidRDefault="003B348B" w:rsidP="003B348B">
            <w:pPr>
              <w:rPr>
                <w:rFonts w:cs="Arial"/>
              </w:rPr>
            </w:pPr>
            <w:r w:rsidRPr="003B348B">
              <w:t>предсърдно мъждене*, суправентрикуларна тахикардия*;</w:t>
            </w:r>
          </w:p>
        </w:tc>
      </w:tr>
      <w:tr w:rsidR="003B348B" w14:paraId="64D1814E" w14:textId="77777777" w:rsidTr="003B348B">
        <w:tc>
          <w:tcPr>
            <w:tcW w:w="4750" w:type="dxa"/>
          </w:tcPr>
          <w:p w14:paraId="5D2BF8E8" w14:textId="77777777" w:rsidR="003B348B" w:rsidRPr="003B348B" w:rsidRDefault="003B348B" w:rsidP="003B348B">
            <w:r w:rsidRPr="003B348B">
              <w:rPr>
                <w:i/>
                <w:iCs/>
                <w:u w:val="single"/>
              </w:rPr>
              <w:t>Съдови нарушения</w:t>
            </w:r>
          </w:p>
          <w:p w14:paraId="6964B3DA" w14:textId="7AF8C255" w:rsidR="003B348B" w:rsidRPr="003B348B" w:rsidRDefault="003B348B" w:rsidP="003B348B">
            <w:pPr>
              <w:rPr>
                <w:rFonts w:cs="Arial"/>
              </w:rPr>
            </w:pPr>
            <w:r w:rsidRPr="003B348B">
              <w:rPr>
                <w:i/>
                <w:iCs/>
              </w:rPr>
              <w:t>Много чести:</w:t>
            </w:r>
          </w:p>
        </w:tc>
        <w:tc>
          <w:tcPr>
            <w:tcW w:w="4750" w:type="dxa"/>
          </w:tcPr>
          <w:p w14:paraId="5754A1D6" w14:textId="34441FDB" w:rsidR="003B348B" w:rsidRPr="003B348B" w:rsidRDefault="003B348B" w:rsidP="003B348B">
            <w:pPr>
              <w:rPr>
                <w:rFonts w:cs="Arial"/>
              </w:rPr>
            </w:pPr>
            <w:r w:rsidRPr="003B348B">
              <w:t>хипотония;</w:t>
            </w:r>
          </w:p>
        </w:tc>
      </w:tr>
      <w:tr w:rsidR="003B348B" w14:paraId="5727116C" w14:textId="77777777" w:rsidTr="003B348B">
        <w:tc>
          <w:tcPr>
            <w:tcW w:w="4750" w:type="dxa"/>
          </w:tcPr>
          <w:p w14:paraId="545A831F" w14:textId="3486DA78" w:rsidR="003B348B" w:rsidRPr="003B348B" w:rsidRDefault="003B348B" w:rsidP="003B348B">
            <w:pPr>
              <w:rPr>
                <w:rFonts w:cs="Arial"/>
              </w:rPr>
            </w:pPr>
            <w:r w:rsidRPr="003B348B">
              <w:rPr>
                <w:i/>
                <w:iCs/>
              </w:rPr>
              <w:t>Нечести:</w:t>
            </w:r>
          </w:p>
        </w:tc>
        <w:tc>
          <w:tcPr>
            <w:tcW w:w="4750" w:type="dxa"/>
          </w:tcPr>
          <w:p w14:paraId="2F652AC8" w14:textId="3477F321" w:rsidR="003B348B" w:rsidRPr="003B348B" w:rsidRDefault="003B348B" w:rsidP="003B348B">
            <w:pPr>
              <w:rPr>
                <w:rFonts w:cs="Arial"/>
              </w:rPr>
            </w:pPr>
            <w:r w:rsidRPr="003B348B">
              <w:t>тромбоза, хипертония, тромбофлебит;</w:t>
            </w:r>
          </w:p>
        </w:tc>
      </w:tr>
      <w:tr w:rsidR="003B348B" w14:paraId="636801C4" w14:textId="77777777" w:rsidTr="003B348B">
        <w:tc>
          <w:tcPr>
            <w:tcW w:w="4750" w:type="dxa"/>
          </w:tcPr>
          <w:p w14:paraId="10D4431D" w14:textId="78B7020A" w:rsidR="003B348B" w:rsidRPr="003B348B" w:rsidRDefault="003B348B" w:rsidP="003B348B">
            <w:pPr>
              <w:rPr>
                <w:rFonts w:cs="Arial"/>
              </w:rPr>
            </w:pPr>
            <w:r w:rsidRPr="003B348B">
              <w:rPr>
                <w:i/>
                <w:iCs/>
              </w:rPr>
              <w:t>Много редки:</w:t>
            </w:r>
          </w:p>
        </w:tc>
        <w:tc>
          <w:tcPr>
            <w:tcW w:w="4750" w:type="dxa"/>
          </w:tcPr>
          <w:p w14:paraId="3A1F7212" w14:textId="1FD63DA9" w:rsidR="003B348B" w:rsidRPr="003B348B" w:rsidRDefault="003B348B" w:rsidP="003B348B">
            <w:pPr>
              <w:rPr>
                <w:rFonts w:cs="Arial"/>
              </w:rPr>
            </w:pPr>
            <w:r w:rsidRPr="003B348B">
              <w:t>шок*</w:t>
            </w:r>
          </w:p>
        </w:tc>
      </w:tr>
      <w:tr w:rsidR="003B348B" w14:paraId="12F37251" w14:textId="77777777" w:rsidTr="003B348B">
        <w:tc>
          <w:tcPr>
            <w:tcW w:w="4750" w:type="dxa"/>
          </w:tcPr>
          <w:p w14:paraId="2818A541" w14:textId="208D9302" w:rsidR="003B348B" w:rsidRPr="003B348B" w:rsidRDefault="003B348B" w:rsidP="003B348B">
            <w:pPr>
              <w:rPr>
                <w:rFonts w:cs="Arial"/>
              </w:rPr>
            </w:pPr>
            <w:r w:rsidRPr="003B348B">
              <w:rPr>
                <w:i/>
                <w:iCs/>
              </w:rPr>
              <w:t>С неизвестна честота:</w:t>
            </w:r>
          </w:p>
        </w:tc>
        <w:tc>
          <w:tcPr>
            <w:tcW w:w="4750" w:type="dxa"/>
          </w:tcPr>
          <w:p w14:paraId="54887B6A" w14:textId="724D86E5" w:rsidR="003B348B" w:rsidRPr="003B348B" w:rsidRDefault="003B348B" w:rsidP="003B348B">
            <w:pPr>
              <w:rPr>
                <w:rFonts w:cs="Arial"/>
              </w:rPr>
            </w:pPr>
            <w:r w:rsidRPr="003B348B">
              <w:t>флебит*</w:t>
            </w:r>
          </w:p>
        </w:tc>
      </w:tr>
    </w:tbl>
    <w:p w14:paraId="4D61F853" w14:textId="7D484541" w:rsidR="003B348B" w:rsidRDefault="003B348B" w:rsidP="00041448">
      <w:pPr>
        <w:rPr>
          <w:rFonts w:cs="Arial"/>
        </w:rPr>
      </w:pPr>
    </w:p>
    <w:p w14:paraId="5895C320" w14:textId="19D3A681" w:rsidR="003B348B" w:rsidRDefault="003B348B" w:rsidP="00041448">
      <w:pPr>
        <w:rPr>
          <w:i/>
          <w:iCs/>
          <w:u w:val="single"/>
        </w:rPr>
      </w:pPr>
      <w:r w:rsidRPr="003B348B">
        <w:rPr>
          <w:i/>
          <w:iCs/>
          <w:u w:val="single"/>
        </w:rPr>
        <w:t>Респираторни, гръдни и медиастинални нарушения</w:t>
      </w:r>
    </w:p>
    <w:tbl>
      <w:tblPr>
        <w:tblStyle w:val="TableGrid"/>
        <w:tblW w:w="0" w:type="auto"/>
        <w:tblLook w:val="04A0" w:firstRow="1" w:lastRow="0" w:firstColumn="1" w:lastColumn="0" w:noHBand="0" w:noVBand="1"/>
      </w:tblPr>
      <w:tblGrid>
        <w:gridCol w:w="4662"/>
        <w:gridCol w:w="4688"/>
      </w:tblGrid>
      <w:tr w:rsidR="003B348B" w14:paraId="16C0649A" w14:textId="77777777" w:rsidTr="003B348B">
        <w:tc>
          <w:tcPr>
            <w:tcW w:w="4750" w:type="dxa"/>
          </w:tcPr>
          <w:p w14:paraId="73BE0831" w14:textId="25E344AC" w:rsidR="003B348B" w:rsidRPr="003B348B" w:rsidRDefault="003B348B" w:rsidP="003B348B">
            <w:pPr>
              <w:rPr>
                <w:rFonts w:cs="Arial"/>
              </w:rPr>
            </w:pPr>
            <w:r w:rsidRPr="003B348B">
              <w:rPr>
                <w:i/>
                <w:iCs/>
              </w:rPr>
              <w:t>Редки:</w:t>
            </w:r>
          </w:p>
        </w:tc>
        <w:tc>
          <w:tcPr>
            <w:tcW w:w="4750" w:type="dxa"/>
          </w:tcPr>
          <w:p w14:paraId="5C4D263A" w14:textId="1ACE4B69" w:rsidR="003B348B" w:rsidRPr="003B348B" w:rsidRDefault="003B348B" w:rsidP="003B348B">
            <w:pPr>
              <w:rPr>
                <w:rFonts w:cs="Arial"/>
              </w:rPr>
            </w:pPr>
            <w:r w:rsidRPr="003B348B">
              <w:t>дихателна недостатъчност*, белодробна емболия*, белодробна фиброза*, интрестициална пневмония*, диспнея*, плеврален излив*;</w:t>
            </w:r>
          </w:p>
        </w:tc>
      </w:tr>
      <w:tr w:rsidR="003B348B" w14:paraId="43F0DFDC" w14:textId="77777777" w:rsidTr="003B348B">
        <w:tc>
          <w:tcPr>
            <w:tcW w:w="4750" w:type="dxa"/>
          </w:tcPr>
          <w:p w14:paraId="6DE02024" w14:textId="772FB536" w:rsidR="003B348B" w:rsidRPr="003B348B" w:rsidRDefault="003B348B" w:rsidP="003B348B">
            <w:pPr>
              <w:rPr>
                <w:rFonts w:cs="Arial"/>
              </w:rPr>
            </w:pPr>
            <w:r w:rsidRPr="003B348B">
              <w:rPr>
                <w:i/>
                <w:iCs/>
              </w:rPr>
              <w:t>Много редки:</w:t>
            </w:r>
          </w:p>
        </w:tc>
        <w:tc>
          <w:tcPr>
            <w:tcW w:w="4750" w:type="dxa"/>
          </w:tcPr>
          <w:p w14:paraId="4A3DE7C2" w14:textId="7C47D00D" w:rsidR="003B348B" w:rsidRPr="003B348B" w:rsidRDefault="003B348B" w:rsidP="003B348B">
            <w:pPr>
              <w:rPr>
                <w:rFonts w:cs="Arial"/>
              </w:rPr>
            </w:pPr>
            <w:r w:rsidRPr="003B348B">
              <w:t>кашлица*</w:t>
            </w:r>
          </w:p>
        </w:tc>
      </w:tr>
    </w:tbl>
    <w:p w14:paraId="67A75D88" w14:textId="4CBD93A1" w:rsidR="003B348B" w:rsidRDefault="003B348B" w:rsidP="00041448">
      <w:pPr>
        <w:rPr>
          <w:rFonts w:cs="Arial"/>
        </w:rPr>
      </w:pPr>
    </w:p>
    <w:p w14:paraId="1FD56C6B" w14:textId="43B35149" w:rsidR="003B348B" w:rsidRDefault="003B348B" w:rsidP="00041448">
      <w:pPr>
        <w:rPr>
          <w:i/>
          <w:iCs/>
          <w:u w:val="single"/>
        </w:rPr>
      </w:pPr>
      <w:r w:rsidRPr="003B348B">
        <w:rPr>
          <w:i/>
          <w:iCs/>
          <w:u w:val="single"/>
        </w:rPr>
        <w:t>Стомашно-чревни нарушения</w:t>
      </w:r>
    </w:p>
    <w:tbl>
      <w:tblPr>
        <w:tblStyle w:val="TableGrid"/>
        <w:tblW w:w="0" w:type="auto"/>
        <w:tblLook w:val="04A0" w:firstRow="1" w:lastRow="0" w:firstColumn="1" w:lastColumn="0" w:noHBand="0" w:noVBand="1"/>
      </w:tblPr>
      <w:tblGrid>
        <w:gridCol w:w="4658"/>
        <w:gridCol w:w="4692"/>
      </w:tblGrid>
      <w:tr w:rsidR="003B348B" w14:paraId="0D9A0C30" w14:textId="77777777" w:rsidTr="003B348B">
        <w:tc>
          <w:tcPr>
            <w:tcW w:w="4750" w:type="dxa"/>
          </w:tcPr>
          <w:p w14:paraId="79030C42" w14:textId="5C85AFB2" w:rsidR="003B348B" w:rsidRPr="003B348B" w:rsidRDefault="003B348B" w:rsidP="003B348B">
            <w:pPr>
              <w:rPr>
                <w:i/>
                <w:iCs/>
                <w:u w:val="single"/>
              </w:rPr>
            </w:pPr>
            <w:r w:rsidRPr="003B348B">
              <w:rPr>
                <w:i/>
                <w:iCs/>
              </w:rPr>
              <w:t>Много чести:</w:t>
            </w:r>
          </w:p>
        </w:tc>
        <w:tc>
          <w:tcPr>
            <w:tcW w:w="4750" w:type="dxa"/>
          </w:tcPr>
          <w:p w14:paraId="04FA3398" w14:textId="0FB21BD4" w:rsidR="003B348B" w:rsidRPr="003B348B" w:rsidRDefault="003B348B" w:rsidP="003B348B">
            <w:pPr>
              <w:rPr>
                <w:i/>
                <w:iCs/>
                <w:u w:val="single"/>
              </w:rPr>
            </w:pPr>
            <w:r w:rsidRPr="003B348B">
              <w:t>гадене, повръщане, диария, възпаления на лигавиците;</w:t>
            </w:r>
          </w:p>
        </w:tc>
      </w:tr>
      <w:tr w:rsidR="003B348B" w14:paraId="76F43076" w14:textId="77777777" w:rsidTr="003B348B">
        <w:tc>
          <w:tcPr>
            <w:tcW w:w="4750" w:type="dxa"/>
          </w:tcPr>
          <w:p w14:paraId="69D2493A" w14:textId="3EE25787" w:rsidR="003B348B" w:rsidRPr="003B348B" w:rsidRDefault="003B348B" w:rsidP="003B348B">
            <w:pPr>
              <w:rPr>
                <w:i/>
                <w:iCs/>
                <w:u w:val="single"/>
              </w:rPr>
            </w:pPr>
            <w:r w:rsidRPr="003B348B">
              <w:rPr>
                <w:i/>
                <w:iCs/>
              </w:rPr>
              <w:t>Редки:</w:t>
            </w:r>
          </w:p>
        </w:tc>
        <w:tc>
          <w:tcPr>
            <w:tcW w:w="4750" w:type="dxa"/>
          </w:tcPr>
          <w:p w14:paraId="43503453" w14:textId="0C44A2C6" w:rsidR="003B348B" w:rsidRPr="003B348B" w:rsidRDefault="003B348B" w:rsidP="003B348B">
            <w:pPr>
              <w:rPr>
                <w:i/>
                <w:iCs/>
                <w:u w:val="single"/>
              </w:rPr>
            </w:pPr>
            <w:r w:rsidRPr="003B348B">
              <w:t>чревна обструкция*, перфорация на червата*, исхемичен колит*, панкреатит*;</w:t>
            </w:r>
          </w:p>
        </w:tc>
      </w:tr>
      <w:tr w:rsidR="003B348B" w14:paraId="2A13C820" w14:textId="77777777" w:rsidTr="003B348B">
        <w:tc>
          <w:tcPr>
            <w:tcW w:w="4750" w:type="dxa"/>
          </w:tcPr>
          <w:p w14:paraId="10F416AE" w14:textId="40253968" w:rsidR="003B348B" w:rsidRPr="003B348B" w:rsidRDefault="003B348B" w:rsidP="003B348B">
            <w:pPr>
              <w:rPr>
                <w:i/>
                <w:iCs/>
                <w:u w:val="single"/>
              </w:rPr>
            </w:pPr>
            <w:r w:rsidRPr="003B348B">
              <w:rPr>
                <w:i/>
                <w:iCs/>
              </w:rPr>
              <w:t>Много редки:</w:t>
            </w:r>
          </w:p>
        </w:tc>
        <w:tc>
          <w:tcPr>
            <w:tcW w:w="4750" w:type="dxa"/>
          </w:tcPr>
          <w:p w14:paraId="7F16D5C4" w14:textId="6F181C73" w:rsidR="003B348B" w:rsidRPr="003B348B" w:rsidRDefault="003B348B" w:rsidP="003B348B">
            <w:pPr>
              <w:rPr>
                <w:i/>
                <w:iCs/>
                <w:u w:val="single"/>
              </w:rPr>
            </w:pPr>
            <w:r w:rsidRPr="003B348B">
              <w:t>мезентериална тромбоза*, псевдомембранозен колит*, неутропеничен колит*, асцит*, езофагит*, констипация*.</w:t>
            </w:r>
          </w:p>
        </w:tc>
      </w:tr>
    </w:tbl>
    <w:p w14:paraId="51424418" w14:textId="19D3E47A" w:rsidR="003B348B" w:rsidRDefault="003B348B" w:rsidP="00041448">
      <w:pPr>
        <w:rPr>
          <w:i/>
          <w:iCs/>
          <w:u w:val="single"/>
        </w:rPr>
      </w:pPr>
    </w:p>
    <w:p w14:paraId="312C53F1" w14:textId="77777777" w:rsidR="003B348B" w:rsidRPr="003B348B" w:rsidRDefault="003B348B" w:rsidP="003B348B">
      <w:pPr>
        <w:spacing w:line="240" w:lineRule="auto"/>
        <w:rPr>
          <w:rFonts w:eastAsia="Times New Roman" w:cs="Arial"/>
          <w:lang w:eastAsia="bg-BG"/>
        </w:rPr>
      </w:pPr>
      <w:r w:rsidRPr="003B348B">
        <w:rPr>
          <w:rFonts w:eastAsia="Times New Roman" w:cs="Arial"/>
          <w:i/>
          <w:iCs/>
          <w:color w:val="000000"/>
          <w:u w:val="single"/>
          <w:lang w:eastAsia="bg-BG"/>
        </w:rPr>
        <w:t>Хепатобилиарни нарушения</w:t>
      </w:r>
    </w:p>
    <w:p w14:paraId="7DD35739" w14:textId="77777777" w:rsidR="00692FAA" w:rsidRDefault="003B348B" w:rsidP="00692FAA">
      <w:pPr>
        <w:spacing w:line="240" w:lineRule="auto"/>
        <w:jc w:val="both"/>
        <w:rPr>
          <w:rFonts w:eastAsia="Times New Roman" w:cs="Arial"/>
          <w:color w:val="000000"/>
          <w:lang w:eastAsia="bg-BG"/>
        </w:rPr>
      </w:pPr>
      <w:r w:rsidRPr="003B348B">
        <w:rPr>
          <w:rFonts w:eastAsia="Times New Roman" w:cs="Arial"/>
          <w:i/>
          <w:iCs/>
          <w:color w:val="000000"/>
          <w:lang w:eastAsia="bg-BG"/>
        </w:rPr>
        <w:t>Много редки:</w:t>
      </w:r>
      <w:r w:rsidRPr="003B348B">
        <w:rPr>
          <w:rFonts w:eastAsia="Times New Roman" w:cs="Arial"/>
          <w:color w:val="000000"/>
          <w:lang w:eastAsia="bg-BG"/>
        </w:rPr>
        <w:tab/>
      </w:r>
    </w:p>
    <w:p w14:paraId="0C9D1ACC" w14:textId="38FA8529" w:rsidR="003B348B" w:rsidRPr="003B348B" w:rsidRDefault="003B348B" w:rsidP="00692FAA">
      <w:pPr>
        <w:spacing w:line="240" w:lineRule="auto"/>
        <w:jc w:val="right"/>
        <w:rPr>
          <w:rFonts w:eastAsia="Times New Roman" w:cs="Arial"/>
          <w:lang w:eastAsia="bg-BG"/>
        </w:rPr>
      </w:pPr>
      <w:r w:rsidRPr="003B348B">
        <w:rPr>
          <w:rFonts w:eastAsia="Times New Roman" w:cs="Arial"/>
          <w:color w:val="000000"/>
          <w:lang w:eastAsia="bg-BG"/>
        </w:rPr>
        <w:t>чернодробна некроза*, чернодробна енцефалопатия* (и при двете</w:t>
      </w:r>
    </w:p>
    <w:p w14:paraId="0219BA36" w14:textId="2FC6240A" w:rsidR="003B348B" w:rsidRDefault="003B348B" w:rsidP="00692FAA">
      <w:pPr>
        <w:spacing w:line="240" w:lineRule="auto"/>
        <w:jc w:val="right"/>
        <w:rPr>
          <w:rFonts w:eastAsia="Times New Roman" w:cs="Arial"/>
          <w:color w:val="000000"/>
          <w:lang w:eastAsia="bg-BG"/>
        </w:rPr>
      </w:pPr>
      <w:r w:rsidRPr="003B348B">
        <w:rPr>
          <w:rFonts w:eastAsia="Times New Roman" w:cs="Arial"/>
          <w:color w:val="000000"/>
          <w:lang w:eastAsia="bg-BG"/>
        </w:rPr>
        <w:t>е докладван фатален изход);</w:t>
      </w:r>
    </w:p>
    <w:p w14:paraId="04474FCB" w14:textId="77777777" w:rsidR="00692FAA" w:rsidRDefault="00692FAA" w:rsidP="003B348B">
      <w:pPr>
        <w:rPr>
          <w:rFonts w:eastAsia="Times New Roman" w:cs="Arial"/>
          <w:lang w:eastAsia="bg-BG"/>
        </w:rPr>
      </w:pPr>
    </w:p>
    <w:p w14:paraId="70F0E42D" w14:textId="44DD991A" w:rsidR="003B348B" w:rsidRPr="003B348B" w:rsidRDefault="003B348B" w:rsidP="003B348B">
      <w:pPr>
        <w:rPr>
          <w:rFonts w:cs="Arial"/>
          <w:i/>
          <w:iCs/>
          <w:u w:val="single"/>
        </w:rPr>
      </w:pPr>
      <w:r w:rsidRPr="003B348B">
        <w:rPr>
          <w:rFonts w:eastAsia="Times New Roman" w:cs="Arial"/>
          <w:i/>
          <w:iCs/>
          <w:color w:val="000000"/>
          <w:u w:val="single"/>
          <w:lang w:eastAsia="bg-BG"/>
        </w:rPr>
        <w:t>Нарушения на кожата и подкожните тъкани</w:t>
      </w:r>
    </w:p>
    <w:tbl>
      <w:tblPr>
        <w:tblStyle w:val="TableGrid"/>
        <w:tblW w:w="0" w:type="auto"/>
        <w:tblLook w:val="04A0" w:firstRow="1" w:lastRow="0" w:firstColumn="1" w:lastColumn="0" w:noHBand="0" w:noVBand="1"/>
      </w:tblPr>
      <w:tblGrid>
        <w:gridCol w:w="4667"/>
        <w:gridCol w:w="4683"/>
      </w:tblGrid>
      <w:tr w:rsidR="00692FAA" w14:paraId="0CB717DD" w14:textId="77777777" w:rsidTr="00692FAA">
        <w:tc>
          <w:tcPr>
            <w:tcW w:w="4750" w:type="dxa"/>
          </w:tcPr>
          <w:p w14:paraId="2720FFC3" w14:textId="1747862C" w:rsidR="00692FAA" w:rsidRPr="00692FAA" w:rsidRDefault="00692FAA" w:rsidP="00692FAA">
            <w:pPr>
              <w:rPr>
                <w:rFonts w:cs="Arial"/>
              </w:rPr>
            </w:pPr>
            <w:r w:rsidRPr="00692FAA">
              <w:rPr>
                <w:i/>
                <w:iCs/>
              </w:rPr>
              <w:t>Много чести:</w:t>
            </w:r>
          </w:p>
        </w:tc>
        <w:tc>
          <w:tcPr>
            <w:tcW w:w="4750" w:type="dxa"/>
          </w:tcPr>
          <w:p w14:paraId="3800AB44" w14:textId="2DF30680" w:rsidR="00692FAA" w:rsidRPr="00692FAA" w:rsidRDefault="00692FAA" w:rsidP="00692FAA">
            <w:pPr>
              <w:rPr>
                <w:rFonts w:cs="Arial"/>
              </w:rPr>
            </w:pPr>
            <w:r w:rsidRPr="00692FAA">
              <w:t>алопеция;</w:t>
            </w:r>
          </w:p>
        </w:tc>
      </w:tr>
      <w:tr w:rsidR="00692FAA" w14:paraId="656CB376" w14:textId="77777777" w:rsidTr="00692FAA">
        <w:tc>
          <w:tcPr>
            <w:tcW w:w="4750" w:type="dxa"/>
          </w:tcPr>
          <w:p w14:paraId="671B29B0" w14:textId="5F4D1F09" w:rsidR="00692FAA" w:rsidRPr="00692FAA" w:rsidRDefault="00692FAA" w:rsidP="00692FAA">
            <w:pPr>
              <w:rPr>
                <w:rFonts w:cs="Arial"/>
              </w:rPr>
            </w:pPr>
            <w:r w:rsidRPr="00692FAA">
              <w:rPr>
                <w:i/>
                <w:iCs/>
              </w:rPr>
              <w:t>Чести:</w:t>
            </w:r>
          </w:p>
        </w:tc>
        <w:tc>
          <w:tcPr>
            <w:tcW w:w="4750" w:type="dxa"/>
          </w:tcPr>
          <w:p w14:paraId="181B2BD1" w14:textId="2CAC8180" w:rsidR="00692FAA" w:rsidRPr="00692FAA" w:rsidRDefault="00692FAA" w:rsidP="00692FAA">
            <w:pPr>
              <w:rPr>
                <w:rFonts w:cs="Arial"/>
              </w:rPr>
            </w:pPr>
            <w:r w:rsidRPr="00692FAA">
              <w:t>преходни и леки промени на кожата и ноктите;</w:t>
            </w:r>
          </w:p>
        </w:tc>
      </w:tr>
      <w:tr w:rsidR="00692FAA" w14:paraId="1D8CE25F" w14:textId="77777777" w:rsidTr="00692FAA">
        <w:tc>
          <w:tcPr>
            <w:tcW w:w="4750" w:type="dxa"/>
          </w:tcPr>
          <w:p w14:paraId="162D9B19" w14:textId="70F0CE2F" w:rsidR="00692FAA" w:rsidRPr="00692FAA" w:rsidRDefault="00692FAA" w:rsidP="00692FAA">
            <w:pPr>
              <w:rPr>
                <w:rFonts w:cs="Arial"/>
              </w:rPr>
            </w:pPr>
            <w:r w:rsidRPr="00692FAA">
              <w:rPr>
                <w:i/>
                <w:iCs/>
              </w:rPr>
              <w:t>Редки:</w:t>
            </w:r>
          </w:p>
        </w:tc>
        <w:tc>
          <w:tcPr>
            <w:tcW w:w="4750" w:type="dxa"/>
          </w:tcPr>
          <w:p w14:paraId="6EA3D0C4" w14:textId="6122D43D" w:rsidR="00692FAA" w:rsidRPr="00692FAA" w:rsidRDefault="00692FAA" w:rsidP="00692FAA">
            <w:pPr>
              <w:rPr>
                <w:rFonts w:cs="Arial"/>
              </w:rPr>
            </w:pPr>
            <w:r w:rsidRPr="00692FAA">
              <w:t>пруритус*, обрив*, еритема*;</w:t>
            </w:r>
          </w:p>
        </w:tc>
      </w:tr>
      <w:tr w:rsidR="00692FAA" w14:paraId="68170F3D" w14:textId="77777777" w:rsidTr="00692FAA">
        <w:tc>
          <w:tcPr>
            <w:tcW w:w="4750" w:type="dxa"/>
          </w:tcPr>
          <w:p w14:paraId="40D51108" w14:textId="1035090C" w:rsidR="00692FAA" w:rsidRPr="00692FAA" w:rsidRDefault="00692FAA" w:rsidP="00692FAA">
            <w:pPr>
              <w:rPr>
                <w:rFonts w:cs="Arial"/>
              </w:rPr>
            </w:pPr>
            <w:r w:rsidRPr="00692FAA">
              <w:rPr>
                <w:i/>
                <w:iCs/>
              </w:rPr>
              <w:t>Много редки:</w:t>
            </w:r>
          </w:p>
        </w:tc>
        <w:tc>
          <w:tcPr>
            <w:tcW w:w="4750" w:type="dxa"/>
          </w:tcPr>
          <w:p w14:paraId="48FB346D" w14:textId="5DA8BF84" w:rsidR="00692FAA" w:rsidRPr="00692FAA" w:rsidRDefault="00692FAA" w:rsidP="00692FAA">
            <w:pPr>
              <w:rPr>
                <w:rFonts w:cs="Arial"/>
              </w:rPr>
            </w:pPr>
            <w:r w:rsidRPr="00692FAA">
              <w:t>синдром на Стивънс-Джонсън*, епидермална некролиза*, еритема мултиформе*, ексфолиативен дерматит*, уртикария, онихолиза (по време на лечението пациентите трябва да</w:t>
            </w:r>
          </w:p>
        </w:tc>
      </w:tr>
      <w:tr w:rsidR="00692FAA" w14:paraId="726E916E" w14:textId="77777777" w:rsidTr="00692FAA">
        <w:tc>
          <w:tcPr>
            <w:tcW w:w="4750" w:type="dxa"/>
          </w:tcPr>
          <w:p w14:paraId="57B0889A" w14:textId="2F4DF3E4" w:rsidR="00692FAA" w:rsidRPr="00692FAA" w:rsidRDefault="00692FAA" w:rsidP="00692FAA">
            <w:pPr>
              <w:rPr>
                <w:rFonts w:cs="Arial"/>
              </w:rPr>
            </w:pPr>
          </w:p>
        </w:tc>
        <w:tc>
          <w:tcPr>
            <w:tcW w:w="4750" w:type="dxa"/>
          </w:tcPr>
          <w:p w14:paraId="2A7555F0" w14:textId="6CCBB8A8" w:rsidR="00692FAA" w:rsidRPr="00692FAA" w:rsidRDefault="00692FAA" w:rsidP="00692FAA">
            <w:pPr>
              <w:rPr>
                <w:rFonts w:cs="Arial"/>
              </w:rPr>
            </w:pPr>
            <w:r w:rsidRPr="00692FAA">
              <w:t>използват протективни слънчезащитни средства върху ръцете и</w:t>
            </w:r>
          </w:p>
        </w:tc>
      </w:tr>
      <w:tr w:rsidR="00692FAA" w14:paraId="0287C569" w14:textId="77777777" w:rsidTr="00692FAA">
        <w:tc>
          <w:tcPr>
            <w:tcW w:w="4750" w:type="dxa"/>
          </w:tcPr>
          <w:p w14:paraId="16CE2079" w14:textId="5E780562" w:rsidR="00692FAA" w:rsidRPr="00692FAA" w:rsidRDefault="00692FAA" w:rsidP="00692FAA">
            <w:pPr>
              <w:rPr>
                <w:rFonts w:cs="Arial"/>
              </w:rPr>
            </w:pPr>
            <w:r w:rsidRPr="00692FAA">
              <w:rPr>
                <w:i/>
                <w:iCs/>
              </w:rPr>
              <w:t>С неизвестна честота:</w:t>
            </w:r>
          </w:p>
        </w:tc>
        <w:tc>
          <w:tcPr>
            <w:tcW w:w="4750" w:type="dxa"/>
          </w:tcPr>
          <w:p w14:paraId="3D736049" w14:textId="77777777" w:rsidR="00692FAA" w:rsidRPr="00692FAA" w:rsidRDefault="00692FAA" w:rsidP="00692FAA">
            <w:r w:rsidRPr="00692FAA">
              <w:t>краката)*.</w:t>
            </w:r>
          </w:p>
          <w:p w14:paraId="7CC09101" w14:textId="0E41A8A3" w:rsidR="00692FAA" w:rsidRPr="00692FAA" w:rsidRDefault="00692FAA" w:rsidP="00692FAA">
            <w:pPr>
              <w:rPr>
                <w:rFonts w:cs="Arial"/>
              </w:rPr>
            </w:pPr>
            <w:r w:rsidRPr="00692FAA">
              <w:t>склеродермия*, синдром на палмарно-плантарна еритродизестезия *</w:t>
            </w:r>
          </w:p>
        </w:tc>
      </w:tr>
    </w:tbl>
    <w:p w14:paraId="60554E8D" w14:textId="5C924B11" w:rsidR="003B348B" w:rsidRDefault="003B348B" w:rsidP="00041448">
      <w:pPr>
        <w:rPr>
          <w:rFonts w:cs="Arial"/>
        </w:rPr>
      </w:pPr>
    </w:p>
    <w:p w14:paraId="112D1103" w14:textId="77777777" w:rsidR="00692FAA" w:rsidRPr="00692FAA" w:rsidRDefault="00692FAA" w:rsidP="00692FAA">
      <w:pPr>
        <w:spacing w:line="240" w:lineRule="auto"/>
        <w:rPr>
          <w:rFonts w:eastAsia="Times New Roman" w:cs="Arial"/>
          <w:lang w:eastAsia="bg-BG"/>
        </w:rPr>
      </w:pPr>
      <w:r w:rsidRPr="00692FAA">
        <w:rPr>
          <w:rFonts w:eastAsia="Times New Roman" w:cs="Arial"/>
          <w:i/>
          <w:iCs/>
          <w:color w:val="000000"/>
          <w:u w:val="single"/>
          <w:lang w:eastAsia="bg-BG"/>
        </w:rPr>
        <w:lastRenderedPageBreak/>
        <w:t xml:space="preserve">Нарушения на мускулно-скелетната система и на съединителната тъкан </w:t>
      </w:r>
      <w:r w:rsidRPr="00692FAA">
        <w:rPr>
          <w:rFonts w:eastAsia="Times New Roman" w:cs="Arial"/>
          <w:i/>
          <w:iCs/>
          <w:color w:val="000000"/>
          <w:lang w:eastAsia="bg-BG"/>
        </w:rPr>
        <w:t>Много чести:</w:t>
      </w:r>
      <w:r w:rsidRPr="00692FAA">
        <w:rPr>
          <w:rFonts w:eastAsia="Times New Roman" w:cs="Arial"/>
          <w:color w:val="000000"/>
          <w:lang w:eastAsia="bg-BG"/>
        </w:rPr>
        <w:tab/>
        <w:t>артралгия, миалгия.</w:t>
      </w:r>
    </w:p>
    <w:p w14:paraId="7356B1D3" w14:textId="1248C274" w:rsidR="00692FAA" w:rsidRDefault="00692FAA" w:rsidP="00692FAA">
      <w:pPr>
        <w:rPr>
          <w:rFonts w:eastAsia="Times New Roman" w:cs="Arial"/>
          <w:color w:val="000000"/>
          <w:lang w:eastAsia="bg-BG"/>
        </w:rPr>
      </w:pPr>
      <w:r w:rsidRPr="00692FAA">
        <w:rPr>
          <w:rFonts w:eastAsia="Times New Roman" w:cs="Arial"/>
          <w:i/>
          <w:iCs/>
          <w:color w:val="000000"/>
          <w:lang w:eastAsia="bg-BG"/>
        </w:rPr>
        <w:t>С неизвестна честота:</w:t>
      </w:r>
      <w:r w:rsidRPr="00692FAA">
        <w:rPr>
          <w:rFonts w:eastAsia="Times New Roman" w:cs="Arial"/>
          <w:color w:val="000000"/>
          <w:lang w:eastAsia="bg-BG"/>
        </w:rPr>
        <w:tab/>
        <w:t>системен лупус еритематозус*</w:t>
      </w:r>
    </w:p>
    <w:p w14:paraId="0C588FC5" w14:textId="3C9031D0" w:rsidR="00692FAA" w:rsidRDefault="00692FAA" w:rsidP="00692FAA">
      <w:pPr>
        <w:rPr>
          <w:rFonts w:eastAsia="Times New Roman" w:cs="Arial"/>
          <w:color w:val="000000"/>
          <w:lang w:eastAsia="bg-BG"/>
        </w:rPr>
      </w:pPr>
    </w:p>
    <w:tbl>
      <w:tblPr>
        <w:tblStyle w:val="TableGrid"/>
        <w:tblW w:w="0" w:type="auto"/>
        <w:tblLook w:val="04A0" w:firstRow="1" w:lastRow="0" w:firstColumn="1" w:lastColumn="0" w:noHBand="0" w:noVBand="1"/>
      </w:tblPr>
      <w:tblGrid>
        <w:gridCol w:w="4664"/>
        <w:gridCol w:w="4686"/>
      </w:tblGrid>
      <w:tr w:rsidR="00692FAA" w14:paraId="74A6CFD7" w14:textId="77777777" w:rsidTr="005C58D9">
        <w:tc>
          <w:tcPr>
            <w:tcW w:w="9500" w:type="dxa"/>
            <w:gridSpan w:val="2"/>
          </w:tcPr>
          <w:p w14:paraId="18BF0EC8" w14:textId="45DBE519" w:rsidR="00692FAA" w:rsidRPr="00692FAA" w:rsidRDefault="00692FAA" w:rsidP="00692FAA">
            <w:pPr>
              <w:spacing w:line="240" w:lineRule="auto"/>
              <w:rPr>
                <w:rFonts w:eastAsia="Times New Roman" w:cs="Arial"/>
                <w:color w:val="000000"/>
                <w:lang w:eastAsia="bg-BG"/>
              </w:rPr>
            </w:pPr>
            <w:r w:rsidRPr="00692FAA">
              <w:rPr>
                <w:i/>
                <w:iCs/>
                <w:u w:val="single"/>
              </w:rPr>
              <w:t>Обши нарушения и ефекти на мястото на приложение</w:t>
            </w:r>
          </w:p>
        </w:tc>
      </w:tr>
      <w:tr w:rsidR="00692FAA" w14:paraId="5AAFCB3D" w14:textId="77777777" w:rsidTr="00692FAA">
        <w:tc>
          <w:tcPr>
            <w:tcW w:w="4750" w:type="dxa"/>
          </w:tcPr>
          <w:p w14:paraId="3E806C5B" w14:textId="3655F7EB" w:rsidR="00692FAA" w:rsidRPr="00692FAA" w:rsidRDefault="00692FAA" w:rsidP="00692FAA">
            <w:pPr>
              <w:spacing w:line="240" w:lineRule="auto"/>
              <w:rPr>
                <w:rFonts w:eastAsia="Times New Roman" w:cs="Arial"/>
                <w:color w:val="000000"/>
                <w:lang w:eastAsia="bg-BG"/>
              </w:rPr>
            </w:pPr>
            <w:r w:rsidRPr="00692FAA">
              <w:rPr>
                <w:i/>
                <w:iCs/>
              </w:rPr>
              <w:t>Чести:</w:t>
            </w:r>
          </w:p>
        </w:tc>
        <w:tc>
          <w:tcPr>
            <w:tcW w:w="4750" w:type="dxa"/>
          </w:tcPr>
          <w:p w14:paraId="411EB27E" w14:textId="77777777" w:rsidR="00692FAA" w:rsidRPr="00692FAA" w:rsidRDefault="00692FAA" w:rsidP="00692FAA">
            <w:pPr>
              <w:spacing w:line="240" w:lineRule="auto"/>
              <w:rPr>
                <w:rFonts w:eastAsia="Times New Roman" w:cs="Arial"/>
                <w:lang w:eastAsia="bg-BG"/>
              </w:rPr>
            </w:pPr>
            <w:r w:rsidRPr="00692FAA">
              <w:rPr>
                <w:rFonts w:eastAsia="Times New Roman" w:cs="Arial"/>
                <w:color w:val="000000"/>
                <w:lang w:eastAsia="bg-BG"/>
              </w:rPr>
              <w:t>реакции на мястото на инжектиране (вкл. локализиран едем,</w:t>
            </w:r>
          </w:p>
          <w:p w14:paraId="5BE28229" w14:textId="77777777" w:rsidR="005C58D9" w:rsidRDefault="00692FAA" w:rsidP="00692FAA">
            <w:pPr>
              <w:spacing w:line="240" w:lineRule="auto"/>
              <w:rPr>
                <w:rFonts w:eastAsia="Times New Roman" w:cs="Arial"/>
                <w:color w:val="000000"/>
                <w:lang w:eastAsia="bg-BG"/>
              </w:rPr>
            </w:pPr>
            <w:r w:rsidRPr="00692FAA">
              <w:rPr>
                <w:rFonts w:eastAsia="Times New Roman" w:cs="Arial"/>
                <w:color w:val="000000"/>
                <w:lang w:eastAsia="bg-BG"/>
              </w:rPr>
              <w:t xml:space="preserve">болка, еритема, втвърдяване, при екстравазация може да настъпи </w:t>
            </w:r>
          </w:p>
          <w:p w14:paraId="5FC9C5A2" w14:textId="4DCD6683" w:rsidR="00692FAA" w:rsidRPr="00692FAA" w:rsidRDefault="00692FAA" w:rsidP="00692FAA">
            <w:pPr>
              <w:spacing w:line="240" w:lineRule="auto"/>
              <w:rPr>
                <w:rFonts w:eastAsia="Times New Roman" w:cs="Arial"/>
                <w:color w:val="000000"/>
                <w:lang w:eastAsia="bg-BG"/>
              </w:rPr>
            </w:pPr>
            <w:r w:rsidRPr="00692FAA">
              <w:rPr>
                <w:rFonts w:eastAsia="Times New Roman" w:cs="Arial"/>
                <w:color w:val="000000"/>
                <w:lang w:eastAsia="bg-BG"/>
              </w:rPr>
              <w:t>целулит, кожна фиброза и кожна некроза);</w:t>
            </w:r>
          </w:p>
        </w:tc>
      </w:tr>
      <w:tr w:rsidR="00692FAA" w14:paraId="03F7D134" w14:textId="77777777" w:rsidTr="00692FAA">
        <w:tc>
          <w:tcPr>
            <w:tcW w:w="4750" w:type="dxa"/>
          </w:tcPr>
          <w:p w14:paraId="2514D8E0" w14:textId="1BF81F87" w:rsidR="00692FAA" w:rsidRPr="00692FAA" w:rsidRDefault="00692FAA" w:rsidP="00692FAA">
            <w:pPr>
              <w:spacing w:line="240" w:lineRule="auto"/>
              <w:rPr>
                <w:rFonts w:eastAsia="Times New Roman" w:cs="Arial"/>
                <w:color w:val="000000"/>
                <w:lang w:eastAsia="bg-BG"/>
              </w:rPr>
            </w:pPr>
            <w:r w:rsidRPr="00692FAA">
              <w:rPr>
                <w:i/>
                <w:iCs/>
              </w:rPr>
              <w:t>Редки:</w:t>
            </w:r>
          </w:p>
        </w:tc>
        <w:tc>
          <w:tcPr>
            <w:tcW w:w="4750" w:type="dxa"/>
          </w:tcPr>
          <w:p w14:paraId="2BD0CA90" w14:textId="52ABF942" w:rsidR="00692FAA"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пирексия*, дехидратация*, астения*, едем*, общо</w:t>
            </w:r>
            <w:r>
              <w:rPr>
                <w:rFonts w:eastAsia="Times New Roman" w:cs="Arial"/>
                <w:lang w:eastAsia="bg-BG"/>
              </w:rPr>
              <w:t xml:space="preserve"> </w:t>
            </w:r>
            <w:r>
              <w:rPr>
                <w:rFonts w:eastAsia="Times New Roman" w:cs="Arial"/>
                <w:color w:val="000000"/>
                <w:lang w:eastAsia="bg-BG"/>
              </w:rPr>
              <w:t>неразположение *</w:t>
            </w:r>
          </w:p>
        </w:tc>
      </w:tr>
    </w:tbl>
    <w:p w14:paraId="16644CFC" w14:textId="2A863D15" w:rsidR="00692FAA" w:rsidRDefault="00692FAA" w:rsidP="00692FAA">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4671"/>
        <w:gridCol w:w="4679"/>
      </w:tblGrid>
      <w:tr w:rsidR="005C58D9" w14:paraId="095804C6" w14:textId="77777777" w:rsidTr="005C58D9">
        <w:tc>
          <w:tcPr>
            <w:tcW w:w="9500" w:type="dxa"/>
            <w:gridSpan w:val="2"/>
          </w:tcPr>
          <w:p w14:paraId="26FE6AE8" w14:textId="05C00BB9" w:rsidR="005C58D9" w:rsidRPr="005C58D9" w:rsidRDefault="005C58D9" w:rsidP="00692FAA">
            <w:pPr>
              <w:spacing w:line="240" w:lineRule="auto"/>
              <w:rPr>
                <w:rFonts w:eastAsia="Times New Roman" w:cs="Arial"/>
                <w:color w:val="000000"/>
                <w:lang w:val="en-US" w:eastAsia="bg-BG"/>
              </w:rPr>
            </w:pPr>
            <w:r>
              <w:rPr>
                <w:rFonts w:eastAsia="Times New Roman" w:cs="Arial"/>
                <w:color w:val="000000"/>
                <w:lang w:eastAsia="bg-BG"/>
              </w:rPr>
              <w:t>Изследвания</w:t>
            </w:r>
            <w:r>
              <w:rPr>
                <w:rFonts w:eastAsia="Times New Roman" w:cs="Arial"/>
                <w:color w:val="000000"/>
                <w:lang w:val="en-US" w:eastAsia="bg-BG"/>
              </w:rPr>
              <w:t>:</w:t>
            </w:r>
          </w:p>
        </w:tc>
      </w:tr>
      <w:tr w:rsidR="005C58D9" w14:paraId="17BCBA33" w14:textId="77777777" w:rsidTr="005C58D9">
        <w:tc>
          <w:tcPr>
            <w:tcW w:w="4750" w:type="dxa"/>
          </w:tcPr>
          <w:p w14:paraId="10BBE624" w14:textId="168E3BC4" w:rsidR="005C58D9" w:rsidRPr="005C58D9" w:rsidRDefault="005C58D9" w:rsidP="00692FAA">
            <w:pPr>
              <w:spacing w:line="240" w:lineRule="auto"/>
              <w:rPr>
                <w:rFonts w:eastAsia="Times New Roman" w:cs="Arial"/>
                <w:color w:val="000000"/>
                <w:lang w:val="en-US" w:eastAsia="bg-BG"/>
              </w:rPr>
            </w:pPr>
            <w:r>
              <w:rPr>
                <w:rFonts w:eastAsia="Times New Roman" w:cs="Arial"/>
                <w:color w:val="000000"/>
                <w:lang w:eastAsia="bg-BG"/>
              </w:rPr>
              <w:t>Чести</w:t>
            </w:r>
            <w:r>
              <w:rPr>
                <w:rFonts w:eastAsia="Times New Roman" w:cs="Arial"/>
                <w:color w:val="000000"/>
                <w:lang w:val="en-US" w:eastAsia="bg-BG"/>
              </w:rPr>
              <w:t>:</w:t>
            </w:r>
          </w:p>
        </w:tc>
        <w:tc>
          <w:tcPr>
            <w:tcW w:w="4750" w:type="dxa"/>
          </w:tcPr>
          <w:p w14:paraId="58CDF208"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 xml:space="preserve">тежка елевация на </w:t>
            </w:r>
            <w:r w:rsidRPr="005C58D9">
              <w:rPr>
                <w:rFonts w:eastAsia="Times New Roman" w:cs="Arial"/>
                <w:color w:val="000000"/>
                <w:lang w:val="en-US"/>
              </w:rPr>
              <w:t xml:space="preserve">AST (SGOT), </w:t>
            </w:r>
            <w:r w:rsidRPr="005C58D9">
              <w:rPr>
                <w:rFonts w:eastAsia="Times New Roman" w:cs="Arial"/>
                <w:color w:val="000000"/>
                <w:lang w:eastAsia="bg-BG"/>
              </w:rPr>
              <w:t>тежка елевация на алкалната</w:t>
            </w:r>
          </w:p>
          <w:p w14:paraId="1378AE20" w14:textId="6FCAFD7C" w:rsidR="005C58D9" w:rsidRDefault="005C58D9" w:rsidP="005C58D9">
            <w:pPr>
              <w:spacing w:line="240" w:lineRule="auto"/>
              <w:rPr>
                <w:rFonts w:eastAsia="Times New Roman" w:cs="Arial"/>
                <w:color w:val="000000"/>
                <w:lang w:eastAsia="bg-BG"/>
              </w:rPr>
            </w:pPr>
            <w:r w:rsidRPr="005C58D9">
              <w:rPr>
                <w:rFonts w:eastAsia="Times New Roman" w:cs="Arial"/>
                <w:color w:val="000000"/>
                <w:lang w:eastAsia="bg-BG"/>
              </w:rPr>
              <w:t>фосфатаза;</w:t>
            </w:r>
          </w:p>
        </w:tc>
      </w:tr>
      <w:tr w:rsidR="005C58D9" w14:paraId="170C62E6" w14:textId="77777777" w:rsidTr="005C58D9">
        <w:tc>
          <w:tcPr>
            <w:tcW w:w="4750" w:type="dxa"/>
          </w:tcPr>
          <w:p w14:paraId="3E3FEF53" w14:textId="7FDC6391" w:rsidR="005C58D9" w:rsidRPr="005C58D9" w:rsidRDefault="005C58D9" w:rsidP="00692FAA">
            <w:pPr>
              <w:spacing w:line="240" w:lineRule="auto"/>
              <w:rPr>
                <w:rFonts w:eastAsia="Times New Roman" w:cs="Arial"/>
                <w:color w:val="000000"/>
                <w:lang w:val="en-US" w:eastAsia="bg-BG"/>
              </w:rPr>
            </w:pPr>
            <w:r>
              <w:rPr>
                <w:rFonts w:eastAsia="Times New Roman" w:cs="Arial"/>
                <w:color w:val="000000"/>
                <w:lang w:eastAsia="bg-BG"/>
              </w:rPr>
              <w:t>Нечести</w:t>
            </w:r>
            <w:r>
              <w:rPr>
                <w:rFonts w:eastAsia="Times New Roman" w:cs="Arial"/>
                <w:color w:val="000000"/>
                <w:lang w:val="en-US" w:eastAsia="bg-BG"/>
              </w:rPr>
              <w:t>:</w:t>
            </w:r>
          </w:p>
        </w:tc>
        <w:tc>
          <w:tcPr>
            <w:tcW w:w="4750" w:type="dxa"/>
          </w:tcPr>
          <w:p w14:paraId="35CD10DB" w14:textId="091793A9" w:rsidR="005C58D9" w:rsidRPr="005C58D9" w:rsidRDefault="005C58D9" w:rsidP="00692FAA">
            <w:pPr>
              <w:spacing w:line="240" w:lineRule="auto"/>
              <w:rPr>
                <w:rFonts w:eastAsia="Times New Roman" w:cs="Arial"/>
                <w:color w:val="000000"/>
                <w:lang w:eastAsia="bg-BG"/>
              </w:rPr>
            </w:pPr>
            <w:r w:rsidRPr="005C58D9">
              <w:t>тежка елевация на нивата на билирубина;</w:t>
            </w:r>
          </w:p>
        </w:tc>
      </w:tr>
      <w:tr w:rsidR="005C58D9" w14:paraId="506AE249" w14:textId="77777777" w:rsidTr="005C58D9">
        <w:tc>
          <w:tcPr>
            <w:tcW w:w="4750" w:type="dxa"/>
          </w:tcPr>
          <w:p w14:paraId="513AD404" w14:textId="611D33AE" w:rsidR="005C58D9" w:rsidRPr="005C58D9" w:rsidRDefault="005C58D9" w:rsidP="00692FAA">
            <w:pPr>
              <w:spacing w:line="240" w:lineRule="auto"/>
              <w:rPr>
                <w:rFonts w:eastAsia="Times New Roman" w:cs="Arial"/>
                <w:color w:val="000000"/>
                <w:lang w:val="en-US" w:eastAsia="bg-BG"/>
              </w:rPr>
            </w:pPr>
            <w:r>
              <w:rPr>
                <w:rFonts w:eastAsia="Times New Roman" w:cs="Arial"/>
                <w:color w:val="000000"/>
                <w:lang w:eastAsia="bg-BG"/>
              </w:rPr>
              <w:t>Редки</w:t>
            </w:r>
            <w:r>
              <w:rPr>
                <w:rFonts w:eastAsia="Times New Roman" w:cs="Arial"/>
                <w:color w:val="000000"/>
                <w:lang w:val="en-US" w:eastAsia="bg-BG"/>
              </w:rPr>
              <w:t>:</w:t>
            </w:r>
          </w:p>
        </w:tc>
        <w:tc>
          <w:tcPr>
            <w:tcW w:w="4750" w:type="dxa"/>
          </w:tcPr>
          <w:p w14:paraId="58E47BB6" w14:textId="06646A92" w:rsidR="005C58D9" w:rsidRPr="005C58D9" w:rsidRDefault="005C58D9" w:rsidP="00692FAA">
            <w:pPr>
              <w:spacing w:line="240" w:lineRule="auto"/>
              <w:rPr>
                <w:rFonts w:eastAsia="Times New Roman" w:cs="Arial"/>
                <w:color w:val="000000"/>
                <w:lang w:eastAsia="bg-BG"/>
              </w:rPr>
            </w:pPr>
            <w:r w:rsidRPr="005C58D9">
              <w:t>повишен креатинин в кръвта*.</w:t>
            </w:r>
          </w:p>
        </w:tc>
      </w:tr>
    </w:tbl>
    <w:p w14:paraId="7AE21BE0" w14:textId="77777777" w:rsidR="005C58D9" w:rsidRDefault="005C58D9" w:rsidP="00692FAA">
      <w:pPr>
        <w:spacing w:line="240" w:lineRule="auto"/>
        <w:rPr>
          <w:rFonts w:eastAsia="Times New Roman" w:cs="Arial"/>
          <w:color w:val="000000"/>
          <w:lang w:eastAsia="bg-BG"/>
        </w:rPr>
      </w:pPr>
    </w:p>
    <w:p w14:paraId="7B4AB169" w14:textId="117D7E55" w:rsidR="00692FAA" w:rsidRPr="00692FAA" w:rsidRDefault="00692FAA" w:rsidP="00692FAA">
      <w:pPr>
        <w:spacing w:line="240" w:lineRule="auto"/>
        <w:rPr>
          <w:rFonts w:eastAsia="Times New Roman" w:cs="Arial"/>
          <w:lang w:eastAsia="bg-BG"/>
        </w:rPr>
      </w:pPr>
      <w:r w:rsidRPr="00692FAA">
        <w:rPr>
          <w:rFonts w:eastAsia="Times New Roman" w:cs="Arial"/>
          <w:color w:val="000000"/>
          <w:lang w:eastAsia="bg-BG"/>
        </w:rPr>
        <w:t>При пациенти с рак на гърдата, на които паклитаксел е прилаган като адювантна терапия след АС се наблюдават с по-висока честота невросензорна токсичност, реакции на свръхчувствителност, артралгия/миалгия, анемия, инфекция, треска, гадене/повръщане и диария, отколкото при пациенти, които са получавали само АС. Въпреки това, честотата на тези събития съответства на посочената по-горе при самостоятелна употреба на паклитаксел.</w:t>
      </w:r>
    </w:p>
    <w:p w14:paraId="2500244E" w14:textId="77777777" w:rsidR="00692FAA" w:rsidRDefault="00692FAA" w:rsidP="00692FAA">
      <w:pPr>
        <w:spacing w:line="240" w:lineRule="auto"/>
        <w:rPr>
          <w:rFonts w:eastAsia="Times New Roman" w:cs="Arial"/>
          <w:color w:val="000000"/>
          <w:u w:val="single"/>
          <w:lang w:eastAsia="bg-BG"/>
        </w:rPr>
      </w:pPr>
    </w:p>
    <w:p w14:paraId="7B84F82F" w14:textId="2CF097E6" w:rsidR="00692FAA" w:rsidRPr="00692FAA" w:rsidRDefault="00692FAA" w:rsidP="00692FAA">
      <w:pPr>
        <w:spacing w:line="240" w:lineRule="auto"/>
        <w:rPr>
          <w:rFonts w:eastAsia="Times New Roman" w:cs="Arial"/>
          <w:lang w:eastAsia="bg-BG"/>
        </w:rPr>
      </w:pPr>
      <w:r w:rsidRPr="00692FAA">
        <w:rPr>
          <w:rFonts w:eastAsia="Times New Roman" w:cs="Arial"/>
          <w:color w:val="000000"/>
          <w:u w:val="single"/>
          <w:lang w:eastAsia="bg-BG"/>
        </w:rPr>
        <w:t>Комбинирано лечение</w:t>
      </w:r>
    </w:p>
    <w:p w14:paraId="02D3C9B7" w14:textId="37322AC5" w:rsidR="00692FAA" w:rsidRPr="00692FAA" w:rsidRDefault="00692FAA" w:rsidP="00692FAA">
      <w:pPr>
        <w:rPr>
          <w:rFonts w:eastAsia="Times New Roman" w:cs="Arial"/>
          <w:color w:val="000000"/>
          <w:lang w:eastAsia="bg-BG"/>
        </w:rPr>
      </w:pPr>
      <w:r w:rsidRPr="00692FAA">
        <w:rPr>
          <w:rFonts w:eastAsia="Times New Roman" w:cs="Arial"/>
          <w:color w:val="000000"/>
          <w:lang w:eastAsia="bg-BG"/>
        </w:rPr>
        <w:t>Следващата дискусия се отнася до две големи проучвания за първа линия на химиотерапия при овариален карцином (паклитаксел + цисплатин при над 1 050 пациенти); две проучвания фаза III за първа линия на лечение на метастазирал рак на гърдата - едното изследващо комбинацията паклитаксел + доксорубицин при 267 пациенти, а другото, изследващо комбинацията с трастузумаб (паклитаксел + трастузумаб при 188 пациенти) и две проучвания фаза III за лечение на напреднал недребноклетъчен рак на белия дроб (паклитаксел + цисплатин при повече от 360 пациенти) (вж. точка 5.1).</w:t>
      </w:r>
    </w:p>
    <w:p w14:paraId="40B959A1" w14:textId="0CA15D6E" w:rsidR="00692FAA" w:rsidRDefault="00692FAA" w:rsidP="00692FAA">
      <w:pPr>
        <w:rPr>
          <w:rFonts w:cs="Arial"/>
        </w:rPr>
      </w:pPr>
    </w:p>
    <w:p w14:paraId="17FBCE4F" w14:textId="77777777" w:rsidR="00692FAA" w:rsidRPr="00692FAA" w:rsidRDefault="00692FAA" w:rsidP="00692FAA">
      <w:pPr>
        <w:spacing w:line="240" w:lineRule="auto"/>
        <w:rPr>
          <w:rFonts w:eastAsia="Times New Roman" w:cs="Arial"/>
          <w:lang w:eastAsia="bg-BG"/>
        </w:rPr>
      </w:pPr>
      <w:r w:rsidRPr="00692FAA">
        <w:rPr>
          <w:rFonts w:eastAsia="Times New Roman" w:cs="Arial"/>
          <w:color w:val="000000"/>
          <w:lang w:eastAsia="bg-BG"/>
        </w:rPr>
        <w:t>Когато паклитаксел се прилага като 3-часова инфузия за първа линия химиотерапия на овариален карцином, се съобщава за по-чести и по-тежко изразени случаи на невротоксичност, артралгия/миалгия и реакции на свръхчувствителност при пациенти, лекувани с паклитаксел, последван от цисплатин, отколкото при пациенти, лекувани с циклофосфамид, последван от цисплатин. Миелосупресията изглежда е по-рядка и по-слабо изразена при паклитаксел, приложен като 3-часова инфузия, последван от цисплатин в сравнение с циклофосфамид, последван от цисплатин.</w:t>
      </w:r>
    </w:p>
    <w:p w14:paraId="51F09761" w14:textId="77777777" w:rsidR="00692FAA" w:rsidRDefault="00692FAA" w:rsidP="00692FAA">
      <w:pPr>
        <w:spacing w:line="240" w:lineRule="auto"/>
        <w:rPr>
          <w:rFonts w:eastAsia="Times New Roman" w:cs="Arial"/>
          <w:color w:val="000000"/>
          <w:lang w:eastAsia="bg-BG"/>
        </w:rPr>
      </w:pPr>
    </w:p>
    <w:p w14:paraId="3226741B" w14:textId="56533A4E" w:rsidR="00692FAA" w:rsidRPr="00692FAA" w:rsidRDefault="00692FAA" w:rsidP="00692FAA">
      <w:pPr>
        <w:spacing w:line="240" w:lineRule="auto"/>
        <w:rPr>
          <w:rFonts w:eastAsia="Times New Roman" w:cs="Arial"/>
          <w:lang w:eastAsia="bg-BG"/>
        </w:rPr>
      </w:pPr>
      <w:r w:rsidRPr="00692FAA">
        <w:rPr>
          <w:rFonts w:eastAsia="Times New Roman" w:cs="Arial"/>
          <w:color w:val="000000"/>
          <w:lang w:eastAsia="bg-BG"/>
        </w:rPr>
        <w:t xml:space="preserve">При първа линия химиотерапия на метастатичен рак на гърдата, са докладвани неутропения, анемия, периферна невропатия, артралгия/миалгия, астения, треска и диария, които са по-чести и по-тежко протичащи, когато паклитаксел (220 </w:t>
      </w:r>
      <w:r w:rsidRPr="00692FAA">
        <w:rPr>
          <w:rFonts w:eastAsia="Times New Roman" w:cs="Arial"/>
          <w:color w:val="000000"/>
          <w:lang w:val="en-US"/>
        </w:rPr>
        <w:t>mg/m</w:t>
      </w:r>
      <w:r w:rsidRPr="00692FAA">
        <w:rPr>
          <w:rFonts w:eastAsia="Times New Roman" w:cs="Arial"/>
          <w:color w:val="000000"/>
          <w:vertAlign w:val="superscript"/>
          <w:lang w:val="en-US"/>
        </w:rPr>
        <w:t>2</w:t>
      </w:r>
      <w:r w:rsidRPr="00692FAA">
        <w:rPr>
          <w:rFonts w:eastAsia="Times New Roman" w:cs="Arial"/>
          <w:color w:val="000000"/>
          <w:lang w:val="en-US"/>
        </w:rPr>
        <w:t xml:space="preserve">) </w:t>
      </w:r>
      <w:r w:rsidRPr="00692FAA">
        <w:rPr>
          <w:rFonts w:eastAsia="Times New Roman" w:cs="Arial"/>
          <w:color w:val="000000"/>
          <w:lang w:eastAsia="bg-BG"/>
        </w:rPr>
        <w:t xml:space="preserve">се прилага като 3-часова инфузия 24 часа след доксорубицин (50 </w:t>
      </w:r>
      <w:r w:rsidRPr="00692FAA">
        <w:rPr>
          <w:rFonts w:eastAsia="Times New Roman" w:cs="Arial"/>
          <w:color w:val="000000"/>
          <w:lang w:val="en-US"/>
        </w:rPr>
        <w:t>mg/m</w:t>
      </w:r>
      <w:r w:rsidRPr="00692FAA">
        <w:rPr>
          <w:rFonts w:eastAsia="Times New Roman" w:cs="Arial"/>
          <w:color w:val="000000"/>
          <w:vertAlign w:val="superscript"/>
          <w:lang w:val="en-US"/>
        </w:rPr>
        <w:t>2</w:t>
      </w:r>
      <w:r w:rsidRPr="00692FAA">
        <w:rPr>
          <w:rFonts w:eastAsia="Times New Roman" w:cs="Arial"/>
          <w:color w:val="000000"/>
          <w:lang w:val="en-US"/>
        </w:rPr>
        <w:t xml:space="preserve">), </w:t>
      </w:r>
      <w:r w:rsidRPr="00692FAA">
        <w:rPr>
          <w:rFonts w:eastAsia="Times New Roman" w:cs="Arial"/>
          <w:color w:val="000000"/>
          <w:lang w:eastAsia="bg-BG"/>
        </w:rPr>
        <w:t xml:space="preserve">в сравнение със стандартната </w:t>
      </w:r>
      <w:r w:rsidRPr="00692FAA">
        <w:rPr>
          <w:rFonts w:eastAsia="Times New Roman" w:cs="Arial"/>
          <w:color w:val="000000"/>
          <w:lang w:val="en-US"/>
        </w:rPr>
        <w:t xml:space="preserve">FAC </w:t>
      </w:r>
      <w:r w:rsidRPr="00692FAA">
        <w:rPr>
          <w:rFonts w:eastAsia="Times New Roman" w:cs="Arial"/>
          <w:color w:val="000000"/>
          <w:lang w:eastAsia="bg-BG"/>
        </w:rPr>
        <w:t xml:space="preserve">терапия (5-флуороурацил 500 </w:t>
      </w:r>
      <w:r w:rsidRPr="00692FAA">
        <w:rPr>
          <w:rFonts w:eastAsia="Times New Roman" w:cs="Arial"/>
          <w:color w:val="000000"/>
          <w:lang w:val="en-US"/>
        </w:rPr>
        <w:t>mg/m</w:t>
      </w:r>
      <w:r w:rsidRPr="00692FAA">
        <w:rPr>
          <w:rFonts w:eastAsia="Times New Roman" w:cs="Arial"/>
          <w:color w:val="000000"/>
          <w:vertAlign w:val="superscript"/>
          <w:lang w:val="en-US"/>
        </w:rPr>
        <w:t>2</w:t>
      </w:r>
      <w:r w:rsidRPr="00692FAA">
        <w:rPr>
          <w:rFonts w:eastAsia="Times New Roman" w:cs="Arial"/>
          <w:color w:val="000000"/>
          <w:lang w:val="en-US"/>
        </w:rPr>
        <w:t xml:space="preserve">, </w:t>
      </w:r>
      <w:r w:rsidRPr="00692FAA">
        <w:rPr>
          <w:rFonts w:eastAsia="Times New Roman" w:cs="Arial"/>
          <w:color w:val="000000"/>
          <w:lang w:eastAsia="bg-BG"/>
        </w:rPr>
        <w:t xml:space="preserve">доксорубицин 50 </w:t>
      </w:r>
      <w:r w:rsidRPr="00692FAA">
        <w:rPr>
          <w:rFonts w:eastAsia="Times New Roman" w:cs="Arial"/>
          <w:color w:val="000000"/>
          <w:lang w:val="en-US"/>
        </w:rPr>
        <w:t>mg/m</w:t>
      </w:r>
      <w:r w:rsidRPr="00692FAA">
        <w:rPr>
          <w:rFonts w:eastAsia="Times New Roman" w:cs="Arial"/>
          <w:color w:val="000000"/>
          <w:vertAlign w:val="superscript"/>
          <w:lang w:val="en-US"/>
        </w:rPr>
        <w:t>2</w:t>
      </w:r>
      <w:r w:rsidRPr="00692FAA">
        <w:rPr>
          <w:rFonts w:eastAsia="Times New Roman" w:cs="Arial"/>
          <w:color w:val="000000"/>
          <w:lang w:val="en-US"/>
        </w:rPr>
        <w:t xml:space="preserve">, </w:t>
      </w:r>
      <w:r w:rsidRPr="00692FAA">
        <w:rPr>
          <w:rFonts w:eastAsia="Times New Roman" w:cs="Arial"/>
          <w:color w:val="000000"/>
          <w:lang w:eastAsia="bg-BG"/>
        </w:rPr>
        <w:lastRenderedPageBreak/>
        <w:t xml:space="preserve">циклофосфамид 500 </w:t>
      </w:r>
      <w:r w:rsidRPr="00692FAA">
        <w:rPr>
          <w:rFonts w:eastAsia="Times New Roman" w:cs="Arial"/>
          <w:color w:val="000000"/>
          <w:lang w:val="en-US"/>
        </w:rPr>
        <w:t>mg/m</w:t>
      </w:r>
      <w:r w:rsidRPr="00692FAA">
        <w:rPr>
          <w:rFonts w:eastAsia="Times New Roman" w:cs="Arial"/>
          <w:color w:val="000000"/>
          <w:vertAlign w:val="superscript"/>
          <w:lang w:val="en-US"/>
        </w:rPr>
        <w:t>2</w:t>
      </w:r>
      <w:r w:rsidRPr="00692FAA">
        <w:rPr>
          <w:rFonts w:eastAsia="Times New Roman" w:cs="Arial"/>
          <w:color w:val="000000"/>
          <w:lang w:val="en-US"/>
        </w:rPr>
        <w:t xml:space="preserve">). </w:t>
      </w:r>
      <w:r w:rsidRPr="00692FAA">
        <w:rPr>
          <w:rFonts w:eastAsia="Times New Roman" w:cs="Arial"/>
          <w:color w:val="000000"/>
          <w:lang w:eastAsia="bg-BG"/>
        </w:rPr>
        <w:t xml:space="preserve">Гадене и повръщане се наблюдават по-рядко и в по-лека степен при лечение с режима паклитаксел (220 </w:t>
      </w:r>
      <w:r w:rsidRPr="00692FAA">
        <w:rPr>
          <w:rFonts w:eastAsia="Times New Roman" w:cs="Arial"/>
          <w:color w:val="000000"/>
          <w:lang w:val="en-US"/>
        </w:rPr>
        <w:t>mg/m</w:t>
      </w:r>
      <w:r w:rsidRPr="00692FAA">
        <w:rPr>
          <w:rFonts w:eastAsia="Times New Roman" w:cs="Arial"/>
          <w:color w:val="000000"/>
          <w:vertAlign w:val="superscript"/>
          <w:lang w:val="en-US"/>
        </w:rPr>
        <w:t>2</w:t>
      </w:r>
      <w:r w:rsidRPr="00692FAA">
        <w:rPr>
          <w:rFonts w:eastAsia="Times New Roman" w:cs="Arial"/>
          <w:color w:val="000000"/>
          <w:lang w:val="en-US"/>
        </w:rPr>
        <w:t>)/</w:t>
      </w:r>
      <w:r w:rsidRPr="00692FAA">
        <w:rPr>
          <w:rFonts w:eastAsia="Times New Roman" w:cs="Arial"/>
          <w:color w:val="000000"/>
          <w:lang w:eastAsia="bg-BG"/>
        </w:rPr>
        <w:t xml:space="preserve">доксорубицин (50 </w:t>
      </w:r>
      <w:r w:rsidRPr="00692FAA">
        <w:rPr>
          <w:rFonts w:eastAsia="Times New Roman" w:cs="Arial"/>
          <w:color w:val="000000"/>
          <w:lang w:val="en-US"/>
        </w:rPr>
        <w:t>mg/m</w:t>
      </w:r>
      <w:r w:rsidRPr="00692FAA">
        <w:rPr>
          <w:rFonts w:eastAsia="Times New Roman" w:cs="Arial"/>
          <w:color w:val="000000"/>
          <w:vertAlign w:val="superscript"/>
          <w:lang w:val="en-US"/>
        </w:rPr>
        <w:t>2</w:t>
      </w:r>
      <w:r w:rsidRPr="00692FAA">
        <w:rPr>
          <w:rFonts w:eastAsia="Times New Roman" w:cs="Arial"/>
          <w:color w:val="000000"/>
          <w:lang w:val="en-US"/>
        </w:rPr>
        <w:t xml:space="preserve">) </w:t>
      </w:r>
      <w:r w:rsidRPr="00692FAA">
        <w:rPr>
          <w:rFonts w:eastAsia="Times New Roman" w:cs="Arial"/>
          <w:color w:val="000000"/>
          <w:lang w:eastAsia="bg-BG"/>
        </w:rPr>
        <w:t xml:space="preserve">в сравнение със стандартния </w:t>
      </w:r>
      <w:r w:rsidRPr="00692FAA">
        <w:rPr>
          <w:rFonts w:eastAsia="Times New Roman" w:cs="Arial"/>
          <w:color w:val="000000"/>
          <w:lang w:val="en-US"/>
        </w:rPr>
        <w:t xml:space="preserve">FAC </w:t>
      </w:r>
      <w:r w:rsidRPr="00692FAA">
        <w:rPr>
          <w:rFonts w:eastAsia="Times New Roman" w:cs="Arial"/>
          <w:color w:val="000000"/>
          <w:lang w:eastAsia="bg-BG"/>
        </w:rPr>
        <w:t>режим. Използването на кортикостероиди може да допринесе за по-ниска честота и по-слабо изразена тежест на гаденето и повръщането при паклитаксел/доксорубицин.</w:t>
      </w:r>
    </w:p>
    <w:p w14:paraId="2404EC35" w14:textId="77777777" w:rsidR="00692FAA" w:rsidRDefault="00692FAA" w:rsidP="00692FAA">
      <w:pPr>
        <w:rPr>
          <w:rFonts w:eastAsia="Times New Roman" w:cs="Arial"/>
          <w:color w:val="000000"/>
          <w:lang w:eastAsia="bg-BG"/>
        </w:rPr>
      </w:pPr>
    </w:p>
    <w:p w14:paraId="258A08FF" w14:textId="4B0CE9CB" w:rsidR="00692FAA" w:rsidRDefault="00692FAA" w:rsidP="00692FAA">
      <w:pPr>
        <w:rPr>
          <w:rFonts w:eastAsia="Times New Roman" w:cs="Arial"/>
          <w:color w:val="000000"/>
          <w:lang w:eastAsia="bg-BG"/>
        </w:rPr>
      </w:pPr>
      <w:r w:rsidRPr="00692FAA">
        <w:rPr>
          <w:rFonts w:eastAsia="Times New Roman" w:cs="Arial"/>
          <w:color w:val="000000"/>
          <w:lang w:eastAsia="bg-BG"/>
        </w:rPr>
        <w:t>Когато паклитаксел е прилаган като 3-часова инфузия в комбинация с трастузумаб като първа линия на лечение при пациенти с метастатичен рак на гърдата, по-често са докладвани следните събития (без значение дали са във връзка с паклитаксел или трастузумаб) в сравнение с прилагането на паклитаксел като монотерапия: сърдечна недостатъчност (8% спрямо 1%), инфекции (46% спрямо 27%), втрисане (42% спрямо 4%), треска (47% спрямо 23%),</w:t>
      </w:r>
      <w:r w:rsidRPr="00692FAA">
        <w:rPr>
          <w:rFonts w:eastAsia="Times New Roman" w:cs="Arial"/>
          <w:color w:val="000000"/>
          <w:lang w:val="en-US"/>
        </w:rPr>
        <w:t xml:space="preserve"> </w:t>
      </w:r>
      <w:r w:rsidRPr="00692FAA">
        <w:rPr>
          <w:rFonts w:eastAsia="Times New Roman" w:cs="Arial"/>
          <w:color w:val="000000"/>
          <w:lang w:eastAsia="bg-BG"/>
        </w:rPr>
        <w:t>кашлица (42% спрямо 22%), обрив (39% спрямо 18%), артралгия (37% спрямо 21%), тахикардия (12%</w:t>
      </w:r>
      <w:r w:rsidRPr="00692FAA">
        <w:rPr>
          <w:rFonts w:eastAsia="Times New Roman" w:cs="Arial"/>
          <w:color w:val="000000"/>
          <w:lang w:val="en-US"/>
        </w:rPr>
        <w:t xml:space="preserve"> </w:t>
      </w:r>
      <w:r w:rsidRPr="00692FAA">
        <w:rPr>
          <w:rFonts w:eastAsia="Times New Roman" w:cs="Arial"/>
          <w:b/>
          <w:bCs/>
          <w:color w:val="000000"/>
          <w:lang w:eastAsia="bg-BG"/>
        </w:rPr>
        <w:t xml:space="preserve"> </w:t>
      </w:r>
      <w:r w:rsidRPr="00692FAA">
        <w:rPr>
          <w:rFonts w:eastAsia="Times New Roman" w:cs="Arial"/>
          <w:color w:val="000000"/>
          <w:lang w:eastAsia="bg-BG"/>
        </w:rPr>
        <w:t>спрямо 4%), диария (45% спрямо 30%), хипертония (11% спрямо 3%), епистаксис (18%</w:t>
      </w:r>
      <w:r w:rsidRPr="00692FAA">
        <w:rPr>
          <w:rFonts w:eastAsia="Times New Roman" w:cs="Arial"/>
          <w:color w:val="000000"/>
          <w:lang w:val="en-US"/>
        </w:rPr>
        <w:t xml:space="preserve"> </w:t>
      </w:r>
      <w:r w:rsidRPr="00692FAA">
        <w:rPr>
          <w:rFonts w:eastAsia="Times New Roman" w:cs="Arial"/>
          <w:color w:val="000000"/>
          <w:lang w:eastAsia="bg-BG"/>
        </w:rPr>
        <w:t>спрямо 4%), акне (11% спрямо 3%), херпес симплекс (12% спрямо 3%), случайно нараняване (13% спрямо 3%), безсъние (25% спрямо 13%), ринит (22% спрямо 5%), синузит</w:t>
      </w:r>
      <w:r w:rsidRPr="00692FAA">
        <w:rPr>
          <w:rFonts w:eastAsia="Times New Roman" w:cs="Arial"/>
          <w:color w:val="000000"/>
          <w:lang w:val="en-US"/>
        </w:rPr>
        <w:t xml:space="preserve"> (21 %</w:t>
      </w:r>
      <w:r w:rsidRPr="00692FAA">
        <w:rPr>
          <w:rFonts w:eastAsia="Times New Roman" w:cs="Arial"/>
          <w:color w:val="000000"/>
          <w:lang w:eastAsia="bg-BG"/>
        </w:rPr>
        <w:t xml:space="preserve"> спрямо 7%)</w:t>
      </w:r>
      <w:r w:rsidRPr="00692FAA">
        <w:rPr>
          <w:rFonts w:eastAsia="Times New Roman" w:cs="Arial"/>
          <w:color w:val="000000"/>
          <w:lang w:val="en-US"/>
        </w:rPr>
        <w:t xml:space="preserve"> </w:t>
      </w:r>
      <w:r w:rsidRPr="00692FAA">
        <w:rPr>
          <w:rFonts w:eastAsia="Times New Roman" w:cs="Arial"/>
          <w:color w:val="000000"/>
          <w:lang w:eastAsia="bg-BG"/>
        </w:rPr>
        <w:t>и реакции на мястото на инжектиране (7% спрямо 1%). Някои от тези разлики в честотата се</w:t>
      </w:r>
      <w:r w:rsidRPr="00692FAA">
        <w:rPr>
          <w:rFonts w:eastAsia="Times New Roman" w:cs="Arial"/>
          <w:b/>
          <w:bCs/>
          <w:color w:val="000000"/>
          <w:lang w:eastAsia="bg-BG"/>
        </w:rPr>
        <w:t xml:space="preserve"> </w:t>
      </w:r>
      <w:r w:rsidRPr="00692FAA">
        <w:rPr>
          <w:rFonts w:eastAsia="Times New Roman" w:cs="Arial"/>
          <w:color w:val="000000"/>
          <w:lang w:eastAsia="bg-BG"/>
        </w:rPr>
        <w:t>дължат на повишения брой и продължителност на лечението с комбинацията.</w:t>
      </w:r>
    </w:p>
    <w:p w14:paraId="4971EB42" w14:textId="325B2D00" w:rsidR="005C58D9" w:rsidRDefault="005C58D9" w:rsidP="00692FAA">
      <w:pPr>
        <w:rPr>
          <w:rFonts w:eastAsia="Times New Roman" w:cs="Arial"/>
          <w:color w:val="000000"/>
          <w:lang w:eastAsia="bg-BG"/>
        </w:rPr>
      </w:pPr>
    </w:p>
    <w:p w14:paraId="315C2782"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паклитаксел/трастузумаб в сравнение с паклитаксел, прилаган самостоятелно. Тежките събития са с подобна честота за паклитаксел/трастузумаб и паклитаксел самостоятелно.</w:t>
      </w:r>
    </w:p>
    <w:p w14:paraId="5257FBD2" w14:textId="77777777" w:rsidR="005C58D9" w:rsidRDefault="005C58D9" w:rsidP="005C58D9">
      <w:pPr>
        <w:spacing w:line="240" w:lineRule="auto"/>
        <w:rPr>
          <w:rFonts w:eastAsia="Times New Roman" w:cs="Arial"/>
          <w:color w:val="000000"/>
          <w:lang w:eastAsia="bg-BG"/>
        </w:rPr>
      </w:pPr>
    </w:p>
    <w:p w14:paraId="37646E62" w14:textId="0830C73C"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 xml:space="preserve">Когато доксорубицин се прилага в комбинация с паклитаксел при метастатичен рак на гърдата, </w:t>
      </w:r>
      <w:r w:rsidRPr="005C58D9">
        <w:rPr>
          <w:rFonts w:eastAsia="Times New Roman" w:cs="Arial"/>
          <w:i/>
          <w:iCs/>
          <w:color w:val="000000"/>
          <w:lang w:eastAsia="bg-BG"/>
        </w:rPr>
        <w:t>аномалии на сърдечния контрактилшпет</w:t>
      </w:r>
      <w:r w:rsidRPr="005C58D9">
        <w:rPr>
          <w:rFonts w:eastAsia="Times New Roman" w:cs="Arial"/>
          <w:color w:val="000000"/>
          <w:lang w:eastAsia="bg-BG"/>
        </w:rPr>
        <w:t xml:space="preserve"> (20% редукция на фракцията на изтласкване на лявата камера) се наблюдава при 15% от пациентите спрямо 10% при стандартния </w:t>
      </w:r>
      <w:r w:rsidRPr="005C58D9">
        <w:rPr>
          <w:rFonts w:eastAsia="Times New Roman" w:cs="Arial"/>
          <w:color w:val="000000"/>
          <w:lang w:val="en-US"/>
        </w:rPr>
        <w:t xml:space="preserve">FAC </w:t>
      </w:r>
      <w:r w:rsidRPr="005C58D9">
        <w:rPr>
          <w:rFonts w:eastAsia="Times New Roman" w:cs="Arial"/>
          <w:color w:val="000000"/>
          <w:lang w:eastAsia="bg-BG"/>
        </w:rPr>
        <w:t xml:space="preserve">режим. </w:t>
      </w:r>
      <w:r w:rsidRPr="005C58D9">
        <w:rPr>
          <w:rFonts w:eastAsia="Times New Roman" w:cs="Arial"/>
          <w:i/>
          <w:iCs/>
          <w:color w:val="000000"/>
          <w:lang w:eastAsia="bg-BG"/>
        </w:rPr>
        <w:t>Застойна сърдечна недостатъчност е</w:t>
      </w:r>
      <w:r w:rsidRPr="005C58D9">
        <w:rPr>
          <w:rFonts w:eastAsia="Times New Roman" w:cs="Arial"/>
          <w:color w:val="000000"/>
          <w:lang w:eastAsia="bg-BG"/>
        </w:rPr>
        <w:t xml:space="preserve"> наблюдавана при &lt;1% от пациентите и при двата режима - при паклитаксел/доксорубицин и в стандартното </w:t>
      </w:r>
      <w:r w:rsidRPr="005C58D9">
        <w:rPr>
          <w:rFonts w:eastAsia="Times New Roman" w:cs="Arial"/>
          <w:color w:val="000000"/>
          <w:lang w:val="en-US"/>
        </w:rPr>
        <w:t xml:space="preserve">FAC </w:t>
      </w:r>
      <w:r w:rsidRPr="005C58D9">
        <w:rPr>
          <w:rFonts w:eastAsia="Times New Roman" w:cs="Arial"/>
          <w:color w:val="000000"/>
          <w:lang w:eastAsia="bg-BG"/>
        </w:rPr>
        <w:t xml:space="preserve">рамо. Прилагането на трастузумаб в комбинация с паклитаксел при пациенти, предходно лекувани с антрациклини е довело до повишена честота и тежест на </w:t>
      </w:r>
      <w:r w:rsidRPr="005C58D9">
        <w:rPr>
          <w:rFonts w:eastAsia="Times New Roman" w:cs="Arial"/>
          <w:i/>
          <w:iCs/>
          <w:color w:val="000000"/>
          <w:lang w:eastAsia="bg-BG"/>
        </w:rPr>
        <w:t>сърдечната дисфункция</w:t>
      </w:r>
      <w:r w:rsidRPr="005C58D9">
        <w:rPr>
          <w:rFonts w:eastAsia="Times New Roman" w:cs="Arial"/>
          <w:color w:val="000000"/>
          <w:lang w:eastAsia="bg-BG"/>
        </w:rPr>
        <w:t xml:space="preserve"> в сравнение с пациентите, лекувани с паклитаксел самостоятелно </w:t>
      </w:r>
      <w:r w:rsidRPr="005C58D9">
        <w:rPr>
          <w:rFonts w:eastAsia="Times New Roman" w:cs="Arial"/>
          <w:color w:val="000000"/>
          <w:lang w:val="en-US"/>
        </w:rPr>
        <w:t xml:space="preserve">(NYHA </w:t>
      </w:r>
      <w:r w:rsidRPr="005C58D9">
        <w:rPr>
          <w:rFonts w:eastAsia="Times New Roman" w:cs="Arial"/>
          <w:color w:val="000000"/>
          <w:lang w:eastAsia="bg-BG"/>
        </w:rPr>
        <w:t xml:space="preserve">клас </w:t>
      </w:r>
      <w:r w:rsidRPr="005C58D9">
        <w:rPr>
          <w:rFonts w:eastAsia="Times New Roman" w:cs="Arial"/>
          <w:color w:val="000000"/>
          <w:lang w:val="en-US"/>
        </w:rPr>
        <w:t>I</w:t>
      </w:r>
      <w:r w:rsidRPr="005C58D9">
        <w:rPr>
          <w:rFonts w:eastAsia="Times New Roman" w:cs="Arial"/>
          <w:color w:val="000000"/>
          <w:lang w:eastAsia="bg-BG"/>
        </w:rPr>
        <w:t>/</w:t>
      </w:r>
      <w:r w:rsidRPr="005C58D9">
        <w:rPr>
          <w:rFonts w:eastAsia="Times New Roman" w:cs="Arial"/>
          <w:color w:val="000000"/>
          <w:lang w:val="en-US"/>
        </w:rPr>
        <w:t>II</w:t>
      </w:r>
      <w:r w:rsidRPr="005C58D9">
        <w:rPr>
          <w:rFonts w:eastAsia="Times New Roman" w:cs="Arial"/>
          <w:color w:val="000000"/>
          <w:lang w:eastAsia="bg-BG"/>
        </w:rPr>
        <w:t xml:space="preserve"> 10% спрямо 0%; </w:t>
      </w:r>
      <w:r w:rsidRPr="005C58D9">
        <w:rPr>
          <w:rFonts w:eastAsia="Times New Roman" w:cs="Arial"/>
          <w:color w:val="000000"/>
          <w:lang w:val="en-US"/>
        </w:rPr>
        <w:t xml:space="preserve">NYHA </w:t>
      </w:r>
      <w:r w:rsidRPr="005C58D9">
        <w:rPr>
          <w:rFonts w:eastAsia="Times New Roman" w:cs="Arial"/>
          <w:color w:val="000000"/>
          <w:lang w:eastAsia="bg-BG"/>
        </w:rPr>
        <w:t xml:space="preserve">клас </w:t>
      </w:r>
      <w:r w:rsidRPr="005C58D9">
        <w:rPr>
          <w:rFonts w:eastAsia="Times New Roman" w:cs="Arial"/>
          <w:color w:val="000000"/>
          <w:lang w:val="en-US"/>
        </w:rPr>
        <w:t xml:space="preserve">III/IV </w:t>
      </w:r>
      <w:r w:rsidRPr="005C58D9">
        <w:rPr>
          <w:rFonts w:eastAsia="Times New Roman" w:cs="Arial"/>
          <w:color w:val="000000"/>
          <w:lang w:eastAsia="bg-BG"/>
        </w:rPr>
        <w:t>2% спрямо 1 %) и рядко е била свързана със смъртен изход. (вж. Кратката характеристика на продукта трастузумаб). Във всички случаи, които са редки, пациентите са се повлияли от подходящото лечение</w:t>
      </w:r>
    </w:p>
    <w:p w14:paraId="72BCD27D" w14:textId="77777777" w:rsidR="005C58D9" w:rsidRDefault="005C58D9" w:rsidP="005C58D9">
      <w:pPr>
        <w:spacing w:line="240" w:lineRule="auto"/>
        <w:rPr>
          <w:rFonts w:eastAsia="Times New Roman" w:cs="Arial"/>
          <w:i/>
          <w:iCs/>
          <w:color w:val="000000"/>
          <w:lang w:eastAsia="bg-BG"/>
        </w:rPr>
      </w:pPr>
    </w:p>
    <w:p w14:paraId="22EB7C5F" w14:textId="14649BE1" w:rsidR="005C58D9" w:rsidRPr="005C58D9" w:rsidRDefault="005C58D9" w:rsidP="005C58D9">
      <w:pPr>
        <w:spacing w:line="240" w:lineRule="auto"/>
        <w:rPr>
          <w:rFonts w:eastAsia="Times New Roman" w:cs="Arial"/>
          <w:lang w:eastAsia="bg-BG"/>
        </w:rPr>
      </w:pPr>
      <w:r w:rsidRPr="005C58D9">
        <w:rPr>
          <w:rFonts w:eastAsia="Times New Roman" w:cs="Arial"/>
          <w:i/>
          <w:iCs/>
          <w:color w:val="000000"/>
          <w:lang w:eastAsia="bg-BG"/>
        </w:rPr>
        <w:t>Радиационен пневмонит</w:t>
      </w:r>
      <w:r w:rsidRPr="005C58D9">
        <w:rPr>
          <w:rFonts w:eastAsia="Times New Roman" w:cs="Arial"/>
          <w:color w:val="000000"/>
          <w:lang w:eastAsia="bg-BG"/>
        </w:rPr>
        <w:t xml:space="preserve"> е докладван при пациенти, на които едновременно е прилагана лъчетерапия.</w:t>
      </w:r>
    </w:p>
    <w:p w14:paraId="54A461C8" w14:textId="77777777" w:rsidR="005C58D9" w:rsidRDefault="005C58D9" w:rsidP="005C58D9">
      <w:pPr>
        <w:spacing w:line="240" w:lineRule="auto"/>
        <w:rPr>
          <w:rFonts w:eastAsia="Times New Roman" w:cs="Arial"/>
          <w:i/>
          <w:iCs/>
          <w:color w:val="000000"/>
          <w:lang w:eastAsia="bg-BG"/>
        </w:rPr>
      </w:pPr>
    </w:p>
    <w:p w14:paraId="3F0F0906" w14:textId="50E3F7C0" w:rsidR="005C58D9" w:rsidRPr="005C58D9" w:rsidRDefault="005C58D9" w:rsidP="005C58D9">
      <w:pPr>
        <w:spacing w:line="240" w:lineRule="auto"/>
        <w:rPr>
          <w:rFonts w:eastAsia="Times New Roman" w:cs="Arial"/>
          <w:lang w:eastAsia="bg-BG"/>
        </w:rPr>
      </w:pPr>
      <w:r w:rsidRPr="005C58D9">
        <w:rPr>
          <w:rFonts w:eastAsia="Times New Roman" w:cs="Arial"/>
          <w:i/>
          <w:iCs/>
          <w:color w:val="000000"/>
          <w:lang w:eastAsia="bg-BG"/>
        </w:rPr>
        <w:t>Сарком на Капоши при СПИН</w:t>
      </w:r>
    </w:p>
    <w:p w14:paraId="6EDA33A9" w14:textId="3EDA1414" w:rsidR="005C58D9" w:rsidRPr="005C58D9" w:rsidRDefault="005C58D9" w:rsidP="005C58D9">
      <w:pPr>
        <w:rPr>
          <w:rFonts w:eastAsia="Times New Roman" w:cs="Arial"/>
          <w:color w:val="000000"/>
          <w:lang w:eastAsia="bg-BG"/>
        </w:rPr>
      </w:pPr>
      <w:r w:rsidRPr="005C58D9">
        <w:rPr>
          <w:rFonts w:eastAsia="Times New Roman" w:cs="Arial"/>
          <w:color w:val="000000"/>
          <w:lang w:eastAsia="bg-BG"/>
        </w:rPr>
        <w:t>В клинично проучване, проведено върху 107 пациенти е установено, че с изключение на хематологичните и чернодробни нежелани ефекти (вж. по-долу), честотата и тежестта на нежеланите реакции като цяло е подобна при пациенти със сарком на Капоши и пациенти, на които е прилаган паклитаксел монотерапия за лечение поради наличие на други солидни тумори.</w:t>
      </w:r>
    </w:p>
    <w:p w14:paraId="26929E15" w14:textId="4148181D" w:rsidR="00692FAA" w:rsidRDefault="00692FAA" w:rsidP="00692FAA">
      <w:pPr>
        <w:rPr>
          <w:rFonts w:cs="Arial"/>
        </w:rPr>
      </w:pPr>
    </w:p>
    <w:p w14:paraId="354848F9" w14:textId="77777777" w:rsidR="005C58D9" w:rsidRPr="005C58D9" w:rsidRDefault="005C58D9" w:rsidP="005C58D9">
      <w:pPr>
        <w:spacing w:line="240" w:lineRule="auto"/>
        <w:rPr>
          <w:rFonts w:eastAsia="Times New Roman" w:cs="Arial"/>
          <w:lang w:eastAsia="bg-BG"/>
        </w:rPr>
      </w:pPr>
      <w:r w:rsidRPr="005C58D9">
        <w:rPr>
          <w:rFonts w:eastAsia="Times New Roman" w:cs="Arial"/>
          <w:i/>
          <w:iCs/>
          <w:color w:val="000000"/>
          <w:lang w:eastAsia="bg-BG"/>
        </w:rPr>
        <w:t>Нарушение на кръвта и лимфната система</w:t>
      </w:r>
    </w:p>
    <w:p w14:paraId="31244629"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Супресията на костния мозък е главната дозолимитираща токсичност. Неутропенията е най- важната хематологична токсичност. През първия курс на лечение тежка неутропения (&lt;500 клетки</w:t>
      </w:r>
      <w:r w:rsidRPr="005C58D9">
        <w:rPr>
          <w:rFonts w:eastAsia="Times New Roman" w:cs="Arial"/>
          <w:color w:val="000000"/>
          <w:lang w:val="en-US"/>
        </w:rPr>
        <w:t>/mm</w:t>
      </w:r>
      <w:r w:rsidRPr="005C58D9">
        <w:rPr>
          <w:rFonts w:eastAsia="Times New Roman" w:cs="Arial"/>
          <w:color w:val="000000"/>
          <w:vertAlign w:val="superscript"/>
          <w:lang w:val="en-US"/>
        </w:rPr>
        <w:t>3</w:t>
      </w:r>
      <w:r w:rsidRPr="005C58D9">
        <w:rPr>
          <w:rFonts w:eastAsia="Times New Roman" w:cs="Arial"/>
          <w:color w:val="000000"/>
          <w:lang w:val="en-US"/>
        </w:rPr>
        <w:t xml:space="preserve">) </w:t>
      </w:r>
      <w:r w:rsidRPr="005C58D9">
        <w:rPr>
          <w:rFonts w:eastAsia="Times New Roman" w:cs="Arial"/>
          <w:color w:val="000000"/>
          <w:lang w:eastAsia="bg-BG"/>
        </w:rPr>
        <w:t xml:space="preserve">настъпва при 20% от пациентите. За целия период тежка неутропения е наблюдавана при 39% от пациентите. Неутропения, която продължава повече от 7 дни </w:t>
      </w:r>
      <w:r w:rsidRPr="005C58D9">
        <w:rPr>
          <w:rFonts w:eastAsia="Times New Roman" w:cs="Arial"/>
          <w:color w:val="000000"/>
          <w:lang w:eastAsia="bg-BG"/>
        </w:rPr>
        <w:lastRenderedPageBreak/>
        <w:t>се наблюдава при 41% от пациентите и която продължава 30-35 дни - при 8% от пациентите. Тя отзвучава до 35 дни при всички пациенти, които са проследени. Честотата на IV степен неутропения, продължаваща &gt;7 дни е 22%.</w:t>
      </w:r>
    </w:p>
    <w:p w14:paraId="29AF1FEC" w14:textId="77777777" w:rsidR="005C58D9" w:rsidRPr="005C58D9" w:rsidRDefault="005C58D9" w:rsidP="005C58D9">
      <w:pPr>
        <w:spacing w:line="240" w:lineRule="auto"/>
        <w:rPr>
          <w:rFonts w:eastAsia="Times New Roman" w:cs="Arial"/>
          <w:color w:val="000000"/>
          <w:lang w:eastAsia="bg-BG"/>
        </w:rPr>
      </w:pPr>
    </w:p>
    <w:p w14:paraId="57A4543B" w14:textId="41851623"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Неутропенична треска, свързана с паклитаксел е докладвана при 14% от пациентите и при 1,3% от циклите на лечение. Наблюдавани са три случая на сепсис (2,8%), свързани с лекарствения продукт, които са били фатални.</w:t>
      </w:r>
    </w:p>
    <w:p w14:paraId="4647CCB3" w14:textId="77777777" w:rsidR="005C58D9" w:rsidRPr="005C58D9" w:rsidRDefault="005C58D9" w:rsidP="005C58D9">
      <w:pPr>
        <w:spacing w:line="240" w:lineRule="auto"/>
        <w:rPr>
          <w:rFonts w:eastAsia="Times New Roman" w:cs="Arial"/>
          <w:color w:val="000000"/>
          <w:lang w:eastAsia="bg-BG"/>
        </w:rPr>
      </w:pPr>
    </w:p>
    <w:p w14:paraId="56404442" w14:textId="3E686718"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Тромбоцитопения е наблюдавана при 50% от пациентите и е била тежка (&lt; 50 000 клетки</w:t>
      </w:r>
      <w:r w:rsidRPr="005C58D9">
        <w:rPr>
          <w:rFonts w:eastAsia="Times New Roman" w:cs="Arial"/>
          <w:color w:val="000000"/>
          <w:lang w:val="en-US"/>
        </w:rPr>
        <w:t>/mm</w:t>
      </w:r>
      <w:r w:rsidRPr="005C58D9">
        <w:rPr>
          <w:rFonts w:eastAsia="Times New Roman" w:cs="Arial"/>
          <w:color w:val="000000"/>
          <w:vertAlign w:val="superscript"/>
          <w:lang w:val="en-US"/>
        </w:rPr>
        <w:t>3</w:t>
      </w:r>
      <w:r w:rsidRPr="005C58D9">
        <w:rPr>
          <w:rFonts w:eastAsia="Times New Roman" w:cs="Arial"/>
          <w:color w:val="000000"/>
          <w:lang w:val="en-US"/>
        </w:rPr>
        <w:t xml:space="preserve">) </w:t>
      </w:r>
      <w:r w:rsidRPr="005C58D9">
        <w:rPr>
          <w:rFonts w:eastAsia="Times New Roman" w:cs="Arial"/>
          <w:color w:val="000000"/>
          <w:lang w:eastAsia="bg-BG"/>
        </w:rPr>
        <w:t>при 9%. Само при 14% тромбоцитите са спаднали &lt; 75 000 клетки</w:t>
      </w:r>
      <w:r w:rsidRPr="005C58D9">
        <w:rPr>
          <w:rFonts w:eastAsia="Times New Roman" w:cs="Arial"/>
          <w:color w:val="000000"/>
          <w:lang w:val="en-US"/>
        </w:rPr>
        <w:t>/mm</w:t>
      </w:r>
      <w:r w:rsidRPr="005C58D9">
        <w:rPr>
          <w:rFonts w:eastAsia="Times New Roman" w:cs="Arial"/>
          <w:color w:val="000000"/>
          <w:vertAlign w:val="superscript"/>
          <w:lang w:val="en-US"/>
        </w:rPr>
        <w:t>3</w:t>
      </w:r>
      <w:r w:rsidRPr="005C58D9">
        <w:rPr>
          <w:rFonts w:eastAsia="Times New Roman" w:cs="Arial"/>
          <w:color w:val="000000"/>
          <w:lang w:val="en-US"/>
        </w:rPr>
        <w:t xml:space="preserve">, </w:t>
      </w:r>
      <w:r w:rsidRPr="005C58D9">
        <w:rPr>
          <w:rFonts w:eastAsia="Times New Roman" w:cs="Arial"/>
          <w:color w:val="000000"/>
          <w:lang w:eastAsia="bg-BG"/>
        </w:rPr>
        <w:t>най-малко веднъж по време на лечението. Случаи на кървене, свързани с паклитаксел са докладвани при &lt; 3% от пациентите, но хеморагиите са били локализирани.</w:t>
      </w:r>
    </w:p>
    <w:p w14:paraId="3FA203C1" w14:textId="77777777" w:rsidR="005C58D9" w:rsidRPr="005C58D9" w:rsidRDefault="005C58D9" w:rsidP="005C58D9">
      <w:pPr>
        <w:spacing w:line="240" w:lineRule="auto"/>
        <w:rPr>
          <w:rFonts w:eastAsia="Times New Roman" w:cs="Arial"/>
          <w:color w:val="000000"/>
          <w:lang w:eastAsia="bg-BG"/>
        </w:rPr>
      </w:pPr>
    </w:p>
    <w:p w14:paraId="7A87763C" w14:textId="4B84C5B8"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Анемия (Н</w:t>
      </w:r>
      <w:r w:rsidRPr="005C58D9">
        <w:rPr>
          <w:rFonts w:eastAsia="Times New Roman" w:cs="Arial"/>
          <w:color w:val="000000"/>
          <w:lang w:val="en-US"/>
        </w:rPr>
        <w:t>b</w:t>
      </w:r>
      <w:r w:rsidRPr="005C58D9">
        <w:rPr>
          <w:rFonts w:eastAsia="Times New Roman" w:cs="Arial"/>
          <w:color w:val="000000"/>
          <w:lang w:eastAsia="bg-BG"/>
        </w:rPr>
        <w:t xml:space="preserve"> &lt;11 </w:t>
      </w:r>
      <w:r w:rsidRPr="005C58D9">
        <w:rPr>
          <w:rFonts w:eastAsia="Times New Roman" w:cs="Arial"/>
          <w:color w:val="000000"/>
          <w:lang w:val="en-US"/>
        </w:rPr>
        <w:t xml:space="preserve">g/dl) </w:t>
      </w:r>
      <w:r w:rsidRPr="005C58D9">
        <w:rPr>
          <w:rFonts w:eastAsia="Times New Roman" w:cs="Arial"/>
          <w:color w:val="000000"/>
          <w:lang w:eastAsia="bg-BG"/>
        </w:rPr>
        <w:t>е наблюдавана при 61% от пациентите и е била тежка (Н</w:t>
      </w:r>
      <w:r w:rsidRPr="005C58D9">
        <w:rPr>
          <w:rFonts w:eastAsia="Times New Roman" w:cs="Arial"/>
          <w:color w:val="000000"/>
          <w:lang w:val="en-US"/>
        </w:rPr>
        <w:t>b</w:t>
      </w:r>
      <w:r w:rsidRPr="005C58D9">
        <w:rPr>
          <w:rFonts w:eastAsia="Times New Roman" w:cs="Arial"/>
          <w:color w:val="000000"/>
          <w:lang w:eastAsia="bg-BG"/>
        </w:rPr>
        <w:t xml:space="preserve"> &lt; 8 </w:t>
      </w:r>
      <w:r w:rsidRPr="005C58D9">
        <w:rPr>
          <w:rFonts w:eastAsia="Times New Roman" w:cs="Arial"/>
          <w:color w:val="000000"/>
          <w:lang w:val="en-US"/>
        </w:rPr>
        <w:t xml:space="preserve">g/dl) </w:t>
      </w:r>
      <w:r w:rsidRPr="005C58D9">
        <w:rPr>
          <w:rFonts w:eastAsia="Times New Roman" w:cs="Arial"/>
          <w:color w:val="000000"/>
          <w:lang w:eastAsia="bg-BG"/>
        </w:rPr>
        <w:t>при 10%. Преливане на еритроцитна маса се е наложило при 21% от пациентите.</w:t>
      </w:r>
    </w:p>
    <w:p w14:paraId="79276F6B" w14:textId="77777777" w:rsidR="005C58D9" w:rsidRPr="005C58D9" w:rsidRDefault="005C58D9" w:rsidP="005C58D9">
      <w:pPr>
        <w:spacing w:line="240" w:lineRule="auto"/>
        <w:rPr>
          <w:rFonts w:eastAsia="Times New Roman" w:cs="Arial"/>
          <w:i/>
          <w:iCs/>
          <w:color w:val="000000"/>
          <w:lang w:eastAsia="bg-BG"/>
        </w:rPr>
      </w:pPr>
    </w:p>
    <w:p w14:paraId="39CFC8F8" w14:textId="4576C9C5" w:rsidR="005C58D9" w:rsidRPr="005C58D9" w:rsidRDefault="005C58D9" w:rsidP="005C58D9">
      <w:pPr>
        <w:spacing w:line="240" w:lineRule="auto"/>
        <w:rPr>
          <w:rFonts w:eastAsia="Times New Roman" w:cs="Arial"/>
          <w:lang w:eastAsia="bg-BG"/>
        </w:rPr>
      </w:pPr>
      <w:r w:rsidRPr="005C58D9">
        <w:rPr>
          <w:rFonts w:eastAsia="Times New Roman" w:cs="Arial"/>
          <w:i/>
          <w:iCs/>
          <w:color w:val="000000"/>
          <w:lang w:eastAsia="bg-BG"/>
        </w:rPr>
        <w:t>Хепатобилиарни нарушения</w:t>
      </w:r>
    </w:p>
    <w:p w14:paraId="735D9E98"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 xml:space="preserve">Сред пациентите (&gt;50% на протеазни инхибитори) с нормална изходна чернодробна функция, при 28%, 43% и 44% се повишават билирубина, алкалната фосфатаза и </w:t>
      </w:r>
      <w:r w:rsidRPr="005C58D9">
        <w:rPr>
          <w:rFonts w:eastAsia="Times New Roman" w:cs="Arial"/>
          <w:color w:val="000000"/>
          <w:lang w:val="en-US"/>
        </w:rPr>
        <w:t xml:space="preserve">AST (SGOT). </w:t>
      </w:r>
      <w:r w:rsidRPr="005C58D9">
        <w:rPr>
          <w:rFonts w:eastAsia="Times New Roman" w:cs="Arial"/>
          <w:color w:val="000000"/>
          <w:lang w:eastAsia="bg-BG"/>
        </w:rPr>
        <w:t>За всеки от тези параметри повишението е било силно при 1% от случаите.</w:t>
      </w:r>
    </w:p>
    <w:p w14:paraId="4EE9F888" w14:textId="77777777" w:rsidR="005C58D9" w:rsidRPr="005C58D9" w:rsidRDefault="005C58D9" w:rsidP="005C58D9">
      <w:pPr>
        <w:spacing w:line="240" w:lineRule="auto"/>
        <w:rPr>
          <w:rFonts w:eastAsia="Times New Roman" w:cs="Arial"/>
          <w:color w:val="000000"/>
          <w:u w:val="single"/>
          <w:lang w:eastAsia="bg-BG"/>
        </w:rPr>
      </w:pPr>
    </w:p>
    <w:p w14:paraId="699A1884" w14:textId="78EA4870" w:rsidR="005C58D9" w:rsidRPr="005C58D9" w:rsidRDefault="005C58D9" w:rsidP="005C58D9">
      <w:pPr>
        <w:spacing w:line="240" w:lineRule="auto"/>
        <w:rPr>
          <w:rFonts w:eastAsia="Times New Roman" w:cs="Arial"/>
          <w:lang w:eastAsia="bg-BG"/>
        </w:rPr>
      </w:pPr>
      <w:r w:rsidRPr="005C58D9">
        <w:rPr>
          <w:rFonts w:eastAsia="Times New Roman" w:cs="Arial"/>
          <w:color w:val="000000"/>
          <w:u w:val="single"/>
          <w:lang w:eastAsia="bg-BG"/>
        </w:rPr>
        <w:t>Съобщаване на подозирани нежелани реакции</w:t>
      </w:r>
    </w:p>
    <w:p w14:paraId="57AB5DFD"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Съобщаването на подозирани нежелани реакции след разрешаване за употреба</w:t>
      </w:r>
      <w:r w:rsidRPr="005C58D9">
        <w:rPr>
          <w:rFonts w:eastAsia="Times New Roman" w:cs="Arial"/>
          <w:color w:val="000000"/>
          <w:lang w:val="en-US"/>
        </w:rPr>
        <w:t xml:space="preserve"> </w:t>
      </w:r>
      <w:r w:rsidRPr="005C58D9">
        <w:rPr>
          <w:rFonts w:eastAsia="Times New Roman" w:cs="Arial"/>
          <w:color w:val="000000"/>
          <w:lang w:eastAsia="bg-BG"/>
        </w:rPr>
        <w:t>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w:t>
      </w:r>
    </w:p>
    <w:p w14:paraId="05D1DDF1" w14:textId="00F05F63" w:rsidR="005C58D9" w:rsidRPr="005C58D9" w:rsidRDefault="005C58D9" w:rsidP="005C58D9">
      <w:pPr>
        <w:rPr>
          <w:rFonts w:eastAsia="Times New Roman" w:cs="Arial"/>
          <w:color w:val="000000"/>
          <w:lang w:val="en-US"/>
        </w:rPr>
      </w:pPr>
      <w:r w:rsidRPr="005C58D9">
        <w:rPr>
          <w:rFonts w:eastAsia="Times New Roman" w:cs="Arial"/>
          <w:color w:val="000000"/>
          <w:lang w:eastAsia="bg-BG"/>
        </w:rPr>
        <w:t xml:space="preserve">подозирана нежелана реакция чрез Изпълнителна агенция по лекарствата, ул. „Дамян Груев“ № 8, 1303 София, тел.: 02 8903417, уебсайт: </w:t>
      </w:r>
      <w:r w:rsidRPr="005C58D9">
        <w:rPr>
          <w:rFonts w:eastAsia="Times New Roman" w:cs="Arial"/>
          <w:lang w:eastAsia="bg-BG"/>
        </w:rPr>
        <w:fldChar w:fldCharType="begin"/>
      </w:r>
      <w:r w:rsidRPr="005C58D9">
        <w:rPr>
          <w:rFonts w:eastAsia="Times New Roman" w:cs="Arial"/>
          <w:lang w:eastAsia="bg-BG"/>
        </w:rPr>
        <w:instrText xml:space="preserve"> HYPERLINK "http://www.bda.bg" </w:instrText>
      </w:r>
      <w:r w:rsidRPr="005C58D9">
        <w:rPr>
          <w:rFonts w:eastAsia="Times New Roman" w:cs="Arial"/>
          <w:lang w:eastAsia="bg-BG"/>
        </w:rPr>
        <w:fldChar w:fldCharType="separate"/>
      </w:r>
      <w:r w:rsidRPr="005C58D9">
        <w:rPr>
          <w:rFonts w:eastAsia="Times New Roman" w:cs="Arial"/>
          <w:color w:val="000000"/>
          <w:lang w:val="en-US"/>
        </w:rPr>
        <w:t>www.bda.bg</w:t>
      </w:r>
      <w:r w:rsidRPr="005C58D9">
        <w:rPr>
          <w:rFonts w:eastAsia="Times New Roman" w:cs="Arial"/>
          <w:lang w:eastAsia="bg-BG"/>
        </w:rPr>
        <w:fldChar w:fldCharType="end"/>
      </w:r>
      <w:r w:rsidRPr="005C58D9">
        <w:rPr>
          <w:rFonts w:eastAsia="Times New Roman" w:cs="Arial"/>
          <w:color w:val="000000"/>
          <w:lang w:val="en-US"/>
        </w:rPr>
        <w:t>.</w:t>
      </w:r>
    </w:p>
    <w:p w14:paraId="2088149C" w14:textId="77777777" w:rsidR="005C58D9" w:rsidRPr="00692FAA" w:rsidRDefault="005C58D9" w:rsidP="005C58D9">
      <w:pPr>
        <w:rPr>
          <w:rFonts w:cs="Arial"/>
        </w:rPr>
      </w:pPr>
    </w:p>
    <w:p w14:paraId="0A023CE0" w14:textId="7313F888" w:rsidR="00CF77F7" w:rsidRDefault="002C50EE" w:rsidP="004A448E">
      <w:pPr>
        <w:pStyle w:val="Heading2"/>
      </w:pPr>
      <w:r>
        <w:t>4.9. Предозиране</w:t>
      </w:r>
    </w:p>
    <w:p w14:paraId="60326AEC" w14:textId="093CC0C5" w:rsidR="005C58D9" w:rsidRDefault="005C58D9" w:rsidP="005C58D9"/>
    <w:p w14:paraId="7DA91692"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Не е известен антидот при предозиране с паклитаксел. При предозиране пациентът трябва да се наблюдава внимателно. Лечението трябва да бъде насочено към основните очаквани токсични ефекти, като потискане на костния мозък, периферна невротоксичност и мукозит.</w:t>
      </w:r>
    </w:p>
    <w:p w14:paraId="305F5494" w14:textId="77777777" w:rsidR="005C58D9" w:rsidRPr="005C58D9" w:rsidRDefault="005C58D9" w:rsidP="005C58D9">
      <w:pPr>
        <w:spacing w:line="240" w:lineRule="auto"/>
        <w:rPr>
          <w:rFonts w:eastAsia="Times New Roman" w:cs="Arial"/>
          <w:color w:val="000000"/>
          <w:u w:val="single"/>
          <w:lang w:eastAsia="bg-BG"/>
        </w:rPr>
      </w:pPr>
    </w:p>
    <w:p w14:paraId="5AD3EC21" w14:textId="6E939F9E" w:rsidR="005C58D9" w:rsidRPr="005C58D9" w:rsidRDefault="005C58D9" w:rsidP="005C58D9">
      <w:pPr>
        <w:spacing w:line="240" w:lineRule="auto"/>
        <w:rPr>
          <w:rFonts w:eastAsia="Times New Roman" w:cs="Arial"/>
          <w:lang w:eastAsia="bg-BG"/>
        </w:rPr>
      </w:pPr>
      <w:r w:rsidRPr="005C58D9">
        <w:rPr>
          <w:rFonts w:eastAsia="Times New Roman" w:cs="Arial"/>
          <w:color w:val="000000"/>
          <w:u w:val="single"/>
          <w:lang w:eastAsia="bg-BG"/>
        </w:rPr>
        <w:t>Педиатрична популация</w:t>
      </w:r>
    </w:p>
    <w:p w14:paraId="7ABC01A8" w14:textId="0F168908" w:rsidR="005C58D9" w:rsidRPr="005C58D9" w:rsidRDefault="005C58D9" w:rsidP="005C58D9">
      <w:pPr>
        <w:rPr>
          <w:rFonts w:cs="Arial"/>
        </w:rPr>
      </w:pPr>
      <w:r w:rsidRPr="005C58D9">
        <w:rPr>
          <w:rFonts w:eastAsia="Times New Roman" w:cs="Arial"/>
          <w:color w:val="000000"/>
          <w:lang w:eastAsia="bg-BG"/>
        </w:rPr>
        <w:t>Предозирането при педиатрични пациенти, може да бъде вследствие и на остра етанолова токсичност.</w:t>
      </w:r>
    </w:p>
    <w:p w14:paraId="02081B24" w14:textId="1F46E296" w:rsidR="00395555" w:rsidRPr="00395555" w:rsidRDefault="002C50EE" w:rsidP="008A6AF2">
      <w:pPr>
        <w:pStyle w:val="Heading1"/>
      </w:pPr>
      <w:r>
        <w:t>5. ФАРМАКОЛОГИЧНИ СВОЙСТВА</w:t>
      </w:r>
    </w:p>
    <w:p w14:paraId="32B6DE66" w14:textId="6B3EE2BB" w:rsidR="00CF77F7" w:rsidRDefault="002C50EE" w:rsidP="004A448E">
      <w:pPr>
        <w:pStyle w:val="Heading2"/>
      </w:pPr>
      <w:r>
        <w:t>5.1. Фармакодинамични свойства</w:t>
      </w:r>
    </w:p>
    <w:p w14:paraId="668D1A37" w14:textId="4E339A9A" w:rsidR="005C58D9" w:rsidRDefault="005C58D9" w:rsidP="005C58D9"/>
    <w:p w14:paraId="48BB2AED"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 xml:space="preserve">Фармакотерапевтична група: Антинеопластичен лекарствен продукт, растителни алкалоиди и други природни продукти, таксани, АТС код: </w:t>
      </w:r>
      <w:r w:rsidRPr="005C58D9">
        <w:rPr>
          <w:rFonts w:eastAsia="Times New Roman" w:cs="Arial"/>
          <w:color w:val="000000"/>
          <w:lang w:val="en-US"/>
        </w:rPr>
        <w:t>L01CD01</w:t>
      </w:r>
    </w:p>
    <w:p w14:paraId="23022BED" w14:textId="77777777" w:rsidR="005C58D9" w:rsidRPr="005C58D9" w:rsidRDefault="005C58D9" w:rsidP="005C58D9">
      <w:pPr>
        <w:spacing w:line="240" w:lineRule="auto"/>
        <w:rPr>
          <w:rFonts w:eastAsia="Times New Roman" w:cs="Arial"/>
          <w:color w:val="000000"/>
          <w:u w:val="single"/>
          <w:lang w:eastAsia="bg-BG"/>
        </w:rPr>
      </w:pPr>
    </w:p>
    <w:p w14:paraId="4F6A9260" w14:textId="6E112696" w:rsidR="005C58D9" w:rsidRPr="005C58D9" w:rsidRDefault="005C58D9" w:rsidP="005C58D9">
      <w:pPr>
        <w:spacing w:line="240" w:lineRule="auto"/>
        <w:rPr>
          <w:rFonts w:eastAsia="Times New Roman" w:cs="Arial"/>
          <w:lang w:eastAsia="bg-BG"/>
        </w:rPr>
      </w:pPr>
      <w:r w:rsidRPr="005C58D9">
        <w:rPr>
          <w:rFonts w:eastAsia="Times New Roman" w:cs="Arial"/>
          <w:color w:val="000000"/>
          <w:u w:val="single"/>
          <w:lang w:eastAsia="bg-BG"/>
        </w:rPr>
        <w:t>Механизъм на действие</w:t>
      </w:r>
    </w:p>
    <w:p w14:paraId="467E4344"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 xml:space="preserve">Паклитаксел е химиотерапевтичен лекарствен продукт, който стимулира сближаването на микротубулите на тубулните димери и ги стабилизира, като предотвратява </w:t>
      </w:r>
      <w:r w:rsidRPr="005C58D9">
        <w:rPr>
          <w:rFonts w:eastAsia="Times New Roman" w:cs="Arial"/>
          <w:color w:val="000000"/>
          <w:lang w:eastAsia="bg-BG"/>
        </w:rPr>
        <w:lastRenderedPageBreak/>
        <w:t>деполимеризацията. Това инхибира нормалната динамична реорганизация на микротубулната мрежа, която е есенциална за жизнените функции на клетката по време на интерфазата и митозата.</w:t>
      </w:r>
    </w:p>
    <w:p w14:paraId="2CBEF1FE" w14:textId="255BD813" w:rsidR="005C58D9" w:rsidRPr="005C58D9" w:rsidRDefault="005C58D9" w:rsidP="005C58D9">
      <w:pPr>
        <w:rPr>
          <w:rFonts w:eastAsia="Times New Roman" w:cs="Arial"/>
          <w:color w:val="000000"/>
          <w:lang w:eastAsia="bg-BG"/>
        </w:rPr>
      </w:pPr>
      <w:r w:rsidRPr="005C58D9">
        <w:rPr>
          <w:rFonts w:eastAsia="Times New Roman" w:cs="Arial"/>
          <w:color w:val="000000"/>
          <w:lang w:eastAsia="bg-BG"/>
        </w:rPr>
        <w:t>Паклитаксел индуцира формирането на абнормни “струпвания” или “снопове” от микротубули по време на клетъчния цикъл и на абнормни звездовидни образувания от микротубули по време на митозата.</w:t>
      </w:r>
    </w:p>
    <w:p w14:paraId="4F7D147D" w14:textId="77777777" w:rsidR="005C58D9" w:rsidRPr="005C58D9" w:rsidRDefault="005C58D9" w:rsidP="005C58D9"/>
    <w:p w14:paraId="35F84B81" w14:textId="758B58DC" w:rsidR="00CF77F7" w:rsidRDefault="002C50EE" w:rsidP="004A448E">
      <w:pPr>
        <w:pStyle w:val="Heading2"/>
      </w:pPr>
      <w:r>
        <w:t>5.2. Фармакокинетични свойства</w:t>
      </w:r>
    </w:p>
    <w:p w14:paraId="7DDCD9A4" w14:textId="1C96742C" w:rsidR="005C58D9" w:rsidRDefault="005C58D9" w:rsidP="005C58D9"/>
    <w:p w14:paraId="029D32F8" w14:textId="77777777" w:rsidR="005C58D9" w:rsidRPr="00CE7145" w:rsidRDefault="005C58D9" w:rsidP="00CE7145">
      <w:pPr>
        <w:pStyle w:val="Heading3"/>
        <w:rPr>
          <w:rFonts w:eastAsia="Times New Roman"/>
          <w:u w:val="single"/>
          <w:lang w:eastAsia="bg-BG"/>
        </w:rPr>
      </w:pPr>
      <w:r w:rsidRPr="00CE7145">
        <w:rPr>
          <w:rFonts w:eastAsia="Times New Roman"/>
          <w:u w:val="single"/>
          <w:lang w:eastAsia="bg-BG"/>
        </w:rPr>
        <w:t>Абсорбция</w:t>
      </w:r>
    </w:p>
    <w:p w14:paraId="63B8F3DD"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 xml:space="preserve">Фармакокинетичните показатели на паклитаксел са определени след 3- и 24-часова инфузия на дози 135 </w:t>
      </w:r>
      <w:r w:rsidRPr="005C58D9">
        <w:rPr>
          <w:rFonts w:eastAsia="Times New Roman" w:cs="Arial"/>
          <w:color w:val="000000"/>
          <w:lang w:val="en-US"/>
        </w:rPr>
        <w:t>mg/m</w:t>
      </w:r>
      <w:r w:rsidRPr="005C58D9">
        <w:rPr>
          <w:rFonts w:eastAsia="Times New Roman" w:cs="Arial"/>
          <w:color w:val="000000"/>
          <w:vertAlign w:val="superscript"/>
          <w:lang w:val="en-US"/>
        </w:rPr>
        <w:t>2</w:t>
      </w:r>
      <w:r w:rsidRPr="005C58D9">
        <w:rPr>
          <w:rFonts w:eastAsia="Times New Roman" w:cs="Arial"/>
          <w:color w:val="000000"/>
          <w:lang w:val="en-US"/>
        </w:rPr>
        <w:t xml:space="preserve"> </w:t>
      </w:r>
      <w:r w:rsidRPr="005C58D9">
        <w:rPr>
          <w:rFonts w:eastAsia="Times New Roman" w:cs="Arial"/>
          <w:color w:val="000000"/>
          <w:lang w:eastAsia="bg-BG"/>
        </w:rPr>
        <w:t xml:space="preserve">и 175 </w:t>
      </w:r>
      <w:r w:rsidRPr="005C58D9">
        <w:rPr>
          <w:rFonts w:eastAsia="Times New Roman" w:cs="Arial"/>
          <w:color w:val="000000"/>
          <w:lang w:val="en-US"/>
        </w:rPr>
        <w:t>mg/m</w:t>
      </w:r>
      <w:r w:rsidRPr="005C58D9">
        <w:rPr>
          <w:rFonts w:eastAsia="Times New Roman" w:cs="Arial"/>
          <w:color w:val="000000"/>
          <w:vertAlign w:val="superscript"/>
          <w:lang w:val="en-US"/>
        </w:rPr>
        <w:t>2</w:t>
      </w:r>
      <w:r w:rsidRPr="005C58D9">
        <w:rPr>
          <w:rFonts w:eastAsia="Times New Roman" w:cs="Arial"/>
          <w:color w:val="000000"/>
          <w:lang w:val="en-US"/>
        </w:rPr>
        <w:t xml:space="preserve">. </w:t>
      </w:r>
      <w:r w:rsidRPr="005C58D9">
        <w:rPr>
          <w:rFonts w:eastAsia="Times New Roman" w:cs="Arial"/>
          <w:color w:val="000000"/>
          <w:lang w:eastAsia="bg-BG"/>
        </w:rPr>
        <w:t xml:space="preserve">Средното време на терминален полуживот в плазмата е 3-52,7 часа; средните стойности на общия клирънс според некомпартиментния модел са между 11,6-24 </w:t>
      </w:r>
      <w:r w:rsidRPr="005C58D9">
        <w:rPr>
          <w:rFonts w:eastAsia="Times New Roman" w:cs="Arial"/>
          <w:color w:val="000000"/>
          <w:lang w:val="en-US"/>
        </w:rPr>
        <w:t xml:space="preserve">l/h </w:t>
      </w:r>
      <w:r w:rsidRPr="005C58D9">
        <w:rPr>
          <w:rFonts w:eastAsia="Times New Roman" w:cs="Arial"/>
          <w:color w:val="000000"/>
          <w:lang w:eastAsia="bg-BG"/>
        </w:rPr>
        <w:t xml:space="preserve">и </w:t>
      </w:r>
      <w:r w:rsidRPr="005C58D9">
        <w:rPr>
          <w:rFonts w:eastAsia="Times New Roman" w:cs="Arial"/>
          <w:color w:val="000000"/>
          <w:lang w:val="en-US"/>
        </w:rPr>
        <w:t>m</w:t>
      </w:r>
      <w:r w:rsidRPr="005C58D9">
        <w:rPr>
          <w:rFonts w:eastAsia="Times New Roman" w:cs="Arial"/>
          <w:color w:val="000000"/>
          <w:vertAlign w:val="superscript"/>
          <w:lang w:eastAsia="bg-BG"/>
        </w:rPr>
        <w:t>2</w:t>
      </w:r>
      <w:r w:rsidRPr="005C58D9">
        <w:rPr>
          <w:rFonts w:eastAsia="Times New Roman" w:cs="Arial"/>
          <w:color w:val="000000"/>
          <w:lang w:eastAsia="bg-BG"/>
        </w:rPr>
        <w:t>; тоталният телесен клирънс намалява с увеличаване на плазмената концентрация на паклитаксел.</w:t>
      </w:r>
    </w:p>
    <w:p w14:paraId="355B02CF" w14:textId="77777777" w:rsidR="005C58D9" w:rsidRDefault="005C58D9" w:rsidP="005C58D9">
      <w:pPr>
        <w:spacing w:line="240" w:lineRule="auto"/>
        <w:rPr>
          <w:rFonts w:eastAsia="Times New Roman" w:cs="Arial"/>
          <w:color w:val="000000"/>
          <w:u w:val="single"/>
          <w:lang w:eastAsia="bg-BG"/>
        </w:rPr>
      </w:pPr>
    </w:p>
    <w:p w14:paraId="49703FBA" w14:textId="5915D361" w:rsidR="005C58D9" w:rsidRPr="00CE7145" w:rsidRDefault="005C58D9" w:rsidP="00CE7145">
      <w:pPr>
        <w:pStyle w:val="Heading3"/>
        <w:rPr>
          <w:rFonts w:eastAsia="Times New Roman"/>
          <w:u w:val="single"/>
          <w:lang w:eastAsia="bg-BG"/>
        </w:rPr>
      </w:pPr>
      <w:r w:rsidRPr="00CE7145">
        <w:rPr>
          <w:rFonts w:eastAsia="Times New Roman"/>
          <w:u w:val="single"/>
          <w:lang w:eastAsia="bg-BG"/>
        </w:rPr>
        <w:t>Линейност/нелинейност</w:t>
      </w:r>
    </w:p>
    <w:p w14:paraId="72499643"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След интравенозно приложение на паклитаксел, плазмената му концентрация намалява бифазно.</w:t>
      </w:r>
    </w:p>
    <w:p w14:paraId="0C16846D"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 xml:space="preserve">При 3-часова инфузия на паклитаксел, увеличаването на дозата води до нелинейност на фармакокинетичните параметри. При увеличение на дозата с 30%, от 135 </w:t>
      </w:r>
      <w:r w:rsidRPr="005C58D9">
        <w:rPr>
          <w:rFonts w:eastAsia="Times New Roman" w:cs="Arial"/>
          <w:color w:val="000000"/>
          <w:lang w:val="en-US"/>
        </w:rPr>
        <w:t>mg/m</w:t>
      </w:r>
      <w:r w:rsidRPr="005C58D9">
        <w:rPr>
          <w:rFonts w:eastAsia="Times New Roman" w:cs="Arial"/>
          <w:color w:val="000000"/>
          <w:vertAlign w:val="superscript"/>
          <w:lang w:val="en-US"/>
        </w:rPr>
        <w:t>2</w:t>
      </w:r>
      <w:r w:rsidRPr="005C58D9">
        <w:rPr>
          <w:rFonts w:eastAsia="Times New Roman" w:cs="Arial"/>
          <w:color w:val="000000"/>
          <w:lang w:val="en-US"/>
        </w:rPr>
        <w:t xml:space="preserve"> </w:t>
      </w:r>
      <w:r w:rsidRPr="005C58D9">
        <w:rPr>
          <w:rFonts w:eastAsia="Times New Roman" w:cs="Arial"/>
          <w:color w:val="000000"/>
          <w:lang w:eastAsia="bg-BG"/>
        </w:rPr>
        <w:t xml:space="preserve">до 175 </w:t>
      </w:r>
      <w:r w:rsidRPr="005C58D9">
        <w:rPr>
          <w:rFonts w:eastAsia="Times New Roman" w:cs="Arial"/>
          <w:color w:val="000000"/>
          <w:lang w:val="en-US"/>
        </w:rPr>
        <w:t>mg/m</w:t>
      </w:r>
      <w:r w:rsidRPr="005C58D9">
        <w:rPr>
          <w:rFonts w:eastAsia="Times New Roman" w:cs="Arial"/>
          <w:color w:val="000000"/>
          <w:vertAlign w:val="superscript"/>
          <w:lang w:val="en-US"/>
        </w:rPr>
        <w:t>2</w:t>
      </w:r>
      <w:r w:rsidRPr="005C58D9">
        <w:rPr>
          <w:rFonts w:eastAsia="Times New Roman" w:cs="Arial"/>
          <w:color w:val="000000"/>
          <w:lang w:val="en-US"/>
        </w:rPr>
        <w:t xml:space="preserve">, </w:t>
      </w:r>
      <w:r w:rsidRPr="005C58D9">
        <w:rPr>
          <w:rFonts w:eastAsia="Times New Roman" w:cs="Arial"/>
          <w:color w:val="000000"/>
          <w:lang w:eastAsia="bg-BG"/>
        </w:rPr>
        <w:t>стойностите на максималната плазмена концентрация (</w:t>
      </w:r>
      <w:proofErr w:type="spellStart"/>
      <w:r w:rsidRPr="005C58D9">
        <w:rPr>
          <w:rFonts w:eastAsia="Times New Roman" w:cs="Arial"/>
          <w:color w:val="000000"/>
          <w:lang w:val="en-US"/>
        </w:rPr>
        <w:t>C</w:t>
      </w:r>
      <w:r w:rsidRPr="005C58D9">
        <w:rPr>
          <w:rFonts w:eastAsia="Times New Roman" w:cs="Arial"/>
          <w:color w:val="000000"/>
          <w:vertAlign w:val="subscript"/>
          <w:lang w:val="en-US"/>
        </w:rPr>
        <w:t>max</w:t>
      </w:r>
      <w:proofErr w:type="spellEnd"/>
      <w:r w:rsidRPr="005C58D9">
        <w:rPr>
          <w:rFonts w:eastAsia="Times New Roman" w:cs="Arial"/>
          <w:color w:val="000000"/>
          <w:lang w:eastAsia="bg-BG"/>
        </w:rPr>
        <w:t xml:space="preserve">) и площта под кривата на плазмената концентрация </w:t>
      </w:r>
      <w:r w:rsidRPr="005C58D9">
        <w:rPr>
          <w:rFonts w:eastAsia="Times New Roman" w:cs="Arial"/>
          <w:color w:val="000000"/>
          <w:lang w:val="en-US"/>
        </w:rPr>
        <w:t>(AUC</w:t>
      </w:r>
      <w:r w:rsidRPr="005C58D9">
        <w:rPr>
          <w:rFonts w:eastAsia="Times New Roman" w:cs="Arial"/>
          <w:color w:val="000000"/>
          <w:vertAlign w:val="subscript"/>
          <w:lang w:val="en-US"/>
        </w:rPr>
        <w:t>0-</w:t>
      </w:r>
      <w:r w:rsidRPr="005C58D9">
        <w:rPr>
          <w:rFonts w:eastAsia="Times New Roman" w:cs="Arial"/>
          <w:color w:val="000000"/>
          <w:vertAlign w:val="subscript"/>
          <w:lang w:eastAsia="bg-BG"/>
        </w:rPr>
        <w:t>∞</w:t>
      </w:r>
      <w:r w:rsidRPr="005C58D9">
        <w:rPr>
          <w:rFonts w:eastAsia="Times New Roman" w:cs="Arial"/>
          <w:color w:val="000000"/>
          <w:lang w:val="en-US"/>
        </w:rPr>
        <w:t xml:space="preserve">) </w:t>
      </w:r>
      <w:r w:rsidRPr="005C58D9">
        <w:rPr>
          <w:rFonts w:eastAsia="Times New Roman" w:cs="Arial"/>
          <w:color w:val="000000"/>
          <w:lang w:eastAsia="bg-BG"/>
        </w:rPr>
        <w:t>се повишават съответно със 75% и 81%.</w:t>
      </w:r>
    </w:p>
    <w:p w14:paraId="56E2F548"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При системно прилагане на паклитаксел индивидуалните различия са минимални.</w:t>
      </w:r>
    </w:p>
    <w:p w14:paraId="10FE1B30" w14:textId="77777777" w:rsidR="005C58D9" w:rsidRDefault="005C58D9" w:rsidP="005C58D9">
      <w:pPr>
        <w:spacing w:line="240" w:lineRule="auto"/>
        <w:rPr>
          <w:rFonts w:eastAsia="Times New Roman" w:cs="Arial"/>
          <w:color w:val="000000"/>
          <w:u w:val="single"/>
          <w:lang w:eastAsia="bg-BG"/>
        </w:rPr>
      </w:pPr>
    </w:p>
    <w:p w14:paraId="5BE8A106" w14:textId="7F879F7B" w:rsidR="005C58D9" w:rsidRPr="00CE7145" w:rsidRDefault="005C58D9" w:rsidP="00CE7145">
      <w:pPr>
        <w:pStyle w:val="Heading3"/>
        <w:rPr>
          <w:rFonts w:eastAsia="Times New Roman"/>
          <w:u w:val="single"/>
          <w:lang w:eastAsia="bg-BG"/>
        </w:rPr>
      </w:pPr>
      <w:r w:rsidRPr="00CE7145">
        <w:rPr>
          <w:rFonts w:eastAsia="Times New Roman"/>
          <w:u w:val="single"/>
          <w:lang w:eastAsia="bg-BG"/>
        </w:rPr>
        <w:t>Разпределение</w:t>
      </w:r>
    </w:p>
    <w:p w14:paraId="0676432B"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Разпределението на паклитаксел в организма на човека не е напълно изяснено.</w:t>
      </w:r>
    </w:p>
    <w:p w14:paraId="01FB6FE3"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 xml:space="preserve">Не се съобщава за кумулация на паклитаксел след многократното му приложение. Според експерименти </w:t>
      </w:r>
      <w:r w:rsidRPr="005C58D9">
        <w:rPr>
          <w:rFonts w:eastAsia="Times New Roman" w:cs="Arial"/>
          <w:i/>
          <w:iCs/>
          <w:color w:val="000000"/>
          <w:lang w:val="en-US"/>
        </w:rPr>
        <w:t>in vitro</w:t>
      </w:r>
      <w:r w:rsidRPr="005C58D9">
        <w:rPr>
          <w:rFonts w:eastAsia="Times New Roman" w:cs="Arial"/>
          <w:color w:val="000000"/>
          <w:lang w:val="en-US"/>
        </w:rPr>
        <w:t xml:space="preserve"> </w:t>
      </w:r>
      <w:r w:rsidRPr="005C58D9">
        <w:rPr>
          <w:rFonts w:eastAsia="Times New Roman" w:cs="Arial"/>
          <w:color w:val="000000"/>
          <w:lang w:eastAsia="bg-BG"/>
        </w:rPr>
        <w:t>свързването с плазмените протеини е 89-98%. То не се повлиява от циметидин, ранитидин, дексаметазон или дифенхидрамин.</w:t>
      </w:r>
    </w:p>
    <w:p w14:paraId="52F37EBF" w14:textId="2E66EC93" w:rsidR="005C58D9" w:rsidRDefault="005C58D9" w:rsidP="005C58D9">
      <w:pPr>
        <w:rPr>
          <w:rFonts w:eastAsia="Times New Roman" w:cs="Arial"/>
          <w:color w:val="000000"/>
          <w:lang w:eastAsia="bg-BG"/>
        </w:rPr>
      </w:pPr>
      <w:r w:rsidRPr="005C58D9">
        <w:rPr>
          <w:rFonts w:eastAsia="Times New Roman" w:cs="Arial"/>
          <w:color w:val="000000"/>
          <w:lang w:eastAsia="bg-BG"/>
        </w:rPr>
        <w:t xml:space="preserve">Средният обем на разпределение в равновесно състояние </w:t>
      </w:r>
      <w:r w:rsidRPr="005C58D9">
        <w:rPr>
          <w:rFonts w:eastAsia="Times New Roman" w:cs="Arial"/>
          <w:color w:val="000000"/>
          <w:lang w:val="en-US"/>
        </w:rPr>
        <w:t xml:space="preserve">(steady state) </w:t>
      </w:r>
      <w:r w:rsidRPr="005C58D9">
        <w:rPr>
          <w:rFonts w:eastAsia="Times New Roman" w:cs="Arial"/>
          <w:color w:val="000000"/>
          <w:lang w:eastAsia="bg-BG"/>
        </w:rPr>
        <w:t>е между</w:t>
      </w:r>
      <w:r w:rsidRPr="005C58D9">
        <w:rPr>
          <w:rFonts w:eastAsia="Times New Roman" w:cs="Arial"/>
          <w:color w:val="000000"/>
          <w:lang w:val="en-US"/>
        </w:rPr>
        <w:t xml:space="preserve"> 198 </w:t>
      </w:r>
      <w:r w:rsidRPr="005C58D9">
        <w:rPr>
          <w:rFonts w:eastAsia="Times New Roman" w:cs="Arial"/>
          <w:color w:val="000000"/>
          <w:lang w:eastAsia="bg-BG"/>
        </w:rPr>
        <w:t xml:space="preserve">и 688 </w:t>
      </w:r>
      <w:r w:rsidRPr="005C58D9">
        <w:rPr>
          <w:rFonts w:eastAsia="Times New Roman" w:cs="Arial"/>
          <w:color w:val="000000"/>
          <w:lang w:val="en-US"/>
        </w:rPr>
        <w:t>l/m</w:t>
      </w:r>
      <w:r w:rsidRPr="005C58D9">
        <w:rPr>
          <w:rFonts w:eastAsia="Times New Roman" w:cs="Arial"/>
          <w:color w:val="000000"/>
          <w:vertAlign w:val="superscript"/>
          <w:lang w:val="en-US"/>
        </w:rPr>
        <w:t>2</w:t>
      </w:r>
      <w:r w:rsidRPr="005C58D9">
        <w:rPr>
          <w:rFonts w:eastAsia="Times New Roman" w:cs="Arial"/>
          <w:color w:val="000000"/>
          <w:vertAlign w:val="superscript"/>
          <w:lang w:eastAsia="bg-BG"/>
        </w:rPr>
        <w:t xml:space="preserve"> </w:t>
      </w:r>
      <w:r w:rsidRPr="005C58D9">
        <w:rPr>
          <w:rFonts w:eastAsia="Times New Roman" w:cs="Arial"/>
          <w:color w:val="000000"/>
          <w:lang w:eastAsia="bg-BG"/>
        </w:rPr>
        <w:t>и показва голямо екстравазално разпределение и/или проникване в тъканите.</w:t>
      </w:r>
    </w:p>
    <w:p w14:paraId="3D8E8172" w14:textId="1F08B52D" w:rsidR="005C58D9" w:rsidRDefault="005C58D9" w:rsidP="005C58D9">
      <w:pPr>
        <w:rPr>
          <w:rFonts w:eastAsia="Times New Roman" w:cs="Arial"/>
          <w:color w:val="000000"/>
          <w:lang w:eastAsia="bg-BG"/>
        </w:rPr>
      </w:pPr>
    </w:p>
    <w:p w14:paraId="02276E3C" w14:textId="77777777" w:rsidR="005C58D9" w:rsidRPr="00CE7145" w:rsidRDefault="005C58D9" w:rsidP="00CE7145">
      <w:pPr>
        <w:pStyle w:val="Heading3"/>
        <w:rPr>
          <w:rFonts w:eastAsia="Times New Roman"/>
          <w:u w:val="single"/>
          <w:lang w:eastAsia="bg-BG"/>
        </w:rPr>
      </w:pPr>
      <w:r w:rsidRPr="00CE7145">
        <w:rPr>
          <w:rFonts w:eastAsia="Times New Roman"/>
          <w:u w:val="single"/>
          <w:lang w:eastAsia="bg-BG"/>
        </w:rPr>
        <w:t>Биотрансформация</w:t>
      </w:r>
    </w:p>
    <w:p w14:paraId="3DBCB728"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 xml:space="preserve">Паклитаксел се метаболизира главно от цитохром Р450-изоензимите. Основните метаболити се хидроксилират. Получаването на 6-α-хидроксипаклитаксел, 3’-р-хидроксипаклитаксел и 6-α, 3’- р-дихидроксипаклитаксел се катализира от </w:t>
      </w:r>
      <w:r w:rsidRPr="005C58D9">
        <w:rPr>
          <w:rFonts w:eastAsia="Times New Roman" w:cs="Arial"/>
          <w:color w:val="000000"/>
          <w:lang w:val="en-US"/>
        </w:rPr>
        <w:t xml:space="preserve">CYP2C8, </w:t>
      </w:r>
      <w:r w:rsidRPr="005C58D9">
        <w:rPr>
          <w:rFonts w:eastAsia="Times New Roman" w:cs="Arial"/>
          <w:color w:val="000000"/>
          <w:lang w:eastAsia="bg-BG"/>
        </w:rPr>
        <w:t>ЗА4, или и от двата ензима 2С8 и 3А4.</w:t>
      </w:r>
    </w:p>
    <w:p w14:paraId="517AC1B6" w14:textId="77777777" w:rsidR="005C58D9" w:rsidRDefault="005C58D9" w:rsidP="005C58D9">
      <w:pPr>
        <w:spacing w:line="240" w:lineRule="auto"/>
        <w:rPr>
          <w:rFonts w:eastAsia="Times New Roman" w:cs="Arial"/>
          <w:color w:val="000000"/>
          <w:u w:val="single"/>
          <w:lang w:eastAsia="bg-BG"/>
        </w:rPr>
      </w:pPr>
    </w:p>
    <w:p w14:paraId="0BCB5EB1" w14:textId="37C31148" w:rsidR="005C58D9" w:rsidRPr="00CE7145" w:rsidRDefault="005C58D9" w:rsidP="00CE7145">
      <w:pPr>
        <w:pStyle w:val="Heading3"/>
        <w:rPr>
          <w:rFonts w:eastAsia="Times New Roman"/>
          <w:u w:val="single"/>
          <w:lang w:eastAsia="bg-BG"/>
        </w:rPr>
      </w:pPr>
      <w:r w:rsidRPr="00CE7145">
        <w:rPr>
          <w:rFonts w:eastAsia="Times New Roman"/>
          <w:u w:val="single"/>
          <w:lang w:eastAsia="bg-BG"/>
        </w:rPr>
        <w:t>Елиминиране</w:t>
      </w:r>
    </w:p>
    <w:p w14:paraId="13FC58A9" w14:textId="77777777"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Средните стойности на кумулиране на непроменено лекарство в урината варира между 1,3-12,6% от приложената доза, което показва значителен екстраренален клирънс. В основата на механизма за елиминирането на паклитаксел са чернодробният метаболизъм и излъчването с жлъчката.</w:t>
      </w:r>
    </w:p>
    <w:p w14:paraId="04B38666" w14:textId="77777777" w:rsidR="005C58D9" w:rsidRDefault="005C58D9" w:rsidP="005C58D9">
      <w:pPr>
        <w:spacing w:line="240" w:lineRule="auto"/>
        <w:rPr>
          <w:rFonts w:eastAsia="Times New Roman" w:cs="Arial"/>
          <w:color w:val="000000"/>
          <w:lang w:eastAsia="bg-BG"/>
        </w:rPr>
      </w:pPr>
    </w:p>
    <w:p w14:paraId="52E21340" w14:textId="6D6632B0"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 xml:space="preserve">В клинични проучвания, при едновременно приложение на паклитаксел и доксорубицин, се наблюдава забавено разпределение и удължено елиминиране на доксорубицин и неговите метаболити. Общата плазмена експозиция на доксорубицин е с 30% по-висока, </w:t>
      </w:r>
      <w:r w:rsidRPr="005C58D9">
        <w:rPr>
          <w:rFonts w:eastAsia="Times New Roman" w:cs="Arial"/>
          <w:color w:val="000000"/>
          <w:lang w:eastAsia="bg-BG"/>
        </w:rPr>
        <w:lastRenderedPageBreak/>
        <w:t>когато паклитаксел се прилага непосредствено след доксорубицин, отколкото, когато има 24-часов интервал между лекарствените вещества.</w:t>
      </w:r>
    </w:p>
    <w:p w14:paraId="4EE6C87A" w14:textId="77777777" w:rsidR="005C58D9" w:rsidRDefault="005C58D9" w:rsidP="005C58D9">
      <w:pPr>
        <w:spacing w:line="240" w:lineRule="auto"/>
        <w:rPr>
          <w:rFonts w:eastAsia="Times New Roman" w:cs="Arial"/>
          <w:color w:val="000000"/>
          <w:lang w:eastAsia="bg-BG"/>
        </w:rPr>
      </w:pPr>
    </w:p>
    <w:p w14:paraId="46095F82" w14:textId="76379F4A" w:rsidR="005C58D9" w:rsidRPr="005C58D9" w:rsidRDefault="005C58D9" w:rsidP="005C58D9">
      <w:pPr>
        <w:spacing w:line="240" w:lineRule="auto"/>
        <w:rPr>
          <w:rFonts w:eastAsia="Times New Roman" w:cs="Arial"/>
          <w:lang w:eastAsia="bg-BG"/>
        </w:rPr>
      </w:pPr>
      <w:r w:rsidRPr="005C58D9">
        <w:rPr>
          <w:rFonts w:eastAsia="Times New Roman" w:cs="Arial"/>
          <w:color w:val="000000"/>
          <w:lang w:eastAsia="bg-BG"/>
        </w:rPr>
        <w:t>За използване на паклитаксел в комбинация с други терапии, моля консултирайте се с кратките характеристики на продуктите цисплатин, доксорубицин или трастузумаб за информация относно употребата на тези лекарствени продукти.</w:t>
      </w:r>
    </w:p>
    <w:p w14:paraId="21DED1D8" w14:textId="77777777" w:rsidR="005C58D9" w:rsidRDefault="005C58D9" w:rsidP="005C58D9">
      <w:pPr>
        <w:rPr>
          <w:rFonts w:eastAsia="Times New Roman" w:cs="Arial"/>
          <w:color w:val="000000"/>
          <w:lang w:eastAsia="bg-BG"/>
        </w:rPr>
      </w:pPr>
    </w:p>
    <w:p w14:paraId="2C1B531E" w14:textId="06A5CE0F" w:rsidR="005C58D9" w:rsidRPr="005C58D9" w:rsidRDefault="005C58D9" w:rsidP="005C58D9">
      <w:pPr>
        <w:rPr>
          <w:rFonts w:eastAsia="Times New Roman" w:cs="Arial"/>
          <w:color w:val="000000"/>
          <w:lang w:eastAsia="bg-BG"/>
        </w:rPr>
      </w:pPr>
      <w:r w:rsidRPr="005C58D9">
        <w:rPr>
          <w:rFonts w:eastAsia="Times New Roman" w:cs="Arial"/>
          <w:color w:val="000000"/>
          <w:lang w:eastAsia="bg-BG"/>
        </w:rPr>
        <w:t xml:space="preserve">Не е изследвано влиянието на чернодробната и бъбречната недостатъчност върху разпределението на паклитаксел след прилагане на 3-часова инфузия. Фармакокинетичните параметри при пациент на хемодиализа след 3-часова инфузия на 135 </w:t>
      </w:r>
      <w:r w:rsidRPr="005C58D9">
        <w:rPr>
          <w:rFonts w:eastAsia="Times New Roman" w:cs="Arial"/>
          <w:color w:val="000000"/>
          <w:lang w:val="en-US"/>
        </w:rPr>
        <w:t>mg/m</w:t>
      </w:r>
      <w:r w:rsidRPr="005C58D9">
        <w:rPr>
          <w:rFonts w:eastAsia="Times New Roman" w:cs="Arial"/>
          <w:color w:val="000000"/>
          <w:vertAlign w:val="superscript"/>
          <w:lang w:val="en-US"/>
        </w:rPr>
        <w:t>2</w:t>
      </w:r>
      <w:r w:rsidRPr="005C58D9">
        <w:rPr>
          <w:rFonts w:eastAsia="Times New Roman" w:cs="Arial"/>
          <w:color w:val="000000"/>
          <w:lang w:val="en-US"/>
        </w:rPr>
        <w:t xml:space="preserve"> </w:t>
      </w:r>
      <w:r w:rsidRPr="005C58D9">
        <w:rPr>
          <w:rFonts w:eastAsia="Times New Roman" w:cs="Arial"/>
          <w:color w:val="000000"/>
          <w:lang w:eastAsia="bg-BG"/>
        </w:rPr>
        <w:t>паклитаксел са били еднакви с тези при пациенти, които не са на хемодиализа.</w:t>
      </w:r>
    </w:p>
    <w:p w14:paraId="35AFA558" w14:textId="77777777" w:rsidR="005C58D9" w:rsidRPr="005C58D9" w:rsidRDefault="005C58D9" w:rsidP="005C58D9">
      <w:pPr>
        <w:rPr>
          <w:rFonts w:cs="Arial"/>
        </w:rPr>
      </w:pPr>
    </w:p>
    <w:p w14:paraId="648E39DA" w14:textId="7C250E60" w:rsidR="00CF77F7" w:rsidRDefault="002C50EE" w:rsidP="004A448E">
      <w:pPr>
        <w:pStyle w:val="Heading2"/>
      </w:pPr>
      <w:r>
        <w:t>5.3. Предклинични данни за безопасност</w:t>
      </w:r>
    </w:p>
    <w:p w14:paraId="34A580F2" w14:textId="4C50985C" w:rsidR="005C58D9" w:rsidRDefault="005C58D9" w:rsidP="005C58D9"/>
    <w:p w14:paraId="4AF1D019" w14:textId="7F497DAA" w:rsidR="005C58D9" w:rsidRPr="005C58D9" w:rsidRDefault="005C58D9" w:rsidP="005C58D9">
      <w:r w:rsidRPr="005C58D9">
        <w:t xml:space="preserve">Канцерогенният потенциал на паклитаксел не е проучен. Въпреки това, въз основа на фармакодинамичния механизъм на действие паклитаксел притежава канцерогенен потенциал и генотоксичност. При </w:t>
      </w:r>
      <w:r w:rsidRPr="005C58D9">
        <w:rPr>
          <w:i/>
          <w:iCs/>
          <w:lang w:val="en-US"/>
        </w:rPr>
        <w:t>in vitro</w:t>
      </w:r>
      <w:r w:rsidRPr="005C58D9">
        <w:rPr>
          <w:lang w:val="en-US"/>
        </w:rPr>
        <w:t xml:space="preserve"> </w:t>
      </w:r>
      <w:r w:rsidRPr="005C58D9">
        <w:t xml:space="preserve">и </w:t>
      </w:r>
      <w:r w:rsidRPr="005C58D9">
        <w:rPr>
          <w:i/>
          <w:iCs/>
          <w:lang w:val="en-US"/>
        </w:rPr>
        <w:t>in vivo</w:t>
      </w:r>
      <w:r w:rsidRPr="005C58D9">
        <w:rPr>
          <w:lang w:val="en-US"/>
        </w:rPr>
        <w:t xml:space="preserve"> </w:t>
      </w:r>
      <w:r w:rsidRPr="005C58D9">
        <w:t>тестове върху бозайници паклитаксел има данни за мутагенност.</w:t>
      </w:r>
    </w:p>
    <w:p w14:paraId="6A7820AB" w14:textId="3777CD9B" w:rsidR="008A6AF2" w:rsidRDefault="002C50EE" w:rsidP="00395555">
      <w:pPr>
        <w:pStyle w:val="Heading1"/>
      </w:pPr>
      <w:r>
        <w:t>7. ПРИТЕЖАТЕЛ НА РАЗРЕШЕНИЕТО ЗА УПОТРЕБА</w:t>
      </w:r>
    </w:p>
    <w:p w14:paraId="0A1790AC" w14:textId="4515D666" w:rsidR="00BD0CAC" w:rsidRDefault="00BD0CAC" w:rsidP="00BD0CAC"/>
    <w:p w14:paraId="711A623C" w14:textId="77777777" w:rsidR="00BD0CAC" w:rsidRPr="00BD0CAC" w:rsidRDefault="00BD0CAC" w:rsidP="00BD0CAC">
      <w:pPr>
        <w:spacing w:line="240" w:lineRule="auto"/>
        <w:rPr>
          <w:rFonts w:eastAsia="Times New Roman" w:cs="Arial"/>
          <w:sz w:val="28"/>
          <w:szCs w:val="24"/>
          <w:lang w:eastAsia="bg-BG"/>
        </w:rPr>
      </w:pPr>
      <w:r w:rsidRPr="00BD0CAC">
        <w:rPr>
          <w:rFonts w:eastAsia="Times New Roman" w:cs="Arial"/>
          <w:color w:val="000000"/>
          <w:szCs w:val="20"/>
          <w:lang w:eastAsia="bg-BG"/>
        </w:rPr>
        <w:t>Актавис ЕАД,</w:t>
      </w:r>
    </w:p>
    <w:p w14:paraId="1C377BFB" w14:textId="77777777" w:rsidR="00BD0CAC" w:rsidRPr="00BD0CAC" w:rsidRDefault="00BD0CAC" w:rsidP="00BD0CAC">
      <w:pPr>
        <w:spacing w:line="240" w:lineRule="auto"/>
        <w:rPr>
          <w:rFonts w:eastAsia="Times New Roman" w:cs="Arial"/>
          <w:sz w:val="28"/>
          <w:szCs w:val="24"/>
          <w:lang w:eastAsia="bg-BG"/>
        </w:rPr>
      </w:pPr>
      <w:r w:rsidRPr="00BD0CAC">
        <w:rPr>
          <w:rFonts w:eastAsia="Times New Roman" w:cs="Arial"/>
          <w:color w:val="000000"/>
          <w:szCs w:val="20"/>
          <w:lang w:eastAsia="bg-BG"/>
        </w:rPr>
        <w:t>ул. "Атанас Дуков" № 29</w:t>
      </w:r>
    </w:p>
    <w:p w14:paraId="179BFA1E" w14:textId="77777777" w:rsidR="00BD0CAC" w:rsidRPr="00BD0CAC" w:rsidRDefault="00BD0CAC" w:rsidP="00BD0CAC">
      <w:pPr>
        <w:spacing w:line="240" w:lineRule="auto"/>
        <w:rPr>
          <w:rFonts w:eastAsia="Times New Roman" w:cs="Arial"/>
          <w:sz w:val="28"/>
          <w:szCs w:val="24"/>
          <w:lang w:eastAsia="bg-BG"/>
        </w:rPr>
      </w:pPr>
      <w:r w:rsidRPr="00BD0CAC">
        <w:rPr>
          <w:rFonts w:eastAsia="Times New Roman" w:cs="Arial"/>
          <w:color w:val="000000"/>
          <w:szCs w:val="20"/>
          <w:lang w:eastAsia="bg-BG"/>
        </w:rPr>
        <w:t>гр. София,</w:t>
      </w:r>
    </w:p>
    <w:p w14:paraId="71CEDE91" w14:textId="55D711A3" w:rsidR="00BD0CAC" w:rsidRPr="00BD0CAC" w:rsidRDefault="00BD0CAC" w:rsidP="00BD0CAC">
      <w:pPr>
        <w:rPr>
          <w:rFonts w:cs="Arial"/>
          <w:sz w:val="24"/>
        </w:rPr>
      </w:pPr>
      <w:r w:rsidRPr="00BD0CAC">
        <w:rPr>
          <w:rFonts w:eastAsia="Times New Roman" w:cs="Arial"/>
          <w:color w:val="000000"/>
          <w:szCs w:val="20"/>
          <w:lang w:eastAsia="bg-BG"/>
        </w:rPr>
        <w:t>България</w:t>
      </w:r>
    </w:p>
    <w:p w14:paraId="7BA1BA64" w14:textId="36CC71A8" w:rsidR="00CF77F7" w:rsidRDefault="002C50EE" w:rsidP="004A448E">
      <w:pPr>
        <w:pStyle w:val="Heading1"/>
      </w:pPr>
      <w:r>
        <w:t>8. НОМЕР НА РАЗРЕШЕНИЕТО ЗА УПОТРЕБА</w:t>
      </w:r>
    </w:p>
    <w:p w14:paraId="5C3112E5" w14:textId="61AEC55D" w:rsidR="00BD0CAC" w:rsidRDefault="00BD0CAC" w:rsidP="00BD0CAC"/>
    <w:p w14:paraId="08D66964" w14:textId="73D1BA4A" w:rsidR="00BD0CAC" w:rsidRPr="00BD0CAC" w:rsidRDefault="00BD0CAC" w:rsidP="00BD0CAC">
      <w:pPr>
        <w:rPr>
          <w:rFonts w:cs="Arial"/>
          <w:sz w:val="24"/>
        </w:rPr>
      </w:pPr>
      <w:r w:rsidRPr="00BD0CAC">
        <w:rPr>
          <w:rFonts w:cs="Arial"/>
          <w:szCs w:val="20"/>
          <w:lang w:val="en-US"/>
        </w:rPr>
        <w:t xml:space="preserve">Per. </w:t>
      </w:r>
      <w:r w:rsidRPr="00BD0CAC">
        <w:rPr>
          <w:rFonts w:cs="Arial"/>
          <w:szCs w:val="20"/>
        </w:rPr>
        <w:t>№ 20040017</w:t>
      </w:r>
    </w:p>
    <w:p w14:paraId="2CCB5832" w14:textId="4FE49767" w:rsidR="007C605B" w:rsidRDefault="002C50EE" w:rsidP="007C605B">
      <w:pPr>
        <w:pStyle w:val="Heading1"/>
      </w:pPr>
      <w:r>
        <w:t>9. ДАТА НА ПЪРВО РАЗРЕШАВАНЕ/ПОДНОВЯВАНЕ НА РАЗРЕШЕНИЕТО ЗА УПОТРЕБА</w:t>
      </w:r>
    </w:p>
    <w:p w14:paraId="0F912143" w14:textId="4DB5CED2" w:rsidR="00BD0CAC" w:rsidRDefault="00BD0CAC" w:rsidP="00BD0CAC"/>
    <w:p w14:paraId="39398C73" w14:textId="77777777" w:rsidR="00BD0CAC" w:rsidRPr="00BD0CAC" w:rsidRDefault="00BD0CAC" w:rsidP="00BD0CAC">
      <w:pPr>
        <w:spacing w:line="240" w:lineRule="auto"/>
        <w:rPr>
          <w:rFonts w:eastAsia="Times New Roman" w:cs="Arial"/>
          <w:sz w:val="28"/>
          <w:szCs w:val="24"/>
          <w:lang w:eastAsia="bg-BG"/>
        </w:rPr>
      </w:pPr>
      <w:r w:rsidRPr="00BD0CAC">
        <w:rPr>
          <w:rFonts w:eastAsia="Times New Roman" w:cs="Arial"/>
          <w:color w:val="000000"/>
          <w:szCs w:val="20"/>
          <w:lang w:eastAsia="bg-BG"/>
        </w:rPr>
        <w:t>Дата на първо разрешаване за употреба - 23.01.2004 г.</w:t>
      </w:r>
    </w:p>
    <w:p w14:paraId="52CC3311" w14:textId="6FCDF237" w:rsidR="00BD0CAC" w:rsidRPr="00BD0CAC" w:rsidRDefault="00BD0CAC" w:rsidP="00BD0CAC">
      <w:pPr>
        <w:rPr>
          <w:rFonts w:cs="Arial"/>
          <w:sz w:val="24"/>
        </w:rPr>
      </w:pPr>
      <w:r w:rsidRPr="00BD0CAC">
        <w:rPr>
          <w:rFonts w:eastAsia="Times New Roman" w:cs="Arial"/>
          <w:color w:val="000000"/>
          <w:szCs w:val="20"/>
          <w:lang w:eastAsia="bg-BG"/>
        </w:rPr>
        <w:t>Дата на последно подновяване - 14.01.2009 г.</w:t>
      </w:r>
    </w:p>
    <w:p w14:paraId="0E9D0119" w14:textId="0245C6D7" w:rsidR="002C50EE" w:rsidRDefault="002C50EE" w:rsidP="002C50EE">
      <w:pPr>
        <w:pStyle w:val="Heading1"/>
      </w:pPr>
      <w:r>
        <w:t>10. ДАТА НА АКТУАЛИЗИРАНЕ НА ТЕКСТА</w:t>
      </w:r>
    </w:p>
    <w:p w14:paraId="43FB38A2" w14:textId="5500C507" w:rsidR="007C605B" w:rsidRPr="003E3126" w:rsidRDefault="007C605B" w:rsidP="00CF77F7">
      <w:bookmarkStart w:id="4" w:name="_GoBack"/>
      <w:bookmarkEnd w:id="0"/>
      <w:bookmarkEnd w:id="4"/>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C3481D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3"/>
  </w:num>
  <w:num w:numId="31">
    <w:abstractNumId w:val="5"/>
  </w:num>
  <w:num w:numId="32">
    <w:abstractNumId w:val="32"/>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41448"/>
    <w:rsid w:val="00185A46"/>
    <w:rsid w:val="001915B6"/>
    <w:rsid w:val="001D1B23"/>
    <w:rsid w:val="002B3C38"/>
    <w:rsid w:val="002B4DBB"/>
    <w:rsid w:val="002C50EE"/>
    <w:rsid w:val="00340A0A"/>
    <w:rsid w:val="003637CB"/>
    <w:rsid w:val="003765DC"/>
    <w:rsid w:val="00395555"/>
    <w:rsid w:val="003B348B"/>
    <w:rsid w:val="003E3126"/>
    <w:rsid w:val="00426E5F"/>
    <w:rsid w:val="004A448E"/>
    <w:rsid w:val="004D4D6B"/>
    <w:rsid w:val="004F1CE7"/>
    <w:rsid w:val="004F498A"/>
    <w:rsid w:val="00517A5B"/>
    <w:rsid w:val="00593A00"/>
    <w:rsid w:val="005A66D9"/>
    <w:rsid w:val="005C58D9"/>
    <w:rsid w:val="00605BCA"/>
    <w:rsid w:val="006158A1"/>
    <w:rsid w:val="00617B1F"/>
    <w:rsid w:val="00672487"/>
    <w:rsid w:val="00672600"/>
    <w:rsid w:val="00681D4A"/>
    <w:rsid w:val="00685882"/>
    <w:rsid w:val="00692FAA"/>
    <w:rsid w:val="00701515"/>
    <w:rsid w:val="0075649D"/>
    <w:rsid w:val="007C605B"/>
    <w:rsid w:val="008134C8"/>
    <w:rsid w:val="00814073"/>
    <w:rsid w:val="00826F0D"/>
    <w:rsid w:val="00893B92"/>
    <w:rsid w:val="008A6AF2"/>
    <w:rsid w:val="008C70A2"/>
    <w:rsid w:val="009773E4"/>
    <w:rsid w:val="009B171C"/>
    <w:rsid w:val="009F1313"/>
    <w:rsid w:val="00A20351"/>
    <w:rsid w:val="00A65A81"/>
    <w:rsid w:val="00A737BE"/>
    <w:rsid w:val="00AA23EC"/>
    <w:rsid w:val="00AC63CE"/>
    <w:rsid w:val="00AE2107"/>
    <w:rsid w:val="00B275A8"/>
    <w:rsid w:val="00BD0CAC"/>
    <w:rsid w:val="00BF2600"/>
    <w:rsid w:val="00C0049F"/>
    <w:rsid w:val="00C07B84"/>
    <w:rsid w:val="00C33464"/>
    <w:rsid w:val="00C40420"/>
    <w:rsid w:val="00C809A7"/>
    <w:rsid w:val="00C83063"/>
    <w:rsid w:val="00C87E90"/>
    <w:rsid w:val="00CA1B57"/>
    <w:rsid w:val="00CE7145"/>
    <w:rsid w:val="00CF77F7"/>
    <w:rsid w:val="00D86297"/>
    <w:rsid w:val="00D927C9"/>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5707</Words>
  <Characters>32535</Characters>
  <Application>Microsoft Office Word</Application>
  <DocSecurity>0</DocSecurity>
  <Lines>271</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4</cp:revision>
  <dcterms:created xsi:type="dcterms:W3CDTF">2022-04-09T21:31:00Z</dcterms:created>
  <dcterms:modified xsi:type="dcterms:W3CDTF">2022-05-09T01:50:00Z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