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64B3A06E" w14:textId="77777777" w:rsidR="003E6911" w:rsidRPr="003E6911" w:rsidRDefault="003E6911" w:rsidP="003E6911">
      <w:pPr>
        <w:spacing w:line="240" w:lineRule="auto"/>
        <w:rPr>
          <w:rFonts w:eastAsia="Times New Roman" w:cs="Arial"/>
          <w:sz w:val="28"/>
          <w:szCs w:val="24"/>
          <w:lang w:val="en-US" w:eastAsia="bg-BG"/>
        </w:rPr>
      </w:pPr>
      <w:r w:rsidRPr="003E6911">
        <w:rPr>
          <w:rFonts w:eastAsia="Times New Roman" w:cs="Arial"/>
          <w:color w:val="000000"/>
          <w:szCs w:val="20"/>
          <w:lang w:eastAsia="bg-BG"/>
        </w:rPr>
        <w:t xml:space="preserve">Синемет 25 </w:t>
      </w:r>
      <w:r w:rsidRPr="003E6911">
        <w:rPr>
          <w:rFonts w:eastAsia="Times New Roman" w:cs="Arial"/>
          <w:color w:val="000000"/>
          <w:szCs w:val="20"/>
          <w:lang w:val="en-US"/>
        </w:rPr>
        <w:t xml:space="preserve">mg/250 mg </w:t>
      </w:r>
      <w:r w:rsidRPr="003E6911">
        <w:rPr>
          <w:rFonts w:eastAsia="Times New Roman" w:cs="Arial"/>
          <w:color w:val="000000"/>
          <w:szCs w:val="20"/>
          <w:lang w:eastAsia="bg-BG"/>
        </w:rPr>
        <w:t>таблетки</w:t>
      </w:r>
    </w:p>
    <w:p w14:paraId="69AC8148" w14:textId="5A1E8F6D" w:rsidR="00EC41ED" w:rsidRPr="003E6911" w:rsidRDefault="003E6911" w:rsidP="003E6911">
      <w:pPr>
        <w:rPr>
          <w:rFonts w:cs="Arial"/>
          <w:sz w:val="24"/>
        </w:rPr>
      </w:pPr>
      <w:proofErr w:type="spellStart"/>
      <w:r w:rsidRPr="003E6911">
        <w:rPr>
          <w:rFonts w:eastAsia="Times New Roman" w:cs="Arial"/>
          <w:color w:val="000000"/>
          <w:szCs w:val="20"/>
          <w:lang w:val="en-US"/>
        </w:rPr>
        <w:t>Sinemet</w:t>
      </w:r>
      <w:proofErr w:type="spellEnd"/>
      <w:r w:rsidRPr="003E6911">
        <w:rPr>
          <w:rFonts w:eastAsia="Times New Roman" w:cs="Arial"/>
          <w:color w:val="000000"/>
          <w:szCs w:val="20"/>
          <w:lang w:val="en-US"/>
        </w:rPr>
        <w:t xml:space="preserve"> </w:t>
      </w:r>
      <w:r w:rsidRPr="003E6911">
        <w:rPr>
          <w:rFonts w:eastAsia="Times New Roman" w:cs="Arial"/>
          <w:color w:val="000000"/>
          <w:szCs w:val="20"/>
          <w:lang w:eastAsia="bg-BG"/>
        </w:rPr>
        <w:t xml:space="preserve">25 </w:t>
      </w:r>
      <w:r w:rsidRPr="003E6911">
        <w:rPr>
          <w:rFonts w:eastAsia="Times New Roman" w:cs="Arial"/>
          <w:color w:val="000000"/>
          <w:szCs w:val="20"/>
          <w:lang w:val="en-US"/>
        </w:rPr>
        <w:t>mg/250 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31C7D63F"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Синемет е комбинация от субстанциите карбидопа </w:t>
      </w:r>
      <w:r w:rsidRPr="003E6911">
        <w:rPr>
          <w:rFonts w:eastAsia="Times New Roman" w:cs="Arial"/>
          <w:color w:val="000000"/>
          <w:szCs w:val="20"/>
          <w:lang w:val="en-US"/>
        </w:rPr>
        <w:t xml:space="preserve">(carbidopa), </w:t>
      </w:r>
      <w:r w:rsidRPr="003E6911">
        <w:rPr>
          <w:rFonts w:eastAsia="Times New Roman" w:cs="Arial"/>
          <w:color w:val="000000"/>
          <w:szCs w:val="20"/>
          <w:lang w:eastAsia="bg-BG"/>
        </w:rPr>
        <w:t xml:space="preserve">ароматен аминокиселинен декарбоксилазен инхибитор и леводопа </w:t>
      </w:r>
      <w:r w:rsidRPr="003E6911">
        <w:rPr>
          <w:rFonts w:eastAsia="Times New Roman" w:cs="Arial"/>
          <w:color w:val="000000"/>
          <w:szCs w:val="20"/>
          <w:lang w:val="en-US"/>
        </w:rPr>
        <w:t xml:space="preserve">(levodopa), </w:t>
      </w:r>
      <w:r w:rsidRPr="003E6911">
        <w:rPr>
          <w:rFonts w:eastAsia="Times New Roman" w:cs="Arial"/>
          <w:color w:val="000000"/>
          <w:szCs w:val="20"/>
          <w:lang w:eastAsia="bg-BG"/>
        </w:rPr>
        <w:t xml:space="preserve">метаболитния прекурсор на допамина. Всяка таблетка Синемет съдържа карбидопа и леводопа в съотношение 1:10 (Синемет 25 </w:t>
      </w:r>
      <w:r w:rsidRPr="003E6911">
        <w:rPr>
          <w:rFonts w:eastAsia="Times New Roman" w:cs="Arial"/>
          <w:color w:val="000000"/>
          <w:szCs w:val="20"/>
          <w:lang w:val="en-US"/>
        </w:rPr>
        <w:t xml:space="preserve">mg/250 mg), </w:t>
      </w:r>
      <w:r w:rsidRPr="003E6911">
        <w:rPr>
          <w:rFonts w:eastAsia="Times New Roman" w:cs="Arial"/>
          <w:color w:val="000000"/>
          <w:szCs w:val="20"/>
          <w:lang w:eastAsia="bg-BG"/>
        </w:rPr>
        <w:t xml:space="preserve">т.е. съдържа 27 </w:t>
      </w:r>
      <w:r w:rsidRPr="003E6911">
        <w:rPr>
          <w:rFonts w:eastAsia="Times New Roman" w:cs="Arial"/>
          <w:color w:val="000000"/>
          <w:szCs w:val="20"/>
          <w:lang w:val="en-US"/>
        </w:rPr>
        <w:t xml:space="preserve">mg </w:t>
      </w:r>
      <w:r w:rsidRPr="003E6911">
        <w:rPr>
          <w:rFonts w:eastAsia="Times New Roman" w:cs="Arial"/>
          <w:color w:val="000000"/>
          <w:szCs w:val="20"/>
          <w:lang w:eastAsia="bg-BG"/>
        </w:rPr>
        <w:t xml:space="preserve">карбидопа, еквивалентни на 25 </w:t>
      </w:r>
      <w:r w:rsidRPr="003E6911">
        <w:rPr>
          <w:rFonts w:eastAsia="Times New Roman" w:cs="Arial"/>
          <w:color w:val="000000"/>
          <w:szCs w:val="20"/>
          <w:lang w:val="en-US"/>
        </w:rPr>
        <w:t xml:space="preserve">mg </w:t>
      </w:r>
      <w:r w:rsidRPr="003E6911">
        <w:rPr>
          <w:rFonts w:eastAsia="Times New Roman" w:cs="Arial"/>
          <w:color w:val="000000"/>
          <w:szCs w:val="20"/>
          <w:lang w:eastAsia="bg-BG"/>
        </w:rPr>
        <w:t xml:space="preserve">карбидопа, безводна и 250 </w:t>
      </w:r>
      <w:r w:rsidRPr="003E6911">
        <w:rPr>
          <w:rFonts w:eastAsia="Times New Roman" w:cs="Arial"/>
          <w:color w:val="000000"/>
          <w:szCs w:val="20"/>
          <w:lang w:val="en-US"/>
        </w:rPr>
        <w:t xml:space="preserve">mg </w:t>
      </w:r>
      <w:r w:rsidRPr="003E6911">
        <w:rPr>
          <w:rFonts w:eastAsia="Times New Roman" w:cs="Arial"/>
          <w:color w:val="000000"/>
          <w:szCs w:val="20"/>
          <w:lang w:eastAsia="bg-BG"/>
        </w:rPr>
        <w:t>леводопа.</w:t>
      </w:r>
    </w:p>
    <w:p w14:paraId="4967011F" w14:textId="77777777" w:rsidR="003E6911" w:rsidRPr="003E6911" w:rsidRDefault="003E6911" w:rsidP="003E6911">
      <w:pPr>
        <w:rPr>
          <w:rFonts w:eastAsia="Times New Roman" w:cs="Arial"/>
          <w:color w:val="000000"/>
          <w:szCs w:val="20"/>
          <w:lang w:eastAsia="bg-BG"/>
        </w:rPr>
      </w:pPr>
    </w:p>
    <w:p w14:paraId="54632B43" w14:textId="073CFA9D" w:rsidR="00EC41ED" w:rsidRPr="003E6911" w:rsidRDefault="003E6911" w:rsidP="003E6911">
      <w:pPr>
        <w:rPr>
          <w:rFonts w:cs="Arial"/>
          <w:sz w:val="24"/>
        </w:rPr>
      </w:pPr>
      <w:r w:rsidRPr="003E6911">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716F5022"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Таблетка</w:t>
      </w:r>
    </w:p>
    <w:p w14:paraId="2AD4FB48" w14:textId="77777777" w:rsidR="003E6911" w:rsidRPr="003E6911" w:rsidRDefault="003E6911" w:rsidP="003E6911">
      <w:pPr>
        <w:rPr>
          <w:rFonts w:eastAsia="Times New Roman" w:cs="Arial"/>
          <w:color w:val="000000"/>
          <w:szCs w:val="20"/>
          <w:lang w:eastAsia="bg-BG"/>
        </w:rPr>
      </w:pPr>
    </w:p>
    <w:p w14:paraId="743244F0" w14:textId="0E674529" w:rsidR="00EC41ED" w:rsidRPr="003E6911" w:rsidRDefault="003E6911" w:rsidP="003E6911">
      <w:pPr>
        <w:rPr>
          <w:rFonts w:cs="Arial"/>
          <w:sz w:val="24"/>
        </w:rPr>
      </w:pPr>
      <w:r w:rsidRPr="003E6911">
        <w:rPr>
          <w:rFonts w:eastAsia="Times New Roman" w:cs="Arial"/>
          <w:color w:val="000000"/>
          <w:szCs w:val="20"/>
          <w:lang w:eastAsia="bg-BG"/>
        </w:rPr>
        <w:t>Неравномерно оцветена в светло синьо овална таблетка, гладка от едната страна с надпис 654 и делителна черта от другата. Таблетката може да бъде разделена на две равни дози.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59287265"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Синемет е предназначен за лечение на синдрома и болестта на Паркинсон.</w:t>
      </w:r>
    </w:p>
    <w:p w14:paraId="4B8D2EB1" w14:textId="77777777" w:rsidR="003E6911" w:rsidRPr="003E6911" w:rsidRDefault="003E6911" w:rsidP="003E6911">
      <w:pPr>
        <w:rPr>
          <w:rFonts w:eastAsia="Times New Roman" w:cs="Arial"/>
          <w:color w:val="000000"/>
          <w:szCs w:val="20"/>
          <w:lang w:eastAsia="bg-BG"/>
        </w:rPr>
      </w:pPr>
    </w:p>
    <w:p w14:paraId="6DFA4B9D" w14:textId="09318377" w:rsidR="0091385D" w:rsidRPr="003E6911" w:rsidRDefault="003E6911" w:rsidP="003E6911">
      <w:pPr>
        <w:rPr>
          <w:rFonts w:cs="Arial"/>
          <w:sz w:val="24"/>
        </w:rPr>
      </w:pPr>
      <w:r w:rsidRPr="003E6911">
        <w:rPr>
          <w:rFonts w:eastAsia="Times New Roman" w:cs="Arial"/>
          <w:color w:val="000000"/>
          <w:szCs w:val="20"/>
          <w:lang w:eastAsia="bg-BG"/>
        </w:rPr>
        <w:t>Синемет е предназначен също за пациенти с паркинсонизъм, които приемат витаминни препарати, съдържащи пиридоксинов хидрохлорид (витамин В</w:t>
      </w:r>
      <w:r w:rsidRPr="003E6911">
        <w:rPr>
          <w:rFonts w:eastAsia="Times New Roman" w:cs="Arial"/>
          <w:color w:val="000000"/>
          <w:szCs w:val="20"/>
          <w:vertAlign w:val="subscript"/>
          <w:lang w:eastAsia="bg-BG"/>
        </w:rPr>
        <w:t>6</w:t>
      </w:r>
      <w:r w:rsidRPr="003E6911">
        <w:rPr>
          <w:rFonts w:eastAsia="Times New Roman" w:cs="Arial"/>
          <w:color w:val="000000"/>
          <w:szCs w:val="20"/>
          <w:lang w:eastAsia="bg-BG"/>
        </w:rPr>
        <w:t>).</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33736FF0"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Оптималната дневна доза Синемет трябва да бъде определена индивидуално, след внимателно изследване на всеки пациент. Таблетките Синемет съдържат карбидопа и леводопа в съотношение 1:10 (Синемет 25 </w:t>
      </w:r>
      <w:r w:rsidRPr="003E6911">
        <w:rPr>
          <w:rFonts w:eastAsia="Times New Roman" w:cs="Arial"/>
          <w:color w:val="000000"/>
          <w:szCs w:val="20"/>
          <w:lang w:val="en-US"/>
        </w:rPr>
        <w:t>mg/250 mg).</w:t>
      </w:r>
    </w:p>
    <w:p w14:paraId="5D508685" w14:textId="77777777" w:rsidR="003E6911" w:rsidRPr="003E6911" w:rsidRDefault="003E6911" w:rsidP="003E6911">
      <w:pPr>
        <w:spacing w:line="240" w:lineRule="auto"/>
        <w:rPr>
          <w:rFonts w:eastAsia="Times New Roman" w:cs="Arial"/>
          <w:color w:val="000000"/>
          <w:szCs w:val="20"/>
          <w:lang w:eastAsia="bg-BG"/>
        </w:rPr>
      </w:pPr>
    </w:p>
    <w:p w14:paraId="6E9A2393" w14:textId="68068606"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lastRenderedPageBreak/>
        <w:t xml:space="preserve">Таблетката с делителна черта Синемет 25 </w:t>
      </w:r>
      <w:r w:rsidRPr="003E6911">
        <w:rPr>
          <w:rFonts w:eastAsia="Times New Roman" w:cs="Arial"/>
          <w:color w:val="000000"/>
          <w:szCs w:val="20"/>
          <w:lang w:val="en-US"/>
        </w:rPr>
        <w:t xml:space="preserve">mg/250 mg </w:t>
      </w:r>
      <w:r w:rsidRPr="003E6911">
        <w:rPr>
          <w:rFonts w:eastAsia="Times New Roman" w:cs="Arial"/>
          <w:color w:val="000000"/>
          <w:szCs w:val="20"/>
          <w:lang w:eastAsia="bg-BG"/>
        </w:rPr>
        <w:t>може да бъде разделена на равни дози.</w:t>
      </w:r>
    </w:p>
    <w:p w14:paraId="05E0E20D" w14:textId="77777777" w:rsidR="003E6911" w:rsidRPr="003E6911" w:rsidRDefault="003E6911" w:rsidP="003E6911">
      <w:pPr>
        <w:rPr>
          <w:rFonts w:eastAsia="Times New Roman" w:cs="Arial"/>
          <w:color w:val="000000"/>
          <w:szCs w:val="20"/>
          <w:lang w:eastAsia="bg-BG"/>
        </w:rPr>
      </w:pPr>
    </w:p>
    <w:p w14:paraId="3018CD1F" w14:textId="0402A0AD" w:rsidR="003E6911" w:rsidRDefault="003E6911" w:rsidP="003E6911">
      <w:pPr>
        <w:rPr>
          <w:rFonts w:eastAsia="Times New Roman" w:cs="Arial"/>
          <w:color w:val="000000"/>
          <w:szCs w:val="20"/>
          <w:lang w:eastAsia="bg-BG"/>
        </w:rPr>
      </w:pPr>
      <w:r w:rsidRPr="003E6911">
        <w:rPr>
          <w:rFonts w:eastAsia="Times New Roman" w:cs="Arial"/>
          <w:color w:val="000000"/>
          <w:szCs w:val="20"/>
          <w:lang w:eastAsia="bg-BG"/>
        </w:rPr>
        <w:t>Посъветвайте пациента, в случай че таблетката се счупи при изваждане от опаковката, че трябва да бъде погълната само ако може да се приеме цялата доза. Ако това не е възможно, парчетата от счупената таблетка трябва да се изхвърлят и да се приеме друга таблетка от опаковката.</w:t>
      </w:r>
    </w:p>
    <w:p w14:paraId="73DAB588" w14:textId="28731473" w:rsidR="003E6911" w:rsidRDefault="003E6911" w:rsidP="003E6911">
      <w:pPr>
        <w:rPr>
          <w:rFonts w:eastAsia="Times New Roman" w:cs="Arial"/>
          <w:color w:val="000000"/>
          <w:szCs w:val="20"/>
          <w:lang w:eastAsia="bg-BG"/>
        </w:rPr>
      </w:pPr>
    </w:p>
    <w:p w14:paraId="503E1D6A"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Приложението на частична доза може да доведе до влошаване на симптомите.</w:t>
      </w:r>
    </w:p>
    <w:p w14:paraId="2D09F782" w14:textId="77777777" w:rsidR="003E6911" w:rsidRPr="003E6911" w:rsidRDefault="003E6911" w:rsidP="003E6911">
      <w:pPr>
        <w:spacing w:line="240" w:lineRule="auto"/>
        <w:rPr>
          <w:rFonts w:eastAsia="Times New Roman" w:cs="Arial"/>
          <w:b/>
          <w:bCs/>
          <w:i/>
          <w:iCs/>
          <w:color w:val="000000"/>
          <w:szCs w:val="20"/>
          <w:lang w:eastAsia="bg-BG"/>
        </w:rPr>
      </w:pPr>
    </w:p>
    <w:p w14:paraId="79FB5A2C" w14:textId="61379989"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ОСНОВНИ ПОЛОЖЕНИЯ</w:t>
      </w:r>
    </w:p>
    <w:p w14:paraId="3ABF550D"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Дозата трябва да бъде определена според индивидуалните нужди на пациента и това изисква уточняване както на индивидуалната доза, така и на дозовия интервал.</w:t>
      </w:r>
    </w:p>
    <w:p w14:paraId="4369500C" w14:textId="77777777" w:rsidR="003E6911" w:rsidRPr="003E6911" w:rsidRDefault="003E6911" w:rsidP="003E6911">
      <w:pPr>
        <w:spacing w:line="240" w:lineRule="auto"/>
        <w:rPr>
          <w:rFonts w:eastAsia="Times New Roman" w:cs="Arial"/>
          <w:color w:val="000000"/>
          <w:szCs w:val="20"/>
          <w:lang w:eastAsia="bg-BG"/>
        </w:rPr>
      </w:pPr>
    </w:p>
    <w:p w14:paraId="592EB25B" w14:textId="72690ECA"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Изследванията показват, че периферната допа-декарбоксилаза се насища приблизително от 70 </w:t>
      </w:r>
      <w:r w:rsidRPr="003E6911">
        <w:rPr>
          <w:rFonts w:eastAsia="Times New Roman" w:cs="Arial"/>
          <w:color w:val="000000"/>
          <w:szCs w:val="20"/>
          <w:lang w:val="en-US"/>
        </w:rPr>
        <w:t xml:space="preserve">mg </w:t>
      </w:r>
      <w:r w:rsidRPr="003E6911">
        <w:rPr>
          <w:rFonts w:eastAsia="Times New Roman" w:cs="Arial"/>
          <w:color w:val="000000"/>
          <w:szCs w:val="20"/>
          <w:lang w:eastAsia="bg-BG"/>
        </w:rPr>
        <w:t xml:space="preserve">до 100 </w:t>
      </w:r>
      <w:r w:rsidRPr="003E6911">
        <w:rPr>
          <w:rFonts w:eastAsia="Times New Roman" w:cs="Arial"/>
          <w:color w:val="000000"/>
          <w:szCs w:val="20"/>
          <w:lang w:val="en-US"/>
        </w:rPr>
        <w:t xml:space="preserve">mg </w:t>
      </w:r>
      <w:r w:rsidRPr="003E6911">
        <w:rPr>
          <w:rFonts w:eastAsia="Times New Roman" w:cs="Arial"/>
          <w:color w:val="000000"/>
          <w:szCs w:val="20"/>
          <w:lang w:eastAsia="bg-BG"/>
        </w:rPr>
        <w:t>карбидопа дневно. При пациенти, получаващи по-малко от това количество карбидопа, е по-вероятно да настъпят гадене и повръщане.</w:t>
      </w:r>
    </w:p>
    <w:p w14:paraId="78BC605A" w14:textId="77777777" w:rsidR="003E6911" w:rsidRPr="003E6911" w:rsidRDefault="003E6911" w:rsidP="003E6911">
      <w:pPr>
        <w:spacing w:line="240" w:lineRule="auto"/>
        <w:rPr>
          <w:rFonts w:eastAsia="Times New Roman" w:cs="Arial"/>
          <w:color w:val="000000"/>
          <w:szCs w:val="20"/>
          <w:lang w:eastAsia="bg-BG"/>
        </w:rPr>
      </w:pPr>
    </w:p>
    <w:p w14:paraId="6F7D36B4" w14:textId="3A30AF28"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Едновременно със Синемет могат да бъдат прилагани и други стандартни антипаркинсонови лекарства, освен леводопа, но тяхната дозировка трябва да бъде съответно адаптирана.</w:t>
      </w:r>
    </w:p>
    <w:p w14:paraId="5EAB004E" w14:textId="77777777" w:rsidR="003E6911" w:rsidRPr="003E6911" w:rsidRDefault="003E6911" w:rsidP="003E6911">
      <w:pPr>
        <w:spacing w:line="240" w:lineRule="auto"/>
        <w:rPr>
          <w:rFonts w:eastAsia="Times New Roman" w:cs="Arial"/>
          <w:b/>
          <w:bCs/>
          <w:i/>
          <w:iCs/>
          <w:color w:val="000000"/>
          <w:szCs w:val="20"/>
          <w:lang w:eastAsia="bg-BG"/>
        </w:rPr>
      </w:pPr>
    </w:p>
    <w:p w14:paraId="31A89BF1" w14:textId="42981002"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ОБИЧАЙНА ПЪРВОНАЧАЛНА ДОЗИРОВКА</w:t>
      </w:r>
    </w:p>
    <w:p w14:paraId="2C732C77"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При терапия със Синемет 25 </w:t>
      </w:r>
      <w:r w:rsidRPr="003E6911">
        <w:rPr>
          <w:rFonts w:eastAsia="Times New Roman" w:cs="Arial"/>
          <w:color w:val="000000"/>
          <w:szCs w:val="20"/>
          <w:lang w:val="en-US"/>
        </w:rPr>
        <w:t xml:space="preserve">mg/250 mg </w:t>
      </w:r>
      <w:r w:rsidRPr="003E6911">
        <w:rPr>
          <w:rFonts w:eastAsia="Times New Roman" w:cs="Arial"/>
          <w:color w:val="000000"/>
          <w:szCs w:val="20"/>
          <w:lang w:eastAsia="bg-BG"/>
        </w:rPr>
        <w:t>началната дозировка е една таблетка, приемана веднъж или два пъти дневно. Това обаче може да не осигури оптималното количество карбидопа, необходимо за повечето пациенти. Ако е необходимо, добавете 1 таблетка всеки ден или през ден, докато се постигне оптимален отговор, максимум до 8 таблетки (давани през интервал от 3-4 часа).</w:t>
      </w:r>
    </w:p>
    <w:p w14:paraId="24A8CEC7" w14:textId="77777777" w:rsidR="003E6911" w:rsidRPr="003E6911" w:rsidRDefault="003E6911" w:rsidP="003E6911">
      <w:pPr>
        <w:spacing w:line="240" w:lineRule="auto"/>
        <w:rPr>
          <w:rFonts w:eastAsia="Times New Roman" w:cs="Arial"/>
          <w:color w:val="000000"/>
          <w:szCs w:val="20"/>
          <w:lang w:eastAsia="bg-BG"/>
        </w:rPr>
      </w:pPr>
    </w:p>
    <w:p w14:paraId="597DA8BF" w14:textId="743B5E9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Ефектът се отчита до един ден и понякога след една приложена доза. Обикновено напълно ефективните дози се достигат за седем дни в сравнение със седмици или месеци при самостоятелно приложената леводопа.</w:t>
      </w:r>
    </w:p>
    <w:p w14:paraId="66F0E542" w14:textId="77777777" w:rsidR="003E6911" w:rsidRPr="003E6911" w:rsidRDefault="003E6911" w:rsidP="003E6911">
      <w:pPr>
        <w:spacing w:line="240" w:lineRule="auto"/>
        <w:rPr>
          <w:rFonts w:eastAsia="Times New Roman" w:cs="Arial"/>
          <w:b/>
          <w:bCs/>
          <w:i/>
          <w:iCs/>
          <w:color w:val="000000"/>
          <w:szCs w:val="20"/>
          <w:lang w:eastAsia="bg-BG"/>
        </w:rPr>
      </w:pPr>
    </w:p>
    <w:p w14:paraId="44BF8738" w14:textId="0B94CFB4"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КАК ДА СЕ ПРЕМИНАВА ОТ ТЕРАПИЯ С ЛЕВОДОПА КЪМ ТЕРАПИЯ СЪС СИНЕМЕТ</w:t>
      </w:r>
    </w:p>
    <w:p w14:paraId="02B35566"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Тъй като както терапевтичните, така и нежеланите ефекти от употребата на Синемет се проявяват по-бързо, отколкото при леводопа, пациентите трябва да бъдат внимателно мониторирани по време на уточняване на дозата. По-точно, неволевите движения ще се проявят по-бързо при Синемет, отколкото при леводопа. Появата на неволеви движения може да изисква понижаване на дозата. Блефароспазмът може да бъде един показателен по-ранен признак на превишена доза при някои пациенти.</w:t>
      </w:r>
    </w:p>
    <w:p w14:paraId="78EAE218" w14:textId="77777777" w:rsidR="003E6911" w:rsidRPr="003E6911" w:rsidRDefault="003E6911" w:rsidP="003E6911">
      <w:pPr>
        <w:spacing w:line="240" w:lineRule="auto"/>
        <w:rPr>
          <w:rFonts w:eastAsia="Times New Roman" w:cs="Arial"/>
          <w:color w:val="000000"/>
          <w:szCs w:val="20"/>
          <w:lang w:eastAsia="bg-BG"/>
        </w:rPr>
      </w:pPr>
    </w:p>
    <w:p w14:paraId="34DFECAB" w14:textId="5E9AEFB5"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Лечение с леводопа трябва да се прекрати най-малко 12 часа преди да се започне прилагането на Синемет (24 часа за препаратите със забавено освобождаване на леводопа). Дневната доза Синемет трябва да бъде подбрана така, че да осигурява приблизително 20 % от предшестващата дневна доза леводопа.</w:t>
      </w:r>
    </w:p>
    <w:p w14:paraId="617C2F9C" w14:textId="77777777" w:rsidR="003E6911" w:rsidRPr="003E6911" w:rsidRDefault="003E6911" w:rsidP="003E6911">
      <w:pPr>
        <w:spacing w:line="240" w:lineRule="auto"/>
        <w:rPr>
          <w:rFonts w:eastAsia="Times New Roman" w:cs="Arial"/>
          <w:color w:val="000000"/>
          <w:szCs w:val="20"/>
          <w:lang w:eastAsia="bg-BG"/>
        </w:rPr>
      </w:pPr>
    </w:p>
    <w:p w14:paraId="0D8721F6" w14:textId="6DC96031"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Препоръчителната начална доза за повечето пациенти, приемащи повече от 1 500 </w:t>
      </w:r>
      <w:r w:rsidRPr="003E6911">
        <w:rPr>
          <w:rFonts w:eastAsia="Times New Roman" w:cs="Arial"/>
          <w:color w:val="000000"/>
          <w:szCs w:val="20"/>
          <w:lang w:val="en-US"/>
        </w:rPr>
        <w:t xml:space="preserve">mg </w:t>
      </w:r>
      <w:r w:rsidRPr="003E6911">
        <w:rPr>
          <w:rFonts w:eastAsia="Times New Roman" w:cs="Arial"/>
          <w:color w:val="000000"/>
          <w:szCs w:val="20"/>
          <w:lang w:eastAsia="bg-BG"/>
        </w:rPr>
        <w:t xml:space="preserve">леводопа, е една таблетка Синемет 25 </w:t>
      </w:r>
      <w:r w:rsidRPr="003E6911">
        <w:rPr>
          <w:rFonts w:eastAsia="Times New Roman" w:cs="Arial"/>
          <w:color w:val="000000"/>
          <w:szCs w:val="20"/>
          <w:lang w:val="en-US"/>
        </w:rPr>
        <w:t xml:space="preserve">mg/250 mg </w:t>
      </w:r>
      <w:r w:rsidRPr="003E6911">
        <w:rPr>
          <w:rFonts w:eastAsia="Times New Roman" w:cs="Arial"/>
          <w:color w:val="000000"/>
          <w:szCs w:val="20"/>
          <w:lang w:eastAsia="bg-BG"/>
        </w:rPr>
        <w:t>три или четири пъти дневно.</w:t>
      </w:r>
    </w:p>
    <w:p w14:paraId="66DA4521" w14:textId="77777777" w:rsidR="003E6911" w:rsidRPr="003E6911" w:rsidRDefault="003E6911" w:rsidP="003E6911">
      <w:pPr>
        <w:spacing w:line="240" w:lineRule="auto"/>
        <w:rPr>
          <w:rFonts w:eastAsia="Times New Roman" w:cs="Arial"/>
          <w:b/>
          <w:bCs/>
          <w:i/>
          <w:iCs/>
          <w:color w:val="000000"/>
          <w:szCs w:val="20"/>
          <w:lang w:eastAsia="bg-BG"/>
        </w:rPr>
      </w:pPr>
    </w:p>
    <w:p w14:paraId="142E8993" w14:textId="7B116EF2"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ПОДДЪРЖАЩА ДОЗА</w:t>
      </w:r>
    </w:p>
    <w:p w14:paraId="61E444EF" w14:textId="58609083" w:rsidR="003E6911" w:rsidRPr="003E6911" w:rsidRDefault="003E6911" w:rsidP="003E6911">
      <w:pPr>
        <w:rPr>
          <w:rFonts w:cs="Arial"/>
          <w:sz w:val="28"/>
        </w:rPr>
      </w:pPr>
      <w:r w:rsidRPr="003E6911">
        <w:rPr>
          <w:rFonts w:eastAsia="Times New Roman" w:cs="Arial"/>
          <w:color w:val="000000"/>
          <w:szCs w:val="20"/>
          <w:lang w:eastAsia="bg-BG"/>
        </w:rPr>
        <w:lastRenderedPageBreak/>
        <w:t xml:space="preserve">Терапията трябва да се индивидуализира и уточни според желания терапевтичен отговор. Необходимо е да бъдат осигурени най-малко от 70 </w:t>
      </w:r>
      <w:r w:rsidRPr="003E6911">
        <w:rPr>
          <w:rFonts w:eastAsia="Times New Roman" w:cs="Arial"/>
          <w:color w:val="000000"/>
          <w:szCs w:val="20"/>
          <w:lang w:val="en-US"/>
        </w:rPr>
        <w:t xml:space="preserve">mg </w:t>
      </w:r>
      <w:r w:rsidRPr="003E6911">
        <w:rPr>
          <w:rFonts w:eastAsia="Times New Roman" w:cs="Arial"/>
          <w:color w:val="000000"/>
          <w:szCs w:val="20"/>
          <w:lang w:eastAsia="bg-BG"/>
        </w:rPr>
        <w:t xml:space="preserve">до 100 </w:t>
      </w:r>
      <w:r w:rsidRPr="003E6911">
        <w:rPr>
          <w:rFonts w:eastAsia="Times New Roman" w:cs="Arial"/>
          <w:color w:val="000000"/>
          <w:szCs w:val="20"/>
          <w:lang w:val="en-US"/>
        </w:rPr>
        <w:t xml:space="preserve">mg </w:t>
      </w:r>
      <w:r w:rsidRPr="003E6911">
        <w:rPr>
          <w:rFonts w:eastAsia="Times New Roman" w:cs="Arial"/>
          <w:color w:val="000000"/>
          <w:szCs w:val="20"/>
          <w:lang w:eastAsia="bg-BG"/>
        </w:rPr>
        <w:t>карбидопа дневно за постигане на оптимално инхибиране на екстрацеребралното декарбоксилиране на леводопа.</w:t>
      </w:r>
    </w:p>
    <w:p w14:paraId="132F3111" w14:textId="65F0AFC6" w:rsidR="005B0F27" w:rsidRPr="003E6911" w:rsidRDefault="005B0F27" w:rsidP="0091385D">
      <w:pPr>
        <w:rPr>
          <w:rFonts w:cs="Arial"/>
          <w:sz w:val="24"/>
        </w:rPr>
      </w:pPr>
    </w:p>
    <w:p w14:paraId="16F8D54C"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Ако е необходимо, дозата Синемет 25 </w:t>
      </w:r>
      <w:r w:rsidRPr="003E6911">
        <w:rPr>
          <w:rFonts w:eastAsia="Times New Roman" w:cs="Arial"/>
          <w:color w:val="000000"/>
          <w:szCs w:val="20"/>
          <w:lang w:val="en-US"/>
        </w:rPr>
        <w:t xml:space="preserve">mg/250 mg </w:t>
      </w:r>
      <w:r w:rsidRPr="003E6911">
        <w:rPr>
          <w:rFonts w:eastAsia="Times New Roman" w:cs="Arial"/>
          <w:color w:val="000000"/>
          <w:szCs w:val="20"/>
          <w:lang w:eastAsia="bg-BG"/>
        </w:rPr>
        <w:t xml:space="preserve">може да бъде увеличавана с половин или една таблетка на ден или през ден до максимум 8 таблетки на ден (давани през интервал от 3-4 часа). Опитът с тотални дневни дози карбидопа, по-големи от 200 </w:t>
      </w:r>
      <w:r w:rsidRPr="003E6911">
        <w:rPr>
          <w:rFonts w:eastAsia="Times New Roman" w:cs="Arial"/>
          <w:color w:val="000000"/>
          <w:szCs w:val="20"/>
          <w:lang w:val="en-US"/>
        </w:rPr>
        <w:t xml:space="preserve">mg, </w:t>
      </w:r>
      <w:r w:rsidRPr="003E6911">
        <w:rPr>
          <w:rFonts w:eastAsia="Times New Roman" w:cs="Arial"/>
          <w:color w:val="000000"/>
          <w:szCs w:val="20"/>
          <w:lang w:eastAsia="bg-BG"/>
        </w:rPr>
        <w:t>е ограничен.</w:t>
      </w:r>
    </w:p>
    <w:p w14:paraId="5C9905AB" w14:textId="77777777" w:rsidR="003E6911" w:rsidRPr="003E6911" w:rsidRDefault="003E6911" w:rsidP="003E6911">
      <w:pPr>
        <w:spacing w:line="240" w:lineRule="auto"/>
        <w:rPr>
          <w:rFonts w:eastAsia="Times New Roman" w:cs="Arial"/>
          <w:b/>
          <w:bCs/>
          <w:i/>
          <w:iCs/>
          <w:color w:val="000000"/>
          <w:szCs w:val="20"/>
          <w:lang w:eastAsia="bg-BG"/>
        </w:rPr>
      </w:pPr>
    </w:p>
    <w:p w14:paraId="631B7E9A" w14:textId="6E6610A2"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МАКСИМАЛНО ДОПУСТИМА ДОЗА</w:t>
      </w:r>
    </w:p>
    <w:p w14:paraId="5D941EE9" w14:textId="30D4CA6A" w:rsidR="003E6911" w:rsidRPr="003E6911" w:rsidRDefault="003E6911" w:rsidP="003E6911">
      <w:pPr>
        <w:rPr>
          <w:rFonts w:cs="Arial"/>
          <w:sz w:val="24"/>
        </w:rPr>
      </w:pPr>
      <w:r w:rsidRPr="003E6911">
        <w:rPr>
          <w:rFonts w:eastAsia="Times New Roman" w:cs="Arial"/>
          <w:color w:val="000000"/>
          <w:szCs w:val="20"/>
          <w:lang w:eastAsia="bg-BG"/>
        </w:rPr>
        <w:t xml:space="preserve">Осем таблетки Синемет 25 </w:t>
      </w:r>
      <w:r w:rsidRPr="003E6911">
        <w:rPr>
          <w:rFonts w:eastAsia="Times New Roman" w:cs="Arial"/>
          <w:color w:val="000000"/>
          <w:szCs w:val="20"/>
          <w:lang w:val="en-US"/>
        </w:rPr>
        <w:t xml:space="preserve">mg/250 mg </w:t>
      </w:r>
      <w:r w:rsidRPr="003E6911">
        <w:rPr>
          <w:rFonts w:eastAsia="Times New Roman" w:cs="Arial"/>
          <w:color w:val="000000"/>
          <w:szCs w:val="20"/>
          <w:lang w:eastAsia="bg-BG"/>
        </w:rPr>
        <w:t xml:space="preserve">дневно (200 </w:t>
      </w:r>
      <w:r w:rsidRPr="003E6911">
        <w:rPr>
          <w:rFonts w:eastAsia="Times New Roman" w:cs="Arial"/>
          <w:color w:val="000000"/>
          <w:szCs w:val="20"/>
          <w:lang w:val="en-US"/>
        </w:rPr>
        <w:t xml:space="preserve">mg </w:t>
      </w:r>
      <w:r w:rsidRPr="003E6911">
        <w:rPr>
          <w:rFonts w:eastAsia="Times New Roman" w:cs="Arial"/>
          <w:color w:val="000000"/>
          <w:szCs w:val="20"/>
          <w:lang w:eastAsia="bg-BG"/>
        </w:rPr>
        <w:t xml:space="preserve">карбидопа и 2 </w:t>
      </w:r>
      <w:r w:rsidRPr="003E6911">
        <w:rPr>
          <w:rFonts w:eastAsia="Times New Roman" w:cs="Arial"/>
          <w:color w:val="000000"/>
          <w:szCs w:val="20"/>
          <w:lang w:val="en-US"/>
        </w:rPr>
        <w:t xml:space="preserve">g </w:t>
      </w:r>
      <w:r w:rsidRPr="003E6911">
        <w:rPr>
          <w:rFonts w:eastAsia="Times New Roman" w:cs="Arial"/>
          <w:color w:val="000000"/>
          <w:szCs w:val="20"/>
          <w:lang w:eastAsia="bg-BG"/>
        </w:rPr>
        <w:t xml:space="preserve">леводопа). Това е равностойно на около 3 </w:t>
      </w:r>
      <w:r w:rsidRPr="003E6911">
        <w:rPr>
          <w:rFonts w:eastAsia="Times New Roman" w:cs="Arial"/>
          <w:color w:val="000000"/>
          <w:szCs w:val="20"/>
          <w:lang w:val="en-US"/>
        </w:rPr>
        <w:t xml:space="preserve">mg/kg </w:t>
      </w:r>
      <w:r w:rsidRPr="003E6911">
        <w:rPr>
          <w:rFonts w:eastAsia="Times New Roman" w:cs="Arial"/>
          <w:color w:val="000000"/>
          <w:szCs w:val="20"/>
          <w:lang w:eastAsia="bg-BG"/>
        </w:rPr>
        <w:t xml:space="preserve">карбидопа и 30 </w:t>
      </w:r>
      <w:r w:rsidRPr="003E6911">
        <w:rPr>
          <w:rFonts w:eastAsia="Times New Roman" w:cs="Arial"/>
          <w:color w:val="000000"/>
          <w:szCs w:val="20"/>
          <w:lang w:val="en-US"/>
        </w:rPr>
        <w:t xml:space="preserve">mg/kg </w:t>
      </w:r>
      <w:r w:rsidRPr="003E6911">
        <w:rPr>
          <w:rFonts w:eastAsia="Times New Roman" w:cs="Arial"/>
          <w:color w:val="000000"/>
          <w:szCs w:val="20"/>
          <w:lang w:eastAsia="bg-BG"/>
        </w:rPr>
        <w:t xml:space="preserve">леводопа за пациент с тегло 70 </w:t>
      </w:r>
      <w:r w:rsidRPr="003E6911">
        <w:rPr>
          <w:rFonts w:eastAsia="Times New Roman" w:cs="Arial"/>
          <w:color w:val="000000"/>
          <w:szCs w:val="20"/>
          <w:lang w:val="en-US"/>
        </w:rPr>
        <w:t>kg.</w:t>
      </w:r>
    </w:p>
    <w:p w14:paraId="4BEE5B95" w14:textId="77777777" w:rsidR="003E6911" w:rsidRPr="0091385D" w:rsidRDefault="003E6911"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48E6B598"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Неселективните инхибитори на моноаминооксидазата (МАО) са противопоказани за едновременна употреба със Синемет. Тези инхибитори трябва да бъдат спрени най-малко две седмици преди началото на терапията със Синемет. Синемет може да се приема едновременно с препоръчвана от производителя доза на МАО инхибитор със селективност за МАО тип В (например, селегилинов хидрохлорид) (вж. точка 4.5).</w:t>
      </w:r>
    </w:p>
    <w:p w14:paraId="5243240F" w14:textId="77777777" w:rsidR="003E6911" w:rsidRPr="003E6911" w:rsidRDefault="003E6911" w:rsidP="003E6911">
      <w:pPr>
        <w:spacing w:line="240" w:lineRule="auto"/>
        <w:rPr>
          <w:rFonts w:eastAsia="Times New Roman" w:cs="Arial"/>
          <w:color w:val="000000"/>
          <w:szCs w:val="20"/>
          <w:lang w:eastAsia="bg-BG"/>
        </w:rPr>
      </w:pPr>
    </w:p>
    <w:p w14:paraId="55D15AB7" w14:textId="1686F3C9"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Синемет е противопоказан за пациенти със свръхчувствителност към някой от компонентите му, както и за пациенти с тесноъгьлна глаукома.</w:t>
      </w:r>
    </w:p>
    <w:p w14:paraId="5B062A05" w14:textId="77777777" w:rsidR="003E6911" w:rsidRPr="003E6911" w:rsidRDefault="003E6911" w:rsidP="003E6911">
      <w:pPr>
        <w:rPr>
          <w:rFonts w:eastAsia="Times New Roman" w:cs="Arial"/>
          <w:color w:val="000000"/>
          <w:szCs w:val="20"/>
          <w:lang w:eastAsia="bg-BG"/>
        </w:rPr>
      </w:pPr>
    </w:p>
    <w:p w14:paraId="030B6A4D" w14:textId="09DC145F" w:rsidR="00EC41ED" w:rsidRPr="003E6911" w:rsidRDefault="003E6911" w:rsidP="003E6911">
      <w:pPr>
        <w:rPr>
          <w:rFonts w:cs="Arial"/>
          <w:sz w:val="24"/>
        </w:rPr>
      </w:pPr>
      <w:r w:rsidRPr="003E6911">
        <w:rPr>
          <w:rFonts w:eastAsia="Times New Roman" w:cs="Arial"/>
          <w:color w:val="000000"/>
          <w:szCs w:val="20"/>
          <w:lang w:eastAsia="bg-BG"/>
        </w:rPr>
        <w:t>Тъй като леводопа може да активира малигнен меланом, Синемет не трябва да бъде използван при пациенти със съмнителни, недиагностициран и кожни лезии или с анамнеза за меланом.</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37704371"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Синемет не се препоръчва за лечение на медикаментозно индуцирани екстрапирамидни реакции.</w:t>
      </w:r>
    </w:p>
    <w:p w14:paraId="05720D24" w14:textId="77777777" w:rsidR="003E6911" w:rsidRPr="003E6911" w:rsidRDefault="003E6911" w:rsidP="003E6911">
      <w:pPr>
        <w:spacing w:line="240" w:lineRule="auto"/>
        <w:rPr>
          <w:rFonts w:eastAsia="Times New Roman" w:cs="Arial"/>
          <w:color w:val="000000"/>
          <w:szCs w:val="20"/>
          <w:lang w:eastAsia="bg-BG"/>
        </w:rPr>
      </w:pPr>
    </w:p>
    <w:p w14:paraId="68D804B0" w14:textId="591E961F"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Синемет може да се дава на пациенти, получавали вече леводопа като самостоятелна терапия; самостоятелното приложение на леводопа обаче трябва да бъде преустановено най-малко 12 часа преди да се започне лечението със Синемет. Синемет трябва да бъде приложен в доза, която ще осигури приблизително 20 % от дозата на назначената преди това леводопа (вж. точка 4.2).</w:t>
      </w:r>
    </w:p>
    <w:p w14:paraId="67B6566E" w14:textId="77777777" w:rsidR="003E6911" w:rsidRPr="003E6911" w:rsidRDefault="003E6911" w:rsidP="003E6911">
      <w:pPr>
        <w:spacing w:line="240" w:lineRule="auto"/>
        <w:rPr>
          <w:rFonts w:eastAsia="Times New Roman" w:cs="Arial"/>
          <w:color w:val="000000"/>
          <w:szCs w:val="20"/>
          <w:lang w:eastAsia="bg-BG"/>
        </w:rPr>
      </w:pPr>
    </w:p>
    <w:p w14:paraId="4238CE72" w14:textId="5F695A34"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При пациенти, лекувани самостоятелно с леводопа, може да се появят дискинезии, защото карбидопа позволява повече леводопа да достигне до мозъка и по такъв начин да доведе до образуването на повече допамин. Появата на дискинезии може да наложи необходимостта от понижаване на дозата.</w:t>
      </w:r>
    </w:p>
    <w:p w14:paraId="2C47F406" w14:textId="77777777" w:rsidR="003E6911" w:rsidRPr="003E6911" w:rsidRDefault="003E6911" w:rsidP="003E6911">
      <w:pPr>
        <w:spacing w:line="240" w:lineRule="auto"/>
        <w:rPr>
          <w:rFonts w:eastAsia="Times New Roman" w:cs="Arial"/>
          <w:color w:val="000000"/>
          <w:szCs w:val="20"/>
          <w:lang w:eastAsia="bg-BG"/>
        </w:rPr>
      </w:pPr>
    </w:p>
    <w:p w14:paraId="1854C495" w14:textId="3DDEED72"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Както при употребата на леводопа, така и при лечение със Синемет, може да се появят неволеви движения и психични нарушения. Тези реакции се обясняват с повишаването на допамина в мозъка след приложение на леводопа и употребата на Синемет може да причини повторението им. Това може да изисква понижаване на дозата. Всички пациенти </w:t>
      </w:r>
      <w:r w:rsidRPr="003E6911">
        <w:rPr>
          <w:rFonts w:eastAsia="Times New Roman" w:cs="Arial"/>
          <w:color w:val="000000"/>
          <w:szCs w:val="20"/>
          <w:lang w:eastAsia="bg-BG"/>
        </w:rPr>
        <w:lastRenderedPageBreak/>
        <w:t>трябва да бъдат внимателно проследявани за развитие на депресия със съпътстващи суицидни наклонности. Пациентите с прекарана или настояща психоза трябва да бъдат лекувани внимателно.</w:t>
      </w:r>
    </w:p>
    <w:p w14:paraId="0CD40C0C" w14:textId="77777777" w:rsidR="003E6911" w:rsidRPr="003E6911" w:rsidRDefault="003E6911" w:rsidP="003E6911">
      <w:pPr>
        <w:rPr>
          <w:rFonts w:eastAsia="Times New Roman" w:cs="Arial"/>
          <w:color w:val="000000"/>
          <w:szCs w:val="20"/>
          <w:lang w:eastAsia="bg-BG"/>
        </w:rPr>
      </w:pPr>
    </w:p>
    <w:p w14:paraId="0E28BBDE" w14:textId="036EC472" w:rsidR="007A2185" w:rsidRPr="003E6911" w:rsidRDefault="003E6911" w:rsidP="003E6911">
      <w:pPr>
        <w:rPr>
          <w:rFonts w:eastAsia="Times New Roman" w:cs="Arial"/>
          <w:color w:val="000000"/>
          <w:szCs w:val="20"/>
          <w:lang w:eastAsia="bg-BG"/>
        </w:rPr>
      </w:pPr>
      <w:r w:rsidRPr="003E6911">
        <w:rPr>
          <w:rFonts w:eastAsia="Times New Roman" w:cs="Arial"/>
          <w:color w:val="000000"/>
          <w:szCs w:val="20"/>
          <w:lang w:eastAsia="bg-BG"/>
        </w:rPr>
        <w:t>Особено внимание се изисква при едновременната употреба на психотропни лекарства и Синемет (вж. точка 4.5).</w:t>
      </w:r>
    </w:p>
    <w:p w14:paraId="4B72FCE4" w14:textId="155C8881" w:rsidR="003E6911" w:rsidRPr="003E6911" w:rsidRDefault="003E6911" w:rsidP="003E6911">
      <w:pPr>
        <w:rPr>
          <w:rFonts w:eastAsia="Times New Roman" w:cs="Arial"/>
          <w:color w:val="000000"/>
          <w:szCs w:val="20"/>
          <w:lang w:eastAsia="bg-BG"/>
        </w:rPr>
      </w:pPr>
    </w:p>
    <w:p w14:paraId="1CEA06B4"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Синемет трябва да бъде назначаван внимателно при пациенти със сърдечносъдови или белодробни заболявалия, бронхиална астма, бъбречни, чернодробни или ендокринни заболявалия, или с анамнеза за пептична язва (поради опасност от кръвоизлив в горната част на гастроинтестиналния тракт) или конвулсии.</w:t>
      </w:r>
    </w:p>
    <w:p w14:paraId="58C32B3F" w14:textId="77777777" w:rsidR="003E6911" w:rsidRPr="003E6911" w:rsidRDefault="003E6911" w:rsidP="003E6911">
      <w:pPr>
        <w:spacing w:line="240" w:lineRule="auto"/>
        <w:rPr>
          <w:rFonts w:eastAsia="Times New Roman" w:cs="Arial"/>
          <w:color w:val="000000"/>
          <w:szCs w:val="20"/>
          <w:lang w:eastAsia="bg-BG"/>
        </w:rPr>
      </w:pPr>
    </w:p>
    <w:p w14:paraId="590FF9CF" w14:textId="2CC6915B"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Както при употреба на леводопа, така и при лечение със Синемет, трябва да бъде обърнато особено внимание на пациенти с анамнеза за миокарден инфаркт, които имат остатъчна предсърдна, нодална или вентрикуларна аритмия. При такива пациенти сърдечната функция трябва да бъде мониторирана с особено внимание при първоначалното назначаване на лекарството.</w:t>
      </w:r>
    </w:p>
    <w:p w14:paraId="1E8CB27E" w14:textId="77777777" w:rsidR="003E6911" w:rsidRPr="003E6911" w:rsidRDefault="003E6911" w:rsidP="003E6911">
      <w:pPr>
        <w:spacing w:line="240" w:lineRule="auto"/>
        <w:rPr>
          <w:rFonts w:eastAsia="Times New Roman" w:cs="Arial"/>
          <w:color w:val="000000"/>
          <w:szCs w:val="20"/>
          <w:lang w:eastAsia="bg-BG"/>
        </w:rPr>
      </w:pPr>
    </w:p>
    <w:p w14:paraId="54EF72E8" w14:textId="525EEBE6"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Пациентите с хронична откритоъгьлна глаукома могат да бъдат лекувани внимателно със Синемет, при положение че вътреочното налягане е добре контролирано, като по време на терапията пациентите се проследяват внимателно за промени в стойностите на вътреочното налягане.</w:t>
      </w:r>
    </w:p>
    <w:p w14:paraId="5494321D" w14:textId="77777777" w:rsidR="003E6911" w:rsidRPr="003E6911" w:rsidRDefault="003E6911" w:rsidP="003E6911">
      <w:pPr>
        <w:spacing w:line="240" w:lineRule="auto"/>
        <w:rPr>
          <w:rFonts w:eastAsia="Times New Roman" w:cs="Arial"/>
          <w:color w:val="000000"/>
          <w:szCs w:val="20"/>
          <w:lang w:eastAsia="bg-BG"/>
        </w:rPr>
      </w:pPr>
    </w:p>
    <w:p w14:paraId="01182007" w14:textId="0DA05670" w:rsidR="003E6911" w:rsidRPr="003E6911" w:rsidRDefault="003E6911" w:rsidP="003E6911">
      <w:pPr>
        <w:spacing w:line="240" w:lineRule="auto"/>
        <w:rPr>
          <w:rFonts w:eastAsia="Times New Roman" w:cs="Arial"/>
          <w:color w:val="000000"/>
          <w:szCs w:val="20"/>
          <w:lang w:eastAsia="bg-BG"/>
        </w:rPr>
      </w:pPr>
      <w:r w:rsidRPr="003E6911">
        <w:rPr>
          <w:rFonts w:eastAsia="Times New Roman" w:cs="Arial"/>
          <w:color w:val="000000"/>
          <w:szCs w:val="20"/>
          <w:lang w:eastAsia="bg-BG"/>
        </w:rPr>
        <w:t>При внезапно спиране на антипаркинсоновите лекарства се съобщава за поява на комплекс от симптоми, наподобяващи невролептичния малигнен синдром, който включва мускулна ригидност, повишена телесна температура, психични промени и повишена серумна креатинфосфокиназа. Следователно, пациентите трябва да бъдат проследявани внимателно в случаите, когато дозата Синемет се понижи внезапно или спре, като това се отнася особено за пациенти, получаващи невролептици.</w:t>
      </w:r>
    </w:p>
    <w:p w14:paraId="11A3EE28" w14:textId="77777777" w:rsidR="003E6911" w:rsidRPr="003E6911" w:rsidRDefault="003E6911" w:rsidP="003E6911">
      <w:pPr>
        <w:spacing w:line="240" w:lineRule="auto"/>
        <w:rPr>
          <w:rFonts w:eastAsia="Times New Roman" w:cs="Arial"/>
          <w:color w:val="000000"/>
          <w:szCs w:val="20"/>
          <w:lang w:eastAsia="bg-BG"/>
        </w:rPr>
      </w:pPr>
    </w:p>
    <w:p w14:paraId="159155AE" w14:textId="5B20BA9D"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Прилагането на леводопа е било свързано със сънливост и епизоди на внезапно заспиване. Много рядко е било докладвано за внезапно заспиване по време на ежедневните дейности, понякога несъзнателно и без предупредителни признаци. Пациентите трябва да бъдат информирани за това и съветвани да внимават при шофиране или работа с машини по време на лечението с леводопа. Пациенти, които са имали сънливост и/или епизод на внезапно заспиване, трябва да се въздържат от шофиране или работа с машини. Освен това може да се помисли за намаляване на дозата или прекратяване на терапията.</w:t>
      </w:r>
    </w:p>
    <w:p w14:paraId="2BA98FA3" w14:textId="77777777" w:rsidR="003E6911" w:rsidRPr="003E6911" w:rsidRDefault="003E6911" w:rsidP="003E6911">
      <w:pPr>
        <w:spacing w:line="240" w:lineRule="auto"/>
        <w:rPr>
          <w:rFonts w:eastAsia="Times New Roman" w:cs="Arial"/>
          <w:color w:val="000000"/>
          <w:szCs w:val="20"/>
          <w:lang w:eastAsia="bg-BG"/>
        </w:rPr>
      </w:pPr>
    </w:p>
    <w:p w14:paraId="0390C357" w14:textId="58F43531"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Както при употреба на леводопа, така и по време на продължителна терапия със Синемет, се препоръчват периодични контролни изследвания на чернодробната, хемопоетичната, сърдечно-съдовата и бъбречната функции.</w:t>
      </w:r>
    </w:p>
    <w:p w14:paraId="2850B754" w14:textId="77777777" w:rsidR="003E6911" w:rsidRPr="003E6911" w:rsidRDefault="003E6911" w:rsidP="003E6911">
      <w:pPr>
        <w:spacing w:line="240" w:lineRule="auto"/>
        <w:rPr>
          <w:rFonts w:eastAsia="Times New Roman" w:cs="Arial"/>
          <w:color w:val="000000"/>
          <w:szCs w:val="20"/>
          <w:lang w:eastAsia="bg-BG"/>
        </w:rPr>
      </w:pPr>
    </w:p>
    <w:p w14:paraId="63A29863" w14:textId="22F83D34"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Ако е необходима обща анестезия, Синемет може да се прилага дотогава, докато на пациента е позволено да приема течности и лекарства през устата. Ако терапията се спре временно, обичайната дневна доза може да се назначи веднага след като пациентът е в състояние да приема лекарства през устата.</w:t>
      </w:r>
    </w:p>
    <w:p w14:paraId="7E707663" w14:textId="77777777" w:rsidR="003E6911" w:rsidRPr="003E6911" w:rsidRDefault="003E6911" w:rsidP="003E6911">
      <w:pPr>
        <w:spacing w:line="240" w:lineRule="auto"/>
        <w:rPr>
          <w:rFonts w:eastAsia="Times New Roman" w:cs="Arial"/>
          <w:color w:val="000000"/>
          <w:szCs w:val="20"/>
          <w:u w:val="single"/>
          <w:lang w:eastAsia="bg-BG"/>
        </w:rPr>
      </w:pPr>
    </w:p>
    <w:p w14:paraId="6FBD03DD" w14:textId="3B95D746"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u w:val="single"/>
          <w:lang w:eastAsia="bg-BG"/>
        </w:rPr>
        <w:t>Педиатрична популация</w:t>
      </w:r>
    </w:p>
    <w:p w14:paraId="414A1B0A"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lastRenderedPageBreak/>
        <w:t>Безопасността и ефективността на Синемет при кърмачета и деца все още не са напълно изяснени, поради което не се препоръчва употребата му при пациенти на възраст под 18 години.</w:t>
      </w:r>
    </w:p>
    <w:p w14:paraId="6C16F61C" w14:textId="77777777" w:rsidR="003E6911" w:rsidRPr="003E6911" w:rsidRDefault="003E6911" w:rsidP="003E6911">
      <w:pPr>
        <w:rPr>
          <w:rFonts w:eastAsia="Times New Roman" w:cs="Arial"/>
          <w:color w:val="000000"/>
          <w:szCs w:val="20"/>
          <w:lang w:eastAsia="bg-BG"/>
        </w:rPr>
      </w:pPr>
    </w:p>
    <w:p w14:paraId="19ED6FE4" w14:textId="3B7AABA0" w:rsidR="003E6911" w:rsidRPr="003E6911" w:rsidRDefault="003E6911" w:rsidP="003E6911">
      <w:pPr>
        <w:rPr>
          <w:rFonts w:cs="Arial"/>
          <w:sz w:val="24"/>
        </w:rPr>
      </w:pPr>
      <w:r w:rsidRPr="003E6911">
        <w:rPr>
          <w:rFonts w:eastAsia="Times New Roman" w:cs="Arial"/>
          <w:color w:val="000000"/>
          <w:szCs w:val="20"/>
          <w:lang w:eastAsia="bg-BG"/>
        </w:rPr>
        <w:t>Меланома: Епидемиологични изпитвания показват, че пациенти с болестта на Паркинсон са с по-висок риск (2 до приблизително 6 пъти) за развитие на меланома в сравнение с общата популация. Не е известно дали наблюдаваният повишен риск се дължи на болестта на Паркинсон или други фактори, като лекарства за лечение на болестта на Паркинсон.</w:t>
      </w:r>
    </w:p>
    <w:p w14:paraId="24E3E82F" w14:textId="408B1AF1" w:rsidR="0091385D" w:rsidRDefault="0091385D" w:rsidP="0091385D"/>
    <w:p w14:paraId="33011A13"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Поради гореспоменатата причина, пациентите и болногледачите се съветват да следят често и редовно за наличието на меланома, когато се използва Синемет за всяка една индикация. Най-добре да се извършват периодични кожни прегледи от подходящо квалифицирано лице (напр. дерматолог).</w:t>
      </w:r>
    </w:p>
    <w:p w14:paraId="70CBCB50" w14:textId="77777777" w:rsidR="003E6911" w:rsidRPr="003E6911" w:rsidRDefault="003E6911" w:rsidP="003E6911">
      <w:pPr>
        <w:spacing w:line="240" w:lineRule="auto"/>
        <w:rPr>
          <w:rFonts w:eastAsia="Times New Roman" w:cs="Arial"/>
          <w:color w:val="000000"/>
          <w:szCs w:val="20"/>
          <w:lang w:eastAsia="bg-BG"/>
        </w:rPr>
      </w:pPr>
    </w:p>
    <w:p w14:paraId="4C521502" w14:textId="7833A848" w:rsidR="003E6911" w:rsidRPr="003E6911" w:rsidRDefault="003E6911" w:rsidP="003E6911">
      <w:pPr>
        <w:spacing w:line="240" w:lineRule="auto"/>
        <w:rPr>
          <w:rFonts w:eastAsia="Times New Roman" w:cs="Arial"/>
          <w:color w:val="000000"/>
          <w:szCs w:val="20"/>
          <w:lang w:eastAsia="bg-BG"/>
        </w:rPr>
      </w:pPr>
      <w:r w:rsidRPr="003E6911">
        <w:rPr>
          <w:rFonts w:eastAsia="Times New Roman" w:cs="Arial"/>
          <w:color w:val="000000"/>
          <w:szCs w:val="20"/>
          <w:lang w:eastAsia="bg-BG"/>
        </w:rPr>
        <w:t xml:space="preserve">Синдром на нарушена допаминова регулация </w:t>
      </w:r>
      <w:r w:rsidRPr="003E6911">
        <w:rPr>
          <w:rFonts w:eastAsia="Times New Roman" w:cs="Arial"/>
          <w:color w:val="000000"/>
          <w:szCs w:val="20"/>
          <w:lang w:val="en-US"/>
        </w:rPr>
        <w:t xml:space="preserve">(Dopamine Dysregulation Syndrome, DDS) </w:t>
      </w:r>
      <w:r w:rsidRPr="003E6911">
        <w:rPr>
          <w:rFonts w:eastAsia="Times New Roman" w:cs="Arial"/>
          <w:color w:val="000000"/>
          <w:szCs w:val="20"/>
          <w:lang w:eastAsia="bg-BG"/>
        </w:rPr>
        <w:t xml:space="preserve">е разстройство, свързано със зависимост, което води до прекомерно използване на продукта, наблюдавано при някои пациенти, лекувани с карбидопа/леводопа. Преди започване на лечение, пациентите и полагащите грижи за тях, трябва да бъдат предупредени за потенциалния риск от развитие на </w:t>
      </w:r>
      <w:r w:rsidRPr="003E6911">
        <w:rPr>
          <w:rFonts w:eastAsia="Times New Roman" w:cs="Arial"/>
          <w:color w:val="000000"/>
          <w:szCs w:val="20"/>
          <w:lang w:val="en-US"/>
        </w:rPr>
        <w:t xml:space="preserve">DDS </w:t>
      </w:r>
      <w:r w:rsidRPr="003E6911">
        <w:rPr>
          <w:rFonts w:eastAsia="Times New Roman" w:cs="Arial"/>
          <w:color w:val="000000"/>
          <w:szCs w:val="20"/>
          <w:lang w:eastAsia="bg-BG"/>
        </w:rPr>
        <w:t>(вж. също точка 4.8).</w:t>
      </w:r>
    </w:p>
    <w:p w14:paraId="0BD9FE94" w14:textId="77777777" w:rsidR="003E6911" w:rsidRPr="003E6911" w:rsidRDefault="003E6911" w:rsidP="003E6911">
      <w:pPr>
        <w:spacing w:line="240" w:lineRule="auto"/>
        <w:rPr>
          <w:rFonts w:eastAsia="Times New Roman" w:cs="Arial"/>
          <w:b/>
          <w:bCs/>
          <w:color w:val="000000"/>
          <w:szCs w:val="20"/>
          <w:lang w:eastAsia="bg-BG"/>
        </w:rPr>
      </w:pPr>
      <w:bookmarkStart w:id="1" w:name="bookmark0"/>
    </w:p>
    <w:p w14:paraId="03FCB9DC" w14:textId="1E6E6308"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color w:val="000000"/>
          <w:szCs w:val="20"/>
          <w:lang w:eastAsia="bg-BG"/>
        </w:rPr>
        <w:t>Нарушения в контрола на импулсите</w:t>
      </w:r>
      <w:bookmarkEnd w:id="1"/>
    </w:p>
    <w:p w14:paraId="339560D9" w14:textId="1172CF04" w:rsidR="003E6911" w:rsidRPr="003E6911" w:rsidRDefault="003E6911" w:rsidP="003E6911">
      <w:pPr>
        <w:rPr>
          <w:rFonts w:cs="Arial"/>
          <w:sz w:val="24"/>
        </w:rPr>
      </w:pPr>
      <w:r w:rsidRPr="003E6911">
        <w:rPr>
          <w:rFonts w:eastAsia="Times New Roman" w:cs="Arial"/>
          <w:color w:val="000000"/>
          <w:szCs w:val="20"/>
          <w:lang w:eastAsia="bg-BG"/>
        </w:rPr>
        <w:t>Пациентите трябва да бъдат редовно мониторирани за развитие на нарушения в контрола на импулсите. Пациентите и болногледачите трябва да бъдат наясно, че поведенческите симптоми на нарушения в контрола на импулсите, включващи патологично влечение към хазарт, повишено либидо, хиперсексуалност, непреодолима склонност към харчене или пазаруване, преяждане и прекомерна склонност към преяждане може да се появят при пациенти, лекувани с допаминови агонисти и/или други допаминергични терапии, съдържащи леводопа, включително Синемет. Ако се развиват такива симптоми, се препоръчва преразглеждане на лечението.</w:t>
      </w:r>
    </w:p>
    <w:p w14:paraId="1F33F8DB" w14:textId="77777777" w:rsidR="003E6911" w:rsidRPr="0091385D" w:rsidRDefault="003E6911"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77461B7A"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Изисква се особено внимание в случаите, когато едновременно със Синемет се назначават и прилагат някои от следните лекарства:</w:t>
      </w:r>
    </w:p>
    <w:p w14:paraId="38803B38" w14:textId="77777777" w:rsidR="003E6911" w:rsidRPr="003E6911" w:rsidRDefault="003E6911" w:rsidP="003E6911">
      <w:pPr>
        <w:spacing w:line="240" w:lineRule="auto"/>
        <w:rPr>
          <w:rFonts w:eastAsia="Times New Roman" w:cs="Arial"/>
          <w:b/>
          <w:bCs/>
          <w:i/>
          <w:iCs/>
          <w:color w:val="000000"/>
          <w:szCs w:val="20"/>
          <w:lang w:eastAsia="bg-BG"/>
        </w:rPr>
      </w:pPr>
    </w:p>
    <w:p w14:paraId="57991739" w14:textId="6772C1C3"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Антихипертензивни средства</w:t>
      </w:r>
    </w:p>
    <w:p w14:paraId="271CC1F2"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Когато Синемет се прибави към терапията на пациенти, получаващи някои антихипертензивни лекарства, може да се наблюдава симптоматична ортостатична хипотония. Следователно, когато терапията със Синемет е започната, се изисква уточняване на дозата на съпътстващото антихипертензивно лекарство.</w:t>
      </w:r>
    </w:p>
    <w:p w14:paraId="6E164570" w14:textId="77777777" w:rsidR="003E6911" w:rsidRPr="003E6911" w:rsidRDefault="003E6911" w:rsidP="003E6911">
      <w:pPr>
        <w:spacing w:line="240" w:lineRule="auto"/>
        <w:rPr>
          <w:rFonts w:eastAsia="Times New Roman" w:cs="Arial"/>
          <w:b/>
          <w:bCs/>
          <w:i/>
          <w:iCs/>
          <w:color w:val="000000"/>
          <w:szCs w:val="20"/>
          <w:lang w:eastAsia="bg-BG"/>
        </w:rPr>
      </w:pPr>
    </w:p>
    <w:p w14:paraId="15492B65" w14:textId="585C758B"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Антидепресанти</w:t>
      </w:r>
    </w:p>
    <w:p w14:paraId="33128A4C"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За пациенти, получаващи моноаминооксидазни инхибитори (вж. точка 4.3).</w:t>
      </w:r>
    </w:p>
    <w:p w14:paraId="69505FD2"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Рядко има съобщения за неблагоприятни реакции като хипертония и дискинезия, дължащи се на едновременната употреба на трициклнчни антидепресанти и Синемет.</w:t>
      </w:r>
    </w:p>
    <w:p w14:paraId="19FEA068" w14:textId="77777777" w:rsidR="003E6911" w:rsidRPr="003E6911" w:rsidRDefault="003E6911" w:rsidP="003E6911">
      <w:pPr>
        <w:spacing w:line="240" w:lineRule="auto"/>
        <w:rPr>
          <w:rFonts w:eastAsia="Times New Roman" w:cs="Arial"/>
          <w:b/>
          <w:bCs/>
          <w:i/>
          <w:iCs/>
          <w:color w:val="000000"/>
          <w:szCs w:val="20"/>
          <w:lang w:eastAsia="bg-BG"/>
        </w:rPr>
      </w:pPr>
    </w:p>
    <w:p w14:paraId="4B78EFCD" w14:textId="6A1746A9"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Желязо:</w:t>
      </w:r>
    </w:p>
    <w:p w14:paraId="7994769E"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lastRenderedPageBreak/>
        <w:t>Проучвания показват намаляване на бионаличността на карбидопа и/или леводопа, когато се приемат с железен сулфат или железен глюконат.</w:t>
      </w:r>
    </w:p>
    <w:p w14:paraId="52A6F524" w14:textId="77777777" w:rsidR="003E6911" w:rsidRPr="003E6911" w:rsidRDefault="003E6911" w:rsidP="003E6911">
      <w:pPr>
        <w:spacing w:line="240" w:lineRule="auto"/>
        <w:rPr>
          <w:rFonts w:eastAsia="Times New Roman" w:cs="Arial"/>
          <w:b/>
          <w:bCs/>
          <w:i/>
          <w:iCs/>
          <w:color w:val="000000"/>
          <w:szCs w:val="20"/>
          <w:lang w:eastAsia="bg-BG"/>
        </w:rPr>
      </w:pPr>
    </w:p>
    <w:p w14:paraId="4F9781DC" w14:textId="6008F4DF" w:rsidR="003E6911" w:rsidRPr="003E6911" w:rsidRDefault="003E6911" w:rsidP="003E6911">
      <w:pPr>
        <w:spacing w:line="240" w:lineRule="auto"/>
        <w:rPr>
          <w:rFonts w:eastAsia="Times New Roman" w:cs="Arial"/>
          <w:sz w:val="28"/>
          <w:szCs w:val="24"/>
          <w:lang w:eastAsia="bg-BG"/>
        </w:rPr>
      </w:pPr>
      <w:r w:rsidRPr="003E6911">
        <w:rPr>
          <w:rFonts w:eastAsia="Times New Roman" w:cs="Arial"/>
          <w:b/>
          <w:bCs/>
          <w:i/>
          <w:iCs/>
          <w:color w:val="000000"/>
          <w:szCs w:val="20"/>
          <w:lang w:eastAsia="bg-BG"/>
        </w:rPr>
        <w:t>Други лекарствени продукти:</w:t>
      </w:r>
    </w:p>
    <w:p w14:paraId="5B2761C5" w14:textId="2A6CA3F8" w:rsidR="0091385D" w:rsidRPr="003E6911" w:rsidRDefault="003E6911" w:rsidP="003E6911">
      <w:pPr>
        <w:rPr>
          <w:rFonts w:eastAsia="Times New Roman" w:cs="Arial"/>
          <w:color w:val="000000"/>
          <w:szCs w:val="20"/>
          <w:lang w:eastAsia="bg-BG"/>
        </w:rPr>
      </w:pPr>
      <w:r w:rsidRPr="003E6911">
        <w:rPr>
          <w:rFonts w:eastAsia="Times New Roman" w:cs="Arial"/>
          <w:color w:val="000000"/>
          <w:szCs w:val="20"/>
          <w:lang w:eastAsia="bg-BG"/>
        </w:rPr>
        <w:t xml:space="preserve">Допамин </w:t>
      </w:r>
      <w:r w:rsidRPr="003E6911">
        <w:rPr>
          <w:rFonts w:eastAsia="Times New Roman" w:cs="Arial"/>
          <w:color w:val="000000"/>
          <w:szCs w:val="20"/>
          <w:lang w:val="en-US"/>
        </w:rPr>
        <w:t>D</w:t>
      </w:r>
      <w:r w:rsidRPr="003E6911">
        <w:rPr>
          <w:rFonts w:eastAsia="Times New Roman" w:cs="Arial"/>
          <w:color w:val="000000"/>
          <w:szCs w:val="20"/>
          <w:vertAlign w:val="subscript"/>
          <w:lang w:val="en-US"/>
        </w:rPr>
        <w:t>2</w:t>
      </w:r>
      <w:r w:rsidRPr="003E6911">
        <w:rPr>
          <w:rFonts w:eastAsia="Times New Roman" w:cs="Arial"/>
          <w:color w:val="000000"/>
          <w:szCs w:val="20"/>
          <w:lang w:eastAsia="bg-BG"/>
        </w:rPr>
        <w:t xml:space="preserve"> рецепторните антагонисти (като фенотиазини, бутирофенони и рисперидон) и изониазид могат да понижат терапевтичните ефекти на леводопа. Съобщава се и за промяна на положителните ефекти на леводопа при Паркинсонова болест от фенитоин и папаверин. Пациентите, приемащи тези лекарства едновременно със Синемет, трябва да бъдат внимателно наблюдавани за евентуална загуба на терапевтичен отговор.</w:t>
      </w:r>
    </w:p>
    <w:p w14:paraId="24DB25A8" w14:textId="0640593A" w:rsidR="003E6911" w:rsidRPr="003E6911" w:rsidRDefault="003E6911" w:rsidP="003E6911">
      <w:pPr>
        <w:rPr>
          <w:rFonts w:eastAsia="Times New Roman" w:cs="Arial"/>
          <w:color w:val="000000"/>
          <w:szCs w:val="20"/>
          <w:lang w:eastAsia="bg-BG"/>
        </w:rPr>
      </w:pPr>
    </w:p>
    <w:p w14:paraId="07A519BD"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Не се препоръчва употребата на Синемет със средства, които изчерпват допамина (напр. резерпин и тетрабеназин) или други лекарства, познати като изчерпващи запасите от моноамини.</w:t>
      </w:r>
    </w:p>
    <w:p w14:paraId="6072D266" w14:textId="77777777" w:rsidR="003E6911" w:rsidRPr="003E6911" w:rsidRDefault="003E6911" w:rsidP="003E6911">
      <w:pPr>
        <w:spacing w:line="240" w:lineRule="auto"/>
        <w:rPr>
          <w:rFonts w:eastAsia="Times New Roman" w:cs="Arial"/>
          <w:color w:val="000000"/>
          <w:szCs w:val="20"/>
          <w:lang w:eastAsia="bg-BG"/>
        </w:rPr>
      </w:pPr>
    </w:p>
    <w:p w14:paraId="63D923AD" w14:textId="0DCBD9E5"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Едновременната употреба на селегилин и карбидопа - леводопа може да бъде свързана с тежка ортостатична хипотония, която не се дължи на карбидопа - леводопа при самостоятелно приложение (вж. точка 4.3).</w:t>
      </w:r>
    </w:p>
    <w:p w14:paraId="4F9B93BE" w14:textId="77777777" w:rsidR="003E6911" w:rsidRPr="003E6911" w:rsidRDefault="003E6911" w:rsidP="003E6911">
      <w:pPr>
        <w:rPr>
          <w:rFonts w:eastAsia="Times New Roman" w:cs="Arial"/>
          <w:color w:val="000000"/>
          <w:szCs w:val="20"/>
          <w:lang w:eastAsia="bg-BG"/>
        </w:rPr>
      </w:pPr>
    </w:p>
    <w:p w14:paraId="6DABCC93" w14:textId="2FFE7357" w:rsidR="003E6911" w:rsidRPr="003E6911" w:rsidRDefault="003E6911" w:rsidP="003E6911">
      <w:pPr>
        <w:rPr>
          <w:rFonts w:cs="Arial"/>
          <w:sz w:val="24"/>
        </w:rPr>
      </w:pPr>
      <w:r w:rsidRPr="003E6911">
        <w:rPr>
          <w:rFonts w:eastAsia="Times New Roman" w:cs="Arial"/>
          <w:color w:val="000000"/>
          <w:szCs w:val="20"/>
          <w:lang w:eastAsia="bg-BG"/>
        </w:rPr>
        <w:t>Тъй като леводопа се конкурира с някои аминокиселини, абсорбцията на леводопа може да бъде нарушена при пациенти, поставени на богата на протеини диета.</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3E91A65F" w14:textId="77777777" w:rsidR="003E6911" w:rsidRPr="003E6911" w:rsidRDefault="003E6911" w:rsidP="003E6911">
      <w:pPr>
        <w:pStyle w:val="Heading3"/>
        <w:rPr>
          <w:rFonts w:eastAsia="Times New Roman"/>
          <w:sz w:val="28"/>
          <w:u w:val="single"/>
          <w:lang w:eastAsia="bg-BG"/>
        </w:rPr>
      </w:pPr>
      <w:r w:rsidRPr="003E6911">
        <w:rPr>
          <w:rFonts w:eastAsia="Times New Roman"/>
          <w:u w:val="single"/>
          <w:lang w:eastAsia="bg-BG"/>
        </w:rPr>
        <w:t>Фертилитет</w:t>
      </w:r>
    </w:p>
    <w:p w14:paraId="74A86ED6"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Няма налични данни относно потенциалните ефекти на лечението с карбидопа/леводопа върху мъжкия или женския фертилитет (вж.точка 53).</w:t>
      </w:r>
    </w:p>
    <w:p w14:paraId="3B453FF0" w14:textId="77777777" w:rsidR="003E6911" w:rsidRPr="003E6911" w:rsidRDefault="003E6911" w:rsidP="003E6911">
      <w:pPr>
        <w:spacing w:line="240" w:lineRule="auto"/>
        <w:rPr>
          <w:rFonts w:eastAsia="Times New Roman" w:cs="Arial"/>
          <w:color w:val="000000"/>
          <w:szCs w:val="20"/>
          <w:u w:val="single"/>
          <w:lang w:eastAsia="bg-BG"/>
        </w:rPr>
      </w:pPr>
    </w:p>
    <w:p w14:paraId="7CB11042" w14:textId="1DB81D35" w:rsidR="003E6911" w:rsidRPr="003E6911" w:rsidRDefault="003E6911" w:rsidP="003E6911">
      <w:pPr>
        <w:pStyle w:val="Heading3"/>
        <w:rPr>
          <w:rFonts w:eastAsia="Times New Roman"/>
          <w:sz w:val="28"/>
          <w:u w:val="single"/>
          <w:lang w:eastAsia="bg-BG"/>
        </w:rPr>
      </w:pPr>
      <w:r w:rsidRPr="003E6911">
        <w:rPr>
          <w:rFonts w:eastAsia="Times New Roman"/>
          <w:u w:val="single"/>
          <w:lang w:eastAsia="bg-BG"/>
        </w:rPr>
        <w:t>Бременност</w:t>
      </w:r>
    </w:p>
    <w:p w14:paraId="2FC9B262"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Въпреки че ефектите на Синемет при бременност не са добре известни, експериментите при зайци и в двата варианта - само леводопа и комбинация от карбидопа и леводопа, причиняват висцерални и скелетни малформации (вж. точка 53). Следователно, употребата на Синемет при жени в детеродна възраст изисква очакваните положителни ефекти от употребата на лекарството да превъзхождат възможните рискове, ако настъпи бременност.</w:t>
      </w:r>
    </w:p>
    <w:p w14:paraId="1C77099A" w14:textId="77777777" w:rsidR="003E6911" w:rsidRPr="003E6911" w:rsidRDefault="003E6911" w:rsidP="003E6911">
      <w:pPr>
        <w:spacing w:line="240" w:lineRule="auto"/>
        <w:rPr>
          <w:rFonts w:eastAsia="Times New Roman" w:cs="Arial"/>
          <w:color w:val="000000"/>
          <w:szCs w:val="20"/>
          <w:u w:val="single"/>
          <w:lang w:eastAsia="bg-BG"/>
        </w:rPr>
      </w:pPr>
    </w:p>
    <w:p w14:paraId="67CD1D8F" w14:textId="22EA9586" w:rsidR="003E6911" w:rsidRPr="003E6911" w:rsidRDefault="003E6911" w:rsidP="003E6911">
      <w:pPr>
        <w:pStyle w:val="Heading3"/>
        <w:rPr>
          <w:rFonts w:eastAsia="Times New Roman"/>
          <w:sz w:val="28"/>
          <w:u w:val="single"/>
          <w:lang w:eastAsia="bg-BG"/>
        </w:rPr>
      </w:pPr>
      <w:r w:rsidRPr="003E6911">
        <w:rPr>
          <w:rFonts w:eastAsia="Times New Roman"/>
          <w:u w:val="single"/>
          <w:lang w:eastAsia="bg-BG"/>
        </w:rPr>
        <w:t>Кърм</w:t>
      </w:r>
      <w:bookmarkStart w:id="2" w:name="_GoBack"/>
      <w:bookmarkEnd w:id="2"/>
      <w:r w:rsidRPr="003E6911">
        <w:rPr>
          <w:rFonts w:eastAsia="Times New Roman"/>
          <w:u w:val="single"/>
          <w:lang w:eastAsia="bg-BG"/>
        </w:rPr>
        <w:t>ене</w:t>
      </w:r>
    </w:p>
    <w:p w14:paraId="102F0D07" w14:textId="42F3ED7C" w:rsidR="007A2185" w:rsidRPr="003E6911" w:rsidRDefault="003E6911" w:rsidP="003E6911">
      <w:pPr>
        <w:rPr>
          <w:rFonts w:cs="Arial"/>
          <w:sz w:val="24"/>
        </w:rPr>
      </w:pPr>
      <w:r w:rsidRPr="003E6911">
        <w:rPr>
          <w:rFonts w:eastAsia="Times New Roman" w:cs="Arial"/>
          <w:color w:val="000000"/>
          <w:szCs w:val="20"/>
          <w:lang w:eastAsia="bg-BG"/>
        </w:rPr>
        <w:t>Не е известно дали карбидопа се екскретира в кърмата. Била е докладвана екскреция на леводопа в кърмата в проучване на една кърмачка с паркинсонова болест. Тъй като много лекарства се екскретират в кърмата и поради възможността от сериозни неблагоприятни ефекти при кърмачетата, трябва да бъде взето решение дали да се прекрати кърменето или да се спре употребата на Синемет, преценявайки важността на лекарството за здравето на майката.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63F42D3"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Индивидуалните отговори към лекарството могат да варират. Определени нежелани лекарствени реакции, свързани с употребата на Синемет, могат да повлияят способността на някои пациенти да шофират или да работят с машини (вж. точка 4.8).</w:t>
      </w:r>
    </w:p>
    <w:p w14:paraId="6F2267A0" w14:textId="77777777" w:rsidR="003E6911" w:rsidRPr="003E6911" w:rsidRDefault="003E6911" w:rsidP="003E6911">
      <w:pPr>
        <w:rPr>
          <w:rFonts w:eastAsia="Times New Roman" w:cs="Arial"/>
          <w:color w:val="000000"/>
          <w:szCs w:val="20"/>
          <w:lang w:eastAsia="bg-BG"/>
        </w:rPr>
      </w:pPr>
    </w:p>
    <w:p w14:paraId="1C9ABB96" w14:textId="78299ABE" w:rsidR="007A2185" w:rsidRPr="003E6911" w:rsidRDefault="003E6911" w:rsidP="003E6911">
      <w:pPr>
        <w:rPr>
          <w:rFonts w:cs="Arial"/>
          <w:sz w:val="24"/>
        </w:rPr>
      </w:pPr>
      <w:r w:rsidRPr="003E6911">
        <w:rPr>
          <w:rFonts w:eastAsia="Times New Roman" w:cs="Arial"/>
          <w:color w:val="000000"/>
          <w:szCs w:val="20"/>
          <w:lang w:eastAsia="bg-BG"/>
        </w:rPr>
        <w:t>Пациенти, лекувани със Синемет, които се оплакват от сънливост и/или внезапни епизоди на заспиване, трябва да бъдат информирани да избягват да шофират или да се занимават с дейности, при които намаленото внимание може да изложи тях или други хора на риск от сериозно нараняване или смърт (например работа с машини), докато подобни повтарящи се епизоди и сънливост бъдат овладяни (вж. точка 4.4).</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254AACC" w14:textId="1DF9711C" w:rsidR="007A2185" w:rsidRPr="003E6911" w:rsidRDefault="003E6911" w:rsidP="0091385D">
      <w:pPr>
        <w:rPr>
          <w:rFonts w:cs="Arial"/>
          <w:sz w:val="24"/>
        </w:rPr>
      </w:pPr>
      <w:r w:rsidRPr="003E6911">
        <w:rPr>
          <w:rFonts w:cs="Arial"/>
          <w:szCs w:val="20"/>
        </w:rPr>
        <w:t xml:space="preserve">Нежеланите реакции се класифицират като много чести (≥1/10); чести (≥1/100 до &lt;1/10); нечести (≥1/1 000 до &lt;1/100); редки (≥1/10 000 до &lt;1/1 000) много редки </w:t>
      </w:r>
      <w:r w:rsidRPr="003E6911">
        <w:rPr>
          <w:rFonts w:cs="Arial"/>
          <w:szCs w:val="20"/>
          <w:lang w:val="en-US"/>
        </w:rPr>
        <w:t>(&lt;l/10 000),</w:t>
      </w:r>
      <w:r w:rsidRPr="003E6911">
        <w:rPr>
          <w:rFonts w:cs="Arial"/>
          <w:szCs w:val="20"/>
        </w:rPr>
        <w:t xml:space="preserve"> с неизвестна честота (от наличните данни не може да бъде направена оценка).</w:t>
      </w:r>
    </w:p>
    <w:p w14:paraId="443BC107" w14:textId="31DB9F08" w:rsidR="005B0F27" w:rsidRDefault="005B0F27" w:rsidP="0091385D"/>
    <w:tbl>
      <w:tblPr>
        <w:tblStyle w:val="TableGrid"/>
        <w:tblW w:w="0" w:type="auto"/>
        <w:tblLook w:val="04A0" w:firstRow="1" w:lastRow="0" w:firstColumn="1" w:lastColumn="0" w:noHBand="0" w:noVBand="1"/>
      </w:tblPr>
      <w:tblGrid>
        <w:gridCol w:w="4675"/>
        <w:gridCol w:w="4675"/>
      </w:tblGrid>
      <w:tr w:rsidR="004D398A" w14:paraId="6E1EA592" w14:textId="77777777" w:rsidTr="00EB11E0">
        <w:tc>
          <w:tcPr>
            <w:tcW w:w="4675" w:type="dxa"/>
            <w:vAlign w:val="bottom"/>
          </w:tcPr>
          <w:p w14:paraId="3F872AE3" w14:textId="78891C83" w:rsidR="004D398A" w:rsidRPr="003E488C" w:rsidRDefault="004D398A" w:rsidP="004D398A">
            <w:pPr>
              <w:rPr>
                <w:rFonts w:cs="Arial"/>
              </w:rPr>
            </w:pPr>
            <w:r w:rsidRPr="003E488C">
              <w:rPr>
                <w:rFonts w:cs="Arial"/>
                <w:b/>
                <w:bCs/>
              </w:rPr>
              <w:t>Системо-органна класификация Честота</w:t>
            </w:r>
          </w:p>
        </w:tc>
        <w:tc>
          <w:tcPr>
            <w:tcW w:w="4675" w:type="dxa"/>
          </w:tcPr>
          <w:p w14:paraId="3F850BB3" w14:textId="3F17B810" w:rsidR="004D398A" w:rsidRPr="003E488C" w:rsidRDefault="004D398A" w:rsidP="004D398A">
            <w:pPr>
              <w:rPr>
                <w:rFonts w:cs="Arial"/>
              </w:rPr>
            </w:pPr>
            <w:r w:rsidRPr="003E488C">
              <w:rPr>
                <w:rFonts w:cs="Arial"/>
                <w:b/>
                <w:bCs/>
              </w:rPr>
              <w:t>Нежелана реакция</w:t>
            </w:r>
          </w:p>
        </w:tc>
      </w:tr>
      <w:tr w:rsidR="004D398A" w14:paraId="6E0175A4" w14:textId="77777777" w:rsidTr="00EB11E0">
        <w:tc>
          <w:tcPr>
            <w:tcW w:w="4675" w:type="dxa"/>
          </w:tcPr>
          <w:p w14:paraId="0BFD1C00" w14:textId="77777777" w:rsidR="004D398A" w:rsidRPr="003E488C" w:rsidRDefault="004D398A" w:rsidP="004D398A">
            <w:pPr>
              <w:rPr>
                <w:rFonts w:cs="Arial"/>
              </w:rPr>
            </w:pPr>
            <w:r w:rsidRPr="003E488C">
              <w:rPr>
                <w:rFonts w:cs="Arial"/>
                <w:b/>
                <w:bCs/>
              </w:rPr>
              <w:t>Изследвания</w:t>
            </w:r>
          </w:p>
          <w:p w14:paraId="2BAA2124" w14:textId="77777777" w:rsidR="004D398A" w:rsidRPr="003E488C" w:rsidRDefault="004D398A" w:rsidP="004D398A">
            <w:pPr>
              <w:rPr>
                <w:rFonts w:cs="Arial"/>
              </w:rPr>
            </w:pPr>
          </w:p>
          <w:p w14:paraId="0916D5C6" w14:textId="77777777" w:rsidR="004D398A" w:rsidRPr="003E488C" w:rsidRDefault="004D398A" w:rsidP="004D398A">
            <w:pPr>
              <w:rPr>
                <w:rFonts w:cs="Arial"/>
              </w:rPr>
            </w:pPr>
          </w:p>
          <w:p w14:paraId="28C2C02F" w14:textId="17BEAD9B"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bottom"/>
          </w:tcPr>
          <w:p w14:paraId="7E8F67A6" w14:textId="77777777" w:rsidR="004D398A" w:rsidRPr="003E488C" w:rsidRDefault="004D398A" w:rsidP="004D398A">
            <w:pPr>
              <w:rPr>
                <w:rFonts w:cs="Arial"/>
              </w:rPr>
            </w:pPr>
            <w:r w:rsidRPr="003E488C">
              <w:rPr>
                <w:rFonts w:cs="Arial"/>
              </w:rPr>
              <w:t>Загуба на телесно тегло или увеличаване на телесното тегло.</w:t>
            </w:r>
          </w:p>
          <w:p w14:paraId="2301D114" w14:textId="77777777" w:rsidR="004D398A" w:rsidRPr="003E488C" w:rsidRDefault="004D398A" w:rsidP="004D398A">
            <w:pPr>
              <w:rPr>
                <w:rFonts w:cs="Arial"/>
              </w:rPr>
            </w:pPr>
          </w:p>
          <w:p w14:paraId="5E88559F" w14:textId="38C61AE0" w:rsidR="004D398A" w:rsidRPr="003E488C" w:rsidRDefault="004D398A" w:rsidP="004D398A">
            <w:pPr>
              <w:rPr>
                <w:rFonts w:cs="Arial"/>
              </w:rPr>
            </w:pPr>
            <w:r w:rsidRPr="003E488C">
              <w:rPr>
                <w:rFonts w:cs="Arial"/>
              </w:rPr>
              <w:t xml:space="preserve">Наблюдавани са промени в резултатите от лабораторните тестове за алкална фосфатаза, </w:t>
            </w:r>
            <w:r w:rsidRPr="003E488C">
              <w:rPr>
                <w:rFonts w:cs="Arial"/>
                <w:lang w:val="en-US"/>
              </w:rPr>
              <w:t xml:space="preserve">AST, ALT. </w:t>
            </w:r>
            <w:r w:rsidRPr="003E488C">
              <w:rPr>
                <w:rFonts w:cs="Arial"/>
              </w:rPr>
              <w:t xml:space="preserve">лактатдехидрогеназа, билирубин, кръвна урея, креатинин, пикочна киселина и тест на </w:t>
            </w:r>
            <w:proofErr w:type="spellStart"/>
            <w:r w:rsidRPr="003E488C">
              <w:rPr>
                <w:rFonts w:cs="Arial"/>
                <w:lang w:val="en-US"/>
              </w:rPr>
              <w:t>Coomb</w:t>
            </w:r>
            <w:proofErr w:type="spellEnd"/>
            <w:r w:rsidRPr="003E488C">
              <w:rPr>
                <w:rFonts w:cs="Arial"/>
                <w:lang w:val="en-US"/>
              </w:rPr>
              <w:t>.</w:t>
            </w:r>
          </w:p>
          <w:p w14:paraId="2F499A97" w14:textId="77777777" w:rsidR="004D398A" w:rsidRPr="003E488C" w:rsidRDefault="004D398A" w:rsidP="004D398A">
            <w:pPr>
              <w:rPr>
                <w:rFonts w:cs="Arial"/>
              </w:rPr>
            </w:pPr>
            <w:r w:rsidRPr="003E488C">
              <w:rPr>
                <w:rFonts w:cs="Arial"/>
              </w:rPr>
              <w:t>Съобщавани са понижен хемоглобин, хематокрит и повишена серумна глкжоза. Съобщавано е също за наличие на левкоцити, бактерии и кръв в урината.</w:t>
            </w:r>
          </w:p>
          <w:p w14:paraId="35BC66ED" w14:textId="77777777" w:rsidR="004D398A" w:rsidRPr="003E488C" w:rsidRDefault="004D398A" w:rsidP="004D398A">
            <w:pPr>
              <w:rPr>
                <w:rFonts w:cs="Arial"/>
              </w:rPr>
            </w:pPr>
            <w:r w:rsidRPr="003E488C">
              <w:rPr>
                <w:rFonts w:cs="Arial"/>
              </w:rPr>
              <w:t>Продуктите, съдържащи карбидопа-леводопа, могат да предизвикат фалшиво положителна реакция за кетонни тела в урината, когато се използва тест-касета за определяне на кетонурия. Тази реакция не се променя, ако пробата урина се загрее на водна баня.</w:t>
            </w:r>
          </w:p>
          <w:p w14:paraId="5253A583" w14:textId="17C5644C" w:rsidR="004D398A" w:rsidRPr="003E488C" w:rsidRDefault="004D398A" w:rsidP="004D398A">
            <w:pPr>
              <w:rPr>
                <w:rFonts w:cs="Arial"/>
              </w:rPr>
            </w:pPr>
            <w:r w:rsidRPr="003E488C">
              <w:rPr>
                <w:rFonts w:cs="Arial"/>
              </w:rPr>
              <w:t>Фалшиво отрицателни резултати могат да се получат при използване на глюкозооксидазни методи за определяне на глюкозурия.</w:t>
            </w:r>
          </w:p>
        </w:tc>
      </w:tr>
      <w:tr w:rsidR="004D398A" w14:paraId="3541B28F" w14:textId="77777777" w:rsidTr="00EB11E0">
        <w:tc>
          <w:tcPr>
            <w:tcW w:w="4675" w:type="dxa"/>
          </w:tcPr>
          <w:p w14:paraId="0AA5750E" w14:textId="77777777" w:rsidR="004D398A" w:rsidRPr="003E488C" w:rsidRDefault="004D398A" w:rsidP="004D398A">
            <w:pPr>
              <w:rPr>
                <w:rFonts w:cs="Arial"/>
              </w:rPr>
            </w:pPr>
            <w:r w:rsidRPr="003E488C">
              <w:rPr>
                <w:rFonts w:cs="Arial"/>
                <w:b/>
                <w:bCs/>
              </w:rPr>
              <w:t>Сърдечни нарушения</w:t>
            </w:r>
          </w:p>
          <w:p w14:paraId="08884B78" w14:textId="77777777" w:rsidR="004D398A" w:rsidRPr="003E488C" w:rsidRDefault="004D398A" w:rsidP="004D398A">
            <w:pPr>
              <w:rPr>
                <w:rFonts w:cs="Arial"/>
              </w:rPr>
            </w:pPr>
            <w:r w:rsidRPr="003E488C">
              <w:rPr>
                <w:rFonts w:cs="Arial"/>
              </w:rPr>
              <w:t>Чести - много чести (&gt;1/100)</w:t>
            </w:r>
          </w:p>
          <w:p w14:paraId="490B19BA" w14:textId="6FC3E29A" w:rsidR="004D398A" w:rsidRPr="003E488C" w:rsidRDefault="004D398A" w:rsidP="004D398A">
            <w:pPr>
              <w:rPr>
                <w:rFonts w:cs="Arial"/>
              </w:rPr>
            </w:pPr>
            <w:r w:rsidRPr="003E488C">
              <w:rPr>
                <w:rFonts w:cs="Arial"/>
              </w:rPr>
              <w:t>Редки (≥ 1/10 000 до &lt;1/1 000)</w:t>
            </w:r>
          </w:p>
        </w:tc>
        <w:tc>
          <w:tcPr>
            <w:tcW w:w="4675" w:type="dxa"/>
            <w:vAlign w:val="center"/>
          </w:tcPr>
          <w:p w14:paraId="48D92DFF" w14:textId="77777777" w:rsidR="004D398A" w:rsidRPr="003E488C" w:rsidRDefault="004D398A" w:rsidP="004D398A">
            <w:pPr>
              <w:rPr>
                <w:rFonts w:cs="Arial"/>
              </w:rPr>
            </w:pPr>
            <w:r w:rsidRPr="003E488C">
              <w:rPr>
                <w:rFonts w:cs="Arial"/>
              </w:rPr>
              <w:t>Палпитации.</w:t>
            </w:r>
          </w:p>
          <w:p w14:paraId="49E6C5DE" w14:textId="4EC679CF" w:rsidR="004D398A" w:rsidRPr="003E488C" w:rsidRDefault="004D398A" w:rsidP="004D398A">
            <w:pPr>
              <w:rPr>
                <w:rFonts w:cs="Arial"/>
              </w:rPr>
            </w:pPr>
            <w:r w:rsidRPr="003E488C">
              <w:rPr>
                <w:rFonts w:cs="Arial"/>
              </w:rPr>
              <w:t>Нарушен сърдечен ритъм.</w:t>
            </w:r>
          </w:p>
        </w:tc>
      </w:tr>
      <w:tr w:rsidR="004D398A" w14:paraId="38CF295B" w14:textId="77777777" w:rsidTr="00EB11E0">
        <w:tc>
          <w:tcPr>
            <w:tcW w:w="4675" w:type="dxa"/>
          </w:tcPr>
          <w:p w14:paraId="2F3BE2CD" w14:textId="77777777" w:rsidR="004D398A" w:rsidRPr="003E488C" w:rsidRDefault="004D398A" w:rsidP="004D398A">
            <w:pPr>
              <w:rPr>
                <w:rFonts w:cs="Arial"/>
              </w:rPr>
            </w:pPr>
            <w:r w:rsidRPr="003E488C">
              <w:rPr>
                <w:rFonts w:cs="Arial"/>
                <w:b/>
                <w:bCs/>
              </w:rPr>
              <w:t>Нарушения на кръвта и лимфната система</w:t>
            </w:r>
          </w:p>
          <w:p w14:paraId="346BFAC8" w14:textId="27789BD4" w:rsidR="004D398A" w:rsidRPr="003E488C" w:rsidRDefault="004D398A" w:rsidP="004D398A">
            <w:pPr>
              <w:rPr>
                <w:rFonts w:cs="Arial"/>
              </w:rPr>
            </w:pPr>
            <w:r w:rsidRPr="003E488C">
              <w:rPr>
                <w:rFonts w:cs="Arial"/>
              </w:rPr>
              <w:t>Редки (≥ 1/10 000 до &lt;1/1 000)</w:t>
            </w:r>
          </w:p>
        </w:tc>
        <w:tc>
          <w:tcPr>
            <w:tcW w:w="4675" w:type="dxa"/>
            <w:vAlign w:val="bottom"/>
          </w:tcPr>
          <w:p w14:paraId="2D809489" w14:textId="58FEE72F" w:rsidR="004D398A" w:rsidRPr="003E488C" w:rsidRDefault="004D398A" w:rsidP="004D398A">
            <w:pPr>
              <w:rPr>
                <w:rFonts w:cs="Arial"/>
              </w:rPr>
            </w:pPr>
            <w:r w:rsidRPr="003E488C">
              <w:rPr>
                <w:rFonts w:cs="Arial"/>
              </w:rPr>
              <w:t>Левкопения, хемолитична и нехемолитична анемия, тромбоцитопения, агранулоцитоза.</w:t>
            </w:r>
          </w:p>
        </w:tc>
      </w:tr>
      <w:tr w:rsidR="004D398A" w14:paraId="3C1681DC" w14:textId="77777777" w:rsidTr="00B10EBD">
        <w:trPr>
          <w:trHeight w:val="5407"/>
        </w:trPr>
        <w:tc>
          <w:tcPr>
            <w:tcW w:w="4675" w:type="dxa"/>
          </w:tcPr>
          <w:p w14:paraId="45F7E7BE" w14:textId="77777777" w:rsidR="004D398A" w:rsidRPr="003E488C" w:rsidRDefault="004D398A" w:rsidP="004D398A">
            <w:pPr>
              <w:rPr>
                <w:rFonts w:cs="Arial"/>
              </w:rPr>
            </w:pPr>
            <w:r w:rsidRPr="003E488C">
              <w:rPr>
                <w:rFonts w:cs="Arial"/>
                <w:b/>
                <w:bCs/>
              </w:rPr>
              <w:lastRenderedPageBreak/>
              <w:t>Нарушения на нервната система</w:t>
            </w:r>
          </w:p>
          <w:p w14:paraId="52822C8E" w14:textId="77777777" w:rsidR="004D398A" w:rsidRPr="003E488C" w:rsidRDefault="004D398A" w:rsidP="004D398A">
            <w:pPr>
              <w:rPr>
                <w:rFonts w:cs="Arial"/>
              </w:rPr>
            </w:pPr>
            <w:r w:rsidRPr="003E488C">
              <w:rPr>
                <w:rFonts w:cs="Arial"/>
              </w:rPr>
              <w:t>Много чести (≥ 1/10)</w:t>
            </w:r>
          </w:p>
          <w:p w14:paraId="7FC1F6AA" w14:textId="77777777" w:rsidR="004D398A" w:rsidRPr="003E488C" w:rsidRDefault="004D398A" w:rsidP="004D398A">
            <w:pPr>
              <w:rPr>
                <w:rFonts w:cs="Arial"/>
              </w:rPr>
            </w:pPr>
          </w:p>
          <w:p w14:paraId="3A1B0957" w14:textId="77777777" w:rsidR="004D398A" w:rsidRPr="003E488C" w:rsidRDefault="004D398A" w:rsidP="004D398A">
            <w:pPr>
              <w:rPr>
                <w:rFonts w:cs="Arial"/>
              </w:rPr>
            </w:pPr>
          </w:p>
          <w:p w14:paraId="3596F48E" w14:textId="77777777" w:rsidR="004D398A" w:rsidRPr="003E488C" w:rsidRDefault="004D398A" w:rsidP="004D398A">
            <w:pPr>
              <w:rPr>
                <w:rFonts w:cs="Arial"/>
              </w:rPr>
            </w:pPr>
          </w:p>
          <w:p w14:paraId="66F416D4" w14:textId="25D9F4F4" w:rsidR="004D398A" w:rsidRPr="003E488C" w:rsidRDefault="004D398A" w:rsidP="004D398A">
            <w:pPr>
              <w:rPr>
                <w:rFonts w:cs="Arial"/>
              </w:rPr>
            </w:pPr>
            <w:r w:rsidRPr="003E488C">
              <w:rPr>
                <w:rFonts w:cs="Arial"/>
              </w:rPr>
              <w:t>Чести (≥1/100 до &lt;1/10)</w:t>
            </w:r>
          </w:p>
          <w:p w14:paraId="0F80AD24" w14:textId="77777777" w:rsidR="004D398A" w:rsidRPr="003E488C" w:rsidRDefault="004D398A" w:rsidP="004D398A">
            <w:pPr>
              <w:rPr>
                <w:rFonts w:cs="Arial"/>
              </w:rPr>
            </w:pPr>
          </w:p>
          <w:p w14:paraId="60BD7278" w14:textId="77777777" w:rsidR="004D398A" w:rsidRPr="003E488C" w:rsidRDefault="004D398A" w:rsidP="004D398A">
            <w:pPr>
              <w:rPr>
                <w:rFonts w:cs="Arial"/>
              </w:rPr>
            </w:pPr>
          </w:p>
          <w:p w14:paraId="6C04D265" w14:textId="77777777" w:rsidR="004D398A" w:rsidRPr="003E488C" w:rsidRDefault="004D398A" w:rsidP="004D398A">
            <w:pPr>
              <w:rPr>
                <w:rFonts w:cs="Arial"/>
              </w:rPr>
            </w:pPr>
          </w:p>
          <w:p w14:paraId="0043294B" w14:textId="77777777" w:rsidR="004D398A" w:rsidRPr="003E488C" w:rsidRDefault="004D398A" w:rsidP="004D398A">
            <w:pPr>
              <w:rPr>
                <w:rFonts w:cs="Arial"/>
              </w:rPr>
            </w:pPr>
          </w:p>
          <w:p w14:paraId="3D1CBBA7" w14:textId="78A8D6BE" w:rsidR="004D398A" w:rsidRPr="003E488C" w:rsidRDefault="004D398A" w:rsidP="004D398A">
            <w:pPr>
              <w:rPr>
                <w:rFonts w:cs="Arial"/>
              </w:rPr>
            </w:pPr>
            <w:r w:rsidRPr="003E488C">
              <w:rPr>
                <w:rFonts w:cs="Arial"/>
              </w:rPr>
              <w:t>Нечести (≥1/1 000 до &lt;1/100)</w:t>
            </w:r>
          </w:p>
          <w:p w14:paraId="0B4477CB" w14:textId="77777777" w:rsidR="004D398A" w:rsidRPr="003E488C" w:rsidRDefault="004D398A" w:rsidP="004D398A">
            <w:pPr>
              <w:rPr>
                <w:rFonts w:cs="Arial"/>
              </w:rPr>
            </w:pPr>
          </w:p>
          <w:p w14:paraId="43A4D15A" w14:textId="77777777" w:rsidR="004D398A" w:rsidRPr="003E488C" w:rsidRDefault="004D398A" w:rsidP="004D398A">
            <w:pPr>
              <w:rPr>
                <w:rFonts w:cs="Arial"/>
              </w:rPr>
            </w:pPr>
            <w:r w:rsidRPr="003E488C">
              <w:rPr>
                <w:rFonts w:cs="Arial"/>
              </w:rPr>
              <w:t>Редки (≥1/10 000 до &lt;1/1 000)</w:t>
            </w:r>
          </w:p>
          <w:p w14:paraId="7E725CE0" w14:textId="2500403D"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bottom"/>
          </w:tcPr>
          <w:p w14:paraId="2D72BFD3" w14:textId="77777777" w:rsidR="004D398A" w:rsidRPr="003E488C" w:rsidRDefault="004D398A" w:rsidP="004D398A">
            <w:pPr>
              <w:rPr>
                <w:rFonts w:cs="Arial"/>
              </w:rPr>
            </w:pPr>
          </w:p>
          <w:p w14:paraId="4A8A64E3" w14:textId="4C13C4D3" w:rsidR="004D398A" w:rsidRPr="003E488C" w:rsidRDefault="004D398A" w:rsidP="004D398A">
            <w:pPr>
              <w:rPr>
                <w:rFonts w:cs="Arial"/>
              </w:rPr>
            </w:pPr>
            <w:r w:rsidRPr="003E488C">
              <w:rPr>
                <w:rFonts w:cs="Arial"/>
              </w:rPr>
              <w:t>Дискинезия и двигателни нарушения, включително хорея, дистония и необичайни неволеви движения.</w:t>
            </w:r>
          </w:p>
          <w:p w14:paraId="145BEE84" w14:textId="77777777" w:rsidR="004D398A" w:rsidRPr="003E488C" w:rsidRDefault="004D398A" w:rsidP="004D398A">
            <w:pPr>
              <w:rPr>
                <w:rFonts w:cs="Arial"/>
              </w:rPr>
            </w:pPr>
          </w:p>
          <w:p w14:paraId="3A4D2737" w14:textId="3A42163D" w:rsidR="004D398A" w:rsidRPr="003E488C" w:rsidRDefault="004D398A" w:rsidP="004D398A">
            <w:pPr>
              <w:rPr>
                <w:rFonts w:cs="Arial"/>
              </w:rPr>
            </w:pPr>
            <w:r w:rsidRPr="003E488C">
              <w:rPr>
                <w:rFonts w:cs="Arial"/>
              </w:rPr>
              <w:t xml:space="preserve">Епизоди на брадикинезия </w:t>
            </w:r>
            <w:r w:rsidRPr="003E488C">
              <w:rPr>
                <w:rFonts w:cs="Arial"/>
                <w:lang w:val="en-US"/>
              </w:rPr>
              <w:t xml:space="preserve">(“on-off” </w:t>
            </w:r>
            <w:r w:rsidRPr="003E488C">
              <w:rPr>
                <w:rFonts w:cs="Arial"/>
              </w:rPr>
              <w:t>феномен), замаяност, парестезия, сомнолентност, включително много рядко повишена сънливост през деня и внезапни епизоди на заспиване.</w:t>
            </w:r>
          </w:p>
          <w:p w14:paraId="2BE7DA27" w14:textId="77777777" w:rsidR="004D398A" w:rsidRPr="003E488C" w:rsidRDefault="004D398A" w:rsidP="004D398A">
            <w:pPr>
              <w:rPr>
                <w:rFonts w:cs="Arial"/>
              </w:rPr>
            </w:pPr>
          </w:p>
          <w:p w14:paraId="3CE63F26" w14:textId="10085D16" w:rsidR="004D398A" w:rsidRPr="003E488C" w:rsidRDefault="004D398A" w:rsidP="004D398A">
            <w:pPr>
              <w:rPr>
                <w:rFonts w:cs="Arial"/>
              </w:rPr>
            </w:pPr>
            <w:r w:rsidRPr="003E488C">
              <w:rPr>
                <w:rFonts w:cs="Arial"/>
              </w:rPr>
              <w:t>Синкоп.</w:t>
            </w:r>
          </w:p>
          <w:p w14:paraId="6180AB9F" w14:textId="77777777" w:rsidR="004D398A" w:rsidRPr="003E488C" w:rsidRDefault="004D398A" w:rsidP="004D398A">
            <w:pPr>
              <w:rPr>
                <w:rFonts w:cs="Arial"/>
              </w:rPr>
            </w:pPr>
          </w:p>
          <w:p w14:paraId="68116A4C" w14:textId="2B93D5E0" w:rsidR="004D398A" w:rsidRPr="003E488C" w:rsidRDefault="004D398A" w:rsidP="004D398A">
            <w:pPr>
              <w:rPr>
                <w:rFonts w:cs="Arial"/>
              </w:rPr>
            </w:pPr>
            <w:r w:rsidRPr="003E488C">
              <w:rPr>
                <w:rFonts w:cs="Arial"/>
              </w:rPr>
              <w:t>Деменция, невролептичен малигнен синдром (вж.</w:t>
            </w:r>
          </w:p>
          <w:p w14:paraId="4DDA567B" w14:textId="77777777" w:rsidR="004D398A" w:rsidRPr="003E488C" w:rsidRDefault="004D398A" w:rsidP="004D398A">
            <w:pPr>
              <w:rPr>
                <w:rFonts w:cs="Arial"/>
              </w:rPr>
            </w:pPr>
            <w:r w:rsidRPr="003E488C">
              <w:rPr>
                <w:rFonts w:cs="Arial"/>
              </w:rPr>
              <w:t xml:space="preserve">точка 4.4). Рядко са възниквали гърчове, въпреки това причинно-следствена връзка със Синемет не </w:t>
            </w:r>
            <w:r w:rsidRPr="003E488C">
              <w:rPr>
                <w:rFonts w:cs="Arial"/>
                <w:lang w:val="en-US"/>
              </w:rPr>
              <w:t>e</w:t>
            </w:r>
            <w:r w:rsidRPr="003E488C">
              <w:rPr>
                <w:rFonts w:cs="Arial"/>
                <w:vertAlign w:val="subscript"/>
                <w:lang w:val="en-US"/>
              </w:rPr>
              <w:t xml:space="preserve"> </w:t>
            </w:r>
            <w:r w:rsidRPr="003E488C">
              <w:rPr>
                <w:rFonts w:cs="Arial"/>
              </w:rPr>
              <w:t>установена.</w:t>
            </w:r>
          </w:p>
          <w:p w14:paraId="0461EEE5" w14:textId="4C3481A7" w:rsidR="004D398A" w:rsidRPr="003E488C" w:rsidRDefault="004D398A" w:rsidP="004D398A">
            <w:pPr>
              <w:rPr>
                <w:rFonts w:cs="Arial"/>
              </w:rPr>
            </w:pPr>
            <w:r w:rsidRPr="003E488C">
              <w:rPr>
                <w:rFonts w:cs="Arial"/>
              </w:rPr>
              <w:t>Горчив вкус, засилен тремор на ръцете, атаксия, екстрапирамидни нарушения, главоболие, намалена умствена острота, активиране на латентен синдром на Хорнер, скованост, усещане за стимулиране.</w:t>
            </w:r>
          </w:p>
        </w:tc>
      </w:tr>
      <w:tr w:rsidR="004D398A" w14:paraId="7451E1A4" w14:textId="77777777" w:rsidTr="0077139E">
        <w:tc>
          <w:tcPr>
            <w:tcW w:w="4675" w:type="dxa"/>
            <w:vAlign w:val="bottom"/>
          </w:tcPr>
          <w:p w14:paraId="270D1F98" w14:textId="77777777" w:rsidR="004D398A" w:rsidRPr="003E488C" w:rsidRDefault="004D398A" w:rsidP="004D398A">
            <w:pPr>
              <w:rPr>
                <w:rFonts w:cs="Arial"/>
              </w:rPr>
            </w:pPr>
            <w:r w:rsidRPr="003E488C">
              <w:rPr>
                <w:rFonts w:cs="Arial"/>
                <w:b/>
                <w:bCs/>
              </w:rPr>
              <w:t>Нарушения на очите</w:t>
            </w:r>
          </w:p>
          <w:p w14:paraId="693A04BA" w14:textId="3D81CF3A"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center"/>
          </w:tcPr>
          <w:p w14:paraId="71D43067" w14:textId="37F7C913" w:rsidR="004D398A" w:rsidRPr="003E488C" w:rsidRDefault="004D398A" w:rsidP="004D398A">
            <w:pPr>
              <w:rPr>
                <w:rFonts w:cs="Arial"/>
              </w:rPr>
            </w:pPr>
            <w:r w:rsidRPr="003E488C">
              <w:rPr>
                <w:rFonts w:cs="Arial"/>
              </w:rPr>
              <w:t>Диплопия, замъглено зрение, разширени зеници, окулогирни кризи, блефароспазъм**.</w:t>
            </w:r>
          </w:p>
        </w:tc>
      </w:tr>
      <w:tr w:rsidR="004D398A" w14:paraId="0C23FAD6" w14:textId="77777777" w:rsidTr="000D1B20">
        <w:trPr>
          <w:trHeight w:val="1227"/>
        </w:trPr>
        <w:tc>
          <w:tcPr>
            <w:tcW w:w="4675" w:type="dxa"/>
          </w:tcPr>
          <w:p w14:paraId="7896D4E4" w14:textId="77777777" w:rsidR="004D398A" w:rsidRPr="003E488C" w:rsidRDefault="004D398A" w:rsidP="004D398A">
            <w:pPr>
              <w:rPr>
                <w:rFonts w:cs="Arial"/>
              </w:rPr>
            </w:pPr>
            <w:r w:rsidRPr="003E488C">
              <w:rPr>
                <w:rFonts w:cs="Arial"/>
                <w:b/>
                <w:bCs/>
              </w:rPr>
              <w:t>Респираторни, гръдни и медиастннални нарушения</w:t>
            </w:r>
          </w:p>
          <w:p w14:paraId="4D722DE8" w14:textId="77777777" w:rsidR="004D398A" w:rsidRPr="003E488C" w:rsidRDefault="004D398A" w:rsidP="004D398A">
            <w:pPr>
              <w:rPr>
                <w:rFonts w:cs="Arial"/>
              </w:rPr>
            </w:pPr>
            <w:r w:rsidRPr="003E488C">
              <w:rPr>
                <w:rFonts w:cs="Arial"/>
              </w:rPr>
              <w:t>Чести (≥1/100 до &lt;1/10)</w:t>
            </w:r>
          </w:p>
          <w:p w14:paraId="506953DF" w14:textId="77777777" w:rsidR="004D398A" w:rsidRPr="003E488C" w:rsidRDefault="004D398A" w:rsidP="004D398A">
            <w:pPr>
              <w:rPr>
                <w:rFonts w:cs="Arial"/>
              </w:rPr>
            </w:pPr>
          </w:p>
          <w:p w14:paraId="044A4518" w14:textId="030ACD0E"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tcPr>
          <w:p w14:paraId="03248F7B" w14:textId="77777777" w:rsidR="004D398A" w:rsidRPr="003E488C" w:rsidRDefault="004D398A" w:rsidP="004D398A">
            <w:pPr>
              <w:rPr>
                <w:rFonts w:cs="Arial"/>
              </w:rPr>
            </w:pPr>
          </w:p>
          <w:p w14:paraId="4BB7950B" w14:textId="77777777" w:rsidR="004D398A" w:rsidRPr="003E488C" w:rsidRDefault="004D398A" w:rsidP="004D398A">
            <w:pPr>
              <w:rPr>
                <w:rFonts w:cs="Arial"/>
              </w:rPr>
            </w:pPr>
          </w:p>
          <w:p w14:paraId="1E1682AE" w14:textId="35A66684" w:rsidR="004D398A" w:rsidRPr="003E488C" w:rsidRDefault="004D398A" w:rsidP="004D398A">
            <w:pPr>
              <w:rPr>
                <w:rFonts w:cs="Arial"/>
              </w:rPr>
            </w:pPr>
            <w:r w:rsidRPr="003E488C">
              <w:rPr>
                <w:rFonts w:cs="Arial"/>
              </w:rPr>
              <w:t>Диспнея.</w:t>
            </w:r>
          </w:p>
          <w:p w14:paraId="3A9BB8BC" w14:textId="77777777" w:rsidR="004D398A" w:rsidRPr="003E488C" w:rsidRDefault="004D398A" w:rsidP="004D398A">
            <w:pPr>
              <w:rPr>
                <w:rFonts w:cs="Arial"/>
              </w:rPr>
            </w:pPr>
          </w:p>
          <w:p w14:paraId="30496E94" w14:textId="5CDD9E96" w:rsidR="004D398A" w:rsidRPr="003E488C" w:rsidRDefault="004D398A" w:rsidP="004D398A">
            <w:pPr>
              <w:rPr>
                <w:rFonts w:cs="Arial"/>
              </w:rPr>
            </w:pPr>
            <w:r w:rsidRPr="003E488C">
              <w:rPr>
                <w:rFonts w:cs="Arial"/>
              </w:rPr>
              <w:t>Пресипналост на гласа, особен начин на дишане, хълцане.</w:t>
            </w:r>
          </w:p>
        </w:tc>
      </w:tr>
      <w:tr w:rsidR="004D398A" w14:paraId="5CEDD204" w14:textId="77777777" w:rsidTr="005A49B8">
        <w:trPr>
          <w:trHeight w:val="1983"/>
        </w:trPr>
        <w:tc>
          <w:tcPr>
            <w:tcW w:w="4675" w:type="dxa"/>
          </w:tcPr>
          <w:p w14:paraId="6672BB03" w14:textId="77777777" w:rsidR="004D398A" w:rsidRPr="003E488C" w:rsidRDefault="004D398A" w:rsidP="004D398A">
            <w:pPr>
              <w:rPr>
                <w:rFonts w:cs="Arial"/>
              </w:rPr>
            </w:pPr>
            <w:r w:rsidRPr="003E488C">
              <w:rPr>
                <w:rFonts w:cs="Arial"/>
                <w:b/>
                <w:bCs/>
              </w:rPr>
              <w:t>Стомашно-чревни нарушения</w:t>
            </w:r>
          </w:p>
          <w:p w14:paraId="3CBA2811" w14:textId="77777777" w:rsidR="004D398A" w:rsidRPr="003E488C" w:rsidRDefault="004D398A" w:rsidP="004D398A">
            <w:pPr>
              <w:rPr>
                <w:rFonts w:cs="Arial"/>
              </w:rPr>
            </w:pPr>
            <w:r w:rsidRPr="003E488C">
              <w:rPr>
                <w:rFonts w:cs="Arial"/>
              </w:rPr>
              <w:t>Чести (≥1/100 до &lt;1/10)</w:t>
            </w:r>
          </w:p>
          <w:p w14:paraId="1ABDC075" w14:textId="77777777" w:rsidR="004D398A" w:rsidRPr="003E488C" w:rsidRDefault="004D398A" w:rsidP="004D398A">
            <w:pPr>
              <w:rPr>
                <w:rFonts w:cs="Arial"/>
              </w:rPr>
            </w:pPr>
          </w:p>
          <w:p w14:paraId="4C9FDA88" w14:textId="20EC0D0F" w:rsidR="004D398A" w:rsidRPr="003E488C" w:rsidRDefault="004D398A" w:rsidP="004D398A">
            <w:pPr>
              <w:rPr>
                <w:rFonts w:cs="Arial"/>
              </w:rPr>
            </w:pPr>
            <w:r w:rsidRPr="003E488C">
              <w:rPr>
                <w:rFonts w:cs="Arial"/>
              </w:rPr>
              <w:t>Редки (≥1/10 000 до &lt;1/1 000)</w:t>
            </w:r>
          </w:p>
          <w:p w14:paraId="315C65F2" w14:textId="77777777" w:rsidR="004D398A" w:rsidRPr="003E488C" w:rsidRDefault="004D398A" w:rsidP="004D398A">
            <w:pPr>
              <w:rPr>
                <w:rFonts w:cs="Arial"/>
              </w:rPr>
            </w:pPr>
          </w:p>
          <w:p w14:paraId="41E8F42C" w14:textId="623796DC" w:rsidR="004D398A" w:rsidRPr="003E488C" w:rsidRDefault="004D398A" w:rsidP="004D398A">
            <w:pPr>
              <w:rPr>
                <w:rFonts w:cs="Arial"/>
              </w:rPr>
            </w:pPr>
          </w:p>
          <w:p w14:paraId="3ED54A43" w14:textId="4DC60CE1"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center"/>
          </w:tcPr>
          <w:p w14:paraId="01FEDC26" w14:textId="77777777" w:rsidR="004D398A" w:rsidRPr="003E488C" w:rsidRDefault="004D398A" w:rsidP="004D398A">
            <w:pPr>
              <w:rPr>
                <w:rFonts w:cs="Arial"/>
              </w:rPr>
            </w:pPr>
            <w:r w:rsidRPr="003E488C">
              <w:rPr>
                <w:rFonts w:cs="Arial"/>
              </w:rPr>
              <w:t>Диария, гадене, повръщане.</w:t>
            </w:r>
          </w:p>
          <w:p w14:paraId="6ECE8006" w14:textId="77777777" w:rsidR="004D398A" w:rsidRPr="003E488C" w:rsidRDefault="004D398A" w:rsidP="004D398A">
            <w:pPr>
              <w:rPr>
                <w:rFonts w:cs="Arial"/>
              </w:rPr>
            </w:pPr>
          </w:p>
          <w:p w14:paraId="4ADED8FF" w14:textId="77777777" w:rsidR="004D398A" w:rsidRPr="003E488C" w:rsidRDefault="004D398A" w:rsidP="004D398A">
            <w:pPr>
              <w:rPr>
                <w:rFonts w:cs="Arial"/>
              </w:rPr>
            </w:pPr>
          </w:p>
          <w:p w14:paraId="29505FD1" w14:textId="7C8D1155" w:rsidR="004D398A" w:rsidRPr="003E488C" w:rsidRDefault="004D398A" w:rsidP="004D398A">
            <w:pPr>
              <w:rPr>
                <w:rFonts w:cs="Arial"/>
              </w:rPr>
            </w:pPr>
            <w:r w:rsidRPr="003E488C">
              <w:rPr>
                <w:rFonts w:cs="Arial"/>
              </w:rPr>
              <w:t>Кръвоизлив в стомашно-чревния тракт, развитие на дуоденална язва, тъмна слюнка.</w:t>
            </w:r>
          </w:p>
          <w:p w14:paraId="6FD55EA0" w14:textId="77777777" w:rsidR="004D398A" w:rsidRPr="003E488C" w:rsidRDefault="004D398A" w:rsidP="004D398A">
            <w:pPr>
              <w:rPr>
                <w:rFonts w:cs="Arial"/>
              </w:rPr>
            </w:pPr>
          </w:p>
          <w:p w14:paraId="178ED0D2" w14:textId="09A3692A" w:rsidR="004D398A" w:rsidRPr="003E488C" w:rsidRDefault="004D398A" w:rsidP="004D398A">
            <w:pPr>
              <w:rPr>
                <w:rFonts w:cs="Arial"/>
              </w:rPr>
            </w:pPr>
            <w:r w:rsidRPr="003E488C">
              <w:rPr>
                <w:rFonts w:cs="Arial"/>
              </w:rPr>
              <w:t>Сухота в устата, сиалорея, дисфагия, болка, засягаща стомашно-чревния тракт, запек, флатуленция, диспепсия, усещане за парене на езика.</w:t>
            </w:r>
          </w:p>
        </w:tc>
      </w:tr>
      <w:tr w:rsidR="004D398A" w14:paraId="581E7C72" w14:textId="77777777" w:rsidTr="00775F1F">
        <w:trPr>
          <w:trHeight w:val="1237"/>
        </w:trPr>
        <w:tc>
          <w:tcPr>
            <w:tcW w:w="4675" w:type="dxa"/>
          </w:tcPr>
          <w:p w14:paraId="3140DB72" w14:textId="77777777" w:rsidR="004D398A" w:rsidRPr="003E488C" w:rsidRDefault="004D398A" w:rsidP="004D398A">
            <w:pPr>
              <w:rPr>
                <w:rFonts w:cs="Arial"/>
              </w:rPr>
            </w:pPr>
            <w:r w:rsidRPr="003E488C">
              <w:rPr>
                <w:rFonts w:cs="Arial"/>
                <w:b/>
                <w:bCs/>
              </w:rPr>
              <w:lastRenderedPageBreak/>
              <w:t>Нарушения на бъбреците и пикочните пътища</w:t>
            </w:r>
          </w:p>
          <w:p w14:paraId="0ED636F8" w14:textId="77777777" w:rsidR="004D398A" w:rsidRPr="003E488C" w:rsidRDefault="004D398A" w:rsidP="004D398A">
            <w:pPr>
              <w:rPr>
                <w:rFonts w:cs="Arial"/>
              </w:rPr>
            </w:pPr>
            <w:r w:rsidRPr="003E488C">
              <w:rPr>
                <w:rFonts w:cs="Arial"/>
              </w:rPr>
              <w:t>Редки (≥1/10 000 до &lt;1/1 000)</w:t>
            </w:r>
          </w:p>
          <w:p w14:paraId="114FE95D" w14:textId="77777777" w:rsidR="004D398A" w:rsidRPr="003E488C" w:rsidRDefault="004D398A" w:rsidP="004D398A">
            <w:pPr>
              <w:rPr>
                <w:rFonts w:cs="Arial"/>
              </w:rPr>
            </w:pPr>
          </w:p>
          <w:p w14:paraId="3191AEA6" w14:textId="72CEA6BE"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bottom"/>
          </w:tcPr>
          <w:p w14:paraId="2F49D3AE" w14:textId="77777777" w:rsidR="004D398A" w:rsidRPr="003E488C" w:rsidRDefault="004D398A" w:rsidP="004D398A">
            <w:pPr>
              <w:rPr>
                <w:rFonts w:cs="Arial"/>
              </w:rPr>
            </w:pPr>
            <w:r w:rsidRPr="003E488C">
              <w:rPr>
                <w:rFonts w:cs="Arial"/>
              </w:rPr>
              <w:t>Тъмна урина.</w:t>
            </w:r>
          </w:p>
          <w:p w14:paraId="4B4D08DB" w14:textId="77777777" w:rsidR="004D398A" w:rsidRPr="003E488C" w:rsidRDefault="004D398A" w:rsidP="004D398A">
            <w:pPr>
              <w:rPr>
                <w:rFonts w:cs="Arial"/>
              </w:rPr>
            </w:pPr>
          </w:p>
          <w:p w14:paraId="3830A4F6" w14:textId="77777777" w:rsidR="004D398A" w:rsidRPr="003E488C" w:rsidRDefault="004D398A" w:rsidP="004D398A">
            <w:pPr>
              <w:rPr>
                <w:rFonts w:cs="Arial"/>
              </w:rPr>
            </w:pPr>
          </w:p>
          <w:p w14:paraId="3CE5D4B8" w14:textId="65599186" w:rsidR="004D398A" w:rsidRPr="003E488C" w:rsidRDefault="004D398A" w:rsidP="004D398A">
            <w:pPr>
              <w:rPr>
                <w:rFonts w:cs="Arial"/>
              </w:rPr>
            </w:pPr>
            <w:r w:rsidRPr="003E488C">
              <w:rPr>
                <w:rFonts w:cs="Arial"/>
              </w:rPr>
              <w:t>Ретенция на урина, инконтиненция на урина.</w:t>
            </w:r>
          </w:p>
        </w:tc>
      </w:tr>
      <w:tr w:rsidR="004D398A" w14:paraId="7CFF1195" w14:textId="77777777" w:rsidTr="00663463">
        <w:trPr>
          <w:trHeight w:val="1227"/>
        </w:trPr>
        <w:tc>
          <w:tcPr>
            <w:tcW w:w="4675" w:type="dxa"/>
          </w:tcPr>
          <w:p w14:paraId="1D991AD7" w14:textId="77777777" w:rsidR="004D398A" w:rsidRPr="003E488C" w:rsidRDefault="004D398A" w:rsidP="004D398A">
            <w:pPr>
              <w:rPr>
                <w:rFonts w:cs="Arial"/>
              </w:rPr>
            </w:pPr>
            <w:r w:rsidRPr="003E488C">
              <w:rPr>
                <w:rFonts w:cs="Arial"/>
                <w:b/>
                <w:bCs/>
              </w:rPr>
              <w:t>Нарушения на кожата и подкожната тъкан</w:t>
            </w:r>
          </w:p>
          <w:p w14:paraId="6BAAC4B6" w14:textId="19C41F19" w:rsidR="004D398A" w:rsidRPr="003E488C" w:rsidRDefault="004D398A" w:rsidP="004D398A">
            <w:pPr>
              <w:rPr>
                <w:rFonts w:cs="Arial"/>
              </w:rPr>
            </w:pPr>
            <w:r w:rsidRPr="003E488C">
              <w:rPr>
                <w:rFonts w:cs="Arial"/>
              </w:rPr>
              <w:t>Нечести (≥1/1 000 до &lt;1/100)</w:t>
            </w:r>
          </w:p>
          <w:p w14:paraId="07C7620C" w14:textId="77777777" w:rsidR="004D398A" w:rsidRPr="003E488C" w:rsidRDefault="004D398A" w:rsidP="004D398A">
            <w:pPr>
              <w:rPr>
                <w:rFonts w:cs="Arial"/>
              </w:rPr>
            </w:pPr>
          </w:p>
          <w:p w14:paraId="1AC31709" w14:textId="77777777" w:rsidR="004D398A" w:rsidRPr="003E488C" w:rsidRDefault="004D398A" w:rsidP="004D398A">
            <w:pPr>
              <w:rPr>
                <w:rFonts w:cs="Arial"/>
              </w:rPr>
            </w:pPr>
            <w:r w:rsidRPr="003E488C">
              <w:rPr>
                <w:rFonts w:cs="Arial"/>
              </w:rPr>
              <w:t>Редки (≥1/10 000 до &lt;1/1 000)</w:t>
            </w:r>
          </w:p>
          <w:p w14:paraId="3BA67FDE" w14:textId="77777777" w:rsidR="004D398A" w:rsidRPr="003E488C" w:rsidRDefault="004D398A" w:rsidP="004D398A">
            <w:pPr>
              <w:rPr>
                <w:rFonts w:cs="Arial"/>
              </w:rPr>
            </w:pPr>
          </w:p>
          <w:p w14:paraId="3688CB81" w14:textId="49577814"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bottom"/>
          </w:tcPr>
          <w:p w14:paraId="61E9027B" w14:textId="77777777" w:rsidR="004D398A" w:rsidRPr="003E488C" w:rsidRDefault="004D398A" w:rsidP="004D398A">
            <w:pPr>
              <w:rPr>
                <w:rFonts w:cs="Arial"/>
              </w:rPr>
            </w:pPr>
            <w:r w:rsidRPr="003E488C">
              <w:rPr>
                <w:rFonts w:cs="Arial"/>
              </w:rPr>
              <w:t>Уртикария.</w:t>
            </w:r>
          </w:p>
          <w:p w14:paraId="7E90B183" w14:textId="77777777" w:rsidR="004D398A" w:rsidRPr="003E488C" w:rsidRDefault="004D398A" w:rsidP="004D398A">
            <w:pPr>
              <w:rPr>
                <w:rFonts w:cs="Arial"/>
              </w:rPr>
            </w:pPr>
          </w:p>
          <w:p w14:paraId="0C61D805" w14:textId="77777777" w:rsidR="004D398A" w:rsidRPr="003E488C" w:rsidRDefault="004D398A" w:rsidP="004D398A">
            <w:pPr>
              <w:rPr>
                <w:rFonts w:cs="Arial"/>
              </w:rPr>
            </w:pPr>
          </w:p>
          <w:p w14:paraId="4311163B" w14:textId="0FF6DBFB" w:rsidR="004D398A" w:rsidRPr="003E488C" w:rsidRDefault="004D398A" w:rsidP="004D398A">
            <w:pPr>
              <w:rPr>
                <w:rFonts w:cs="Arial"/>
              </w:rPr>
            </w:pPr>
            <w:r w:rsidRPr="003E488C">
              <w:rPr>
                <w:rFonts w:cs="Arial"/>
              </w:rPr>
              <w:t>Ангиоедем, пруритус, пурпура на Шьонлайн-Хенох, алопеция, обрив, тъмна пот.</w:t>
            </w:r>
          </w:p>
          <w:p w14:paraId="38F3D354" w14:textId="0FC5413A" w:rsidR="004D398A" w:rsidRPr="003E488C" w:rsidRDefault="004D398A" w:rsidP="004D398A">
            <w:pPr>
              <w:rPr>
                <w:rFonts w:cs="Arial"/>
              </w:rPr>
            </w:pPr>
            <w:r w:rsidRPr="003E488C">
              <w:rPr>
                <w:rFonts w:cs="Arial"/>
              </w:rPr>
              <w:t>Усилено потене.</w:t>
            </w:r>
          </w:p>
        </w:tc>
      </w:tr>
      <w:tr w:rsidR="004D398A" w14:paraId="76A6F06C" w14:textId="77777777" w:rsidTr="00D435B2">
        <w:trPr>
          <w:trHeight w:val="1227"/>
        </w:trPr>
        <w:tc>
          <w:tcPr>
            <w:tcW w:w="4675" w:type="dxa"/>
          </w:tcPr>
          <w:p w14:paraId="07A1638F" w14:textId="77777777" w:rsidR="004D398A" w:rsidRPr="003E488C" w:rsidRDefault="004D398A" w:rsidP="004D398A">
            <w:pPr>
              <w:rPr>
                <w:rFonts w:cs="Arial"/>
                <w:b/>
                <w:bCs/>
              </w:rPr>
            </w:pPr>
            <w:r w:rsidRPr="003E488C">
              <w:rPr>
                <w:rFonts w:cs="Arial"/>
                <w:b/>
                <w:bCs/>
              </w:rPr>
              <w:t xml:space="preserve">Нарушения на мускулно- скелетната система и съединителната тъкан </w:t>
            </w:r>
          </w:p>
          <w:p w14:paraId="23A96D95" w14:textId="77777777" w:rsidR="004D398A" w:rsidRPr="003E488C" w:rsidRDefault="004D398A" w:rsidP="004D398A">
            <w:pPr>
              <w:rPr>
                <w:rFonts w:cs="Arial"/>
              </w:rPr>
            </w:pPr>
            <w:r w:rsidRPr="003E488C">
              <w:rPr>
                <w:rFonts w:cs="Arial"/>
              </w:rPr>
              <w:t>Нечести (≥1/1 000 до &lt;1/100)</w:t>
            </w:r>
          </w:p>
          <w:p w14:paraId="09939E4E" w14:textId="77777777" w:rsidR="004D398A" w:rsidRPr="003E488C" w:rsidRDefault="004D398A" w:rsidP="004D398A">
            <w:pPr>
              <w:rPr>
                <w:rFonts w:cs="Arial"/>
              </w:rPr>
            </w:pPr>
          </w:p>
          <w:p w14:paraId="48416CB3" w14:textId="7F8AC424"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bottom"/>
          </w:tcPr>
          <w:p w14:paraId="338AF75D" w14:textId="77777777" w:rsidR="004D398A" w:rsidRPr="003E488C" w:rsidRDefault="004D398A" w:rsidP="004D398A">
            <w:pPr>
              <w:rPr>
                <w:rFonts w:cs="Arial"/>
              </w:rPr>
            </w:pPr>
            <w:r w:rsidRPr="003E488C">
              <w:rPr>
                <w:rFonts w:cs="Arial"/>
              </w:rPr>
              <w:t>Мускулни потрепвалия **.</w:t>
            </w:r>
          </w:p>
          <w:p w14:paraId="740D84D1" w14:textId="77777777" w:rsidR="004D398A" w:rsidRPr="003E488C" w:rsidRDefault="004D398A" w:rsidP="004D398A">
            <w:pPr>
              <w:rPr>
                <w:rFonts w:cs="Arial"/>
              </w:rPr>
            </w:pPr>
          </w:p>
          <w:p w14:paraId="2437286D" w14:textId="77777777" w:rsidR="004D398A" w:rsidRPr="003E488C" w:rsidRDefault="004D398A" w:rsidP="004D398A">
            <w:pPr>
              <w:rPr>
                <w:rFonts w:cs="Arial"/>
              </w:rPr>
            </w:pPr>
          </w:p>
          <w:p w14:paraId="10F3DE61" w14:textId="45AD4B86" w:rsidR="004D398A" w:rsidRPr="003E488C" w:rsidRDefault="004D398A" w:rsidP="004D398A">
            <w:pPr>
              <w:rPr>
                <w:rFonts w:cs="Arial"/>
              </w:rPr>
            </w:pPr>
            <w:r w:rsidRPr="003E488C">
              <w:rPr>
                <w:rFonts w:cs="Arial"/>
              </w:rPr>
              <w:t>Мускулни крамли, тризмус.</w:t>
            </w:r>
          </w:p>
        </w:tc>
      </w:tr>
      <w:tr w:rsidR="004D398A" w14:paraId="7D295FF3" w14:textId="77777777" w:rsidTr="00B30D44">
        <w:tc>
          <w:tcPr>
            <w:tcW w:w="4675" w:type="dxa"/>
          </w:tcPr>
          <w:p w14:paraId="084E1E1E" w14:textId="77777777" w:rsidR="004D398A" w:rsidRPr="003E488C" w:rsidRDefault="004D398A" w:rsidP="004D398A">
            <w:pPr>
              <w:rPr>
                <w:rFonts w:cs="Arial"/>
              </w:rPr>
            </w:pPr>
            <w:r w:rsidRPr="003E488C">
              <w:rPr>
                <w:rFonts w:cs="Arial"/>
                <w:b/>
                <w:bCs/>
              </w:rPr>
              <w:t>Нарушения на метаболизма и храненето</w:t>
            </w:r>
          </w:p>
          <w:p w14:paraId="296E4564" w14:textId="37E626B0" w:rsidR="004D398A" w:rsidRPr="003E488C" w:rsidRDefault="004D398A" w:rsidP="004D398A">
            <w:pPr>
              <w:rPr>
                <w:rFonts w:cs="Arial"/>
              </w:rPr>
            </w:pPr>
            <w:r w:rsidRPr="003E488C">
              <w:rPr>
                <w:rFonts w:cs="Arial"/>
              </w:rPr>
              <w:t>Чести (≥1/100 до &lt;1/10)</w:t>
            </w:r>
          </w:p>
        </w:tc>
        <w:tc>
          <w:tcPr>
            <w:tcW w:w="4675" w:type="dxa"/>
            <w:vAlign w:val="bottom"/>
          </w:tcPr>
          <w:p w14:paraId="0668CA66" w14:textId="1366F3D9" w:rsidR="004D398A" w:rsidRPr="003E488C" w:rsidRDefault="004D398A" w:rsidP="004D398A">
            <w:pPr>
              <w:rPr>
                <w:rFonts w:cs="Arial"/>
              </w:rPr>
            </w:pPr>
            <w:r w:rsidRPr="003E488C">
              <w:rPr>
                <w:rFonts w:cs="Arial"/>
              </w:rPr>
              <w:t>Анорексия.</w:t>
            </w:r>
          </w:p>
        </w:tc>
      </w:tr>
      <w:tr w:rsidR="004D398A" w14:paraId="229B27FB" w14:textId="77777777" w:rsidTr="00B30D44">
        <w:tc>
          <w:tcPr>
            <w:tcW w:w="4675" w:type="dxa"/>
            <w:vAlign w:val="bottom"/>
          </w:tcPr>
          <w:p w14:paraId="09FCAEDB" w14:textId="77777777" w:rsidR="004D398A" w:rsidRPr="003E488C" w:rsidRDefault="004D398A" w:rsidP="004D398A">
            <w:pPr>
              <w:rPr>
                <w:rFonts w:cs="Arial"/>
                <w:b/>
                <w:bCs/>
              </w:rPr>
            </w:pPr>
            <w:r w:rsidRPr="003E488C">
              <w:rPr>
                <w:rFonts w:cs="Arial"/>
                <w:b/>
                <w:bCs/>
              </w:rPr>
              <w:t xml:space="preserve">Наранявания, отравяния и усложнения, възникнали в резултат на интервенции </w:t>
            </w:r>
          </w:p>
          <w:p w14:paraId="3752F69F" w14:textId="55752441"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center"/>
          </w:tcPr>
          <w:p w14:paraId="73132FB9" w14:textId="77777777" w:rsidR="004D398A" w:rsidRPr="003E488C" w:rsidRDefault="004D398A" w:rsidP="004D398A">
            <w:pPr>
              <w:rPr>
                <w:rFonts w:cs="Arial"/>
              </w:rPr>
            </w:pPr>
          </w:p>
          <w:p w14:paraId="04CC09A8" w14:textId="3DCCC0F4" w:rsidR="004D398A" w:rsidRPr="003E488C" w:rsidRDefault="004D398A" w:rsidP="004D398A">
            <w:pPr>
              <w:rPr>
                <w:rFonts w:cs="Arial"/>
              </w:rPr>
            </w:pPr>
            <w:r w:rsidRPr="003E488C">
              <w:rPr>
                <w:rFonts w:cs="Arial"/>
              </w:rPr>
              <w:t>Падане.</w:t>
            </w:r>
          </w:p>
        </w:tc>
      </w:tr>
      <w:tr w:rsidR="004D398A" w14:paraId="277EDDD5" w14:textId="77777777" w:rsidTr="00B30D44">
        <w:tc>
          <w:tcPr>
            <w:tcW w:w="4675" w:type="dxa"/>
            <w:vAlign w:val="bottom"/>
          </w:tcPr>
          <w:p w14:paraId="04FD84A1" w14:textId="77777777" w:rsidR="004D398A" w:rsidRPr="003E488C" w:rsidRDefault="004D398A" w:rsidP="004D398A">
            <w:pPr>
              <w:rPr>
                <w:rFonts w:cs="Arial"/>
              </w:rPr>
            </w:pPr>
            <w:r w:rsidRPr="003E488C">
              <w:rPr>
                <w:rFonts w:cs="Arial"/>
                <w:b/>
                <w:bCs/>
              </w:rPr>
              <w:t>Неоплазми - доброкачествени, злокачествени и неопределени (вкл. кисти и полипи)</w:t>
            </w:r>
          </w:p>
          <w:p w14:paraId="355999A2" w14:textId="0CD5D0E2"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center"/>
          </w:tcPr>
          <w:p w14:paraId="4967A056" w14:textId="01BB3104" w:rsidR="004D398A" w:rsidRPr="003E488C" w:rsidRDefault="004D398A" w:rsidP="004D398A">
            <w:pPr>
              <w:rPr>
                <w:rFonts w:cs="Arial"/>
              </w:rPr>
            </w:pPr>
            <w:r w:rsidRPr="003E488C">
              <w:rPr>
                <w:rFonts w:cs="Arial"/>
              </w:rPr>
              <w:t>Малигнена меланома (вж. точка 4.3).</w:t>
            </w:r>
          </w:p>
        </w:tc>
      </w:tr>
      <w:tr w:rsidR="004D398A" w14:paraId="0DAA170B" w14:textId="77777777" w:rsidTr="00C559D9">
        <w:trPr>
          <w:trHeight w:val="1227"/>
        </w:trPr>
        <w:tc>
          <w:tcPr>
            <w:tcW w:w="4675" w:type="dxa"/>
          </w:tcPr>
          <w:p w14:paraId="1F6DBDED" w14:textId="77777777" w:rsidR="004D398A" w:rsidRPr="003E488C" w:rsidRDefault="004D398A" w:rsidP="004D398A">
            <w:pPr>
              <w:rPr>
                <w:rFonts w:cs="Arial"/>
              </w:rPr>
            </w:pPr>
            <w:r w:rsidRPr="003E488C">
              <w:rPr>
                <w:rFonts w:cs="Arial"/>
                <w:b/>
                <w:bCs/>
              </w:rPr>
              <w:t>Съдови нарушения</w:t>
            </w:r>
          </w:p>
          <w:p w14:paraId="3FB240A7" w14:textId="77777777" w:rsidR="004D398A" w:rsidRPr="003E488C" w:rsidRDefault="004D398A" w:rsidP="004D398A">
            <w:pPr>
              <w:rPr>
                <w:rFonts w:cs="Arial"/>
              </w:rPr>
            </w:pPr>
            <w:r w:rsidRPr="003E488C">
              <w:rPr>
                <w:rFonts w:cs="Arial"/>
              </w:rPr>
              <w:t>Чести (≥1/100 до &lt;1/10)</w:t>
            </w:r>
          </w:p>
          <w:p w14:paraId="607DD0B2" w14:textId="77777777" w:rsidR="004D398A" w:rsidRPr="003E488C" w:rsidRDefault="004D398A" w:rsidP="004D398A">
            <w:pPr>
              <w:rPr>
                <w:rFonts w:cs="Arial"/>
              </w:rPr>
            </w:pPr>
          </w:p>
          <w:p w14:paraId="79313617" w14:textId="77777777" w:rsidR="004D398A" w:rsidRPr="003E488C" w:rsidRDefault="004D398A" w:rsidP="004D398A">
            <w:pPr>
              <w:rPr>
                <w:rFonts w:cs="Arial"/>
              </w:rPr>
            </w:pPr>
          </w:p>
          <w:p w14:paraId="34671D36" w14:textId="198AB43D" w:rsidR="004D398A" w:rsidRPr="003E488C" w:rsidRDefault="004D398A" w:rsidP="004D398A">
            <w:pPr>
              <w:rPr>
                <w:rFonts w:cs="Arial"/>
              </w:rPr>
            </w:pPr>
            <w:r w:rsidRPr="003E488C">
              <w:rPr>
                <w:rFonts w:cs="Arial"/>
              </w:rPr>
              <w:t>Редки (≥1/10 000 до &lt;1/1 000)</w:t>
            </w:r>
          </w:p>
          <w:p w14:paraId="2704062B" w14:textId="77777777" w:rsidR="004D398A" w:rsidRPr="003E488C" w:rsidRDefault="004D398A" w:rsidP="004D398A">
            <w:pPr>
              <w:rPr>
                <w:rFonts w:cs="Arial"/>
              </w:rPr>
            </w:pPr>
          </w:p>
          <w:p w14:paraId="4910FF02" w14:textId="2719E21C"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center"/>
          </w:tcPr>
          <w:p w14:paraId="4D5D3B7C" w14:textId="6F62468B" w:rsidR="004D398A" w:rsidRPr="003E488C" w:rsidRDefault="004D398A" w:rsidP="004D398A">
            <w:pPr>
              <w:rPr>
                <w:rFonts w:cs="Arial"/>
              </w:rPr>
            </w:pPr>
            <w:r w:rsidRPr="003E488C">
              <w:rPr>
                <w:rFonts w:cs="Arial"/>
              </w:rPr>
              <w:t>Ортостатични ефекти, включително хипотензивни епизоди.</w:t>
            </w:r>
          </w:p>
          <w:p w14:paraId="347C2456" w14:textId="77777777" w:rsidR="004D398A" w:rsidRPr="003E488C" w:rsidRDefault="004D398A" w:rsidP="004D398A">
            <w:pPr>
              <w:rPr>
                <w:rFonts w:cs="Arial"/>
              </w:rPr>
            </w:pPr>
          </w:p>
          <w:p w14:paraId="0CBFEEC0" w14:textId="28392CE5" w:rsidR="004D398A" w:rsidRPr="003E488C" w:rsidRDefault="004D398A" w:rsidP="004D398A">
            <w:pPr>
              <w:rPr>
                <w:rFonts w:cs="Arial"/>
              </w:rPr>
            </w:pPr>
            <w:r w:rsidRPr="003E488C">
              <w:rPr>
                <w:rFonts w:cs="Arial"/>
              </w:rPr>
              <w:t>Хипертония, флебит.</w:t>
            </w:r>
          </w:p>
          <w:p w14:paraId="047C140D" w14:textId="77777777" w:rsidR="004D398A" w:rsidRPr="003E488C" w:rsidRDefault="004D398A" w:rsidP="004D398A">
            <w:pPr>
              <w:rPr>
                <w:rFonts w:cs="Arial"/>
              </w:rPr>
            </w:pPr>
          </w:p>
          <w:p w14:paraId="2C13C645" w14:textId="677166A7" w:rsidR="004D398A" w:rsidRPr="003E488C" w:rsidRDefault="004D398A" w:rsidP="004D398A">
            <w:pPr>
              <w:rPr>
                <w:rFonts w:cs="Arial"/>
              </w:rPr>
            </w:pPr>
            <w:r w:rsidRPr="003E488C">
              <w:rPr>
                <w:rFonts w:cs="Arial"/>
              </w:rPr>
              <w:t>Горещи вълни, зачервяване.</w:t>
            </w:r>
          </w:p>
        </w:tc>
      </w:tr>
      <w:tr w:rsidR="004D398A" w14:paraId="0B9C6521" w14:textId="77777777" w:rsidTr="00282C72">
        <w:trPr>
          <w:trHeight w:val="1227"/>
        </w:trPr>
        <w:tc>
          <w:tcPr>
            <w:tcW w:w="4675" w:type="dxa"/>
          </w:tcPr>
          <w:p w14:paraId="26E5711B" w14:textId="77777777" w:rsidR="004D398A" w:rsidRPr="003E488C" w:rsidRDefault="004D398A" w:rsidP="004D398A">
            <w:pPr>
              <w:rPr>
                <w:rFonts w:cs="Arial"/>
              </w:rPr>
            </w:pPr>
            <w:r w:rsidRPr="003E488C">
              <w:rPr>
                <w:rFonts w:cs="Arial"/>
                <w:b/>
                <w:bCs/>
              </w:rPr>
              <w:t>Общи нарушения и ефекти на мястото на приложение</w:t>
            </w:r>
          </w:p>
          <w:p w14:paraId="7F79DCE9" w14:textId="77777777" w:rsidR="004D398A" w:rsidRPr="003E488C" w:rsidRDefault="004D398A" w:rsidP="004D398A">
            <w:pPr>
              <w:rPr>
                <w:rFonts w:cs="Arial"/>
              </w:rPr>
            </w:pPr>
            <w:r w:rsidRPr="003E488C">
              <w:rPr>
                <w:rFonts w:cs="Arial"/>
              </w:rPr>
              <w:t>Чести (≥1/100 до &lt;1/10)</w:t>
            </w:r>
          </w:p>
          <w:p w14:paraId="67CC08D2" w14:textId="77777777" w:rsidR="004D398A" w:rsidRPr="003E488C" w:rsidRDefault="004D398A" w:rsidP="004D398A">
            <w:pPr>
              <w:rPr>
                <w:rFonts w:cs="Arial"/>
              </w:rPr>
            </w:pPr>
          </w:p>
          <w:p w14:paraId="4CB99DA9" w14:textId="7C912882" w:rsidR="004D398A" w:rsidRPr="003E488C" w:rsidRDefault="004D398A" w:rsidP="004D398A">
            <w:pPr>
              <w:rPr>
                <w:rFonts w:cs="Arial"/>
              </w:rPr>
            </w:pPr>
            <w:r w:rsidRPr="003E488C">
              <w:rPr>
                <w:rFonts w:cs="Arial"/>
              </w:rPr>
              <w:t>С неизвестна честота (от наличните данни не може да бъде направена оценка)*</w:t>
            </w:r>
          </w:p>
        </w:tc>
        <w:tc>
          <w:tcPr>
            <w:tcW w:w="4675" w:type="dxa"/>
            <w:vAlign w:val="bottom"/>
          </w:tcPr>
          <w:p w14:paraId="10E16C41" w14:textId="77777777" w:rsidR="004D398A" w:rsidRPr="003E488C" w:rsidRDefault="004D398A" w:rsidP="004D398A">
            <w:pPr>
              <w:rPr>
                <w:rFonts w:cs="Arial"/>
              </w:rPr>
            </w:pPr>
            <w:r w:rsidRPr="003E488C">
              <w:rPr>
                <w:rFonts w:cs="Arial"/>
              </w:rPr>
              <w:t>Болка в гърдите.</w:t>
            </w:r>
          </w:p>
          <w:p w14:paraId="515D1F93" w14:textId="77777777" w:rsidR="004D398A" w:rsidRPr="003E488C" w:rsidRDefault="004D398A" w:rsidP="004D398A">
            <w:pPr>
              <w:rPr>
                <w:rFonts w:cs="Arial"/>
              </w:rPr>
            </w:pPr>
          </w:p>
          <w:p w14:paraId="07E231C7" w14:textId="527443E2" w:rsidR="004D398A" w:rsidRPr="003E488C" w:rsidRDefault="004D398A" w:rsidP="004D398A">
            <w:pPr>
              <w:rPr>
                <w:rFonts w:cs="Arial"/>
              </w:rPr>
            </w:pPr>
            <w:r w:rsidRPr="003E488C">
              <w:rPr>
                <w:rFonts w:cs="Arial"/>
              </w:rPr>
              <w:t>Отпадналост, оток, астения, слабост, умора, нарушена походка.</w:t>
            </w:r>
          </w:p>
        </w:tc>
      </w:tr>
      <w:tr w:rsidR="003E6911" w14:paraId="122C1467" w14:textId="77777777" w:rsidTr="003E6911">
        <w:tc>
          <w:tcPr>
            <w:tcW w:w="4675" w:type="dxa"/>
          </w:tcPr>
          <w:p w14:paraId="1F034388" w14:textId="77777777" w:rsidR="003E6911" w:rsidRPr="003E488C" w:rsidRDefault="003E6911" w:rsidP="003E6911">
            <w:pPr>
              <w:rPr>
                <w:rFonts w:cs="Arial"/>
              </w:rPr>
            </w:pPr>
            <w:r w:rsidRPr="003E488C">
              <w:rPr>
                <w:rFonts w:cs="Arial"/>
                <w:b/>
                <w:bCs/>
              </w:rPr>
              <w:lastRenderedPageBreak/>
              <w:t>Нарушения на възпроизводителната система и гърдата</w:t>
            </w:r>
          </w:p>
          <w:p w14:paraId="7721FC30" w14:textId="5B4272C6" w:rsidR="003E6911" w:rsidRPr="003E488C" w:rsidRDefault="003E6911" w:rsidP="003E6911">
            <w:pPr>
              <w:rPr>
                <w:rFonts w:cs="Arial"/>
              </w:rPr>
            </w:pPr>
            <w:r w:rsidRPr="003E488C">
              <w:rPr>
                <w:rFonts w:cs="Arial"/>
              </w:rPr>
              <w:t>С неизвестна честота (от наличните данни не може да бъде направена оценка)*</w:t>
            </w:r>
          </w:p>
        </w:tc>
        <w:tc>
          <w:tcPr>
            <w:tcW w:w="4675" w:type="dxa"/>
          </w:tcPr>
          <w:p w14:paraId="6DD4A789" w14:textId="1F3A02E1" w:rsidR="003E6911" w:rsidRPr="003E488C" w:rsidRDefault="003E6911" w:rsidP="003E6911">
            <w:pPr>
              <w:rPr>
                <w:rFonts w:cs="Arial"/>
              </w:rPr>
            </w:pPr>
            <w:r w:rsidRPr="003E488C">
              <w:rPr>
                <w:rFonts w:cs="Arial"/>
              </w:rPr>
              <w:t>Приапизъм.</w:t>
            </w:r>
          </w:p>
        </w:tc>
      </w:tr>
      <w:tr w:rsidR="003E6911" w14:paraId="14BE59A1" w14:textId="77777777" w:rsidTr="003E6911">
        <w:tc>
          <w:tcPr>
            <w:tcW w:w="4675" w:type="dxa"/>
          </w:tcPr>
          <w:p w14:paraId="0F8D2943" w14:textId="77777777" w:rsidR="003E6911" w:rsidRPr="003E488C" w:rsidRDefault="003E6911" w:rsidP="003E6911">
            <w:pPr>
              <w:rPr>
                <w:rFonts w:cs="Arial"/>
              </w:rPr>
            </w:pPr>
            <w:r w:rsidRPr="003E488C">
              <w:rPr>
                <w:rFonts w:cs="Arial"/>
                <w:b/>
                <w:bCs/>
              </w:rPr>
              <w:t>Психичен нарушения</w:t>
            </w:r>
          </w:p>
          <w:p w14:paraId="3574B9AB" w14:textId="77777777" w:rsidR="003E6911" w:rsidRPr="003E488C" w:rsidRDefault="003E6911" w:rsidP="003E6911">
            <w:pPr>
              <w:rPr>
                <w:rFonts w:cs="Arial"/>
              </w:rPr>
            </w:pPr>
            <w:r w:rsidRPr="003E488C">
              <w:rPr>
                <w:rFonts w:cs="Arial"/>
              </w:rPr>
              <w:t>Чести (≥1/100 до &lt;1/10)</w:t>
            </w:r>
          </w:p>
          <w:p w14:paraId="34D1F161" w14:textId="77777777" w:rsidR="004D398A" w:rsidRPr="003E488C" w:rsidRDefault="004D398A" w:rsidP="003E6911">
            <w:pPr>
              <w:rPr>
                <w:rFonts w:cs="Arial"/>
              </w:rPr>
            </w:pPr>
          </w:p>
          <w:p w14:paraId="49083D00" w14:textId="77777777" w:rsidR="004D398A" w:rsidRPr="003E488C" w:rsidRDefault="004D398A" w:rsidP="003E6911">
            <w:pPr>
              <w:rPr>
                <w:rFonts w:cs="Arial"/>
              </w:rPr>
            </w:pPr>
          </w:p>
          <w:p w14:paraId="5A03B627" w14:textId="445535D8" w:rsidR="003E6911" w:rsidRPr="003E488C" w:rsidRDefault="003E6911" w:rsidP="003E6911">
            <w:pPr>
              <w:rPr>
                <w:rFonts w:cs="Arial"/>
              </w:rPr>
            </w:pPr>
            <w:r w:rsidRPr="003E488C">
              <w:rPr>
                <w:rFonts w:cs="Arial"/>
              </w:rPr>
              <w:t>Нечести (≥1/1 000 до &lt;1/100)</w:t>
            </w:r>
          </w:p>
          <w:p w14:paraId="6F3F3967" w14:textId="77777777" w:rsidR="004D398A" w:rsidRPr="003E488C" w:rsidRDefault="004D398A" w:rsidP="003E6911">
            <w:pPr>
              <w:rPr>
                <w:rFonts w:cs="Arial"/>
              </w:rPr>
            </w:pPr>
          </w:p>
          <w:p w14:paraId="5B6FD89F" w14:textId="343BA53F" w:rsidR="003E6911" w:rsidRPr="003E488C" w:rsidRDefault="003E6911" w:rsidP="003E6911">
            <w:pPr>
              <w:rPr>
                <w:rFonts w:cs="Arial"/>
              </w:rPr>
            </w:pPr>
            <w:r w:rsidRPr="003E488C">
              <w:rPr>
                <w:rFonts w:cs="Arial"/>
              </w:rPr>
              <w:t>Редки (≥1/10 000 до &lt;1/1 000)</w:t>
            </w:r>
          </w:p>
          <w:p w14:paraId="0D8485E3" w14:textId="77777777" w:rsidR="004D398A" w:rsidRPr="003E488C" w:rsidRDefault="004D398A" w:rsidP="003E6911">
            <w:pPr>
              <w:rPr>
                <w:rFonts w:cs="Arial"/>
              </w:rPr>
            </w:pPr>
          </w:p>
          <w:p w14:paraId="4C05B00D" w14:textId="77777777" w:rsidR="004D398A" w:rsidRPr="003E488C" w:rsidRDefault="004D398A" w:rsidP="003E6911">
            <w:pPr>
              <w:rPr>
                <w:rFonts w:cs="Arial"/>
              </w:rPr>
            </w:pPr>
          </w:p>
          <w:p w14:paraId="401780F8" w14:textId="13FF8107" w:rsidR="003E6911" w:rsidRPr="003E488C" w:rsidRDefault="003E6911" w:rsidP="003E6911">
            <w:pPr>
              <w:rPr>
                <w:rFonts w:cs="Arial"/>
              </w:rPr>
            </w:pPr>
            <w:r w:rsidRPr="003E488C">
              <w:rPr>
                <w:rFonts w:cs="Arial"/>
              </w:rPr>
              <w:t>С неизвестна честота (от наличните данни не може да бъде направена оценка)*</w:t>
            </w:r>
          </w:p>
        </w:tc>
        <w:tc>
          <w:tcPr>
            <w:tcW w:w="4675" w:type="dxa"/>
          </w:tcPr>
          <w:p w14:paraId="724FE9DE" w14:textId="77777777" w:rsidR="003E6911" w:rsidRPr="003E488C" w:rsidRDefault="003E6911" w:rsidP="003E6911">
            <w:pPr>
              <w:rPr>
                <w:rFonts w:cs="Arial"/>
              </w:rPr>
            </w:pPr>
            <w:r w:rsidRPr="003E488C">
              <w:rPr>
                <w:rFonts w:cs="Arial"/>
              </w:rPr>
              <w:t>Необичайни сънища, халюцинации, депресия със или без склонност към самоубийство, обърканост.</w:t>
            </w:r>
          </w:p>
          <w:p w14:paraId="3490DB59" w14:textId="77777777" w:rsidR="004D398A" w:rsidRPr="003E488C" w:rsidRDefault="004D398A" w:rsidP="003E6911">
            <w:pPr>
              <w:rPr>
                <w:rFonts w:cs="Arial"/>
              </w:rPr>
            </w:pPr>
          </w:p>
          <w:p w14:paraId="7ECBE2F4" w14:textId="4C109E2C" w:rsidR="003E6911" w:rsidRPr="003E488C" w:rsidRDefault="003E6911" w:rsidP="003E6911">
            <w:pPr>
              <w:rPr>
                <w:rFonts w:cs="Arial"/>
              </w:rPr>
            </w:pPr>
            <w:r w:rsidRPr="003E488C">
              <w:rPr>
                <w:rFonts w:cs="Arial"/>
              </w:rPr>
              <w:t>Възбуда.</w:t>
            </w:r>
          </w:p>
          <w:p w14:paraId="345C17FA" w14:textId="77777777" w:rsidR="004D398A" w:rsidRPr="003E488C" w:rsidRDefault="004D398A" w:rsidP="003E6911">
            <w:pPr>
              <w:rPr>
                <w:rFonts w:cs="Arial"/>
              </w:rPr>
            </w:pPr>
          </w:p>
          <w:p w14:paraId="6ECEADD6" w14:textId="569BDC37" w:rsidR="003E6911" w:rsidRPr="003E488C" w:rsidRDefault="003E6911" w:rsidP="003E6911">
            <w:pPr>
              <w:rPr>
                <w:rFonts w:cs="Arial"/>
              </w:rPr>
            </w:pPr>
            <w:r w:rsidRPr="003E488C">
              <w:rPr>
                <w:rFonts w:cs="Arial"/>
              </w:rPr>
              <w:t>Психотични епизоди, включително делюзии и параноидни мисли,</w:t>
            </w:r>
          </w:p>
          <w:p w14:paraId="1737E6BF" w14:textId="77777777" w:rsidR="004D398A" w:rsidRPr="003E488C" w:rsidRDefault="004D398A" w:rsidP="003E6911">
            <w:pPr>
              <w:rPr>
                <w:rFonts w:cs="Arial"/>
              </w:rPr>
            </w:pPr>
          </w:p>
          <w:p w14:paraId="09EFED0C" w14:textId="3010FFF3" w:rsidR="003E6911" w:rsidRPr="003E488C" w:rsidRDefault="003E6911" w:rsidP="003E6911">
            <w:pPr>
              <w:rPr>
                <w:rFonts w:cs="Arial"/>
              </w:rPr>
            </w:pPr>
            <w:r w:rsidRPr="003E488C">
              <w:rPr>
                <w:rFonts w:cs="Arial"/>
              </w:rPr>
              <w:t>Патологично влечение към хазарт, повишено либидо, хиперсексуалност, непреодолима склонност към харчене или пазаруване, преяждане и прекомерна склонност към преяждане може да се появят при пациенти, лекувани с допаминови агонисти и/или други допаминергични терапии съдържащи леводопа, включително Синемет. (Вижте точка 4.4 „Специални предупреждения и предпазни мерки при употреба“)</w:t>
            </w:r>
          </w:p>
          <w:p w14:paraId="5465940A" w14:textId="77777777" w:rsidR="003E6911" w:rsidRPr="003E488C" w:rsidRDefault="003E6911" w:rsidP="003E6911">
            <w:pPr>
              <w:rPr>
                <w:rFonts w:cs="Arial"/>
              </w:rPr>
            </w:pPr>
            <w:r w:rsidRPr="003E488C">
              <w:rPr>
                <w:rFonts w:cs="Arial"/>
              </w:rPr>
              <w:t>Тревожност, дезориентация, еуфория, безсъние, бруксизъм.</w:t>
            </w:r>
          </w:p>
          <w:p w14:paraId="60BB83DB" w14:textId="57ED23B1" w:rsidR="003E6911" w:rsidRPr="003E488C" w:rsidRDefault="003E6911" w:rsidP="003E6911">
            <w:pPr>
              <w:rPr>
                <w:rFonts w:cs="Arial"/>
              </w:rPr>
            </w:pPr>
            <w:r w:rsidRPr="003E488C">
              <w:rPr>
                <w:rFonts w:cs="Arial"/>
              </w:rPr>
              <w:t>Синдром на нарушена допаминова регулация</w:t>
            </w:r>
          </w:p>
        </w:tc>
      </w:tr>
    </w:tbl>
    <w:p w14:paraId="48DC139B"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*Нежелани реакции, съобщавани за леводопа или леводопа/карбидопа, които могат да бъдат потенциални нежелани реакции при Синемет,</w:t>
      </w:r>
    </w:p>
    <w:p w14:paraId="3DE90916"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**Мускулни потрепвания и блефароспазъм могат да бъдат ранни признаци за обмисляне понижаване на дозата.</w:t>
      </w:r>
    </w:p>
    <w:p w14:paraId="33740BB0" w14:textId="77777777" w:rsidR="003E6911" w:rsidRPr="003E6911" w:rsidRDefault="003E6911" w:rsidP="003E6911">
      <w:pPr>
        <w:spacing w:line="240" w:lineRule="auto"/>
        <w:rPr>
          <w:rFonts w:eastAsia="Times New Roman" w:cs="Arial"/>
          <w:i/>
          <w:iCs/>
          <w:color w:val="000000"/>
          <w:szCs w:val="20"/>
          <w:lang w:eastAsia="bg-BG"/>
        </w:rPr>
      </w:pPr>
    </w:p>
    <w:p w14:paraId="300E5A6C" w14:textId="3A9CFBC8" w:rsidR="003E6911" w:rsidRPr="003E6911" w:rsidRDefault="003E6911" w:rsidP="003E6911">
      <w:pPr>
        <w:spacing w:line="240" w:lineRule="auto"/>
        <w:rPr>
          <w:rFonts w:eastAsia="Times New Roman" w:cs="Arial"/>
          <w:sz w:val="28"/>
          <w:szCs w:val="24"/>
          <w:lang w:eastAsia="bg-BG"/>
        </w:rPr>
      </w:pPr>
      <w:r w:rsidRPr="003E6911">
        <w:rPr>
          <w:rFonts w:eastAsia="Times New Roman" w:cs="Arial"/>
          <w:i/>
          <w:iCs/>
          <w:color w:val="000000"/>
          <w:szCs w:val="20"/>
          <w:lang w:eastAsia="bg-BG"/>
        </w:rPr>
        <w:t>Описание на избрани нежелани реакции</w:t>
      </w:r>
    </w:p>
    <w:p w14:paraId="31AFBB60" w14:textId="77777777"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lang w:eastAsia="bg-BG"/>
        </w:rPr>
        <w:t xml:space="preserve">Синдром на нарушена допаминова регулация </w:t>
      </w:r>
      <w:r w:rsidRPr="003E6911">
        <w:rPr>
          <w:rFonts w:eastAsia="Times New Roman" w:cs="Arial"/>
          <w:color w:val="000000"/>
          <w:szCs w:val="20"/>
          <w:lang w:val="en-US"/>
        </w:rPr>
        <w:t xml:space="preserve">(DDS) </w:t>
      </w:r>
      <w:r w:rsidRPr="003E6911">
        <w:rPr>
          <w:rFonts w:eastAsia="Times New Roman" w:cs="Arial"/>
          <w:color w:val="000000"/>
          <w:szCs w:val="20"/>
          <w:lang w:eastAsia="bg-BG"/>
        </w:rPr>
        <w:t>е разстройство, свързано със зависимост, наблюдавано при някои пациенти, лекувани с карбидопа/леводопа. Засегнатите пациенти показват компулсивен модел на злоупотреба с допаминергични лекарства в дози, над подходящите за овладяване на моторните симптоми, които в някои случаи може да доведат до тежка дискинезия (вж. също точка 4.4).</w:t>
      </w:r>
    </w:p>
    <w:p w14:paraId="0F2DBDB9" w14:textId="77777777" w:rsidR="003E6911" w:rsidRPr="003E6911" w:rsidRDefault="003E6911" w:rsidP="003E6911">
      <w:pPr>
        <w:spacing w:line="240" w:lineRule="auto"/>
        <w:rPr>
          <w:rFonts w:eastAsia="Times New Roman" w:cs="Arial"/>
          <w:color w:val="000000"/>
          <w:szCs w:val="20"/>
          <w:u w:val="single"/>
          <w:lang w:eastAsia="bg-BG"/>
        </w:rPr>
      </w:pPr>
    </w:p>
    <w:p w14:paraId="3DB4190F" w14:textId="05F12539" w:rsidR="003E6911" w:rsidRPr="003E6911" w:rsidRDefault="003E6911" w:rsidP="003E6911">
      <w:pPr>
        <w:spacing w:line="240" w:lineRule="auto"/>
        <w:rPr>
          <w:rFonts w:eastAsia="Times New Roman" w:cs="Arial"/>
          <w:sz w:val="28"/>
          <w:szCs w:val="24"/>
          <w:lang w:eastAsia="bg-BG"/>
        </w:rPr>
      </w:pPr>
      <w:r w:rsidRPr="003E6911">
        <w:rPr>
          <w:rFonts w:eastAsia="Times New Roman" w:cs="Arial"/>
          <w:color w:val="000000"/>
          <w:szCs w:val="20"/>
          <w:u w:val="single"/>
          <w:lang w:eastAsia="bg-BG"/>
        </w:rPr>
        <w:t>Съобщаване на подозирани нежелани реакции</w:t>
      </w:r>
    </w:p>
    <w:p w14:paraId="5170C70E" w14:textId="2F85CC42" w:rsidR="003E6911" w:rsidRPr="003E6911" w:rsidRDefault="003E6911" w:rsidP="003E6911">
      <w:pPr>
        <w:rPr>
          <w:rFonts w:cs="Arial"/>
          <w:sz w:val="24"/>
        </w:rPr>
      </w:pPr>
      <w:r w:rsidRPr="003E6911">
        <w:rPr>
          <w:rFonts w:eastAsia="Times New Roman" w:cs="Arial"/>
          <w:color w:val="000000"/>
          <w:szCs w:val="2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w:t>
      </w:r>
      <w:r w:rsidRPr="003E488C">
        <w:rPr>
          <w:rFonts w:eastAsia="Times New Roman" w:cs="Arial"/>
          <w:color w:val="000000"/>
          <w:lang w:eastAsia="bg-BG"/>
        </w:rPr>
        <w:t>ва да съобщават всяка подозирана нежелана реакция чрез Изпълнителна агенция по</w:t>
      </w:r>
      <w:r w:rsidR="003E488C" w:rsidRPr="003E488C">
        <w:rPr>
          <w:rFonts w:eastAsia="Times New Roman" w:cs="Arial"/>
          <w:color w:val="000000"/>
          <w:lang w:eastAsia="bg-BG"/>
        </w:rPr>
        <w:t xml:space="preserve"> </w:t>
      </w:r>
      <w:r w:rsidR="003E488C" w:rsidRPr="003E488C">
        <w:t xml:space="preserve">лекарствата, ул. „Дамян Груев” № 8, 1303 София, тел.: +359 2 8903417, уебсайт: </w:t>
      </w:r>
      <w:r w:rsidR="003E488C" w:rsidRPr="003E488C">
        <w:fldChar w:fldCharType="begin"/>
      </w:r>
      <w:r w:rsidR="003E488C" w:rsidRPr="003E488C">
        <w:instrText xml:space="preserve"> HYPERLINK "http://www.bda.bg" </w:instrText>
      </w:r>
      <w:r w:rsidR="003E488C" w:rsidRPr="003E488C">
        <w:fldChar w:fldCharType="separate"/>
      </w:r>
      <w:r w:rsidR="003E488C" w:rsidRPr="003E488C">
        <w:rPr>
          <w:lang w:val="en-US"/>
        </w:rPr>
        <w:t>www.bda.bg</w:t>
      </w:r>
      <w:r w:rsidR="003E488C" w:rsidRPr="003E488C">
        <w:fldChar w:fldCharType="end"/>
      </w:r>
      <w:r w:rsidR="003E488C" w:rsidRPr="003E488C">
        <w:rPr>
          <w:lang w:val="en-US"/>
        </w:rPr>
        <w:t>.</w:t>
      </w:r>
    </w:p>
    <w:p w14:paraId="11096E5D" w14:textId="77777777" w:rsidR="003E6911" w:rsidRPr="0091385D" w:rsidRDefault="003E6911" w:rsidP="0091385D"/>
    <w:p w14:paraId="0A023CE0" w14:textId="13F87CFD" w:rsidR="00CF77F7" w:rsidRDefault="002C50EE" w:rsidP="004A448E">
      <w:pPr>
        <w:pStyle w:val="Heading2"/>
      </w:pPr>
      <w:r>
        <w:lastRenderedPageBreak/>
        <w:t>4.9. Предозиране</w:t>
      </w:r>
    </w:p>
    <w:p w14:paraId="3EDFC3FC" w14:textId="771B3817" w:rsidR="0091385D" w:rsidRDefault="0091385D" w:rsidP="0091385D"/>
    <w:p w14:paraId="64FAAB6C"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Мерките за овладяване на случаите с остро предозиране на Синемет са по същество същите, както и при леводопа; пиридоксин, обаче, не е ефективен, ако се приложи с цел неутрализиране действието на Синемет.</w:t>
      </w:r>
    </w:p>
    <w:p w14:paraId="76ACB5E2" w14:textId="77777777" w:rsidR="003E488C" w:rsidRPr="003E488C" w:rsidRDefault="003E488C" w:rsidP="003E488C">
      <w:pPr>
        <w:rPr>
          <w:rFonts w:eastAsia="Times New Roman" w:cs="Arial"/>
          <w:color w:val="000000"/>
          <w:szCs w:val="20"/>
          <w:lang w:eastAsia="bg-BG"/>
        </w:rPr>
      </w:pPr>
    </w:p>
    <w:p w14:paraId="6A43B8F3" w14:textId="338B00DC" w:rsidR="007A2185" w:rsidRPr="003E488C" w:rsidRDefault="003E488C" w:rsidP="003E488C">
      <w:pPr>
        <w:rPr>
          <w:rFonts w:cs="Arial"/>
          <w:sz w:val="24"/>
        </w:rPr>
      </w:pPr>
      <w:r w:rsidRPr="003E488C">
        <w:rPr>
          <w:rFonts w:eastAsia="Times New Roman" w:cs="Arial"/>
          <w:color w:val="000000"/>
          <w:szCs w:val="20"/>
          <w:lang w:eastAsia="bg-BG"/>
        </w:rPr>
        <w:t>Необходимо е да се назначи електрокардиографско изследване и пациентът да се проследи внимателно за развитието на аритмия; при нужда да се назначи подходяща антиаритмична терапия. Трябва да се има предвид и вероятността за това пациентът да е приел и други лекарства, освен Синемет. Засега няма достатъчно опит за провеждане на днализа, поради което нейната ефективност при състояния на предозиране не е уточнена.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2E8EF979"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Фармакотерапевтична група: лекарства за лечение на болест на Паркинсон, допаминергични средства</w:t>
      </w:r>
    </w:p>
    <w:p w14:paraId="3E056C9A"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АТС код: </w:t>
      </w:r>
      <w:r w:rsidRPr="003E488C">
        <w:rPr>
          <w:rFonts w:eastAsia="Times New Roman" w:cs="Arial"/>
          <w:color w:val="000000"/>
          <w:szCs w:val="20"/>
          <w:lang w:val="en-US"/>
        </w:rPr>
        <w:t>N04BA02.</w:t>
      </w:r>
    </w:p>
    <w:p w14:paraId="4095ED0B" w14:textId="77777777" w:rsidR="003E488C" w:rsidRPr="003E488C" w:rsidRDefault="003E488C" w:rsidP="003E488C">
      <w:pPr>
        <w:spacing w:line="240" w:lineRule="auto"/>
        <w:rPr>
          <w:rFonts w:eastAsia="Times New Roman" w:cs="Arial"/>
          <w:color w:val="000000"/>
          <w:szCs w:val="20"/>
          <w:u w:val="single"/>
          <w:lang w:eastAsia="bg-BG"/>
        </w:rPr>
      </w:pPr>
    </w:p>
    <w:p w14:paraId="71241B05" w14:textId="5428E995"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u w:val="single"/>
          <w:lang w:eastAsia="bg-BG"/>
        </w:rPr>
        <w:t>Механизъм на действие</w:t>
      </w:r>
    </w:p>
    <w:p w14:paraId="112D8F2C"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Симптомите на болестта на Паркинсон се дължат на изчерпване на допамина в корпус стриатум на мозъка. Леводопа, метаболитният предшественик на допамина, отстранява симптомите на болестта на Паркинсон предимно чрез превръщането му в допамин в мозъка.</w:t>
      </w:r>
    </w:p>
    <w:p w14:paraId="174F3174" w14:textId="77777777" w:rsidR="003E488C" w:rsidRPr="003E488C" w:rsidRDefault="003E488C" w:rsidP="003E488C">
      <w:pPr>
        <w:spacing w:line="240" w:lineRule="auto"/>
        <w:rPr>
          <w:rFonts w:eastAsia="Times New Roman" w:cs="Arial"/>
          <w:color w:val="000000"/>
          <w:szCs w:val="20"/>
          <w:lang w:eastAsia="bg-BG"/>
        </w:rPr>
      </w:pPr>
    </w:p>
    <w:p w14:paraId="1BDA444F" w14:textId="0453A0DF"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След перорално приложение леводопа бързо се декарбоксилира и се превръща в извън мозъчните структури в допамин, и само малки количества непроменен леводопа достига до централната нервна система. Поради това за постигане на адекватен терапевтичен ефект са необходими големи дози леводопа през чести интервали и те често се придружават от много нежелани лекарствени реакции, някои от които се дължат на образувания в екстрацеребралните тъкани допамин.</w:t>
      </w:r>
    </w:p>
    <w:p w14:paraId="7BE46716" w14:textId="77777777" w:rsidR="003E488C" w:rsidRPr="003E488C" w:rsidRDefault="003E488C" w:rsidP="003E488C">
      <w:pPr>
        <w:spacing w:line="240" w:lineRule="auto"/>
        <w:rPr>
          <w:rFonts w:eastAsia="Times New Roman" w:cs="Arial"/>
          <w:color w:val="000000"/>
          <w:szCs w:val="20"/>
          <w:lang w:eastAsia="bg-BG"/>
        </w:rPr>
      </w:pPr>
    </w:p>
    <w:p w14:paraId="1F7B3C74" w14:textId="32838DD1"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Карбидопа, който не преминава през кръвно-мозъчната бариера, потиска извънмозъчното декарбоксилиране на леводопа, увеличавайки количеството му, което се транспортира към мозъка и се превръща в допамин.</w:t>
      </w:r>
    </w:p>
    <w:p w14:paraId="65A2D2F2" w14:textId="77777777" w:rsidR="003E488C" w:rsidRPr="003E488C" w:rsidRDefault="003E488C" w:rsidP="003E488C">
      <w:pPr>
        <w:spacing w:line="240" w:lineRule="auto"/>
        <w:rPr>
          <w:rFonts w:eastAsia="Times New Roman" w:cs="Arial"/>
          <w:color w:val="000000"/>
          <w:szCs w:val="20"/>
          <w:u w:val="single"/>
          <w:lang w:eastAsia="bg-BG"/>
        </w:rPr>
      </w:pPr>
    </w:p>
    <w:p w14:paraId="55CAF8FE" w14:textId="4B6465D1"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u w:val="single"/>
          <w:lang w:eastAsia="bg-BG"/>
        </w:rPr>
        <w:t>Фармакодинамични ефекти</w:t>
      </w:r>
    </w:p>
    <w:p w14:paraId="0797B380" w14:textId="77777777" w:rsidR="003E488C" w:rsidRPr="003E488C" w:rsidRDefault="003E488C" w:rsidP="003E488C">
      <w:pPr>
        <w:rPr>
          <w:rFonts w:eastAsia="Times New Roman" w:cs="Arial"/>
          <w:sz w:val="28"/>
          <w:szCs w:val="24"/>
          <w:lang w:eastAsia="bg-BG"/>
        </w:rPr>
      </w:pPr>
      <w:r w:rsidRPr="003E488C">
        <w:rPr>
          <w:rFonts w:eastAsia="Times New Roman" w:cs="Arial"/>
          <w:color w:val="000000"/>
          <w:szCs w:val="20"/>
          <w:lang w:eastAsia="bg-BG"/>
        </w:rPr>
        <w:t xml:space="preserve">Тъй като декарбоксилаза инхибиращата активност на карбидопа се ограничава в извънклетъчните тъкани, приложението на карбидопа и леводопа прави възможно транспортирането на повече леводопа в мозъка. При кучета намаленото формиране на допамин в извънмозъчните тъкани, като сърце, осигурява защита срещу развитието на допамин-индуцирани сърдечни аритмии. Клинични изследвания са насочени към поддържането на хипотезата за подобен протективен ефект при хора, въпреки че в настоящия момент контролираните данни са твърде ограничени, за да се стигне до непоколебими заключения. След съвместно приложение на карбидопа и леводопа при </w:t>
      </w:r>
      <w:r w:rsidRPr="003E488C">
        <w:rPr>
          <w:rFonts w:eastAsia="Times New Roman" w:cs="Arial"/>
          <w:color w:val="000000"/>
          <w:szCs w:val="20"/>
          <w:lang w:eastAsia="bg-BG"/>
        </w:rPr>
        <w:lastRenderedPageBreak/>
        <w:t>хора, плазмените нива на леводопа са се повишили забележително над тези, които били намерени, когато същите дози леводопа са били давани самостоятелно, докато плазмените нива на допамин и хомованилова киселина, два основни метаболита на леводопа, са били значително редуцирани.</w:t>
      </w:r>
    </w:p>
    <w:p w14:paraId="75303F4C" w14:textId="77777777" w:rsidR="003E488C" w:rsidRPr="003E488C" w:rsidRDefault="003E488C" w:rsidP="003E488C">
      <w:pPr>
        <w:spacing w:line="240" w:lineRule="auto"/>
        <w:rPr>
          <w:rFonts w:eastAsia="Times New Roman" w:cs="Arial"/>
          <w:color w:val="000000"/>
          <w:szCs w:val="20"/>
          <w:lang w:eastAsia="bg-BG"/>
        </w:rPr>
      </w:pPr>
    </w:p>
    <w:p w14:paraId="61CDEAB3" w14:textId="76DF7249"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Карбидопа съставката на Синемет не намалява нежеланите лекарствени реакции, дължащи се на централните ефекти на леводопа. Когато повече леводопа достигне мозъка, особено когато гаденето и повръщането не са доза-ограничаващ фактор, определени нежелани лекарствени реакции от страна на ЦНС, напр. дискинезии, могат да се появят при ниски дози и по-често по време на лечение със Синемет, отколкото само с леводопа.</w:t>
      </w:r>
    </w:p>
    <w:p w14:paraId="271F4D26" w14:textId="77777777" w:rsidR="003E488C" w:rsidRPr="003E488C" w:rsidRDefault="003E488C" w:rsidP="003E488C">
      <w:pPr>
        <w:rPr>
          <w:rFonts w:eastAsia="Times New Roman" w:cs="Arial"/>
          <w:color w:val="000000"/>
          <w:szCs w:val="20"/>
          <w:lang w:eastAsia="bg-BG"/>
        </w:rPr>
      </w:pPr>
    </w:p>
    <w:p w14:paraId="038F692B" w14:textId="425A8EA6" w:rsidR="007A2185" w:rsidRPr="003E488C" w:rsidRDefault="003E488C" w:rsidP="003E488C">
      <w:pPr>
        <w:rPr>
          <w:rFonts w:cs="Arial"/>
          <w:sz w:val="24"/>
        </w:rPr>
      </w:pPr>
      <w:r w:rsidRPr="003E488C">
        <w:rPr>
          <w:rFonts w:eastAsia="Times New Roman" w:cs="Arial"/>
          <w:color w:val="000000"/>
          <w:szCs w:val="20"/>
          <w:lang w:eastAsia="bg-BG"/>
        </w:rPr>
        <w:t>Пиридоксинов хидрохлорид (витамин В</w:t>
      </w:r>
      <w:r w:rsidRPr="003E488C">
        <w:rPr>
          <w:rFonts w:eastAsia="Times New Roman" w:cs="Arial"/>
          <w:color w:val="000000"/>
          <w:szCs w:val="20"/>
          <w:vertAlign w:val="subscript"/>
          <w:lang w:eastAsia="bg-BG"/>
        </w:rPr>
        <w:t>6</w:t>
      </w:r>
      <w:r w:rsidRPr="003E488C">
        <w:rPr>
          <w:rFonts w:eastAsia="Times New Roman" w:cs="Arial"/>
          <w:color w:val="000000"/>
          <w:szCs w:val="20"/>
          <w:lang w:eastAsia="bg-BG"/>
        </w:rPr>
        <w:t xml:space="preserve">), в перорални дози от 10 </w:t>
      </w:r>
      <w:r w:rsidRPr="003E488C">
        <w:rPr>
          <w:rFonts w:eastAsia="Times New Roman" w:cs="Arial"/>
          <w:color w:val="000000"/>
          <w:szCs w:val="20"/>
          <w:lang w:val="en-US"/>
        </w:rPr>
        <w:t xml:space="preserve">mg </w:t>
      </w:r>
      <w:r w:rsidRPr="003E488C">
        <w:rPr>
          <w:rFonts w:eastAsia="Times New Roman" w:cs="Arial"/>
          <w:color w:val="000000"/>
          <w:szCs w:val="20"/>
          <w:lang w:eastAsia="bg-BG"/>
        </w:rPr>
        <w:t xml:space="preserve">до 25 </w:t>
      </w:r>
      <w:r w:rsidRPr="003E488C">
        <w:rPr>
          <w:rFonts w:eastAsia="Times New Roman" w:cs="Arial"/>
          <w:color w:val="000000"/>
          <w:szCs w:val="20"/>
          <w:lang w:val="en-US"/>
        </w:rPr>
        <w:t xml:space="preserve">mg, </w:t>
      </w:r>
      <w:r w:rsidRPr="003E488C">
        <w:rPr>
          <w:rFonts w:eastAsia="Times New Roman" w:cs="Arial"/>
          <w:color w:val="000000"/>
          <w:szCs w:val="20"/>
          <w:lang w:eastAsia="bg-BG"/>
        </w:rPr>
        <w:t xml:space="preserve">е бил необходим, за да отстрани бързо антипаркинсоновите ефекти на леводопа. Карбидопа предотвратява това действие на пиридоксин. В изследвания, при които пациентите получавал 100 </w:t>
      </w:r>
      <w:r w:rsidRPr="003E488C">
        <w:rPr>
          <w:rFonts w:eastAsia="Times New Roman" w:cs="Arial"/>
          <w:color w:val="000000"/>
          <w:szCs w:val="20"/>
          <w:lang w:val="en-US"/>
        </w:rPr>
        <w:t xml:space="preserve">mg </w:t>
      </w:r>
      <w:r w:rsidRPr="003E488C">
        <w:rPr>
          <w:rFonts w:eastAsia="Times New Roman" w:cs="Arial"/>
          <w:color w:val="000000"/>
          <w:szCs w:val="20"/>
          <w:lang w:eastAsia="bg-BG"/>
        </w:rPr>
        <w:t xml:space="preserve">до 500 </w:t>
      </w:r>
      <w:r w:rsidRPr="003E488C">
        <w:rPr>
          <w:rFonts w:eastAsia="Times New Roman" w:cs="Arial"/>
          <w:color w:val="000000"/>
          <w:szCs w:val="20"/>
          <w:lang w:val="en-US"/>
        </w:rPr>
        <w:t xml:space="preserve">mg </w:t>
      </w:r>
      <w:r w:rsidRPr="003E488C">
        <w:rPr>
          <w:rFonts w:eastAsia="Times New Roman" w:cs="Arial"/>
          <w:color w:val="000000"/>
          <w:szCs w:val="20"/>
          <w:lang w:eastAsia="bg-BG"/>
        </w:rPr>
        <w:t>пиридоксин дневно, докато са лекувани комбинирано с карбидопа и леводопа, не е имало отстраняване на лечебния ефект.</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35F60067" w14:textId="77777777" w:rsidR="003E488C" w:rsidRPr="003E488C" w:rsidRDefault="003E488C" w:rsidP="003E488C">
      <w:pPr>
        <w:pStyle w:val="Heading3"/>
        <w:rPr>
          <w:rFonts w:eastAsia="Times New Roman"/>
          <w:sz w:val="28"/>
          <w:u w:val="single"/>
          <w:lang w:eastAsia="bg-BG"/>
        </w:rPr>
      </w:pPr>
      <w:r w:rsidRPr="003E488C">
        <w:rPr>
          <w:rFonts w:eastAsia="Times New Roman"/>
          <w:u w:val="single"/>
          <w:lang w:eastAsia="bg-BG"/>
        </w:rPr>
        <w:t>Абсорбция</w:t>
      </w:r>
    </w:p>
    <w:p w14:paraId="397A4BBB"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i/>
          <w:iCs/>
          <w:color w:val="000000"/>
          <w:szCs w:val="20"/>
          <w:lang w:eastAsia="bg-BG"/>
        </w:rPr>
        <w:t>Елиминационен полуживот</w:t>
      </w:r>
    </w:p>
    <w:p w14:paraId="23B81662"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Елиминационният полуживот на леводопа в плазмата е около 50 минути. Когато карбидопа и леводопа се прилагат съвместно, елиминационният полуживот на леводопа се повишава на около 1 1/2 часа.</w:t>
      </w:r>
    </w:p>
    <w:p w14:paraId="3428C962" w14:textId="77777777" w:rsidR="003E488C" w:rsidRPr="003E488C" w:rsidRDefault="003E488C" w:rsidP="003E488C">
      <w:pPr>
        <w:spacing w:line="240" w:lineRule="auto"/>
        <w:rPr>
          <w:rFonts w:eastAsia="Times New Roman" w:cs="Arial"/>
          <w:color w:val="000000"/>
          <w:szCs w:val="20"/>
          <w:lang w:eastAsia="bg-BG"/>
        </w:rPr>
      </w:pPr>
    </w:p>
    <w:p w14:paraId="683F7215" w14:textId="1F26F243"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Настъпване </w:t>
      </w:r>
      <w:r w:rsidRPr="003E488C">
        <w:rPr>
          <w:rFonts w:eastAsia="Times New Roman" w:cs="Arial"/>
          <w:i/>
          <w:iCs/>
          <w:color w:val="000000"/>
          <w:szCs w:val="20"/>
          <w:lang w:eastAsia="bg-BG"/>
        </w:rPr>
        <w:t>на действието при обикновени дози</w:t>
      </w:r>
    </w:p>
    <w:p w14:paraId="65089094"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Бил е открит отговор след един ден и понякога след една доза. Напълно ефективни дози са достигнати след седем дена.</w:t>
      </w:r>
    </w:p>
    <w:p w14:paraId="7A30046E" w14:textId="77777777" w:rsidR="003E488C" w:rsidRDefault="003E488C" w:rsidP="003E488C">
      <w:pPr>
        <w:spacing w:line="240" w:lineRule="auto"/>
        <w:rPr>
          <w:rFonts w:ascii="Times New Roman" w:eastAsia="Times New Roman" w:hAnsi="Times New Roman" w:cs="Times New Roman"/>
          <w:color w:val="000000"/>
          <w:sz w:val="20"/>
          <w:szCs w:val="20"/>
          <w:u w:val="single"/>
          <w:lang w:eastAsia="bg-BG"/>
        </w:rPr>
      </w:pPr>
    </w:p>
    <w:p w14:paraId="149F6EC3" w14:textId="7176EB5B" w:rsidR="003E488C" w:rsidRPr="003E488C" w:rsidRDefault="003E488C" w:rsidP="003E488C">
      <w:pPr>
        <w:pStyle w:val="Heading3"/>
        <w:rPr>
          <w:rFonts w:eastAsia="Times New Roman"/>
          <w:sz w:val="28"/>
          <w:u w:val="single"/>
          <w:lang w:eastAsia="bg-BG"/>
        </w:rPr>
      </w:pPr>
      <w:r w:rsidRPr="003E488C">
        <w:rPr>
          <w:rFonts w:eastAsia="Times New Roman"/>
          <w:u w:val="single"/>
          <w:lang w:eastAsia="bg-BG"/>
        </w:rPr>
        <w:t>Биотрансформация</w:t>
      </w:r>
    </w:p>
    <w:p w14:paraId="4368DF05"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i/>
          <w:iCs/>
          <w:color w:val="000000"/>
          <w:szCs w:val="20"/>
          <w:lang w:eastAsia="bg-BG"/>
        </w:rPr>
        <w:t>Метаболизъм на карбидопа</w:t>
      </w:r>
    </w:p>
    <w:p w14:paraId="294094CA"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След перорална доза на радиоактивно маркиран карбидопа при здрави хора и при пациенти с Паркинсонова болест, максималните плазмени нива на радиоактивност са били достигнати след два до четири часа при здравите индивиди и след един и половина до пет часа при пациентите. Приблизително еднакви части са били отделени в урината и фецеса при двете групи.</w:t>
      </w:r>
    </w:p>
    <w:p w14:paraId="12CDEBFE" w14:textId="77777777" w:rsidR="003E488C" w:rsidRPr="003E488C" w:rsidRDefault="003E488C" w:rsidP="003E488C">
      <w:pPr>
        <w:spacing w:line="240" w:lineRule="auto"/>
        <w:rPr>
          <w:rFonts w:eastAsia="Times New Roman" w:cs="Arial"/>
          <w:color w:val="000000"/>
          <w:szCs w:val="20"/>
          <w:lang w:eastAsia="bg-BG"/>
        </w:rPr>
      </w:pPr>
    </w:p>
    <w:p w14:paraId="2D98D849" w14:textId="1BC294AA"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Сравняването на уринните метаболити при здрави хора и пациенти е показало, че лекарството се метаболизира в еднаква степен при двете групи. Уринната екскреция на непроменено лекарство е била напълно завършена след седем часа и е представлявала 35 процента от общата радиоактивност на урината. След това е имало само метаболити. Не са били намерени хидразини.</w:t>
      </w:r>
    </w:p>
    <w:p w14:paraId="3E23761C" w14:textId="77777777" w:rsidR="003E488C" w:rsidRPr="003E488C" w:rsidRDefault="003E488C" w:rsidP="003E488C">
      <w:pPr>
        <w:rPr>
          <w:rFonts w:eastAsia="Times New Roman" w:cs="Arial"/>
          <w:color w:val="000000"/>
          <w:szCs w:val="20"/>
          <w:lang w:eastAsia="bg-BG"/>
        </w:rPr>
      </w:pPr>
    </w:p>
    <w:p w14:paraId="45551830" w14:textId="42FEA597" w:rsidR="007A2185" w:rsidRPr="003E488C" w:rsidRDefault="003E488C" w:rsidP="003E488C">
      <w:pPr>
        <w:rPr>
          <w:rFonts w:cs="Arial"/>
          <w:sz w:val="24"/>
        </w:rPr>
      </w:pPr>
      <w:r w:rsidRPr="003E488C">
        <w:rPr>
          <w:rFonts w:eastAsia="Times New Roman" w:cs="Arial"/>
          <w:color w:val="000000"/>
          <w:szCs w:val="20"/>
          <w:lang w:eastAsia="bg-BG"/>
        </w:rPr>
        <w:t xml:space="preserve">Между метаболитите, екскретирани при човека са алфа-метил-З-метокси-4-хидрокси- фенилпропионова киселина и алфа-метил-3,4-дихидрокси-фенилпропионова киселина. Те са били изчислени приблизително на 14 и 10 процента, съответно, от екскретираните радиоактивни метаболити. Били са намерени два по-малки метаболита. Единият е бил идентифициран като 3,4-дихидрокси-фенилацетон, а другият предполагаемо като </w:t>
      </w:r>
      <w:r w:rsidRPr="003E488C">
        <w:rPr>
          <w:rFonts w:eastAsia="Times New Roman" w:cs="Arial"/>
          <w:color w:val="000000"/>
          <w:szCs w:val="20"/>
          <w:lang w:val="en-US"/>
        </w:rPr>
        <w:t>N</w:t>
      </w:r>
      <w:r w:rsidRPr="003E488C">
        <w:rPr>
          <w:rFonts w:eastAsia="Times New Roman" w:cs="Arial"/>
          <w:color w:val="000000"/>
          <w:szCs w:val="20"/>
          <w:lang w:eastAsia="bg-BG"/>
        </w:rPr>
        <w:t>-</w:t>
      </w:r>
      <w:r w:rsidRPr="003E488C">
        <w:rPr>
          <w:rFonts w:eastAsia="Times New Roman" w:cs="Arial"/>
          <w:color w:val="000000"/>
          <w:szCs w:val="20"/>
          <w:lang w:eastAsia="bg-BG"/>
        </w:rPr>
        <w:lastRenderedPageBreak/>
        <w:t>метил- карбидопа. И двата са изчислени на по-малко от пет процента от метаболитите в урината.</w:t>
      </w:r>
      <w:r w:rsidRPr="003E488C">
        <w:rPr>
          <w:rFonts w:eastAsia="Times New Roman" w:cs="Arial"/>
          <w:color w:val="000000"/>
          <w:szCs w:val="20"/>
          <w:u w:val="single"/>
          <w:lang w:eastAsia="bg-BG"/>
        </w:rPr>
        <w:t xml:space="preserve"> </w:t>
      </w:r>
      <w:r w:rsidRPr="003E488C">
        <w:rPr>
          <w:rFonts w:eastAsia="Times New Roman" w:cs="Arial"/>
          <w:color w:val="000000"/>
          <w:szCs w:val="20"/>
          <w:lang w:eastAsia="bg-BG"/>
        </w:rPr>
        <w:t>Непроменен карбидопа също е бил налице в урината. Не са били намерени конюгати.</w:t>
      </w:r>
    </w:p>
    <w:p w14:paraId="4EE1BB0B" w14:textId="00E32587" w:rsidR="0091385D" w:rsidRPr="003E488C" w:rsidRDefault="0091385D" w:rsidP="0091385D">
      <w:pPr>
        <w:rPr>
          <w:rFonts w:cs="Arial"/>
          <w:sz w:val="24"/>
        </w:rPr>
      </w:pPr>
    </w:p>
    <w:p w14:paraId="0F2B0F78"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i/>
          <w:iCs/>
          <w:color w:val="000000"/>
          <w:szCs w:val="20"/>
          <w:lang w:eastAsia="bg-BG"/>
        </w:rPr>
        <w:t>Метаболизъм на леводопа</w:t>
      </w:r>
    </w:p>
    <w:p w14:paraId="01FD309C"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Леводопа се абсорбира бързо в стомашно-чревния тракт и се метаболизира в голяма степен. Въпреки че може да се формират повече от 30 метаболита, той се превръща предимно в допамин, епинефрин и норепинефрин и евентуално в дихидроксифенилоцетна киселина, хомованилова киселина и ванилбадемова киселина. 3 - 0 - метилдопа се появява в плазмата и цереброспиналната течност. Нейното значение не е известно.</w:t>
      </w:r>
    </w:p>
    <w:p w14:paraId="4CCBCD35" w14:textId="77777777" w:rsidR="003E488C" w:rsidRPr="003E488C" w:rsidRDefault="003E488C" w:rsidP="003E488C">
      <w:pPr>
        <w:spacing w:line="240" w:lineRule="auto"/>
        <w:rPr>
          <w:rFonts w:eastAsia="Times New Roman" w:cs="Arial"/>
          <w:color w:val="000000"/>
          <w:szCs w:val="20"/>
          <w:lang w:eastAsia="bg-BG"/>
        </w:rPr>
      </w:pPr>
    </w:p>
    <w:p w14:paraId="693E851F" w14:textId="1C38DEE6"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Когато еднократна тест доза от радиоактивен леводопа се даде на нахранени пациенти с Паркинсонова болест, плазмените нива на радиоактивност достигат пикови стойности след половин до два часа и остават измерваеми за четири до шест часа. При пикови нива, около 30 % от радиоактивността се явява като катехоламини, 15 % като допамин и 10 % като допа. Радиоактивни съставки са се излъчили бързо в урината, една трета от дозата се е появила след два часа. Осемдесет до деветдесет процента от метаболитите в урината са фенилкарбоксилови киселини, основно хомованилова киселина. След 24 часа един до два процента от откритата радиоактивност е допамин и по-малко от един процент е епинефрин, норепинефрин и непроменен леводопа.</w:t>
      </w:r>
    </w:p>
    <w:p w14:paraId="4ED1C837" w14:textId="77777777" w:rsidR="003E488C" w:rsidRPr="003E488C" w:rsidRDefault="003E488C" w:rsidP="003E488C">
      <w:pPr>
        <w:spacing w:line="240" w:lineRule="auto"/>
        <w:rPr>
          <w:rFonts w:eastAsia="Times New Roman" w:cs="Arial"/>
          <w:i/>
          <w:iCs/>
          <w:color w:val="000000"/>
          <w:szCs w:val="20"/>
          <w:lang w:eastAsia="bg-BG"/>
        </w:rPr>
      </w:pPr>
    </w:p>
    <w:p w14:paraId="1E85D5CD" w14:textId="6FE567F3" w:rsidR="003E488C" w:rsidRPr="003E488C" w:rsidRDefault="003E488C" w:rsidP="003E488C">
      <w:pPr>
        <w:spacing w:line="240" w:lineRule="auto"/>
        <w:rPr>
          <w:rFonts w:eastAsia="Times New Roman" w:cs="Arial"/>
          <w:sz w:val="28"/>
          <w:szCs w:val="24"/>
          <w:lang w:eastAsia="bg-BG"/>
        </w:rPr>
      </w:pPr>
      <w:r w:rsidRPr="003E488C">
        <w:rPr>
          <w:rFonts w:eastAsia="Times New Roman" w:cs="Arial"/>
          <w:i/>
          <w:iCs/>
          <w:color w:val="000000"/>
          <w:szCs w:val="20"/>
          <w:lang w:eastAsia="bg-BG"/>
        </w:rPr>
        <w:t>Ефект на карбидопа върху метаболизма на леводопа</w:t>
      </w:r>
    </w:p>
    <w:p w14:paraId="0F67D44B"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При здрави хора, карбидопа повишава плазмените нива на леводопа в статистически значими количества, измерено срещу плацебо. Това е демонстрирано, когато карбидопа е бил даван преди леводопа и когато двете лекарства са били давани заедно. В едно изследване предварителното прилагане на карбидопа повишава плазмените нива на еднократна доза леводопа над пет пъти и удължава продължителността на измерваемите плазмени концентрации на леводопа от четири часа на осем часа. Когато двете лекарства са давани съвместно в други изследвания, са наблюдавани същите резултата.</w:t>
      </w:r>
    </w:p>
    <w:p w14:paraId="124C828C" w14:textId="77777777" w:rsidR="003E488C" w:rsidRPr="003E488C" w:rsidRDefault="003E488C" w:rsidP="003E488C">
      <w:pPr>
        <w:rPr>
          <w:rFonts w:eastAsia="Times New Roman" w:cs="Arial"/>
          <w:color w:val="000000"/>
          <w:szCs w:val="20"/>
          <w:lang w:eastAsia="bg-BG"/>
        </w:rPr>
      </w:pPr>
    </w:p>
    <w:p w14:paraId="25234CA4" w14:textId="60FAD865" w:rsidR="003E488C" w:rsidRPr="003E488C" w:rsidRDefault="003E488C" w:rsidP="003E488C">
      <w:pPr>
        <w:rPr>
          <w:rFonts w:cs="Arial"/>
          <w:sz w:val="24"/>
        </w:rPr>
      </w:pPr>
      <w:r w:rsidRPr="003E488C">
        <w:rPr>
          <w:rFonts w:eastAsia="Times New Roman" w:cs="Arial"/>
          <w:color w:val="000000"/>
          <w:szCs w:val="20"/>
          <w:lang w:eastAsia="bg-BG"/>
        </w:rPr>
        <w:t>В изследване, в което е била дадена еднократна доза от маркиран леводопа на пациенти с Паркинсонова болест, при които предварително е прилаган карбидопа, е имало увеличение на елиминационния полуживот на общата плазмена радиоактивност, произтичаща от леводопа, от 3 часа на 15 часа. Частта радиоактивност, останала като неметаболизиран леводопа е била повишена най-малко три пъти при карбидопа. При предварително прилагане на карбидопа са били намалени едновременно допамина и хомованиловата киселина в плазмата и в урината.</w:t>
      </w:r>
    </w:p>
    <w:p w14:paraId="6C0A8C5A" w14:textId="77777777" w:rsidR="003E488C" w:rsidRPr="0091385D" w:rsidRDefault="003E488C"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05CF2FB0"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Пероралните </w:t>
      </w:r>
      <w:proofErr w:type="spellStart"/>
      <w:r w:rsidRPr="003E488C">
        <w:rPr>
          <w:rFonts w:eastAsia="Times New Roman" w:cs="Arial"/>
          <w:color w:val="000000"/>
          <w:szCs w:val="20"/>
          <w:lang w:val="en-US"/>
        </w:rPr>
        <w:t>LDso</w:t>
      </w:r>
      <w:proofErr w:type="spellEnd"/>
      <w:r w:rsidRPr="003E488C">
        <w:rPr>
          <w:rFonts w:eastAsia="Times New Roman" w:cs="Arial"/>
          <w:color w:val="000000"/>
          <w:szCs w:val="20"/>
          <w:lang w:val="en-US"/>
        </w:rPr>
        <w:t xml:space="preserve"> </w:t>
      </w:r>
      <w:r w:rsidRPr="003E488C">
        <w:rPr>
          <w:rFonts w:eastAsia="Times New Roman" w:cs="Arial"/>
          <w:color w:val="000000"/>
          <w:szCs w:val="20"/>
          <w:lang w:eastAsia="bg-BG"/>
        </w:rPr>
        <w:t xml:space="preserve">за карбидопа са 1 750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за възрастни женски мишки и 4 810 и 5 610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за млади женски и мъжки плъхове, съответно. Острата токсичност при перорално приложение на карбидопа е подобна при току що отбити кърмачета - плъхчета и при възрастни плъхове, обаче съединението е по-токсично за млади плъхове. Признаците на лекарствения ефект са били подобни както при мишките, така и при плъхове и са се изразявали в птоза, атаксия и намалена активност. При мишки се е появила брадипнея. Смъртта обикновено е настъпвала през първото денонощие, с извънредни случаи на смърт до 12 дни.</w:t>
      </w:r>
    </w:p>
    <w:p w14:paraId="4F72A6A2" w14:textId="77777777" w:rsidR="003E488C" w:rsidRPr="003E488C" w:rsidRDefault="003E488C" w:rsidP="003E488C">
      <w:pPr>
        <w:rPr>
          <w:rFonts w:eastAsia="Times New Roman" w:cs="Arial"/>
          <w:color w:val="000000"/>
          <w:szCs w:val="20"/>
          <w:lang w:eastAsia="bg-BG"/>
        </w:rPr>
      </w:pPr>
    </w:p>
    <w:p w14:paraId="13A7B62A" w14:textId="5C0F3BB6" w:rsidR="007A2185" w:rsidRPr="003E488C" w:rsidRDefault="003E488C" w:rsidP="003E488C">
      <w:pPr>
        <w:rPr>
          <w:rFonts w:cs="Arial"/>
          <w:sz w:val="24"/>
        </w:rPr>
      </w:pPr>
      <w:r w:rsidRPr="003E488C">
        <w:rPr>
          <w:rFonts w:eastAsia="Times New Roman" w:cs="Arial"/>
          <w:color w:val="000000"/>
          <w:szCs w:val="20"/>
          <w:lang w:eastAsia="bg-BG"/>
        </w:rPr>
        <w:t xml:space="preserve">Пероралните </w:t>
      </w:r>
      <w:r w:rsidRPr="003E488C">
        <w:rPr>
          <w:rFonts w:eastAsia="Times New Roman" w:cs="Arial"/>
          <w:color w:val="000000"/>
          <w:szCs w:val="20"/>
          <w:lang w:val="en-US"/>
        </w:rPr>
        <w:t>LD</w:t>
      </w:r>
      <w:r w:rsidRPr="003E488C">
        <w:rPr>
          <w:rFonts w:eastAsia="Times New Roman" w:cs="Arial"/>
          <w:color w:val="000000"/>
          <w:szCs w:val="20"/>
          <w:vertAlign w:val="subscript"/>
          <w:lang w:val="en-US"/>
        </w:rPr>
        <w:t xml:space="preserve">50 </w:t>
      </w:r>
      <w:r w:rsidRPr="003E488C">
        <w:rPr>
          <w:rFonts w:eastAsia="Times New Roman" w:cs="Arial"/>
          <w:color w:val="000000"/>
          <w:szCs w:val="20"/>
          <w:lang w:eastAsia="bg-BG"/>
        </w:rPr>
        <w:t xml:space="preserve">за леводопа варират от 800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при мъжки и женски плъхове кърмачета до 2 260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при млади възрастни женски плъхове. Признаците, дължащи се на лекарствения ефект, били издаване на звуци, раздразнителност, възбудимост, атаксия и повишена активност, последвана след един до два часа от намалена активност. Обикновено смъртта е настъпвала след 30 минути или на следващия ден, с извънредни случаи на смърт до пет дни.</w:t>
      </w:r>
    </w:p>
    <w:p w14:paraId="12FFA9B2" w14:textId="7C6F75CE" w:rsidR="007A2185" w:rsidRDefault="007A2185" w:rsidP="0091385D"/>
    <w:p w14:paraId="0A55EBDC"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Пероралните </w:t>
      </w:r>
      <w:r w:rsidRPr="003E488C">
        <w:rPr>
          <w:rFonts w:eastAsia="Times New Roman" w:cs="Arial"/>
          <w:color w:val="000000"/>
          <w:szCs w:val="20"/>
          <w:lang w:val="en-US"/>
        </w:rPr>
        <w:t>LD</w:t>
      </w:r>
      <w:r w:rsidRPr="003E488C">
        <w:rPr>
          <w:rFonts w:eastAsia="Times New Roman" w:cs="Arial"/>
          <w:color w:val="000000"/>
          <w:szCs w:val="20"/>
          <w:vertAlign w:val="subscript"/>
          <w:lang w:val="en-US"/>
        </w:rPr>
        <w:t>50</w:t>
      </w:r>
      <w:r w:rsidRPr="003E488C">
        <w:rPr>
          <w:rFonts w:eastAsia="Times New Roman" w:cs="Arial"/>
          <w:color w:val="000000"/>
          <w:szCs w:val="20"/>
          <w:lang w:val="en-US"/>
        </w:rPr>
        <w:t xml:space="preserve"> </w:t>
      </w:r>
      <w:r w:rsidRPr="003E488C">
        <w:rPr>
          <w:rFonts w:eastAsia="Times New Roman" w:cs="Arial"/>
          <w:color w:val="000000"/>
          <w:szCs w:val="20"/>
          <w:lang w:eastAsia="bg-BG"/>
        </w:rPr>
        <w:t xml:space="preserve">за различните комбинации от карбидопа и леводопа при мишки варирали от 1 930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за съотношение 1:1 до 3 270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за съотношение 1:3. Тези количества са сумата от индивидуалните дози на карбидопа и леводопа. Проверените съотношения над 1:3 (1:4, 1:5, 1:10) не са променили забележимо стойностите на </w:t>
      </w:r>
      <w:r w:rsidRPr="003E488C">
        <w:rPr>
          <w:rFonts w:eastAsia="Times New Roman" w:cs="Arial"/>
          <w:color w:val="000000"/>
          <w:szCs w:val="20"/>
          <w:lang w:val="en-US"/>
        </w:rPr>
        <w:t>LD</w:t>
      </w:r>
      <w:r w:rsidRPr="003E488C">
        <w:rPr>
          <w:rFonts w:eastAsia="Times New Roman" w:cs="Arial"/>
          <w:color w:val="000000"/>
          <w:szCs w:val="20"/>
          <w:vertAlign w:val="subscript"/>
          <w:lang w:val="en-US"/>
        </w:rPr>
        <w:t>50</w:t>
      </w:r>
      <w:r w:rsidRPr="003E488C">
        <w:rPr>
          <w:rFonts w:eastAsia="Times New Roman" w:cs="Arial"/>
          <w:color w:val="000000"/>
          <w:szCs w:val="20"/>
          <w:lang w:val="en-US"/>
        </w:rPr>
        <w:t xml:space="preserve"> </w:t>
      </w:r>
      <w:r w:rsidRPr="003E488C">
        <w:rPr>
          <w:rFonts w:eastAsia="Times New Roman" w:cs="Arial"/>
          <w:color w:val="000000"/>
          <w:szCs w:val="20"/>
          <w:lang w:eastAsia="bg-BG"/>
        </w:rPr>
        <w:t xml:space="preserve">от тези, които са намерени при съотношение 1:3. Съотношенията от 1:3 и по-големи са били по-малко токсични, отколкото съотношения 1:1 и 1:2. Признаците на токсичността включвали настръхнали опашки и козина, атаксия, сълзене и повишена активност. Клонични конвулсии и повишена раздразнителност са били наблюдавани при дози от 1 500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и по-високи. Загрубяла глава и треперене на тялото са били наблюдавани при дози от 4 120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и по-високи. Смъртта е настъпила след 30 минути до 24 часа с дози от 4 120 и 5 780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и до 12 дни след дози от 2 940 </w:t>
      </w:r>
      <w:r w:rsidRPr="003E488C">
        <w:rPr>
          <w:rFonts w:eastAsia="Times New Roman" w:cs="Arial"/>
          <w:color w:val="000000"/>
          <w:szCs w:val="20"/>
          <w:lang w:val="en-US"/>
        </w:rPr>
        <w:t>mg/kg.</w:t>
      </w:r>
    </w:p>
    <w:p w14:paraId="42A56927" w14:textId="77777777" w:rsidR="003E488C" w:rsidRPr="003E488C" w:rsidRDefault="003E488C" w:rsidP="003E488C">
      <w:pPr>
        <w:spacing w:line="240" w:lineRule="auto"/>
        <w:rPr>
          <w:rFonts w:eastAsia="Times New Roman" w:cs="Arial"/>
          <w:color w:val="000000"/>
          <w:szCs w:val="20"/>
          <w:lang w:eastAsia="bg-BG"/>
        </w:rPr>
      </w:pPr>
    </w:p>
    <w:p w14:paraId="1D45FB6A" w14:textId="76E4CD50"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Проведени са изследвания на хроничната токсичност при перорално приложение за период от една година при маймуни и за 96 седмици при плъхове. Използвани са дози от 25 до 135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Не са открити лекарство-зависими ефекти при маймуни. При плъхове се е появила слабост при някои животни, във всички групи на дозиране. Средните тегла на бъбреците на плъховете от групата с най-висока доза били значително по-високи, отколкото тези при съответните контроли, въпреки че не са открити макроскопични или микроскопични промени, които да обяснят това. Не е имало хистологични промени, дължащи се на лечението. Карбидопа не е повлиял типа или честотата на поява на неоплазми в 96- седмичното изследване при плъховете.</w:t>
      </w:r>
    </w:p>
    <w:p w14:paraId="00A83967" w14:textId="77777777" w:rsidR="003E488C" w:rsidRPr="003E488C" w:rsidRDefault="003E488C" w:rsidP="003E488C">
      <w:pPr>
        <w:spacing w:line="240" w:lineRule="auto"/>
        <w:rPr>
          <w:rFonts w:eastAsia="Times New Roman" w:cs="Arial"/>
          <w:color w:val="000000"/>
          <w:szCs w:val="20"/>
          <w:lang w:eastAsia="bg-BG"/>
        </w:rPr>
      </w:pPr>
    </w:p>
    <w:p w14:paraId="20CAD698" w14:textId="5EBFD701"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Карбидопа, даван на кучета, причинява дефицит на пиридоксин, който е бил предотвратен с едновременно приложение на пиридоксин.</w:t>
      </w:r>
    </w:p>
    <w:p w14:paraId="5E8BFEA4" w14:textId="77777777" w:rsidR="003E488C" w:rsidRPr="003E488C" w:rsidRDefault="003E488C" w:rsidP="003E488C">
      <w:pPr>
        <w:spacing w:line="240" w:lineRule="auto"/>
        <w:rPr>
          <w:rFonts w:eastAsia="Times New Roman" w:cs="Arial"/>
          <w:color w:val="000000"/>
          <w:szCs w:val="20"/>
          <w:lang w:eastAsia="bg-BG"/>
        </w:rPr>
      </w:pPr>
    </w:p>
    <w:p w14:paraId="20974AD4" w14:textId="50AED772"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Освен пиридоксиновия дефицит при кучета, карбидопа не е причинил случаи на токсичност, свързани с хидразините.</w:t>
      </w:r>
    </w:p>
    <w:p w14:paraId="1DEF4612" w14:textId="77777777" w:rsidR="003E488C" w:rsidRPr="003E488C" w:rsidRDefault="003E488C" w:rsidP="003E488C">
      <w:pPr>
        <w:spacing w:line="240" w:lineRule="auto"/>
        <w:rPr>
          <w:rFonts w:eastAsia="Times New Roman" w:cs="Arial"/>
          <w:color w:val="000000"/>
          <w:szCs w:val="20"/>
          <w:lang w:eastAsia="bg-BG"/>
        </w:rPr>
      </w:pPr>
    </w:p>
    <w:p w14:paraId="671E7709" w14:textId="3BB4B0CC"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Три съотношения на дозиране на карбидопа и леводопа, дадени перорално на маймуни за 54 седмици и на плъхове за 106 седмици, показали, че основните физически ефекти се дължали на фармакологичната активност на веществата. Изследваните дози (карбидопа/леводопа) били 10/20, 10/50 и 10/100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дневно. Дози от 10/20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не са имали проявени физически ефекти.</w:t>
      </w:r>
    </w:p>
    <w:p w14:paraId="1EA25D98" w14:textId="77777777" w:rsidR="003E488C" w:rsidRPr="003E488C" w:rsidRDefault="003E488C" w:rsidP="003E488C">
      <w:pPr>
        <w:spacing w:line="240" w:lineRule="auto"/>
        <w:rPr>
          <w:rFonts w:eastAsia="Times New Roman" w:cs="Arial"/>
          <w:color w:val="000000"/>
          <w:szCs w:val="20"/>
          <w:lang w:eastAsia="bg-BG"/>
        </w:rPr>
      </w:pPr>
    </w:p>
    <w:p w14:paraId="16C9942D" w14:textId="7F5FF0B5"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Хиперактивност се появила при маймуни при дози от 10/50 и 10/100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дневно и продължила 32 седмици при по-високата доза. </w:t>
      </w:r>
      <w:r w:rsidRPr="003E488C">
        <w:rPr>
          <w:rFonts w:eastAsia="Times New Roman" w:cs="Arial"/>
          <w:i/>
          <w:iCs/>
          <w:color w:val="000000"/>
          <w:szCs w:val="20"/>
          <w:lang w:eastAsia="bg-BG"/>
        </w:rPr>
        <w:t>С дозата</w:t>
      </w:r>
      <w:r w:rsidRPr="003E488C">
        <w:rPr>
          <w:rFonts w:eastAsia="Times New Roman" w:cs="Arial"/>
          <w:color w:val="000000"/>
          <w:szCs w:val="20"/>
          <w:lang w:eastAsia="bg-BG"/>
        </w:rPr>
        <w:t xml:space="preserve"> от 10/50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дневно хиперактивността намаляла след като изследването набрало ход и не била открита след четиринадесетата седмица. Мускулна некоординираност и слабост са установени до двадесет и втората седмица с доза от 10/100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Патологичните изследвания не са показали никакви морфологични промени.</w:t>
      </w:r>
    </w:p>
    <w:p w14:paraId="0F2A5D36" w14:textId="77777777" w:rsidR="003E488C" w:rsidRPr="003E488C" w:rsidRDefault="003E488C" w:rsidP="003E488C">
      <w:pPr>
        <w:rPr>
          <w:rFonts w:eastAsia="Times New Roman" w:cs="Arial"/>
          <w:color w:val="000000"/>
          <w:szCs w:val="20"/>
          <w:lang w:eastAsia="bg-BG"/>
        </w:rPr>
      </w:pPr>
    </w:p>
    <w:p w14:paraId="5B0761AF" w14:textId="55ED6436" w:rsidR="003E488C" w:rsidRPr="003E488C" w:rsidRDefault="003E488C" w:rsidP="003E488C">
      <w:pPr>
        <w:rPr>
          <w:rFonts w:cs="Arial"/>
          <w:sz w:val="24"/>
        </w:rPr>
      </w:pPr>
      <w:r w:rsidRPr="003E488C">
        <w:rPr>
          <w:rFonts w:eastAsia="Times New Roman" w:cs="Arial"/>
          <w:color w:val="000000"/>
          <w:szCs w:val="20"/>
          <w:lang w:eastAsia="bg-BG"/>
        </w:rPr>
        <w:lastRenderedPageBreak/>
        <w:t xml:space="preserve">Плъхове, които получавали 10/50 и 10/100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 xml:space="preserve">дневно, имали намаление в нормалната активност и абнормни позиции на тялото. По-високите дози причиняват прекомерно слюноотделяне. Имало е намаляване в наддаването на телесното тегло. Патологични изследвания установили много лека хипертрофия на ацинарни клетки на подчелюстните жлези на два плъха, които са получавали 10/100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за 26 седмици. Не са намерени хистоморфологични ефекти при всички дози след 54 или 106 седмици. Хипертрофия на ацинарните клетки на слюнчената жлеза са забелязани при плъхове.</w:t>
      </w:r>
      <w:r w:rsidRPr="003E488C">
        <w:rPr>
          <w:rFonts w:eastAsia="Times New Roman" w:cs="Arial"/>
          <w:color w:val="000000"/>
          <w:szCs w:val="20"/>
          <w:u w:val="single"/>
          <w:lang w:eastAsia="bg-BG"/>
        </w:rPr>
        <w:t xml:space="preserve"> </w:t>
      </w:r>
      <w:r w:rsidRPr="003E488C">
        <w:rPr>
          <w:rFonts w:eastAsia="Times New Roman" w:cs="Arial"/>
          <w:color w:val="000000"/>
          <w:szCs w:val="20"/>
          <w:lang w:eastAsia="bg-BG"/>
        </w:rPr>
        <w:t>третирани с по-високи дози от комбинацията за по-кратки периоди от време и само с леводопа.</w:t>
      </w:r>
    </w:p>
    <w:p w14:paraId="140C5032" w14:textId="6746A22D" w:rsidR="003E488C" w:rsidRPr="003E488C" w:rsidRDefault="003E488C" w:rsidP="0091385D">
      <w:pPr>
        <w:rPr>
          <w:rFonts w:cs="Arial"/>
          <w:sz w:val="24"/>
        </w:rPr>
      </w:pPr>
    </w:p>
    <w:p w14:paraId="13E73F9C"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u w:val="single"/>
          <w:lang w:eastAsia="bg-BG"/>
        </w:rPr>
        <w:t>Тератологични и репродуктивни изследвания</w:t>
      </w:r>
    </w:p>
    <w:p w14:paraId="298009BB"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Карбидопа не показва данни за тератогенност при мишки или зайци при дози от 120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w:t>
      </w:r>
    </w:p>
    <w:p w14:paraId="30021E68"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Леводопа предизвиква висцерални и скелетни малформации при зайци при дози от 125 и 250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w:t>
      </w:r>
    </w:p>
    <w:p w14:paraId="0D0EFA32" w14:textId="77777777" w:rsidR="003E488C" w:rsidRPr="003E488C" w:rsidRDefault="003E488C" w:rsidP="003E488C">
      <w:pPr>
        <w:spacing w:line="240" w:lineRule="auto"/>
        <w:rPr>
          <w:rFonts w:eastAsia="Times New Roman" w:cs="Arial"/>
          <w:color w:val="000000"/>
          <w:szCs w:val="20"/>
          <w:lang w:eastAsia="bg-BG"/>
        </w:rPr>
      </w:pPr>
    </w:p>
    <w:p w14:paraId="5C553C98" w14:textId="480F4676"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Не е имало данни за тератогенност при мишки, при комбинации от карбидопа и леводопа при дози, вариращи от 25/250 до 100/500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но при зайци се появили висцерални и скелетни малформации, които били количествено и качествено подобни на тези, наблюдавани само при леводопа.</w:t>
      </w:r>
    </w:p>
    <w:p w14:paraId="276AD237" w14:textId="77777777" w:rsidR="003E488C" w:rsidRPr="003E488C" w:rsidRDefault="003E488C" w:rsidP="003E488C">
      <w:pPr>
        <w:spacing w:line="240" w:lineRule="auto"/>
        <w:rPr>
          <w:rFonts w:eastAsia="Times New Roman" w:cs="Arial"/>
          <w:color w:val="000000"/>
          <w:szCs w:val="20"/>
          <w:lang w:eastAsia="bg-BG"/>
        </w:rPr>
      </w:pPr>
    </w:p>
    <w:p w14:paraId="4D0271A1" w14:textId="0C7CB650"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Карбидопа не е имал ефект върху размножаването, фертилитета или преживяемостга на малките, когато е прилаган перорално на плъхове при дози от 30, 60 или 120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Най-високите дози са причинили умерено понижение на наддаването на телесното тегло при мъжките.</w:t>
      </w:r>
    </w:p>
    <w:p w14:paraId="02BC4A58" w14:textId="77777777" w:rsidR="003E488C" w:rsidRPr="003E488C" w:rsidRDefault="003E488C" w:rsidP="003E488C">
      <w:pPr>
        <w:spacing w:line="240" w:lineRule="auto"/>
        <w:rPr>
          <w:rFonts w:eastAsia="Times New Roman" w:cs="Arial"/>
          <w:color w:val="000000"/>
          <w:szCs w:val="20"/>
          <w:lang w:eastAsia="bg-BG"/>
        </w:rPr>
      </w:pPr>
    </w:p>
    <w:p w14:paraId="71CE023B" w14:textId="4948A3AF"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Приложението на карбидопа/леводопа при дозови нива от 10/20, 10/50 или 10/100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не е имало нежелани ефекти върху фертилитета на мъжки и женски плъхове, тяхната репродуктивна изява, растежа и преживяемостга на техните малки.</w:t>
      </w:r>
    </w:p>
    <w:p w14:paraId="2101488A" w14:textId="77777777" w:rsidR="003E488C" w:rsidRPr="003E488C" w:rsidRDefault="003E488C" w:rsidP="003E488C">
      <w:pPr>
        <w:spacing w:line="240" w:lineRule="auto"/>
        <w:rPr>
          <w:rFonts w:eastAsia="Times New Roman" w:cs="Arial"/>
          <w:color w:val="000000"/>
          <w:szCs w:val="20"/>
          <w:u w:val="single"/>
          <w:lang w:eastAsia="bg-BG"/>
        </w:rPr>
      </w:pPr>
    </w:p>
    <w:p w14:paraId="07387BFC" w14:textId="7CCEB4F6"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u w:val="single"/>
          <w:lang w:eastAsia="bg-BG"/>
        </w:rPr>
        <w:t>Карциногенеза</w:t>
      </w:r>
    </w:p>
    <w:p w14:paraId="1CF9316A" w14:textId="77777777" w:rsidR="003E488C" w:rsidRPr="003E488C" w:rsidRDefault="003E488C" w:rsidP="003E488C">
      <w:pPr>
        <w:spacing w:line="240" w:lineRule="auto"/>
        <w:rPr>
          <w:rFonts w:eastAsia="Times New Roman" w:cs="Arial"/>
          <w:sz w:val="28"/>
          <w:szCs w:val="24"/>
          <w:lang w:eastAsia="bg-BG"/>
        </w:rPr>
      </w:pPr>
      <w:r w:rsidRPr="003E488C">
        <w:rPr>
          <w:rFonts w:eastAsia="Times New Roman" w:cs="Arial"/>
          <w:color w:val="000000"/>
          <w:szCs w:val="20"/>
          <w:lang w:eastAsia="bg-BG"/>
        </w:rPr>
        <w:t xml:space="preserve">Не е имало значителни разлики между лекувани и контролни плъхове, по отношение на смъртност или появата на неоплазми в </w:t>
      </w:r>
      <w:r w:rsidRPr="003E488C">
        <w:rPr>
          <w:rFonts w:eastAsia="Times New Roman" w:cs="Arial"/>
          <w:i/>
          <w:iCs/>
          <w:color w:val="000000"/>
          <w:szCs w:val="20"/>
          <w:lang w:eastAsia="bg-BG"/>
        </w:rPr>
        <w:t>96</w:t>
      </w:r>
      <w:r w:rsidRPr="003E488C">
        <w:rPr>
          <w:rFonts w:eastAsia="Times New Roman" w:cs="Arial"/>
          <w:color w:val="000000"/>
          <w:szCs w:val="20"/>
          <w:lang w:eastAsia="bg-BG"/>
        </w:rPr>
        <w:t xml:space="preserve"> седмично изследване на карбидопа при дози от 25, 45 или 135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w:t>
      </w:r>
    </w:p>
    <w:p w14:paraId="448BADF8" w14:textId="77777777" w:rsidR="003E488C" w:rsidRPr="003E488C" w:rsidRDefault="003E488C" w:rsidP="003E488C">
      <w:pPr>
        <w:rPr>
          <w:rFonts w:eastAsia="Times New Roman" w:cs="Arial"/>
          <w:color w:val="000000"/>
          <w:szCs w:val="20"/>
          <w:lang w:eastAsia="bg-BG"/>
        </w:rPr>
      </w:pPr>
    </w:p>
    <w:p w14:paraId="1BC89614" w14:textId="12A0F961" w:rsidR="003E488C" w:rsidRPr="003E488C" w:rsidRDefault="003E488C" w:rsidP="003E488C">
      <w:pPr>
        <w:rPr>
          <w:rFonts w:cs="Arial"/>
          <w:sz w:val="24"/>
        </w:rPr>
      </w:pPr>
      <w:r w:rsidRPr="003E488C">
        <w:rPr>
          <w:rFonts w:eastAsia="Times New Roman" w:cs="Arial"/>
          <w:color w:val="000000"/>
          <w:szCs w:val="20"/>
          <w:lang w:eastAsia="bg-BG"/>
        </w:rPr>
        <w:t xml:space="preserve">Комбинации от карбидопа и леводопа (10/20, 10/50 и 10/100 </w:t>
      </w:r>
      <w:r w:rsidRPr="003E488C">
        <w:rPr>
          <w:rFonts w:eastAsia="Times New Roman" w:cs="Arial"/>
          <w:color w:val="000000"/>
          <w:szCs w:val="20"/>
          <w:lang w:val="en-US"/>
        </w:rPr>
        <w:t xml:space="preserve">mg/kg </w:t>
      </w:r>
      <w:r w:rsidRPr="003E488C">
        <w:rPr>
          <w:rFonts w:eastAsia="Times New Roman" w:cs="Arial"/>
          <w:color w:val="000000"/>
          <w:szCs w:val="20"/>
          <w:lang w:eastAsia="bg-BG"/>
        </w:rPr>
        <w:t>дневно) са давани перорално на плъхове за 106 седмици. Не е наблюдаван ефект върху смъртността или заболеваемостта и типа на неоплазия, при сравнение с контролите.</w:t>
      </w:r>
    </w:p>
    <w:p w14:paraId="1A13C631" w14:textId="77777777" w:rsidR="003E488C" w:rsidRPr="0091385D" w:rsidRDefault="003E488C"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4B9DEAA2" w14:textId="77777777" w:rsidR="0052722F" w:rsidRPr="0052722F" w:rsidRDefault="0052722F" w:rsidP="0052722F">
      <w:pPr>
        <w:spacing w:line="240" w:lineRule="auto"/>
        <w:rPr>
          <w:rFonts w:eastAsia="Times New Roman" w:cs="Arial"/>
          <w:sz w:val="28"/>
          <w:szCs w:val="24"/>
          <w:lang w:val="en-US" w:eastAsia="bg-BG"/>
        </w:rPr>
      </w:pPr>
      <w:r w:rsidRPr="0052722F">
        <w:rPr>
          <w:rFonts w:eastAsia="Times New Roman" w:cs="Arial"/>
          <w:color w:val="000000"/>
          <w:szCs w:val="20"/>
          <w:lang w:val="en-US"/>
        </w:rPr>
        <w:t xml:space="preserve">N.V. </w:t>
      </w:r>
      <w:proofErr w:type="spellStart"/>
      <w:r w:rsidRPr="0052722F">
        <w:rPr>
          <w:rFonts w:eastAsia="Times New Roman" w:cs="Arial"/>
          <w:color w:val="000000"/>
          <w:szCs w:val="20"/>
          <w:lang w:val="en-US"/>
        </w:rPr>
        <w:t>Organon</w:t>
      </w:r>
      <w:proofErr w:type="spellEnd"/>
    </w:p>
    <w:p w14:paraId="2AC5E243" w14:textId="77777777" w:rsidR="0052722F" w:rsidRPr="003E6911" w:rsidRDefault="0052722F" w:rsidP="0052722F">
      <w:pPr>
        <w:rPr>
          <w:rFonts w:eastAsia="Times New Roman" w:cs="Arial"/>
          <w:i/>
          <w:iCs/>
          <w:color w:val="000000"/>
          <w:szCs w:val="20"/>
          <w:lang w:eastAsia="bg-BG"/>
        </w:rPr>
      </w:pPr>
      <w:proofErr w:type="spellStart"/>
      <w:r w:rsidRPr="003E6911">
        <w:rPr>
          <w:rFonts w:eastAsia="Times New Roman" w:cs="Arial"/>
          <w:color w:val="000000"/>
          <w:szCs w:val="20"/>
          <w:lang w:val="en-US"/>
        </w:rPr>
        <w:t>Kloosterstraat</w:t>
      </w:r>
      <w:proofErr w:type="spellEnd"/>
      <w:r w:rsidRPr="003E6911">
        <w:rPr>
          <w:rFonts w:eastAsia="Times New Roman" w:cs="Arial"/>
          <w:color w:val="000000"/>
          <w:szCs w:val="20"/>
          <w:lang w:val="en-US"/>
        </w:rPr>
        <w:t xml:space="preserve"> </w:t>
      </w:r>
      <w:r w:rsidRPr="003E6911">
        <w:rPr>
          <w:rFonts w:eastAsia="Times New Roman" w:cs="Arial"/>
          <w:i/>
          <w:iCs/>
          <w:color w:val="000000"/>
          <w:szCs w:val="20"/>
          <w:lang w:eastAsia="bg-BG"/>
        </w:rPr>
        <w:t xml:space="preserve">6 </w:t>
      </w:r>
    </w:p>
    <w:p w14:paraId="73C58028" w14:textId="49DFD39C" w:rsidR="0052722F" w:rsidRPr="003E6911" w:rsidRDefault="0052722F" w:rsidP="0052722F">
      <w:pPr>
        <w:rPr>
          <w:rFonts w:eastAsia="Times New Roman" w:cs="Arial"/>
          <w:color w:val="000000"/>
          <w:szCs w:val="20"/>
          <w:lang w:val="en-US"/>
        </w:rPr>
      </w:pPr>
      <w:r w:rsidRPr="003E6911">
        <w:rPr>
          <w:rFonts w:eastAsia="Times New Roman" w:cs="Arial"/>
          <w:color w:val="000000"/>
          <w:szCs w:val="20"/>
          <w:lang w:eastAsia="bg-BG"/>
        </w:rPr>
        <w:t xml:space="preserve">5349 </w:t>
      </w:r>
      <w:r w:rsidRPr="003E6911">
        <w:rPr>
          <w:rFonts w:eastAsia="Times New Roman" w:cs="Arial"/>
          <w:color w:val="000000"/>
          <w:szCs w:val="20"/>
          <w:lang w:val="en-US"/>
        </w:rPr>
        <w:t xml:space="preserve">AB Oss </w:t>
      </w:r>
    </w:p>
    <w:p w14:paraId="4F02909F" w14:textId="05003387" w:rsidR="007A2185" w:rsidRPr="003E6911" w:rsidRDefault="0052722F" w:rsidP="0052722F">
      <w:pPr>
        <w:rPr>
          <w:rFonts w:cs="Arial"/>
          <w:sz w:val="24"/>
        </w:rPr>
      </w:pPr>
      <w:r w:rsidRPr="003E6911">
        <w:rPr>
          <w:rFonts w:eastAsia="Times New Roman" w:cs="Arial"/>
          <w:color w:val="000000"/>
          <w:szCs w:val="20"/>
          <w:lang w:eastAsia="bg-BG"/>
        </w:rPr>
        <w:t>Нидерландия</w:t>
      </w:r>
    </w:p>
    <w:p w14:paraId="129C7566" w14:textId="77777777" w:rsidR="0091385D" w:rsidRPr="0091385D" w:rsidRDefault="0091385D" w:rsidP="0091385D"/>
    <w:p w14:paraId="7BA1BA64" w14:textId="17509450" w:rsidR="00CF77F7" w:rsidRDefault="002C50EE" w:rsidP="004A448E">
      <w:pPr>
        <w:pStyle w:val="Heading1"/>
      </w:pPr>
      <w:r>
        <w:lastRenderedPageBreak/>
        <w:t>8. НОМЕР НА РАЗРЕШЕНИЕТО ЗА УПОТРЕБА</w:t>
      </w:r>
    </w:p>
    <w:p w14:paraId="095674C4" w14:textId="3072FB0E" w:rsidR="0091385D" w:rsidRDefault="0091385D" w:rsidP="0091385D"/>
    <w:p w14:paraId="46161304" w14:textId="0F70223D" w:rsidR="007A2185" w:rsidRPr="003E6911" w:rsidRDefault="0052722F" w:rsidP="0091385D">
      <w:pPr>
        <w:rPr>
          <w:rFonts w:cs="Arial"/>
          <w:sz w:val="24"/>
        </w:rPr>
      </w:pPr>
      <w:r w:rsidRPr="003E6911">
        <w:rPr>
          <w:rFonts w:cs="Arial"/>
          <w:szCs w:val="20"/>
        </w:rPr>
        <w:t>Регистрационен номер: 20020163</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759E17EE" w14:textId="77777777" w:rsidR="0052722F" w:rsidRPr="0052722F" w:rsidRDefault="0052722F" w:rsidP="0052722F">
      <w:pPr>
        <w:spacing w:line="240" w:lineRule="auto"/>
        <w:rPr>
          <w:rFonts w:eastAsia="Times New Roman" w:cs="Arial"/>
          <w:sz w:val="28"/>
          <w:szCs w:val="24"/>
          <w:lang w:eastAsia="bg-BG"/>
        </w:rPr>
      </w:pPr>
      <w:r w:rsidRPr="0052722F">
        <w:rPr>
          <w:rFonts w:eastAsia="Times New Roman" w:cs="Arial"/>
          <w:color w:val="000000"/>
          <w:szCs w:val="20"/>
          <w:lang w:eastAsia="bg-BG"/>
        </w:rPr>
        <w:t>Дата на първо разрешаване: 27 февруари 2002 г.</w:t>
      </w:r>
    </w:p>
    <w:p w14:paraId="6C57D8B6" w14:textId="4D08FAE0" w:rsidR="007A2185" w:rsidRPr="003E6911" w:rsidRDefault="0052722F" w:rsidP="0052722F">
      <w:pPr>
        <w:rPr>
          <w:rFonts w:cs="Arial"/>
          <w:sz w:val="24"/>
        </w:rPr>
      </w:pPr>
      <w:r w:rsidRPr="003E6911">
        <w:rPr>
          <w:rFonts w:eastAsia="Times New Roman" w:cs="Arial"/>
          <w:color w:val="000000"/>
          <w:szCs w:val="20"/>
          <w:lang w:eastAsia="bg-BG"/>
        </w:rPr>
        <w:t>Дата на последно подновяване: 19 септември 2012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77777777" w:rsidR="007A2185" w:rsidRDefault="007A2185"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3E488C"/>
    <w:rsid w:val="003E6911"/>
    <w:rsid w:val="00426E5F"/>
    <w:rsid w:val="004A448E"/>
    <w:rsid w:val="004D398A"/>
    <w:rsid w:val="004D4D6B"/>
    <w:rsid w:val="004F1CE7"/>
    <w:rsid w:val="004F498A"/>
    <w:rsid w:val="00517A5B"/>
    <w:rsid w:val="0052722F"/>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5266</Words>
  <Characters>30022</Characters>
  <Application>Microsoft Office Word</Application>
  <DocSecurity>0</DocSecurity>
  <Lines>250</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2023-01-07T20:05:00Z</dcterms:created>
  <dcterms:modified xsi:type="dcterms:W3CDTF">2023-01-07T20:05:00Z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