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Pr="007104D4" w:rsidRDefault="002C50EE" w:rsidP="002C50EE">
      <w:pPr>
        <w:pStyle w:val="Heading1"/>
        <w:jc w:val="center"/>
      </w:pPr>
      <w:bookmarkStart w:id="0" w:name="_Hlk63124480"/>
      <w:r w:rsidRPr="007104D4">
        <w:t>КРАТКА ХАРАКТЕРИСТИКА НА ПРОДУКТА</w:t>
      </w:r>
    </w:p>
    <w:p w14:paraId="79516554" w14:textId="34F93DDF" w:rsidR="00DB32D3" w:rsidRPr="007104D4" w:rsidRDefault="00DD466D" w:rsidP="005726E3">
      <w:pPr>
        <w:pStyle w:val="Heading1"/>
      </w:pPr>
      <w:r w:rsidRPr="007104D4">
        <w:t>1.ИМЕ НА ЛЕКАРСТВЕНИЯ ПРОДУКТ</w:t>
      </w:r>
    </w:p>
    <w:p w14:paraId="58C7684E" w14:textId="74F95F6F" w:rsidR="00176B7F" w:rsidRPr="007104D4" w:rsidRDefault="00176B7F" w:rsidP="00176B7F"/>
    <w:p w14:paraId="2F0FF817" w14:textId="77777777" w:rsidR="00176B7F" w:rsidRPr="007104D4" w:rsidRDefault="00176B7F" w:rsidP="00176B7F">
      <w:pPr>
        <w:rPr>
          <w:sz w:val="24"/>
          <w:szCs w:val="24"/>
        </w:rPr>
      </w:pPr>
      <w:proofErr w:type="spellStart"/>
      <w:r w:rsidRPr="007104D4">
        <w:rPr>
          <w:lang w:eastAsia="bg-BG"/>
        </w:rPr>
        <w:t>Сингулар</w:t>
      </w:r>
      <w:proofErr w:type="spellEnd"/>
      <w:r w:rsidRPr="007104D4">
        <w:rPr>
          <w:lang w:eastAsia="bg-BG"/>
        </w:rPr>
        <w:t xml:space="preserve"> 10 </w:t>
      </w:r>
      <w:proofErr w:type="spellStart"/>
      <w:r w:rsidRPr="007104D4">
        <w:t>mg</w:t>
      </w:r>
      <w:proofErr w:type="spellEnd"/>
      <w:r w:rsidRPr="007104D4">
        <w:t xml:space="preserve"> </w:t>
      </w:r>
      <w:r w:rsidRPr="007104D4">
        <w:rPr>
          <w:lang w:eastAsia="bg-BG"/>
        </w:rPr>
        <w:t>филмирани таблетки</w:t>
      </w:r>
    </w:p>
    <w:p w14:paraId="1DCF2322" w14:textId="5CF00CBE" w:rsidR="00176B7F" w:rsidRPr="007104D4" w:rsidRDefault="00176B7F" w:rsidP="00176B7F">
      <w:pPr>
        <w:rPr>
          <w:sz w:val="24"/>
          <w:szCs w:val="24"/>
        </w:rPr>
      </w:pPr>
      <w:proofErr w:type="spellStart"/>
      <w:r w:rsidRPr="007104D4">
        <w:t>Singulair</w:t>
      </w:r>
      <w:proofErr w:type="spellEnd"/>
      <w:r w:rsidRPr="007104D4">
        <w:t xml:space="preserve"> </w:t>
      </w:r>
      <w:r w:rsidRPr="007104D4">
        <w:rPr>
          <w:lang w:eastAsia="bg-BG"/>
        </w:rPr>
        <w:t xml:space="preserve">10 </w:t>
      </w:r>
      <w:proofErr w:type="spellStart"/>
      <w:r w:rsidRPr="007104D4">
        <w:t>mg</w:t>
      </w:r>
      <w:proofErr w:type="spellEnd"/>
      <w:r w:rsidRPr="007104D4">
        <w:t xml:space="preserve"> </w:t>
      </w:r>
      <w:proofErr w:type="spellStart"/>
      <w:r w:rsidRPr="007104D4">
        <w:t>film-coated</w:t>
      </w:r>
      <w:proofErr w:type="spellEnd"/>
      <w:r w:rsidRPr="007104D4">
        <w:t xml:space="preserve"> </w:t>
      </w:r>
      <w:proofErr w:type="spellStart"/>
      <w:r w:rsidRPr="007104D4">
        <w:t>tablets</w:t>
      </w:r>
      <w:proofErr w:type="spellEnd"/>
    </w:p>
    <w:p w14:paraId="0025B3A9" w14:textId="77777777" w:rsidR="00176B7F" w:rsidRPr="007104D4" w:rsidRDefault="00176B7F" w:rsidP="00176B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E6CABE" w14:textId="416A1DAE" w:rsidR="00DB32D3" w:rsidRPr="007104D4" w:rsidRDefault="00DD466D" w:rsidP="005726E3">
      <w:pPr>
        <w:pStyle w:val="Heading1"/>
      </w:pPr>
      <w:r w:rsidRPr="007104D4">
        <w:t>2. КАЧЕСТВЕН И КОЛИЧЕСТВЕН СЪСТАВ</w:t>
      </w:r>
    </w:p>
    <w:p w14:paraId="1F017A66" w14:textId="16C16948" w:rsidR="00176B7F" w:rsidRPr="007104D4" w:rsidRDefault="00176B7F" w:rsidP="00176B7F"/>
    <w:p w14:paraId="0766ADB0" w14:textId="77777777" w:rsidR="00176B7F" w:rsidRPr="007104D4" w:rsidRDefault="00176B7F" w:rsidP="00176B7F">
      <w:pPr>
        <w:rPr>
          <w:sz w:val="24"/>
          <w:szCs w:val="24"/>
        </w:rPr>
      </w:pPr>
      <w:r w:rsidRPr="007104D4">
        <w:rPr>
          <w:lang w:eastAsia="bg-BG"/>
        </w:rPr>
        <w:t xml:space="preserve">Една филмирана таблетка съдържа </w:t>
      </w:r>
      <w:proofErr w:type="spellStart"/>
      <w:r w:rsidRPr="007104D4">
        <w:rPr>
          <w:lang w:eastAsia="bg-BG"/>
        </w:rPr>
        <w:t>монтелукаст</w:t>
      </w:r>
      <w:proofErr w:type="spellEnd"/>
      <w:r w:rsidRPr="007104D4">
        <w:rPr>
          <w:lang w:eastAsia="bg-BG"/>
        </w:rPr>
        <w:t xml:space="preserve"> натрий </w:t>
      </w:r>
      <w:r w:rsidRPr="007104D4">
        <w:t>(</w:t>
      </w:r>
      <w:proofErr w:type="spellStart"/>
      <w:r w:rsidRPr="007104D4">
        <w:t>montelukast</w:t>
      </w:r>
      <w:proofErr w:type="spellEnd"/>
      <w:r w:rsidRPr="007104D4">
        <w:t xml:space="preserve"> </w:t>
      </w:r>
      <w:proofErr w:type="spellStart"/>
      <w:r w:rsidRPr="007104D4">
        <w:t>sodium</w:t>
      </w:r>
      <w:proofErr w:type="spellEnd"/>
      <w:r w:rsidRPr="007104D4">
        <w:t xml:space="preserve">), </w:t>
      </w:r>
      <w:r w:rsidRPr="007104D4">
        <w:rPr>
          <w:lang w:eastAsia="bg-BG"/>
        </w:rPr>
        <w:t xml:space="preserve">еквивалентен на 10 </w:t>
      </w:r>
      <w:proofErr w:type="spellStart"/>
      <w:r w:rsidRPr="007104D4">
        <w:t>mg</w:t>
      </w:r>
      <w:proofErr w:type="spellEnd"/>
      <w:r w:rsidRPr="007104D4">
        <w:t xml:space="preserve"> </w:t>
      </w:r>
      <w:proofErr w:type="spellStart"/>
      <w:r w:rsidRPr="007104D4">
        <w:rPr>
          <w:lang w:eastAsia="bg-BG"/>
        </w:rPr>
        <w:t>монтелукаст</w:t>
      </w:r>
      <w:proofErr w:type="spellEnd"/>
      <w:r w:rsidRPr="007104D4">
        <w:rPr>
          <w:lang w:eastAsia="bg-BG"/>
        </w:rPr>
        <w:t>.</w:t>
      </w:r>
    </w:p>
    <w:p w14:paraId="102435C9" w14:textId="77777777" w:rsidR="00176B7F" w:rsidRPr="007104D4" w:rsidRDefault="00176B7F" w:rsidP="00176B7F">
      <w:pPr>
        <w:rPr>
          <w:u w:val="single"/>
          <w:lang w:eastAsia="bg-BG"/>
        </w:rPr>
      </w:pPr>
    </w:p>
    <w:p w14:paraId="0921DF28" w14:textId="43683774" w:rsidR="00176B7F" w:rsidRPr="007104D4" w:rsidRDefault="00176B7F" w:rsidP="00176B7F">
      <w:pPr>
        <w:rPr>
          <w:sz w:val="24"/>
          <w:szCs w:val="24"/>
        </w:rPr>
      </w:pPr>
      <w:r w:rsidRPr="007104D4">
        <w:rPr>
          <w:u w:val="single"/>
          <w:lang w:eastAsia="bg-BG"/>
        </w:rPr>
        <w:t>Помощно(и) вещество(а) с известно действие:</w:t>
      </w:r>
    </w:p>
    <w:p w14:paraId="737AA711" w14:textId="77777777" w:rsidR="00176B7F" w:rsidRPr="007104D4" w:rsidRDefault="00176B7F" w:rsidP="00176B7F">
      <w:pPr>
        <w:rPr>
          <w:sz w:val="24"/>
          <w:szCs w:val="24"/>
        </w:rPr>
      </w:pPr>
      <w:r w:rsidRPr="007104D4">
        <w:rPr>
          <w:lang w:eastAsia="bg-BG"/>
        </w:rPr>
        <w:t xml:space="preserve">Този лекарствен продукт съдържа 89,3 </w:t>
      </w:r>
      <w:proofErr w:type="spellStart"/>
      <w:r w:rsidRPr="007104D4">
        <w:t>mg</w:t>
      </w:r>
      <w:proofErr w:type="spellEnd"/>
      <w:r w:rsidRPr="007104D4">
        <w:t xml:space="preserve"> </w:t>
      </w:r>
      <w:r w:rsidRPr="007104D4">
        <w:rPr>
          <w:lang w:eastAsia="bg-BG"/>
        </w:rPr>
        <w:t xml:space="preserve">лактоза </w:t>
      </w:r>
      <w:proofErr w:type="spellStart"/>
      <w:r w:rsidRPr="007104D4">
        <w:rPr>
          <w:lang w:eastAsia="bg-BG"/>
        </w:rPr>
        <w:t>монохидрат</w:t>
      </w:r>
      <w:proofErr w:type="spellEnd"/>
      <w:r w:rsidRPr="007104D4">
        <w:rPr>
          <w:lang w:eastAsia="bg-BG"/>
        </w:rPr>
        <w:t xml:space="preserve"> на таблетка.</w:t>
      </w:r>
    </w:p>
    <w:p w14:paraId="14F0BAE9" w14:textId="77777777" w:rsidR="00176B7F" w:rsidRPr="007104D4" w:rsidRDefault="00176B7F" w:rsidP="00176B7F"/>
    <w:p w14:paraId="614984C4" w14:textId="58300EEC" w:rsidR="008A6AF2" w:rsidRPr="007104D4" w:rsidRDefault="00DD466D" w:rsidP="002C50EE">
      <w:pPr>
        <w:pStyle w:val="Heading1"/>
      </w:pPr>
      <w:r w:rsidRPr="007104D4">
        <w:t>3. ЛЕКАРСТВЕНА ФОРМА</w:t>
      </w:r>
    </w:p>
    <w:p w14:paraId="46B968B3" w14:textId="51F26342" w:rsidR="00176B7F" w:rsidRPr="007104D4" w:rsidRDefault="00176B7F" w:rsidP="00176B7F"/>
    <w:p w14:paraId="18E1FEC3" w14:textId="77777777" w:rsidR="00176B7F" w:rsidRPr="007104D4" w:rsidRDefault="00176B7F" w:rsidP="00176B7F">
      <w:pPr>
        <w:rPr>
          <w:sz w:val="24"/>
          <w:szCs w:val="24"/>
        </w:rPr>
      </w:pPr>
      <w:r w:rsidRPr="007104D4">
        <w:rPr>
          <w:lang w:eastAsia="bg-BG"/>
        </w:rPr>
        <w:t>Филмирана таблетка</w:t>
      </w:r>
    </w:p>
    <w:p w14:paraId="3BB6705B" w14:textId="77777777" w:rsidR="00176B7F" w:rsidRPr="007104D4" w:rsidRDefault="00176B7F" w:rsidP="00176B7F">
      <w:pPr>
        <w:rPr>
          <w:lang w:eastAsia="bg-BG"/>
        </w:rPr>
      </w:pPr>
    </w:p>
    <w:p w14:paraId="5AD6B8B6" w14:textId="7F6DD1FA" w:rsidR="00176B7F" w:rsidRPr="007104D4" w:rsidRDefault="00176B7F" w:rsidP="00176B7F">
      <w:pPr>
        <w:rPr>
          <w:lang w:eastAsia="bg-BG"/>
        </w:rPr>
      </w:pPr>
      <w:r w:rsidRPr="007104D4">
        <w:rPr>
          <w:lang w:eastAsia="bg-BG"/>
        </w:rPr>
        <w:t xml:space="preserve">Бежова, закръглено-четвъртита филмирана таблетка, размер 7.9 </w:t>
      </w:r>
      <w:r w:rsidRPr="007104D4">
        <w:t xml:space="preserve">mm </w:t>
      </w:r>
      <w:r w:rsidRPr="007104D4">
        <w:rPr>
          <w:lang w:eastAsia="bg-BG"/>
        </w:rPr>
        <w:t xml:space="preserve">х 7.9 </w:t>
      </w:r>
      <w:r w:rsidRPr="007104D4">
        <w:t xml:space="preserve">mm </w:t>
      </w:r>
      <w:r w:rsidRPr="007104D4">
        <w:rPr>
          <w:lang w:eastAsia="bg-BG"/>
        </w:rPr>
        <w:t xml:space="preserve">с надпис </w:t>
      </w:r>
      <w:r w:rsidRPr="007104D4">
        <w:t>„</w:t>
      </w:r>
      <w:proofErr w:type="spellStart"/>
      <w:r w:rsidRPr="007104D4">
        <w:t>Singulair</w:t>
      </w:r>
      <w:proofErr w:type="spellEnd"/>
      <w:r w:rsidRPr="007104D4">
        <w:t xml:space="preserve">“ </w:t>
      </w:r>
      <w:r w:rsidRPr="007104D4">
        <w:rPr>
          <w:lang w:eastAsia="bg-BG"/>
        </w:rPr>
        <w:t xml:space="preserve">от едната страна и </w:t>
      </w:r>
      <w:r w:rsidRPr="007104D4">
        <w:t xml:space="preserve">,,MSD </w:t>
      </w:r>
      <w:r w:rsidRPr="007104D4">
        <w:rPr>
          <w:lang w:eastAsia="bg-BG"/>
        </w:rPr>
        <w:t>117“ от другата.</w:t>
      </w:r>
    </w:p>
    <w:p w14:paraId="331D5F3A" w14:textId="77777777" w:rsidR="00176B7F" w:rsidRPr="007104D4" w:rsidRDefault="00176B7F" w:rsidP="00176B7F"/>
    <w:p w14:paraId="490FC2C4" w14:textId="6899DE43" w:rsidR="002C50EE" w:rsidRPr="007104D4" w:rsidRDefault="002C50EE" w:rsidP="002C50EE">
      <w:pPr>
        <w:pStyle w:val="Heading1"/>
      </w:pPr>
      <w:r w:rsidRPr="007104D4">
        <w:t>4. КЛИНИЧНИ ДАННИ</w:t>
      </w:r>
    </w:p>
    <w:p w14:paraId="0771830A" w14:textId="61013177" w:rsidR="00DB32D3" w:rsidRPr="007104D4" w:rsidRDefault="002C50EE" w:rsidP="005726E3">
      <w:pPr>
        <w:pStyle w:val="Heading2"/>
      </w:pPr>
      <w:r w:rsidRPr="007104D4">
        <w:t>4.1. Терапевтични показания</w:t>
      </w:r>
    </w:p>
    <w:p w14:paraId="05D39D57" w14:textId="2247D6CB" w:rsidR="00176B7F" w:rsidRPr="007104D4" w:rsidRDefault="00176B7F" w:rsidP="00176B7F"/>
    <w:p w14:paraId="44330D57" w14:textId="77777777" w:rsidR="00176B7F" w:rsidRPr="007104D4" w:rsidRDefault="00176B7F" w:rsidP="00176B7F">
      <w:pPr>
        <w:rPr>
          <w:sz w:val="24"/>
          <w:szCs w:val="24"/>
        </w:rPr>
      </w:pPr>
      <w:proofErr w:type="spellStart"/>
      <w:r w:rsidRPr="007104D4">
        <w:rPr>
          <w:lang w:eastAsia="bg-BG"/>
        </w:rPr>
        <w:t>Сингулар</w:t>
      </w:r>
      <w:proofErr w:type="spellEnd"/>
      <w:r w:rsidRPr="007104D4">
        <w:rPr>
          <w:lang w:eastAsia="bg-BG"/>
        </w:rPr>
        <w:t xml:space="preserve"> е показан като допълнителна терапия при лечението на пациенти с лека до умерена персистираща астма, които не са достатъчно добре контролирани с </w:t>
      </w:r>
      <w:proofErr w:type="spellStart"/>
      <w:r w:rsidRPr="007104D4">
        <w:rPr>
          <w:lang w:eastAsia="bg-BG"/>
        </w:rPr>
        <w:t>инхалаторни</w:t>
      </w:r>
      <w:proofErr w:type="spellEnd"/>
      <w:r w:rsidRPr="007104D4">
        <w:rPr>
          <w:lang w:eastAsia="bg-BG"/>
        </w:rPr>
        <w:t xml:space="preserve"> кортикостероиди и при които </w:t>
      </w:r>
      <w:proofErr w:type="spellStart"/>
      <w:r w:rsidRPr="007104D4">
        <w:rPr>
          <w:lang w:eastAsia="bg-BG"/>
        </w:rPr>
        <w:t>краткодействащите</w:t>
      </w:r>
      <w:proofErr w:type="spellEnd"/>
      <w:r w:rsidRPr="007104D4">
        <w:rPr>
          <w:lang w:eastAsia="bg-BG"/>
        </w:rPr>
        <w:t xml:space="preserve"> бета-</w:t>
      </w:r>
      <w:proofErr w:type="spellStart"/>
      <w:r w:rsidRPr="007104D4">
        <w:rPr>
          <w:lang w:eastAsia="bg-BG"/>
        </w:rPr>
        <w:t>агонисти</w:t>
      </w:r>
      <w:proofErr w:type="spellEnd"/>
      <w:r w:rsidRPr="007104D4">
        <w:rPr>
          <w:lang w:eastAsia="bg-BG"/>
        </w:rPr>
        <w:t xml:space="preserve"> „при нужда“ не осигуряват задоволителен клиничен контрол върху астмата. При астматични пациенти, при които </w:t>
      </w:r>
      <w:proofErr w:type="spellStart"/>
      <w:r w:rsidRPr="007104D4">
        <w:rPr>
          <w:lang w:eastAsia="bg-BG"/>
        </w:rPr>
        <w:t>Сингулар</w:t>
      </w:r>
      <w:proofErr w:type="spellEnd"/>
      <w:r w:rsidRPr="007104D4">
        <w:rPr>
          <w:lang w:eastAsia="bg-BG"/>
        </w:rPr>
        <w:t xml:space="preserve"> е показан за лечение на астма, </w:t>
      </w:r>
      <w:proofErr w:type="spellStart"/>
      <w:r w:rsidRPr="007104D4">
        <w:rPr>
          <w:lang w:eastAsia="bg-BG"/>
        </w:rPr>
        <w:t>Сингулар</w:t>
      </w:r>
      <w:proofErr w:type="spellEnd"/>
      <w:r w:rsidRPr="007104D4">
        <w:rPr>
          <w:lang w:eastAsia="bg-BG"/>
        </w:rPr>
        <w:t xml:space="preserve"> може да облекчи също симптомите на сезонен алергичен ринит.</w:t>
      </w:r>
    </w:p>
    <w:p w14:paraId="3BA89DE9" w14:textId="77777777" w:rsidR="00176B7F" w:rsidRPr="007104D4" w:rsidRDefault="00176B7F" w:rsidP="00176B7F">
      <w:pPr>
        <w:rPr>
          <w:lang w:eastAsia="bg-BG"/>
        </w:rPr>
      </w:pPr>
    </w:p>
    <w:p w14:paraId="75939CD1" w14:textId="3AF3F271" w:rsidR="00176B7F" w:rsidRPr="007104D4" w:rsidRDefault="00176B7F" w:rsidP="00176B7F">
      <w:pPr>
        <w:rPr>
          <w:sz w:val="24"/>
          <w:szCs w:val="24"/>
        </w:rPr>
      </w:pPr>
      <w:proofErr w:type="spellStart"/>
      <w:r w:rsidRPr="007104D4">
        <w:rPr>
          <w:lang w:eastAsia="bg-BG"/>
        </w:rPr>
        <w:t>Сингулар</w:t>
      </w:r>
      <w:proofErr w:type="spellEnd"/>
      <w:r w:rsidRPr="007104D4">
        <w:rPr>
          <w:lang w:eastAsia="bg-BG"/>
        </w:rPr>
        <w:t xml:space="preserve"> е показан и при профилактика на астма, при която преобладаващият компонент е предизвикан от физическо усилие </w:t>
      </w:r>
      <w:proofErr w:type="spellStart"/>
      <w:r w:rsidRPr="007104D4">
        <w:rPr>
          <w:lang w:eastAsia="bg-BG"/>
        </w:rPr>
        <w:t>бронхоспазъм</w:t>
      </w:r>
      <w:proofErr w:type="spellEnd"/>
      <w:r w:rsidRPr="007104D4">
        <w:rPr>
          <w:lang w:eastAsia="bg-BG"/>
        </w:rPr>
        <w:t>.</w:t>
      </w:r>
    </w:p>
    <w:p w14:paraId="3907E876" w14:textId="77777777" w:rsidR="00176B7F" w:rsidRPr="007104D4" w:rsidRDefault="00176B7F" w:rsidP="00176B7F"/>
    <w:p w14:paraId="7647A102" w14:textId="4EBECAB6" w:rsidR="00DB32D3" w:rsidRPr="007104D4" w:rsidRDefault="002C50EE" w:rsidP="005726E3">
      <w:pPr>
        <w:pStyle w:val="Heading2"/>
      </w:pPr>
      <w:r w:rsidRPr="007104D4">
        <w:t>4.2. Дозировка и начин на приложение</w:t>
      </w:r>
    </w:p>
    <w:p w14:paraId="08738482" w14:textId="52AF2147" w:rsidR="00176B7F" w:rsidRPr="007104D4" w:rsidRDefault="00176B7F" w:rsidP="00176B7F"/>
    <w:p w14:paraId="2E355D2C" w14:textId="77777777" w:rsidR="00176B7F" w:rsidRPr="007104D4" w:rsidRDefault="00176B7F" w:rsidP="00176B7F">
      <w:pPr>
        <w:pStyle w:val="Heading3"/>
        <w:rPr>
          <w:rFonts w:eastAsia="Times New Roman"/>
          <w:u w:val="single"/>
        </w:rPr>
      </w:pPr>
      <w:r w:rsidRPr="007104D4">
        <w:rPr>
          <w:rFonts w:eastAsia="Times New Roman"/>
          <w:u w:val="single"/>
          <w:lang w:eastAsia="bg-BG"/>
        </w:rPr>
        <w:t>Дозировка</w:t>
      </w:r>
    </w:p>
    <w:p w14:paraId="50443008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Препоръчителната доза при възрастни и юноши на възраст 15 години и по-големи с астма или с астма и съпътстващ сезонен алергичен ринит е една таблетка от 10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дневно, приета вечер.</w:t>
      </w:r>
    </w:p>
    <w:p w14:paraId="6D1A14D2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2F394F2" w14:textId="130DE4B4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u w:val="single"/>
          <w:lang w:eastAsia="bg-BG"/>
        </w:rPr>
        <w:t>Об</w:t>
      </w:r>
      <w:r w:rsidR="007104D4">
        <w:rPr>
          <w:rFonts w:eastAsia="Times New Roman" w:cs="Arial"/>
          <w:color w:val="000000"/>
          <w:u w:val="single"/>
          <w:lang w:eastAsia="bg-BG"/>
        </w:rPr>
        <w:t>щ</w:t>
      </w:r>
      <w:r w:rsidRPr="007104D4">
        <w:rPr>
          <w:rFonts w:eastAsia="Times New Roman" w:cs="Arial"/>
          <w:color w:val="000000"/>
          <w:u w:val="single"/>
          <w:lang w:eastAsia="bg-BG"/>
        </w:rPr>
        <w:t>и препоръки</w:t>
      </w:r>
    </w:p>
    <w:p w14:paraId="239C8786" w14:textId="1C9DBBD2" w:rsidR="00176B7F" w:rsidRPr="007104D4" w:rsidRDefault="00176B7F" w:rsidP="00176B7F">
      <w:pPr>
        <w:rPr>
          <w:rFonts w:eastAsia="Times New Roman" w:cs="Arial"/>
          <w:color w:val="000000"/>
          <w:lang w:eastAsia="bg-BG"/>
        </w:rPr>
      </w:pPr>
      <w:r w:rsidRPr="007104D4">
        <w:rPr>
          <w:rFonts w:eastAsia="Times New Roman" w:cs="Arial"/>
          <w:color w:val="000000"/>
          <w:lang w:eastAsia="bg-BG"/>
        </w:rPr>
        <w:t xml:space="preserve">Терапевтичният ефект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върху параметрите за контрол на астмата се проявява в рамките на един ден.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може да се приема със или без храна. Пациентите трябва да</w:t>
      </w:r>
      <w:r w:rsidRPr="007104D4">
        <w:rPr>
          <w:rFonts w:eastAsia="Times New Roman" w:cs="Arial"/>
          <w:color w:val="000000"/>
          <w:vertAlign w:val="subscript"/>
          <w:lang w:eastAsia="bg-BG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бъдат съветвани да продължат да приемат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>, дори ако симптомите на астма са под</w:t>
      </w:r>
      <w:r w:rsidRPr="007104D4">
        <w:rPr>
          <w:rFonts w:eastAsia="Times New Roman" w:cs="Arial"/>
          <w:i/>
          <w:iCs/>
          <w:color w:val="000000"/>
          <w:lang w:eastAsia="bg-BG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контрол, както и по време на периодите на влошаване на астмата.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не трябва да се приема съпътстващо с други лекарствени продукти, съдържащи същото активно вещество,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>.</w:t>
      </w:r>
    </w:p>
    <w:p w14:paraId="6A3B20C2" w14:textId="79649887" w:rsidR="00176B7F" w:rsidRPr="007104D4" w:rsidRDefault="00176B7F" w:rsidP="00176B7F">
      <w:pPr>
        <w:rPr>
          <w:rFonts w:eastAsia="Times New Roman" w:cs="Arial"/>
          <w:color w:val="000000"/>
          <w:lang w:eastAsia="bg-BG"/>
        </w:rPr>
      </w:pPr>
    </w:p>
    <w:p w14:paraId="11A597DF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>Не е необходима корекция на дозата при пациенти в старческа възраст или при пациенти с бъбречна недостатъчност, или с леко до умерено увреждане на черния дроб. Няма данни за пациенти с тежка чернодробна недостатъчност. Дозировката е една и съща при мъже и жени.</w:t>
      </w:r>
    </w:p>
    <w:p w14:paraId="470E0694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8C01045" w14:textId="05CA9049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u w:val="single"/>
          <w:lang w:eastAsia="bg-BG"/>
        </w:rPr>
        <w:t xml:space="preserve">Терапия със </w:t>
      </w:r>
      <w:proofErr w:type="spellStart"/>
      <w:r w:rsidRPr="007104D4">
        <w:rPr>
          <w:rFonts w:eastAsia="Times New Roman" w:cs="Arial"/>
          <w:color w:val="000000"/>
          <w:u w:val="single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u w:val="single"/>
          <w:lang w:eastAsia="bg-BG"/>
        </w:rPr>
        <w:t xml:space="preserve"> във връзка с друго лечение на астмата</w:t>
      </w:r>
    </w:p>
    <w:p w14:paraId="4763F7F9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може да бъде добавен към вече съществуваща терапевтична схема на пациента. </w:t>
      </w:r>
    </w:p>
    <w:p w14:paraId="1B3CDAC5" w14:textId="2000D40C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i/>
          <w:iCs/>
          <w:color w:val="000000"/>
          <w:lang w:eastAsia="bg-BG"/>
        </w:rPr>
        <w:t>Инхалаторни</w:t>
      </w:r>
      <w:proofErr w:type="spellEnd"/>
      <w:r w:rsidRPr="007104D4">
        <w:rPr>
          <w:rFonts w:eastAsia="Times New Roman" w:cs="Arial"/>
          <w:i/>
          <w:iCs/>
          <w:color w:val="000000"/>
          <w:lang w:eastAsia="bg-BG"/>
        </w:rPr>
        <w:t xml:space="preserve"> кортикостероиди:</w:t>
      </w:r>
      <w:r w:rsidRPr="007104D4">
        <w:rPr>
          <w:rFonts w:eastAsia="Times New Roman" w:cs="Arial"/>
          <w:color w:val="000000"/>
          <w:lang w:eastAsia="bg-BG"/>
        </w:rPr>
        <w:t xml:space="preserve"> лечението със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може да се използва като допълваща терапия, когато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инхалаторните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коргикостероиди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заедно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краткодействащите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бета-</w:t>
      </w:r>
      <w:proofErr w:type="spellStart"/>
      <w:r w:rsidRPr="007104D4">
        <w:rPr>
          <w:rFonts w:eastAsia="Times New Roman" w:cs="Arial"/>
          <w:color w:val="000000"/>
          <w:lang w:eastAsia="bg-BG"/>
        </w:rPr>
        <w:t>агонисти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„при нужда“, не осигуряват задоволителен клиничен контрол върху астмата.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не трябва рязко да замести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инхалаторните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коргикостероиди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(вж. точка 4.4).</w:t>
      </w:r>
    </w:p>
    <w:p w14:paraId="034C8E30" w14:textId="77777777" w:rsidR="00176B7F" w:rsidRPr="007104D4" w:rsidRDefault="00176B7F" w:rsidP="00176B7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8A177C9" w14:textId="5AD39D76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357D00AF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10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филмирани таблетки не трябва да се използва при деца на възраст под 15 години. Безопасността и ефикасността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10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филмирани таблетки при деца на възраст под 15 години не са установени.</w:t>
      </w:r>
    </w:p>
    <w:p w14:paraId="74A32420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79008ED" w14:textId="2AF78481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Предлагат се 5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таблетки за дъвчене за педиатрични пациенти на възраст от 6 до 14 години. Предлагат се 4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таблетки за дъвчене за педиатрични пациенти на възраст от 2 до 5 години. Предлагат се 4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гранули за педиатрични пациенти на възраст от 6 месеца до 5 години.</w:t>
      </w:r>
    </w:p>
    <w:p w14:paraId="7582046B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BB32D4A" w14:textId="31ADD99C" w:rsidR="00176B7F" w:rsidRPr="007104D4" w:rsidRDefault="00176B7F" w:rsidP="00176B7F">
      <w:pPr>
        <w:pStyle w:val="Heading3"/>
        <w:rPr>
          <w:rFonts w:eastAsia="Times New Roman"/>
          <w:u w:val="single"/>
        </w:rPr>
      </w:pPr>
      <w:r w:rsidRPr="007104D4">
        <w:rPr>
          <w:rFonts w:eastAsia="Times New Roman"/>
          <w:u w:val="single"/>
          <w:lang w:eastAsia="bg-BG"/>
        </w:rPr>
        <w:t>Начин на приложение</w:t>
      </w:r>
    </w:p>
    <w:p w14:paraId="73DD2468" w14:textId="19912BEC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>Перорал</w:t>
      </w:r>
      <w:r w:rsidR="00EE76D8">
        <w:rPr>
          <w:rFonts w:eastAsia="Times New Roman" w:cs="Arial"/>
          <w:color w:val="000000"/>
          <w:lang w:eastAsia="bg-BG"/>
        </w:rPr>
        <w:t>н</w:t>
      </w:r>
      <w:r w:rsidRPr="007104D4">
        <w:rPr>
          <w:rFonts w:eastAsia="Times New Roman" w:cs="Arial"/>
          <w:color w:val="000000"/>
          <w:lang w:eastAsia="bg-BG"/>
        </w:rPr>
        <w:t>о приложение</w:t>
      </w:r>
    </w:p>
    <w:p w14:paraId="233C5C05" w14:textId="77777777" w:rsidR="00176B7F" w:rsidRPr="007104D4" w:rsidRDefault="00176B7F" w:rsidP="00176B7F"/>
    <w:p w14:paraId="74903285" w14:textId="23B23747" w:rsidR="00DB32D3" w:rsidRPr="007104D4" w:rsidRDefault="002C50EE" w:rsidP="005726E3">
      <w:pPr>
        <w:pStyle w:val="Heading2"/>
      </w:pPr>
      <w:r w:rsidRPr="007104D4">
        <w:t>4.3. Противопоказания</w:t>
      </w:r>
    </w:p>
    <w:p w14:paraId="06FF67B4" w14:textId="0F3A0DC1" w:rsidR="00176B7F" w:rsidRPr="007104D4" w:rsidRDefault="00176B7F" w:rsidP="00176B7F"/>
    <w:p w14:paraId="08702416" w14:textId="77777777" w:rsidR="00176B7F" w:rsidRPr="007104D4" w:rsidRDefault="00176B7F" w:rsidP="00176B7F">
      <w:pPr>
        <w:rPr>
          <w:sz w:val="24"/>
          <w:szCs w:val="24"/>
        </w:rPr>
      </w:pPr>
      <w:r w:rsidRPr="007104D4">
        <w:rPr>
          <w:lang w:eastAsia="bg-BG"/>
        </w:rPr>
        <w:t>Свръхчувствителност към активното вещество или някое от помощните вещества, изброени в точка 6.1.</w:t>
      </w:r>
    </w:p>
    <w:p w14:paraId="412E62C8" w14:textId="77777777" w:rsidR="00176B7F" w:rsidRPr="007104D4" w:rsidRDefault="00176B7F" w:rsidP="00176B7F"/>
    <w:p w14:paraId="76DC8E58" w14:textId="51250E4C" w:rsidR="00DB32D3" w:rsidRPr="007104D4" w:rsidRDefault="002C50EE" w:rsidP="005726E3">
      <w:pPr>
        <w:pStyle w:val="Heading2"/>
      </w:pPr>
      <w:r w:rsidRPr="007104D4">
        <w:t>4.4. Специални предупреждения и предпазни мерки при употреба</w:t>
      </w:r>
    </w:p>
    <w:p w14:paraId="15A25D31" w14:textId="10DDE3A4" w:rsidR="00176B7F" w:rsidRPr="007104D4" w:rsidRDefault="00176B7F" w:rsidP="00176B7F"/>
    <w:p w14:paraId="49FC33CC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Пациентите трябва да бъдат съветвани никога да не използват пероралния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за лечение на остри астматични пристъпи и да имат на разположение обичайното си животоспасяващо лекарство за тази цел в готовност. Ако настъпи остър пристъп, трябва да се използват бързодействащи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инхалаторни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бета-</w:t>
      </w:r>
      <w:proofErr w:type="spellStart"/>
      <w:r w:rsidRPr="007104D4">
        <w:rPr>
          <w:rFonts w:eastAsia="Times New Roman" w:cs="Arial"/>
          <w:color w:val="000000"/>
          <w:lang w:eastAsia="bg-BG"/>
        </w:rPr>
        <w:t>агонисти</w:t>
      </w:r>
      <w:proofErr w:type="spellEnd"/>
      <w:r w:rsidRPr="007104D4">
        <w:rPr>
          <w:rFonts w:eastAsia="Times New Roman" w:cs="Arial"/>
          <w:color w:val="000000"/>
          <w:lang w:eastAsia="bg-BG"/>
        </w:rPr>
        <w:t>. Пациентите трябва да потърсят лекарски съвет колкото може по-рано, ако имат нужда от повече инхалации с бързодействащ бета-</w:t>
      </w:r>
      <w:proofErr w:type="spellStart"/>
      <w:r w:rsidRPr="007104D4">
        <w:rPr>
          <w:rFonts w:eastAsia="Times New Roman" w:cs="Arial"/>
          <w:color w:val="000000"/>
          <w:lang w:eastAsia="bg-BG"/>
        </w:rPr>
        <w:t>агонист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от обикновено.</w:t>
      </w:r>
    </w:p>
    <w:p w14:paraId="59566709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B5BF651" w14:textId="7D91B194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не трябва рязко да замести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инхалаторните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или пероралните кортикостероиди.</w:t>
      </w:r>
    </w:p>
    <w:p w14:paraId="55650A8C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2058021" w14:textId="62BBB03D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Няма данни, които да демонстрират, че дозата на пероралните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коргикостероиди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може да се намали, когато те се приемат едновременно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>.</w:t>
      </w:r>
    </w:p>
    <w:p w14:paraId="16950338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81151D2" w14:textId="2052766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В редки случаи, при пациенти на лечение с антиастматични средства, включително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може да настъпи системна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еозинофилия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понякога изявяваща се с клинични прояви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васкулит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съответстващи на синдрома на </w:t>
      </w:r>
      <w:proofErr w:type="spellStart"/>
      <w:r w:rsidRPr="007104D4">
        <w:rPr>
          <w:rFonts w:eastAsia="Times New Roman" w:cs="Arial"/>
          <w:color w:val="000000"/>
        </w:rPr>
        <w:t>Churg</w:t>
      </w:r>
      <w:proofErr w:type="spellEnd"/>
      <w:r w:rsidRPr="007104D4">
        <w:rPr>
          <w:rFonts w:eastAsia="Times New Roman" w:cs="Arial"/>
          <w:color w:val="000000"/>
        </w:rPr>
        <w:t xml:space="preserve">-Strauss, </w:t>
      </w:r>
      <w:r w:rsidRPr="007104D4">
        <w:rPr>
          <w:rFonts w:eastAsia="Times New Roman" w:cs="Arial"/>
          <w:color w:val="000000"/>
          <w:lang w:eastAsia="bg-BG"/>
        </w:rPr>
        <w:t xml:space="preserve">състояние, което често се лекува със системни кортикостероиди. Тези състояния понякога се свързват с намаляване или прекъсване на пероралната терапия с кортикостероиди. Въпреки, че не е установена причинно-следствена връзка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левкотриеновия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рецепторен антагонизъм, лекарите трябва да внимават за появата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еозинофилия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васкулитен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обрив, влошаване на белодробните симптоми, усложнения от страна на сърцето и/или невропатия при пациентите. При пациенти, при които се появят тези симптоми, трябва да бъде направена преоценка и да се преразгледат техн</w:t>
      </w:r>
      <w:r w:rsidRPr="007104D4">
        <w:rPr>
          <w:rFonts w:eastAsia="Times New Roman" w:cs="Arial"/>
          <w:color w:val="000000"/>
          <w:u w:val="single"/>
          <w:lang w:eastAsia="bg-BG"/>
        </w:rPr>
        <w:t xml:space="preserve">ите </w:t>
      </w:r>
      <w:r w:rsidRPr="007104D4">
        <w:rPr>
          <w:rFonts w:eastAsia="Times New Roman" w:cs="Arial"/>
          <w:color w:val="000000"/>
          <w:lang w:eastAsia="bg-BG"/>
        </w:rPr>
        <w:t>терапевтични схеми.</w:t>
      </w:r>
    </w:p>
    <w:p w14:paraId="10DD244A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B7CCB57" w14:textId="57F04118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7104D4">
        <w:rPr>
          <w:rFonts w:eastAsia="Times New Roman" w:cs="Arial"/>
          <w:color w:val="000000"/>
          <w:lang w:eastAsia="bg-BG"/>
        </w:rPr>
        <w:t xml:space="preserve">Лечението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не променя необходимостта пациенти с чувствителна на аспирин астма да избягват приема на аспирин и други нестероидни противовъзпалителни лекарства.</w:t>
      </w:r>
    </w:p>
    <w:p w14:paraId="36FE0F1C" w14:textId="4B967366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F02021A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Съобщават се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невро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-психични събития при възрастни, юноши и деца, приемащи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(вж. точка 4.8). Пациентите и лекарите трябва да бъдат предупредени за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невро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-психични събития. Пациентите и/или лицата, полагащи грижи, трябва да бъдат инструктирани да уведомят лекаря си, ако настъпят такива промени. Лекуващите лекари трябва внимателно да преценят съотношението полза/риск от продължителното лечение със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>, ако възникнат такива събития.</w:t>
      </w:r>
    </w:p>
    <w:p w14:paraId="386207E5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B178EDE" w14:textId="43EB63D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u w:val="single"/>
          <w:lang w:eastAsia="bg-BG"/>
        </w:rPr>
        <w:t>Лактоза</w:t>
      </w:r>
    </w:p>
    <w:p w14:paraId="71D09D68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Пациенти с редки наследствени проблеми на непоносимост към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галактоза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пълен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лактазен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дефицит или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глюкозо-галактозна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малабсорбция не трябва да приемат това лекарство.</w:t>
      </w:r>
    </w:p>
    <w:p w14:paraId="6D8289BF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B3398E9" w14:textId="437EAB68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u w:val="single"/>
          <w:lang w:eastAsia="bg-BG"/>
        </w:rPr>
        <w:t>Натрий</w:t>
      </w:r>
    </w:p>
    <w:p w14:paraId="357E25D8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Този лекарствен продукт съдържа по-малко от 1 </w:t>
      </w:r>
      <w:proofErr w:type="spellStart"/>
      <w:r w:rsidRPr="007104D4">
        <w:rPr>
          <w:rFonts w:eastAsia="Times New Roman" w:cs="Arial"/>
          <w:color w:val="000000"/>
        </w:rPr>
        <w:t>mmol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натрий (23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) </w:t>
      </w:r>
      <w:r w:rsidRPr="007104D4">
        <w:rPr>
          <w:rFonts w:eastAsia="Times New Roman" w:cs="Arial"/>
          <w:color w:val="000000"/>
          <w:lang w:eastAsia="bg-BG"/>
        </w:rPr>
        <w:t>на таблетка, т.е. може да се каже, че практически не съдържа натрий.</w:t>
      </w:r>
    </w:p>
    <w:p w14:paraId="6F2D342E" w14:textId="3437CE02" w:rsidR="00176B7F" w:rsidRPr="007104D4" w:rsidRDefault="00176B7F" w:rsidP="00176B7F"/>
    <w:p w14:paraId="046B331B" w14:textId="77777777" w:rsidR="00176B7F" w:rsidRPr="007104D4" w:rsidRDefault="002C50EE" w:rsidP="005726E3">
      <w:pPr>
        <w:pStyle w:val="Heading2"/>
      </w:pPr>
      <w:r w:rsidRPr="007104D4">
        <w:t>4.5. Взаимодействие с други лекарствени продукти и други форми на</w:t>
      </w:r>
      <w:r w:rsidR="004F1CE7" w:rsidRPr="007104D4">
        <w:t xml:space="preserve"> взаимодействие</w:t>
      </w:r>
    </w:p>
    <w:p w14:paraId="174205B8" w14:textId="5BE701F6" w:rsidR="00176B7F" w:rsidRPr="007104D4" w:rsidRDefault="00176B7F" w:rsidP="005726E3">
      <w:pPr>
        <w:pStyle w:val="Heading2"/>
      </w:pPr>
    </w:p>
    <w:p w14:paraId="57A40A68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Монелукаст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може да бъде прилаган с други видове лечение, използвани рутинно за профилактика или хронично лечение на астма. В клиничните проучвания за лекарствени взаимодействия препоръчителната клинична доза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няма клинично значими ефекти върху фармакокинетиката на следните лекарства: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теофилин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преднизон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преднизолон</w:t>
      </w:r>
      <w:proofErr w:type="spellEnd"/>
      <w:r w:rsidRPr="007104D4">
        <w:rPr>
          <w:rFonts w:eastAsia="Times New Roman" w:cs="Arial"/>
          <w:color w:val="000000"/>
          <w:lang w:eastAsia="bg-BG"/>
        </w:rPr>
        <w:t>, перорални контрацептиви (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етинилестрадиол</w:t>
      </w:r>
      <w:proofErr w:type="spellEnd"/>
      <w:r w:rsidRPr="007104D4">
        <w:rPr>
          <w:rFonts w:eastAsia="Times New Roman" w:cs="Arial"/>
          <w:color w:val="000000"/>
          <w:lang w:eastAsia="bg-BG"/>
        </w:rPr>
        <w:t>/</w:t>
      </w:r>
      <w:proofErr w:type="spellStart"/>
      <w:r w:rsidRPr="007104D4">
        <w:rPr>
          <w:rFonts w:eastAsia="Times New Roman" w:cs="Arial"/>
          <w:color w:val="000000"/>
          <w:lang w:eastAsia="bg-BG"/>
        </w:rPr>
        <w:t>норетиндрон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35/1),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терфенадин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дигоксин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варфарин</w:t>
      </w:r>
      <w:proofErr w:type="spellEnd"/>
      <w:r w:rsidRPr="007104D4">
        <w:rPr>
          <w:rFonts w:eastAsia="Times New Roman" w:cs="Arial"/>
          <w:color w:val="000000"/>
          <w:lang w:eastAsia="bg-BG"/>
        </w:rPr>
        <w:t>.</w:t>
      </w:r>
    </w:p>
    <w:p w14:paraId="1476B1E6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B3012AB" w14:textId="21D571AD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Площта под кривата плазмена концентрация </w:t>
      </w:r>
      <w:r w:rsidRPr="007104D4">
        <w:rPr>
          <w:rFonts w:eastAsia="Times New Roman" w:cs="Arial"/>
          <w:color w:val="000000"/>
        </w:rPr>
        <w:t xml:space="preserve">(AUC) </w:t>
      </w:r>
      <w:r w:rsidRPr="007104D4">
        <w:rPr>
          <w:rFonts w:eastAsia="Times New Roman" w:cs="Arial"/>
          <w:color w:val="000000"/>
          <w:lang w:eastAsia="bg-BG"/>
        </w:rPr>
        <w:t xml:space="preserve">за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намалява приблизително 40% при лица с едновременно приложение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фенобарбитал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. Тъй като </w:t>
      </w:r>
      <w:proofErr w:type="spellStart"/>
      <w:r w:rsidRPr="007104D4">
        <w:rPr>
          <w:rFonts w:eastAsia="Times New Roman" w:cs="Arial"/>
          <w:color w:val="000000"/>
          <w:lang w:eastAsia="bg-BG"/>
        </w:rPr>
        <w:lastRenderedPageBreak/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метаболизира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от </w:t>
      </w:r>
      <w:r w:rsidRPr="007104D4">
        <w:rPr>
          <w:rFonts w:eastAsia="Times New Roman" w:cs="Arial"/>
          <w:color w:val="000000"/>
        </w:rPr>
        <w:t xml:space="preserve">CYP </w:t>
      </w:r>
      <w:r w:rsidRPr="007104D4">
        <w:rPr>
          <w:rFonts w:eastAsia="Times New Roman" w:cs="Arial"/>
          <w:color w:val="000000"/>
          <w:lang w:eastAsia="bg-BG"/>
        </w:rPr>
        <w:t xml:space="preserve">ЗА4, 2С8 и 2С9, трябва да се внимава, особено при деца, когато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се прилага едновременно с индуктори на </w:t>
      </w:r>
      <w:r w:rsidRPr="007104D4">
        <w:rPr>
          <w:rFonts w:eastAsia="Times New Roman" w:cs="Arial"/>
          <w:color w:val="000000"/>
        </w:rPr>
        <w:t xml:space="preserve">CYP </w:t>
      </w:r>
      <w:r w:rsidRPr="007104D4">
        <w:rPr>
          <w:rFonts w:eastAsia="Times New Roman" w:cs="Arial"/>
          <w:color w:val="000000"/>
          <w:lang w:eastAsia="bg-BG"/>
        </w:rPr>
        <w:t xml:space="preserve">ЗА4, 2С8 и 2С9, като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фенитоин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фенобарбитал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рифампицин</w:t>
      </w:r>
      <w:proofErr w:type="spellEnd"/>
      <w:r w:rsidRPr="007104D4">
        <w:rPr>
          <w:rFonts w:eastAsia="Times New Roman" w:cs="Arial"/>
          <w:color w:val="000000"/>
          <w:lang w:eastAsia="bg-BG"/>
        </w:rPr>
        <w:t>.</w:t>
      </w:r>
    </w:p>
    <w:p w14:paraId="1C4E2EC7" w14:textId="77777777" w:rsidR="00176B7F" w:rsidRPr="007104D4" w:rsidRDefault="00176B7F" w:rsidP="00176B7F">
      <w:pPr>
        <w:spacing w:line="240" w:lineRule="auto"/>
        <w:rPr>
          <w:rFonts w:eastAsia="Times New Roman" w:cs="Arial"/>
          <w:i/>
          <w:iCs/>
          <w:color w:val="000000"/>
        </w:rPr>
      </w:pPr>
    </w:p>
    <w:p w14:paraId="0E4910A0" w14:textId="184B5024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i/>
          <w:iCs/>
          <w:color w:val="000000"/>
        </w:rPr>
        <w:t>In</w:t>
      </w:r>
      <w:proofErr w:type="spellEnd"/>
      <w:r w:rsidRPr="007104D4">
        <w:rPr>
          <w:rFonts w:eastAsia="Times New Roman" w:cs="Arial"/>
          <w:i/>
          <w:iCs/>
          <w:color w:val="000000"/>
        </w:rPr>
        <w:t xml:space="preserve"> </w:t>
      </w:r>
      <w:proofErr w:type="spellStart"/>
      <w:r w:rsidRPr="007104D4">
        <w:rPr>
          <w:rFonts w:eastAsia="Times New Roman" w:cs="Arial"/>
          <w:i/>
          <w:iCs/>
          <w:color w:val="000000"/>
        </w:rPr>
        <w:t>vitro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проучвания са показали, че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е мощен инхибитор на </w:t>
      </w:r>
      <w:r w:rsidRPr="007104D4">
        <w:rPr>
          <w:rFonts w:eastAsia="Times New Roman" w:cs="Arial"/>
          <w:color w:val="000000"/>
        </w:rPr>
        <w:t xml:space="preserve">CYP </w:t>
      </w:r>
      <w:r w:rsidRPr="007104D4">
        <w:rPr>
          <w:rFonts w:eastAsia="Times New Roman" w:cs="Arial"/>
          <w:color w:val="000000"/>
          <w:lang w:eastAsia="bg-BG"/>
        </w:rPr>
        <w:t xml:space="preserve">2С8. Но данни от клинични проучвания за лекарствени взаимодействия, включващи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розиглитазон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(проучван субстрат, представителен за лекарствените продукти, които се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метаболизират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основно чрез </w:t>
      </w:r>
      <w:r w:rsidRPr="007104D4">
        <w:rPr>
          <w:rFonts w:eastAsia="Times New Roman" w:cs="Arial"/>
          <w:color w:val="000000"/>
        </w:rPr>
        <w:t xml:space="preserve">CYP </w:t>
      </w:r>
      <w:r w:rsidRPr="007104D4">
        <w:rPr>
          <w:rFonts w:eastAsia="Times New Roman" w:cs="Arial"/>
          <w:color w:val="000000"/>
          <w:lang w:eastAsia="bg-BG"/>
        </w:rPr>
        <w:t xml:space="preserve">2С8) показват, че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не инхибира </w:t>
      </w:r>
      <w:r w:rsidRPr="007104D4">
        <w:rPr>
          <w:rFonts w:eastAsia="Times New Roman" w:cs="Arial"/>
          <w:color w:val="000000"/>
        </w:rPr>
        <w:t xml:space="preserve">CYP2C8 </w:t>
      </w:r>
      <w:proofErr w:type="spellStart"/>
      <w:r w:rsidRPr="007104D4">
        <w:rPr>
          <w:rFonts w:eastAsia="Times New Roman" w:cs="Arial"/>
          <w:i/>
          <w:iCs/>
          <w:color w:val="000000"/>
        </w:rPr>
        <w:t>in</w:t>
      </w:r>
      <w:proofErr w:type="spellEnd"/>
      <w:r w:rsidRPr="007104D4">
        <w:rPr>
          <w:rFonts w:eastAsia="Times New Roman" w:cs="Arial"/>
          <w:i/>
          <w:iCs/>
          <w:color w:val="000000"/>
        </w:rPr>
        <w:t xml:space="preserve"> </w:t>
      </w:r>
      <w:proofErr w:type="spellStart"/>
      <w:r w:rsidRPr="007104D4">
        <w:rPr>
          <w:rFonts w:eastAsia="Times New Roman" w:cs="Arial"/>
          <w:i/>
          <w:iCs/>
          <w:color w:val="000000"/>
        </w:rPr>
        <w:t>vivo</w:t>
      </w:r>
      <w:proofErr w:type="spellEnd"/>
      <w:r w:rsidRPr="007104D4">
        <w:rPr>
          <w:rFonts w:eastAsia="Times New Roman" w:cs="Arial"/>
          <w:i/>
          <w:iCs/>
          <w:color w:val="000000"/>
        </w:rPr>
        <w:t>.</w:t>
      </w:r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Ето защо не се допуска, че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променя значително метаболизма на лекарствени продукти, които се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метаболизират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от този ензим (например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паклитаксел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розиглитазон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репаглинид</w:t>
      </w:r>
      <w:proofErr w:type="spellEnd"/>
      <w:r w:rsidRPr="007104D4">
        <w:rPr>
          <w:rFonts w:eastAsia="Times New Roman" w:cs="Arial"/>
          <w:color w:val="000000"/>
          <w:lang w:eastAsia="bg-BG"/>
        </w:rPr>
        <w:t>).</w:t>
      </w:r>
    </w:p>
    <w:p w14:paraId="3BAD255F" w14:textId="77777777" w:rsidR="00176B7F" w:rsidRPr="007104D4" w:rsidRDefault="00176B7F" w:rsidP="00176B7F">
      <w:pPr>
        <w:spacing w:line="240" w:lineRule="auto"/>
        <w:rPr>
          <w:rFonts w:eastAsia="Times New Roman" w:cs="Arial"/>
          <w:i/>
          <w:iCs/>
          <w:color w:val="000000"/>
        </w:rPr>
      </w:pPr>
    </w:p>
    <w:p w14:paraId="240F902F" w14:textId="289372F0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i/>
          <w:iCs/>
          <w:color w:val="000000"/>
        </w:rPr>
        <w:t>In</w:t>
      </w:r>
      <w:proofErr w:type="spellEnd"/>
      <w:r w:rsidRPr="007104D4">
        <w:rPr>
          <w:rFonts w:eastAsia="Times New Roman" w:cs="Arial"/>
          <w:i/>
          <w:iCs/>
          <w:color w:val="000000"/>
        </w:rPr>
        <w:t xml:space="preserve"> </w:t>
      </w:r>
      <w:proofErr w:type="spellStart"/>
      <w:r w:rsidRPr="007104D4">
        <w:rPr>
          <w:rFonts w:eastAsia="Times New Roman" w:cs="Arial"/>
          <w:i/>
          <w:iCs/>
          <w:color w:val="000000"/>
        </w:rPr>
        <w:t>vitro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проучвания показват, че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е субстрат на </w:t>
      </w:r>
      <w:r w:rsidRPr="007104D4">
        <w:rPr>
          <w:rFonts w:eastAsia="Times New Roman" w:cs="Arial"/>
          <w:color w:val="000000"/>
        </w:rPr>
        <w:t xml:space="preserve">CYP </w:t>
      </w:r>
      <w:r w:rsidRPr="007104D4">
        <w:rPr>
          <w:rFonts w:eastAsia="Times New Roman" w:cs="Arial"/>
          <w:color w:val="000000"/>
          <w:lang w:eastAsia="bg-BG"/>
        </w:rPr>
        <w:t xml:space="preserve">2С8 и, в по-малко значима степен, на 2С9 и ЗА4. В клинично проучване на лекарствените взаимодействия, включващо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гемфиброзил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(инхибитор на </w:t>
      </w:r>
      <w:r w:rsidRPr="007104D4">
        <w:rPr>
          <w:rFonts w:eastAsia="Times New Roman" w:cs="Arial"/>
          <w:color w:val="000000"/>
        </w:rPr>
        <w:t xml:space="preserve">CYP </w:t>
      </w:r>
      <w:r w:rsidRPr="007104D4">
        <w:rPr>
          <w:rFonts w:eastAsia="Times New Roman" w:cs="Arial"/>
          <w:color w:val="000000"/>
          <w:lang w:eastAsia="bg-BG"/>
        </w:rPr>
        <w:t xml:space="preserve">2С8 и 2С9),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гемфиброзил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повишава 4,4 пъти системната експозиция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. Не се изисква рутинна корекция на дозата при едновременно приложение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гемфиброзил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или други мощни инхибитори на </w:t>
      </w:r>
      <w:r w:rsidRPr="007104D4">
        <w:rPr>
          <w:rFonts w:eastAsia="Times New Roman" w:cs="Arial"/>
          <w:color w:val="000000"/>
        </w:rPr>
        <w:t xml:space="preserve">CYP </w:t>
      </w:r>
      <w:r w:rsidRPr="007104D4">
        <w:rPr>
          <w:rFonts w:eastAsia="Times New Roman" w:cs="Arial"/>
          <w:color w:val="000000"/>
          <w:lang w:eastAsia="bg-BG"/>
        </w:rPr>
        <w:t>2С8, но лекарят трябва да е наясно с възможността за повишаване честотата на нежеланите реакции.</w:t>
      </w:r>
    </w:p>
    <w:p w14:paraId="452785F8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41B2E8C" w14:textId="7C7F9296" w:rsidR="00176B7F" w:rsidRPr="007104D4" w:rsidRDefault="00176B7F" w:rsidP="00176B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Въз основа на </w:t>
      </w:r>
      <w:proofErr w:type="spellStart"/>
      <w:r w:rsidRPr="007104D4">
        <w:rPr>
          <w:rFonts w:eastAsia="Times New Roman" w:cs="Arial"/>
          <w:i/>
          <w:iCs/>
          <w:color w:val="000000"/>
        </w:rPr>
        <w:t>in</w:t>
      </w:r>
      <w:proofErr w:type="spellEnd"/>
      <w:r w:rsidRPr="007104D4">
        <w:rPr>
          <w:rFonts w:eastAsia="Times New Roman" w:cs="Arial"/>
          <w:i/>
          <w:iCs/>
          <w:color w:val="000000"/>
        </w:rPr>
        <w:t xml:space="preserve"> </w:t>
      </w:r>
      <w:proofErr w:type="spellStart"/>
      <w:r w:rsidRPr="007104D4">
        <w:rPr>
          <w:rFonts w:eastAsia="Times New Roman" w:cs="Arial"/>
          <w:i/>
          <w:iCs/>
          <w:color w:val="000000"/>
        </w:rPr>
        <w:t>vitro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данните, не се очакват клинично значими лекарствени взаимодействия с по-слабите инхибитори на </w:t>
      </w:r>
      <w:r w:rsidRPr="007104D4">
        <w:rPr>
          <w:rFonts w:eastAsia="Times New Roman" w:cs="Arial"/>
          <w:color w:val="000000"/>
        </w:rPr>
        <w:t xml:space="preserve">CYP </w:t>
      </w:r>
      <w:r w:rsidRPr="007104D4">
        <w:rPr>
          <w:rFonts w:eastAsia="Times New Roman" w:cs="Arial"/>
          <w:color w:val="000000"/>
          <w:lang w:eastAsia="bg-BG"/>
        </w:rPr>
        <w:t xml:space="preserve">2С8 (напр.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триметоприм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). Едновременното приложение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итраконазол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силен инхибитор на </w:t>
      </w:r>
      <w:r w:rsidRPr="007104D4">
        <w:rPr>
          <w:rFonts w:eastAsia="Times New Roman" w:cs="Arial"/>
          <w:color w:val="000000"/>
        </w:rPr>
        <w:t xml:space="preserve">CYP </w:t>
      </w:r>
      <w:r w:rsidRPr="007104D4">
        <w:rPr>
          <w:rFonts w:eastAsia="Times New Roman" w:cs="Arial"/>
          <w:color w:val="000000"/>
          <w:lang w:eastAsia="bg-BG"/>
        </w:rPr>
        <w:t xml:space="preserve">ЗА4, не е довело до значимо повишаване на системната експозиция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>.</w:t>
      </w:r>
    </w:p>
    <w:p w14:paraId="62F27C9B" w14:textId="1A2AF735" w:rsidR="00DB32D3" w:rsidRPr="007104D4" w:rsidRDefault="00DB32D3" w:rsidP="00176B7F"/>
    <w:p w14:paraId="006BE4EC" w14:textId="11E8AB03" w:rsidR="00DB32D3" w:rsidRPr="007104D4" w:rsidRDefault="002C50EE" w:rsidP="005726E3">
      <w:pPr>
        <w:pStyle w:val="Heading2"/>
      </w:pPr>
      <w:r w:rsidRPr="007104D4">
        <w:t>4.6. Фертилитет, бременност и кърмене</w:t>
      </w:r>
    </w:p>
    <w:p w14:paraId="25F5438B" w14:textId="4D2D00D7" w:rsidR="00176B7F" w:rsidRPr="007104D4" w:rsidRDefault="00176B7F" w:rsidP="00176B7F"/>
    <w:p w14:paraId="50A6A8FD" w14:textId="77777777" w:rsidR="00176B7F" w:rsidRPr="007104D4" w:rsidRDefault="00176B7F" w:rsidP="00176B7F">
      <w:pPr>
        <w:pStyle w:val="Heading3"/>
        <w:rPr>
          <w:rFonts w:eastAsia="Times New Roman"/>
          <w:u w:val="single"/>
        </w:rPr>
      </w:pPr>
      <w:r w:rsidRPr="007104D4">
        <w:rPr>
          <w:rFonts w:eastAsia="Times New Roman"/>
          <w:u w:val="single"/>
          <w:lang w:eastAsia="bg-BG"/>
        </w:rPr>
        <w:t>Бременност</w:t>
      </w:r>
    </w:p>
    <w:p w14:paraId="24ADD5F1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>Проучванията върху животни не показват вредни ефекти по отношение на бременността и ембрионалното/феталното развитие.</w:t>
      </w:r>
    </w:p>
    <w:p w14:paraId="048AD1EE" w14:textId="77777777" w:rsidR="00176B7F" w:rsidRPr="007104D4" w:rsidRDefault="00176B7F" w:rsidP="00176B7F">
      <w:pPr>
        <w:rPr>
          <w:rFonts w:eastAsia="Times New Roman" w:cs="Arial"/>
          <w:color w:val="000000"/>
          <w:lang w:eastAsia="bg-BG"/>
        </w:rPr>
      </w:pPr>
    </w:p>
    <w:p w14:paraId="395007E0" w14:textId="77777777" w:rsidR="00176B7F" w:rsidRPr="007104D4" w:rsidRDefault="00176B7F" w:rsidP="00176B7F">
      <w:pPr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Данните, събрани от публикации за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проспекгивни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 ретроспективни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кохортни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проучвания за оценка на големи вродени дефекти при употреба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при бременни жени не установяват риск, свързан с лекарствения продукт. Наличните проучвания имат ограничения, свързани с методологията, включително малка изследвана извадка, събиране на ретроспективни данни, в някои случаи, и несъпоставими контролни групи.</w:t>
      </w:r>
    </w:p>
    <w:p w14:paraId="4099D146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E4AE222" w14:textId="2F1E8324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може да бъде използван по време на бременност, само ако е несъмнено наложително.</w:t>
      </w:r>
    </w:p>
    <w:p w14:paraId="6AE63F12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9D21050" w14:textId="4E95FBB5" w:rsidR="00176B7F" w:rsidRPr="007104D4" w:rsidRDefault="00176B7F" w:rsidP="00176B7F">
      <w:pPr>
        <w:pStyle w:val="Heading3"/>
        <w:rPr>
          <w:rFonts w:eastAsia="Times New Roman"/>
          <w:u w:val="single"/>
        </w:rPr>
      </w:pPr>
      <w:r w:rsidRPr="007104D4">
        <w:rPr>
          <w:rFonts w:eastAsia="Times New Roman"/>
          <w:u w:val="single"/>
          <w:lang w:eastAsia="bg-BG"/>
        </w:rPr>
        <w:t>Кърмене</w:t>
      </w:r>
    </w:p>
    <w:p w14:paraId="7AC89E5B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Проучвания при плъхове показват, че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екскретира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в млякото (вж. точка 5.3). Не е известно дали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/метаболитите се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екскретират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в кърмата.</w:t>
      </w:r>
    </w:p>
    <w:p w14:paraId="2C6EBB91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D700C54" w14:textId="1E0E7A18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Сингулар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може да бъде използван от кърмещи майки, само ако е несъмнено наложително.</w:t>
      </w:r>
    </w:p>
    <w:p w14:paraId="52860DAC" w14:textId="5CA450A1" w:rsidR="00176B7F" w:rsidRPr="007104D4" w:rsidRDefault="00176B7F" w:rsidP="00176B7F"/>
    <w:p w14:paraId="128BA3A8" w14:textId="5083949E" w:rsidR="00DB32D3" w:rsidRPr="007104D4" w:rsidRDefault="002C50EE" w:rsidP="005726E3">
      <w:pPr>
        <w:pStyle w:val="Heading2"/>
      </w:pPr>
      <w:r w:rsidRPr="007104D4">
        <w:t>4.7. Ефекти върху способността за шофиране и работа с машини</w:t>
      </w:r>
    </w:p>
    <w:p w14:paraId="62E957AC" w14:textId="2CD55F5E" w:rsidR="00176B7F" w:rsidRPr="007104D4" w:rsidRDefault="00176B7F" w:rsidP="00176B7F"/>
    <w:p w14:paraId="4AC59406" w14:textId="77777777" w:rsidR="00176B7F" w:rsidRPr="007104D4" w:rsidRDefault="00176B7F" w:rsidP="00176B7F">
      <w:pPr>
        <w:rPr>
          <w:sz w:val="24"/>
          <w:szCs w:val="24"/>
        </w:rPr>
      </w:pPr>
      <w:proofErr w:type="spellStart"/>
      <w:r w:rsidRPr="007104D4">
        <w:rPr>
          <w:lang w:eastAsia="bg-BG"/>
        </w:rPr>
        <w:lastRenderedPageBreak/>
        <w:t>Сингулар</w:t>
      </w:r>
      <w:proofErr w:type="spellEnd"/>
      <w:r w:rsidRPr="007104D4">
        <w:rPr>
          <w:lang w:eastAsia="bg-BG"/>
        </w:rPr>
        <w:t xml:space="preserve"> не повлиява или повлиява пренебрежимо способността за шофиране и работа с машини. Въпреки това, отделни индивиди съобщават за сънливост или замаяност.</w:t>
      </w:r>
    </w:p>
    <w:p w14:paraId="10B8529F" w14:textId="77777777" w:rsidR="00176B7F" w:rsidRPr="007104D4" w:rsidRDefault="00176B7F" w:rsidP="00176B7F"/>
    <w:p w14:paraId="44CE30A3" w14:textId="18CC8419" w:rsidR="007122AD" w:rsidRPr="007104D4" w:rsidRDefault="002C50EE" w:rsidP="00936AD0">
      <w:pPr>
        <w:pStyle w:val="Heading2"/>
      </w:pPr>
      <w:r w:rsidRPr="007104D4">
        <w:t>4.8. Нежелани лекарствени реакции</w:t>
      </w:r>
    </w:p>
    <w:p w14:paraId="78F4655B" w14:textId="52E14FB1" w:rsidR="00176B7F" w:rsidRPr="007104D4" w:rsidRDefault="00176B7F" w:rsidP="00176B7F"/>
    <w:p w14:paraId="70777C24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е оценяван в клинични проучвания както следва:</w:t>
      </w:r>
    </w:p>
    <w:p w14:paraId="5E88EE66" w14:textId="77777777" w:rsidR="00176B7F" w:rsidRPr="007104D4" w:rsidRDefault="00176B7F" w:rsidP="00176B7F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10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филмирани таблетки при приблизително 4 000 възрастни пациенти и юноши на възраст 15 години и повече, с астма.</w:t>
      </w:r>
    </w:p>
    <w:p w14:paraId="0DDE269A" w14:textId="77777777" w:rsidR="00176B7F" w:rsidRPr="007104D4" w:rsidRDefault="00176B7F" w:rsidP="00176B7F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10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филмирани таблетки при приблизително 400 възрастни пациенти с астма със сезонен алергичен ринит на възраст 15 години и повече.</w:t>
      </w:r>
    </w:p>
    <w:p w14:paraId="77FA57C4" w14:textId="5466FBFE" w:rsidR="00176B7F" w:rsidRPr="007104D4" w:rsidRDefault="00176B7F" w:rsidP="00176B7F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5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таблетки за дъвчене при приблизително 1 750 педиатрични пациенти с астма на възраст от 6 до 14 години.</w:t>
      </w:r>
    </w:p>
    <w:p w14:paraId="51D99ADF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A05FB74" w14:textId="7FB1C5A9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7104D4">
        <w:rPr>
          <w:rFonts w:eastAsia="Times New Roman" w:cs="Arial"/>
          <w:color w:val="000000"/>
          <w:lang w:eastAsia="bg-BG"/>
        </w:rPr>
        <w:t xml:space="preserve">Следните лекарство-свързани нежелани реакции са докладвани в клиничните проучвания често (≥ 1/100 до &lt; 1/10) при пациенти с астма, лекувани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>, и с по-голяма честота отколкото при пациентите, лекувани с плацебо:</w:t>
      </w:r>
    </w:p>
    <w:p w14:paraId="61F8E8CB" w14:textId="25078C1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1"/>
        <w:gridCol w:w="3118"/>
        <w:gridCol w:w="3121"/>
      </w:tblGrid>
      <w:tr w:rsidR="00176B7F" w:rsidRPr="007104D4" w14:paraId="557EBA20" w14:textId="77777777" w:rsidTr="00176B7F">
        <w:tc>
          <w:tcPr>
            <w:tcW w:w="3192" w:type="dxa"/>
          </w:tcPr>
          <w:p w14:paraId="4EDC7D5B" w14:textId="78B7EC06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rPr>
                <w:b/>
                <w:bCs/>
              </w:rPr>
              <w:t>Системо</w:t>
            </w:r>
            <w:proofErr w:type="spellEnd"/>
            <w:r w:rsidRPr="007104D4">
              <w:rPr>
                <w:b/>
                <w:bCs/>
              </w:rPr>
              <w:t>-органен клас</w:t>
            </w:r>
          </w:p>
        </w:tc>
        <w:tc>
          <w:tcPr>
            <w:tcW w:w="3192" w:type="dxa"/>
          </w:tcPr>
          <w:p w14:paraId="7BC1E645" w14:textId="42E69C03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rPr>
                <w:b/>
                <w:bCs/>
              </w:rPr>
              <w:t>Възрастни пациенти и юноши на възраст 15 години и повече (две 12-седмнчни проучвания; n=795)</w:t>
            </w:r>
          </w:p>
        </w:tc>
        <w:tc>
          <w:tcPr>
            <w:tcW w:w="3192" w:type="dxa"/>
          </w:tcPr>
          <w:p w14:paraId="58ABE50B" w14:textId="23FC066B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rPr>
                <w:b/>
                <w:bCs/>
              </w:rPr>
              <w:t>Педиатрични пациенти на възраст 6 до 14 години (едно 8-седмично проучване; n=201) (две 56-седмични проучвания; n=615)</w:t>
            </w:r>
          </w:p>
        </w:tc>
      </w:tr>
      <w:tr w:rsidR="00176B7F" w:rsidRPr="007104D4" w14:paraId="3193F909" w14:textId="77777777" w:rsidTr="00176B7F">
        <w:tc>
          <w:tcPr>
            <w:tcW w:w="3192" w:type="dxa"/>
          </w:tcPr>
          <w:p w14:paraId="79B74360" w14:textId="168EFCDB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rPr>
                <w:b/>
                <w:bCs/>
              </w:rPr>
              <w:t>Нарушения на нервната система</w:t>
            </w:r>
          </w:p>
        </w:tc>
        <w:tc>
          <w:tcPr>
            <w:tcW w:w="3192" w:type="dxa"/>
          </w:tcPr>
          <w:p w14:paraId="06A0AD58" w14:textId="06872A10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главоболие</w:t>
            </w:r>
          </w:p>
        </w:tc>
        <w:tc>
          <w:tcPr>
            <w:tcW w:w="3192" w:type="dxa"/>
          </w:tcPr>
          <w:p w14:paraId="5D26B8FF" w14:textId="0A656CC0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главоболие</w:t>
            </w:r>
          </w:p>
        </w:tc>
      </w:tr>
      <w:tr w:rsidR="00176B7F" w:rsidRPr="007104D4" w14:paraId="11B81CED" w14:textId="77777777" w:rsidTr="00176B7F">
        <w:tc>
          <w:tcPr>
            <w:tcW w:w="3192" w:type="dxa"/>
          </w:tcPr>
          <w:p w14:paraId="14C5A56A" w14:textId="7009B96B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rPr>
                <w:b/>
                <w:bCs/>
              </w:rPr>
              <w:t>Стомашно-чревни нарушения</w:t>
            </w:r>
          </w:p>
        </w:tc>
        <w:tc>
          <w:tcPr>
            <w:tcW w:w="3192" w:type="dxa"/>
          </w:tcPr>
          <w:p w14:paraId="7D67907F" w14:textId="401B3C80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болка в корема</w:t>
            </w:r>
          </w:p>
        </w:tc>
        <w:tc>
          <w:tcPr>
            <w:tcW w:w="3192" w:type="dxa"/>
          </w:tcPr>
          <w:p w14:paraId="091F52CC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085E2863" w14:textId="77777777" w:rsidR="00176B7F" w:rsidRPr="007104D4" w:rsidRDefault="00176B7F" w:rsidP="00176B7F">
      <w:pPr>
        <w:spacing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208E791F" w14:textId="1DEF8215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>При продължително лечение в клиничните изпитвания с ограничен брой пациенти за период до 2 години при възрастни и за период до 12 месеца при педиатрични пациенти на възраст от 6 до 14 години възраст, профилът на безопасност не се променя.</w:t>
      </w:r>
    </w:p>
    <w:p w14:paraId="7A0EF505" w14:textId="77777777" w:rsidR="00176B7F" w:rsidRPr="007104D4" w:rsidRDefault="00176B7F" w:rsidP="00176B7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4C96B56" w14:textId="1F401FC1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u w:val="single"/>
          <w:lang w:eastAsia="bg-BG"/>
        </w:rPr>
        <w:t>Табличен списък на нежеланите реакции</w:t>
      </w:r>
    </w:p>
    <w:p w14:paraId="0E278A40" w14:textId="77777777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Нежеланите реакции, съобщени по време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постмаркетинговата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употреба, са изброени в таблицата по-долу според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системо</w:t>
      </w:r>
      <w:proofErr w:type="spellEnd"/>
      <w:r w:rsidRPr="007104D4">
        <w:rPr>
          <w:rFonts w:eastAsia="Times New Roman" w:cs="Arial"/>
          <w:color w:val="000000"/>
          <w:lang w:eastAsia="bg-BG"/>
        </w:rPr>
        <w:t>-органен клас и специфични нежелани реакции. Категориите за честота са оценени на базата на съответните клинични изпитвания.</w:t>
      </w:r>
    </w:p>
    <w:p w14:paraId="2D9607C1" w14:textId="5B47B26E" w:rsidR="00176B7F" w:rsidRPr="007104D4" w:rsidRDefault="00176B7F" w:rsidP="00176B7F">
      <w:pPr>
        <w:spacing w:line="240" w:lineRule="auto"/>
        <w:rPr>
          <w:rFonts w:eastAsia="Times New Roman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65"/>
        <w:gridCol w:w="3073"/>
      </w:tblGrid>
      <w:tr w:rsidR="00176B7F" w:rsidRPr="007104D4" w14:paraId="02A1F8A9" w14:textId="77777777" w:rsidTr="00397874">
        <w:tc>
          <w:tcPr>
            <w:tcW w:w="3192" w:type="dxa"/>
            <w:vAlign w:val="center"/>
          </w:tcPr>
          <w:p w14:paraId="395A7FA8" w14:textId="3CC8B2A5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rPr>
                <w:b/>
                <w:bCs/>
              </w:rPr>
              <w:t>Системо</w:t>
            </w:r>
            <w:proofErr w:type="spellEnd"/>
            <w:r w:rsidRPr="007104D4">
              <w:rPr>
                <w:b/>
                <w:bCs/>
              </w:rPr>
              <w:t>-органен клас</w:t>
            </w:r>
          </w:p>
        </w:tc>
        <w:tc>
          <w:tcPr>
            <w:tcW w:w="3192" w:type="dxa"/>
            <w:vAlign w:val="center"/>
          </w:tcPr>
          <w:p w14:paraId="5FE0345C" w14:textId="7A7A323D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rPr>
                <w:b/>
                <w:bCs/>
              </w:rPr>
              <w:t>Нежелани реакции</w:t>
            </w:r>
          </w:p>
        </w:tc>
        <w:tc>
          <w:tcPr>
            <w:tcW w:w="3192" w:type="dxa"/>
            <w:vAlign w:val="center"/>
          </w:tcPr>
          <w:p w14:paraId="37458F94" w14:textId="3CE6473F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rPr>
                <w:b/>
                <w:bCs/>
              </w:rPr>
              <w:t>Категория честота*</w:t>
            </w:r>
          </w:p>
        </w:tc>
      </w:tr>
      <w:tr w:rsidR="00176B7F" w:rsidRPr="007104D4" w14:paraId="7262DCF1" w14:textId="77777777" w:rsidTr="00397874">
        <w:tc>
          <w:tcPr>
            <w:tcW w:w="3192" w:type="dxa"/>
          </w:tcPr>
          <w:p w14:paraId="1ACD2158" w14:textId="694803BE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 xml:space="preserve">Инфекции и </w:t>
            </w:r>
            <w:proofErr w:type="spellStart"/>
            <w:r w:rsidRPr="007104D4">
              <w:t>инфестации</w:t>
            </w:r>
            <w:proofErr w:type="spellEnd"/>
          </w:p>
        </w:tc>
        <w:tc>
          <w:tcPr>
            <w:tcW w:w="3192" w:type="dxa"/>
            <w:vAlign w:val="bottom"/>
          </w:tcPr>
          <w:p w14:paraId="4A84FE6B" w14:textId="0AC47149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инфекции на горните дихателни пътища*</w:t>
            </w:r>
          </w:p>
        </w:tc>
        <w:tc>
          <w:tcPr>
            <w:tcW w:w="3192" w:type="dxa"/>
          </w:tcPr>
          <w:p w14:paraId="6B212A5B" w14:textId="2D3AA828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много чести</w:t>
            </w:r>
          </w:p>
        </w:tc>
      </w:tr>
      <w:tr w:rsidR="00176B7F" w:rsidRPr="007104D4" w14:paraId="6DB87754" w14:textId="77777777" w:rsidTr="00397874">
        <w:tc>
          <w:tcPr>
            <w:tcW w:w="3192" w:type="dxa"/>
            <w:vMerge w:val="restart"/>
            <w:vAlign w:val="bottom"/>
          </w:tcPr>
          <w:p w14:paraId="55C2FB5E" w14:textId="3E51C792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Нарушения на кръвта и лимфната система</w:t>
            </w:r>
          </w:p>
        </w:tc>
        <w:tc>
          <w:tcPr>
            <w:tcW w:w="3192" w:type="dxa"/>
            <w:vAlign w:val="bottom"/>
          </w:tcPr>
          <w:p w14:paraId="34321BB1" w14:textId="6261F8FD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повишена склонност към кървене</w:t>
            </w:r>
          </w:p>
        </w:tc>
        <w:tc>
          <w:tcPr>
            <w:tcW w:w="3192" w:type="dxa"/>
            <w:vAlign w:val="bottom"/>
          </w:tcPr>
          <w:p w14:paraId="015D2747" w14:textId="6399F0A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редки</w:t>
            </w:r>
          </w:p>
        </w:tc>
      </w:tr>
      <w:tr w:rsidR="00176B7F" w:rsidRPr="007104D4" w14:paraId="62214B51" w14:textId="77777777" w:rsidTr="00397874">
        <w:tc>
          <w:tcPr>
            <w:tcW w:w="3192" w:type="dxa"/>
            <w:vMerge/>
            <w:vAlign w:val="bottom"/>
          </w:tcPr>
          <w:p w14:paraId="58C6B59F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  <w:vAlign w:val="bottom"/>
          </w:tcPr>
          <w:p w14:paraId="5A326D8D" w14:textId="23B22258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t>тромбоцитопения</w:t>
            </w:r>
            <w:proofErr w:type="spellEnd"/>
          </w:p>
        </w:tc>
        <w:tc>
          <w:tcPr>
            <w:tcW w:w="3192" w:type="dxa"/>
            <w:vAlign w:val="bottom"/>
          </w:tcPr>
          <w:p w14:paraId="5BA19D6D" w14:textId="03DC3E1F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много редки</w:t>
            </w:r>
          </w:p>
        </w:tc>
      </w:tr>
      <w:tr w:rsidR="00176B7F" w:rsidRPr="007104D4" w14:paraId="677C731F" w14:textId="77777777" w:rsidTr="00397874">
        <w:tc>
          <w:tcPr>
            <w:tcW w:w="3192" w:type="dxa"/>
            <w:vMerge w:val="restart"/>
          </w:tcPr>
          <w:p w14:paraId="325351C5" w14:textId="3347EEEC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Нарушения на имунната система</w:t>
            </w:r>
          </w:p>
        </w:tc>
        <w:tc>
          <w:tcPr>
            <w:tcW w:w="3192" w:type="dxa"/>
            <w:vAlign w:val="bottom"/>
          </w:tcPr>
          <w:p w14:paraId="4174C942" w14:textId="69A5AE65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реакции на свръхчувствителност, включващи анафилаксия</w:t>
            </w:r>
          </w:p>
        </w:tc>
        <w:tc>
          <w:tcPr>
            <w:tcW w:w="3192" w:type="dxa"/>
            <w:vAlign w:val="center"/>
          </w:tcPr>
          <w:p w14:paraId="3859C8E3" w14:textId="142050A8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нечести</w:t>
            </w:r>
          </w:p>
        </w:tc>
      </w:tr>
      <w:tr w:rsidR="00176B7F" w:rsidRPr="007104D4" w14:paraId="56EFF7EA" w14:textId="77777777" w:rsidTr="00397874">
        <w:tc>
          <w:tcPr>
            <w:tcW w:w="3192" w:type="dxa"/>
            <w:vMerge/>
          </w:tcPr>
          <w:p w14:paraId="2C59511E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  <w:vAlign w:val="bottom"/>
          </w:tcPr>
          <w:p w14:paraId="7989B21A" w14:textId="36C2E91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t>еозинофилна</w:t>
            </w:r>
            <w:proofErr w:type="spellEnd"/>
            <w:r w:rsidRPr="007104D4">
              <w:t xml:space="preserve"> инфилтрация на черния Дроб</w:t>
            </w:r>
          </w:p>
        </w:tc>
        <w:tc>
          <w:tcPr>
            <w:tcW w:w="3192" w:type="dxa"/>
          </w:tcPr>
          <w:p w14:paraId="32829737" w14:textId="6E74E9B3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много редки</w:t>
            </w:r>
          </w:p>
        </w:tc>
      </w:tr>
      <w:tr w:rsidR="00176B7F" w:rsidRPr="007104D4" w14:paraId="5AE53F3C" w14:textId="77777777" w:rsidTr="00397874">
        <w:tc>
          <w:tcPr>
            <w:tcW w:w="3192" w:type="dxa"/>
            <w:vMerge w:val="restart"/>
          </w:tcPr>
          <w:p w14:paraId="4F06AB2B" w14:textId="163669C5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lastRenderedPageBreak/>
              <w:t>Психични нарушения</w:t>
            </w:r>
          </w:p>
        </w:tc>
        <w:tc>
          <w:tcPr>
            <w:tcW w:w="3192" w:type="dxa"/>
            <w:vAlign w:val="bottom"/>
          </w:tcPr>
          <w:p w14:paraId="4DE15E52" w14:textId="40847A3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нарушения на съня, включително кошмари, безсъние, сомнамбулизъм, тревожност, възбуда, включително агресивно поведение или враждебност, депресия, психомоторна хиперактивност (включително раздразнителност, безпокойство, тремор</w:t>
            </w:r>
            <w:r w:rsidRPr="007104D4">
              <w:rPr>
                <w:vertAlign w:val="superscript"/>
              </w:rPr>
              <w:t>5</w:t>
            </w:r>
            <w:r w:rsidRPr="007104D4">
              <w:t>)</w:t>
            </w:r>
          </w:p>
        </w:tc>
        <w:tc>
          <w:tcPr>
            <w:tcW w:w="3192" w:type="dxa"/>
          </w:tcPr>
          <w:p w14:paraId="59EC577D" w14:textId="35516D0B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нечести</w:t>
            </w:r>
          </w:p>
        </w:tc>
      </w:tr>
      <w:tr w:rsidR="00176B7F" w:rsidRPr="007104D4" w14:paraId="6182B4BF" w14:textId="77777777" w:rsidTr="00397874">
        <w:tc>
          <w:tcPr>
            <w:tcW w:w="3192" w:type="dxa"/>
            <w:vMerge/>
          </w:tcPr>
          <w:p w14:paraId="27B7BF0F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  <w:vAlign w:val="bottom"/>
          </w:tcPr>
          <w:p w14:paraId="4F296941" w14:textId="0FD1096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нарушение на вниманието, нарушения на паметта, тик</w:t>
            </w:r>
          </w:p>
        </w:tc>
        <w:tc>
          <w:tcPr>
            <w:tcW w:w="3192" w:type="dxa"/>
            <w:vAlign w:val="center"/>
          </w:tcPr>
          <w:p w14:paraId="02B7D568" w14:textId="6162760E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редки</w:t>
            </w:r>
          </w:p>
        </w:tc>
      </w:tr>
      <w:tr w:rsidR="00176B7F" w:rsidRPr="007104D4" w14:paraId="4628A0C0" w14:textId="77777777" w:rsidTr="00397874">
        <w:tc>
          <w:tcPr>
            <w:tcW w:w="3192" w:type="dxa"/>
            <w:vMerge/>
          </w:tcPr>
          <w:p w14:paraId="6E5CE58B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  <w:vAlign w:val="bottom"/>
          </w:tcPr>
          <w:p w14:paraId="7CDEF463" w14:textId="1957D56C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 xml:space="preserve">халюцинации, дезориентация, мисли и опити за самоубийство (склонност към самоубийство), </w:t>
            </w:r>
            <w:proofErr w:type="spellStart"/>
            <w:r w:rsidRPr="007104D4">
              <w:t>обсесивно-компулсивни</w:t>
            </w:r>
            <w:proofErr w:type="spellEnd"/>
            <w:r w:rsidRPr="007104D4">
              <w:t xml:space="preserve"> симптоми, заекване</w:t>
            </w:r>
          </w:p>
        </w:tc>
        <w:tc>
          <w:tcPr>
            <w:tcW w:w="3192" w:type="dxa"/>
          </w:tcPr>
          <w:p w14:paraId="10527394" w14:textId="59A35E02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много редки</w:t>
            </w:r>
          </w:p>
        </w:tc>
      </w:tr>
      <w:tr w:rsidR="00176B7F" w:rsidRPr="007104D4" w14:paraId="23227A6B" w14:textId="77777777" w:rsidTr="00C8199E">
        <w:tc>
          <w:tcPr>
            <w:tcW w:w="3192" w:type="dxa"/>
            <w:vAlign w:val="bottom"/>
          </w:tcPr>
          <w:p w14:paraId="1FABB121" w14:textId="72A9CCFD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Нарушения на нервната система</w:t>
            </w:r>
          </w:p>
        </w:tc>
        <w:tc>
          <w:tcPr>
            <w:tcW w:w="3192" w:type="dxa"/>
            <w:vAlign w:val="bottom"/>
          </w:tcPr>
          <w:p w14:paraId="18B70E7D" w14:textId="7729F38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 xml:space="preserve">замаяност, сънливост, </w:t>
            </w:r>
            <w:proofErr w:type="spellStart"/>
            <w:r w:rsidRPr="007104D4">
              <w:t>парестезия</w:t>
            </w:r>
            <w:proofErr w:type="spellEnd"/>
            <w:r w:rsidRPr="007104D4">
              <w:t>/</w:t>
            </w:r>
            <w:proofErr w:type="spellStart"/>
            <w:r w:rsidRPr="007104D4">
              <w:t>хипоестезия</w:t>
            </w:r>
            <w:proofErr w:type="spellEnd"/>
            <w:r w:rsidRPr="007104D4">
              <w:t>, гърчове</w:t>
            </w:r>
          </w:p>
        </w:tc>
        <w:tc>
          <w:tcPr>
            <w:tcW w:w="3192" w:type="dxa"/>
            <w:vAlign w:val="center"/>
          </w:tcPr>
          <w:p w14:paraId="41B3A089" w14:textId="1F70785B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нечести</w:t>
            </w:r>
          </w:p>
        </w:tc>
      </w:tr>
      <w:tr w:rsidR="00176B7F" w:rsidRPr="007104D4" w14:paraId="56D7FF81" w14:textId="77777777" w:rsidTr="00C8199E">
        <w:tc>
          <w:tcPr>
            <w:tcW w:w="3192" w:type="dxa"/>
            <w:vAlign w:val="bottom"/>
          </w:tcPr>
          <w:p w14:paraId="7CBF1BC1" w14:textId="38C60DB5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Сърдечни нарушения</w:t>
            </w:r>
          </w:p>
        </w:tc>
        <w:tc>
          <w:tcPr>
            <w:tcW w:w="3192" w:type="dxa"/>
            <w:vAlign w:val="bottom"/>
          </w:tcPr>
          <w:p w14:paraId="4A98C6DB" w14:textId="210899A5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t>палпитации</w:t>
            </w:r>
            <w:proofErr w:type="spellEnd"/>
          </w:p>
        </w:tc>
        <w:tc>
          <w:tcPr>
            <w:tcW w:w="3192" w:type="dxa"/>
            <w:vAlign w:val="bottom"/>
          </w:tcPr>
          <w:p w14:paraId="62119041" w14:textId="61FB0DF4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редки</w:t>
            </w:r>
          </w:p>
        </w:tc>
      </w:tr>
      <w:tr w:rsidR="00176B7F" w:rsidRPr="007104D4" w14:paraId="3CE5FDD9" w14:textId="77777777" w:rsidTr="00C8199E">
        <w:tc>
          <w:tcPr>
            <w:tcW w:w="3192" w:type="dxa"/>
            <w:vMerge w:val="restart"/>
          </w:tcPr>
          <w:p w14:paraId="3771D54D" w14:textId="775340A0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 xml:space="preserve">Респираторни, гръдни и </w:t>
            </w:r>
            <w:proofErr w:type="spellStart"/>
            <w:r w:rsidRPr="007104D4">
              <w:t>медиастинални</w:t>
            </w:r>
            <w:proofErr w:type="spellEnd"/>
            <w:r w:rsidRPr="007104D4">
              <w:t xml:space="preserve"> нарушения</w:t>
            </w:r>
          </w:p>
        </w:tc>
        <w:tc>
          <w:tcPr>
            <w:tcW w:w="3192" w:type="dxa"/>
            <w:vAlign w:val="bottom"/>
          </w:tcPr>
          <w:p w14:paraId="2510B1DB" w14:textId="4FE3250C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t>епистаксис</w:t>
            </w:r>
            <w:proofErr w:type="spellEnd"/>
          </w:p>
        </w:tc>
        <w:tc>
          <w:tcPr>
            <w:tcW w:w="3192" w:type="dxa"/>
            <w:vAlign w:val="bottom"/>
          </w:tcPr>
          <w:p w14:paraId="0C83F1F5" w14:textId="58111EFD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нечести</w:t>
            </w:r>
          </w:p>
        </w:tc>
      </w:tr>
      <w:tr w:rsidR="00176B7F" w:rsidRPr="007104D4" w14:paraId="46ED597B" w14:textId="77777777" w:rsidTr="00C8199E">
        <w:tc>
          <w:tcPr>
            <w:tcW w:w="3192" w:type="dxa"/>
            <w:vMerge/>
          </w:tcPr>
          <w:p w14:paraId="5E48505C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  <w:vAlign w:val="bottom"/>
          </w:tcPr>
          <w:p w14:paraId="173FD428" w14:textId="23DEC3C0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 xml:space="preserve">синдром на </w:t>
            </w:r>
            <w:proofErr w:type="spellStart"/>
            <w:r w:rsidRPr="007104D4">
              <w:t>Churg</w:t>
            </w:r>
            <w:proofErr w:type="spellEnd"/>
            <w:r w:rsidRPr="007104D4">
              <w:t>-Strauss (CSS) (вж. точка 4.4)</w:t>
            </w:r>
          </w:p>
        </w:tc>
        <w:tc>
          <w:tcPr>
            <w:tcW w:w="3192" w:type="dxa"/>
          </w:tcPr>
          <w:p w14:paraId="06BACA3E" w14:textId="34086F8C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много редки</w:t>
            </w:r>
          </w:p>
        </w:tc>
      </w:tr>
      <w:tr w:rsidR="00176B7F" w:rsidRPr="007104D4" w14:paraId="49167DAB" w14:textId="77777777" w:rsidTr="00C8199E">
        <w:tc>
          <w:tcPr>
            <w:tcW w:w="3192" w:type="dxa"/>
            <w:vMerge/>
          </w:tcPr>
          <w:p w14:paraId="1A8E9CED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  <w:vAlign w:val="bottom"/>
          </w:tcPr>
          <w:p w14:paraId="6C26F062" w14:textId="42AC1CAF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t>пулмонарна</w:t>
            </w:r>
            <w:proofErr w:type="spellEnd"/>
            <w:r w:rsidRPr="007104D4">
              <w:t xml:space="preserve"> </w:t>
            </w:r>
            <w:proofErr w:type="spellStart"/>
            <w:r w:rsidRPr="007104D4">
              <w:t>еозинофилия</w:t>
            </w:r>
            <w:proofErr w:type="spellEnd"/>
          </w:p>
        </w:tc>
        <w:tc>
          <w:tcPr>
            <w:tcW w:w="3192" w:type="dxa"/>
            <w:vAlign w:val="bottom"/>
          </w:tcPr>
          <w:p w14:paraId="2CE0D9F6" w14:textId="5FD542B5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много редки</w:t>
            </w:r>
          </w:p>
        </w:tc>
      </w:tr>
      <w:tr w:rsidR="00176B7F" w:rsidRPr="007104D4" w14:paraId="7165C353" w14:textId="77777777" w:rsidTr="00C8199E">
        <w:tc>
          <w:tcPr>
            <w:tcW w:w="3192" w:type="dxa"/>
            <w:vMerge w:val="restart"/>
            <w:vAlign w:val="bottom"/>
          </w:tcPr>
          <w:p w14:paraId="7EDFF803" w14:textId="136D117E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Стомашно-чревни нарушения</w:t>
            </w:r>
          </w:p>
        </w:tc>
        <w:tc>
          <w:tcPr>
            <w:tcW w:w="3192" w:type="dxa"/>
            <w:vAlign w:val="bottom"/>
          </w:tcPr>
          <w:p w14:paraId="713A84B2" w14:textId="5A44CC4A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диария</w:t>
            </w:r>
            <w:r w:rsidRPr="007104D4">
              <w:rPr>
                <w:vertAlign w:val="superscript"/>
              </w:rPr>
              <w:t>++,</w:t>
            </w:r>
            <w:r w:rsidRPr="007104D4">
              <w:t xml:space="preserve"> гадене**, повръщане</w:t>
            </w:r>
            <w:r w:rsidRPr="007104D4">
              <w:rPr>
                <w:vertAlign w:val="superscript"/>
              </w:rPr>
              <w:t>++</w:t>
            </w:r>
          </w:p>
        </w:tc>
        <w:tc>
          <w:tcPr>
            <w:tcW w:w="3192" w:type="dxa"/>
            <w:vAlign w:val="bottom"/>
          </w:tcPr>
          <w:p w14:paraId="6D01995F" w14:textId="1C5E1198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чести</w:t>
            </w:r>
          </w:p>
        </w:tc>
      </w:tr>
      <w:tr w:rsidR="00176B7F" w:rsidRPr="007104D4" w14:paraId="5F265958" w14:textId="77777777" w:rsidTr="00C8199E">
        <w:tc>
          <w:tcPr>
            <w:tcW w:w="3192" w:type="dxa"/>
            <w:vMerge/>
            <w:vAlign w:val="bottom"/>
          </w:tcPr>
          <w:p w14:paraId="6803440E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  <w:vAlign w:val="bottom"/>
          </w:tcPr>
          <w:p w14:paraId="6056C57E" w14:textId="5FD5BE79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сухота в устата, диспепсия</w:t>
            </w:r>
          </w:p>
        </w:tc>
        <w:tc>
          <w:tcPr>
            <w:tcW w:w="3192" w:type="dxa"/>
            <w:vAlign w:val="bottom"/>
          </w:tcPr>
          <w:p w14:paraId="7BE36F00" w14:textId="25F90206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нечести</w:t>
            </w:r>
          </w:p>
        </w:tc>
      </w:tr>
      <w:tr w:rsidR="00176B7F" w:rsidRPr="007104D4" w14:paraId="3D69749D" w14:textId="77777777" w:rsidTr="00C8199E">
        <w:tc>
          <w:tcPr>
            <w:tcW w:w="3192" w:type="dxa"/>
            <w:vMerge w:val="restart"/>
          </w:tcPr>
          <w:p w14:paraId="5D3E7908" w14:textId="5CCF6064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t>Хепатобилиарни</w:t>
            </w:r>
            <w:proofErr w:type="spellEnd"/>
            <w:r w:rsidRPr="007104D4">
              <w:t xml:space="preserve"> нарушения</w:t>
            </w:r>
          </w:p>
        </w:tc>
        <w:tc>
          <w:tcPr>
            <w:tcW w:w="3192" w:type="dxa"/>
            <w:vAlign w:val="bottom"/>
          </w:tcPr>
          <w:p w14:paraId="40B60F9B" w14:textId="1AB1CFB8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 xml:space="preserve">повишени нива на серумните </w:t>
            </w:r>
            <w:proofErr w:type="spellStart"/>
            <w:r w:rsidRPr="007104D4">
              <w:t>трансаминази</w:t>
            </w:r>
            <w:proofErr w:type="spellEnd"/>
            <w:r w:rsidRPr="007104D4">
              <w:t xml:space="preserve"> (ALT, AST)</w:t>
            </w:r>
          </w:p>
        </w:tc>
        <w:tc>
          <w:tcPr>
            <w:tcW w:w="3192" w:type="dxa"/>
            <w:vAlign w:val="center"/>
          </w:tcPr>
          <w:p w14:paraId="23819623" w14:textId="327A9532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чести</w:t>
            </w:r>
          </w:p>
        </w:tc>
      </w:tr>
      <w:tr w:rsidR="00176B7F" w:rsidRPr="007104D4" w14:paraId="6D3E408C" w14:textId="77777777" w:rsidTr="00C8199E">
        <w:tc>
          <w:tcPr>
            <w:tcW w:w="3192" w:type="dxa"/>
            <w:vMerge/>
          </w:tcPr>
          <w:p w14:paraId="11AB71D8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  <w:vAlign w:val="bottom"/>
          </w:tcPr>
          <w:p w14:paraId="793B37E4" w14:textId="23BA605B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 xml:space="preserve">хепатит (включително </w:t>
            </w:r>
            <w:proofErr w:type="spellStart"/>
            <w:r w:rsidRPr="007104D4">
              <w:t>холестатичен</w:t>
            </w:r>
            <w:proofErr w:type="spellEnd"/>
            <w:r w:rsidRPr="007104D4">
              <w:t xml:space="preserve">, </w:t>
            </w:r>
            <w:proofErr w:type="spellStart"/>
            <w:r w:rsidRPr="007104D4">
              <w:t>хепатоцелуларен</w:t>
            </w:r>
            <w:proofErr w:type="spellEnd"/>
            <w:r w:rsidRPr="007104D4">
              <w:t xml:space="preserve"> или наранявания от смесен характер на черния дроб)</w:t>
            </w:r>
          </w:p>
        </w:tc>
        <w:tc>
          <w:tcPr>
            <w:tcW w:w="3192" w:type="dxa"/>
          </w:tcPr>
          <w:p w14:paraId="6FDC3085" w14:textId="400F3795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много редки</w:t>
            </w:r>
          </w:p>
        </w:tc>
      </w:tr>
      <w:tr w:rsidR="00176B7F" w:rsidRPr="007104D4" w14:paraId="09A932EE" w14:textId="77777777" w:rsidTr="0094399B">
        <w:tc>
          <w:tcPr>
            <w:tcW w:w="3192" w:type="dxa"/>
            <w:vMerge w:val="restart"/>
          </w:tcPr>
          <w:p w14:paraId="083F19CC" w14:textId="3BC6BD5E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Нарушения на кожата и подкожната тъкан</w:t>
            </w:r>
          </w:p>
        </w:tc>
        <w:tc>
          <w:tcPr>
            <w:tcW w:w="3192" w:type="dxa"/>
            <w:vAlign w:val="bottom"/>
          </w:tcPr>
          <w:p w14:paraId="77CD5FFA" w14:textId="525B9ED5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обрив</w:t>
            </w:r>
            <w:r w:rsidRPr="007104D4">
              <w:rPr>
                <w:vertAlign w:val="superscript"/>
              </w:rPr>
              <w:t>++</w:t>
            </w:r>
          </w:p>
        </w:tc>
        <w:tc>
          <w:tcPr>
            <w:tcW w:w="3192" w:type="dxa"/>
            <w:vAlign w:val="bottom"/>
          </w:tcPr>
          <w:p w14:paraId="1CE7F4DB" w14:textId="1FE9297F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чести</w:t>
            </w:r>
          </w:p>
        </w:tc>
      </w:tr>
      <w:tr w:rsidR="00176B7F" w:rsidRPr="007104D4" w14:paraId="7B807AC0" w14:textId="77777777" w:rsidTr="0094399B">
        <w:tc>
          <w:tcPr>
            <w:tcW w:w="3192" w:type="dxa"/>
            <w:vMerge/>
          </w:tcPr>
          <w:p w14:paraId="3B137EDF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  <w:vAlign w:val="bottom"/>
          </w:tcPr>
          <w:p w14:paraId="75F70381" w14:textId="4EE9B7FD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t>кръвонасядане</w:t>
            </w:r>
            <w:proofErr w:type="spellEnd"/>
            <w:r w:rsidRPr="007104D4">
              <w:t>, уртикария, сърбеж</w:t>
            </w:r>
          </w:p>
        </w:tc>
        <w:tc>
          <w:tcPr>
            <w:tcW w:w="3192" w:type="dxa"/>
            <w:vAlign w:val="bottom"/>
          </w:tcPr>
          <w:p w14:paraId="204E6B8B" w14:textId="7744505B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нечести</w:t>
            </w:r>
          </w:p>
        </w:tc>
      </w:tr>
      <w:tr w:rsidR="00176B7F" w:rsidRPr="007104D4" w14:paraId="03A17C2F" w14:textId="77777777" w:rsidTr="0094399B">
        <w:tc>
          <w:tcPr>
            <w:tcW w:w="3192" w:type="dxa"/>
            <w:vMerge/>
          </w:tcPr>
          <w:p w14:paraId="0AF20DFE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  <w:vAlign w:val="bottom"/>
          </w:tcPr>
          <w:p w14:paraId="030F6EAB" w14:textId="12CB9F09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ангиоедем</w:t>
            </w:r>
          </w:p>
        </w:tc>
        <w:tc>
          <w:tcPr>
            <w:tcW w:w="3192" w:type="dxa"/>
            <w:vAlign w:val="bottom"/>
          </w:tcPr>
          <w:p w14:paraId="02153BBD" w14:textId="28A0C602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редки</w:t>
            </w:r>
          </w:p>
        </w:tc>
      </w:tr>
      <w:tr w:rsidR="00176B7F" w:rsidRPr="007104D4" w14:paraId="06834141" w14:textId="77777777" w:rsidTr="0094399B">
        <w:tc>
          <w:tcPr>
            <w:tcW w:w="3192" w:type="dxa"/>
            <w:vMerge/>
          </w:tcPr>
          <w:p w14:paraId="6525DC3A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  <w:vAlign w:val="bottom"/>
          </w:tcPr>
          <w:p w14:paraId="787E8861" w14:textId="3AD8F4DF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 xml:space="preserve">еритема </w:t>
            </w:r>
            <w:proofErr w:type="spellStart"/>
            <w:r w:rsidRPr="007104D4">
              <w:t>нодозум</w:t>
            </w:r>
            <w:proofErr w:type="spellEnd"/>
            <w:r w:rsidRPr="007104D4">
              <w:t xml:space="preserve">, еритема </w:t>
            </w:r>
            <w:proofErr w:type="spellStart"/>
            <w:r w:rsidRPr="007104D4">
              <w:t>мултиформе</w:t>
            </w:r>
            <w:proofErr w:type="spellEnd"/>
          </w:p>
        </w:tc>
        <w:tc>
          <w:tcPr>
            <w:tcW w:w="3192" w:type="dxa"/>
            <w:vAlign w:val="bottom"/>
          </w:tcPr>
          <w:p w14:paraId="2942E621" w14:textId="3036E70E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много редки</w:t>
            </w:r>
          </w:p>
        </w:tc>
      </w:tr>
      <w:tr w:rsidR="00176B7F" w:rsidRPr="007104D4" w14:paraId="5123DF9E" w14:textId="77777777" w:rsidTr="0094399B">
        <w:tc>
          <w:tcPr>
            <w:tcW w:w="3192" w:type="dxa"/>
            <w:vAlign w:val="bottom"/>
          </w:tcPr>
          <w:p w14:paraId="746B161A" w14:textId="454AC7F9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Нарушения на мускулно- скелетната и съединителната тъкан</w:t>
            </w:r>
          </w:p>
        </w:tc>
        <w:tc>
          <w:tcPr>
            <w:tcW w:w="3192" w:type="dxa"/>
            <w:vAlign w:val="center"/>
          </w:tcPr>
          <w:p w14:paraId="4B3BEC30" w14:textId="60E664A9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t>артралгия</w:t>
            </w:r>
            <w:proofErr w:type="spellEnd"/>
            <w:r w:rsidRPr="007104D4">
              <w:t xml:space="preserve">, </w:t>
            </w:r>
            <w:proofErr w:type="spellStart"/>
            <w:r w:rsidRPr="007104D4">
              <w:t>миалгия</w:t>
            </w:r>
            <w:proofErr w:type="spellEnd"/>
            <w:r w:rsidRPr="007104D4">
              <w:t xml:space="preserve">, включително мускулни </w:t>
            </w:r>
            <w:proofErr w:type="spellStart"/>
            <w:r w:rsidRPr="007104D4">
              <w:t>крампи</w:t>
            </w:r>
            <w:proofErr w:type="spellEnd"/>
          </w:p>
        </w:tc>
        <w:tc>
          <w:tcPr>
            <w:tcW w:w="3192" w:type="dxa"/>
          </w:tcPr>
          <w:p w14:paraId="54E0DA4F" w14:textId="01B092FF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нечести</w:t>
            </w:r>
          </w:p>
        </w:tc>
      </w:tr>
      <w:tr w:rsidR="00176B7F" w:rsidRPr="007104D4" w14:paraId="5284F80C" w14:textId="77777777" w:rsidTr="0094399B">
        <w:tc>
          <w:tcPr>
            <w:tcW w:w="3192" w:type="dxa"/>
            <w:vAlign w:val="bottom"/>
          </w:tcPr>
          <w:p w14:paraId="68467ED9" w14:textId="6E03EDD1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lastRenderedPageBreak/>
              <w:t>Нарушения на бъбреците и пикочните пътища</w:t>
            </w:r>
          </w:p>
        </w:tc>
        <w:tc>
          <w:tcPr>
            <w:tcW w:w="3192" w:type="dxa"/>
            <w:vAlign w:val="center"/>
          </w:tcPr>
          <w:p w14:paraId="737D2B7D" w14:textId="27C75913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t>енурезис</w:t>
            </w:r>
            <w:proofErr w:type="spellEnd"/>
            <w:r w:rsidRPr="007104D4">
              <w:t xml:space="preserve"> при деца</w:t>
            </w:r>
          </w:p>
        </w:tc>
        <w:tc>
          <w:tcPr>
            <w:tcW w:w="3192" w:type="dxa"/>
            <w:vAlign w:val="center"/>
          </w:tcPr>
          <w:p w14:paraId="23FA4064" w14:textId="25B0F8E8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нечести</w:t>
            </w:r>
          </w:p>
        </w:tc>
      </w:tr>
      <w:tr w:rsidR="00176B7F" w:rsidRPr="007104D4" w14:paraId="05348279" w14:textId="77777777" w:rsidTr="0094399B">
        <w:tc>
          <w:tcPr>
            <w:tcW w:w="3192" w:type="dxa"/>
            <w:vMerge w:val="restart"/>
            <w:vAlign w:val="bottom"/>
          </w:tcPr>
          <w:p w14:paraId="522CB548" w14:textId="1149AF4E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Общи нарушения и ефекти на мястото на приложение</w:t>
            </w:r>
          </w:p>
        </w:tc>
        <w:tc>
          <w:tcPr>
            <w:tcW w:w="3192" w:type="dxa"/>
            <w:vAlign w:val="bottom"/>
          </w:tcPr>
          <w:p w14:paraId="18336B97" w14:textId="52D700B4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треска</w:t>
            </w:r>
            <w:r w:rsidRPr="007104D4">
              <w:rPr>
                <w:vertAlign w:val="superscript"/>
              </w:rPr>
              <w:t>++</w:t>
            </w:r>
          </w:p>
        </w:tc>
        <w:tc>
          <w:tcPr>
            <w:tcW w:w="3192" w:type="dxa"/>
            <w:vAlign w:val="bottom"/>
          </w:tcPr>
          <w:p w14:paraId="07B350EF" w14:textId="1D42CA2A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чести</w:t>
            </w:r>
          </w:p>
        </w:tc>
      </w:tr>
      <w:tr w:rsidR="00176B7F" w:rsidRPr="007104D4" w14:paraId="468422BD" w14:textId="77777777" w:rsidTr="0094399B">
        <w:tc>
          <w:tcPr>
            <w:tcW w:w="3192" w:type="dxa"/>
            <w:vMerge/>
            <w:vAlign w:val="bottom"/>
          </w:tcPr>
          <w:p w14:paraId="4A7DFE6C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192" w:type="dxa"/>
          </w:tcPr>
          <w:p w14:paraId="5E96645A" w14:textId="26527FC1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7104D4">
              <w:t>астения</w:t>
            </w:r>
            <w:proofErr w:type="spellEnd"/>
            <w:r w:rsidRPr="007104D4">
              <w:t>/умора, неразположение, оток</w:t>
            </w:r>
          </w:p>
        </w:tc>
        <w:tc>
          <w:tcPr>
            <w:tcW w:w="3192" w:type="dxa"/>
          </w:tcPr>
          <w:p w14:paraId="4A94B8D8" w14:textId="45FBE86E" w:rsidR="00176B7F" w:rsidRPr="007104D4" w:rsidRDefault="00176B7F" w:rsidP="00176B7F">
            <w:pPr>
              <w:spacing w:line="240" w:lineRule="auto"/>
              <w:rPr>
                <w:rFonts w:eastAsia="Times New Roman" w:cs="Arial"/>
                <w:sz w:val="24"/>
                <w:szCs w:val="24"/>
              </w:rPr>
            </w:pPr>
            <w:r w:rsidRPr="007104D4">
              <w:t>нечести</w:t>
            </w:r>
          </w:p>
        </w:tc>
      </w:tr>
      <w:tr w:rsidR="00176B7F" w:rsidRPr="007104D4" w14:paraId="4CA45CF7" w14:textId="77777777" w:rsidTr="003D5FF1">
        <w:tc>
          <w:tcPr>
            <w:tcW w:w="9576" w:type="dxa"/>
            <w:gridSpan w:val="3"/>
          </w:tcPr>
          <w:p w14:paraId="612C8A95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7104D4">
              <w:rPr>
                <w:rFonts w:eastAsia="Times New Roman" w:cs="Arial"/>
                <w:color w:val="000000"/>
                <w:szCs w:val="18"/>
                <w:lang w:eastAsia="bg-BG"/>
              </w:rPr>
              <w:t>*Категория за честота: Определена за всяка нежелана реакция според честотата, съобщена в базата данни на клиничните изпитвания: много чести (≥ 1/10), чести (≥ 1/100 до &lt; 1/10), нечести (≥1/1 000 до &lt; 1/100), редки (≥ 1/10 000 до &lt; 1/1000), много редки (&lt; 1/10 000).</w:t>
            </w:r>
          </w:p>
          <w:p w14:paraId="04CD6E3E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7104D4">
              <w:rPr>
                <w:rFonts w:eastAsia="Times New Roman" w:cs="Arial"/>
                <w:color w:val="000000"/>
                <w:szCs w:val="18"/>
                <w:vertAlign w:val="superscript"/>
                <w:lang w:eastAsia="bg-BG"/>
              </w:rPr>
              <w:t>+</w:t>
            </w:r>
            <w:r w:rsidRPr="007104D4">
              <w:rPr>
                <w:rFonts w:eastAsia="Times New Roman" w:cs="Arial"/>
                <w:color w:val="000000"/>
                <w:szCs w:val="18"/>
                <w:lang w:eastAsia="bg-BG"/>
              </w:rPr>
              <w:t xml:space="preserve">Тази нежелана реакция, съобщена като много честа при пациенти, приемащи </w:t>
            </w:r>
            <w:proofErr w:type="spellStart"/>
            <w:r w:rsidRPr="007104D4">
              <w:rPr>
                <w:rFonts w:eastAsia="Times New Roman" w:cs="Arial"/>
                <w:color w:val="000000"/>
                <w:szCs w:val="18"/>
                <w:lang w:eastAsia="bg-BG"/>
              </w:rPr>
              <w:t>монтелукаст</w:t>
            </w:r>
            <w:proofErr w:type="spellEnd"/>
            <w:r w:rsidRPr="007104D4">
              <w:rPr>
                <w:rFonts w:eastAsia="Times New Roman" w:cs="Arial"/>
                <w:color w:val="000000"/>
                <w:szCs w:val="18"/>
                <w:lang w:eastAsia="bg-BG"/>
              </w:rPr>
              <w:t>, е съобщена също като много честа при пациенти, които са получили плацебо по време на клинични изпитвания.</w:t>
            </w:r>
          </w:p>
          <w:p w14:paraId="580AFA84" w14:textId="77777777" w:rsidR="00176B7F" w:rsidRPr="007104D4" w:rsidRDefault="00176B7F" w:rsidP="00176B7F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7104D4">
              <w:rPr>
                <w:rFonts w:eastAsia="Times New Roman" w:cs="Arial"/>
                <w:color w:val="000000"/>
                <w:szCs w:val="18"/>
                <w:vertAlign w:val="superscript"/>
                <w:lang w:eastAsia="bg-BG"/>
              </w:rPr>
              <w:t>++</w:t>
            </w:r>
            <w:r w:rsidRPr="007104D4">
              <w:rPr>
                <w:rFonts w:eastAsia="Times New Roman" w:cs="Arial"/>
                <w:color w:val="000000"/>
                <w:szCs w:val="18"/>
                <w:lang w:eastAsia="bg-BG"/>
              </w:rPr>
              <w:t xml:space="preserve">Тази нежелана реакция, съобщена като честа при пациенти, приемащи </w:t>
            </w:r>
            <w:proofErr w:type="spellStart"/>
            <w:r w:rsidRPr="007104D4">
              <w:rPr>
                <w:rFonts w:eastAsia="Times New Roman" w:cs="Arial"/>
                <w:color w:val="000000"/>
                <w:szCs w:val="18"/>
                <w:lang w:eastAsia="bg-BG"/>
              </w:rPr>
              <w:t>монтелукаст</w:t>
            </w:r>
            <w:proofErr w:type="spellEnd"/>
            <w:r w:rsidRPr="007104D4">
              <w:rPr>
                <w:rFonts w:eastAsia="Times New Roman" w:cs="Arial"/>
                <w:color w:val="000000"/>
                <w:szCs w:val="18"/>
                <w:lang w:eastAsia="bg-BG"/>
              </w:rPr>
              <w:t>, е съобщена също като честа при пациенти, които са получавали плацебо по време на клинични изпитвания.</w:t>
            </w:r>
          </w:p>
          <w:p w14:paraId="33F15706" w14:textId="38398A6C" w:rsidR="00176B7F" w:rsidRPr="007104D4" w:rsidRDefault="00176B7F" w:rsidP="00176B7F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7104D4">
              <w:rPr>
                <w:rFonts w:eastAsia="Times New Roman" w:cs="Arial"/>
                <w:color w:val="000000"/>
                <w:szCs w:val="18"/>
                <w:vertAlign w:val="superscript"/>
                <w:lang w:eastAsia="bg-BG"/>
              </w:rPr>
              <w:t>§</w:t>
            </w:r>
            <w:r w:rsidRPr="007104D4">
              <w:rPr>
                <w:rFonts w:eastAsia="Times New Roman" w:cs="Arial"/>
                <w:color w:val="000000"/>
                <w:szCs w:val="18"/>
                <w:lang w:eastAsia="bg-BG"/>
              </w:rPr>
              <w:t>Категория честота: редки</w:t>
            </w:r>
          </w:p>
        </w:tc>
      </w:tr>
    </w:tbl>
    <w:p w14:paraId="6F09A091" w14:textId="77777777" w:rsidR="00317675" w:rsidRPr="007104D4" w:rsidRDefault="00317675" w:rsidP="00317675">
      <w:pPr>
        <w:spacing w:line="240" w:lineRule="auto"/>
        <w:rPr>
          <w:rFonts w:ascii="Times New Roman" w:eastAsia="Times New Roman" w:hAnsi="Times New Roman" w:cs="Times New Roman"/>
          <w:color w:val="000000"/>
          <w:u w:val="single"/>
          <w:lang w:eastAsia="bg-BG"/>
        </w:rPr>
      </w:pPr>
    </w:p>
    <w:p w14:paraId="47A4C8BE" w14:textId="3C825527" w:rsidR="00317675" w:rsidRPr="007104D4" w:rsidRDefault="00317675" w:rsidP="00317675">
      <w:pPr>
        <w:spacing w:line="240" w:lineRule="auto"/>
        <w:rPr>
          <w:rFonts w:eastAsia="Times New Roman" w:cs="Arial"/>
        </w:rPr>
      </w:pPr>
      <w:r w:rsidRPr="007104D4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17B60248" w14:textId="77777777" w:rsidR="00317675" w:rsidRPr="007104D4" w:rsidRDefault="00317675" w:rsidP="00317675">
      <w:pPr>
        <w:spacing w:line="240" w:lineRule="auto"/>
        <w:rPr>
          <w:rFonts w:eastAsia="Times New Roman" w:cs="Arial"/>
        </w:rPr>
      </w:pPr>
      <w:r w:rsidRPr="007104D4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лекарствата, ул., Дамян Груев” № 8,1303 София, тел.: +35928903417, уебсайт: </w:t>
      </w:r>
      <w:hyperlink r:id="rId5" w:history="1">
        <w:r w:rsidRPr="007104D4">
          <w:rPr>
            <w:rFonts w:eastAsia="Times New Roman" w:cs="Arial"/>
            <w:color w:val="000000"/>
          </w:rPr>
          <w:t>www.bda.bg</w:t>
        </w:r>
      </w:hyperlink>
      <w:r w:rsidRPr="007104D4">
        <w:rPr>
          <w:rFonts w:eastAsia="Times New Roman" w:cs="Arial"/>
          <w:color w:val="000000"/>
        </w:rPr>
        <w:t>.</w:t>
      </w:r>
    </w:p>
    <w:p w14:paraId="28BB080D" w14:textId="52242420" w:rsidR="00176B7F" w:rsidRPr="007104D4" w:rsidRDefault="00176B7F" w:rsidP="00176B7F"/>
    <w:p w14:paraId="5A87DBA3" w14:textId="4F8AB6C4" w:rsidR="007122AD" w:rsidRPr="007104D4" w:rsidRDefault="002C50EE" w:rsidP="00936AD0">
      <w:pPr>
        <w:pStyle w:val="Heading2"/>
      </w:pPr>
      <w:r w:rsidRPr="007104D4">
        <w:t>4.9. Предозиране</w:t>
      </w:r>
    </w:p>
    <w:p w14:paraId="17926090" w14:textId="658F223E" w:rsidR="00317675" w:rsidRPr="007104D4" w:rsidRDefault="00317675" w:rsidP="00317675"/>
    <w:p w14:paraId="764CAAAF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При проучвания за хронична астма,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е прилаган на възрастни пациенти в дози до 200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дневно в продължение на 22 седмици, а при краткосрочни проучвания - до 900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дневно за приблизително една седмица, без клинично значими нежелани лекарствени реакции.</w:t>
      </w:r>
    </w:p>
    <w:p w14:paraId="185A0BC2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63CF16F" w14:textId="2420C609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Съществуват съобщения за остро предозиране по време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постмаркетинговия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период и клинични проучвания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. Те включват съобщения при възрастни и деца с дози до 1 000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(приблизително 61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>/</w:t>
      </w:r>
      <w:proofErr w:type="spellStart"/>
      <w:r w:rsidRPr="007104D4">
        <w:rPr>
          <w:rFonts w:eastAsia="Times New Roman" w:cs="Arial"/>
          <w:color w:val="000000"/>
        </w:rPr>
        <w:t>kg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при дете на 42-месечна възраст). Наблюдаваните клинични и лабораторни находки са били в съответствие с профила на безопасност при възрастни и деца. Не е имало нежелани лекарствени реакции в болшинството от случаите на предозиране.</w:t>
      </w:r>
    </w:p>
    <w:p w14:paraId="0414918F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B0724E4" w14:textId="6E2B0966" w:rsidR="00317675" w:rsidRPr="007104D4" w:rsidRDefault="00317675" w:rsidP="00317675">
      <w:pPr>
        <w:pStyle w:val="Heading3"/>
        <w:rPr>
          <w:rFonts w:eastAsia="Times New Roman"/>
          <w:u w:val="single"/>
        </w:rPr>
      </w:pPr>
      <w:r w:rsidRPr="007104D4">
        <w:rPr>
          <w:rFonts w:eastAsia="Times New Roman"/>
          <w:u w:val="single"/>
          <w:lang w:eastAsia="bg-BG"/>
        </w:rPr>
        <w:t>Симптоми на предозиране</w:t>
      </w:r>
    </w:p>
    <w:p w14:paraId="7C1EF227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Най-често наблюдаваните нежелани реакции са били в съответствие с профила на безопасност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 са включвали коремна болка, сънливост, жажда, главоболие, повръщане и психомоторна хиперактивност.</w:t>
      </w:r>
    </w:p>
    <w:p w14:paraId="1C93D3A4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A3CAC44" w14:textId="47C646B8" w:rsidR="00317675" w:rsidRPr="007104D4" w:rsidRDefault="00317675" w:rsidP="00317675">
      <w:pPr>
        <w:pStyle w:val="Heading3"/>
        <w:rPr>
          <w:rFonts w:eastAsia="Times New Roman"/>
          <w:u w:val="single"/>
        </w:rPr>
      </w:pPr>
      <w:r w:rsidRPr="007104D4">
        <w:rPr>
          <w:rFonts w:eastAsia="Times New Roman"/>
          <w:u w:val="single"/>
          <w:lang w:eastAsia="bg-BG"/>
        </w:rPr>
        <w:t>Лечение на предозиране</w:t>
      </w:r>
    </w:p>
    <w:p w14:paraId="14A98E56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Няма специфична информация за лечение при предозиране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. Не е известно дали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диализира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чрез перитонеална или хемодиализа.</w:t>
      </w:r>
    </w:p>
    <w:p w14:paraId="3F218BA0" w14:textId="77777777" w:rsidR="00317675" w:rsidRPr="007104D4" w:rsidRDefault="00317675" w:rsidP="00317675"/>
    <w:p w14:paraId="02081B24" w14:textId="36FE76F4" w:rsidR="00395555" w:rsidRPr="007104D4" w:rsidRDefault="002C50EE" w:rsidP="008A6AF2">
      <w:pPr>
        <w:pStyle w:val="Heading1"/>
      </w:pPr>
      <w:r w:rsidRPr="007104D4">
        <w:lastRenderedPageBreak/>
        <w:t>5. ФАРМАКОЛОГИЧНИ СВОЙСТВА</w:t>
      </w:r>
    </w:p>
    <w:p w14:paraId="6339E404" w14:textId="27EC775C" w:rsidR="00875EEC" w:rsidRPr="007104D4" w:rsidRDefault="002C50EE" w:rsidP="005726E3">
      <w:pPr>
        <w:pStyle w:val="Heading2"/>
      </w:pPr>
      <w:r w:rsidRPr="007104D4">
        <w:t xml:space="preserve">5.1. </w:t>
      </w:r>
      <w:proofErr w:type="spellStart"/>
      <w:r w:rsidRPr="007104D4">
        <w:t>Фармакодинамични</w:t>
      </w:r>
      <w:proofErr w:type="spellEnd"/>
      <w:r w:rsidRPr="007104D4">
        <w:t xml:space="preserve"> свойства</w:t>
      </w:r>
    </w:p>
    <w:p w14:paraId="35ABD678" w14:textId="266555D3" w:rsidR="00317675" w:rsidRPr="007104D4" w:rsidRDefault="00317675" w:rsidP="00317675"/>
    <w:p w14:paraId="1C9F73BE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Фармакотерапевтична група: Антагонисти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левкотриеновия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рецептор АТС код: </w:t>
      </w:r>
      <w:r w:rsidRPr="007104D4">
        <w:rPr>
          <w:rFonts w:eastAsia="Times New Roman" w:cs="Arial"/>
          <w:color w:val="000000"/>
        </w:rPr>
        <w:t xml:space="preserve">R03D </w:t>
      </w:r>
      <w:r w:rsidRPr="007104D4">
        <w:rPr>
          <w:rFonts w:eastAsia="Times New Roman" w:cs="Arial"/>
          <w:color w:val="000000"/>
          <w:lang w:eastAsia="bg-BG"/>
        </w:rPr>
        <w:t>С0З</w:t>
      </w:r>
    </w:p>
    <w:p w14:paraId="73F20200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C280123" w14:textId="1287847A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u w:val="single"/>
          <w:lang w:eastAsia="bg-BG"/>
        </w:rPr>
        <w:t>Механизъм на действие</w:t>
      </w:r>
    </w:p>
    <w:p w14:paraId="652BCD04" w14:textId="77777777" w:rsidR="00317675" w:rsidRPr="007104D4" w:rsidRDefault="00317675" w:rsidP="00317675">
      <w:pPr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Цистеинил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левкотриените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r w:rsidRPr="007104D4">
        <w:rPr>
          <w:rFonts w:eastAsia="Times New Roman" w:cs="Arial"/>
          <w:color w:val="000000"/>
        </w:rPr>
        <w:t xml:space="preserve">(LTC4, LTD4, LTE4) </w:t>
      </w:r>
      <w:r w:rsidRPr="007104D4">
        <w:rPr>
          <w:rFonts w:eastAsia="Times New Roman" w:cs="Arial"/>
          <w:color w:val="000000"/>
          <w:lang w:eastAsia="bg-BG"/>
        </w:rPr>
        <w:t xml:space="preserve">са мощни възпалителни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ейкозаноиди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освобождавани от различни клетки, включително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мастоциги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еозинофили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. Тези важни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проастматични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медиатори се свързват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цистеинил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левкотриенови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r w:rsidRPr="007104D4">
        <w:rPr>
          <w:rFonts w:eastAsia="Times New Roman" w:cs="Arial"/>
          <w:color w:val="000000"/>
        </w:rPr>
        <w:t>(</w:t>
      </w:r>
      <w:proofErr w:type="spellStart"/>
      <w:r w:rsidRPr="007104D4">
        <w:rPr>
          <w:rFonts w:eastAsia="Times New Roman" w:cs="Arial"/>
          <w:color w:val="000000"/>
        </w:rPr>
        <w:t>CysLT</w:t>
      </w:r>
      <w:proofErr w:type="spellEnd"/>
      <w:r w:rsidRPr="007104D4">
        <w:rPr>
          <w:rFonts w:eastAsia="Times New Roman" w:cs="Arial"/>
          <w:color w:val="000000"/>
        </w:rPr>
        <w:t xml:space="preserve">) </w:t>
      </w:r>
      <w:r w:rsidRPr="007104D4">
        <w:rPr>
          <w:rFonts w:eastAsia="Times New Roman" w:cs="Arial"/>
          <w:color w:val="000000"/>
          <w:lang w:eastAsia="bg-BG"/>
        </w:rPr>
        <w:t xml:space="preserve">рецептори. Тип 1 </w:t>
      </w:r>
      <w:proofErr w:type="spellStart"/>
      <w:r w:rsidRPr="007104D4">
        <w:rPr>
          <w:rFonts w:eastAsia="Times New Roman" w:cs="Arial"/>
          <w:color w:val="000000"/>
        </w:rPr>
        <w:t>CysLT</w:t>
      </w:r>
      <w:proofErr w:type="spellEnd"/>
      <w:r w:rsidRPr="007104D4">
        <w:rPr>
          <w:rFonts w:eastAsia="Times New Roman" w:cs="Arial"/>
          <w:color w:val="000000"/>
        </w:rPr>
        <w:t xml:space="preserve"> (CysLT</w:t>
      </w:r>
      <w:r w:rsidRPr="007104D4">
        <w:rPr>
          <w:rFonts w:eastAsia="Times New Roman" w:cs="Arial"/>
          <w:color w:val="000000"/>
          <w:vertAlign w:val="subscript"/>
        </w:rPr>
        <w:t>1</w:t>
      </w:r>
      <w:r w:rsidRPr="007104D4">
        <w:rPr>
          <w:rFonts w:eastAsia="Times New Roman" w:cs="Arial"/>
          <w:color w:val="000000"/>
        </w:rPr>
        <w:t xml:space="preserve">) </w:t>
      </w:r>
      <w:r w:rsidRPr="007104D4">
        <w:rPr>
          <w:rFonts w:eastAsia="Times New Roman" w:cs="Arial"/>
          <w:color w:val="000000"/>
          <w:lang w:eastAsia="bg-BG"/>
        </w:rPr>
        <w:t xml:space="preserve">рецепторът се намира във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въздухоносните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пътища на човека (включително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гладкомускулни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клетки 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макрофаги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) и в други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проинфламаторни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клетки (включително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еозинофили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 определени миелоидни стволови клетки). </w:t>
      </w:r>
      <w:proofErr w:type="spellStart"/>
      <w:r w:rsidRPr="007104D4">
        <w:rPr>
          <w:rFonts w:eastAsia="Times New Roman" w:cs="Arial"/>
          <w:color w:val="000000"/>
        </w:rPr>
        <w:t>CysLT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са свързани с патофизиологията на астмата и алергичния ринит. При астма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медиираните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от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левкотриени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r w:rsidRPr="007104D4">
        <w:rPr>
          <w:rFonts w:eastAsia="Times New Roman" w:cs="Arial"/>
          <w:i/>
          <w:iCs/>
          <w:color w:val="000000"/>
          <w:lang w:eastAsia="bg-BG"/>
        </w:rPr>
        <w:t xml:space="preserve">ефекти включват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бронхоконстрикция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лигавична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секреция, съдова пропускливост 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еозинофилно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въвличане. При алергичния ринит,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цистеинил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левкотриените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се освобождават от носната лигавица след излагане на алерген, по време както на ранно-фазовите, така и на късно-фазовите реакции, и са свързани със симптомите на алергичния ринит. Демонстрирано е увеличено съпротивление на носните пътища и симптомите на носна обструкция при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интраназална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провокация с </w:t>
      </w:r>
      <w:proofErr w:type="spellStart"/>
      <w:r w:rsidRPr="007104D4">
        <w:rPr>
          <w:rFonts w:eastAsia="Times New Roman" w:cs="Arial"/>
          <w:color w:val="000000"/>
        </w:rPr>
        <w:t>CysLT</w:t>
      </w:r>
      <w:proofErr w:type="spellEnd"/>
      <w:r w:rsidRPr="007104D4">
        <w:rPr>
          <w:rFonts w:eastAsia="Times New Roman" w:cs="Arial"/>
          <w:color w:val="000000"/>
        </w:rPr>
        <w:t>.</w:t>
      </w:r>
    </w:p>
    <w:p w14:paraId="68B1E747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C650026" w14:textId="241F8805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u w:val="single"/>
          <w:lang w:eastAsia="bg-BG"/>
        </w:rPr>
        <w:t>Фармакодинамични</w:t>
      </w:r>
      <w:proofErr w:type="spellEnd"/>
      <w:r w:rsidRPr="007104D4">
        <w:rPr>
          <w:rFonts w:eastAsia="Times New Roman" w:cs="Arial"/>
          <w:color w:val="000000"/>
          <w:u w:val="single"/>
          <w:lang w:eastAsia="bg-BG"/>
        </w:rPr>
        <w:t xml:space="preserve"> ефекти</w:t>
      </w:r>
    </w:p>
    <w:p w14:paraId="29C388A6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е перорално активно вещество, което се свързва с висок афинитет и селективност с </w:t>
      </w:r>
      <w:r w:rsidRPr="007104D4">
        <w:rPr>
          <w:rFonts w:eastAsia="Times New Roman" w:cs="Arial"/>
          <w:color w:val="000000"/>
        </w:rPr>
        <w:t>CysLT</w:t>
      </w:r>
      <w:r w:rsidRPr="007104D4">
        <w:rPr>
          <w:rFonts w:eastAsia="Times New Roman" w:cs="Arial"/>
          <w:color w:val="000000"/>
          <w:vertAlign w:val="subscript"/>
        </w:rPr>
        <w:t>1</w:t>
      </w:r>
      <w:r w:rsidRPr="007104D4">
        <w:rPr>
          <w:rFonts w:eastAsia="Times New Roman" w:cs="Arial"/>
          <w:color w:val="000000"/>
          <w:lang w:eastAsia="bg-BG"/>
        </w:rPr>
        <w:t xml:space="preserve"> рецептора. В клинични проучвания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инхибира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бронхоконстрикцията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дължаща се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инхалиран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r w:rsidRPr="007104D4">
        <w:rPr>
          <w:rFonts w:eastAsia="Times New Roman" w:cs="Arial"/>
          <w:color w:val="000000"/>
        </w:rPr>
        <w:t>LTD</w:t>
      </w:r>
      <w:r w:rsidRPr="007104D4">
        <w:rPr>
          <w:rFonts w:eastAsia="Times New Roman" w:cs="Arial"/>
          <w:color w:val="000000"/>
          <w:vertAlign w:val="subscript"/>
        </w:rPr>
        <w:t>4</w:t>
      </w:r>
      <w:r w:rsidRPr="007104D4">
        <w:rPr>
          <w:rFonts w:eastAsia="Times New Roman" w:cs="Arial"/>
          <w:color w:val="000000"/>
        </w:rPr>
        <w:t xml:space="preserve">, </w:t>
      </w:r>
      <w:r w:rsidRPr="007104D4">
        <w:rPr>
          <w:rFonts w:eastAsia="Times New Roman" w:cs="Arial"/>
          <w:color w:val="000000"/>
          <w:lang w:eastAsia="bg-BG"/>
        </w:rPr>
        <w:t xml:space="preserve">при дози по-ниски от 5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.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Бронходилатацията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се наблюдава в рамките на 2 часа от пероралния прием.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Бронходилатацията</w:t>
      </w:r>
      <w:proofErr w:type="spellEnd"/>
      <w:r w:rsidRPr="007104D4">
        <w:rPr>
          <w:rFonts w:eastAsia="Times New Roman" w:cs="Arial"/>
          <w:color w:val="000000"/>
          <w:lang w:eastAsia="bg-BG"/>
        </w:rPr>
        <w:t>, предизвикана от бета-</w:t>
      </w:r>
      <w:proofErr w:type="spellStart"/>
      <w:r w:rsidRPr="007104D4">
        <w:rPr>
          <w:rFonts w:eastAsia="Times New Roman" w:cs="Arial"/>
          <w:color w:val="000000"/>
          <w:lang w:eastAsia="bg-BG"/>
        </w:rPr>
        <w:t>агонисти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е адитивна към тази, предизвикана от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. Лечението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повлиява както ранната, така и късната фаза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бронхоконстрикция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дължаща се на антигенна заплаха.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в сравнение с плацебо, намалява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еозинофилите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в периферната кръв на възрастни и педиатрични пациенти. В отделно проучване лечението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значимо намалява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еозинофилите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във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въздухоносните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пътища (измерено в храчката) и в периферната кръв, като подобрява клиничния контрол на астмата.</w:t>
      </w:r>
    </w:p>
    <w:p w14:paraId="58574844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D5E0FC9" w14:textId="0C02893B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u w:val="single"/>
          <w:lang w:eastAsia="bg-BG"/>
        </w:rPr>
        <w:t>Клинична ефикасност и безопасност</w:t>
      </w:r>
    </w:p>
    <w:p w14:paraId="2C9076CD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В проучвания при възрастни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10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веднъж дневно, сравнен с плацебо, показва значително подобрение в сутрешния ФЕО</w:t>
      </w:r>
      <w:r w:rsidRPr="007104D4">
        <w:rPr>
          <w:rFonts w:eastAsia="Times New Roman" w:cs="Arial"/>
          <w:color w:val="000000"/>
          <w:vertAlign w:val="subscript"/>
          <w:lang w:eastAsia="bg-BG"/>
        </w:rPr>
        <w:t>1</w:t>
      </w:r>
      <w:r w:rsidRPr="007104D4">
        <w:rPr>
          <w:rFonts w:eastAsia="Times New Roman" w:cs="Arial"/>
          <w:color w:val="000000"/>
          <w:lang w:eastAsia="bg-BG"/>
        </w:rPr>
        <w:t xml:space="preserve"> (10,4 % спрямо 2,7 % промяна спрямо изходните стойности) и сутрешната скорост на пиковия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експираторен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поток </w:t>
      </w:r>
      <w:r w:rsidRPr="007104D4">
        <w:rPr>
          <w:rFonts w:eastAsia="Times New Roman" w:cs="Arial"/>
          <w:color w:val="000000"/>
        </w:rPr>
        <w:t xml:space="preserve">(PEFR) </w:t>
      </w:r>
      <w:r w:rsidRPr="007104D4">
        <w:rPr>
          <w:rFonts w:eastAsia="Times New Roman" w:cs="Arial"/>
          <w:color w:val="000000"/>
          <w:lang w:eastAsia="bg-BG"/>
        </w:rPr>
        <w:t xml:space="preserve">(24,5 </w:t>
      </w:r>
      <w:r w:rsidRPr="007104D4">
        <w:rPr>
          <w:rFonts w:eastAsia="Times New Roman" w:cs="Arial"/>
          <w:color w:val="000000"/>
        </w:rPr>
        <w:t>L/</w:t>
      </w:r>
      <w:proofErr w:type="spellStart"/>
      <w:r w:rsidRPr="007104D4">
        <w:rPr>
          <w:rFonts w:eastAsia="Times New Roman" w:cs="Arial"/>
          <w:color w:val="000000"/>
        </w:rPr>
        <w:t>min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спрямо 3,3 </w:t>
      </w:r>
      <w:r w:rsidRPr="007104D4">
        <w:rPr>
          <w:rFonts w:eastAsia="Times New Roman" w:cs="Arial"/>
          <w:color w:val="000000"/>
        </w:rPr>
        <w:t>L/</w:t>
      </w:r>
      <w:proofErr w:type="spellStart"/>
      <w:r w:rsidRPr="007104D4">
        <w:rPr>
          <w:rFonts w:eastAsia="Times New Roman" w:cs="Arial"/>
          <w:color w:val="000000"/>
        </w:rPr>
        <w:t>min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промяна спрямо изходните стойности), и значително понижава общата употреба на бета-</w:t>
      </w:r>
      <w:proofErr w:type="spellStart"/>
      <w:r w:rsidRPr="007104D4">
        <w:rPr>
          <w:rFonts w:eastAsia="Times New Roman" w:cs="Arial"/>
          <w:color w:val="000000"/>
          <w:lang w:eastAsia="bg-BG"/>
        </w:rPr>
        <w:t>агонист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(-26,1 % спрямо -4,6 % промяна спрямо изходните стойности). Подобрението на докладваните от пациентите дневни и нощни астматични симптоми е значително по-добро спрямо плацебо.</w:t>
      </w:r>
    </w:p>
    <w:p w14:paraId="642A1EF7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D2A55B6" w14:textId="277C3C82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Проучвания при възрастни показват способността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да допълва клиничния ефект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инхалационния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кортикостероид (% промяна спрямо изходните стойности за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инхалационен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беклометазон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плюс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срещу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беклометазон</w:t>
      </w:r>
      <w:proofErr w:type="spellEnd"/>
      <w:r w:rsidRPr="007104D4">
        <w:rPr>
          <w:rFonts w:eastAsia="Times New Roman" w:cs="Arial"/>
          <w:color w:val="000000"/>
          <w:lang w:eastAsia="bg-BG"/>
        </w:rPr>
        <w:t>, съответно за ФЕО</w:t>
      </w:r>
      <w:r w:rsidRPr="007104D4">
        <w:rPr>
          <w:rFonts w:eastAsia="Times New Roman" w:cs="Arial"/>
          <w:color w:val="000000"/>
          <w:vertAlign w:val="subscript"/>
          <w:lang w:eastAsia="bg-BG"/>
        </w:rPr>
        <w:t>1</w:t>
      </w:r>
      <w:r w:rsidRPr="007104D4">
        <w:rPr>
          <w:rFonts w:eastAsia="Times New Roman" w:cs="Arial"/>
          <w:color w:val="000000"/>
          <w:lang w:eastAsia="bg-BG"/>
        </w:rPr>
        <w:t>: 5,43 % спрямо 1,04 %; употреба на бета-</w:t>
      </w:r>
      <w:proofErr w:type="spellStart"/>
      <w:r w:rsidRPr="007104D4">
        <w:rPr>
          <w:rFonts w:eastAsia="Times New Roman" w:cs="Arial"/>
          <w:color w:val="000000"/>
          <w:lang w:eastAsia="bg-BG"/>
        </w:rPr>
        <w:t>агонист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: -8,70 % спрямо 2,64 %). В сравнение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инхалационен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беклометазон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(200 </w:t>
      </w:r>
      <w:proofErr w:type="spellStart"/>
      <w:r w:rsidRPr="007104D4">
        <w:rPr>
          <w:rFonts w:eastAsia="Times New Roman" w:cs="Arial"/>
          <w:color w:val="000000"/>
          <w:lang w:eastAsia="bg-BG"/>
        </w:rPr>
        <w:t>μ</w:t>
      </w:r>
      <w:r w:rsidRPr="007104D4">
        <w:rPr>
          <w:rFonts w:eastAsia="Times New Roman" w:cs="Arial"/>
          <w:color w:val="000000"/>
        </w:rPr>
        <w:t>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два пъти дневно с устройство за впръскване),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показва по-бърз начален отговор, въпреки че след 12-седмично изпитване, </w:t>
      </w:r>
      <w:proofErr w:type="spellStart"/>
      <w:r w:rsidRPr="007104D4">
        <w:rPr>
          <w:rFonts w:eastAsia="Times New Roman" w:cs="Arial"/>
          <w:color w:val="000000"/>
          <w:lang w:eastAsia="bg-BG"/>
        </w:rPr>
        <w:lastRenderedPageBreak/>
        <w:t>беклометазон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постига по-висок среден клиничен отговор (% промяна спрямо изходните стойности за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срещу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беклометазон</w:t>
      </w:r>
      <w:proofErr w:type="spellEnd"/>
      <w:r w:rsidRPr="007104D4">
        <w:rPr>
          <w:rFonts w:eastAsia="Times New Roman" w:cs="Arial"/>
          <w:color w:val="000000"/>
          <w:lang w:eastAsia="bg-BG"/>
        </w:rPr>
        <w:t>, респективно за ФЕО</w:t>
      </w:r>
      <w:r w:rsidRPr="007104D4">
        <w:rPr>
          <w:rFonts w:eastAsia="Times New Roman" w:cs="Arial"/>
          <w:color w:val="000000"/>
          <w:vertAlign w:val="subscript"/>
          <w:lang w:eastAsia="bg-BG"/>
        </w:rPr>
        <w:t>1</w:t>
      </w:r>
      <w:r w:rsidRPr="007104D4">
        <w:rPr>
          <w:rFonts w:eastAsia="Times New Roman" w:cs="Arial"/>
          <w:color w:val="000000"/>
          <w:lang w:eastAsia="bg-BG"/>
        </w:rPr>
        <w:t>: 7,49 % спрямо 13,3 %; употреба на бета-</w:t>
      </w:r>
      <w:proofErr w:type="spellStart"/>
      <w:r w:rsidRPr="007104D4">
        <w:rPr>
          <w:rFonts w:eastAsia="Times New Roman" w:cs="Arial"/>
          <w:color w:val="000000"/>
          <w:lang w:eastAsia="bg-BG"/>
        </w:rPr>
        <w:t>агонист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: -28,28 % спрямо -43,89 %). Въпреки това, в сравнение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беклометазон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висок процент пациенти, лекувани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постигат подобен клиничен отговор (напр. 50 % от пациентите, лекувани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беклометазон</w:t>
      </w:r>
      <w:proofErr w:type="spellEnd"/>
      <w:r w:rsidRPr="007104D4">
        <w:rPr>
          <w:rFonts w:eastAsia="Times New Roman" w:cs="Arial"/>
          <w:color w:val="000000"/>
          <w:lang w:eastAsia="bg-BG"/>
        </w:rPr>
        <w:t>, постигат подобрение на ФЕО</w:t>
      </w:r>
      <w:r w:rsidRPr="007104D4">
        <w:rPr>
          <w:rFonts w:eastAsia="Times New Roman" w:cs="Arial"/>
          <w:color w:val="000000"/>
          <w:vertAlign w:val="subscript"/>
          <w:lang w:eastAsia="bg-BG"/>
        </w:rPr>
        <w:t>1</w:t>
      </w:r>
      <w:r w:rsidRPr="007104D4">
        <w:rPr>
          <w:rFonts w:eastAsia="Times New Roman" w:cs="Arial"/>
          <w:color w:val="000000"/>
          <w:lang w:eastAsia="bg-BG"/>
        </w:rPr>
        <w:t xml:space="preserve"> от приблизително 11% или повече спрямо изходните, докато приблизително 42 % от пациентите, лекувани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>, постигат същия отговор).</w:t>
      </w:r>
    </w:p>
    <w:p w14:paraId="064D7B49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C270CA6" w14:textId="3EF2DE78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Проведено е клинично проучване за оценка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при симптоматичното лечение на сезонен алергичен ринит при астматични възрастни и юноши на възраст 15 години и по-големи, със съпътстващ сезонен алергичен ринит. В това проучване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10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таблетки, приеман веднъж дневно, показва значително подобрение в скалата за оценка на дневните симптоми на ринит, в сравнение с плацебо. Скалата на дневните симптоми на ринит е средноаритметичното от скалата на дневните назални симптоми (средни стойности за назална конгестия, хрема, кихане, назален сърбеж) и скалата на нощните симптоми (средни стойности за назална конгестия при събуждане, трудности при заспиване и </w:t>
      </w:r>
      <w:r w:rsidRPr="007104D4">
        <w:rPr>
          <w:rFonts w:eastAsia="Times New Roman" w:cs="Arial"/>
          <w:i/>
          <w:iCs/>
          <w:color w:val="000000"/>
          <w:lang w:eastAsia="bg-BG"/>
        </w:rPr>
        <w:t xml:space="preserve">брой нощни събуждания). </w:t>
      </w:r>
      <w:r w:rsidRPr="007104D4">
        <w:rPr>
          <w:rFonts w:eastAsia="Times New Roman" w:cs="Arial"/>
          <w:color w:val="000000"/>
          <w:lang w:eastAsia="bg-BG"/>
        </w:rPr>
        <w:t>Общите оценки за алергичен ринит, получени от пациенти и лекари, са значително по-добри в сравнение с плацебо. Оценката на ефикасност при астма не е първична цел при това проучване.</w:t>
      </w:r>
    </w:p>
    <w:p w14:paraId="630F963E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11CF481" w14:textId="657F6341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В 8-седмично проучване при педиатрични пациенти от 6 до 14 годишна възраст,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5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веднъж дневно, сравнен с плацебо, значително подобрява респираторната функция (ФЕО</w:t>
      </w:r>
      <w:r w:rsidRPr="007104D4">
        <w:rPr>
          <w:rFonts w:eastAsia="Times New Roman" w:cs="Arial"/>
          <w:color w:val="000000"/>
          <w:vertAlign w:val="subscript"/>
          <w:lang w:eastAsia="bg-BG"/>
        </w:rPr>
        <w:t>1</w:t>
      </w:r>
      <w:r w:rsidRPr="007104D4">
        <w:rPr>
          <w:rFonts w:eastAsia="Times New Roman" w:cs="Arial"/>
          <w:color w:val="000000"/>
          <w:lang w:eastAsia="bg-BG"/>
        </w:rPr>
        <w:t>:</w:t>
      </w:r>
    </w:p>
    <w:p w14:paraId="6EDCB52E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8,71 % спрямо 4,16 % промяна спрямо изходните стойности; </w:t>
      </w:r>
      <w:r w:rsidRPr="007104D4">
        <w:rPr>
          <w:rFonts w:eastAsia="Times New Roman" w:cs="Arial"/>
          <w:color w:val="000000"/>
        </w:rPr>
        <w:t xml:space="preserve">AM PEFR </w:t>
      </w:r>
      <w:r w:rsidRPr="007104D4">
        <w:rPr>
          <w:rFonts w:eastAsia="Times New Roman" w:cs="Arial"/>
          <w:color w:val="000000"/>
          <w:lang w:eastAsia="bg-BG"/>
        </w:rPr>
        <w:t xml:space="preserve">27,9 </w:t>
      </w:r>
      <w:r w:rsidRPr="007104D4">
        <w:rPr>
          <w:rFonts w:eastAsia="Times New Roman" w:cs="Arial"/>
          <w:color w:val="000000"/>
        </w:rPr>
        <w:t>L/</w:t>
      </w:r>
      <w:proofErr w:type="spellStart"/>
      <w:r w:rsidRPr="007104D4">
        <w:rPr>
          <w:rFonts w:eastAsia="Times New Roman" w:cs="Arial"/>
          <w:color w:val="000000"/>
        </w:rPr>
        <w:t>min</w:t>
      </w:r>
      <w:proofErr w:type="spellEnd"/>
      <w:r w:rsidRPr="007104D4">
        <w:rPr>
          <w:rFonts w:eastAsia="Times New Roman" w:cs="Arial"/>
          <w:color w:val="000000"/>
        </w:rPr>
        <w:t>/</w:t>
      </w:r>
      <w:r w:rsidRPr="007104D4">
        <w:rPr>
          <w:rFonts w:eastAsia="Times New Roman" w:cs="Arial"/>
          <w:color w:val="000000"/>
          <w:lang w:eastAsia="bg-BG"/>
        </w:rPr>
        <w:t xml:space="preserve">спрямо 17,8 </w:t>
      </w:r>
      <w:r w:rsidRPr="007104D4">
        <w:rPr>
          <w:rFonts w:eastAsia="Times New Roman" w:cs="Arial"/>
          <w:color w:val="000000"/>
        </w:rPr>
        <w:t>L/</w:t>
      </w:r>
      <w:proofErr w:type="spellStart"/>
      <w:r w:rsidRPr="007104D4">
        <w:rPr>
          <w:rFonts w:eastAsia="Times New Roman" w:cs="Arial"/>
          <w:color w:val="000000"/>
        </w:rPr>
        <w:t>min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промяна спрямо изходните стойности) и намалява нуждата от използване на бета-</w:t>
      </w:r>
      <w:proofErr w:type="spellStart"/>
      <w:r w:rsidRPr="007104D4">
        <w:rPr>
          <w:rFonts w:eastAsia="Times New Roman" w:cs="Arial"/>
          <w:color w:val="000000"/>
          <w:lang w:eastAsia="bg-BG"/>
        </w:rPr>
        <w:t>агонисти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при нужда (-11,7 % спрямо + 8,2 % промяна спрямо изходните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стоийности</w:t>
      </w:r>
      <w:proofErr w:type="spellEnd"/>
      <w:r w:rsidRPr="007104D4">
        <w:rPr>
          <w:rFonts w:eastAsia="Times New Roman" w:cs="Arial"/>
          <w:color w:val="000000"/>
          <w:lang w:eastAsia="bg-BG"/>
        </w:rPr>
        <w:t>).</w:t>
      </w:r>
    </w:p>
    <w:p w14:paraId="15C06FA3" w14:textId="2643B75B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</w:p>
    <w:p w14:paraId="7482CECC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Значително намаление на индуцираната от физически усилия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бронхоконстрикция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r w:rsidRPr="007104D4">
        <w:rPr>
          <w:rFonts w:eastAsia="Times New Roman" w:cs="Arial"/>
          <w:color w:val="000000"/>
        </w:rPr>
        <w:t xml:space="preserve">(EIB) </w:t>
      </w:r>
      <w:r w:rsidRPr="007104D4">
        <w:rPr>
          <w:rFonts w:eastAsia="Times New Roman" w:cs="Arial"/>
          <w:color w:val="000000"/>
          <w:lang w:eastAsia="bg-BG"/>
        </w:rPr>
        <w:t xml:space="preserve">е демонстрирана при 12-седмично проучване при </w:t>
      </w:r>
      <w:r w:rsidRPr="007104D4">
        <w:rPr>
          <w:rFonts w:eastAsia="Times New Roman" w:cs="Arial"/>
          <w:i/>
          <w:iCs/>
          <w:color w:val="000000"/>
          <w:lang w:eastAsia="bg-BG"/>
        </w:rPr>
        <w:t>възрастни (максимално понижение</w:t>
      </w:r>
      <w:r w:rsidRPr="007104D4">
        <w:rPr>
          <w:rFonts w:eastAsia="Times New Roman" w:cs="Arial"/>
          <w:color w:val="000000"/>
          <w:lang w:eastAsia="bg-BG"/>
        </w:rPr>
        <w:t xml:space="preserve"> на ФЕО</w:t>
      </w:r>
      <w:r w:rsidRPr="007104D4">
        <w:rPr>
          <w:rFonts w:eastAsia="Times New Roman" w:cs="Arial"/>
          <w:color w:val="000000"/>
          <w:vertAlign w:val="subscript"/>
          <w:lang w:eastAsia="bg-BG"/>
        </w:rPr>
        <w:t>1</w:t>
      </w:r>
      <w:r w:rsidRPr="007104D4">
        <w:rPr>
          <w:rFonts w:eastAsia="Times New Roman" w:cs="Arial"/>
          <w:color w:val="000000"/>
          <w:lang w:eastAsia="bg-BG"/>
        </w:rPr>
        <w:t xml:space="preserve">; 22,33 % за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спрямо 32,40 % за плацебо; време за възстановяване до ниво около 5 % от изходните стойности ФЕО</w:t>
      </w:r>
      <w:r w:rsidRPr="007104D4">
        <w:rPr>
          <w:rFonts w:eastAsia="Times New Roman" w:cs="Arial"/>
          <w:color w:val="000000"/>
          <w:vertAlign w:val="subscript"/>
          <w:lang w:eastAsia="bg-BG"/>
        </w:rPr>
        <w:t>1</w:t>
      </w:r>
      <w:r w:rsidRPr="007104D4">
        <w:rPr>
          <w:rFonts w:eastAsia="Times New Roman" w:cs="Arial"/>
          <w:color w:val="000000"/>
          <w:lang w:eastAsia="bg-BG"/>
        </w:rPr>
        <w:t xml:space="preserve"> 44,22 минути спрямо 60,64 минути). Този ефект е последователен през 12-седмичния период на проучването. Намалението на </w:t>
      </w:r>
      <w:r w:rsidRPr="007104D4">
        <w:rPr>
          <w:rFonts w:eastAsia="Times New Roman" w:cs="Arial"/>
          <w:color w:val="000000"/>
        </w:rPr>
        <w:t xml:space="preserve">EIB </w:t>
      </w:r>
      <w:r w:rsidRPr="007104D4">
        <w:rPr>
          <w:rFonts w:eastAsia="Times New Roman" w:cs="Arial"/>
          <w:color w:val="000000"/>
          <w:lang w:eastAsia="bg-BG"/>
        </w:rPr>
        <w:t>също е демонстрирано в краткосрочно проучване при педиатрични пациенти (максимално понижение на ФЕО</w:t>
      </w:r>
      <w:r w:rsidRPr="007104D4">
        <w:rPr>
          <w:rFonts w:eastAsia="Times New Roman" w:cs="Arial"/>
          <w:color w:val="000000"/>
          <w:vertAlign w:val="subscript"/>
          <w:lang w:eastAsia="bg-BG"/>
        </w:rPr>
        <w:t>1</w:t>
      </w:r>
      <w:r w:rsidRPr="007104D4">
        <w:rPr>
          <w:rFonts w:eastAsia="Times New Roman" w:cs="Arial"/>
          <w:color w:val="000000"/>
          <w:lang w:eastAsia="bg-BG"/>
        </w:rPr>
        <w:t xml:space="preserve"> 18,27 </w:t>
      </w:r>
      <w:r w:rsidRPr="007104D4">
        <w:rPr>
          <w:rFonts w:eastAsia="Times New Roman" w:cs="Arial"/>
          <w:i/>
          <w:iCs/>
          <w:color w:val="000000"/>
          <w:lang w:eastAsia="bg-BG"/>
        </w:rPr>
        <w:t>% спрямо 26,</w:t>
      </w:r>
      <w:r w:rsidRPr="007104D4">
        <w:rPr>
          <w:rFonts w:eastAsia="Times New Roman" w:cs="Arial"/>
          <w:color w:val="000000"/>
          <w:lang w:eastAsia="bg-BG"/>
        </w:rPr>
        <w:t>11 %; време за възстановяване до ниво около 5 % от изходното ФЕО</w:t>
      </w:r>
      <w:r w:rsidRPr="007104D4">
        <w:rPr>
          <w:rFonts w:eastAsia="Times New Roman" w:cs="Arial"/>
          <w:color w:val="000000"/>
          <w:vertAlign w:val="subscript"/>
          <w:lang w:eastAsia="bg-BG"/>
        </w:rPr>
        <w:t>1</w:t>
      </w:r>
      <w:r w:rsidRPr="007104D4">
        <w:rPr>
          <w:rFonts w:eastAsia="Times New Roman" w:cs="Arial"/>
          <w:color w:val="000000"/>
          <w:lang w:eastAsia="bg-BG"/>
        </w:rPr>
        <w:t xml:space="preserve"> 17,76 минути спрямо 27,98 минути). Ефектът на двете проучвания е демонстриран в края на интервала на дозиране веднъж дневно.</w:t>
      </w:r>
    </w:p>
    <w:p w14:paraId="25F36CDF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9446769" w14:textId="3040185D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При чувствителни към аспирин астматици, получаващи едновременно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инхалаторни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и/или перорални кортикостероиди, лечението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>, сравнено с плацебо, води до значително подобрение в контрола на астмата (ФЕО1 8,55 % спрямо -1,74 % промяна спрямо изходните стойности и понижение в общата употреба на бета-</w:t>
      </w:r>
      <w:proofErr w:type="spellStart"/>
      <w:r w:rsidRPr="007104D4">
        <w:rPr>
          <w:rFonts w:eastAsia="Times New Roman" w:cs="Arial"/>
          <w:color w:val="000000"/>
          <w:lang w:eastAsia="bg-BG"/>
        </w:rPr>
        <w:t>агонисти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-27,78 % спрямо 2,09 % промяна спрямо изходните стойности).</w:t>
      </w:r>
    </w:p>
    <w:p w14:paraId="189A3A06" w14:textId="77777777" w:rsidR="00317675" w:rsidRPr="007104D4" w:rsidRDefault="00317675" w:rsidP="00317675"/>
    <w:p w14:paraId="333F81DA" w14:textId="77777777" w:rsidR="00317675" w:rsidRPr="007104D4" w:rsidRDefault="00317675" w:rsidP="00317675"/>
    <w:p w14:paraId="346B622B" w14:textId="3718F0EB" w:rsidR="00875EEC" w:rsidRPr="007104D4" w:rsidRDefault="002C50EE" w:rsidP="005726E3">
      <w:pPr>
        <w:pStyle w:val="Heading2"/>
      </w:pPr>
      <w:r w:rsidRPr="007104D4">
        <w:t>5.2. Фармакокинетични свойства</w:t>
      </w:r>
    </w:p>
    <w:p w14:paraId="52DF3020" w14:textId="574623C6" w:rsidR="00317675" w:rsidRPr="007104D4" w:rsidRDefault="00317675" w:rsidP="00317675"/>
    <w:p w14:paraId="05B7EA03" w14:textId="77777777" w:rsidR="00317675" w:rsidRPr="007104D4" w:rsidRDefault="00317675" w:rsidP="00317675">
      <w:pPr>
        <w:pStyle w:val="Heading3"/>
        <w:rPr>
          <w:rFonts w:eastAsia="Times New Roman"/>
          <w:u w:val="single"/>
        </w:rPr>
      </w:pPr>
      <w:r w:rsidRPr="007104D4">
        <w:rPr>
          <w:rFonts w:eastAsia="Times New Roman"/>
          <w:u w:val="single"/>
          <w:lang w:eastAsia="bg-BG"/>
        </w:rPr>
        <w:t>Абсорбция</w:t>
      </w:r>
    </w:p>
    <w:p w14:paraId="7B991E99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>След п</w:t>
      </w:r>
      <w:r w:rsidRPr="007104D4">
        <w:rPr>
          <w:rFonts w:eastAsia="Times New Roman" w:cs="Arial"/>
          <w:i/>
          <w:iCs/>
          <w:color w:val="000000"/>
          <w:lang w:eastAsia="bg-BG"/>
        </w:rPr>
        <w:t xml:space="preserve">ерорално приложение </w:t>
      </w:r>
      <w:proofErr w:type="spellStart"/>
      <w:r w:rsidRPr="007104D4">
        <w:rPr>
          <w:rFonts w:eastAsia="Times New Roman" w:cs="Arial"/>
          <w:i/>
          <w:iCs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i/>
          <w:iCs/>
          <w:color w:val="000000"/>
          <w:lang w:eastAsia="bg-BG"/>
        </w:rPr>
        <w:t xml:space="preserve"> се абсорбира бързо.</w:t>
      </w:r>
      <w:r w:rsidRPr="007104D4">
        <w:rPr>
          <w:rFonts w:eastAsia="Times New Roman" w:cs="Arial"/>
          <w:color w:val="000000"/>
          <w:lang w:eastAsia="bg-BG"/>
        </w:rPr>
        <w:t xml:space="preserve"> Средната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ликова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плазмена концентрация (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</w:t>
      </w:r>
      <w:r w:rsidRPr="007104D4">
        <w:rPr>
          <w:rFonts w:eastAsia="Times New Roman" w:cs="Arial"/>
          <w:color w:val="000000"/>
          <w:vertAlign w:val="subscript"/>
        </w:rPr>
        <w:t>max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) за филмираните таблетки от 10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се достига 3 часа (</w:t>
      </w:r>
      <w:proofErr w:type="spellStart"/>
      <w:r w:rsidRPr="007104D4">
        <w:rPr>
          <w:rFonts w:eastAsia="Times New Roman" w:cs="Arial"/>
          <w:color w:val="000000"/>
          <w:lang w:eastAsia="bg-BG"/>
        </w:rPr>
        <w:t>Т</w:t>
      </w:r>
      <w:r w:rsidRPr="007104D4">
        <w:rPr>
          <w:rFonts w:eastAsia="Times New Roman" w:cs="Arial"/>
          <w:color w:val="000000"/>
          <w:vertAlign w:val="subscript"/>
        </w:rPr>
        <w:t>max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) след приложение на гладно при възрастни. Средната перорална бионаличност е 64%. </w:t>
      </w:r>
      <w:r w:rsidRPr="007104D4">
        <w:rPr>
          <w:rFonts w:eastAsia="Times New Roman" w:cs="Arial"/>
          <w:color w:val="000000"/>
          <w:lang w:eastAsia="bg-BG"/>
        </w:rPr>
        <w:lastRenderedPageBreak/>
        <w:t xml:space="preserve">Пероралната бионаличност 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</w:t>
      </w:r>
      <w:r w:rsidRPr="007104D4">
        <w:rPr>
          <w:rFonts w:eastAsia="Times New Roman" w:cs="Arial"/>
          <w:color w:val="000000"/>
          <w:vertAlign w:val="subscript"/>
        </w:rPr>
        <w:t>max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не се повлияват от стандартно хранене. Безопасността и ефикасността са демонстрирани при клинични изпитвания, при които 10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филмирани таблетки са прилагани независимо от времето на приемане на храна.</w:t>
      </w:r>
    </w:p>
    <w:p w14:paraId="389AF60D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C37C58C" w14:textId="02BD70BF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С таблетките за дъвчене от 5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,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</w:t>
      </w:r>
      <w:r w:rsidRPr="007104D4">
        <w:rPr>
          <w:rFonts w:eastAsia="Times New Roman" w:cs="Arial"/>
          <w:color w:val="000000"/>
          <w:vertAlign w:val="subscript"/>
        </w:rPr>
        <w:t>max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се достига 2 часа след приложението при възрастни на гладно. Средната перорална бионаличност е 73% и намалява до </w:t>
      </w:r>
      <w:r w:rsidRPr="007104D4">
        <w:rPr>
          <w:rFonts w:eastAsia="Times New Roman" w:cs="Arial"/>
          <w:i/>
          <w:iCs/>
          <w:color w:val="000000"/>
          <w:lang w:eastAsia="bg-BG"/>
        </w:rPr>
        <w:t>63 %</w:t>
      </w:r>
      <w:r w:rsidRPr="007104D4">
        <w:rPr>
          <w:rFonts w:eastAsia="Times New Roman" w:cs="Arial"/>
          <w:color w:val="000000"/>
          <w:lang w:eastAsia="bg-BG"/>
        </w:rPr>
        <w:t xml:space="preserve"> при стандартно хранене.</w:t>
      </w:r>
    </w:p>
    <w:p w14:paraId="30247C33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2A27057" w14:textId="1C77848B" w:rsidR="00317675" w:rsidRPr="007104D4" w:rsidRDefault="00317675" w:rsidP="00317675">
      <w:pPr>
        <w:pStyle w:val="Heading3"/>
        <w:rPr>
          <w:rFonts w:eastAsia="Times New Roman"/>
          <w:u w:val="single"/>
        </w:rPr>
      </w:pPr>
      <w:r w:rsidRPr="007104D4">
        <w:rPr>
          <w:rFonts w:eastAsia="Times New Roman"/>
          <w:u w:val="single"/>
          <w:lang w:eastAsia="bg-BG"/>
        </w:rPr>
        <w:t>Разпределение</w:t>
      </w:r>
    </w:p>
    <w:p w14:paraId="6CBC8355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се свързва повече от 99 % с плазмените протеини. Обемът на разпределение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в равновесно състояние достига средно до 8-11 литра. Проучвания при плъхове с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радиомаркиран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r w:rsidRPr="007104D4">
        <w:rPr>
          <w:rFonts w:eastAsia="Times New Roman" w:cs="Arial"/>
          <w:i/>
          <w:iCs/>
          <w:color w:val="000000"/>
          <w:lang w:eastAsia="bg-BG"/>
        </w:rPr>
        <w:t>показват минимално</w:t>
      </w:r>
      <w:r w:rsidRPr="007104D4">
        <w:rPr>
          <w:rFonts w:eastAsia="Times New Roman" w:cs="Arial"/>
          <w:color w:val="000000"/>
          <w:lang w:eastAsia="bg-BG"/>
        </w:rPr>
        <w:t xml:space="preserve"> преминаване през кръвно-мозъчната бариера. Освен това, концентрациите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радиомаркиран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материал на 24-ия час след дозата са минимални във всички други тъкани.</w:t>
      </w:r>
    </w:p>
    <w:p w14:paraId="03815119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70749E5" w14:textId="2BDE2013" w:rsidR="00317675" w:rsidRPr="007104D4" w:rsidRDefault="00317675" w:rsidP="00317675">
      <w:pPr>
        <w:pStyle w:val="Heading3"/>
        <w:rPr>
          <w:rFonts w:eastAsia="Times New Roman"/>
          <w:u w:val="single"/>
        </w:rPr>
      </w:pPr>
      <w:r w:rsidRPr="007104D4">
        <w:rPr>
          <w:rFonts w:eastAsia="Times New Roman"/>
          <w:u w:val="single"/>
          <w:lang w:eastAsia="bg-BG"/>
        </w:rPr>
        <w:t>Биотрансформация</w:t>
      </w:r>
    </w:p>
    <w:p w14:paraId="0DAA8CF8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метаболизира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в голяма степен. При проучвания с терапевтични дози, плазмените концентрации на метаболитите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не са измерими в равновесно състояние при възрастни и деца.</w:t>
      </w:r>
    </w:p>
    <w:p w14:paraId="0829B076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2EEB11A" w14:textId="1310D78B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Цитохром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Р450 2С8 е основният ензим, участващ в метаболизма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. Допълнително </w:t>
      </w:r>
      <w:r w:rsidRPr="007104D4">
        <w:rPr>
          <w:rFonts w:eastAsia="Times New Roman" w:cs="Arial"/>
          <w:color w:val="000000"/>
        </w:rPr>
        <w:t xml:space="preserve">CYP </w:t>
      </w:r>
      <w:r w:rsidRPr="007104D4">
        <w:rPr>
          <w:rFonts w:eastAsia="Times New Roman" w:cs="Arial"/>
          <w:color w:val="000000"/>
          <w:lang w:eastAsia="bg-BG"/>
        </w:rPr>
        <w:t xml:space="preserve">ЗА4 и 2С9 може да имат минимално участие, въпреки че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итраконазол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инхибитор на </w:t>
      </w:r>
      <w:r w:rsidRPr="007104D4">
        <w:rPr>
          <w:rFonts w:eastAsia="Times New Roman" w:cs="Arial"/>
          <w:color w:val="000000"/>
        </w:rPr>
        <w:t xml:space="preserve">CYP </w:t>
      </w:r>
      <w:r w:rsidRPr="007104D4">
        <w:rPr>
          <w:rFonts w:eastAsia="Times New Roman" w:cs="Arial"/>
          <w:color w:val="000000"/>
          <w:lang w:eastAsia="bg-BG"/>
        </w:rPr>
        <w:t xml:space="preserve">ЗА4, е показал, че не променя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фармакокинетичните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параметри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при здрави доброволци, приемали 10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дневно. Базирайки се на </w:t>
      </w:r>
      <w:proofErr w:type="spellStart"/>
      <w:r w:rsidRPr="007104D4">
        <w:rPr>
          <w:rFonts w:eastAsia="Times New Roman" w:cs="Arial"/>
          <w:i/>
          <w:iCs/>
          <w:color w:val="000000"/>
        </w:rPr>
        <w:t>in</w:t>
      </w:r>
      <w:proofErr w:type="spellEnd"/>
      <w:r w:rsidRPr="007104D4">
        <w:rPr>
          <w:rFonts w:eastAsia="Times New Roman" w:cs="Arial"/>
          <w:i/>
          <w:iCs/>
          <w:color w:val="000000"/>
        </w:rPr>
        <w:t xml:space="preserve"> </w:t>
      </w:r>
      <w:proofErr w:type="spellStart"/>
      <w:r w:rsidRPr="007104D4">
        <w:rPr>
          <w:rFonts w:eastAsia="Times New Roman" w:cs="Arial"/>
          <w:i/>
          <w:iCs/>
          <w:color w:val="000000"/>
        </w:rPr>
        <w:t>vitro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резултати в човешки чернодробни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микрозоми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терапевтичните плазмени </w:t>
      </w:r>
      <w:r w:rsidRPr="007104D4">
        <w:rPr>
          <w:rFonts w:eastAsia="Times New Roman" w:cs="Arial"/>
          <w:i/>
          <w:iCs/>
          <w:color w:val="000000"/>
          <w:lang w:eastAsia="bg-BG"/>
        </w:rPr>
        <w:t xml:space="preserve">концентрации на </w:t>
      </w:r>
      <w:proofErr w:type="spellStart"/>
      <w:r w:rsidRPr="007104D4">
        <w:rPr>
          <w:rFonts w:eastAsia="Times New Roman" w:cs="Arial"/>
          <w:i/>
          <w:iCs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i/>
          <w:iCs/>
          <w:color w:val="000000"/>
          <w:lang w:eastAsia="bg-BG"/>
        </w:rPr>
        <w:t xml:space="preserve"> не</w:t>
      </w:r>
      <w:r w:rsidRPr="007104D4">
        <w:rPr>
          <w:rFonts w:eastAsia="Times New Roman" w:cs="Arial"/>
          <w:color w:val="000000"/>
          <w:lang w:eastAsia="bg-BG"/>
        </w:rPr>
        <w:t xml:space="preserve"> потискат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цитохром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Р450 ЗА4,2С9,1А2,2А6,2С19 или </w:t>
      </w:r>
      <w:r w:rsidRPr="007104D4">
        <w:rPr>
          <w:rFonts w:eastAsia="Times New Roman" w:cs="Arial"/>
          <w:color w:val="000000"/>
        </w:rPr>
        <w:t xml:space="preserve">2D6. </w:t>
      </w:r>
      <w:r w:rsidRPr="007104D4">
        <w:rPr>
          <w:rFonts w:eastAsia="Times New Roman" w:cs="Arial"/>
          <w:color w:val="000000"/>
          <w:lang w:eastAsia="bg-BG"/>
        </w:rPr>
        <w:t xml:space="preserve">Приносът на метаболитите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към терапевтичния ефект е минимален.</w:t>
      </w:r>
    </w:p>
    <w:p w14:paraId="7A20CBB2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A0D1652" w14:textId="426364DA" w:rsidR="00317675" w:rsidRPr="007104D4" w:rsidRDefault="00317675" w:rsidP="00317675">
      <w:pPr>
        <w:pStyle w:val="Heading3"/>
        <w:rPr>
          <w:rFonts w:eastAsia="Times New Roman"/>
          <w:u w:val="single"/>
        </w:rPr>
      </w:pPr>
      <w:r w:rsidRPr="007104D4">
        <w:rPr>
          <w:rFonts w:eastAsia="Times New Roman"/>
          <w:u w:val="single"/>
          <w:lang w:eastAsia="bg-BG"/>
        </w:rPr>
        <w:t>Елиминиране</w:t>
      </w:r>
    </w:p>
    <w:p w14:paraId="631E4CDC" w14:textId="67E44AE1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i/>
          <w:iCs/>
          <w:color w:val="000000"/>
          <w:lang w:eastAsia="bg-BG"/>
        </w:rPr>
        <w:t>При здрави възрастни</w:t>
      </w:r>
      <w:r w:rsidRPr="007104D4">
        <w:rPr>
          <w:rFonts w:eastAsia="Times New Roman" w:cs="Arial"/>
          <w:color w:val="000000"/>
          <w:lang w:eastAsia="bg-BG"/>
        </w:rPr>
        <w:t xml:space="preserve"> плазменият клирънс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е средно 45 </w:t>
      </w:r>
      <w:r w:rsidRPr="007104D4">
        <w:rPr>
          <w:rFonts w:eastAsia="Times New Roman" w:cs="Arial"/>
          <w:color w:val="000000"/>
        </w:rPr>
        <w:t>ml/</w:t>
      </w:r>
      <w:proofErr w:type="spellStart"/>
      <w:r w:rsidRPr="007104D4">
        <w:rPr>
          <w:rFonts w:eastAsia="Times New Roman" w:cs="Arial"/>
          <w:color w:val="000000"/>
        </w:rPr>
        <w:t>min</w:t>
      </w:r>
      <w:proofErr w:type="spellEnd"/>
      <w:r w:rsidRPr="007104D4">
        <w:rPr>
          <w:rFonts w:eastAsia="Times New Roman" w:cs="Arial"/>
          <w:color w:val="000000"/>
        </w:rPr>
        <w:t xml:space="preserve">. </w:t>
      </w:r>
      <w:r w:rsidRPr="007104D4">
        <w:rPr>
          <w:rFonts w:eastAsia="Times New Roman" w:cs="Arial"/>
          <w:color w:val="000000"/>
          <w:lang w:eastAsia="bg-BG"/>
        </w:rPr>
        <w:t>След една</w:t>
      </w:r>
      <w:r w:rsidRPr="007104D4">
        <w:rPr>
          <w:rFonts w:eastAsia="Times New Roman" w:cs="Arial"/>
          <w:color w:val="000000"/>
          <w:u w:val="single"/>
          <w:lang w:eastAsia="bg-BG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перорална доза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радиомаркиран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86% от радиоактивността е открита във фекалните маси до 5 дни и &lt;0,2% - в урината. Това, свързано с определената за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перорална бионаличност, показва, че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се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екскретира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почти изцяло чрез жлъчката.</w:t>
      </w:r>
    </w:p>
    <w:p w14:paraId="38D74F34" w14:textId="573356F6" w:rsidR="00317675" w:rsidRPr="007104D4" w:rsidRDefault="00317675" w:rsidP="00317675">
      <w:pPr>
        <w:rPr>
          <w:rFonts w:cs="Arial"/>
        </w:rPr>
      </w:pPr>
    </w:p>
    <w:p w14:paraId="6FA8E70C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u w:val="single"/>
          <w:lang w:eastAsia="bg-BG"/>
        </w:rPr>
        <w:t>Характерни особености на пациента</w:t>
      </w:r>
    </w:p>
    <w:p w14:paraId="3DB4A1C2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Не е необходимо съобразяване на дозировката за пациенти в напреднала възраст или лека до умерена чернодробна недостатъчност. Не са провеждани проучвания с пациенти с бъбречни увреждания. Тъй като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 неговите метаболити се елиминират чрез жлъчката, не е необходимо съобразяване на дозировката при пациенти с бъбречно увреждане. Няма данни за фармакокинетиката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при пациенти с тежка чернодробна недостатъчност </w:t>
      </w:r>
      <w:r w:rsidRPr="007104D4">
        <w:rPr>
          <w:rFonts w:eastAsia="Times New Roman" w:cs="Arial"/>
          <w:color w:val="000000"/>
        </w:rPr>
        <w:t>(</w:t>
      </w:r>
      <w:proofErr w:type="spellStart"/>
      <w:r w:rsidRPr="007104D4">
        <w:rPr>
          <w:rFonts w:eastAsia="Times New Roman" w:cs="Arial"/>
          <w:color w:val="000000"/>
        </w:rPr>
        <w:t>Child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- </w:t>
      </w:r>
      <w:proofErr w:type="spellStart"/>
      <w:r w:rsidRPr="007104D4">
        <w:rPr>
          <w:rFonts w:eastAsia="Times New Roman" w:cs="Arial"/>
          <w:color w:val="000000"/>
        </w:rPr>
        <w:t>Pugh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степен &gt;9).</w:t>
      </w:r>
    </w:p>
    <w:p w14:paraId="060E2669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5AE669E" w14:textId="1EA39EC1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При високи дози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(20 и 60 пъти над препоръчителната доза при възрастни) се наблюдава намаление в плазмените концентрации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теофилин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. Този ефект не е наблюдаван при препоръчителната доза от 10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>дневно.</w:t>
      </w:r>
    </w:p>
    <w:p w14:paraId="679BF966" w14:textId="77777777" w:rsidR="00317675" w:rsidRPr="007104D4" w:rsidRDefault="00317675" w:rsidP="00317675"/>
    <w:p w14:paraId="4F31844C" w14:textId="33971B99" w:rsidR="00875EEC" w:rsidRPr="007104D4" w:rsidRDefault="002C50EE" w:rsidP="005726E3">
      <w:pPr>
        <w:pStyle w:val="Heading2"/>
      </w:pPr>
      <w:r w:rsidRPr="007104D4">
        <w:lastRenderedPageBreak/>
        <w:t>5.3. Предклинични данни за безопасност</w:t>
      </w:r>
    </w:p>
    <w:p w14:paraId="470A7ED2" w14:textId="78B007A4" w:rsidR="00317675" w:rsidRPr="007104D4" w:rsidRDefault="00317675" w:rsidP="00317675"/>
    <w:p w14:paraId="326A09FB" w14:textId="77777777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В проучвания при животни за токсичност са били наблюдавани минимални биохимични промени в серумните нива на </w:t>
      </w:r>
      <w:r w:rsidRPr="007104D4">
        <w:rPr>
          <w:rFonts w:eastAsia="Times New Roman" w:cs="Arial"/>
          <w:color w:val="000000"/>
        </w:rPr>
        <w:t xml:space="preserve">ALT, </w:t>
      </w:r>
      <w:r w:rsidRPr="007104D4">
        <w:rPr>
          <w:rFonts w:eastAsia="Times New Roman" w:cs="Arial"/>
          <w:color w:val="000000"/>
          <w:lang w:eastAsia="bg-BG"/>
        </w:rPr>
        <w:t xml:space="preserve">глюкозата, фосфора 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триглицеридите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които обаче са били преходни. Проявите на токсичност при животните са били увеличаване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саливацията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, гастроинтестинални симптоми, редки изпражнения и йонен дисбаланс. Тези симптоми са наблюдавани при дози 17 пъти по-високи от клиничните. При маймуни нежеланите лекарствени реакции са възниквали при дози от 150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>/</w:t>
      </w:r>
      <w:proofErr w:type="spellStart"/>
      <w:r w:rsidRPr="007104D4">
        <w:rPr>
          <w:rFonts w:eastAsia="Times New Roman" w:cs="Arial"/>
          <w:color w:val="000000"/>
        </w:rPr>
        <w:t>kg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/дневно (&gt; 232 пъти по-голяма доза от клиничната). При проучвания при животни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не е оказал ефект върху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фертилитета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или репродуктивните възможности при доза надхвърляща клиничната с повече от 24 пъти. В проучване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фертилитета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при женски плъхове е наблюдавано леко намаляване на теглото при малките при доза 200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>/</w:t>
      </w:r>
      <w:proofErr w:type="spellStart"/>
      <w:r w:rsidRPr="007104D4">
        <w:rPr>
          <w:rFonts w:eastAsia="Times New Roman" w:cs="Arial"/>
          <w:color w:val="000000"/>
        </w:rPr>
        <w:t>kg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/дневно (&gt; 69 пъти клиничната доза). В проучвания със зайци е наблюдавана по-висока честота на непълна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осификация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в сравнение със съответни контролни животни при приложение на доза 24 пъти над клиничната. Не са наблюдавани аномалии при плъхове.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преминава през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плацентарната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бариера и се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екскретира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в кърмата при животни.</w:t>
      </w:r>
    </w:p>
    <w:p w14:paraId="0B0FBDC8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90DC398" w14:textId="0B45AD23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Смърт не настъпва при еднократен перорален прием на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натрий в дози до 5 000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>/</w:t>
      </w:r>
      <w:proofErr w:type="spellStart"/>
      <w:r w:rsidRPr="007104D4">
        <w:rPr>
          <w:rFonts w:eastAsia="Times New Roman" w:cs="Arial"/>
          <w:color w:val="000000"/>
        </w:rPr>
        <w:t>kg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при мишки и плъхове (15 000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>/m</w:t>
      </w:r>
      <w:r w:rsidRPr="007104D4">
        <w:rPr>
          <w:rFonts w:eastAsia="Times New Roman" w:cs="Arial"/>
          <w:color w:val="000000"/>
          <w:vertAlign w:val="superscript"/>
        </w:rPr>
        <w:t>2</w:t>
      </w:r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при мишки и 30 000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>/m</w:t>
      </w:r>
      <w:r w:rsidRPr="007104D4">
        <w:rPr>
          <w:rFonts w:eastAsia="Times New Roman" w:cs="Arial"/>
          <w:color w:val="000000"/>
          <w:vertAlign w:val="superscript"/>
        </w:rPr>
        <w:t>2</w:t>
      </w:r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съответно при плъхове), максимално изпитвана доза. Тази доза отговаря на 25 000 пъти препоръчителната човешка дневна доза при възрастни (определена при възрастни пациенти с тегло 50 </w:t>
      </w:r>
      <w:proofErr w:type="spellStart"/>
      <w:r w:rsidRPr="007104D4">
        <w:rPr>
          <w:rFonts w:eastAsia="Times New Roman" w:cs="Arial"/>
          <w:color w:val="000000"/>
        </w:rPr>
        <w:t>kg</w:t>
      </w:r>
      <w:proofErr w:type="spellEnd"/>
      <w:r w:rsidRPr="007104D4">
        <w:rPr>
          <w:rFonts w:eastAsia="Times New Roman" w:cs="Arial"/>
          <w:color w:val="000000"/>
        </w:rPr>
        <w:t>).</w:t>
      </w:r>
    </w:p>
    <w:p w14:paraId="5D3D146E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01556CB" w14:textId="5793D41C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r w:rsidRPr="007104D4">
        <w:rPr>
          <w:rFonts w:eastAsia="Times New Roman" w:cs="Arial"/>
          <w:color w:val="000000"/>
          <w:lang w:eastAsia="bg-BG"/>
        </w:rPr>
        <w:t xml:space="preserve">Установено е, че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не е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фототоксичен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при мишки за УВЛ или лъчите от видимия спектър при дози до 500 </w:t>
      </w:r>
      <w:proofErr w:type="spellStart"/>
      <w:r w:rsidRPr="007104D4">
        <w:rPr>
          <w:rFonts w:eastAsia="Times New Roman" w:cs="Arial"/>
          <w:color w:val="000000"/>
        </w:rPr>
        <w:t>mg</w:t>
      </w:r>
      <w:proofErr w:type="spellEnd"/>
      <w:r w:rsidRPr="007104D4">
        <w:rPr>
          <w:rFonts w:eastAsia="Times New Roman" w:cs="Arial"/>
          <w:color w:val="000000"/>
        </w:rPr>
        <w:t>/</w:t>
      </w:r>
      <w:proofErr w:type="spellStart"/>
      <w:r w:rsidRPr="007104D4">
        <w:rPr>
          <w:rFonts w:eastAsia="Times New Roman" w:cs="Arial"/>
          <w:color w:val="000000"/>
        </w:rPr>
        <w:t>kg</w:t>
      </w:r>
      <w:proofErr w:type="spellEnd"/>
      <w:r w:rsidRPr="007104D4">
        <w:rPr>
          <w:rFonts w:eastAsia="Times New Roman" w:cs="Arial"/>
          <w:color w:val="000000"/>
          <w:lang w:eastAsia="bg-BG"/>
        </w:rPr>
        <w:t>/дневно (приблизително 200 пъти над клиничната доза).</w:t>
      </w:r>
    </w:p>
    <w:p w14:paraId="5C6631DD" w14:textId="77777777" w:rsidR="00317675" w:rsidRPr="007104D4" w:rsidRDefault="00317675" w:rsidP="00317675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DAF628B" w14:textId="6C643C32" w:rsidR="00317675" w:rsidRPr="007104D4" w:rsidRDefault="00317675" w:rsidP="00317675">
      <w:pPr>
        <w:spacing w:line="240" w:lineRule="auto"/>
        <w:rPr>
          <w:rFonts w:eastAsia="Times New Roman" w:cs="Arial"/>
          <w:sz w:val="24"/>
          <w:szCs w:val="24"/>
        </w:rPr>
      </w:pPr>
      <w:proofErr w:type="spellStart"/>
      <w:r w:rsidRPr="007104D4">
        <w:rPr>
          <w:rFonts w:eastAsia="Times New Roman" w:cs="Arial"/>
          <w:color w:val="000000"/>
          <w:lang w:eastAsia="bg-BG"/>
        </w:rPr>
        <w:t>Монтелукаст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не е бил мутагенен в </w:t>
      </w:r>
      <w:proofErr w:type="spellStart"/>
      <w:r w:rsidRPr="007104D4">
        <w:rPr>
          <w:rFonts w:eastAsia="Times New Roman" w:cs="Arial"/>
          <w:i/>
          <w:iCs/>
          <w:color w:val="000000"/>
        </w:rPr>
        <w:t>in</w:t>
      </w:r>
      <w:proofErr w:type="spellEnd"/>
      <w:r w:rsidRPr="007104D4">
        <w:rPr>
          <w:rFonts w:eastAsia="Times New Roman" w:cs="Arial"/>
          <w:i/>
          <w:iCs/>
          <w:color w:val="000000"/>
        </w:rPr>
        <w:t xml:space="preserve"> </w:t>
      </w:r>
      <w:proofErr w:type="spellStart"/>
      <w:r w:rsidRPr="007104D4">
        <w:rPr>
          <w:rFonts w:eastAsia="Times New Roman" w:cs="Arial"/>
          <w:i/>
          <w:iCs/>
          <w:color w:val="000000"/>
        </w:rPr>
        <w:t>vitro</w:t>
      </w:r>
      <w:proofErr w:type="spellEnd"/>
      <w:r w:rsidRPr="007104D4">
        <w:rPr>
          <w:rFonts w:eastAsia="Times New Roman" w:cs="Arial"/>
          <w:i/>
          <w:iCs/>
          <w:color w:val="000000"/>
        </w:rPr>
        <w:t xml:space="preserve"> </w:t>
      </w:r>
      <w:r w:rsidRPr="007104D4">
        <w:rPr>
          <w:rFonts w:eastAsia="Times New Roman" w:cs="Arial"/>
          <w:i/>
          <w:iCs/>
          <w:color w:val="000000"/>
          <w:lang w:eastAsia="bg-BG"/>
        </w:rPr>
        <w:t xml:space="preserve">и </w:t>
      </w:r>
      <w:proofErr w:type="spellStart"/>
      <w:r w:rsidRPr="007104D4">
        <w:rPr>
          <w:rFonts w:eastAsia="Times New Roman" w:cs="Arial"/>
          <w:i/>
          <w:iCs/>
          <w:color w:val="000000"/>
        </w:rPr>
        <w:t>in</w:t>
      </w:r>
      <w:proofErr w:type="spellEnd"/>
      <w:r w:rsidRPr="007104D4">
        <w:rPr>
          <w:rFonts w:eastAsia="Times New Roman" w:cs="Arial"/>
          <w:i/>
          <w:iCs/>
          <w:color w:val="000000"/>
        </w:rPr>
        <w:t xml:space="preserve"> </w:t>
      </w:r>
      <w:proofErr w:type="spellStart"/>
      <w:r w:rsidRPr="007104D4">
        <w:rPr>
          <w:rFonts w:eastAsia="Times New Roman" w:cs="Arial"/>
          <w:i/>
          <w:iCs/>
          <w:color w:val="000000"/>
        </w:rPr>
        <w:t>vivo</w:t>
      </w:r>
      <w:proofErr w:type="spellEnd"/>
      <w:r w:rsidRPr="007104D4">
        <w:rPr>
          <w:rFonts w:eastAsia="Times New Roman" w:cs="Arial"/>
          <w:color w:val="000000"/>
        </w:rPr>
        <w:t xml:space="preserve"> </w:t>
      </w:r>
      <w:r w:rsidRPr="007104D4">
        <w:rPr>
          <w:rFonts w:eastAsia="Times New Roman" w:cs="Arial"/>
          <w:color w:val="000000"/>
          <w:lang w:eastAsia="bg-BG"/>
        </w:rPr>
        <w:t xml:space="preserve">тестванията, нито </w:t>
      </w:r>
      <w:proofErr w:type="spellStart"/>
      <w:r w:rsidRPr="007104D4">
        <w:rPr>
          <w:rFonts w:eastAsia="Times New Roman" w:cs="Arial"/>
          <w:color w:val="000000"/>
          <w:lang w:eastAsia="bg-BG"/>
        </w:rPr>
        <w:t>туморогенен</w:t>
      </w:r>
      <w:proofErr w:type="spellEnd"/>
      <w:r w:rsidRPr="007104D4">
        <w:rPr>
          <w:rFonts w:eastAsia="Times New Roman" w:cs="Arial"/>
          <w:color w:val="000000"/>
          <w:lang w:eastAsia="bg-BG"/>
        </w:rPr>
        <w:t xml:space="preserve"> при гризачи.</w:t>
      </w:r>
    </w:p>
    <w:p w14:paraId="1422181D" w14:textId="77777777" w:rsidR="00317675" w:rsidRPr="007104D4" w:rsidRDefault="00317675" w:rsidP="00317675"/>
    <w:p w14:paraId="1BA6531D" w14:textId="5B416769" w:rsidR="00B6672E" w:rsidRPr="007104D4" w:rsidRDefault="002C50EE" w:rsidP="00936AD0">
      <w:pPr>
        <w:pStyle w:val="Heading1"/>
      </w:pPr>
      <w:r w:rsidRPr="007104D4">
        <w:t>7. ПРИТЕЖАТЕЛ НА РАЗРЕШЕНИЕТО ЗА УПОТРЕБА</w:t>
      </w:r>
    </w:p>
    <w:p w14:paraId="77291164" w14:textId="7D8D18E5" w:rsidR="00317675" w:rsidRPr="007104D4" w:rsidRDefault="00317675" w:rsidP="00317675"/>
    <w:p w14:paraId="42DCD536" w14:textId="77777777" w:rsidR="00317675" w:rsidRPr="007104D4" w:rsidRDefault="00317675" w:rsidP="00317675">
      <w:r w:rsidRPr="007104D4">
        <w:t xml:space="preserve">N.V. </w:t>
      </w:r>
      <w:proofErr w:type="spellStart"/>
      <w:r w:rsidRPr="007104D4">
        <w:t>Organon</w:t>
      </w:r>
      <w:proofErr w:type="spellEnd"/>
    </w:p>
    <w:p w14:paraId="6C0C0A77" w14:textId="77777777" w:rsidR="00317675" w:rsidRPr="007104D4" w:rsidRDefault="00317675" w:rsidP="00317675">
      <w:pPr>
        <w:rPr>
          <w:lang w:eastAsia="bg-BG"/>
        </w:rPr>
      </w:pPr>
      <w:proofErr w:type="spellStart"/>
      <w:r w:rsidRPr="007104D4">
        <w:t>Kloosterstraat</w:t>
      </w:r>
      <w:proofErr w:type="spellEnd"/>
      <w:r w:rsidRPr="007104D4">
        <w:t xml:space="preserve"> </w:t>
      </w:r>
      <w:r w:rsidRPr="007104D4">
        <w:rPr>
          <w:lang w:eastAsia="bg-BG"/>
        </w:rPr>
        <w:t xml:space="preserve">6 </w:t>
      </w:r>
    </w:p>
    <w:p w14:paraId="3526ED48" w14:textId="77777777" w:rsidR="00317675" w:rsidRPr="007104D4" w:rsidRDefault="00317675" w:rsidP="00317675">
      <w:r w:rsidRPr="007104D4">
        <w:rPr>
          <w:lang w:eastAsia="bg-BG"/>
        </w:rPr>
        <w:t xml:space="preserve">5349 </w:t>
      </w:r>
      <w:r w:rsidRPr="007104D4">
        <w:t xml:space="preserve">AB </w:t>
      </w:r>
      <w:proofErr w:type="spellStart"/>
      <w:r w:rsidRPr="007104D4">
        <w:t>Oss</w:t>
      </w:r>
      <w:proofErr w:type="spellEnd"/>
      <w:r w:rsidRPr="007104D4">
        <w:t xml:space="preserve"> </w:t>
      </w:r>
    </w:p>
    <w:p w14:paraId="2900F4DD" w14:textId="24FA65FA" w:rsidR="00317675" w:rsidRPr="007104D4" w:rsidRDefault="00317675" w:rsidP="00317675">
      <w:r w:rsidRPr="007104D4">
        <w:rPr>
          <w:lang w:eastAsia="bg-BG"/>
        </w:rPr>
        <w:t>Нидерландия</w:t>
      </w:r>
    </w:p>
    <w:p w14:paraId="508F3A54" w14:textId="3169A53F" w:rsidR="00B6672E" w:rsidRPr="007104D4" w:rsidRDefault="00936AD0" w:rsidP="00936AD0">
      <w:pPr>
        <w:pStyle w:val="Heading1"/>
      </w:pPr>
      <w:r w:rsidRPr="007104D4">
        <w:t>8.</w:t>
      </w:r>
      <w:r w:rsidR="002C50EE" w:rsidRPr="007104D4">
        <w:t>НОМЕР НА РАЗРЕШЕНИЕТО ЗА УПОТРЕБА</w:t>
      </w:r>
    </w:p>
    <w:p w14:paraId="3CF51D4E" w14:textId="227214C0" w:rsidR="00317675" w:rsidRPr="007104D4" w:rsidRDefault="00317675" w:rsidP="00317675"/>
    <w:p w14:paraId="0D92D44F" w14:textId="6D8412D7" w:rsidR="00317675" w:rsidRPr="007104D4" w:rsidRDefault="00317675" w:rsidP="00317675">
      <w:proofErr w:type="spellStart"/>
      <w:r w:rsidRPr="007104D4">
        <w:t>Per</w:t>
      </w:r>
      <w:proofErr w:type="spellEnd"/>
      <w:r w:rsidRPr="007104D4">
        <w:t>. №9800292</w:t>
      </w:r>
    </w:p>
    <w:p w14:paraId="3BC5EC53" w14:textId="7ED3C168" w:rsidR="00875EEC" w:rsidRPr="007104D4" w:rsidRDefault="002C50EE" w:rsidP="005726E3">
      <w:pPr>
        <w:pStyle w:val="Heading1"/>
      </w:pPr>
      <w:r w:rsidRPr="007104D4">
        <w:t>9. ДАТА НА ПЪРВО РАЗРЕШАВАНЕ/ПОДНОВЯВАНЕ НА РАЗРЕШЕНИЕТО ЗА УПОТРЕБА</w:t>
      </w:r>
    </w:p>
    <w:p w14:paraId="1CAFA400" w14:textId="19335929" w:rsidR="00317675" w:rsidRPr="007104D4" w:rsidRDefault="00317675" w:rsidP="00317675"/>
    <w:p w14:paraId="2DACD95C" w14:textId="77777777" w:rsidR="00317675" w:rsidRPr="007104D4" w:rsidRDefault="00317675" w:rsidP="00317675">
      <w:pPr>
        <w:rPr>
          <w:sz w:val="24"/>
          <w:szCs w:val="24"/>
        </w:rPr>
      </w:pPr>
      <w:r w:rsidRPr="007104D4">
        <w:rPr>
          <w:lang w:eastAsia="bg-BG"/>
        </w:rPr>
        <w:t>Дата на първо разрешаване: 18 септември 1998 г.</w:t>
      </w:r>
    </w:p>
    <w:p w14:paraId="5B1B72DD" w14:textId="77777777" w:rsidR="00317675" w:rsidRPr="007104D4" w:rsidRDefault="00317675" w:rsidP="00317675">
      <w:pPr>
        <w:rPr>
          <w:sz w:val="24"/>
          <w:szCs w:val="24"/>
        </w:rPr>
      </w:pPr>
      <w:r w:rsidRPr="007104D4">
        <w:rPr>
          <w:lang w:eastAsia="bg-BG"/>
        </w:rPr>
        <w:t>Дата на последно подновяване: 18 март 2010 г.</w:t>
      </w:r>
    </w:p>
    <w:p w14:paraId="61F04678" w14:textId="77777777" w:rsidR="00317675" w:rsidRPr="007104D4" w:rsidRDefault="00317675" w:rsidP="00317675"/>
    <w:p w14:paraId="43FB38A2" w14:textId="1E62F256" w:rsidR="007C605B" w:rsidRPr="007104D4" w:rsidRDefault="002C50EE" w:rsidP="005726E3">
      <w:pPr>
        <w:pStyle w:val="Heading1"/>
      </w:pPr>
      <w:r w:rsidRPr="007104D4">
        <w:t>10. ДАТА НА АКТУАЛИЗИРАНЕ НА ТЕКСТА</w:t>
      </w:r>
      <w:bookmarkEnd w:id="0"/>
    </w:p>
    <w:sectPr w:rsidR="007C605B" w:rsidRPr="00710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74D0D9E"/>
    <w:multiLevelType w:val="hybridMultilevel"/>
    <w:tmpl w:val="4E6C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C16F5"/>
    <w:multiLevelType w:val="hybridMultilevel"/>
    <w:tmpl w:val="E5EAD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D06A3"/>
    <w:multiLevelType w:val="hybridMultilevel"/>
    <w:tmpl w:val="BAC0E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 w16cid:durableId="1429883289">
    <w:abstractNumId w:val="29"/>
  </w:num>
  <w:num w:numId="2" w16cid:durableId="1828470051">
    <w:abstractNumId w:val="0"/>
  </w:num>
  <w:num w:numId="3" w16cid:durableId="1199272991">
    <w:abstractNumId w:val="14"/>
  </w:num>
  <w:num w:numId="4" w16cid:durableId="129129741">
    <w:abstractNumId w:val="3"/>
  </w:num>
  <w:num w:numId="5" w16cid:durableId="1775321967">
    <w:abstractNumId w:val="1"/>
  </w:num>
  <w:num w:numId="6" w16cid:durableId="708187532">
    <w:abstractNumId w:val="17"/>
  </w:num>
  <w:num w:numId="7" w16cid:durableId="1591430556">
    <w:abstractNumId w:val="12"/>
  </w:num>
  <w:num w:numId="8" w16cid:durableId="1566529118">
    <w:abstractNumId w:val="16"/>
  </w:num>
  <w:num w:numId="9" w16cid:durableId="1938098665">
    <w:abstractNumId w:val="2"/>
  </w:num>
  <w:num w:numId="10" w16cid:durableId="1336806057">
    <w:abstractNumId w:val="4"/>
  </w:num>
  <w:num w:numId="11" w16cid:durableId="1280377074">
    <w:abstractNumId w:val="32"/>
  </w:num>
  <w:num w:numId="12" w16cid:durableId="2003119058">
    <w:abstractNumId w:val="15"/>
  </w:num>
  <w:num w:numId="13" w16cid:durableId="1958944786">
    <w:abstractNumId w:val="20"/>
  </w:num>
  <w:num w:numId="14" w16cid:durableId="883255638">
    <w:abstractNumId w:val="13"/>
  </w:num>
  <w:num w:numId="15" w16cid:durableId="381441020">
    <w:abstractNumId w:val="31"/>
  </w:num>
  <w:num w:numId="16" w16cid:durableId="179512422">
    <w:abstractNumId w:val="11"/>
  </w:num>
  <w:num w:numId="17" w16cid:durableId="1421635024">
    <w:abstractNumId w:val="26"/>
  </w:num>
  <w:num w:numId="18" w16cid:durableId="1244071180">
    <w:abstractNumId w:val="8"/>
  </w:num>
  <w:num w:numId="19" w16cid:durableId="795175744">
    <w:abstractNumId w:val="28"/>
  </w:num>
  <w:num w:numId="20" w16cid:durableId="1112556653">
    <w:abstractNumId w:val="25"/>
  </w:num>
  <w:num w:numId="21" w16cid:durableId="1565683631">
    <w:abstractNumId w:val="18"/>
  </w:num>
  <w:num w:numId="22" w16cid:durableId="1458253683">
    <w:abstractNumId w:val="27"/>
  </w:num>
  <w:num w:numId="23" w16cid:durableId="1421415175">
    <w:abstractNumId w:val="19"/>
  </w:num>
  <w:num w:numId="24" w16cid:durableId="1453132489">
    <w:abstractNumId w:val="9"/>
  </w:num>
  <w:num w:numId="25" w16cid:durableId="2078431284">
    <w:abstractNumId w:val="23"/>
  </w:num>
  <w:num w:numId="26" w16cid:durableId="1767579853">
    <w:abstractNumId w:val="22"/>
  </w:num>
  <w:num w:numId="27" w16cid:durableId="376130388">
    <w:abstractNumId w:val="33"/>
  </w:num>
  <w:num w:numId="28" w16cid:durableId="513148555">
    <w:abstractNumId w:val="6"/>
  </w:num>
  <w:num w:numId="29" w16cid:durableId="1088234352">
    <w:abstractNumId w:val="21"/>
  </w:num>
  <w:num w:numId="30" w16cid:durableId="974875944">
    <w:abstractNumId w:val="36"/>
  </w:num>
  <w:num w:numId="31" w16cid:durableId="1750149099">
    <w:abstractNumId w:val="5"/>
  </w:num>
  <w:num w:numId="32" w16cid:durableId="277028002">
    <w:abstractNumId w:val="35"/>
  </w:num>
  <w:num w:numId="33" w16cid:durableId="960113694">
    <w:abstractNumId w:val="30"/>
  </w:num>
  <w:num w:numId="34" w16cid:durableId="4410033">
    <w:abstractNumId w:val="34"/>
  </w:num>
  <w:num w:numId="35" w16cid:durableId="661540442">
    <w:abstractNumId w:val="7"/>
  </w:num>
  <w:num w:numId="36" w16cid:durableId="1791313588">
    <w:abstractNumId w:val="10"/>
  </w:num>
  <w:num w:numId="37" w16cid:durableId="212939798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A00"/>
    <w:rsid w:val="00176B7F"/>
    <w:rsid w:val="00185A46"/>
    <w:rsid w:val="001915B6"/>
    <w:rsid w:val="001D1B23"/>
    <w:rsid w:val="002B3C38"/>
    <w:rsid w:val="002B4DBB"/>
    <w:rsid w:val="002C50EE"/>
    <w:rsid w:val="00317675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726E3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104D4"/>
    <w:rsid w:val="007122AD"/>
    <w:rsid w:val="0075649D"/>
    <w:rsid w:val="007C605B"/>
    <w:rsid w:val="008134C8"/>
    <w:rsid w:val="00814073"/>
    <w:rsid w:val="00826F0D"/>
    <w:rsid w:val="00875EEC"/>
    <w:rsid w:val="00893B92"/>
    <w:rsid w:val="008A6AF2"/>
    <w:rsid w:val="008C70A2"/>
    <w:rsid w:val="00936AD0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6672E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B32D3"/>
    <w:rsid w:val="00DD466D"/>
    <w:rsid w:val="00EB6364"/>
    <w:rsid w:val="00EE76D8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3878</Words>
  <Characters>22109</Characters>
  <Application>Microsoft Office Word</Application>
  <DocSecurity>0</DocSecurity>
  <Lines>184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Maria Vasileva</cp:lastModifiedBy>
  <cp:revision>4</cp:revision>
  <dcterms:created xsi:type="dcterms:W3CDTF">2022-11-22T14:58:00Z</dcterms:created>
  <dcterms:modified xsi:type="dcterms:W3CDTF">2022-12-07T08:01:00Z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