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Pr="00145127" w:rsidRDefault="002C50EE" w:rsidP="002C50EE">
      <w:pPr>
        <w:pStyle w:val="Heading1"/>
        <w:jc w:val="center"/>
      </w:pPr>
      <w:bookmarkStart w:id="0" w:name="_Hlk63124480"/>
      <w:r w:rsidRPr="00145127">
        <w:t>КРАТКА ХАРАКТЕРИСТИКА НА ПРОДУКТА</w:t>
      </w:r>
    </w:p>
    <w:p w14:paraId="79516554" w14:textId="4E1ECFBE" w:rsidR="00DB32D3" w:rsidRPr="00145127" w:rsidRDefault="00DD466D" w:rsidP="005726E3">
      <w:pPr>
        <w:pStyle w:val="Heading1"/>
      </w:pPr>
      <w:r w:rsidRPr="00145127">
        <w:t>1.ИМЕ НА ЛЕКАРСТВЕНИЯ ПРОДУКТ</w:t>
      </w:r>
    </w:p>
    <w:p w14:paraId="0F1480D8" w14:textId="209FA9A0" w:rsidR="006A08F7" w:rsidRPr="00145127" w:rsidRDefault="006A08F7" w:rsidP="006A08F7"/>
    <w:p w14:paraId="7922EA68" w14:textId="77777777" w:rsidR="006A08F7" w:rsidRPr="00145127" w:rsidRDefault="006A08F7" w:rsidP="006A08F7">
      <w:pPr>
        <w:rPr>
          <w:sz w:val="24"/>
          <w:szCs w:val="24"/>
        </w:rPr>
      </w:pPr>
      <w:proofErr w:type="spellStart"/>
      <w:r w:rsidRPr="00145127">
        <w:rPr>
          <w:lang w:eastAsia="bg-BG"/>
        </w:rPr>
        <w:t>Собикомби</w:t>
      </w:r>
      <w:proofErr w:type="spellEnd"/>
      <w:r w:rsidRPr="00145127">
        <w:rPr>
          <w:lang w:eastAsia="bg-BG"/>
        </w:rPr>
        <w:t xml:space="preserve"> 5 </w:t>
      </w:r>
      <w:proofErr w:type="spellStart"/>
      <w:r w:rsidRPr="00145127">
        <w:t>mg</w:t>
      </w:r>
      <w:proofErr w:type="spellEnd"/>
      <w:r w:rsidRPr="00145127">
        <w:t xml:space="preserve">/5 </w:t>
      </w:r>
      <w:proofErr w:type="spellStart"/>
      <w:r w:rsidRPr="00145127">
        <w:t>mg</w:t>
      </w:r>
      <w:proofErr w:type="spellEnd"/>
      <w:r w:rsidRPr="00145127">
        <w:t xml:space="preserve"> </w:t>
      </w:r>
      <w:r w:rsidRPr="00145127">
        <w:rPr>
          <w:lang w:eastAsia="bg-BG"/>
        </w:rPr>
        <w:t>таблетки</w:t>
      </w:r>
    </w:p>
    <w:p w14:paraId="4B87913D" w14:textId="77777777" w:rsidR="006A08F7" w:rsidRPr="00145127" w:rsidRDefault="006A08F7" w:rsidP="006A08F7">
      <w:pPr>
        <w:rPr>
          <w:sz w:val="24"/>
          <w:szCs w:val="24"/>
        </w:rPr>
      </w:pPr>
      <w:proofErr w:type="spellStart"/>
      <w:r w:rsidRPr="00145127">
        <w:rPr>
          <w:lang w:eastAsia="bg-BG"/>
        </w:rPr>
        <w:t>Собикомби</w:t>
      </w:r>
      <w:proofErr w:type="spellEnd"/>
      <w:r w:rsidRPr="00145127">
        <w:rPr>
          <w:lang w:eastAsia="bg-BG"/>
        </w:rPr>
        <w:t xml:space="preserve"> 5 </w:t>
      </w:r>
      <w:proofErr w:type="spellStart"/>
      <w:r w:rsidRPr="00145127">
        <w:t>mg</w:t>
      </w:r>
      <w:proofErr w:type="spellEnd"/>
      <w:r w:rsidRPr="00145127">
        <w:t>/</w:t>
      </w:r>
      <w:r w:rsidRPr="00145127">
        <w:rPr>
          <w:lang w:eastAsia="bg-BG"/>
        </w:rPr>
        <w:t xml:space="preserve">10 </w:t>
      </w:r>
      <w:proofErr w:type="spellStart"/>
      <w:r w:rsidRPr="00145127">
        <w:t>mg</w:t>
      </w:r>
      <w:proofErr w:type="spellEnd"/>
      <w:r w:rsidRPr="00145127">
        <w:t xml:space="preserve"> </w:t>
      </w:r>
      <w:r w:rsidRPr="00145127">
        <w:rPr>
          <w:lang w:eastAsia="bg-BG"/>
        </w:rPr>
        <w:t>таблетки</w:t>
      </w:r>
    </w:p>
    <w:p w14:paraId="2ADBBBEF" w14:textId="77777777" w:rsidR="006A08F7" w:rsidRPr="00145127" w:rsidRDefault="006A08F7" w:rsidP="006A08F7">
      <w:pPr>
        <w:rPr>
          <w:sz w:val="24"/>
          <w:szCs w:val="24"/>
        </w:rPr>
      </w:pPr>
      <w:proofErr w:type="spellStart"/>
      <w:r w:rsidRPr="00145127">
        <w:rPr>
          <w:lang w:eastAsia="bg-BG"/>
        </w:rPr>
        <w:t>Собикомби</w:t>
      </w:r>
      <w:proofErr w:type="spellEnd"/>
      <w:r w:rsidRPr="00145127">
        <w:rPr>
          <w:lang w:eastAsia="bg-BG"/>
        </w:rPr>
        <w:t xml:space="preserve"> 10 </w:t>
      </w:r>
      <w:proofErr w:type="spellStart"/>
      <w:r w:rsidRPr="00145127">
        <w:t>mg</w:t>
      </w:r>
      <w:proofErr w:type="spellEnd"/>
      <w:r w:rsidRPr="00145127">
        <w:t xml:space="preserve">/5 </w:t>
      </w:r>
      <w:proofErr w:type="spellStart"/>
      <w:r w:rsidRPr="00145127">
        <w:t>mg</w:t>
      </w:r>
      <w:proofErr w:type="spellEnd"/>
      <w:r w:rsidRPr="00145127">
        <w:t xml:space="preserve"> </w:t>
      </w:r>
      <w:r w:rsidRPr="00145127">
        <w:rPr>
          <w:lang w:eastAsia="bg-BG"/>
        </w:rPr>
        <w:t>таблетки</w:t>
      </w:r>
    </w:p>
    <w:p w14:paraId="4AC59372" w14:textId="77777777" w:rsidR="006A08F7" w:rsidRPr="00145127" w:rsidRDefault="006A08F7" w:rsidP="006A08F7">
      <w:pPr>
        <w:rPr>
          <w:sz w:val="24"/>
          <w:szCs w:val="24"/>
        </w:rPr>
      </w:pPr>
      <w:proofErr w:type="spellStart"/>
      <w:r w:rsidRPr="00145127">
        <w:rPr>
          <w:lang w:eastAsia="bg-BG"/>
        </w:rPr>
        <w:t>Собикомби</w:t>
      </w:r>
      <w:proofErr w:type="spellEnd"/>
      <w:r w:rsidRPr="00145127">
        <w:rPr>
          <w:lang w:eastAsia="bg-BG"/>
        </w:rPr>
        <w:t xml:space="preserve"> 10 </w:t>
      </w:r>
      <w:proofErr w:type="spellStart"/>
      <w:r w:rsidRPr="00145127">
        <w:t>mg</w:t>
      </w:r>
      <w:proofErr w:type="spellEnd"/>
      <w:r w:rsidRPr="00145127">
        <w:t>/</w:t>
      </w:r>
      <w:r w:rsidRPr="00145127">
        <w:rPr>
          <w:lang w:eastAsia="bg-BG"/>
        </w:rPr>
        <w:t xml:space="preserve">10 </w:t>
      </w:r>
      <w:proofErr w:type="spellStart"/>
      <w:r w:rsidRPr="00145127">
        <w:t>mg</w:t>
      </w:r>
      <w:proofErr w:type="spellEnd"/>
      <w:r w:rsidRPr="00145127">
        <w:t xml:space="preserve"> </w:t>
      </w:r>
      <w:r w:rsidRPr="00145127">
        <w:rPr>
          <w:lang w:eastAsia="bg-BG"/>
        </w:rPr>
        <w:t>таблетки</w:t>
      </w:r>
    </w:p>
    <w:p w14:paraId="6B90DD07" w14:textId="77777777" w:rsidR="006A08F7" w:rsidRPr="00145127" w:rsidRDefault="006A08F7" w:rsidP="006A08F7"/>
    <w:p w14:paraId="18B64B2B" w14:textId="55885E27" w:rsidR="006A08F7" w:rsidRPr="00145127" w:rsidRDefault="006A08F7" w:rsidP="006A08F7">
      <w:pPr>
        <w:rPr>
          <w:sz w:val="24"/>
          <w:szCs w:val="24"/>
        </w:rPr>
      </w:pPr>
      <w:proofErr w:type="spellStart"/>
      <w:r w:rsidRPr="00145127">
        <w:t>Sobycombi</w:t>
      </w:r>
      <w:proofErr w:type="spellEnd"/>
      <w:r w:rsidRPr="00145127">
        <w:t xml:space="preserve"> </w:t>
      </w:r>
      <w:r w:rsidRPr="00145127">
        <w:rPr>
          <w:lang w:eastAsia="bg-BG"/>
        </w:rPr>
        <w:t xml:space="preserve">5 </w:t>
      </w:r>
      <w:proofErr w:type="spellStart"/>
      <w:r w:rsidRPr="00145127">
        <w:t>mg</w:t>
      </w:r>
      <w:proofErr w:type="spellEnd"/>
      <w:r w:rsidRPr="00145127">
        <w:t xml:space="preserve">/5 </w:t>
      </w:r>
      <w:proofErr w:type="spellStart"/>
      <w:r w:rsidRPr="00145127">
        <w:t>mg</w:t>
      </w:r>
      <w:proofErr w:type="spellEnd"/>
      <w:r w:rsidRPr="00145127">
        <w:t xml:space="preserve"> </w:t>
      </w:r>
      <w:proofErr w:type="spellStart"/>
      <w:r w:rsidRPr="00145127">
        <w:t>tablets</w:t>
      </w:r>
      <w:proofErr w:type="spellEnd"/>
    </w:p>
    <w:p w14:paraId="246E606D" w14:textId="77777777" w:rsidR="006A08F7" w:rsidRPr="00145127" w:rsidRDefault="006A08F7" w:rsidP="006A08F7">
      <w:pPr>
        <w:rPr>
          <w:sz w:val="24"/>
          <w:szCs w:val="24"/>
        </w:rPr>
      </w:pPr>
      <w:proofErr w:type="spellStart"/>
      <w:r w:rsidRPr="00145127">
        <w:t>Sobycombi</w:t>
      </w:r>
      <w:proofErr w:type="spellEnd"/>
      <w:r w:rsidRPr="00145127">
        <w:t xml:space="preserve"> 5 </w:t>
      </w:r>
      <w:proofErr w:type="spellStart"/>
      <w:r w:rsidRPr="00145127">
        <w:t>mg</w:t>
      </w:r>
      <w:proofErr w:type="spellEnd"/>
      <w:r w:rsidRPr="00145127">
        <w:t xml:space="preserve">/10 </w:t>
      </w:r>
      <w:proofErr w:type="spellStart"/>
      <w:r w:rsidRPr="00145127">
        <w:t>mg</w:t>
      </w:r>
      <w:proofErr w:type="spellEnd"/>
      <w:r w:rsidRPr="00145127">
        <w:t xml:space="preserve"> </w:t>
      </w:r>
      <w:proofErr w:type="spellStart"/>
      <w:r w:rsidRPr="00145127">
        <w:t>tablets</w:t>
      </w:r>
      <w:proofErr w:type="spellEnd"/>
    </w:p>
    <w:p w14:paraId="39760B17" w14:textId="77777777" w:rsidR="006A08F7" w:rsidRPr="00145127" w:rsidRDefault="006A08F7" w:rsidP="006A08F7">
      <w:pPr>
        <w:rPr>
          <w:sz w:val="24"/>
          <w:szCs w:val="24"/>
        </w:rPr>
      </w:pPr>
      <w:proofErr w:type="spellStart"/>
      <w:r w:rsidRPr="00145127">
        <w:t>Sobycombi</w:t>
      </w:r>
      <w:proofErr w:type="spellEnd"/>
      <w:r w:rsidRPr="00145127">
        <w:t xml:space="preserve"> 10 </w:t>
      </w:r>
      <w:proofErr w:type="spellStart"/>
      <w:r w:rsidRPr="00145127">
        <w:t>mg</w:t>
      </w:r>
      <w:proofErr w:type="spellEnd"/>
      <w:r w:rsidRPr="00145127">
        <w:t xml:space="preserve">/5 </w:t>
      </w:r>
      <w:proofErr w:type="spellStart"/>
      <w:r w:rsidRPr="00145127">
        <w:t>mg</w:t>
      </w:r>
      <w:proofErr w:type="spellEnd"/>
      <w:r w:rsidRPr="00145127">
        <w:t xml:space="preserve"> </w:t>
      </w:r>
      <w:proofErr w:type="spellStart"/>
      <w:r w:rsidRPr="00145127">
        <w:t>tablets</w:t>
      </w:r>
      <w:proofErr w:type="spellEnd"/>
    </w:p>
    <w:p w14:paraId="009454DD" w14:textId="77777777" w:rsidR="006A08F7" w:rsidRPr="00145127" w:rsidRDefault="006A08F7" w:rsidP="006A08F7">
      <w:pPr>
        <w:rPr>
          <w:sz w:val="24"/>
          <w:szCs w:val="24"/>
        </w:rPr>
      </w:pPr>
      <w:proofErr w:type="spellStart"/>
      <w:r w:rsidRPr="00145127">
        <w:t>Sobycombi</w:t>
      </w:r>
      <w:proofErr w:type="spellEnd"/>
      <w:r w:rsidRPr="00145127">
        <w:t xml:space="preserve"> 10 </w:t>
      </w:r>
      <w:proofErr w:type="spellStart"/>
      <w:r w:rsidRPr="00145127">
        <w:t>mg</w:t>
      </w:r>
      <w:proofErr w:type="spellEnd"/>
      <w:r w:rsidRPr="00145127">
        <w:t xml:space="preserve">/10 </w:t>
      </w:r>
      <w:proofErr w:type="spellStart"/>
      <w:r w:rsidRPr="00145127">
        <w:t>mg</w:t>
      </w:r>
      <w:proofErr w:type="spellEnd"/>
      <w:r w:rsidRPr="00145127">
        <w:t xml:space="preserve"> </w:t>
      </w:r>
      <w:proofErr w:type="spellStart"/>
      <w:r w:rsidRPr="00145127">
        <w:t>tablets</w:t>
      </w:r>
      <w:proofErr w:type="spellEnd"/>
    </w:p>
    <w:p w14:paraId="283B19B9" w14:textId="77777777" w:rsidR="006A08F7" w:rsidRPr="00145127" w:rsidRDefault="006A08F7" w:rsidP="006A08F7"/>
    <w:p w14:paraId="48E6CABE" w14:textId="2F7C3933" w:rsidR="00DB32D3" w:rsidRPr="00145127" w:rsidRDefault="00DD466D" w:rsidP="005726E3">
      <w:pPr>
        <w:pStyle w:val="Heading1"/>
      </w:pPr>
      <w:r w:rsidRPr="00145127">
        <w:t>2. КАЧЕСТВЕН И КОЛИЧЕСТВЕН СЪСТАВ</w:t>
      </w:r>
    </w:p>
    <w:p w14:paraId="4BAB237B" w14:textId="7F7D0A3C" w:rsidR="006A08F7" w:rsidRPr="00145127" w:rsidRDefault="006A08F7" w:rsidP="006A08F7"/>
    <w:p w14:paraId="578FC1D7" w14:textId="77777777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5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/5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 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таблетки</w:t>
      </w:r>
    </w:p>
    <w:p w14:paraId="410C2B6C" w14:textId="77777777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Всяка таблетка съдържа 5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бизопрололов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фумарат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bisoprolol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fumarate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</w:t>
      </w:r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и 5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amlodipine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</w:t>
      </w:r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(като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амлодипинов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безилат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amlodipine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besilate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)).</w:t>
      </w:r>
    </w:p>
    <w:p w14:paraId="2C70BFDD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AEAB1AB" w14:textId="56C70752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5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>/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10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 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таблетки</w:t>
      </w:r>
    </w:p>
    <w:p w14:paraId="68AEA205" w14:textId="77777777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Всяка таблетка съдържа 5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бизопрололов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фумарат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bisoprolol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famarate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 xml:space="preserve">) </w:t>
      </w:r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и</w:t>
      </w:r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amlodipine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</w:t>
      </w:r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(като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амлодипинов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безилат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amlodipine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besilate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)).</w:t>
      </w:r>
    </w:p>
    <w:p w14:paraId="4D15C22D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E8A7CCD" w14:textId="36C8B6B3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10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/5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 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таблетки</w:t>
      </w:r>
    </w:p>
    <w:p w14:paraId="71E275EC" w14:textId="77777777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Всяка таблетка съдържа 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бизопрололов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фумарат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bisoprolol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fumarate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</w:t>
      </w:r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и 5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amlodipine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</w:t>
      </w:r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(като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амлодипинов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безилат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amlodipine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besilate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)).</w:t>
      </w:r>
    </w:p>
    <w:p w14:paraId="33AAB403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7D2DA72" w14:textId="658ED5BE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10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>/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10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 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таблетки</w:t>
      </w:r>
    </w:p>
    <w:p w14:paraId="0F12F6B2" w14:textId="77777777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Всяка таблетка съдържа 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бизопрололов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фумарат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bisoprolol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fumarale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 u</w:t>
      </w:r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amlodipine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</w:t>
      </w:r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(като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амлодипинов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безилат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szCs w:val="20"/>
        </w:rPr>
        <w:t>(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amlodipine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</w:rPr>
        <w:t>besilate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</w:rPr>
        <w:t>)).</w:t>
      </w:r>
    </w:p>
    <w:p w14:paraId="7AFE96DB" w14:textId="77777777" w:rsidR="006A08F7" w:rsidRPr="00145127" w:rsidRDefault="006A08F7" w:rsidP="006A08F7"/>
    <w:p w14:paraId="614984C4" w14:textId="4E83424C" w:rsidR="008A6AF2" w:rsidRPr="00145127" w:rsidRDefault="00DD466D" w:rsidP="002C50EE">
      <w:pPr>
        <w:pStyle w:val="Heading1"/>
      </w:pPr>
      <w:r w:rsidRPr="00145127">
        <w:t>3. ЛЕКАРСТВЕНА ФОРМА</w:t>
      </w:r>
    </w:p>
    <w:p w14:paraId="1C9343BD" w14:textId="589A733D" w:rsidR="006A08F7" w:rsidRPr="00145127" w:rsidRDefault="006A08F7" w:rsidP="006A08F7"/>
    <w:p w14:paraId="5AC3682B" w14:textId="77777777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Таблетка</w:t>
      </w:r>
    </w:p>
    <w:p w14:paraId="3888A6D0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5801A22" w14:textId="0B899793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5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/5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 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таблетки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: бели, кръгли, двойноизпъкнали таблетки със скосени ръбове (диаметър: 6,9-7,1 </w:t>
      </w:r>
      <w:r w:rsidRPr="00145127">
        <w:rPr>
          <w:rFonts w:eastAsia="Times New Roman" w:cs="Arial"/>
          <w:color w:val="000000"/>
          <w:szCs w:val="20"/>
        </w:rPr>
        <w:t xml:space="preserve">mm,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дебелина: 3,0-5,0 </w:t>
      </w:r>
      <w:r w:rsidRPr="00145127">
        <w:rPr>
          <w:rFonts w:eastAsia="Times New Roman" w:cs="Arial"/>
          <w:color w:val="000000"/>
          <w:szCs w:val="20"/>
        </w:rPr>
        <w:t>mm).</w:t>
      </w:r>
    </w:p>
    <w:p w14:paraId="21C1D2D3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E773C07" w14:textId="6D744D2E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5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/10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 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таблетки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: бели, кръгли, леко двойноизпъкнали таблетки със скосени ръбове и гравирани с </w:t>
      </w:r>
      <w:r w:rsidRPr="00145127">
        <w:rPr>
          <w:rFonts w:eastAsia="Times New Roman" w:cs="Arial"/>
          <w:color w:val="000000"/>
          <w:szCs w:val="20"/>
        </w:rPr>
        <w:t xml:space="preserve">CS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от едната страна (диаметър: 10,0-10,2 </w:t>
      </w:r>
      <w:r w:rsidRPr="00145127">
        <w:rPr>
          <w:rFonts w:eastAsia="Times New Roman" w:cs="Arial"/>
          <w:color w:val="000000"/>
          <w:szCs w:val="20"/>
        </w:rPr>
        <w:t xml:space="preserve">mm,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дебелина: 3,4-5,0 </w:t>
      </w:r>
      <w:r w:rsidRPr="00145127">
        <w:rPr>
          <w:rFonts w:eastAsia="Times New Roman" w:cs="Arial"/>
          <w:color w:val="000000"/>
          <w:szCs w:val="20"/>
        </w:rPr>
        <w:t>mm).</w:t>
      </w:r>
    </w:p>
    <w:p w14:paraId="5AC533A7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F46C2CA" w14:textId="23C1BEE6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lastRenderedPageBreak/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10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/5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 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таблетки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: бели, овални, двойноизпъкнали таблетки с делителна черта от едната страна (дължина; 13,0-13,3 </w:t>
      </w:r>
      <w:r w:rsidRPr="00145127">
        <w:rPr>
          <w:rFonts w:eastAsia="Times New Roman" w:cs="Arial"/>
          <w:color w:val="000000"/>
          <w:szCs w:val="20"/>
        </w:rPr>
        <w:t xml:space="preserve">mm,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ширина: 8 </w:t>
      </w:r>
      <w:r w:rsidRPr="00145127">
        <w:rPr>
          <w:rFonts w:eastAsia="Times New Roman" w:cs="Arial"/>
          <w:color w:val="000000"/>
          <w:szCs w:val="20"/>
        </w:rPr>
        <w:t xml:space="preserve">mm,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дебелина: 3,4-5,0 </w:t>
      </w:r>
      <w:r w:rsidRPr="00145127">
        <w:rPr>
          <w:rFonts w:eastAsia="Times New Roman" w:cs="Arial"/>
          <w:color w:val="000000"/>
          <w:szCs w:val="20"/>
        </w:rPr>
        <w:t xml:space="preserve">mm). </w:t>
      </w:r>
      <w:r w:rsidRPr="00145127">
        <w:rPr>
          <w:rFonts w:eastAsia="Times New Roman" w:cs="Arial"/>
          <w:color w:val="000000"/>
          <w:szCs w:val="20"/>
          <w:lang w:eastAsia="bg-BG"/>
        </w:rPr>
        <w:t>Делителната черта не е предназначена за счупване на таблетката.</w:t>
      </w:r>
    </w:p>
    <w:p w14:paraId="00736E55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8ABAF1B" w14:textId="5A5B6D0D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10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>/1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0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  <w:u w:val="single"/>
        </w:rPr>
        <w:t xml:space="preserve"> 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таблетки: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 бели, кръгли, леко двойноизпъкнали таблетки със скосени ръбове и с делителна черта от едната страна (диаметър: 10,0-10,2 </w:t>
      </w:r>
      <w:r w:rsidRPr="00145127">
        <w:rPr>
          <w:rFonts w:eastAsia="Times New Roman" w:cs="Arial"/>
          <w:color w:val="000000"/>
          <w:szCs w:val="20"/>
        </w:rPr>
        <w:t xml:space="preserve">mm,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дебелина: 3,4-5,0 </w:t>
      </w:r>
      <w:r w:rsidRPr="00145127">
        <w:rPr>
          <w:rFonts w:eastAsia="Times New Roman" w:cs="Arial"/>
          <w:color w:val="000000"/>
          <w:szCs w:val="20"/>
        </w:rPr>
        <w:t>m</w:t>
      </w:r>
      <w:r w:rsidRPr="00145127">
        <w:rPr>
          <w:rFonts w:eastAsia="Times New Roman" w:cs="Arial"/>
          <w:color w:val="000000"/>
          <w:szCs w:val="20"/>
          <w:u w:val="single"/>
        </w:rPr>
        <w:t>m).</w:t>
      </w:r>
    </w:p>
    <w:p w14:paraId="3843D33D" w14:textId="3D694BB1" w:rsidR="006A08F7" w:rsidRPr="00145127" w:rsidRDefault="006A08F7" w:rsidP="006A08F7">
      <w:r w:rsidRPr="00145127">
        <w:rPr>
          <w:rFonts w:eastAsia="Times New Roman" w:cs="Arial"/>
          <w:color w:val="000000"/>
          <w:szCs w:val="20"/>
          <w:lang w:eastAsia="bg-BG"/>
        </w:rPr>
        <w:t>Делителната черта не е предназначена за счупване на таблетката.</w:t>
      </w:r>
    </w:p>
    <w:p w14:paraId="490FC2C4" w14:textId="6899DE43" w:rsidR="002C50EE" w:rsidRPr="00145127" w:rsidRDefault="002C50EE" w:rsidP="002C50EE">
      <w:pPr>
        <w:pStyle w:val="Heading1"/>
      </w:pPr>
      <w:r w:rsidRPr="00145127">
        <w:t>4. КЛИНИЧНИ ДАННИ</w:t>
      </w:r>
    </w:p>
    <w:p w14:paraId="0771830A" w14:textId="77576A99" w:rsidR="00DB32D3" w:rsidRPr="00145127" w:rsidRDefault="002C50EE" w:rsidP="005726E3">
      <w:pPr>
        <w:pStyle w:val="Heading2"/>
      </w:pPr>
      <w:r w:rsidRPr="00145127">
        <w:t>4.1. Терапевтични показания</w:t>
      </w:r>
    </w:p>
    <w:p w14:paraId="6FA163A5" w14:textId="1D7898B8" w:rsidR="006A08F7" w:rsidRPr="00145127" w:rsidRDefault="006A08F7" w:rsidP="006A08F7"/>
    <w:p w14:paraId="1DBBB295" w14:textId="77777777" w:rsidR="006A08F7" w:rsidRPr="00145127" w:rsidRDefault="006A08F7" w:rsidP="006A08F7">
      <w:pPr>
        <w:rPr>
          <w:sz w:val="24"/>
          <w:szCs w:val="24"/>
        </w:rPr>
      </w:pPr>
      <w:proofErr w:type="spellStart"/>
      <w:r w:rsidRPr="00145127">
        <w:rPr>
          <w:lang w:eastAsia="bg-BG"/>
        </w:rPr>
        <w:t>Собикомби</w:t>
      </w:r>
      <w:proofErr w:type="spellEnd"/>
      <w:r w:rsidRPr="00145127">
        <w:rPr>
          <w:lang w:eastAsia="bg-BG"/>
        </w:rPr>
        <w:t xml:space="preserve"> е предназначен за </w:t>
      </w:r>
      <w:proofErr w:type="spellStart"/>
      <w:r w:rsidRPr="00145127">
        <w:rPr>
          <w:lang w:eastAsia="bg-BG"/>
        </w:rPr>
        <w:t>заместителна</w:t>
      </w:r>
      <w:proofErr w:type="spellEnd"/>
      <w:r w:rsidRPr="00145127">
        <w:rPr>
          <w:lang w:eastAsia="bg-BG"/>
        </w:rPr>
        <w:t xml:space="preserve"> терапия при лечение на есенциална хипертония и/или стабилна исхемична болест на сърцето при пациенти с вече постигнат контрол с </w:t>
      </w:r>
      <w:proofErr w:type="spellStart"/>
      <w:r w:rsidRPr="00145127">
        <w:rPr>
          <w:lang w:eastAsia="bg-BG"/>
        </w:rPr>
        <w:t>бизопролол</w:t>
      </w:r>
      <w:proofErr w:type="spellEnd"/>
      <w:r w:rsidRPr="00145127">
        <w:rPr>
          <w:lang w:eastAsia="bg-BG"/>
        </w:rPr>
        <w:t xml:space="preserve"> и </w:t>
      </w:r>
      <w:proofErr w:type="spellStart"/>
      <w:r w:rsidRPr="00145127">
        <w:rPr>
          <w:lang w:eastAsia="bg-BG"/>
        </w:rPr>
        <w:t>амлодипин</w:t>
      </w:r>
      <w:proofErr w:type="spellEnd"/>
      <w:r w:rsidRPr="00145127">
        <w:rPr>
          <w:lang w:eastAsia="bg-BG"/>
        </w:rPr>
        <w:t>, прилагани едновременно при същото ниво на дозиране, както и в комбинацията.</w:t>
      </w:r>
    </w:p>
    <w:p w14:paraId="36879459" w14:textId="77777777" w:rsidR="006A08F7" w:rsidRPr="00145127" w:rsidRDefault="006A08F7" w:rsidP="006A08F7"/>
    <w:p w14:paraId="7647A102" w14:textId="44BEC2B0" w:rsidR="00DB32D3" w:rsidRPr="00145127" w:rsidRDefault="002C50EE" w:rsidP="005726E3">
      <w:pPr>
        <w:pStyle w:val="Heading2"/>
      </w:pPr>
      <w:r w:rsidRPr="00145127">
        <w:t>4.2. Дозировка и начин на приложение</w:t>
      </w:r>
    </w:p>
    <w:p w14:paraId="653FBB7E" w14:textId="5908BDA5" w:rsidR="006A08F7" w:rsidRPr="00145127" w:rsidRDefault="006A08F7" w:rsidP="006A08F7"/>
    <w:p w14:paraId="3E7E7B82" w14:textId="77777777" w:rsidR="006A08F7" w:rsidRPr="00145127" w:rsidRDefault="006A08F7" w:rsidP="006A08F7">
      <w:pPr>
        <w:pStyle w:val="Heading3"/>
        <w:rPr>
          <w:rFonts w:eastAsia="Times New Roman"/>
          <w:sz w:val="28"/>
          <w:u w:val="single"/>
        </w:rPr>
      </w:pPr>
      <w:r w:rsidRPr="00145127">
        <w:rPr>
          <w:rFonts w:eastAsia="Times New Roman"/>
          <w:u w:val="single"/>
          <w:lang w:eastAsia="bg-BG"/>
        </w:rPr>
        <w:t>Дозировка</w:t>
      </w:r>
    </w:p>
    <w:p w14:paraId="20BC7D5C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554F29C" w14:textId="089A4101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Препоръчваната доза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е една таблетка дневно.</w:t>
      </w:r>
    </w:p>
    <w:p w14:paraId="04E1932D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6EC0FFA" w14:textId="7A21FC86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Комбинация с фиксирана доза не е подходяща за начална терапия.</w:t>
      </w:r>
    </w:p>
    <w:p w14:paraId="5D0B0654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92DEAB2" w14:textId="5CD7C770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Преди преминаването към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пациентите трябва да бъдат контролирани с постоянни дози от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монокомпонентите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приемани по същото време. Дозата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трябва да се основава на дозите на отделните компоненти на комбинацията по време на преминаване към комбинацията.</w:t>
      </w:r>
    </w:p>
    <w:p w14:paraId="6489A0AD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19198B0" w14:textId="0AFE9AE9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Ако се изисква промяна на дозировката за всяко от активните вещества на фиксираната комбинация поради някаква причина (например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новодиагностицирано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свързано заболяване, промяна на състоянието на пациента или поради лекарствени взаимодействия), отделните компоненти трябва да се използват отново за да се определи дозировката.</w:t>
      </w:r>
    </w:p>
    <w:p w14:paraId="2A28020D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99B7299" w14:textId="0EE60A5B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Внезапното преустановяване на лечението не се препоръчва, защото може да доведе до остро влошаване на състоянието на болните.</w:t>
      </w:r>
    </w:p>
    <w:p w14:paraId="41D95D8E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3B884F8B" w14:textId="5BE38104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Пациенти в старческа възраст</w:t>
      </w:r>
    </w:p>
    <w:p w14:paraId="17602D69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76059EA" w14:textId="4AE6E807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Не се налага коригиране на дозата.</w:t>
      </w:r>
    </w:p>
    <w:p w14:paraId="1E21F13E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6665EB8" w14:textId="5FBAD8F4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Пациенти с бъбречно увреждане</w:t>
      </w:r>
    </w:p>
    <w:p w14:paraId="3F98AAE9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04C844B" w14:textId="1730A0E2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Не се налага корекция на дозата при пациенти с леко до умерено бъбречно увреждане.</w:t>
      </w:r>
    </w:p>
    <w:p w14:paraId="0AC36DD0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27C2E13" w14:textId="5EE177F2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lastRenderedPageBreak/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подлежи на диализа.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трябва да се прилага с особено внимание при пациенти, подложени на хемодиализа (вж. точка 4.4).</w:t>
      </w:r>
    </w:p>
    <w:p w14:paraId="0A04F4B0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1008045" w14:textId="06587173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В случай на тежка бъбречна недостатъчност (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креатинин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клирънс &lt; 20 </w:t>
      </w:r>
      <w:r w:rsidRPr="00145127">
        <w:rPr>
          <w:rFonts w:eastAsia="Times New Roman" w:cs="Arial"/>
          <w:color w:val="000000"/>
          <w:szCs w:val="20"/>
        </w:rPr>
        <w:t>ml/</w:t>
      </w:r>
      <w:proofErr w:type="spellStart"/>
      <w:r w:rsidRPr="00145127">
        <w:rPr>
          <w:rFonts w:eastAsia="Times New Roman" w:cs="Arial"/>
          <w:color w:val="000000"/>
          <w:szCs w:val="20"/>
        </w:rPr>
        <w:t>min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)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дневната доза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трябва да надвишава 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>.</w:t>
      </w:r>
    </w:p>
    <w:p w14:paraId="59B1D1F3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B45AA2A" w14:textId="7B2BC858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Чернодробно увреждане.</w:t>
      </w:r>
    </w:p>
    <w:p w14:paraId="730F6E7E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A9DD198" w14:textId="15D04C65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Препоръки за дозиране не са установени при пациенти с леко до умерено чернодробно увреждане. Фармакокинетиката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е проучена при тежко чернодробно увреждане. В случай на тежко чернодробно увреждане дневната доза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трябва да надвишава 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>.</w:t>
      </w:r>
    </w:p>
    <w:p w14:paraId="7DD9AB11" w14:textId="77777777" w:rsidR="006A08F7" w:rsidRPr="00145127" w:rsidRDefault="006A08F7" w:rsidP="006A08F7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037E80E0" w14:textId="320ED3A2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Педиатрична популация</w:t>
      </w:r>
    </w:p>
    <w:p w14:paraId="533D019D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722BDE2" w14:textId="22849461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Безопасността и ефикасността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при деца под 18 години не са установени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се препоръчва за употреба при пациенти на възраст под 18 години</w:t>
      </w:r>
    </w:p>
    <w:p w14:paraId="01172E40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ADB5CE4" w14:textId="6673BC99" w:rsidR="006A08F7" w:rsidRPr="00145127" w:rsidRDefault="006A08F7" w:rsidP="006A08F7">
      <w:pPr>
        <w:pStyle w:val="Heading3"/>
        <w:rPr>
          <w:rFonts w:eastAsia="Times New Roman"/>
          <w:sz w:val="28"/>
          <w:u w:val="single"/>
        </w:rPr>
      </w:pPr>
      <w:r w:rsidRPr="00145127">
        <w:rPr>
          <w:rFonts w:eastAsia="Times New Roman"/>
          <w:u w:val="single"/>
          <w:lang w:eastAsia="bg-BG"/>
        </w:rPr>
        <w:t>Начин на приложение</w:t>
      </w:r>
    </w:p>
    <w:p w14:paraId="0A559D88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E4C6813" w14:textId="785D69C5" w:rsidR="006A08F7" w:rsidRPr="00145127" w:rsidRDefault="006A08F7" w:rsidP="006A08F7">
      <w:pPr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таблетки трябва да се приема сутрин и могат да се приемат с или без храна. Те трябва да се поглъщат с течност </w:t>
      </w:r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и не трябва да се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 дъвчат.</w:t>
      </w:r>
    </w:p>
    <w:p w14:paraId="3F6039DC" w14:textId="77777777" w:rsidR="006A08F7" w:rsidRPr="00145127" w:rsidRDefault="006A08F7" w:rsidP="006A08F7"/>
    <w:p w14:paraId="74903285" w14:textId="2A796DC4" w:rsidR="00DB32D3" w:rsidRPr="00145127" w:rsidRDefault="002C50EE" w:rsidP="005726E3">
      <w:pPr>
        <w:pStyle w:val="Heading2"/>
      </w:pPr>
      <w:r w:rsidRPr="00145127">
        <w:t>4.3. Противопоказания</w:t>
      </w:r>
    </w:p>
    <w:p w14:paraId="0F74C48F" w14:textId="0DA558F3" w:rsidR="006A08F7" w:rsidRPr="00145127" w:rsidRDefault="006A08F7" w:rsidP="006A08F7"/>
    <w:p w14:paraId="7C1F3F94" w14:textId="77777777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Свързани с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:</w:t>
      </w:r>
    </w:p>
    <w:p w14:paraId="2F6B46F2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остра сърдечна недостатъчност или по време на епизоди на декомпенсация на сърдечна недостатъчност, изискващи </w:t>
      </w:r>
      <w:proofErr w:type="spellStart"/>
      <w:r w:rsidRPr="00145127">
        <w:rPr>
          <w:rFonts w:eastAsia="Times New Roman" w:cs="Arial"/>
          <w:color w:val="000000"/>
          <w:szCs w:val="20"/>
        </w:rPr>
        <w:t>i.v.</w:t>
      </w:r>
      <w:r w:rsidRPr="00145127">
        <w:rPr>
          <w:rFonts w:eastAsia="Times New Roman" w:cs="Arial"/>
          <w:color w:val="000000"/>
          <w:szCs w:val="20"/>
          <w:lang w:eastAsia="bg-BG"/>
        </w:rPr>
        <w:t>инотропна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терапия,</w:t>
      </w:r>
    </w:p>
    <w:p w14:paraId="25C92A15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кардиогенен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шок,</w:t>
      </w:r>
    </w:p>
    <w:p w14:paraId="4FE861E0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втора или трета степен </w:t>
      </w:r>
      <w:r w:rsidRPr="00145127">
        <w:rPr>
          <w:rFonts w:eastAsia="Times New Roman" w:cs="Arial"/>
          <w:color w:val="000000"/>
          <w:szCs w:val="20"/>
        </w:rPr>
        <w:t xml:space="preserve">AV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блок (без пейсмейкър), </w:t>
      </w:r>
    </w:p>
    <w:p w14:paraId="0BED8BC2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синдром на болния синусов възел, </w:t>
      </w:r>
    </w:p>
    <w:p w14:paraId="1F584F55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синоатриален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блок, </w:t>
      </w:r>
    </w:p>
    <w:p w14:paraId="7AB51F50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симптоматична брадикардия, </w:t>
      </w:r>
    </w:p>
    <w:p w14:paraId="57F417EB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симптоматична хипотония, </w:t>
      </w:r>
    </w:p>
    <w:p w14:paraId="0AB5052A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тежка бронхиална астма, </w:t>
      </w:r>
    </w:p>
    <w:p w14:paraId="09E5D8DC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тежки форми на периферно артериално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оклузивно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заболяване или синдром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Рейно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</w:t>
      </w:r>
    </w:p>
    <w:p w14:paraId="63200DE7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нелекуван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феохромоцитом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(виж точка 4.4), </w:t>
      </w:r>
    </w:p>
    <w:p w14:paraId="27D240EC" w14:textId="51BD382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метаболитна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ацидоза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.</w:t>
      </w:r>
    </w:p>
    <w:p w14:paraId="392B64C2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81152DC" w14:textId="5FC239AC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Свързани с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:</w:t>
      </w:r>
    </w:p>
    <w:p w14:paraId="6C936C3C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тежка хипотония, </w:t>
      </w:r>
    </w:p>
    <w:p w14:paraId="5FF7C6A5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шок (включително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кардиогенен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шок), </w:t>
      </w:r>
    </w:p>
    <w:p w14:paraId="0F0208CF" w14:textId="777777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обструкция на оттичането на кръвта от лявата камера (напр. високостепенна аортна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стеноза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), </w:t>
      </w:r>
    </w:p>
    <w:p w14:paraId="5BA49371" w14:textId="3F8C9377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хемодинамично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нестабилна сърдечна недостатъчност след остър инфаркт на миокарда.</w:t>
      </w:r>
    </w:p>
    <w:p w14:paraId="3B81F45C" w14:textId="77777777" w:rsidR="006A08F7" w:rsidRPr="00145127" w:rsidRDefault="006A08F7" w:rsidP="006A08F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3B947DE" w14:textId="5C18B91A" w:rsidR="006A08F7" w:rsidRPr="00145127" w:rsidRDefault="006A08F7" w:rsidP="006A08F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Свързани със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:</w:t>
      </w:r>
    </w:p>
    <w:p w14:paraId="0606E61F" w14:textId="4E07593A" w:rsidR="006A08F7" w:rsidRPr="00145127" w:rsidRDefault="006A08F7" w:rsidP="006A08F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lastRenderedPageBreak/>
        <w:t xml:space="preserve">свръхчувствителност към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дихидропиридинови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производни или към някое от помощните вещества, изброени в точка 6.1.</w:t>
      </w:r>
    </w:p>
    <w:p w14:paraId="1B522232" w14:textId="77777777" w:rsidR="006A08F7" w:rsidRPr="00145127" w:rsidRDefault="006A08F7" w:rsidP="006A08F7"/>
    <w:p w14:paraId="76DC8E58" w14:textId="3107EB2F" w:rsidR="00DB32D3" w:rsidRPr="00145127" w:rsidRDefault="002C50EE" w:rsidP="005726E3">
      <w:pPr>
        <w:pStyle w:val="Heading2"/>
      </w:pPr>
      <w:r w:rsidRPr="00145127">
        <w:t>4.4. Специални предупреждения и предпазни мерки при употреба</w:t>
      </w:r>
    </w:p>
    <w:p w14:paraId="17D63CF3" w14:textId="10ECE5B6" w:rsidR="00594037" w:rsidRPr="00145127" w:rsidRDefault="00594037" w:rsidP="00594037"/>
    <w:p w14:paraId="13353DC5" w14:textId="77777777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По специално при пациенти с исхемична болест на сърцето, преустановяването на терапията със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поради съставката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, не трябва да става внезапно, освен ако не е изрично показано, защото това може да доведе до влошаване на състоянието на сърцето.</w:t>
      </w:r>
    </w:p>
    <w:p w14:paraId="42034712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C8F773E" w14:textId="42D6B5A5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При започване и прекратяване на лечението със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поради наличието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, се налага редовен мониторинг.</w:t>
      </w:r>
    </w:p>
    <w:p w14:paraId="74EC13E9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C2F0987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трябва да се прилага с внимание заради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при: </w:t>
      </w:r>
    </w:p>
    <w:p w14:paraId="3BA7EF20" w14:textId="77777777" w:rsidR="00594037" w:rsidRPr="00145127" w:rsidRDefault="00594037" w:rsidP="0059403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бронхоспазъм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(бронхиална астма,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обструктивна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белодробна болест),захарен диабет, показващ големи вариации на нивата на кръвната захар; симптомите на хипогликемия може да се маскират, </w:t>
      </w:r>
    </w:p>
    <w:p w14:paraId="336FD21A" w14:textId="77777777" w:rsidR="00594037" w:rsidRPr="00145127" w:rsidRDefault="00594037" w:rsidP="0059403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стриктно гладуване/диета, </w:t>
      </w:r>
    </w:p>
    <w:p w14:paraId="07A59201" w14:textId="77777777" w:rsidR="00594037" w:rsidRPr="00145127" w:rsidRDefault="00594037" w:rsidP="0059403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по време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десенсибилизираща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терапия. Както при други бета-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може да увеличи чувствителността към алергени и тежестта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анафилактичните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реакции. Лечението с епинефрин не винаги може да доведе до очаквания терапевтичен ефект, </w:t>
      </w:r>
    </w:p>
    <w:p w14:paraId="0039BEEA" w14:textId="77777777" w:rsidR="00594037" w:rsidRPr="00145127" w:rsidRDefault="00594037" w:rsidP="0059403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първа степен </w:t>
      </w:r>
      <w:r w:rsidRPr="00145127">
        <w:rPr>
          <w:rFonts w:eastAsia="Times New Roman" w:cs="Arial"/>
          <w:color w:val="000000"/>
          <w:szCs w:val="20"/>
        </w:rPr>
        <w:t xml:space="preserve">AV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блок, </w:t>
      </w:r>
    </w:p>
    <w:p w14:paraId="234A876E" w14:textId="77777777" w:rsidR="00594037" w:rsidRPr="00145127" w:rsidRDefault="00594037" w:rsidP="0059403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ангина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Принцметал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: Наблюдавани са случаи на коронарен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вазоспазъм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. Въпреки високата си бета1-селективност, при пациентите с ангина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Принцметал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приемащи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, пристъпи на стенокардия не могат да бъдат напълно изключени</w:t>
      </w:r>
      <w:r w:rsidRPr="00145127">
        <w:rPr>
          <w:rFonts w:eastAsia="Times New Roman" w:cs="Arial"/>
          <w:smallCaps/>
          <w:color w:val="000000"/>
          <w:szCs w:val="20"/>
          <w:lang w:eastAsia="bg-BG"/>
        </w:rPr>
        <w:t xml:space="preserve"> </w:t>
      </w:r>
    </w:p>
    <w:p w14:paraId="3F8A1938" w14:textId="77777777" w:rsidR="00594037" w:rsidRPr="00145127" w:rsidRDefault="00594037" w:rsidP="0059403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периферно артериално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оклузивно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заболяване. Може да се получи засилване на оплакванията, особено в началото на терапията, </w:t>
      </w:r>
    </w:p>
    <w:p w14:paraId="26DE8D12" w14:textId="7D3A4586" w:rsidR="00594037" w:rsidRPr="00145127" w:rsidRDefault="00594037" w:rsidP="00594037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обща анестезия.</w:t>
      </w:r>
    </w:p>
    <w:p w14:paraId="6B3529C4" w14:textId="2FF656C8" w:rsidR="00594037" w:rsidRPr="00145127" w:rsidRDefault="00594037" w:rsidP="00594037">
      <w:pPr>
        <w:rPr>
          <w:rFonts w:cs="Arial"/>
          <w:sz w:val="24"/>
        </w:rPr>
      </w:pPr>
    </w:p>
    <w:p w14:paraId="4AA9B383" w14:textId="77777777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Комбинацията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 калциеви антагонисти от групата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верапамил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или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дилтиазем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антиаритмични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лекарствени средства клас I и с антихипертензивни лекарства с централно действие, по принцип не се препоръчва, за подробности, виж точка 4.5.</w:t>
      </w:r>
    </w:p>
    <w:p w14:paraId="0D13121E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B589456" w14:textId="59D9A16F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Пациенти, подложени на обща анестезия</w:t>
      </w:r>
    </w:p>
    <w:p w14:paraId="403F88B9" w14:textId="77777777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При пациенти, подложени на обща анестезия, бета-блокадата намалява случаите на аритмия и миокардна исхемия по време на въвеждане в анестезия 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интубиране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както и в постоперативния период. Понастоящем се препоръчва поддържащата бета-блокада да бъде продължена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периоперативно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. Анестезиологът трябва да бъде добре запознат с бета-блокадата, поради възможни взаимодействия с други лекарствени средства, водещи до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брадиаритмии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намаляване на рефлекторната тахикардия и понижената рефлекторна способност за компенсация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кръвозагубага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. Ако е необходимо преустановяване на бета-блокиращата терапия преди хирургичната интервенция, това трябва да стане постепенно и да приключи 48 часа преди анестезията.</w:t>
      </w:r>
    </w:p>
    <w:p w14:paraId="3889C5DD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59BEE71" w14:textId="0A173CF2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Пациенти с бронхиална астма или други хронични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обструктивни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белодробни заболявания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Въпреки че </w:t>
      </w:r>
    </w:p>
    <w:p w14:paraId="606D072F" w14:textId="2FAAC6DE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lastRenderedPageBreak/>
        <w:t>кардиоселективните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(бета-1) бета-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могат да имат по-малък ефект върху белодробната функция от неселективните бета-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, както при всички бета-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те трябва да се избягват при пациенти с хронична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обструктивна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белодробна болест, освен ако не съществуват убедителни клинични причини за тяхното приложение. Когато такива причини съществуват,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може да бъде използван с повишено внимание. При пациенти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обструктивни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нарушения на дихателните пътища, лечението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трябва да бъде стартирано с възможно най-ниската доза и пациентите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трябав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ада бъдат внимателно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мониторирани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за поява на нови симптоми (например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диспнея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невъзможност за извършване на тренировка, кашлица). При бронхиална астма или други хронични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обструктивни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белодробни заболявания, които могат да предизвикат симптоми, се препоръчва едновременно приложение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бронходилатираща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терапия. Понякога, при пациенти с астма, може да се появи повишение на резистентността на дихателните пътища, което може да наложи увеличаване дозата на бета2- стимуланти.</w:t>
      </w:r>
    </w:p>
    <w:p w14:paraId="61EF70C8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1B97814" w14:textId="187880BC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Пациенти с псориазис</w:t>
      </w:r>
    </w:p>
    <w:p w14:paraId="53408795" w14:textId="77777777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Пациенти с псориазис или анамнеза за псориазис трябва да приемат бета-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(напр.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), само след внимателна преценка на съотношението полза/риск.</w:t>
      </w:r>
    </w:p>
    <w:p w14:paraId="0FA5D285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D9E43AE" w14:textId="39C6833F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Пациенти с </w:t>
      </w: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феохромоцитом</w:t>
      </w:r>
      <w:proofErr w:type="spellEnd"/>
    </w:p>
    <w:p w14:paraId="6B976145" w14:textId="77777777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При пациенти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феохромоцитом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се прилага само след алфа-рецепторна блокада.</w:t>
      </w:r>
    </w:p>
    <w:p w14:paraId="30A9221C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97B8609" w14:textId="5E9AD40E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Тиреотоксикоза</w:t>
      </w:r>
      <w:proofErr w:type="spellEnd"/>
    </w:p>
    <w:p w14:paraId="02D1C564" w14:textId="77777777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По време на лечение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може да се маскират симптомите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тиреотоксикоза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.</w:t>
      </w:r>
    </w:p>
    <w:p w14:paraId="6748A5A4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48E30B2" w14:textId="638E5B12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Хипертонична криза</w:t>
      </w:r>
    </w:p>
    <w:p w14:paraId="1DEEEC51" w14:textId="77777777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Безопасността и ефикасността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при хипертонична криза не са доказани.</w:t>
      </w:r>
    </w:p>
    <w:p w14:paraId="69D27170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1ECAD20" w14:textId="74C5F845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Пациенти със сърдечна недостатъчност</w:t>
      </w:r>
    </w:p>
    <w:p w14:paraId="1FBA8C54" w14:textId="77777777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Пациентите със сърдечна недостатъчност трябва да се лекуват внимателно поради съдържането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. По време на едно продължително плацебо-контролирано клинично изпитване при пациенти с тежка сърдечна недостатъчност </w:t>
      </w:r>
      <w:r w:rsidRPr="00145127">
        <w:rPr>
          <w:rFonts w:eastAsia="Times New Roman" w:cs="Arial"/>
          <w:color w:val="000000"/>
          <w:szCs w:val="20"/>
        </w:rPr>
        <w:t xml:space="preserve">(NYHA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клас III и IV), се съобщава за по-висока честота на белодробен оток в групата, лекувана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в сравнение с групата, третирана с плацебо.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Блокерите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 калциевите канали, включително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трябва да се използват с повишено внимание при пациенти със застойна сърдечна недостатъчност, тъй като 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те могат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 да увеличат риска от бъдещи сърдечносъдови инциденти и смърт.</w:t>
      </w:r>
    </w:p>
    <w:p w14:paraId="23A8D9E2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2A634FA" w14:textId="4956D7FD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Употреба при пациенти с увредена чернодробна функция</w:t>
      </w:r>
    </w:p>
    <w:p w14:paraId="562767B2" w14:textId="77777777" w:rsidR="00594037" w:rsidRPr="00145127" w:rsidRDefault="00594037" w:rsidP="00594037">
      <w:pPr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Полуживотът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е удължен и </w:t>
      </w:r>
      <w:r w:rsidRPr="00145127">
        <w:rPr>
          <w:rFonts w:eastAsia="Times New Roman" w:cs="Arial"/>
          <w:color w:val="000000"/>
          <w:szCs w:val="20"/>
        </w:rPr>
        <w:t xml:space="preserve">AUC </w:t>
      </w:r>
      <w:r w:rsidRPr="00145127">
        <w:rPr>
          <w:rFonts w:eastAsia="Times New Roman" w:cs="Arial"/>
          <w:color w:val="000000"/>
          <w:szCs w:val="20"/>
          <w:lang w:eastAsia="bg-BG"/>
        </w:rPr>
        <w:t>стойностите са по-високи при пациенти с нарушена чернодробна функция; не са установени препоръки за дозиране в точки случай.</w:t>
      </w:r>
      <w:r w:rsidRPr="00145127">
        <w:rPr>
          <w:rFonts w:eastAsia="Times New Roman" w:cs="Arial"/>
          <w:smallCaps/>
          <w:color w:val="000000"/>
          <w:szCs w:val="20"/>
          <w:lang w:eastAsia="bg-BG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Приемът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трябва да започне от долния край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дозовия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обхват и се изисква повишено внимание, както при първоначалното лечение така и при повишаване на дозата. Бавно титриране на дозата и внимателно наблюдение може да се наложи при пациенти с тежко чернодробно увреждане.</w:t>
      </w:r>
    </w:p>
    <w:p w14:paraId="419917F4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0C1F433" w14:textId="7E16892A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Употреба при бъбречна недостатъчност</w:t>
      </w:r>
    </w:p>
    <w:p w14:paraId="6BC22EE1" w14:textId="77777777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може да се използва при такива пациенти в стандартни дози. Промените в плазмените концентрации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са свързани със степента на бъбречно увреждане.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се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диализира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.</w:t>
      </w:r>
    </w:p>
    <w:p w14:paraId="01B7D477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38D4C3A" w14:textId="2938C3AF" w:rsidR="00594037" w:rsidRPr="00145127" w:rsidRDefault="00594037" w:rsidP="00594037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Натрий</w:t>
      </w:r>
    </w:p>
    <w:p w14:paraId="186BFD8B" w14:textId="74EDEB40" w:rsidR="00594037" w:rsidRPr="00145127" w:rsidRDefault="00594037" w:rsidP="00594037">
      <w:pPr>
        <w:rPr>
          <w:rFonts w:eastAsia="Times New Roman" w:cs="Arial"/>
          <w:color w:val="000000"/>
          <w:szCs w:val="20"/>
          <w:lang w:eastAsia="bg-BG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Това лекарство съдържа по-малко от 1 </w:t>
      </w:r>
      <w:proofErr w:type="spellStart"/>
      <w:r w:rsidRPr="00145127">
        <w:rPr>
          <w:rFonts w:eastAsia="Times New Roman" w:cs="Arial"/>
          <w:color w:val="000000"/>
          <w:szCs w:val="20"/>
        </w:rPr>
        <w:t>mmol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натрий (23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) </w:t>
      </w:r>
      <w:r w:rsidRPr="00145127">
        <w:rPr>
          <w:rFonts w:eastAsia="Times New Roman" w:cs="Arial"/>
          <w:color w:val="000000"/>
          <w:szCs w:val="20"/>
          <w:lang w:eastAsia="bg-BG"/>
        </w:rPr>
        <w:t>на таблетка, т.е. може да се каже, че практически не съдържа натрий.</w:t>
      </w:r>
    </w:p>
    <w:p w14:paraId="6666F267" w14:textId="77777777" w:rsidR="00594037" w:rsidRPr="00145127" w:rsidRDefault="00594037" w:rsidP="00594037">
      <w:pPr>
        <w:rPr>
          <w:rFonts w:cs="Arial"/>
          <w:sz w:val="24"/>
        </w:rPr>
      </w:pPr>
    </w:p>
    <w:p w14:paraId="22543BBB" w14:textId="77777777" w:rsidR="00594037" w:rsidRPr="00145127" w:rsidRDefault="002C50EE" w:rsidP="005726E3">
      <w:pPr>
        <w:pStyle w:val="Heading2"/>
      </w:pPr>
      <w:r w:rsidRPr="00145127">
        <w:t>4.5. Взаимодействие с други лекарствени продукти и други форми на</w:t>
      </w:r>
      <w:r w:rsidR="004F1CE7" w:rsidRPr="00145127">
        <w:t xml:space="preserve"> взаимодействие</w:t>
      </w:r>
    </w:p>
    <w:p w14:paraId="2D6B11AE" w14:textId="77777777" w:rsidR="00594037" w:rsidRPr="00145127" w:rsidRDefault="00594037" w:rsidP="005726E3">
      <w:pPr>
        <w:pStyle w:val="Heading2"/>
      </w:pPr>
    </w:p>
    <w:p w14:paraId="0DD40688" w14:textId="77777777" w:rsidR="00594037" w:rsidRPr="00145127" w:rsidRDefault="00594037" w:rsidP="00594037">
      <w:pPr>
        <w:rPr>
          <w:rFonts w:cs="Arial"/>
        </w:rPr>
      </w:pPr>
      <w:r w:rsidRPr="00145127">
        <w:rPr>
          <w:rFonts w:cs="Arial"/>
          <w:u w:val="single"/>
        </w:rPr>
        <w:t xml:space="preserve">Свързани с </w:t>
      </w:r>
      <w:proofErr w:type="spellStart"/>
      <w:r w:rsidRPr="00145127">
        <w:rPr>
          <w:rFonts w:cs="Arial"/>
          <w:u w:val="single"/>
        </w:rPr>
        <w:t>бизопролол</w:t>
      </w:r>
      <w:proofErr w:type="spellEnd"/>
    </w:p>
    <w:p w14:paraId="45976392" w14:textId="77777777" w:rsidR="00594037" w:rsidRPr="00145127" w:rsidRDefault="00594037" w:rsidP="00594037">
      <w:pPr>
        <w:rPr>
          <w:rFonts w:cs="Arial"/>
          <w:i/>
          <w:iCs/>
          <w:u w:val="single"/>
        </w:rPr>
      </w:pPr>
    </w:p>
    <w:p w14:paraId="1A0B58C4" w14:textId="6F8E6A78" w:rsidR="00594037" w:rsidRPr="00145127" w:rsidRDefault="00594037" w:rsidP="00594037">
      <w:pPr>
        <w:rPr>
          <w:rFonts w:cs="Arial"/>
        </w:rPr>
      </w:pPr>
      <w:r w:rsidRPr="00145127">
        <w:rPr>
          <w:rFonts w:cs="Arial"/>
          <w:i/>
          <w:iCs/>
          <w:u w:val="single"/>
        </w:rPr>
        <w:t>Комбинации, които не се препоръчват</w:t>
      </w:r>
    </w:p>
    <w:p w14:paraId="6498082F" w14:textId="77777777" w:rsidR="00594037" w:rsidRPr="00145127" w:rsidRDefault="00594037" w:rsidP="00594037">
      <w:pPr>
        <w:rPr>
          <w:rFonts w:cs="Arial"/>
        </w:rPr>
      </w:pPr>
    </w:p>
    <w:p w14:paraId="40590403" w14:textId="5BD3BA1E" w:rsidR="00594037" w:rsidRPr="00145127" w:rsidRDefault="00594037" w:rsidP="00594037">
      <w:pPr>
        <w:rPr>
          <w:rFonts w:cs="Arial"/>
        </w:rPr>
      </w:pPr>
      <w:r w:rsidRPr="00145127">
        <w:rPr>
          <w:rFonts w:cs="Arial"/>
        </w:rPr>
        <w:t xml:space="preserve">Калциеви антагонисти от </w:t>
      </w:r>
      <w:proofErr w:type="spellStart"/>
      <w:r w:rsidRPr="00145127">
        <w:rPr>
          <w:rFonts w:cs="Arial"/>
        </w:rPr>
        <w:t>верапамилов</w:t>
      </w:r>
      <w:proofErr w:type="spellEnd"/>
      <w:r w:rsidRPr="00145127">
        <w:rPr>
          <w:rFonts w:cs="Arial"/>
        </w:rPr>
        <w:t xml:space="preserve"> тип и в по-малка степен от </w:t>
      </w:r>
      <w:proofErr w:type="spellStart"/>
      <w:r w:rsidRPr="00145127">
        <w:rPr>
          <w:rFonts w:cs="Arial"/>
        </w:rPr>
        <w:t>дилтиаземов</w:t>
      </w:r>
      <w:proofErr w:type="spellEnd"/>
      <w:r w:rsidRPr="00145127">
        <w:rPr>
          <w:rFonts w:cs="Arial"/>
        </w:rPr>
        <w:t xml:space="preserve"> тип: Негативно влияние върху </w:t>
      </w:r>
      <w:proofErr w:type="spellStart"/>
      <w:r w:rsidRPr="00145127">
        <w:rPr>
          <w:rFonts w:cs="Arial"/>
        </w:rPr>
        <w:t>контрктилитета</w:t>
      </w:r>
      <w:proofErr w:type="spellEnd"/>
      <w:r w:rsidRPr="00145127">
        <w:rPr>
          <w:rFonts w:cs="Arial"/>
        </w:rPr>
        <w:t xml:space="preserve"> и върху </w:t>
      </w:r>
      <w:proofErr w:type="spellStart"/>
      <w:r w:rsidRPr="00145127">
        <w:rPr>
          <w:rFonts w:cs="Arial"/>
        </w:rPr>
        <w:t>атрио-вентрикуларното</w:t>
      </w:r>
      <w:proofErr w:type="spellEnd"/>
      <w:r w:rsidRPr="00145127">
        <w:rPr>
          <w:rFonts w:cs="Arial"/>
        </w:rPr>
        <w:t xml:space="preserve"> провеждане.. Интравенозното приложение на </w:t>
      </w:r>
      <w:proofErr w:type="spellStart"/>
      <w:r w:rsidRPr="00145127">
        <w:rPr>
          <w:rFonts w:cs="Arial"/>
        </w:rPr>
        <w:t>верапамил</w:t>
      </w:r>
      <w:proofErr w:type="spellEnd"/>
      <w:r w:rsidRPr="00145127">
        <w:rPr>
          <w:rFonts w:cs="Arial"/>
        </w:rPr>
        <w:t xml:space="preserve"> при пациенти с лечение с β-</w:t>
      </w:r>
      <w:proofErr w:type="spellStart"/>
      <w:r w:rsidRPr="00145127">
        <w:rPr>
          <w:rFonts w:cs="Arial"/>
        </w:rPr>
        <w:t>блокери</w:t>
      </w:r>
      <w:proofErr w:type="spellEnd"/>
      <w:r w:rsidRPr="00145127">
        <w:rPr>
          <w:rFonts w:cs="Arial"/>
        </w:rPr>
        <w:t xml:space="preserve">, може да доведе до тежка </w:t>
      </w:r>
      <w:proofErr w:type="spellStart"/>
      <w:r w:rsidRPr="00145127">
        <w:rPr>
          <w:rFonts w:cs="Arial"/>
        </w:rPr>
        <w:t>хипотензия</w:t>
      </w:r>
      <w:proofErr w:type="spellEnd"/>
      <w:r w:rsidRPr="00145127">
        <w:rPr>
          <w:rFonts w:cs="Arial"/>
        </w:rPr>
        <w:t xml:space="preserve"> и </w:t>
      </w:r>
      <w:proofErr w:type="spellStart"/>
      <w:r w:rsidRPr="00145127">
        <w:rPr>
          <w:rFonts w:cs="Arial"/>
        </w:rPr>
        <w:t>атриовентрикуларен</w:t>
      </w:r>
      <w:proofErr w:type="spellEnd"/>
      <w:r w:rsidRPr="00145127">
        <w:rPr>
          <w:rFonts w:cs="Arial"/>
        </w:rPr>
        <w:t xml:space="preserve"> блок.</w:t>
      </w:r>
    </w:p>
    <w:p w14:paraId="1784F34D" w14:textId="77777777" w:rsidR="00594037" w:rsidRPr="00145127" w:rsidRDefault="00594037" w:rsidP="00594037">
      <w:pPr>
        <w:rPr>
          <w:rFonts w:cs="Arial"/>
        </w:rPr>
      </w:pPr>
    </w:p>
    <w:p w14:paraId="31FBB265" w14:textId="377ED382" w:rsidR="00594037" w:rsidRPr="00145127" w:rsidRDefault="00594037" w:rsidP="00594037">
      <w:pPr>
        <w:rPr>
          <w:rFonts w:cs="Arial"/>
        </w:rPr>
      </w:pPr>
      <w:r w:rsidRPr="00145127">
        <w:rPr>
          <w:rFonts w:cs="Arial"/>
        </w:rPr>
        <w:t xml:space="preserve">Централно действащи антихипертензивни лекарства като </w:t>
      </w:r>
      <w:proofErr w:type="spellStart"/>
      <w:r w:rsidRPr="00145127">
        <w:rPr>
          <w:rFonts w:cs="Arial"/>
        </w:rPr>
        <w:t>клонидин</w:t>
      </w:r>
      <w:proofErr w:type="spellEnd"/>
      <w:r w:rsidRPr="00145127">
        <w:rPr>
          <w:rFonts w:cs="Arial"/>
        </w:rPr>
        <w:t xml:space="preserve"> и други (напр. </w:t>
      </w:r>
      <w:proofErr w:type="spellStart"/>
      <w:r w:rsidRPr="00145127">
        <w:rPr>
          <w:rFonts w:cs="Arial"/>
        </w:rPr>
        <w:t>метилдопа</w:t>
      </w:r>
      <w:proofErr w:type="spellEnd"/>
      <w:r w:rsidRPr="00145127">
        <w:rPr>
          <w:rFonts w:cs="Arial"/>
        </w:rPr>
        <w:t xml:space="preserve">, </w:t>
      </w:r>
      <w:proofErr w:type="spellStart"/>
      <w:r w:rsidRPr="00145127">
        <w:rPr>
          <w:rFonts w:cs="Arial"/>
        </w:rPr>
        <w:t>моксонодин</w:t>
      </w:r>
      <w:proofErr w:type="spellEnd"/>
      <w:r w:rsidRPr="00145127">
        <w:rPr>
          <w:rFonts w:cs="Arial"/>
        </w:rPr>
        <w:t xml:space="preserve">, </w:t>
      </w:r>
      <w:proofErr w:type="spellStart"/>
      <w:r w:rsidRPr="00145127">
        <w:rPr>
          <w:rFonts w:cs="Arial"/>
        </w:rPr>
        <w:t>рилменидин</w:t>
      </w:r>
      <w:proofErr w:type="spellEnd"/>
      <w:r w:rsidRPr="00145127">
        <w:rPr>
          <w:rFonts w:cs="Arial"/>
        </w:rPr>
        <w:t xml:space="preserve">): Едновременната употреба на централно действащи антихипертензивни лекарствени средства може да влоши сърдечната недостатъчност чрез намаляване на централния </w:t>
      </w:r>
      <w:proofErr w:type="spellStart"/>
      <w:r w:rsidRPr="00145127">
        <w:rPr>
          <w:rFonts w:cs="Arial"/>
        </w:rPr>
        <w:t>симпатиков</w:t>
      </w:r>
      <w:proofErr w:type="spellEnd"/>
      <w:r w:rsidRPr="00145127">
        <w:rPr>
          <w:rFonts w:cs="Arial"/>
        </w:rPr>
        <w:t xml:space="preserve"> тонус (намаляване на сърдечната честота и дебит, </w:t>
      </w:r>
      <w:proofErr w:type="spellStart"/>
      <w:r w:rsidRPr="00145127">
        <w:rPr>
          <w:rFonts w:cs="Arial"/>
        </w:rPr>
        <w:t>вазодилатация</w:t>
      </w:r>
      <w:proofErr w:type="spellEnd"/>
      <w:r w:rsidRPr="00145127">
        <w:rPr>
          <w:rFonts w:cs="Arial"/>
        </w:rPr>
        <w:t>). Внезапно спиране, особено ако е преди преустановяване на бета-</w:t>
      </w:r>
      <w:proofErr w:type="spellStart"/>
      <w:r w:rsidRPr="00145127">
        <w:rPr>
          <w:rFonts w:cs="Arial"/>
        </w:rPr>
        <w:t>блокера</w:t>
      </w:r>
      <w:proofErr w:type="spellEnd"/>
      <w:r w:rsidRPr="00145127">
        <w:rPr>
          <w:rFonts w:cs="Arial"/>
        </w:rPr>
        <w:t>, може да увеличи риска от хипертония вследствие на „</w:t>
      </w:r>
      <w:proofErr w:type="spellStart"/>
      <w:r w:rsidRPr="00145127">
        <w:rPr>
          <w:rFonts w:cs="Arial"/>
        </w:rPr>
        <w:t>rebound</w:t>
      </w:r>
      <w:proofErr w:type="spellEnd"/>
      <w:r w:rsidRPr="00145127">
        <w:rPr>
          <w:rFonts w:cs="Arial"/>
        </w:rPr>
        <w:t>“ - ефект.</w:t>
      </w:r>
    </w:p>
    <w:p w14:paraId="7AD79E03" w14:textId="77777777" w:rsidR="00594037" w:rsidRPr="00145127" w:rsidRDefault="00594037" w:rsidP="00594037">
      <w:pPr>
        <w:rPr>
          <w:rFonts w:cs="Arial"/>
          <w:i/>
          <w:iCs/>
          <w:u w:val="single"/>
        </w:rPr>
      </w:pPr>
    </w:p>
    <w:p w14:paraId="1FF79539" w14:textId="627698FA" w:rsidR="00594037" w:rsidRPr="00145127" w:rsidRDefault="00594037" w:rsidP="00594037">
      <w:pPr>
        <w:rPr>
          <w:rFonts w:cs="Arial"/>
        </w:rPr>
      </w:pPr>
      <w:r w:rsidRPr="00145127">
        <w:rPr>
          <w:rFonts w:cs="Arial"/>
          <w:i/>
          <w:iCs/>
          <w:u w:val="single"/>
        </w:rPr>
        <w:t>Комбинации, които трябва да се използват с внимание</w:t>
      </w:r>
    </w:p>
    <w:p w14:paraId="706E817A" w14:textId="77777777" w:rsidR="00594037" w:rsidRPr="00145127" w:rsidRDefault="00594037" w:rsidP="00594037">
      <w:pPr>
        <w:rPr>
          <w:rFonts w:cs="Arial"/>
          <w:i/>
          <w:iCs/>
        </w:rPr>
      </w:pPr>
    </w:p>
    <w:p w14:paraId="78247EF3" w14:textId="3CD5C836" w:rsidR="00594037" w:rsidRPr="00145127" w:rsidRDefault="00594037" w:rsidP="00594037">
      <w:pPr>
        <w:rPr>
          <w:rFonts w:cs="Arial"/>
        </w:rPr>
      </w:pPr>
      <w:r w:rsidRPr="00145127">
        <w:rPr>
          <w:rFonts w:cs="Arial"/>
          <w:i/>
          <w:iCs/>
        </w:rPr>
        <w:t>Калциеви</w:t>
      </w:r>
      <w:r w:rsidRPr="00145127">
        <w:rPr>
          <w:rFonts w:cs="Arial"/>
        </w:rPr>
        <w:t xml:space="preserve"> антагонисти, от </w:t>
      </w:r>
      <w:proofErr w:type="spellStart"/>
      <w:r w:rsidRPr="00145127">
        <w:rPr>
          <w:rFonts w:cs="Arial"/>
        </w:rPr>
        <w:t>дихидропиридинов</w:t>
      </w:r>
      <w:proofErr w:type="spellEnd"/>
      <w:r w:rsidRPr="00145127">
        <w:rPr>
          <w:rFonts w:cs="Arial"/>
        </w:rPr>
        <w:t xml:space="preserve"> тип, като </w:t>
      </w:r>
      <w:proofErr w:type="spellStart"/>
      <w:r w:rsidRPr="00145127">
        <w:rPr>
          <w:rFonts w:cs="Arial"/>
        </w:rPr>
        <w:t>фелодипин</w:t>
      </w:r>
      <w:proofErr w:type="spellEnd"/>
      <w:r w:rsidRPr="00145127">
        <w:rPr>
          <w:rFonts w:cs="Arial"/>
        </w:rPr>
        <w:t xml:space="preserve"> и </w:t>
      </w:r>
      <w:proofErr w:type="spellStart"/>
      <w:r w:rsidRPr="00145127">
        <w:rPr>
          <w:rFonts w:cs="Arial"/>
        </w:rPr>
        <w:t>амлодипин</w:t>
      </w:r>
      <w:proofErr w:type="spellEnd"/>
      <w:r w:rsidRPr="00145127">
        <w:rPr>
          <w:rFonts w:cs="Arial"/>
        </w:rPr>
        <w:t xml:space="preserve">: Едновременната употреба може да повиши риска от </w:t>
      </w:r>
      <w:proofErr w:type="spellStart"/>
      <w:r w:rsidRPr="00145127">
        <w:rPr>
          <w:rFonts w:cs="Arial"/>
        </w:rPr>
        <w:t>хипотензия</w:t>
      </w:r>
      <w:proofErr w:type="spellEnd"/>
      <w:r w:rsidRPr="00145127">
        <w:rPr>
          <w:rFonts w:cs="Arial"/>
        </w:rPr>
        <w:t xml:space="preserve">, възможно е и увеличаване на риска от допълнително влошаване на </w:t>
      </w:r>
      <w:proofErr w:type="spellStart"/>
      <w:r w:rsidRPr="00145127">
        <w:rPr>
          <w:rFonts w:cs="Arial"/>
        </w:rPr>
        <w:t>систолната</w:t>
      </w:r>
      <w:proofErr w:type="spellEnd"/>
      <w:r w:rsidRPr="00145127">
        <w:rPr>
          <w:rFonts w:cs="Arial"/>
        </w:rPr>
        <w:t xml:space="preserve"> функция на сърцето при пациенти със сърдечна недостатъчност</w:t>
      </w:r>
    </w:p>
    <w:p w14:paraId="333D0DE0" w14:textId="77777777" w:rsidR="00594037" w:rsidRPr="00145127" w:rsidRDefault="00594037" w:rsidP="00594037">
      <w:pPr>
        <w:rPr>
          <w:rFonts w:cs="Arial"/>
        </w:rPr>
      </w:pPr>
    </w:p>
    <w:p w14:paraId="2B2728EA" w14:textId="5A6A188F" w:rsidR="00594037" w:rsidRPr="00145127" w:rsidRDefault="00594037" w:rsidP="00594037">
      <w:pPr>
        <w:rPr>
          <w:rFonts w:cs="Arial"/>
        </w:rPr>
      </w:pPr>
      <w:r w:rsidRPr="00145127">
        <w:rPr>
          <w:rFonts w:cs="Arial"/>
        </w:rPr>
        <w:t xml:space="preserve">Клас I </w:t>
      </w:r>
      <w:proofErr w:type="spellStart"/>
      <w:r w:rsidRPr="00145127">
        <w:rPr>
          <w:rFonts w:cs="Arial"/>
        </w:rPr>
        <w:t>антиаритмици</w:t>
      </w:r>
      <w:proofErr w:type="spellEnd"/>
      <w:r w:rsidRPr="00145127">
        <w:rPr>
          <w:rFonts w:cs="Arial"/>
        </w:rPr>
        <w:t xml:space="preserve"> (напр. </w:t>
      </w:r>
      <w:proofErr w:type="spellStart"/>
      <w:r w:rsidRPr="00145127">
        <w:rPr>
          <w:rFonts w:cs="Arial"/>
        </w:rPr>
        <w:t>хинцдин</w:t>
      </w:r>
      <w:proofErr w:type="spellEnd"/>
      <w:r w:rsidRPr="00145127">
        <w:rPr>
          <w:rFonts w:cs="Arial"/>
        </w:rPr>
        <w:t xml:space="preserve">, </w:t>
      </w:r>
      <w:proofErr w:type="spellStart"/>
      <w:r w:rsidRPr="00145127">
        <w:rPr>
          <w:rFonts w:cs="Arial"/>
        </w:rPr>
        <w:t>дизопирамид</w:t>
      </w:r>
      <w:proofErr w:type="spellEnd"/>
      <w:r w:rsidRPr="00145127">
        <w:rPr>
          <w:rFonts w:cs="Arial"/>
        </w:rPr>
        <w:t xml:space="preserve">, </w:t>
      </w:r>
      <w:proofErr w:type="spellStart"/>
      <w:r w:rsidRPr="00145127">
        <w:rPr>
          <w:rFonts w:cs="Arial"/>
        </w:rPr>
        <w:t>лидокаин</w:t>
      </w:r>
      <w:proofErr w:type="spellEnd"/>
      <w:r w:rsidRPr="00145127">
        <w:rPr>
          <w:rFonts w:cs="Arial"/>
        </w:rPr>
        <w:t xml:space="preserve">, </w:t>
      </w:r>
      <w:proofErr w:type="spellStart"/>
      <w:r w:rsidRPr="00145127">
        <w:rPr>
          <w:rFonts w:cs="Arial"/>
        </w:rPr>
        <w:t>фенитоин</w:t>
      </w:r>
      <w:proofErr w:type="spellEnd"/>
      <w:r w:rsidRPr="00145127">
        <w:rPr>
          <w:rFonts w:cs="Arial"/>
        </w:rPr>
        <w:t xml:space="preserve">, </w:t>
      </w:r>
      <w:proofErr w:type="spellStart"/>
      <w:r w:rsidRPr="00145127">
        <w:rPr>
          <w:rFonts w:cs="Arial"/>
        </w:rPr>
        <w:t>флекаинид</w:t>
      </w:r>
      <w:proofErr w:type="spellEnd"/>
      <w:r w:rsidRPr="00145127">
        <w:rPr>
          <w:rFonts w:cs="Arial"/>
        </w:rPr>
        <w:t xml:space="preserve">, </w:t>
      </w:r>
      <w:proofErr w:type="spellStart"/>
      <w:r w:rsidRPr="00145127">
        <w:rPr>
          <w:rFonts w:cs="Arial"/>
        </w:rPr>
        <w:t>пропафенон</w:t>
      </w:r>
      <w:proofErr w:type="spellEnd"/>
      <w:r w:rsidRPr="00145127">
        <w:rPr>
          <w:rFonts w:cs="Arial"/>
        </w:rPr>
        <w:t xml:space="preserve">): Възможно е засилване на ефекта върху времето за </w:t>
      </w:r>
      <w:proofErr w:type="spellStart"/>
      <w:r w:rsidRPr="00145127">
        <w:rPr>
          <w:rFonts w:cs="Arial"/>
        </w:rPr>
        <w:t>атрио-вентрикуларно</w:t>
      </w:r>
      <w:proofErr w:type="spellEnd"/>
      <w:r w:rsidRPr="00145127">
        <w:rPr>
          <w:rFonts w:cs="Arial"/>
        </w:rPr>
        <w:t xml:space="preserve"> провеждане и увеличаване на отрицателния </w:t>
      </w:r>
      <w:proofErr w:type="spellStart"/>
      <w:r w:rsidRPr="00145127">
        <w:rPr>
          <w:rFonts w:cs="Arial"/>
        </w:rPr>
        <w:t>инотропен</w:t>
      </w:r>
      <w:proofErr w:type="spellEnd"/>
      <w:r w:rsidRPr="00145127">
        <w:rPr>
          <w:rFonts w:cs="Arial"/>
        </w:rPr>
        <w:t xml:space="preserve"> ефект.</w:t>
      </w:r>
    </w:p>
    <w:p w14:paraId="5EFD47EB" w14:textId="77777777" w:rsidR="00594037" w:rsidRPr="00145127" w:rsidRDefault="00594037" w:rsidP="00594037">
      <w:pPr>
        <w:rPr>
          <w:rFonts w:cs="Arial"/>
        </w:rPr>
      </w:pPr>
    </w:p>
    <w:p w14:paraId="18595D92" w14:textId="484A21BE" w:rsidR="00594037" w:rsidRPr="00145127" w:rsidRDefault="00594037" w:rsidP="00594037">
      <w:pPr>
        <w:rPr>
          <w:rFonts w:cs="Arial"/>
        </w:rPr>
      </w:pPr>
      <w:r w:rsidRPr="00145127">
        <w:rPr>
          <w:rFonts w:cs="Arial"/>
        </w:rPr>
        <w:t xml:space="preserve">Клас III </w:t>
      </w:r>
      <w:proofErr w:type="spellStart"/>
      <w:r w:rsidRPr="00145127">
        <w:rPr>
          <w:rFonts w:cs="Arial"/>
        </w:rPr>
        <w:t>антиаритмични</w:t>
      </w:r>
      <w:proofErr w:type="spellEnd"/>
      <w:r w:rsidRPr="00145127">
        <w:rPr>
          <w:rFonts w:cs="Arial"/>
        </w:rPr>
        <w:t xml:space="preserve"> лекарствени продукти (напр. </w:t>
      </w:r>
      <w:proofErr w:type="spellStart"/>
      <w:r w:rsidRPr="00145127">
        <w:rPr>
          <w:rFonts w:cs="Arial"/>
        </w:rPr>
        <w:t>амиодарон</w:t>
      </w:r>
      <w:proofErr w:type="spellEnd"/>
      <w:r w:rsidRPr="00145127">
        <w:rPr>
          <w:rFonts w:cs="Arial"/>
        </w:rPr>
        <w:t xml:space="preserve">): Може да се засили ефекта върху времето за </w:t>
      </w:r>
      <w:proofErr w:type="spellStart"/>
      <w:r w:rsidRPr="00145127">
        <w:rPr>
          <w:rFonts w:cs="Arial"/>
        </w:rPr>
        <w:t>атрио-вентрикуларно</w:t>
      </w:r>
      <w:proofErr w:type="spellEnd"/>
      <w:r w:rsidRPr="00145127">
        <w:rPr>
          <w:rFonts w:cs="Arial"/>
        </w:rPr>
        <w:t xml:space="preserve"> провеждане.</w:t>
      </w:r>
    </w:p>
    <w:p w14:paraId="2C6991FC" w14:textId="77777777" w:rsidR="00594037" w:rsidRPr="00145127" w:rsidRDefault="00594037" w:rsidP="00594037">
      <w:pPr>
        <w:rPr>
          <w:rFonts w:cs="Arial"/>
        </w:rPr>
      </w:pPr>
    </w:p>
    <w:p w14:paraId="3767653C" w14:textId="35BCF0AB" w:rsidR="00594037" w:rsidRPr="00145127" w:rsidRDefault="00594037" w:rsidP="00594037">
      <w:pPr>
        <w:rPr>
          <w:rFonts w:cs="Arial"/>
        </w:rPr>
      </w:pPr>
      <w:r w:rsidRPr="00145127">
        <w:rPr>
          <w:rFonts w:cs="Arial"/>
        </w:rPr>
        <w:t>Локални бета-</w:t>
      </w:r>
      <w:proofErr w:type="spellStart"/>
      <w:r w:rsidRPr="00145127">
        <w:rPr>
          <w:rFonts w:cs="Arial"/>
        </w:rPr>
        <w:t>блокери</w:t>
      </w:r>
      <w:proofErr w:type="spellEnd"/>
      <w:r w:rsidRPr="00145127">
        <w:rPr>
          <w:rFonts w:cs="Arial"/>
        </w:rPr>
        <w:t xml:space="preserve"> (напр. капки за очи за лечение на глаукома), могат да засилят системния ефект на </w:t>
      </w:r>
      <w:proofErr w:type="spellStart"/>
      <w:r w:rsidRPr="00145127">
        <w:rPr>
          <w:rFonts w:cs="Arial"/>
        </w:rPr>
        <w:t>бизопролол</w:t>
      </w:r>
      <w:proofErr w:type="spellEnd"/>
      <w:r w:rsidRPr="00145127">
        <w:rPr>
          <w:rFonts w:cs="Arial"/>
        </w:rPr>
        <w:t>.</w:t>
      </w:r>
    </w:p>
    <w:p w14:paraId="7BCB4002" w14:textId="77777777" w:rsidR="00594037" w:rsidRPr="00145127" w:rsidRDefault="00594037" w:rsidP="00594037">
      <w:pPr>
        <w:rPr>
          <w:rFonts w:cs="Arial"/>
        </w:rPr>
      </w:pPr>
    </w:p>
    <w:p w14:paraId="66ACD474" w14:textId="77777777" w:rsidR="00594037" w:rsidRPr="00145127" w:rsidRDefault="00594037" w:rsidP="00594037">
      <w:pPr>
        <w:rPr>
          <w:rFonts w:cs="Arial"/>
        </w:rPr>
      </w:pPr>
      <w:proofErr w:type="spellStart"/>
      <w:r w:rsidRPr="00145127">
        <w:rPr>
          <w:rFonts w:cs="Arial"/>
        </w:rPr>
        <w:t>Парасимпатикомиметици</w:t>
      </w:r>
      <w:proofErr w:type="spellEnd"/>
      <w:r w:rsidRPr="00145127">
        <w:rPr>
          <w:rFonts w:cs="Arial"/>
        </w:rPr>
        <w:t xml:space="preserve">: Едновременната употреба може да увеличи времето на </w:t>
      </w:r>
      <w:proofErr w:type="spellStart"/>
      <w:r w:rsidRPr="00145127">
        <w:rPr>
          <w:rFonts w:cs="Arial"/>
        </w:rPr>
        <w:t>атрио</w:t>
      </w:r>
      <w:proofErr w:type="spellEnd"/>
      <w:r w:rsidRPr="00145127">
        <w:rPr>
          <w:rFonts w:cs="Arial"/>
        </w:rPr>
        <w:t xml:space="preserve">- </w:t>
      </w:r>
    </w:p>
    <w:p w14:paraId="14A3754F" w14:textId="3F637C85" w:rsidR="00594037" w:rsidRPr="00145127" w:rsidRDefault="00594037" w:rsidP="00594037">
      <w:pPr>
        <w:rPr>
          <w:rFonts w:cs="Arial"/>
        </w:rPr>
      </w:pPr>
      <w:proofErr w:type="spellStart"/>
      <w:r w:rsidRPr="00145127">
        <w:rPr>
          <w:rFonts w:cs="Arial"/>
        </w:rPr>
        <w:t>вентрикуларно</w:t>
      </w:r>
      <w:proofErr w:type="spellEnd"/>
      <w:r w:rsidRPr="00145127">
        <w:rPr>
          <w:rFonts w:cs="Arial"/>
        </w:rPr>
        <w:t xml:space="preserve"> провеждане, както и риска от брадикардия.</w:t>
      </w:r>
    </w:p>
    <w:p w14:paraId="571A4FD7" w14:textId="77777777" w:rsidR="00594037" w:rsidRPr="00145127" w:rsidRDefault="00594037" w:rsidP="00594037">
      <w:pPr>
        <w:rPr>
          <w:rFonts w:cs="Arial"/>
        </w:rPr>
      </w:pPr>
    </w:p>
    <w:p w14:paraId="5DD80840" w14:textId="44C3113E" w:rsidR="00594037" w:rsidRPr="00145127" w:rsidRDefault="00594037" w:rsidP="00594037">
      <w:pPr>
        <w:rPr>
          <w:rFonts w:cs="Arial"/>
        </w:rPr>
      </w:pPr>
      <w:r w:rsidRPr="00145127">
        <w:rPr>
          <w:rFonts w:cs="Arial"/>
        </w:rPr>
        <w:lastRenderedPageBreak/>
        <w:t>Инсулин и перорални антидиабетни лекарства: Засилване ефекта на понижаване на кръвната захар. Блокадата на бета-</w:t>
      </w:r>
      <w:proofErr w:type="spellStart"/>
      <w:r w:rsidRPr="00145127">
        <w:rPr>
          <w:rFonts w:cs="Arial"/>
        </w:rPr>
        <w:t>адренорецепторите</w:t>
      </w:r>
      <w:proofErr w:type="spellEnd"/>
      <w:r w:rsidRPr="00145127">
        <w:rPr>
          <w:rFonts w:cs="Arial"/>
        </w:rPr>
        <w:t xml:space="preserve"> може да маскира симптомите на хипогликемия.</w:t>
      </w:r>
    </w:p>
    <w:p w14:paraId="0A7944B4" w14:textId="694D6450" w:rsidR="00594037" w:rsidRPr="00145127" w:rsidRDefault="00594037" w:rsidP="00594037">
      <w:pPr>
        <w:rPr>
          <w:rFonts w:cs="Arial"/>
        </w:rPr>
      </w:pPr>
    </w:p>
    <w:p w14:paraId="10628827" w14:textId="77777777" w:rsidR="00594037" w:rsidRPr="00145127" w:rsidRDefault="00594037" w:rsidP="00594037">
      <w:pPr>
        <w:rPr>
          <w:rFonts w:cs="Arial"/>
        </w:rPr>
      </w:pPr>
      <w:proofErr w:type="spellStart"/>
      <w:r w:rsidRPr="00145127">
        <w:rPr>
          <w:rFonts w:cs="Arial"/>
        </w:rPr>
        <w:t>Анестетици</w:t>
      </w:r>
      <w:proofErr w:type="spellEnd"/>
      <w:r w:rsidRPr="00145127">
        <w:rPr>
          <w:rFonts w:cs="Arial"/>
        </w:rPr>
        <w:t xml:space="preserve">: Намаляване на рефлекторната тахикардия и повишаване на риска от хипотония (за допълнителна информация относно обща анестезия, виж също точка 4.4). </w:t>
      </w:r>
    </w:p>
    <w:p w14:paraId="590E305F" w14:textId="77777777" w:rsidR="00594037" w:rsidRPr="00145127" w:rsidRDefault="00594037" w:rsidP="00594037">
      <w:pPr>
        <w:rPr>
          <w:rFonts w:cs="Arial"/>
        </w:rPr>
      </w:pPr>
    </w:p>
    <w:p w14:paraId="704CF8D4" w14:textId="53F2C9A9" w:rsidR="00594037" w:rsidRPr="00145127" w:rsidRDefault="00594037" w:rsidP="00594037">
      <w:pPr>
        <w:rPr>
          <w:rFonts w:cs="Arial"/>
        </w:rPr>
      </w:pPr>
    </w:p>
    <w:p w14:paraId="4C7CD026" w14:textId="77777777" w:rsidR="00594037" w:rsidRPr="00145127" w:rsidRDefault="00594037" w:rsidP="00594037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Дигиталисови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гликозиди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: Намаляване на сърдечната честота, увеличение на времето за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атрио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-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вентрикуларно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провеждане.</w:t>
      </w:r>
    </w:p>
    <w:p w14:paraId="04DCF61C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B4A13D9" w14:textId="63C482DB" w:rsidR="00594037" w:rsidRPr="00145127" w:rsidRDefault="00594037" w:rsidP="00594037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Несгероидни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r w:rsidRPr="00145127">
        <w:rPr>
          <w:rFonts w:eastAsia="Times New Roman" w:cs="Arial"/>
          <w:i/>
          <w:iCs/>
          <w:color w:val="000000"/>
          <w:lang w:eastAsia="bg-BG"/>
        </w:rPr>
        <w:t>противовъзпалителни</w:t>
      </w:r>
      <w:r w:rsidRPr="00145127">
        <w:rPr>
          <w:rFonts w:eastAsia="Times New Roman" w:cs="Arial"/>
          <w:color w:val="000000"/>
          <w:lang w:eastAsia="bg-BG"/>
        </w:rPr>
        <w:t xml:space="preserve"> лекарства (НСПВС): НСПВС могат да редуцират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хипотензивния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ефект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lang w:eastAsia="bg-BG"/>
        </w:rPr>
        <w:t>.</w:t>
      </w:r>
    </w:p>
    <w:p w14:paraId="71113593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3E86811" w14:textId="2BDA4EE3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>β-</w:t>
      </w:r>
      <w:proofErr w:type="spellStart"/>
      <w:r w:rsidRPr="00145127">
        <w:rPr>
          <w:rFonts w:eastAsia="Times New Roman" w:cs="Arial"/>
          <w:color w:val="000000"/>
          <w:lang w:eastAsia="bg-BG"/>
        </w:rPr>
        <w:t>симпатомиметици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(напр.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изопреналин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добутамин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): Комбинирането им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може да намали ефекта и на двете лекарствени средства.</w:t>
      </w:r>
    </w:p>
    <w:p w14:paraId="2ED33C55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5ED0DF2" w14:textId="3C4143CF" w:rsidR="00594037" w:rsidRPr="00145127" w:rsidRDefault="00594037" w:rsidP="00594037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Симпатикомиметици</w:t>
      </w:r>
      <w:proofErr w:type="spellEnd"/>
      <w:r w:rsidRPr="00145127">
        <w:rPr>
          <w:rFonts w:eastAsia="Times New Roman" w:cs="Arial"/>
          <w:color w:val="000000"/>
          <w:lang w:eastAsia="bg-BG"/>
        </w:rPr>
        <w:t>, които активират както β- така и α-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адренорецепторите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(напр.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норадреналин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адреналин): Комбинирането им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може да демаскира α-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адренорецепторномедиираната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вазоконстрикиция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на тези агенти, водещо до повишаване на кръвното налягане. Счита се, че такива взаимодействия са по-вероятни с неселективни β -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lang w:eastAsia="bg-BG"/>
        </w:rPr>
        <w:t>.</w:t>
      </w:r>
    </w:p>
    <w:p w14:paraId="3B201B8B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23CD87B" w14:textId="78BE6470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 xml:space="preserve">Едновременна употреба с антихипертензивни средства, както и с други лекарства с понижаващ кръвното налягане потенциал (напр. трициклични антидепресанти,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барбитурати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фенотиазини</w:t>
      </w:r>
      <w:proofErr w:type="spellEnd"/>
      <w:r w:rsidRPr="00145127">
        <w:rPr>
          <w:rFonts w:eastAsia="Times New Roman" w:cs="Arial"/>
          <w:color w:val="000000"/>
          <w:lang w:eastAsia="bg-BG"/>
        </w:rPr>
        <w:t>) може да увеличи риска от хипотония.</w:t>
      </w:r>
    </w:p>
    <w:p w14:paraId="388AFDBB" w14:textId="77777777" w:rsidR="00594037" w:rsidRPr="00145127" w:rsidRDefault="00594037" w:rsidP="00594037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734998CF" w14:textId="59CD6AE7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i/>
          <w:iCs/>
          <w:color w:val="000000"/>
          <w:u w:val="single"/>
          <w:lang w:eastAsia="bg-BG"/>
        </w:rPr>
        <w:t>Комбинации, които трябва да се обмислят</w:t>
      </w:r>
    </w:p>
    <w:p w14:paraId="4BA8CC66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9782AE5" w14:textId="4734B24B" w:rsidR="00594037" w:rsidRPr="00145127" w:rsidRDefault="00594037" w:rsidP="00594037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Мефлокин</w:t>
      </w:r>
      <w:proofErr w:type="spellEnd"/>
      <w:r w:rsidRPr="00145127">
        <w:rPr>
          <w:rFonts w:eastAsia="Times New Roman" w:cs="Arial"/>
          <w:color w:val="000000"/>
          <w:lang w:eastAsia="bg-BG"/>
        </w:rPr>
        <w:t>: повишен риск от брадикардия.</w:t>
      </w:r>
    </w:p>
    <w:p w14:paraId="5CD3DAA3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212811D" w14:textId="25B64723" w:rsidR="00594037" w:rsidRPr="00145127" w:rsidRDefault="00594037" w:rsidP="00594037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Моноаминооксидазни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инхибитори (с изключение на МАО-В инхибитори): Засилен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хипотензивен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ефект на бета-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блокерите</w:t>
      </w:r>
      <w:proofErr w:type="spellEnd"/>
      <w:r w:rsidRPr="00145127">
        <w:rPr>
          <w:rFonts w:eastAsia="Times New Roman" w:cs="Arial"/>
          <w:color w:val="000000"/>
          <w:lang w:eastAsia="bg-BG"/>
        </w:rPr>
        <w:t>, но също така и риск от хипертонична криза.</w:t>
      </w:r>
    </w:p>
    <w:p w14:paraId="7168D460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AEFFAEB" w14:textId="46777FA6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u w:val="single"/>
          <w:lang w:eastAsia="bg-BG"/>
        </w:rPr>
        <w:t xml:space="preserve">Свързани с </w:t>
      </w:r>
      <w:proofErr w:type="spellStart"/>
      <w:r w:rsidRPr="00145127">
        <w:rPr>
          <w:rFonts w:eastAsia="Times New Roman" w:cs="Arial"/>
          <w:color w:val="000000"/>
          <w:u w:val="single"/>
          <w:lang w:eastAsia="bg-BG"/>
        </w:rPr>
        <w:t>амлодипин</w:t>
      </w:r>
      <w:proofErr w:type="spellEnd"/>
    </w:p>
    <w:p w14:paraId="1DDB1ACB" w14:textId="77777777" w:rsidR="00594037" w:rsidRPr="00145127" w:rsidRDefault="00594037" w:rsidP="00594037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4379EADA" w14:textId="5DA8553E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i/>
          <w:iCs/>
          <w:color w:val="000000"/>
          <w:u w:val="single"/>
          <w:lang w:eastAsia="bg-BG"/>
        </w:rPr>
        <w:t xml:space="preserve">Ефекти на другите лекарствени продукти върху </w:t>
      </w:r>
      <w:proofErr w:type="spellStart"/>
      <w:r w:rsidRPr="00145127">
        <w:rPr>
          <w:rFonts w:eastAsia="Times New Roman" w:cs="Arial"/>
          <w:i/>
          <w:iCs/>
          <w:color w:val="000000"/>
          <w:u w:val="single"/>
          <w:lang w:eastAsia="bg-BG"/>
        </w:rPr>
        <w:t>амлодипин</w:t>
      </w:r>
      <w:proofErr w:type="spellEnd"/>
    </w:p>
    <w:p w14:paraId="7DCEB89F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7339319" w14:textId="799FAD77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 xml:space="preserve">Инхибитори на </w:t>
      </w:r>
      <w:r w:rsidRPr="00145127">
        <w:rPr>
          <w:rFonts w:eastAsia="Times New Roman" w:cs="Arial"/>
          <w:color w:val="000000"/>
        </w:rPr>
        <w:t xml:space="preserve">CYP3A4: </w:t>
      </w:r>
      <w:r w:rsidRPr="00145127">
        <w:rPr>
          <w:rFonts w:eastAsia="Times New Roman" w:cs="Arial"/>
          <w:color w:val="000000"/>
          <w:lang w:eastAsia="bg-BG"/>
        </w:rPr>
        <w:t xml:space="preserve">Едновременната употреба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с мощни или умерени </w:t>
      </w:r>
      <w:r w:rsidRPr="00145127">
        <w:rPr>
          <w:rFonts w:eastAsia="Times New Roman" w:cs="Arial"/>
          <w:color w:val="000000"/>
        </w:rPr>
        <w:t xml:space="preserve">CYP3A4 </w:t>
      </w:r>
      <w:r w:rsidRPr="00145127">
        <w:rPr>
          <w:rFonts w:eastAsia="Times New Roman" w:cs="Arial"/>
          <w:color w:val="000000"/>
          <w:lang w:eastAsia="bg-BG"/>
        </w:rPr>
        <w:t>инхибитори (</w:t>
      </w:r>
      <w:proofErr w:type="spellStart"/>
      <w:r w:rsidRPr="00145127">
        <w:rPr>
          <w:rFonts w:eastAsia="Times New Roman" w:cs="Arial"/>
          <w:color w:val="000000"/>
          <w:lang w:eastAsia="bg-BG"/>
        </w:rPr>
        <w:t>протеазни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инхибитори,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азолови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антимикотици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макролиди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като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еритромицин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или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кларитромицин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верапамил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или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дилтиазем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), може да доведе до значително увеличение на експозицията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>, водеща до повишен риск от хипотония. Клиничните прояви на тези ФК промени могат да бъдат по-изразени при пациенти в напреднала възраст. Може да се наложи клинично наблюдение и коригиране на дозата.</w:t>
      </w:r>
    </w:p>
    <w:p w14:paraId="191F961B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09F011F" w14:textId="7E8D987B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 xml:space="preserve">Индуктори на </w:t>
      </w:r>
      <w:r w:rsidRPr="00145127">
        <w:rPr>
          <w:rFonts w:eastAsia="Times New Roman" w:cs="Arial"/>
          <w:color w:val="000000"/>
        </w:rPr>
        <w:t xml:space="preserve">CYP3A4: </w:t>
      </w:r>
      <w:r w:rsidRPr="00145127">
        <w:rPr>
          <w:rFonts w:eastAsia="Times New Roman" w:cs="Arial"/>
          <w:color w:val="000000"/>
          <w:lang w:eastAsia="bg-BG"/>
        </w:rPr>
        <w:t xml:space="preserve">При едновременно приложение на известни индуктори на </w:t>
      </w:r>
      <w:r w:rsidRPr="00145127">
        <w:rPr>
          <w:rFonts w:eastAsia="Times New Roman" w:cs="Arial"/>
          <w:color w:val="000000"/>
        </w:rPr>
        <w:t xml:space="preserve">CYP3A4 </w:t>
      </w:r>
      <w:r w:rsidRPr="00145127">
        <w:rPr>
          <w:rFonts w:eastAsia="Times New Roman" w:cs="Arial"/>
          <w:color w:val="000000"/>
          <w:lang w:eastAsia="bg-BG"/>
        </w:rPr>
        <w:t xml:space="preserve">плазмената концентрация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може да варира. Поради това кръвното налягане трябва да се проследява и да се обмисли адаптиране на дозата както по време, така и </w:t>
      </w:r>
      <w:r w:rsidRPr="00145127">
        <w:rPr>
          <w:rFonts w:eastAsia="Times New Roman" w:cs="Arial"/>
          <w:color w:val="000000"/>
          <w:lang w:eastAsia="bg-BG"/>
        </w:rPr>
        <w:lastRenderedPageBreak/>
        <w:t xml:space="preserve">след едновременен прием, особено със силни </w:t>
      </w:r>
      <w:r w:rsidRPr="00145127">
        <w:rPr>
          <w:rFonts w:eastAsia="Times New Roman" w:cs="Arial"/>
          <w:color w:val="000000"/>
        </w:rPr>
        <w:t xml:space="preserve">CYP3A4 </w:t>
      </w:r>
      <w:r w:rsidRPr="00145127">
        <w:rPr>
          <w:rFonts w:eastAsia="Times New Roman" w:cs="Arial"/>
          <w:color w:val="000000"/>
          <w:lang w:eastAsia="bg-BG"/>
        </w:rPr>
        <w:t xml:space="preserve">индуктори (напр.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рифампицин</w:t>
      </w:r>
      <w:proofErr w:type="spellEnd"/>
      <w:r w:rsidRPr="00145127">
        <w:rPr>
          <w:rFonts w:eastAsia="Times New Roman" w:cs="Arial"/>
          <w:color w:val="000000"/>
          <w:lang w:eastAsia="bg-BG"/>
        </w:rPr>
        <w:t>, жълт кантарион).</w:t>
      </w:r>
    </w:p>
    <w:p w14:paraId="62A76477" w14:textId="77777777" w:rsidR="00594037" w:rsidRPr="00145127" w:rsidRDefault="00594037" w:rsidP="00594037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7EFAD055" w14:textId="6BCE412E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i/>
          <w:iCs/>
          <w:color w:val="000000"/>
          <w:u w:val="single"/>
          <w:lang w:eastAsia="bg-BG"/>
        </w:rPr>
        <w:t xml:space="preserve">Ефекти на </w:t>
      </w:r>
      <w:proofErr w:type="spellStart"/>
      <w:r w:rsidRPr="00145127">
        <w:rPr>
          <w:rFonts w:eastAsia="Times New Roman" w:cs="Arial"/>
          <w:i/>
          <w:iCs/>
          <w:color w:val="000000"/>
          <w:u w:val="single"/>
          <w:lang w:eastAsia="bg-BG"/>
        </w:rPr>
        <w:t>амлодипин</w:t>
      </w:r>
      <w:proofErr w:type="spellEnd"/>
      <w:r w:rsidRPr="00145127">
        <w:rPr>
          <w:rFonts w:eastAsia="Times New Roman" w:cs="Arial"/>
          <w:i/>
          <w:iCs/>
          <w:color w:val="000000"/>
          <w:u w:val="single"/>
          <w:lang w:eastAsia="bg-BG"/>
        </w:rPr>
        <w:t xml:space="preserve"> върху другите лекарствени продукти</w:t>
      </w:r>
    </w:p>
    <w:p w14:paraId="2BC68050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717576B" w14:textId="4AC612A7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 xml:space="preserve">Ефектите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върху понижаване на кръвното налягане засилват ефекта на другите лекарствени продукти с антихипертензивно действие.</w:t>
      </w:r>
    </w:p>
    <w:p w14:paraId="55819E87" w14:textId="77777777" w:rsidR="00594037" w:rsidRPr="00145127" w:rsidRDefault="00594037" w:rsidP="00594037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Такролимус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: Съществува риск от повишаване на нивата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такролимус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в кръвта, когато се прилага едновременно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но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фармакокинетичния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механизмът на</w:t>
      </w:r>
      <w:r w:rsidRPr="00145127">
        <w:rPr>
          <w:rFonts w:eastAsia="Times New Roman" w:cs="Arial"/>
          <w:color w:val="000000"/>
        </w:rPr>
        <w:t xml:space="preserve"> </w:t>
      </w:r>
      <w:r w:rsidRPr="00145127">
        <w:rPr>
          <w:rFonts w:eastAsia="Times New Roman" w:cs="Arial"/>
          <w:color w:val="000000"/>
          <w:lang w:eastAsia="bg-BG"/>
        </w:rPr>
        <w:t xml:space="preserve">това взаимодействие не е напълно изяснен. За да се избегне токсичност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такролимус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приложението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при пациент, лекуван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такролимус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изисква мониториране на нивата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такролимус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в кръвта и корекция на дозата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такролимус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когато е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целесъобразено</w:t>
      </w:r>
      <w:bookmarkStart w:id="1" w:name="bookmark0"/>
      <w:bookmarkEnd w:id="1"/>
      <w:proofErr w:type="spellEnd"/>
    </w:p>
    <w:p w14:paraId="68AB8838" w14:textId="77777777" w:rsidR="00594037" w:rsidRPr="00145127" w:rsidRDefault="00594037" w:rsidP="00594037">
      <w:pPr>
        <w:spacing w:line="240" w:lineRule="auto"/>
        <w:rPr>
          <w:rFonts w:eastAsia="Times New Roman" w:cs="Arial"/>
        </w:rPr>
      </w:pPr>
    </w:p>
    <w:p w14:paraId="280D4D1F" w14:textId="77777777" w:rsidR="00594037" w:rsidRPr="00145127" w:rsidRDefault="00594037" w:rsidP="00594037">
      <w:pPr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 xml:space="preserve">Прицелни за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рапамицин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r w:rsidRPr="00145127">
        <w:rPr>
          <w:rFonts w:eastAsia="Times New Roman" w:cs="Arial"/>
          <w:color w:val="000000"/>
        </w:rPr>
        <w:t>(</w:t>
      </w:r>
      <w:proofErr w:type="spellStart"/>
      <w:r w:rsidRPr="00145127">
        <w:rPr>
          <w:rFonts w:eastAsia="Times New Roman" w:cs="Arial"/>
          <w:color w:val="000000"/>
        </w:rPr>
        <w:t>mTOR</w:t>
      </w:r>
      <w:proofErr w:type="spellEnd"/>
      <w:r w:rsidRPr="00145127">
        <w:rPr>
          <w:rFonts w:eastAsia="Times New Roman" w:cs="Arial"/>
          <w:color w:val="000000"/>
        </w:rPr>
        <w:t xml:space="preserve">) </w:t>
      </w:r>
      <w:r w:rsidRPr="00145127">
        <w:rPr>
          <w:rFonts w:eastAsia="Times New Roman" w:cs="Arial"/>
          <w:color w:val="000000"/>
          <w:lang w:eastAsia="bg-BG"/>
        </w:rPr>
        <w:t xml:space="preserve">инхибитори: </w:t>
      </w:r>
      <w:proofErr w:type="spellStart"/>
      <w:r w:rsidRPr="00145127">
        <w:rPr>
          <w:rFonts w:eastAsia="Times New Roman" w:cs="Arial"/>
          <w:color w:val="000000"/>
        </w:rPr>
        <w:t>mTOR</w:t>
      </w:r>
      <w:proofErr w:type="spellEnd"/>
      <w:r w:rsidRPr="00145127">
        <w:rPr>
          <w:rFonts w:eastAsia="Times New Roman" w:cs="Arial"/>
          <w:color w:val="000000"/>
        </w:rPr>
        <w:t xml:space="preserve"> </w:t>
      </w:r>
      <w:r w:rsidRPr="00145127">
        <w:rPr>
          <w:rFonts w:eastAsia="Times New Roman" w:cs="Arial"/>
          <w:color w:val="000000"/>
          <w:lang w:eastAsia="bg-BG"/>
        </w:rPr>
        <w:t xml:space="preserve">инхибитори като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сиропимус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темсиролимус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и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еверолимус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са субстрати на </w:t>
      </w:r>
      <w:r w:rsidRPr="00145127">
        <w:rPr>
          <w:rFonts w:eastAsia="Times New Roman" w:cs="Arial"/>
          <w:color w:val="000000"/>
        </w:rPr>
        <w:t>CYP3</w:t>
      </w:r>
      <w:r w:rsidRPr="00145127">
        <w:rPr>
          <w:rFonts w:eastAsia="Times New Roman" w:cs="Arial"/>
          <w:color w:val="000000"/>
          <w:lang w:eastAsia="bg-BG"/>
        </w:rPr>
        <w:t xml:space="preserve">А.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е слаб инхибитор на </w:t>
      </w:r>
      <w:r w:rsidRPr="00145127">
        <w:rPr>
          <w:rFonts w:eastAsia="Times New Roman" w:cs="Arial"/>
          <w:color w:val="000000"/>
        </w:rPr>
        <w:t xml:space="preserve">CYP3A. </w:t>
      </w:r>
      <w:r w:rsidRPr="00145127">
        <w:rPr>
          <w:rFonts w:eastAsia="Times New Roman" w:cs="Arial"/>
          <w:color w:val="000000"/>
          <w:lang w:eastAsia="bg-BG"/>
        </w:rPr>
        <w:t xml:space="preserve">При едновременната употреба на </w:t>
      </w:r>
      <w:proofErr w:type="spellStart"/>
      <w:r w:rsidRPr="00145127">
        <w:rPr>
          <w:rFonts w:eastAsia="Times New Roman" w:cs="Arial"/>
          <w:color w:val="000000"/>
        </w:rPr>
        <w:t>mTOR</w:t>
      </w:r>
      <w:proofErr w:type="spellEnd"/>
      <w:r w:rsidRPr="00145127">
        <w:rPr>
          <w:rFonts w:eastAsia="Times New Roman" w:cs="Arial"/>
          <w:color w:val="000000"/>
        </w:rPr>
        <w:t xml:space="preserve"> </w:t>
      </w:r>
      <w:r w:rsidRPr="00145127">
        <w:rPr>
          <w:rFonts w:eastAsia="Times New Roman" w:cs="Arial"/>
          <w:color w:val="000000"/>
          <w:lang w:eastAsia="bg-BG"/>
        </w:rPr>
        <w:t xml:space="preserve">инхибитори,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може да увеличи експозицията на </w:t>
      </w:r>
      <w:proofErr w:type="spellStart"/>
      <w:r w:rsidRPr="00145127">
        <w:rPr>
          <w:rFonts w:eastAsia="Times New Roman" w:cs="Arial"/>
          <w:color w:val="000000"/>
        </w:rPr>
        <w:t>mTOR</w:t>
      </w:r>
      <w:proofErr w:type="spellEnd"/>
      <w:r w:rsidRPr="00145127">
        <w:rPr>
          <w:rFonts w:eastAsia="Times New Roman" w:cs="Arial"/>
          <w:color w:val="000000"/>
        </w:rPr>
        <w:t xml:space="preserve"> </w:t>
      </w:r>
      <w:r w:rsidRPr="00145127">
        <w:rPr>
          <w:rFonts w:eastAsia="Times New Roman" w:cs="Arial"/>
          <w:color w:val="000000"/>
          <w:lang w:eastAsia="bg-BG"/>
        </w:rPr>
        <w:t>инхибиторите.</w:t>
      </w:r>
    </w:p>
    <w:p w14:paraId="3F77558E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1546320" w14:textId="077570DC" w:rsidR="00594037" w:rsidRPr="00145127" w:rsidRDefault="00594037" w:rsidP="00594037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Кларитромицин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: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Кларитромицин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е инхибитор на </w:t>
      </w:r>
      <w:r w:rsidRPr="00145127">
        <w:rPr>
          <w:rFonts w:eastAsia="Times New Roman" w:cs="Arial"/>
          <w:color w:val="000000"/>
        </w:rPr>
        <w:t xml:space="preserve">CYP3A4. </w:t>
      </w:r>
      <w:r w:rsidRPr="00145127">
        <w:rPr>
          <w:rFonts w:eastAsia="Times New Roman" w:cs="Arial"/>
          <w:color w:val="000000"/>
          <w:lang w:eastAsia="bg-BG"/>
        </w:rPr>
        <w:t xml:space="preserve">Съществува повишен риск от хипотония при пациенти, приемащи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кларитромицин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. Препоръчва се внимателно наблюдение на пациентите, при едновременно приложение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кларитромицин</w:t>
      </w:r>
      <w:proofErr w:type="spellEnd"/>
      <w:r w:rsidRPr="00145127">
        <w:rPr>
          <w:rFonts w:eastAsia="Times New Roman" w:cs="Arial"/>
          <w:color w:val="000000"/>
          <w:lang w:eastAsia="bg-BG"/>
        </w:rPr>
        <w:t>.</w:t>
      </w:r>
    </w:p>
    <w:p w14:paraId="5EAB5A7D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D6B8A55" w14:textId="6019F3D0" w:rsidR="00594037" w:rsidRPr="00145127" w:rsidRDefault="00594037" w:rsidP="00594037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 xml:space="preserve">Циклоспорин: Няма проучвания за лекарствени взаимодействия, проведени с циклоспорин и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при здрави доброволци или други популации, с изключение на пациенти с бъбречна трансплантация, където се наблюдават променливи повишения (средно с 0% до 40%) на най- ниските концентрации на циклоспорин. Трябва да се обмисли за мониторинг на нивата на циклоспорин при пациенти с бъбречна трансплантация на лечение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>, а дозата на циклоспорин трябва да се намали според необходимостта.</w:t>
      </w:r>
    </w:p>
    <w:p w14:paraId="214A5831" w14:textId="77777777" w:rsidR="00594037" w:rsidRPr="00145127" w:rsidRDefault="00594037" w:rsidP="0059403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1A6B233" w14:textId="6EBB44C6" w:rsidR="00594037" w:rsidRPr="00145127" w:rsidRDefault="00594037" w:rsidP="00594037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Симвастатин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: Едновременното прилагане на многократни дози от 10 </w:t>
      </w:r>
      <w:proofErr w:type="spellStart"/>
      <w:r w:rsidRPr="00145127">
        <w:rPr>
          <w:rFonts w:eastAsia="Times New Roman" w:cs="Arial"/>
          <w:color w:val="000000"/>
        </w:rPr>
        <w:t>mg</w:t>
      </w:r>
      <w:proofErr w:type="spellEnd"/>
      <w:r w:rsidRPr="00145127">
        <w:rPr>
          <w:rFonts w:eastAsia="Times New Roman" w:cs="Arial"/>
          <w:color w:val="000000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с дози от 80 </w:t>
      </w:r>
      <w:proofErr w:type="spellStart"/>
      <w:r w:rsidRPr="00145127">
        <w:rPr>
          <w:rFonts w:eastAsia="Times New Roman" w:cs="Arial"/>
          <w:color w:val="000000"/>
        </w:rPr>
        <w:t>mg</w:t>
      </w:r>
      <w:proofErr w:type="spellEnd"/>
      <w:r w:rsidRPr="00145127">
        <w:rPr>
          <w:rFonts w:eastAsia="Times New Roman" w:cs="Arial"/>
          <w:color w:val="000000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симвастатин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води до 77% увеличение на експозицията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насимвастатин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в сравнение със самостоятелното приложение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симвастатин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. Дозата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симвастатин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при пациенти, които приемат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трябва да се ограничи до 20 </w:t>
      </w:r>
      <w:proofErr w:type="spellStart"/>
      <w:r w:rsidRPr="00145127">
        <w:rPr>
          <w:rFonts w:eastAsia="Times New Roman" w:cs="Arial"/>
          <w:color w:val="000000"/>
        </w:rPr>
        <w:t>mg</w:t>
      </w:r>
      <w:proofErr w:type="spellEnd"/>
      <w:r w:rsidRPr="00145127">
        <w:rPr>
          <w:rFonts w:eastAsia="Times New Roman" w:cs="Arial"/>
          <w:color w:val="000000"/>
        </w:rPr>
        <w:t xml:space="preserve"> </w:t>
      </w:r>
      <w:r w:rsidRPr="00145127">
        <w:rPr>
          <w:rFonts w:eastAsia="Times New Roman" w:cs="Arial"/>
          <w:color w:val="000000"/>
          <w:lang w:eastAsia="bg-BG"/>
        </w:rPr>
        <w:t>дневно.</w:t>
      </w:r>
    </w:p>
    <w:p w14:paraId="1C6C2908" w14:textId="77777777" w:rsidR="00594037" w:rsidRPr="00145127" w:rsidRDefault="00594037" w:rsidP="00594037">
      <w:pPr>
        <w:rPr>
          <w:rFonts w:eastAsia="Times New Roman" w:cs="Arial"/>
          <w:color w:val="000000"/>
          <w:lang w:eastAsia="bg-BG"/>
        </w:rPr>
      </w:pPr>
    </w:p>
    <w:p w14:paraId="242F40EC" w14:textId="7C6EE0A9" w:rsidR="00594037" w:rsidRPr="00145127" w:rsidRDefault="00594037" w:rsidP="00594037">
      <w:pPr>
        <w:rPr>
          <w:rFonts w:eastAsia="Times New Roman" w:cs="Arial"/>
          <w:color w:val="000000"/>
          <w:lang w:eastAsia="bg-BG"/>
        </w:rPr>
      </w:pPr>
      <w:r w:rsidRPr="00145127">
        <w:rPr>
          <w:rFonts w:eastAsia="Times New Roman" w:cs="Arial"/>
          <w:color w:val="000000"/>
          <w:lang w:eastAsia="bg-BG"/>
        </w:rPr>
        <w:t xml:space="preserve">По време на клиничните изпитвания за оценка на взаимодействията,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не е повлиял фармакокинетиката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аторвастатин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дигоксин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или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варфарин</w:t>
      </w:r>
      <w:proofErr w:type="spellEnd"/>
      <w:r w:rsidRPr="00145127">
        <w:rPr>
          <w:rFonts w:eastAsia="Times New Roman" w:cs="Arial"/>
          <w:color w:val="000000"/>
          <w:lang w:eastAsia="bg-BG"/>
        </w:rPr>
        <w:t>.</w:t>
      </w:r>
    </w:p>
    <w:p w14:paraId="0C2D10FC" w14:textId="37F153D6" w:rsidR="001478F9" w:rsidRPr="00145127" w:rsidRDefault="001478F9" w:rsidP="00594037"/>
    <w:p w14:paraId="006BE4EC" w14:textId="3B9DCBF3" w:rsidR="00DB32D3" w:rsidRPr="00145127" w:rsidRDefault="002C50EE" w:rsidP="005726E3">
      <w:pPr>
        <w:pStyle w:val="Heading2"/>
      </w:pPr>
      <w:r w:rsidRPr="00145127">
        <w:t>4.6. Фертилитет, бременност и кърмене</w:t>
      </w:r>
    </w:p>
    <w:p w14:paraId="2FA60477" w14:textId="0F06253F" w:rsidR="001478F9" w:rsidRPr="00145127" w:rsidRDefault="001478F9" w:rsidP="001478F9"/>
    <w:p w14:paraId="725684D2" w14:textId="77777777" w:rsidR="001478F9" w:rsidRPr="00145127" w:rsidRDefault="001478F9" w:rsidP="001478F9">
      <w:pPr>
        <w:pStyle w:val="Heading3"/>
        <w:rPr>
          <w:rFonts w:eastAsia="Times New Roman"/>
          <w:u w:val="single"/>
        </w:rPr>
      </w:pPr>
      <w:r w:rsidRPr="00145127">
        <w:rPr>
          <w:rFonts w:eastAsia="Times New Roman"/>
          <w:u w:val="single"/>
          <w:lang w:eastAsia="bg-BG"/>
        </w:rPr>
        <w:t>Бременност</w:t>
      </w:r>
    </w:p>
    <w:p w14:paraId="7C32648C" w14:textId="77777777" w:rsidR="001478F9" w:rsidRPr="00145127" w:rsidRDefault="001478F9" w:rsidP="001478F9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не трябва да се използва по време на бременност, освен при абсолютна необходимост, когато няма по-безопасна алтернатива или когато заболяването само по себе си води до по-голям риск за майката и плода.</w:t>
      </w:r>
    </w:p>
    <w:p w14:paraId="358B5EF4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4483D3B" w14:textId="62CB8A74" w:rsidR="001478F9" w:rsidRPr="00145127" w:rsidRDefault="001478F9" w:rsidP="001478F9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има фармакологични действия, които могат да предизвикат увреждащи ефекти върху бременността и/или върху плода/новороденото. По принцип, бета-</w:t>
      </w:r>
      <w:proofErr w:type="spellStart"/>
      <w:r w:rsidRPr="00145127">
        <w:rPr>
          <w:rFonts w:eastAsia="Times New Roman" w:cs="Arial"/>
          <w:color w:val="000000"/>
          <w:lang w:eastAsia="bg-BG"/>
        </w:rPr>
        <w:lastRenderedPageBreak/>
        <w:t>адренорецепторните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намаляват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плацентарната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перфузия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, което може да се свърже със забавяне на растежа,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вътрематочна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смърт, аборт или преждевременно раждане. Нежеланите реакции (напр. хипогликемия и брадикардия) могат да се появят при плода и новороденото. Ако лечението с бета-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адренорецепторни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е необходимо, за предпочитане са бета1-селективните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адренорецепторни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lang w:eastAsia="bg-BG"/>
        </w:rPr>
        <w:t>.</w:t>
      </w:r>
    </w:p>
    <w:p w14:paraId="40AB1FFF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261C957" w14:textId="3A3FE7C4" w:rsidR="001478F9" w:rsidRPr="00145127" w:rsidRDefault="001478F9" w:rsidP="001478F9">
      <w:pPr>
        <w:spacing w:line="240" w:lineRule="auto"/>
        <w:rPr>
          <w:rFonts w:eastAsia="Times New Roman" w:cs="Arial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не трябва да се използва по време на бременност, освен ако не е крайно необходимо. Ако лечението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се счита за необходимо, трябва да се наблюдават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утеро-плацентарния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кръвоток и растежа на плода. В случай на увреждащи ефекти върху бременността или плода, трябва да се обмисли алтернативно лечение. Новородените трябва стриктно да се наблюдават. Симптоми на хипогликемия и брадикардия по принцип, се очакват през първите 3 дни.</w:t>
      </w:r>
    </w:p>
    <w:p w14:paraId="4E2AA26A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C75DE55" w14:textId="7FF752A6" w:rsidR="001478F9" w:rsidRPr="00145127" w:rsidRDefault="001478F9" w:rsidP="001478F9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 xml:space="preserve">Безопасността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по време на бременност при човека не е установена. При изследванията върху животни е наблюдавана репродуктивна токсичност при високи дози (вж. точка 5.3). Използване по време на бременност се препоръчва само когато няма по-безопасна алтернатива и когато самото заболяване носи по-голям риск за майката и плода.</w:t>
      </w:r>
    </w:p>
    <w:p w14:paraId="70829A9F" w14:textId="77777777" w:rsidR="001478F9" w:rsidRPr="00145127" w:rsidRDefault="001478F9" w:rsidP="001478F9">
      <w:pPr>
        <w:spacing w:line="240" w:lineRule="auto"/>
        <w:rPr>
          <w:rFonts w:eastAsia="Times New Roman" w:cs="Arial"/>
          <w:strike/>
          <w:color w:val="000000"/>
          <w:lang w:eastAsia="bg-BG"/>
        </w:rPr>
      </w:pPr>
    </w:p>
    <w:p w14:paraId="20DF208C" w14:textId="54A59CF1" w:rsidR="001478F9" w:rsidRPr="00145127" w:rsidRDefault="001478F9" w:rsidP="001478F9">
      <w:pPr>
        <w:pStyle w:val="Heading3"/>
        <w:rPr>
          <w:rFonts w:eastAsia="Times New Roman"/>
          <w:u w:val="single"/>
        </w:rPr>
      </w:pPr>
      <w:r w:rsidRPr="00145127">
        <w:rPr>
          <w:rFonts w:eastAsia="Times New Roman"/>
          <w:u w:val="single"/>
          <w:lang w:eastAsia="bg-BG"/>
        </w:rPr>
        <w:t>Кърмене</w:t>
      </w:r>
    </w:p>
    <w:p w14:paraId="283779E4" w14:textId="5D72B421" w:rsidR="001478F9" w:rsidRPr="00145127" w:rsidRDefault="001478F9" w:rsidP="001478F9">
      <w:pPr>
        <w:rPr>
          <w:rFonts w:eastAsia="Times New Roman" w:cs="Arial"/>
          <w:color w:val="000000"/>
          <w:lang w:eastAsia="bg-BG"/>
        </w:rPr>
      </w:pP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се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екскретира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в кърмата при хора. Частта от дозата за майката, получена от кърмачето, е изчислена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интерквартилен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диапазон 3-7%, максимум 15%. </w:t>
      </w:r>
      <w:proofErr w:type="spellStart"/>
      <w:r w:rsidRPr="00145127">
        <w:rPr>
          <w:rFonts w:eastAsia="Times New Roman" w:cs="Arial"/>
          <w:color w:val="000000"/>
        </w:rPr>
        <w:t>E</w:t>
      </w:r>
      <w:r w:rsidRPr="00145127">
        <w:rPr>
          <w:rFonts w:eastAsia="Times New Roman" w:cs="Arial"/>
          <w:color w:val="000000"/>
          <w:lang w:eastAsia="bg-BG"/>
        </w:rPr>
        <w:t>фектът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върху кърмачетата е неизвестен. Не е известно дали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се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екскретира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в кърмата. Не се препоръчва кърмене по време на приложение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lang w:eastAsia="bg-BG"/>
        </w:rPr>
        <w:t>.</w:t>
      </w:r>
    </w:p>
    <w:p w14:paraId="14754543" w14:textId="71EEC4B3" w:rsidR="001478F9" w:rsidRPr="00145127" w:rsidRDefault="001478F9" w:rsidP="001478F9">
      <w:pPr>
        <w:rPr>
          <w:rFonts w:eastAsia="Times New Roman" w:cs="Arial"/>
          <w:color w:val="000000"/>
          <w:lang w:eastAsia="bg-BG"/>
        </w:rPr>
      </w:pPr>
    </w:p>
    <w:p w14:paraId="0D967B0A" w14:textId="77777777" w:rsidR="001478F9" w:rsidRPr="00145127" w:rsidRDefault="001478F9" w:rsidP="001478F9">
      <w:pPr>
        <w:pStyle w:val="Heading3"/>
        <w:rPr>
          <w:rFonts w:eastAsia="Times New Roman"/>
          <w:u w:val="single"/>
        </w:rPr>
      </w:pPr>
      <w:r w:rsidRPr="00145127">
        <w:rPr>
          <w:rFonts w:eastAsia="Times New Roman"/>
          <w:u w:val="single"/>
          <w:lang w:eastAsia="bg-BG"/>
        </w:rPr>
        <w:t>Фертилитет</w:t>
      </w:r>
    </w:p>
    <w:p w14:paraId="60FAF3B7" w14:textId="77777777" w:rsidR="001478F9" w:rsidRPr="00145127" w:rsidRDefault="001478F9" w:rsidP="001478F9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 xml:space="preserve">Обратими биохимични промени в областта на главичката на сперматозоидите са били докладвани при някои пациенти, лекувани с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на калциевите канали. Клиничните данни са недостатъчни по отношение на потенциалния ефект на </w:t>
      </w:r>
      <w:proofErr w:type="spellStart"/>
      <w:r w:rsidRPr="00145127">
        <w:rPr>
          <w:rFonts w:eastAsia="Times New Roman" w:cs="Arial"/>
          <w:color w:val="00000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върху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фертилитета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. При едно изследване върху плъхове са наблюдавани нежелани ефекти върху мъжкия </w:t>
      </w:r>
      <w:proofErr w:type="spellStart"/>
      <w:r w:rsidRPr="00145127">
        <w:rPr>
          <w:rFonts w:eastAsia="Times New Roman" w:cs="Arial"/>
          <w:color w:val="000000"/>
          <w:lang w:eastAsia="bg-BG"/>
        </w:rPr>
        <w:t>фертилитет</w:t>
      </w:r>
      <w:proofErr w:type="spellEnd"/>
      <w:r w:rsidRPr="00145127">
        <w:rPr>
          <w:rFonts w:eastAsia="Times New Roman" w:cs="Arial"/>
          <w:color w:val="000000"/>
          <w:lang w:eastAsia="bg-BG"/>
        </w:rPr>
        <w:t xml:space="preserve"> (вж. точка 5.3).</w:t>
      </w:r>
    </w:p>
    <w:p w14:paraId="6FFCEB0E" w14:textId="77777777" w:rsidR="001478F9" w:rsidRPr="00145127" w:rsidRDefault="001478F9" w:rsidP="001478F9"/>
    <w:p w14:paraId="128BA3A8" w14:textId="083BEE6B" w:rsidR="00DB32D3" w:rsidRPr="00145127" w:rsidRDefault="002C50EE" w:rsidP="005726E3">
      <w:pPr>
        <w:pStyle w:val="Heading2"/>
      </w:pPr>
      <w:r w:rsidRPr="00145127">
        <w:t>4.7. Ефекти върху способността за шофиране и работа с машини</w:t>
      </w:r>
    </w:p>
    <w:p w14:paraId="7E362AED" w14:textId="7F19BECE" w:rsidR="001478F9" w:rsidRPr="00145127" w:rsidRDefault="001478F9" w:rsidP="001478F9"/>
    <w:p w14:paraId="664533EF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може да влияе слабо или умерено върху способността за шофиране и работа с машини.</w:t>
      </w:r>
    </w:p>
    <w:p w14:paraId="23B561EF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7E63CC2" w14:textId="1CC7452C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При проучване с пациенти с исхемична болест на сърцето,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влошава способността за шофиране. Въпреки това, поради индивидуалните различия на реакциите към лекарството, способността за шофиране на превозно средство или работа с машини може да се влоши. Това трябва да се има предвид, особено при промяна на лечението, както и при употреба на алкохол.</w:t>
      </w:r>
    </w:p>
    <w:p w14:paraId="009B758B" w14:textId="77777777" w:rsidR="001478F9" w:rsidRPr="00145127" w:rsidRDefault="001478F9" w:rsidP="001478F9">
      <w:pPr>
        <w:rPr>
          <w:rFonts w:eastAsia="Times New Roman" w:cs="Arial"/>
          <w:color w:val="000000"/>
          <w:szCs w:val="20"/>
          <w:lang w:eastAsia="bg-BG"/>
        </w:rPr>
      </w:pPr>
    </w:p>
    <w:p w14:paraId="19B9D6A8" w14:textId="007AC31A" w:rsidR="001478F9" w:rsidRPr="00145127" w:rsidRDefault="001478F9" w:rsidP="001478F9">
      <w:pPr>
        <w:rPr>
          <w:rFonts w:cs="Arial"/>
          <w:sz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може да има незначително или умерено влияние върху способността за шофиране и работа с машини. Ако пациенти, приемащи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, страдат от световъртеж, главоболие, умора или гадене, способността им да реагират може да бъде нарушена. Препоръчва се повишено внимание, особено в началото на лечението.</w:t>
      </w:r>
    </w:p>
    <w:p w14:paraId="44CE30A3" w14:textId="113F6F9A" w:rsidR="007122AD" w:rsidRPr="00145127" w:rsidRDefault="002C50EE" w:rsidP="00936AD0">
      <w:pPr>
        <w:pStyle w:val="Heading2"/>
      </w:pPr>
      <w:r w:rsidRPr="00145127">
        <w:lastRenderedPageBreak/>
        <w:t>4.8. Нежелани лекарствени реакции</w:t>
      </w:r>
    </w:p>
    <w:p w14:paraId="49A930E6" w14:textId="7AC5CC1B" w:rsidR="001478F9" w:rsidRPr="00145127" w:rsidRDefault="001478F9" w:rsidP="001478F9"/>
    <w:p w14:paraId="7F635430" w14:textId="77777777" w:rsidR="001478F9" w:rsidRPr="00145127" w:rsidRDefault="001478F9" w:rsidP="001478F9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Много чести (≥ 1/10)</w:t>
      </w:r>
    </w:p>
    <w:p w14:paraId="2D07FD37" w14:textId="77777777" w:rsidR="001478F9" w:rsidRPr="00145127" w:rsidRDefault="001478F9" w:rsidP="001478F9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Чести (≥1/100 до &lt; 1/10)</w:t>
      </w:r>
    </w:p>
    <w:p w14:paraId="4BC267E4" w14:textId="77777777" w:rsidR="001478F9" w:rsidRPr="00145127" w:rsidRDefault="001478F9" w:rsidP="001478F9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Нечести (≥1/1 000 до &lt; 1/100)</w:t>
      </w:r>
    </w:p>
    <w:p w14:paraId="0CE6E42F" w14:textId="77777777" w:rsidR="001478F9" w:rsidRPr="00145127" w:rsidRDefault="001478F9" w:rsidP="001478F9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Редки (≥1/10 000 до &lt; 1/1 000)</w:t>
      </w:r>
    </w:p>
    <w:p w14:paraId="62966F6C" w14:textId="77777777" w:rsidR="001478F9" w:rsidRPr="00145127" w:rsidRDefault="001478F9" w:rsidP="001478F9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Много редки (&lt; 1/10 000)</w:t>
      </w:r>
    </w:p>
    <w:p w14:paraId="17C67D24" w14:textId="4B2B98EC" w:rsidR="001478F9" w:rsidRPr="00145127" w:rsidRDefault="001478F9" w:rsidP="001478F9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С неизвестна честота (не може да се предвиди от наличните данни)</w:t>
      </w:r>
    </w:p>
    <w:p w14:paraId="69653E45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34BB824E" w14:textId="1DD8A111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Таблично изброяване на нежеланите реакции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1"/>
        <w:gridCol w:w="2411"/>
        <w:gridCol w:w="2297"/>
        <w:gridCol w:w="2291"/>
      </w:tblGrid>
      <w:tr w:rsidR="001478F9" w:rsidRPr="00145127" w14:paraId="6CBE2DB4" w14:textId="77777777" w:rsidTr="001478F9">
        <w:tc>
          <w:tcPr>
            <w:tcW w:w="2391" w:type="dxa"/>
            <w:vMerge w:val="restart"/>
          </w:tcPr>
          <w:p w14:paraId="171ABD00" w14:textId="5E69D740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proofErr w:type="spellStart"/>
            <w:r w:rsidRPr="00145127">
              <w:rPr>
                <w:b/>
                <w:bCs/>
                <w:sz w:val="20"/>
                <w:szCs w:val="20"/>
              </w:rPr>
              <w:t>MedDRA</w:t>
            </w:r>
            <w:proofErr w:type="spellEnd"/>
            <w:r w:rsidRPr="00145127">
              <w:rPr>
                <w:b/>
                <w:bCs/>
                <w:sz w:val="20"/>
                <w:szCs w:val="20"/>
              </w:rPr>
              <w:t xml:space="preserve"> Системно органна класификация</w:t>
            </w:r>
          </w:p>
        </w:tc>
        <w:tc>
          <w:tcPr>
            <w:tcW w:w="2411" w:type="dxa"/>
            <w:vMerge w:val="restart"/>
          </w:tcPr>
          <w:p w14:paraId="77D15DE5" w14:textId="1D739622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r w:rsidRPr="00145127">
              <w:rPr>
                <w:b/>
                <w:bCs/>
                <w:sz w:val="20"/>
                <w:szCs w:val="20"/>
              </w:rPr>
              <w:t>Нежелани реакции</w:t>
            </w:r>
          </w:p>
        </w:tc>
        <w:tc>
          <w:tcPr>
            <w:tcW w:w="4774" w:type="dxa"/>
            <w:gridSpan w:val="2"/>
          </w:tcPr>
          <w:p w14:paraId="0ABC16AA" w14:textId="193A152D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r w:rsidRPr="00145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Честота</w:t>
            </w:r>
          </w:p>
        </w:tc>
      </w:tr>
      <w:tr w:rsidR="001478F9" w:rsidRPr="00145127" w14:paraId="286CFBAB" w14:textId="77777777" w:rsidTr="001478F9">
        <w:tc>
          <w:tcPr>
            <w:tcW w:w="2391" w:type="dxa"/>
            <w:vMerge/>
          </w:tcPr>
          <w:p w14:paraId="56EC4A33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</w:p>
        </w:tc>
        <w:tc>
          <w:tcPr>
            <w:tcW w:w="2411" w:type="dxa"/>
            <w:vMerge/>
          </w:tcPr>
          <w:p w14:paraId="41E77173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</w:p>
        </w:tc>
        <w:tc>
          <w:tcPr>
            <w:tcW w:w="2387" w:type="dxa"/>
          </w:tcPr>
          <w:p w14:paraId="66F82A55" w14:textId="3E7F376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proofErr w:type="spellStart"/>
            <w:r w:rsidRPr="00145127">
              <w:rPr>
                <w:b/>
                <w:bCs/>
                <w:sz w:val="20"/>
                <w:szCs w:val="20"/>
              </w:rPr>
              <w:t>Бизопролол</w:t>
            </w:r>
            <w:proofErr w:type="spellEnd"/>
          </w:p>
        </w:tc>
        <w:tc>
          <w:tcPr>
            <w:tcW w:w="2387" w:type="dxa"/>
          </w:tcPr>
          <w:p w14:paraId="597CEBC0" w14:textId="317D7470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proofErr w:type="spellStart"/>
            <w:r w:rsidRPr="00145127">
              <w:rPr>
                <w:b/>
                <w:bCs/>
                <w:sz w:val="20"/>
                <w:szCs w:val="20"/>
              </w:rPr>
              <w:t>Амлодипин</w:t>
            </w:r>
            <w:proofErr w:type="spellEnd"/>
          </w:p>
        </w:tc>
      </w:tr>
      <w:tr w:rsidR="001478F9" w:rsidRPr="00145127" w14:paraId="0BD52D3B" w14:textId="77777777" w:rsidTr="001478F9">
        <w:tc>
          <w:tcPr>
            <w:tcW w:w="2391" w:type="dxa"/>
          </w:tcPr>
          <w:p w14:paraId="77FF9D91" w14:textId="51CE28DD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Нарушения на кръвта и лимфната система</w:t>
            </w:r>
          </w:p>
        </w:tc>
        <w:tc>
          <w:tcPr>
            <w:tcW w:w="2411" w:type="dxa"/>
          </w:tcPr>
          <w:p w14:paraId="244CCAB3" w14:textId="6D0283B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proofErr w:type="spellStart"/>
            <w:r w:rsidRPr="00145127">
              <w:rPr>
                <w:rFonts w:cs="Arial"/>
              </w:rPr>
              <w:t>Левкопения</w:t>
            </w:r>
            <w:proofErr w:type="spellEnd"/>
            <w:r w:rsidRPr="00145127">
              <w:rPr>
                <w:rFonts w:cs="Arial"/>
              </w:rPr>
              <w:t xml:space="preserve">, </w:t>
            </w:r>
            <w:proofErr w:type="spellStart"/>
            <w:r w:rsidRPr="00145127">
              <w:rPr>
                <w:rFonts w:cs="Arial"/>
              </w:rPr>
              <w:t>тромбоцитопения</w:t>
            </w:r>
            <w:proofErr w:type="spellEnd"/>
          </w:p>
        </w:tc>
        <w:tc>
          <w:tcPr>
            <w:tcW w:w="2387" w:type="dxa"/>
          </w:tcPr>
          <w:p w14:paraId="3108F4CB" w14:textId="1484171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  <w:tc>
          <w:tcPr>
            <w:tcW w:w="2387" w:type="dxa"/>
          </w:tcPr>
          <w:p w14:paraId="3FA3D953" w14:textId="2A76A0E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Много редки</w:t>
            </w:r>
          </w:p>
        </w:tc>
      </w:tr>
      <w:tr w:rsidR="001478F9" w:rsidRPr="00145127" w14:paraId="1EF5D674" w14:textId="77777777" w:rsidTr="001478F9">
        <w:tc>
          <w:tcPr>
            <w:tcW w:w="2391" w:type="dxa"/>
          </w:tcPr>
          <w:p w14:paraId="0C34EF60" w14:textId="240785B4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Нарушения а имунната система</w:t>
            </w:r>
          </w:p>
        </w:tc>
        <w:tc>
          <w:tcPr>
            <w:tcW w:w="2411" w:type="dxa"/>
          </w:tcPr>
          <w:p w14:paraId="65CFFF87" w14:textId="4FA0FE51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Алергични реакции</w:t>
            </w:r>
          </w:p>
        </w:tc>
        <w:tc>
          <w:tcPr>
            <w:tcW w:w="2387" w:type="dxa"/>
          </w:tcPr>
          <w:p w14:paraId="778ACD15" w14:textId="6E493E8B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  <w:tc>
          <w:tcPr>
            <w:tcW w:w="2387" w:type="dxa"/>
          </w:tcPr>
          <w:p w14:paraId="22EAA62D" w14:textId="0AF1418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Много редки</w:t>
            </w:r>
          </w:p>
        </w:tc>
      </w:tr>
      <w:tr w:rsidR="001478F9" w:rsidRPr="00145127" w14:paraId="5CCA6D17" w14:textId="77777777" w:rsidTr="001478F9">
        <w:tc>
          <w:tcPr>
            <w:tcW w:w="2391" w:type="dxa"/>
          </w:tcPr>
          <w:p w14:paraId="5830EC44" w14:textId="646B823A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Нарушения на метаболизма и храненето</w:t>
            </w:r>
          </w:p>
        </w:tc>
        <w:tc>
          <w:tcPr>
            <w:tcW w:w="2411" w:type="dxa"/>
          </w:tcPr>
          <w:p w14:paraId="67E4DB85" w14:textId="0B6FCF0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Хипергликемия</w:t>
            </w:r>
          </w:p>
        </w:tc>
        <w:tc>
          <w:tcPr>
            <w:tcW w:w="2387" w:type="dxa"/>
          </w:tcPr>
          <w:p w14:paraId="51C66FF5" w14:textId="5B65FEDB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  <w:tc>
          <w:tcPr>
            <w:tcW w:w="2387" w:type="dxa"/>
          </w:tcPr>
          <w:p w14:paraId="44C1E065" w14:textId="72EF040D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Много редки</w:t>
            </w:r>
          </w:p>
        </w:tc>
      </w:tr>
      <w:tr w:rsidR="001478F9" w:rsidRPr="00145127" w14:paraId="4D62211B" w14:textId="77777777" w:rsidTr="001478F9">
        <w:tc>
          <w:tcPr>
            <w:tcW w:w="2391" w:type="dxa"/>
            <w:vMerge w:val="restart"/>
          </w:tcPr>
          <w:p w14:paraId="5CC7E27F" w14:textId="567B6786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Психични нарушения</w:t>
            </w:r>
          </w:p>
        </w:tc>
        <w:tc>
          <w:tcPr>
            <w:tcW w:w="2411" w:type="dxa"/>
          </w:tcPr>
          <w:p w14:paraId="7B49057D" w14:textId="573F62CF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Нарушения на съня (</w:t>
            </w:r>
            <w:proofErr w:type="spellStart"/>
            <w:r w:rsidRPr="00145127">
              <w:rPr>
                <w:rFonts w:cs="Arial"/>
              </w:rPr>
              <w:t>инсомния</w:t>
            </w:r>
            <w:proofErr w:type="spellEnd"/>
            <w:r w:rsidRPr="00145127">
              <w:rPr>
                <w:rFonts w:cs="Arial"/>
              </w:rPr>
              <w:t>), депресия</w:t>
            </w:r>
          </w:p>
        </w:tc>
        <w:tc>
          <w:tcPr>
            <w:tcW w:w="2387" w:type="dxa"/>
          </w:tcPr>
          <w:p w14:paraId="3B648712" w14:textId="35BE84F4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  <w:tc>
          <w:tcPr>
            <w:tcW w:w="2387" w:type="dxa"/>
          </w:tcPr>
          <w:p w14:paraId="1A9E7E5B" w14:textId="68FF51BD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</w:tr>
      <w:tr w:rsidR="001478F9" w:rsidRPr="00145127" w14:paraId="7CA0ED20" w14:textId="77777777" w:rsidTr="001478F9">
        <w:tc>
          <w:tcPr>
            <w:tcW w:w="2391" w:type="dxa"/>
            <w:vMerge/>
          </w:tcPr>
          <w:p w14:paraId="489CDD8D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</w:tcPr>
          <w:p w14:paraId="44EC54C5" w14:textId="25EFBC5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Кошмари, халюцинации</w:t>
            </w:r>
          </w:p>
        </w:tc>
        <w:tc>
          <w:tcPr>
            <w:tcW w:w="2387" w:type="dxa"/>
          </w:tcPr>
          <w:p w14:paraId="397CEEA5" w14:textId="7919390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Редки</w:t>
            </w:r>
          </w:p>
        </w:tc>
        <w:tc>
          <w:tcPr>
            <w:tcW w:w="2387" w:type="dxa"/>
          </w:tcPr>
          <w:p w14:paraId="08DC0B0F" w14:textId="57ADE98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</w:tr>
      <w:tr w:rsidR="001478F9" w:rsidRPr="00145127" w14:paraId="7923DFCE" w14:textId="77777777" w:rsidTr="001478F9">
        <w:tc>
          <w:tcPr>
            <w:tcW w:w="2391" w:type="dxa"/>
            <w:vMerge/>
          </w:tcPr>
          <w:p w14:paraId="44B5EB0C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</w:tcPr>
          <w:p w14:paraId="1207001B" w14:textId="45E4E989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Промени в настроението (включително тревожност)</w:t>
            </w:r>
          </w:p>
        </w:tc>
        <w:tc>
          <w:tcPr>
            <w:tcW w:w="2387" w:type="dxa"/>
          </w:tcPr>
          <w:p w14:paraId="319BCFFF" w14:textId="79E01285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  <w:tc>
          <w:tcPr>
            <w:tcW w:w="2387" w:type="dxa"/>
          </w:tcPr>
          <w:p w14:paraId="4187285A" w14:textId="24336BC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</w:tr>
      <w:tr w:rsidR="001478F9" w:rsidRPr="00145127" w14:paraId="257BA136" w14:textId="77777777" w:rsidTr="001478F9">
        <w:tc>
          <w:tcPr>
            <w:tcW w:w="2391" w:type="dxa"/>
            <w:vMerge/>
          </w:tcPr>
          <w:p w14:paraId="704DDD3D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</w:tcPr>
          <w:p w14:paraId="762D73A7" w14:textId="63BAAE0C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Обърканост</w:t>
            </w:r>
          </w:p>
        </w:tc>
        <w:tc>
          <w:tcPr>
            <w:tcW w:w="2387" w:type="dxa"/>
          </w:tcPr>
          <w:p w14:paraId="48BACFAB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387" w:type="dxa"/>
          </w:tcPr>
          <w:p w14:paraId="41BDB2A8" w14:textId="0BB3ECC3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Редки</w:t>
            </w:r>
          </w:p>
        </w:tc>
      </w:tr>
      <w:tr w:rsidR="001478F9" w:rsidRPr="00145127" w14:paraId="21D7D803" w14:textId="77777777" w:rsidTr="001478F9">
        <w:tc>
          <w:tcPr>
            <w:tcW w:w="2391" w:type="dxa"/>
            <w:vMerge w:val="restart"/>
          </w:tcPr>
          <w:p w14:paraId="12E467B7" w14:textId="108EA59F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Нарушения на нервната система</w:t>
            </w:r>
          </w:p>
        </w:tc>
        <w:tc>
          <w:tcPr>
            <w:tcW w:w="2411" w:type="dxa"/>
          </w:tcPr>
          <w:p w14:paraId="5F6B9BD0" w14:textId="4B7481C1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Замайване, главоболие</w:t>
            </w:r>
          </w:p>
        </w:tc>
        <w:tc>
          <w:tcPr>
            <w:tcW w:w="2387" w:type="dxa"/>
          </w:tcPr>
          <w:p w14:paraId="3E456D94" w14:textId="4FA29D6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Чести</w:t>
            </w:r>
          </w:p>
        </w:tc>
        <w:tc>
          <w:tcPr>
            <w:tcW w:w="2387" w:type="dxa"/>
          </w:tcPr>
          <w:p w14:paraId="088999A4" w14:textId="2C7D85E2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Чести</w:t>
            </w:r>
          </w:p>
        </w:tc>
      </w:tr>
      <w:tr w:rsidR="001478F9" w:rsidRPr="00145127" w14:paraId="000822DC" w14:textId="77777777" w:rsidTr="001478F9">
        <w:tc>
          <w:tcPr>
            <w:tcW w:w="2391" w:type="dxa"/>
            <w:vMerge/>
          </w:tcPr>
          <w:p w14:paraId="70869DBD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</w:tcPr>
          <w:p w14:paraId="775E53C4" w14:textId="6686068A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proofErr w:type="spellStart"/>
            <w:r w:rsidRPr="00145127">
              <w:rPr>
                <w:rFonts w:cs="Arial"/>
              </w:rPr>
              <w:t>Синкоп</w:t>
            </w:r>
            <w:proofErr w:type="spellEnd"/>
          </w:p>
        </w:tc>
        <w:tc>
          <w:tcPr>
            <w:tcW w:w="2387" w:type="dxa"/>
          </w:tcPr>
          <w:p w14:paraId="78C08CFF" w14:textId="3EB5DB5D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Редки</w:t>
            </w:r>
          </w:p>
        </w:tc>
        <w:tc>
          <w:tcPr>
            <w:tcW w:w="2387" w:type="dxa"/>
          </w:tcPr>
          <w:p w14:paraId="0DEE0A27" w14:textId="61AD429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</w:tr>
      <w:tr w:rsidR="001478F9" w:rsidRPr="00145127" w14:paraId="7E230854" w14:textId="77777777" w:rsidTr="001478F9">
        <w:tc>
          <w:tcPr>
            <w:tcW w:w="2391" w:type="dxa"/>
            <w:vMerge/>
          </w:tcPr>
          <w:p w14:paraId="532DF73C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</w:tcPr>
          <w:p w14:paraId="2572A42C" w14:textId="4EE0A9D1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Сънливост</w:t>
            </w:r>
          </w:p>
        </w:tc>
        <w:tc>
          <w:tcPr>
            <w:tcW w:w="2387" w:type="dxa"/>
          </w:tcPr>
          <w:p w14:paraId="3A10F843" w14:textId="1BDFA6A5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  <w:i/>
                <w:iCs/>
              </w:rPr>
              <w:t>—</w:t>
            </w:r>
          </w:p>
        </w:tc>
        <w:tc>
          <w:tcPr>
            <w:tcW w:w="2387" w:type="dxa"/>
          </w:tcPr>
          <w:p w14:paraId="3810F8BC" w14:textId="6E08DB1C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Чести</w:t>
            </w:r>
          </w:p>
        </w:tc>
      </w:tr>
      <w:tr w:rsidR="001478F9" w:rsidRPr="00145127" w14:paraId="03D8D1EA" w14:textId="77777777" w:rsidTr="001478F9">
        <w:tc>
          <w:tcPr>
            <w:tcW w:w="2391" w:type="dxa"/>
            <w:vMerge/>
          </w:tcPr>
          <w:p w14:paraId="21037C06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</w:tcPr>
          <w:p w14:paraId="1DB9AF40" w14:textId="2E884A59" w:rsidR="001478F9" w:rsidRPr="00145127" w:rsidRDefault="001478F9" w:rsidP="001478F9">
            <w:pPr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 xml:space="preserve">Тремор, промяна във вкуса, </w:t>
            </w:r>
            <w:proofErr w:type="spellStart"/>
            <w:r w:rsidRPr="00145127">
              <w:rPr>
                <w:rFonts w:cs="Arial"/>
              </w:rPr>
              <w:t>хипоестезия</w:t>
            </w:r>
            <w:proofErr w:type="spellEnd"/>
            <w:r w:rsidRPr="00145127">
              <w:rPr>
                <w:rFonts w:cs="Arial"/>
              </w:rPr>
              <w:t xml:space="preserve">, </w:t>
            </w:r>
            <w:proofErr w:type="spellStart"/>
            <w:r w:rsidRPr="00145127">
              <w:rPr>
                <w:rFonts w:eastAsia="Times New Roman" w:cs="Arial"/>
                <w:color w:val="000000"/>
                <w:lang w:eastAsia="bg-BG"/>
              </w:rPr>
              <w:t>парестезия</w:t>
            </w:r>
            <w:proofErr w:type="spellEnd"/>
          </w:p>
        </w:tc>
        <w:tc>
          <w:tcPr>
            <w:tcW w:w="2387" w:type="dxa"/>
            <w:textDirection w:val="tbRl"/>
          </w:tcPr>
          <w:p w14:paraId="7784DF25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387" w:type="dxa"/>
          </w:tcPr>
          <w:p w14:paraId="3F7197C9" w14:textId="4F3BAAB6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</w:tr>
      <w:tr w:rsidR="001478F9" w:rsidRPr="00145127" w14:paraId="29D2DC1C" w14:textId="77777777" w:rsidTr="001478F9">
        <w:tc>
          <w:tcPr>
            <w:tcW w:w="2391" w:type="dxa"/>
            <w:vMerge/>
          </w:tcPr>
          <w:p w14:paraId="2FF9B3F5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19798F74" w14:textId="7A85AF40" w:rsidR="001478F9" w:rsidRPr="00145127" w:rsidRDefault="001478F9" w:rsidP="001478F9">
            <w:pPr>
              <w:rPr>
                <w:rFonts w:eastAsia="Times New Roman" w:cs="Arial"/>
                <w:sz w:val="28"/>
                <w:szCs w:val="24"/>
              </w:rPr>
            </w:pPr>
            <w:r w:rsidRPr="00145127">
              <w:t>Повишен мускулен тонус (хипертонус), периферна невропатия</w:t>
            </w:r>
          </w:p>
        </w:tc>
        <w:tc>
          <w:tcPr>
            <w:tcW w:w="2387" w:type="dxa"/>
            <w:vAlign w:val="center"/>
          </w:tcPr>
          <w:p w14:paraId="6781199F" w14:textId="75A130BE" w:rsidR="001478F9" w:rsidRPr="00145127" w:rsidRDefault="001478F9" w:rsidP="001478F9">
            <w:pPr>
              <w:rPr>
                <w:rFonts w:eastAsia="Times New Roman" w:cs="Arial"/>
                <w:sz w:val="28"/>
                <w:szCs w:val="24"/>
              </w:rPr>
            </w:pPr>
            <w:r w:rsidRPr="00145127">
              <w:t>—</w:t>
            </w:r>
          </w:p>
        </w:tc>
        <w:tc>
          <w:tcPr>
            <w:tcW w:w="2387" w:type="dxa"/>
            <w:vAlign w:val="center"/>
          </w:tcPr>
          <w:p w14:paraId="5EC0E9B6" w14:textId="43D7EB06" w:rsidR="001478F9" w:rsidRPr="00145127" w:rsidRDefault="001478F9" w:rsidP="001478F9">
            <w:pPr>
              <w:rPr>
                <w:rFonts w:eastAsia="Times New Roman" w:cs="Arial"/>
                <w:sz w:val="28"/>
                <w:szCs w:val="24"/>
              </w:rPr>
            </w:pPr>
            <w:r w:rsidRPr="00145127">
              <w:t>Много редки</w:t>
            </w:r>
          </w:p>
        </w:tc>
      </w:tr>
      <w:tr w:rsidR="001478F9" w:rsidRPr="00145127" w14:paraId="5514F9E9" w14:textId="77777777" w:rsidTr="001478F9">
        <w:tc>
          <w:tcPr>
            <w:tcW w:w="2391" w:type="dxa"/>
            <w:vMerge/>
          </w:tcPr>
          <w:p w14:paraId="1952F4B7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1E82E274" w14:textId="4D6024B6" w:rsidR="001478F9" w:rsidRPr="00145127" w:rsidRDefault="001478F9" w:rsidP="001478F9">
            <w:pPr>
              <w:rPr>
                <w:rFonts w:eastAsia="Times New Roman" w:cs="Arial"/>
                <w:sz w:val="28"/>
                <w:szCs w:val="24"/>
              </w:rPr>
            </w:pPr>
            <w:proofErr w:type="spellStart"/>
            <w:r w:rsidRPr="00145127">
              <w:t>Екстрапирамидни</w:t>
            </w:r>
            <w:proofErr w:type="spellEnd"/>
            <w:r w:rsidRPr="00145127">
              <w:t xml:space="preserve"> нарушения</w:t>
            </w:r>
          </w:p>
        </w:tc>
        <w:tc>
          <w:tcPr>
            <w:tcW w:w="2387" w:type="dxa"/>
            <w:vAlign w:val="center"/>
          </w:tcPr>
          <w:p w14:paraId="1E364B0B" w14:textId="7C6D4AA8" w:rsidR="001478F9" w:rsidRPr="00145127" w:rsidRDefault="001478F9" w:rsidP="001478F9">
            <w:pPr>
              <w:rPr>
                <w:rFonts w:eastAsia="Times New Roman" w:cs="Arial"/>
                <w:sz w:val="28"/>
                <w:szCs w:val="24"/>
              </w:rPr>
            </w:pPr>
            <w:r w:rsidRPr="00145127">
              <w:t>-</w:t>
            </w:r>
          </w:p>
        </w:tc>
        <w:tc>
          <w:tcPr>
            <w:tcW w:w="2387" w:type="dxa"/>
          </w:tcPr>
          <w:p w14:paraId="23E9A2BD" w14:textId="07D6087E" w:rsidR="001478F9" w:rsidRPr="00145127" w:rsidRDefault="001478F9" w:rsidP="001478F9">
            <w:pPr>
              <w:rPr>
                <w:rFonts w:eastAsia="Times New Roman" w:cs="Arial"/>
                <w:sz w:val="28"/>
                <w:szCs w:val="24"/>
              </w:rPr>
            </w:pPr>
            <w:r w:rsidRPr="00145127">
              <w:t>С неизвестна честота</w:t>
            </w:r>
          </w:p>
        </w:tc>
      </w:tr>
      <w:tr w:rsidR="001478F9" w:rsidRPr="00145127" w14:paraId="7A7D1138" w14:textId="77777777" w:rsidTr="001478F9">
        <w:tc>
          <w:tcPr>
            <w:tcW w:w="2391" w:type="dxa"/>
            <w:vMerge w:val="restart"/>
          </w:tcPr>
          <w:p w14:paraId="20C443E7" w14:textId="70513619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Нарушения на очите</w:t>
            </w:r>
          </w:p>
        </w:tc>
        <w:tc>
          <w:tcPr>
            <w:tcW w:w="2411" w:type="dxa"/>
            <w:vAlign w:val="bottom"/>
          </w:tcPr>
          <w:p w14:paraId="246DA9BF" w14:textId="7695441B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 xml:space="preserve">Намалено </w:t>
            </w:r>
            <w:proofErr w:type="spellStart"/>
            <w:r w:rsidRPr="00145127">
              <w:rPr>
                <w:szCs w:val="20"/>
              </w:rPr>
              <w:t>сълзотечение</w:t>
            </w:r>
            <w:proofErr w:type="spellEnd"/>
            <w:r w:rsidRPr="00145127">
              <w:rPr>
                <w:szCs w:val="20"/>
              </w:rPr>
              <w:t xml:space="preserve"> (да се има предвид при </w:t>
            </w:r>
            <w:r w:rsidRPr="00145127">
              <w:rPr>
                <w:szCs w:val="20"/>
              </w:rPr>
              <w:lastRenderedPageBreak/>
              <w:t>пациенти, използващи лещи)</w:t>
            </w:r>
          </w:p>
        </w:tc>
        <w:tc>
          <w:tcPr>
            <w:tcW w:w="2387" w:type="dxa"/>
            <w:vAlign w:val="center"/>
          </w:tcPr>
          <w:p w14:paraId="1E15BA0A" w14:textId="5762B6B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lastRenderedPageBreak/>
              <w:t>Редки</w:t>
            </w:r>
          </w:p>
        </w:tc>
        <w:tc>
          <w:tcPr>
            <w:tcW w:w="2387" w:type="dxa"/>
            <w:vAlign w:val="center"/>
          </w:tcPr>
          <w:p w14:paraId="428EC735" w14:textId="010894E1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</w:tr>
      <w:tr w:rsidR="001478F9" w:rsidRPr="00145127" w14:paraId="5D085C95" w14:textId="77777777" w:rsidTr="001478F9">
        <w:tc>
          <w:tcPr>
            <w:tcW w:w="2391" w:type="dxa"/>
            <w:vMerge/>
          </w:tcPr>
          <w:p w14:paraId="2B0A90CC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4F61BAE6" w14:textId="41441BA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Конюнктивит</w:t>
            </w:r>
          </w:p>
        </w:tc>
        <w:tc>
          <w:tcPr>
            <w:tcW w:w="2387" w:type="dxa"/>
            <w:vAlign w:val="bottom"/>
          </w:tcPr>
          <w:p w14:paraId="734BECC2" w14:textId="6CE5E46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Много редки</w:t>
            </w:r>
          </w:p>
        </w:tc>
        <w:tc>
          <w:tcPr>
            <w:tcW w:w="2387" w:type="dxa"/>
            <w:vAlign w:val="center"/>
          </w:tcPr>
          <w:p w14:paraId="42C6BB33" w14:textId="4A78500F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-</w:t>
            </w:r>
          </w:p>
        </w:tc>
      </w:tr>
      <w:tr w:rsidR="001478F9" w:rsidRPr="00145127" w14:paraId="08E3B1FD" w14:textId="77777777" w:rsidTr="001478F9">
        <w:tc>
          <w:tcPr>
            <w:tcW w:w="2391" w:type="dxa"/>
            <w:vMerge/>
          </w:tcPr>
          <w:p w14:paraId="24D49DCB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0BB62A2C" w14:textId="04A4270B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 xml:space="preserve">Нарушения на зрението (включително </w:t>
            </w:r>
            <w:proofErr w:type="spellStart"/>
            <w:r w:rsidRPr="00145127">
              <w:rPr>
                <w:szCs w:val="20"/>
              </w:rPr>
              <w:t>диплопия</w:t>
            </w:r>
            <w:proofErr w:type="spellEnd"/>
            <w:r w:rsidRPr="00145127">
              <w:rPr>
                <w:szCs w:val="20"/>
              </w:rPr>
              <w:t>)</w:t>
            </w:r>
          </w:p>
        </w:tc>
        <w:tc>
          <w:tcPr>
            <w:tcW w:w="2387" w:type="dxa"/>
            <w:vAlign w:val="center"/>
          </w:tcPr>
          <w:p w14:paraId="667CA104" w14:textId="287A9170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  <w:vAlign w:val="center"/>
          </w:tcPr>
          <w:p w14:paraId="5639F7C9" w14:textId="012A3142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Чести</w:t>
            </w:r>
          </w:p>
        </w:tc>
      </w:tr>
      <w:tr w:rsidR="001478F9" w:rsidRPr="00145127" w14:paraId="59CA7F04" w14:textId="77777777" w:rsidTr="001478F9">
        <w:tc>
          <w:tcPr>
            <w:tcW w:w="2391" w:type="dxa"/>
            <w:vMerge w:val="restart"/>
            <w:vAlign w:val="bottom"/>
          </w:tcPr>
          <w:p w14:paraId="222FF3D4" w14:textId="4AB073F6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Нарушения на ухото и лабиринта</w:t>
            </w:r>
          </w:p>
        </w:tc>
        <w:tc>
          <w:tcPr>
            <w:tcW w:w="2411" w:type="dxa"/>
            <w:vAlign w:val="bottom"/>
          </w:tcPr>
          <w:p w14:paraId="24A9D958" w14:textId="6E5D8D0A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Нарушения на слуха</w:t>
            </w:r>
          </w:p>
        </w:tc>
        <w:tc>
          <w:tcPr>
            <w:tcW w:w="2387" w:type="dxa"/>
            <w:vAlign w:val="bottom"/>
          </w:tcPr>
          <w:p w14:paraId="2303C9D4" w14:textId="15F8BAC9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Редки</w:t>
            </w:r>
          </w:p>
        </w:tc>
        <w:tc>
          <w:tcPr>
            <w:tcW w:w="2387" w:type="dxa"/>
            <w:vAlign w:val="center"/>
          </w:tcPr>
          <w:p w14:paraId="6362A115" w14:textId="02227821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-</w:t>
            </w:r>
          </w:p>
        </w:tc>
      </w:tr>
      <w:tr w:rsidR="001478F9" w:rsidRPr="00145127" w14:paraId="605E32FE" w14:textId="77777777" w:rsidTr="001478F9">
        <w:tc>
          <w:tcPr>
            <w:tcW w:w="2391" w:type="dxa"/>
            <w:vMerge/>
            <w:vAlign w:val="bottom"/>
          </w:tcPr>
          <w:p w14:paraId="487794DE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2E96EF60" w14:textId="7F674BEC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proofErr w:type="spellStart"/>
            <w:r w:rsidRPr="00145127">
              <w:rPr>
                <w:szCs w:val="20"/>
              </w:rPr>
              <w:t>Тинитус</w:t>
            </w:r>
            <w:proofErr w:type="spellEnd"/>
          </w:p>
        </w:tc>
        <w:tc>
          <w:tcPr>
            <w:tcW w:w="2387" w:type="dxa"/>
            <w:vAlign w:val="center"/>
          </w:tcPr>
          <w:p w14:paraId="6F6A10D6" w14:textId="38D896F2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-</w:t>
            </w:r>
          </w:p>
        </w:tc>
        <w:tc>
          <w:tcPr>
            <w:tcW w:w="2387" w:type="dxa"/>
          </w:tcPr>
          <w:p w14:paraId="5314CF36" w14:textId="68239635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</w:tr>
      <w:tr w:rsidR="001478F9" w:rsidRPr="00145127" w14:paraId="114E552C" w14:textId="77777777" w:rsidTr="001478F9">
        <w:tc>
          <w:tcPr>
            <w:tcW w:w="2391" w:type="dxa"/>
            <w:vMerge w:val="restart"/>
          </w:tcPr>
          <w:p w14:paraId="18D71517" w14:textId="3846565B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Сърдечни нарушения</w:t>
            </w:r>
          </w:p>
        </w:tc>
        <w:tc>
          <w:tcPr>
            <w:tcW w:w="2411" w:type="dxa"/>
            <w:vAlign w:val="bottom"/>
          </w:tcPr>
          <w:p w14:paraId="0E50CC87" w14:textId="7D6BB87F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Брадикардия</w:t>
            </w:r>
          </w:p>
        </w:tc>
        <w:tc>
          <w:tcPr>
            <w:tcW w:w="2387" w:type="dxa"/>
          </w:tcPr>
          <w:p w14:paraId="4CC32139" w14:textId="2891DF5E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  <w:tc>
          <w:tcPr>
            <w:tcW w:w="2387" w:type="dxa"/>
            <w:vAlign w:val="center"/>
          </w:tcPr>
          <w:p w14:paraId="74DE5ACD" w14:textId="7F32DD1B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</w:tr>
      <w:tr w:rsidR="001478F9" w:rsidRPr="00145127" w14:paraId="3D3CC104" w14:textId="77777777" w:rsidTr="001478F9">
        <w:tc>
          <w:tcPr>
            <w:tcW w:w="2391" w:type="dxa"/>
            <w:vMerge/>
          </w:tcPr>
          <w:p w14:paraId="052645A4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284A5116" w14:textId="5D594B5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Влошаване на сърдечната недостатъчност</w:t>
            </w:r>
          </w:p>
        </w:tc>
        <w:tc>
          <w:tcPr>
            <w:tcW w:w="2387" w:type="dxa"/>
            <w:vAlign w:val="center"/>
          </w:tcPr>
          <w:p w14:paraId="46158EC9" w14:textId="45AC569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  <w:tc>
          <w:tcPr>
            <w:tcW w:w="2387" w:type="dxa"/>
            <w:vAlign w:val="center"/>
          </w:tcPr>
          <w:p w14:paraId="44138E09" w14:textId="7F82E712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</w:tr>
      <w:tr w:rsidR="001478F9" w:rsidRPr="00145127" w14:paraId="74367A07" w14:textId="77777777" w:rsidTr="001478F9">
        <w:tc>
          <w:tcPr>
            <w:tcW w:w="2391" w:type="dxa"/>
            <w:vMerge/>
          </w:tcPr>
          <w:p w14:paraId="5EC596CF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5D3773AA" w14:textId="5BE7A64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Нарушения на AV-проводимостта</w:t>
            </w:r>
          </w:p>
        </w:tc>
        <w:tc>
          <w:tcPr>
            <w:tcW w:w="2387" w:type="dxa"/>
          </w:tcPr>
          <w:p w14:paraId="335D3340" w14:textId="60E30506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  <w:tc>
          <w:tcPr>
            <w:tcW w:w="2387" w:type="dxa"/>
            <w:vAlign w:val="center"/>
          </w:tcPr>
          <w:p w14:paraId="1983E6B5" w14:textId="0044B4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</w:tr>
      <w:tr w:rsidR="001478F9" w:rsidRPr="00145127" w14:paraId="13BA2A54" w14:textId="77777777" w:rsidTr="001478F9">
        <w:tc>
          <w:tcPr>
            <w:tcW w:w="2391" w:type="dxa"/>
            <w:vMerge/>
          </w:tcPr>
          <w:p w14:paraId="68F45B4C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</w:tcPr>
          <w:p w14:paraId="015F5D16" w14:textId="66CBE151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proofErr w:type="spellStart"/>
            <w:r w:rsidRPr="00145127">
              <w:rPr>
                <w:szCs w:val="20"/>
              </w:rPr>
              <w:t>Палпитации</w:t>
            </w:r>
            <w:proofErr w:type="spellEnd"/>
          </w:p>
        </w:tc>
        <w:tc>
          <w:tcPr>
            <w:tcW w:w="2387" w:type="dxa"/>
            <w:vAlign w:val="bottom"/>
          </w:tcPr>
          <w:p w14:paraId="4282CCBD" w14:textId="368FC116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</w:tcPr>
          <w:p w14:paraId="2EF54DE6" w14:textId="43EF36FE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Чести</w:t>
            </w:r>
          </w:p>
        </w:tc>
      </w:tr>
      <w:tr w:rsidR="001478F9" w:rsidRPr="00145127" w14:paraId="1A23248E" w14:textId="77777777" w:rsidTr="001478F9">
        <w:tc>
          <w:tcPr>
            <w:tcW w:w="2391" w:type="dxa"/>
            <w:vMerge/>
          </w:tcPr>
          <w:p w14:paraId="67F68DB6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78A77DF8" w14:textId="4B1D8B7C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 xml:space="preserve">Аритмия (включително брадикардия, камерна тахикардия и </w:t>
            </w:r>
            <w:proofErr w:type="spellStart"/>
            <w:r w:rsidRPr="00145127">
              <w:rPr>
                <w:szCs w:val="20"/>
              </w:rPr>
              <w:t>предсърдно</w:t>
            </w:r>
            <w:proofErr w:type="spellEnd"/>
            <w:r w:rsidRPr="00145127">
              <w:rPr>
                <w:szCs w:val="20"/>
              </w:rPr>
              <w:t xml:space="preserve"> мъждене)</w:t>
            </w:r>
          </w:p>
        </w:tc>
        <w:tc>
          <w:tcPr>
            <w:tcW w:w="2387" w:type="dxa"/>
            <w:vAlign w:val="center"/>
          </w:tcPr>
          <w:p w14:paraId="4C9880CA" w14:textId="477CEC63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  <w:vAlign w:val="center"/>
          </w:tcPr>
          <w:p w14:paraId="11919C3A" w14:textId="1E8571BA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</w:tr>
      <w:tr w:rsidR="001478F9" w:rsidRPr="00145127" w14:paraId="1DC8DEA3" w14:textId="77777777" w:rsidTr="001478F9">
        <w:tc>
          <w:tcPr>
            <w:tcW w:w="2391" w:type="dxa"/>
            <w:vMerge/>
          </w:tcPr>
          <w:p w14:paraId="513E1A00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5678579A" w14:textId="0068A54C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Инфаркт на миокарда</w:t>
            </w:r>
          </w:p>
        </w:tc>
        <w:tc>
          <w:tcPr>
            <w:tcW w:w="2387" w:type="dxa"/>
          </w:tcPr>
          <w:p w14:paraId="61C59479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387" w:type="dxa"/>
            <w:vAlign w:val="bottom"/>
          </w:tcPr>
          <w:p w14:paraId="73DDC484" w14:textId="4999F4FA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Много редки</w:t>
            </w:r>
          </w:p>
        </w:tc>
      </w:tr>
      <w:tr w:rsidR="001478F9" w:rsidRPr="00145127" w14:paraId="2E08A46B" w14:textId="77777777" w:rsidTr="001478F9">
        <w:tc>
          <w:tcPr>
            <w:tcW w:w="2391" w:type="dxa"/>
            <w:vMerge w:val="restart"/>
          </w:tcPr>
          <w:p w14:paraId="3E11CF3C" w14:textId="220B73FD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Съдови нарушения</w:t>
            </w:r>
          </w:p>
        </w:tc>
        <w:tc>
          <w:tcPr>
            <w:tcW w:w="2411" w:type="dxa"/>
            <w:vAlign w:val="bottom"/>
          </w:tcPr>
          <w:p w14:paraId="4C47F73B" w14:textId="2C6D843B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Усещане за студ или изтръпване на крайниците, хипотония</w:t>
            </w:r>
          </w:p>
        </w:tc>
        <w:tc>
          <w:tcPr>
            <w:tcW w:w="2387" w:type="dxa"/>
            <w:vAlign w:val="center"/>
          </w:tcPr>
          <w:p w14:paraId="7FE46261" w14:textId="0076A4AD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Чести</w:t>
            </w:r>
          </w:p>
        </w:tc>
        <w:tc>
          <w:tcPr>
            <w:tcW w:w="2387" w:type="dxa"/>
            <w:vAlign w:val="center"/>
          </w:tcPr>
          <w:p w14:paraId="779F1C2B" w14:textId="62984122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</w:tr>
      <w:tr w:rsidR="001478F9" w:rsidRPr="00145127" w14:paraId="116EDC7C" w14:textId="77777777" w:rsidTr="001478F9">
        <w:tc>
          <w:tcPr>
            <w:tcW w:w="2391" w:type="dxa"/>
            <w:vMerge/>
          </w:tcPr>
          <w:p w14:paraId="1C986E05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1EC184CB" w14:textId="0607AFB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Зачервяване на лицето</w:t>
            </w:r>
          </w:p>
        </w:tc>
        <w:tc>
          <w:tcPr>
            <w:tcW w:w="2387" w:type="dxa"/>
            <w:vAlign w:val="center"/>
          </w:tcPr>
          <w:p w14:paraId="01102476" w14:textId="6FECAFCE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  <w:tc>
          <w:tcPr>
            <w:tcW w:w="2387" w:type="dxa"/>
          </w:tcPr>
          <w:p w14:paraId="635365A2" w14:textId="6621781B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Чести</w:t>
            </w:r>
          </w:p>
        </w:tc>
      </w:tr>
      <w:tr w:rsidR="001478F9" w:rsidRPr="00145127" w14:paraId="09E66BDB" w14:textId="77777777" w:rsidTr="001478F9">
        <w:tc>
          <w:tcPr>
            <w:tcW w:w="2391" w:type="dxa"/>
            <w:vMerge/>
          </w:tcPr>
          <w:p w14:paraId="650D3DD0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48093A51" w14:textId="2D0990D5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Хипотония</w:t>
            </w:r>
          </w:p>
        </w:tc>
        <w:tc>
          <w:tcPr>
            <w:tcW w:w="2387" w:type="dxa"/>
            <w:vAlign w:val="bottom"/>
          </w:tcPr>
          <w:p w14:paraId="250F0287" w14:textId="6305F9DE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  <w:tc>
          <w:tcPr>
            <w:tcW w:w="2387" w:type="dxa"/>
            <w:vAlign w:val="bottom"/>
          </w:tcPr>
          <w:p w14:paraId="4BE0CB5C" w14:textId="774FA63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</w:tr>
      <w:tr w:rsidR="001478F9" w:rsidRPr="00145127" w14:paraId="3779950F" w14:textId="77777777" w:rsidTr="001478F9">
        <w:tc>
          <w:tcPr>
            <w:tcW w:w="2391" w:type="dxa"/>
            <w:vMerge/>
          </w:tcPr>
          <w:p w14:paraId="67C46575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74751C7B" w14:textId="45A893C0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proofErr w:type="spellStart"/>
            <w:r w:rsidRPr="00145127">
              <w:rPr>
                <w:rFonts w:cs="Arial"/>
              </w:rPr>
              <w:t>Васкулит</w:t>
            </w:r>
            <w:proofErr w:type="spellEnd"/>
          </w:p>
        </w:tc>
        <w:tc>
          <w:tcPr>
            <w:tcW w:w="2387" w:type="dxa"/>
            <w:vAlign w:val="center"/>
          </w:tcPr>
          <w:p w14:paraId="4BD298DD" w14:textId="6F390BAE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  <w:tc>
          <w:tcPr>
            <w:tcW w:w="2387" w:type="dxa"/>
            <w:vAlign w:val="bottom"/>
          </w:tcPr>
          <w:p w14:paraId="693F2BA0" w14:textId="7A8217BB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Много редки</w:t>
            </w:r>
          </w:p>
        </w:tc>
      </w:tr>
      <w:tr w:rsidR="001478F9" w:rsidRPr="00145127" w14:paraId="71DBB240" w14:textId="77777777" w:rsidTr="001478F9">
        <w:tc>
          <w:tcPr>
            <w:tcW w:w="2391" w:type="dxa"/>
            <w:vMerge w:val="restart"/>
          </w:tcPr>
          <w:p w14:paraId="4E58248F" w14:textId="6BD55525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 xml:space="preserve">Респираторни, гръдни и </w:t>
            </w:r>
            <w:proofErr w:type="spellStart"/>
            <w:r w:rsidRPr="00145127">
              <w:rPr>
                <w:rFonts w:cs="Arial"/>
              </w:rPr>
              <w:t>медиастинални</w:t>
            </w:r>
            <w:proofErr w:type="spellEnd"/>
            <w:r w:rsidRPr="00145127">
              <w:rPr>
                <w:rFonts w:cs="Arial"/>
              </w:rPr>
              <w:t xml:space="preserve"> нарушения</w:t>
            </w:r>
          </w:p>
        </w:tc>
        <w:tc>
          <w:tcPr>
            <w:tcW w:w="2411" w:type="dxa"/>
            <w:vAlign w:val="bottom"/>
          </w:tcPr>
          <w:p w14:paraId="267F6010" w14:textId="7230622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proofErr w:type="spellStart"/>
            <w:r w:rsidRPr="00145127">
              <w:rPr>
                <w:rFonts w:cs="Arial"/>
              </w:rPr>
              <w:t>Бронхоспазъм</w:t>
            </w:r>
            <w:proofErr w:type="spellEnd"/>
            <w:r w:rsidRPr="00145127">
              <w:rPr>
                <w:rFonts w:cs="Arial"/>
              </w:rPr>
              <w:t xml:space="preserve"> при пациенти с бронхиална астма или анамнеза за хронична </w:t>
            </w:r>
            <w:proofErr w:type="spellStart"/>
            <w:r w:rsidRPr="00145127">
              <w:rPr>
                <w:rFonts w:cs="Arial"/>
              </w:rPr>
              <w:t>обструктивна</w:t>
            </w:r>
            <w:proofErr w:type="spellEnd"/>
            <w:r w:rsidRPr="00145127">
              <w:rPr>
                <w:rFonts w:cs="Arial"/>
              </w:rPr>
              <w:t xml:space="preserve"> белодробна болест</w:t>
            </w:r>
          </w:p>
        </w:tc>
        <w:tc>
          <w:tcPr>
            <w:tcW w:w="2387" w:type="dxa"/>
            <w:vAlign w:val="center"/>
          </w:tcPr>
          <w:p w14:paraId="7F94FEAE" w14:textId="453259CB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  <w:tc>
          <w:tcPr>
            <w:tcW w:w="2387" w:type="dxa"/>
            <w:vAlign w:val="center"/>
          </w:tcPr>
          <w:p w14:paraId="11FB543F" w14:textId="37ABA2AE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</w:tr>
      <w:tr w:rsidR="001478F9" w:rsidRPr="00145127" w14:paraId="7CE43F3B" w14:textId="77777777" w:rsidTr="001478F9">
        <w:tc>
          <w:tcPr>
            <w:tcW w:w="2391" w:type="dxa"/>
            <w:vMerge/>
          </w:tcPr>
          <w:p w14:paraId="14523864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314A009D" w14:textId="4E8CB032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Алергичен ринит</w:t>
            </w:r>
          </w:p>
        </w:tc>
        <w:tc>
          <w:tcPr>
            <w:tcW w:w="2387" w:type="dxa"/>
            <w:vAlign w:val="bottom"/>
          </w:tcPr>
          <w:p w14:paraId="7F0647EB" w14:textId="065056D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Редки</w:t>
            </w:r>
          </w:p>
        </w:tc>
        <w:tc>
          <w:tcPr>
            <w:tcW w:w="2387" w:type="dxa"/>
            <w:vAlign w:val="center"/>
          </w:tcPr>
          <w:p w14:paraId="2F020E1D" w14:textId="5320466E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</w:tr>
      <w:tr w:rsidR="001478F9" w:rsidRPr="00145127" w14:paraId="325D934C" w14:textId="77777777" w:rsidTr="001478F9">
        <w:tc>
          <w:tcPr>
            <w:tcW w:w="2391" w:type="dxa"/>
            <w:vMerge/>
          </w:tcPr>
          <w:p w14:paraId="5B5AAC53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4091C997" w14:textId="183AB903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proofErr w:type="spellStart"/>
            <w:r w:rsidRPr="00145127">
              <w:rPr>
                <w:rFonts w:cs="Arial"/>
              </w:rPr>
              <w:t>Диспнея</w:t>
            </w:r>
            <w:proofErr w:type="spellEnd"/>
          </w:p>
        </w:tc>
        <w:tc>
          <w:tcPr>
            <w:tcW w:w="2387" w:type="dxa"/>
          </w:tcPr>
          <w:p w14:paraId="33EF6CBD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387" w:type="dxa"/>
            <w:vAlign w:val="bottom"/>
          </w:tcPr>
          <w:p w14:paraId="032B620F" w14:textId="1FD873C5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Чести</w:t>
            </w:r>
          </w:p>
        </w:tc>
      </w:tr>
      <w:tr w:rsidR="001478F9" w:rsidRPr="00145127" w14:paraId="2603DDB7" w14:textId="77777777" w:rsidTr="001478F9">
        <w:tc>
          <w:tcPr>
            <w:tcW w:w="2391" w:type="dxa"/>
            <w:vMerge/>
          </w:tcPr>
          <w:p w14:paraId="4AE886C7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55876BAA" w14:textId="4DDE1193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Кашлица, ринит</w:t>
            </w:r>
          </w:p>
        </w:tc>
        <w:tc>
          <w:tcPr>
            <w:tcW w:w="2387" w:type="dxa"/>
          </w:tcPr>
          <w:p w14:paraId="473A3DC3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387" w:type="dxa"/>
            <w:vAlign w:val="bottom"/>
          </w:tcPr>
          <w:p w14:paraId="206035FD" w14:textId="5B551968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</w:tr>
      <w:tr w:rsidR="001478F9" w:rsidRPr="00145127" w14:paraId="24F330A7" w14:textId="77777777" w:rsidTr="001478F9">
        <w:tc>
          <w:tcPr>
            <w:tcW w:w="2391" w:type="dxa"/>
            <w:vMerge w:val="restart"/>
          </w:tcPr>
          <w:p w14:paraId="7D5D6ECC" w14:textId="6ABC7EEC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Стомашно-чревни нарушения</w:t>
            </w:r>
          </w:p>
        </w:tc>
        <w:tc>
          <w:tcPr>
            <w:tcW w:w="2411" w:type="dxa"/>
            <w:vAlign w:val="bottom"/>
          </w:tcPr>
          <w:p w14:paraId="04708698" w14:textId="5C5E2343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Повръщане,</w:t>
            </w:r>
          </w:p>
        </w:tc>
        <w:tc>
          <w:tcPr>
            <w:tcW w:w="2387" w:type="dxa"/>
            <w:vAlign w:val="bottom"/>
          </w:tcPr>
          <w:p w14:paraId="6BE819B5" w14:textId="227BA10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Чести</w:t>
            </w:r>
          </w:p>
        </w:tc>
        <w:tc>
          <w:tcPr>
            <w:tcW w:w="2387" w:type="dxa"/>
            <w:vAlign w:val="bottom"/>
          </w:tcPr>
          <w:p w14:paraId="422F2034" w14:textId="7BDD3B4B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</w:tr>
      <w:tr w:rsidR="001478F9" w:rsidRPr="00145127" w14:paraId="2017DF34" w14:textId="77777777" w:rsidTr="001478F9">
        <w:tc>
          <w:tcPr>
            <w:tcW w:w="2391" w:type="dxa"/>
            <w:vMerge/>
          </w:tcPr>
          <w:p w14:paraId="209E2E44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6F61B7FF" w14:textId="71389D76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Коремна болка, диспепсия</w:t>
            </w:r>
          </w:p>
        </w:tc>
        <w:tc>
          <w:tcPr>
            <w:tcW w:w="2387" w:type="dxa"/>
          </w:tcPr>
          <w:p w14:paraId="12DCB4EA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387" w:type="dxa"/>
            <w:vAlign w:val="bottom"/>
          </w:tcPr>
          <w:p w14:paraId="3815317A" w14:textId="23FDA364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Чести</w:t>
            </w:r>
          </w:p>
        </w:tc>
      </w:tr>
      <w:tr w:rsidR="001478F9" w:rsidRPr="00145127" w14:paraId="60EECF0A" w14:textId="77777777" w:rsidTr="001478F9">
        <w:tc>
          <w:tcPr>
            <w:tcW w:w="2391" w:type="dxa"/>
            <w:vMerge/>
          </w:tcPr>
          <w:p w14:paraId="4EDA851D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30317E5B" w14:textId="5471FFFB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 xml:space="preserve">Гадене, променени в </w:t>
            </w:r>
            <w:proofErr w:type="spellStart"/>
            <w:r w:rsidRPr="00145127">
              <w:rPr>
                <w:rFonts w:cs="Arial"/>
              </w:rPr>
              <w:t>мотилитета</w:t>
            </w:r>
            <w:proofErr w:type="spellEnd"/>
            <w:r w:rsidRPr="00145127">
              <w:rPr>
                <w:rFonts w:cs="Arial"/>
              </w:rPr>
              <w:t xml:space="preserve"> на червата (включително </w:t>
            </w:r>
            <w:r w:rsidRPr="00145127">
              <w:rPr>
                <w:rFonts w:cs="Arial"/>
              </w:rPr>
              <w:lastRenderedPageBreak/>
              <w:t>диария и констипация)</w:t>
            </w:r>
          </w:p>
        </w:tc>
        <w:tc>
          <w:tcPr>
            <w:tcW w:w="2387" w:type="dxa"/>
            <w:vAlign w:val="center"/>
          </w:tcPr>
          <w:p w14:paraId="75C93435" w14:textId="3476130E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lastRenderedPageBreak/>
              <w:t>Чести</w:t>
            </w:r>
          </w:p>
        </w:tc>
        <w:tc>
          <w:tcPr>
            <w:tcW w:w="2387" w:type="dxa"/>
            <w:vAlign w:val="center"/>
          </w:tcPr>
          <w:p w14:paraId="42E4DC93" w14:textId="30C5D5E1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Чести</w:t>
            </w:r>
          </w:p>
        </w:tc>
      </w:tr>
      <w:tr w:rsidR="001478F9" w:rsidRPr="00145127" w14:paraId="00E3C529" w14:textId="77777777" w:rsidTr="001478F9">
        <w:tc>
          <w:tcPr>
            <w:tcW w:w="2391" w:type="dxa"/>
            <w:vMerge/>
          </w:tcPr>
          <w:p w14:paraId="44899217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6CB665ED" w14:textId="30AAF1C1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Сухота в устата</w:t>
            </w:r>
          </w:p>
        </w:tc>
        <w:tc>
          <w:tcPr>
            <w:tcW w:w="2387" w:type="dxa"/>
            <w:vAlign w:val="center"/>
          </w:tcPr>
          <w:p w14:paraId="2C7132AE" w14:textId="29094ADD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  <w:tc>
          <w:tcPr>
            <w:tcW w:w="2387" w:type="dxa"/>
          </w:tcPr>
          <w:p w14:paraId="0DB2012D" w14:textId="6489BA4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Нечести</w:t>
            </w:r>
          </w:p>
        </w:tc>
      </w:tr>
      <w:tr w:rsidR="001478F9" w:rsidRPr="00145127" w14:paraId="0F1CF4B0" w14:textId="77777777" w:rsidTr="001478F9">
        <w:tc>
          <w:tcPr>
            <w:tcW w:w="2391" w:type="dxa"/>
            <w:vMerge/>
          </w:tcPr>
          <w:p w14:paraId="3D0F7702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</w:p>
        </w:tc>
        <w:tc>
          <w:tcPr>
            <w:tcW w:w="2411" w:type="dxa"/>
            <w:vAlign w:val="bottom"/>
          </w:tcPr>
          <w:p w14:paraId="15555BA6" w14:textId="12BC2643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proofErr w:type="spellStart"/>
            <w:r w:rsidRPr="00145127">
              <w:rPr>
                <w:rFonts w:cs="Arial"/>
              </w:rPr>
              <w:t>Панкреатит</w:t>
            </w:r>
            <w:proofErr w:type="spellEnd"/>
            <w:r w:rsidRPr="00145127">
              <w:rPr>
                <w:rFonts w:cs="Arial"/>
              </w:rPr>
              <w:t>, гастрит, хиперплазия на венците</w:t>
            </w:r>
          </w:p>
        </w:tc>
        <w:tc>
          <w:tcPr>
            <w:tcW w:w="2387" w:type="dxa"/>
            <w:vAlign w:val="center"/>
          </w:tcPr>
          <w:p w14:paraId="06A9BF08" w14:textId="5714A477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—</w:t>
            </w:r>
          </w:p>
        </w:tc>
        <w:tc>
          <w:tcPr>
            <w:tcW w:w="2387" w:type="dxa"/>
            <w:vAlign w:val="center"/>
          </w:tcPr>
          <w:p w14:paraId="39125393" w14:textId="4DF6580D" w:rsidR="001478F9" w:rsidRPr="00145127" w:rsidRDefault="001478F9" w:rsidP="001478F9">
            <w:pPr>
              <w:spacing w:line="240" w:lineRule="auto"/>
              <w:rPr>
                <w:rFonts w:eastAsia="Times New Roman" w:cs="Arial"/>
              </w:rPr>
            </w:pPr>
            <w:r w:rsidRPr="00145127">
              <w:rPr>
                <w:rFonts w:cs="Arial"/>
              </w:rPr>
              <w:t>Много редки</w:t>
            </w:r>
          </w:p>
        </w:tc>
      </w:tr>
      <w:tr w:rsidR="001478F9" w:rsidRPr="00145127" w14:paraId="352BE7D3" w14:textId="77777777" w:rsidTr="001478F9">
        <w:tc>
          <w:tcPr>
            <w:tcW w:w="2391" w:type="dxa"/>
            <w:vMerge w:val="restart"/>
          </w:tcPr>
          <w:p w14:paraId="64E3C5F3" w14:textId="0B1FCD73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proofErr w:type="spellStart"/>
            <w:r w:rsidRPr="00145127">
              <w:rPr>
                <w:szCs w:val="20"/>
              </w:rPr>
              <w:t>Хепатобилиарни</w:t>
            </w:r>
            <w:proofErr w:type="spellEnd"/>
            <w:r w:rsidRPr="00145127">
              <w:rPr>
                <w:szCs w:val="20"/>
              </w:rPr>
              <w:t xml:space="preserve"> нарушения</w:t>
            </w:r>
          </w:p>
        </w:tc>
        <w:tc>
          <w:tcPr>
            <w:tcW w:w="2411" w:type="dxa"/>
            <w:vAlign w:val="bottom"/>
          </w:tcPr>
          <w:p w14:paraId="112DD618" w14:textId="5E196961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Хепатит</w:t>
            </w:r>
          </w:p>
        </w:tc>
        <w:tc>
          <w:tcPr>
            <w:tcW w:w="2387" w:type="dxa"/>
            <w:vAlign w:val="bottom"/>
          </w:tcPr>
          <w:p w14:paraId="267B0FE4" w14:textId="0FEC8C5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Редки</w:t>
            </w:r>
          </w:p>
        </w:tc>
        <w:tc>
          <w:tcPr>
            <w:tcW w:w="2387" w:type="dxa"/>
            <w:vAlign w:val="bottom"/>
          </w:tcPr>
          <w:p w14:paraId="5A1D6802" w14:textId="00D0B58F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Много редки</w:t>
            </w:r>
          </w:p>
        </w:tc>
      </w:tr>
      <w:tr w:rsidR="001478F9" w:rsidRPr="00145127" w14:paraId="4C1B31B4" w14:textId="77777777" w:rsidTr="001478F9">
        <w:tc>
          <w:tcPr>
            <w:tcW w:w="2391" w:type="dxa"/>
            <w:vMerge/>
          </w:tcPr>
          <w:p w14:paraId="70694DFC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12E1AF91" w14:textId="61D1DB2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 xml:space="preserve">Жълтеница, повишаване на чернодробните ензими (предимно в свързана с </w:t>
            </w:r>
            <w:proofErr w:type="spellStart"/>
            <w:r w:rsidRPr="00145127">
              <w:rPr>
                <w:szCs w:val="20"/>
              </w:rPr>
              <w:t>холестаза</w:t>
            </w:r>
            <w:proofErr w:type="spellEnd"/>
            <w:r w:rsidRPr="00145127">
              <w:rPr>
                <w:szCs w:val="20"/>
              </w:rPr>
              <w:t>)</w:t>
            </w:r>
          </w:p>
        </w:tc>
        <w:tc>
          <w:tcPr>
            <w:tcW w:w="2387" w:type="dxa"/>
            <w:vAlign w:val="center"/>
          </w:tcPr>
          <w:p w14:paraId="7718FA41" w14:textId="4AD16DD1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</w:tcPr>
          <w:p w14:paraId="144592BE" w14:textId="5F6EB986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Много редки</w:t>
            </w:r>
          </w:p>
        </w:tc>
      </w:tr>
      <w:tr w:rsidR="001478F9" w:rsidRPr="00145127" w14:paraId="4002AF7E" w14:textId="77777777" w:rsidTr="001478F9">
        <w:tc>
          <w:tcPr>
            <w:tcW w:w="2391" w:type="dxa"/>
            <w:vMerge w:val="restart"/>
          </w:tcPr>
          <w:p w14:paraId="4A4EA673" w14:textId="35D03846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Нарушения на кожата и подкожните тъкани</w:t>
            </w:r>
          </w:p>
        </w:tc>
        <w:tc>
          <w:tcPr>
            <w:tcW w:w="2411" w:type="dxa"/>
            <w:vAlign w:val="bottom"/>
          </w:tcPr>
          <w:p w14:paraId="46545E5F" w14:textId="100BB32B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Реакции на свръхчувствителност (</w:t>
            </w:r>
            <w:proofErr w:type="spellStart"/>
            <w:r w:rsidRPr="00145127">
              <w:rPr>
                <w:szCs w:val="20"/>
              </w:rPr>
              <w:t>пруритус</w:t>
            </w:r>
            <w:proofErr w:type="spellEnd"/>
            <w:r w:rsidRPr="00145127">
              <w:rPr>
                <w:szCs w:val="20"/>
              </w:rPr>
              <w:t>, зачервяване)</w:t>
            </w:r>
          </w:p>
        </w:tc>
        <w:tc>
          <w:tcPr>
            <w:tcW w:w="2387" w:type="dxa"/>
            <w:vAlign w:val="center"/>
          </w:tcPr>
          <w:p w14:paraId="2DB53F20" w14:textId="2BE53504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Редки</w:t>
            </w:r>
          </w:p>
        </w:tc>
        <w:tc>
          <w:tcPr>
            <w:tcW w:w="2387" w:type="dxa"/>
            <w:vAlign w:val="center"/>
          </w:tcPr>
          <w:p w14:paraId="1D437596" w14:textId="132F9D5E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-</w:t>
            </w:r>
          </w:p>
        </w:tc>
      </w:tr>
      <w:tr w:rsidR="001478F9" w:rsidRPr="00145127" w14:paraId="77B4C4D0" w14:textId="77777777" w:rsidTr="001478F9">
        <w:tc>
          <w:tcPr>
            <w:tcW w:w="2391" w:type="dxa"/>
            <w:vMerge/>
          </w:tcPr>
          <w:p w14:paraId="421350DC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7A11EAD3" w14:textId="24B4DA7E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Алопеция</w:t>
            </w:r>
          </w:p>
        </w:tc>
        <w:tc>
          <w:tcPr>
            <w:tcW w:w="2387" w:type="dxa"/>
            <w:vAlign w:val="bottom"/>
          </w:tcPr>
          <w:p w14:paraId="1C6A97DE" w14:textId="492EE83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Много редки</w:t>
            </w:r>
          </w:p>
        </w:tc>
        <w:tc>
          <w:tcPr>
            <w:tcW w:w="2387" w:type="dxa"/>
          </w:tcPr>
          <w:p w14:paraId="4050D2D3" w14:textId="278F7B05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</w:tr>
      <w:tr w:rsidR="001478F9" w:rsidRPr="00145127" w14:paraId="54215FD9" w14:textId="77777777" w:rsidTr="001478F9">
        <w:tc>
          <w:tcPr>
            <w:tcW w:w="2391" w:type="dxa"/>
            <w:vMerge/>
          </w:tcPr>
          <w:p w14:paraId="6CEF496F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  <w:vAlign w:val="bottom"/>
          </w:tcPr>
          <w:p w14:paraId="32E11A7D" w14:textId="466F3E04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β-</w:t>
            </w:r>
            <w:proofErr w:type="spellStart"/>
            <w:r w:rsidRPr="00145127">
              <w:rPr>
                <w:szCs w:val="20"/>
              </w:rPr>
              <w:t>блокерите</w:t>
            </w:r>
            <w:proofErr w:type="spellEnd"/>
            <w:r w:rsidRPr="00145127">
              <w:rPr>
                <w:szCs w:val="20"/>
              </w:rPr>
              <w:t xml:space="preserve"> може да провокират или да влошат псориазис или да предизвикат подобен на псориазис обрив)</w:t>
            </w:r>
          </w:p>
        </w:tc>
        <w:tc>
          <w:tcPr>
            <w:tcW w:w="2387" w:type="dxa"/>
            <w:vAlign w:val="bottom"/>
          </w:tcPr>
          <w:p w14:paraId="00C20E4C" w14:textId="34AAF912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Много редки</w:t>
            </w:r>
          </w:p>
        </w:tc>
        <w:tc>
          <w:tcPr>
            <w:tcW w:w="2387" w:type="dxa"/>
          </w:tcPr>
          <w:p w14:paraId="2FAB27C4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</w:tr>
      <w:tr w:rsidR="001478F9" w:rsidRPr="00145127" w14:paraId="71A3FF9D" w14:textId="77777777" w:rsidTr="001478F9">
        <w:tc>
          <w:tcPr>
            <w:tcW w:w="2391" w:type="dxa"/>
            <w:vMerge/>
          </w:tcPr>
          <w:p w14:paraId="1F66DE6A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</w:p>
        </w:tc>
        <w:tc>
          <w:tcPr>
            <w:tcW w:w="2411" w:type="dxa"/>
          </w:tcPr>
          <w:p w14:paraId="486F4ABF" w14:textId="2394182B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 xml:space="preserve">Пурпура, обезцветяване на кожата, </w:t>
            </w:r>
            <w:proofErr w:type="spellStart"/>
            <w:r w:rsidRPr="00145127">
              <w:rPr>
                <w:szCs w:val="20"/>
              </w:rPr>
              <w:t>хиперхидроза</w:t>
            </w:r>
            <w:proofErr w:type="spellEnd"/>
            <w:r w:rsidRPr="00145127">
              <w:rPr>
                <w:szCs w:val="20"/>
              </w:rPr>
              <w:t xml:space="preserve">, </w:t>
            </w:r>
            <w:proofErr w:type="spellStart"/>
            <w:r w:rsidRPr="00145127">
              <w:rPr>
                <w:szCs w:val="20"/>
              </w:rPr>
              <w:t>пруритрус</w:t>
            </w:r>
            <w:proofErr w:type="spellEnd"/>
            <w:r w:rsidRPr="00145127">
              <w:rPr>
                <w:szCs w:val="20"/>
              </w:rPr>
              <w:t xml:space="preserve">, </w:t>
            </w:r>
            <w:proofErr w:type="spellStart"/>
            <w:r w:rsidRPr="00145127">
              <w:rPr>
                <w:szCs w:val="20"/>
              </w:rPr>
              <w:t>екзантема</w:t>
            </w:r>
            <w:proofErr w:type="spellEnd"/>
            <w:r w:rsidRPr="00145127">
              <w:rPr>
                <w:szCs w:val="20"/>
              </w:rPr>
              <w:t>, уртикария</w:t>
            </w:r>
          </w:p>
        </w:tc>
        <w:tc>
          <w:tcPr>
            <w:tcW w:w="2387" w:type="dxa"/>
          </w:tcPr>
          <w:p w14:paraId="70934ABD" w14:textId="036FED96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rFonts w:cs="Arial"/>
                <w:szCs w:val="20"/>
              </w:rPr>
              <w:t>—</w:t>
            </w:r>
          </w:p>
        </w:tc>
        <w:tc>
          <w:tcPr>
            <w:tcW w:w="2387" w:type="dxa"/>
          </w:tcPr>
          <w:p w14:paraId="5DA72E31" w14:textId="77FA3D4D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</w:tr>
      <w:tr w:rsidR="001478F9" w:rsidRPr="00145127" w14:paraId="0C1FDA0B" w14:textId="77777777" w:rsidTr="001478F9">
        <w:tc>
          <w:tcPr>
            <w:tcW w:w="2391" w:type="dxa"/>
            <w:vMerge/>
          </w:tcPr>
          <w:p w14:paraId="3B9226DE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</w:p>
        </w:tc>
        <w:tc>
          <w:tcPr>
            <w:tcW w:w="2411" w:type="dxa"/>
          </w:tcPr>
          <w:p w14:paraId="70E9DDCD" w14:textId="560E9A73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 xml:space="preserve">Ангиоедем, еритема </w:t>
            </w:r>
            <w:proofErr w:type="spellStart"/>
            <w:r w:rsidRPr="00145127">
              <w:rPr>
                <w:szCs w:val="20"/>
              </w:rPr>
              <w:t>мултиформе</w:t>
            </w:r>
            <w:proofErr w:type="spellEnd"/>
            <w:r w:rsidRPr="00145127">
              <w:rPr>
                <w:szCs w:val="20"/>
              </w:rPr>
              <w:t xml:space="preserve">, </w:t>
            </w:r>
            <w:proofErr w:type="spellStart"/>
            <w:r w:rsidRPr="00145127">
              <w:rPr>
                <w:szCs w:val="20"/>
              </w:rPr>
              <w:t>ексфолиативен</w:t>
            </w:r>
            <w:proofErr w:type="spellEnd"/>
            <w:r w:rsidRPr="00145127">
              <w:rPr>
                <w:szCs w:val="20"/>
              </w:rPr>
              <w:t xml:space="preserve"> дерматит, синдром на </w:t>
            </w:r>
            <w:proofErr w:type="spellStart"/>
            <w:r w:rsidRPr="00145127">
              <w:rPr>
                <w:szCs w:val="20"/>
              </w:rPr>
              <w:t>Stevens</w:t>
            </w:r>
            <w:proofErr w:type="spellEnd"/>
            <w:r w:rsidRPr="00145127">
              <w:rPr>
                <w:szCs w:val="20"/>
              </w:rPr>
              <w:t xml:space="preserve">-Johnson, оток на </w:t>
            </w:r>
            <w:proofErr w:type="spellStart"/>
            <w:r w:rsidRPr="00145127">
              <w:rPr>
                <w:szCs w:val="20"/>
              </w:rPr>
              <w:t>Квинке</w:t>
            </w:r>
            <w:proofErr w:type="spellEnd"/>
            <w:r w:rsidRPr="00145127">
              <w:rPr>
                <w:szCs w:val="20"/>
              </w:rPr>
              <w:t>, фоточувствителност</w:t>
            </w:r>
          </w:p>
        </w:tc>
        <w:tc>
          <w:tcPr>
            <w:tcW w:w="2387" w:type="dxa"/>
          </w:tcPr>
          <w:p w14:paraId="56EEE26E" w14:textId="094801C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</w:tcPr>
          <w:p w14:paraId="2571719A" w14:textId="2A78D429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Много редки</w:t>
            </w:r>
          </w:p>
        </w:tc>
      </w:tr>
      <w:tr w:rsidR="001478F9" w:rsidRPr="00145127" w14:paraId="7A3086F8" w14:textId="77777777" w:rsidTr="001478F9">
        <w:tc>
          <w:tcPr>
            <w:tcW w:w="2391" w:type="dxa"/>
            <w:vMerge/>
          </w:tcPr>
          <w:p w14:paraId="3CFC9B35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</w:p>
        </w:tc>
        <w:tc>
          <w:tcPr>
            <w:tcW w:w="2411" w:type="dxa"/>
          </w:tcPr>
          <w:p w14:paraId="41DB1778" w14:textId="786FEA74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Обрив</w:t>
            </w:r>
          </w:p>
        </w:tc>
        <w:tc>
          <w:tcPr>
            <w:tcW w:w="2387" w:type="dxa"/>
          </w:tcPr>
          <w:p w14:paraId="0D2040EC" w14:textId="788261DE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Редки</w:t>
            </w:r>
          </w:p>
        </w:tc>
        <w:tc>
          <w:tcPr>
            <w:tcW w:w="2387" w:type="dxa"/>
          </w:tcPr>
          <w:p w14:paraId="2967478C" w14:textId="3CF17A0F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Нечетни</w:t>
            </w:r>
          </w:p>
        </w:tc>
      </w:tr>
      <w:tr w:rsidR="001478F9" w:rsidRPr="00145127" w14:paraId="5C7F02AB" w14:textId="77777777" w:rsidTr="001478F9">
        <w:tc>
          <w:tcPr>
            <w:tcW w:w="2391" w:type="dxa"/>
            <w:vMerge/>
          </w:tcPr>
          <w:p w14:paraId="32B6D261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</w:p>
        </w:tc>
        <w:tc>
          <w:tcPr>
            <w:tcW w:w="2411" w:type="dxa"/>
          </w:tcPr>
          <w:p w14:paraId="2AB19780" w14:textId="16E46765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 xml:space="preserve">Токсична епидермална </w:t>
            </w:r>
            <w:proofErr w:type="spellStart"/>
            <w:r w:rsidRPr="00145127">
              <w:rPr>
                <w:szCs w:val="20"/>
              </w:rPr>
              <w:t>некролиза</w:t>
            </w:r>
            <w:proofErr w:type="spellEnd"/>
          </w:p>
        </w:tc>
        <w:tc>
          <w:tcPr>
            <w:tcW w:w="2387" w:type="dxa"/>
          </w:tcPr>
          <w:p w14:paraId="7A0DCF2E" w14:textId="535F4E4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-</w:t>
            </w:r>
          </w:p>
        </w:tc>
        <w:tc>
          <w:tcPr>
            <w:tcW w:w="2387" w:type="dxa"/>
          </w:tcPr>
          <w:p w14:paraId="7ED21510" w14:textId="0A4AE9AA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С неизвестна честота</w:t>
            </w:r>
          </w:p>
        </w:tc>
      </w:tr>
      <w:tr w:rsidR="001478F9" w:rsidRPr="00145127" w14:paraId="304A1281" w14:textId="77777777" w:rsidTr="001478F9">
        <w:tc>
          <w:tcPr>
            <w:tcW w:w="2391" w:type="dxa"/>
            <w:vMerge w:val="restart"/>
          </w:tcPr>
          <w:p w14:paraId="0F963DB4" w14:textId="0AC4A21E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 xml:space="preserve">Мускулно-скелетни нарушения и на съединителната </w:t>
            </w:r>
            <w:proofErr w:type="spellStart"/>
            <w:r w:rsidRPr="00145127">
              <w:rPr>
                <w:szCs w:val="20"/>
              </w:rPr>
              <w:t>такан</w:t>
            </w:r>
            <w:proofErr w:type="spellEnd"/>
          </w:p>
        </w:tc>
        <w:tc>
          <w:tcPr>
            <w:tcW w:w="2411" w:type="dxa"/>
          </w:tcPr>
          <w:p w14:paraId="11C9E53B" w14:textId="348C0662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Мускулна слабост</w:t>
            </w:r>
          </w:p>
        </w:tc>
        <w:tc>
          <w:tcPr>
            <w:tcW w:w="2387" w:type="dxa"/>
          </w:tcPr>
          <w:p w14:paraId="096BBCD0" w14:textId="7ADD9AE4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  <w:tc>
          <w:tcPr>
            <w:tcW w:w="2387" w:type="dxa"/>
          </w:tcPr>
          <w:p w14:paraId="053729C5" w14:textId="228C0CFF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</w:tr>
      <w:tr w:rsidR="001478F9" w:rsidRPr="00145127" w14:paraId="28FF99AC" w14:textId="77777777" w:rsidTr="001478F9">
        <w:tc>
          <w:tcPr>
            <w:tcW w:w="2391" w:type="dxa"/>
            <w:vMerge/>
          </w:tcPr>
          <w:p w14:paraId="24B4B196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</w:tcPr>
          <w:p w14:paraId="430D8F59" w14:textId="71DB6953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Подуване на глезените</w:t>
            </w:r>
          </w:p>
        </w:tc>
        <w:tc>
          <w:tcPr>
            <w:tcW w:w="2387" w:type="dxa"/>
          </w:tcPr>
          <w:p w14:paraId="7A412A96" w14:textId="09649B6D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</w:tcPr>
          <w:p w14:paraId="310BB3DB" w14:textId="73AB6B41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Чести</w:t>
            </w:r>
          </w:p>
        </w:tc>
      </w:tr>
      <w:tr w:rsidR="001478F9" w:rsidRPr="00145127" w14:paraId="5ADF3059" w14:textId="77777777" w:rsidTr="001478F9">
        <w:tc>
          <w:tcPr>
            <w:tcW w:w="2391" w:type="dxa"/>
            <w:vMerge/>
          </w:tcPr>
          <w:p w14:paraId="70B72F67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</w:tcPr>
          <w:p w14:paraId="3EA26D0B" w14:textId="123E817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proofErr w:type="spellStart"/>
            <w:r w:rsidRPr="00145127">
              <w:rPr>
                <w:szCs w:val="20"/>
              </w:rPr>
              <w:t>Артралгия</w:t>
            </w:r>
            <w:proofErr w:type="spellEnd"/>
            <w:r w:rsidRPr="00145127">
              <w:rPr>
                <w:szCs w:val="20"/>
              </w:rPr>
              <w:t xml:space="preserve">, </w:t>
            </w:r>
            <w:proofErr w:type="spellStart"/>
            <w:r w:rsidRPr="00145127">
              <w:rPr>
                <w:szCs w:val="20"/>
              </w:rPr>
              <w:t>миалгия</w:t>
            </w:r>
            <w:proofErr w:type="spellEnd"/>
            <w:r w:rsidRPr="00145127">
              <w:rPr>
                <w:szCs w:val="20"/>
              </w:rPr>
              <w:t xml:space="preserve">, болка в гърба Мускулни </w:t>
            </w:r>
            <w:proofErr w:type="spellStart"/>
            <w:r w:rsidRPr="00145127">
              <w:rPr>
                <w:szCs w:val="20"/>
              </w:rPr>
              <w:t>крампи</w:t>
            </w:r>
            <w:proofErr w:type="spellEnd"/>
          </w:p>
        </w:tc>
        <w:tc>
          <w:tcPr>
            <w:tcW w:w="2387" w:type="dxa"/>
          </w:tcPr>
          <w:p w14:paraId="783E04C0" w14:textId="02F99EF5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  <w:tc>
          <w:tcPr>
            <w:tcW w:w="2387" w:type="dxa"/>
          </w:tcPr>
          <w:p w14:paraId="7E493E12" w14:textId="3D53BF9F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  <w:u w:val="single"/>
              </w:rPr>
              <w:t xml:space="preserve">Нечести </w:t>
            </w:r>
            <w:r w:rsidRPr="00145127">
              <w:rPr>
                <w:szCs w:val="20"/>
              </w:rPr>
              <w:t>Чести</w:t>
            </w:r>
          </w:p>
        </w:tc>
      </w:tr>
      <w:tr w:rsidR="001478F9" w:rsidRPr="00145127" w14:paraId="14B696C1" w14:textId="77777777" w:rsidTr="001478F9">
        <w:tc>
          <w:tcPr>
            <w:tcW w:w="2391" w:type="dxa"/>
          </w:tcPr>
          <w:p w14:paraId="3F4EB141" w14:textId="50EB0D75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lastRenderedPageBreak/>
              <w:t xml:space="preserve">Бъбречни и </w:t>
            </w:r>
            <w:proofErr w:type="spellStart"/>
            <w:r w:rsidRPr="00145127">
              <w:rPr>
                <w:szCs w:val="20"/>
              </w:rPr>
              <w:t>уринарни</w:t>
            </w:r>
            <w:proofErr w:type="spellEnd"/>
            <w:r w:rsidRPr="00145127">
              <w:rPr>
                <w:szCs w:val="20"/>
              </w:rPr>
              <w:t xml:space="preserve"> нарушения</w:t>
            </w:r>
          </w:p>
        </w:tc>
        <w:tc>
          <w:tcPr>
            <w:tcW w:w="2411" w:type="dxa"/>
          </w:tcPr>
          <w:p w14:paraId="48F2EC2B" w14:textId="6470120D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 xml:space="preserve">Нарушения в уринирането, </w:t>
            </w:r>
            <w:proofErr w:type="spellStart"/>
            <w:r w:rsidRPr="00145127">
              <w:rPr>
                <w:szCs w:val="20"/>
              </w:rPr>
              <w:t>никтурия</w:t>
            </w:r>
            <w:proofErr w:type="spellEnd"/>
            <w:r w:rsidRPr="00145127">
              <w:rPr>
                <w:szCs w:val="20"/>
              </w:rPr>
              <w:t>, повишена честота на уриниране</w:t>
            </w:r>
          </w:p>
        </w:tc>
        <w:tc>
          <w:tcPr>
            <w:tcW w:w="2387" w:type="dxa"/>
          </w:tcPr>
          <w:p w14:paraId="2A5B1A7E" w14:textId="3A7160AD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</w:tcPr>
          <w:p w14:paraId="04142AB2" w14:textId="2A96B28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</w:tr>
      <w:tr w:rsidR="001478F9" w:rsidRPr="00145127" w14:paraId="0542C68F" w14:textId="77777777" w:rsidTr="001478F9">
        <w:tc>
          <w:tcPr>
            <w:tcW w:w="2391" w:type="dxa"/>
            <w:vMerge w:val="restart"/>
          </w:tcPr>
          <w:p w14:paraId="3BC22468" w14:textId="724BAB2C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Нарушения на репродуктивната система и гърдите</w:t>
            </w:r>
          </w:p>
        </w:tc>
        <w:tc>
          <w:tcPr>
            <w:tcW w:w="2411" w:type="dxa"/>
          </w:tcPr>
          <w:p w14:paraId="21FB8FC3" w14:textId="5BF2B7C9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Еректилна дисфункция</w:t>
            </w:r>
          </w:p>
        </w:tc>
        <w:tc>
          <w:tcPr>
            <w:tcW w:w="2387" w:type="dxa"/>
          </w:tcPr>
          <w:p w14:paraId="4AC6E77C" w14:textId="09817D2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Редки</w:t>
            </w:r>
          </w:p>
        </w:tc>
        <w:tc>
          <w:tcPr>
            <w:tcW w:w="2387" w:type="dxa"/>
          </w:tcPr>
          <w:p w14:paraId="4BAB4A00" w14:textId="47AB008F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</w:tr>
      <w:tr w:rsidR="001478F9" w:rsidRPr="00145127" w14:paraId="72571EAA" w14:textId="77777777" w:rsidTr="001478F9">
        <w:tc>
          <w:tcPr>
            <w:tcW w:w="2391" w:type="dxa"/>
            <w:vMerge/>
          </w:tcPr>
          <w:p w14:paraId="6DC80648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</w:tcPr>
          <w:p w14:paraId="2DA5EA0C" w14:textId="06413B0E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proofErr w:type="spellStart"/>
            <w:r w:rsidRPr="00145127">
              <w:rPr>
                <w:szCs w:val="20"/>
              </w:rPr>
              <w:t>Гинекомастия</w:t>
            </w:r>
            <w:proofErr w:type="spellEnd"/>
          </w:p>
        </w:tc>
        <w:tc>
          <w:tcPr>
            <w:tcW w:w="2387" w:type="dxa"/>
          </w:tcPr>
          <w:p w14:paraId="5110ABCB" w14:textId="0F83380B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</w:tcPr>
          <w:p w14:paraId="079B77FF" w14:textId="3809BB10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</w:tr>
      <w:tr w:rsidR="001478F9" w:rsidRPr="00145127" w14:paraId="7BA622F8" w14:textId="77777777" w:rsidTr="001478F9">
        <w:tc>
          <w:tcPr>
            <w:tcW w:w="2391" w:type="dxa"/>
            <w:vMerge w:val="restart"/>
          </w:tcPr>
          <w:p w14:paraId="13406655" w14:textId="759324C0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Общи нарушения и на мястото на приложението</w:t>
            </w:r>
          </w:p>
        </w:tc>
        <w:tc>
          <w:tcPr>
            <w:tcW w:w="2411" w:type="dxa"/>
          </w:tcPr>
          <w:p w14:paraId="28A2870C" w14:textId="28F5C8DF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proofErr w:type="spellStart"/>
            <w:r w:rsidRPr="00145127">
              <w:rPr>
                <w:szCs w:val="20"/>
              </w:rPr>
              <w:t>Астения</w:t>
            </w:r>
            <w:proofErr w:type="spellEnd"/>
          </w:p>
        </w:tc>
        <w:tc>
          <w:tcPr>
            <w:tcW w:w="2387" w:type="dxa"/>
          </w:tcPr>
          <w:p w14:paraId="7E23ABBA" w14:textId="7827D4DF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  <w:tc>
          <w:tcPr>
            <w:tcW w:w="2387" w:type="dxa"/>
          </w:tcPr>
          <w:p w14:paraId="397FECA4" w14:textId="2B1E6241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Чести</w:t>
            </w:r>
          </w:p>
        </w:tc>
      </w:tr>
      <w:tr w:rsidR="001478F9" w:rsidRPr="00145127" w14:paraId="5BFA671C" w14:textId="77777777" w:rsidTr="001478F9">
        <w:tc>
          <w:tcPr>
            <w:tcW w:w="2391" w:type="dxa"/>
            <w:vMerge/>
          </w:tcPr>
          <w:p w14:paraId="2F988AAB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</w:tcPr>
          <w:p w14:paraId="0A0C7E4B" w14:textId="47AC192D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Умора</w:t>
            </w:r>
          </w:p>
        </w:tc>
        <w:tc>
          <w:tcPr>
            <w:tcW w:w="2387" w:type="dxa"/>
          </w:tcPr>
          <w:p w14:paraId="1C55B141" w14:textId="304EAAB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Чести</w:t>
            </w:r>
          </w:p>
        </w:tc>
        <w:tc>
          <w:tcPr>
            <w:tcW w:w="2387" w:type="dxa"/>
          </w:tcPr>
          <w:p w14:paraId="1E7DD252" w14:textId="54F80060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Чести</w:t>
            </w:r>
          </w:p>
        </w:tc>
      </w:tr>
      <w:tr w:rsidR="001478F9" w:rsidRPr="00145127" w14:paraId="3662F232" w14:textId="77777777" w:rsidTr="001478F9">
        <w:tc>
          <w:tcPr>
            <w:tcW w:w="2391" w:type="dxa"/>
            <w:vMerge/>
          </w:tcPr>
          <w:p w14:paraId="3052766A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</w:tcPr>
          <w:p w14:paraId="669580CB" w14:textId="4933512B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Едем</w:t>
            </w:r>
          </w:p>
        </w:tc>
        <w:tc>
          <w:tcPr>
            <w:tcW w:w="2387" w:type="dxa"/>
          </w:tcPr>
          <w:p w14:paraId="107AE61B" w14:textId="50BDC6D8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</w:tcPr>
          <w:p w14:paraId="55DA6509" w14:textId="1B823FB6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Много чести</w:t>
            </w:r>
          </w:p>
        </w:tc>
      </w:tr>
      <w:tr w:rsidR="001478F9" w:rsidRPr="00145127" w14:paraId="288ED557" w14:textId="77777777" w:rsidTr="001478F9">
        <w:tc>
          <w:tcPr>
            <w:tcW w:w="2391" w:type="dxa"/>
            <w:vMerge/>
          </w:tcPr>
          <w:p w14:paraId="0CF23F89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</w:tcPr>
          <w:p w14:paraId="447C164E" w14:textId="6ED2EA8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Болка в гърдите, болка, неразположение</w:t>
            </w:r>
          </w:p>
        </w:tc>
        <w:tc>
          <w:tcPr>
            <w:tcW w:w="2387" w:type="dxa"/>
          </w:tcPr>
          <w:p w14:paraId="67707644" w14:textId="2C7C2CD6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</w:tcPr>
          <w:p w14:paraId="6075F6ED" w14:textId="32D0E7E2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</w:tr>
      <w:tr w:rsidR="001478F9" w:rsidRPr="00145127" w14:paraId="4811AB59" w14:textId="77777777" w:rsidTr="001478F9">
        <w:tc>
          <w:tcPr>
            <w:tcW w:w="2391" w:type="dxa"/>
            <w:vMerge w:val="restart"/>
          </w:tcPr>
          <w:p w14:paraId="0A9B2C05" w14:textId="135C9049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Изследвания</w:t>
            </w:r>
          </w:p>
        </w:tc>
        <w:tc>
          <w:tcPr>
            <w:tcW w:w="2411" w:type="dxa"/>
          </w:tcPr>
          <w:p w14:paraId="6118096C" w14:textId="77777777" w:rsidR="001478F9" w:rsidRPr="00145127" w:rsidRDefault="001478F9" w:rsidP="001478F9">
            <w:r w:rsidRPr="00145127">
              <w:rPr>
                <w:szCs w:val="20"/>
              </w:rPr>
              <w:t xml:space="preserve">Увеличени </w:t>
            </w:r>
            <w:proofErr w:type="spellStart"/>
            <w:r w:rsidRPr="00145127">
              <w:rPr>
                <w:szCs w:val="20"/>
              </w:rPr>
              <w:t>триглицериди</w:t>
            </w:r>
            <w:proofErr w:type="spellEnd"/>
          </w:p>
          <w:p w14:paraId="7DF4853E" w14:textId="722E6A52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Увеличени чернодробни ензими (ALAT,ASAT)</w:t>
            </w:r>
          </w:p>
        </w:tc>
        <w:tc>
          <w:tcPr>
            <w:tcW w:w="2387" w:type="dxa"/>
          </w:tcPr>
          <w:p w14:paraId="28A89C07" w14:textId="79B1AFD1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Редки</w:t>
            </w:r>
          </w:p>
        </w:tc>
        <w:tc>
          <w:tcPr>
            <w:tcW w:w="2387" w:type="dxa"/>
          </w:tcPr>
          <w:p w14:paraId="67767FCC" w14:textId="30B2D1A6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</w:tr>
      <w:tr w:rsidR="001478F9" w:rsidRPr="00145127" w14:paraId="0626CD84" w14:textId="77777777" w:rsidTr="001478F9">
        <w:tc>
          <w:tcPr>
            <w:tcW w:w="2391" w:type="dxa"/>
            <w:vMerge/>
          </w:tcPr>
          <w:p w14:paraId="68E740EF" w14:textId="77777777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</w:p>
        </w:tc>
        <w:tc>
          <w:tcPr>
            <w:tcW w:w="2411" w:type="dxa"/>
          </w:tcPr>
          <w:p w14:paraId="0AB2F53B" w14:textId="5721965C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Увеличаване на теглото, отслабване</w:t>
            </w:r>
          </w:p>
        </w:tc>
        <w:tc>
          <w:tcPr>
            <w:tcW w:w="2387" w:type="dxa"/>
          </w:tcPr>
          <w:p w14:paraId="0E769B33" w14:textId="3E922515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—</w:t>
            </w:r>
          </w:p>
        </w:tc>
        <w:tc>
          <w:tcPr>
            <w:tcW w:w="2387" w:type="dxa"/>
          </w:tcPr>
          <w:p w14:paraId="772CA0EE" w14:textId="07A5726B" w:rsidR="001478F9" w:rsidRPr="00145127" w:rsidRDefault="001478F9" w:rsidP="001478F9">
            <w:pPr>
              <w:spacing w:line="240" w:lineRule="auto"/>
              <w:rPr>
                <w:rFonts w:eastAsia="Times New Roman" w:cs="Arial"/>
                <w:szCs w:val="24"/>
              </w:rPr>
            </w:pPr>
            <w:r w:rsidRPr="00145127">
              <w:rPr>
                <w:szCs w:val="20"/>
              </w:rPr>
              <w:t>Нечести</w:t>
            </w:r>
          </w:p>
        </w:tc>
      </w:tr>
    </w:tbl>
    <w:p w14:paraId="1AA7DBF9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</w:p>
    <w:p w14:paraId="2DD03ACB" w14:textId="77777777" w:rsidR="001478F9" w:rsidRPr="00145127" w:rsidRDefault="001478F9" w:rsidP="001478F9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286C41EF" w14:textId="77777777" w:rsidR="001478F9" w:rsidRPr="00145127" w:rsidRDefault="001478F9" w:rsidP="001478F9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чрез:</w:t>
      </w:r>
    </w:p>
    <w:p w14:paraId="5C2A2C8A" w14:textId="77777777" w:rsidR="001478F9" w:rsidRPr="00145127" w:rsidRDefault="001478F9" w:rsidP="001478F9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58FB853F" w14:textId="448E6512" w:rsidR="001478F9" w:rsidRPr="00145127" w:rsidRDefault="001478F9" w:rsidP="001478F9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>ул., Дамян Груев” № 8,</w:t>
      </w:r>
    </w:p>
    <w:p w14:paraId="443396EE" w14:textId="77777777" w:rsidR="001478F9" w:rsidRPr="00145127" w:rsidRDefault="001478F9" w:rsidP="001478F9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>1303 София,</w:t>
      </w:r>
    </w:p>
    <w:p w14:paraId="3C128942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145127">
        <w:rPr>
          <w:rFonts w:eastAsia="Times New Roman" w:cs="Arial"/>
          <w:color w:val="000000"/>
          <w:lang w:eastAsia="bg-BG"/>
        </w:rPr>
        <w:t xml:space="preserve">тел.:+35 928903417, </w:t>
      </w:r>
    </w:p>
    <w:p w14:paraId="0A320886" w14:textId="3C7DAAE9" w:rsidR="001478F9" w:rsidRPr="00145127" w:rsidRDefault="001478F9" w:rsidP="001478F9">
      <w:pPr>
        <w:spacing w:line="240" w:lineRule="auto"/>
        <w:rPr>
          <w:rFonts w:eastAsia="Times New Roman" w:cs="Arial"/>
        </w:rPr>
      </w:pPr>
      <w:r w:rsidRPr="00145127">
        <w:rPr>
          <w:rFonts w:eastAsia="Times New Roman" w:cs="Arial"/>
          <w:color w:val="000000"/>
          <w:lang w:eastAsia="bg-BG"/>
        </w:rPr>
        <w:t xml:space="preserve">уебсайт: </w:t>
      </w:r>
      <w:hyperlink r:id="rId5" w:history="1">
        <w:r w:rsidRPr="00145127">
          <w:rPr>
            <w:rFonts w:eastAsia="Times New Roman" w:cs="Arial"/>
            <w:color w:val="000000"/>
            <w:u w:val="single"/>
          </w:rPr>
          <w:t>www.bda.bg</w:t>
        </w:r>
      </w:hyperlink>
      <w:r w:rsidRPr="00145127">
        <w:rPr>
          <w:rFonts w:eastAsia="Times New Roman" w:cs="Arial"/>
          <w:color w:val="000000"/>
        </w:rPr>
        <w:t>.</w:t>
      </w:r>
    </w:p>
    <w:p w14:paraId="11341EDF" w14:textId="77777777" w:rsidR="001478F9" w:rsidRPr="00145127" w:rsidRDefault="001478F9" w:rsidP="001478F9"/>
    <w:p w14:paraId="5A87DBA3" w14:textId="25C83A88" w:rsidR="007122AD" w:rsidRPr="00145127" w:rsidRDefault="002C50EE" w:rsidP="00936AD0">
      <w:pPr>
        <w:pStyle w:val="Heading2"/>
      </w:pPr>
      <w:r w:rsidRPr="00145127">
        <w:t>4.9. Предозиране</w:t>
      </w:r>
    </w:p>
    <w:p w14:paraId="0D7A48D4" w14:textId="2748A331" w:rsidR="001478F9" w:rsidRPr="00145127" w:rsidRDefault="001478F9" w:rsidP="001478F9"/>
    <w:p w14:paraId="7E9A63D1" w14:textId="77777777" w:rsidR="001478F9" w:rsidRPr="00145127" w:rsidRDefault="001478F9" w:rsidP="001478F9">
      <w:pPr>
        <w:pStyle w:val="Heading3"/>
        <w:rPr>
          <w:rFonts w:eastAsia="Times New Roman"/>
          <w:sz w:val="28"/>
          <w:u w:val="single"/>
        </w:rPr>
      </w:pPr>
      <w:r w:rsidRPr="00145127">
        <w:rPr>
          <w:rFonts w:eastAsia="Times New Roman"/>
          <w:u w:val="single"/>
          <w:lang w:eastAsia="bg-BG"/>
        </w:rPr>
        <w:t>Симптоми</w:t>
      </w:r>
    </w:p>
    <w:p w14:paraId="03F44409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При предозиране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(напр. дневна доза от 15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вместо 7,5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)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са наблюдавани трета степен </w:t>
      </w:r>
      <w:r w:rsidRPr="00145127">
        <w:rPr>
          <w:rFonts w:eastAsia="Times New Roman" w:cs="Arial"/>
          <w:color w:val="000000"/>
          <w:szCs w:val="20"/>
        </w:rPr>
        <w:t>AV</w:t>
      </w:r>
      <w:r w:rsidRPr="00145127">
        <w:rPr>
          <w:rFonts w:eastAsia="Times New Roman" w:cs="Arial"/>
          <w:color w:val="000000"/>
          <w:szCs w:val="20"/>
          <w:lang w:eastAsia="bg-BG"/>
        </w:rPr>
        <w:t>-блок, брадикардия и замайване. Най-честите признаци, очаквани при предозиране с бета-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са брадикардия, хипотония,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бронхоспазъм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остра сърдечна недостатъчност и хипогликемия. Досега са съобщени няколко случая на предозиране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(максимум: 2000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)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при пациенти с хипертония и/или сърдечносъдово заболяване; всички пациенти са се възстановили. Има широки индивидуални различия в чувствителността към единична висока доза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 вероятно пациентите със сърдечна недостатъчност са много чувствителни.</w:t>
      </w:r>
    </w:p>
    <w:p w14:paraId="23488D59" w14:textId="77777777" w:rsidR="001478F9" w:rsidRPr="00145127" w:rsidRDefault="001478F9" w:rsidP="001478F9">
      <w:pPr>
        <w:rPr>
          <w:rFonts w:eastAsia="Times New Roman" w:cs="Arial"/>
          <w:color w:val="000000"/>
          <w:szCs w:val="20"/>
          <w:lang w:eastAsia="bg-BG"/>
        </w:rPr>
      </w:pPr>
    </w:p>
    <w:p w14:paraId="28A94ECB" w14:textId="316364C0" w:rsidR="001478F9" w:rsidRPr="00145127" w:rsidRDefault="001478F9" w:rsidP="001478F9">
      <w:pPr>
        <w:rPr>
          <w:rFonts w:eastAsia="Times New Roman" w:cs="Arial"/>
          <w:color w:val="000000"/>
          <w:szCs w:val="20"/>
          <w:lang w:eastAsia="bg-BG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Наличните данни показват, че значителното предозиране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може да доведе до прекомерна периферна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вазодилатация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 възможна рефлекторна тахикардия. Има съобщения за изразена и вероятно продължителна системна хипотония достигаща до шок с фатален изход.</w:t>
      </w:r>
    </w:p>
    <w:p w14:paraId="4D1CF649" w14:textId="6B2134DF" w:rsidR="001478F9" w:rsidRPr="00145127" w:rsidRDefault="001478F9" w:rsidP="001478F9">
      <w:pPr>
        <w:rPr>
          <w:rFonts w:eastAsia="Times New Roman" w:cs="Arial"/>
          <w:color w:val="000000"/>
          <w:szCs w:val="20"/>
          <w:lang w:eastAsia="bg-BG"/>
        </w:rPr>
      </w:pPr>
    </w:p>
    <w:p w14:paraId="6D00F396" w14:textId="77777777" w:rsidR="001478F9" w:rsidRPr="00145127" w:rsidRDefault="001478F9" w:rsidP="001478F9">
      <w:pPr>
        <w:pStyle w:val="Heading3"/>
        <w:rPr>
          <w:rFonts w:eastAsia="Times New Roman"/>
          <w:sz w:val="28"/>
          <w:u w:val="single"/>
        </w:rPr>
      </w:pPr>
      <w:r w:rsidRPr="00145127">
        <w:rPr>
          <w:rFonts w:eastAsia="Times New Roman"/>
          <w:u w:val="single"/>
          <w:lang w:eastAsia="bg-BG"/>
        </w:rPr>
        <w:t>Лечение</w:t>
      </w:r>
    </w:p>
    <w:p w14:paraId="588DAD03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В случай на предозиране, терапията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Собикомби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трябва да се спре и да се проведе поддържащо и симптоматично лечение. Базирайки се на очакваните фармакологични действия и препоръки за другите бета-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, трябва да се имат предвид следните общи мерки, когато това е клинично обосновано.</w:t>
      </w:r>
    </w:p>
    <w:p w14:paraId="74DE655E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E333F1B" w14:textId="5F9BBE3F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Брадикардия: интравенозно приложение на атропин. Ако отговорът е неадекватен, може с внимание да се приложи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изопреналин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или друго средство с положителни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хронотропни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свойства. При някои обстоятелства може да е необходимо трансвенозно въвеждане на пейсмейкър.</w:t>
      </w:r>
    </w:p>
    <w:p w14:paraId="4389A5BA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F08C1AE" w14:textId="12E3ADA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Хипотония: трябва да се прилагат интравенозно течности 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вазоконстриктори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. Може да е полезно интравенозно приложение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глюкагон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. Клинично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значиматахипотония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дължаща се на предозиране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налага активно поддържане на сърдечната дейност и дихателната функция, повдигане на крайниците и обръщане на внимание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циркулаторния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обем и отделянето на урината. Прилагането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вазоконстриктор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може да помогне за възстановяване на съдовия тонус и артериалното налягане, ако няма противопоказание за употребата му. Интравенозното приложение на калциев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глюконат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може да бъде полезно за обръщане на ефектите на блокиране на калциевите канали.</w:t>
      </w:r>
    </w:p>
    <w:p w14:paraId="444CFACF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</w:rPr>
      </w:pPr>
    </w:p>
    <w:p w14:paraId="2DFB0601" w14:textId="12A7A40B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</w:rPr>
        <w:t xml:space="preserve">AV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блок (втора или трета степен): Пациентите трябва да бъдат внимателно наблюдавани и лекувани с инфузия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изопреналин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или поставяне на пейсмейкър.</w:t>
      </w:r>
    </w:p>
    <w:p w14:paraId="78C9F66A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2222D62" w14:textId="583EB59C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Остра влошаване на сърдечна недостатъчност: Прилагане интравенозно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диуретици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инотропни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средства,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съдоразширяващи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средства.</w:t>
      </w:r>
    </w:p>
    <w:p w14:paraId="36239D51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433B3FC" w14:textId="76FF2B0E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Бронхоспазъм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: Прилагане на лечение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броиходилататори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като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изопреналин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бета2-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симпатикомиметични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лекарства и / или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аминофилин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.</w:t>
      </w:r>
    </w:p>
    <w:p w14:paraId="1522D836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E8CAAE8" w14:textId="0F56EF31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Хипогликемия: прилагане интравенозно на глюкоза.</w:t>
      </w:r>
    </w:p>
    <w:p w14:paraId="0200FC7B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5855063" w14:textId="74CD45F0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Стомашната промивка може да помогне в някои случаи. При здрави доброволци е доказано, че употребата на активен въглен до 2 часа след приложението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е довела до намаляване на степента на абсорбция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.</w:t>
      </w:r>
    </w:p>
    <w:p w14:paraId="64B632C6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669B218" w14:textId="7AE2AA8F" w:rsidR="001478F9" w:rsidRPr="00145127" w:rsidRDefault="001478F9" w:rsidP="001478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Ограничени данни предполагат, че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трудно се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диализира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. Тъй като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се свързва във висока степен с протеините, малко е вероятно диализата да бъде от полза.</w:t>
      </w:r>
    </w:p>
    <w:p w14:paraId="0FDF30A6" w14:textId="0059FD7E" w:rsidR="001478F9" w:rsidRPr="00145127" w:rsidRDefault="001478F9" w:rsidP="001478F9"/>
    <w:p w14:paraId="02081B24" w14:textId="36FE76F4" w:rsidR="00395555" w:rsidRPr="00145127" w:rsidRDefault="002C50EE" w:rsidP="008A6AF2">
      <w:pPr>
        <w:pStyle w:val="Heading1"/>
      </w:pPr>
      <w:r w:rsidRPr="00145127">
        <w:t>5. ФАРМАКОЛОГИЧНИ СВОЙСТВА</w:t>
      </w:r>
    </w:p>
    <w:p w14:paraId="6339E404" w14:textId="47A601C8" w:rsidR="00875EEC" w:rsidRPr="00145127" w:rsidRDefault="002C50EE" w:rsidP="005726E3">
      <w:pPr>
        <w:pStyle w:val="Heading2"/>
      </w:pPr>
      <w:r w:rsidRPr="00145127">
        <w:t xml:space="preserve">5.1. </w:t>
      </w:r>
      <w:proofErr w:type="spellStart"/>
      <w:r w:rsidRPr="00145127">
        <w:t>Фармакодинамични</w:t>
      </w:r>
      <w:proofErr w:type="spellEnd"/>
      <w:r w:rsidRPr="00145127">
        <w:t xml:space="preserve"> свойства</w:t>
      </w:r>
    </w:p>
    <w:p w14:paraId="469F3FE8" w14:textId="175E6C32" w:rsidR="001478F9" w:rsidRPr="00145127" w:rsidRDefault="001478F9" w:rsidP="001478F9"/>
    <w:p w14:paraId="67E797D2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Фармакотерапевтична група: бета-блокиращи средства, други комбинации, АТС код: </w:t>
      </w:r>
      <w:r w:rsidRPr="00145127">
        <w:rPr>
          <w:rFonts w:eastAsia="Times New Roman" w:cs="Arial"/>
          <w:color w:val="000000"/>
          <w:szCs w:val="20"/>
        </w:rPr>
        <w:t>C07FB07.</w:t>
      </w:r>
    </w:p>
    <w:p w14:paraId="267411A5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3AB84927" w14:textId="6EB81114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Бизопролол</w:t>
      </w:r>
      <w:proofErr w:type="spellEnd"/>
    </w:p>
    <w:p w14:paraId="1AF2DA1C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C696E18" w14:textId="350C2B51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lastRenderedPageBreak/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е високо селективенбета-1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адронероцепторен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без от вътрешна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симпатомиметична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активност и без свързаната с нея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мембраностабилизираща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активност. Той показва само слаб афинитет към бета2-рецепторите на гладките мускули на бронхите и съдовете,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какго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 на бета2-рецепторите, имащи отношение към метаболитната регулация. Затова, по принцип, не се очаква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да влияе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резистентоността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 дихателните пътища и бета2-медиираните метаболитни ефекти. Бета1-селективността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е извън</w:t>
      </w:r>
      <w:r w:rsidRPr="00145127">
        <w:rPr>
          <w:rFonts w:eastAsia="Times New Roman" w:cs="Arial"/>
          <w:sz w:val="28"/>
          <w:szCs w:val="24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терапевтичните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дозови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граници.</w:t>
      </w:r>
    </w:p>
    <w:p w14:paraId="2EE69CB7" w14:textId="6016ED99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C306A61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При начално приложение при пациенти с исхемична болест на сърцето без хронична сърдечна недостатъчност,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намалява сърдечната честота и ударния обем и по този начин намалява сърдечния дебит и консумацията на кислород. При продължително приложение първоначално повишеното периферно съпротивление намалява.</w:t>
      </w:r>
    </w:p>
    <w:p w14:paraId="5E1F6350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86DF363" w14:textId="39B48A03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Амлодипин</w:t>
      </w:r>
      <w:proofErr w:type="spellEnd"/>
    </w:p>
    <w:p w14:paraId="16583EB1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D1F093D" w14:textId="7531E62D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е инхибитор на калциевия йонен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инфлукс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от групата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дихидропиридините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(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 бавните канали или антагонист на калциевия йон), който потиска трансмембранното навлизане на калциеви йони в клетките на сърдечната и съдовата гладка мускулатура.</w:t>
      </w:r>
    </w:p>
    <w:p w14:paraId="3F02FA8D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AB22EC5" w14:textId="5269C6F8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Механизмът на антихипертензивно действие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се дължи на директния релаксиращ ефект върху съдовата гладка мускулатура. Точният механизъм, чрез който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облекчава стенокардията, не е напълно изяснен, но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намалява общото исхемично натоварване по следните два механизма:</w:t>
      </w:r>
    </w:p>
    <w:p w14:paraId="40EE48F4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0B90B97" w14:textId="2731EA1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1.Амлодипин предизвиква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дилатация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 периферните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артериоли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 по този начин намалява общото периферно съпротивление (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следнатоварването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), срещу което сърцето работи. Тъй като сърдечната честота остава стабилна, това облекчаване на сърцето намалява енергийната консумация и нуждите от кислород на миокарда.</w:t>
      </w:r>
    </w:p>
    <w:p w14:paraId="38218E03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5FE7966" w14:textId="6AB4E0D0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2.Механизмът на действие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вероятно включва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дилатация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 основните коронарни артерии и коронарните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артериоли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както в нормалните, така и в исхемичните области. Тази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дилатация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увеличава притока на кислород към миокарда при пациенти с коронарен артериален спазъм (ангина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Принцметал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или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вариабилна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стенокрадия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).</w:t>
      </w:r>
    </w:p>
    <w:p w14:paraId="33D7667C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E83F3DA" w14:textId="7A51EBFE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При пациенти с хипертония, дозирането веднъж дневно осигурява клинично значимо намаление на артериалното налягане и в легнало, и в изправено положение, в продължение на 24 часа. Поради бавното начало на действие, острата хипотония не се среща при неговото приложение.</w:t>
      </w:r>
    </w:p>
    <w:p w14:paraId="744F62A7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72EDC13" w14:textId="69837C95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При пациенти със стенокардия приложението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веднъж дневно увеличава общото времето на физическо натоварване, времето до провокиране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ангиозния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пристъп и времето за депресия на </w:t>
      </w:r>
      <w:r w:rsidRPr="00145127">
        <w:rPr>
          <w:rFonts w:eastAsia="Times New Roman" w:cs="Arial"/>
          <w:color w:val="000000"/>
          <w:szCs w:val="20"/>
        </w:rPr>
        <w:t xml:space="preserve">ST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сегмента с </w:t>
      </w:r>
      <w:r w:rsidRPr="00145127">
        <w:rPr>
          <w:rFonts w:eastAsia="Times New Roman" w:cs="Arial"/>
          <w:color w:val="000000"/>
          <w:szCs w:val="20"/>
        </w:rPr>
        <w:t xml:space="preserve">1mm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и намалява както честотата на пристъпите на стенокардия, така и приема на таблетки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глицерилтринитрат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.</w:t>
      </w:r>
    </w:p>
    <w:p w14:paraId="2537C34D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BBD6B44" w14:textId="24888A8B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води до никакви метаболитни нежелани реакции или промени в плазмените липиди и е подходящ за употреба при пациенти с астма, диабет и подагра.</w:t>
      </w:r>
    </w:p>
    <w:p w14:paraId="6DC4A56B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CC8E98B" w14:textId="674C1B6A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Фармакодинамичен</w:t>
      </w:r>
      <w:proofErr w:type="spellEnd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 xml:space="preserve"> ефект на комбинирания продукт</w:t>
      </w:r>
    </w:p>
    <w:p w14:paraId="3C259CDB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AA5ED9B" w14:textId="13BFE640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lastRenderedPageBreak/>
        <w:t xml:space="preserve">Тази комбинация позволява засилване на антихипертензивния ефект в резултата на допълващия се механизъм на действията на двете активни съединения: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вазоселективният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ефект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 калциевите канали (намаление на периферното съпротивление) 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кардиоселективното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действие на бета-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(намаляване на сърдечния дебит).</w:t>
      </w:r>
    </w:p>
    <w:p w14:paraId="43F0D86D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</w:p>
    <w:p w14:paraId="346B622B" w14:textId="09ABA9C3" w:rsidR="00875EEC" w:rsidRPr="00145127" w:rsidRDefault="002C50EE" w:rsidP="005726E3">
      <w:pPr>
        <w:pStyle w:val="Heading2"/>
      </w:pPr>
      <w:r w:rsidRPr="00145127">
        <w:t>5.2. Фармакокинетични свойства</w:t>
      </w:r>
    </w:p>
    <w:p w14:paraId="199C615A" w14:textId="1F4F866D" w:rsidR="001478F9" w:rsidRPr="00145127" w:rsidRDefault="001478F9" w:rsidP="001478F9"/>
    <w:p w14:paraId="0D106392" w14:textId="77777777" w:rsidR="001478F9" w:rsidRPr="00145127" w:rsidRDefault="001478F9" w:rsidP="001478F9">
      <w:pPr>
        <w:pStyle w:val="Heading3"/>
        <w:rPr>
          <w:rFonts w:eastAsia="Times New Roman"/>
          <w:sz w:val="28"/>
          <w:u w:val="single"/>
        </w:rPr>
      </w:pPr>
      <w:r w:rsidRPr="00145127">
        <w:rPr>
          <w:rFonts w:eastAsia="Times New Roman"/>
          <w:u w:val="single"/>
          <w:lang w:eastAsia="bg-BG"/>
        </w:rPr>
        <w:t>Абсорбция, разпределение</w:t>
      </w:r>
    </w:p>
    <w:p w14:paraId="67254856" w14:textId="77777777" w:rsidR="001478F9" w:rsidRPr="00145127" w:rsidRDefault="001478F9" w:rsidP="001478F9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48C87FD3" w14:textId="3EE15FCE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Бизопролол</w:t>
      </w:r>
      <w:proofErr w:type="spellEnd"/>
    </w:p>
    <w:p w14:paraId="4EDCACCD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се абсорбира и има биологична наличност около 90% след перорално приложение Обемът на разпределение е 3,5 1</w:t>
      </w:r>
      <w:r w:rsidRPr="00145127">
        <w:rPr>
          <w:rFonts w:eastAsia="Times New Roman" w:cs="Arial"/>
          <w:color w:val="000000"/>
          <w:szCs w:val="20"/>
        </w:rPr>
        <w:t>/</w:t>
      </w:r>
      <w:proofErr w:type="spellStart"/>
      <w:r w:rsidRPr="00145127">
        <w:rPr>
          <w:rFonts w:eastAsia="Times New Roman" w:cs="Arial"/>
          <w:color w:val="000000"/>
          <w:szCs w:val="20"/>
        </w:rPr>
        <w:t>kg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.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Свързването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 плазмените протеини е около 30%.</w:t>
      </w:r>
    </w:p>
    <w:p w14:paraId="44AD13E7" w14:textId="77777777" w:rsidR="001478F9" w:rsidRPr="00145127" w:rsidRDefault="001478F9" w:rsidP="001478F9">
      <w:pPr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48E4B713" w14:textId="1C54F7AA" w:rsidR="001478F9" w:rsidRPr="00145127" w:rsidRDefault="001478F9" w:rsidP="001478F9">
      <w:pPr>
        <w:rPr>
          <w:rFonts w:eastAsia="Times New Roman" w:cs="Arial"/>
          <w:i/>
          <w:iCs/>
          <w:color w:val="000000"/>
          <w:szCs w:val="20"/>
          <w:lang w:eastAsia="bg-BG"/>
        </w:rPr>
      </w:pPr>
      <w:proofErr w:type="spellStart"/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Амлодипин</w:t>
      </w:r>
      <w:proofErr w:type="spellEnd"/>
    </w:p>
    <w:p w14:paraId="1EB8AB6E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След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 перорално приложение на терапевтични дози,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се абсорбира добре с пикови плазмени нива между 6-12 часа след приема на дозата. Абсолютната бионаличност се очаква да бъде между 64 и 80%. Обемът на разпределение е около 21 </w:t>
      </w:r>
      <w:r w:rsidRPr="00145127">
        <w:rPr>
          <w:rFonts w:eastAsia="Times New Roman" w:cs="Arial"/>
          <w:color w:val="000000"/>
          <w:szCs w:val="20"/>
        </w:rPr>
        <w:t>1/</w:t>
      </w:r>
      <w:proofErr w:type="spellStart"/>
      <w:r w:rsidRPr="00145127">
        <w:rPr>
          <w:rFonts w:eastAsia="Times New Roman" w:cs="Arial"/>
          <w:color w:val="000000"/>
          <w:szCs w:val="20"/>
        </w:rPr>
        <w:t>kg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.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Ин витро изследвания са показали, че приблизително 97,5% от циркулиращия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е свързан с плазмените протеини.</w:t>
      </w:r>
    </w:p>
    <w:p w14:paraId="2D956C69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Бионаличността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се влияе от приема на храна.</w:t>
      </w:r>
    </w:p>
    <w:p w14:paraId="43B81879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86CBCA1" w14:textId="6C779C67" w:rsidR="001478F9" w:rsidRPr="00145127" w:rsidRDefault="001478F9" w:rsidP="001478F9">
      <w:pPr>
        <w:pStyle w:val="Heading3"/>
        <w:rPr>
          <w:rFonts w:eastAsia="Times New Roman"/>
          <w:sz w:val="28"/>
          <w:u w:val="single"/>
        </w:rPr>
      </w:pPr>
      <w:r w:rsidRPr="00145127">
        <w:rPr>
          <w:rFonts w:eastAsia="Times New Roman"/>
          <w:u w:val="single"/>
          <w:lang w:eastAsia="bg-BG"/>
        </w:rPr>
        <w:t>Биотрансформация / Елиминиране</w:t>
      </w:r>
    </w:p>
    <w:p w14:paraId="0CDD202E" w14:textId="77777777" w:rsidR="001478F9" w:rsidRPr="00145127" w:rsidRDefault="001478F9" w:rsidP="001478F9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5E8D4713" w14:textId="088FB9F2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Бизопролол</w:t>
      </w:r>
      <w:proofErr w:type="spellEnd"/>
    </w:p>
    <w:p w14:paraId="6CEC94E4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се елиминира от организма по два пътя. 50% се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метаболизират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от черния дроб до неактивни метаболити, които след това се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екскретират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чрез бъбреците. Останалите 50% се отделят от бъбреците в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неметаболизирана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форма. Общият клирънс е приблизително 15 </w:t>
      </w:r>
      <w:r w:rsidRPr="00145127">
        <w:rPr>
          <w:rFonts w:eastAsia="Times New Roman" w:cs="Arial"/>
          <w:color w:val="000000"/>
          <w:szCs w:val="20"/>
        </w:rPr>
        <w:t xml:space="preserve">1/h. </w:t>
      </w:r>
      <w:r w:rsidRPr="00145127">
        <w:rPr>
          <w:rFonts w:eastAsia="Times New Roman" w:cs="Arial"/>
          <w:color w:val="000000"/>
          <w:szCs w:val="20"/>
          <w:lang w:eastAsia="bg-BG"/>
        </w:rPr>
        <w:t>Времето на полуживот в плазмата е 10-12 часа и осигурява 24 часов ефект при дозиране веднъж дневно.</w:t>
      </w:r>
    </w:p>
    <w:p w14:paraId="1508CF37" w14:textId="77777777" w:rsidR="001478F9" w:rsidRPr="00145127" w:rsidRDefault="001478F9" w:rsidP="001478F9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4B18EBBC" w14:textId="1A283F15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Амлодипин</w:t>
      </w:r>
      <w:proofErr w:type="spellEnd"/>
    </w:p>
    <w:p w14:paraId="16185D59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Крайният плазмен елиминационен полуживот е около 35-50 часа и се достига при еднократно дневно приложение.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се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метаболизира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екстензивно в черния дроб до неактивни метаболити, като в урината се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екскретират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10% от лекарството в непроменен вид и 60% от метаболитите.</w:t>
      </w:r>
    </w:p>
    <w:p w14:paraId="03D8A732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3FC1CED6" w14:textId="0E022881" w:rsidR="001478F9" w:rsidRPr="00145127" w:rsidRDefault="001478F9" w:rsidP="001478F9">
      <w:pPr>
        <w:pStyle w:val="Heading3"/>
        <w:rPr>
          <w:rFonts w:eastAsia="Times New Roman"/>
          <w:sz w:val="28"/>
          <w:u w:val="single"/>
        </w:rPr>
      </w:pPr>
      <w:r w:rsidRPr="00145127">
        <w:rPr>
          <w:rFonts w:eastAsia="Times New Roman"/>
          <w:u w:val="single"/>
          <w:lang w:eastAsia="bg-BG"/>
        </w:rPr>
        <w:t>Линейност/нелинейност</w:t>
      </w:r>
    </w:p>
    <w:p w14:paraId="2A35BE46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928C7BB" w14:textId="13CC9325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има линейна, независима от възрастта кинетика.</w:t>
      </w:r>
    </w:p>
    <w:p w14:paraId="033B44D7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C82F831" w14:textId="2992E3D6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Употреба при чернодробно и бъбречно увреждане</w:t>
      </w:r>
    </w:p>
    <w:p w14:paraId="477876E5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>Тъй като елиминирането се извършва през бъбреците и черния дроб в еднаква степен, не се изисква адаптиране на дозата при пациенти с нарушена чернодробна функция или бъбречна недостатъчност.</w:t>
      </w:r>
    </w:p>
    <w:p w14:paraId="457AC9AC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3761C36" w14:textId="45DCDF99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На разположение са много ограничени клинични данни за приложение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при пациенти с чернодробно увреждане. Пациентите с чернодробна недостатъчност имат </w:t>
      </w:r>
      <w:r w:rsidRPr="00145127">
        <w:rPr>
          <w:rFonts w:eastAsia="Times New Roman" w:cs="Arial"/>
          <w:color w:val="000000"/>
          <w:szCs w:val="20"/>
          <w:lang w:eastAsia="bg-BG"/>
        </w:rPr>
        <w:lastRenderedPageBreak/>
        <w:t xml:space="preserve">намален клирънс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в резултат на по-дълъг полуживот и увеличаване на </w:t>
      </w:r>
      <w:r w:rsidRPr="00145127">
        <w:rPr>
          <w:rFonts w:eastAsia="Times New Roman" w:cs="Arial"/>
          <w:color w:val="000000"/>
          <w:szCs w:val="20"/>
        </w:rPr>
        <w:t xml:space="preserve">AUC </w:t>
      </w:r>
      <w:r w:rsidRPr="00145127">
        <w:rPr>
          <w:rFonts w:eastAsia="Times New Roman" w:cs="Arial"/>
          <w:color w:val="000000"/>
          <w:szCs w:val="20"/>
          <w:lang w:eastAsia="bg-BG"/>
        </w:rPr>
        <w:t>с приблизително 40-60%.</w:t>
      </w:r>
    </w:p>
    <w:p w14:paraId="799E3825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5252879" w14:textId="6AD14703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Употреба при пациенти в напреднала възраст</w:t>
      </w:r>
    </w:p>
    <w:p w14:paraId="5E8314C3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D8E7050" w14:textId="1297A434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Времето за достигане на максимални плазмени концентрации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при пациенти в старческа възраст е подобно на това при по-млади такива. Има тенденция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клирънсът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да намалява, което води до увеличение на </w:t>
      </w:r>
      <w:r w:rsidRPr="00145127">
        <w:rPr>
          <w:rFonts w:eastAsia="Times New Roman" w:cs="Arial"/>
          <w:color w:val="000000"/>
          <w:szCs w:val="20"/>
        </w:rPr>
        <w:t xml:space="preserve">AUC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и на елиминационния полуживот при пациенти в старческа възраст. Увеличението на </w:t>
      </w:r>
      <w:r w:rsidRPr="00145127">
        <w:rPr>
          <w:rFonts w:eastAsia="Times New Roman" w:cs="Arial"/>
          <w:color w:val="000000"/>
          <w:szCs w:val="20"/>
        </w:rPr>
        <w:t xml:space="preserve">AUC </w:t>
      </w:r>
      <w:r w:rsidRPr="00145127">
        <w:rPr>
          <w:rFonts w:eastAsia="Times New Roman" w:cs="Arial"/>
          <w:color w:val="000000"/>
          <w:szCs w:val="20"/>
          <w:lang w:eastAsia="bg-BG"/>
        </w:rPr>
        <w:t>и елиминационния полуживот при пациенти със застойна сърдечна недостатъчност, са били според очакванията за възрастовата група.</w:t>
      </w:r>
    </w:p>
    <w:p w14:paraId="02AE083B" w14:textId="77777777" w:rsidR="001478F9" w:rsidRPr="00145127" w:rsidRDefault="001478F9" w:rsidP="001478F9"/>
    <w:p w14:paraId="4F31844C" w14:textId="0A1A0DEE" w:rsidR="00875EEC" w:rsidRPr="00145127" w:rsidRDefault="002C50EE" w:rsidP="005726E3">
      <w:pPr>
        <w:pStyle w:val="Heading2"/>
      </w:pPr>
      <w:r w:rsidRPr="00145127">
        <w:t>5.3. Предклинични данни за безопасност</w:t>
      </w:r>
    </w:p>
    <w:p w14:paraId="24950B40" w14:textId="04DD5B0A" w:rsidR="001478F9" w:rsidRPr="00145127" w:rsidRDefault="001478F9" w:rsidP="001478F9"/>
    <w:p w14:paraId="1138DB66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Бизопролол</w:t>
      </w:r>
      <w:proofErr w:type="spellEnd"/>
    </w:p>
    <w:p w14:paraId="4D4587EF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Предклиничните данни не разкриват особена опасност за хората, основавайки се на традиционни изследвания на фармакологична безопасност, многократна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дозова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токс</w:t>
      </w:r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ичнос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т,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генотоксичност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карциногенност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>. Подобно на други бета-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блокери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бизопролол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във високи дози води до токсичност както при майката (намалява приемането на храна и телесното тегло), така и на ембриона/плода (увеличаване случаите на резорбция, намаляване теглото на плода, забавяне на физическото му развитие), но няма тератогенен ефект.</w:t>
      </w:r>
    </w:p>
    <w:p w14:paraId="70542B99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F7CB848" w14:textId="68196EF6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  <w:proofErr w:type="spellStart"/>
      <w:r w:rsidRPr="00145127">
        <w:rPr>
          <w:rFonts w:eastAsia="Times New Roman" w:cs="Arial"/>
          <w:color w:val="000000"/>
          <w:szCs w:val="20"/>
          <w:u w:val="single"/>
          <w:lang w:eastAsia="bg-BG"/>
        </w:rPr>
        <w:t>Амлодипин</w:t>
      </w:r>
      <w:proofErr w:type="spellEnd"/>
    </w:p>
    <w:p w14:paraId="3F2BADCB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Репродуктивна токсичност</w:t>
      </w:r>
    </w:p>
    <w:p w14:paraId="09B71646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Проучвания за репродуктивна токсичност при плъхове и мишки са показали закъснение на термина, удължена продължителност на бременността и намаляване жизнеността на новородените при дози приблизително 50 пъти превишаващи максималната препоръчителна доза за хората на базата на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>/</w:t>
      </w:r>
      <w:proofErr w:type="spellStart"/>
      <w:r w:rsidRPr="00145127">
        <w:rPr>
          <w:rFonts w:eastAsia="Times New Roman" w:cs="Arial"/>
          <w:color w:val="000000"/>
          <w:szCs w:val="20"/>
        </w:rPr>
        <w:t>kg</w:t>
      </w:r>
      <w:proofErr w:type="spellEnd"/>
      <w:r w:rsidRPr="00145127">
        <w:rPr>
          <w:rFonts w:eastAsia="Times New Roman" w:cs="Arial"/>
          <w:color w:val="000000"/>
          <w:szCs w:val="20"/>
        </w:rPr>
        <w:t>.</w:t>
      </w:r>
    </w:p>
    <w:p w14:paraId="47E1ED47" w14:textId="77777777" w:rsidR="001478F9" w:rsidRPr="00145127" w:rsidRDefault="001478F9" w:rsidP="001478F9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4FDE2085" w14:textId="6D99FF3E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 xml:space="preserve">Увреждане на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фертилитета</w:t>
      </w:r>
      <w:proofErr w:type="spellEnd"/>
    </w:p>
    <w:p w14:paraId="179264C9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Няма ефект върху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фертилитета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на плъхове, третирани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(мъжки 64 дни и женски 14 дни преди чифтосването) при дози до 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>/</w:t>
      </w:r>
      <w:proofErr w:type="spellStart"/>
      <w:r w:rsidRPr="00145127">
        <w:rPr>
          <w:rFonts w:eastAsia="Times New Roman" w:cs="Arial"/>
          <w:color w:val="000000"/>
          <w:szCs w:val="20"/>
        </w:rPr>
        <w:t>kg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/ден (8 пъти * максималната препоръчвана доза от 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доза на базата на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>/m</w:t>
      </w:r>
      <w:r w:rsidRPr="00145127">
        <w:rPr>
          <w:rFonts w:eastAsia="Times New Roman" w:cs="Arial"/>
          <w:color w:val="000000"/>
          <w:szCs w:val="20"/>
          <w:vertAlign w:val="superscript"/>
        </w:rPr>
        <w:t>2</w:t>
      </w:r>
      <w:r w:rsidRPr="00145127">
        <w:rPr>
          <w:rFonts w:eastAsia="Times New Roman" w:cs="Arial"/>
          <w:color w:val="000000"/>
          <w:szCs w:val="20"/>
        </w:rPr>
        <w:t xml:space="preserve">).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При друго проучване с плъхове, мъжките плъхове са били лекувани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безилат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в продължение на 30 дни при доза, която е сравнима с доза за хора, на базата на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>/</w:t>
      </w:r>
      <w:proofErr w:type="spellStart"/>
      <w:r w:rsidRPr="00145127">
        <w:rPr>
          <w:rFonts w:eastAsia="Times New Roman" w:cs="Arial"/>
          <w:color w:val="000000"/>
          <w:szCs w:val="20"/>
        </w:rPr>
        <w:t>kg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,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са отчетени понижение на плазменият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фоликулостимулиращ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хормон и тестостерон, както и намаляване на плътността на спермата и броят на зрелите сперматозоиди 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Сертолиеви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клетки.</w:t>
      </w:r>
    </w:p>
    <w:p w14:paraId="7CDCEA70" w14:textId="77777777" w:rsidR="001478F9" w:rsidRPr="00145127" w:rsidRDefault="001478F9" w:rsidP="001478F9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66313E05" w14:textId="41588B18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proofErr w:type="spellStart"/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Карциногенеза</w:t>
      </w:r>
      <w:proofErr w:type="spellEnd"/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 xml:space="preserve">, </w:t>
      </w:r>
      <w:proofErr w:type="spellStart"/>
      <w:r w:rsidRPr="00145127">
        <w:rPr>
          <w:rFonts w:eastAsia="Times New Roman" w:cs="Arial"/>
          <w:i/>
          <w:iCs/>
          <w:color w:val="000000"/>
          <w:szCs w:val="20"/>
          <w:lang w:eastAsia="bg-BG"/>
        </w:rPr>
        <w:t>мутагенеза</w:t>
      </w:r>
      <w:proofErr w:type="spellEnd"/>
    </w:p>
    <w:p w14:paraId="0A253F34" w14:textId="77777777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Няма данни за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карциногенност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при плъхове и мишки, третирани с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амлодипин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в храната за две години в концентрации, изчислени да осигурят дневни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дозови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нива от 0,5,1,25 и 2,5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>/</w:t>
      </w:r>
      <w:proofErr w:type="spellStart"/>
      <w:r w:rsidRPr="00145127">
        <w:rPr>
          <w:rFonts w:eastAsia="Times New Roman" w:cs="Arial"/>
          <w:color w:val="000000"/>
          <w:szCs w:val="20"/>
        </w:rPr>
        <w:t>kg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/ден. Най-високата доза (при мишки, близка до, а при плъхове- два пъти* по-висока от максималната препоръчителна клинична доза от 10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 xml:space="preserve">, </w:t>
      </w:r>
      <w:r w:rsidRPr="00145127">
        <w:rPr>
          <w:rFonts w:eastAsia="Times New Roman" w:cs="Arial"/>
          <w:color w:val="000000"/>
          <w:szCs w:val="20"/>
          <w:lang w:eastAsia="bg-BG"/>
        </w:rPr>
        <w:t xml:space="preserve">изчислена на </w:t>
      </w:r>
      <w:proofErr w:type="spellStart"/>
      <w:r w:rsidRPr="00145127">
        <w:rPr>
          <w:rFonts w:eastAsia="Times New Roman" w:cs="Arial"/>
          <w:color w:val="000000"/>
          <w:szCs w:val="20"/>
        </w:rPr>
        <w:t>mg</w:t>
      </w:r>
      <w:proofErr w:type="spellEnd"/>
      <w:r w:rsidRPr="00145127">
        <w:rPr>
          <w:rFonts w:eastAsia="Times New Roman" w:cs="Arial"/>
          <w:color w:val="000000"/>
          <w:szCs w:val="20"/>
        </w:rPr>
        <w:t>/m</w:t>
      </w:r>
      <w:r w:rsidRPr="00145127">
        <w:rPr>
          <w:rFonts w:eastAsia="Times New Roman" w:cs="Arial"/>
          <w:color w:val="000000"/>
          <w:szCs w:val="20"/>
          <w:vertAlign w:val="superscript"/>
        </w:rPr>
        <w:t>2</w:t>
      </w:r>
      <w:r w:rsidRPr="00145127">
        <w:rPr>
          <w:rFonts w:eastAsia="Times New Roman" w:cs="Arial"/>
          <w:color w:val="000000"/>
          <w:szCs w:val="20"/>
        </w:rPr>
        <w:t xml:space="preserve">) </w:t>
      </w:r>
      <w:r w:rsidRPr="00145127">
        <w:rPr>
          <w:rFonts w:eastAsia="Times New Roman" w:cs="Arial"/>
          <w:color w:val="000000"/>
          <w:szCs w:val="20"/>
          <w:lang w:eastAsia="bg-BG"/>
        </w:rPr>
        <w:t>е била близка до максималната толерирана доза при мишки, но не за плъхове.</w:t>
      </w:r>
    </w:p>
    <w:p w14:paraId="16347D9E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1F66B42" w14:textId="421AB8E8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Проучвания за </w:t>
      </w:r>
      <w:proofErr w:type="spellStart"/>
      <w:r w:rsidRPr="00145127">
        <w:rPr>
          <w:rFonts w:eastAsia="Times New Roman" w:cs="Arial"/>
          <w:color w:val="000000"/>
          <w:szCs w:val="20"/>
          <w:lang w:eastAsia="bg-BG"/>
        </w:rPr>
        <w:t>мутагенност</w:t>
      </w:r>
      <w:proofErr w:type="spellEnd"/>
      <w:r w:rsidRPr="00145127">
        <w:rPr>
          <w:rFonts w:eastAsia="Times New Roman" w:cs="Arial"/>
          <w:color w:val="000000"/>
          <w:szCs w:val="20"/>
          <w:lang w:eastAsia="bg-BG"/>
        </w:rPr>
        <w:t xml:space="preserve"> не показват лекарствено-обусловени ефекти нито на генно, нито на хромозомно ниво.</w:t>
      </w:r>
    </w:p>
    <w:p w14:paraId="4FDC8B48" w14:textId="77777777" w:rsidR="001478F9" w:rsidRPr="00145127" w:rsidRDefault="001478F9" w:rsidP="001478F9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57D93BF" w14:textId="76C3C7FF" w:rsidR="001478F9" w:rsidRPr="00145127" w:rsidRDefault="001478F9" w:rsidP="001478F9">
      <w:pPr>
        <w:spacing w:line="240" w:lineRule="auto"/>
        <w:rPr>
          <w:rFonts w:eastAsia="Times New Roman" w:cs="Arial"/>
          <w:sz w:val="28"/>
          <w:szCs w:val="24"/>
        </w:rPr>
      </w:pPr>
      <w:r w:rsidRPr="00145127">
        <w:rPr>
          <w:rFonts w:eastAsia="Times New Roman" w:cs="Arial"/>
          <w:color w:val="000000"/>
          <w:szCs w:val="20"/>
          <w:lang w:eastAsia="bg-BG"/>
        </w:rPr>
        <w:t xml:space="preserve">* Изчислена за пациенти с тегло 50 </w:t>
      </w:r>
      <w:proofErr w:type="spellStart"/>
      <w:r w:rsidRPr="00145127">
        <w:rPr>
          <w:rFonts w:eastAsia="Times New Roman" w:cs="Arial"/>
          <w:color w:val="000000"/>
          <w:szCs w:val="20"/>
        </w:rPr>
        <w:t>kg</w:t>
      </w:r>
      <w:proofErr w:type="spellEnd"/>
      <w:r w:rsidRPr="00145127">
        <w:rPr>
          <w:rFonts w:eastAsia="Times New Roman" w:cs="Arial"/>
          <w:color w:val="000000"/>
          <w:szCs w:val="20"/>
        </w:rPr>
        <w:t>.</w:t>
      </w:r>
    </w:p>
    <w:p w14:paraId="32C2C03D" w14:textId="77777777" w:rsidR="001478F9" w:rsidRPr="00145127" w:rsidRDefault="001478F9" w:rsidP="001478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FA385E" w14:textId="77777777" w:rsidR="001478F9" w:rsidRPr="00145127" w:rsidRDefault="001478F9" w:rsidP="001478F9"/>
    <w:p w14:paraId="1BA6531D" w14:textId="50F6A03D" w:rsidR="00B6672E" w:rsidRPr="00145127" w:rsidRDefault="002C50EE" w:rsidP="00936AD0">
      <w:pPr>
        <w:pStyle w:val="Heading1"/>
      </w:pPr>
      <w:r w:rsidRPr="00145127">
        <w:t>7. ПРИТЕЖАТЕЛ НА РАЗРЕШЕНИЕТО ЗА УПОТРЕБА</w:t>
      </w:r>
    </w:p>
    <w:p w14:paraId="206E20EC" w14:textId="3BF1D2A1" w:rsidR="001478F9" w:rsidRPr="00145127" w:rsidRDefault="001478F9" w:rsidP="001478F9"/>
    <w:p w14:paraId="472A3C9C" w14:textId="0ABD4609" w:rsidR="001478F9" w:rsidRPr="00145127" w:rsidRDefault="001478F9" w:rsidP="001478F9">
      <w:r w:rsidRPr="00145127">
        <w:t xml:space="preserve">K.RKA, </w:t>
      </w:r>
      <w:proofErr w:type="spellStart"/>
      <w:r w:rsidRPr="00145127">
        <w:t>d.d</w:t>
      </w:r>
      <w:proofErr w:type="spellEnd"/>
      <w:r w:rsidRPr="00145127">
        <w:t xml:space="preserve">., </w:t>
      </w:r>
      <w:proofErr w:type="spellStart"/>
      <w:r w:rsidRPr="00145127">
        <w:t>Novo</w:t>
      </w:r>
      <w:proofErr w:type="spellEnd"/>
      <w:r w:rsidRPr="00145127">
        <w:t xml:space="preserve"> </w:t>
      </w:r>
      <w:proofErr w:type="spellStart"/>
      <w:r w:rsidRPr="00145127">
        <w:t>Mesto</w:t>
      </w:r>
      <w:proofErr w:type="spellEnd"/>
      <w:r w:rsidRPr="00145127">
        <w:t xml:space="preserve">, </w:t>
      </w:r>
      <w:proofErr w:type="spellStart"/>
      <w:r w:rsidRPr="00145127">
        <w:t>Smarjeska</w:t>
      </w:r>
      <w:proofErr w:type="spellEnd"/>
      <w:r w:rsidRPr="00145127">
        <w:t xml:space="preserve"> </w:t>
      </w:r>
      <w:proofErr w:type="spellStart"/>
      <w:r w:rsidRPr="00145127">
        <w:t>cesta</w:t>
      </w:r>
      <w:proofErr w:type="spellEnd"/>
      <w:r w:rsidRPr="00145127">
        <w:t xml:space="preserve"> 6, 8501 </w:t>
      </w:r>
      <w:proofErr w:type="spellStart"/>
      <w:r w:rsidRPr="00145127">
        <w:t>Novo</w:t>
      </w:r>
      <w:proofErr w:type="spellEnd"/>
      <w:r w:rsidRPr="00145127">
        <w:t xml:space="preserve"> </w:t>
      </w:r>
      <w:proofErr w:type="spellStart"/>
      <w:r w:rsidRPr="00145127">
        <w:t>mesto</w:t>
      </w:r>
      <w:proofErr w:type="spellEnd"/>
      <w:r w:rsidRPr="00145127">
        <w:t xml:space="preserve">, </w:t>
      </w:r>
      <w:r w:rsidRPr="00145127">
        <w:rPr>
          <w:lang w:eastAsia="bg-BG"/>
        </w:rPr>
        <w:t>Словения</w:t>
      </w:r>
    </w:p>
    <w:p w14:paraId="508F3A54" w14:textId="1A347F2B" w:rsidR="00B6672E" w:rsidRPr="00145127" w:rsidRDefault="00936AD0" w:rsidP="00936AD0">
      <w:pPr>
        <w:pStyle w:val="Heading1"/>
      </w:pPr>
      <w:r w:rsidRPr="00145127">
        <w:t>8.</w:t>
      </w:r>
      <w:r w:rsidR="002C50EE" w:rsidRPr="00145127">
        <w:t>НОМЕР НА РАЗРЕШЕНИЕТО ЗА УПОТРЕБА</w:t>
      </w:r>
    </w:p>
    <w:p w14:paraId="6AFF5B6D" w14:textId="61635763" w:rsidR="001478F9" w:rsidRPr="00145127" w:rsidRDefault="001478F9" w:rsidP="001478F9"/>
    <w:p w14:paraId="7E4F48DE" w14:textId="77777777" w:rsidR="001478F9" w:rsidRPr="00145127" w:rsidRDefault="001478F9" w:rsidP="001478F9">
      <w:pPr>
        <w:rPr>
          <w:sz w:val="24"/>
          <w:szCs w:val="24"/>
        </w:rPr>
      </w:pPr>
      <w:proofErr w:type="spellStart"/>
      <w:r w:rsidRPr="00145127">
        <w:rPr>
          <w:lang w:eastAsia="bg-BG"/>
        </w:rPr>
        <w:t>Собикомби</w:t>
      </w:r>
      <w:proofErr w:type="spellEnd"/>
      <w:r w:rsidRPr="00145127">
        <w:rPr>
          <w:lang w:eastAsia="bg-BG"/>
        </w:rPr>
        <w:t xml:space="preserve"> 5 </w:t>
      </w:r>
      <w:proofErr w:type="spellStart"/>
      <w:r w:rsidRPr="00145127">
        <w:t>mg</w:t>
      </w:r>
      <w:proofErr w:type="spellEnd"/>
      <w:r w:rsidRPr="00145127">
        <w:t xml:space="preserve">/5 </w:t>
      </w:r>
      <w:proofErr w:type="spellStart"/>
      <w:r w:rsidRPr="00145127">
        <w:t>mg</w:t>
      </w:r>
      <w:proofErr w:type="spellEnd"/>
      <w:r w:rsidRPr="00145127">
        <w:t xml:space="preserve"> - </w:t>
      </w:r>
      <w:proofErr w:type="spellStart"/>
      <w:r w:rsidRPr="00145127">
        <w:t>Per</w:t>
      </w:r>
      <w:proofErr w:type="spellEnd"/>
      <w:r w:rsidRPr="00145127">
        <w:t>. №: 20140248</w:t>
      </w:r>
    </w:p>
    <w:p w14:paraId="42AB5C5E" w14:textId="77777777" w:rsidR="001478F9" w:rsidRPr="00145127" w:rsidRDefault="001478F9" w:rsidP="001478F9">
      <w:pPr>
        <w:rPr>
          <w:sz w:val="24"/>
          <w:szCs w:val="24"/>
        </w:rPr>
      </w:pPr>
      <w:proofErr w:type="spellStart"/>
      <w:r w:rsidRPr="00145127">
        <w:rPr>
          <w:lang w:eastAsia="bg-BG"/>
        </w:rPr>
        <w:t>Собикомби</w:t>
      </w:r>
      <w:proofErr w:type="spellEnd"/>
      <w:r w:rsidRPr="00145127">
        <w:rPr>
          <w:lang w:eastAsia="bg-BG"/>
        </w:rPr>
        <w:t xml:space="preserve"> </w:t>
      </w:r>
      <w:r w:rsidRPr="00145127">
        <w:t xml:space="preserve">5 </w:t>
      </w:r>
      <w:proofErr w:type="spellStart"/>
      <w:r w:rsidRPr="00145127">
        <w:t>mg</w:t>
      </w:r>
      <w:proofErr w:type="spellEnd"/>
      <w:r w:rsidRPr="00145127">
        <w:t xml:space="preserve">/10 </w:t>
      </w:r>
      <w:proofErr w:type="spellStart"/>
      <w:r w:rsidRPr="00145127">
        <w:t>mg</w:t>
      </w:r>
      <w:proofErr w:type="spellEnd"/>
      <w:r w:rsidRPr="00145127">
        <w:t xml:space="preserve"> - </w:t>
      </w:r>
      <w:proofErr w:type="spellStart"/>
      <w:r w:rsidRPr="00145127">
        <w:t>Per</w:t>
      </w:r>
      <w:proofErr w:type="spellEnd"/>
      <w:r w:rsidRPr="00145127">
        <w:t>. №: 20140249</w:t>
      </w:r>
    </w:p>
    <w:p w14:paraId="43035565" w14:textId="77777777" w:rsidR="001478F9" w:rsidRPr="00145127" w:rsidRDefault="001478F9" w:rsidP="001478F9">
      <w:pPr>
        <w:rPr>
          <w:sz w:val="24"/>
          <w:szCs w:val="24"/>
        </w:rPr>
      </w:pPr>
      <w:proofErr w:type="spellStart"/>
      <w:r w:rsidRPr="00145127">
        <w:rPr>
          <w:lang w:eastAsia="bg-BG"/>
        </w:rPr>
        <w:t>Собикомби</w:t>
      </w:r>
      <w:proofErr w:type="spellEnd"/>
      <w:r w:rsidRPr="00145127">
        <w:rPr>
          <w:lang w:eastAsia="bg-BG"/>
        </w:rPr>
        <w:t xml:space="preserve"> </w:t>
      </w:r>
      <w:r w:rsidRPr="00145127">
        <w:t xml:space="preserve">10 </w:t>
      </w:r>
      <w:proofErr w:type="spellStart"/>
      <w:r w:rsidRPr="00145127">
        <w:t>mg</w:t>
      </w:r>
      <w:proofErr w:type="spellEnd"/>
      <w:r w:rsidRPr="00145127">
        <w:t xml:space="preserve">/5 </w:t>
      </w:r>
      <w:proofErr w:type="spellStart"/>
      <w:r w:rsidRPr="00145127">
        <w:t>mg</w:t>
      </w:r>
      <w:proofErr w:type="spellEnd"/>
      <w:r w:rsidRPr="00145127">
        <w:t xml:space="preserve"> - </w:t>
      </w:r>
      <w:proofErr w:type="spellStart"/>
      <w:r w:rsidRPr="00145127">
        <w:t>Per</w:t>
      </w:r>
      <w:proofErr w:type="spellEnd"/>
      <w:r w:rsidRPr="00145127">
        <w:t>. №: 20140250</w:t>
      </w:r>
    </w:p>
    <w:p w14:paraId="3B1C554B" w14:textId="71EFD5F6" w:rsidR="001478F9" w:rsidRPr="00145127" w:rsidRDefault="001478F9" w:rsidP="001478F9">
      <w:proofErr w:type="spellStart"/>
      <w:r w:rsidRPr="00145127">
        <w:rPr>
          <w:lang w:eastAsia="bg-BG"/>
        </w:rPr>
        <w:t>Собикомби</w:t>
      </w:r>
      <w:proofErr w:type="spellEnd"/>
      <w:r w:rsidRPr="00145127">
        <w:rPr>
          <w:lang w:eastAsia="bg-BG"/>
        </w:rPr>
        <w:t xml:space="preserve"> </w:t>
      </w:r>
      <w:r w:rsidRPr="00145127">
        <w:t xml:space="preserve">10 </w:t>
      </w:r>
      <w:proofErr w:type="spellStart"/>
      <w:r w:rsidRPr="00145127">
        <w:t>mg</w:t>
      </w:r>
      <w:proofErr w:type="spellEnd"/>
      <w:r w:rsidRPr="00145127">
        <w:t xml:space="preserve">/10 </w:t>
      </w:r>
      <w:proofErr w:type="spellStart"/>
      <w:r w:rsidRPr="00145127">
        <w:t>mg</w:t>
      </w:r>
      <w:proofErr w:type="spellEnd"/>
      <w:r w:rsidRPr="00145127">
        <w:t xml:space="preserve"> - </w:t>
      </w:r>
      <w:proofErr w:type="spellStart"/>
      <w:r w:rsidRPr="00145127">
        <w:t>Per</w:t>
      </w:r>
      <w:proofErr w:type="spellEnd"/>
      <w:r w:rsidRPr="00145127">
        <w:t>. №: 20140251</w:t>
      </w:r>
    </w:p>
    <w:p w14:paraId="3BC5EC53" w14:textId="18F02925" w:rsidR="00875EEC" w:rsidRPr="00145127" w:rsidRDefault="002C50EE" w:rsidP="005726E3">
      <w:pPr>
        <w:pStyle w:val="Heading1"/>
      </w:pPr>
      <w:r w:rsidRPr="00145127">
        <w:t>9. ДАТА НА ПЪРВО РАЗРЕШАВАНЕ/ПОДНОВЯВАНЕ НА РАЗРЕШЕНИЕТО ЗА УПОТРЕБА</w:t>
      </w:r>
    </w:p>
    <w:p w14:paraId="50671DC6" w14:textId="1EEE0AA6" w:rsidR="001478F9" w:rsidRPr="00145127" w:rsidRDefault="001478F9" w:rsidP="001478F9"/>
    <w:p w14:paraId="479C51A2" w14:textId="77777777" w:rsidR="001478F9" w:rsidRPr="00145127" w:rsidRDefault="001478F9" w:rsidP="001478F9">
      <w:pPr>
        <w:rPr>
          <w:sz w:val="24"/>
          <w:szCs w:val="24"/>
        </w:rPr>
      </w:pPr>
      <w:r w:rsidRPr="00145127">
        <w:rPr>
          <w:lang w:eastAsia="bg-BG"/>
        </w:rPr>
        <w:t>Дата на първото разрешение за употреба: 21.08.2014</w:t>
      </w:r>
    </w:p>
    <w:p w14:paraId="52F485D3" w14:textId="77777777" w:rsidR="001478F9" w:rsidRPr="00145127" w:rsidRDefault="001478F9" w:rsidP="001478F9">
      <w:pPr>
        <w:rPr>
          <w:sz w:val="24"/>
          <w:szCs w:val="24"/>
        </w:rPr>
      </w:pPr>
      <w:r w:rsidRPr="00145127">
        <w:rPr>
          <w:lang w:eastAsia="bg-BG"/>
        </w:rPr>
        <w:t>Дата на последно подновяване: 27.11.2019</w:t>
      </w:r>
    </w:p>
    <w:p w14:paraId="2D1B545A" w14:textId="77777777" w:rsidR="001478F9" w:rsidRPr="00145127" w:rsidRDefault="001478F9" w:rsidP="001478F9"/>
    <w:p w14:paraId="43FB38A2" w14:textId="09BEBE8E" w:rsidR="007C605B" w:rsidRPr="00145127" w:rsidRDefault="002C50EE" w:rsidP="005726E3">
      <w:pPr>
        <w:pStyle w:val="Heading1"/>
      </w:pPr>
      <w:r w:rsidRPr="00145127">
        <w:t>10. ДАТА НА АКТУАЛИЗИРАНЕ НА ТЕКСТА</w:t>
      </w:r>
      <w:bookmarkEnd w:id="0"/>
    </w:p>
    <w:p w14:paraId="75A10B53" w14:textId="3E3C62C4" w:rsidR="001478F9" w:rsidRPr="00145127" w:rsidRDefault="001478F9" w:rsidP="001478F9"/>
    <w:p w14:paraId="2DA5DD89" w14:textId="29F59716" w:rsidR="001478F9" w:rsidRPr="00145127" w:rsidRDefault="001478F9" w:rsidP="001478F9">
      <w:pPr>
        <w:rPr>
          <w:sz w:val="24"/>
          <w:szCs w:val="24"/>
        </w:rPr>
      </w:pPr>
      <w:r w:rsidRPr="00145127">
        <w:rPr>
          <w:lang w:eastAsia="bg-BG"/>
        </w:rPr>
        <w:t>8 Март 2021</w:t>
      </w:r>
    </w:p>
    <w:sectPr w:rsidR="001478F9" w:rsidRPr="001451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74D0D9E"/>
    <w:multiLevelType w:val="hybridMultilevel"/>
    <w:tmpl w:val="4E6C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C16F5"/>
    <w:multiLevelType w:val="hybridMultilevel"/>
    <w:tmpl w:val="E5EA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C33B38"/>
    <w:multiLevelType w:val="hybridMultilevel"/>
    <w:tmpl w:val="F2BE247C"/>
    <w:lvl w:ilvl="0" w:tplc="364C600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 w16cid:durableId="1480031883">
    <w:abstractNumId w:val="29"/>
  </w:num>
  <w:num w:numId="2" w16cid:durableId="267545612">
    <w:abstractNumId w:val="0"/>
  </w:num>
  <w:num w:numId="3" w16cid:durableId="522288596">
    <w:abstractNumId w:val="14"/>
  </w:num>
  <w:num w:numId="4" w16cid:durableId="1358116506">
    <w:abstractNumId w:val="3"/>
  </w:num>
  <w:num w:numId="5" w16cid:durableId="1344748958">
    <w:abstractNumId w:val="1"/>
  </w:num>
  <w:num w:numId="6" w16cid:durableId="682323810">
    <w:abstractNumId w:val="17"/>
  </w:num>
  <w:num w:numId="7" w16cid:durableId="1512379371">
    <w:abstractNumId w:val="12"/>
  </w:num>
  <w:num w:numId="8" w16cid:durableId="698891737">
    <w:abstractNumId w:val="16"/>
  </w:num>
  <w:num w:numId="9" w16cid:durableId="1606961873">
    <w:abstractNumId w:val="2"/>
  </w:num>
  <w:num w:numId="10" w16cid:durableId="406152201">
    <w:abstractNumId w:val="4"/>
  </w:num>
  <w:num w:numId="11" w16cid:durableId="1942687192">
    <w:abstractNumId w:val="32"/>
  </w:num>
  <w:num w:numId="12" w16cid:durableId="23602745">
    <w:abstractNumId w:val="15"/>
  </w:num>
  <w:num w:numId="13" w16cid:durableId="1842499556">
    <w:abstractNumId w:val="20"/>
  </w:num>
  <w:num w:numId="14" w16cid:durableId="1148091484">
    <w:abstractNumId w:val="13"/>
  </w:num>
  <w:num w:numId="15" w16cid:durableId="953099160">
    <w:abstractNumId w:val="31"/>
  </w:num>
  <w:num w:numId="16" w16cid:durableId="1502699347">
    <w:abstractNumId w:val="11"/>
  </w:num>
  <w:num w:numId="17" w16cid:durableId="352415426">
    <w:abstractNumId w:val="25"/>
  </w:num>
  <w:num w:numId="18" w16cid:durableId="1626614310">
    <w:abstractNumId w:val="8"/>
  </w:num>
  <w:num w:numId="19" w16cid:durableId="607858096">
    <w:abstractNumId w:val="28"/>
  </w:num>
  <w:num w:numId="20" w16cid:durableId="1501894955">
    <w:abstractNumId w:val="24"/>
  </w:num>
  <w:num w:numId="21" w16cid:durableId="2128348662">
    <w:abstractNumId w:val="18"/>
  </w:num>
  <w:num w:numId="22" w16cid:durableId="1795832348">
    <w:abstractNumId w:val="27"/>
  </w:num>
  <w:num w:numId="23" w16cid:durableId="122771531">
    <w:abstractNumId w:val="19"/>
  </w:num>
  <w:num w:numId="24" w16cid:durableId="1724594689">
    <w:abstractNumId w:val="9"/>
  </w:num>
  <w:num w:numId="25" w16cid:durableId="1136946553">
    <w:abstractNumId w:val="23"/>
  </w:num>
  <w:num w:numId="26" w16cid:durableId="1639384028">
    <w:abstractNumId w:val="22"/>
  </w:num>
  <w:num w:numId="27" w16cid:durableId="1644577018">
    <w:abstractNumId w:val="33"/>
  </w:num>
  <w:num w:numId="28" w16cid:durableId="323701706">
    <w:abstractNumId w:val="6"/>
  </w:num>
  <w:num w:numId="29" w16cid:durableId="17200058">
    <w:abstractNumId w:val="21"/>
  </w:num>
  <w:num w:numId="30" w16cid:durableId="169950380">
    <w:abstractNumId w:val="36"/>
  </w:num>
  <w:num w:numId="31" w16cid:durableId="1931549601">
    <w:abstractNumId w:val="5"/>
  </w:num>
  <w:num w:numId="32" w16cid:durableId="1318192458">
    <w:abstractNumId w:val="35"/>
  </w:num>
  <w:num w:numId="33" w16cid:durableId="131220448">
    <w:abstractNumId w:val="30"/>
  </w:num>
  <w:num w:numId="34" w16cid:durableId="750203372">
    <w:abstractNumId w:val="34"/>
  </w:num>
  <w:num w:numId="35" w16cid:durableId="1066757549">
    <w:abstractNumId w:val="7"/>
  </w:num>
  <w:num w:numId="36" w16cid:durableId="1049034930">
    <w:abstractNumId w:val="10"/>
  </w:num>
  <w:num w:numId="37" w16cid:durableId="8266712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A00"/>
    <w:rsid w:val="00145127"/>
    <w:rsid w:val="001478F9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726E3"/>
    <w:rsid w:val="00593A00"/>
    <w:rsid w:val="00594037"/>
    <w:rsid w:val="005A66D9"/>
    <w:rsid w:val="00605BCA"/>
    <w:rsid w:val="006158A1"/>
    <w:rsid w:val="00617B1F"/>
    <w:rsid w:val="00672487"/>
    <w:rsid w:val="00672600"/>
    <w:rsid w:val="00681D4A"/>
    <w:rsid w:val="00685882"/>
    <w:rsid w:val="006A08F7"/>
    <w:rsid w:val="007122AD"/>
    <w:rsid w:val="0075649D"/>
    <w:rsid w:val="007C605B"/>
    <w:rsid w:val="008134C8"/>
    <w:rsid w:val="00814073"/>
    <w:rsid w:val="00826F0D"/>
    <w:rsid w:val="00875EEC"/>
    <w:rsid w:val="00893B92"/>
    <w:rsid w:val="008A6AF2"/>
    <w:rsid w:val="008C70A2"/>
    <w:rsid w:val="00936AD0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6672E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B32D3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5297</Words>
  <Characters>30196</Characters>
  <Application>Microsoft Office Word</Application>
  <DocSecurity>0</DocSecurity>
  <Lines>251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Maria Vasileva</cp:lastModifiedBy>
  <cp:revision>3</cp:revision>
  <dcterms:created xsi:type="dcterms:W3CDTF">2022-11-26T21:05:00Z</dcterms:created>
  <dcterms:modified xsi:type="dcterms:W3CDTF">2022-12-07T07:49:00Z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