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23E29AAD" w14:textId="77777777" w:rsidR="00663DF4" w:rsidRPr="00663DF4" w:rsidRDefault="00663DF4" w:rsidP="00663DF4">
      <w:pPr>
        <w:spacing w:line="240" w:lineRule="auto"/>
        <w:rPr>
          <w:rFonts w:eastAsia="Times New Roman" w:cs="Arial"/>
          <w:sz w:val="28"/>
          <w:szCs w:val="24"/>
          <w:lang w:val="en-US" w:eastAsia="bg-BG"/>
        </w:rPr>
      </w:pPr>
      <w:r w:rsidRPr="00663DF4">
        <w:rPr>
          <w:rFonts w:eastAsia="Times New Roman" w:cs="Arial"/>
          <w:color w:val="000000"/>
          <w:szCs w:val="20"/>
          <w:lang w:eastAsia="bg-BG"/>
        </w:rPr>
        <w:t xml:space="preserve">СОФТАКОРТ 3,35 </w:t>
      </w:r>
      <w:r w:rsidRPr="00663DF4">
        <w:rPr>
          <w:rFonts w:eastAsia="Times New Roman" w:cs="Arial"/>
          <w:color w:val="000000"/>
          <w:szCs w:val="20"/>
          <w:lang w:val="en-US"/>
        </w:rPr>
        <w:t xml:space="preserve">mg/ml </w:t>
      </w:r>
      <w:r w:rsidRPr="00663DF4">
        <w:rPr>
          <w:rFonts w:eastAsia="Times New Roman" w:cs="Arial"/>
          <w:color w:val="000000"/>
          <w:szCs w:val="20"/>
          <w:lang w:eastAsia="bg-BG"/>
        </w:rPr>
        <w:t>капки за очи, разтвор в еднодозов контейнер</w:t>
      </w:r>
    </w:p>
    <w:p w14:paraId="69AC8148" w14:textId="47549791" w:rsidR="00EC41ED" w:rsidRPr="00670457" w:rsidRDefault="00663DF4" w:rsidP="00663DF4">
      <w:pPr>
        <w:rPr>
          <w:rFonts w:cs="Arial"/>
          <w:sz w:val="24"/>
        </w:rPr>
      </w:pPr>
      <w:r w:rsidRPr="00670457">
        <w:rPr>
          <w:rFonts w:eastAsia="Times New Roman" w:cs="Arial"/>
          <w:color w:val="000000"/>
          <w:szCs w:val="20"/>
          <w:lang w:val="en-US"/>
        </w:rPr>
        <w:t xml:space="preserve">SOFTACORT </w:t>
      </w:r>
      <w:r w:rsidRPr="00670457">
        <w:rPr>
          <w:rFonts w:eastAsia="Times New Roman" w:cs="Arial"/>
          <w:color w:val="000000"/>
          <w:szCs w:val="20"/>
          <w:lang w:eastAsia="bg-BG"/>
        </w:rPr>
        <w:t>3</w:t>
      </w:r>
      <w:proofErr w:type="gramStart"/>
      <w:r w:rsidRPr="00670457">
        <w:rPr>
          <w:rFonts w:eastAsia="Times New Roman" w:cs="Arial"/>
          <w:color w:val="000000"/>
          <w:szCs w:val="20"/>
          <w:lang w:eastAsia="bg-BG"/>
        </w:rPr>
        <w:t>,35</w:t>
      </w:r>
      <w:proofErr w:type="gramEnd"/>
      <w:r w:rsidRPr="00670457">
        <w:rPr>
          <w:rFonts w:eastAsia="Times New Roman" w:cs="Arial"/>
          <w:color w:val="000000"/>
          <w:szCs w:val="20"/>
          <w:lang w:eastAsia="bg-BG"/>
        </w:rPr>
        <w:t xml:space="preserve"> </w:t>
      </w:r>
      <w:r w:rsidRPr="00670457">
        <w:rPr>
          <w:rFonts w:eastAsia="Times New Roman" w:cs="Arial"/>
          <w:color w:val="000000"/>
          <w:szCs w:val="20"/>
          <w:lang w:val="en-US"/>
        </w:rPr>
        <w:t>mg/ml eye drops, solution in single-dose container</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295402C5"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 xml:space="preserve">1 </w:t>
      </w:r>
      <w:r w:rsidRPr="00663DF4">
        <w:rPr>
          <w:rFonts w:eastAsia="Times New Roman" w:cs="Arial"/>
          <w:color w:val="000000"/>
          <w:szCs w:val="20"/>
          <w:lang w:val="en-US"/>
        </w:rPr>
        <w:t xml:space="preserve">ml </w:t>
      </w:r>
      <w:r w:rsidRPr="00663DF4">
        <w:rPr>
          <w:rFonts w:eastAsia="Times New Roman" w:cs="Arial"/>
          <w:color w:val="000000"/>
          <w:szCs w:val="20"/>
          <w:lang w:eastAsia="bg-BG"/>
        </w:rPr>
        <w:t xml:space="preserve">капки за очи, разтвор съдържа 3,35 </w:t>
      </w:r>
      <w:r w:rsidRPr="00663DF4">
        <w:rPr>
          <w:rFonts w:eastAsia="Times New Roman" w:cs="Arial"/>
          <w:color w:val="000000"/>
          <w:szCs w:val="20"/>
          <w:lang w:val="en-US"/>
        </w:rPr>
        <w:t xml:space="preserve">mg </w:t>
      </w:r>
      <w:r w:rsidRPr="00663DF4">
        <w:rPr>
          <w:rFonts w:eastAsia="Times New Roman" w:cs="Arial"/>
          <w:color w:val="000000"/>
          <w:szCs w:val="20"/>
          <w:lang w:eastAsia="bg-BG"/>
        </w:rPr>
        <w:t xml:space="preserve">хидрокортизонов натриев фосфат </w:t>
      </w:r>
      <w:r w:rsidRPr="00663DF4">
        <w:rPr>
          <w:rFonts w:eastAsia="Times New Roman" w:cs="Arial"/>
          <w:i/>
          <w:iCs/>
          <w:color w:val="000000"/>
          <w:szCs w:val="20"/>
          <w:lang w:val="en-US"/>
        </w:rPr>
        <w:t>(hydrocortisone sodium phosphate).</w:t>
      </w:r>
    </w:p>
    <w:p w14:paraId="54632B43" w14:textId="16FB082D" w:rsidR="00EC41ED" w:rsidRPr="00670457" w:rsidRDefault="00663DF4" w:rsidP="00663DF4">
      <w:pPr>
        <w:rPr>
          <w:rFonts w:cs="Arial"/>
          <w:sz w:val="24"/>
        </w:rPr>
      </w:pPr>
      <w:r w:rsidRPr="00670457">
        <w:rPr>
          <w:rFonts w:eastAsia="Times New Roman" w:cs="Arial"/>
          <w:color w:val="000000"/>
          <w:szCs w:val="20"/>
          <w:lang w:eastAsia="bg-BG"/>
        </w:rPr>
        <w:t xml:space="preserve">Една капка съдържа около 0,12 </w:t>
      </w:r>
      <w:r w:rsidRPr="00670457">
        <w:rPr>
          <w:rFonts w:eastAsia="Times New Roman" w:cs="Arial"/>
          <w:color w:val="000000"/>
          <w:szCs w:val="20"/>
          <w:lang w:val="en-US"/>
        </w:rPr>
        <w:t xml:space="preserve">mg </w:t>
      </w:r>
      <w:r w:rsidRPr="00670457">
        <w:rPr>
          <w:rFonts w:eastAsia="Times New Roman" w:cs="Arial"/>
          <w:color w:val="000000"/>
          <w:szCs w:val="20"/>
          <w:lang w:eastAsia="bg-BG"/>
        </w:rPr>
        <w:t>хидрокортизонов натриев фосфат.</w:t>
      </w:r>
    </w:p>
    <w:p w14:paraId="3C47C299" w14:textId="4F15EBFF" w:rsidR="00A73575" w:rsidRPr="00670457" w:rsidRDefault="00A73575" w:rsidP="0091385D">
      <w:pPr>
        <w:rPr>
          <w:rFonts w:cs="Arial"/>
          <w:sz w:val="24"/>
        </w:rPr>
      </w:pPr>
    </w:p>
    <w:p w14:paraId="170B65BD" w14:textId="1F77080F" w:rsidR="00663DF4" w:rsidRPr="00670457" w:rsidRDefault="00663DF4" w:rsidP="0091385D">
      <w:pPr>
        <w:rPr>
          <w:rFonts w:cs="Arial"/>
          <w:sz w:val="24"/>
        </w:rPr>
      </w:pPr>
      <w:r w:rsidRPr="00670457">
        <w:rPr>
          <w:rFonts w:cs="Arial"/>
          <w:szCs w:val="20"/>
        </w:rPr>
        <w:t>За пълния списък на помощните вещества вижте точка 6.1.</w:t>
      </w:r>
    </w:p>
    <w:p w14:paraId="2C1224AE" w14:textId="77777777" w:rsidR="00663DF4" w:rsidRPr="0091385D" w:rsidRDefault="00663DF4" w:rsidP="0091385D"/>
    <w:p w14:paraId="614984C4" w14:textId="3FC552C3" w:rsidR="008A6AF2" w:rsidRDefault="00DD466D" w:rsidP="002C50EE">
      <w:pPr>
        <w:pStyle w:val="Heading1"/>
      </w:pPr>
      <w:r>
        <w:t>3. ЛЕКАРСТВЕНА ФОРМА</w:t>
      </w:r>
    </w:p>
    <w:p w14:paraId="1004E96C" w14:textId="4E2DB684" w:rsidR="0091385D" w:rsidRDefault="0091385D" w:rsidP="0091385D"/>
    <w:p w14:paraId="4ABFCA0F" w14:textId="344AFBA6" w:rsidR="00663DF4" w:rsidRPr="00670457" w:rsidRDefault="00663DF4" w:rsidP="0091385D">
      <w:pPr>
        <w:rPr>
          <w:rFonts w:cs="Arial"/>
          <w:sz w:val="24"/>
        </w:rPr>
      </w:pPr>
      <w:r w:rsidRPr="00670457">
        <w:rPr>
          <w:rFonts w:cs="Arial"/>
          <w:szCs w:val="20"/>
        </w:rPr>
        <w:t>Капки за очи, разтвор в еднодозов контейнер.</w:t>
      </w:r>
    </w:p>
    <w:p w14:paraId="224F1036" w14:textId="77777777" w:rsidR="00663DF4" w:rsidRPr="00670457" w:rsidRDefault="00663DF4" w:rsidP="0091385D">
      <w:pPr>
        <w:rPr>
          <w:rFonts w:cs="Arial"/>
          <w:sz w:val="24"/>
        </w:rPr>
      </w:pPr>
    </w:p>
    <w:p w14:paraId="77ABCB2A"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Разтворът е практически бистър, безцветен до бледожълт разтвор, без частици.</w:t>
      </w:r>
    </w:p>
    <w:p w14:paraId="149DF52F" w14:textId="77777777" w:rsidR="00663DF4" w:rsidRPr="00663DF4" w:rsidRDefault="00663DF4" w:rsidP="00663DF4">
      <w:pPr>
        <w:spacing w:line="240" w:lineRule="auto"/>
        <w:rPr>
          <w:rFonts w:eastAsia="Times New Roman" w:cs="Arial"/>
          <w:sz w:val="28"/>
          <w:szCs w:val="24"/>
          <w:lang w:eastAsia="bg-BG"/>
        </w:rPr>
      </w:pPr>
      <w:proofErr w:type="gramStart"/>
      <w:r w:rsidRPr="00663DF4">
        <w:rPr>
          <w:rFonts w:eastAsia="Times New Roman" w:cs="Arial"/>
          <w:color w:val="000000"/>
          <w:szCs w:val="20"/>
          <w:lang w:val="en-US"/>
        </w:rPr>
        <w:t>pH</w:t>
      </w:r>
      <w:proofErr w:type="gramEnd"/>
      <w:r w:rsidRPr="00663DF4">
        <w:rPr>
          <w:rFonts w:eastAsia="Times New Roman" w:cs="Arial"/>
          <w:color w:val="000000"/>
          <w:szCs w:val="20"/>
          <w:lang w:val="en-US"/>
        </w:rPr>
        <w:t xml:space="preserve">: </w:t>
      </w:r>
      <w:r w:rsidRPr="00663DF4">
        <w:rPr>
          <w:rFonts w:eastAsia="Times New Roman" w:cs="Arial"/>
          <w:color w:val="000000"/>
          <w:szCs w:val="20"/>
          <w:lang w:eastAsia="bg-BG"/>
        </w:rPr>
        <w:t>6,9 - 7,5</w:t>
      </w:r>
    </w:p>
    <w:p w14:paraId="743244F0" w14:textId="0AD3C759" w:rsidR="00EC41ED" w:rsidRPr="00670457" w:rsidRDefault="00663DF4" w:rsidP="00663DF4">
      <w:pPr>
        <w:rPr>
          <w:rFonts w:cs="Arial"/>
          <w:sz w:val="24"/>
        </w:rPr>
      </w:pPr>
      <w:r w:rsidRPr="00670457">
        <w:rPr>
          <w:rFonts w:eastAsia="Times New Roman" w:cs="Arial"/>
          <w:color w:val="000000"/>
          <w:szCs w:val="20"/>
          <w:lang w:eastAsia="bg-BG"/>
        </w:rPr>
        <w:t xml:space="preserve">Осмоларитет: 280-320 </w:t>
      </w:r>
      <w:proofErr w:type="spellStart"/>
      <w:r w:rsidRPr="00670457">
        <w:rPr>
          <w:rFonts w:eastAsia="Times New Roman" w:cs="Arial"/>
          <w:color w:val="000000"/>
          <w:szCs w:val="20"/>
          <w:lang w:val="en-US"/>
        </w:rPr>
        <w:t>mosmol</w:t>
      </w:r>
      <w:proofErr w:type="spellEnd"/>
      <w:r w:rsidRPr="00670457">
        <w:rPr>
          <w:rFonts w:eastAsia="Times New Roman" w:cs="Arial"/>
          <w:color w:val="000000"/>
          <w:szCs w:val="20"/>
          <w:lang w:val="en-US"/>
        </w:rPr>
        <w:t>/kg</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DFA4B9D" w14:textId="61653941" w:rsidR="0091385D" w:rsidRPr="00670457" w:rsidRDefault="00663DF4" w:rsidP="0091385D">
      <w:pPr>
        <w:rPr>
          <w:rFonts w:cs="Arial"/>
          <w:sz w:val="24"/>
        </w:rPr>
      </w:pPr>
      <w:r w:rsidRPr="00670457">
        <w:rPr>
          <w:rFonts w:cs="Arial"/>
          <w:szCs w:val="20"/>
        </w:rPr>
        <w:t>Лечение на леки неинфекциозни алергични или възпалителни заболявания на конюнктивата.</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1C87FFD4" w14:textId="77777777" w:rsidR="00663DF4" w:rsidRPr="00670457" w:rsidRDefault="00663DF4" w:rsidP="00670457">
      <w:pPr>
        <w:pStyle w:val="Heading3"/>
        <w:rPr>
          <w:rFonts w:eastAsia="Times New Roman"/>
          <w:sz w:val="28"/>
          <w:u w:val="single"/>
          <w:lang w:eastAsia="bg-BG"/>
        </w:rPr>
      </w:pPr>
      <w:r w:rsidRPr="00670457">
        <w:rPr>
          <w:rFonts w:eastAsia="Times New Roman"/>
          <w:u w:val="single"/>
          <w:lang w:eastAsia="bg-BG"/>
        </w:rPr>
        <w:t>Дозировка</w:t>
      </w:r>
    </w:p>
    <w:p w14:paraId="286E23CF"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Препоръчителната доза е 2 капка 2 до 4 пъти дневно, в засегнатото око.</w:t>
      </w:r>
    </w:p>
    <w:p w14:paraId="24609418"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Продължителността на лечението с тази доза обикновено варира от няколко дни до максимум 14 дни. За избягване на рецидив при преустановяване на лечението се препоръчва постепенно намаляване на дозата до една апликация през ден.</w:t>
      </w:r>
    </w:p>
    <w:p w14:paraId="303EB45F" w14:textId="77777777" w:rsidR="00663DF4" w:rsidRPr="00670457" w:rsidRDefault="00663DF4" w:rsidP="00663DF4">
      <w:pPr>
        <w:spacing w:line="240" w:lineRule="auto"/>
        <w:rPr>
          <w:rFonts w:eastAsia="Times New Roman" w:cs="Arial"/>
          <w:color w:val="000000"/>
          <w:szCs w:val="20"/>
          <w:lang w:eastAsia="bg-BG"/>
        </w:rPr>
      </w:pPr>
    </w:p>
    <w:p w14:paraId="281E12AB" w14:textId="4D577C0C"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В случай на недостатъчен отговор е необходимо прилагането на по-мощен кортикостероид.</w:t>
      </w:r>
    </w:p>
    <w:p w14:paraId="71A51CBE" w14:textId="77777777" w:rsidR="00663DF4" w:rsidRPr="00670457" w:rsidRDefault="00663DF4" w:rsidP="00663DF4">
      <w:pPr>
        <w:spacing w:line="240" w:lineRule="auto"/>
        <w:rPr>
          <w:rFonts w:eastAsia="Times New Roman" w:cs="Arial"/>
          <w:i/>
          <w:iCs/>
          <w:color w:val="000000"/>
          <w:szCs w:val="20"/>
          <w:lang w:eastAsia="bg-BG"/>
        </w:rPr>
      </w:pPr>
    </w:p>
    <w:p w14:paraId="24BEFB92" w14:textId="709A7C72" w:rsidR="00663DF4" w:rsidRPr="00663DF4" w:rsidRDefault="00663DF4" w:rsidP="00663DF4">
      <w:pPr>
        <w:spacing w:line="240" w:lineRule="auto"/>
        <w:rPr>
          <w:rFonts w:eastAsia="Times New Roman" w:cs="Arial"/>
          <w:sz w:val="28"/>
          <w:szCs w:val="24"/>
          <w:lang w:eastAsia="bg-BG"/>
        </w:rPr>
      </w:pPr>
      <w:r w:rsidRPr="00663DF4">
        <w:rPr>
          <w:rFonts w:eastAsia="Times New Roman" w:cs="Arial"/>
          <w:i/>
          <w:iCs/>
          <w:color w:val="000000"/>
          <w:szCs w:val="20"/>
          <w:lang w:eastAsia="bg-BG"/>
        </w:rPr>
        <w:t>Педиатрична популация</w:t>
      </w:r>
    </w:p>
    <w:p w14:paraId="4DC5D486"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Ефикасността и безопасността при педиатричната популация не е установена. Вижте точка 4.4.</w:t>
      </w:r>
    </w:p>
    <w:p w14:paraId="255474DB" w14:textId="77777777" w:rsidR="00663DF4" w:rsidRPr="00670457" w:rsidRDefault="00663DF4" w:rsidP="00663DF4">
      <w:pPr>
        <w:spacing w:line="240" w:lineRule="auto"/>
        <w:rPr>
          <w:rFonts w:eastAsia="Times New Roman" w:cs="Arial"/>
          <w:i/>
          <w:iCs/>
          <w:color w:val="000000"/>
          <w:szCs w:val="20"/>
          <w:lang w:eastAsia="bg-BG"/>
        </w:rPr>
      </w:pPr>
    </w:p>
    <w:p w14:paraId="3976F345" w14:textId="664CA4A0" w:rsidR="00663DF4" w:rsidRPr="00663DF4" w:rsidRDefault="00663DF4" w:rsidP="00663DF4">
      <w:pPr>
        <w:spacing w:line="240" w:lineRule="auto"/>
        <w:rPr>
          <w:rFonts w:eastAsia="Times New Roman" w:cs="Arial"/>
          <w:sz w:val="28"/>
          <w:szCs w:val="24"/>
          <w:lang w:eastAsia="bg-BG"/>
        </w:rPr>
      </w:pPr>
      <w:r w:rsidRPr="00663DF4">
        <w:rPr>
          <w:rFonts w:eastAsia="Times New Roman" w:cs="Arial"/>
          <w:i/>
          <w:iCs/>
          <w:color w:val="000000"/>
          <w:szCs w:val="20"/>
          <w:lang w:eastAsia="bg-BG"/>
        </w:rPr>
        <w:t>Пациенти в старческа възраст</w:t>
      </w:r>
    </w:p>
    <w:p w14:paraId="235F68B2"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Не е необходимо коригиране на дозата при пациенти в старческа възраст.</w:t>
      </w:r>
    </w:p>
    <w:p w14:paraId="7173AE00" w14:textId="77777777" w:rsidR="00663DF4" w:rsidRPr="00670457" w:rsidRDefault="00663DF4" w:rsidP="00663DF4">
      <w:pPr>
        <w:spacing w:line="240" w:lineRule="auto"/>
        <w:rPr>
          <w:rFonts w:eastAsia="Times New Roman" w:cs="Arial"/>
          <w:color w:val="000000"/>
          <w:szCs w:val="20"/>
          <w:u w:val="single"/>
          <w:lang w:eastAsia="bg-BG"/>
        </w:rPr>
      </w:pPr>
    </w:p>
    <w:p w14:paraId="1E404B35" w14:textId="3413AA29" w:rsidR="00663DF4" w:rsidRPr="00670457" w:rsidRDefault="00663DF4" w:rsidP="00670457">
      <w:pPr>
        <w:pStyle w:val="Heading3"/>
        <w:rPr>
          <w:rFonts w:eastAsia="Times New Roman"/>
          <w:sz w:val="28"/>
          <w:u w:val="single"/>
          <w:lang w:eastAsia="bg-BG"/>
        </w:rPr>
      </w:pPr>
      <w:r w:rsidRPr="00670457">
        <w:rPr>
          <w:rFonts w:eastAsia="Times New Roman"/>
          <w:u w:val="single"/>
          <w:lang w:eastAsia="bg-BG"/>
        </w:rPr>
        <w:t>Начин на приложение</w:t>
      </w:r>
    </w:p>
    <w:p w14:paraId="2392023A"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За очно приложение.</w:t>
      </w:r>
    </w:p>
    <w:p w14:paraId="268243D2" w14:textId="77777777" w:rsidR="00663DF4" w:rsidRPr="00670457" w:rsidRDefault="00663DF4" w:rsidP="00663DF4">
      <w:pPr>
        <w:spacing w:line="240" w:lineRule="auto"/>
        <w:rPr>
          <w:rFonts w:eastAsia="Times New Roman" w:cs="Arial"/>
          <w:color w:val="000000"/>
          <w:szCs w:val="20"/>
          <w:lang w:eastAsia="bg-BG"/>
        </w:rPr>
      </w:pPr>
    </w:p>
    <w:p w14:paraId="336C39F9" w14:textId="7DE71E4C"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Еднократният контейнер съдържа достатъчно разтвор за третиране и на двете</w:t>
      </w:r>
    </w:p>
    <w:p w14:paraId="59F8C332"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Само за еднократно приложение.</w:t>
      </w:r>
    </w:p>
    <w:p w14:paraId="6ED0D9CD" w14:textId="77777777" w:rsidR="00663DF4" w:rsidRPr="00670457" w:rsidRDefault="00663DF4" w:rsidP="00663DF4">
      <w:pPr>
        <w:spacing w:line="240" w:lineRule="auto"/>
        <w:rPr>
          <w:rFonts w:eastAsia="Times New Roman" w:cs="Arial"/>
          <w:color w:val="000000"/>
          <w:szCs w:val="20"/>
          <w:lang w:eastAsia="bg-BG"/>
        </w:rPr>
      </w:pPr>
    </w:p>
    <w:p w14:paraId="376548C7" w14:textId="6E708CA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Този лекарствен продукт представлява стерилен разтвор, който не съдържа консервант. Разтворът от</w:t>
      </w:r>
    </w:p>
    <w:p w14:paraId="7FBF1BCE" w14:textId="5D40867B" w:rsidR="00EC41ED" w:rsidRPr="00670457" w:rsidRDefault="00663DF4" w:rsidP="00663DF4">
      <w:pPr>
        <w:rPr>
          <w:rFonts w:eastAsia="Times New Roman" w:cs="Arial"/>
          <w:color w:val="000000"/>
          <w:szCs w:val="20"/>
          <w:lang w:eastAsia="bg-BG"/>
        </w:rPr>
      </w:pPr>
      <w:r w:rsidRPr="00670457">
        <w:rPr>
          <w:rFonts w:eastAsia="Times New Roman" w:cs="Arial"/>
          <w:color w:val="000000"/>
          <w:szCs w:val="20"/>
          <w:lang w:eastAsia="bg-BG"/>
        </w:rPr>
        <w:t>всеки еднодозов контейнер трябва да се използва незабавно след отварянето му за приложение в засегнатото око(очи) (вж. точка 6.3).</w:t>
      </w:r>
    </w:p>
    <w:p w14:paraId="0F740403" w14:textId="70CAAD12" w:rsidR="00663DF4" w:rsidRPr="00670457" w:rsidRDefault="00663DF4" w:rsidP="00663DF4">
      <w:pPr>
        <w:rPr>
          <w:rFonts w:cs="Arial"/>
          <w:sz w:val="24"/>
        </w:rPr>
      </w:pPr>
    </w:p>
    <w:p w14:paraId="66C23C48"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Пациентите трябва да бъдат инструктирани:</w:t>
      </w:r>
    </w:p>
    <w:p w14:paraId="2F2132A3" w14:textId="77777777" w:rsidR="00663DF4" w:rsidRPr="00670457" w:rsidRDefault="00663DF4" w:rsidP="00663DF4">
      <w:pPr>
        <w:pStyle w:val="ListParagraph"/>
        <w:numPr>
          <w:ilvl w:val="0"/>
          <w:numId w:val="36"/>
        </w:numPr>
        <w:spacing w:line="240" w:lineRule="auto"/>
        <w:rPr>
          <w:rFonts w:eastAsia="Times New Roman" w:cs="Arial"/>
          <w:sz w:val="28"/>
          <w:szCs w:val="24"/>
          <w:lang w:eastAsia="bg-BG"/>
        </w:rPr>
      </w:pPr>
      <w:r w:rsidRPr="00670457">
        <w:rPr>
          <w:rFonts w:eastAsia="Times New Roman" w:cs="Arial"/>
          <w:color w:val="000000"/>
          <w:szCs w:val="20"/>
          <w:lang w:eastAsia="bg-BG"/>
        </w:rPr>
        <w:t xml:space="preserve">да избягват контакта между върха на апликатора и окото или клепачите, </w:t>
      </w:r>
    </w:p>
    <w:p w14:paraId="448F9430" w14:textId="059E90AF" w:rsidR="00663DF4" w:rsidRPr="00670457" w:rsidRDefault="00663DF4" w:rsidP="00663DF4">
      <w:pPr>
        <w:pStyle w:val="ListParagraph"/>
        <w:numPr>
          <w:ilvl w:val="0"/>
          <w:numId w:val="36"/>
        </w:numPr>
        <w:spacing w:line="240" w:lineRule="auto"/>
        <w:rPr>
          <w:rFonts w:eastAsia="Times New Roman" w:cs="Arial"/>
          <w:sz w:val="28"/>
          <w:szCs w:val="24"/>
          <w:lang w:eastAsia="bg-BG"/>
        </w:rPr>
      </w:pPr>
      <w:r w:rsidRPr="00670457">
        <w:rPr>
          <w:rFonts w:eastAsia="Times New Roman" w:cs="Arial"/>
          <w:color w:val="000000"/>
          <w:szCs w:val="20"/>
          <w:lang w:eastAsia="bg-BG"/>
        </w:rPr>
        <w:t>да използват капките за очи веднага след отваряне на еднодозовия контейнер и да изхвърлят контейнера след неговата употреба.</w:t>
      </w:r>
    </w:p>
    <w:p w14:paraId="3854AE1B" w14:textId="77777777" w:rsidR="00663DF4" w:rsidRPr="00670457" w:rsidRDefault="00663DF4" w:rsidP="00663DF4">
      <w:pPr>
        <w:spacing w:line="240" w:lineRule="auto"/>
        <w:rPr>
          <w:rFonts w:eastAsia="Times New Roman" w:cs="Arial"/>
          <w:color w:val="000000"/>
          <w:szCs w:val="20"/>
          <w:lang w:eastAsia="bg-BG"/>
        </w:rPr>
      </w:pPr>
    </w:p>
    <w:p w14:paraId="5334BCD8" w14:textId="38A1F584"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Затварянето на назолакрималния път чрез притискане на слъзния канал за една минута може да намали системната абсорбция.</w:t>
      </w:r>
    </w:p>
    <w:p w14:paraId="0475B2C1" w14:textId="77777777" w:rsidR="00663DF4" w:rsidRPr="00670457" w:rsidRDefault="00663DF4" w:rsidP="00663DF4">
      <w:pPr>
        <w:rPr>
          <w:rFonts w:eastAsia="Times New Roman" w:cs="Arial"/>
          <w:color w:val="000000"/>
          <w:szCs w:val="20"/>
          <w:lang w:eastAsia="bg-BG"/>
        </w:rPr>
      </w:pPr>
    </w:p>
    <w:p w14:paraId="2A5E7E68" w14:textId="23A823E4" w:rsidR="00663DF4" w:rsidRPr="00670457" w:rsidRDefault="00663DF4" w:rsidP="00663DF4">
      <w:pPr>
        <w:rPr>
          <w:rFonts w:cs="Arial"/>
          <w:sz w:val="24"/>
        </w:rPr>
      </w:pPr>
      <w:r w:rsidRPr="00670457">
        <w:rPr>
          <w:rFonts w:eastAsia="Times New Roman" w:cs="Arial"/>
          <w:color w:val="000000"/>
          <w:szCs w:val="20"/>
          <w:lang w:eastAsia="bg-BG"/>
        </w:rPr>
        <w:t>При съпътстващо лечение с други капки за очи под формата на разтвор е необходим изчакване на 5 минути между отделните апликации.</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19F4812F" w14:textId="77777777" w:rsidR="00663DF4" w:rsidRPr="00670457" w:rsidRDefault="00663DF4" w:rsidP="00663DF4">
      <w:pPr>
        <w:pStyle w:val="ListParagraph"/>
        <w:numPr>
          <w:ilvl w:val="0"/>
          <w:numId w:val="38"/>
        </w:numPr>
        <w:spacing w:line="240" w:lineRule="auto"/>
        <w:rPr>
          <w:rFonts w:eastAsia="Times New Roman" w:cs="Arial"/>
          <w:color w:val="000000"/>
          <w:szCs w:val="20"/>
          <w:lang w:eastAsia="bg-BG"/>
        </w:rPr>
      </w:pPr>
      <w:r w:rsidRPr="00670457">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w:t>
      </w:r>
    </w:p>
    <w:p w14:paraId="62D71ECA" w14:textId="77777777" w:rsidR="00663DF4" w:rsidRPr="00670457" w:rsidRDefault="00663DF4" w:rsidP="00663DF4">
      <w:pPr>
        <w:pStyle w:val="ListParagraph"/>
        <w:numPr>
          <w:ilvl w:val="0"/>
          <w:numId w:val="38"/>
        </w:numPr>
        <w:spacing w:line="240" w:lineRule="auto"/>
        <w:rPr>
          <w:rFonts w:eastAsia="Times New Roman" w:cs="Arial"/>
          <w:color w:val="000000"/>
          <w:szCs w:val="20"/>
          <w:lang w:eastAsia="bg-BG"/>
        </w:rPr>
      </w:pPr>
      <w:r w:rsidRPr="00670457">
        <w:rPr>
          <w:rFonts w:eastAsia="Times New Roman" w:cs="Arial"/>
          <w:color w:val="000000"/>
          <w:szCs w:val="20"/>
          <w:lang w:eastAsia="bg-BG"/>
        </w:rPr>
        <w:t>Известна глюкокортикостероид-индуцирана очна хипертензия и други форми на очна хипертензия;</w:t>
      </w:r>
    </w:p>
    <w:p w14:paraId="1B5825EC" w14:textId="77777777" w:rsidR="00663DF4" w:rsidRPr="00670457" w:rsidRDefault="00663DF4" w:rsidP="00663DF4">
      <w:pPr>
        <w:pStyle w:val="ListParagraph"/>
        <w:numPr>
          <w:ilvl w:val="0"/>
          <w:numId w:val="38"/>
        </w:numPr>
        <w:spacing w:line="240" w:lineRule="auto"/>
        <w:rPr>
          <w:rFonts w:eastAsia="Times New Roman" w:cs="Arial"/>
          <w:color w:val="000000"/>
          <w:szCs w:val="20"/>
          <w:lang w:eastAsia="bg-BG"/>
        </w:rPr>
      </w:pPr>
      <w:r w:rsidRPr="00670457">
        <w:rPr>
          <w:rFonts w:eastAsia="Times New Roman" w:cs="Arial"/>
          <w:color w:val="000000"/>
          <w:szCs w:val="20"/>
          <w:lang w:eastAsia="bg-BG"/>
        </w:rPr>
        <w:t xml:space="preserve">Остра </w:t>
      </w:r>
      <w:r w:rsidRPr="00670457">
        <w:rPr>
          <w:rFonts w:eastAsia="Times New Roman" w:cs="Arial"/>
          <w:i/>
          <w:iCs/>
          <w:color w:val="000000"/>
          <w:szCs w:val="20"/>
          <w:lang w:val="en-US"/>
        </w:rPr>
        <w:t>herpes simplex virus</w:t>
      </w:r>
      <w:r w:rsidRPr="00670457">
        <w:rPr>
          <w:rFonts w:eastAsia="Times New Roman" w:cs="Arial"/>
          <w:color w:val="000000"/>
          <w:szCs w:val="20"/>
          <w:lang w:val="en-US"/>
        </w:rPr>
        <w:t xml:space="preserve"> </w:t>
      </w:r>
      <w:r w:rsidRPr="00670457">
        <w:rPr>
          <w:rFonts w:eastAsia="Times New Roman" w:cs="Arial"/>
          <w:color w:val="000000"/>
          <w:szCs w:val="20"/>
          <w:lang w:eastAsia="bg-BG"/>
        </w:rPr>
        <w:t>инфекция и повече от другите вирусни инфекции на роговицата в остър стадии на улцерация (с изключение на случаите при комбиниране със специфично химиотерапевтично средство срещу херпесните вируси), конюнктивит с улцеративен кератит дори в начален стадий (положителен флуоресцеинов тест);</w:t>
      </w:r>
    </w:p>
    <w:p w14:paraId="1D55C762" w14:textId="77777777" w:rsidR="00663DF4" w:rsidRPr="00670457" w:rsidRDefault="00663DF4" w:rsidP="00663DF4">
      <w:pPr>
        <w:pStyle w:val="ListParagraph"/>
        <w:numPr>
          <w:ilvl w:val="0"/>
          <w:numId w:val="38"/>
        </w:numPr>
        <w:spacing w:line="240" w:lineRule="auto"/>
        <w:rPr>
          <w:rFonts w:eastAsia="Times New Roman" w:cs="Arial"/>
          <w:color w:val="000000"/>
          <w:szCs w:val="20"/>
          <w:lang w:eastAsia="bg-BG"/>
        </w:rPr>
      </w:pPr>
      <w:r w:rsidRPr="00670457">
        <w:rPr>
          <w:rFonts w:eastAsia="Times New Roman" w:cs="Arial"/>
          <w:color w:val="000000"/>
          <w:szCs w:val="20"/>
          <w:lang w:eastAsia="bg-BG"/>
        </w:rPr>
        <w:t>Очна туберкулоза;</w:t>
      </w:r>
    </w:p>
    <w:p w14:paraId="411ADC80" w14:textId="77777777" w:rsidR="00663DF4" w:rsidRPr="00670457" w:rsidRDefault="00663DF4" w:rsidP="00663DF4">
      <w:pPr>
        <w:pStyle w:val="ListParagraph"/>
        <w:numPr>
          <w:ilvl w:val="0"/>
          <w:numId w:val="38"/>
        </w:numPr>
        <w:spacing w:line="240" w:lineRule="auto"/>
        <w:rPr>
          <w:rFonts w:eastAsia="Times New Roman" w:cs="Arial"/>
          <w:color w:val="000000"/>
          <w:szCs w:val="20"/>
          <w:lang w:eastAsia="bg-BG"/>
        </w:rPr>
      </w:pPr>
      <w:r w:rsidRPr="00670457">
        <w:rPr>
          <w:rFonts w:eastAsia="Times New Roman" w:cs="Arial"/>
          <w:color w:val="000000"/>
          <w:szCs w:val="20"/>
          <w:lang w:eastAsia="bg-BG"/>
        </w:rPr>
        <w:t>Остра микоза;</w:t>
      </w:r>
    </w:p>
    <w:p w14:paraId="030B6A4D" w14:textId="346C7D97" w:rsidR="00EC41ED" w:rsidRPr="00670457" w:rsidRDefault="00663DF4" w:rsidP="00663DF4">
      <w:pPr>
        <w:pStyle w:val="ListParagraph"/>
        <w:numPr>
          <w:ilvl w:val="0"/>
          <w:numId w:val="38"/>
        </w:numPr>
        <w:spacing w:line="240" w:lineRule="auto"/>
        <w:rPr>
          <w:rFonts w:eastAsia="Times New Roman" w:cs="Arial"/>
          <w:color w:val="000000"/>
          <w:szCs w:val="20"/>
          <w:lang w:eastAsia="bg-BG"/>
        </w:rPr>
      </w:pPr>
      <w:r w:rsidRPr="00670457">
        <w:rPr>
          <w:rFonts w:eastAsia="Times New Roman" w:cs="Arial"/>
          <w:color w:val="000000"/>
          <w:szCs w:val="20"/>
          <w:lang w:eastAsia="bg-BG"/>
        </w:rPr>
        <w:t>Остра очна гнойна инфекция, гноен конюнктивит и гноен блефарит, ечемик на окото и херпесна инфекция, които могат да бъдат маскирани или влошени от прилагането на противовъзпалителни средства.</w:t>
      </w:r>
    </w:p>
    <w:p w14:paraId="31B39DC6" w14:textId="77777777" w:rsidR="0091385D" w:rsidRPr="0091385D" w:rsidRDefault="0091385D" w:rsidP="0091385D"/>
    <w:p w14:paraId="212F509C" w14:textId="52B87D4F" w:rsidR="004F498A" w:rsidRDefault="002C50EE" w:rsidP="004A448E">
      <w:pPr>
        <w:pStyle w:val="Heading2"/>
      </w:pPr>
      <w:r>
        <w:lastRenderedPageBreak/>
        <w:t>4.4. Специални предупреждения и предпазни мерки при употреба</w:t>
      </w:r>
    </w:p>
    <w:p w14:paraId="0AAC2B60" w14:textId="1E0703C7" w:rsidR="0091385D" w:rsidRDefault="0091385D" w:rsidP="0091385D"/>
    <w:p w14:paraId="75E896BD"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Локалните стероиди никога не трябва да се прилагат при недиагностицирано зачервяване на очите.</w:t>
      </w:r>
    </w:p>
    <w:p w14:paraId="55960CF7" w14:textId="77777777" w:rsidR="00663DF4" w:rsidRPr="00670457" w:rsidRDefault="00663DF4" w:rsidP="00663DF4">
      <w:pPr>
        <w:spacing w:line="240" w:lineRule="auto"/>
        <w:rPr>
          <w:rFonts w:eastAsia="Times New Roman" w:cs="Arial"/>
          <w:color w:val="000000"/>
          <w:szCs w:val="20"/>
          <w:lang w:eastAsia="bg-BG"/>
        </w:rPr>
      </w:pPr>
    </w:p>
    <w:p w14:paraId="76EBC34C" w14:textId="6FB032B4"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Употребата на този лекарственпродукт не се препоръчва за лечение на херпес вирусен кератит, но при необходимост може да се прилага само в комбинация с противовирусно лечение, под строг контрол от страна на офталмолога.</w:t>
      </w:r>
    </w:p>
    <w:p w14:paraId="5057AC1B" w14:textId="77777777" w:rsidR="00663DF4" w:rsidRPr="00670457" w:rsidRDefault="00663DF4" w:rsidP="00663DF4">
      <w:pPr>
        <w:spacing w:line="240" w:lineRule="auto"/>
        <w:rPr>
          <w:rFonts w:eastAsia="Times New Roman" w:cs="Arial"/>
          <w:color w:val="000000"/>
          <w:szCs w:val="20"/>
          <w:lang w:eastAsia="bg-BG"/>
        </w:rPr>
      </w:pPr>
    </w:p>
    <w:p w14:paraId="4DB03784" w14:textId="787C3705"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Изтъняването на роговицата и склерата (причинено от заболявалия) може да повиши риска от перфорация при употребата на локални стероиди.</w:t>
      </w:r>
    </w:p>
    <w:p w14:paraId="18C7C48F" w14:textId="77777777" w:rsidR="00663DF4" w:rsidRPr="00670457" w:rsidRDefault="00663DF4" w:rsidP="00663DF4">
      <w:pPr>
        <w:spacing w:line="240" w:lineRule="auto"/>
        <w:rPr>
          <w:rFonts w:eastAsia="Times New Roman" w:cs="Arial"/>
          <w:color w:val="000000"/>
          <w:szCs w:val="20"/>
          <w:lang w:eastAsia="bg-BG"/>
        </w:rPr>
      </w:pPr>
    </w:p>
    <w:p w14:paraId="7C4E94FF" w14:textId="4E727A39"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В случай на улцерация на роговицата, при продължителна употреба на стероиди е необходимо да се мисли за гъбична инфекция.</w:t>
      </w:r>
    </w:p>
    <w:p w14:paraId="384B965A" w14:textId="77777777" w:rsidR="00663DF4" w:rsidRPr="00670457" w:rsidRDefault="00663DF4" w:rsidP="00663DF4">
      <w:pPr>
        <w:spacing w:line="240" w:lineRule="auto"/>
        <w:rPr>
          <w:rFonts w:eastAsia="Times New Roman" w:cs="Arial"/>
          <w:color w:val="000000"/>
          <w:szCs w:val="20"/>
          <w:lang w:eastAsia="bg-BG"/>
        </w:rPr>
      </w:pPr>
    </w:p>
    <w:p w14:paraId="6DB6F6DE" w14:textId="42CC7259"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Пациентите трябва да бъдат често проследявани по време на лечението с хидрокортизон под формата на капки за очи. Установено е, че продължителното кортикостероидно лечение води до очна хипертензия/глаукома, особено при пациенти с предшестващо повишение на вътреочното налягане, предизвикано от стероиди или със съществуващо повишено вътреочно налягане или г</w:t>
      </w:r>
      <w:r w:rsidRPr="00663DF4">
        <w:rPr>
          <w:rFonts w:eastAsia="Times New Roman" w:cs="Arial"/>
          <w:color w:val="000000"/>
          <w:szCs w:val="20"/>
          <w:u w:val="single"/>
          <w:lang w:eastAsia="bg-BG"/>
        </w:rPr>
        <w:t>лауком</w:t>
      </w:r>
      <w:r w:rsidRPr="00663DF4">
        <w:rPr>
          <w:rFonts w:eastAsia="Times New Roman" w:cs="Arial"/>
          <w:color w:val="000000"/>
          <w:szCs w:val="20"/>
          <w:lang w:eastAsia="bg-BG"/>
        </w:rPr>
        <w:t>а (вж. точка 4.3 и точка 4.8), какго и образуването на катаракта, особено при деца и пациенти от старческа възраст.</w:t>
      </w:r>
    </w:p>
    <w:p w14:paraId="44CFFCFF" w14:textId="77777777" w:rsidR="00663DF4" w:rsidRPr="00670457" w:rsidRDefault="00663DF4" w:rsidP="00663DF4">
      <w:pPr>
        <w:spacing w:line="240" w:lineRule="auto"/>
        <w:rPr>
          <w:rFonts w:eastAsia="Times New Roman" w:cs="Arial"/>
          <w:color w:val="000000"/>
          <w:szCs w:val="20"/>
          <w:lang w:eastAsia="bg-BG"/>
        </w:rPr>
      </w:pPr>
    </w:p>
    <w:p w14:paraId="1F2982C9" w14:textId="46D3C240"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Употребата на кортикостероиди може да доведе до опортюнистични инфекции на окото. Поради потискане отговора на гостоприемника или забавеното заздравяване. Освен това локални очни</w:t>
      </w:r>
    </w:p>
    <w:p w14:paraId="0E28BBDE" w14:textId="168B0E4C" w:rsidR="007A2185" w:rsidRPr="00670457" w:rsidRDefault="00663DF4" w:rsidP="00663DF4">
      <w:pPr>
        <w:rPr>
          <w:rFonts w:cs="Arial"/>
          <w:sz w:val="24"/>
        </w:rPr>
      </w:pPr>
      <w:r w:rsidRPr="00670457">
        <w:rPr>
          <w:rFonts w:eastAsia="Times New Roman" w:cs="Arial"/>
          <w:color w:val="000000"/>
          <w:szCs w:val="20"/>
          <w:lang w:eastAsia="bg-BG"/>
        </w:rPr>
        <w:t>кортикостероиди може да повишат, влошат или маскират признаците и симптомите на</w:t>
      </w:r>
      <w:r w:rsidRPr="00670457">
        <w:rPr>
          <w:rFonts w:eastAsia="Times New Roman" w:cs="Arial"/>
          <w:i/>
          <w:iCs/>
          <w:color w:val="000000"/>
          <w:szCs w:val="20"/>
          <w:lang w:eastAsia="bg-BG"/>
        </w:rPr>
        <w:t xml:space="preserve"> </w:t>
      </w:r>
      <w:r w:rsidRPr="00670457">
        <w:rPr>
          <w:rFonts w:eastAsia="Times New Roman" w:cs="Arial"/>
          <w:color w:val="000000"/>
          <w:szCs w:val="20"/>
          <w:lang w:eastAsia="bg-BG"/>
        </w:rPr>
        <w:t>опортюнистичните очни инфекции.</w:t>
      </w:r>
    </w:p>
    <w:p w14:paraId="24E3E82F" w14:textId="7A29A41D" w:rsidR="0091385D" w:rsidRPr="00670457" w:rsidRDefault="0091385D" w:rsidP="0091385D">
      <w:pPr>
        <w:rPr>
          <w:rFonts w:cs="Arial"/>
          <w:sz w:val="24"/>
        </w:rPr>
      </w:pPr>
    </w:p>
    <w:p w14:paraId="68963F6C"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Трябва да се избягва носенето на контактни лещи по време на лечението с кортикостероиди под формата на капки за очи.</w:t>
      </w:r>
    </w:p>
    <w:p w14:paraId="0DF7ADB7" w14:textId="77777777" w:rsidR="00663DF4" w:rsidRPr="00670457" w:rsidRDefault="00663DF4" w:rsidP="00663DF4">
      <w:pPr>
        <w:spacing w:line="240" w:lineRule="auto"/>
        <w:rPr>
          <w:rFonts w:eastAsia="Times New Roman" w:cs="Arial"/>
          <w:b/>
          <w:bCs/>
          <w:color w:val="000000"/>
          <w:szCs w:val="20"/>
          <w:u w:val="single"/>
          <w:lang w:eastAsia="bg-BG"/>
        </w:rPr>
      </w:pPr>
      <w:bookmarkStart w:id="1" w:name="bookmark0"/>
    </w:p>
    <w:p w14:paraId="670BEE18" w14:textId="6BB4B103" w:rsidR="00663DF4" w:rsidRPr="00663DF4" w:rsidRDefault="00663DF4" w:rsidP="00663DF4">
      <w:pPr>
        <w:spacing w:line="240" w:lineRule="auto"/>
        <w:rPr>
          <w:rFonts w:eastAsia="Times New Roman" w:cs="Arial"/>
          <w:sz w:val="28"/>
          <w:szCs w:val="24"/>
          <w:lang w:eastAsia="bg-BG"/>
        </w:rPr>
      </w:pPr>
      <w:r w:rsidRPr="00663DF4">
        <w:rPr>
          <w:rFonts w:eastAsia="Times New Roman" w:cs="Arial"/>
          <w:b/>
          <w:bCs/>
          <w:color w:val="000000"/>
          <w:szCs w:val="20"/>
          <w:u w:val="single"/>
          <w:lang w:eastAsia="bg-BG"/>
        </w:rPr>
        <w:t>Зрителни смущения</w:t>
      </w:r>
      <w:bookmarkEnd w:id="1"/>
    </w:p>
    <w:p w14:paraId="4FBA0315"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При системно и локално приложение на кортикостероиди са възможни съобщения за зрителни смущения. Ако при пациент са налице симптоми като замъглено зрение или други зрителни смущения, пациентът трябва да бъде насочен за консултация с офталмолог за оценка на възможните причини, които могат да включват катаракта, глаукома или редки заболявания като централна серозна хориоретинопатия (ЦСХ), за които се съобщава след системно и локално използване на кортикостероиди.</w:t>
      </w:r>
    </w:p>
    <w:p w14:paraId="131D7C94" w14:textId="77777777" w:rsidR="00670457" w:rsidRPr="00670457" w:rsidRDefault="00670457" w:rsidP="00663DF4">
      <w:pPr>
        <w:spacing w:line="240" w:lineRule="auto"/>
        <w:rPr>
          <w:rFonts w:eastAsia="Times New Roman" w:cs="Arial"/>
          <w:color w:val="000000"/>
          <w:szCs w:val="20"/>
          <w:lang w:eastAsia="bg-BG"/>
        </w:rPr>
      </w:pPr>
    </w:p>
    <w:p w14:paraId="2E1519D7" w14:textId="3B06E8CB"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 xml:space="preserve">Това лекарство съдържа 0,227 </w:t>
      </w:r>
      <w:r w:rsidRPr="00663DF4">
        <w:rPr>
          <w:rFonts w:eastAsia="Times New Roman" w:cs="Arial"/>
          <w:color w:val="000000"/>
          <w:szCs w:val="20"/>
          <w:lang w:val="en-US"/>
        </w:rPr>
        <w:t xml:space="preserve">mg </w:t>
      </w:r>
      <w:r w:rsidRPr="00663DF4">
        <w:rPr>
          <w:rFonts w:eastAsia="Times New Roman" w:cs="Arial"/>
          <w:color w:val="000000"/>
          <w:szCs w:val="20"/>
          <w:lang w:eastAsia="bg-BG"/>
        </w:rPr>
        <w:t>фосфати във всяка капка (вж. също точка 4.8).</w:t>
      </w:r>
    </w:p>
    <w:p w14:paraId="720A9077" w14:textId="77777777" w:rsidR="00670457" w:rsidRPr="00670457" w:rsidRDefault="00670457" w:rsidP="00663DF4">
      <w:pPr>
        <w:spacing w:line="240" w:lineRule="auto"/>
        <w:rPr>
          <w:rFonts w:eastAsia="Times New Roman" w:cs="Arial"/>
          <w:i/>
          <w:iCs/>
          <w:color w:val="000000"/>
          <w:szCs w:val="20"/>
          <w:lang w:eastAsia="bg-BG"/>
        </w:rPr>
      </w:pPr>
    </w:p>
    <w:p w14:paraId="7A8D2571" w14:textId="6D410285" w:rsidR="00663DF4" w:rsidRPr="00663DF4" w:rsidRDefault="00663DF4" w:rsidP="00663DF4">
      <w:pPr>
        <w:spacing w:line="240" w:lineRule="auto"/>
        <w:rPr>
          <w:rFonts w:eastAsia="Times New Roman" w:cs="Arial"/>
          <w:sz w:val="28"/>
          <w:szCs w:val="24"/>
          <w:lang w:eastAsia="bg-BG"/>
        </w:rPr>
      </w:pPr>
      <w:r w:rsidRPr="00663DF4">
        <w:rPr>
          <w:rFonts w:eastAsia="Times New Roman" w:cs="Arial"/>
          <w:i/>
          <w:iCs/>
          <w:color w:val="000000"/>
          <w:szCs w:val="20"/>
          <w:lang w:eastAsia="bg-BG"/>
        </w:rPr>
        <w:t>Педиатрична популация</w:t>
      </w:r>
    </w:p>
    <w:p w14:paraId="13E2662D" w14:textId="77777777" w:rsidR="00663DF4" w:rsidRPr="00663DF4" w:rsidRDefault="00663DF4" w:rsidP="00663DF4">
      <w:pPr>
        <w:spacing w:line="240" w:lineRule="auto"/>
        <w:rPr>
          <w:rFonts w:eastAsia="Times New Roman" w:cs="Arial"/>
          <w:sz w:val="28"/>
          <w:szCs w:val="24"/>
          <w:lang w:eastAsia="bg-BG"/>
        </w:rPr>
      </w:pPr>
      <w:r w:rsidRPr="00663DF4">
        <w:rPr>
          <w:rFonts w:eastAsia="Times New Roman" w:cs="Arial"/>
          <w:color w:val="000000"/>
          <w:szCs w:val="20"/>
          <w:lang w:eastAsia="bg-BG"/>
        </w:rPr>
        <w:t>При деца, продължителното непрекъснато лечение може да доведе до потискане на надбъбречната функция (вж. точка 4.2).</w:t>
      </w:r>
    </w:p>
    <w:p w14:paraId="4C930736" w14:textId="77777777" w:rsidR="00670457" w:rsidRPr="00670457" w:rsidRDefault="00670457" w:rsidP="00663DF4">
      <w:pPr>
        <w:rPr>
          <w:rFonts w:eastAsia="Times New Roman" w:cs="Arial"/>
          <w:color w:val="000000"/>
          <w:szCs w:val="20"/>
          <w:lang w:eastAsia="bg-BG"/>
        </w:rPr>
      </w:pPr>
    </w:p>
    <w:p w14:paraId="2A89F8CD" w14:textId="1A5511A8" w:rsidR="00663DF4" w:rsidRPr="00670457" w:rsidRDefault="00663DF4" w:rsidP="00663DF4">
      <w:pPr>
        <w:rPr>
          <w:rFonts w:cs="Arial"/>
          <w:sz w:val="24"/>
        </w:rPr>
      </w:pPr>
      <w:r w:rsidRPr="00670457">
        <w:rPr>
          <w:rFonts w:eastAsia="Times New Roman" w:cs="Arial"/>
          <w:color w:val="000000"/>
          <w:szCs w:val="20"/>
          <w:lang w:eastAsia="bg-BG"/>
        </w:rPr>
        <w:t>Очна хипертензия в резултат на прилагането на локални кортикостероиди при деца възниква по-често и е по-тежка и остра, в сравнение с тази при възрастни.</w:t>
      </w:r>
    </w:p>
    <w:p w14:paraId="3C328EAA" w14:textId="77777777" w:rsidR="00663DF4" w:rsidRPr="0091385D" w:rsidRDefault="00663DF4"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0A8E1278" w14:textId="77777777" w:rsidR="00670457" w:rsidRPr="00670457" w:rsidRDefault="00670457" w:rsidP="00670457">
      <w:pPr>
        <w:spacing w:line="240" w:lineRule="auto"/>
        <w:rPr>
          <w:rFonts w:eastAsia="Times New Roman" w:cs="Arial"/>
          <w:sz w:val="28"/>
          <w:szCs w:val="24"/>
          <w:lang w:eastAsia="bg-BG"/>
        </w:rPr>
      </w:pPr>
      <w:r w:rsidRPr="00670457">
        <w:rPr>
          <w:rFonts w:eastAsia="Times New Roman" w:cs="Arial"/>
          <w:color w:val="000000"/>
          <w:szCs w:val="20"/>
          <w:lang w:eastAsia="bg-BG"/>
        </w:rPr>
        <w:t>Не са провеждани проучвания за взаимодействията.</w:t>
      </w:r>
    </w:p>
    <w:p w14:paraId="5B2761C5" w14:textId="07673E78" w:rsidR="0091385D" w:rsidRPr="00670457" w:rsidRDefault="00670457" w:rsidP="00670457">
      <w:pPr>
        <w:rPr>
          <w:rFonts w:cs="Arial"/>
          <w:sz w:val="24"/>
        </w:rPr>
      </w:pPr>
      <w:r w:rsidRPr="00670457">
        <w:rPr>
          <w:rFonts w:eastAsia="Times New Roman" w:cs="Arial"/>
          <w:color w:val="000000"/>
          <w:szCs w:val="20"/>
          <w:lang w:eastAsia="bg-BG"/>
        </w:rPr>
        <w:t xml:space="preserve">Съпътстващото лечение с </w:t>
      </w:r>
      <w:r w:rsidRPr="00670457">
        <w:rPr>
          <w:rFonts w:eastAsia="Times New Roman" w:cs="Arial"/>
          <w:color w:val="000000"/>
          <w:szCs w:val="20"/>
          <w:lang w:val="en-US"/>
        </w:rPr>
        <w:t xml:space="preserve">CYP3A </w:t>
      </w:r>
      <w:r w:rsidRPr="00670457">
        <w:rPr>
          <w:rFonts w:eastAsia="Times New Roman" w:cs="Arial"/>
          <w:color w:val="000000"/>
          <w:szCs w:val="20"/>
          <w:lang w:eastAsia="bg-BG"/>
        </w:rPr>
        <w:t>инхибитори, включително кобицистат-съдържащи продукти се очаква да повиши риска от системни нежелани ефекти. Необходимо е избягване на комбинирането, освен в случаите, когато ползата превишава повишения риск от системни кортикостероидни нежелани ефекти, като в този случай пациентите трябва да бъдат проследявани за появата на системни кортикостероидни нежелани ефекти.</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39B63E08" w14:textId="77777777" w:rsidR="00670457" w:rsidRPr="00670457" w:rsidRDefault="00670457" w:rsidP="00670457">
      <w:pPr>
        <w:pStyle w:val="Heading3"/>
        <w:rPr>
          <w:rFonts w:eastAsia="Times New Roman"/>
          <w:sz w:val="28"/>
          <w:u w:val="single"/>
          <w:lang w:eastAsia="bg-BG"/>
        </w:rPr>
      </w:pPr>
      <w:r w:rsidRPr="00670457">
        <w:rPr>
          <w:rFonts w:eastAsia="Times New Roman"/>
          <w:u w:val="single"/>
          <w:lang w:eastAsia="bg-BG"/>
        </w:rPr>
        <w:t>Бременност</w:t>
      </w:r>
    </w:p>
    <w:p w14:paraId="1F769D76" w14:textId="77777777" w:rsidR="00670457" w:rsidRPr="00670457" w:rsidRDefault="00670457" w:rsidP="00670457">
      <w:pPr>
        <w:spacing w:line="240" w:lineRule="auto"/>
        <w:rPr>
          <w:rFonts w:eastAsia="Times New Roman" w:cs="Arial"/>
          <w:sz w:val="28"/>
          <w:szCs w:val="24"/>
          <w:lang w:eastAsia="bg-BG"/>
        </w:rPr>
      </w:pPr>
      <w:r w:rsidRPr="00670457">
        <w:rPr>
          <w:rFonts w:eastAsia="Times New Roman" w:cs="Arial"/>
          <w:color w:val="000000"/>
          <w:szCs w:val="20"/>
          <w:lang w:eastAsia="bg-BG"/>
        </w:rPr>
        <w:t>Няма или са налице ограничени данни от употребата на СОФТАКОРТ при бременни жени. Кортикостероидите преминават плацентата. Проучванията при животни показват наличието на репродуктивна токсичност, включително разцепване на небцето (вж. точка 5.3). Клиничната значимост на тези находки не е установена. След системно приложение на високи дози кортикостероиди са съобщавани ефекти върху плода/новороденото (потискане на интраутеринното развитие, потискане функцията на надбъбречната кора). Въпреки това, подобни ефекти не са наблюдавани при очно приложение.</w:t>
      </w:r>
    </w:p>
    <w:p w14:paraId="24838891" w14:textId="77777777" w:rsidR="00670457" w:rsidRPr="00670457" w:rsidRDefault="00670457" w:rsidP="00670457">
      <w:pPr>
        <w:spacing w:line="240" w:lineRule="auto"/>
        <w:rPr>
          <w:rFonts w:eastAsia="Times New Roman" w:cs="Arial"/>
          <w:sz w:val="28"/>
          <w:szCs w:val="24"/>
          <w:lang w:eastAsia="bg-BG"/>
        </w:rPr>
      </w:pPr>
      <w:r w:rsidRPr="00670457">
        <w:rPr>
          <w:rFonts w:eastAsia="Times New Roman" w:cs="Arial"/>
          <w:color w:val="000000"/>
          <w:szCs w:val="20"/>
          <w:lang w:eastAsia="bg-BG"/>
        </w:rPr>
        <w:t>СОФТАКОРТ не се препоръчва по време на бременност, освен в случаите на абсолютна необходимост.</w:t>
      </w:r>
    </w:p>
    <w:p w14:paraId="61A7800E" w14:textId="77777777" w:rsidR="00670457" w:rsidRPr="00670457" w:rsidRDefault="00670457" w:rsidP="00670457">
      <w:pPr>
        <w:spacing w:line="240" w:lineRule="auto"/>
        <w:rPr>
          <w:rFonts w:eastAsia="Times New Roman" w:cs="Arial"/>
          <w:color w:val="000000"/>
          <w:szCs w:val="20"/>
          <w:u w:val="single"/>
          <w:lang w:eastAsia="bg-BG"/>
        </w:rPr>
      </w:pPr>
    </w:p>
    <w:p w14:paraId="651AEE34" w14:textId="5E619BEB" w:rsidR="00670457" w:rsidRPr="00670457" w:rsidRDefault="00670457" w:rsidP="00670457">
      <w:pPr>
        <w:pStyle w:val="Heading3"/>
        <w:rPr>
          <w:rFonts w:eastAsia="Times New Roman"/>
          <w:sz w:val="28"/>
          <w:u w:val="single"/>
          <w:lang w:eastAsia="bg-BG"/>
        </w:rPr>
      </w:pPr>
      <w:r w:rsidRPr="00670457">
        <w:rPr>
          <w:rFonts w:eastAsia="Times New Roman"/>
          <w:u w:val="single"/>
          <w:lang w:eastAsia="bg-BG"/>
        </w:rPr>
        <w:t>Кърмене</w:t>
      </w:r>
    </w:p>
    <w:p w14:paraId="55311E53" w14:textId="77777777" w:rsidR="00670457" w:rsidRPr="00670457" w:rsidRDefault="00670457" w:rsidP="00670457">
      <w:pPr>
        <w:spacing w:line="240" w:lineRule="auto"/>
        <w:rPr>
          <w:rFonts w:eastAsia="Times New Roman" w:cs="Arial"/>
          <w:sz w:val="28"/>
          <w:szCs w:val="24"/>
          <w:lang w:eastAsia="bg-BG"/>
        </w:rPr>
      </w:pPr>
      <w:r w:rsidRPr="00670457">
        <w:rPr>
          <w:rFonts w:eastAsia="Times New Roman" w:cs="Arial"/>
          <w:color w:val="000000"/>
          <w:szCs w:val="20"/>
          <w:lang w:eastAsia="bg-BG"/>
        </w:rPr>
        <w:t>Системно прилаганите глюкокортикоиди се отделят в кърмата и могат да доведат до потискане на растежа или ендогенното образуване на кортикостероиди или да имат други нежелани ефекти. Не е известно дали СОФТАКОРТ отделя в кърмата.</w:t>
      </w:r>
    </w:p>
    <w:p w14:paraId="58654366" w14:textId="77777777" w:rsidR="00670457" w:rsidRPr="00670457" w:rsidRDefault="00670457" w:rsidP="00670457">
      <w:pPr>
        <w:spacing w:line="240" w:lineRule="auto"/>
        <w:rPr>
          <w:rFonts w:eastAsia="Times New Roman" w:cs="Arial"/>
          <w:sz w:val="28"/>
          <w:szCs w:val="24"/>
          <w:lang w:eastAsia="bg-BG"/>
        </w:rPr>
      </w:pPr>
      <w:r w:rsidRPr="00670457">
        <w:rPr>
          <w:rFonts w:eastAsia="Times New Roman" w:cs="Arial"/>
          <w:color w:val="000000"/>
          <w:szCs w:val="20"/>
          <w:lang w:eastAsia="bg-BG"/>
        </w:rPr>
        <w:t>Рискът за новороденото/кърмачето не може да бъде изключен.</w:t>
      </w:r>
    </w:p>
    <w:p w14:paraId="04B993A4" w14:textId="77777777" w:rsidR="00670457" w:rsidRPr="00670457" w:rsidRDefault="00670457" w:rsidP="00670457">
      <w:pPr>
        <w:spacing w:line="240" w:lineRule="auto"/>
        <w:rPr>
          <w:rFonts w:eastAsia="Times New Roman" w:cs="Arial"/>
          <w:color w:val="000000"/>
          <w:szCs w:val="20"/>
          <w:u w:val="single"/>
          <w:lang w:eastAsia="bg-BG"/>
        </w:rPr>
      </w:pPr>
    </w:p>
    <w:p w14:paraId="3FD77373" w14:textId="6A34C013" w:rsidR="00670457" w:rsidRPr="00670457" w:rsidRDefault="00670457" w:rsidP="00670457">
      <w:pPr>
        <w:pStyle w:val="Heading3"/>
        <w:rPr>
          <w:rFonts w:eastAsia="Times New Roman"/>
          <w:sz w:val="28"/>
          <w:u w:val="single"/>
          <w:lang w:eastAsia="bg-BG"/>
        </w:rPr>
      </w:pPr>
      <w:r w:rsidRPr="00670457">
        <w:rPr>
          <w:rFonts w:eastAsia="Times New Roman"/>
          <w:u w:val="single"/>
          <w:lang w:eastAsia="bg-BG"/>
        </w:rPr>
        <w:t>Фертилитет</w:t>
      </w:r>
    </w:p>
    <w:p w14:paraId="102F0D07" w14:textId="4774E2FC" w:rsidR="007A2185" w:rsidRPr="00670457" w:rsidRDefault="00670457" w:rsidP="00670457">
      <w:pPr>
        <w:rPr>
          <w:rFonts w:cs="Arial"/>
          <w:sz w:val="24"/>
        </w:rPr>
      </w:pPr>
      <w:r w:rsidRPr="00670457">
        <w:rPr>
          <w:rFonts w:eastAsia="Times New Roman" w:cs="Arial"/>
          <w:color w:val="000000"/>
          <w:szCs w:val="20"/>
          <w:lang w:eastAsia="bg-BG"/>
        </w:rPr>
        <w:t xml:space="preserve">Няма данни за потенциалните ефекти на хидрокортизонов натриев фосфат 3,35 </w:t>
      </w:r>
      <w:r w:rsidRPr="00670457">
        <w:rPr>
          <w:rFonts w:eastAsia="Times New Roman" w:cs="Arial"/>
          <w:color w:val="000000"/>
          <w:szCs w:val="20"/>
          <w:lang w:val="en-US"/>
        </w:rPr>
        <w:t xml:space="preserve">mg/ml </w:t>
      </w:r>
      <w:r w:rsidRPr="00670457">
        <w:rPr>
          <w:rFonts w:eastAsia="Times New Roman" w:cs="Arial"/>
          <w:color w:val="000000"/>
          <w:szCs w:val="20"/>
          <w:lang w:eastAsia="bg-BG"/>
        </w:rPr>
        <w:t>върху фертилитета.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6D6844E5" w:rsidR="007A2185" w:rsidRPr="00670457" w:rsidRDefault="00670457" w:rsidP="0091385D">
      <w:pPr>
        <w:rPr>
          <w:rFonts w:cs="Arial"/>
        </w:rPr>
      </w:pPr>
      <w:r w:rsidRPr="00670457">
        <w:rPr>
          <w:rFonts w:cs="Arial"/>
        </w:rPr>
        <w:t>Не са провеждани проучвания върху способността за шофиране и работа с машини.</w:t>
      </w:r>
    </w:p>
    <w:p w14:paraId="5427EA32" w14:textId="0E8C34DB" w:rsidR="00670457" w:rsidRPr="00670457" w:rsidRDefault="00670457" w:rsidP="0091385D">
      <w:pPr>
        <w:rPr>
          <w:rFonts w:cs="Arial"/>
        </w:rPr>
      </w:pPr>
      <w:r w:rsidRPr="00670457">
        <w:rPr>
          <w:rFonts w:cs="Arial"/>
        </w:rPr>
        <w:t>Временното замъгляване на зрението или други зрителни нарушения може да окаже влияние върху способността за шофиране или работа с машини. При поява на замъглено зрение, пациентът трябва да изчака до възстановяване на зрението преди шофиране или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33D4722D" w:rsidR="005B0F27" w:rsidRDefault="005B0F27" w:rsidP="0091385D"/>
    <w:p w14:paraId="429F4F32"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Представяне на нежеланите реакции:</w:t>
      </w:r>
    </w:p>
    <w:p w14:paraId="74ADFA37" w14:textId="77777777" w:rsidR="00670457" w:rsidRPr="00670457" w:rsidRDefault="00670457" w:rsidP="00670457">
      <w:pPr>
        <w:spacing w:line="240" w:lineRule="auto"/>
        <w:rPr>
          <w:rFonts w:eastAsia="Times New Roman" w:cs="Arial"/>
          <w:lang w:eastAsia="bg-BG"/>
        </w:rPr>
      </w:pPr>
      <w:r w:rsidRPr="00670457">
        <w:rPr>
          <w:rFonts w:eastAsia="Times New Roman" w:cs="Arial"/>
          <w:i/>
          <w:iCs/>
          <w:color w:val="000000"/>
          <w:lang w:eastAsia="bg-BG"/>
        </w:rPr>
        <w:t xml:space="preserve">Нежеланите ефекти са категоризирани в зависимост от своята честота както следва: много чести (≥1/10), чести (≥1/100 до &lt;1/10), нечести (≥1/1 000 до &lt;1/100), редки </w:t>
      </w:r>
      <w:r w:rsidRPr="00670457">
        <w:rPr>
          <w:rFonts w:eastAsia="Times New Roman" w:cs="Arial"/>
          <w:i/>
          <w:iCs/>
          <w:color w:val="000000"/>
          <w:lang w:eastAsia="bg-BG"/>
        </w:rPr>
        <w:lastRenderedPageBreak/>
        <w:t>(≥1/10 000 до &lt;1/1 000), много редки (&lt;1/10 000), с неизвестна честота (от наличните данни не може да бъде напревена оценка).</w:t>
      </w:r>
    </w:p>
    <w:p w14:paraId="7123ADB5" w14:textId="77777777" w:rsidR="00670457" w:rsidRPr="00670457" w:rsidRDefault="00670457" w:rsidP="00670457">
      <w:pPr>
        <w:spacing w:line="240" w:lineRule="auto"/>
        <w:rPr>
          <w:rFonts w:eastAsia="Times New Roman" w:cs="Arial"/>
          <w:color w:val="000000"/>
          <w:u w:val="single"/>
          <w:lang w:eastAsia="bg-BG"/>
        </w:rPr>
      </w:pPr>
    </w:p>
    <w:p w14:paraId="51651401" w14:textId="61CF84BA" w:rsidR="00670457" w:rsidRPr="00670457" w:rsidRDefault="00670457" w:rsidP="00670457">
      <w:pPr>
        <w:spacing w:line="240" w:lineRule="auto"/>
        <w:rPr>
          <w:rFonts w:eastAsia="Times New Roman" w:cs="Arial"/>
          <w:lang w:eastAsia="bg-BG"/>
        </w:rPr>
      </w:pPr>
      <w:r w:rsidRPr="00670457">
        <w:rPr>
          <w:rFonts w:eastAsia="Times New Roman" w:cs="Arial"/>
          <w:color w:val="000000"/>
          <w:u w:val="single"/>
          <w:lang w:eastAsia="bg-BG"/>
        </w:rPr>
        <w:t>Хидрокортизон</w:t>
      </w:r>
    </w:p>
    <w:p w14:paraId="2DBD464D" w14:textId="080CD046" w:rsidR="00670457" w:rsidRPr="00670457" w:rsidRDefault="00670457" w:rsidP="00670457">
      <w:pPr>
        <w:spacing w:line="240" w:lineRule="auto"/>
        <w:rPr>
          <w:rFonts w:eastAsia="Times New Roman" w:cs="Arial"/>
          <w:lang w:eastAsia="bg-BG"/>
        </w:rPr>
      </w:pPr>
      <w:r w:rsidRPr="00670457">
        <w:rPr>
          <w:rFonts w:eastAsia="Times New Roman" w:cs="Arial"/>
          <w:b/>
          <w:bCs/>
          <w:color w:val="000000"/>
          <w:lang w:eastAsia="bg-BG"/>
        </w:rPr>
        <w:t>Нарушения на очите:</w:t>
      </w:r>
    </w:p>
    <w:p w14:paraId="513ECCF1" w14:textId="77777777" w:rsidR="00670457" w:rsidRPr="00670457" w:rsidRDefault="00670457" w:rsidP="00670457">
      <w:pPr>
        <w:pStyle w:val="ListParagraph"/>
        <w:numPr>
          <w:ilvl w:val="0"/>
          <w:numId w:val="39"/>
        </w:numPr>
        <w:spacing w:line="240" w:lineRule="auto"/>
        <w:rPr>
          <w:rFonts w:eastAsia="Times New Roman" w:cs="Arial"/>
          <w:color w:val="000000"/>
          <w:lang w:eastAsia="bg-BG"/>
        </w:rPr>
      </w:pPr>
      <w:r w:rsidRPr="00670457">
        <w:rPr>
          <w:rFonts w:eastAsia="Times New Roman" w:cs="Arial"/>
          <w:color w:val="000000"/>
          <w:lang w:eastAsia="bg-BG"/>
        </w:rPr>
        <w:t>С неизвестна честота:</w:t>
      </w:r>
    </w:p>
    <w:p w14:paraId="714912A3"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Парене*, щипане*.</w:t>
      </w:r>
    </w:p>
    <w:p w14:paraId="294EE108" w14:textId="77777777" w:rsidR="00670457" w:rsidRPr="00670457" w:rsidRDefault="00670457" w:rsidP="00670457">
      <w:pPr>
        <w:spacing w:line="240" w:lineRule="auto"/>
        <w:rPr>
          <w:rFonts w:eastAsia="Times New Roman" w:cs="Arial"/>
          <w:color w:val="000000"/>
          <w:u w:val="single"/>
          <w:lang w:eastAsia="bg-BG"/>
        </w:rPr>
      </w:pPr>
    </w:p>
    <w:p w14:paraId="1B5CF64C" w14:textId="00CBE64E" w:rsidR="00670457" w:rsidRPr="00670457" w:rsidRDefault="00670457" w:rsidP="00670457">
      <w:pPr>
        <w:spacing w:line="240" w:lineRule="auto"/>
        <w:rPr>
          <w:rFonts w:eastAsia="Times New Roman" w:cs="Arial"/>
          <w:lang w:eastAsia="bg-BG"/>
        </w:rPr>
      </w:pPr>
      <w:r w:rsidRPr="00670457">
        <w:rPr>
          <w:rFonts w:eastAsia="Times New Roman" w:cs="Arial"/>
          <w:color w:val="000000"/>
          <w:u w:val="single"/>
          <w:lang w:eastAsia="bg-BG"/>
        </w:rPr>
        <w:t>Класови ефекти на кортикоидите</w:t>
      </w:r>
    </w:p>
    <w:p w14:paraId="5861777B"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Представените по-долу нежелани лекарствени реакции не са наблюдавани при хидрокортизон, но са познати при други локални киртикостероиди.</w:t>
      </w:r>
    </w:p>
    <w:p w14:paraId="717FC77D" w14:textId="77777777" w:rsidR="00670457" w:rsidRPr="00670457" w:rsidRDefault="00670457" w:rsidP="00670457">
      <w:pPr>
        <w:spacing w:line="240" w:lineRule="auto"/>
        <w:rPr>
          <w:rFonts w:eastAsia="Times New Roman" w:cs="Arial"/>
          <w:b/>
          <w:bCs/>
          <w:color w:val="000000"/>
          <w:lang w:eastAsia="bg-BG"/>
        </w:rPr>
      </w:pPr>
    </w:p>
    <w:p w14:paraId="2E319A87" w14:textId="303EBA59" w:rsidR="00670457" w:rsidRPr="00670457" w:rsidRDefault="00670457" w:rsidP="00670457">
      <w:pPr>
        <w:spacing w:line="240" w:lineRule="auto"/>
        <w:rPr>
          <w:rFonts w:eastAsia="Times New Roman" w:cs="Arial"/>
          <w:lang w:eastAsia="bg-BG"/>
        </w:rPr>
      </w:pPr>
      <w:r w:rsidRPr="00670457">
        <w:rPr>
          <w:rFonts w:eastAsia="Times New Roman" w:cs="Arial"/>
          <w:b/>
          <w:bCs/>
          <w:color w:val="000000"/>
          <w:lang w:eastAsia="bg-BG"/>
        </w:rPr>
        <w:t>Нарушения на очите:</w:t>
      </w:r>
    </w:p>
    <w:p w14:paraId="4001F5A6" w14:textId="77777777" w:rsidR="00670457" w:rsidRPr="00670457" w:rsidRDefault="00670457" w:rsidP="00670457">
      <w:pPr>
        <w:pStyle w:val="ListParagraph"/>
        <w:numPr>
          <w:ilvl w:val="0"/>
          <w:numId w:val="39"/>
        </w:numPr>
        <w:spacing w:line="240" w:lineRule="auto"/>
        <w:rPr>
          <w:rFonts w:eastAsia="Times New Roman" w:cs="Arial"/>
          <w:color w:val="000000"/>
          <w:lang w:eastAsia="bg-BG"/>
        </w:rPr>
      </w:pPr>
      <w:r w:rsidRPr="00670457">
        <w:rPr>
          <w:rFonts w:eastAsia="Times New Roman" w:cs="Arial"/>
          <w:color w:val="000000"/>
          <w:lang w:eastAsia="bg-BG"/>
        </w:rPr>
        <w:t>С неизвестна честота:</w:t>
      </w:r>
    </w:p>
    <w:p w14:paraId="2639BB85"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Алергични реакции и реакции на свръхчувствителност, забавено заздравяване на раната, задна капсуларна катаракта*, опортюнистични инфекции (херпес симплекс инфекция, гъбична инфекция, вж. точка 4.4), глаукома*, мидриаза, птоза, кортикостероид-индуциран увеит, промени в дебелината на роговицата*, кристална кератопатия*, замъглено зрение (вж. също точка 4.4).</w:t>
      </w:r>
    </w:p>
    <w:p w14:paraId="3F770001" w14:textId="77777777" w:rsidR="00670457" w:rsidRPr="00670457" w:rsidRDefault="00670457" w:rsidP="00670457">
      <w:pPr>
        <w:spacing w:line="240" w:lineRule="auto"/>
        <w:rPr>
          <w:rFonts w:eastAsia="Times New Roman" w:cs="Arial"/>
          <w:i/>
          <w:iCs/>
          <w:color w:val="000000"/>
          <w:lang w:eastAsia="bg-BG"/>
        </w:rPr>
      </w:pPr>
    </w:p>
    <w:p w14:paraId="0FDBAB78" w14:textId="7E37D86E" w:rsidR="00670457" w:rsidRPr="00670457" w:rsidRDefault="00670457" w:rsidP="00670457">
      <w:pPr>
        <w:spacing w:line="240" w:lineRule="auto"/>
        <w:rPr>
          <w:rFonts w:eastAsia="Times New Roman" w:cs="Arial"/>
          <w:lang w:eastAsia="bg-BG"/>
        </w:rPr>
      </w:pPr>
      <w:r w:rsidRPr="00670457">
        <w:rPr>
          <w:rFonts w:eastAsia="Times New Roman" w:cs="Arial"/>
          <w:i/>
          <w:iCs/>
          <w:color w:val="000000"/>
          <w:lang w:eastAsia="bg-BG"/>
        </w:rPr>
        <w:t>*виж раздел Описание на определени нежелани реакции</w:t>
      </w:r>
    </w:p>
    <w:p w14:paraId="094B7E73" w14:textId="77777777" w:rsidR="00670457" w:rsidRPr="00670457" w:rsidRDefault="00670457" w:rsidP="00670457">
      <w:pPr>
        <w:spacing w:line="240" w:lineRule="auto"/>
        <w:rPr>
          <w:rFonts w:eastAsia="Times New Roman" w:cs="Arial"/>
          <w:color w:val="000000"/>
          <w:lang w:eastAsia="bg-BG"/>
        </w:rPr>
      </w:pPr>
    </w:p>
    <w:p w14:paraId="794DDF60" w14:textId="5347EC92"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Много рядко са съобщавани случаи на калцификация на роговицата, свързани с прилагането на фосфатсъдържащи капки за очи, при някои пациенти със значително увреждане на роговицата.</w:t>
      </w:r>
    </w:p>
    <w:p w14:paraId="3E4528B7" w14:textId="77777777" w:rsidR="00670457" w:rsidRPr="00670457" w:rsidRDefault="00670457" w:rsidP="00670457">
      <w:pPr>
        <w:spacing w:line="240" w:lineRule="auto"/>
        <w:rPr>
          <w:rFonts w:eastAsia="Times New Roman" w:cs="Arial"/>
          <w:b/>
          <w:bCs/>
          <w:color w:val="000000"/>
          <w:lang w:eastAsia="bg-BG"/>
        </w:rPr>
      </w:pPr>
      <w:bookmarkStart w:id="2" w:name="bookmark2"/>
    </w:p>
    <w:p w14:paraId="3B7F5C56" w14:textId="47D48027" w:rsidR="00670457" w:rsidRPr="00670457" w:rsidRDefault="00670457" w:rsidP="00670457">
      <w:pPr>
        <w:spacing w:line="240" w:lineRule="auto"/>
        <w:rPr>
          <w:rFonts w:eastAsia="Times New Roman" w:cs="Arial"/>
          <w:lang w:eastAsia="bg-BG"/>
        </w:rPr>
      </w:pPr>
      <w:r w:rsidRPr="00670457">
        <w:rPr>
          <w:rFonts w:eastAsia="Times New Roman" w:cs="Arial"/>
          <w:b/>
          <w:bCs/>
          <w:color w:val="000000"/>
          <w:lang w:eastAsia="bg-BG"/>
        </w:rPr>
        <w:t>Описание на определени нежелани реакции:</w:t>
      </w:r>
      <w:bookmarkEnd w:id="2"/>
    </w:p>
    <w:p w14:paraId="20062FD4"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Парене и щипане може да възникнат непосредствено след прилагането. Тези събития обикновено са леки и преходни, без последствия.</w:t>
      </w:r>
    </w:p>
    <w:p w14:paraId="42801C8F" w14:textId="77777777" w:rsidR="00670457" w:rsidRPr="00670457" w:rsidRDefault="00670457" w:rsidP="00670457">
      <w:pPr>
        <w:spacing w:line="240" w:lineRule="auto"/>
        <w:rPr>
          <w:rFonts w:eastAsia="Times New Roman" w:cs="Arial"/>
          <w:color w:val="000000"/>
          <w:lang w:eastAsia="bg-BG"/>
        </w:rPr>
      </w:pPr>
    </w:p>
    <w:p w14:paraId="286590AA" w14:textId="308391E0"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Установено е, че продължителното кортикостероидно лечение води до очна хипертензия/глаукома (особено при пациенти с предшестващо повишение на вътреочното налягане, предизвикано от стероиди или със съществуващо повишено вътреочно налягане или глаукома или фамилна анамнеза за повишение на вътреочното налягане или глаукома), както и образуването на катаракта. Децата и пациентите в старческа възраст могат да бъдат особено податливи на стероид-индуцираното повишение на ВОН (вж. точка 4.4)</w:t>
      </w:r>
    </w:p>
    <w:p w14:paraId="5B6B8985"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Повишението на вътреочното налягане индуцирано от локалното лечение с кортикостероиди обикновено се наблюдава в рамките на 2 седмици от лечението (вж. точка 4.4.).</w:t>
      </w:r>
    </w:p>
    <w:p w14:paraId="4787A342"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Диабетиците също са по-склонни към развитието на субкапсуларна катаракта след локалното приложение на стероиди.</w:t>
      </w:r>
    </w:p>
    <w:p w14:paraId="398F030D" w14:textId="7777777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При заболявания предизвикващи изтъняване на роговицата, локалното приложение на стероиди в някои случаи може да доведе до перфорация (вж. точка 4.4).</w:t>
      </w:r>
    </w:p>
    <w:p w14:paraId="7F992093" w14:textId="77777777" w:rsidR="00670457" w:rsidRPr="00670457" w:rsidRDefault="00670457" w:rsidP="00670457">
      <w:pPr>
        <w:spacing w:line="240" w:lineRule="auto"/>
        <w:rPr>
          <w:rFonts w:eastAsia="Times New Roman" w:cs="Arial"/>
          <w:color w:val="000000"/>
          <w:u w:val="single"/>
          <w:lang w:eastAsia="bg-BG"/>
        </w:rPr>
      </w:pPr>
    </w:p>
    <w:p w14:paraId="3E74EF07" w14:textId="69C682E9" w:rsidR="00670457" w:rsidRPr="00670457" w:rsidRDefault="00670457" w:rsidP="00670457">
      <w:pPr>
        <w:spacing w:line="240" w:lineRule="auto"/>
        <w:rPr>
          <w:rFonts w:eastAsia="Times New Roman" w:cs="Arial"/>
          <w:lang w:eastAsia="bg-BG"/>
        </w:rPr>
      </w:pPr>
      <w:r w:rsidRPr="00670457">
        <w:rPr>
          <w:rFonts w:eastAsia="Times New Roman" w:cs="Arial"/>
          <w:color w:val="000000"/>
          <w:u w:val="single"/>
          <w:lang w:eastAsia="bg-BG"/>
        </w:rPr>
        <w:t>Съобщаване на подозирани нежелани реакции</w:t>
      </w:r>
    </w:p>
    <w:p w14:paraId="5571BEB7" w14:textId="18C99CE7" w:rsidR="00670457" w:rsidRPr="00670457" w:rsidRDefault="00670457" w:rsidP="00670457">
      <w:pPr>
        <w:spacing w:line="240" w:lineRule="auto"/>
        <w:rPr>
          <w:rFonts w:eastAsia="Times New Roman" w:cs="Arial"/>
          <w:lang w:eastAsia="bg-BG"/>
        </w:rPr>
      </w:pPr>
      <w:r w:rsidRPr="00670457">
        <w:rPr>
          <w:rFonts w:eastAsia="Times New Roman" w:cs="Arial"/>
          <w:color w:val="000000"/>
          <w:lang w:eastAsia="bg-BG"/>
        </w:rPr>
        <w:t>Съобщаването на подозирани нежелани реакции след разрешаване за употреба на лекарствения</w:t>
      </w:r>
      <w:r>
        <w:rPr>
          <w:rFonts w:eastAsia="Times New Roman" w:cs="Arial"/>
          <w:lang w:eastAsia="bg-BG"/>
        </w:rPr>
        <w:t xml:space="preserve"> </w:t>
      </w:r>
      <w:r w:rsidRPr="00670457">
        <w:rPr>
          <w:rFonts w:eastAsia="Times New Roman" w:cs="Arial"/>
          <w:color w:val="000000"/>
          <w:lang w:eastAsia="bg-BG"/>
        </w:rPr>
        <w:t>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w:t>
      </w:r>
      <w:r>
        <w:rPr>
          <w:rFonts w:eastAsia="Times New Roman" w:cs="Arial"/>
          <w:lang w:eastAsia="bg-BG"/>
        </w:rPr>
        <w:t xml:space="preserve"> </w:t>
      </w:r>
      <w:r w:rsidRPr="00670457">
        <w:rPr>
          <w:rFonts w:eastAsia="Times New Roman" w:cs="Arial"/>
          <w:color w:val="000000"/>
          <w:lang w:eastAsia="bg-BG"/>
        </w:rPr>
        <w:t>нежелана реакция чрез националната система за съобщаване:</w:t>
      </w:r>
    </w:p>
    <w:p w14:paraId="782D0029" w14:textId="07AE5E02" w:rsidR="00670457" w:rsidRPr="00670457" w:rsidRDefault="00670457" w:rsidP="00670457">
      <w:pPr>
        <w:rPr>
          <w:rFonts w:cs="Arial"/>
        </w:rPr>
      </w:pPr>
      <w:r w:rsidRPr="00670457">
        <w:rPr>
          <w:rFonts w:eastAsia="Times New Roman" w:cs="Arial"/>
          <w:color w:val="000000"/>
          <w:lang w:eastAsia="bg-BG"/>
        </w:rPr>
        <w:lastRenderedPageBreak/>
        <w:t>Изпълнителна агенция по лекарствата</w:t>
      </w:r>
    </w:p>
    <w:p w14:paraId="29565270" w14:textId="6E9EBCEF"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ул. „Дамян Груев” № 8</w:t>
      </w:r>
    </w:p>
    <w:p w14:paraId="6FA55EE3"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1303 София</w:t>
      </w:r>
    </w:p>
    <w:p w14:paraId="36362041"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Тел.:+359 2 8903417</w:t>
      </w:r>
    </w:p>
    <w:p w14:paraId="0254AACC" w14:textId="558025C5" w:rsidR="007A2185" w:rsidRPr="00670457" w:rsidRDefault="00663DF4" w:rsidP="00663DF4">
      <w:pPr>
        <w:rPr>
          <w:rFonts w:cs="Arial"/>
        </w:rPr>
      </w:pPr>
      <w:r w:rsidRPr="00670457">
        <w:rPr>
          <w:rFonts w:eastAsia="Times New Roman" w:cs="Arial"/>
          <w:color w:val="000000"/>
          <w:lang w:eastAsia="bg-BG"/>
        </w:rPr>
        <w:t xml:space="preserve">уебсайт: </w:t>
      </w:r>
      <w:hyperlink r:id="rId5" w:history="1">
        <w:r w:rsidRPr="00670457">
          <w:rPr>
            <w:rFonts w:eastAsia="Times New Roman" w:cs="Arial"/>
            <w:color w:val="000000"/>
            <w:u w:val="single"/>
            <w:lang w:val="en-US"/>
          </w:rPr>
          <w:t>www.bda.bg</w:t>
        </w:r>
      </w:hyperlink>
    </w:p>
    <w:p w14:paraId="443BC107" w14:textId="77777777" w:rsidR="005B0F27" w:rsidRPr="0091385D" w:rsidRDefault="005B0F27"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2981C7EE"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В случай на локално предозиране, свързано с продължително очно дразнене, окото(очите) трябва да бъде изплакнато със стерилна вода.</w:t>
      </w:r>
    </w:p>
    <w:p w14:paraId="72DFC5DB"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Продължителното предозиране може да доведе до очна хипертензия. В този случай е необходимо преустановяване на лечението.</w:t>
      </w:r>
    </w:p>
    <w:p w14:paraId="6A43B8F3" w14:textId="0DB65EF1" w:rsidR="007A2185" w:rsidRPr="00663DF4" w:rsidRDefault="00663DF4" w:rsidP="00663DF4">
      <w:pPr>
        <w:rPr>
          <w:rFonts w:cs="Arial"/>
        </w:rPr>
      </w:pPr>
      <w:r w:rsidRPr="00663DF4">
        <w:rPr>
          <w:rFonts w:eastAsia="Times New Roman" w:cs="Arial"/>
          <w:color w:val="000000"/>
          <w:lang w:eastAsia="bg-BG"/>
        </w:rPr>
        <w:t>Симптомите при случайно поглъщане не са известни. Въпреки това, както при другите кортикостероиди, лекарят може да обмисли провеждането на стомашна промивка или предизвикването на повръщане.</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7FABEE49"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 xml:space="preserve">Фармакотерапевтична група: ПРОТИВОВЪЗПАЛИТЕЛНИ СРЕДСТВА - кортикостероиди, самостоятелни; АТС код: </w:t>
      </w:r>
      <w:r w:rsidRPr="00663DF4">
        <w:rPr>
          <w:rFonts w:eastAsia="Times New Roman" w:cs="Arial"/>
          <w:color w:val="000000"/>
          <w:lang w:val="en-US"/>
        </w:rPr>
        <w:t>S01BA02.</w:t>
      </w:r>
    </w:p>
    <w:p w14:paraId="0A52227F" w14:textId="77777777" w:rsidR="00663DF4" w:rsidRPr="00663DF4" w:rsidRDefault="00663DF4" w:rsidP="00663DF4">
      <w:pPr>
        <w:spacing w:line="240" w:lineRule="auto"/>
        <w:rPr>
          <w:rFonts w:eastAsia="Times New Roman" w:cs="Arial"/>
          <w:color w:val="000000"/>
          <w:u w:val="single"/>
          <w:lang w:eastAsia="bg-BG"/>
        </w:rPr>
      </w:pPr>
    </w:p>
    <w:p w14:paraId="01E17137" w14:textId="483091B2" w:rsidR="00663DF4" w:rsidRPr="00663DF4" w:rsidRDefault="00663DF4" w:rsidP="00663DF4">
      <w:pPr>
        <w:spacing w:line="240" w:lineRule="auto"/>
        <w:rPr>
          <w:rFonts w:eastAsia="Times New Roman" w:cs="Arial"/>
          <w:lang w:eastAsia="bg-BG"/>
        </w:rPr>
      </w:pPr>
      <w:r w:rsidRPr="00663DF4">
        <w:rPr>
          <w:rFonts w:eastAsia="Times New Roman" w:cs="Arial"/>
          <w:color w:val="000000"/>
          <w:u w:val="single"/>
          <w:lang w:eastAsia="bg-BG"/>
        </w:rPr>
        <w:t>Механизъм на действие</w:t>
      </w:r>
    </w:p>
    <w:p w14:paraId="038F692B" w14:textId="40C106D9" w:rsidR="007A2185" w:rsidRPr="00663DF4" w:rsidRDefault="00663DF4" w:rsidP="00663DF4">
      <w:pPr>
        <w:rPr>
          <w:rFonts w:cs="Arial"/>
        </w:rPr>
      </w:pPr>
      <w:r w:rsidRPr="00663DF4">
        <w:rPr>
          <w:rFonts w:eastAsia="Times New Roman" w:cs="Arial"/>
          <w:color w:val="000000"/>
          <w:lang w:eastAsia="bg-BG"/>
        </w:rPr>
        <w:t xml:space="preserve">Хидрокортизона или кортизола е глюкокортикоид, отделян от надбъбречната жлеза, който има противовъзпалително действие, в резултат на освобождаване и индуциране синтеза на специфичен </w:t>
      </w:r>
      <w:r w:rsidRPr="00663DF4">
        <w:rPr>
          <w:rFonts w:eastAsia="Times New Roman" w:cs="Arial"/>
          <w:color w:val="000000"/>
          <w:lang w:val="en-US"/>
        </w:rPr>
        <w:t xml:space="preserve">PLA2 </w:t>
      </w:r>
      <w:r w:rsidRPr="00663DF4">
        <w:rPr>
          <w:rFonts w:eastAsia="Times New Roman" w:cs="Arial"/>
          <w:color w:val="000000"/>
          <w:lang w:eastAsia="bg-BG"/>
        </w:rPr>
        <w:t xml:space="preserve">инхибитор (липокортин), което води до блокиране на арахидоновата каскада и образуването на флогогенни фактори, като простагландини, тромбоксани, </w:t>
      </w:r>
      <w:r w:rsidRPr="00663DF4">
        <w:rPr>
          <w:rFonts w:eastAsia="Times New Roman" w:cs="Arial"/>
          <w:color w:val="000000"/>
          <w:lang w:val="en-US"/>
        </w:rPr>
        <w:t xml:space="preserve">(SRS-A) </w:t>
      </w:r>
      <w:r w:rsidRPr="00663DF4">
        <w:rPr>
          <w:rFonts w:eastAsia="Times New Roman" w:cs="Arial"/>
          <w:color w:val="000000"/>
          <w:lang w:eastAsia="bg-BG"/>
        </w:rPr>
        <w:t>левкотриени. Този механизъм на действие обяснява противовъзпалително и антиалергично действие на хидрокортизона.</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45551830" w14:textId="549B6CAE" w:rsidR="007A2185" w:rsidRPr="00663DF4" w:rsidRDefault="00663DF4" w:rsidP="007A2185">
      <w:pPr>
        <w:rPr>
          <w:rFonts w:cs="Arial"/>
        </w:rPr>
      </w:pPr>
      <w:r w:rsidRPr="00663DF4">
        <w:rPr>
          <w:rFonts w:cs="Arial"/>
        </w:rPr>
        <w:t>Фармакокинетично проучване при зайци проведено със СОФТАКОРТ показва, че след прилагане, хидрокортизон бързо преминава във вътреочната течност, роговицата и конюнктивата. Проникването на хидрокортизон е най-високо в роговицата, последвано от конюнктивата и е много ниско във вътреочната течност. Наблюдавана е и слаба системнна абсорбция (&lt;2% от приложената доза).</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7F977DFD"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Продължителното многократно системно приложение на хидрокортизон при животни води до намаляване на наддаването на телесно тегло, повишена глюконеогенеза и хипергликемия, тимолиза и очна хипертензия.</w:t>
      </w:r>
    </w:p>
    <w:p w14:paraId="78BD200B" w14:textId="77777777" w:rsidR="00663DF4" w:rsidRPr="00663DF4" w:rsidRDefault="00663DF4" w:rsidP="00663DF4">
      <w:pPr>
        <w:spacing w:line="240" w:lineRule="auto"/>
        <w:rPr>
          <w:rFonts w:eastAsia="Times New Roman" w:cs="Arial"/>
          <w:color w:val="000000"/>
          <w:u w:val="single"/>
          <w:lang w:eastAsia="bg-BG"/>
        </w:rPr>
      </w:pPr>
    </w:p>
    <w:p w14:paraId="71C9459F" w14:textId="5192686E" w:rsidR="00663DF4" w:rsidRPr="00663DF4" w:rsidRDefault="00663DF4" w:rsidP="00663DF4">
      <w:pPr>
        <w:spacing w:line="240" w:lineRule="auto"/>
        <w:rPr>
          <w:rFonts w:eastAsia="Times New Roman" w:cs="Arial"/>
          <w:lang w:eastAsia="bg-BG"/>
        </w:rPr>
      </w:pPr>
      <w:r w:rsidRPr="00663DF4">
        <w:rPr>
          <w:rFonts w:eastAsia="Times New Roman" w:cs="Arial"/>
          <w:color w:val="000000"/>
          <w:u w:val="single"/>
          <w:lang w:eastAsia="bg-BG"/>
        </w:rPr>
        <w:t>Репродуктивна токсичност</w:t>
      </w:r>
    </w:p>
    <w:p w14:paraId="5180E88F"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lastRenderedPageBreak/>
        <w:t>В проучвания с мишки, очното приложение на хидрокортизон е довело до резорбция на плода и разцепване на небцето. При зайци, очното приложение на хидрокортизон е довело до резорбция на плода и множество аномалии, засягащи главата и корема.</w:t>
      </w:r>
    </w:p>
    <w:p w14:paraId="13A7B62A" w14:textId="5966A345" w:rsidR="007A2185" w:rsidRPr="00663DF4" w:rsidRDefault="00663DF4" w:rsidP="00663DF4">
      <w:pPr>
        <w:rPr>
          <w:rFonts w:cs="Arial"/>
        </w:rPr>
      </w:pPr>
      <w:r w:rsidRPr="00663DF4">
        <w:rPr>
          <w:rFonts w:eastAsia="Times New Roman" w:cs="Arial"/>
          <w:color w:val="000000"/>
          <w:lang w:eastAsia="bg-BG"/>
        </w:rPr>
        <w:t>Освен това, след прилагане на кортикостероиди при бременни животни са съобщавани и случаи на потискане на интраутеринното развитие и промени във функционалното развитие на централната нервна система.</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F8E892E" w14:textId="77777777" w:rsidR="00663DF4" w:rsidRPr="00663DF4" w:rsidRDefault="00663DF4" w:rsidP="00663DF4">
      <w:pPr>
        <w:spacing w:line="240" w:lineRule="auto"/>
        <w:rPr>
          <w:rFonts w:eastAsia="Times New Roman" w:cs="Arial"/>
          <w:lang w:val="en-US" w:eastAsia="bg-BG"/>
        </w:rPr>
      </w:pPr>
      <w:proofErr w:type="spellStart"/>
      <w:r w:rsidRPr="00663DF4">
        <w:rPr>
          <w:rFonts w:eastAsia="Times New Roman" w:cs="Arial"/>
          <w:color w:val="000000"/>
          <w:lang w:val="en-US"/>
        </w:rPr>
        <w:t>Laboratoires</w:t>
      </w:r>
      <w:proofErr w:type="spellEnd"/>
      <w:r w:rsidRPr="00663DF4">
        <w:rPr>
          <w:rFonts w:eastAsia="Times New Roman" w:cs="Arial"/>
          <w:color w:val="000000"/>
          <w:lang w:val="en-US"/>
        </w:rPr>
        <w:t xml:space="preserve"> THEA</w:t>
      </w:r>
    </w:p>
    <w:p w14:paraId="2A318B0B" w14:textId="77777777" w:rsidR="00663DF4" w:rsidRPr="00663DF4" w:rsidRDefault="00663DF4" w:rsidP="00663DF4">
      <w:pPr>
        <w:spacing w:line="240" w:lineRule="auto"/>
        <w:rPr>
          <w:rFonts w:eastAsia="Times New Roman" w:cs="Arial"/>
          <w:lang w:val="en-US" w:eastAsia="bg-BG"/>
        </w:rPr>
      </w:pPr>
      <w:r w:rsidRPr="00663DF4">
        <w:rPr>
          <w:rFonts w:eastAsia="Times New Roman" w:cs="Arial"/>
          <w:color w:val="000000"/>
          <w:lang w:eastAsia="bg-BG"/>
        </w:rPr>
        <w:t xml:space="preserve">12, </w:t>
      </w:r>
      <w:r w:rsidRPr="00663DF4">
        <w:rPr>
          <w:rFonts w:eastAsia="Times New Roman" w:cs="Arial"/>
          <w:color w:val="000000"/>
          <w:lang w:val="en-US"/>
        </w:rPr>
        <w:t>rue Louis Bleriot</w:t>
      </w:r>
    </w:p>
    <w:p w14:paraId="49AFFCF6" w14:textId="77777777" w:rsidR="00663DF4" w:rsidRPr="00663DF4" w:rsidRDefault="00663DF4" w:rsidP="00663DF4">
      <w:pPr>
        <w:spacing w:line="240" w:lineRule="auto"/>
        <w:rPr>
          <w:rFonts w:eastAsia="Times New Roman" w:cs="Arial"/>
          <w:lang w:val="en-US" w:eastAsia="bg-BG"/>
        </w:rPr>
      </w:pPr>
      <w:r w:rsidRPr="00663DF4">
        <w:rPr>
          <w:rFonts w:eastAsia="Times New Roman" w:cs="Arial"/>
          <w:color w:val="000000"/>
          <w:lang w:val="en-US"/>
        </w:rPr>
        <w:t xml:space="preserve">63017 Clermont-Ferrand </w:t>
      </w:r>
      <w:proofErr w:type="spellStart"/>
      <w:r w:rsidRPr="00663DF4">
        <w:rPr>
          <w:rFonts w:eastAsia="Times New Roman" w:cs="Arial"/>
          <w:color w:val="000000"/>
          <w:lang w:val="en-US"/>
        </w:rPr>
        <w:t>Cedex</w:t>
      </w:r>
      <w:proofErr w:type="spellEnd"/>
      <w:r w:rsidRPr="00663DF4">
        <w:rPr>
          <w:rFonts w:eastAsia="Times New Roman" w:cs="Arial"/>
          <w:color w:val="000000"/>
          <w:lang w:val="en-US"/>
        </w:rPr>
        <w:t xml:space="preserve"> 2</w:t>
      </w:r>
    </w:p>
    <w:p w14:paraId="4F02909F" w14:textId="7F884CA5" w:rsidR="007A2185" w:rsidRPr="00663DF4" w:rsidRDefault="00663DF4" w:rsidP="00663DF4">
      <w:pPr>
        <w:rPr>
          <w:rFonts w:cs="Arial"/>
        </w:rPr>
      </w:pPr>
      <w:r w:rsidRPr="00663DF4">
        <w:rPr>
          <w:rFonts w:eastAsia="Times New Roman" w:cs="Arial"/>
          <w:color w:val="000000"/>
          <w:lang w:eastAsia="bg-BG"/>
        </w:rPr>
        <w:t>Франция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5E11AD1E" w:rsidR="007A2185" w:rsidRPr="00663DF4" w:rsidRDefault="00663DF4" w:rsidP="0091385D">
      <w:pPr>
        <w:rPr>
          <w:rFonts w:cs="Arial"/>
        </w:rPr>
      </w:pPr>
      <w:r w:rsidRPr="00663DF4">
        <w:rPr>
          <w:rFonts w:cs="Arial"/>
        </w:rPr>
        <w:t>Per. № 20170152</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3956EC1E" w14:textId="77777777" w:rsidR="00663DF4" w:rsidRPr="00663DF4" w:rsidRDefault="00663DF4" w:rsidP="00663DF4">
      <w:pPr>
        <w:spacing w:line="240" w:lineRule="auto"/>
        <w:rPr>
          <w:rFonts w:eastAsia="Times New Roman" w:cs="Arial"/>
          <w:lang w:eastAsia="bg-BG"/>
        </w:rPr>
      </w:pPr>
      <w:r w:rsidRPr="00663DF4">
        <w:rPr>
          <w:rFonts w:eastAsia="Times New Roman" w:cs="Arial"/>
          <w:color w:val="000000"/>
          <w:lang w:eastAsia="bg-BG"/>
        </w:rPr>
        <w:t>Дата на първо разрешаване: 27.04.2017</w:t>
      </w:r>
    </w:p>
    <w:p w14:paraId="6C57D8B6" w14:textId="56ACFDF5" w:rsidR="007A2185" w:rsidRPr="00663DF4" w:rsidRDefault="00663DF4" w:rsidP="00663DF4">
      <w:pPr>
        <w:rPr>
          <w:rFonts w:cs="Arial"/>
        </w:rPr>
      </w:pPr>
      <w:r w:rsidRPr="00663DF4">
        <w:rPr>
          <w:rFonts w:eastAsia="Times New Roman" w:cs="Arial"/>
          <w:color w:val="000000"/>
          <w:lang w:eastAsia="bg-BG"/>
        </w:rPr>
        <w:t>Дата на последно подновяване:</w:t>
      </w:r>
    </w:p>
    <w:p w14:paraId="0A56E09D" w14:textId="77777777" w:rsidR="0091385D" w:rsidRPr="0091385D" w:rsidRDefault="0091385D" w:rsidP="0091385D"/>
    <w:p w14:paraId="0E9D0119" w14:textId="1FEC128A" w:rsidR="002C50EE" w:rsidRDefault="002C50EE" w:rsidP="002C50EE">
      <w:pPr>
        <w:pStyle w:val="Heading1"/>
      </w:pPr>
      <w:r>
        <w:t>10. ДАТА НА АК</w:t>
      </w:r>
      <w:bookmarkStart w:id="3" w:name="_GoBack"/>
      <w:bookmarkEnd w:id="3"/>
      <w:r>
        <w:t>ТУАЛИЗИРАНЕ НА ТЕКСТА</w:t>
      </w:r>
    </w:p>
    <w:p w14:paraId="3E8FFCC4" w14:textId="0121B4E2" w:rsidR="0091385D" w:rsidRDefault="0091385D" w:rsidP="0091385D"/>
    <w:p w14:paraId="0524F1D6" w14:textId="75036789" w:rsidR="007A2185" w:rsidRPr="00663DF4" w:rsidRDefault="00663DF4" w:rsidP="0091385D">
      <w:pPr>
        <w:rPr>
          <w:rFonts w:cs="Arial"/>
        </w:rPr>
      </w:pPr>
      <w:r w:rsidRPr="00663DF4">
        <w:rPr>
          <w:rFonts w:cs="Arial"/>
        </w:rPr>
        <w:t xml:space="preserve">Подробна информация за този лекарствен продукт е предоставена на уебсайта на Изпълнителна агенция по лекарствата/България </w:t>
      </w:r>
      <w:hyperlink r:id="rId6" w:history="1">
        <w:r w:rsidRPr="00663DF4">
          <w:rPr>
            <w:rFonts w:cs="Arial"/>
            <w:u w:val="single"/>
            <w:lang w:val="en-US"/>
          </w:rPr>
          <w:t>www.bda.bg</w:t>
        </w:r>
      </w:hyperlink>
      <w:r w:rsidRPr="00663DF4">
        <w:rPr>
          <w:rFonts w:cs="Arial"/>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C0BBD"/>
    <w:multiLevelType w:val="hybridMultilevel"/>
    <w:tmpl w:val="010EF52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55C5E"/>
    <w:multiLevelType w:val="hybridMultilevel"/>
    <w:tmpl w:val="94503A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D463F"/>
    <w:multiLevelType w:val="hybridMultilevel"/>
    <w:tmpl w:val="CDDCFBA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26F0B"/>
    <w:multiLevelType w:val="hybridMultilevel"/>
    <w:tmpl w:val="73F2853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3"/>
  </w:num>
  <w:num w:numId="4">
    <w:abstractNumId w:val="3"/>
  </w:num>
  <w:num w:numId="5">
    <w:abstractNumId w:val="1"/>
  </w:num>
  <w:num w:numId="6">
    <w:abstractNumId w:val="19"/>
  </w:num>
  <w:num w:numId="7">
    <w:abstractNumId w:val="11"/>
  </w:num>
  <w:num w:numId="8">
    <w:abstractNumId w:val="18"/>
  </w:num>
  <w:num w:numId="9">
    <w:abstractNumId w:val="2"/>
  </w:num>
  <w:num w:numId="10">
    <w:abstractNumId w:val="4"/>
  </w:num>
  <w:num w:numId="11">
    <w:abstractNumId w:val="33"/>
  </w:num>
  <w:num w:numId="12">
    <w:abstractNumId w:val="16"/>
  </w:num>
  <w:num w:numId="13">
    <w:abstractNumId w:val="22"/>
  </w:num>
  <w:num w:numId="14">
    <w:abstractNumId w:val="12"/>
  </w:num>
  <w:num w:numId="15">
    <w:abstractNumId w:val="32"/>
  </w:num>
  <w:num w:numId="16">
    <w:abstractNumId w:val="10"/>
  </w:num>
  <w:num w:numId="17">
    <w:abstractNumId w:val="27"/>
  </w:num>
  <w:num w:numId="18">
    <w:abstractNumId w:val="7"/>
  </w:num>
  <w:num w:numId="19">
    <w:abstractNumId w:val="29"/>
  </w:num>
  <w:num w:numId="20">
    <w:abstractNumId w:val="26"/>
  </w:num>
  <w:num w:numId="21">
    <w:abstractNumId w:val="20"/>
  </w:num>
  <w:num w:numId="22">
    <w:abstractNumId w:val="28"/>
  </w:num>
  <w:num w:numId="23">
    <w:abstractNumId w:val="21"/>
  </w:num>
  <w:num w:numId="24">
    <w:abstractNumId w:val="8"/>
  </w:num>
  <w:num w:numId="25">
    <w:abstractNumId w:val="25"/>
  </w:num>
  <w:num w:numId="26">
    <w:abstractNumId w:val="24"/>
  </w:num>
  <w:num w:numId="27">
    <w:abstractNumId w:val="34"/>
  </w:num>
  <w:num w:numId="28">
    <w:abstractNumId w:val="6"/>
  </w:num>
  <w:num w:numId="29">
    <w:abstractNumId w:val="23"/>
  </w:num>
  <w:num w:numId="30">
    <w:abstractNumId w:val="38"/>
  </w:num>
  <w:num w:numId="31">
    <w:abstractNumId w:val="5"/>
  </w:num>
  <w:num w:numId="32">
    <w:abstractNumId w:val="37"/>
  </w:num>
  <w:num w:numId="33">
    <w:abstractNumId w:val="31"/>
  </w:num>
  <w:num w:numId="34">
    <w:abstractNumId w:val="35"/>
  </w:num>
  <w:num w:numId="35">
    <w:abstractNumId w:val="15"/>
  </w:num>
  <w:num w:numId="36">
    <w:abstractNumId w:val="9"/>
  </w:num>
  <w:num w:numId="37">
    <w:abstractNumId w:val="36"/>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63DF4"/>
    <w:rsid w:val="00670457"/>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11116</Characters>
  <Application>Microsoft Office Word</Application>
  <DocSecurity>0</DocSecurity>
  <Lines>92</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2023-04-06T07:56:00Z</dcterms:created>
  <dcterms:modified xsi:type="dcterms:W3CDTF">2023-04-06T07:56:00Z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