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418F37A" w:rsidR="00DB32D3" w:rsidRDefault="00DD466D" w:rsidP="005726E3">
      <w:pPr>
        <w:pStyle w:val="Heading1"/>
      </w:pPr>
      <w:r>
        <w:t>1.ИМЕ НА ЛЕКАРСТВЕНИЯ ПРОДУКТ</w:t>
      </w:r>
    </w:p>
    <w:p w14:paraId="6C4149FD" w14:textId="1FC0515E" w:rsidR="00266653" w:rsidRDefault="00266653" w:rsidP="00266653"/>
    <w:p w14:paraId="1BDEDDB3" w14:textId="77777777" w:rsidR="00266653" w:rsidRPr="00266653" w:rsidRDefault="00266653" w:rsidP="00266653">
      <w:pPr>
        <w:rPr>
          <w:sz w:val="24"/>
          <w:szCs w:val="24"/>
        </w:rPr>
      </w:pPr>
      <w:r w:rsidRPr="00266653">
        <w:rPr>
          <w:lang w:eastAsia="bg-BG"/>
        </w:rPr>
        <w:t xml:space="preserve">Солиан 400 </w:t>
      </w:r>
      <w:r w:rsidRPr="00266653">
        <w:rPr>
          <w:lang w:val="en-US"/>
        </w:rPr>
        <w:t>mg</w:t>
      </w:r>
      <w:r w:rsidRPr="00266653">
        <w:t xml:space="preserve"> </w:t>
      </w:r>
      <w:r w:rsidRPr="00266653">
        <w:rPr>
          <w:lang w:eastAsia="bg-BG"/>
        </w:rPr>
        <w:t>филмирани таблетки</w:t>
      </w:r>
    </w:p>
    <w:p w14:paraId="4FEBDEA3" w14:textId="77777777" w:rsidR="00266653" w:rsidRPr="00266653" w:rsidRDefault="00266653" w:rsidP="00266653">
      <w:pPr>
        <w:rPr>
          <w:sz w:val="24"/>
          <w:szCs w:val="24"/>
        </w:rPr>
      </w:pPr>
      <w:proofErr w:type="spellStart"/>
      <w:r w:rsidRPr="00266653">
        <w:rPr>
          <w:lang w:val="en-US"/>
        </w:rPr>
        <w:t>Solian</w:t>
      </w:r>
      <w:proofErr w:type="spellEnd"/>
      <w:r w:rsidRPr="00266653">
        <w:t xml:space="preserve"> </w:t>
      </w:r>
      <w:r w:rsidRPr="00266653">
        <w:rPr>
          <w:lang w:eastAsia="bg-BG"/>
        </w:rPr>
        <w:t xml:space="preserve">400 </w:t>
      </w:r>
      <w:r w:rsidRPr="00266653">
        <w:rPr>
          <w:lang w:val="en-US"/>
        </w:rPr>
        <w:t>mg</w:t>
      </w:r>
      <w:r w:rsidRPr="00266653">
        <w:t xml:space="preserve"> </w:t>
      </w:r>
      <w:r w:rsidRPr="00266653">
        <w:rPr>
          <w:lang w:val="en-US"/>
        </w:rPr>
        <w:t>film</w:t>
      </w:r>
      <w:r w:rsidRPr="00266653">
        <w:t>-</w:t>
      </w:r>
      <w:r w:rsidRPr="00266653">
        <w:rPr>
          <w:lang w:val="en-US"/>
        </w:rPr>
        <w:t>coated</w:t>
      </w:r>
      <w:r w:rsidRPr="00266653">
        <w:t xml:space="preserve"> </w:t>
      </w:r>
      <w:r w:rsidRPr="00266653">
        <w:rPr>
          <w:lang w:val="en-US"/>
        </w:rPr>
        <w:t>tablets</w:t>
      </w:r>
    </w:p>
    <w:p w14:paraId="2FFE50B3" w14:textId="77777777" w:rsidR="00266653" w:rsidRPr="00266653" w:rsidRDefault="00266653" w:rsidP="00266653"/>
    <w:p w14:paraId="48E6CABE" w14:textId="26C8FF6A" w:rsidR="00DB32D3" w:rsidRDefault="00DD466D" w:rsidP="005726E3">
      <w:pPr>
        <w:pStyle w:val="Heading1"/>
      </w:pPr>
      <w:r>
        <w:t>2. КАЧЕСТВЕН И КОЛИЧЕСТВЕН СЪСТАВ</w:t>
      </w:r>
    </w:p>
    <w:p w14:paraId="07FB4414" w14:textId="4D6F5A14" w:rsidR="00266653" w:rsidRDefault="00266653" w:rsidP="00266653"/>
    <w:p w14:paraId="316B8597" w14:textId="77777777" w:rsidR="00266653" w:rsidRPr="00266653" w:rsidRDefault="00266653" w:rsidP="00266653">
      <w:pPr>
        <w:rPr>
          <w:sz w:val="24"/>
          <w:szCs w:val="24"/>
        </w:rPr>
      </w:pPr>
      <w:r w:rsidRPr="00266653">
        <w:rPr>
          <w:lang w:eastAsia="bg-BG"/>
        </w:rPr>
        <w:t xml:space="preserve">Всяка филмирана таблетка съдържа 400 </w:t>
      </w:r>
      <w:r w:rsidRPr="00266653">
        <w:rPr>
          <w:lang w:val="en-US"/>
        </w:rPr>
        <w:t>mg</w:t>
      </w:r>
      <w:r w:rsidRPr="00266653">
        <w:t xml:space="preserve"> </w:t>
      </w:r>
      <w:r w:rsidRPr="00266653">
        <w:rPr>
          <w:i/>
          <w:iCs/>
          <w:lang w:eastAsia="bg-BG"/>
        </w:rPr>
        <w:t>амисулприд</w:t>
      </w:r>
      <w:r w:rsidRPr="00266653">
        <w:rPr>
          <w:lang w:eastAsia="bg-BG"/>
        </w:rPr>
        <w:t xml:space="preserve"> </w:t>
      </w:r>
      <w:r w:rsidRPr="00266653">
        <w:t>(</w:t>
      </w:r>
      <w:proofErr w:type="spellStart"/>
      <w:r w:rsidRPr="00266653">
        <w:rPr>
          <w:lang w:val="en-US"/>
        </w:rPr>
        <w:t>amisulpride</w:t>
      </w:r>
      <w:proofErr w:type="spellEnd"/>
      <w:r w:rsidRPr="00266653">
        <w:t>).</w:t>
      </w:r>
    </w:p>
    <w:p w14:paraId="04F0C40E" w14:textId="77777777" w:rsidR="00266653" w:rsidRPr="00266653" w:rsidRDefault="00266653" w:rsidP="00266653">
      <w:pPr>
        <w:rPr>
          <w:sz w:val="24"/>
          <w:szCs w:val="24"/>
        </w:rPr>
      </w:pPr>
      <w:r w:rsidRPr="00266653">
        <w:rPr>
          <w:lang w:eastAsia="bg-BG"/>
        </w:rPr>
        <w:t xml:space="preserve">Помощни вещества с известно действие: всяка филмирана таблетка съдържа 130,25 </w:t>
      </w:r>
      <w:r w:rsidRPr="00266653">
        <w:rPr>
          <w:lang w:val="en-US"/>
        </w:rPr>
        <w:t>mg</w:t>
      </w:r>
      <w:r w:rsidRPr="00266653">
        <w:rPr>
          <w:lang w:val="ru-RU"/>
        </w:rPr>
        <w:t xml:space="preserve"> </w:t>
      </w:r>
      <w:r w:rsidRPr="00266653">
        <w:rPr>
          <w:lang w:eastAsia="bg-BG"/>
        </w:rPr>
        <w:t>лактоза монохидрат.</w:t>
      </w:r>
    </w:p>
    <w:p w14:paraId="43DF8E8D" w14:textId="77777777" w:rsidR="00266653" w:rsidRPr="00266653" w:rsidRDefault="00266653" w:rsidP="00266653"/>
    <w:p w14:paraId="614984C4" w14:textId="239E0A87" w:rsidR="008A6AF2" w:rsidRDefault="00DD466D" w:rsidP="002C50EE">
      <w:pPr>
        <w:pStyle w:val="Heading1"/>
      </w:pPr>
      <w:r>
        <w:t>3. ЛЕКАРСТВЕНА ФОРМА</w:t>
      </w:r>
    </w:p>
    <w:p w14:paraId="0106B4CA" w14:textId="79525164" w:rsidR="00266653" w:rsidRDefault="00266653" w:rsidP="00266653"/>
    <w:p w14:paraId="7B8DF5BE" w14:textId="77777777" w:rsidR="00266653" w:rsidRPr="00266653" w:rsidRDefault="00266653" w:rsidP="00266653">
      <w:pPr>
        <w:rPr>
          <w:sz w:val="24"/>
          <w:szCs w:val="24"/>
        </w:rPr>
      </w:pPr>
      <w:r w:rsidRPr="00266653">
        <w:rPr>
          <w:lang w:eastAsia="bg-BG"/>
        </w:rPr>
        <w:t xml:space="preserve">Филмирани таблетки 400 </w:t>
      </w:r>
      <w:r w:rsidRPr="00266653">
        <w:rPr>
          <w:lang w:val="en-US"/>
        </w:rPr>
        <w:t>mg</w:t>
      </w:r>
    </w:p>
    <w:p w14:paraId="66096961" w14:textId="10196E51" w:rsidR="00266653" w:rsidRPr="00266653" w:rsidRDefault="00266653" w:rsidP="00266653">
      <w:r w:rsidRPr="00266653">
        <w:rPr>
          <w:lang w:eastAsia="bg-BG"/>
        </w:rPr>
        <w:t>Кръгли, плоски таблетки с гравиран надпис „АМ1400” от едната страна и делителна черта от другата.</w:t>
      </w:r>
    </w:p>
    <w:p w14:paraId="490FC2C4" w14:textId="6899DE43" w:rsidR="002C50EE" w:rsidRDefault="002C50EE" w:rsidP="002C50EE">
      <w:pPr>
        <w:pStyle w:val="Heading1"/>
      </w:pPr>
      <w:r>
        <w:t>4. КЛИНИЧНИ ДАННИ</w:t>
      </w:r>
    </w:p>
    <w:p w14:paraId="0771830A" w14:textId="3AA9C94E" w:rsidR="00DB32D3" w:rsidRDefault="002C50EE" w:rsidP="005726E3">
      <w:pPr>
        <w:pStyle w:val="Heading2"/>
      </w:pPr>
      <w:r>
        <w:t>4.1. Терапевтични показания</w:t>
      </w:r>
    </w:p>
    <w:p w14:paraId="1E9C91CD" w14:textId="77921E7D" w:rsidR="00266653" w:rsidRDefault="00266653" w:rsidP="00266653"/>
    <w:p w14:paraId="29F12AC5"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е показан за лечение на остри и хронични шизофрении разстройства:</w:t>
      </w:r>
    </w:p>
    <w:p w14:paraId="0551D6D2" w14:textId="77777777"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позитивни симптоми като налудности, халюцинации, мисловни разстройства, враждебност, параноидни налудности</w:t>
      </w:r>
    </w:p>
    <w:p w14:paraId="0F455A84" w14:textId="7C7A9277"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преобладаващи негативни симптоми (синдром на дефицит) като притъпени емоции, емоционално и социално отдръпване.</w:t>
      </w:r>
    </w:p>
    <w:p w14:paraId="4A415C99" w14:textId="77777777" w:rsidR="00266653" w:rsidRPr="00266653" w:rsidRDefault="00266653" w:rsidP="00266653">
      <w:pPr>
        <w:spacing w:line="240" w:lineRule="auto"/>
        <w:rPr>
          <w:rFonts w:eastAsia="Times New Roman" w:cs="Arial"/>
          <w:color w:val="000000"/>
          <w:lang w:eastAsia="bg-BG"/>
        </w:rPr>
      </w:pPr>
    </w:p>
    <w:p w14:paraId="72AE293B" w14:textId="2FAAE5DF"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регулира също вторични негативни симптоми в психотично състояние, както и емоционални нарушения, като потиснато настроение.</w:t>
      </w:r>
    </w:p>
    <w:p w14:paraId="3BA8AA61" w14:textId="77777777" w:rsidR="00266653" w:rsidRPr="00266653" w:rsidRDefault="00266653" w:rsidP="00266653"/>
    <w:p w14:paraId="7647A102" w14:textId="70BF4486" w:rsidR="00DB32D3" w:rsidRDefault="002C50EE" w:rsidP="005726E3">
      <w:pPr>
        <w:pStyle w:val="Heading2"/>
      </w:pPr>
      <w:r>
        <w:t>4.2. Дозировка и начин на приложение</w:t>
      </w:r>
    </w:p>
    <w:p w14:paraId="74B4B865" w14:textId="5412F44D" w:rsidR="00266653" w:rsidRDefault="00266653" w:rsidP="00266653"/>
    <w:p w14:paraId="7429622B" w14:textId="77777777" w:rsidR="00266653" w:rsidRPr="00266653" w:rsidRDefault="00266653" w:rsidP="00266653">
      <w:pPr>
        <w:pStyle w:val="Heading3"/>
        <w:rPr>
          <w:rFonts w:eastAsia="Times New Roman"/>
          <w:u w:val="single"/>
        </w:rPr>
      </w:pPr>
      <w:r w:rsidRPr="00266653">
        <w:rPr>
          <w:rFonts w:eastAsia="Times New Roman"/>
          <w:u w:val="single"/>
          <w:lang w:eastAsia="bg-BG"/>
        </w:rPr>
        <w:t>Дозировка</w:t>
      </w:r>
    </w:p>
    <w:p w14:paraId="41B96D58" w14:textId="77777777" w:rsidR="00266653" w:rsidRPr="00266653" w:rsidRDefault="00266653" w:rsidP="00266653">
      <w:pPr>
        <w:pStyle w:val="ListParagraph"/>
        <w:numPr>
          <w:ilvl w:val="0"/>
          <w:numId w:val="37"/>
        </w:numPr>
        <w:spacing w:line="240" w:lineRule="auto"/>
        <w:rPr>
          <w:rFonts w:eastAsia="Times New Roman" w:cs="Arial"/>
          <w:color w:val="000000"/>
          <w:lang w:eastAsia="bg-BG"/>
        </w:rPr>
      </w:pPr>
      <w:r w:rsidRPr="00266653">
        <w:rPr>
          <w:rFonts w:eastAsia="Times New Roman" w:cs="Arial"/>
          <w:color w:val="000000"/>
          <w:lang w:eastAsia="bg-BG"/>
        </w:rPr>
        <w:t xml:space="preserve">За остри психотични епизоди, се препоръчва перорален прием на дози между 400 </w:t>
      </w:r>
      <w:r w:rsidRPr="00266653">
        <w:rPr>
          <w:rFonts w:eastAsia="Times New Roman" w:cs="Arial"/>
          <w:color w:val="000000"/>
          <w:lang w:val="en-US"/>
        </w:rPr>
        <w:t>mg</w:t>
      </w:r>
      <w:r w:rsidRPr="00266653">
        <w:rPr>
          <w:rFonts w:eastAsia="Times New Roman" w:cs="Arial"/>
          <w:color w:val="000000"/>
          <w:lang w:eastAsia="bg-BG"/>
        </w:rPr>
        <w:t xml:space="preserve">/дневно и 800 </w:t>
      </w:r>
      <w:r w:rsidRPr="00266653">
        <w:rPr>
          <w:rFonts w:eastAsia="Times New Roman" w:cs="Arial"/>
          <w:color w:val="000000"/>
          <w:lang w:val="en-US"/>
        </w:rPr>
        <w:t>mg</w:t>
      </w:r>
      <w:r w:rsidRPr="00266653">
        <w:rPr>
          <w:rFonts w:eastAsia="Times New Roman" w:cs="Arial"/>
          <w:color w:val="000000"/>
          <w:lang w:eastAsia="bg-BG"/>
        </w:rPr>
        <w:t xml:space="preserve">/дневно, като в индивидуални случаи дневната доза може да се увеличи до 1 200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дневно,</w:t>
      </w:r>
    </w:p>
    <w:p w14:paraId="25DF46BE" w14:textId="77777777" w:rsidR="00266653" w:rsidRPr="00266653" w:rsidRDefault="00266653" w:rsidP="00266653">
      <w:pPr>
        <w:pStyle w:val="ListParagraph"/>
        <w:numPr>
          <w:ilvl w:val="0"/>
          <w:numId w:val="37"/>
        </w:numPr>
        <w:spacing w:line="240" w:lineRule="auto"/>
        <w:rPr>
          <w:rFonts w:eastAsia="Times New Roman" w:cs="Arial"/>
          <w:color w:val="000000"/>
          <w:lang w:eastAsia="bg-BG"/>
        </w:rPr>
      </w:pPr>
      <w:r w:rsidRPr="00266653">
        <w:rPr>
          <w:rFonts w:eastAsia="Times New Roman" w:cs="Arial"/>
          <w:color w:val="000000"/>
          <w:lang w:eastAsia="bg-BG"/>
        </w:rPr>
        <w:t xml:space="preserve">Дози над 1 200 </w:t>
      </w:r>
      <w:r w:rsidRPr="00266653">
        <w:rPr>
          <w:rFonts w:eastAsia="Times New Roman" w:cs="Arial"/>
          <w:color w:val="000000"/>
          <w:lang w:val="en-US"/>
        </w:rPr>
        <w:t>mg</w:t>
      </w:r>
      <w:r w:rsidRPr="00266653">
        <w:rPr>
          <w:rFonts w:eastAsia="Times New Roman" w:cs="Arial"/>
          <w:color w:val="000000"/>
          <w:lang w:eastAsia="bg-BG"/>
        </w:rPr>
        <w:t xml:space="preserve">/дневно не са били обширно оценявани по отношение на безопасност и следователно не трябва да се използват. </w:t>
      </w:r>
      <w:r w:rsidRPr="00266653">
        <w:rPr>
          <w:rFonts w:eastAsia="Times New Roman" w:cs="Arial"/>
          <w:i/>
          <w:iCs/>
          <w:color w:val="000000"/>
          <w:lang w:eastAsia="bg-BG"/>
        </w:rPr>
        <w:t>Не</w:t>
      </w:r>
      <w:r w:rsidRPr="00266653">
        <w:rPr>
          <w:rFonts w:eastAsia="Times New Roman" w:cs="Arial"/>
          <w:color w:val="000000"/>
          <w:lang w:eastAsia="bg-BG"/>
        </w:rPr>
        <w:t xml:space="preserve"> се изисква специално титриране при започване на лечението. Дозировката се коригира спрямо индивидуалния терапевтичен отговор. Поддържащото лечение се определя индивидуално, използвайки минималната ефективна доза.</w:t>
      </w:r>
    </w:p>
    <w:p w14:paraId="733F82D6" w14:textId="77777777" w:rsidR="00266653" w:rsidRPr="00266653" w:rsidRDefault="00266653" w:rsidP="00266653">
      <w:pPr>
        <w:pStyle w:val="ListParagraph"/>
        <w:numPr>
          <w:ilvl w:val="0"/>
          <w:numId w:val="37"/>
        </w:numPr>
        <w:spacing w:line="240" w:lineRule="auto"/>
        <w:rPr>
          <w:rFonts w:eastAsia="Times New Roman" w:cs="Arial"/>
          <w:color w:val="000000"/>
          <w:lang w:eastAsia="bg-BG"/>
        </w:rPr>
      </w:pPr>
      <w:r w:rsidRPr="00266653">
        <w:rPr>
          <w:rFonts w:eastAsia="Times New Roman" w:cs="Arial"/>
          <w:color w:val="000000"/>
          <w:lang w:eastAsia="bg-BG"/>
        </w:rPr>
        <w:lastRenderedPageBreak/>
        <w:t xml:space="preserve">При пациенти, характеризиращи се с преобладаващи негативни симптоми (синдром на дефицит), се препоръчва перорален прием на дози от 50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 xml:space="preserve">до 300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дневно. Определянето на дозировката се осъществява индивидуално.</w:t>
      </w:r>
    </w:p>
    <w:p w14:paraId="380A5E16" w14:textId="4C910A28" w:rsidR="00266653" w:rsidRPr="00266653" w:rsidRDefault="00266653" w:rsidP="00266653">
      <w:pPr>
        <w:pStyle w:val="ListParagraph"/>
        <w:numPr>
          <w:ilvl w:val="0"/>
          <w:numId w:val="37"/>
        </w:numPr>
        <w:spacing w:line="240" w:lineRule="auto"/>
        <w:rPr>
          <w:rFonts w:eastAsia="Times New Roman" w:cs="Arial"/>
          <w:color w:val="000000"/>
          <w:lang w:eastAsia="bg-BG"/>
        </w:rPr>
      </w:pPr>
      <w:r w:rsidRPr="00266653">
        <w:rPr>
          <w:rFonts w:eastAsia="Times New Roman" w:cs="Arial"/>
          <w:color w:val="000000"/>
          <w:lang w:eastAsia="bg-BG"/>
        </w:rPr>
        <w:t xml:space="preserve">Амисулприд може да се прилага веднъж дневно в дози до 400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по-високи дози трябва да се разделят на два отделни приема.</w:t>
      </w:r>
    </w:p>
    <w:p w14:paraId="7DAB8869" w14:textId="77777777" w:rsidR="00266653" w:rsidRPr="00266653" w:rsidRDefault="00266653" w:rsidP="00266653">
      <w:pPr>
        <w:spacing w:line="240" w:lineRule="auto"/>
        <w:rPr>
          <w:rFonts w:eastAsia="Times New Roman" w:cs="Arial"/>
          <w:b/>
          <w:bCs/>
          <w:color w:val="000000"/>
          <w:lang w:eastAsia="bg-BG"/>
        </w:rPr>
      </w:pPr>
      <w:bookmarkStart w:id="1" w:name="bookmark0"/>
    </w:p>
    <w:p w14:paraId="00C84AC9" w14:textId="712A4525"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Специални популации</w:t>
      </w:r>
      <w:bookmarkEnd w:id="1"/>
    </w:p>
    <w:p w14:paraId="1EE9BDDD" w14:textId="77777777"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lang w:eastAsia="bg-BG"/>
        </w:rPr>
        <w:t>Пациенти</w:t>
      </w:r>
      <w:r w:rsidRPr="00266653">
        <w:rPr>
          <w:rFonts w:eastAsia="Times New Roman" w:cs="Arial"/>
          <w:color w:val="000000"/>
          <w:lang w:eastAsia="bg-BG"/>
        </w:rPr>
        <w:t xml:space="preserve"> е </w:t>
      </w:r>
      <w:r w:rsidRPr="00266653">
        <w:rPr>
          <w:rFonts w:eastAsia="Times New Roman" w:cs="Arial"/>
          <w:i/>
          <w:iCs/>
          <w:color w:val="000000"/>
          <w:lang w:eastAsia="bg-BG"/>
        </w:rPr>
        <w:t>старческа аьзраст</w:t>
      </w:r>
    </w:p>
    <w:p w14:paraId="08258DA6" w14:textId="668B3191"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Безопасността на амисулприд е изследвана при ограничен брой пациенти в старческа възраст Амисулприд трябва да се използва с особено внимание поради възможен риск от хипотония и седация.</w:t>
      </w:r>
    </w:p>
    <w:p w14:paraId="76330051" w14:textId="04F98230" w:rsidR="00266653" w:rsidRPr="00266653" w:rsidRDefault="00266653" w:rsidP="00266653">
      <w:pPr>
        <w:rPr>
          <w:rFonts w:eastAsia="Times New Roman" w:cs="Arial"/>
          <w:color w:val="000000"/>
          <w:lang w:eastAsia="bg-BG"/>
        </w:rPr>
      </w:pPr>
      <w:r w:rsidRPr="00266653">
        <w:rPr>
          <w:rFonts w:eastAsia="Times New Roman" w:cs="Arial"/>
          <w:color w:val="000000"/>
          <w:lang w:eastAsia="bg-BG"/>
        </w:rPr>
        <w:t>Намаляване на дозата може да се наложи поради бъбречна недостатъчност.</w:t>
      </w:r>
    </w:p>
    <w:p w14:paraId="73041E3C" w14:textId="0008E9D9" w:rsidR="00266653" w:rsidRPr="00266653" w:rsidRDefault="00266653" w:rsidP="00266653">
      <w:pPr>
        <w:rPr>
          <w:rFonts w:eastAsia="Times New Roman" w:cs="Arial"/>
          <w:color w:val="000000"/>
          <w:lang w:eastAsia="bg-BG"/>
        </w:rPr>
      </w:pPr>
    </w:p>
    <w:p w14:paraId="25647107" w14:textId="77777777"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lang w:eastAsia="bg-BG"/>
        </w:rPr>
        <w:t>Педиатрични пациенти</w:t>
      </w:r>
    </w:p>
    <w:p w14:paraId="1950DA5C"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Ефикасността и безопасността на амисулприд не е била установена от пубертетна възраст до 18 години.</w:t>
      </w:r>
    </w:p>
    <w:p w14:paraId="5C7904C9" w14:textId="77777777" w:rsidR="00266653" w:rsidRPr="00266653" w:rsidRDefault="00266653" w:rsidP="00266653">
      <w:pPr>
        <w:spacing w:line="240" w:lineRule="auto"/>
        <w:rPr>
          <w:rFonts w:eastAsia="Times New Roman" w:cs="Arial"/>
          <w:color w:val="000000"/>
          <w:lang w:eastAsia="bg-BG"/>
        </w:rPr>
      </w:pPr>
      <w:r w:rsidRPr="00266653">
        <w:rPr>
          <w:rFonts w:eastAsia="Times New Roman" w:cs="Arial"/>
          <w:color w:val="000000"/>
          <w:lang w:eastAsia="bg-BG"/>
        </w:rPr>
        <w:t xml:space="preserve">Има ограничени данни за употребата на амисулприд при подрастващи с шизофрения. Следователно, не се препоръчва употребата на амисулприд от пубертетна възраст до 18 години; при деца на възраст до пубертетна възраст амисулприд е противопоказан, тъй като неговата </w:t>
      </w:r>
    </w:p>
    <w:p w14:paraId="4DD5B378" w14:textId="4B823005"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безопасност все още не е установена (вж. точка 4.3).</w:t>
      </w:r>
    </w:p>
    <w:p w14:paraId="497546E3" w14:textId="77777777" w:rsidR="00266653" w:rsidRPr="00266653" w:rsidRDefault="00266653" w:rsidP="00266653">
      <w:pPr>
        <w:spacing w:line="240" w:lineRule="auto"/>
        <w:rPr>
          <w:rFonts w:eastAsia="Times New Roman" w:cs="Arial"/>
          <w:i/>
          <w:iCs/>
          <w:color w:val="000000"/>
          <w:lang w:eastAsia="bg-BG"/>
        </w:rPr>
      </w:pPr>
    </w:p>
    <w:p w14:paraId="1A52D757" w14:textId="29B96C1C"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lang w:eastAsia="bg-BG"/>
        </w:rPr>
        <w:t>Бъбречна недостатъчност</w:t>
      </w:r>
    </w:p>
    <w:p w14:paraId="771BE8CA"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Амисулприд се елиминира чрез бъбреците. При бъбречна недостатъчност дозата трябва да се намали наполовина при пациенти с креатининов клирънс </w:t>
      </w:r>
      <w:r w:rsidRPr="00266653">
        <w:rPr>
          <w:rFonts w:eastAsia="Times New Roman" w:cs="Arial"/>
          <w:smallCaps/>
          <w:color w:val="000000"/>
          <w:lang w:val="ru-RU"/>
        </w:rPr>
        <w:t>(</w:t>
      </w:r>
      <w:proofErr w:type="spellStart"/>
      <w:r w:rsidRPr="00266653">
        <w:rPr>
          <w:rFonts w:eastAsia="Times New Roman" w:cs="Arial"/>
          <w:smallCaps/>
          <w:color w:val="000000"/>
          <w:lang w:val="en-US"/>
        </w:rPr>
        <w:t>CRcl</w:t>
      </w:r>
      <w:proofErr w:type="spellEnd"/>
      <w:r w:rsidRPr="00266653">
        <w:rPr>
          <w:rFonts w:eastAsia="Times New Roman" w:cs="Arial"/>
          <w:smallCaps/>
          <w:color w:val="000000"/>
          <w:lang w:val="ru-RU"/>
        </w:rPr>
        <w:t>)</w:t>
      </w:r>
      <w:r w:rsidRPr="00266653">
        <w:rPr>
          <w:rFonts w:eastAsia="Times New Roman" w:cs="Arial"/>
          <w:color w:val="000000"/>
          <w:lang w:val="ru-RU"/>
        </w:rPr>
        <w:t xml:space="preserve"> </w:t>
      </w:r>
      <w:r w:rsidRPr="00266653">
        <w:rPr>
          <w:rFonts w:eastAsia="Times New Roman" w:cs="Arial"/>
          <w:color w:val="000000"/>
          <w:lang w:eastAsia="bg-BG"/>
        </w:rPr>
        <w:t xml:space="preserve">между 30-60 </w:t>
      </w:r>
      <w:r w:rsidRPr="00266653">
        <w:rPr>
          <w:rFonts w:eastAsia="Times New Roman" w:cs="Arial"/>
          <w:color w:val="000000"/>
          <w:lang w:val="en-US"/>
        </w:rPr>
        <w:t>ml</w:t>
      </w:r>
      <w:r w:rsidRPr="00266653">
        <w:rPr>
          <w:rFonts w:eastAsia="Times New Roman" w:cs="Arial"/>
          <w:color w:val="000000"/>
          <w:lang w:val="ru-RU"/>
        </w:rPr>
        <w:t>/</w:t>
      </w:r>
      <w:r w:rsidRPr="00266653">
        <w:rPr>
          <w:rFonts w:eastAsia="Times New Roman" w:cs="Arial"/>
          <w:color w:val="000000"/>
          <w:lang w:val="en-US"/>
        </w:rPr>
        <w:t>min</w:t>
      </w:r>
      <w:r w:rsidRPr="00266653">
        <w:rPr>
          <w:rFonts w:eastAsia="Times New Roman" w:cs="Arial"/>
          <w:color w:val="000000"/>
          <w:lang w:val="ru-RU"/>
        </w:rPr>
        <w:t xml:space="preserve"> </w:t>
      </w:r>
      <w:r w:rsidRPr="00266653">
        <w:rPr>
          <w:rFonts w:eastAsia="Times New Roman" w:cs="Arial"/>
          <w:color w:val="000000"/>
          <w:lang w:eastAsia="bg-BG"/>
        </w:rPr>
        <w:t xml:space="preserve">и до 1/3 при пациенти с креатининов клирънс </w:t>
      </w:r>
      <w:r w:rsidRPr="00266653">
        <w:rPr>
          <w:rFonts w:eastAsia="Times New Roman" w:cs="Arial"/>
          <w:smallCaps/>
          <w:color w:val="000000"/>
          <w:lang w:val="ru-RU"/>
        </w:rPr>
        <w:t>(</w:t>
      </w:r>
      <w:proofErr w:type="spellStart"/>
      <w:r w:rsidRPr="00266653">
        <w:rPr>
          <w:rFonts w:eastAsia="Times New Roman" w:cs="Arial"/>
          <w:smallCaps/>
          <w:color w:val="000000"/>
          <w:lang w:val="en-US"/>
        </w:rPr>
        <w:t>CRcl</w:t>
      </w:r>
      <w:proofErr w:type="spellEnd"/>
      <w:r w:rsidRPr="00266653">
        <w:rPr>
          <w:rFonts w:eastAsia="Times New Roman" w:cs="Arial"/>
          <w:smallCaps/>
          <w:color w:val="000000"/>
          <w:lang w:val="ru-RU"/>
        </w:rPr>
        <w:t xml:space="preserve">) </w:t>
      </w:r>
      <w:r w:rsidRPr="00266653">
        <w:rPr>
          <w:rFonts w:eastAsia="Times New Roman" w:cs="Arial"/>
          <w:smallCaps/>
          <w:color w:val="000000"/>
          <w:lang w:eastAsia="bg-BG"/>
        </w:rPr>
        <w:t>от</w:t>
      </w:r>
      <w:r w:rsidRPr="00266653">
        <w:rPr>
          <w:rFonts w:eastAsia="Times New Roman" w:cs="Arial"/>
          <w:color w:val="000000"/>
          <w:lang w:eastAsia="bg-BG"/>
        </w:rPr>
        <w:t xml:space="preserve"> 10-30 </w:t>
      </w:r>
      <w:r w:rsidRPr="00266653">
        <w:rPr>
          <w:rFonts w:eastAsia="Times New Roman" w:cs="Arial"/>
          <w:color w:val="000000"/>
          <w:lang w:val="en-US"/>
        </w:rPr>
        <w:t>ml</w:t>
      </w:r>
      <w:r w:rsidRPr="00266653">
        <w:rPr>
          <w:rFonts w:eastAsia="Times New Roman" w:cs="Arial"/>
          <w:color w:val="000000"/>
          <w:lang w:val="ru-RU"/>
        </w:rPr>
        <w:t>/</w:t>
      </w:r>
      <w:r w:rsidRPr="00266653">
        <w:rPr>
          <w:rFonts w:eastAsia="Times New Roman" w:cs="Arial"/>
          <w:color w:val="000000"/>
          <w:lang w:val="en-US"/>
        </w:rPr>
        <w:t>min</w:t>
      </w:r>
      <w:r w:rsidRPr="00266653">
        <w:rPr>
          <w:rFonts w:eastAsia="Times New Roman" w:cs="Arial"/>
          <w:color w:val="000000"/>
          <w:lang w:val="ru-RU"/>
        </w:rPr>
        <w:t>.</w:t>
      </w:r>
    </w:p>
    <w:p w14:paraId="04BE7277"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Поради липса на натрупан опит при пациенти с тежка бъбречна недостатъчност (креатининов клирънс &lt;10 </w:t>
      </w:r>
      <w:r w:rsidRPr="00266653">
        <w:rPr>
          <w:rFonts w:eastAsia="Times New Roman" w:cs="Arial"/>
          <w:color w:val="000000"/>
          <w:lang w:val="en-US"/>
        </w:rPr>
        <w:t>ml</w:t>
      </w:r>
      <w:r w:rsidRPr="00266653">
        <w:rPr>
          <w:rFonts w:eastAsia="Times New Roman" w:cs="Arial"/>
          <w:color w:val="000000"/>
          <w:lang w:val="ru-RU"/>
        </w:rPr>
        <w:t>/</w:t>
      </w:r>
      <w:r w:rsidRPr="00266653">
        <w:rPr>
          <w:rFonts w:eastAsia="Times New Roman" w:cs="Arial"/>
          <w:color w:val="000000"/>
          <w:lang w:val="en-US"/>
        </w:rPr>
        <w:t>min</w:t>
      </w:r>
      <w:r w:rsidRPr="00266653">
        <w:rPr>
          <w:rFonts w:eastAsia="Times New Roman" w:cs="Arial"/>
          <w:color w:val="000000"/>
          <w:lang w:val="ru-RU"/>
        </w:rPr>
        <w:t xml:space="preserve">), </w:t>
      </w:r>
      <w:r w:rsidRPr="00266653">
        <w:rPr>
          <w:rFonts w:eastAsia="Times New Roman" w:cs="Arial"/>
          <w:color w:val="000000"/>
          <w:lang w:eastAsia="bg-BG"/>
        </w:rPr>
        <w:t>се препоръчва особено внимание при такива пациенти (вж. точка 4.4).</w:t>
      </w:r>
    </w:p>
    <w:p w14:paraId="6C3119DE" w14:textId="77777777" w:rsidR="00266653" w:rsidRPr="00266653" w:rsidRDefault="00266653" w:rsidP="00266653">
      <w:pPr>
        <w:spacing w:line="240" w:lineRule="auto"/>
        <w:rPr>
          <w:rFonts w:eastAsia="Times New Roman" w:cs="Arial"/>
          <w:i/>
          <w:iCs/>
          <w:color w:val="000000"/>
          <w:lang w:eastAsia="bg-BG"/>
        </w:rPr>
      </w:pPr>
    </w:p>
    <w:p w14:paraId="1939F40F" w14:textId="332D4EB4"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lang w:eastAsia="bg-BG"/>
        </w:rPr>
        <w:t>Чернодробна недостатъчност</w:t>
      </w:r>
    </w:p>
    <w:p w14:paraId="5F549919"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Поради ниската степен на метаболизиране на амисулприд в черния дроб не е необходимо понижаване на дозата.</w:t>
      </w:r>
    </w:p>
    <w:p w14:paraId="70FFDBA8" w14:textId="77777777" w:rsidR="00266653" w:rsidRPr="00266653" w:rsidRDefault="00266653" w:rsidP="00266653"/>
    <w:p w14:paraId="74903285" w14:textId="76E0C80E" w:rsidR="00DB32D3" w:rsidRDefault="002C50EE" w:rsidP="005726E3">
      <w:pPr>
        <w:pStyle w:val="Heading2"/>
      </w:pPr>
      <w:r>
        <w:t>4.3. Противопоказания</w:t>
      </w:r>
    </w:p>
    <w:p w14:paraId="2867A81D" w14:textId="2BA93116" w:rsidR="00266653" w:rsidRDefault="00266653" w:rsidP="00266653"/>
    <w:p w14:paraId="121CC7C3" w14:textId="77777777" w:rsidR="00266653" w:rsidRPr="00266653" w:rsidRDefault="00266653" w:rsidP="00266653">
      <w:pPr>
        <w:pStyle w:val="ListParagraph"/>
        <w:numPr>
          <w:ilvl w:val="0"/>
          <w:numId w:val="38"/>
        </w:numPr>
        <w:spacing w:line="240" w:lineRule="auto"/>
        <w:rPr>
          <w:rFonts w:eastAsia="Times New Roman" w:cs="Arial"/>
          <w:sz w:val="24"/>
          <w:szCs w:val="24"/>
        </w:rPr>
      </w:pPr>
      <w:r w:rsidRPr="00266653">
        <w:rPr>
          <w:rFonts w:eastAsia="Times New Roman" w:cs="Arial"/>
          <w:color w:val="000000"/>
          <w:lang w:eastAsia="bg-BG"/>
        </w:rPr>
        <w:t>Свръхчувствителност към активното вещество или към някое от помощните вещества на лекарствения продукт,</w:t>
      </w:r>
    </w:p>
    <w:p w14:paraId="16E39984" w14:textId="77777777" w:rsidR="00266653" w:rsidRPr="00266653" w:rsidRDefault="00266653" w:rsidP="00266653">
      <w:pPr>
        <w:pStyle w:val="ListParagraph"/>
        <w:numPr>
          <w:ilvl w:val="0"/>
          <w:numId w:val="38"/>
        </w:numPr>
        <w:spacing w:line="240" w:lineRule="auto"/>
        <w:rPr>
          <w:rFonts w:eastAsia="Times New Roman" w:cs="Arial"/>
          <w:sz w:val="24"/>
          <w:szCs w:val="24"/>
        </w:rPr>
      </w:pPr>
      <w:r w:rsidRPr="00266653">
        <w:rPr>
          <w:rFonts w:eastAsia="Times New Roman" w:cs="Arial"/>
          <w:color w:val="000000"/>
          <w:lang w:eastAsia="bg-BG"/>
        </w:rPr>
        <w:t>Едновременно наличие на пролакгин-зависими тумори, напр. хипофизарни пролактиноми и рак на гърдата (вж. точки 4.4 и 4.8),</w:t>
      </w:r>
    </w:p>
    <w:p w14:paraId="31BA23C7" w14:textId="77777777" w:rsidR="00266653" w:rsidRPr="00266653" w:rsidRDefault="00266653" w:rsidP="00266653">
      <w:pPr>
        <w:pStyle w:val="ListParagraph"/>
        <w:numPr>
          <w:ilvl w:val="0"/>
          <w:numId w:val="38"/>
        </w:numPr>
        <w:spacing w:line="240" w:lineRule="auto"/>
        <w:rPr>
          <w:rFonts w:eastAsia="Times New Roman" w:cs="Arial"/>
          <w:sz w:val="24"/>
          <w:szCs w:val="24"/>
        </w:rPr>
      </w:pPr>
      <w:r w:rsidRPr="00266653">
        <w:rPr>
          <w:rFonts w:eastAsia="Times New Roman" w:cs="Arial"/>
          <w:color w:val="000000"/>
          <w:lang w:eastAsia="bg-BG"/>
        </w:rPr>
        <w:t>Феохромоцитом,</w:t>
      </w:r>
    </w:p>
    <w:p w14:paraId="70E5F44A" w14:textId="77777777" w:rsidR="00266653" w:rsidRPr="00266653" w:rsidRDefault="00266653" w:rsidP="00266653">
      <w:pPr>
        <w:pStyle w:val="ListParagraph"/>
        <w:numPr>
          <w:ilvl w:val="0"/>
          <w:numId w:val="38"/>
        </w:numPr>
        <w:spacing w:line="240" w:lineRule="auto"/>
        <w:rPr>
          <w:rFonts w:eastAsia="Times New Roman" w:cs="Arial"/>
          <w:sz w:val="24"/>
          <w:szCs w:val="24"/>
        </w:rPr>
      </w:pPr>
      <w:r w:rsidRPr="00266653">
        <w:rPr>
          <w:rFonts w:eastAsia="Times New Roman" w:cs="Arial"/>
          <w:color w:val="000000"/>
          <w:lang w:eastAsia="bg-BG"/>
        </w:rPr>
        <w:t>Деца до пубертета,</w:t>
      </w:r>
    </w:p>
    <w:p w14:paraId="2BD7ACC5" w14:textId="18402C08" w:rsidR="00266653" w:rsidRPr="00266653" w:rsidRDefault="00266653" w:rsidP="00266653">
      <w:pPr>
        <w:pStyle w:val="ListParagraph"/>
        <w:numPr>
          <w:ilvl w:val="0"/>
          <w:numId w:val="38"/>
        </w:numPr>
        <w:spacing w:line="240" w:lineRule="auto"/>
        <w:rPr>
          <w:rFonts w:eastAsia="Times New Roman" w:cs="Arial"/>
          <w:sz w:val="24"/>
          <w:szCs w:val="24"/>
        </w:rPr>
      </w:pPr>
      <w:r w:rsidRPr="00266653">
        <w:rPr>
          <w:rFonts w:eastAsia="Times New Roman" w:cs="Arial"/>
          <w:color w:val="000000"/>
          <w:lang w:eastAsia="bg-BG"/>
        </w:rPr>
        <w:t>Комбинация с леводопа (вж. точка 4.5).</w:t>
      </w:r>
    </w:p>
    <w:p w14:paraId="14CCD696" w14:textId="77777777" w:rsidR="00266653" w:rsidRPr="00266653" w:rsidRDefault="00266653" w:rsidP="00266653"/>
    <w:p w14:paraId="76DC8E58" w14:textId="0FCF4894" w:rsidR="00DB32D3" w:rsidRDefault="002C50EE" w:rsidP="005726E3">
      <w:pPr>
        <w:pStyle w:val="Heading2"/>
      </w:pPr>
      <w:r>
        <w:t>4.4. Специални предупреждения и предпазни мерки при употреба</w:t>
      </w:r>
    </w:p>
    <w:p w14:paraId="1E20001A" w14:textId="4CB0B0F9" w:rsidR="00266653" w:rsidRDefault="00266653" w:rsidP="00266653"/>
    <w:p w14:paraId="78F8FF01" w14:textId="72518D7D" w:rsidR="00266653" w:rsidRPr="00266653" w:rsidRDefault="00266653" w:rsidP="00266653">
      <w:pPr>
        <w:pStyle w:val="ListParagraph"/>
        <w:numPr>
          <w:ilvl w:val="0"/>
          <w:numId w:val="39"/>
        </w:numPr>
        <w:spacing w:line="240" w:lineRule="auto"/>
        <w:rPr>
          <w:rFonts w:eastAsia="Times New Roman" w:cs="Arial"/>
          <w:color w:val="000000"/>
          <w:lang w:eastAsia="bg-BG"/>
        </w:rPr>
      </w:pPr>
      <w:r w:rsidRPr="00266653">
        <w:rPr>
          <w:rFonts w:eastAsia="Times New Roman" w:cs="Arial"/>
          <w:color w:val="000000"/>
          <w:lang w:eastAsia="bg-BG"/>
        </w:rPr>
        <w:t xml:space="preserve">Както и при другите невролептици, може да се наблюдава развитие на Невролептичен Малигнен Синдром, усложнение с потенциално фатален изход, характеризиращо се с хипертермия, скованост на мускулите и автономна </w:t>
      </w:r>
      <w:r w:rsidRPr="00266653">
        <w:rPr>
          <w:rFonts w:eastAsia="Times New Roman" w:cs="Arial"/>
          <w:color w:val="000000"/>
          <w:lang w:eastAsia="bg-BG"/>
        </w:rPr>
        <w:lastRenderedPageBreak/>
        <w:t>нестабилност, и повишение на СРК (креатин фосфокиназа). При наличие на хипертермия, особено при прием на високи дневни дози, трябва да се прекрати употребата на всички антипсихотични средства включително и амисулприд.</w:t>
      </w:r>
    </w:p>
    <w:p w14:paraId="2F91EEC8" w14:textId="77777777"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color w:val="000000"/>
          <w:lang w:eastAsia="bg-BG"/>
        </w:rPr>
        <w:t>Подобно на другите антидопаминергични лекарствени продукти, амисулприд трябва да се предписва много внимателно при пациенти с Паркинсонова болест поради риск от влошаване на заболяването. Амисулприд трябва да бъде прилаган само ако лечението с невролептици не може да се избегне.</w:t>
      </w:r>
    </w:p>
    <w:p w14:paraId="218D42A1" w14:textId="77777777"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b/>
          <w:bCs/>
          <w:color w:val="000000"/>
          <w:lang w:eastAsia="bg-BG"/>
        </w:rPr>
        <w:t xml:space="preserve">Удължаване на </w:t>
      </w:r>
      <w:r w:rsidRPr="00266653">
        <w:rPr>
          <w:rFonts w:eastAsia="Times New Roman" w:cs="Arial"/>
          <w:b/>
          <w:bCs/>
          <w:color w:val="000000"/>
          <w:lang w:val="en-US"/>
        </w:rPr>
        <w:t>QT</w:t>
      </w:r>
      <w:r w:rsidRPr="00266653">
        <w:rPr>
          <w:rFonts w:eastAsia="Times New Roman" w:cs="Arial"/>
          <w:b/>
          <w:bCs/>
          <w:color w:val="000000"/>
          <w:lang w:val="ru-RU"/>
        </w:rPr>
        <w:t xml:space="preserve"> </w:t>
      </w:r>
      <w:r w:rsidRPr="00266653">
        <w:rPr>
          <w:rFonts w:eastAsia="Times New Roman" w:cs="Arial"/>
          <w:b/>
          <w:bCs/>
          <w:color w:val="000000"/>
          <w:lang w:eastAsia="bg-BG"/>
        </w:rPr>
        <w:t xml:space="preserve">интервала: </w:t>
      </w:r>
      <w:r w:rsidRPr="00266653">
        <w:rPr>
          <w:rFonts w:eastAsia="Times New Roman" w:cs="Arial"/>
          <w:color w:val="000000"/>
          <w:lang w:eastAsia="bg-BG"/>
        </w:rPr>
        <w:t xml:space="preserve">Изисква се внимание когато амисулприд се предписва на пациенти с известно сърдечно-съдово заболяване или фамилна анамнеза за удължаване на </w:t>
      </w:r>
      <w:r w:rsidRPr="00266653">
        <w:rPr>
          <w:rFonts w:eastAsia="Times New Roman" w:cs="Arial"/>
          <w:color w:val="000000"/>
          <w:lang w:val="en-US"/>
        </w:rPr>
        <w:t>QT</w:t>
      </w:r>
      <w:r w:rsidRPr="00266653">
        <w:rPr>
          <w:rFonts w:eastAsia="Times New Roman" w:cs="Arial"/>
          <w:color w:val="000000"/>
          <w:lang w:val="ru-RU"/>
        </w:rPr>
        <w:t xml:space="preserve"> </w:t>
      </w:r>
      <w:r w:rsidRPr="00266653">
        <w:rPr>
          <w:rFonts w:eastAsia="Times New Roman" w:cs="Arial"/>
          <w:color w:val="000000"/>
          <w:lang w:eastAsia="bg-BG"/>
        </w:rPr>
        <w:t>интервала, като трябва да се избягва и едновременната употреба с невролептици.</w:t>
      </w:r>
    </w:p>
    <w:p w14:paraId="4492FA17" w14:textId="77777777"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b/>
          <w:bCs/>
          <w:color w:val="000000"/>
          <w:lang w:eastAsia="bg-BG"/>
        </w:rPr>
        <w:t xml:space="preserve">Инсулт: </w:t>
      </w:r>
      <w:r w:rsidRPr="00266653">
        <w:rPr>
          <w:rFonts w:eastAsia="Times New Roman" w:cs="Arial"/>
          <w:color w:val="000000"/>
          <w:lang w:eastAsia="bg-BG"/>
        </w:rPr>
        <w:t>При проведени рандомизирани плацебо-контролирани клинични проучвания при възрастни пациенти с деменция и лекувани с атипични антипсихотични лекарствени продукти, е наблюдавано трикратно увеличение на риска от мозъчно-съдови инциденти. Не е известен механизмът на увеличаване на този риск. Повишаване на риска при други антипсихотични лекарства или други групи пациенти не може да бъде изключен. Амисулприд трябва да бъде използван с внимание при пациенти с рискови фактори за инсулт.</w:t>
      </w:r>
    </w:p>
    <w:p w14:paraId="2262F803" w14:textId="77777777"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b/>
          <w:bCs/>
          <w:color w:val="000000"/>
          <w:lang w:eastAsia="bg-BG"/>
        </w:rPr>
        <w:t xml:space="preserve">Възрастни пациенти с деменция: </w:t>
      </w:r>
      <w:r w:rsidRPr="00266653">
        <w:rPr>
          <w:rFonts w:eastAsia="Times New Roman" w:cs="Arial"/>
          <w:color w:val="000000"/>
          <w:lang w:eastAsia="bg-BG"/>
        </w:rPr>
        <w:t>Възрастни пациенти с деменция и свързани с нея психози лекувани с антипсихотични лекарства са с увеличен риск от смърт. Анализ на 17 пациенти контролирани проучвания (с продължителност от 10 седмици), основно сред пациенти приемащи атипични антипсихотични лекарствени продукти, показва риск от смърт при лекуваните пациенти между 1,6 до 1,7 пъти по-висок, в сравнение с риска от смърт при плацебо групата. В хода на едно типично 10-седмично клинично проучване, честотата на смъртни случаи при лекуваните пациенти беше около 4,5%, сравнено със случаите от 2,6% при плацебо групата. Въпреки, че причините за смърт в клиничните проучвания с атипични антипсихотици варират, повечето смъртни случаи, които се появиха, по своя характер са от сърдечно-съдов произход (сърдечна недостатъчност, внезапна смърт) или инфекции (напр. пневмония). Обсервационните проучвания предполагат, че подобно на атипичните антипсихотици, лечението с конвенционалните антипсихотици може да повиши смъртността. Не е ясна степента, до която данните за увеличена смъртност в обсервационните проучвания може да се отдадат на антипсихотичните лекарства, в сравнение с някои от характеристиките на пациентите.</w:t>
      </w:r>
    </w:p>
    <w:p w14:paraId="72BA931D" w14:textId="77777777"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b/>
          <w:bCs/>
          <w:color w:val="000000"/>
          <w:lang w:eastAsia="bg-BG"/>
        </w:rPr>
        <w:t xml:space="preserve">Венозен тромбоемболизъм: </w:t>
      </w:r>
      <w:r w:rsidRPr="00266653">
        <w:rPr>
          <w:rFonts w:eastAsia="Times New Roman" w:cs="Arial"/>
          <w:color w:val="000000"/>
          <w:lang w:eastAsia="bg-BG"/>
        </w:rPr>
        <w:t>Случаи на венозен тромбоемболизъм (ВТЕ) са били докладвани при антипсихотични лекарства. Тъй като пациентите лекувани с антипсихотици често са с придобити рискови фактори за ВТЕ, всички възможни рискови фактори за ВТЕ трябва да бъдат идентифицирани преди и след лечението със Солиан и да се предприемат съответните превантивни мерки.</w:t>
      </w:r>
    </w:p>
    <w:p w14:paraId="683BF73A" w14:textId="77777777"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b/>
          <w:bCs/>
          <w:color w:val="000000"/>
          <w:lang w:eastAsia="bg-BG"/>
        </w:rPr>
        <w:t xml:space="preserve">Рак на гърдата: </w:t>
      </w:r>
      <w:r w:rsidRPr="00266653">
        <w:rPr>
          <w:rFonts w:eastAsia="Times New Roman" w:cs="Arial"/>
          <w:color w:val="000000"/>
          <w:lang w:eastAsia="bg-BG"/>
        </w:rPr>
        <w:t>Амисулприд може да увеличи нивата на пролакгин. Следователно, изисква се внимание при пациенти с минало заболяване или фамилна анамнеза за рак на гърдата и те трябва стриктно да бъдат наблюдавани по време на терапия с амисулприд.</w:t>
      </w:r>
    </w:p>
    <w:p w14:paraId="0DEEEDBD" w14:textId="0A89EC54" w:rsidR="00266653" w:rsidRPr="00266653" w:rsidRDefault="00266653" w:rsidP="00266653">
      <w:pPr>
        <w:pStyle w:val="ListParagraph"/>
        <w:numPr>
          <w:ilvl w:val="0"/>
          <w:numId w:val="39"/>
        </w:numPr>
        <w:spacing w:line="240" w:lineRule="auto"/>
        <w:rPr>
          <w:rFonts w:eastAsia="Times New Roman" w:cs="Arial"/>
          <w:sz w:val="24"/>
          <w:szCs w:val="24"/>
        </w:rPr>
      </w:pPr>
      <w:r w:rsidRPr="00266653">
        <w:rPr>
          <w:rFonts w:eastAsia="Times New Roman" w:cs="Arial"/>
          <w:b/>
          <w:bCs/>
          <w:color w:val="000000"/>
          <w:lang w:eastAsia="bg-BG"/>
        </w:rPr>
        <w:t xml:space="preserve">Доброкачествен тумор на хипофизата: </w:t>
      </w:r>
      <w:r w:rsidRPr="00266653">
        <w:rPr>
          <w:rFonts w:eastAsia="Times New Roman" w:cs="Arial"/>
          <w:color w:val="000000"/>
          <w:lang w:eastAsia="bg-BG"/>
        </w:rPr>
        <w:t xml:space="preserve">Амисулприд може да увеличи нивата на пролакгин. Случаите на доброкачествени тумори на хипофизата като пролактином са наблюдавани по време на лечение с амисулприд (вж. точка 4.8). В случаи на много високи нива на пролакгин или клинични признаци на тумор на хипофизата (като дефекти на зрителното поле и главоболие), трябва да се направи рентгенова </w:t>
      </w:r>
      <w:r w:rsidRPr="00266653">
        <w:rPr>
          <w:rFonts w:eastAsia="Times New Roman" w:cs="Arial"/>
          <w:color w:val="000000"/>
          <w:lang w:eastAsia="bg-BG"/>
        </w:rPr>
        <w:lastRenderedPageBreak/>
        <w:t>снимка на хипофизата. Ако диагнозата за тумор на хипофизата се потвърди, лечението с амисулприд трябва да се спре.</w:t>
      </w:r>
    </w:p>
    <w:p w14:paraId="0FB44AD9" w14:textId="77777777" w:rsidR="00266653" w:rsidRPr="00266653" w:rsidRDefault="00266653" w:rsidP="00266653">
      <w:pPr>
        <w:spacing w:line="240" w:lineRule="auto"/>
        <w:rPr>
          <w:rFonts w:eastAsia="Times New Roman" w:cs="Arial"/>
          <w:b/>
          <w:bCs/>
          <w:color w:val="000000"/>
          <w:lang w:eastAsia="bg-BG"/>
        </w:rPr>
      </w:pPr>
    </w:p>
    <w:p w14:paraId="22232E59" w14:textId="5F886C6C"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Предпазни мерки</w:t>
      </w:r>
    </w:p>
    <w:p w14:paraId="3AB5D922" w14:textId="4B468C95"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Докладвана е хипергликемия при пациенти, лекувани с някои атипични антипсихотични продукти, включително амисулприд, следователно при пациенти с установена диагноза за захарен диабет или с рискови фактори за диабет, които са започнали лечение с амисулприд, трябва да бъдат проследявани нивата на глюкозата.</w:t>
      </w:r>
    </w:p>
    <w:p w14:paraId="5482256B" w14:textId="77777777" w:rsidR="00266653" w:rsidRPr="00266653" w:rsidRDefault="00266653" w:rsidP="00266653">
      <w:pPr>
        <w:spacing w:line="240" w:lineRule="auto"/>
        <w:rPr>
          <w:rFonts w:eastAsia="Times New Roman" w:cs="Arial"/>
          <w:color w:val="000000"/>
          <w:lang w:eastAsia="bg-BG"/>
        </w:rPr>
      </w:pPr>
    </w:p>
    <w:p w14:paraId="6D57CE28" w14:textId="44311CA8"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Амисулприд може да понижи гърчовия праг. Следователно пациенти с анамнеза за епилепсия трябва внимателно да се проследяват при лечение с амисулприд.</w:t>
      </w:r>
    </w:p>
    <w:p w14:paraId="3E9CD42B" w14:textId="77777777" w:rsidR="00266653" w:rsidRPr="00266653" w:rsidRDefault="00266653" w:rsidP="00266653">
      <w:pPr>
        <w:spacing w:line="240" w:lineRule="auto"/>
        <w:rPr>
          <w:rFonts w:eastAsia="Times New Roman" w:cs="Arial"/>
          <w:color w:val="000000"/>
          <w:lang w:eastAsia="bg-BG"/>
        </w:rPr>
      </w:pPr>
    </w:p>
    <w:p w14:paraId="5C8CC872" w14:textId="1C6261FB"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Амисулприд се елиминира чрез бъбреците. В случай на бъбречна недостатъчност, дозата трябва да се редуцира или да се има предвид провеждане на интермитентна терапия (вж. точка 4.2 „Дозировка и начин на приложение“).</w:t>
      </w:r>
    </w:p>
    <w:p w14:paraId="5C514AC9" w14:textId="77777777" w:rsidR="00266653" w:rsidRPr="00266653" w:rsidRDefault="00266653" w:rsidP="00266653">
      <w:pPr>
        <w:spacing w:line="240" w:lineRule="auto"/>
        <w:rPr>
          <w:rFonts w:eastAsia="Times New Roman" w:cs="Arial"/>
          <w:color w:val="000000"/>
          <w:lang w:eastAsia="bg-BG"/>
        </w:rPr>
      </w:pPr>
    </w:p>
    <w:p w14:paraId="1FF29741" w14:textId="4EB46B76"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 xml:space="preserve">При пациенти в старческа възраст, амисулприд, подобно на другите невролептици, трябва да се употребява много внимателно поради наличие на риск </w:t>
      </w:r>
      <w:r w:rsidRPr="00266653">
        <w:rPr>
          <w:rFonts w:eastAsia="Times New Roman" w:cs="Arial"/>
          <w:i/>
          <w:iCs/>
          <w:color w:val="000000"/>
          <w:lang w:eastAsia="bg-BG"/>
        </w:rPr>
        <w:t>от</w:t>
      </w:r>
      <w:r w:rsidRPr="00266653">
        <w:rPr>
          <w:rFonts w:eastAsia="Times New Roman" w:cs="Arial"/>
          <w:color w:val="000000"/>
          <w:lang w:eastAsia="bg-BG"/>
        </w:rPr>
        <w:t xml:space="preserve"> появата на хипотония или седация. Може да се наложи намаляване на дозата поради бъбречна недостатъчност.</w:t>
      </w:r>
    </w:p>
    <w:p w14:paraId="73F37D3D" w14:textId="77777777" w:rsidR="00266653" w:rsidRPr="00266653" w:rsidRDefault="00266653" w:rsidP="00266653">
      <w:pPr>
        <w:spacing w:line="240" w:lineRule="auto"/>
        <w:rPr>
          <w:rFonts w:eastAsia="Times New Roman" w:cs="Arial"/>
          <w:color w:val="000000"/>
          <w:lang w:eastAsia="bg-BG"/>
        </w:rPr>
      </w:pPr>
    </w:p>
    <w:p w14:paraId="38A16A49" w14:textId="1FA767A1"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Симптоми на отнемането, включително гадене, повръщане и инсомния, са били описани след внезапно прекъсване приема на високи терапевтични дози на антипсихотични лекарства. Може да се появи възобновяване на психичните симптоми, както и възникване на неволеви смущения в движението (като акатизия, дистония и дискинезия) са били докладвани с амисулприд. Следователно, препоръчва се постепенно прекъсване на амисулприд.</w:t>
      </w:r>
    </w:p>
    <w:p w14:paraId="25887CF3" w14:textId="77777777" w:rsidR="00266653" w:rsidRPr="00266653" w:rsidRDefault="00266653" w:rsidP="00266653">
      <w:pPr>
        <w:spacing w:line="240" w:lineRule="auto"/>
        <w:rPr>
          <w:rFonts w:eastAsia="Times New Roman" w:cs="Arial"/>
          <w:color w:val="000000"/>
          <w:lang w:eastAsia="bg-BG"/>
        </w:rPr>
      </w:pPr>
    </w:p>
    <w:p w14:paraId="4203F4F2" w14:textId="77777777"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 xml:space="preserve">Левкопения, неутропения и агранулоцитоза са били докладвани при антипсихотици, включително Солиан 400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Инфекции с неясен произход или треска могат да са доказателство за промени в кръвната картина (вж. точка 4.8) и да се наложи незабавно изследване на кръвта.</w:t>
      </w:r>
    </w:p>
    <w:p w14:paraId="2CD8B970" w14:textId="77777777" w:rsidR="00266653" w:rsidRPr="00266653" w:rsidRDefault="00266653" w:rsidP="00266653">
      <w:pPr>
        <w:pStyle w:val="ListParagraph"/>
        <w:rPr>
          <w:rFonts w:eastAsia="Times New Roman" w:cs="Arial"/>
          <w:color w:val="000000"/>
          <w:lang w:eastAsia="bg-BG"/>
        </w:rPr>
      </w:pPr>
    </w:p>
    <w:p w14:paraId="1862F636" w14:textId="77777777"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 xml:space="preserve">Пациенти с редки наследствени проблеми на галактозна непоносимост, </w:t>
      </w:r>
      <w:r w:rsidRPr="00266653">
        <w:rPr>
          <w:rFonts w:eastAsia="Times New Roman" w:cs="Arial"/>
          <w:color w:val="000000"/>
          <w:lang w:val="en-US"/>
        </w:rPr>
        <w:t>Lapp</w:t>
      </w:r>
      <w:r w:rsidRPr="00266653">
        <w:rPr>
          <w:rFonts w:eastAsia="Times New Roman" w:cs="Arial"/>
          <w:color w:val="000000"/>
          <w:lang w:val="ru-RU"/>
        </w:rPr>
        <w:t xml:space="preserve"> </w:t>
      </w:r>
      <w:r w:rsidRPr="00266653">
        <w:rPr>
          <w:rFonts w:eastAsia="Times New Roman" w:cs="Arial"/>
          <w:color w:val="000000"/>
          <w:lang w:eastAsia="bg-BG"/>
        </w:rPr>
        <w:t>лактазен дефицит или глюкозо-галактозна малабсорбция не трябва да приемат това лекарство.</w:t>
      </w:r>
    </w:p>
    <w:p w14:paraId="278C27BF" w14:textId="77777777" w:rsidR="00266653" w:rsidRPr="00266653" w:rsidRDefault="00266653" w:rsidP="00266653">
      <w:pPr>
        <w:pStyle w:val="ListParagraph"/>
        <w:rPr>
          <w:rFonts w:eastAsia="Times New Roman" w:cs="Arial"/>
          <w:color w:val="000000"/>
          <w:lang w:eastAsia="bg-BG"/>
        </w:rPr>
      </w:pPr>
    </w:p>
    <w:p w14:paraId="2EE9A14F" w14:textId="7DAE0782"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Има съобщения за тежка чернодробна токсичност при употреба на амисулприд. Пациентите трябва да бъдат инструктирани да съобщят незабавно на лекаря си за симптоми като астения, анорексия, гадене, повръщане, абдоминална болка или жълтеница. Трябва веднага да бъдат направени изследвания, включително клинични изследвания и биологична оценка на чернодробната функция (вж. точка 4.8).</w:t>
      </w:r>
    </w:p>
    <w:p w14:paraId="649A3DFF" w14:textId="77777777" w:rsidR="00266653" w:rsidRPr="00266653" w:rsidRDefault="00266653" w:rsidP="00266653">
      <w:pPr>
        <w:spacing w:line="240" w:lineRule="auto"/>
        <w:rPr>
          <w:rFonts w:eastAsia="Times New Roman" w:cs="Arial"/>
          <w:b/>
          <w:bCs/>
          <w:color w:val="000000"/>
          <w:u w:val="single"/>
          <w:lang w:eastAsia="bg-BG"/>
        </w:rPr>
      </w:pPr>
    </w:p>
    <w:p w14:paraId="53DE1749" w14:textId="6CC88B70"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u w:val="single"/>
          <w:lang w:eastAsia="bg-BG"/>
        </w:rPr>
        <w:t>Натрий</w:t>
      </w:r>
    </w:p>
    <w:p w14:paraId="0A302D9B"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Този лекарствен продукт съдържа по-малко от 1 </w:t>
      </w:r>
      <w:proofErr w:type="spellStart"/>
      <w:r w:rsidRPr="00266653">
        <w:rPr>
          <w:rFonts w:eastAsia="Times New Roman" w:cs="Arial"/>
          <w:color w:val="000000"/>
          <w:lang w:val="en-US"/>
        </w:rPr>
        <w:t>mmol</w:t>
      </w:r>
      <w:proofErr w:type="spellEnd"/>
      <w:r w:rsidRPr="00266653">
        <w:rPr>
          <w:rFonts w:eastAsia="Times New Roman" w:cs="Arial"/>
          <w:color w:val="000000"/>
          <w:lang w:val="ru-RU"/>
        </w:rPr>
        <w:t xml:space="preserve"> </w:t>
      </w:r>
      <w:r w:rsidRPr="00266653">
        <w:rPr>
          <w:rFonts w:eastAsia="Times New Roman" w:cs="Arial"/>
          <w:color w:val="000000"/>
          <w:lang w:eastAsia="bg-BG"/>
        </w:rPr>
        <w:t xml:space="preserve">натрий (23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в една таблетка, т.е. практически не съдържа натрий.</w:t>
      </w:r>
    </w:p>
    <w:p w14:paraId="02DA8E0E" w14:textId="77777777" w:rsidR="00266653" w:rsidRPr="00266653" w:rsidRDefault="00266653" w:rsidP="00266653">
      <w:pPr>
        <w:spacing w:line="240" w:lineRule="auto"/>
        <w:rPr>
          <w:rFonts w:ascii="Times New Roman" w:eastAsia="Times New Roman" w:hAnsi="Times New Roman" w:cs="Times New Roman"/>
          <w:sz w:val="24"/>
          <w:szCs w:val="24"/>
        </w:rPr>
      </w:pPr>
    </w:p>
    <w:p w14:paraId="62F27C9B" w14:textId="0133D22F"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C12FF69" w14:textId="3FDD2AAC" w:rsidR="00266653" w:rsidRDefault="00266653" w:rsidP="00266653"/>
    <w:p w14:paraId="3B536304" w14:textId="77777777"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Противопоказани комбинации</w:t>
      </w:r>
    </w:p>
    <w:p w14:paraId="090A5757" w14:textId="77777777" w:rsidR="00266653" w:rsidRPr="00266653" w:rsidRDefault="00266653" w:rsidP="00266653">
      <w:pPr>
        <w:pStyle w:val="ListParagraph"/>
        <w:numPr>
          <w:ilvl w:val="0"/>
          <w:numId w:val="43"/>
        </w:numPr>
        <w:spacing w:line="240" w:lineRule="auto"/>
        <w:rPr>
          <w:rFonts w:eastAsia="Times New Roman" w:cs="Arial"/>
          <w:color w:val="000000"/>
          <w:lang w:eastAsia="bg-BG"/>
        </w:rPr>
      </w:pPr>
      <w:r w:rsidRPr="00266653">
        <w:rPr>
          <w:rFonts w:eastAsia="Times New Roman" w:cs="Arial"/>
          <w:color w:val="000000"/>
          <w:lang w:eastAsia="bg-BG"/>
        </w:rPr>
        <w:t>Леводопа: реципрочен антагонизъм на ефектите между леводопа и невролептици. Амисулприд може да възпрепятства ефекта на допаминовите агонисти, напр. бромокриптин, ропиринол.</w:t>
      </w:r>
    </w:p>
    <w:p w14:paraId="04F49C52" w14:textId="77777777" w:rsidR="00266653" w:rsidRPr="00266653" w:rsidRDefault="00266653" w:rsidP="00266653">
      <w:pPr>
        <w:spacing w:line="240" w:lineRule="auto"/>
        <w:rPr>
          <w:rFonts w:eastAsia="Times New Roman" w:cs="Arial"/>
          <w:b/>
          <w:bCs/>
          <w:color w:val="000000"/>
          <w:lang w:eastAsia="bg-BG"/>
        </w:rPr>
      </w:pPr>
      <w:bookmarkStart w:id="2" w:name="bookmark2"/>
    </w:p>
    <w:p w14:paraId="6CC551A3" w14:textId="14F137C1"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Непрепоръчителни комбинации</w:t>
      </w:r>
      <w:bookmarkEnd w:id="2"/>
    </w:p>
    <w:p w14:paraId="68D9BA6C" w14:textId="77777777" w:rsidR="00266653" w:rsidRPr="00266653" w:rsidRDefault="00266653" w:rsidP="00266653">
      <w:pPr>
        <w:pStyle w:val="ListParagraph"/>
        <w:numPr>
          <w:ilvl w:val="0"/>
          <w:numId w:val="43"/>
        </w:numPr>
        <w:spacing w:line="240" w:lineRule="auto"/>
        <w:rPr>
          <w:rFonts w:eastAsia="Times New Roman" w:cs="Arial"/>
          <w:color w:val="000000"/>
          <w:lang w:eastAsia="bg-BG"/>
        </w:rPr>
      </w:pPr>
      <w:r w:rsidRPr="00266653">
        <w:rPr>
          <w:rFonts w:eastAsia="Times New Roman" w:cs="Arial"/>
          <w:color w:val="000000"/>
          <w:lang w:eastAsia="bg-BG"/>
        </w:rPr>
        <w:t>Амисулприд може да потенцира централните ефекти на алкохола.</w:t>
      </w:r>
    </w:p>
    <w:p w14:paraId="6884B509" w14:textId="77777777" w:rsidR="00266653" w:rsidRPr="00266653" w:rsidRDefault="00266653" w:rsidP="00266653">
      <w:pPr>
        <w:spacing w:line="240" w:lineRule="auto"/>
        <w:rPr>
          <w:rFonts w:eastAsia="Times New Roman" w:cs="Arial"/>
          <w:b/>
          <w:bCs/>
          <w:color w:val="000000"/>
          <w:lang w:eastAsia="bg-BG"/>
        </w:rPr>
      </w:pPr>
      <w:bookmarkStart w:id="3" w:name="bookmark4"/>
    </w:p>
    <w:p w14:paraId="03D1A3C5" w14:textId="29F64A14"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Комбинации, които трябва да се вземат под внимание</w:t>
      </w:r>
      <w:bookmarkEnd w:id="3"/>
    </w:p>
    <w:p w14:paraId="1C846A93" w14:textId="77777777" w:rsidR="00266653" w:rsidRPr="00266653" w:rsidRDefault="00266653" w:rsidP="00266653">
      <w:pPr>
        <w:pStyle w:val="ListParagraph"/>
        <w:numPr>
          <w:ilvl w:val="0"/>
          <w:numId w:val="43"/>
        </w:numPr>
        <w:spacing w:line="240" w:lineRule="auto"/>
        <w:rPr>
          <w:rFonts w:eastAsia="Times New Roman" w:cs="Arial"/>
          <w:b/>
          <w:bCs/>
          <w:color w:val="000000"/>
          <w:lang w:eastAsia="bg-BG"/>
        </w:rPr>
      </w:pPr>
      <w:r w:rsidRPr="00266653">
        <w:rPr>
          <w:rFonts w:eastAsia="Times New Roman" w:cs="Arial"/>
          <w:b/>
          <w:bCs/>
          <w:color w:val="000000"/>
          <w:lang w:eastAsia="bg-BG"/>
        </w:rPr>
        <w:t xml:space="preserve">Депресанти на ЦНС </w:t>
      </w:r>
      <w:r w:rsidRPr="00266653">
        <w:rPr>
          <w:rFonts w:eastAsia="Times New Roman" w:cs="Arial"/>
          <w:color w:val="000000"/>
          <w:lang w:eastAsia="bg-BG"/>
        </w:rPr>
        <w:t>включително наркотични продукти, аналгетици, седативни Н1 антихистамини, барбитурати; бензодиазепини и други анксиолитици, клонидин и производни.</w:t>
      </w:r>
    </w:p>
    <w:p w14:paraId="036742FA" w14:textId="77777777" w:rsidR="00266653" w:rsidRPr="00266653" w:rsidRDefault="00266653" w:rsidP="00266653">
      <w:pPr>
        <w:spacing w:line="240" w:lineRule="auto"/>
        <w:rPr>
          <w:rFonts w:eastAsia="Times New Roman" w:cs="Arial"/>
          <w:b/>
          <w:bCs/>
          <w:color w:val="000000"/>
          <w:lang w:eastAsia="bg-BG"/>
        </w:rPr>
      </w:pPr>
    </w:p>
    <w:p w14:paraId="1EF9511C" w14:textId="7EC9D52F" w:rsidR="00266653" w:rsidRPr="00266653" w:rsidRDefault="00266653" w:rsidP="00266653">
      <w:pPr>
        <w:pStyle w:val="ListParagraph"/>
        <w:numPr>
          <w:ilvl w:val="0"/>
          <w:numId w:val="43"/>
        </w:numPr>
        <w:spacing w:line="240" w:lineRule="auto"/>
        <w:rPr>
          <w:rFonts w:eastAsia="Times New Roman" w:cs="Arial"/>
          <w:color w:val="000000"/>
          <w:lang w:eastAsia="bg-BG"/>
        </w:rPr>
      </w:pPr>
      <w:r w:rsidRPr="00266653">
        <w:rPr>
          <w:rFonts w:eastAsia="Times New Roman" w:cs="Arial"/>
          <w:b/>
          <w:bCs/>
          <w:color w:val="000000"/>
          <w:lang w:eastAsia="bg-BG"/>
        </w:rPr>
        <w:t xml:space="preserve">Антихипертензивнн лекарствени продукти </w:t>
      </w:r>
      <w:r w:rsidRPr="00266653">
        <w:rPr>
          <w:rFonts w:eastAsia="Times New Roman" w:cs="Arial"/>
          <w:color w:val="000000"/>
          <w:lang w:eastAsia="bg-BG"/>
        </w:rPr>
        <w:t>и други хипотензивни лекарства.</w:t>
      </w:r>
    </w:p>
    <w:p w14:paraId="20046C34" w14:textId="77777777" w:rsidR="00266653" w:rsidRPr="00266653" w:rsidRDefault="00266653" w:rsidP="00266653">
      <w:pPr>
        <w:spacing w:line="240" w:lineRule="auto"/>
        <w:rPr>
          <w:rFonts w:eastAsia="Times New Roman" w:cs="Arial"/>
          <w:b/>
          <w:bCs/>
          <w:color w:val="000000"/>
          <w:lang w:eastAsia="bg-BG"/>
        </w:rPr>
      </w:pPr>
    </w:p>
    <w:p w14:paraId="32C305FF" w14:textId="77777777" w:rsidR="00266653" w:rsidRPr="00266653" w:rsidRDefault="00266653" w:rsidP="00266653">
      <w:pPr>
        <w:pStyle w:val="ListParagraph"/>
        <w:numPr>
          <w:ilvl w:val="0"/>
          <w:numId w:val="43"/>
        </w:numPr>
        <w:spacing w:line="240" w:lineRule="auto"/>
        <w:rPr>
          <w:rFonts w:eastAsia="Times New Roman" w:cs="Arial"/>
          <w:color w:val="000000"/>
          <w:lang w:eastAsia="bg-BG"/>
        </w:rPr>
      </w:pPr>
      <w:r w:rsidRPr="00266653">
        <w:rPr>
          <w:rFonts w:eastAsia="Times New Roman" w:cs="Arial"/>
          <w:color w:val="000000"/>
          <w:lang w:eastAsia="bg-BG"/>
        </w:rPr>
        <w:t xml:space="preserve">Изисква се внимание при предписването на амисулприд с лекарства, които удължават </w:t>
      </w:r>
      <w:r w:rsidRPr="00266653">
        <w:rPr>
          <w:rFonts w:eastAsia="Times New Roman" w:cs="Arial"/>
          <w:color w:val="000000"/>
          <w:lang w:val="en-US"/>
        </w:rPr>
        <w:t>QT</w:t>
      </w:r>
      <w:r w:rsidRPr="00266653">
        <w:rPr>
          <w:rFonts w:eastAsia="Times New Roman" w:cs="Arial"/>
          <w:color w:val="000000"/>
          <w:lang w:val="ru-RU"/>
        </w:rPr>
        <w:t xml:space="preserve"> </w:t>
      </w:r>
      <w:r w:rsidRPr="00266653">
        <w:rPr>
          <w:rFonts w:eastAsia="Times New Roman" w:cs="Arial"/>
          <w:color w:val="000000"/>
          <w:lang w:eastAsia="bg-BG"/>
        </w:rPr>
        <w:t xml:space="preserve">интервала, напр. клас </w:t>
      </w:r>
      <w:r w:rsidRPr="00266653">
        <w:rPr>
          <w:rFonts w:eastAsia="Times New Roman" w:cs="Arial"/>
          <w:color w:val="000000"/>
          <w:lang w:val="en-US"/>
        </w:rPr>
        <w:t>IA</w:t>
      </w:r>
      <w:r w:rsidRPr="00266653">
        <w:rPr>
          <w:rFonts w:eastAsia="Times New Roman" w:cs="Arial"/>
          <w:color w:val="000000"/>
          <w:lang w:val="ru-RU"/>
        </w:rPr>
        <w:t xml:space="preserve"> </w:t>
      </w:r>
      <w:r w:rsidRPr="00266653">
        <w:rPr>
          <w:rFonts w:eastAsia="Times New Roman" w:cs="Arial"/>
          <w:color w:val="000000"/>
          <w:lang w:eastAsia="bg-BG"/>
        </w:rPr>
        <w:t>антиаритмици (например хинидин, дизопирамид) и клас III антиаритмици (например амиодарон, соталол), някои антихистамини, някои антипсихотици и някои антималарийни продукти (напр. мефлоквин) (вж. точка 4.4).</w:t>
      </w:r>
    </w:p>
    <w:p w14:paraId="489A2503" w14:textId="2E9C06F1" w:rsidR="00266653" w:rsidRPr="00266653" w:rsidRDefault="00266653" w:rsidP="00266653">
      <w:pPr>
        <w:pStyle w:val="ListParagraph"/>
        <w:numPr>
          <w:ilvl w:val="0"/>
          <w:numId w:val="43"/>
        </w:numPr>
        <w:spacing w:line="240" w:lineRule="auto"/>
        <w:rPr>
          <w:rFonts w:eastAsia="Times New Roman" w:cs="Arial"/>
          <w:color w:val="000000"/>
          <w:lang w:eastAsia="bg-BG"/>
        </w:rPr>
      </w:pPr>
      <w:r w:rsidRPr="00266653">
        <w:rPr>
          <w:rFonts w:eastAsia="Times New Roman" w:cs="Arial"/>
          <w:color w:val="000000"/>
          <w:lang w:eastAsia="bg-BG"/>
        </w:rPr>
        <w:t>Едновременното приложение на амисулприд и клозапин, може да доведе до увеличаване на серумните нива на амисулприд.</w:t>
      </w:r>
    </w:p>
    <w:p w14:paraId="22BAF163" w14:textId="77777777" w:rsidR="00266653" w:rsidRPr="00266653" w:rsidRDefault="00266653" w:rsidP="00266653"/>
    <w:p w14:paraId="006BE4EC" w14:textId="04FCBD99" w:rsidR="00DB32D3" w:rsidRDefault="002C50EE" w:rsidP="005726E3">
      <w:pPr>
        <w:pStyle w:val="Heading2"/>
      </w:pPr>
      <w:r>
        <w:t>4.6. Фертилитет, бременност и кърмене</w:t>
      </w:r>
    </w:p>
    <w:p w14:paraId="6F02415D" w14:textId="4492821F" w:rsidR="00266653" w:rsidRDefault="00266653" w:rsidP="00266653"/>
    <w:p w14:paraId="31C584C8" w14:textId="77777777" w:rsidR="00266653" w:rsidRPr="00266653" w:rsidRDefault="00266653" w:rsidP="00266653">
      <w:pPr>
        <w:pStyle w:val="Heading3"/>
        <w:rPr>
          <w:rFonts w:eastAsia="Times New Roman"/>
          <w:i/>
        </w:rPr>
      </w:pPr>
      <w:r w:rsidRPr="00266653">
        <w:rPr>
          <w:rFonts w:eastAsia="Times New Roman"/>
          <w:i/>
          <w:lang w:eastAsia="bg-BG"/>
        </w:rPr>
        <w:t>Бременност</w:t>
      </w:r>
    </w:p>
    <w:p w14:paraId="0183BCAF" w14:textId="4E3A4180"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Данните за употребата на амисулприд при бременни жени са ограничени. Безопасността на амисулприд по време на бременност при хора не е установена.</w:t>
      </w:r>
    </w:p>
    <w:p w14:paraId="35CA6752" w14:textId="77777777" w:rsidR="00266653" w:rsidRPr="00266653" w:rsidRDefault="00266653" w:rsidP="00266653">
      <w:pPr>
        <w:spacing w:line="240" w:lineRule="auto"/>
        <w:rPr>
          <w:rFonts w:eastAsia="Times New Roman" w:cs="Arial"/>
          <w:color w:val="000000"/>
          <w:lang w:eastAsia="bg-BG"/>
        </w:rPr>
      </w:pPr>
    </w:p>
    <w:p w14:paraId="35EA38C0" w14:textId="088A1EC0"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преминава през плацентата.</w:t>
      </w:r>
    </w:p>
    <w:p w14:paraId="2E01CF9B" w14:textId="77777777" w:rsidR="00266653" w:rsidRPr="00266653" w:rsidRDefault="00266653" w:rsidP="00266653">
      <w:pPr>
        <w:spacing w:line="240" w:lineRule="auto"/>
        <w:rPr>
          <w:rFonts w:eastAsia="Times New Roman" w:cs="Arial"/>
          <w:color w:val="000000"/>
          <w:lang w:eastAsia="bg-BG"/>
        </w:rPr>
      </w:pPr>
    </w:p>
    <w:p w14:paraId="758FF9E9" w14:textId="4634EF98" w:rsidR="00266653" w:rsidRPr="00266653" w:rsidRDefault="00266653" w:rsidP="00266653">
      <w:pPr>
        <w:pStyle w:val="ListParagraph"/>
        <w:numPr>
          <w:ilvl w:val="0"/>
          <w:numId w:val="2"/>
        </w:numPr>
        <w:spacing w:line="240" w:lineRule="auto"/>
        <w:rPr>
          <w:rFonts w:eastAsia="Times New Roman" w:cs="Arial"/>
          <w:color w:val="000000"/>
          <w:lang w:eastAsia="bg-BG"/>
        </w:rPr>
      </w:pPr>
      <w:r w:rsidRPr="00266653">
        <w:rPr>
          <w:rFonts w:eastAsia="Times New Roman" w:cs="Arial"/>
          <w:color w:val="000000"/>
          <w:lang w:eastAsia="bg-BG"/>
        </w:rPr>
        <w:t>Изследвания при животни показват репродуктивна токсичност (вж. точка 5.3).</w:t>
      </w:r>
    </w:p>
    <w:p w14:paraId="5B9205A2" w14:textId="77777777" w:rsidR="00266653" w:rsidRPr="00266653" w:rsidRDefault="00266653" w:rsidP="00266653">
      <w:pPr>
        <w:spacing w:line="240" w:lineRule="auto"/>
        <w:rPr>
          <w:rFonts w:eastAsia="Times New Roman" w:cs="Arial"/>
          <w:color w:val="000000"/>
          <w:lang w:eastAsia="bg-BG"/>
        </w:rPr>
      </w:pPr>
    </w:p>
    <w:p w14:paraId="2F7354FC" w14:textId="24AB52BE"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Не се препоръчва употребата на продукта по време на бременност и при жени в детеродна възраст, които не използват ефективна контрацепция, освен ако ползите оправдават потенциалните рискове.</w:t>
      </w:r>
    </w:p>
    <w:p w14:paraId="6B7B2549" w14:textId="77777777" w:rsidR="00266653" w:rsidRPr="00266653" w:rsidRDefault="00266653" w:rsidP="00266653">
      <w:pPr>
        <w:rPr>
          <w:rFonts w:eastAsia="Times New Roman" w:cs="Arial"/>
          <w:color w:val="000000"/>
          <w:lang w:eastAsia="bg-BG"/>
        </w:rPr>
      </w:pPr>
    </w:p>
    <w:p w14:paraId="4396CA7C" w14:textId="6E52550E" w:rsidR="00266653" w:rsidRPr="00266653" w:rsidRDefault="00266653" w:rsidP="00266653">
      <w:pPr>
        <w:rPr>
          <w:rFonts w:eastAsia="Times New Roman" w:cs="Arial"/>
          <w:color w:val="000000"/>
          <w:lang w:eastAsia="bg-BG"/>
        </w:rPr>
      </w:pPr>
      <w:r w:rsidRPr="00266653">
        <w:rPr>
          <w:rFonts w:eastAsia="Times New Roman" w:cs="Arial"/>
          <w:color w:val="000000"/>
          <w:lang w:eastAsia="bg-BG"/>
        </w:rPr>
        <w:t xml:space="preserve">Новородени, изложени на антиписохитици, включително Солиан 400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по време на третия</w:t>
      </w:r>
      <w:r w:rsidRPr="00266653">
        <w:rPr>
          <w:rFonts w:eastAsia="Times New Roman" w:cs="Arial"/>
          <w:i/>
          <w:iCs/>
          <w:color w:val="000000"/>
          <w:lang w:eastAsia="bg-BG"/>
        </w:rPr>
        <w:t xml:space="preserve"> </w:t>
      </w:r>
      <w:r w:rsidRPr="00266653">
        <w:rPr>
          <w:rFonts w:eastAsia="Times New Roman" w:cs="Arial"/>
          <w:color w:val="000000"/>
          <w:lang w:eastAsia="bg-BG"/>
        </w:rPr>
        <w:t xml:space="preserve">триместър от бременността са изложени на риск от нежелани лекарствени реакции, включително есктрапирамвдни и/или симптоми на отнемането, които могат да варират по тежест и продължителност след раждането (вж. точка 4.8). Докладвани са случаи на възбуда, хипертония, хипотония, тремор, сомнолентност, респираторен </w:t>
      </w:r>
      <w:r w:rsidRPr="00266653">
        <w:rPr>
          <w:rFonts w:eastAsia="Times New Roman" w:cs="Arial"/>
          <w:color w:val="000000"/>
          <w:lang w:eastAsia="bg-BG"/>
        </w:rPr>
        <w:lastRenderedPageBreak/>
        <w:t>дистрес или нарушения в храненето. Следователно, новородените трябва да се наблюдават внимателно.</w:t>
      </w:r>
    </w:p>
    <w:p w14:paraId="6795FDE2" w14:textId="0039B46D" w:rsidR="00266653" w:rsidRPr="00266653" w:rsidRDefault="00266653" w:rsidP="00266653">
      <w:pPr>
        <w:rPr>
          <w:rFonts w:eastAsia="Times New Roman" w:cs="Arial"/>
          <w:color w:val="000000"/>
          <w:lang w:eastAsia="bg-BG"/>
        </w:rPr>
      </w:pPr>
    </w:p>
    <w:p w14:paraId="4FC06022" w14:textId="77777777" w:rsidR="00266653" w:rsidRPr="00266653" w:rsidRDefault="00266653" w:rsidP="00266653">
      <w:pPr>
        <w:pStyle w:val="Heading3"/>
        <w:rPr>
          <w:rFonts w:eastAsia="Times New Roman"/>
          <w:i/>
        </w:rPr>
      </w:pPr>
      <w:r w:rsidRPr="00266653">
        <w:rPr>
          <w:rFonts w:eastAsia="Times New Roman"/>
          <w:i/>
          <w:lang w:eastAsia="bg-BG"/>
        </w:rPr>
        <w:t>Кърмене</w:t>
      </w:r>
    </w:p>
    <w:p w14:paraId="2234D7BD"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се екскретира в кърмата в някои случаи в доста големи количества над приетата стойност от 10% от коригираната спрямо теглото доза на майката, но концентрацията в кръвта на кърмачетата не е оценена. Няма достатъчно информация за ефектите на амисулприд върху новороденото/кърмачето. Трябва да се вземе решение дали да се прекрати кърменето или да се преустанови лечението с амисулприд по време на кърмене на детето като се вземат предвид ползите от кърменето за детето и ползите от лечението за жената.</w:t>
      </w:r>
    </w:p>
    <w:p w14:paraId="2F23E102" w14:textId="77777777" w:rsidR="00266653" w:rsidRPr="00266653" w:rsidRDefault="00266653" w:rsidP="00266653">
      <w:pPr>
        <w:pStyle w:val="Heading3"/>
        <w:rPr>
          <w:rFonts w:eastAsia="Times New Roman"/>
          <w:i/>
          <w:lang w:eastAsia="bg-BG"/>
        </w:rPr>
      </w:pPr>
    </w:p>
    <w:p w14:paraId="604529E7" w14:textId="43DDCD90" w:rsidR="00266653" w:rsidRPr="00266653" w:rsidRDefault="00266653" w:rsidP="00266653">
      <w:pPr>
        <w:pStyle w:val="Heading3"/>
        <w:rPr>
          <w:rFonts w:eastAsia="Times New Roman"/>
          <w:i/>
        </w:rPr>
      </w:pPr>
      <w:r w:rsidRPr="00266653">
        <w:rPr>
          <w:rFonts w:eastAsia="Times New Roman"/>
          <w:i/>
          <w:lang w:eastAsia="bg-BG"/>
        </w:rPr>
        <w:t>Фертилитет</w:t>
      </w:r>
    </w:p>
    <w:p w14:paraId="58655E41" w14:textId="77777777" w:rsidR="00266653" w:rsidRPr="00266653" w:rsidRDefault="00266653" w:rsidP="00266653">
      <w:pPr>
        <w:spacing w:line="240" w:lineRule="auto"/>
        <w:rPr>
          <w:rFonts w:ascii="Times New Roman" w:eastAsia="Times New Roman" w:hAnsi="Times New Roman" w:cs="Times New Roman"/>
          <w:sz w:val="24"/>
          <w:szCs w:val="24"/>
        </w:rPr>
      </w:pPr>
      <w:r w:rsidRPr="00266653">
        <w:rPr>
          <w:rFonts w:eastAsia="Times New Roman" w:cs="Arial"/>
          <w:color w:val="000000"/>
          <w:lang w:eastAsia="bg-BG"/>
        </w:rPr>
        <w:t>При третирани животни е установено понижаване на фертилитета, свързано с фармакологичните ефекти на продукта (пролакгин медииран ефект).</w:t>
      </w:r>
    </w:p>
    <w:p w14:paraId="40CB6D99" w14:textId="77777777" w:rsidR="00266653" w:rsidRPr="00266653" w:rsidRDefault="00266653" w:rsidP="00266653"/>
    <w:p w14:paraId="128BA3A8" w14:textId="192A86BD" w:rsidR="00DB32D3" w:rsidRDefault="002C50EE" w:rsidP="005726E3">
      <w:pPr>
        <w:pStyle w:val="Heading2"/>
      </w:pPr>
      <w:r>
        <w:t>4.7. Ефекти върху способността за шофиране и работа с машини</w:t>
      </w:r>
    </w:p>
    <w:p w14:paraId="0F7FBA49" w14:textId="321A29C8" w:rsidR="00266653" w:rsidRDefault="00266653" w:rsidP="00266653"/>
    <w:p w14:paraId="2D4BCE22" w14:textId="77777777" w:rsidR="00266653" w:rsidRPr="00266653" w:rsidRDefault="00266653" w:rsidP="00266653">
      <w:pPr>
        <w:rPr>
          <w:sz w:val="24"/>
          <w:szCs w:val="24"/>
        </w:rPr>
      </w:pPr>
      <w:r w:rsidRPr="00266653">
        <w:rPr>
          <w:lang w:eastAsia="bg-BG"/>
        </w:rPr>
        <w:t>Дори при използване съгласно предписанието, амисулприд може да причини сомнолентност и замъглено виждане, които да повлият на способността за шофиране и работа с машини (вж. точка 4.8 „Нежелани лекарствени реакции“).</w:t>
      </w:r>
    </w:p>
    <w:p w14:paraId="30C1BE64" w14:textId="77777777" w:rsidR="00266653" w:rsidRPr="00266653" w:rsidRDefault="00266653" w:rsidP="00266653"/>
    <w:p w14:paraId="44CE30A3" w14:textId="502FB708" w:rsidR="007122AD" w:rsidRDefault="002C50EE" w:rsidP="00936AD0">
      <w:pPr>
        <w:pStyle w:val="Heading2"/>
      </w:pPr>
      <w:r>
        <w:t>4.8. Нежелани лекарствени реакции</w:t>
      </w:r>
    </w:p>
    <w:p w14:paraId="518D8F16" w14:textId="3EB72F63" w:rsidR="00266653" w:rsidRDefault="00266653" w:rsidP="00266653"/>
    <w:p w14:paraId="2DCD9B81"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Нежеланите лекарствени реакции са подредени съгласно следната класификация/конвенция на честотата: много чести (≥1/10); чести (≥1/100; &lt;1/10); нечести (≥1/1 000;&lt;1/100); редки</w:t>
      </w:r>
    </w:p>
    <w:p w14:paraId="43D35D8F"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(≥1/10 000;&lt;1/1 000); много редки (&lt;1/10 000); с неизвестна честота (от наличните данни не може да бъде направена оценка).</w:t>
      </w:r>
    </w:p>
    <w:p w14:paraId="6F2B69EB" w14:textId="77777777" w:rsidR="00266653" w:rsidRPr="00266653" w:rsidRDefault="00266653" w:rsidP="00266653">
      <w:pPr>
        <w:spacing w:line="240" w:lineRule="auto"/>
        <w:rPr>
          <w:rFonts w:eastAsia="Times New Roman" w:cs="Arial"/>
          <w:color w:val="000000"/>
          <w:u w:val="single"/>
          <w:lang w:eastAsia="bg-BG"/>
        </w:rPr>
      </w:pPr>
    </w:p>
    <w:p w14:paraId="1EB90B8C" w14:textId="56A0BACF"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кръвта и лимфната система:</w:t>
      </w:r>
    </w:p>
    <w:p w14:paraId="3BFCB01C"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левкопения, неутропения (вж, точка 4.4).</w:t>
      </w:r>
    </w:p>
    <w:p w14:paraId="67FCE920"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Редки: агранулоцигоза (вж. точка 4.4).</w:t>
      </w:r>
    </w:p>
    <w:p w14:paraId="4DB96430" w14:textId="77777777" w:rsidR="00266653" w:rsidRPr="00266653" w:rsidRDefault="00266653" w:rsidP="00266653">
      <w:pPr>
        <w:spacing w:line="240" w:lineRule="auto"/>
        <w:rPr>
          <w:rFonts w:eastAsia="Times New Roman" w:cs="Arial"/>
          <w:color w:val="000000"/>
          <w:u w:val="single"/>
          <w:lang w:eastAsia="bg-BG"/>
        </w:rPr>
      </w:pPr>
    </w:p>
    <w:p w14:paraId="6C887159" w14:textId="6F8B4A97"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имунната система:</w:t>
      </w:r>
    </w:p>
    <w:p w14:paraId="497165C8"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алергични реакции.</w:t>
      </w:r>
    </w:p>
    <w:p w14:paraId="6C1FFB91" w14:textId="77777777" w:rsidR="00266653" w:rsidRPr="00266653" w:rsidRDefault="00266653" w:rsidP="00266653">
      <w:pPr>
        <w:spacing w:line="240" w:lineRule="auto"/>
        <w:rPr>
          <w:rFonts w:eastAsia="Times New Roman" w:cs="Arial"/>
          <w:color w:val="000000"/>
          <w:u w:val="single"/>
          <w:lang w:eastAsia="bg-BG"/>
        </w:rPr>
      </w:pPr>
    </w:p>
    <w:p w14:paraId="1E5A8CA4" w14:textId="5C455D7A"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ендокринната система:</w:t>
      </w:r>
    </w:p>
    <w:p w14:paraId="12D22109"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Чести: Амисулприд води до повишаване на серумните нива на пролактина, като този процес е обратим след прекъсване на лечението. Това може доведе до галакгорея, аменорея, гинекомастия, болки в гърдите, еректилна дисфункция.</w:t>
      </w:r>
    </w:p>
    <w:p w14:paraId="224A0540"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Редки: доброкачествен тумор на хипофизата като пролактином (вж. точки 4.3 и 4.4).</w:t>
      </w:r>
    </w:p>
    <w:p w14:paraId="62550B32" w14:textId="77777777" w:rsidR="00266653" w:rsidRPr="00266653" w:rsidRDefault="00266653" w:rsidP="00266653">
      <w:pPr>
        <w:spacing w:line="240" w:lineRule="auto"/>
        <w:rPr>
          <w:rFonts w:eastAsia="Times New Roman" w:cs="Arial"/>
          <w:color w:val="000000"/>
          <w:u w:val="single"/>
          <w:lang w:eastAsia="bg-BG"/>
        </w:rPr>
      </w:pPr>
    </w:p>
    <w:p w14:paraId="0CB83DD2" w14:textId="2202D93F"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метаболизма и храненето:</w:t>
      </w:r>
    </w:p>
    <w:p w14:paraId="13286567"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хипергликемия (вж. точка 4.4), хипертриглицеридемия и хиперхолестеролемия.</w:t>
      </w:r>
    </w:p>
    <w:p w14:paraId="0FC6D82B"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 xml:space="preserve">Редки: хипонатриемия, синдром на неадекватна секреция на антидиуретичен синдром </w:t>
      </w:r>
      <w:r w:rsidRPr="00266653">
        <w:rPr>
          <w:rFonts w:eastAsia="Times New Roman" w:cs="Arial"/>
          <w:color w:val="000000"/>
          <w:lang w:val="ru-RU"/>
        </w:rPr>
        <w:t>(</w:t>
      </w:r>
      <w:r w:rsidRPr="00266653">
        <w:rPr>
          <w:rFonts w:eastAsia="Times New Roman" w:cs="Arial"/>
          <w:color w:val="000000"/>
          <w:lang w:val="en-US"/>
        </w:rPr>
        <w:t>SIADH</w:t>
      </w:r>
      <w:r w:rsidRPr="00266653">
        <w:rPr>
          <w:rFonts w:eastAsia="Times New Roman" w:cs="Arial"/>
          <w:color w:val="000000"/>
          <w:lang w:val="ru-RU"/>
        </w:rPr>
        <w:t>).</w:t>
      </w:r>
    </w:p>
    <w:p w14:paraId="297F71DF" w14:textId="77777777" w:rsidR="00266653" w:rsidRPr="00266653" w:rsidRDefault="00266653" w:rsidP="00266653">
      <w:pPr>
        <w:spacing w:line="240" w:lineRule="auto"/>
        <w:rPr>
          <w:rFonts w:eastAsia="Times New Roman" w:cs="Arial"/>
          <w:color w:val="000000"/>
          <w:u w:val="single"/>
          <w:lang w:eastAsia="bg-BG"/>
        </w:rPr>
      </w:pPr>
    </w:p>
    <w:p w14:paraId="5A5FA27E" w14:textId="739B57AD"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lastRenderedPageBreak/>
        <w:t>Психични нарушения:</w:t>
      </w:r>
    </w:p>
    <w:p w14:paraId="21E99072"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Чести: безсъние, безпокойство, възбуда, нарушения на оргазма.</w:t>
      </w:r>
    </w:p>
    <w:p w14:paraId="185722A2"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объркване.</w:t>
      </w:r>
    </w:p>
    <w:p w14:paraId="068FF01B" w14:textId="77777777" w:rsidR="00266653" w:rsidRPr="00266653" w:rsidRDefault="00266653" w:rsidP="00266653">
      <w:pPr>
        <w:spacing w:line="240" w:lineRule="auto"/>
        <w:rPr>
          <w:rFonts w:eastAsia="Times New Roman" w:cs="Arial"/>
          <w:color w:val="000000"/>
          <w:u w:val="single"/>
          <w:lang w:eastAsia="bg-BG"/>
        </w:rPr>
      </w:pPr>
    </w:p>
    <w:p w14:paraId="61D863B0" w14:textId="6AA2E74A"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нервната система:</w:t>
      </w:r>
    </w:p>
    <w:p w14:paraId="457531AD" w14:textId="24B5B9BA" w:rsidR="00266653" w:rsidRPr="00266653" w:rsidRDefault="00266653" w:rsidP="00266653">
      <w:pPr>
        <w:spacing w:line="240" w:lineRule="auto"/>
        <w:rPr>
          <w:rFonts w:eastAsia="Times New Roman" w:cs="Arial"/>
        </w:rPr>
      </w:pPr>
      <w:r w:rsidRPr="00266653">
        <w:rPr>
          <w:rFonts w:eastAsia="Times New Roman" w:cs="Arial"/>
          <w:color w:val="000000"/>
          <w:lang w:eastAsia="bg-BG"/>
        </w:rPr>
        <w:t xml:space="preserve">Много чести: Могат да възникнат ектрапирамидни симптоми: тремор, ригидност, хипокинезия, хиперсаливация, акатизия, дискинезия. Тези симптоми като цяло са леки по тежест, при оптимална дозировка и частично обратими, без прекъсване на лечението с амисулприд, при прилагане на антипаркинсонови средства. Честотата на дозо-зависимите екстрапирамидни симптоми е много ниска при лечение на пациенти с преобладаващи негативни симптоми с дози от </w:t>
      </w:r>
      <w:r w:rsidRPr="00266653">
        <w:rPr>
          <w:rFonts w:eastAsia="Times New Roman" w:cs="Arial"/>
          <w:color w:val="000000"/>
          <w:lang w:val="ru-RU"/>
        </w:rPr>
        <w:t>50-300</w:t>
      </w:r>
      <w:r w:rsidRPr="00266653">
        <w:rPr>
          <w:rFonts w:eastAsia="Times New Roman" w:cs="Arial"/>
          <w:color w:val="000000"/>
          <w:lang w:eastAsia="bg-BG"/>
        </w:rPr>
        <w:t xml:space="preserve">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дневно</w:t>
      </w:r>
    </w:p>
    <w:p w14:paraId="4F40DF71" w14:textId="77777777" w:rsidR="00266653" w:rsidRPr="00266653" w:rsidRDefault="00266653" w:rsidP="00266653">
      <w:pPr>
        <w:rPr>
          <w:rFonts w:eastAsia="Times New Roman" w:cs="Arial"/>
        </w:rPr>
      </w:pPr>
      <w:r w:rsidRPr="00266653">
        <w:rPr>
          <w:rFonts w:eastAsia="Times New Roman" w:cs="Arial"/>
          <w:color w:val="000000"/>
          <w:lang w:eastAsia="bg-BG"/>
        </w:rPr>
        <w:t xml:space="preserve">Чести: Остра дистония (спастичен тортиколис, окулогирна криза, тризмус). Тя </w:t>
      </w:r>
      <w:r w:rsidRPr="00266653">
        <w:rPr>
          <w:rFonts w:eastAsia="Times New Roman" w:cs="Arial"/>
          <w:color w:val="000000"/>
          <w:lang w:val="en-US"/>
        </w:rPr>
        <w:t>e</w:t>
      </w:r>
      <w:r w:rsidRPr="00266653">
        <w:rPr>
          <w:rFonts w:eastAsia="Times New Roman" w:cs="Arial"/>
          <w:color w:val="000000"/>
          <w:lang w:eastAsia="bg-BG"/>
        </w:rPr>
        <w:t xml:space="preserve"> обратима и не налага прекъсване на лечението, след прилагането на антипаркинсонови агенти. Сомнолетност Нечести: Поява на тардивна дискинезия, характеризираща се с ритмични, неволеви движения на езика и/или лицето, обикновено след продължително лечение. Антипаркинсоновите лекарства </w:t>
      </w:r>
      <w:r w:rsidRPr="00266653">
        <w:rPr>
          <w:rFonts w:eastAsia="Times New Roman" w:cs="Arial"/>
          <w:i/>
          <w:iCs/>
          <w:color w:val="000000"/>
          <w:lang w:eastAsia="bg-BG"/>
        </w:rPr>
        <w:t>са без</w:t>
      </w:r>
      <w:r w:rsidRPr="00266653">
        <w:rPr>
          <w:rFonts w:eastAsia="Times New Roman" w:cs="Arial"/>
          <w:color w:val="000000"/>
          <w:lang w:eastAsia="bg-BG"/>
        </w:rPr>
        <w:t xml:space="preserve"> ефект или могат да причинят влошаване на симптомите. Гърчове.</w:t>
      </w:r>
    </w:p>
    <w:p w14:paraId="06C8D3D6"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Редки: Невролептичен Малигнен Синдром (вж. точка 4.4), който е потенциално с фатален изход.</w:t>
      </w:r>
    </w:p>
    <w:p w14:paraId="61736DCA"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С неизвестна честота: синдром на неспокойните крака.</w:t>
      </w:r>
    </w:p>
    <w:p w14:paraId="37CA0F8C" w14:textId="77777777" w:rsidR="00266653" w:rsidRPr="00266653" w:rsidRDefault="00266653" w:rsidP="00266653">
      <w:pPr>
        <w:spacing w:line="240" w:lineRule="auto"/>
        <w:rPr>
          <w:rFonts w:eastAsia="Times New Roman" w:cs="Arial"/>
          <w:color w:val="000000"/>
          <w:u w:val="single"/>
          <w:lang w:eastAsia="bg-BG"/>
        </w:rPr>
      </w:pPr>
    </w:p>
    <w:p w14:paraId="2447CF4D" w14:textId="2DB299FB"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очите:</w:t>
      </w:r>
    </w:p>
    <w:p w14:paraId="71E88C8B"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Чести: замъглено виждане (вж. точка 4.7).</w:t>
      </w:r>
    </w:p>
    <w:p w14:paraId="6117C729" w14:textId="77777777" w:rsidR="00266653" w:rsidRPr="00266653" w:rsidRDefault="00266653" w:rsidP="00266653">
      <w:pPr>
        <w:spacing w:line="240" w:lineRule="auto"/>
        <w:rPr>
          <w:rFonts w:eastAsia="Times New Roman" w:cs="Arial"/>
          <w:color w:val="000000"/>
          <w:u w:val="single"/>
          <w:lang w:eastAsia="bg-BG"/>
        </w:rPr>
      </w:pPr>
    </w:p>
    <w:p w14:paraId="0164ACF5" w14:textId="426613F0"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Сърдечни нарушения:</w:t>
      </w:r>
    </w:p>
    <w:p w14:paraId="0E4BDB3E" w14:textId="1278E140"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брадикардия.</w:t>
      </w:r>
    </w:p>
    <w:p w14:paraId="0F26A1C2"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 xml:space="preserve">Редки: удължаване на </w:t>
      </w:r>
      <w:r w:rsidRPr="00266653">
        <w:rPr>
          <w:rFonts w:eastAsia="Times New Roman" w:cs="Arial"/>
          <w:color w:val="000000"/>
          <w:lang w:val="en-US"/>
        </w:rPr>
        <w:t>QT</w:t>
      </w:r>
      <w:r w:rsidRPr="00266653">
        <w:rPr>
          <w:rFonts w:eastAsia="Times New Roman" w:cs="Arial"/>
          <w:color w:val="000000"/>
        </w:rPr>
        <w:t xml:space="preserve"> </w:t>
      </w:r>
      <w:r w:rsidRPr="00266653">
        <w:rPr>
          <w:rFonts w:eastAsia="Times New Roman" w:cs="Arial"/>
          <w:color w:val="000000"/>
          <w:lang w:eastAsia="bg-BG"/>
        </w:rPr>
        <w:t xml:space="preserve">интервала, вентрикуларни аритмии като </w:t>
      </w:r>
      <w:r w:rsidRPr="00266653">
        <w:rPr>
          <w:rFonts w:eastAsia="Times New Roman" w:cs="Arial"/>
          <w:color w:val="000000"/>
        </w:rPr>
        <w:t>“</w:t>
      </w:r>
      <w:proofErr w:type="spellStart"/>
      <w:r w:rsidRPr="00266653">
        <w:rPr>
          <w:rFonts w:eastAsia="Times New Roman" w:cs="Arial"/>
          <w:color w:val="000000"/>
          <w:lang w:val="en-US"/>
        </w:rPr>
        <w:t>torsades</w:t>
      </w:r>
      <w:proofErr w:type="spellEnd"/>
      <w:r w:rsidRPr="00266653">
        <w:rPr>
          <w:rFonts w:eastAsia="Times New Roman" w:cs="Arial"/>
          <w:color w:val="000000"/>
        </w:rPr>
        <w:t xml:space="preserve"> </w:t>
      </w:r>
      <w:r w:rsidRPr="00266653">
        <w:rPr>
          <w:rFonts w:eastAsia="Times New Roman" w:cs="Arial"/>
          <w:color w:val="000000"/>
          <w:lang w:val="en-US"/>
        </w:rPr>
        <w:t>de</w:t>
      </w:r>
      <w:r w:rsidRPr="00266653">
        <w:rPr>
          <w:rFonts w:eastAsia="Times New Roman" w:cs="Arial"/>
          <w:color w:val="000000"/>
        </w:rPr>
        <w:t xml:space="preserve"> </w:t>
      </w:r>
      <w:r w:rsidRPr="00266653">
        <w:rPr>
          <w:rFonts w:eastAsia="Times New Roman" w:cs="Arial"/>
          <w:color w:val="000000"/>
          <w:lang w:val="en-US"/>
        </w:rPr>
        <w:t>pointes</w:t>
      </w:r>
      <w:r w:rsidRPr="00266653">
        <w:rPr>
          <w:rFonts w:eastAsia="Times New Roman" w:cs="Arial"/>
          <w:color w:val="000000"/>
        </w:rPr>
        <w:t xml:space="preserve">”, </w:t>
      </w:r>
      <w:r w:rsidRPr="00266653">
        <w:rPr>
          <w:rFonts w:eastAsia="Times New Roman" w:cs="Arial"/>
          <w:color w:val="000000"/>
          <w:lang w:eastAsia="bg-BG"/>
        </w:rPr>
        <w:t>вентрикуларна тахикардия, камерно мъждене, сърдечен арест, внезапна смърт (вж. точка 4.4).</w:t>
      </w:r>
    </w:p>
    <w:p w14:paraId="0819C34A" w14:textId="77777777" w:rsidR="00266653" w:rsidRPr="00266653" w:rsidRDefault="00266653" w:rsidP="00266653">
      <w:pPr>
        <w:spacing w:line="240" w:lineRule="auto"/>
        <w:rPr>
          <w:rFonts w:eastAsia="Times New Roman" w:cs="Arial"/>
          <w:color w:val="000000"/>
          <w:u w:val="single"/>
          <w:lang w:eastAsia="bg-BG"/>
        </w:rPr>
      </w:pPr>
    </w:p>
    <w:p w14:paraId="58185259" w14:textId="68405C17"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Съдови нарушения:</w:t>
      </w:r>
    </w:p>
    <w:p w14:paraId="381C11BD"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Чести: хипотония.</w:t>
      </w:r>
    </w:p>
    <w:p w14:paraId="27E142F3"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повишение на кръвното налягане.</w:t>
      </w:r>
    </w:p>
    <w:p w14:paraId="07D21C1A"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Редки: венозен тромбоемболизъм, включително белодробен емболизъм, понякога фатален, и дълбока венозна тромбоза (вж. точка 4.4).</w:t>
      </w:r>
    </w:p>
    <w:p w14:paraId="57064DF3" w14:textId="77777777" w:rsidR="00266653" w:rsidRPr="00266653" w:rsidRDefault="00266653" w:rsidP="00266653">
      <w:pPr>
        <w:spacing w:line="240" w:lineRule="auto"/>
        <w:rPr>
          <w:rFonts w:eastAsia="Times New Roman" w:cs="Arial"/>
          <w:color w:val="000000"/>
          <w:u w:val="single"/>
          <w:lang w:eastAsia="bg-BG"/>
        </w:rPr>
      </w:pPr>
    </w:p>
    <w:p w14:paraId="228CD149" w14:textId="5F6594B2"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Респираторни, гръдни и медиастинални нарушения:</w:t>
      </w:r>
    </w:p>
    <w:p w14:paraId="0F45AE12"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назална конгестия, аспирационна пневмония (основно свързана при прием на други антипсихотици или депресанти на ЦНС).</w:t>
      </w:r>
    </w:p>
    <w:p w14:paraId="3AAC5021" w14:textId="77777777" w:rsidR="00266653" w:rsidRPr="00266653" w:rsidRDefault="00266653" w:rsidP="00266653">
      <w:pPr>
        <w:spacing w:line="240" w:lineRule="auto"/>
        <w:rPr>
          <w:rFonts w:eastAsia="Times New Roman" w:cs="Arial"/>
          <w:color w:val="000000"/>
          <w:u w:val="single"/>
          <w:lang w:eastAsia="bg-BG"/>
        </w:rPr>
      </w:pPr>
    </w:p>
    <w:p w14:paraId="7F33A620" w14:textId="27E94297"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Стомашно-чревни нарушения:</w:t>
      </w:r>
    </w:p>
    <w:p w14:paraId="7B7925AA"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Чести: запек, гадене, повръщане, сухота в устата.</w:t>
      </w:r>
    </w:p>
    <w:p w14:paraId="0DF7BBFE" w14:textId="77777777" w:rsidR="00266653" w:rsidRPr="00266653" w:rsidRDefault="00266653" w:rsidP="00266653">
      <w:pPr>
        <w:spacing w:line="240" w:lineRule="auto"/>
        <w:rPr>
          <w:rFonts w:eastAsia="Times New Roman" w:cs="Arial"/>
          <w:color w:val="000000"/>
          <w:u w:val="single"/>
          <w:lang w:eastAsia="bg-BG"/>
        </w:rPr>
      </w:pPr>
    </w:p>
    <w:p w14:paraId="71A6D754" w14:textId="7F8AE172"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Хепатобилиарни нарушения:</w:t>
      </w:r>
    </w:p>
    <w:p w14:paraId="289F9300"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увреждане на хепатоцитите.</w:t>
      </w:r>
    </w:p>
    <w:p w14:paraId="66BB85D1" w14:textId="77777777" w:rsidR="00266653" w:rsidRPr="00266653" w:rsidRDefault="00266653" w:rsidP="00266653">
      <w:pPr>
        <w:spacing w:line="240" w:lineRule="auto"/>
        <w:rPr>
          <w:rFonts w:eastAsia="Times New Roman" w:cs="Arial"/>
          <w:color w:val="000000"/>
          <w:u w:val="single"/>
          <w:lang w:eastAsia="bg-BG"/>
        </w:rPr>
      </w:pPr>
    </w:p>
    <w:p w14:paraId="0CD7269E" w14:textId="73F3B033"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кожата и подкожната тъкан:</w:t>
      </w:r>
    </w:p>
    <w:p w14:paraId="34F1370B"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Редки: ангиоедем, уртикария</w:t>
      </w:r>
    </w:p>
    <w:p w14:paraId="24D96AF4"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С неизвестна честота: реакция на фоточувствителност.</w:t>
      </w:r>
    </w:p>
    <w:p w14:paraId="61B31274" w14:textId="77777777" w:rsidR="00266653" w:rsidRPr="00266653" w:rsidRDefault="00266653" w:rsidP="00266653">
      <w:pPr>
        <w:spacing w:line="240" w:lineRule="auto"/>
        <w:rPr>
          <w:rFonts w:eastAsia="Times New Roman" w:cs="Arial"/>
          <w:color w:val="000000"/>
          <w:u w:val="single"/>
          <w:lang w:eastAsia="bg-BG"/>
        </w:rPr>
      </w:pPr>
    </w:p>
    <w:p w14:paraId="43E8D0D5" w14:textId="43099557"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lastRenderedPageBreak/>
        <w:t>Нарушения на мускулно-скелетната система и съединителната тъкан:</w:t>
      </w:r>
    </w:p>
    <w:p w14:paraId="55A04C13"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остеопения, остеопороза.</w:t>
      </w:r>
    </w:p>
    <w:p w14:paraId="4E288DEF" w14:textId="77777777" w:rsidR="00266653" w:rsidRPr="00266653" w:rsidRDefault="00266653" w:rsidP="00266653">
      <w:pPr>
        <w:spacing w:line="240" w:lineRule="auto"/>
        <w:rPr>
          <w:rFonts w:eastAsia="Times New Roman" w:cs="Arial"/>
          <w:color w:val="000000"/>
          <w:u w:val="single"/>
          <w:lang w:eastAsia="bg-BG"/>
        </w:rPr>
      </w:pPr>
    </w:p>
    <w:p w14:paraId="019366CC" w14:textId="2DD7E2E7"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Нарушения на бъбреците и пикочните пътища:</w:t>
      </w:r>
    </w:p>
    <w:p w14:paraId="0EDB572F"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задържане на урина.</w:t>
      </w:r>
    </w:p>
    <w:p w14:paraId="39021FC5" w14:textId="77777777" w:rsidR="00266653" w:rsidRPr="00266653" w:rsidRDefault="00266653" w:rsidP="00266653">
      <w:pPr>
        <w:spacing w:line="240" w:lineRule="auto"/>
        <w:rPr>
          <w:rFonts w:eastAsia="Times New Roman" w:cs="Arial"/>
          <w:color w:val="000000"/>
          <w:u w:val="single"/>
          <w:lang w:eastAsia="bg-BG"/>
        </w:rPr>
      </w:pPr>
    </w:p>
    <w:p w14:paraId="0FAC6CF6" w14:textId="04D9F7BF"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Състояния, свързани с бременността, родовия и послеродовия период:</w:t>
      </w:r>
    </w:p>
    <w:p w14:paraId="64DCD1E6"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С неизвестна честота: симптом на отнемането при новородени (вж точка 4.6 Фертилитет, бременност и кърмене).</w:t>
      </w:r>
    </w:p>
    <w:p w14:paraId="394D7443" w14:textId="77777777" w:rsidR="00266653" w:rsidRPr="00266653" w:rsidRDefault="00266653" w:rsidP="00266653">
      <w:pPr>
        <w:spacing w:line="240" w:lineRule="auto"/>
        <w:rPr>
          <w:rFonts w:eastAsia="Times New Roman" w:cs="Arial"/>
          <w:color w:val="000000"/>
          <w:u w:val="single"/>
          <w:lang w:eastAsia="bg-BG"/>
        </w:rPr>
      </w:pPr>
    </w:p>
    <w:p w14:paraId="066D536A" w14:textId="2189AA0D"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Изследвания:</w:t>
      </w:r>
    </w:p>
    <w:p w14:paraId="2B25C60D"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Чести: наддаване на тегло</w:t>
      </w:r>
    </w:p>
    <w:p w14:paraId="632BB192"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Нечести: увеличение на чернодробните ензими, обикновено на трансаминазите.</w:t>
      </w:r>
    </w:p>
    <w:p w14:paraId="10DE9C51" w14:textId="77777777" w:rsidR="00266653" w:rsidRPr="00266653" w:rsidRDefault="00266653" w:rsidP="00266653">
      <w:pPr>
        <w:spacing w:line="240" w:lineRule="auto"/>
        <w:rPr>
          <w:rFonts w:eastAsia="Times New Roman" w:cs="Arial"/>
          <w:color w:val="000000"/>
          <w:u w:val="single"/>
          <w:lang w:eastAsia="bg-BG"/>
        </w:rPr>
      </w:pPr>
    </w:p>
    <w:p w14:paraId="1E480781" w14:textId="6B720960" w:rsidR="00266653" w:rsidRPr="00266653" w:rsidRDefault="00266653" w:rsidP="00266653">
      <w:pPr>
        <w:spacing w:line="240" w:lineRule="auto"/>
        <w:rPr>
          <w:rFonts w:eastAsia="Times New Roman" w:cs="Arial"/>
        </w:rPr>
      </w:pPr>
      <w:r w:rsidRPr="00266653">
        <w:rPr>
          <w:rFonts w:eastAsia="Times New Roman" w:cs="Arial"/>
          <w:color w:val="000000"/>
          <w:u w:val="single"/>
          <w:lang w:eastAsia="bg-BG"/>
        </w:rPr>
        <w:t>Съобщаване на подозирани нежелани реакции</w:t>
      </w:r>
    </w:p>
    <w:p w14:paraId="4C54B50E" w14:textId="77777777" w:rsidR="00266653" w:rsidRPr="00266653" w:rsidRDefault="00266653" w:rsidP="00266653">
      <w:pPr>
        <w:spacing w:line="240" w:lineRule="auto"/>
        <w:rPr>
          <w:rFonts w:eastAsia="Times New Roman" w:cs="Arial"/>
        </w:rPr>
      </w:pPr>
      <w:r w:rsidRPr="0026665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всялка подозирана нежелана реакция чрез Изпълнителна агенция по лекарствата ул. .Дамян Груев” №8, 1303, София</w:t>
      </w:r>
    </w:p>
    <w:p w14:paraId="14A1AE20" w14:textId="471F8D64" w:rsidR="00266653" w:rsidRPr="00266653" w:rsidRDefault="00266653" w:rsidP="00266653">
      <w:pPr>
        <w:rPr>
          <w:rFonts w:eastAsia="Times New Roman" w:cs="Arial"/>
          <w:color w:val="000000"/>
          <w:u w:val="single"/>
          <w:lang w:val="ru-RU"/>
        </w:rPr>
      </w:pPr>
      <w:r w:rsidRPr="00266653">
        <w:rPr>
          <w:rFonts w:eastAsia="Times New Roman" w:cs="Arial"/>
          <w:color w:val="000000"/>
          <w:lang w:eastAsia="bg-BG"/>
        </w:rPr>
        <w:t xml:space="preserve">Тел.: +35 928903417, уебсайт: </w:t>
      </w:r>
      <w:proofErr w:type="spellStart"/>
      <w:r w:rsidRPr="00266653">
        <w:rPr>
          <w:rFonts w:eastAsia="Times New Roman" w:cs="Arial"/>
          <w:color w:val="000000"/>
          <w:u w:val="single"/>
          <w:lang w:val="en-US"/>
        </w:rPr>
        <w:t>ww</w:t>
      </w:r>
      <w:proofErr w:type="spellEnd"/>
      <w:r w:rsidRPr="00266653">
        <w:rPr>
          <w:rFonts w:eastAsia="Times New Roman" w:cs="Arial"/>
          <w:color w:val="000000"/>
          <w:u w:val="single"/>
          <w:lang w:val="ru-RU"/>
        </w:rPr>
        <w:t>.</w:t>
      </w:r>
      <w:proofErr w:type="spellStart"/>
      <w:r w:rsidRPr="00266653">
        <w:rPr>
          <w:rFonts w:eastAsia="Times New Roman" w:cs="Arial"/>
          <w:color w:val="000000"/>
          <w:u w:val="single"/>
          <w:lang w:val="en-US"/>
        </w:rPr>
        <w:t>bda</w:t>
      </w:r>
      <w:proofErr w:type="spellEnd"/>
      <w:r w:rsidRPr="00266653">
        <w:rPr>
          <w:rFonts w:eastAsia="Times New Roman" w:cs="Arial"/>
          <w:color w:val="000000"/>
          <w:u w:val="single"/>
          <w:lang w:val="ru-RU"/>
        </w:rPr>
        <w:t>.</w:t>
      </w:r>
      <w:proofErr w:type="spellStart"/>
      <w:r w:rsidRPr="00266653">
        <w:rPr>
          <w:rFonts w:eastAsia="Times New Roman" w:cs="Arial"/>
          <w:color w:val="000000"/>
          <w:u w:val="single"/>
          <w:lang w:val="en-US"/>
        </w:rPr>
        <w:t>bg</w:t>
      </w:r>
      <w:proofErr w:type="spellEnd"/>
      <w:r w:rsidRPr="00266653">
        <w:rPr>
          <w:rFonts w:eastAsia="Times New Roman" w:cs="Arial"/>
          <w:color w:val="000000"/>
          <w:u w:val="single"/>
          <w:lang w:val="ru-RU"/>
        </w:rPr>
        <w:t>.</w:t>
      </w:r>
    </w:p>
    <w:p w14:paraId="2080177D" w14:textId="77777777" w:rsidR="00266653" w:rsidRPr="00266653" w:rsidRDefault="00266653" w:rsidP="00266653">
      <w:pPr>
        <w:rPr>
          <w:lang w:val="ru-RU"/>
        </w:rPr>
      </w:pPr>
    </w:p>
    <w:p w14:paraId="5A87DBA3" w14:textId="69F87F2D" w:rsidR="007122AD" w:rsidRDefault="002C50EE" w:rsidP="00936AD0">
      <w:pPr>
        <w:pStyle w:val="Heading2"/>
      </w:pPr>
      <w:r>
        <w:t>4.9. Предозиране</w:t>
      </w:r>
    </w:p>
    <w:p w14:paraId="7D33DA6E" w14:textId="494F9C2E" w:rsidR="00266653" w:rsidRDefault="00266653" w:rsidP="00266653"/>
    <w:p w14:paraId="2E0C1B12" w14:textId="77777777"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Признаци и симптоми</w:t>
      </w:r>
    </w:p>
    <w:p w14:paraId="217741AE"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Опитът с амилсулприд при предозиране е ограничен. Докладвано е засипване на известните фармакологични ефекти на амисулприд. Те включват прояви на сънливост и седация, кома, хипотония и екстрапирамидни симптоми. Случаи с фатален изход са били докладвани главно при комбинирано лечение с други психотропни лекарства.</w:t>
      </w:r>
    </w:p>
    <w:p w14:paraId="22AE997B" w14:textId="77777777" w:rsidR="00266653" w:rsidRPr="00266653" w:rsidRDefault="00266653" w:rsidP="00266653">
      <w:pPr>
        <w:spacing w:line="240" w:lineRule="auto"/>
        <w:rPr>
          <w:rFonts w:eastAsia="Times New Roman" w:cs="Arial"/>
          <w:b/>
          <w:bCs/>
          <w:color w:val="000000"/>
          <w:lang w:eastAsia="bg-BG"/>
        </w:rPr>
      </w:pPr>
    </w:p>
    <w:p w14:paraId="771F7644" w14:textId="4DE9F025"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Овладяване</w:t>
      </w:r>
    </w:p>
    <w:p w14:paraId="0D09088A"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В случаите на остро предозиране трябва да се има предвид възможността да са били приети и други лекарствени продукти.</w:t>
      </w:r>
    </w:p>
    <w:p w14:paraId="2E995719"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се диализира в ниска степен и не се елиминира ефективно чрез хемодиализа.</w:t>
      </w:r>
    </w:p>
    <w:p w14:paraId="4BAF2011"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Не съществува специфичен антидот на амисулприд. Трябва да се предприемат следните подходящи мерки: стриктно наблюдение на жизнените функции и непрекъснато наблюдение на сърдечната дейност (риск от удължаване на </w:t>
      </w:r>
      <w:r w:rsidRPr="00266653">
        <w:rPr>
          <w:rFonts w:eastAsia="Times New Roman" w:cs="Arial"/>
          <w:color w:val="000000"/>
          <w:lang w:val="en-US"/>
        </w:rPr>
        <w:t>QT</w:t>
      </w:r>
      <w:r w:rsidRPr="00266653">
        <w:rPr>
          <w:rFonts w:eastAsia="Times New Roman" w:cs="Arial"/>
          <w:color w:val="000000"/>
          <w:lang w:val="ru-RU"/>
        </w:rPr>
        <w:t xml:space="preserve"> </w:t>
      </w:r>
      <w:r w:rsidRPr="00266653">
        <w:rPr>
          <w:rFonts w:eastAsia="Times New Roman" w:cs="Arial"/>
          <w:color w:val="000000"/>
          <w:lang w:eastAsia="bg-BG"/>
        </w:rPr>
        <w:t>интервала) до възстановяване на пациента.</w:t>
      </w:r>
    </w:p>
    <w:p w14:paraId="0E27720C" w14:textId="186DF8AE" w:rsidR="00266653" w:rsidRPr="00266653" w:rsidRDefault="00266653" w:rsidP="00266653">
      <w:pPr>
        <w:rPr>
          <w:rFonts w:cs="Arial"/>
        </w:rPr>
      </w:pPr>
      <w:r w:rsidRPr="00266653">
        <w:rPr>
          <w:rFonts w:eastAsia="Times New Roman" w:cs="Arial"/>
          <w:color w:val="000000"/>
          <w:lang w:eastAsia="bg-BG"/>
        </w:rPr>
        <w:t>Ако възникнат тежки екстрапирамидни симптоми, трябва да се приложат антихолинергични средства.</w:t>
      </w:r>
    </w:p>
    <w:p w14:paraId="02081B24" w14:textId="36FE76F4" w:rsidR="00395555" w:rsidRPr="00395555" w:rsidRDefault="002C50EE" w:rsidP="008A6AF2">
      <w:pPr>
        <w:pStyle w:val="Heading1"/>
      </w:pPr>
      <w:r>
        <w:t>5. ФАРМАКОЛОГИЧНИ СВОЙСТВА</w:t>
      </w:r>
    </w:p>
    <w:p w14:paraId="6339E404" w14:textId="0B3FF15D" w:rsidR="00875EEC" w:rsidRDefault="002C50EE" w:rsidP="005726E3">
      <w:pPr>
        <w:pStyle w:val="Heading2"/>
      </w:pPr>
      <w:r>
        <w:t>5.1. Фармакодинамични свойства</w:t>
      </w:r>
    </w:p>
    <w:p w14:paraId="2F1B4325" w14:textId="43EBAB6C" w:rsidR="00266653" w:rsidRDefault="00266653" w:rsidP="00266653"/>
    <w:p w14:paraId="7FAA6CCD"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Фармакотерапевтична група: Антипсихотик, психофармака, невролептик</w:t>
      </w:r>
    </w:p>
    <w:p w14:paraId="481CF92C"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АТС код: </w:t>
      </w:r>
      <w:r w:rsidRPr="00266653">
        <w:rPr>
          <w:rFonts w:eastAsia="Times New Roman" w:cs="Arial"/>
          <w:color w:val="000000"/>
          <w:lang w:val="en-US"/>
        </w:rPr>
        <w:t>N</w:t>
      </w:r>
      <w:r w:rsidRPr="00266653">
        <w:rPr>
          <w:rFonts w:eastAsia="Times New Roman" w:cs="Arial"/>
          <w:color w:val="000000"/>
          <w:lang w:val="ru-RU"/>
        </w:rPr>
        <w:t xml:space="preserve"> 05</w:t>
      </w:r>
      <w:r w:rsidRPr="00266653">
        <w:rPr>
          <w:rFonts w:eastAsia="Times New Roman" w:cs="Arial"/>
          <w:color w:val="000000"/>
          <w:lang w:val="en-US"/>
        </w:rPr>
        <w:t>AL</w:t>
      </w:r>
      <w:r w:rsidRPr="00266653">
        <w:rPr>
          <w:rFonts w:eastAsia="Times New Roman" w:cs="Arial"/>
          <w:color w:val="000000"/>
          <w:lang w:val="ru-RU"/>
        </w:rPr>
        <w:t>05</w:t>
      </w:r>
    </w:p>
    <w:p w14:paraId="1A8FDAD6"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е антипсихотичен лекарствен продукт, принадлежащ към класа на бензамидитс.</w:t>
      </w:r>
    </w:p>
    <w:p w14:paraId="1F985779" w14:textId="77777777" w:rsidR="00266653" w:rsidRPr="00266653" w:rsidRDefault="00266653" w:rsidP="00266653">
      <w:pPr>
        <w:spacing w:line="240" w:lineRule="auto"/>
        <w:rPr>
          <w:rFonts w:eastAsia="Times New Roman" w:cs="Arial"/>
          <w:color w:val="000000"/>
          <w:lang w:eastAsia="bg-BG"/>
        </w:rPr>
      </w:pPr>
    </w:p>
    <w:p w14:paraId="1BCB1305" w14:textId="3AAD2605"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Механизъм на действие:</w:t>
      </w:r>
    </w:p>
    <w:p w14:paraId="58A56109"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Амисулприд се свързва селективно с висок афинитет към човешките допаминергични рецептори, подтипове </w:t>
      </w:r>
      <w:r w:rsidRPr="00266653">
        <w:rPr>
          <w:rFonts w:eastAsia="Times New Roman" w:cs="Arial"/>
          <w:color w:val="000000"/>
          <w:lang w:val="en-US"/>
        </w:rPr>
        <w:t>D</w:t>
      </w:r>
      <w:r w:rsidRPr="00266653">
        <w:rPr>
          <w:rFonts w:eastAsia="Times New Roman" w:cs="Arial"/>
          <w:color w:val="000000"/>
          <w:lang w:val="ru-RU"/>
        </w:rPr>
        <w:t>2/</w:t>
      </w:r>
      <w:r w:rsidRPr="00266653">
        <w:rPr>
          <w:rFonts w:eastAsia="Times New Roman" w:cs="Arial"/>
          <w:color w:val="000000"/>
          <w:lang w:val="en-US"/>
        </w:rPr>
        <w:t>D</w:t>
      </w:r>
      <w:r w:rsidRPr="00266653">
        <w:rPr>
          <w:rFonts w:eastAsia="Times New Roman" w:cs="Arial"/>
          <w:color w:val="000000"/>
          <w:lang w:val="ru-RU"/>
        </w:rPr>
        <w:t xml:space="preserve">3, </w:t>
      </w:r>
      <w:r w:rsidRPr="00266653">
        <w:rPr>
          <w:rFonts w:eastAsia="Times New Roman" w:cs="Arial"/>
          <w:color w:val="000000"/>
          <w:lang w:eastAsia="bg-BG"/>
        </w:rPr>
        <w:t xml:space="preserve">докато такъв афинитет липсва за </w:t>
      </w:r>
      <w:r w:rsidRPr="00266653">
        <w:rPr>
          <w:rFonts w:eastAsia="Times New Roman" w:cs="Arial"/>
          <w:color w:val="000000"/>
          <w:lang w:val="en-US"/>
        </w:rPr>
        <w:t>D</w:t>
      </w:r>
      <w:r w:rsidRPr="00266653">
        <w:rPr>
          <w:rFonts w:eastAsia="Times New Roman" w:cs="Arial"/>
          <w:color w:val="000000"/>
          <w:lang w:val="ru-RU"/>
        </w:rPr>
        <w:t>1</w:t>
      </w:r>
      <w:r w:rsidRPr="00266653">
        <w:rPr>
          <w:rFonts w:eastAsia="Times New Roman" w:cs="Arial"/>
          <w:color w:val="000000"/>
          <w:lang w:eastAsia="bg-BG"/>
        </w:rPr>
        <w:t xml:space="preserve">, </w:t>
      </w:r>
      <w:r w:rsidRPr="00266653">
        <w:rPr>
          <w:rFonts w:eastAsia="Times New Roman" w:cs="Arial"/>
          <w:color w:val="000000"/>
          <w:lang w:val="en-US"/>
        </w:rPr>
        <w:t>D</w:t>
      </w:r>
      <w:r w:rsidRPr="00266653">
        <w:rPr>
          <w:rFonts w:eastAsia="Times New Roman" w:cs="Arial"/>
          <w:color w:val="000000"/>
          <w:lang w:val="ru-RU"/>
        </w:rPr>
        <w:t xml:space="preserve">4 </w:t>
      </w:r>
      <w:r w:rsidRPr="00266653">
        <w:rPr>
          <w:rFonts w:eastAsia="Times New Roman" w:cs="Arial"/>
          <w:color w:val="000000"/>
          <w:lang w:eastAsia="bg-BG"/>
        </w:rPr>
        <w:t xml:space="preserve">и </w:t>
      </w:r>
      <w:r w:rsidRPr="00266653">
        <w:rPr>
          <w:rFonts w:eastAsia="Times New Roman" w:cs="Arial"/>
          <w:color w:val="000000"/>
          <w:lang w:val="en-US"/>
        </w:rPr>
        <w:t>D</w:t>
      </w:r>
      <w:r w:rsidRPr="00266653">
        <w:rPr>
          <w:rFonts w:eastAsia="Times New Roman" w:cs="Arial"/>
          <w:color w:val="000000"/>
          <w:lang w:val="ru-RU"/>
        </w:rPr>
        <w:t xml:space="preserve">5 </w:t>
      </w:r>
      <w:r w:rsidRPr="00266653">
        <w:rPr>
          <w:rFonts w:eastAsia="Times New Roman" w:cs="Arial"/>
          <w:color w:val="000000"/>
          <w:lang w:eastAsia="bg-BG"/>
        </w:rPr>
        <w:t>рецепторни подтипове.</w:t>
      </w:r>
    </w:p>
    <w:p w14:paraId="3BF39F66" w14:textId="77777777" w:rsidR="00266653" w:rsidRPr="00266653" w:rsidRDefault="00266653" w:rsidP="00266653">
      <w:pPr>
        <w:spacing w:line="240" w:lineRule="auto"/>
        <w:rPr>
          <w:rFonts w:eastAsia="Times New Roman" w:cs="Arial"/>
          <w:color w:val="000000"/>
          <w:lang w:eastAsia="bg-BG"/>
        </w:rPr>
      </w:pPr>
    </w:p>
    <w:p w14:paraId="5B887547" w14:textId="326085A3"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За разлика от класическите и атипичните невролептици, амисулприд не притежава афинитет към серотониновите рецептори или други неврорецептори като хистаминовите, холинергичните и адренергичните рецептори. Като допълнение, амисулприд не се свързва със сигма местата.</w:t>
      </w:r>
    </w:p>
    <w:p w14:paraId="2EBFCF27" w14:textId="77777777" w:rsidR="00266653" w:rsidRPr="00266653" w:rsidRDefault="00266653" w:rsidP="00266653">
      <w:pPr>
        <w:spacing w:line="240" w:lineRule="auto"/>
        <w:rPr>
          <w:rFonts w:eastAsia="Times New Roman" w:cs="Arial"/>
          <w:color w:val="000000"/>
          <w:lang w:eastAsia="bg-BG"/>
        </w:rPr>
      </w:pPr>
    </w:p>
    <w:p w14:paraId="1D080AEC" w14:textId="0C36D616"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При животни, приложен във високи дозировки той блокира пост-синаптични </w:t>
      </w:r>
      <w:r w:rsidRPr="00266653">
        <w:rPr>
          <w:rFonts w:eastAsia="Times New Roman" w:cs="Arial"/>
          <w:color w:val="000000"/>
          <w:lang w:val="en-US"/>
        </w:rPr>
        <w:t>D</w:t>
      </w:r>
      <w:r w:rsidRPr="00266653">
        <w:rPr>
          <w:rFonts w:eastAsia="Times New Roman" w:cs="Arial"/>
          <w:color w:val="000000"/>
          <w:lang w:val="ru-RU"/>
        </w:rPr>
        <w:t xml:space="preserve">2 </w:t>
      </w:r>
      <w:r w:rsidRPr="00266653">
        <w:rPr>
          <w:rFonts w:eastAsia="Times New Roman" w:cs="Arial"/>
          <w:color w:val="000000"/>
          <w:lang w:eastAsia="bg-BG"/>
        </w:rPr>
        <w:t xml:space="preserve">рецептори локализирани в лимбичните структури в по-голяма степен, отколкото в стриатума. За разлика от класическите невролептици, той не индуцира каталепсия и не се развива свръхчувствителност към </w:t>
      </w:r>
      <w:r w:rsidRPr="00266653">
        <w:rPr>
          <w:rFonts w:eastAsia="Times New Roman" w:cs="Arial"/>
          <w:color w:val="000000"/>
          <w:lang w:val="en-US"/>
        </w:rPr>
        <w:t>D</w:t>
      </w:r>
      <w:r w:rsidRPr="00266653">
        <w:rPr>
          <w:rFonts w:eastAsia="Times New Roman" w:cs="Arial"/>
          <w:color w:val="000000"/>
          <w:lang w:val="ru-RU"/>
        </w:rPr>
        <w:t xml:space="preserve">2 </w:t>
      </w:r>
      <w:r w:rsidRPr="00266653">
        <w:rPr>
          <w:rFonts w:eastAsia="Times New Roman" w:cs="Arial"/>
          <w:color w:val="000000"/>
          <w:lang w:eastAsia="bg-BG"/>
        </w:rPr>
        <w:t xml:space="preserve">допаминовите рецептори след повторно лечение. Приложен в ниски дози той блокира предимно пресинаптичните </w:t>
      </w:r>
      <w:r w:rsidRPr="00266653">
        <w:rPr>
          <w:rFonts w:eastAsia="Times New Roman" w:cs="Arial"/>
          <w:color w:val="000000"/>
          <w:lang w:val="en-US"/>
        </w:rPr>
        <w:t>D</w:t>
      </w:r>
      <w:r w:rsidRPr="00266653">
        <w:rPr>
          <w:rFonts w:eastAsia="Times New Roman" w:cs="Arial"/>
          <w:color w:val="000000"/>
          <w:lang w:val="ru-RU"/>
        </w:rPr>
        <w:t>2/</w:t>
      </w:r>
      <w:r w:rsidRPr="00266653">
        <w:rPr>
          <w:rFonts w:eastAsia="Times New Roman" w:cs="Arial"/>
          <w:color w:val="000000"/>
          <w:lang w:val="en-US"/>
        </w:rPr>
        <w:t>D</w:t>
      </w:r>
      <w:r w:rsidRPr="00266653">
        <w:rPr>
          <w:rFonts w:eastAsia="Times New Roman" w:cs="Arial"/>
          <w:color w:val="000000"/>
          <w:lang w:val="ru-RU"/>
        </w:rPr>
        <w:t xml:space="preserve">3 </w:t>
      </w:r>
      <w:r w:rsidRPr="00266653">
        <w:rPr>
          <w:rFonts w:eastAsia="Times New Roman" w:cs="Arial"/>
          <w:color w:val="000000"/>
          <w:lang w:eastAsia="bg-BG"/>
        </w:rPr>
        <w:t>рецептори, предизвиквайки освобождаване на допамин, с което се свързва дисинхибиращия (активиращия) му ефект.</w:t>
      </w:r>
    </w:p>
    <w:p w14:paraId="76B38649" w14:textId="77777777" w:rsidR="00266653" w:rsidRPr="00266653" w:rsidRDefault="00266653" w:rsidP="00266653">
      <w:pPr>
        <w:spacing w:line="240" w:lineRule="auto"/>
        <w:rPr>
          <w:rFonts w:eastAsia="Times New Roman" w:cs="Arial"/>
          <w:color w:val="000000"/>
          <w:lang w:eastAsia="bg-BG"/>
        </w:rPr>
      </w:pPr>
    </w:p>
    <w:p w14:paraId="5897C950" w14:textId="0F7AD7BF"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Този атипичен фармокологичен профил обяснява антипсихотичния ефект на амисулприд във високи дози чрез блокиране на пост-синаптичните допамин рецептори и неговата ефективност спрямо негативните симптоми в ниски дози, чрез блокада на пресинаптичните допамин рецептори. Като допълнение, намалената тенденция на амисулприд да показва екстрапирамидни странични ефекти вероятно е свързана с неговата преференциална лимбична активност.</w:t>
      </w:r>
    </w:p>
    <w:p w14:paraId="375FD0C0" w14:textId="77777777" w:rsidR="00266653" w:rsidRPr="00266653" w:rsidRDefault="00266653" w:rsidP="00266653">
      <w:pPr>
        <w:rPr>
          <w:rFonts w:eastAsia="Times New Roman" w:cs="Arial"/>
          <w:color w:val="000000"/>
          <w:lang w:eastAsia="bg-BG"/>
        </w:rPr>
      </w:pPr>
    </w:p>
    <w:p w14:paraId="431C24ED" w14:textId="71D82B04" w:rsidR="00266653" w:rsidRPr="00266653" w:rsidRDefault="00266653" w:rsidP="00266653">
      <w:pPr>
        <w:rPr>
          <w:rFonts w:eastAsia="Times New Roman" w:cs="Arial"/>
          <w:color w:val="000000"/>
          <w:lang w:eastAsia="bg-BG"/>
        </w:rPr>
      </w:pPr>
      <w:r w:rsidRPr="00266653">
        <w:rPr>
          <w:rFonts w:eastAsia="Times New Roman" w:cs="Arial"/>
          <w:color w:val="000000"/>
          <w:lang w:eastAsia="bg-BG"/>
        </w:rPr>
        <w:t xml:space="preserve">Клиничните изпитвания, проведени с пациенти с шизофрения, в остра фаза на заболяването, са показали, че Солиан 400 </w:t>
      </w:r>
      <w:r w:rsidRPr="00266653">
        <w:rPr>
          <w:rFonts w:eastAsia="Times New Roman" w:cs="Arial"/>
          <w:color w:val="000000"/>
          <w:lang w:val="en-US"/>
        </w:rPr>
        <w:t>mg</w:t>
      </w:r>
      <w:r w:rsidRPr="00266653">
        <w:rPr>
          <w:rFonts w:eastAsia="Times New Roman" w:cs="Arial"/>
          <w:color w:val="000000"/>
          <w:lang w:val="ru-RU"/>
        </w:rPr>
        <w:t xml:space="preserve"> </w:t>
      </w:r>
      <w:r w:rsidRPr="00266653">
        <w:rPr>
          <w:rFonts w:eastAsia="Times New Roman" w:cs="Arial"/>
          <w:color w:val="000000"/>
          <w:lang w:eastAsia="bg-BG"/>
        </w:rPr>
        <w:t>значително облекчава вторичните негативни симптоми, както</w:t>
      </w:r>
      <w:r w:rsidRPr="00266653">
        <w:rPr>
          <w:rFonts w:eastAsia="Times New Roman" w:cs="Arial"/>
          <w:color w:val="000000"/>
          <w:u w:val="single"/>
          <w:lang w:eastAsia="bg-BG"/>
        </w:rPr>
        <w:t xml:space="preserve">и </w:t>
      </w:r>
      <w:r w:rsidRPr="00266653">
        <w:rPr>
          <w:rFonts w:eastAsia="Times New Roman" w:cs="Arial"/>
          <w:color w:val="000000"/>
          <w:lang w:eastAsia="bg-BG"/>
        </w:rPr>
        <w:t>афективните симптоми, като потиснато настроение.</w:t>
      </w:r>
    </w:p>
    <w:p w14:paraId="0CF72D6B" w14:textId="77777777" w:rsidR="00266653" w:rsidRPr="00266653" w:rsidRDefault="00266653" w:rsidP="00266653"/>
    <w:p w14:paraId="346B622B" w14:textId="4D4C025C" w:rsidR="00875EEC" w:rsidRDefault="002C50EE" w:rsidP="005726E3">
      <w:pPr>
        <w:pStyle w:val="Heading2"/>
      </w:pPr>
      <w:r>
        <w:t>5.2. Фармакокинетични свойства</w:t>
      </w:r>
    </w:p>
    <w:p w14:paraId="78035251" w14:textId="3279F7E5" w:rsidR="00266653" w:rsidRDefault="00266653" w:rsidP="00266653"/>
    <w:p w14:paraId="1B4D08B0"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При проведените клинични проучвания е било установено, че при хора амисулприд достига два пика на резорбция: единият настъпва бързо, един час след приема, а другият след 3-4 часа. Съответните плазмени концентрации са 39 ± 3 и 54 ± 4 </w:t>
      </w:r>
      <w:r w:rsidRPr="00266653">
        <w:rPr>
          <w:rFonts w:eastAsia="Times New Roman" w:cs="Arial"/>
          <w:color w:val="000000"/>
          <w:lang w:val="en-US"/>
        </w:rPr>
        <w:t>ng</w:t>
      </w:r>
      <w:r w:rsidRPr="00266653">
        <w:rPr>
          <w:rFonts w:eastAsia="Times New Roman" w:cs="Arial"/>
          <w:color w:val="000000"/>
          <w:lang w:val="ru-RU"/>
        </w:rPr>
        <w:t>/</w:t>
      </w:r>
      <w:r w:rsidRPr="00266653">
        <w:rPr>
          <w:rFonts w:eastAsia="Times New Roman" w:cs="Arial"/>
          <w:color w:val="000000"/>
          <w:lang w:val="en-US"/>
        </w:rPr>
        <w:t>ml</w:t>
      </w:r>
      <w:r w:rsidRPr="00266653">
        <w:rPr>
          <w:rFonts w:eastAsia="Times New Roman" w:cs="Arial"/>
          <w:color w:val="000000"/>
          <w:lang w:val="ru-RU"/>
        </w:rPr>
        <w:t xml:space="preserve"> </w:t>
      </w:r>
      <w:r w:rsidRPr="00266653">
        <w:rPr>
          <w:rFonts w:eastAsia="Times New Roman" w:cs="Arial"/>
          <w:color w:val="000000"/>
          <w:lang w:eastAsia="bg-BG"/>
        </w:rPr>
        <w:t xml:space="preserve">след прием на доза от 50 </w:t>
      </w:r>
      <w:r w:rsidRPr="00266653">
        <w:rPr>
          <w:rFonts w:eastAsia="Times New Roman" w:cs="Arial"/>
          <w:color w:val="000000"/>
          <w:lang w:val="en-US"/>
        </w:rPr>
        <w:t>mg</w:t>
      </w:r>
      <w:r w:rsidRPr="00266653">
        <w:rPr>
          <w:rFonts w:eastAsia="Times New Roman" w:cs="Arial"/>
          <w:color w:val="000000"/>
          <w:lang w:val="ru-RU"/>
        </w:rPr>
        <w:t>.</w:t>
      </w:r>
    </w:p>
    <w:p w14:paraId="7552FEEF"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Обемът на разпределение е 5,8 </w:t>
      </w:r>
      <w:r w:rsidRPr="00266653">
        <w:rPr>
          <w:rFonts w:eastAsia="Times New Roman" w:cs="Arial"/>
          <w:color w:val="000000"/>
          <w:lang w:val="en-US"/>
        </w:rPr>
        <w:t>l</w:t>
      </w:r>
      <w:r w:rsidRPr="00266653">
        <w:rPr>
          <w:rFonts w:eastAsia="Times New Roman" w:cs="Arial"/>
          <w:color w:val="000000"/>
          <w:lang w:val="ru-RU"/>
        </w:rPr>
        <w:t>/</w:t>
      </w:r>
      <w:r w:rsidRPr="00266653">
        <w:rPr>
          <w:rFonts w:eastAsia="Times New Roman" w:cs="Arial"/>
          <w:color w:val="000000"/>
          <w:lang w:val="en-US"/>
        </w:rPr>
        <w:t>kg</w:t>
      </w:r>
      <w:r w:rsidRPr="00266653">
        <w:rPr>
          <w:rFonts w:eastAsia="Times New Roman" w:cs="Arial"/>
          <w:color w:val="000000"/>
          <w:lang w:val="ru-RU"/>
        </w:rPr>
        <w:t xml:space="preserve">. </w:t>
      </w:r>
      <w:r w:rsidRPr="00266653">
        <w:rPr>
          <w:rFonts w:eastAsia="Times New Roman" w:cs="Arial"/>
          <w:color w:val="000000"/>
          <w:lang w:eastAsia="bg-BG"/>
        </w:rPr>
        <w:t>Тъй</w:t>
      </w:r>
      <w:r w:rsidRPr="00266653">
        <w:rPr>
          <w:rFonts w:eastAsia="Times New Roman" w:cs="Arial"/>
          <w:color w:val="000000"/>
          <w:lang w:val="ru-RU"/>
        </w:rPr>
        <w:t xml:space="preserve"> </w:t>
      </w:r>
      <w:r w:rsidRPr="00266653">
        <w:rPr>
          <w:rFonts w:eastAsia="Times New Roman" w:cs="Arial"/>
          <w:color w:val="000000"/>
          <w:lang w:eastAsia="bg-BG"/>
        </w:rPr>
        <w:t>като свързването с плазмените протеини е в ниска степен (16%), не се очакват лекарствени взаимодействия.</w:t>
      </w:r>
    </w:p>
    <w:p w14:paraId="5712EF57" w14:textId="77777777" w:rsidR="00266653" w:rsidRPr="00266653" w:rsidRDefault="00266653" w:rsidP="00266653">
      <w:pPr>
        <w:spacing w:line="240" w:lineRule="auto"/>
        <w:rPr>
          <w:rFonts w:eastAsia="Times New Roman" w:cs="Arial"/>
          <w:color w:val="000000"/>
          <w:lang w:eastAsia="bg-BG"/>
        </w:rPr>
      </w:pPr>
    </w:p>
    <w:p w14:paraId="0C0AFD1B" w14:textId="7CF17B45"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Абсолютната бионаличност е 48%. Амисулприд се метаболизира слабо: установени са 2 неактивни метаболита, които представляват около 4% от дозата. Амисулприд не акумулира и фармакокинетиката му остава непроменена след повторно прилагане.</w:t>
      </w:r>
    </w:p>
    <w:p w14:paraId="1C9CA60A"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Времето на полуживот е приблизително 12 часа след перорален прием.</w:t>
      </w:r>
    </w:p>
    <w:p w14:paraId="75B8B760" w14:textId="77777777" w:rsidR="00266653" w:rsidRPr="00266653" w:rsidRDefault="00266653" w:rsidP="00266653">
      <w:pPr>
        <w:spacing w:line="240" w:lineRule="auto"/>
        <w:rPr>
          <w:rFonts w:eastAsia="Times New Roman" w:cs="Arial"/>
          <w:color w:val="000000"/>
          <w:lang w:eastAsia="bg-BG"/>
        </w:rPr>
      </w:pPr>
    </w:p>
    <w:p w14:paraId="409A8E12" w14:textId="0C74BE64"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Амисулприд се елиминира в непроменен вид чрез урината. 50% от интравенозно приложена доза се екскретира в урината, като 90% се елиминират в първите 24 часа. Бъбречният клирънс е от порядъка от 20 </w:t>
      </w:r>
      <w:r w:rsidRPr="00266653">
        <w:rPr>
          <w:rFonts w:eastAsia="Times New Roman" w:cs="Arial"/>
          <w:color w:val="000000"/>
          <w:lang w:val="ru-RU"/>
        </w:rPr>
        <w:t>1/</w:t>
      </w:r>
      <w:r w:rsidRPr="00266653">
        <w:rPr>
          <w:rFonts w:eastAsia="Times New Roman" w:cs="Arial"/>
          <w:color w:val="000000"/>
          <w:lang w:val="en-US"/>
        </w:rPr>
        <w:t>h</w:t>
      </w:r>
      <w:r w:rsidRPr="00266653">
        <w:rPr>
          <w:rFonts w:eastAsia="Times New Roman" w:cs="Arial"/>
          <w:color w:val="000000"/>
          <w:lang w:val="ru-RU"/>
        </w:rPr>
        <w:t xml:space="preserve"> </w:t>
      </w:r>
      <w:r w:rsidRPr="00266653">
        <w:rPr>
          <w:rFonts w:eastAsia="Times New Roman" w:cs="Arial"/>
          <w:color w:val="000000"/>
          <w:lang w:eastAsia="bg-BG"/>
        </w:rPr>
        <w:t xml:space="preserve">или 330 </w:t>
      </w:r>
      <w:r w:rsidRPr="00266653">
        <w:rPr>
          <w:rFonts w:eastAsia="Times New Roman" w:cs="Arial"/>
          <w:color w:val="000000"/>
          <w:lang w:val="en-US"/>
        </w:rPr>
        <w:t>ml</w:t>
      </w:r>
      <w:r w:rsidRPr="00266653">
        <w:rPr>
          <w:rFonts w:eastAsia="Times New Roman" w:cs="Arial"/>
          <w:color w:val="000000"/>
          <w:lang w:val="ru-RU"/>
        </w:rPr>
        <w:t>/</w:t>
      </w:r>
      <w:r w:rsidRPr="00266653">
        <w:rPr>
          <w:rFonts w:eastAsia="Times New Roman" w:cs="Arial"/>
          <w:color w:val="000000"/>
          <w:lang w:val="en-US"/>
        </w:rPr>
        <w:t>min</w:t>
      </w:r>
      <w:r w:rsidRPr="00266653">
        <w:rPr>
          <w:rFonts w:eastAsia="Times New Roman" w:cs="Arial"/>
          <w:color w:val="000000"/>
          <w:lang w:val="ru-RU"/>
        </w:rPr>
        <w:t>.</w:t>
      </w:r>
    </w:p>
    <w:p w14:paraId="04492A79"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Кинетичния профил на амисулприд не се повлиява от диетата.</w:t>
      </w:r>
    </w:p>
    <w:p w14:paraId="588D1165" w14:textId="77777777" w:rsidR="00266653" w:rsidRPr="00266653" w:rsidRDefault="00266653" w:rsidP="00266653">
      <w:pPr>
        <w:spacing w:line="240" w:lineRule="auto"/>
        <w:rPr>
          <w:rFonts w:eastAsia="Times New Roman" w:cs="Arial"/>
          <w:color w:val="000000"/>
          <w:lang w:eastAsia="bg-BG"/>
        </w:rPr>
      </w:pPr>
    </w:p>
    <w:p w14:paraId="05EF26F2" w14:textId="4A5FCECB"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Храната, богата на въглехидрати (съдържаща 68% течност) значително намалява </w:t>
      </w:r>
      <w:r w:rsidRPr="00266653">
        <w:rPr>
          <w:rFonts w:eastAsia="Times New Roman" w:cs="Arial"/>
          <w:color w:val="000000"/>
          <w:lang w:val="en-US"/>
        </w:rPr>
        <w:t>AUC</w:t>
      </w:r>
      <w:r w:rsidRPr="00266653">
        <w:rPr>
          <w:rFonts w:eastAsia="Times New Roman" w:cs="Arial"/>
          <w:color w:val="000000"/>
          <w:lang w:val="ru-RU"/>
        </w:rPr>
        <w:t xml:space="preserve">, </w:t>
      </w:r>
      <w:r w:rsidRPr="00266653">
        <w:rPr>
          <w:rFonts w:eastAsia="Times New Roman" w:cs="Arial"/>
          <w:color w:val="000000"/>
          <w:lang w:eastAsia="bg-BG"/>
        </w:rPr>
        <w:t>Т</w:t>
      </w:r>
      <w:r w:rsidRPr="00266653">
        <w:rPr>
          <w:rFonts w:eastAsia="Times New Roman" w:cs="Arial"/>
          <w:color w:val="000000"/>
          <w:vertAlign w:val="subscript"/>
          <w:lang w:val="en-US"/>
        </w:rPr>
        <w:t>max</w:t>
      </w:r>
      <w:r w:rsidRPr="00266653">
        <w:rPr>
          <w:rFonts w:eastAsia="Times New Roman" w:cs="Arial"/>
          <w:color w:val="000000"/>
          <w:lang w:eastAsia="bg-BG"/>
        </w:rPr>
        <w:t>, С</w:t>
      </w:r>
      <w:r w:rsidRPr="00266653">
        <w:rPr>
          <w:rFonts w:eastAsia="Times New Roman" w:cs="Arial"/>
          <w:color w:val="000000"/>
          <w:vertAlign w:val="subscript"/>
          <w:lang w:val="en-US"/>
        </w:rPr>
        <w:t>max</w:t>
      </w:r>
      <w:r w:rsidRPr="00266653">
        <w:rPr>
          <w:rFonts w:eastAsia="Times New Roman" w:cs="Arial"/>
          <w:color w:val="000000"/>
          <w:lang w:eastAsia="bg-BG"/>
        </w:rPr>
        <w:t xml:space="preserve"> на амисулприд, но при богата на мазнини храна не се наблюдават промени.</w:t>
      </w:r>
    </w:p>
    <w:p w14:paraId="42B5D43A"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lastRenderedPageBreak/>
        <w:t>Значението на тези резултати по време на лечението с амисулприд не е изяснено.</w:t>
      </w:r>
    </w:p>
    <w:p w14:paraId="777EB284" w14:textId="77777777" w:rsidR="00266653" w:rsidRPr="00266653" w:rsidRDefault="00266653" w:rsidP="00266653">
      <w:pPr>
        <w:spacing w:line="240" w:lineRule="auto"/>
        <w:rPr>
          <w:rFonts w:eastAsia="Times New Roman" w:cs="Arial"/>
          <w:b/>
          <w:bCs/>
          <w:color w:val="000000"/>
          <w:lang w:eastAsia="bg-BG"/>
        </w:rPr>
      </w:pPr>
    </w:p>
    <w:p w14:paraId="549B8564" w14:textId="36E12CC1" w:rsidR="00266653" w:rsidRPr="00266653" w:rsidRDefault="00266653" w:rsidP="00266653">
      <w:pPr>
        <w:spacing w:line="240" w:lineRule="auto"/>
        <w:rPr>
          <w:rFonts w:eastAsia="Times New Roman" w:cs="Arial"/>
          <w:sz w:val="24"/>
          <w:szCs w:val="24"/>
        </w:rPr>
      </w:pPr>
      <w:r w:rsidRPr="00266653">
        <w:rPr>
          <w:rFonts w:eastAsia="Times New Roman" w:cs="Arial"/>
          <w:b/>
          <w:bCs/>
          <w:color w:val="000000"/>
          <w:lang w:eastAsia="bg-BG"/>
        </w:rPr>
        <w:t>Специални популации</w:t>
      </w:r>
    </w:p>
    <w:p w14:paraId="6D5942BD" w14:textId="77777777"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u w:val="single"/>
          <w:lang w:eastAsia="bg-BG"/>
        </w:rPr>
        <w:t>Пациенти в старческа възраст</w:t>
      </w:r>
    </w:p>
    <w:p w14:paraId="14623EB4"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Ограничените фармакокинетични данни при пациенти в напреднала възраст (&gt;65 години) установяват повишение с 10 - 30% на С</w:t>
      </w:r>
      <w:r w:rsidRPr="00266653">
        <w:rPr>
          <w:rFonts w:eastAsia="Times New Roman" w:cs="Arial"/>
          <w:color w:val="000000"/>
          <w:vertAlign w:val="subscript"/>
          <w:lang w:val="en-US"/>
        </w:rPr>
        <w:t>max</w:t>
      </w:r>
      <w:r w:rsidRPr="00266653">
        <w:rPr>
          <w:rFonts w:eastAsia="Times New Roman" w:cs="Arial"/>
          <w:color w:val="000000"/>
          <w:lang w:eastAsia="bg-BG"/>
        </w:rPr>
        <w:t>, Т</w:t>
      </w:r>
      <w:r w:rsidRPr="00266653">
        <w:rPr>
          <w:rFonts w:eastAsia="Times New Roman" w:cs="Arial"/>
          <w:color w:val="000000"/>
          <w:vertAlign w:val="subscript"/>
          <w:lang w:eastAsia="bg-BG"/>
        </w:rPr>
        <w:t>1/2</w:t>
      </w:r>
      <w:r w:rsidRPr="00266653">
        <w:rPr>
          <w:rFonts w:eastAsia="Times New Roman" w:cs="Arial"/>
          <w:color w:val="000000"/>
          <w:lang w:eastAsia="bg-BG"/>
        </w:rPr>
        <w:t xml:space="preserve"> и </w:t>
      </w:r>
      <w:r w:rsidRPr="00266653">
        <w:rPr>
          <w:rFonts w:eastAsia="Times New Roman" w:cs="Arial"/>
          <w:color w:val="000000"/>
          <w:lang w:val="en-US"/>
        </w:rPr>
        <w:t>AUC</w:t>
      </w:r>
      <w:r w:rsidRPr="00266653">
        <w:rPr>
          <w:rFonts w:eastAsia="Times New Roman" w:cs="Arial"/>
          <w:color w:val="000000"/>
          <w:lang w:val="ru-RU"/>
        </w:rPr>
        <w:t xml:space="preserve"> </w:t>
      </w:r>
      <w:r w:rsidRPr="00266653">
        <w:rPr>
          <w:rFonts w:eastAsia="Times New Roman" w:cs="Arial"/>
          <w:color w:val="000000"/>
          <w:lang w:eastAsia="bg-BG"/>
        </w:rPr>
        <w:t xml:space="preserve">след прием на единична перорална доза от 50 </w:t>
      </w:r>
      <w:r w:rsidRPr="00266653">
        <w:rPr>
          <w:rFonts w:eastAsia="Times New Roman" w:cs="Arial"/>
          <w:color w:val="000000"/>
          <w:lang w:val="en-US"/>
        </w:rPr>
        <w:t>mg</w:t>
      </w:r>
      <w:r w:rsidRPr="00266653">
        <w:rPr>
          <w:rFonts w:eastAsia="Times New Roman" w:cs="Arial"/>
          <w:color w:val="000000"/>
          <w:lang w:val="ru-RU"/>
        </w:rPr>
        <w:t>.</w:t>
      </w:r>
    </w:p>
    <w:p w14:paraId="180C448D"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Не са натрупани данни след повторен прием.</w:t>
      </w:r>
    </w:p>
    <w:p w14:paraId="79EEC3F9" w14:textId="77777777" w:rsidR="00266653" w:rsidRPr="00266653" w:rsidRDefault="00266653" w:rsidP="00266653">
      <w:pPr>
        <w:spacing w:line="240" w:lineRule="auto"/>
        <w:rPr>
          <w:rFonts w:eastAsia="Times New Roman" w:cs="Arial"/>
          <w:i/>
          <w:iCs/>
          <w:color w:val="000000"/>
          <w:u w:val="single"/>
          <w:lang w:eastAsia="bg-BG"/>
        </w:rPr>
      </w:pPr>
    </w:p>
    <w:p w14:paraId="29AEA1CD" w14:textId="529359F4"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u w:val="single"/>
          <w:lang w:eastAsia="bg-BG"/>
        </w:rPr>
        <w:t>Педиатрични пациенти</w:t>
      </w:r>
    </w:p>
    <w:p w14:paraId="2B820160"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Ефикасността и безопасността на амисулприд не е била установена от пубертетна възраст до 18 години.</w:t>
      </w:r>
    </w:p>
    <w:p w14:paraId="357B99CA"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Има ограничени данни за употребата на амисулприд при подрастващи с шизофрения. Следователно, не се препоръчва употребата на амисулприд от пубертетна възраст до 18 години; при деца на възраст до пубертетна възраст амисулприд е противопоказан, тъй като неговата безопасност все още не е установена (вж. точка 4.3).</w:t>
      </w:r>
    </w:p>
    <w:p w14:paraId="71EC8509" w14:textId="77777777" w:rsidR="00266653" w:rsidRPr="00266653" w:rsidRDefault="00266653" w:rsidP="00266653">
      <w:pPr>
        <w:spacing w:line="240" w:lineRule="auto"/>
        <w:rPr>
          <w:rFonts w:eastAsia="Times New Roman" w:cs="Arial"/>
          <w:i/>
          <w:iCs/>
          <w:color w:val="000000"/>
          <w:u w:val="single"/>
          <w:lang w:eastAsia="bg-BG"/>
        </w:rPr>
      </w:pPr>
    </w:p>
    <w:p w14:paraId="61C7B305" w14:textId="57E11B98"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u w:val="single"/>
          <w:lang w:eastAsia="bg-BG"/>
        </w:rPr>
        <w:t>Чернодробна недостатъчност</w:t>
      </w:r>
    </w:p>
    <w:p w14:paraId="452BC273"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се метаболизира в ниска степен, така че не е необходимо понижаване на дозата при пациенти с чернодробна недостатъчност.</w:t>
      </w:r>
    </w:p>
    <w:p w14:paraId="5A686D2F" w14:textId="77777777" w:rsidR="00266653" w:rsidRPr="00266653" w:rsidRDefault="00266653" w:rsidP="00266653">
      <w:pPr>
        <w:spacing w:line="240" w:lineRule="auto"/>
        <w:rPr>
          <w:rFonts w:eastAsia="Times New Roman" w:cs="Arial"/>
          <w:i/>
          <w:iCs/>
          <w:color w:val="000000"/>
          <w:u w:val="single"/>
          <w:lang w:eastAsia="bg-BG"/>
        </w:rPr>
      </w:pPr>
    </w:p>
    <w:p w14:paraId="3ACF8461" w14:textId="19B89CEA" w:rsidR="00266653" w:rsidRPr="00266653" w:rsidRDefault="00266653" w:rsidP="00266653">
      <w:pPr>
        <w:spacing w:line="240" w:lineRule="auto"/>
        <w:rPr>
          <w:rFonts w:eastAsia="Times New Roman" w:cs="Arial"/>
          <w:sz w:val="24"/>
          <w:szCs w:val="24"/>
        </w:rPr>
      </w:pPr>
      <w:r w:rsidRPr="00266653">
        <w:rPr>
          <w:rFonts w:eastAsia="Times New Roman" w:cs="Arial"/>
          <w:i/>
          <w:iCs/>
          <w:color w:val="000000"/>
          <w:u w:val="single"/>
          <w:lang w:eastAsia="bg-BG"/>
        </w:rPr>
        <w:t>Бъбречна недостатъчност</w:t>
      </w:r>
    </w:p>
    <w:p w14:paraId="46164578"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При пациенти с бъбречна недостатъчност времето на полуживот не се променя, но системният клирънс се понижава 2,5 до 3 пъти. </w:t>
      </w:r>
      <w:r w:rsidRPr="00266653">
        <w:rPr>
          <w:rFonts w:eastAsia="Times New Roman" w:cs="Arial"/>
          <w:i/>
          <w:iCs/>
          <w:color w:val="000000"/>
          <w:lang w:val="en-US"/>
        </w:rPr>
        <w:t>AVC</w:t>
      </w:r>
      <w:r w:rsidRPr="00266653">
        <w:rPr>
          <w:rFonts w:eastAsia="Times New Roman" w:cs="Arial"/>
          <w:i/>
          <w:iCs/>
          <w:color w:val="000000"/>
          <w:lang w:val="ru-RU"/>
        </w:rPr>
        <w:t xml:space="preserve"> </w:t>
      </w:r>
      <w:r w:rsidRPr="00266653">
        <w:rPr>
          <w:rFonts w:eastAsia="Times New Roman" w:cs="Arial"/>
          <w:i/>
          <w:iCs/>
          <w:color w:val="000000"/>
          <w:lang w:eastAsia="bg-BG"/>
        </w:rPr>
        <w:t>на</w:t>
      </w:r>
      <w:r w:rsidRPr="00266653">
        <w:rPr>
          <w:rFonts w:eastAsia="Times New Roman" w:cs="Arial"/>
          <w:color w:val="000000"/>
          <w:lang w:eastAsia="bg-BG"/>
        </w:rPr>
        <w:t xml:space="preserve"> амисулприд при лека бъбречна недостатъчност се увеличава 2 пъти, а при умерена бъбречна недостатъчност - почти 10 пъти (вж. точка 4.2). Опитът в това отношение е ограничен и няма данни относно дози, по-високи от 50 </w:t>
      </w:r>
      <w:r w:rsidRPr="00266653">
        <w:rPr>
          <w:rFonts w:eastAsia="Times New Roman" w:cs="Arial"/>
          <w:color w:val="000000"/>
          <w:lang w:val="en-US"/>
        </w:rPr>
        <w:t>mg</w:t>
      </w:r>
      <w:r w:rsidRPr="00266653">
        <w:rPr>
          <w:rFonts w:eastAsia="Times New Roman" w:cs="Arial"/>
          <w:color w:val="000000"/>
          <w:lang w:val="ru-RU"/>
        </w:rPr>
        <w:t>.</w:t>
      </w:r>
    </w:p>
    <w:p w14:paraId="5F73EA54"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Амисулприд се диализира в много ниска степен.</w:t>
      </w:r>
    </w:p>
    <w:p w14:paraId="0C27D972" w14:textId="77777777" w:rsidR="00266653" w:rsidRPr="00266653" w:rsidRDefault="00266653" w:rsidP="00266653"/>
    <w:p w14:paraId="4F31844C" w14:textId="272E852D" w:rsidR="00875EEC" w:rsidRDefault="002C50EE" w:rsidP="005726E3">
      <w:pPr>
        <w:pStyle w:val="Heading2"/>
      </w:pPr>
      <w:r>
        <w:t>5.3. Предклинични данни за безопасност</w:t>
      </w:r>
    </w:p>
    <w:p w14:paraId="3EB7E391" w14:textId="2FA211CF" w:rsidR="00266653" w:rsidRDefault="00266653" w:rsidP="00266653"/>
    <w:p w14:paraId="77920DC2" w14:textId="78BBEB96" w:rsidR="00266653" w:rsidRPr="00266653" w:rsidRDefault="00266653" w:rsidP="00266653">
      <w:pPr>
        <w:spacing w:line="240" w:lineRule="auto"/>
        <w:rPr>
          <w:rFonts w:eastAsia="Times New Roman" w:cs="Arial"/>
          <w:color w:val="000000"/>
          <w:lang w:eastAsia="bg-BG"/>
        </w:rPr>
      </w:pPr>
      <w:r w:rsidRPr="00266653">
        <w:rPr>
          <w:rFonts w:eastAsia="Times New Roman" w:cs="Arial"/>
          <w:color w:val="000000"/>
          <w:lang w:eastAsia="bg-BG"/>
        </w:rPr>
        <w:t>Резултатите от проведените клинични проучвания за безопасната употреба на амисулприд показват, че лекарственият продукт не показва органо-специфично нарушение, тератогенен или генотоксичен ефект. Промените наблюдавани при плъхове и кучета при дози под максимално толерираната са или с фармакологичен ефект или са лишени от токсикологична значимост при тези условия. В сравнение с максимално препоръчаната доза при хора, максимално толерираните дози са 2 и 7 пъти по-високи при</w:t>
      </w:r>
      <w:r w:rsidRPr="00266653">
        <w:rPr>
          <w:rFonts w:eastAsia="Times New Roman" w:cs="Arial"/>
          <w:sz w:val="24"/>
          <w:szCs w:val="24"/>
        </w:rPr>
        <w:t xml:space="preserve"> </w:t>
      </w:r>
      <w:r w:rsidRPr="00266653">
        <w:rPr>
          <w:rFonts w:eastAsia="Times New Roman" w:cs="Arial"/>
          <w:color w:val="000000"/>
          <w:lang w:eastAsia="bg-BG"/>
        </w:rPr>
        <w:t xml:space="preserve">плъхове (200 </w:t>
      </w:r>
      <w:r w:rsidRPr="00266653">
        <w:rPr>
          <w:rFonts w:eastAsia="Times New Roman" w:cs="Arial"/>
          <w:color w:val="000000"/>
          <w:lang w:val="en-US"/>
        </w:rPr>
        <w:t>mg</w:t>
      </w:r>
      <w:r w:rsidRPr="00266653">
        <w:rPr>
          <w:rFonts w:eastAsia="Times New Roman" w:cs="Arial"/>
          <w:color w:val="000000"/>
          <w:lang w:val="ru-RU"/>
        </w:rPr>
        <w:t>/</w:t>
      </w:r>
      <w:r w:rsidRPr="00266653">
        <w:rPr>
          <w:rFonts w:eastAsia="Times New Roman" w:cs="Arial"/>
          <w:color w:val="000000"/>
          <w:lang w:val="en-US"/>
        </w:rPr>
        <w:t>kg</w:t>
      </w:r>
      <w:r w:rsidRPr="00266653">
        <w:rPr>
          <w:rFonts w:eastAsia="Times New Roman" w:cs="Arial"/>
          <w:color w:val="000000"/>
          <w:lang w:eastAsia="bg-BG"/>
        </w:rPr>
        <w:t xml:space="preserve">/дневно) и съответно при кучета (120 </w:t>
      </w:r>
      <w:r w:rsidRPr="00266653">
        <w:rPr>
          <w:rFonts w:eastAsia="Times New Roman" w:cs="Arial"/>
          <w:color w:val="000000"/>
          <w:lang w:val="en-US"/>
        </w:rPr>
        <w:t>mg</w:t>
      </w:r>
      <w:r w:rsidRPr="00266653">
        <w:rPr>
          <w:rFonts w:eastAsia="Times New Roman" w:cs="Arial"/>
          <w:color w:val="000000"/>
          <w:lang w:val="ru-RU"/>
        </w:rPr>
        <w:t>/</w:t>
      </w:r>
      <w:r w:rsidRPr="00266653">
        <w:rPr>
          <w:rFonts w:eastAsia="Times New Roman" w:cs="Arial"/>
          <w:color w:val="000000"/>
          <w:lang w:val="en-US"/>
        </w:rPr>
        <w:t>kg</w:t>
      </w:r>
      <w:r w:rsidRPr="00266653">
        <w:rPr>
          <w:rFonts w:eastAsia="Times New Roman" w:cs="Arial"/>
          <w:color w:val="000000"/>
          <w:lang w:eastAsia="bg-BG"/>
        </w:rPr>
        <w:t xml:space="preserve">/дневно) по отоношение на </w:t>
      </w:r>
      <w:r w:rsidRPr="00266653">
        <w:rPr>
          <w:rFonts w:eastAsia="Times New Roman" w:cs="Arial"/>
          <w:color w:val="000000"/>
          <w:lang w:val="en-US"/>
        </w:rPr>
        <w:t>AUC</w:t>
      </w:r>
      <w:r w:rsidRPr="00266653">
        <w:rPr>
          <w:rFonts w:eastAsia="Times New Roman" w:cs="Arial"/>
          <w:color w:val="000000"/>
          <w:lang w:val="ru-RU"/>
        </w:rPr>
        <w:t xml:space="preserve">. </w:t>
      </w:r>
      <w:r w:rsidRPr="00266653">
        <w:rPr>
          <w:rFonts w:eastAsia="Times New Roman" w:cs="Arial"/>
          <w:color w:val="000000"/>
          <w:lang w:eastAsia="bg-BG"/>
        </w:rPr>
        <w:t xml:space="preserve">Риск от канцерогенност при хора, не беше открит при мишки (до 120 </w:t>
      </w:r>
      <w:r w:rsidRPr="00266653">
        <w:rPr>
          <w:rFonts w:eastAsia="Times New Roman" w:cs="Arial"/>
          <w:color w:val="000000"/>
          <w:lang w:val="en-US"/>
        </w:rPr>
        <w:t>mg</w:t>
      </w:r>
      <w:r w:rsidRPr="00266653">
        <w:rPr>
          <w:rFonts w:eastAsia="Times New Roman" w:cs="Arial"/>
          <w:color w:val="000000"/>
          <w:lang w:val="ru-RU"/>
        </w:rPr>
        <w:t>/</w:t>
      </w:r>
      <w:r w:rsidRPr="00266653">
        <w:rPr>
          <w:rFonts w:eastAsia="Times New Roman" w:cs="Arial"/>
          <w:color w:val="000000"/>
          <w:lang w:val="en-US"/>
        </w:rPr>
        <w:t>kg</w:t>
      </w:r>
      <w:r w:rsidRPr="00266653">
        <w:rPr>
          <w:rFonts w:eastAsia="Times New Roman" w:cs="Arial"/>
          <w:color w:val="000000"/>
          <w:lang w:eastAsia="bg-BG"/>
        </w:rPr>
        <w:t>/дневно) и плъхове до</w:t>
      </w:r>
      <w:r w:rsidRPr="00266653">
        <w:rPr>
          <w:rFonts w:eastAsia="Times New Roman" w:cs="Arial"/>
          <w:sz w:val="24"/>
          <w:szCs w:val="24"/>
        </w:rPr>
        <w:t xml:space="preserve"> </w:t>
      </w:r>
      <w:r w:rsidRPr="00266653">
        <w:rPr>
          <w:rFonts w:eastAsia="Times New Roman" w:cs="Arial"/>
          <w:color w:val="000000"/>
          <w:lang w:eastAsia="bg-BG"/>
        </w:rPr>
        <w:t xml:space="preserve">240 </w:t>
      </w:r>
      <w:r w:rsidRPr="00266653">
        <w:rPr>
          <w:rFonts w:eastAsia="Times New Roman" w:cs="Arial"/>
          <w:color w:val="000000"/>
          <w:lang w:val="en-US"/>
        </w:rPr>
        <w:t>mg</w:t>
      </w:r>
      <w:r w:rsidRPr="00266653">
        <w:rPr>
          <w:rFonts w:eastAsia="Times New Roman" w:cs="Arial"/>
          <w:color w:val="000000"/>
          <w:lang w:val="ru-RU"/>
        </w:rPr>
        <w:t>/</w:t>
      </w:r>
      <w:r w:rsidRPr="00266653">
        <w:rPr>
          <w:rFonts w:eastAsia="Times New Roman" w:cs="Arial"/>
          <w:color w:val="000000"/>
          <w:lang w:val="en-US"/>
        </w:rPr>
        <w:t>kg</w:t>
      </w:r>
      <w:r w:rsidRPr="00266653">
        <w:rPr>
          <w:rFonts w:eastAsia="Times New Roman" w:cs="Arial"/>
          <w:color w:val="000000"/>
          <w:lang w:eastAsia="bg-BG"/>
        </w:rPr>
        <w:t xml:space="preserve">/дневно), съответно за плъхове от 1,5 до 4,5 пъти от очакваната </w:t>
      </w:r>
      <w:r w:rsidRPr="00266653">
        <w:rPr>
          <w:rFonts w:eastAsia="Times New Roman" w:cs="Arial"/>
          <w:color w:val="000000"/>
          <w:lang w:val="en-US"/>
        </w:rPr>
        <w:t>AUC</w:t>
      </w:r>
      <w:r w:rsidRPr="00266653">
        <w:rPr>
          <w:rFonts w:eastAsia="Times New Roman" w:cs="Arial"/>
          <w:color w:val="000000"/>
          <w:lang w:eastAsia="bg-BG"/>
        </w:rPr>
        <w:t xml:space="preserve"> при хора.</w:t>
      </w:r>
    </w:p>
    <w:p w14:paraId="5C49E4B5" w14:textId="19D7E07A" w:rsidR="00266653" w:rsidRPr="00266653" w:rsidRDefault="00266653" w:rsidP="00266653">
      <w:pPr>
        <w:spacing w:line="240" w:lineRule="auto"/>
        <w:rPr>
          <w:rFonts w:eastAsia="Times New Roman" w:cs="Arial"/>
          <w:color w:val="000000"/>
          <w:lang w:eastAsia="bg-BG"/>
        </w:rPr>
      </w:pPr>
    </w:p>
    <w:p w14:paraId="2FE8055B" w14:textId="77777777"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Репродуктивни проучвания проведени при плъхове, зайци и мишки не са показали някакъв тератогенен ефект.</w:t>
      </w:r>
    </w:p>
    <w:p w14:paraId="6557836B" w14:textId="77777777" w:rsidR="00266653" w:rsidRPr="00266653" w:rsidRDefault="00266653" w:rsidP="00266653">
      <w:pPr>
        <w:spacing w:line="240" w:lineRule="auto"/>
        <w:rPr>
          <w:rFonts w:eastAsia="Times New Roman" w:cs="Arial"/>
          <w:color w:val="000000"/>
          <w:lang w:eastAsia="bg-BG"/>
        </w:rPr>
      </w:pPr>
    </w:p>
    <w:p w14:paraId="73223F95" w14:textId="03EE3AEF" w:rsidR="00266653" w:rsidRPr="00266653" w:rsidRDefault="00266653" w:rsidP="00266653">
      <w:pPr>
        <w:spacing w:line="240" w:lineRule="auto"/>
        <w:rPr>
          <w:rFonts w:eastAsia="Times New Roman" w:cs="Arial"/>
          <w:sz w:val="24"/>
          <w:szCs w:val="24"/>
        </w:rPr>
      </w:pPr>
      <w:r w:rsidRPr="00266653">
        <w:rPr>
          <w:rFonts w:eastAsia="Times New Roman" w:cs="Arial"/>
          <w:color w:val="000000"/>
          <w:lang w:eastAsia="bg-BG"/>
        </w:rPr>
        <w:t xml:space="preserve">В проучвания върху животни амисулприд предизвиква ефект върху растежа на плода и развитието в дози, които отговарят на еквивалентна доза при човек от 2 000 </w:t>
      </w:r>
      <w:r w:rsidRPr="00266653">
        <w:rPr>
          <w:rFonts w:eastAsia="Times New Roman" w:cs="Arial"/>
          <w:color w:val="000000"/>
          <w:lang w:val="en-US"/>
        </w:rPr>
        <w:t>mg</w:t>
      </w:r>
      <w:r w:rsidRPr="00266653">
        <w:rPr>
          <w:rFonts w:eastAsia="Times New Roman" w:cs="Arial"/>
          <w:color w:val="000000"/>
          <w:lang w:eastAsia="bg-BG"/>
        </w:rPr>
        <w:t xml:space="preserve">/ден и по-висока за пациент с тегло 50 </w:t>
      </w:r>
      <w:r w:rsidRPr="00266653">
        <w:rPr>
          <w:rFonts w:eastAsia="Times New Roman" w:cs="Arial"/>
          <w:color w:val="000000"/>
          <w:lang w:val="en-US"/>
        </w:rPr>
        <w:t>kg</w:t>
      </w:r>
      <w:r w:rsidRPr="00266653">
        <w:rPr>
          <w:rFonts w:eastAsia="Times New Roman" w:cs="Arial"/>
          <w:color w:val="000000"/>
          <w:lang w:val="ru-RU"/>
        </w:rPr>
        <w:t xml:space="preserve">. </w:t>
      </w:r>
      <w:r w:rsidRPr="00266653">
        <w:rPr>
          <w:rFonts w:eastAsia="Times New Roman" w:cs="Arial"/>
          <w:color w:val="000000"/>
          <w:lang w:eastAsia="bg-BG"/>
        </w:rPr>
        <w:t>Няма доказателства за тератогенния потенциал на амисулприд. Проучвания върху влиянието на амисулприд върху поведението на поколението не са провеждани.</w:t>
      </w:r>
    </w:p>
    <w:p w14:paraId="09CB714E" w14:textId="77777777" w:rsidR="00266653" w:rsidRPr="00266653" w:rsidRDefault="00266653" w:rsidP="00266653">
      <w:pPr>
        <w:spacing w:line="240" w:lineRule="auto"/>
        <w:rPr>
          <w:rFonts w:ascii="Times New Roman" w:eastAsia="Times New Roman" w:hAnsi="Times New Roman" w:cs="Times New Roman"/>
          <w:sz w:val="24"/>
          <w:szCs w:val="24"/>
        </w:rPr>
      </w:pPr>
    </w:p>
    <w:p w14:paraId="1BA6531D" w14:textId="7CA76001" w:rsidR="00B6672E" w:rsidRDefault="002C50EE" w:rsidP="00936AD0">
      <w:pPr>
        <w:pStyle w:val="Heading1"/>
      </w:pPr>
      <w:r>
        <w:t>7. ПРИТЕЖАТЕЛ НА РАЗРЕШЕНИЕТО ЗА УПОТРЕБА</w:t>
      </w:r>
    </w:p>
    <w:p w14:paraId="3C1AFD93" w14:textId="727EC9F0" w:rsidR="00266653" w:rsidRDefault="00266653" w:rsidP="00266653"/>
    <w:p w14:paraId="246D00CC" w14:textId="77777777" w:rsidR="00266653" w:rsidRPr="00266653" w:rsidRDefault="00266653" w:rsidP="00266653">
      <w:pPr>
        <w:rPr>
          <w:sz w:val="24"/>
          <w:szCs w:val="24"/>
          <w:lang w:val="en-US"/>
        </w:rPr>
      </w:pPr>
      <w:proofErr w:type="spellStart"/>
      <w:proofErr w:type="gramStart"/>
      <w:r w:rsidRPr="00266653">
        <w:rPr>
          <w:lang w:val="en-US"/>
        </w:rPr>
        <w:t>sanofi-aventis</w:t>
      </w:r>
      <w:proofErr w:type="spellEnd"/>
      <w:proofErr w:type="gramEnd"/>
      <w:r w:rsidRPr="00266653">
        <w:rPr>
          <w:lang w:val="en-US"/>
        </w:rPr>
        <w:t xml:space="preserve"> </w:t>
      </w:r>
      <w:proofErr w:type="spellStart"/>
      <w:r w:rsidRPr="00266653">
        <w:rPr>
          <w:lang w:val="en-US"/>
        </w:rPr>
        <w:t>groupe</w:t>
      </w:r>
      <w:proofErr w:type="spellEnd"/>
    </w:p>
    <w:p w14:paraId="04C46608" w14:textId="77777777" w:rsidR="00266653" w:rsidRPr="00266653" w:rsidRDefault="00266653" w:rsidP="00266653">
      <w:pPr>
        <w:rPr>
          <w:sz w:val="24"/>
          <w:szCs w:val="24"/>
          <w:lang w:val="en-US"/>
        </w:rPr>
      </w:pPr>
      <w:r w:rsidRPr="00266653">
        <w:rPr>
          <w:lang w:eastAsia="bg-BG"/>
        </w:rPr>
        <w:t xml:space="preserve">54 </w:t>
      </w:r>
      <w:r w:rsidRPr="00266653">
        <w:rPr>
          <w:lang w:val="en-US"/>
        </w:rPr>
        <w:t>rue La Bo</w:t>
      </w:r>
      <w:r w:rsidRPr="00266653">
        <w:rPr>
          <w:lang w:eastAsia="bg-BG"/>
        </w:rPr>
        <w:t>е</w:t>
      </w:r>
      <w:r w:rsidRPr="00266653">
        <w:rPr>
          <w:lang w:val="en-US"/>
        </w:rPr>
        <w:t>tie</w:t>
      </w:r>
    </w:p>
    <w:p w14:paraId="7D8B052A" w14:textId="77777777" w:rsidR="00266653" w:rsidRPr="00266653" w:rsidRDefault="00266653" w:rsidP="00266653">
      <w:pPr>
        <w:rPr>
          <w:sz w:val="24"/>
          <w:szCs w:val="24"/>
          <w:lang w:val="ru-RU"/>
        </w:rPr>
      </w:pPr>
      <w:r w:rsidRPr="00266653">
        <w:rPr>
          <w:lang w:val="ru-RU"/>
        </w:rPr>
        <w:t xml:space="preserve">75008 </w:t>
      </w:r>
      <w:r w:rsidRPr="00266653">
        <w:rPr>
          <w:lang w:val="en-US"/>
        </w:rPr>
        <w:t>Paris</w:t>
      </w:r>
    </w:p>
    <w:p w14:paraId="0515FEB7" w14:textId="5952084E" w:rsidR="00266653" w:rsidRPr="00266653" w:rsidRDefault="00266653" w:rsidP="00266653">
      <w:r w:rsidRPr="00266653">
        <w:rPr>
          <w:lang w:eastAsia="bg-BG"/>
        </w:rPr>
        <w:t>Франция</w:t>
      </w:r>
    </w:p>
    <w:p w14:paraId="508F3A54" w14:textId="3B156F7A" w:rsidR="00B6672E" w:rsidRDefault="00936AD0" w:rsidP="00936AD0">
      <w:pPr>
        <w:pStyle w:val="Heading1"/>
      </w:pPr>
      <w:r>
        <w:t>8.</w:t>
      </w:r>
      <w:r w:rsidR="002C50EE">
        <w:t>НОМЕР НА РАЗРЕШЕНИЕТО ЗА УПОТРЕБА</w:t>
      </w:r>
    </w:p>
    <w:p w14:paraId="40627EAD" w14:textId="1DA28725" w:rsidR="00266653" w:rsidRDefault="00266653" w:rsidP="00266653"/>
    <w:p w14:paraId="7F27572D" w14:textId="73703971" w:rsidR="00266653" w:rsidRPr="00266653" w:rsidRDefault="00266653" w:rsidP="00266653">
      <w:r>
        <w:t>20010129</w:t>
      </w:r>
    </w:p>
    <w:p w14:paraId="3BC5EC53" w14:textId="3358A933" w:rsidR="00875EEC" w:rsidRDefault="002C50EE" w:rsidP="005726E3">
      <w:pPr>
        <w:pStyle w:val="Heading1"/>
      </w:pPr>
      <w:r>
        <w:t>9. ДАТА НА ПЪРВО РАЗРЕШАВАНЕ/ПОДНОВЯВАНЕ НА РАЗРЕШЕНИЕТО ЗА УПОТРЕБА</w:t>
      </w:r>
    </w:p>
    <w:p w14:paraId="6B5FDAD2" w14:textId="575AAD90" w:rsidR="00266653" w:rsidRDefault="00266653" w:rsidP="00266653"/>
    <w:p w14:paraId="333B0F5D" w14:textId="77777777" w:rsidR="00266653" w:rsidRPr="00266653" w:rsidRDefault="00266653" w:rsidP="00266653">
      <w:pPr>
        <w:rPr>
          <w:sz w:val="24"/>
          <w:szCs w:val="24"/>
        </w:rPr>
      </w:pPr>
      <w:r w:rsidRPr="00266653">
        <w:rPr>
          <w:lang w:eastAsia="bg-BG"/>
        </w:rPr>
        <w:t>Дата на първо разрешаване: 18.01.2001</w:t>
      </w:r>
    </w:p>
    <w:p w14:paraId="7BC93B92" w14:textId="77777777" w:rsidR="00266653" w:rsidRPr="00266653" w:rsidRDefault="00266653" w:rsidP="00266653">
      <w:pPr>
        <w:rPr>
          <w:sz w:val="24"/>
          <w:szCs w:val="24"/>
        </w:rPr>
      </w:pPr>
      <w:r w:rsidRPr="00266653">
        <w:rPr>
          <w:lang w:eastAsia="bg-BG"/>
        </w:rPr>
        <w:t>Дата на последно подновяване: 10.08.2011</w:t>
      </w:r>
    </w:p>
    <w:p w14:paraId="4CC15024" w14:textId="77777777" w:rsidR="00266653" w:rsidRPr="00266653" w:rsidRDefault="00266653" w:rsidP="00266653"/>
    <w:p w14:paraId="43FB38A2" w14:textId="71FF599B" w:rsidR="007C605B" w:rsidRDefault="002C50EE" w:rsidP="005726E3">
      <w:pPr>
        <w:pStyle w:val="Heading1"/>
      </w:pPr>
      <w:r>
        <w:t>10. ДАТА НА АКТУАЛИЗИРАНЕ НА ТЕКСТА</w:t>
      </w:r>
      <w:bookmarkEnd w:id="0"/>
    </w:p>
    <w:p w14:paraId="6C1D7C07" w14:textId="6D60C82C" w:rsidR="00266653" w:rsidRPr="00266653" w:rsidRDefault="00266653" w:rsidP="00266653">
      <w:r>
        <w:t>01 Януари 2022</w:t>
      </w:r>
      <w:bookmarkStart w:id="4" w:name="_GoBack"/>
      <w:bookmarkEnd w:id="4"/>
    </w:p>
    <w:sectPr w:rsidR="00266653" w:rsidRPr="0026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C557BD"/>
    <w:multiLevelType w:val="hybridMultilevel"/>
    <w:tmpl w:val="06B6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C7E11"/>
    <w:multiLevelType w:val="hybridMultilevel"/>
    <w:tmpl w:val="516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D97DF1"/>
    <w:multiLevelType w:val="hybridMultilevel"/>
    <w:tmpl w:val="C6EC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B1E81"/>
    <w:multiLevelType w:val="hybridMultilevel"/>
    <w:tmpl w:val="C91CD01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B57A4"/>
    <w:multiLevelType w:val="hybridMultilevel"/>
    <w:tmpl w:val="12E2AFA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773F5"/>
    <w:multiLevelType w:val="hybridMultilevel"/>
    <w:tmpl w:val="A3F2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06B19"/>
    <w:multiLevelType w:val="hybridMultilevel"/>
    <w:tmpl w:val="C96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5"/>
  </w:num>
  <w:num w:numId="11">
    <w:abstractNumId w:val="37"/>
  </w:num>
  <w:num w:numId="12">
    <w:abstractNumId w:val="17"/>
  </w:num>
  <w:num w:numId="13">
    <w:abstractNumId w:val="23"/>
  </w:num>
  <w:num w:numId="14">
    <w:abstractNumId w:val="14"/>
  </w:num>
  <w:num w:numId="15">
    <w:abstractNumId w:val="36"/>
  </w:num>
  <w:num w:numId="16">
    <w:abstractNumId w:val="12"/>
  </w:num>
  <w:num w:numId="17">
    <w:abstractNumId w:val="30"/>
  </w:num>
  <w:num w:numId="18">
    <w:abstractNumId w:val="9"/>
  </w:num>
  <w:num w:numId="19">
    <w:abstractNumId w:val="32"/>
  </w:num>
  <w:num w:numId="20">
    <w:abstractNumId w:val="29"/>
  </w:num>
  <w:num w:numId="21">
    <w:abstractNumId w:val="21"/>
  </w:num>
  <w:num w:numId="22">
    <w:abstractNumId w:val="31"/>
  </w:num>
  <w:num w:numId="23">
    <w:abstractNumId w:val="22"/>
  </w:num>
  <w:num w:numId="24">
    <w:abstractNumId w:val="10"/>
  </w:num>
  <w:num w:numId="25">
    <w:abstractNumId w:val="28"/>
  </w:num>
  <w:num w:numId="26">
    <w:abstractNumId w:val="26"/>
  </w:num>
  <w:num w:numId="27">
    <w:abstractNumId w:val="38"/>
  </w:num>
  <w:num w:numId="28">
    <w:abstractNumId w:val="7"/>
  </w:num>
  <w:num w:numId="29">
    <w:abstractNumId w:val="25"/>
  </w:num>
  <w:num w:numId="30">
    <w:abstractNumId w:val="42"/>
  </w:num>
  <w:num w:numId="31">
    <w:abstractNumId w:val="6"/>
  </w:num>
  <w:num w:numId="32">
    <w:abstractNumId w:val="41"/>
  </w:num>
  <w:num w:numId="33">
    <w:abstractNumId w:val="35"/>
  </w:num>
  <w:num w:numId="34">
    <w:abstractNumId w:val="39"/>
  </w:num>
  <w:num w:numId="35">
    <w:abstractNumId w:val="8"/>
  </w:num>
  <w:num w:numId="36">
    <w:abstractNumId w:val="11"/>
  </w:num>
  <w:num w:numId="37">
    <w:abstractNumId w:val="16"/>
  </w:num>
  <w:num w:numId="38">
    <w:abstractNumId w:val="20"/>
  </w:num>
  <w:num w:numId="39">
    <w:abstractNumId w:val="4"/>
  </w:num>
  <w:num w:numId="40">
    <w:abstractNumId w:val="34"/>
  </w:num>
  <w:num w:numId="41">
    <w:abstractNumId w:val="27"/>
  </w:num>
  <w:num w:numId="42">
    <w:abstractNumId w:val="2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6665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20135</Characters>
  <Application>Microsoft Office Word</Application>
  <DocSecurity>0</DocSecurity>
  <Lines>167</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2022-11-27T12:55:00Z</dcterms:created>
  <dcterms:modified xsi:type="dcterms:W3CDTF">2022-11-27T12:55:00Z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