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79516554" w14:textId="55E6449F" w:rsidR="00DB32D3" w:rsidRDefault="00DD466D" w:rsidP="005726E3">
      <w:pPr>
        <w:pStyle w:val="Heading1"/>
      </w:pPr>
      <w:r>
        <w:t>1.ИМЕ НА ЛЕКАРСТВЕНИЯ ПРОДУКТ</w:t>
      </w:r>
    </w:p>
    <w:p w14:paraId="7DE37681" w14:textId="1A462A00" w:rsidR="00DC025C" w:rsidRDefault="00DC025C" w:rsidP="00DC025C"/>
    <w:p w14:paraId="7BBB3510" w14:textId="77777777" w:rsidR="00DC025C" w:rsidRPr="00DC025C" w:rsidRDefault="00DC025C" w:rsidP="00DC025C">
      <w:pPr>
        <w:rPr>
          <w:sz w:val="24"/>
          <w:szCs w:val="24"/>
        </w:rPr>
      </w:pPr>
      <w:r w:rsidRPr="00DC025C">
        <w:rPr>
          <w:lang w:eastAsia="bg-BG"/>
        </w:rPr>
        <w:t xml:space="preserve">СОРТИС 10 </w:t>
      </w:r>
      <w:r w:rsidRPr="00DC025C">
        <w:rPr>
          <w:lang w:val="en-US"/>
        </w:rPr>
        <w:t>mg</w:t>
      </w:r>
      <w:r w:rsidRPr="00DC025C">
        <w:t xml:space="preserve"> </w:t>
      </w:r>
      <w:r w:rsidRPr="00DC025C">
        <w:rPr>
          <w:lang w:eastAsia="bg-BG"/>
        </w:rPr>
        <w:t>филмирани таблетки</w:t>
      </w:r>
    </w:p>
    <w:p w14:paraId="57EFB2A1" w14:textId="77777777" w:rsidR="00DC025C" w:rsidRPr="00DC025C" w:rsidRDefault="00DC025C" w:rsidP="00DC025C">
      <w:pPr>
        <w:rPr>
          <w:sz w:val="24"/>
          <w:szCs w:val="24"/>
        </w:rPr>
      </w:pPr>
      <w:r w:rsidRPr="00DC025C">
        <w:rPr>
          <w:lang w:val="en-US"/>
        </w:rPr>
        <w:t>SORTIS</w:t>
      </w:r>
      <w:r w:rsidRPr="00DC025C">
        <w:t xml:space="preserve"> </w:t>
      </w:r>
      <w:r w:rsidRPr="00DC025C">
        <w:rPr>
          <w:lang w:eastAsia="bg-BG"/>
        </w:rPr>
        <w:t xml:space="preserve">10 </w:t>
      </w:r>
      <w:r w:rsidRPr="00DC025C">
        <w:rPr>
          <w:lang w:val="en-US"/>
        </w:rPr>
        <w:t>mg</w:t>
      </w:r>
      <w:r w:rsidRPr="00DC025C">
        <w:t xml:space="preserve"> </w:t>
      </w:r>
      <w:r w:rsidRPr="00DC025C">
        <w:rPr>
          <w:lang w:val="en-US"/>
        </w:rPr>
        <w:t>film</w:t>
      </w:r>
      <w:r w:rsidRPr="00DC025C">
        <w:t>-</w:t>
      </w:r>
      <w:r w:rsidRPr="00DC025C">
        <w:rPr>
          <w:lang w:val="en-US"/>
        </w:rPr>
        <w:t>coated</w:t>
      </w:r>
      <w:r w:rsidRPr="00DC025C">
        <w:t xml:space="preserve"> </w:t>
      </w:r>
      <w:r w:rsidRPr="00DC025C">
        <w:rPr>
          <w:lang w:val="en-US"/>
        </w:rPr>
        <w:t>tablets</w:t>
      </w:r>
    </w:p>
    <w:p w14:paraId="5C5FAAAE" w14:textId="77777777" w:rsidR="00DC025C" w:rsidRDefault="00DC025C" w:rsidP="00DC025C">
      <w:pPr>
        <w:rPr>
          <w:lang w:eastAsia="bg-BG"/>
        </w:rPr>
      </w:pPr>
    </w:p>
    <w:p w14:paraId="21A4A23B" w14:textId="4568B11E" w:rsidR="00DC025C" w:rsidRPr="00DC025C" w:rsidRDefault="00DC025C" w:rsidP="00DC025C">
      <w:pPr>
        <w:rPr>
          <w:sz w:val="24"/>
          <w:szCs w:val="24"/>
        </w:rPr>
      </w:pPr>
      <w:r w:rsidRPr="00DC025C">
        <w:rPr>
          <w:lang w:eastAsia="bg-BG"/>
        </w:rPr>
        <w:t xml:space="preserve">СОРТИС 20 </w:t>
      </w:r>
      <w:r w:rsidRPr="00DC025C">
        <w:rPr>
          <w:lang w:val="en-US"/>
        </w:rPr>
        <w:t>mg</w:t>
      </w:r>
      <w:r w:rsidRPr="00DC025C">
        <w:t xml:space="preserve"> </w:t>
      </w:r>
      <w:r w:rsidRPr="00DC025C">
        <w:rPr>
          <w:lang w:eastAsia="bg-BG"/>
        </w:rPr>
        <w:t>филмирани таблетки</w:t>
      </w:r>
    </w:p>
    <w:p w14:paraId="43F07FCF" w14:textId="77777777" w:rsidR="00DC025C" w:rsidRPr="00DC025C" w:rsidRDefault="00DC025C" w:rsidP="00DC025C">
      <w:pPr>
        <w:rPr>
          <w:sz w:val="24"/>
          <w:szCs w:val="24"/>
        </w:rPr>
      </w:pPr>
      <w:r w:rsidRPr="00DC025C">
        <w:rPr>
          <w:lang w:val="en-US"/>
        </w:rPr>
        <w:t>SORTIS</w:t>
      </w:r>
      <w:r w:rsidRPr="00DC025C">
        <w:t xml:space="preserve"> </w:t>
      </w:r>
      <w:r w:rsidRPr="00DC025C">
        <w:rPr>
          <w:lang w:eastAsia="bg-BG"/>
        </w:rPr>
        <w:t xml:space="preserve">20 </w:t>
      </w:r>
      <w:r w:rsidRPr="00DC025C">
        <w:rPr>
          <w:lang w:val="en-US"/>
        </w:rPr>
        <w:t>mg</w:t>
      </w:r>
      <w:r w:rsidRPr="00DC025C">
        <w:t xml:space="preserve"> </w:t>
      </w:r>
      <w:r w:rsidRPr="00DC025C">
        <w:rPr>
          <w:lang w:val="en-US"/>
        </w:rPr>
        <w:t>film</w:t>
      </w:r>
      <w:r w:rsidRPr="00DC025C">
        <w:t>-</w:t>
      </w:r>
      <w:r w:rsidRPr="00DC025C">
        <w:rPr>
          <w:lang w:val="en-US"/>
        </w:rPr>
        <w:t>coated</w:t>
      </w:r>
      <w:r w:rsidRPr="00DC025C">
        <w:t xml:space="preserve"> </w:t>
      </w:r>
      <w:r w:rsidRPr="00DC025C">
        <w:rPr>
          <w:lang w:val="en-US"/>
        </w:rPr>
        <w:t>tablets</w:t>
      </w:r>
    </w:p>
    <w:p w14:paraId="73A61461" w14:textId="77777777" w:rsidR="00DC025C" w:rsidRDefault="00DC025C" w:rsidP="00DC025C">
      <w:pPr>
        <w:rPr>
          <w:lang w:eastAsia="bg-BG"/>
        </w:rPr>
      </w:pPr>
    </w:p>
    <w:p w14:paraId="7C6401E3" w14:textId="2447DAEA" w:rsidR="00DC025C" w:rsidRPr="00DC025C" w:rsidRDefault="00DC025C" w:rsidP="00DC025C">
      <w:pPr>
        <w:rPr>
          <w:sz w:val="24"/>
          <w:szCs w:val="24"/>
        </w:rPr>
      </w:pPr>
      <w:r w:rsidRPr="00DC025C">
        <w:rPr>
          <w:lang w:eastAsia="bg-BG"/>
        </w:rPr>
        <w:t xml:space="preserve">СОРТИС </w:t>
      </w:r>
      <w:r w:rsidRPr="00DC025C">
        <w:t xml:space="preserve">40 </w:t>
      </w:r>
      <w:r w:rsidRPr="00DC025C">
        <w:rPr>
          <w:lang w:val="en-US"/>
        </w:rPr>
        <w:t>mg</w:t>
      </w:r>
      <w:r w:rsidRPr="00DC025C">
        <w:t xml:space="preserve"> </w:t>
      </w:r>
      <w:r w:rsidRPr="00DC025C">
        <w:rPr>
          <w:lang w:eastAsia="bg-BG"/>
        </w:rPr>
        <w:t>филмирани таблетки</w:t>
      </w:r>
    </w:p>
    <w:p w14:paraId="23A94B91" w14:textId="77777777" w:rsidR="00DC025C" w:rsidRPr="00DC025C" w:rsidRDefault="00DC025C" w:rsidP="00DC025C">
      <w:pPr>
        <w:rPr>
          <w:sz w:val="24"/>
          <w:szCs w:val="24"/>
        </w:rPr>
      </w:pPr>
      <w:r w:rsidRPr="00DC025C">
        <w:rPr>
          <w:lang w:val="en-US"/>
        </w:rPr>
        <w:t>SORTIS</w:t>
      </w:r>
      <w:r w:rsidRPr="00DC025C">
        <w:t xml:space="preserve"> 40 </w:t>
      </w:r>
      <w:r w:rsidRPr="00DC025C">
        <w:rPr>
          <w:lang w:val="en-US"/>
        </w:rPr>
        <w:t>mg</w:t>
      </w:r>
      <w:r w:rsidRPr="00DC025C">
        <w:t xml:space="preserve"> </w:t>
      </w:r>
      <w:r w:rsidRPr="00DC025C">
        <w:rPr>
          <w:lang w:val="en-US"/>
        </w:rPr>
        <w:t>film</w:t>
      </w:r>
      <w:r w:rsidRPr="00DC025C">
        <w:t>-</w:t>
      </w:r>
      <w:r w:rsidRPr="00DC025C">
        <w:rPr>
          <w:lang w:val="en-US"/>
        </w:rPr>
        <w:t>coated</w:t>
      </w:r>
      <w:r w:rsidRPr="00DC025C">
        <w:t xml:space="preserve"> </w:t>
      </w:r>
      <w:r w:rsidRPr="00DC025C">
        <w:rPr>
          <w:lang w:val="en-US"/>
        </w:rPr>
        <w:t>tablets</w:t>
      </w:r>
    </w:p>
    <w:p w14:paraId="5370AA73" w14:textId="77777777" w:rsidR="00DC025C" w:rsidRDefault="00DC025C" w:rsidP="00DC025C">
      <w:pPr>
        <w:rPr>
          <w:lang w:eastAsia="bg-BG"/>
        </w:rPr>
      </w:pPr>
    </w:p>
    <w:p w14:paraId="30C4B4F2" w14:textId="13CA5020" w:rsidR="00DC025C" w:rsidRPr="00DC025C" w:rsidRDefault="00DC025C" w:rsidP="00DC025C">
      <w:pPr>
        <w:rPr>
          <w:sz w:val="24"/>
          <w:szCs w:val="24"/>
        </w:rPr>
      </w:pPr>
      <w:r w:rsidRPr="00DC025C">
        <w:rPr>
          <w:lang w:eastAsia="bg-BG"/>
        </w:rPr>
        <w:t xml:space="preserve">СОРТИС </w:t>
      </w:r>
      <w:r w:rsidRPr="00DC025C">
        <w:t xml:space="preserve">80 </w:t>
      </w:r>
      <w:r w:rsidRPr="00DC025C">
        <w:rPr>
          <w:lang w:val="en-US"/>
        </w:rPr>
        <w:t>mg</w:t>
      </w:r>
      <w:r w:rsidRPr="00DC025C">
        <w:t xml:space="preserve"> </w:t>
      </w:r>
      <w:r w:rsidRPr="00DC025C">
        <w:rPr>
          <w:lang w:eastAsia="bg-BG"/>
        </w:rPr>
        <w:t>филмирани таблетки</w:t>
      </w:r>
    </w:p>
    <w:p w14:paraId="055E7565" w14:textId="77777777" w:rsidR="00DC025C" w:rsidRPr="00DC025C" w:rsidRDefault="00DC025C" w:rsidP="00DC025C">
      <w:pPr>
        <w:rPr>
          <w:sz w:val="24"/>
          <w:szCs w:val="24"/>
        </w:rPr>
      </w:pPr>
      <w:r w:rsidRPr="00DC025C">
        <w:rPr>
          <w:lang w:val="en-US"/>
        </w:rPr>
        <w:t>SORTIS</w:t>
      </w:r>
      <w:r w:rsidRPr="00DC025C">
        <w:t xml:space="preserve"> 80 </w:t>
      </w:r>
      <w:r w:rsidRPr="00DC025C">
        <w:rPr>
          <w:lang w:val="en-US"/>
        </w:rPr>
        <w:t>mg</w:t>
      </w:r>
      <w:r w:rsidRPr="00DC025C">
        <w:t xml:space="preserve"> </w:t>
      </w:r>
      <w:r w:rsidRPr="00DC025C">
        <w:rPr>
          <w:lang w:val="en-US"/>
        </w:rPr>
        <w:t>film</w:t>
      </w:r>
      <w:r w:rsidRPr="00DC025C">
        <w:t>-</w:t>
      </w:r>
      <w:r w:rsidRPr="00DC025C">
        <w:rPr>
          <w:lang w:val="en-US"/>
        </w:rPr>
        <w:t>coated</w:t>
      </w:r>
      <w:r w:rsidRPr="00DC025C">
        <w:t xml:space="preserve"> </w:t>
      </w:r>
      <w:r w:rsidRPr="00DC025C">
        <w:rPr>
          <w:lang w:val="en-US"/>
        </w:rPr>
        <w:t>tablets</w:t>
      </w:r>
    </w:p>
    <w:p w14:paraId="10C614A6" w14:textId="77777777" w:rsidR="00DC025C" w:rsidRPr="00DC025C" w:rsidRDefault="00DC025C" w:rsidP="00DC025C"/>
    <w:p w14:paraId="48E6CABE" w14:textId="5D23CCCC" w:rsidR="00DB32D3" w:rsidRDefault="00DD466D" w:rsidP="005726E3">
      <w:pPr>
        <w:pStyle w:val="Heading1"/>
      </w:pPr>
      <w:r>
        <w:t>2. КАЧЕСТВЕН И КОЛИЧЕСТВЕН СЪСТАВ</w:t>
      </w:r>
    </w:p>
    <w:p w14:paraId="4174840D" w14:textId="2DFACDAD" w:rsidR="00DC025C" w:rsidRDefault="00DC025C" w:rsidP="00DC025C"/>
    <w:p w14:paraId="5975E3BD" w14:textId="77777777" w:rsidR="00DC025C" w:rsidRPr="00DC025C" w:rsidRDefault="00DC025C" w:rsidP="00DC025C">
      <w:pPr>
        <w:spacing w:line="240" w:lineRule="auto"/>
        <w:rPr>
          <w:rFonts w:eastAsia="Times New Roman" w:cs="Arial"/>
          <w:sz w:val="28"/>
          <w:szCs w:val="24"/>
        </w:rPr>
      </w:pPr>
      <w:r w:rsidRPr="00DC025C">
        <w:rPr>
          <w:rFonts w:eastAsia="Times New Roman" w:cs="Arial"/>
          <w:color w:val="000000"/>
          <w:szCs w:val="20"/>
          <w:lang w:eastAsia="bg-BG"/>
        </w:rPr>
        <w:t xml:space="preserve">Всяка филмирана таблетка съдържа 10 </w:t>
      </w:r>
      <w:r w:rsidRPr="00DC025C">
        <w:rPr>
          <w:rFonts w:eastAsia="Times New Roman" w:cs="Arial"/>
          <w:color w:val="000000"/>
          <w:szCs w:val="20"/>
          <w:lang w:val="en-US"/>
        </w:rPr>
        <w:t>mg</w:t>
      </w:r>
      <w:r w:rsidRPr="00DC025C">
        <w:rPr>
          <w:rFonts w:eastAsia="Times New Roman" w:cs="Arial"/>
          <w:color w:val="000000"/>
          <w:szCs w:val="20"/>
        </w:rPr>
        <w:t xml:space="preserve"> </w:t>
      </w:r>
      <w:r w:rsidRPr="00DC025C">
        <w:rPr>
          <w:rFonts w:eastAsia="Times New Roman" w:cs="Arial"/>
          <w:color w:val="000000"/>
          <w:szCs w:val="20"/>
          <w:lang w:eastAsia="bg-BG"/>
        </w:rPr>
        <w:t xml:space="preserve">аторвастатин </w:t>
      </w:r>
      <w:r w:rsidRPr="00DC025C">
        <w:rPr>
          <w:rFonts w:eastAsia="Times New Roman" w:cs="Arial"/>
          <w:color w:val="000000"/>
          <w:szCs w:val="20"/>
        </w:rPr>
        <w:t>(</w:t>
      </w:r>
      <w:r w:rsidRPr="00DC025C">
        <w:rPr>
          <w:rFonts w:eastAsia="Times New Roman" w:cs="Arial"/>
          <w:color w:val="000000"/>
          <w:szCs w:val="20"/>
          <w:lang w:val="en-US"/>
        </w:rPr>
        <w:t>atorvastatin</w:t>
      </w:r>
      <w:r w:rsidRPr="00DC025C">
        <w:rPr>
          <w:rFonts w:eastAsia="Times New Roman" w:cs="Arial"/>
          <w:color w:val="000000"/>
          <w:szCs w:val="20"/>
        </w:rPr>
        <w:t xml:space="preserve">), </w:t>
      </w:r>
      <w:r w:rsidRPr="00DC025C">
        <w:rPr>
          <w:rFonts w:eastAsia="Times New Roman" w:cs="Arial"/>
          <w:color w:val="000000"/>
          <w:szCs w:val="20"/>
          <w:lang w:eastAsia="bg-BG"/>
        </w:rPr>
        <w:t>като аторвастатин калций трихидрат.</w:t>
      </w:r>
    </w:p>
    <w:p w14:paraId="1AAEAED1" w14:textId="77777777" w:rsidR="00DC025C" w:rsidRPr="00DC025C" w:rsidRDefault="00DC025C" w:rsidP="00DC025C">
      <w:pPr>
        <w:spacing w:line="240" w:lineRule="auto"/>
        <w:rPr>
          <w:rFonts w:eastAsia="Times New Roman" w:cs="Arial"/>
          <w:sz w:val="28"/>
          <w:szCs w:val="24"/>
        </w:rPr>
      </w:pPr>
      <w:r w:rsidRPr="00DC025C">
        <w:rPr>
          <w:rFonts w:eastAsia="Times New Roman" w:cs="Arial"/>
          <w:color w:val="000000"/>
          <w:szCs w:val="20"/>
          <w:lang w:eastAsia="bg-BG"/>
        </w:rPr>
        <w:t xml:space="preserve">Всяка филмирана таблетка съдържа 20 </w:t>
      </w:r>
      <w:r w:rsidRPr="00DC025C">
        <w:rPr>
          <w:rFonts w:eastAsia="Times New Roman" w:cs="Arial"/>
          <w:color w:val="000000"/>
          <w:szCs w:val="20"/>
          <w:lang w:val="en-US"/>
        </w:rPr>
        <w:t>mg</w:t>
      </w:r>
      <w:r w:rsidRPr="00DC025C">
        <w:rPr>
          <w:rFonts w:eastAsia="Times New Roman" w:cs="Arial"/>
          <w:color w:val="000000"/>
          <w:szCs w:val="20"/>
        </w:rPr>
        <w:t xml:space="preserve"> </w:t>
      </w:r>
      <w:r w:rsidRPr="00DC025C">
        <w:rPr>
          <w:rFonts w:eastAsia="Times New Roman" w:cs="Arial"/>
          <w:color w:val="000000"/>
          <w:szCs w:val="20"/>
          <w:lang w:eastAsia="bg-BG"/>
        </w:rPr>
        <w:t xml:space="preserve">аторвастатин </w:t>
      </w:r>
      <w:r w:rsidRPr="00DC025C">
        <w:rPr>
          <w:rFonts w:eastAsia="Times New Roman" w:cs="Arial"/>
          <w:color w:val="000000"/>
          <w:szCs w:val="20"/>
        </w:rPr>
        <w:t>(</w:t>
      </w:r>
      <w:r w:rsidRPr="00DC025C">
        <w:rPr>
          <w:rFonts w:eastAsia="Times New Roman" w:cs="Arial"/>
          <w:color w:val="000000"/>
          <w:szCs w:val="20"/>
          <w:lang w:val="en-US"/>
        </w:rPr>
        <w:t>atorvastatin</w:t>
      </w:r>
      <w:r w:rsidRPr="00DC025C">
        <w:rPr>
          <w:rFonts w:eastAsia="Times New Roman" w:cs="Arial"/>
          <w:color w:val="000000"/>
          <w:szCs w:val="20"/>
        </w:rPr>
        <w:t xml:space="preserve">), </w:t>
      </w:r>
      <w:r w:rsidRPr="00DC025C">
        <w:rPr>
          <w:rFonts w:eastAsia="Times New Roman" w:cs="Arial"/>
          <w:color w:val="000000"/>
          <w:szCs w:val="20"/>
          <w:lang w:eastAsia="bg-BG"/>
        </w:rPr>
        <w:t>като аторвастатин калций трихидрат.</w:t>
      </w:r>
    </w:p>
    <w:p w14:paraId="3A7543A5" w14:textId="77777777" w:rsidR="00DC025C" w:rsidRPr="00DC025C" w:rsidRDefault="00DC025C" w:rsidP="00DC025C">
      <w:pPr>
        <w:spacing w:line="240" w:lineRule="auto"/>
        <w:rPr>
          <w:rFonts w:eastAsia="Times New Roman" w:cs="Arial"/>
          <w:sz w:val="28"/>
          <w:szCs w:val="24"/>
        </w:rPr>
      </w:pPr>
      <w:r w:rsidRPr="00DC025C">
        <w:rPr>
          <w:rFonts w:eastAsia="Times New Roman" w:cs="Arial"/>
          <w:color w:val="000000"/>
          <w:szCs w:val="20"/>
          <w:lang w:eastAsia="bg-BG"/>
        </w:rPr>
        <w:t xml:space="preserve">Всяка филмирана таблетка съдържа 40 </w:t>
      </w:r>
      <w:r w:rsidRPr="00DC025C">
        <w:rPr>
          <w:rFonts w:eastAsia="Times New Roman" w:cs="Arial"/>
          <w:color w:val="000000"/>
          <w:szCs w:val="20"/>
          <w:lang w:val="en-US"/>
        </w:rPr>
        <w:t>mg</w:t>
      </w:r>
      <w:r w:rsidRPr="00DC025C">
        <w:rPr>
          <w:rFonts w:eastAsia="Times New Roman" w:cs="Arial"/>
          <w:color w:val="000000"/>
          <w:szCs w:val="20"/>
        </w:rPr>
        <w:t xml:space="preserve"> </w:t>
      </w:r>
      <w:r w:rsidRPr="00DC025C">
        <w:rPr>
          <w:rFonts w:eastAsia="Times New Roman" w:cs="Arial"/>
          <w:color w:val="000000"/>
          <w:szCs w:val="20"/>
          <w:lang w:eastAsia="bg-BG"/>
        </w:rPr>
        <w:t xml:space="preserve">аторвастатин </w:t>
      </w:r>
      <w:r w:rsidRPr="00DC025C">
        <w:rPr>
          <w:rFonts w:eastAsia="Times New Roman" w:cs="Arial"/>
          <w:color w:val="000000"/>
          <w:szCs w:val="20"/>
        </w:rPr>
        <w:t>(</w:t>
      </w:r>
      <w:r w:rsidRPr="00DC025C">
        <w:rPr>
          <w:rFonts w:eastAsia="Times New Roman" w:cs="Arial"/>
          <w:color w:val="000000"/>
          <w:szCs w:val="20"/>
          <w:lang w:val="en-US"/>
        </w:rPr>
        <w:t>atorvastatin</w:t>
      </w:r>
      <w:r w:rsidRPr="00DC025C">
        <w:rPr>
          <w:rFonts w:eastAsia="Times New Roman" w:cs="Arial"/>
          <w:color w:val="000000"/>
          <w:szCs w:val="20"/>
        </w:rPr>
        <w:t xml:space="preserve">), </w:t>
      </w:r>
      <w:r w:rsidRPr="00DC025C">
        <w:rPr>
          <w:rFonts w:eastAsia="Times New Roman" w:cs="Arial"/>
          <w:color w:val="000000"/>
          <w:szCs w:val="20"/>
          <w:lang w:eastAsia="bg-BG"/>
        </w:rPr>
        <w:t>като аторвастатин калций трихидрат.</w:t>
      </w:r>
    </w:p>
    <w:p w14:paraId="3FB0E1DD" w14:textId="77777777" w:rsidR="00DC025C" w:rsidRPr="00DC025C" w:rsidRDefault="00DC025C" w:rsidP="00DC025C">
      <w:pPr>
        <w:spacing w:line="240" w:lineRule="auto"/>
        <w:rPr>
          <w:rFonts w:eastAsia="Times New Roman" w:cs="Arial"/>
          <w:sz w:val="28"/>
          <w:szCs w:val="24"/>
        </w:rPr>
      </w:pPr>
      <w:r w:rsidRPr="00DC025C">
        <w:rPr>
          <w:rFonts w:eastAsia="Times New Roman" w:cs="Arial"/>
          <w:color w:val="000000"/>
          <w:szCs w:val="20"/>
          <w:lang w:eastAsia="bg-BG"/>
        </w:rPr>
        <w:t xml:space="preserve">Всяка филмирана таблетка съдържа 80 </w:t>
      </w:r>
      <w:r w:rsidRPr="00DC025C">
        <w:rPr>
          <w:rFonts w:eastAsia="Times New Roman" w:cs="Arial"/>
          <w:color w:val="000000"/>
          <w:szCs w:val="20"/>
          <w:lang w:val="en-US"/>
        </w:rPr>
        <w:t>mg</w:t>
      </w:r>
      <w:r w:rsidRPr="00DC025C">
        <w:rPr>
          <w:rFonts w:eastAsia="Times New Roman" w:cs="Arial"/>
          <w:color w:val="000000"/>
          <w:szCs w:val="20"/>
        </w:rPr>
        <w:t xml:space="preserve"> </w:t>
      </w:r>
      <w:r w:rsidRPr="00DC025C">
        <w:rPr>
          <w:rFonts w:eastAsia="Times New Roman" w:cs="Arial"/>
          <w:color w:val="000000"/>
          <w:szCs w:val="20"/>
          <w:lang w:eastAsia="bg-BG"/>
        </w:rPr>
        <w:t xml:space="preserve">аторвастатин </w:t>
      </w:r>
      <w:r w:rsidRPr="00DC025C">
        <w:rPr>
          <w:rFonts w:eastAsia="Times New Roman" w:cs="Arial"/>
          <w:color w:val="000000"/>
          <w:szCs w:val="20"/>
        </w:rPr>
        <w:t>(</w:t>
      </w:r>
      <w:r w:rsidRPr="00DC025C">
        <w:rPr>
          <w:rFonts w:eastAsia="Times New Roman" w:cs="Arial"/>
          <w:color w:val="000000"/>
          <w:szCs w:val="20"/>
          <w:lang w:val="en-US"/>
        </w:rPr>
        <w:t>atorvastatin</w:t>
      </w:r>
      <w:r w:rsidRPr="00DC025C">
        <w:rPr>
          <w:rFonts w:eastAsia="Times New Roman" w:cs="Arial"/>
          <w:color w:val="000000"/>
          <w:szCs w:val="20"/>
        </w:rPr>
        <w:t xml:space="preserve">), </w:t>
      </w:r>
      <w:r w:rsidRPr="00DC025C">
        <w:rPr>
          <w:rFonts w:eastAsia="Times New Roman" w:cs="Arial"/>
          <w:color w:val="000000"/>
          <w:szCs w:val="20"/>
          <w:lang w:eastAsia="bg-BG"/>
        </w:rPr>
        <w:t>като аторвастатин калций трихидрат.</w:t>
      </w:r>
    </w:p>
    <w:p w14:paraId="40DF74B3" w14:textId="77777777" w:rsidR="00DC025C" w:rsidRPr="00DC025C" w:rsidRDefault="00DC025C" w:rsidP="00DC025C">
      <w:pPr>
        <w:spacing w:line="240" w:lineRule="auto"/>
        <w:rPr>
          <w:rFonts w:eastAsia="Times New Roman" w:cs="Arial"/>
          <w:color w:val="000000"/>
          <w:szCs w:val="20"/>
          <w:u w:val="single"/>
          <w:lang w:eastAsia="bg-BG"/>
        </w:rPr>
      </w:pPr>
    </w:p>
    <w:p w14:paraId="7FD5BBB7" w14:textId="4CB7C3CD" w:rsidR="00DC025C" w:rsidRPr="00DC025C" w:rsidRDefault="00DC025C" w:rsidP="00DC025C">
      <w:pPr>
        <w:spacing w:line="240" w:lineRule="auto"/>
        <w:rPr>
          <w:rFonts w:eastAsia="Times New Roman" w:cs="Arial"/>
          <w:sz w:val="28"/>
          <w:szCs w:val="24"/>
        </w:rPr>
      </w:pPr>
      <w:r w:rsidRPr="00DC025C">
        <w:rPr>
          <w:rFonts w:eastAsia="Times New Roman" w:cs="Arial"/>
          <w:color w:val="000000"/>
          <w:szCs w:val="20"/>
          <w:u w:val="single"/>
          <w:lang w:eastAsia="bg-BG"/>
        </w:rPr>
        <w:t>Помощно(и) вещество(а) с известно действие</w:t>
      </w:r>
      <w:r w:rsidRPr="00DC025C">
        <w:rPr>
          <w:rFonts w:eastAsia="Times New Roman" w:cs="Arial"/>
          <w:color w:val="000000"/>
          <w:szCs w:val="20"/>
          <w:lang w:eastAsia="bg-BG"/>
        </w:rPr>
        <w:t>:</w:t>
      </w:r>
    </w:p>
    <w:p w14:paraId="458F52EB" w14:textId="77777777" w:rsidR="00DC025C" w:rsidRPr="00DC025C" w:rsidRDefault="00DC025C" w:rsidP="00DC025C">
      <w:pPr>
        <w:spacing w:line="240" w:lineRule="auto"/>
        <w:rPr>
          <w:rFonts w:eastAsia="Times New Roman" w:cs="Arial"/>
          <w:sz w:val="28"/>
          <w:szCs w:val="24"/>
        </w:rPr>
      </w:pPr>
      <w:r w:rsidRPr="00DC025C">
        <w:rPr>
          <w:rFonts w:eastAsia="Times New Roman" w:cs="Arial"/>
          <w:color w:val="000000"/>
          <w:szCs w:val="20"/>
          <w:lang w:eastAsia="bg-BG"/>
        </w:rPr>
        <w:t xml:space="preserve">Всяка СОРТИС 10 </w:t>
      </w:r>
      <w:r w:rsidRPr="00DC025C">
        <w:rPr>
          <w:rFonts w:eastAsia="Times New Roman" w:cs="Arial"/>
          <w:color w:val="000000"/>
          <w:szCs w:val="20"/>
          <w:lang w:val="en-US"/>
        </w:rPr>
        <w:t>mg</w:t>
      </w:r>
      <w:r w:rsidRPr="00DC025C">
        <w:rPr>
          <w:rFonts w:eastAsia="Times New Roman" w:cs="Arial"/>
          <w:color w:val="000000"/>
          <w:szCs w:val="20"/>
          <w:lang w:val="ru-RU"/>
        </w:rPr>
        <w:t xml:space="preserve"> </w:t>
      </w:r>
      <w:r w:rsidRPr="00DC025C">
        <w:rPr>
          <w:rFonts w:eastAsia="Times New Roman" w:cs="Arial"/>
          <w:color w:val="000000"/>
          <w:szCs w:val="20"/>
          <w:lang w:eastAsia="bg-BG"/>
        </w:rPr>
        <w:t xml:space="preserve">филмирана таблетка съдържа 27,25 </w:t>
      </w:r>
      <w:r w:rsidRPr="00DC025C">
        <w:rPr>
          <w:rFonts w:eastAsia="Times New Roman" w:cs="Arial"/>
          <w:color w:val="000000"/>
          <w:szCs w:val="20"/>
          <w:lang w:val="en-US"/>
        </w:rPr>
        <w:t>mg</w:t>
      </w:r>
      <w:r w:rsidRPr="00DC025C">
        <w:rPr>
          <w:rFonts w:eastAsia="Times New Roman" w:cs="Arial"/>
          <w:color w:val="000000"/>
          <w:szCs w:val="20"/>
          <w:lang w:val="ru-RU"/>
        </w:rPr>
        <w:t xml:space="preserve"> </w:t>
      </w:r>
      <w:r w:rsidRPr="00DC025C">
        <w:rPr>
          <w:rFonts w:eastAsia="Times New Roman" w:cs="Arial"/>
          <w:color w:val="000000"/>
          <w:szCs w:val="20"/>
          <w:lang w:eastAsia="bg-BG"/>
        </w:rPr>
        <w:t xml:space="preserve">лактоза монохидрат и 0,00004 </w:t>
      </w:r>
      <w:r w:rsidRPr="00DC025C">
        <w:rPr>
          <w:rFonts w:eastAsia="Times New Roman" w:cs="Arial"/>
          <w:color w:val="000000"/>
          <w:szCs w:val="20"/>
          <w:lang w:val="en-US"/>
        </w:rPr>
        <w:t>mg</w:t>
      </w:r>
      <w:r w:rsidRPr="00DC025C">
        <w:rPr>
          <w:rFonts w:eastAsia="Times New Roman" w:cs="Arial"/>
          <w:color w:val="000000"/>
          <w:szCs w:val="20"/>
          <w:lang w:val="ru-RU"/>
        </w:rPr>
        <w:t xml:space="preserve"> </w:t>
      </w:r>
      <w:r w:rsidRPr="00DC025C">
        <w:rPr>
          <w:rFonts w:eastAsia="Times New Roman" w:cs="Arial"/>
          <w:color w:val="000000"/>
          <w:szCs w:val="20"/>
          <w:lang w:eastAsia="bg-BG"/>
        </w:rPr>
        <w:t>бензоена киселина.</w:t>
      </w:r>
    </w:p>
    <w:p w14:paraId="266CC987" w14:textId="77777777" w:rsidR="00DC025C" w:rsidRPr="00DC025C" w:rsidRDefault="00DC025C" w:rsidP="00DC025C">
      <w:pPr>
        <w:spacing w:line="240" w:lineRule="auto"/>
        <w:rPr>
          <w:rFonts w:eastAsia="Times New Roman" w:cs="Arial"/>
          <w:sz w:val="28"/>
          <w:szCs w:val="24"/>
        </w:rPr>
      </w:pPr>
      <w:r w:rsidRPr="00DC025C">
        <w:rPr>
          <w:rFonts w:eastAsia="Times New Roman" w:cs="Arial"/>
          <w:color w:val="000000"/>
          <w:szCs w:val="20"/>
          <w:lang w:eastAsia="bg-BG"/>
        </w:rPr>
        <w:t xml:space="preserve">Всяка СОРТИС 20 </w:t>
      </w:r>
      <w:r w:rsidRPr="00DC025C">
        <w:rPr>
          <w:rFonts w:eastAsia="Times New Roman" w:cs="Arial"/>
          <w:color w:val="000000"/>
          <w:szCs w:val="20"/>
          <w:lang w:val="en-US"/>
        </w:rPr>
        <w:t>mg</w:t>
      </w:r>
      <w:r w:rsidRPr="00DC025C">
        <w:rPr>
          <w:rFonts w:eastAsia="Times New Roman" w:cs="Arial"/>
          <w:color w:val="000000"/>
          <w:szCs w:val="20"/>
          <w:lang w:val="ru-RU"/>
        </w:rPr>
        <w:t xml:space="preserve"> </w:t>
      </w:r>
      <w:r w:rsidRPr="00DC025C">
        <w:rPr>
          <w:rFonts w:eastAsia="Times New Roman" w:cs="Arial"/>
          <w:color w:val="000000"/>
          <w:szCs w:val="20"/>
          <w:lang w:eastAsia="bg-BG"/>
        </w:rPr>
        <w:t xml:space="preserve">филмирана таблетка съдържа 54,50 </w:t>
      </w:r>
      <w:r w:rsidRPr="00DC025C">
        <w:rPr>
          <w:rFonts w:eastAsia="Times New Roman" w:cs="Arial"/>
          <w:color w:val="000000"/>
          <w:szCs w:val="20"/>
          <w:lang w:val="en-US"/>
        </w:rPr>
        <w:t>mg</w:t>
      </w:r>
      <w:r w:rsidRPr="00DC025C">
        <w:rPr>
          <w:rFonts w:eastAsia="Times New Roman" w:cs="Arial"/>
          <w:color w:val="000000"/>
          <w:szCs w:val="20"/>
          <w:lang w:val="ru-RU"/>
        </w:rPr>
        <w:t xml:space="preserve"> </w:t>
      </w:r>
      <w:r w:rsidRPr="00DC025C">
        <w:rPr>
          <w:rFonts w:eastAsia="Times New Roman" w:cs="Arial"/>
          <w:color w:val="000000"/>
          <w:szCs w:val="20"/>
          <w:lang w:eastAsia="bg-BG"/>
        </w:rPr>
        <w:t xml:space="preserve">лактоза монохидрат и 0,00008 </w:t>
      </w:r>
      <w:r w:rsidRPr="00DC025C">
        <w:rPr>
          <w:rFonts w:eastAsia="Times New Roman" w:cs="Arial"/>
          <w:color w:val="000000"/>
          <w:szCs w:val="20"/>
          <w:lang w:val="en-US"/>
        </w:rPr>
        <w:t>mg</w:t>
      </w:r>
      <w:r w:rsidRPr="00DC025C">
        <w:rPr>
          <w:rFonts w:eastAsia="Times New Roman" w:cs="Arial"/>
          <w:color w:val="000000"/>
          <w:szCs w:val="20"/>
          <w:lang w:val="ru-RU"/>
        </w:rPr>
        <w:t xml:space="preserve"> </w:t>
      </w:r>
      <w:r w:rsidRPr="00DC025C">
        <w:rPr>
          <w:rFonts w:eastAsia="Times New Roman" w:cs="Arial"/>
          <w:color w:val="000000"/>
          <w:szCs w:val="20"/>
          <w:lang w:eastAsia="bg-BG"/>
        </w:rPr>
        <w:t>бензоена киселина.</w:t>
      </w:r>
    </w:p>
    <w:p w14:paraId="367C16D0" w14:textId="77777777" w:rsidR="00DC025C" w:rsidRPr="00DC025C" w:rsidRDefault="00DC025C" w:rsidP="00DC025C">
      <w:pPr>
        <w:spacing w:line="240" w:lineRule="auto"/>
        <w:rPr>
          <w:rFonts w:eastAsia="Times New Roman" w:cs="Arial"/>
          <w:sz w:val="28"/>
          <w:szCs w:val="24"/>
        </w:rPr>
      </w:pPr>
      <w:r w:rsidRPr="00DC025C">
        <w:rPr>
          <w:rFonts w:eastAsia="Times New Roman" w:cs="Arial"/>
          <w:color w:val="000000"/>
          <w:szCs w:val="20"/>
          <w:lang w:eastAsia="bg-BG"/>
        </w:rPr>
        <w:t xml:space="preserve">Всяка СОРТИС 40 </w:t>
      </w:r>
      <w:r w:rsidRPr="00DC025C">
        <w:rPr>
          <w:rFonts w:eastAsia="Times New Roman" w:cs="Arial"/>
          <w:color w:val="000000"/>
          <w:szCs w:val="20"/>
          <w:lang w:val="en-US"/>
        </w:rPr>
        <w:t>mg</w:t>
      </w:r>
      <w:r w:rsidRPr="00DC025C">
        <w:rPr>
          <w:rFonts w:eastAsia="Times New Roman" w:cs="Arial"/>
          <w:color w:val="000000"/>
          <w:szCs w:val="20"/>
          <w:lang w:val="ru-RU"/>
        </w:rPr>
        <w:t xml:space="preserve"> </w:t>
      </w:r>
      <w:r w:rsidRPr="00DC025C">
        <w:rPr>
          <w:rFonts w:eastAsia="Times New Roman" w:cs="Arial"/>
          <w:color w:val="000000"/>
          <w:szCs w:val="20"/>
          <w:lang w:eastAsia="bg-BG"/>
        </w:rPr>
        <w:t xml:space="preserve">филмирана таблетка съдържа 109,00 </w:t>
      </w:r>
      <w:r w:rsidRPr="00DC025C">
        <w:rPr>
          <w:rFonts w:eastAsia="Times New Roman" w:cs="Arial"/>
          <w:color w:val="000000"/>
          <w:szCs w:val="20"/>
          <w:lang w:val="en-US"/>
        </w:rPr>
        <w:t>mg</w:t>
      </w:r>
      <w:r w:rsidRPr="00DC025C">
        <w:rPr>
          <w:rFonts w:eastAsia="Times New Roman" w:cs="Arial"/>
          <w:color w:val="000000"/>
          <w:szCs w:val="20"/>
          <w:lang w:val="ru-RU"/>
        </w:rPr>
        <w:t xml:space="preserve"> </w:t>
      </w:r>
      <w:r w:rsidRPr="00DC025C">
        <w:rPr>
          <w:rFonts w:eastAsia="Times New Roman" w:cs="Arial"/>
          <w:color w:val="000000"/>
          <w:szCs w:val="20"/>
          <w:lang w:eastAsia="bg-BG"/>
        </w:rPr>
        <w:t xml:space="preserve">лактоза монохидрат и 0,00016 </w:t>
      </w:r>
      <w:r w:rsidRPr="00DC025C">
        <w:rPr>
          <w:rFonts w:eastAsia="Times New Roman" w:cs="Arial"/>
          <w:color w:val="000000"/>
          <w:szCs w:val="20"/>
          <w:lang w:val="en-US"/>
        </w:rPr>
        <w:t>mg</w:t>
      </w:r>
      <w:r w:rsidRPr="00DC025C">
        <w:rPr>
          <w:rFonts w:eastAsia="Times New Roman" w:cs="Arial"/>
          <w:color w:val="000000"/>
          <w:szCs w:val="20"/>
          <w:lang w:val="ru-RU"/>
        </w:rPr>
        <w:t xml:space="preserve"> </w:t>
      </w:r>
      <w:r w:rsidRPr="00DC025C">
        <w:rPr>
          <w:rFonts w:eastAsia="Times New Roman" w:cs="Arial"/>
          <w:color w:val="000000"/>
          <w:szCs w:val="20"/>
          <w:lang w:eastAsia="bg-BG"/>
        </w:rPr>
        <w:t>бензоена киселина.</w:t>
      </w:r>
    </w:p>
    <w:p w14:paraId="09B12F5B" w14:textId="5183EA13" w:rsidR="00DC025C" w:rsidRPr="00DC025C" w:rsidRDefault="00DC025C" w:rsidP="00DC025C">
      <w:pPr>
        <w:rPr>
          <w:rFonts w:cs="Arial"/>
          <w:sz w:val="24"/>
        </w:rPr>
      </w:pPr>
      <w:r w:rsidRPr="00DC025C">
        <w:rPr>
          <w:rFonts w:eastAsia="Times New Roman" w:cs="Arial"/>
          <w:color w:val="000000"/>
          <w:szCs w:val="20"/>
          <w:lang w:eastAsia="bg-BG"/>
        </w:rPr>
        <w:t xml:space="preserve">Всяка СОРТИС 80 </w:t>
      </w:r>
      <w:r w:rsidRPr="00DC025C">
        <w:rPr>
          <w:rFonts w:eastAsia="Times New Roman" w:cs="Arial"/>
          <w:color w:val="000000"/>
          <w:szCs w:val="20"/>
          <w:lang w:val="en-US"/>
        </w:rPr>
        <w:t>mg</w:t>
      </w:r>
      <w:r w:rsidRPr="00DC025C">
        <w:rPr>
          <w:rFonts w:eastAsia="Times New Roman" w:cs="Arial"/>
          <w:color w:val="000000"/>
          <w:szCs w:val="20"/>
          <w:lang w:val="ru-RU"/>
        </w:rPr>
        <w:t xml:space="preserve"> </w:t>
      </w:r>
      <w:r w:rsidRPr="00DC025C">
        <w:rPr>
          <w:rFonts w:eastAsia="Times New Roman" w:cs="Arial"/>
          <w:color w:val="000000"/>
          <w:szCs w:val="20"/>
          <w:lang w:eastAsia="bg-BG"/>
        </w:rPr>
        <w:t xml:space="preserve">филмирана таблетка съдържа 218,00 </w:t>
      </w:r>
      <w:r w:rsidRPr="00DC025C">
        <w:rPr>
          <w:rFonts w:eastAsia="Times New Roman" w:cs="Arial"/>
          <w:color w:val="000000"/>
          <w:szCs w:val="20"/>
          <w:lang w:val="en-US"/>
        </w:rPr>
        <w:t>mg</w:t>
      </w:r>
      <w:r w:rsidRPr="00DC025C">
        <w:rPr>
          <w:rFonts w:eastAsia="Times New Roman" w:cs="Arial"/>
          <w:color w:val="000000"/>
          <w:szCs w:val="20"/>
          <w:lang w:val="ru-RU"/>
        </w:rPr>
        <w:t xml:space="preserve"> </w:t>
      </w:r>
      <w:r w:rsidRPr="00DC025C">
        <w:rPr>
          <w:rFonts w:eastAsia="Times New Roman" w:cs="Arial"/>
          <w:color w:val="000000"/>
          <w:szCs w:val="20"/>
          <w:lang w:eastAsia="bg-BG"/>
        </w:rPr>
        <w:t xml:space="preserve">лактоза монохидрат и 0,00032 </w:t>
      </w:r>
      <w:r w:rsidRPr="00DC025C">
        <w:rPr>
          <w:rFonts w:eastAsia="Times New Roman" w:cs="Arial"/>
          <w:color w:val="000000"/>
          <w:szCs w:val="20"/>
          <w:lang w:val="en-US"/>
        </w:rPr>
        <w:t>mg</w:t>
      </w:r>
      <w:r w:rsidRPr="00DC025C">
        <w:rPr>
          <w:rFonts w:eastAsia="Times New Roman" w:cs="Arial"/>
          <w:color w:val="000000"/>
          <w:szCs w:val="20"/>
          <w:lang w:val="ru-RU"/>
        </w:rPr>
        <w:t xml:space="preserve"> </w:t>
      </w:r>
      <w:r w:rsidRPr="00DC025C">
        <w:rPr>
          <w:rFonts w:eastAsia="Times New Roman" w:cs="Arial"/>
          <w:color w:val="000000"/>
          <w:szCs w:val="20"/>
          <w:lang w:eastAsia="bg-BG"/>
        </w:rPr>
        <w:t>бензоена киселина.</w:t>
      </w:r>
    </w:p>
    <w:p w14:paraId="614984C4" w14:textId="5E9EEDD8" w:rsidR="008A6AF2" w:rsidRDefault="00DD466D" w:rsidP="002C50EE">
      <w:pPr>
        <w:pStyle w:val="Heading1"/>
      </w:pPr>
      <w:r>
        <w:t>3. ЛЕКАРСТВЕНА ФОРМА</w:t>
      </w:r>
    </w:p>
    <w:p w14:paraId="1217688A" w14:textId="27122D48" w:rsidR="00DC025C" w:rsidRDefault="00DC025C" w:rsidP="00DC025C"/>
    <w:p w14:paraId="2CA27290" w14:textId="77777777" w:rsidR="00DC025C" w:rsidRPr="00DC025C" w:rsidRDefault="00DC025C" w:rsidP="00DC025C">
      <w:pPr>
        <w:spacing w:line="240" w:lineRule="auto"/>
        <w:rPr>
          <w:rFonts w:eastAsia="Times New Roman" w:cs="Arial"/>
          <w:sz w:val="28"/>
          <w:szCs w:val="24"/>
        </w:rPr>
      </w:pPr>
      <w:r w:rsidRPr="00DC025C">
        <w:rPr>
          <w:rFonts w:eastAsia="Times New Roman" w:cs="Arial"/>
          <w:color w:val="000000"/>
          <w:szCs w:val="20"/>
          <w:lang w:eastAsia="bg-BG"/>
        </w:rPr>
        <w:t>Филмирана таблетка.</w:t>
      </w:r>
    </w:p>
    <w:p w14:paraId="108BCA02" w14:textId="77777777" w:rsidR="00DC025C" w:rsidRPr="00DC025C" w:rsidRDefault="00DC025C" w:rsidP="00DC025C">
      <w:pPr>
        <w:spacing w:line="240" w:lineRule="auto"/>
        <w:rPr>
          <w:rFonts w:eastAsia="Times New Roman" w:cs="Arial"/>
          <w:color w:val="000000"/>
          <w:szCs w:val="20"/>
          <w:lang w:eastAsia="bg-BG"/>
        </w:rPr>
      </w:pPr>
    </w:p>
    <w:p w14:paraId="6F11D48D" w14:textId="5AA1E99B" w:rsidR="00DC025C" w:rsidRPr="00DC025C" w:rsidRDefault="00DC025C" w:rsidP="00DC025C">
      <w:pPr>
        <w:spacing w:line="240" w:lineRule="auto"/>
        <w:rPr>
          <w:rFonts w:eastAsia="Times New Roman" w:cs="Arial"/>
          <w:sz w:val="28"/>
          <w:szCs w:val="24"/>
        </w:rPr>
      </w:pPr>
      <w:r w:rsidRPr="00DC025C">
        <w:rPr>
          <w:rFonts w:eastAsia="Times New Roman" w:cs="Arial"/>
          <w:color w:val="000000"/>
          <w:szCs w:val="20"/>
          <w:lang w:eastAsia="bg-BG"/>
        </w:rPr>
        <w:t xml:space="preserve">Бели, кръгли, филмирани таблетки 5,6 </w:t>
      </w:r>
      <w:r w:rsidRPr="00DC025C">
        <w:rPr>
          <w:rFonts w:eastAsia="Times New Roman" w:cs="Arial"/>
          <w:color w:val="000000"/>
          <w:szCs w:val="20"/>
          <w:lang w:val="en-US"/>
        </w:rPr>
        <w:t>mm</w:t>
      </w:r>
      <w:r w:rsidRPr="00DC025C">
        <w:rPr>
          <w:rFonts w:eastAsia="Times New Roman" w:cs="Arial"/>
          <w:color w:val="000000"/>
          <w:szCs w:val="20"/>
          <w:lang w:val="ru-RU"/>
        </w:rPr>
        <w:t xml:space="preserve">, </w:t>
      </w:r>
      <w:r w:rsidRPr="00DC025C">
        <w:rPr>
          <w:rFonts w:eastAsia="Times New Roman" w:cs="Arial"/>
          <w:color w:val="000000"/>
          <w:szCs w:val="20"/>
          <w:lang w:eastAsia="bg-BG"/>
        </w:rPr>
        <w:t xml:space="preserve">с гравиран надпис "10" от едната страна и надпис </w:t>
      </w:r>
      <w:r w:rsidRPr="00DC025C">
        <w:rPr>
          <w:rFonts w:eastAsia="Times New Roman" w:cs="Arial"/>
          <w:color w:val="000000"/>
          <w:szCs w:val="20"/>
          <w:lang w:val="ru-RU"/>
        </w:rPr>
        <w:t>"</w:t>
      </w:r>
      <w:r w:rsidRPr="00DC025C">
        <w:rPr>
          <w:rFonts w:eastAsia="Times New Roman" w:cs="Arial"/>
          <w:color w:val="000000"/>
          <w:szCs w:val="20"/>
          <w:lang w:val="en-US"/>
        </w:rPr>
        <w:t>ATV</w:t>
      </w:r>
      <w:r w:rsidRPr="00DC025C">
        <w:rPr>
          <w:rFonts w:eastAsia="Times New Roman" w:cs="Arial"/>
          <w:color w:val="000000"/>
          <w:szCs w:val="20"/>
          <w:lang w:val="ru-RU"/>
        </w:rPr>
        <w:t xml:space="preserve">" </w:t>
      </w:r>
      <w:r w:rsidRPr="00DC025C">
        <w:rPr>
          <w:rFonts w:eastAsia="Times New Roman" w:cs="Arial"/>
          <w:color w:val="000000"/>
          <w:szCs w:val="20"/>
          <w:lang w:eastAsia="bg-BG"/>
        </w:rPr>
        <w:t>от другата.</w:t>
      </w:r>
    </w:p>
    <w:p w14:paraId="1A14280D" w14:textId="77777777" w:rsidR="00DC025C" w:rsidRPr="00DC025C" w:rsidRDefault="00DC025C" w:rsidP="00DC025C">
      <w:pPr>
        <w:spacing w:line="240" w:lineRule="auto"/>
        <w:rPr>
          <w:rFonts w:eastAsia="Times New Roman" w:cs="Arial"/>
          <w:sz w:val="28"/>
          <w:szCs w:val="24"/>
        </w:rPr>
      </w:pPr>
      <w:r w:rsidRPr="00DC025C">
        <w:rPr>
          <w:rFonts w:eastAsia="Times New Roman" w:cs="Arial"/>
          <w:color w:val="000000"/>
          <w:szCs w:val="20"/>
          <w:lang w:eastAsia="bg-BG"/>
        </w:rPr>
        <w:t xml:space="preserve">Бели, кръгли, филмирани таблетки 7,1 </w:t>
      </w:r>
      <w:r w:rsidRPr="00DC025C">
        <w:rPr>
          <w:rFonts w:eastAsia="Times New Roman" w:cs="Arial"/>
          <w:color w:val="000000"/>
          <w:szCs w:val="20"/>
          <w:lang w:val="en-US"/>
        </w:rPr>
        <w:t>mm</w:t>
      </w:r>
      <w:r w:rsidRPr="00DC025C">
        <w:rPr>
          <w:rFonts w:eastAsia="Times New Roman" w:cs="Arial"/>
          <w:color w:val="000000"/>
          <w:szCs w:val="20"/>
          <w:lang w:val="ru-RU"/>
        </w:rPr>
        <w:t xml:space="preserve">, </w:t>
      </w:r>
      <w:r w:rsidRPr="00DC025C">
        <w:rPr>
          <w:rFonts w:eastAsia="Times New Roman" w:cs="Arial"/>
          <w:color w:val="000000"/>
          <w:szCs w:val="20"/>
          <w:lang w:eastAsia="bg-BG"/>
        </w:rPr>
        <w:t xml:space="preserve">с гравиран надпис "20" от едната страна и надпис </w:t>
      </w:r>
      <w:r w:rsidRPr="00DC025C">
        <w:rPr>
          <w:rFonts w:eastAsia="Times New Roman" w:cs="Arial"/>
          <w:color w:val="000000"/>
          <w:szCs w:val="20"/>
          <w:lang w:val="ru-RU"/>
        </w:rPr>
        <w:t>"</w:t>
      </w:r>
      <w:r w:rsidRPr="00DC025C">
        <w:rPr>
          <w:rFonts w:eastAsia="Times New Roman" w:cs="Arial"/>
          <w:color w:val="000000"/>
          <w:szCs w:val="20"/>
          <w:lang w:val="en-US"/>
        </w:rPr>
        <w:t>ATV</w:t>
      </w:r>
      <w:r w:rsidRPr="00DC025C">
        <w:rPr>
          <w:rFonts w:eastAsia="Times New Roman" w:cs="Arial"/>
          <w:color w:val="000000"/>
          <w:szCs w:val="20"/>
          <w:lang w:val="ru-RU"/>
        </w:rPr>
        <w:t xml:space="preserve">" </w:t>
      </w:r>
      <w:r w:rsidRPr="00DC025C">
        <w:rPr>
          <w:rFonts w:eastAsia="Times New Roman" w:cs="Arial"/>
          <w:color w:val="000000"/>
          <w:szCs w:val="20"/>
          <w:lang w:eastAsia="bg-BG"/>
        </w:rPr>
        <w:t>от другата.</w:t>
      </w:r>
    </w:p>
    <w:p w14:paraId="125133E5" w14:textId="77777777" w:rsidR="00DC025C" w:rsidRPr="00DC025C" w:rsidRDefault="00DC025C" w:rsidP="00DC025C">
      <w:pPr>
        <w:spacing w:line="240" w:lineRule="auto"/>
        <w:rPr>
          <w:rFonts w:eastAsia="Times New Roman" w:cs="Arial"/>
          <w:sz w:val="28"/>
          <w:szCs w:val="24"/>
        </w:rPr>
      </w:pPr>
      <w:r w:rsidRPr="00DC025C">
        <w:rPr>
          <w:rFonts w:eastAsia="Times New Roman" w:cs="Arial"/>
          <w:color w:val="000000"/>
          <w:szCs w:val="20"/>
          <w:lang w:eastAsia="bg-BG"/>
        </w:rPr>
        <w:lastRenderedPageBreak/>
        <w:t xml:space="preserve">Бели, кръгли, филмирани таблетки 9,5 </w:t>
      </w:r>
      <w:r w:rsidRPr="00DC025C">
        <w:rPr>
          <w:rFonts w:eastAsia="Times New Roman" w:cs="Arial"/>
          <w:color w:val="000000"/>
          <w:szCs w:val="20"/>
          <w:lang w:val="en-US"/>
        </w:rPr>
        <w:t>mm</w:t>
      </w:r>
      <w:r w:rsidRPr="00DC025C">
        <w:rPr>
          <w:rFonts w:eastAsia="Times New Roman" w:cs="Arial"/>
          <w:color w:val="000000"/>
          <w:szCs w:val="20"/>
          <w:lang w:val="ru-RU"/>
        </w:rPr>
        <w:t xml:space="preserve">, </w:t>
      </w:r>
      <w:r w:rsidRPr="00DC025C">
        <w:rPr>
          <w:rFonts w:eastAsia="Times New Roman" w:cs="Arial"/>
          <w:color w:val="000000"/>
          <w:szCs w:val="20"/>
          <w:lang w:eastAsia="bg-BG"/>
        </w:rPr>
        <w:t xml:space="preserve">с гравиран надпис "40" от едната страна и надпис </w:t>
      </w:r>
      <w:r w:rsidRPr="00DC025C">
        <w:rPr>
          <w:rFonts w:eastAsia="Times New Roman" w:cs="Arial"/>
          <w:color w:val="000000"/>
          <w:szCs w:val="20"/>
          <w:lang w:val="ru-RU"/>
        </w:rPr>
        <w:t>"</w:t>
      </w:r>
      <w:r w:rsidRPr="00DC025C">
        <w:rPr>
          <w:rFonts w:eastAsia="Times New Roman" w:cs="Arial"/>
          <w:color w:val="000000"/>
          <w:szCs w:val="20"/>
          <w:lang w:val="en-US"/>
        </w:rPr>
        <w:t>ATV</w:t>
      </w:r>
      <w:r w:rsidRPr="00DC025C">
        <w:rPr>
          <w:rFonts w:eastAsia="Times New Roman" w:cs="Arial"/>
          <w:color w:val="000000"/>
          <w:szCs w:val="20"/>
          <w:lang w:val="ru-RU"/>
        </w:rPr>
        <w:t xml:space="preserve">" </w:t>
      </w:r>
      <w:r w:rsidRPr="00DC025C">
        <w:rPr>
          <w:rFonts w:eastAsia="Times New Roman" w:cs="Arial"/>
          <w:color w:val="000000"/>
          <w:szCs w:val="20"/>
          <w:lang w:eastAsia="bg-BG"/>
        </w:rPr>
        <w:t>от другата.</w:t>
      </w:r>
    </w:p>
    <w:p w14:paraId="7F5FF101" w14:textId="6A631322" w:rsidR="00DC025C" w:rsidRDefault="00DC025C" w:rsidP="00DC025C">
      <w:pPr>
        <w:spacing w:line="240" w:lineRule="auto"/>
        <w:rPr>
          <w:rFonts w:eastAsia="Times New Roman" w:cs="Arial"/>
          <w:sz w:val="28"/>
          <w:szCs w:val="24"/>
        </w:rPr>
      </w:pPr>
      <w:r w:rsidRPr="00DC025C">
        <w:rPr>
          <w:rFonts w:eastAsia="Times New Roman" w:cs="Arial"/>
          <w:color w:val="000000"/>
          <w:szCs w:val="20"/>
          <w:lang w:eastAsia="bg-BG"/>
        </w:rPr>
        <w:t xml:space="preserve">Бели, кръгли, филмирани таблетки 11,9 </w:t>
      </w:r>
      <w:r w:rsidRPr="00DC025C">
        <w:rPr>
          <w:rFonts w:eastAsia="Times New Roman" w:cs="Arial"/>
          <w:color w:val="000000"/>
          <w:szCs w:val="20"/>
          <w:lang w:val="en-US"/>
        </w:rPr>
        <w:t>mm</w:t>
      </w:r>
      <w:r w:rsidRPr="00DC025C">
        <w:rPr>
          <w:rFonts w:eastAsia="Times New Roman" w:cs="Arial"/>
          <w:color w:val="000000"/>
          <w:szCs w:val="20"/>
          <w:lang w:val="ru-RU"/>
        </w:rPr>
        <w:t xml:space="preserve">, </w:t>
      </w:r>
      <w:r w:rsidRPr="00DC025C">
        <w:rPr>
          <w:rFonts w:eastAsia="Times New Roman" w:cs="Arial"/>
          <w:color w:val="000000"/>
          <w:szCs w:val="20"/>
          <w:lang w:eastAsia="bg-BG"/>
        </w:rPr>
        <w:t>с гравиран надпис "80" от едната страна</w:t>
      </w:r>
      <w:r w:rsidRPr="00DC025C">
        <w:rPr>
          <w:rFonts w:eastAsia="Times New Roman" w:cs="Arial"/>
          <w:color w:val="000000"/>
          <w:szCs w:val="20"/>
          <w:lang w:val="ru-RU"/>
        </w:rPr>
        <w:t xml:space="preserve"> </w:t>
      </w:r>
      <w:r w:rsidRPr="00DC025C">
        <w:rPr>
          <w:rFonts w:eastAsia="Times New Roman" w:cs="Arial"/>
          <w:color w:val="000000"/>
          <w:szCs w:val="20"/>
          <w:lang w:eastAsia="bg-BG"/>
        </w:rPr>
        <w:t xml:space="preserve">и надпис </w:t>
      </w:r>
      <w:r w:rsidRPr="00DC025C">
        <w:rPr>
          <w:rFonts w:eastAsia="Times New Roman" w:cs="Arial"/>
          <w:color w:val="000000"/>
          <w:szCs w:val="20"/>
          <w:lang w:val="ru-RU"/>
        </w:rPr>
        <w:t>"</w:t>
      </w:r>
      <w:r w:rsidRPr="00DC025C">
        <w:rPr>
          <w:rFonts w:eastAsia="Times New Roman" w:cs="Arial"/>
          <w:color w:val="000000"/>
          <w:szCs w:val="20"/>
          <w:lang w:val="en-US"/>
        </w:rPr>
        <w:t>ATV</w:t>
      </w:r>
      <w:r w:rsidRPr="00DC025C">
        <w:rPr>
          <w:rFonts w:eastAsia="Times New Roman" w:cs="Arial"/>
          <w:color w:val="000000"/>
          <w:szCs w:val="20"/>
          <w:lang w:val="ru-RU"/>
        </w:rPr>
        <w:t xml:space="preserve">" </w:t>
      </w:r>
      <w:r w:rsidRPr="00DC025C">
        <w:rPr>
          <w:rFonts w:eastAsia="Times New Roman" w:cs="Arial"/>
          <w:color w:val="000000"/>
          <w:szCs w:val="20"/>
          <w:lang w:eastAsia="bg-BG"/>
        </w:rPr>
        <w:t>от другата.</w:t>
      </w:r>
    </w:p>
    <w:p w14:paraId="75E1DFC8" w14:textId="77777777" w:rsidR="00DC025C" w:rsidRPr="00DC025C" w:rsidRDefault="00DC025C" w:rsidP="00DC025C">
      <w:pPr>
        <w:spacing w:line="240" w:lineRule="auto"/>
        <w:rPr>
          <w:rFonts w:eastAsia="Times New Roman" w:cs="Arial"/>
          <w:sz w:val="28"/>
          <w:szCs w:val="24"/>
        </w:rPr>
      </w:pPr>
    </w:p>
    <w:p w14:paraId="490FC2C4" w14:textId="6899DE43" w:rsidR="002C50EE" w:rsidRDefault="002C50EE" w:rsidP="002C50EE">
      <w:pPr>
        <w:pStyle w:val="Heading1"/>
      </w:pPr>
      <w:r>
        <w:t>4. КЛИНИЧНИ ДАННИ</w:t>
      </w:r>
    </w:p>
    <w:p w14:paraId="0771830A" w14:textId="7552F317" w:rsidR="00DB32D3" w:rsidRDefault="002C50EE" w:rsidP="005726E3">
      <w:pPr>
        <w:pStyle w:val="Heading2"/>
      </w:pPr>
      <w:r>
        <w:t>4.1. Терапевтични показания</w:t>
      </w:r>
    </w:p>
    <w:p w14:paraId="0A44A7E1" w14:textId="06E91338" w:rsidR="00DC025C" w:rsidRDefault="00DC025C" w:rsidP="00DC025C"/>
    <w:p w14:paraId="05F1949C" w14:textId="77777777" w:rsidR="00DC025C" w:rsidRPr="00DC025C" w:rsidRDefault="00DC025C" w:rsidP="00DC025C">
      <w:pPr>
        <w:spacing w:line="240" w:lineRule="auto"/>
        <w:rPr>
          <w:rFonts w:eastAsia="Times New Roman" w:cs="Arial"/>
          <w:sz w:val="28"/>
          <w:szCs w:val="24"/>
        </w:rPr>
      </w:pPr>
      <w:r w:rsidRPr="00DC025C">
        <w:rPr>
          <w:rFonts w:eastAsia="Times New Roman" w:cs="Arial"/>
          <w:color w:val="000000"/>
          <w:szCs w:val="20"/>
          <w:u w:val="single"/>
          <w:lang w:eastAsia="bg-BG"/>
        </w:rPr>
        <w:t>Хиперхолестеролемия</w:t>
      </w:r>
    </w:p>
    <w:p w14:paraId="5B4040DB" w14:textId="77777777" w:rsidR="00DC025C" w:rsidRPr="00DC025C" w:rsidRDefault="00DC025C" w:rsidP="00DC025C">
      <w:pPr>
        <w:spacing w:line="240" w:lineRule="auto"/>
        <w:rPr>
          <w:rFonts w:eastAsia="Times New Roman" w:cs="Arial"/>
          <w:color w:val="000000"/>
          <w:szCs w:val="20"/>
          <w:lang w:eastAsia="bg-BG"/>
        </w:rPr>
      </w:pPr>
    </w:p>
    <w:p w14:paraId="1FDED4C7" w14:textId="4BB4341E" w:rsidR="00DC025C" w:rsidRPr="00DC025C" w:rsidRDefault="00DC025C" w:rsidP="00DC025C">
      <w:pPr>
        <w:spacing w:line="240" w:lineRule="auto"/>
        <w:rPr>
          <w:rFonts w:eastAsia="Times New Roman" w:cs="Arial"/>
          <w:sz w:val="28"/>
          <w:szCs w:val="24"/>
        </w:rPr>
      </w:pPr>
      <w:r w:rsidRPr="00DC025C">
        <w:rPr>
          <w:rFonts w:eastAsia="Times New Roman" w:cs="Arial"/>
          <w:color w:val="000000"/>
          <w:szCs w:val="20"/>
          <w:lang w:eastAsia="bg-BG"/>
        </w:rPr>
        <w:t xml:space="preserve">СОРТИС е показан като допълнение към диетата за намаляване на повишените общ холестерол, </w:t>
      </w:r>
      <w:r w:rsidRPr="00DC025C">
        <w:rPr>
          <w:rFonts w:eastAsia="Times New Roman" w:cs="Arial"/>
          <w:color w:val="000000"/>
          <w:szCs w:val="20"/>
          <w:lang w:val="en-US"/>
        </w:rPr>
        <w:t>LDL</w:t>
      </w:r>
      <w:r w:rsidRPr="00DC025C">
        <w:rPr>
          <w:rFonts w:eastAsia="Times New Roman" w:cs="Arial"/>
          <w:color w:val="000000"/>
          <w:szCs w:val="20"/>
          <w:lang w:eastAsia="bg-BG"/>
        </w:rPr>
        <w:t xml:space="preserve">-холестерол, аполипопротеин В и триглицериди при възрастни, подрастващи и деца над 10 годишна възраст с първична хиперхолестеролемия, включително фамилна хиперхолестеролемия (хетерозиготен вариант) или комбинирана (смесена) хиперлипидемия (отговаряща на тип </w:t>
      </w:r>
      <w:r w:rsidRPr="00DC025C">
        <w:rPr>
          <w:rFonts w:eastAsia="Times New Roman" w:cs="Arial"/>
          <w:color w:val="000000"/>
          <w:szCs w:val="20"/>
          <w:lang w:val="en-US"/>
        </w:rPr>
        <w:t>II</w:t>
      </w:r>
      <w:r w:rsidRPr="00DC025C">
        <w:rPr>
          <w:rFonts w:eastAsia="Times New Roman" w:cs="Arial"/>
          <w:color w:val="000000"/>
          <w:szCs w:val="20"/>
          <w:lang w:eastAsia="bg-BG"/>
        </w:rPr>
        <w:t xml:space="preserve">а и </w:t>
      </w:r>
      <w:proofErr w:type="spellStart"/>
      <w:r w:rsidRPr="00DC025C">
        <w:rPr>
          <w:rFonts w:eastAsia="Times New Roman" w:cs="Arial"/>
          <w:color w:val="000000"/>
          <w:szCs w:val="20"/>
          <w:lang w:val="en-US"/>
        </w:rPr>
        <w:t>IIb</w:t>
      </w:r>
      <w:proofErr w:type="spellEnd"/>
      <w:r w:rsidRPr="00DC025C">
        <w:rPr>
          <w:rFonts w:eastAsia="Times New Roman" w:cs="Arial"/>
          <w:color w:val="000000"/>
          <w:szCs w:val="20"/>
          <w:lang w:eastAsia="bg-BG"/>
        </w:rPr>
        <w:t xml:space="preserve"> от класификацията на </w:t>
      </w:r>
      <w:r w:rsidRPr="00DC025C">
        <w:rPr>
          <w:rFonts w:eastAsia="Times New Roman" w:cs="Arial"/>
          <w:color w:val="000000"/>
          <w:szCs w:val="20"/>
          <w:lang w:val="en-US"/>
        </w:rPr>
        <w:t>Fredrickson</w:t>
      </w:r>
      <w:r w:rsidRPr="00DC025C">
        <w:rPr>
          <w:rFonts w:eastAsia="Times New Roman" w:cs="Arial"/>
          <w:color w:val="000000"/>
          <w:szCs w:val="20"/>
          <w:lang w:val="ru-RU"/>
        </w:rPr>
        <w:t xml:space="preserve">), </w:t>
      </w:r>
      <w:r w:rsidRPr="00DC025C">
        <w:rPr>
          <w:rFonts w:eastAsia="Times New Roman" w:cs="Arial"/>
          <w:color w:val="000000"/>
          <w:szCs w:val="20"/>
          <w:lang w:eastAsia="bg-BG"/>
        </w:rPr>
        <w:t>когато ефектът на диетата и другите нефармакологйчни методи е недостатъчен.</w:t>
      </w:r>
    </w:p>
    <w:p w14:paraId="1B3F8642" w14:textId="77777777" w:rsidR="00DC025C" w:rsidRPr="00DC025C" w:rsidRDefault="00DC025C" w:rsidP="00DC025C">
      <w:pPr>
        <w:spacing w:line="240" w:lineRule="auto"/>
        <w:rPr>
          <w:rFonts w:eastAsia="Times New Roman" w:cs="Arial"/>
          <w:color w:val="000000"/>
          <w:szCs w:val="20"/>
          <w:lang w:eastAsia="bg-BG"/>
        </w:rPr>
      </w:pPr>
    </w:p>
    <w:p w14:paraId="4295A14C" w14:textId="4B050938" w:rsidR="00DC025C" w:rsidRPr="00DC025C" w:rsidRDefault="00DC025C" w:rsidP="00DC025C">
      <w:pPr>
        <w:spacing w:line="240" w:lineRule="auto"/>
        <w:rPr>
          <w:rFonts w:eastAsia="Times New Roman" w:cs="Arial"/>
          <w:sz w:val="28"/>
          <w:szCs w:val="24"/>
        </w:rPr>
      </w:pPr>
      <w:r w:rsidRPr="00DC025C">
        <w:rPr>
          <w:rFonts w:eastAsia="Times New Roman" w:cs="Arial"/>
          <w:color w:val="000000"/>
          <w:szCs w:val="20"/>
          <w:lang w:eastAsia="bg-BG"/>
        </w:rPr>
        <w:t xml:space="preserve">СОРТИС е показан също и за понижаване на общия холестерол и </w:t>
      </w:r>
      <w:r w:rsidRPr="00DC025C">
        <w:rPr>
          <w:rFonts w:eastAsia="Times New Roman" w:cs="Arial"/>
          <w:color w:val="000000"/>
          <w:szCs w:val="20"/>
          <w:lang w:val="en-US"/>
        </w:rPr>
        <w:t>LDL</w:t>
      </w:r>
      <w:r w:rsidRPr="00DC025C">
        <w:rPr>
          <w:rFonts w:eastAsia="Times New Roman" w:cs="Arial"/>
          <w:color w:val="000000"/>
          <w:szCs w:val="20"/>
          <w:lang w:val="ru-RU"/>
        </w:rPr>
        <w:t>-</w:t>
      </w:r>
      <w:r w:rsidRPr="00DC025C">
        <w:rPr>
          <w:rFonts w:eastAsia="Times New Roman" w:cs="Arial"/>
          <w:color w:val="000000"/>
          <w:szCs w:val="20"/>
          <w:lang w:val="en-US"/>
        </w:rPr>
        <w:t>C</w:t>
      </w:r>
      <w:r w:rsidRPr="00DC025C">
        <w:rPr>
          <w:rFonts w:eastAsia="Times New Roman" w:cs="Arial"/>
          <w:color w:val="000000"/>
          <w:szCs w:val="20"/>
          <w:lang w:val="ru-RU"/>
        </w:rPr>
        <w:t xml:space="preserve"> </w:t>
      </w:r>
      <w:r w:rsidRPr="00DC025C">
        <w:rPr>
          <w:rFonts w:eastAsia="Times New Roman" w:cs="Arial"/>
          <w:color w:val="000000"/>
          <w:szCs w:val="20"/>
          <w:lang w:eastAsia="bg-BG"/>
        </w:rPr>
        <w:t xml:space="preserve">при възрастни с хомозиготна фамилна хиперхолестеролемия като допълнение към другите методи за понижаване нивото на липидите (например афереза на </w:t>
      </w:r>
      <w:r w:rsidRPr="00DC025C">
        <w:rPr>
          <w:rFonts w:eastAsia="Times New Roman" w:cs="Arial"/>
          <w:color w:val="000000"/>
          <w:szCs w:val="20"/>
          <w:lang w:val="en-US"/>
        </w:rPr>
        <w:t>LDL</w:t>
      </w:r>
      <w:r w:rsidRPr="00DC025C">
        <w:rPr>
          <w:rFonts w:eastAsia="Times New Roman" w:cs="Arial"/>
          <w:color w:val="000000"/>
          <w:szCs w:val="20"/>
          <w:lang w:val="ru-RU"/>
        </w:rPr>
        <w:t xml:space="preserve">) </w:t>
      </w:r>
      <w:r w:rsidRPr="00DC025C">
        <w:rPr>
          <w:rFonts w:eastAsia="Times New Roman" w:cs="Arial"/>
          <w:color w:val="000000"/>
          <w:szCs w:val="20"/>
          <w:lang w:eastAsia="bg-BG"/>
        </w:rPr>
        <w:t>или в случаите, когато тези методи не са налични.</w:t>
      </w:r>
    </w:p>
    <w:p w14:paraId="495E7676" w14:textId="77777777" w:rsidR="00DC025C" w:rsidRPr="00DC025C" w:rsidRDefault="00DC025C" w:rsidP="00DC025C">
      <w:pPr>
        <w:spacing w:line="240" w:lineRule="auto"/>
        <w:rPr>
          <w:rFonts w:eastAsia="Times New Roman" w:cs="Arial"/>
          <w:color w:val="000000"/>
          <w:szCs w:val="20"/>
          <w:u w:val="single"/>
          <w:lang w:eastAsia="bg-BG"/>
        </w:rPr>
      </w:pPr>
    </w:p>
    <w:p w14:paraId="0159B3A2" w14:textId="621E8EF0" w:rsidR="00DC025C" w:rsidRPr="00DC025C" w:rsidRDefault="00DC025C" w:rsidP="00DC025C">
      <w:pPr>
        <w:spacing w:line="240" w:lineRule="auto"/>
        <w:rPr>
          <w:rFonts w:eastAsia="Times New Roman" w:cs="Arial"/>
          <w:sz w:val="28"/>
          <w:szCs w:val="24"/>
        </w:rPr>
      </w:pPr>
      <w:r w:rsidRPr="00DC025C">
        <w:rPr>
          <w:rFonts w:eastAsia="Times New Roman" w:cs="Arial"/>
          <w:color w:val="000000"/>
          <w:szCs w:val="20"/>
          <w:u w:val="single"/>
          <w:lang w:eastAsia="bg-BG"/>
        </w:rPr>
        <w:t>Профилактика на сърдечно-съдово заболяване</w:t>
      </w:r>
    </w:p>
    <w:p w14:paraId="694D0B37" w14:textId="57DD5BFB" w:rsidR="00DC025C" w:rsidRPr="00DC025C" w:rsidRDefault="00DC025C" w:rsidP="00DC025C">
      <w:pPr>
        <w:spacing w:line="240" w:lineRule="auto"/>
        <w:rPr>
          <w:rFonts w:eastAsia="Times New Roman" w:cs="Arial"/>
          <w:sz w:val="28"/>
          <w:szCs w:val="24"/>
        </w:rPr>
      </w:pPr>
      <w:r w:rsidRPr="00DC025C">
        <w:rPr>
          <w:rFonts w:eastAsia="Times New Roman" w:cs="Arial"/>
          <w:color w:val="000000"/>
          <w:szCs w:val="20"/>
          <w:lang w:eastAsia="bg-BG"/>
        </w:rPr>
        <w:t>Профилактика на сърдечно-съдови събития при възрастни пациенти, при които е оценен висок риск за първи сърдечно-съдов инцидент (вж. точка 5.1) като допълнение към корекцията на други рискови фактори.</w:t>
      </w:r>
    </w:p>
    <w:p w14:paraId="369312D4" w14:textId="77777777" w:rsidR="00DC025C" w:rsidRPr="00DC025C" w:rsidRDefault="00DC025C" w:rsidP="00DC025C"/>
    <w:p w14:paraId="7647A102" w14:textId="6BB04081" w:rsidR="00DB32D3" w:rsidRDefault="002C50EE" w:rsidP="005726E3">
      <w:pPr>
        <w:pStyle w:val="Heading2"/>
      </w:pPr>
      <w:r>
        <w:t>4.2. Дозировка и начин на приложение</w:t>
      </w:r>
    </w:p>
    <w:p w14:paraId="63A78A6D" w14:textId="2D76514A" w:rsidR="00DC025C" w:rsidRDefault="00DC025C" w:rsidP="00DC025C"/>
    <w:p w14:paraId="7B7B7F1F" w14:textId="77777777" w:rsidR="00DC025C" w:rsidRPr="00DC025C" w:rsidRDefault="00DC025C" w:rsidP="00DC025C">
      <w:pPr>
        <w:pStyle w:val="Heading3"/>
        <w:rPr>
          <w:rFonts w:eastAsia="Times New Roman"/>
          <w:sz w:val="28"/>
          <w:u w:val="single"/>
        </w:rPr>
      </w:pPr>
      <w:r w:rsidRPr="00DC025C">
        <w:rPr>
          <w:rFonts w:eastAsia="Times New Roman"/>
          <w:u w:val="single"/>
          <w:lang w:eastAsia="bg-BG"/>
        </w:rPr>
        <w:t>Дозировка</w:t>
      </w:r>
    </w:p>
    <w:p w14:paraId="43569A18" w14:textId="77777777" w:rsidR="00DC025C" w:rsidRPr="00DC025C" w:rsidRDefault="00DC025C" w:rsidP="00DC025C">
      <w:pPr>
        <w:spacing w:line="240" w:lineRule="auto"/>
        <w:rPr>
          <w:rFonts w:eastAsia="Times New Roman" w:cs="Arial"/>
          <w:color w:val="000000"/>
          <w:szCs w:val="20"/>
          <w:lang w:eastAsia="bg-BG"/>
        </w:rPr>
      </w:pPr>
    </w:p>
    <w:p w14:paraId="4BC8C431" w14:textId="067EA397" w:rsidR="00DC025C" w:rsidRPr="00DC025C" w:rsidRDefault="00DC025C" w:rsidP="00DC025C">
      <w:pPr>
        <w:spacing w:line="240" w:lineRule="auto"/>
        <w:rPr>
          <w:rFonts w:eastAsia="Times New Roman" w:cs="Arial"/>
          <w:sz w:val="28"/>
          <w:szCs w:val="24"/>
        </w:rPr>
      </w:pPr>
      <w:r w:rsidRPr="00DC025C">
        <w:rPr>
          <w:rFonts w:eastAsia="Times New Roman" w:cs="Arial"/>
          <w:color w:val="000000"/>
          <w:szCs w:val="20"/>
          <w:lang w:eastAsia="bg-BG"/>
        </w:rPr>
        <w:t>Преди да получи СОРТИС пациентът трябва да бъде поставен на стандартна понижаваща холестерола диета и трябва да продължи да спазва тази диета по време на лечението със СОРТИС.</w:t>
      </w:r>
    </w:p>
    <w:p w14:paraId="13403013" w14:textId="77777777" w:rsidR="00DC025C" w:rsidRPr="00DC025C" w:rsidRDefault="00DC025C" w:rsidP="00DC025C">
      <w:pPr>
        <w:spacing w:line="240" w:lineRule="auto"/>
        <w:rPr>
          <w:rFonts w:eastAsia="Times New Roman" w:cs="Arial"/>
          <w:color w:val="000000"/>
          <w:szCs w:val="20"/>
          <w:lang w:eastAsia="bg-BG"/>
        </w:rPr>
      </w:pPr>
    </w:p>
    <w:p w14:paraId="701B766C" w14:textId="6C625412" w:rsidR="00DC025C" w:rsidRPr="00DC025C" w:rsidRDefault="00DC025C" w:rsidP="00DC025C">
      <w:pPr>
        <w:spacing w:line="240" w:lineRule="auto"/>
        <w:rPr>
          <w:rFonts w:eastAsia="Times New Roman" w:cs="Arial"/>
          <w:sz w:val="28"/>
          <w:szCs w:val="24"/>
        </w:rPr>
      </w:pPr>
      <w:r w:rsidRPr="00DC025C">
        <w:rPr>
          <w:rFonts w:eastAsia="Times New Roman" w:cs="Arial"/>
          <w:color w:val="000000"/>
          <w:szCs w:val="20"/>
          <w:lang w:eastAsia="bg-BG"/>
        </w:rPr>
        <w:t xml:space="preserve">Дозата трябва да бъде индивидуализирана в зависимост от изходните нива на </w:t>
      </w:r>
      <w:r w:rsidRPr="00DC025C">
        <w:rPr>
          <w:rFonts w:eastAsia="Times New Roman" w:cs="Arial"/>
          <w:color w:val="000000"/>
          <w:szCs w:val="20"/>
          <w:lang w:val="en-US"/>
        </w:rPr>
        <w:t>LDL</w:t>
      </w:r>
      <w:r w:rsidRPr="00DC025C">
        <w:rPr>
          <w:rFonts w:eastAsia="Times New Roman" w:cs="Arial"/>
          <w:color w:val="000000"/>
          <w:szCs w:val="20"/>
          <w:lang w:eastAsia="bg-BG"/>
        </w:rPr>
        <w:t>-холестерола, целта на лечението и отговора на пациента към лечението.</w:t>
      </w:r>
    </w:p>
    <w:p w14:paraId="12F6BD87" w14:textId="77777777" w:rsidR="00DC025C" w:rsidRPr="00DC025C" w:rsidRDefault="00DC025C" w:rsidP="00DC025C">
      <w:pPr>
        <w:spacing w:line="240" w:lineRule="auto"/>
        <w:rPr>
          <w:rFonts w:eastAsia="Times New Roman" w:cs="Arial"/>
          <w:color w:val="000000"/>
          <w:szCs w:val="20"/>
          <w:lang w:eastAsia="bg-BG"/>
        </w:rPr>
      </w:pPr>
    </w:p>
    <w:p w14:paraId="689AF947" w14:textId="2081145B" w:rsidR="00DC025C" w:rsidRPr="00DC025C" w:rsidRDefault="00DC025C" w:rsidP="00DC025C">
      <w:pPr>
        <w:spacing w:line="240" w:lineRule="auto"/>
        <w:rPr>
          <w:rFonts w:eastAsia="Times New Roman" w:cs="Arial"/>
          <w:sz w:val="28"/>
          <w:szCs w:val="24"/>
        </w:rPr>
      </w:pPr>
      <w:r w:rsidRPr="00DC025C">
        <w:rPr>
          <w:rFonts w:eastAsia="Times New Roman" w:cs="Arial"/>
          <w:color w:val="000000"/>
          <w:szCs w:val="20"/>
          <w:lang w:eastAsia="bg-BG"/>
        </w:rPr>
        <w:t xml:space="preserve">Обичайната начална доза е 10 </w:t>
      </w:r>
      <w:r w:rsidRPr="00DC025C">
        <w:rPr>
          <w:rFonts w:eastAsia="Times New Roman" w:cs="Arial"/>
          <w:color w:val="000000"/>
          <w:szCs w:val="20"/>
          <w:lang w:val="en-US"/>
        </w:rPr>
        <w:t>mg</w:t>
      </w:r>
      <w:r w:rsidRPr="00DC025C">
        <w:rPr>
          <w:rFonts w:eastAsia="Times New Roman" w:cs="Arial"/>
          <w:color w:val="000000"/>
          <w:szCs w:val="20"/>
          <w:lang w:val="ru-RU"/>
        </w:rPr>
        <w:t xml:space="preserve"> </w:t>
      </w:r>
      <w:r w:rsidRPr="00DC025C">
        <w:rPr>
          <w:rFonts w:eastAsia="Times New Roman" w:cs="Arial"/>
          <w:color w:val="000000"/>
          <w:szCs w:val="20"/>
          <w:lang w:eastAsia="bg-BG"/>
        </w:rPr>
        <w:t xml:space="preserve">веднъж дневно. Корекция на дозата се извършва през интервали от 4 или повече седмици. Максималната доза е 80 </w:t>
      </w:r>
      <w:r w:rsidRPr="00DC025C">
        <w:rPr>
          <w:rFonts w:eastAsia="Times New Roman" w:cs="Arial"/>
          <w:color w:val="000000"/>
          <w:szCs w:val="20"/>
          <w:lang w:val="en-US"/>
        </w:rPr>
        <w:t>mg</w:t>
      </w:r>
      <w:r w:rsidRPr="00DC025C">
        <w:rPr>
          <w:rFonts w:eastAsia="Times New Roman" w:cs="Arial"/>
          <w:color w:val="000000"/>
          <w:szCs w:val="20"/>
          <w:lang w:val="ru-RU"/>
        </w:rPr>
        <w:t xml:space="preserve"> </w:t>
      </w:r>
      <w:r w:rsidRPr="00DC025C">
        <w:rPr>
          <w:rFonts w:eastAsia="Times New Roman" w:cs="Arial"/>
          <w:color w:val="000000"/>
          <w:szCs w:val="20"/>
          <w:lang w:eastAsia="bg-BG"/>
        </w:rPr>
        <w:t>веднъж дневно.</w:t>
      </w:r>
    </w:p>
    <w:p w14:paraId="6D353261" w14:textId="77777777" w:rsidR="00DC025C" w:rsidRPr="00DC025C" w:rsidRDefault="00DC025C" w:rsidP="00DC025C">
      <w:pPr>
        <w:spacing w:line="240" w:lineRule="auto"/>
        <w:rPr>
          <w:rFonts w:eastAsia="Times New Roman" w:cs="Arial"/>
          <w:i/>
          <w:iCs/>
          <w:color w:val="000000"/>
          <w:szCs w:val="20"/>
          <w:lang w:eastAsia="bg-BG"/>
        </w:rPr>
      </w:pPr>
    </w:p>
    <w:p w14:paraId="1C5A164D" w14:textId="1ED1AF0C" w:rsidR="00DC025C" w:rsidRPr="00DC025C" w:rsidRDefault="00DC025C" w:rsidP="00DC025C">
      <w:pPr>
        <w:spacing w:line="240" w:lineRule="auto"/>
        <w:rPr>
          <w:rFonts w:eastAsia="Times New Roman" w:cs="Arial"/>
          <w:sz w:val="28"/>
          <w:szCs w:val="24"/>
        </w:rPr>
      </w:pPr>
      <w:r w:rsidRPr="00DC025C">
        <w:rPr>
          <w:rFonts w:eastAsia="Times New Roman" w:cs="Arial"/>
          <w:i/>
          <w:iCs/>
          <w:color w:val="000000"/>
          <w:szCs w:val="20"/>
          <w:lang w:eastAsia="bg-BG"/>
        </w:rPr>
        <w:t>Първична хиперхолестеролемия и комбинирана (смесена) хиперлипидемия</w:t>
      </w:r>
    </w:p>
    <w:p w14:paraId="58DE78F1" w14:textId="77777777" w:rsidR="00DC025C" w:rsidRPr="00DC025C" w:rsidRDefault="00DC025C" w:rsidP="00DC025C">
      <w:pPr>
        <w:spacing w:line="240" w:lineRule="auto"/>
        <w:rPr>
          <w:rFonts w:eastAsia="Times New Roman" w:cs="Arial"/>
          <w:color w:val="000000"/>
          <w:szCs w:val="20"/>
          <w:lang w:eastAsia="bg-BG"/>
        </w:rPr>
      </w:pPr>
    </w:p>
    <w:p w14:paraId="471644F7" w14:textId="2CDA96F8" w:rsidR="00DC025C" w:rsidRPr="00DC025C" w:rsidRDefault="00DC025C" w:rsidP="00DC025C">
      <w:pPr>
        <w:spacing w:line="240" w:lineRule="auto"/>
        <w:rPr>
          <w:rFonts w:eastAsia="Times New Roman" w:cs="Arial"/>
          <w:sz w:val="28"/>
          <w:szCs w:val="24"/>
        </w:rPr>
      </w:pPr>
      <w:r w:rsidRPr="00DC025C">
        <w:rPr>
          <w:rFonts w:eastAsia="Times New Roman" w:cs="Arial"/>
          <w:color w:val="000000"/>
          <w:szCs w:val="20"/>
          <w:lang w:eastAsia="bg-BG"/>
        </w:rPr>
        <w:t xml:space="preserve">Повечето пациенти се повлияват успешно със СОРТИС 10 </w:t>
      </w:r>
      <w:r w:rsidRPr="00DC025C">
        <w:rPr>
          <w:rFonts w:eastAsia="Times New Roman" w:cs="Arial"/>
          <w:color w:val="000000"/>
          <w:szCs w:val="20"/>
          <w:lang w:val="en-US"/>
        </w:rPr>
        <w:t>mg</w:t>
      </w:r>
      <w:r w:rsidRPr="00DC025C">
        <w:rPr>
          <w:rFonts w:eastAsia="Times New Roman" w:cs="Arial"/>
          <w:color w:val="000000"/>
          <w:szCs w:val="20"/>
          <w:lang w:val="ru-RU"/>
        </w:rPr>
        <w:t xml:space="preserve"> </w:t>
      </w:r>
      <w:r w:rsidRPr="00DC025C">
        <w:rPr>
          <w:rFonts w:eastAsia="Times New Roman" w:cs="Arial"/>
          <w:color w:val="000000"/>
          <w:szCs w:val="20"/>
          <w:lang w:eastAsia="bg-BG"/>
        </w:rPr>
        <w:t>веднъж дневно. Терапевтичен ефект се наблюдава до две седмици, а максимален терапевтичен ефект се постига обикновено за 4 седмици. Ефектът се поддържа при продължително лечение.</w:t>
      </w:r>
    </w:p>
    <w:p w14:paraId="4DC561A5" w14:textId="77777777" w:rsidR="00DC025C" w:rsidRPr="00DC025C" w:rsidRDefault="00DC025C" w:rsidP="00DC025C">
      <w:pPr>
        <w:spacing w:line="240" w:lineRule="auto"/>
        <w:rPr>
          <w:rFonts w:eastAsia="Times New Roman" w:cs="Arial"/>
          <w:i/>
          <w:iCs/>
          <w:color w:val="000000"/>
          <w:szCs w:val="20"/>
          <w:lang w:eastAsia="bg-BG"/>
        </w:rPr>
      </w:pPr>
    </w:p>
    <w:p w14:paraId="3C608C06" w14:textId="69D28F03" w:rsidR="00DC025C" w:rsidRPr="00DC025C" w:rsidRDefault="00DC025C" w:rsidP="00DC025C">
      <w:pPr>
        <w:spacing w:line="240" w:lineRule="auto"/>
        <w:rPr>
          <w:rFonts w:eastAsia="Times New Roman" w:cs="Arial"/>
          <w:sz w:val="28"/>
          <w:szCs w:val="24"/>
        </w:rPr>
      </w:pPr>
      <w:r w:rsidRPr="00DC025C">
        <w:rPr>
          <w:rFonts w:eastAsia="Times New Roman" w:cs="Arial"/>
          <w:i/>
          <w:iCs/>
          <w:color w:val="000000"/>
          <w:szCs w:val="20"/>
          <w:lang w:eastAsia="bg-BG"/>
        </w:rPr>
        <w:t>Хетерозиготна фамилна хиперхолестеролемия</w:t>
      </w:r>
    </w:p>
    <w:p w14:paraId="363E978A" w14:textId="77777777" w:rsidR="00DC025C" w:rsidRPr="00DC025C" w:rsidRDefault="00DC025C" w:rsidP="00DC025C">
      <w:pPr>
        <w:spacing w:line="240" w:lineRule="auto"/>
        <w:rPr>
          <w:rFonts w:eastAsia="Times New Roman" w:cs="Arial"/>
          <w:color w:val="000000"/>
          <w:szCs w:val="20"/>
          <w:lang w:eastAsia="bg-BG"/>
        </w:rPr>
      </w:pPr>
    </w:p>
    <w:p w14:paraId="5EE8A948" w14:textId="283FE4F0" w:rsidR="00DC025C" w:rsidRPr="00DC025C" w:rsidRDefault="00DC025C" w:rsidP="00DC025C">
      <w:pPr>
        <w:spacing w:line="240" w:lineRule="auto"/>
        <w:rPr>
          <w:rFonts w:eastAsia="Times New Roman" w:cs="Arial"/>
          <w:sz w:val="28"/>
          <w:szCs w:val="24"/>
        </w:rPr>
      </w:pPr>
      <w:r w:rsidRPr="00DC025C">
        <w:rPr>
          <w:rFonts w:eastAsia="Times New Roman" w:cs="Arial"/>
          <w:color w:val="000000"/>
          <w:szCs w:val="20"/>
          <w:lang w:eastAsia="bg-BG"/>
        </w:rPr>
        <w:t xml:space="preserve">Лечението започва със СОРТИС 10 </w:t>
      </w:r>
      <w:r w:rsidRPr="00DC025C">
        <w:rPr>
          <w:rFonts w:eastAsia="Times New Roman" w:cs="Arial"/>
          <w:color w:val="000000"/>
          <w:szCs w:val="20"/>
          <w:lang w:val="en-US"/>
        </w:rPr>
        <w:t>mg</w:t>
      </w:r>
      <w:r w:rsidRPr="00DC025C">
        <w:rPr>
          <w:rFonts w:eastAsia="Times New Roman" w:cs="Arial"/>
          <w:color w:val="000000"/>
          <w:szCs w:val="20"/>
          <w:lang w:val="ru-RU"/>
        </w:rPr>
        <w:t xml:space="preserve"> </w:t>
      </w:r>
      <w:r w:rsidRPr="00DC025C">
        <w:rPr>
          <w:rFonts w:eastAsia="Times New Roman" w:cs="Arial"/>
          <w:color w:val="000000"/>
          <w:szCs w:val="20"/>
          <w:lang w:eastAsia="bg-BG"/>
        </w:rPr>
        <w:t xml:space="preserve">дневно. Дозите се индивидуализират и коригират на всеки 4 седмици до 40 </w:t>
      </w:r>
      <w:r w:rsidRPr="00DC025C">
        <w:rPr>
          <w:rFonts w:eastAsia="Times New Roman" w:cs="Arial"/>
          <w:color w:val="000000"/>
          <w:szCs w:val="20"/>
          <w:lang w:val="en-US"/>
        </w:rPr>
        <w:t>mg</w:t>
      </w:r>
      <w:r w:rsidRPr="00DC025C">
        <w:rPr>
          <w:rFonts w:eastAsia="Times New Roman" w:cs="Arial"/>
          <w:color w:val="000000"/>
          <w:szCs w:val="20"/>
          <w:lang w:val="ru-RU"/>
        </w:rPr>
        <w:t xml:space="preserve"> </w:t>
      </w:r>
      <w:r w:rsidRPr="00DC025C">
        <w:rPr>
          <w:rFonts w:eastAsia="Times New Roman" w:cs="Arial"/>
          <w:color w:val="000000"/>
          <w:szCs w:val="20"/>
          <w:lang w:eastAsia="bg-BG"/>
        </w:rPr>
        <w:t xml:space="preserve">дневно. След това, или дозата може да бъде увеличена до максимум 80 </w:t>
      </w:r>
      <w:r w:rsidRPr="00DC025C">
        <w:rPr>
          <w:rFonts w:eastAsia="Times New Roman" w:cs="Arial"/>
          <w:color w:val="000000"/>
          <w:szCs w:val="20"/>
          <w:lang w:val="en-US"/>
        </w:rPr>
        <w:t>mg</w:t>
      </w:r>
      <w:r w:rsidRPr="00DC025C">
        <w:rPr>
          <w:rFonts w:eastAsia="Times New Roman" w:cs="Arial"/>
          <w:color w:val="000000"/>
          <w:szCs w:val="20"/>
          <w:lang w:val="ru-RU"/>
        </w:rPr>
        <w:t xml:space="preserve"> </w:t>
      </w:r>
      <w:r w:rsidRPr="00DC025C">
        <w:rPr>
          <w:rFonts w:eastAsia="Times New Roman" w:cs="Arial"/>
          <w:color w:val="000000"/>
          <w:szCs w:val="20"/>
          <w:lang w:eastAsia="bg-BG"/>
        </w:rPr>
        <w:t xml:space="preserve">дневно или се прилага комбинация от секвестрант на жлъчните киселини и аторвастатин 40 </w:t>
      </w:r>
      <w:r w:rsidRPr="00DC025C">
        <w:rPr>
          <w:rFonts w:eastAsia="Times New Roman" w:cs="Arial"/>
          <w:color w:val="000000"/>
          <w:szCs w:val="20"/>
          <w:lang w:val="en-US"/>
        </w:rPr>
        <w:t>mg</w:t>
      </w:r>
      <w:r w:rsidRPr="00DC025C">
        <w:rPr>
          <w:rFonts w:eastAsia="Times New Roman" w:cs="Arial"/>
          <w:color w:val="000000"/>
          <w:szCs w:val="20"/>
          <w:lang w:val="ru-RU"/>
        </w:rPr>
        <w:t xml:space="preserve"> </w:t>
      </w:r>
      <w:r w:rsidRPr="00DC025C">
        <w:rPr>
          <w:rFonts w:eastAsia="Times New Roman" w:cs="Arial"/>
          <w:color w:val="000000"/>
          <w:szCs w:val="20"/>
          <w:lang w:eastAsia="bg-BG"/>
        </w:rPr>
        <w:t>еднократно дневно.</w:t>
      </w:r>
    </w:p>
    <w:p w14:paraId="6690D60C" w14:textId="77777777" w:rsidR="00DC025C" w:rsidRPr="00DC025C" w:rsidRDefault="00DC025C" w:rsidP="00DC025C">
      <w:pPr>
        <w:spacing w:line="240" w:lineRule="auto"/>
        <w:rPr>
          <w:rFonts w:eastAsia="Times New Roman" w:cs="Arial"/>
          <w:i/>
          <w:iCs/>
          <w:color w:val="000000"/>
          <w:szCs w:val="20"/>
          <w:lang w:eastAsia="bg-BG"/>
        </w:rPr>
      </w:pPr>
    </w:p>
    <w:p w14:paraId="1EB3069A" w14:textId="1A48667F" w:rsidR="00DC025C" w:rsidRPr="00DC025C" w:rsidRDefault="00DC025C" w:rsidP="00DC025C">
      <w:pPr>
        <w:spacing w:line="240" w:lineRule="auto"/>
        <w:rPr>
          <w:rFonts w:eastAsia="Times New Roman" w:cs="Arial"/>
          <w:sz w:val="28"/>
          <w:szCs w:val="24"/>
        </w:rPr>
      </w:pPr>
      <w:r w:rsidRPr="00DC025C">
        <w:rPr>
          <w:rFonts w:eastAsia="Times New Roman" w:cs="Arial"/>
          <w:i/>
          <w:iCs/>
          <w:color w:val="000000"/>
          <w:szCs w:val="20"/>
          <w:lang w:eastAsia="bg-BG"/>
        </w:rPr>
        <w:t>Хомозиготна фамилна хиперхолестеролемия</w:t>
      </w:r>
    </w:p>
    <w:p w14:paraId="41276BFE" w14:textId="77777777" w:rsidR="00DC025C" w:rsidRPr="00DC025C" w:rsidRDefault="00DC025C" w:rsidP="00DC025C">
      <w:pPr>
        <w:spacing w:line="240" w:lineRule="auto"/>
        <w:rPr>
          <w:rFonts w:eastAsia="Times New Roman" w:cs="Arial"/>
          <w:color w:val="000000"/>
          <w:szCs w:val="20"/>
          <w:lang w:eastAsia="bg-BG"/>
        </w:rPr>
      </w:pPr>
    </w:p>
    <w:p w14:paraId="5510F472" w14:textId="7D7B49D1" w:rsidR="00DC025C" w:rsidRDefault="00DC025C" w:rsidP="00DC025C">
      <w:pPr>
        <w:spacing w:line="240" w:lineRule="auto"/>
        <w:rPr>
          <w:rFonts w:eastAsia="Times New Roman" w:cs="Arial"/>
          <w:color w:val="000000"/>
          <w:szCs w:val="20"/>
          <w:lang w:eastAsia="bg-BG"/>
        </w:rPr>
      </w:pPr>
      <w:r w:rsidRPr="00DC025C">
        <w:rPr>
          <w:rFonts w:eastAsia="Times New Roman" w:cs="Arial"/>
          <w:color w:val="000000"/>
          <w:szCs w:val="20"/>
          <w:lang w:eastAsia="bg-BG"/>
        </w:rPr>
        <w:t>Налични са ограничен брой данни (вж. точка 5.1).</w:t>
      </w:r>
    </w:p>
    <w:p w14:paraId="7DCBE237" w14:textId="11B24B99" w:rsidR="00DC025C" w:rsidRDefault="00DC025C" w:rsidP="00DC025C">
      <w:pPr>
        <w:spacing w:line="240" w:lineRule="auto"/>
        <w:rPr>
          <w:rFonts w:eastAsia="Times New Roman" w:cs="Arial"/>
          <w:color w:val="000000"/>
          <w:szCs w:val="20"/>
          <w:lang w:eastAsia="bg-BG"/>
        </w:rPr>
      </w:pPr>
    </w:p>
    <w:p w14:paraId="20E66E7C" w14:textId="77777777" w:rsidR="00DC025C" w:rsidRPr="00DC025C" w:rsidRDefault="00DC025C" w:rsidP="00DC025C">
      <w:pPr>
        <w:spacing w:line="240" w:lineRule="auto"/>
        <w:rPr>
          <w:rFonts w:eastAsia="Times New Roman" w:cs="Arial"/>
          <w:sz w:val="28"/>
          <w:szCs w:val="24"/>
        </w:rPr>
      </w:pPr>
      <w:r w:rsidRPr="00DC025C">
        <w:rPr>
          <w:rFonts w:eastAsia="Times New Roman" w:cs="Arial"/>
          <w:color w:val="000000"/>
          <w:szCs w:val="20"/>
          <w:lang w:eastAsia="bg-BG"/>
        </w:rPr>
        <w:t xml:space="preserve">Дозировката на аторвастатин при пациенти с хомозиготна фамилна хиперхолестеролемия е от 10 до 80 </w:t>
      </w:r>
      <w:r w:rsidRPr="00DC025C">
        <w:rPr>
          <w:rFonts w:eastAsia="Times New Roman" w:cs="Arial"/>
          <w:color w:val="000000"/>
          <w:szCs w:val="20"/>
          <w:lang w:val="en-US"/>
        </w:rPr>
        <w:t>mg</w:t>
      </w:r>
      <w:r w:rsidRPr="00DC025C">
        <w:rPr>
          <w:rFonts w:eastAsia="Times New Roman" w:cs="Arial"/>
          <w:color w:val="000000"/>
          <w:szCs w:val="20"/>
          <w:lang w:val="ru-RU"/>
        </w:rPr>
        <w:t xml:space="preserve"> </w:t>
      </w:r>
      <w:r w:rsidRPr="00DC025C">
        <w:rPr>
          <w:rFonts w:eastAsia="Times New Roman" w:cs="Arial"/>
          <w:color w:val="000000"/>
          <w:szCs w:val="20"/>
          <w:lang w:eastAsia="bg-BG"/>
        </w:rPr>
        <w:t xml:space="preserve">дневно (вж. точка 5.1). Аторвастатин трябва да бъде използван като допълнение към други липидопонижаващи терапевтични средства (напр. </w:t>
      </w:r>
      <w:r w:rsidRPr="00DC025C">
        <w:rPr>
          <w:rFonts w:eastAsia="Times New Roman" w:cs="Arial"/>
          <w:color w:val="000000"/>
          <w:szCs w:val="20"/>
          <w:lang w:val="en-US"/>
        </w:rPr>
        <w:t>LDL</w:t>
      </w:r>
      <w:r w:rsidRPr="00DC025C">
        <w:rPr>
          <w:rFonts w:eastAsia="Times New Roman" w:cs="Arial"/>
          <w:color w:val="000000"/>
          <w:szCs w:val="20"/>
          <w:lang w:eastAsia="bg-BG"/>
        </w:rPr>
        <w:t>-афереза) при тези пациенти или при невъзможност за използване на такива средства.</w:t>
      </w:r>
    </w:p>
    <w:p w14:paraId="3D839E3D" w14:textId="77777777" w:rsidR="00DC025C" w:rsidRPr="00DC025C" w:rsidRDefault="00DC025C" w:rsidP="00DC025C">
      <w:pPr>
        <w:spacing w:line="240" w:lineRule="auto"/>
        <w:rPr>
          <w:rFonts w:eastAsia="Times New Roman" w:cs="Arial"/>
          <w:i/>
          <w:iCs/>
          <w:color w:val="000000"/>
          <w:szCs w:val="20"/>
          <w:lang w:eastAsia="bg-BG"/>
        </w:rPr>
      </w:pPr>
    </w:p>
    <w:p w14:paraId="43295D9E" w14:textId="26343FE3" w:rsidR="00DC025C" w:rsidRPr="00DC025C" w:rsidRDefault="00DC025C" w:rsidP="00DC025C">
      <w:pPr>
        <w:spacing w:line="240" w:lineRule="auto"/>
        <w:rPr>
          <w:rFonts w:eastAsia="Times New Roman" w:cs="Arial"/>
          <w:sz w:val="28"/>
          <w:szCs w:val="24"/>
        </w:rPr>
      </w:pPr>
      <w:r w:rsidRPr="00DC025C">
        <w:rPr>
          <w:rFonts w:eastAsia="Times New Roman" w:cs="Arial"/>
          <w:i/>
          <w:iCs/>
          <w:color w:val="000000"/>
          <w:szCs w:val="20"/>
          <w:lang w:eastAsia="bg-BG"/>
        </w:rPr>
        <w:t>Профилактика на сърдечно-съдово заболяване</w:t>
      </w:r>
    </w:p>
    <w:p w14:paraId="0E76544A" w14:textId="77777777" w:rsidR="00DC025C" w:rsidRPr="00DC025C" w:rsidRDefault="00DC025C" w:rsidP="00DC025C">
      <w:pPr>
        <w:spacing w:line="240" w:lineRule="auto"/>
        <w:rPr>
          <w:rFonts w:eastAsia="Times New Roman" w:cs="Arial"/>
          <w:color w:val="000000"/>
          <w:szCs w:val="20"/>
          <w:lang w:eastAsia="bg-BG"/>
        </w:rPr>
      </w:pPr>
    </w:p>
    <w:p w14:paraId="24F956AF" w14:textId="7D5A5B87" w:rsidR="00DC025C" w:rsidRPr="00DC025C" w:rsidRDefault="00DC025C" w:rsidP="00DC025C">
      <w:pPr>
        <w:spacing w:line="240" w:lineRule="auto"/>
        <w:rPr>
          <w:rFonts w:eastAsia="Times New Roman" w:cs="Arial"/>
          <w:sz w:val="28"/>
          <w:szCs w:val="24"/>
        </w:rPr>
      </w:pPr>
      <w:r w:rsidRPr="00DC025C">
        <w:rPr>
          <w:rFonts w:eastAsia="Times New Roman" w:cs="Arial"/>
          <w:color w:val="000000"/>
          <w:szCs w:val="20"/>
          <w:lang w:eastAsia="bg-BG"/>
        </w:rPr>
        <w:t xml:space="preserve">При проучванията за първична профилактика дозата е била 10 </w:t>
      </w:r>
      <w:r w:rsidRPr="00DC025C">
        <w:rPr>
          <w:rFonts w:eastAsia="Times New Roman" w:cs="Arial"/>
          <w:color w:val="000000"/>
          <w:szCs w:val="20"/>
          <w:lang w:val="en-US"/>
        </w:rPr>
        <w:t>mg</w:t>
      </w:r>
      <w:r w:rsidRPr="00DC025C">
        <w:rPr>
          <w:rFonts w:eastAsia="Times New Roman" w:cs="Arial"/>
          <w:color w:val="000000"/>
          <w:szCs w:val="20"/>
          <w:lang w:val="ru-RU"/>
        </w:rPr>
        <w:t xml:space="preserve"> </w:t>
      </w:r>
      <w:r w:rsidRPr="00DC025C">
        <w:rPr>
          <w:rFonts w:eastAsia="Times New Roman" w:cs="Arial"/>
          <w:color w:val="000000"/>
          <w:szCs w:val="20"/>
          <w:lang w:eastAsia="bg-BG"/>
        </w:rPr>
        <w:t xml:space="preserve">дневно. Може да са необходими по-високи дози, за да се поддържат нива на </w:t>
      </w:r>
      <w:r w:rsidRPr="00DC025C">
        <w:rPr>
          <w:rFonts w:eastAsia="Times New Roman" w:cs="Arial"/>
          <w:color w:val="000000"/>
          <w:szCs w:val="20"/>
          <w:lang w:val="en-US"/>
        </w:rPr>
        <w:t>LDL</w:t>
      </w:r>
      <w:r w:rsidRPr="00DC025C">
        <w:rPr>
          <w:rFonts w:eastAsia="Times New Roman" w:cs="Arial"/>
          <w:color w:val="000000"/>
          <w:szCs w:val="20"/>
          <w:lang w:val="ru-RU"/>
        </w:rPr>
        <w:t xml:space="preserve">- </w:t>
      </w:r>
      <w:r w:rsidRPr="00DC025C">
        <w:rPr>
          <w:rFonts w:eastAsia="Times New Roman" w:cs="Arial"/>
          <w:color w:val="000000"/>
          <w:szCs w:val="20"/>
          <w:lang w:eastAsia="bg-BG"/>
        </w:rPr>
        <w:t>холестерола според настоящите ръководства.</w:t>
      </w:r>
    </w:p>
    <w:p w14:paraId="5E64A88F" w14:textId="77777777" w:rsidR="00DC025C" w:rsidRPr="00DC025C" w:rsidRDefault="00DC025C" w:rsidP="00DC025C">
      <w:pPr>
        <w:spacing w:line="240" w:lineRule="auto"/>
        <w:rPr>
          <w:rFonts w:eastAsia="Times New Roman" w:cs="Arial"/>
          <w:i/>
          <w:iCs/>
          <w:color w:val="000000"/>
          <w:szCs w:val="20"/>
          <w:lang w:eastAsia="bg-BG"/>
        </w:rPr>
      </w:pPr>
    </w:p>
    <w:p w14:paraId="0C7F3AB7" w14:textId="6C8C534D" w:rsidR="00DC025C" w:rsidRPr="00DC025C" w:rsidRDefault="00DC025C" w:rsidP="00DC025C">
      <w:pPr>
        <w:spacing w:line="240" w:lineRule="auto"/>
        <w:rPr>
          <w:rFonts w:eastAsia="Times New Roman" w:cs="Arial"/>
          <w:sz w:val="28"/>
          <w:szCs w:val="24"/>
        </w:rPr>
      </w:pPr>
      <w:r w:rsidRPr="00DC025C">
        <w:rPr>
          <w:rFonts w:eastAsia="Times New Roman" w:cs="Arial"/>
          <w:i/>
          <w:iCs/>
          <w:color w:val="000000"/>
          <w:szCs w:val="20"/>
          <w:lang w:eastAsia="bg-BG"/>
        </w:rPr>
        <w:t>Бъбречно увреждане</w:t>
      </w:r>
    </w:p>
    <w:p w14:paraId="07FC285E" w14:textId="77777777" w:rsidR="00DC025C" w:rsidRPr="00DC025C" w:rsidRDefault="00DC025C" w:rsidP="00DC025C">
      <w:pPr>
        <w:spacing w:line="240" w:lineRule="auto"/>
        <w:rPr>
          <w:rFonts w:eastAsia="Times New Roman" w:cs="Arial"/>
          <w:sz w:val="28"/>
          <w:szCs w:val="24"/>
        </w:rPr>
      </w:pPr>
      <w:r w:rsidRPr="00DC025C">
        <w:rPr>
          <w:rFonts w:eastAsia="Times New Roman" w:cs="Arial"/>
          <w:color w:val="000000"/>
          <w:szCs w:val="20"/>
          <w:lang w:eastAsia="bg-BG"/>
        </w:rPr>
        <w:t>Не се налага промяна на дозата (вж. точка 4.4).</w:t>
      </w:r>
    </w:p>
    <w:p w14:paraId="51A350C7" w14:textId="77777777" w:rsidR="00DC025C" w:rsidRPr="00DC025C" w:rsidRDefault="00DC025C" w:rsidP="00DC025C">
      <w:pPr>
        <w:spacing w:line="240" w:lineRule="auto"/>
        <w:rPr>
          <w:rFonts w:eastAsia="Times New Roman" w:cs="Arial"/>
          <w:i/>
          <w:iCs/>
          <w:color w:val="000000"/>
          <w:szCs w:val="20"/>
          <w:lang w:eastAsia="bg-BG"/>
        </w:rPr>
      </w:pPr>
    </w:p>
    <w:p w14:paraId="6FA5663A" w14:textId="56A34BE4" w:rsidR="00DC025C" w:rsidRPr="00DC025C" w:rsidRDefault="00DC025C" w:rsidP="00DC025C">
      <w:pPr>
        <w:spacing w:line="240" w:lineRule="auto"/>
        <w:rPr>
          <w:rFonts w:eastAsia="Times New Roman" w:cs="Arial"/>
          <w:sz w:val="28"/>
          <w:szCs w:val="24"/>
        </w:rPr>
      </w:pPr>
      <w:r w:rsidRPr="00DC025C">
        <w:rPr>
          <w:rFonts w:eastAsia="Times New Roman" w:cs="Arial"/>
          <w:i/>
          <w:iCs/>
          <w:color w:val="000000"/>
          <w:szCs w:val="20"/>
          <w:lang w:eastAsia="bg-BG"/>
        </w:rPr>
        <w:t>Чернодробно увреждане</w:t>
      </w:r>
    </w:p>
    <w:p w14:paraId="374FB53C" w14:textId="77777777" w:rsidR="00DC025C" w:rsidRPr="00DC025C" w:rsidRDefault="00DC025C" w:rsidP="00DC025C">
      <w:pPr>
        <w:spacing w:line="240" w:lineRule="auto"/>
        <w:rPr>
          <w:rFonts w:eastAsia="Times New Roman" w:cs="Arial"/>
          <w:sz w:val="28"/>
          <w:szCs w:val="24"/>
        </w:rPr>
      </w:pPr>
      <w:r w:rsidRPr="00DC025C">
        <w:rPr>
          <w:rFonts w:eastAsia="Times New Roman" w:cs="Arial"/>
          <w:color w:val="000000"/>
          <w:szCs w:val="20"/>
          <w:lang w:eastAsia="bg-BG"/>
        </w:rPr>
        <w:t>СОРТИС трябва да се прилага с повишено внимание при пациенти с чернодробно увреждане (вж. точки 4.4 и 5.2). СОРТИС е противопоказан при пациенти с активно чернодробно заболяване (вж. точка 4.3).</w:t>
      </w:r>
    </w:p>
    <w:p w14:paraId="2DB15001" w14:textId="77777777" w:rsidR="00DC025C" w:rsidRPr="00DC025C" w:rsidRDefault="00DC025C" w:rsidP="00DC025C">
      <w:pPr>
        <w:spacing w:line="240" w:lineRule="auto"/>
        <w:rPr>
          <w:rFonts w:eastAsia="Times New Roman" w:cs="Arial"/>
          <w:i/>
          <w:iCs/>
          <w:color w:val="000000"/>
          <w:szCs w:val="20"/>
          <w:lang w:eastAsia="bg-BG"/>
        </w:rPr>
      </w:pPr>
    </w:p>
    <w:p w14:paraId="07E88383" w14:textId="015ED22A" w:rsidR="00DC025C" w:rsidRPr="00DC025C" w:rsidRDefault="00DC025C" w:rsidP="00DC025C">
      <w:pPr>
        <w:spacing w:line="240" w:lineRule="auto"/>
        <w:rPr>
          <w:rFonts w:eastAsia="Times New Roman" w:cs="Arial"/>
          <w:sz w:val="28"/>
          <w:szCs w:val="24"/>
        </w:rPr>
      </w:pPr>
      <w:r w:rsidRPr="00DC025C">
        <w:rPr>
          <w:rFonts w:eastAsia="Times New Roman" w:cs="Arial"/>
          <w:i/>
          <w:iCs/>
          <w:color w:val="000000"/>
          <w:szCs w:val="20"/>
          <w:lang w:eastAsia="bg-BG"/>
        </w:rPr>
        <w:t>Едновременно приложение с други лекарствени продукти</w:t>
      </w:r>
    </w:p>
    <w:p w14:paraId="7E09DB5A" w14:textId="77777777" w:rsidR="00DC025C" w:rsidRPr="00DC025C" w:rsidRDefault="00DC025C" w:rsidP="00DC025C">
      <w:pPr>
        <w:spacing w:line="240" w:lineRule="auto"/>
        <w:rPr>
          <w:rFonts w:eastAsia="Times New Roman" w:cs="Arial"/>
          <w:sz w:val="28"/>
          <w:szCs w:val="24"/>
        </w:rPr>
      </w:pPr>
      <w:r w:rsidRPr="00DC025C">
        <w:rPr>
          <w:rFonts w:eastAsia="Times New Roman" w:cs="Arial"/>
          <w:color w:val="000000"/>
          <w:szCs w:val="20"/>
          <w:lang w:eastAsia="bg-BG"/>
        </w:rPr>
        <w:t xml:space="preserve">При пациенти, приемащи антивирусните средства за лечение на хепатит С, като елбасвир/гразопревир или летермовир за профилактика на цитомегаловирусна инфекция, съпътстващо с аторвастатин, дозата на аторвастатин не трябва да превишава 20 </w:t>
      </w:r>
      <w:r w:rsidRPr="00DC025C">
        <w:rPr>
          <w:rFonts w:eastAsia="Times New Roman" w:cs="Arial"/>
          <w:color w:val="000000"/>
          <w:szCs w:val="20"/>
          <w:lang w:val="en-US"/>
        </w:rPr>
        <w:t>mg</w:t>
      </w:r>
      <w:r w:rsidRPr="00DC025C">
        <w:rPr>
          <w:rFonts w:eastAsia="Times New Roman" w:cs="Arial"/>
          <w:color w:val="000000"/>
          <w:szCs w:val="20"/>
          <w:lang w:eastAsia="bg-BG"/>
        </w:rPr>
        <w:t>/ден (вж. точки 4.4 и 4.5).</w:t>
      </w:r>
    </w:p>
    <w:p w14:paraId="51AB9F61" w14:textId="77777777" w:rsidR="00DC025C" w:rsidRPr="00DC025C" w:rsidRDefault="00DC025C" w:rsidP="00DC025C">
      <w:pPr>
        <w:spacing w:line="240" w:lineRule="auto"/>
        <w:rPr>
          <w:rFonts w:eastAsia="Times New Roman" w:cs="Arial"/>
          <w:color w:val="000000"/>
          <w:szCs w:val="20"/>
          <w:lang w:eastAsia="bg-BG"/>
        </w:rPr>
      </w:pPr>
    </w:p>
    <w:p w14:paraId="5B3116B0" w14:textId="0656F96E" w:rsidR="00DC025C" w:rsidRPr="00DC025C" w:rsidRDefault="00DC025C" w:rsidP="00DC025C">
      <w:pPr>
        <w:spacing w:line="240" w:lineRule="auto"/>
        <w:rPr>
          <w:rFonts w:eastAsia="Times New Roman" w:cs="Arial"/>
          <w:sz w:val="28"/>
          <w:szCs w:val="24"/>
        </w:rPr>
      </w:pPr>
      <w:r w:rsidRPr="00DC025C">
        <w:rPr>
          <w:rFonts w:eastAsia="Times New Roman" w:cs="Arial"/>
          <w:color w:val="000000"/>
          <w:szCs w:val="20"/>
          <w:lang w:eastAsia="bg-BG"/>
        </w:rPr>
        <w:t>Употребата на аторвастатин не се препоръчва при пациенти, приемащи летермовир едновременно с циклоспорин (вж. точки 4.4 и 4.5).</w:t>
      </w:r>
    </w:p>
    <w:p w14:paraId="79FE6D3A" w14:textId="77777777" w:rsidR="00DC025C" w:rsidRPr="00DC025C" w:rsidRDefault="00DC025C" w:rsidP="00DC025C">
      <w:pPr>
        <w:spacing w:line="240" w:lineRule="auto"/>
        <w:rPr>
          <w:rFonts w:eastAsia="Times New Roman" w:cs="Arial"/>
          <w:i/>
          <w:iCs/>
          <w:color w:val="000000"/>
          <w:szCs w:val="20"/>
          <w:lang w:eastAsia="bg-BG"/>
        </w:rPr>
      </w:pPr>
    </w:p>
    <w:p w14:paraId="054035AF" w14:textId="400E2717" w:rsidR="00DC025C" w:rsidRPr="00DC025C" w:rsidRDefault="00DC025C" w:rsidP="00DC025C">
      <w:pPr>
        <w:spacing w:line="240" w:lineRule="auto"/>
        <w:rPr>
          <w:rFonts w:eastAsia="Times New Roman" w:cs="Arial"/>
          <w:sz w:val="28"/>
          <w:szCs w:val="24"/>
        </w:rPr>
      </w:pPr>
      <w:r w:rsidRPr="00DC025C">
        <w:rPr>
          <w:rFonts w:eastAsia="Times New Roman" w:cs="Arial"/>
          <w:i/>
          <w:iCs/>
          <w:color w:val="000000"/>
          <w:szCs w:val="20"/>
          <w:lang w:eastAsia="bg-BG"/>
        </w:rPr>
        <w:t>Старческа възраст</w:t>
      </w:r>
    </w:p>
    <w:p w14:paraId="0B582297" w14:textId="77777777" w:rsidR="00DC025C" w:rsidRPr="00DC025C" w:rsidRDefault="00DC025C" w:rsidP="00DC025C">
      <w:pPr>
        <w:spacing w:line="240" w:lineRule="auto"/>
        <w:rPr>
          <w:rFonts w:eastAsia="Times New Roman" w:cs="Arial"/>
          <w:sz w:val="28"/>
          <w:szCs w:val="24"/>
        </w:rPr>
      </w:pPr>
      <w:r w:rsidRPr="00DC025C">
        <w:rPr>
          <w:rFonts w:eastAsia="Times New Roman" w:cs="Arial"/>
          <w:color w:val="000000"/>
          <w:szCs w:val="20"/>
          <w:lang w:eastAsia="bg-BG"/>
        </w:rPr>
        <w:t>Ефикасността и безопасността при пациенти над 70 години, приемащи препоръчителните дози, са сходни с тези при общата популация.</w:t>
      </w:r>
    </w:p>
    <w:p w14:paraId="1A5909C0" w14:textId="77777777" w:rsidR="00DC025C" w:rsidRPr="00DC025C" w:rsidRDefault="00DC025C" w:rsidP="00DC025C">
      <w:pPr>
        <w:spacing w:line="240" w:lineRule="auto"/>
        <w:rPr>
          <w:rFonts w:eastAsia="Times New Roman" w:cs="Arial"/>
          <w:i/>
          <w:iCs/>
          <w:color w:val="000000"/>
          <w:szCs w:val="20"/>
          <w:lang w:eastAsia="bg-BG"/>
        </w:rPr>
      </w:pPr>
    </w:p>
    <w:p w14:paraId="4F33AE2E" w14:textId="30B13C0A" w:rsidR="00DC025C" w:rsidRPr="00DC025C" w:rsidRDefault="00DC025C" w:rsidP="00DC025C">
      <w:pPr>
        <w:spacing w:line="240" w:lineRule="auto"/>
        <w:rPr>
          <w:rFonts w:eastAsia="Times New Roman" w:cs="Arial"/>
          <w:sz w:val="28"/>
          <w:szCs w:val="24"/>
        </w:rPr>
      </w:pPr>
      <w:r w:rsidRPr="00DC025C">
        <w:rPr>
          <w:rFonts w:eastAsia="Times New Roman" w:cs="Arial"/>
          <w:i/>
          <w:iCs/>
          <w:color w:val="000000"/>
          <w:szCs w:val="20"/>
          <w:lang w:eastAsia="bg-BG"/>
        </w:rPr>
        <w:t>Педиатрична популация</w:t>
      </w:r>
    </w:p>
    <w:p w14:paraId="46FF4255" w14:textId="77777777" w:rsidR="00DC025C" w:rsidRPr="00DC025C" w:rsidRDefault="00DC025C" w:rsidP="00DC025C">
      <w:pPr>
        <w:spacing w:line="240" w:lineRule="auto"/>
        <w:rPr>
          <w:rFonts w:eastAsia="Times New Roman" w:cs="Arial"/>
          <w:i/>
          <w:iCs/>
          <w:color w:val="000000"/>
          <w:szCs w:val="20"/>
          <w:u w:val="single"/>
          <w:lang w:eastAsia="bg-BG"/>
        </w:rPr>
      </w:pPr>
    </w:p>
    <w:p w14:paraId="0CAE04D0" w14:textId="64D7D47A" w:rsidR="00DC025C" w:rsidRPr="00DC025C" w:rsidRDefault="00DC025C" w:rsidP="00DC025C">
      <w:pPr>
        <w:spacing w:line="240" w:lineRule="auto"/>
        <w:rPr>
          <w:rFonts w:eastAsia="Times New Roman" w:cs="Arial"/>
          <w:sz w:val="28"/>
          <w:szCs w:val="24"/>
        </w:rPr>
      </w:pPr>
      <w:r w:rsidRPr="00DC025C">
        <w:rPr>
          <w:rFonts w:eastAsia="Times New Roman" w:cs="Arial"/>
          <w:i/>
          <w:iCs/>
          <w:color w:val="000000"/>
          <w:szCs w:val="20"/>
          <w:u w:val="single"/>
          <w:lang w:eastAsia="bg-BG"/>
        </w:rPr>
        <w:t>Хиперхолестеролемия</w:t>
      </w:r>
    </w:p>
    <w:p w14:paraId="0AFB5AD6" w14:textId="77777777" w:rsidR="00DC025C" w:rsidRPr="00DC025C" w:rsidRDefault="00DC025C" w:rsidP="00DC025C">
      <w:pPr>
        <w:spacing w:line="240" w:lineRule="auto"/>
        <w:rPr>
          <w:rFonts w:eastAsia="Times New Roman" w:cs="Arial"/>
          <w:sz w:val="28"/>
          <w:szCs w:val="24"/>
        </w:rPr>
      </w:pPr>
      <w:r w:rsidRPr="00DC025C">
        <w:rPr>
          <w:rFonts w:eastAsia="Times New Roman" w:cs="Arial"/>
          <w:color w:val="000000"/>
          <w:szCs w:val="20"/>
          <w:lang w:eastAsia="bg-BG"/>
        </w:rPr>
        <w:t>Прилагането на лекарствения продукт в педиатрията трябва да се извършва само от специалист с опит в лечението на детска хиперлипидемия, като пациентите трябва да бъдат преценявани редовно по отношение напредъка на лечението.</w:t>
      </w:r>
    </w:p>
    <w:p w14:paraId="30584EF5" w14:textId="77777777" w:rsidR="00DC025C" w:rsidRPr="00DC025C" w:rsidRDefault="00DC025C" w:rsidP="00DC025C">
      <w:pPr>
        <w:spacing w:line="240" w:lineRule="auto"/>
        <w:rPr>
          <w:rFonts w:eastAsia="Times New Roman" w:cs="Arial"/>
          <w:color w:val="000000"/>
          <w:szCs w:val="20"/>
          <w:lang w:eastAsia="bg-BG"/>
        </w:rPr>
      </w:pPr>
    </w:p>
    <w:p w14:paraId="67D86ADA" w14:textId="49A093F1" w:rsidR="00DC025C" w:rsidRPr="00DC025C" w:rsidRDefault="00DC025C" w:rsidP="00DC025C">
      <w:pPr>
        <w:spacing w:line="240" w:lineRule="auto"/>
        <w:rPr>
          <w:rFonts w:eastAsia="Times New Roman" w:cs="Arial"/>
          <w:sz w:val="28"/>
          <w:szCs w:val="24"/>
        </w:rPr>
      </w:pPr>
      <w:r w:rsidRPr="00DC025C">
        <w:rPr>
          <w:rFonts w:eastAsia="Times New Roman" w:cs="Arial"/>
          <w:color w:val="000000"/>
          <w:szCs w:val="20"/>
          <w:lang w:eastAsia="bg-BG"/>
        </w:rPr>
        <w:lastRenderedPageBreak/>
        <w:t xml:space="preserve">При пациенти с хетерозиготна фамилна хиперхолестеролемия на възраст 10 и повече години препоръчителната стартова доза аторвастатин е 10 </w:t>
      </w:r>
      <w:r w:rsidRPr="00DC025C">
        <w:rPr>
          <w:rFonts w:eastAsia="Times New Roman" w:cs="Arial"/>
          <w:color w:val="000000"/>
          <w:szCs w:val="20"/>
          <w:lang w:val="en-US"/>
        </w:rPr>
        <w:t>mg</w:t>
      </w:r>
      <w:r w:rsidRPr="00DC025C">
        <w:rPr>
          <w:rFonts w:eastAsia="Times New Roman" w:cs="Arial"/>
          <w:color w:val="000000"/>
          <w:szCs w:val="20"/>
          <w:lang w:val="ru-RU"/>
        </w:rPr>
        <w:t xml:space="preserve"> </w:t>
      </w:r>
      <w:r w:rsidRPr="00DC025C">
        <w:rPr>
          <w:rFonts w:eastAsia="Times New Roman" w:cs="Arial"/>
          <w:color w:val="000000"/>
          <w:szCs w:val="20"/>
          <w:lang w:eastAsia="bg-BG"/>
        </w:rPr>
        <w:t xml:space="preserve">дневно (вж. точка 5.1). Дозата може да бъде увеличена до 80 </w:t>
      </w:r>
      <w:r w:rsidRPr="00DC025C">
        <w:rPr>
          <w:rFonts w:eastAsia="Times New Roman" w:cs="Arial"/>
          <w:color w:val="000000"/>
          <w:szCs w:val="20"/>
          <w:lang w:val="en-US"/>
        </w:rPr>
        <w:t>mg</w:t>
      </w:r>
      <w:r w:rsidRPr="00DC025C">
        <w:rPr>
          <w:rFonts w:eastAsia="Times New Roman" w:cs="Arial"/>
          <w:color w:val="000000"/>
          <w:szCs w:val="20"/>
          <w:lang w:val="ru-RU"/>
        </w:rPr>
        <w:t xml:space="preserve"> </w:t>
      </w:r>
      <w:r w:rsidRPr="00DC025C">
        <w:rPr>
          <w:rFonts w:eastAsia="Times New Roman" w:cs="Arial"/>
          <w:color w:val="000000"/>
          <w:szCs w:val="20"/>
          <w:lang w:eastAsia="bg-BG"/>
        </w:rPr>
        <w:t xml:space="preserve">дневно, според отговора и поносимостта. Дозите трябва да бъдат определени индивидуално според препоръчваната цел на терапията. Коригиране на дозите трябва да се прави на интервали от 4 седмици или повече. Титрирането на дозата до 80 </w:t>
      </w:r>
      <w:r w:rsidRPr="00DC025C">
        <w:rPr>
          <w:rFonts w:eastAsia="Times New Roman" w:cs="Arial"/>
          <w:color w:val="000000"/>
          <w:szCs w:val="20"/>
          <w:lang w:val="en-US"/>
        </w:rPr>
        <w:t>mg</w:t>
      </w:r>
      <w:r w:rsidRPr="00DC025C">
        <w:rPr>
          <w:rFonts w:eastAsia="Times New Roman" w:cs="Arial"/>
          <w:color w:val="000000"/>
          <w:szCs w:val="20"/>
          <w:lang w:val="ru-RU"/>
        </w:rPr>
        <w:t xml:space="preserve"> </w:t>
      </w:r>
      <w:r w:rsidRPr="00DC025C">
        <w:rPr>
          <w:rFonts w:eastAsia="Times New Roman" w:cs="Arial"/>
          <w:color w:val="000000"/>
          <w:szCs w:val="20"/>
          <w:lang w:eastAsia="bg-BG"/>
        </w:rPr>
        <w:t>дневно е подкрепено с данни от проучване при възрастни и ограничени данни от клинични проучвания при деца с хетерозиготна фамилна хиперхолестеролемия (вж. точки 4.8 и 5.1).</w:t>
      </w:r>
    </w:p>
    <w:p w14:paraId="2CD947EA" w14:textId="77777777" w:rsidR="00DC025C" w:rsidRPr="00DC025C" w:rsidRDefault="00DC025C" w:rsidP="00DC025C">
      <w:pPr>
        <w:spacing w:line="240" w:lineRule="auto"/>
        <w:rPr>
          <w:rFonts w:eastAsia="Times New Roman" w:cs="Arial"/>
          <w:color w:val="000000"/>
          <w:szCs w:val="20"/>
          <w:lang w:eastAsia="bg-BG"/>
        </w:rPr>
      </w:pPr>
    </w:p>
    <w:p w14:paraId="124BD686" w14:textId="77777777" w:rsidR="00DC025C" w:rsidRPr="00DC025C" w:rsidRDefault="00DC025C" w:rsidP="00DC025C">
      <w:pPr>
        <w:rPr>
          <w:rFonts w:eastAsia="Times New Roman" w:cs="Arial"/>
          <w:sz w:val="28"/>
          <w:szCs w:val="24"/>
        </w:rPr>
      </w:pPr>
      <w:r w:rsidRPr="00DC025C">
        <w:rPr>
          <w:rFonts w:eastAsia="Times New Roman" w:cs="Arial"/>
          <w:color w:val="000000"/>
          <w:szCs w:val="20"/>
          <w:lang w:eastAsia="bg-BG"/>
        </w:rPr>
        <w:t>Налични са ограничени данни от открити проучвания по отношение на безопасността ефикасността при деца с хетерозиготна фамилна хиперхолестеролемия на възраст между 6 и</w:t>
      </w:r>
      <w:r w:rsidRPr="00DC025C">
        <w:rPr>
          <w:rFonts w:eastAsia="Times New Roman" w:cs="Arial"/>
          <w:color w:val="000000"/>
          <w:szCs w:val="20"/>
          <w:lang w:val="ru-RU" w:eastAsia="bg-BG"/>
        </w:rPr>
        <w:t xml:space="preserve"> </w:t>
      </w:r>
      <w:r w:rsidRPr="00DC025C">
        <w:rPr>
          <w:rFonts w:eastAsia="Times New Roman" w:cs="Arial"/>
          <w:color w:val="000000"/>
          <w:szCs w:val="20"/>
          <w:lang w:eastAsia="bg-BG"/>
        </w:rPr>
        <w:t>10 години. Аторвастатин не е показан за лечение на пациенти под 10-годишна възраст. Наличните към момента данни са описани в точки 4.8,5.1 и 5.2, но не може да се направи препоръка за дозиране.</w:t>
      </w:r>
    </w:p>
    <w:p w14:paraId="41355BD5" w14:textId="77777777" w:rsidR="00DC025C" w:rsidRPr="00DC025C" w:rsidRDefault="00DC025C" w:rsidP="00DC025C">
      <w:pPr>
        <w:spacing w:line="240" w:lineRule="auto"/>
        <w:rPr>
          <w:rFonts w:eastAsia="Times New Roman" w:cs="Arial"/>
          <w:color w:val="000000"/>
          <w:szCs w:val="20"/>
          <w:lang w:eastAsia="bg-BG"/>
        </w:rPr>
      </w:pPr>
    </w:p>
    <w:p w14:paraId="02718BB4" w14:textId="022ADB8D" w:rsidR="00DC025C" w:rsidRPr="00DC025C" w:rsidRDefault="00DC025C" w:rsidP="00DC025C">
      <w:pPr>
        <w:spacing w:line="240" w:lineRule="auto"/>
        <w:rPr>
          <w:rFonts w:eastAsia="Times New Roman" w:cs="Arial"/>
          <w:sz w:val="28"/>
          <w:szCs w:val="24"/>
        </w:rPr>
      </w:pPr>
      <w:r w:rsidRPr="00DC025C">
        <w:rPr>
          <w:rFonts w:eastAsia="Times New Roman" w:cs="Arial"/>
          <w:color w:val="000000"/>
          <w:szCs w:val="20"/>
          <w:lang w:eastAsia="bg-BG"/>
        </w:rPr>
        <w:t>Други лекарствени форми/количества на активното вещество може да са по-подходящи при тази популация.</w:t>
      </w:r>
    </w:p>
    <w:p w14:paraId="52EDA6F5" w14:textId="77777777" w:rsidR="00DC025C" w:rsidRPr="00DC025C" w:rsidRDefault="00DC025C" w:rsidP="00DC025C">
      <w:pPr>
        <w:spacing w:line="240" w:lineRule="auto"/>
        <w:rPr>
          <w:rFonts w:eastAsia="Times New Roman" w:cs="Arial"/>
          <w:color w:val="000000"/>
          <w:szCs w:val="20"/>
          <w:u w:val="single"/>
          <w:lang w:eastAsia="bg-BG"/>
        </w:rPr>
      </w:pPr>
    </w:p>
    <w:p w14:paraId="590934A2" w14:textId="7A3B6063" w:rsidR="00DC025C" w:rsidRPr="00DC025C" w:rsidRDefault="00DC025C" w:rsidP="00DC025C">
      <w:pPr>
        <w:pStyle w:val="Heading3"/>
        <w:rPr>
          <w:rFonts w:eastAsia="Times New Roman"/>
          <w:sz w:val="28"/>
          <w:u w:val="single"/>
        </w:rPr>
      </w:pPr>
      <w:r w:rsidRPr="00DC025C">
        <w:rPr>
          <w:rFonts w:eastAsia="Times New Roman"/>
          <w:u w:val="single"/>
          <w:lang w:eastAsia="bg-BG"/>
        </w:rPr>
        <w:t>Начин на приложение</w:t>
      </w:r>
    </w:p>
    <w:p w14:paraId="51350631" w14:textId="0BCA991B" w:rsidR="00DC025C" w:rsidRDefault="00DC025C" w:rsidP="00DC025C">
      <w:pPr>
        <w:spacing w:line="240" w:lineRule="auto"/>
        <w:rPr>
          <w:rFonts w:eastAsia="Times New Roman" w:cs="Arial"/>
          <w:color w:val="000000"/>
          <w:szCs w:val="20"/>
          <w:lang w:eastAsia="bg-BG"/>
        </w:rPr>
      </w:pPr>
      <w:r w:rsidRPr="00DC025C">
        <w:rPr>
          <w:rFonts w:eastAsia="Times New Roman" w:cs="Arial"/>
          <w:color w:val="000000"/>
          <w:szCs w:val="20"/>
          <w:lang w:eastAsia="bg-BG"/>
        </w:rPr>
        <w:t>СОРТИС е предназначен за перорално приложение. Всяка дневна доза аторвастатин се дава наведнъж и може да бъде приемана по всяко време на деня със или без храна.</w:t>
      </w:r>
    </w:p>
    <w:p w14:paraId="2F19479F" w14:textId="5D99D9DC" w:rsidR="00DC025C" w:rsidRPr="00DC025C" w:rsidRDefault="00DC025C" w:rsidP="00DC025C"/>
    <w:p w14:paraId="74903285" w14:textId="70F8CC8D" w:rsidR="00DB32D3" w:rsidRDefault="00DC025C" w:rsidP="005726E3">
      <w:pPr>
        <w:pStyle w:val="Heading2"/>
      </w:pPr>
      <w:r>
        <w:t>4.3. Противопоказани</w:t>
      </w:r>
    </w:p>
    <w:p w14:paraId="13CC2A8C" w14:textId="1A88F0F0" w:rsidR="00DC025C" w:rsidRDefault="00DC025C" w:rsidP="00DC025C"/>
    <w:p w14:paraId="2C4B766E" w14:textId="77777777" w:rsidR="00DC025C" w:rsidRPr="00DC025C" w:rsidRDefault="00DC025C" w:rsidP="00DC025C">
      <w:pPr>
        <w:spacing w:line="240" w:lineRule="auto"/>
        <w:rPr>
          <w:rFonts w:eastAsia="Times New Roman" w:cs="Arial"/>
          <w:sz w:val="28"/>
          <w:szCs w:val="24"/>
        </w:rPr>
      </w:pPr>
      <w:r w:rsidRPr="00DC025C">
        <w:rPr>
          <w:rFonts w:eastAsia="Times New Roman" w:cs="Arial"/>
          <w:color w:val="000000"/>
          <w:szCs w:val="20"/>
          <w:lang w:eastAsia="bg-BG"/>
        </w:rPr>
        <w:t>СОРТИС е противопоказан при пациенти:</w:t>
      </w:r>
    </w:p>
    <w:p w14:paraId="1963BF9B" w14:textId="77777777" w:rsidR="00DC025C" w:rsidRPr="00DC025C" w:rsidRDefault="00DC025C" w:rsidP="00DC025C">
      <w:pPr>
        <w:pStyle w:val="ListParagraph"/>
        <w:numPr>
          <w:ilvl w:val="0"/>
          <w:numId w:val="2"/>
        </w:numPr>
        <w:spacing w:line="240" w:lineRule="auto"/>
        <w:rPr>
          <w:rFonts w:eastAsia="Times New Roman" w:cs="Arial"/>
          <w:color w:val="000000"/>
          <w:szCs w:val="20"/>
          <w:lang w:eastAsia="bg-BG"/>
        </w:rPr>
      </w:pPr>
      <w:r w:rsidRPr="00DC025C">
        <w:rPr>
          <w:rFonts w:eastAsia="Times New Roman" w:cs="Arial"/>
          <w:color w:val="000000"/>
          <w:szCs w:val="20"/>
          <w:lang w:eastAsia="bg-BG"/>
        </w:rPr>
        <w:t>със свръхчувствителност към активното вещество или към някое от помощните вещества, изброени в точка 6.1</w:t>
      </w:r>
    </w:p>
    <w:p w14:paraId="4CE22E86" w14:textId="77777777" w:rsidR="00DC025C" w:rsidRPr="00DC025C" w:rsidRDefault="00DC025C" w:rsidP="00DC025C">
      <w:pPr>
        <w:pStyle w:val="ListParagraph"/>
        <w:numPr>
          <w:ilvl w:val="0"/>
          <w:numId w:val="2"/>
        </w:numPr>
        <w:spacing w:line="240" w:lineRule="auto"/>
        <w:rPr>
          <w:rFonts w:eastAsia="Times New Roman" w:cs="Arial"/>
          <w:color w:val="000000"/>
          <w:szCs w:val="20"/>
          <w:lang w:eastAsia="bg-BG"/>
        </w:rPr>
      </w:pPr>
      <w:r w:rsidRPr="00DC025C">
        <w:rPr>
          <w:rFonts w:eastAsia="Times New Roman" w:cs="Arial"/>
          <w:color w:val="000000"/>
          <w:szCs w:val="20"/>
          <w:lang w:eastAsia="bg-BG"/>
        </w:rPr>
        <w:t>с активно чернодробно заболяване или неизяснено персистиращо повишение на серумните трансаминази, надхвърлящо 3 пъти горната граница на нормата</w:t>
      </w:r>
    </w:p>
    <w:p w14:paraId="4B4DE774" w14:textId="77777777" w:rsidR="00DC025C" w:rsidRPr="00DC025C" w:rsidRDefault="00DC025C" w:rsidP="00DC025C">
      <w:pPr>
        <w:pStyle w:val="ListParagraph"/>
        <w:numPr>
          <w:ilvl w:val="0"/>
          <w:numId w:val="2"/>
        </w:numPr>
        <w:spacing w:line="240" w:lineRule="auto"/>
        <w:rPr>
          <w:rFonts w:eastAsia="Times New Roman" w:cs="Arial"/>
          <w:color w:val="000000"/>
          <w:szCs w:val="20"/>
          <w:lang w:eastAsia="bg-BG"/>
        </w:rPr>
      </w:pPr>
      <w:r w:rsidRPr="00DC025C">
        <w:rPr>
          <w:rFonts w:eastAsia="Times New Roman" w:cs="Arial"/>
          <w:color w:val="000000"/>
          <w:szCs w:val="20"/>
          <w:lang w:eastAsia="bg-BG"/>
        </w:rPr>
        <w:t>по време на бременност, кърмене и при жени с детероден потенциал, неприлагащи подходящи мерки за контрацепция (вж. точка 4.6)</w:t>
      </w:r>
    </w:p>
    <w:p w14:paraId="128FE3E2" w14:textId="2A4AFCDA" w:rsidR="00DC025C" w:rsidRDefault="00DC025C" w:rsidP="00DC025C">
      <w:pPr>
        <w:pStyle w:val="ListParagraph"/>
        <w:numPr>
          <w:ilvl w:val="0"/>
          <w:numId w:val="2"/>
        </w:numPr>
        <w:spacing w:line="240" w:lineRule="auto"/>
        <w:rPr>
          <w:rFonts w:eastAsia="Times New Roman" w:cs="Arial"/>
          <w:color w:val="000000"/>
          <w:szCs w:val="20"/>
          <w:lang w:eastAsia="bg-BG"/>
        </w:rPr>
      </w:pPr>
      <w:r w:rsidRPr="00DC025C">
        <w:rPr>
          <w:rFonts w:eastAsia="Times New Roman" w:cs="Arial"/>
          <w:color w:val="000000"/>
          <w:szCs w:val="20"/>
          <w:lang w:eastAsia="bg-BG"/>
        </w:rPr>
        <w:t>лекувани с антивирусните средства за лечение на хепатит С глекапревир/пибрентасвир.</w:t>
      </w:r>
    </w:p>
    <w:p w14:paraId="19D2FB62" w14:textId="77777777" w:rsidR="00DC025C" w:rsidRPr="00DC025C" w:rsidRDefault="00DC025C" w:rsidP="00DC025C">
      <w:pPr>
        <w:spacing w:line="240" w:lineRule="auto"/>
        <w:rPr>
          <w:rFonts w:eastAsia="Times New Roman" w:cs="Arial"/>
          <w:color w:val="000000"/>
          <w:szCs w:val="20"/>
          <w:lang w:eastAsia="bg-BG"/>
        </w:rPr>
      </w:pPr>
    </w:p>
    <w:p w14:paraId="76DC8E58" w14:textId="775168F3" w:rsidR="00DB32D3" w:rsidRDefault="002C50EE" w:rsidP="005726E3">
      <w:pPr>
        <w:pStyle w:val="Heading2"/>
      </w:pPr>
      <w:r>
        <w:t>4.4. Специални предупреждения и предпазни мерки при употреба</w:t>
      </w:r>
    </w:p>
    <w:p w14:paraId="09343089" w14:textId="428CD53A" w:rsidR="00DC025C" w:rsidRDefault="00DC025C" w:rsidP="00DC025C"/>
    <w:p w14:paraId="0A64CDD2" w14:textId="77777777" w:rsidR="00DC025C" w:rsidRPr="00DC025C" w:rsidRDefault="00DC025C" w:rsidP="00DC025C">
      <w:pPr>
        <w:spacing w:line="240" w:lineRule="auto"/>
        <w:rPr>
          <w:rFonts w:eastAsia="Times New Roman" w:cs="Arial"/>
        </w:rPr>
      </w:pPr>
      <w:r w:rsidRPr="00DC025C">
        <w:rPr>
          <w:rFonts w:eastAsia="Times New Roman" w:cs="Arial"/>
          <w:color w:val="000000"/>
          <w:u w:val="single"/>
          <w:lang w:eastAsia="bg-BG"/>
        </w:rPr>
        <w:t>Чернодробно увреждане</w:t>
      </w:r>
    </w:p>
    <w:p w14:paraId="3789829A" w14:textId="77777777" w:rsidR="00DC025C" w:rsidRPr="00DC025C" w:rsidRDefault="00DC025C" w:rsidP="00DC025C">
      <w:pPr>
        <w:spacing w:line="240" w:lineRule="auto"/>
        <w:rPr>
          <w:rFonts w:eastAsia="Times New Roman" w:cs="Arial"/>
          <w:color w:val="000000"/>
          <w:lang w:eastAsia="bg-BG"/>
        </w:rPr>
      </w:pPr>
    </w:p>
    <w:p w14:paraId="5838B5D9" w14:textId="5F180520" w:rsidR="00DC025C" w:rsidRPr="00DC025C" w:rsidRDefault="00DC025C" w:rsidP="00DC025C">
      <w:pPr>
        <w:spacing w:line="240" w:lineRule="auto"/>
        <w:rPr>
          <w:rFonts w:eastAsia="Times New Roman" w:cs="Arial"/>
        </w:rPr>
      </w:pPr>
      <w:r w:rsidRPr="00DC025C">
        <w:rPr>
          <w:rFonts w:eastAsia="Times New Roman" w:cs="Arial"/>
          <w:color w:val="000000"/>
          <w:lang w:eastAsia="bg-BG"/>
        </w:rPr>
        <w:t xml:space="preserve">Трябва да се направят чернодробни функционални тестове преди започване на лечението и периодично след това. При пациенти, при които се появят белези или симптоми, предполагащи чернодробно увреждане, тези чернодробни функционални тестове са задължителни. Пациенти, при които се повишат нивата на трансаминазите, трябва да бъдат контролирани до изчезване на отклонението (отклоненията). Ако повишението на трансаминазите, надхвърлящо повече от три пъти горната граница на нормата, персистира, се препоръчва намаляване </w:t>
      </w:r>
      <w:r w:rsidRPr="00DC025C">
        <w:rPr>
          <w:rFonts w:eastAsia="Times New Roman" w:cs="Arial"/>
          <w:i/>
          <w:iCs/>
          <w:color w:val="000000"/>
          <w:lang w:eastAsia="bg-BG"/>
        </w:rPr>
        <w:t>на дозата</w:t>
      </w:r>
      <w:r w:rsidRPr="00DC025C">
        <w:rPr>
          <w:rFonts w:eastAsia="Times New Roman" w:cs="Arial"/>
          <w:color w:val="000000"/>
          <w:lang w:eastAsia="bg-BG"/>
        </w:rPr>
        <w:t xml:space="preserve"> или преустановяване на приема на СОРТИС (вж. точка 4.8).</w:t>
      </w:r>
    </w:p>
    <w:p w14:paraId="6B906D98" w14:textId="77777777" w:rsidR="00DC025C" w:rsidRPr="00DC025C" w:rsidRDefault="00DC025C" w:rsidP="00DC025C">
      <w:pPr>
        <w:spacing w:line="240" w:lineRule="auto"/>
        <w:rPr>
          <w:rFonts w:eastAsia="Times New Roman" w:cs="Arial"/>
          <w:color w:val="000000"/>
          <w:lang w:eastAsia="bg-BG"/>
        </w:rPr>
      </w:pPr>
    </w:p>
    <w:p w14:paraId="12A52764" w14:textId="31642FF4" w:rsidR="00DC025C" w:rsidRPr="00DC025C" w:rsidRDefault="00DC025C" w:rsidP="00DC025C">
      <w:pPr>
        <w:spacing w:line="240" w:lineRule="auto"/>
        <w:rPr>
          <w:rFonts w:eastAsia="Times New Roman" w:cs="Arial"/>
        </w:rPr>
      </w:pPr>
      <w:r w:rsidRPr="00DC025C">
        <w:rPr>
          <w:rFonts w:eastAsia="Times New Roman" w:cs="Arial"/>
          <w:color w:val="000000"/>
          <w:lang w:eastAsia="bg-BG"/>
        </w:rPr>
        <w:lastRenderedPageBreak/>
        <w:t>СОРТИС трябва да се прилага предпазливо при пациенти, които консумират значителни количества алкохол и/или имат анамнеза за чернодробно заболяване.</w:t>
      </w:r>
    </w:p>
    <w:p w14:paraId="2A6030C7" w14:textId="77777777" w:rsidR="00DC025C" w:rsidRPr="00DC025C" w:rsidRDefault="00DC025C" w:rsidP="00DC025C">
      <w:pPr>
        <w:spacing w:line="240" w:lineRule="auto"/>
        <w:rPr>
          <w:rFonts w:eastAsia="Times New Roman" w:cs="Arial"/>
          <w:color w:val="000000"/>
          <w:u w:val="single"/>
          <w:lang w:eastAsia="bg-BG"/>
        </w:rPr>
      </w:pPr>
    </w:p>
    <w:p w14:paraId="64E4EDD5" w14:textId="1EC944C6" w:rsidR="00DC025C" w:rsidRPr="00DC025C" w:rsidRDefault="00DC025C" w:rsidP="00DC025C">
      <w:pPr>
        <w:spacing w:line="240" w:lineRule="auto"/>
        <w:rPr>
          <w:rFonts w:eastAsia="Times New Roman" w:cs="Arial"/>
        </w:rPr>
      </w:pPr>
      <w:r w:rsidRPr="00DC025C">
        <w:rPr>
          <w:rFonts w:eastAsia="Times New Roman" w:cs="Arial"/>
          <w:color w:val="000000"/>
          <w:u w:val="single"/>
          <w:lang w:eastAsia="bg-BG"/>
        </w:rPr>
        <w:t>Предотвратяване на инсулт чрез агресивно намаляване на нивата на холестерол</w:t>
      </w:r>
      <w:r w:rsidRPr="00DC025C">
        <w:rPr>
          <w:rFonts w:eastAsia="Times New Roman" w:cs="Arial"/>
          <w:color w:val="000000"/>
          <w:u w:val="single"/>
          <w:lang w:val="en-US"/>
        </w:rPr>
        <w:t>a</w:t>
      </w:r>
      <w:r w:rsidRPr="00DC025C">
        <w:rPr>
          <w:rFonts w:eastAsia="Times New Roman" w:cs="Arial"/>
          <w:color w:val="000000"/>
          <w:u w:val="single"/>
        </w:rPr>
        <w:t xml:space="preserve"> ((</w:t>
      </w:r>
      <w:r w:rsidRPr="00DC025C">
        <w:rPr>
          <w:rFonts w:eastAsia="Times New Roman" w:cs="Arial"/>
          <w:color w:val="000000"/>
          <w:u w:val="single"/>
          <w:lang w:val="en-US"/>
        </w:rPr>
        <w:t>Stroke</w:t>
      </w:r>
      <w:r w:rsidRPr="00DC025C">
        <w:rPr>
          <w:rFonts w:eastAsia="Times New Roman" w:cs="Arial"/>
          <w:color w:val="000000"/>
          <w:u w:val="single"/>
        </w:rPr>
        <w:t xml:space="preserve"> </w:t>
      </w:r>
      <w:r w:rsidRPr="00DC025C">
        <w:rPr>
          <w:rFonts w:eastAsia="Times New Roman" w:cs="Arial"/>
          <w:color w:val="000000"/>
          <w:u w:val="single"/>
          <w:lang w:val="en-US"/>
        </w:rPr>
        <w:t>Prevention</w:t>
      </w:r>
      <w:r w:rsidRPr="00DC025C">
        <w:rPr>
          <w:rFonts w:eastAsia="Times New Roman" w:cs="Arial"/>
          <w:color w:val="000000"/>
          <w:u w:val="single"/>
        </w:rPr>
        <w:t xml:space="preserve"> </w:t>
      </w:r>
      <w:r w:rsidRPr="00DC025C">
        <w:rPr>
          <w:rFonts w:eastAsia="Times New Roman" w:cs="Arial"/>
          <w:color w:val="000000"/>
          <w:u w:val="single"/>
          <w:lang w:val="en-US"/>
        </w:rPr>
        <w:t>by</w:t>
      </w:r>
      <w:r w:rsidRPr="00DC025C">
        <w:rPr>
          <w:rFonts w:eastAsia="Times New Roman" w:cs="Arial"/>
          <w:color w:val="000000"/>
          <w:u w:val="single"/>
        </w:rPr>
        <w:t xml:space="preserve"> </w:t>
      </w:r>
      <w:r w:rsidRPr="00DC025C">
        <w:rPr>
          <w:rFonts w:eastAsia="Times New Roman" w:cs="Arial"/>
          <w:color w:val="000000"/>
          <w:u w:val="single"/>
          <w:lang w:val="en-US"/>
        </w:rPr>
        <w:t>Aggressive</w:t>
      </w:r>
      <w:r w:rsidRPr="00DC025C">
        <w:rPr>
          <w:rFonts w:eastAsia="Times New Roman" w:cs="Arial"/>
          <w:color w:val="000000"/>
          <w:u w:val="single"/>
        </w:rPr>
        <w:t xml:space="preserve"> </w:t>
      </w:r>
      <w:r w:rsidRPr="00DC025C">
        <w:rPr>
          <w:rFonts w:eastAsia="Times New Roman" w:cs="Arial"/>
          <w:color w:val="000000"/>
          <w:u w:val="single"/>
          <w:lang w:val="en-US"/>
        </w:rPr>
        <w:t>Reduction</w:t>
      </w:r>
      <w:r w:rsidRPr="00DC025C">
        <w:rPr>
          <w:rFonts w:eastAsia="Times New Roman" w:cs="Arial"/>
          <w:color w:val="000000"/>
          <w:u w:val="single"/>
        </w:rPr>
        <w:t xml:space="preserve"> </w:t>
      </w:r>
      <w:r w:rsidRPr="00DC025C">
        <w:rPr>
          <w:rFonts w:eastAsia="Times New Roman" w:cs="Arial"/>
          <w:color w:val="000000"/>
          <w:u w:val="single"/>
          <w:lang w:val="en-US"/>
        </w:rPr>
        <w:t>in</w:t>
      </w:r>
      <w:r w:rsidRPr="00DC025C">
        <w:rPr>
          <w:rFonts w:eastAsia="Times New Roman" w:cs="Arial"/>
          <w:color w:val="000000"/>
          <w:u w:val="single"/>
        </w:rPr>
        <w:t xml:space="preserve"> </w:t>
      </w:r>
      <w:r w:rsidRPr="00DC025C">
        <w:rPr>
          <w:rFonts w:eastAsia="Times New Roman" w:cs="Arial"/>
          <w:color w:val="000000"/>
          <w:u w:val="single"/>
          <w:lang w:val="en-US"/>
        </w:rPr>
        <w:t>Cholesterol</w:t>
      </w:r>
      <w:r w:rsidRPr="00DC025C">
        <w:rPr>
          <w:rFonts w:eastAsia="Times New Roman" w:cs="Arial"/>
          <w:color w:val="000000"/>
          <w:u w:val="single"/>
        </w:rPr>
        <w:t xml:space="preserve"> </w:t>
      </w:r>
      <w:r w:rsidRPr="00DC025C">
        <w:rPr>
          <w:rFonts w:eastAsia="Times New Roman" w:cs="Arial"/>
          <w:color w:val="000000"/>
          <w:u w:val="single"/>
          <w:lang w:val="en-US"/>
        </w:rPr>
        <w:t>Levels</w:t>
      </w:r>
      <w:r w:rsidRPr="00DC025C">
        <w:rPr>
          <w:rFonts w:eastAsia="Times New Roman" w:cs="Arial"/>
          <w:color w:val="000000"/>
          <w:u w:val="single"/>
        </w:rPr>
        <w:t xml:space="preserve"> (</w:t>
      </w:r>
      <w:r w:rsidRPr="00DC025C">
        <w:rPr>
          <w:rFonts w:eastAsia="Times New Roman" w:cs="Arial"/>
          <w:color w:val="000000"/>
          <w:u w:val="single"/>
          <w:lang w:val="en-US"/>
        </w:rPr>
        <w:t>SPARCD</w:t>
      </w:r>
      <w:r w:rsidRPr="00DC025C">
        <w:rPr>
          <w:rFonts w:eastAsia="Times New Roman" w:cs="Arial"/>
          <w:color w:val="000000"/>
          <w:u w:val="single"/>
        </w:rPr>
        <w:t>)</w:t>
      </w:r>
    </w:p>
    <w:p w14:paraId="6801B6AB" w14:textId="77777777" w:rsidR="00DC025C" w:rsidRPr="00305761" w:rsidRDefault="00DC025C" w:rsidP="00DC025C">
      <w:pPr>
        <w:spacing w:line="240" w:lineRule="auto"/>
        <w:rPr>
          <w:rFonts w:eastAsia="Times New Roman" w:cs="Arial"/>
          <w:color w:val="000000"/>
        </w:rPr>
      </w:pPr>
    </w:p>
    <w:p w14:paraId="3D8501A9" w14:textId="473C1BC2" w:rsidR="00DC025C" w:rsidRPr="00DC025C" w:rsidRDefault="00DC025C" w:rsidP="00DC025C">
      <w:pPr>
        <w:spacing w:line="240" w:lineRule="auto"/>
        <w:rPr>
          <w:rFonts w:eastAsia="Times New Roman" w:cs="Arial"/>
        </w:rPr>
      </w:pPr>
      <w:r w:rsidRPr="00DC025C">
        <w:rPr>
          <w:rFonts w:eastAsia="Times New Roman" w:cs="Arial"/>
          <w:color w:val="000000"/>
          <w:lang w:val="en-US"/>
        </w:rPr>
        <w:t>Post</w:t>
      </w:r>
      <w:r w:rsidRPr="00DC025C">
        <w:rPr>
          <w:rFonts w:eastAsia="Times New Roman" w:cs="Arial"/>
          <w:color w:val="000000"/>
          <w:lang w:val="ru-RU"/>
        </w:rPr>
        <w:t>-</w:t>
      </w:r>
      <w:r w:rsidRPr="00DC025C">
        <w:rPr>
          <w:rFonts w:eastAsia="Times New Roman" w:cs="Arial"/>
          <w:color w:val="000000"/>
          <w:lang w:val="en-US"/>
        </w:rPr>
        <w:t>hoc</w:t>
      </w:r>
      <w:r w:rsidRPr="00DC025C">
        <w:rPr>
          <w:rFonts w:eastAsia="Times New Roman" w:cs="Arial"/>
          <w:color w:val="000000"/>
          <w:lang w:val="ru-RU"/>
        </w:rPr>
        <w:t xml:space="preserve"> </w:t>
      </w:r>
      <w:r w:rsidRPr="00DC025C">
        <w:rPr>
          <w:rFonts w:eastAsia="Times New Roman" w:cs="Arial"/>
          <w:color w:val="000000"/>
          <w:lang w:eastAsia="bg-BG"/>
        </w:rPr>
        <w:t>анализ на субтиповете инсулти при пациенти без исхемична болест на сърцето (ИБС), които са били с наскоро прекаран инсулт или транзиторна исхемична атака (</w:t>
      </w:r>
      <w:r w:rsidRPr="00DC025C">
        <w:rPr>
          <w:rFonts w:eastAsia="Times New Roman" w:cs="Arial"/>
          <w:color w:val="000000"/>
          <w:lang w:val="en-US"/>
        </w:rPr>
        <w:t>TI</w:t>
      </w:r>
      <w:r w:rsidRPr="00DC025C">
        <w:rPr>
          <w:rFonts w:eastAsia="Times New Roman" w:cs="Arial"/>
          <w:color w:val="000000"/>
          <w:lang w:eastAsia="bg-BG"/>
        </w:rPr>
        <w:t xml:space="preserve">А), е показал по- висока честота на хеморагичен инсулт при пациентите, започнали с аторвастатин 80 </w:t>
      </w:r>
      <w:r w:rsidRPr="00DC025C">
        <w:rPr>
          <w:rFonts w:eastAsia="Times New Roman" w:cs="Arial"/>
          <w:color w:val="000000"/>
          <w:lang w:val="en-US"/>
        </w:rPr>
        <w:t>mg</w:t>
      </w:r>
      <w:r w:rsidRPr="00DC025C">
        <w:rPr>
          <w:rFonts w:eastAsia="Times New Roman" w:cs="Arial"/>
          <w:color w:val="000000"/>
          <w:lang w:val="ru-RU"/>
        </w:rPr>
        <w:t xml:space="preserve"> </w:t>
      </w:r>
      <w:r w:rsidRPr="00DC025C">
        <w:rPr>
          <w:rFonts w:eastAsia="Times New Roman" w:cs="Arial"/>
          <w:color w:val="000000"/>
          <w:lang w:eastAsia="bg-BG"/>
        </w:rPr>
        <w:t xml:space="preserve">спрямо плацебо. Повишен риск е отбелязан предимно при пациентите с предходен хеморагичен инсулт или лакунарен инфаркт при включване в проучването. За пациентите с предходен хеморагичен инсулт или лакунарен инфаркт балансът между рисковете и ползите от аторвастин 80 </w:t>
      </w:r>
      <w:r w:rsidRPr="00DC025C">
        <w:rPr>
          <w:rFonts w:eastAsia="Times New Roman" w:cs="Arial"/>
          <w:color w:val="000000"/>
          <w:lang w:val="en-US"/>
        </w:rPr>
        <w:t>mg</w:t>
      </w:r>
      <w:r w:rsidRPr="00DC025C">
        <w:rPr>
          <w:rFonts w:eastAsia="Times New Roman" w:cs="Arial"/>
          <w:color w:val="000000"/>
          <w:lang w:val="ru-RU"/>
        </w:rPr>
        <w:t xml:space="preserve"> </w:t>
      </w:r>
      <w:r w:rsidRPr="00DC025C">
        <w:rPr>
          <w:rFonts w:eastAsia="Times New Roman" w:cs="Arial"/>
          <w:color w:val="000000"/>
          <w:lang w:eastAsia="bg-BG"/>
        </w:rPr>
        <w:t>е несигурен и потенциалният риск от хеморагичен инсулт трябва да бъде внимателно преценен преди започване на терапията (вж. точка 5.1).</w:t>
      </w:r>
    </w:p>
    <w:p w14:paraId="67DCC740" w14:textId="77777777" w:rsidR="00DC025C" w:rsidRPr="00DC025C" w:rsidRDefault="00DC025C" w:rsidP="00DC025C">
      <w:pPr>
        <w:spacing w:line="240" w:lineRule="auto"/>
        <w:rPr>
          <w:rFonts w:eastAsia="Times New Roman" w:cs="Arial"/>
          <w:color w:val="000000"/>
          <w:u w:val="single"/>
          <w:lang w:eastAsia="bg-BG"/>
        </w:rPr>
      </w:pPr>
    </w:p>
    <w:p w14:paraId="329D7ED8" w14:textId="1BD4BF9D" w:rsidR="00DC025C" w:rsidRPr="00DC025C" w:rsidRDefault="00DC025C" w:rsidP="00DC025C">
      <w:pPr>
        <w:spacing w:line="240" w:lineRule="auto"/>
        <w:rPr>
          <w:rFonts w:eastAsia="Times New Roman" w:cs="Arial"/>
          <w:color w:val="000000"/>
          <w:u w:val="single"/>
          <w:lang w:eastAsia="bg-BG"/>
        </w:rPr>
      </w:pPr>
      <w:r w:rsidRPr="00DC025C">
        <w:rPr>
          <w:rFonts w:eastAsia="Times New Roman" w:cs="Arial"/>
          <w:color w:val="000000"/>
          <w:u w:val="single"/>
          <w:lang w:eastAsia="bg-BG"/>
        </w:rPr>
        <w:t>Прояви от страна на скелетната мускулатура</w:t>
      </w:r>
    </w:p>
    <w:p w14:paraId="0C87C623" w14:textId="77777777" w:rsidR="00DC025C" w:rsidRPr="00DC025C" w:rsidRDefault="00DC025C" w:rsidP="00DC025C">
      <w:pPr>
        <w:spacing w:line="240" w:lineRule="auto"/>
        <w:rPr>
          <w:rFonts w:eastAsia="Times New Roman" w:cs="Arial"/>
        </w:rPr>
      </w:pPr>
      <w:r w:rsidRPr="00DC025C">
        <w:rPr>
          <w:rFonts w:eastAsia="Times New Roman" w:cs="Arial"/>
          <w:color w:val="000000"/>
          <w:lang w:eastAsia="bg-BG"/>
        </w:rPr>
        <w:t xml:space="preserve">Аторвастатин, както и другите </w:t>
      </w:r>
      <w:r w:rsidRPr="00DC025C">
        <w:rPr>
          <w:rFonts w:eastAsia="Times New Roman" w:cs="Arial"/>
          <w:color w:val="000000"/>
          <w:lang w:val="en-US"/>
        </w:rPr>
        <w:t>HMG</w:t>
      </w:r>
      <w:r w:rsidRPr="00DC025C">
        <w:rPr>
          <w:rFonts w:eastAsia="Times New Roman" w:cs="Arial"/>
          <w:color w:val="000000"/>
          <w:lang w:eastAsia="bg-BG"/>
        </w:rPr>
        <w:t>-СоА-редуктазни инхибитори, в редки случаи може да окаже неблагоприятно въздействие върху скелетната мускулатура и да причини миалгия, миозит и миопатия, които могат да прогресират до рабдомиолиза - потенциално животозастрашаващо състояние, характеризиращо се със значително повишение на нивата на креатинкиназата (КК) - (&gt;10 пъти над нормата), миоглобинемия и миоглобинурия, които могат до доведат до бъбречна недостатъчност.</w:t>
      </w:r>
    </w:p>
    <w:p w14:paraId="10DBD601" w14:textId="77777777" w:rsidR="00DC025C" w:rsidRPr="00DC025C" w:rsidRDefault="00DC025C" w:rsidP="00DC025C">
      <w:pPr>
        <w:spacing w:line="240" w:lineRule="auto"/>
        <w:rPr>
          <w:rFonts w:eastAsia="Times New Roman" w:cs="Arial"/>
          <w:color w:val="000000"/>
          <w:lang w:eastAsia="bg-BG"/>
        </w:rPr>
      </w:pPr>
    </w:p>
    <w:p w14:paraId="4FC8EC07" w14:textId="3A881008" w:rsidR="00DC025C" w:rsidRPr="00DC025C" w:rsidRDefault="00DC025C" w:rsidP="00DC025C">
      <w:pPr>
        <w:spacing w:line="240" w:lineRule="auto"/>
        <w:rPr>
          <w:rFonts w:eastAsia="Times New Roman" w:cs="Arial"/>
        </w:rPr>
      </w:pPr>
      <w:r w:rsidRPr="00DC025C">
        <w:rPr>
          <w:rFonts w:eastAsia="Times New Roman" w:cs="Arial"/>
          <w:color w:val="000000"/>
          <w:lang w:eastAsia="bg-BG"/>
        </w:rPr>
        <w:t>Много рядко се съобщава за имуномедиирана некротизираща миопатия (ИМНМ) по време на или след лечение с някои статини. ИМНМ клинично се характеризира с персистираща слабост на проксималните мускули и повишени серумни нива на креатинкиназата, които продължават въпреки прекратяване на лечението със статини, положителни анти</w:t>
      </w:r>
      <w:r w:rsidRPr="00DC025C">
        <w:rPr>
          <w:rFonts w:eastAsia="Times New Roman" w:cs="Arial"/>
          <w:color w:val="000000"/>
          <w:lang w:val="ru-RU"/>
        </w:rPr>
        <w:t>-</w:t>
      </w:r>
      <w:r w:rsidRPr="00DC025C">
        <w:rPr>
          <w:rFonts w:eastAsia="Times New Roman" w:cs="Arial"/>
          <w:color w:val="000000"/>
          <w:lang w:val="en-US"/>
        </w:rPr>
        <w:t>HMG</w:t>
      </w:r>
      <w:r w:rsidRPr="00DC025C">
        <w:rPr>
          <w:rFonts w:eastAsia="Times New Roman" w:cs="Arial"/>
          <w:color w:val="000000"/>
          <w:lang w:val="ru-RU"/>
        </w:rPr>
        <w:t xml:space="preserve"> </w:t>
      </w:r>
      <w:r w:rsidRPr="00DC025C">
        <w:rPr>
          <w:rFonts w:eastAsia="Times New Roman" w:cs="Arial"/>
          <w:color w:val="000000"/>
          <w:lang w:val="en-US"/>
        </w:rPr>
        <w:t>CoA</w:t>
      </w:r>
      <w:r w:rsidRPr="00DC025C">
        <w:rPr>
          <w:rFonts w:eastAsia="Times New Roman" w:cs="Arial"/>
          <w:color w:val="000000"/>
          <w:lang w:val="ru-RU"/>
        </w:rPr>
        <w:t xml:space="preserve"> </w:t>
      </w:r>
      <w:r w:rsidRPr="00DC025C">
        <w:rPr>
          <w:rFonts w:eastAsia="Times New Roman" w:cs="Arial"/>
          <w:color w:val="000000"/>
          <w:lang w:eastAsia="bg-BG"/>
        </w:rPr>
        <w:t>редуктазни антитела и подобрение с имуносупресивни средства.</w:t>
      </w:r>
    </w:p>
    <w:p w14:paraId="0D2DA7AF" w14:textId="77777777" w:rsidR="00DC025C" w:rsidRPr="00DC025C" w:rsidRDefault="00DC025C" w:rsidP="00DC025C">
      <w:pPr>
        <w:spacing w:line="240" w:lineRule="auto"/>
        <w:rPr>
          <w:rFonts w:eastAsia="Times New Roman" w:cs="Arial"/>
          <w:i/>
          <w:iCs/>
          <w:color w:val="000000"/>
          <w:lang w:eastAsia="bg-BG"/>
        </w:rPr>
      </w:pPr>
    </w:p>
    <w:p w14:paraId="6A13B509" w14:textId="5CADA8B2" w:rsidR="00DC025C" w:rsidRPr="00DC025C" w:rsidRDefault="00DC025C" w:rsidP="00DC025C">
      <w:pPr>
        <w:spacing w:line="240" w:lineRule="auto"/>
        <w:rPr>
          <w:rFonts w:eastAsia="Times New Roman" w:cs="Arial"/>
        </w:rPr>
      </w:pPr>
      <w:r w:rsidRPr="00DC025C">
        <w:rPr>
          <w:rFonts w:eastAsia="Times New Roman" w:cs="Arial"/>
          <w:i/>
          <w:iCs/>
          <w:color w:val="000000"/>
          <w:lang w:eastAsia="bg-BG"/>
        </w:rPr>
        <w:t>Преди лечението</w:t>
      </w:r>
    </w:p>
    <w:p w14:paraId="6478A86B" w14:textId="77777777" w:rsidR="00DC025C" w:rsidRPr="00DC025C" w:rsidRDefault="00DC025C" w:rsidP="00DC025C">
      <w:pPr>
        <w:spacing w:line="240" w:lineRule="auto"/>
        <w:rPr>
          <w:rFonts w:eastAsia="Times New Roman" w:cs="Arial"/>
          <w:color w:val="000000"/>
          <w:lang w:eastAsia="bg-BG"/>
        </w:rPr>
      </w:pPr>
    </w:p>
    <w:p w14:paraId="4BB4D7A0" w14:textId="77777777" w:rsidR="00DC025C" w:rsidRPr="00DC025C" w:rsidRDefault="00DC025C" w:rsidP="00DC025C">
      <w:pPr>
        <w:spacing w:line="240" w:lineRule="auto"/>
        <w:rPr>
          <w:rFonts w:eastAsia="Times New Roman" w:cs="Arial"/>
          <w:color w:val="000000"/>
          <w:lang w:eastAsia="bg-BG"/>
        </w:rPr>
      </w:pPr>
      <w:r w:rsidRPr="00DC025C">
        <w:rPr>
          <w:rFonts w:eastAsia="Times New Roman" w:cs="Arial"/>
          <w:color w:val="000000"/>
          <w:lang w:eastAsia="bg-BG"/>
        </w:rPr>
        <w:t>Аторвастатин трябва да се използва внимателно при пациенти с предразполагащи фактори за рабдомиолиза. Нивата на креатинкиназата (КК) трябва да се изследват преди започване на лечение със статии в следните случаи:</w:t>
      </w:r>
    </w:p>
    <w:p w14:paraId="6B35BD1F" w14:textId="77777777" w:rsidR="00DC025C" w:rsidRPr="00DC025C" w:rsidRDefault="00DC025C" w:rsidP="00DC025C">
      <w:pPr>
        <w:pStyle w:val="ListParagraph"/>
        <w:numPr>
          <w:ilvl w:val="0"/>
          <w:numId w:val="2"/>
        </w:numPr>
        <w:spacing w:line="240" w:lineRule="auto"/>
        <w:rPr>
          <w:rFonts w:eastAsia="Times New Roman" w:cs="Arial"/>
        </w:rPr>
      </w:pPr>
      <w:r w:rsidRPr="00DC025C">
        <w:rPr>
          <w:rFonts w:eastAsia="Times New Roman" w:cs="Arial"/>
          <w:color w:val="000000"/>
          <w:lang w:eastAsia="bg-BG"/>
        </w:rPr>
        <w:t>бъбречно увреждане;</w:t>
      </w:r>
    </w:p>
    <w:p w14:paraId="23800171" w14:textId="77777777" w:rsidR="00DC025C" w:rsidRPr="00DC025C" w:rsidRDefault="00DC025C" w:rsidP="00DC025C">
      <w:pPr>
        <w:pStyle w:val="ListParagraph"/>
        <w:numPr>
          <w:ilvl w:val="0"/>
          <w:numId w:val="2"/>
        </w:numPr>
        <w:spacing w:line="240" w:lineRule="auto"/>
        <w:rPr>
          <w:rFonts w:eastAsia="Times New Roman" w:cs="Arial"/>
        </w:rPr>
      </w:pPr>
      <w:r w:rsidRPr="00DC025C">
        <w:rPr>
          <w:rFonts w:eastAsia="Times New Roman" w:cs="Arial"/>
          <w:color w:val="000000"/>
          <w:lang w:eastAsia="bg-BG"/>
        </w:rPr>
        <w:t>хипотиреоидизъм;</w:t>
      </w:r>
    </w:p>
    <w:p w14:paraId="4291909E" w14:textId="77777777" w:rsidR="00DC025C" w:rsidRPr="00DC025C" w:rsidRDefault="00DC025C" w:rsidP="00DC025C">
      <w:pPr>
        <w:pStyle w:val="ListParagraph"/>
        <w:numPr>
          <w:ilvl w:val="0"/>
          <w:numId w:val="2"/>
        </w:numPr>
        <w:spacing w:line="240" w:lineRule="auto"/>
        <w:rPr>
          <w:rFonts w:eastAsia="Times New Roman" w:cs="Arial"/>
        </w:rPr>
      </w:pPr>
      <w:r w:rsidRPr="00DC025C">
        <w:rPr>
          <w:rFonts w:eastAsia="Times New Roman" w:cs="Arial"/>
          <w:color w:val="000000"/>
          <w:lang w:eastAsia="bg-BG"/>
        </w:rPr>
        <w:t>анамнеза, вкл. и семейна, за наследствени заболявания на мускулите;</w:t>
      </w:r>
    </w:p>
    <w:p w14:paraId="76740298" w14:textId="77777777" w:rsidR="00DC025C" w:rsidRPr="00DC025C" w:rsidRDefault="00DC025C" w:rsidP="00DC025C">
      <w:pPr>
        <w:pStyle w:val="ListParagraph"/>
        <w:numPr>
          <w:ilvl w:val="0"/>
          <w:numId w:val="2"/>
        </w:numPr>
        <w:spacing w:line="240" w:lineRule="auto"/>
        <w:rPr>
          <w:rFonts w:eastAsia="Times New Roman" w:cs="Arial"/>
        </w:rPr>
      </w:pPr>
      <w:r w:rsidRPr="00DC025C">
        <w:rPr>
          <w:rFonts w:eastAsia="Times New Roman" w:cs="Arial"/>
          <w:color w:val="000000"/>
          <w:lang w:eastAsia="bg-BG"/>
        </w:rPr>
        <w:t>анамнеза за мускулна токсичност от статии или фибрат;</w:t>
      </w:r>
    </w:p>
    <w:p w14:paraId="612C9298" w14:textId="77777777" w:rsidR="00DC025C" w:rsidRPr="00DC025C" w:rsidRDefault="00DC025C" w:rsidP="00DC025C">
      <w:pPr>
        <w:pStyle w:val="ListParagraph"/>
        <w:numPr>
          <w:ilvl w:val="0"/>
          <w:numId w:val="2"/>
        </w:numPr>
        <w:spacing w:line="240" w:lineRule="auto"/>
        <w:rPr>
          <w:rFonts w:eastAsia="Times New Roman" w:cs="Arial"/>
        </w:rPr>
      </w:pPr>
      <w:r w:rsidRPr="00DC025C">
        <w:rPr>
          <w:rFonts w:eastAsia="Times New Roman" w:cs="Arial"/>
          <w:color w:val="000000"/>
          <w:lang w:eastAsia="bg-BG"/>
        </w:rPr>
        <w:t>анамнеза за чернодробно заболяване и/или употреба на значителни количества алкохол;</w:t>
      </w:r>
    </w:p>
    <w:p w14:paraId="5C85E8C5" w14:textId="77777777" w:rsidR="00DC025C" w:rsidRPr="00DC025C" w:rsidRDefault="00DC025C" w:rsidP="00DC025C">
      <w:pPr>
        <w:pStyle w:val="ListParagraph"/>
        <w:numPr>
          <w:ilvl w:val="0"/>
          <w:numId w:val="2"/>
        </w:numPr>
        <w:spacing w:line="240" w:lineRule="auto"/>
        <w:rPr>
          <w:rFonts w:eastAsia="Times New Roman" w:cs="Arial"/>
        </w:rPr>
      </w:pPr>
      <w:r w:rsidRPr="00DC025C">
        <w:rPr>
          <w:rFonts w:eastAsia="Times New Roman" w:cs="Arial"/>
          <w:color w:val="000000"/>
          <w:lang w:eastAsia="bg-BG"/>
        </w:rPr>
        <w:t>при пациенти в старческа възраст (&gt;70 г.) трябва да се има предвид необходимостта от това изследване в зависимост от наличието на други фактори, предразполагащи към рабдомиолиза;</w:t>
      </w:r>
    </w:p>
    <w:p w14:paraId="05343F81" w14:textId="35BADB90" w:rsidR="00DC025C" w:rsidRPr="00DC025C" w:rsidRDefault="00DC025C" w:rsidP="00DC025C">
      <w:pPr>
        <w:pStyle w:val="ListParagraph"/>
        <w:numPr>
          <w:ilvl w:val="0"/>
          <w:numId w:val="2"/>
        </w:numPr>
        <w:spacing w:line="240" w:lineRule="auto"/>
        <w:rPr>
          <w:rFonts w:eastAsia="Times New Roman" w:cs="Arial"/>
        </w:rPr>
      </w:pPr>
      <w:r w:rsidRPr="00DC025C">
        <w:rPr>
          <w:rFonts w:eastAsia="Times New Roman" w:cs="Arial"/>
          <w:color w:val="000000"/>
          <w:lang w:eastAsia="bg-BG"/>
        </w:rPr>
        <w:t>когато е възможно повишаване на плазмените нива, напр.при взаимодействия (вж. точка 4.5) и специални популации, вкл. генетични субпопулации (вж. точка 5.2).</w:t>
      </w:r>
    </w:p>
    <w:p w14:paraId="5F36993C" w14:textId="77777777" w:rsidR="00DC025C" w:rsidRPr="00DC025C" w:rsidRDefault="00DC025C" w:rsidP="00DC025C">
      <w:pPr>
        <w:spacing w:line="240" w:lineRule="auto"/>
        <w:rPr>
          <w:rFonts w:eastAsia="Times New Roman" w:cs="Arial"/>
          <w:color w:val="000000"/>
          <w:lang w:eastAsia="bg-BG"/>
        </w:rPr>
      </w:pPr>
    </w:p>
    <w:p w14:paraId="4074EF16" w14:textId="183FB605" w:rsidR="00DC025C" w:rsidRPr="00DC025C" w:rsidRDefault="00DC025C" w:rsidP="00DC025C">
      <w:pPr>
        <w:spacing w:line="240" w:lineRule="auto"/>
        <w:rPr>
          <w:rFonts w:eastAsia="Times New Roman" w:cs="Arial"/>
        </w:rPr>
      </w:pPr>
      <w:r w:rsidRPr="00DC025C">
        <w:rPr>
          <w:rFonts w:eastAsia="Times New Roman" w:cs="Arial"/>
          <w:color w:val="000000"/>
          <w:lang w:eastAsia="bg-BG"/>
        </w:rPr>
        <w:lastRenderedPageBreak/>
        <w:t>В такива ситуации трябва да се прецени рискът от лечението спрямо възможните ползи и се препоръчва клинично проследяване.</w:t>
      </w:r>
    </w:p>
    <w:p w14:paraId="6104F3CF" w14:textId="77777777" w:rsidR="00DC025C" w:rsidRPr="00DC025C" w:rsidRDefault="00DC025C" w:rsidP="00DC025C">
      <w:pPr>
        <w:spacing w:line="240" w:lineRule="auto"/>
        <w:rPr>
          <w:rFonts w:eastAsia="Times New Roman" w:cs="Arial"/>
        </w:rPr>
      </w:pPr>
      <w:r w:rsidRPr="00DC025C">
        <w:rPr>
          <w:rFonts w:eastAsia="Times New Roman" w:cs="Arial"/>
          <w:color w:val="000000"/>
          <w:lang w:eastAsia="bg-BG"/>
        </w:rPr>
        <w:t>Не трябва да се започва лечение, ако изходните нива на КК са значително повишени (&gt; 5 пъти над нормата).</w:t>
      </w:r>
    </w:p>
    <w:p w14:paraId="680DD82B" w14:textId="77777777" w:rsidR="00DC025C" w:rsidRPr="00DC025C" w:rsidRDefault="00DC025C" w:rsidP="00DC025C">
      <w:pPr>
        <w:spacing w:line="240" w:lineRule="auto"/>
        <w:rPr>
          <w:rFonts w:eastAsia="Times New Roman" w:cs="Arial"/>
          <w:i/>
          <w:iCs/>
          <w:color w:val="000000"/>
          <w:lang w:eastAsia="bg-BG"/>
        </w:rPr>
      </w:pPr>
    </w:p>
    <w:p w14:paraId="160A3DB8" w14:textId="4CA16E35" w:rsidR="00DC025C" w:rsidRPr="00DC025C" w:rsidRDefault="00DC025C" w:rsidP="00DC025C">
      <w:pPr>
        <w:spacing w:line="240" w:lineRule="auto"/>
        <w:rPr>
          <w:rFonts w:eastAsia="Times New Roman" w:cs="Arial"/>
        </w:rPr>
      </w:pPr>
      <w:r w:rsidRPr="00DC025C">
        <w:rPr>
          <w:rFonts w:eastAsia="Times New Roman" w:cs="Arial"/>
          <w:i/>
          <w:iCs/>
          <w:color w:val="000000"/>
          <w:lang w:eastAsia="bg-BG"/>
        </w:rPr>
        <w:t>Измерване на креатинкиназата (КК)</w:t>
      </w:r>
    </w:p>
    <w:p w14:paraId="65CF470A" w14:textId="77777777" w:rsidR="00DC025C" w:rsidRPr="00DC025C" w:rsidRDefault="00DC025C" w:rsidP="00DC025C">
      <w:pPr>
        <w:spacing w:line="240" w:lineRule="auto"/>
        <w:rPr>
          <w:rFonts w:eastAsia="Times New Roman" w:cs="Arial"/>
          <w:color w:val="000000"/>
          <w:lang w:eastAsia="bg-BG"/>
        </w:rPr>
      </w:pPr>
    </w:p>
    <w:p w14:paraId="21EE7671" w14:textId="762ADF8E" w:rsidR="00DC025C" w:rsidRPr="00DC025C" w:rsidRDefault="00DC025C" w:rsidP="00DC025C">
      <w:pPr>
        <w:spacing w:line="240" w:lineRule="auto"/>
        <w:rPr>
          <w:rFonts w:eastAsia="Times New Roman" w:cs="Arial"/>
        </w:rPr>
      </w:pPr>
      <w:r w:rsidRPr="00DC025C">
        <w:rPr>
          <w:rFonts w:eastAsia="Times New Roman" w:cs="Arial"/>
          <w:color w:val="000000"/>
          <w:lang w:eastAsia="bg-BG"/>
        </w:rPr>
        <w:t>Креатинкиназата (КК) не трябва да се изследва след напрегнато физическо натоварване или при наличието на вероятна алтернативна причина за увеличението на КК, тъй като интерпретацията на резултатите в такива случаи е затруднена. Ако изходните стойности на КК са значително повишени (&gt; 5 пъти над нормата), нивата трябва да се изследват повторно в рамките на 5 до 7 дни, за да се потвърдят резултатите.</w:t>
      </w:r>
    </w:p>
    <w:p w14:paraId="04C598D1" w14:textId="77777777" w:rsidR="00DC025C" w:rsidRPr="00DC025C" w:rsidRDefault="00DC025C" w:rsidP="00DC025C">
      <w:pPr>
        <w:spacing w:line="240" w:lineRule="auto"/>
        <w:rPr>
          <w:rFonts w:eastAsia="Times New Roman" w:cs="Arial"/>
          <w:i/>
          <w:iCs/>
          <w:color w:val="000000"/>
          <w:lang w:eastAsia="bg-BG"/>
        </w:rPr>
      </w:pPr>
    </w:p>
    <w:p w14:paraId="5442822D" w14:textId="5BE53F98" w:rsidR="00DC025C" w:rsidRPr="00DC025C" w:rsidRDefault="00DC025C" w:rsidP="00DC025C">
      <w:pPr>
        <w:spacing w:line="240" w:lineRule="auto"/>
        <w:rPr>
          <w:rFonts w:eastAsia="Times New Roman" w:cs="Arial"/>
        </w:rPr>
      </w:pPr>
      <w:r w:rsidRPr="00DC025C">
        <w:rPr>
          <w:rFonts w:eastAsia="Times New Roman" w:cs="Arial"/>
          <w:i/>
          <w:iCs/>
          <w:color w:val="000000"/>
          <w:lang w:eastAsia="bg-BG"/>
        </w:rPr>
        <w:t>По време на лечението</w:t>
      </w:r>
    </w:p>
    <w:p w14:paraId="1D1FE29A" w14:textId="77777777" w:rsidR="00DC025C" w:rsidRPr="00DC025C" w:rsidRDefault="00DC025C" w:rsidP="00DC025C">
      <w:pPr>
        <w:pStyle w:val="ListParagraph"/>
        <w:numPr>
          <w:ilvl w:val="0"/>
          <w:numId w:val="2"/>
        </w:numPr>
        <w:spacing w:line="240" w:lineRule="auto"/>
        <w:rPr>
          <w:rFonts w:eastAsia="Times New Roman" w:cs="Arial"/>
          <w:color w:val="000000"/>
          <w:lang w:eastAsia="bg-BG"/>
        </w:rPr>
      </w:pPr>
      <w:r w:rsidRPr="00DC025C">
        <w:rPr>
          <w:rFonts w:eastAsia="Times New Roman" w:cs="Arial"/>
          <w:color w:val="000000"/>
          <w:lang w:eastAsia="bg-BG"/>
        </w:rPr>
        <w:t>Пациентите трябва да бъдат предупредени веднага да съобщават за поява на мускулни болки, крампи или слабост, особено в случаите, когато това е придружено с неразположение или повишение на температурата.</w:t>
      </w:r>
    </w:p>
    <w:p w14:paraId="427D03BA" w14:textId="77777777" w:rsidR="00DC025C" w:rsidRPr="00DC025C" w:rsidRDefault="00DC025C" w:rsidP="00DC025C">
      <w:pPr>
        <w:pStyle w:val="ListParagraph"/>
        <w:numPr>
          <w:ilvl w:val="0"/>
          <w:numId w:val="2"/>
        </w:numPr>
        <w:spacing w:line="240" w:lineRule="auto"/>
        <w:rPr>
          <w:rFonts w:eastAsia="Times New Roman" w:cs="Arial"/>
          <w:color w:val="000000"/>
          <w:lang w:eastAsia="bg-BG"/>
        </w:rPr>
      </w:pPr>
      <w:r w:rsidRPr="00DC025C">
        <w:rPr>
          <w:rFonts w:eastAsia="Times New Roman" w:cs="Arial"/>
          <w:color w:val="000000"/>
          <w:lang w:eastAsia="bg-BG"/>
        </w:rPr>
        <w:t>Трябва да се изследват нивата на КК, ако се появят такива симптоми по време на терапията с аторвастатин. Необходимо е прекратяване на терапията, ако се установи, че тези нива са значително повишени (&gt; 5 пъти над нормата).</w:t>
      </w:r>
    </w:p>
    <w:p w14:paraId="0238FFAB" w14:textId="77777777" w:rsidR="00DC025C" w:rsidRPr="00DC025C" w:rsidRDefault="00DC025C" w:rsidP="00DC025C">
      <w:pPr>
        <w:pStyle w:val="ListParagraph"/>
        <w:numPr>
          <w:ilvl w:val="0"/>
          <w:numId w:val="2"/>
        </w:numPr>
        <w:spacing w:line="240" w:lineRule="auto"/>
        <w:rPr>
          <w:rFonts w:eastAsia="Times New Roman" w:cs="Arial"/>
          <w:color w:val="000000"/>
          <w:lang w:eastAsia="bg-BG"/>
        </w:rPr>
      </w:pPr>
      <w:r w:rsidRPr="00DC025C">
        <w:rPr>
          <w:rFonts w:eastAsia="Times New Roman" w:cs="Arial"/>
          <w:color w:val="000000"/>
          <w:lang w:eastAsia="bg-BG"/>
        </w:rPr>
        <w:t>Трябва да се обмисли прекратяване на лечението, ако мускулните симптоми</w:t>
      </w:r>
      <w:r w:rsidRPr="00DC025C">
        <w:rPr>
          <w:rFonts w:eastAsia="Times New Roman" w:cs="Arial"/>
          <w:color w:val="000000"/>
          <w:lang w:val="ru-RU"/>
        </w:rPr>
        <w:t xml:space="preserve"> </w:t>
      </w:r>
      <w:r w:rsidRPr="00DC025C">
        <w:rPr>
          <w:rFonts w:eastAsia="Times New Roman" w:cs="Arial"/>
          <w:color w:val="000000"/>
          <w:lang w:eastAsia="bg-BG"/>
        </w:rPr>
        <w:t>за тежки и предизвикват постоянен дискомфорт, дори и в случаите, когато КК са повишени до ≤5 пъти над нормата.</w:t>
      </w:r>
    </w:p>
    <w:p w14:paraId="49CAFE56" w14:textId="77777777" w:rsidR="00DC025C" w:rsidRPr="00DC025C" w:rsidRDefault="00DC025C" w:rsidP="00DC025C">
      <w:pPr>
        <w:pStyle w:val="ListParagraph"/>
        <w:numPr>
          <w:ilvl w:val="0"/>
          <w:numId w:val="2"/>
        </w:numPr>
        <w:spacing w:line="240" w:lineRule="auto"/>
        <w:rPr>
          <w:rFonts w:eastAsia="Times New Roman" w:cs="Arial"/>
          <w:color w:val="000000"/>
          <w:lang w:eastAsia="bg-BG"/>
        </w:rPr>
      </w:pPr>
      <w:r w:rsidRPr="00DC025C">
        <w:rPr>
          <w:rFonts w:eastAsia="Times New Roman" w:cs="Arial"/>
          <w:color w:val="000000"/>
          <w:lang w:eastAsia="bg-BG"/>
        </w:rPr>
        <w:t>Ако симптомите отшумят и нивата на КК се нормализират, може да се обмисли повторно</w:t>
      </w:r>
      <w:r w:rsidRPr="00DC025C">
        <w:rPr>
          <w:rFonts w:eastAsia="Times New Roman" w:cs="Arial"/>
          <w:color w:val="000000"/>
          <w:lang w:val="ru-RU" w:eastAsia="bg-BG"/>
        </w:rPr>
        <w:t xml:space="preserve"> </w:t>
      </w:r>
      <w:r w:rsidRPr="00DC025C">
        <w:rPr>
          <w:rFonts w:eastAsia="Times New Roman" w:cs="Arial"/>
          <w:color w:val="000000"/>
          <w:lang w:eastAsia="bg-BG"/>
        </w:rPr>
        <w:t>включване на аторвастатин или започване на терапия с алтернативен статии при използване на най-ниската доза и стриктно мониториране.</w:t>
      </w:r>
    </w:p>
    <w:p w14:paraId="55421501" w14:textId="20A735E3" w:rsidR="00DC025C" w:rsidRPr="00DC025C" w:rsidRDefault="00DC025C" w:rsidP="00DC025C">
      <w:pPr>
        <w:pStyle w:val="ListParagraph"/>
        <w:numPr>
          <w:ilvl w:val="0"/>
          <w:numId w:val="2"/>
        </w:numPr>
        <w:spacing w:line="240" w:lineRule="auto"/>
        <w:rPr>
          <w:rFonts w:eastAsia="Times New Roman" w:cs="Arial"/>
          <w:color w:val="000000"/>
          <w:lang w:eastAsia="bg-BG"/>
        </w:rPr>
      </w:pPr>
      <w:r w:rsidRPr="00DC025C">
        <w:rPr>
          <w:rFonts w:eastAsia="Times New Roman" w:cs="Arial"/>
          <w:color w:val="000000"/>
          <w:lang w:eastAsia="bg-BG"/>
        </w:rPr>
        <w:t>Приемът на аторвастатин трябва да бъде преустановен, ако е налице клинично значимо повишение на нивата на КК (&gt;10 пъти над нормата) или ако се диагностицира или подозира рабдомиолиза.</w:t>
      </w:r>
    </w:p>
    <w:p w14:paraId="1498B73A" w14:textId="77777777" w:rsidR="00DC025C" w:rsidRPr="00DC025C" w:rsidRDefault="00DC025C" w:rsidP="00DC025C">
      <w:pPr>
        <w:spacing w:line="240" w:lineRule="auto"/>
        <w:rPr>
          <w:rFonts w:eastAsia="Times New Roman" w:cs="Arial"/>
          <w:color w:val="000000"/>
          <w:u w:val="single"/>
          <w:lang w:eastAsia="bg-BG"/>
        </w:rPr>
      </w:pPr>
    </w:p>
    <w:p w14:paraId="632C9F7A" w14:textId="0B8BFDEA" w:rsidR="00DC025C" w:rsidRPr="00DC025C" w:rsidRDefault="00DC025C" w:rsidP="00DC025C">
      <w:pPr>
        <w:spacing w:line="240" w:lineRule="auto"/>
        <w:rPr>
          <w:rFonts w:eastAsia="Times New Roman" w:cs="Arial"/>
        </w:rPr>
      </w:pPr>
      <w:r w:rsidRPr="00DC025C">
        <w:rPr>
          <w:rFonts w:eastAsia="Times New Roman" w:cs="Arial"/>
          <w:color w:val="000000"/>
          <w:u w:val="single"/>
          <w:lang w:eastAsia="bg-BG"/>
        </w:rPr>
        <w:t>Едновременен прием с други лекарствени продукти</w:t>
      </w:r>
    </w:p>
    <w:p w14:paraId="2DA92D4E" w14:textId="77777777" w:rsidR="00DC025C" w:rsidRPr="00DC025C" w:rsidRDefault="00DC025C" w:rsidP="00DC025C">
      <w:pPr>
        <w:spacing w:line="240" w:lineRule="auto"/>
        <w:rPr>
          <w:rFonts w:eastAsia="Times New Roman" w:cs="Arial"/>
          <w:color w:val="000000"/>
          <w:lang w:eastAsia="bg-BG"/>
        </w:rPr>
      </w:pPr>
    </w:p>
    <w:p w14:paraId="41EEFC8A" w14:textId="38519AB7" w:rsidR="00DC025C" w:rsidRPr="00DC025C" w:rsidRDefault="00DC025C" w:rsidP="00DC025C">
      <w:pPr>
        <w:spacing w:line="240" w:lineRule="auto"/>
        <w:rPr>
          <w:rFonts w:eastAsia="Times New Roman" w:cs="Arial"/>
          <w:color w:val="000000"/>
          <w:lang w:eastAsia="bg-BG"/>
        </w:rPr>
      </w:pPr>
      <w:r w:rsidRPr="00DC025C">
        <w:rPr>
          <w:rFonts w:eastAsia="Times New Roman" w:cs="Arial"/>
          <w:color w:val="000000"/>
          <w:lang w:eastAsia="bg-BG"/>
        </w:rPr>
        <w:t xml:space="preserve">Рискът от рабдомиолиза се повишава при съпътстващо приложение на аторвастатин с определени лекарствени продукти, които могат да повишат плазмената концентрация на аторвастатин, като мощните инхибитори на </w:t>
      </w:r>
      <w:r w:rsidRPr="00DC025C">
        <w:rPr>
          <w:rFonts w:eastAsia="Times New Roman" w:cs="Arial"/>
          <w:color w:val="000000"/>
          <w:lang w:val="en-US"/>
        </w:rPr>
        <w:t>CYP</w:t>
      </w:r>
      <w:r w:rsidRPr="00DC025C">
        <w:rPr>
          <w:rFonts w:eastAsia="Times New Roman" w:cs="Arial"/>
          <w:color w:val="000000"/>
          <w:lang w:val="ru-RU"/>
        </w:rPr>
        <w:t>3</w:t>
      </w:r>
      <w:r w:rsidRPr="00DC025C">
        <w:rPr>
          <w:rFonts w:eastAsia="Times New Roman" w:cs="Arial"/>
          <w:color w:val="000000"/>
          <w:lang w:val="en-US"/>
        </w:rPr>
        <w:t>A</w:t>
      </w:r>
      <w:r w:rsidRPr="00DC025C">
        <w:rPr>
          <w:rFonts w:eastAsia="Times New Roman" w:cs="Arial"/>
          <w:color w:val="000000"/>
          <w:lang w:val="ru-RU"/>
        </w:rPr>
        <w:t xml:space="preserve">4 </w:t>
      </w:r>
      <w:r w:rsidRPr="00DC025C">
        <w:rPr>
          <w:rFonts w:eastAsia="Times New Roman" w:cs="Arial"/>
          <w:color w:val="000000"/>
          <w:lang w:eastAsia="bg-BG"/>
        </w:rPr>
        <w:t xml:space="preserve">или транспортните протеини (напр. циклоспорин, телитромицин, кларитромицин, делавирдин, стирипентол, кетоконазол, вориконазол, итраконазол, позаконазол, летермовир и </w:t>
      </w:r>
      <w:r w:rsidRPr="00DC025C">
        <w:rPr>
          <w:rFonts w:eastAsia="Times New Roman" w:cs="Arial"/>
          <w:color w:val="000000"/>
          <w:lang w:val="en-US"/>
        </w:rPr>
        <w:t>HIV</w:t>
      </w:r>
      <w:r w:rsidRPr="00DC025C">
        <w:rPr>
          <w:rFonts w:eastAsia="Times New Roman" w:cs="Arial"/>
          <w:color w:val="000000"/>
          <w:lang w:eastAsia="bg-BG"/>
        </w:rPr>
        <w:t xml:space="preserve">-протеазни инхибитори, включително ритонавир, лопинавир, атазанавир, индинавир, дарунавир, типранавир/ритонавир и др.). Рискът от миопатия може също да бъде повишен при съпътстващо приложение с гемфиброзил и други фибрати, антивирусни средства за лечение на хепатит С </w:t>
      </w:r>
      <w:r w:rsidRPr="00DC025C">
        <w:rPr>
          <w:rFonts w:eastAsia="Times New Roman" w:cs="Arial"/>
          <w:color w:val="000000"/>
          <w:lang w:val="ru-RU"/>
        </w:rPr>
        <w:t>(</w:t>
      </w:r>
      <w:r w:rsidRPr="00DC025C">
        <w:rPr>
          <w:rFonts w:eastAsia="Times New Roman" w:cs="Arial"/>
          <w:color w:val="000000"/>
          <w:lang w:val="en-US"/>
        </w:rPr>
        <w:t>HCV</w:t>
      </w:r>
      <w:r w:rsidRPr="00DC025C">
        <w:rPr>
          <w:rFonts w:eastAsia="Times New Roman" w:cs="Arial"/>
          <w:color w:val="000000"/>
          <w:lang w:val="ru-RU"/>
        </w:rPr>
        <w:t xml:space="preserve">) </w:t>
      </w:r>
      <w:r w:rsidRPr="00DC025C">
        <w:rPr>
          <w:rFonts w:eastAsia="Times New Roman" w:cs="Arial"/>
          <w:color w:val="000000"/>
          <w:lang w:eastAsia="bg-BG"/>
        </w:rPr>
        <w:t>(напр. боцепревир, телапревир, елбасвир/гразопревир, ледипасвир/софосбувир), еритромицин, ниацин или езетимиб. Ако е възможно, вместо тези лекарства, трябва да се обмислят алтернативни (невзаимодействащи) терапии.</w:t>
      </w:r>
    </w:p>
    <w:p w14:paraId="6B058154" w14:textId="77777777" w:rsidR="00DC025C" w:rsidRPr="00DC025C" w:rsidRDefault="00DC025C" w:rsidP="00DC025C">
      <w:pPr>
        <w:spacing w:line="240" w:lineRule="auto"/>
        <w:rPr>
          <w:rFonts w:eastAsia="Times New Roman" w:cs="Arial"/>
          <w:color w:val="000000"/>
          <w:lang w:eastAsia="bg-BG"/>
        </w:rPr>
      </w:pPr>
    </w:p>
    <w:p w14:paraId="085AFF38" w14:textId="4E3BE679" w:rsidR="00DC025C" w:rsidRPr="00DC025C" w:rsidRDefault="00DC025C" w:rsidP="00DC025C">
      <w:pPr>
        <w:spacing w:line="240" w:lineRule="auto"/>
        <w:rPr>
          <w:rFonts w:eastAsia="Times New Roman" w:cs="Arial"/>
        </w:rPr>
      </w:pPr>
      <w:r w:rsidRPr="00DC025C">
        <w:rPr>
          <w:rFonts w:eastAsia="Times New Roman" w:cs="Arial"/>
          <w:color w:val="000000"/>
          <w:lang w:eastAsia="bg-BG"/>
        </w:rPr>
        <w:t xml:space="preserve">В случаи, когато е необходимо едновременното прилагане на тези лекарства с аторвастатин, ползата и рискът от съпътстващото лечение трябва да бъдат обмислени внимателно. Когато пациентите получават лекарства, повишаващи плазмената концентрация на аторвастатин, се препоръчва по-ниска максимална доза на аторвастатин. В случаите с едновременно прилагане с мощни инхибитори на </w:t>
      </w:r>
      <w:r w:rsidRPr="00DC025C">
        <w:rPr>
          <w:rFonts w:eastAsia="Times New Roman" w:cs="Arial"/>
          <w:color w:val="000000"/>
          <w:lang w:val="en-US"/>
        </w:rPr>
        <w:t>CYP</w:t>
      </w:r>
      <w:r w:rsidRPr="00DC025C">
        <w:rPr>
          <w:rFonts w:eastAsia="Times New Roman" w:cs="Arial"/>
          <w:color w:val="000000"/>
          <w:lang w:val="ru-RU"/>
        </w:rPr>
        <w:t>3</w:t>
      </w:r>
      <w:r w:rsidRPr="00DC025C">
        <w:rPr>
          <w:rFonts w:eastAsia="Times New Roman" w:cs="Arial"/>
          <w:color w:val="000000"/>
          <w:lang w:val="en-US"/>
        </w:rPr>
        <w:t>A</w:t>
      </w:r>
      <w:r w:rsidRPr="00DC025C">
        <w:rPr>
          <w:rFonts w:eastAsia="Times New Roman" w:cs="Arial"/>
          <w:color w:val="000000"/>
          <w:lang w:val="ru-RU"/>
        </w:rPr>
        <w:t xml:space="preserve">4 </w:t>
      </w:r>
      <w:r w:rsidRPr="00DC025C">
        <w:rPr>
          <w:rFonts w:eastAsia="Times New Roman" w:cs="Arial"/>
          <w:color w:val="000000"/>
          <w:lang w:eastAsia="bg-BG"/>
        </w:rPr>
        <w:lastRenderedPageBreak/>
        <w:t>трябва да се обсъди по-ниска начална доза на аторвастатин и се препоръчва съответно клинично проследяване на тези пациенти (вж. точка 4.5).</w:t>
      </w:r>
    </w:p>
    <w:p w14:paraId="12089C7B" w14:textId="77777777" w:rsidR="00DC025C" w:rsidRPr="00DC025C" w:rsidRDefault="00DC025C" w:rsidP="00DC025C">
      <w:pPr>
        <w:spacing w:line="240" w:lineRule="auto"/>
        <w:rPr>
          <w:rFonts w:eastAsia="Times New Roman" w:cs="Arial"/>
          <w:color w:val="000000"/>
          <w:lang w:eastAsia="bg-BG"/>
        </w:rPr>
      </w:pPr>
    </w:p>
    <w:p w14:paraId="25FDCCF4" w14:textId="4D3F5765" w:rsidR="00DC025C" w:rsidRPr="00DC025C" w:rsidRDefault="00DC025C" w:rsidP="00DC025C">
      <w:pPr>
        <w:spacing w:line="240" w:lineRule="auto"/>
        <w:rPr>
          <w:rFonts w:eastAsia="Times New Roman" w:cs="Arial"/>
        </w:rPr>
      </w:pPr>
      <w:r w:rsidRPr="00DC025C">
        <w:rPr>
          <w:rFonts w:eastAsia="Times New Roman" w:cs="Arial"/>
          <w:color w:val="000000"/>
          <w:lang w:eastAsia="bg-BG"/>
        </w:rPr>
        <w:t>Аторвастатин не трябва да се прилага едновременно с фузидова киселина за системно приложение или в рамките на 7 дни след спиране на лечението с фузидова киселина. При пациенти, при които употребата на фузидова киселина за системно приложение е от съществено значение, лечението със статини трябва да се спре за целия курс на лечение с фузидова киселина. Съобщени са случаи на рабдомиолиза (някои от които фатални) при пациенти, получавали комбинация от фузидова киселина със статини (вж. точка 4.5). Пациентите трябва да бъдат посъветвани да потърсят незабавно лекарска помощ, ако при тях се появят симптоми на мускулна слабост, болка или чувствителност.</w:t>
      </w:r>
    </w:p>
    <w:p w14:paraId="78CA2306" w14:textId="77777777" w:rsidR="00DC025C" w:rsidRPr="00DC025C" w:rsidRDefault="00DC025C" w:rsidP="00DC025C">
      <w:pPr>
        <w:spacing w:line="240" w:lineRule="auto"/>
        <w:rPr>
          <w:rFonts w:eastAsia="Times New Roman" w:cs="Arial"/>
          <w:color w:val="000000"/>
          <w:lang w:eastAsia="bg-BG"/>
        </w:rPr>
      </w:pPr>
    </w:p>
    <w:p w14:paraId="14AC7CAB" w14:textId="057F1EB8" w:rsidR="00DC025C" w:rsidRPr="00DC025C" w:rsidRDefault="00DC025C" w:rsidP="00DC025C">
      <w:pPr>
        <w:spacing w:line="240" w:lineRule="auto"/>
        <w:rPr>
          <w:rFonts w:eastAsia="Times New Roman" w:cs="Arial"/>
        </w:rPr>
      </w:pPr>
      <w:r w:rsidRPr="00DC025C">
        <w:rPr>
          <w:rFonts w:eastAsia="Times New Roman" w:cs="Arial"/>
          <w:color w:val="000000"/>
          <w:lang w:eastAsia="bg-BG"/>
        </w:rPr>
        <w:t>Лечението със статини може да бъде започнато отново седем дни след последната доза фузидова киселина.</w:t>
      </w:r>
    </w:p>
    <w:p w14:paraId="7B123B70" w14:textId="77777777" w:rsidR="00DC025C" w:rsidRPr="00DC025C" w:rsidRDefault="00DC025C" w:rsidP="00DC025C">
      <w:pPr>
        <w:spacing w:line="240" w:lineRule="auto"/>
        <w:rPr>
          <w:rFonts w:eastAsia="Times New Roman" w:cs="Arial"/>
          <w:color w:val="000000"/>
          <w:lang w:eastAsia="bg-BG"/>
        </w:rPr>
      </w:pPr>
    </w:p>
    <w:p w14:paraId="38375F4C" w14:textId="6F67C58A" w:rsidR="00DC025C" w:rsidRPr="00DC025C" w:rsidRDefault="00DC025C" w:rsidP="00DC025C">
      <w:pPr>
        <w:spacing w:line="240" w:lineRule="auto"/>
        <w:rPr>
          <w:rFonts w:eastAsia="Times New Roman" w:cs="Arial"/>
        </w:rPr>
      </w:pPr>
      <w:r w:rsidRPr="00DC025C">
        <w:rPr>
          <w:rFonts w:eastAsia="Times New Roman" w:cs="Arial"/>
          <w:color w:val="000000"/>
          <w:lang w:eastAsia="bg-BG"/>
        </w:rPr>
        <w:t>В отделни случаи, когато е необходимо продължително лечение с фузидова киселина за системно приложение, напр. при лечение на тежки инфекции, нуждата от едновременно приложение на СОРТИС и фузидова киселина трябва да се прецени за всеки отделен пациент и под пряко лекарско наблюдение.</w:t>
      </w:r>
    </w:p>
    <w:p w14:paraId="305C98F7" w14:textId="77777777" w:rsidR="00DC025C" w:rsidRPr="00DC025C" w:rsidRDefault="00DC025C" w:rsidP="00DC025C">
      <w:pPr>
        <w:spacing w:line="240" w:lineRule="auto"/>
        <w:rPr>
          <w:rFonts w:eastAsia="Times New Roman" w:cs="Arial"/>
          <w:color w:val="000000"/>
          <w:u w:val="single"/>
          <w:lang w:eastAsia="bg-BG"/>
        </w:rPr>
      </w:pPr>
    </w:p>
    <w:p w14:paraId="3F4FC2C6" w14:textId="7DAEA77E" w:rsidR="00DC025C" w:rsidRPr="00DC025C" w:rsidRDefault="00DC025C" w:rsidP="00DC025C">
      <w:pPr>
        <w:spacing w:line="240" w:lineRule="auto"/>
        <w:rPr>
          <w:rFonts w:eastAsia="Times New Roman" w:cs="Arial"/>
        </w:rPr>
      </w:pPr>
      <w:r w:rsidRPr="00DC025C">
        <w:rPr>
          <w:rFonts w:eastAsia="Times New Roman" w:cs="Arial"/>
          <w:color w:val="000000"/>
          <w:u w:val="single"/>
          <w:lang w:eastAsia="bg-BG"/>
        </w:rPr>
        <w:t>Педиатрична популация</w:t>
      </w:r>
    </w:p>
    <w:p w14:paraId="1F1EDD8B" w14:textId="77777777" w:rsidR="00DC025C" w:rsidRPr="00DC025C" w:rsidRDefault="00DC025C" w:rsidP="00DC025C">
      <w:pPr>
        <w:spacing w:line="240" w:lineRule="auto"/>
        <w:rPr>
          <w:rFonts w:eastAsia="Times New Roman" w:cs="Arial"/>
          <w:color w:val="000000"/>
          <w:lang w:eastAsia="bg-BG"/>
        </w:rPr>
      </w:pPr>
    </w:p>
    <w:p w14:paraId="71EFE970" w14:textId="6B650FDF" w:rsidR="00DC025C" w:rsidRPr="00DC025C" w:rsidRDefault="00DC025C" w:rsidP="00DC025C">
      <w:pPr>
        <w:spacing w:line="240" w:lineRule="auto"/>
        <w:rPr>
          <w:rFonts w:eastAsia="Times New Roman" w:cs="Arial"/>
        </w:rPr>
      </w:pPr>
      <w:r w:rsidRPr="00DC025C">
        <w:rPr>
          <w:rFonts w:eastAsia="Times New Roman" w:cs="Arial"/>
          <w:color w:val="000000"/>
          <w:lang w:eastAsia="bg-BG"/>
        </w:rPr>
        <w:t xml:space="preserve">В 3-годишно проучване, основано на оценка на цялостното съзряване и развитие, оценка по стадий на </w:t>
      </w:r>
      <w:r w:rsidRPr="00DC025C">
        <w:rPr>
          <w:rFonts w:eastAsia="Times New Roman" w:cs="Arial"/>
          <w:color w:val="000000"/>
          <w:lang w:val="en-US"/>
        </w:rPr>
        <w:t>Tanner</w:t>
      </w:r>
      <w:r w:rsidRPr="00DC025C">
        <w:rPr>
          <w:rFonts w:eastAsia="Times New Roman" w:cs="Arial"/>
          <w:color w:val="000000"/>
          <w:lang w:val="ru-RU"/>
        </w:rPr>
        <w:t xml:space="preserve"> </w:t>
      </w:r>
      <w:r w:rsidRPr="00DC025C">
        <w:rPr>
          <w:rFonts w:eastAsia="Times New Roman" w:cs="Arial"/>
          <w:color w:val="000000"/>
          <w:lang w:eastAsia="bg-BG"/>
        </w:rPr>
        <w:t>и измерване на височината и теглото, не се наблюдава клинично значим ефект върху развитието и половата зрялост (вж. точка 4.8).</w:t>
      </w:r>
    </w:p>
    <w:p w14:paraId="0CB4A7C9" w14:textId="77777777" w:rsidR="00DC025C" w:rsidRPr="00DC025C" w:rsidRDefault="00DC025C" w:rsidP="00DC025C">
      <w:pPr>
        <w:spacing w:line="240" w:lineRule="auto"/>
        <w:rPr>
          <w:rFonts w:eastAsia="Times New Roman" w:cs="Arial"/>
          <w:color w:val="000000"/>
          <w:u w:val="single"/>
          <w:lang w:eastAsia="bg-BG"/>
        </w:rPr>
      </w:pPr>
    </w:p>
    <w:p w14:paraId="1BDB60C8" w14:textId="7E25D6F6" w:rsidR="00DC025C" w:rsidRPr="00DC025C" w:rsidRDefault="00DC025C" w:rsidP="00DC025C">
      <w:pPr>
        <w:spacing w:line="240" w:lineRule="auto"/>
        <w:rPr>
          <w:rFonts w:eastAsia="Times New Roman" w:cs="Arial"/>
        </w:rPr>
      </w:pPr>
      <w:r w:rsidRPr="00DC025C">
        <w:rPr>
          <w:rFonts w:eastAsia="Times New Roman" w:cs="Arial"/>
          <w:color w:val="000000"/>
          <w:u w:val="single"/>
          <w:lang w:eastAsia="bg-BG"/>
        </w:rPr>
        <w:t>Интерстициална белодробна болест</w:t>
      </w:r>
    </w:p>
    <w:p w14:paraId="40B09E55" w14:textId="09958CC9" w:rsidR="00DC025C" w:rsidRPr="00DC025C" w:rsidRDefault="00DC025C" w:rsidP="00DC025C">
      <w:pPr>
        <w:rPr>
          <w:rFonts w:cs="Arial"/>
        </w:rPr>
      </w:pPr>
    </w:p>
    <w:p w14:paraId="35F4EE9D" w14:textId="77777777" w:rsidR="00DC025C" w:rsidRPr="00DC025C" w:rsidRDefault="00DC025C" w:rsidP="00DC025C">
      <w:pPr>
        <w:spacing w:line="240" w:lineRule="auto"/>
        <w:rPr>
          <w:rFonts w:eastAsia="Times New Roman" w:cs="Arial"/>
        </w:rPr>
      </w:pPr>
      <w:r w:rsidRPr="00DC025C">
        <w:rPr>
          <w:rFonts w:eastAsia="Times New Roman" w:cs="Arial"/>
          <w:color w:val="000000"/>
          <w:lang w:eastAsia="bg-BG"/>
        </w:rPr>
        <w:t>При прием на статини са съобщавани отделни случаи на интерстициална белодробна болест, особено при продължителна терапия (вж. точка 4.8). Проявите могат да включват диспнея, непродуктивна кашлица и общо влошаване на здравето (умора, загуба на тегло и треска). Терапията със статини трябва да се преустанови, ако се подозира, че пациентът е развил интерстициална белодробна болест.</w:t>
      </w:r>
    </w:p>
    <w:p w14:paraId="4A640999" w14:textId="77777777" w:rsidR="00DC025C" w:rsidRPr="00DC025C" w:rsidRDefault="00DC025C" w:rsidP="00DC025C">
      <w:pPr>
        <w:spacing w:line="240" w:lineRule="auto"/>
        <w:rPr>
          <w:rFonts w:eastAsia="Times New Roman" w:cs="Arial"/>
          <w:color w:val="000000"/>
          <w:u w:val="single"/>
          <w:lang w:eastAsia="bg-BG"/>
        </w:rPr>
      </w:pPr>
    </w:p>
    <w:p w14:paraId="1072CC3D" w14:textId="5D060112" w:rsidR="00DC025C" w:rsidRPr="00DC025C" w:rsidRDefault="00DC025C" w:rsidP="00DC025C">
      <w:pPr>
        <w:spacing w:line="240" w:lineRule="auto"/>
        <w:rPr>
          <w:rFonts w:eastAsia="Times New Roman" w:cs="Arial"/>
        </w:rPr>
      </w:pPr>
      <w:r w:rsidRPr="00DC025C">
        <w:rPr>
          <w:rFonts w:eastAsia="Times New Roman" w:cs="Arial"/>
          <w:color w:val="000000"/>
          <w:u w:val="single"/>
          <w:lang w:eastAsia="bg-BG"/>
        </w:rPr>
        <w:t>Захарен диабет</w:t>
      </w:r>
    </w:p>
    <w:p w14:paraId="40384405" w14:textId="77777777" w:rsidR="00DC025C" w:rsidRPr="00DC025C" w:rsidRDefault="00DC025C" w:rsidP="00DC025C">
      <w:pPr>
        <w:spacing w:line="240" w:lineRule="auto"/>
        <w:rPr>
          <w:rFonts w:eastAsia="Times New Roman" w:cs="Arial"/>
          <w:color w:val="000000"/>
          <w:lang w:eastAsia="bg-BG"/>
        </w:rPr>
      </w:pPr>
    </w:p>
    <w:p w14:paraId="1F11F36A" w14:textId="7AD1084C" w:rsidR="00DC025C" w:rsidRPr="00DC025C" w:rsidRDefault="00DC025C" w:rsidP="00DC025C">
      <w:pPr>
        <w:spacing w:line="240" w:lineRule="auto"/>
        <w:rPr>
          <w:rFonts w:eastAsia="Times New Roman" w:cs="Arial"/>
        </w:rPr>
      </w:pPr>
      <w:r w:rsidRPr="00DC025C">
        <w:rPr>
          <w:rFonts w:eastAsia="Times New Roman" w:cs="Arial"/>
          <w:color w:val="000000"/>
          <w:lang w:eastAsia="bg-BG"/>
        </w:rPr>
        <w:t xml:space="preserve">Някои данни показват, че статините като клас лекарства повишават нивата на глюкоза в кръвта и, при някои пациенти с висок риск от бъдещ диабет, могат да предизвикат ниво на хипергликемия, при което е подходящо прилагането на стандартно лечение при диабет. Въпреки това понижаването на съдовия риск от статините превишава по значение риска от диабет и той не трябва да бъде причина за прекратяване на терапията със статини. Рисковите пациенти (глюкоза на гладно 5,6 до 6,9 </w:t>
      </w:r>
      <w:proofErr w:type="spellStart"/>
      <w:r w:rsidRPr="00DC025C">
        <w:rPr>
          <w:rFonts w:eastAsia="Times New Roman" w:cs="Arial"/>
          <w:color w:val="000000"/>
          <w:lang w:val="en-US"/>
        </w:rPr>
        <w:t>mmol</w:t>
      </w:r>
      <w:proofErr w:type="spellEnd"/>
      <w:r w:rsidRPr="00DC025C">
        <w:rPr>
          <w:rFonts w:eastAsia="Times New Roman" w:cs="Arial"/>
          <w:color w:val="000000"/>
          <w:lang w:val="ru-RU"/>
        </w:rPr>
        <w:t>/</w:t>
      </w:r>
      <w:r w:rsidRPr="00DC025C">
        <w:rPr>
          <w:rFonts w:eastAsia="Times New Roman" w:cs="Arial"/>
          <w:color w:val="000000"/>
          <w:lang w:val="en-US"/>
        </w:rPr>
        <w:t>l</w:t>
      </w:r>
      <w:r w:rsidRPr="00DC025C">
        <w:rPr>
          <w:rFonts w:eastAsia="Times New Roman" w:cs="Arial"/>
          <w:color w:val="000000"/>
          <w:lang w:val="ru-RU"/>
        </w:rPr>
        <w:t xml:space="preserve">, </w:t>
      </w:r>
      <w:r w:rsidRPr="00DC025C">
        <w:rPr>
          <w:rFonts w:eastAsia="Times New Roman" w:cs="Arial"/>
          <w:color w:val="000000"/>
          <w:lang w:val="en-US"/>
        </w:rPr>
        <w:t>BMI</w:t>
      </w:r>
      <w:r w:rsidRPr="00DC025C">
        <w:rPr>
          <w:rFonts w:eastAsia="Times New Roman" w:cs="Arial"/>
          <w:color w:val="000000"/>
          <w:lang w:val="ru-RU"/>
        </w:rPr>
        <w:t>&gt;30</w:t>
      </w:r>
      <w:r w:rsidRPr="00DC025C">
        <w:rPr>
          <w:rFonts w:eastAsia="Times New Roman" w:cs="Arial"/>
          <w:color w:val="000000"/>
          <w:lang w:val="en-US"/>
        </w:rPr>
        <w:t>kg</w:t>
      </w:r>
      <w:r w:rsidRPr="00DC025C">
        <w:rPr>
          <w:rFonts w:eastAsia="Times New Roman" w:cs="Arial"/>
          <w:color w:val="000000"/>
          <w:lang w:val="ru-RU"/>
        </w:rPr>
        <w:t>/</w:t>
      </w:r>
      <w:r w:rsidRPr="00DC025C">
        <w:rPr>
          <w:rFonts w:eastAsia="Times New Roman" w:cs="Arial"/>
          <w:color w:val="000000"/>
          <w:lang w:val="en-US"/>
        </w:rPr>
        <w:t>m</w:t>
      </w:r>
      <w:r w:rsidRPr="00DC025C">
        <w:rPr>
          <w:rFonts w:eastAsia="Times New Roman" w:cs="Arial"/>
          <w:color w:val="000000"/>
          <w:vertAlign w:val="superscript"/>
          <w:lang w:val="ru-RU"/>
        </w:rPr>
        <w:t>2</w:t>
      </w:r>
      <w:r w:rsidRPr="00DC025C">
        <w:rPr>
          <w:rFonts w:eastAsia="Times New Roman" w:cs="Arial"/>
          <w:color w:val="000000"/>
          <w:lang w:val="ru-RU"/>
        </w:rPr>
        <w:t xml:space="preserve">, </w:t>
      </w:r>
      <w:r w:rsidRPr="00DC025C">
        <w:rPr>
          <w:rFonts w:eastAsia="Times New Roman" w:cs="Arial"/>
          <w:color w:val="000000"/>
          <w:lang w:eastAsia="bg-BG"/>
        </w:rPr>
        <w:t>повишени триглицериди, хипертония) трябва да се проследяват клинично и биохимично съгласно местните ръководства.</w:t>
      </w:r>
    </w:p>
    <w:p w14:paraId="25987E6E" w14:textId="77777777" w:rsidR="00DC025C" w:rsidRPr="00DC025C" w:rsidRDefault="00DC025C" w:rsidP="00DC025C">
      <w:pPr>
        <w:spacing w:line="240" w:lineRule="auto"/>
        <w:rPr>
          <w:rFonts w:eastAsia="Times New Roman" w:cs="Arial"/>
          <w:color w:val="000000"/>
          <w:u w:val="single"/>
          <w:lang w:eastAsia="bg-BG"/>
        </w:rPr>
      </w:pPr>
    </w:p>
    <w:p w14:paraId="0EB3E647" w14:textId="499649C2" w:rsidR="00DC025C" w:rsidRPr="00DC025C" w:rsidRDefault="00DC025C" w:rsidP="00DC025C">
      <w:pPr>
        <w:spacing w:line="240" w:lineRule="auto"/>
        <w:rPr>
          <w:rFonts w:eastAsia="Times New Roman" w:cs="Arial"/>
        </w:rPr>
      </w:pPr>
      <w:r w:rsidRPr="00DC025C">
        <w:rPr>
          <w:rFonts w:eastAsia="Times New Roman" w:cs="Arial"/>
          <w:color w:val="000000"/>
          <w:u w:val="single"/>
          <w:lang w:eastAsia="bg-BG"/>
        </w:rPr>
        <w:t>Помощни вещества</w:t>
      </w:r>
    </w:p>
    <w:p w14:paraId="68BFB556" w14:textId="77777777" w:rsidR="00DC025C" w:rsidRPr="00DC025C" w:rsidRDefault="00DC025C" w:rsidP="00DC025C">
      <w:pPr>
        <w:spacing w:line="240" w:lineRule="auto"/>
        <w:rPr>
          <w:rFonts w:eastAsia="Times New Roman" w:cs="Arial"/>
          <w:color w:val="000000"/>
          <w:lang w:eastAsia="bg-BG"/>
        </w:rPr>
      </w:pPr>
    </w:p>
    <w:p w14:paraId="2695F12F" w14:textId="66370B77" w:rsidR="00DC025C" w:rsidRPr="00DC025C" w:rsidRDefault="00DC025C" w:rsidP="00DC025C">
      <w:pPr>
        <w:spacing w:line="240" w:lineRule="auto"/>
        <w:rPr>
          <w:rFonts w:eastAsia="Times New Roman" w:cs="Arial"/>
        </w:rPr>
      </w:pPr>
      <w:r w:rsidRPr="00DC025C">
        <w:rPr>
          <w:rFonts w:eastAsia="Times New Roman" w:cs="Arial"/>
          <w:color w:val="000000"/>
          <w:lang w:eastAsia="bg-BG"/>
        </w:rPr>
        <w:t>СОРТИС съдържа лактоза. Пациенти с редки наследствени проблеми на непоносимост към галактоза, пълен лактазен дефицит или глюкозо-галактозна малабсорбция не трябва да приемат това лекарство.</w:t>
      </w:r>
    </w:p>
    <w:p w14:paraId="19F3A267" w14:textId="77777777" w:rsidR="00DC025C" w:rsidRPr="00DC025C" w:rsidRDefault="00DC025C" w:rsidP="00DC025C">
      <w:pPr>
        <w:spacing w:line="240" w:lineRule="auto"/>
        <w:rPr>
          <w:rFonts w:eastAsia="Times New Roman" w:cs="Arial"/>
          <w:color w:val="000000"/>
          <w:lang w:eastAsia="bg-BG"/>
        </w:rPr>
      </w:pPr>
    </w:p>
    <w:p w14:paraId="6152652C" w14:textId="1D9C8DAB" w:rsidR="00DC025C" w:rsidRPr="00DC025C" w:rsidRDefault="00DC025C" w:rsidP="00DC025C">
      <w:pPr>
        <w:spacing w:line="240" w:lineRule="auto"/>
        <w:rPr>
          <w:rFonts w:eastAsia="Times New Roman" w:cs="Arial"/>
        </w:rPr>
      </w:pPr>
      <w:r w:rsidRPr="00DC025C">
        <w:rPr>
          <w:rFonts w:eastAsia="Times New Roman" w:cs="Arial"/>
          <w:color w:val="000000"/>
          <w:lang w:eastAsia="bg-BG"/>
        </w:rPr>
        <w:lastRenderedPageBreak/>
        <w:t xml:space="preserve">Този лекарствен продукт съдържа по-малко от 1 </w:t>
      </w:r>
      <w:proofErr w:type="spellStart"/>
      <w:r w:rsidRPr="00DC025C">
        <w:rPr>
          <w:rFonts w:eastAsia="Times New Roman" w:cs="Arial"/>
          <w:color w:val="000000"/>
          <w:lang w:val="en-US"/>
        </w:rPr>
        <w:t>mmol</w:t>
      </w:r>
      <w:proofErr w:type="spellEnd"/>
      <w:r w:rsidRPr="00DC025C">
        <w:rPr>
          <w:rFonts w:eastAsia="Times New Roman" w:cs="Arial"/>
          <w:color w:val="000000"/>
          <w:lang w:val="ru-RU"/>
        </w:rPr>
        <w:t xml:space="preserve"> </w:t>
      </w:r>
      <w:r w:rsidRPr="00DC025C">
        <w:rPr>
          <w:rFonts w:eastAsia="Times New Roman" w:cs="Arial"/>
          <w:color w:val="000000"/>
          <w:lang w:eastAsia="bg-BG"/>
        </w:rPr>
        <w:t xml:space="preserve">натрий (23 </w:t>
      </w:r>
      <w:r w:rsidRPr="00DC025C">
        <w:rPr>
          <w:rFonts w:eastAsia="Times New Roman" w:cs="Arial"/>
          <w:color w:val="000000"/>
          <w:lang w:val="en-US"/>
        </w:rPr>
        <w:t>mg</w:t>
      </w:r>
      <w:r w:rsidRPr="00DC025C">
        <w:rPr>
          <w:rFonts w:eastAsia="Times New Roman" w:cs="Arial"/>
          <w:color w:val="000000"/>
          <w:lang w:val="ru-RU"/>
        </w:rPr>
        <w:t xml:space="preserve">) </w:t>
      </w:r>
      <w:r w:rsidRPr="00DC025C">
        <w:rPr>
          <w:rFonts w:eastAsia="Times New Roman" w:cs="Arial"/>
          <w:color w:val="000000"/>
          <w:lang w:eastAsia="bg-BG"/>
        </w:rPr>
        <w:t>на таблетка, т.е. може да се каже, че практически не съдържа натрий.</w:t>
      </w:r>
    </w:p>
    <w:p w14:paraId="1C8AEED8" w14:textId="77777777" w:rsidR="00DC025C" w:rsidRPr="00DC025C" w:rsidRDefault="00DC025C" w:rsidP="00DC025C">
      <w:pPr>
        <w:spacing w:line="240" w:lineRule="auto"/>
        <w:rPr>
          <w:rFonts w:eastAsia="Times New Roman" w:cs="Arial"/>
          <w:color w:val="000000"/>
          <w:lang w:eastAsia="bg-BG"/>
        </w:rPr>
      </w:pPr>
    </w:p>
    <w:p w14:paraId="310045AB" w14:textId="5403456B" w:rsidR="00DC025C" w:rsidRPr="00DC025C" w:rsidRDefault="00DC025C" w:rsidP="00DC025C">
      <w:pPr>
        <w:spacing w:line="240" w:lineRule="auto"/>
        <w:rPr>
          <w:rFonts w:eastAsia="Times New Roman" w:cs="Arial"/>
        </w:rPr>
      </w:pPr>
      <w:r w:rsidRPr="00DC025C">
        <w:rPr>
          <w:rFonts w:eastAsia="Times New Roman" w:cs="Arial"/>
          <w:color w:val="000000"/>
          <w:lang w:eastAsia="bg-BG"/>
        </w:rPr>
        <w:t xml:space="preserve">10 </w:t>
      </w:r>
      <w:r w:rsidRPr="00DC025C">
        <w:rPr>
          <w:rFonts w:eastAsia="Times New Roman" w:cs="Arial"/>
          <w:color w:val="000000"/>
          <w:lang w:val="en-US"/>
        </w:rPr>
        <w:t>mg</w:t>
      </w:r>
      <w:r w:rsidRPr="00DC025C">
        <w:rPr>
          <w:rFonts w:eastAsia="Times New Roman" w:cs="Arial"/>
          <w:color w:val="000000"/>
          <w:lang w:val="ru-RU"/>
        </w:rPr>
        <w:t xml:space="preserve"> </w:t>
      </w:r>
      <w:r w:rsidRPr="00DC025C">
        <w:rPr>
          <w:rFonts w:eastAsia="Times New Roman" w:cs="Arial"/>
          <w:color w:val="000000"/>
          <w:lang w:eastAsia="bg-BG"/>
        </w:rPr>
        <w:t>таблетки</w:t>
      </w:r>
    </w:p>
    <w:p w14:paraId="727D6E2F" w14:textId="52FD21B7" w:rsidR="00DC025C" w:rsidRPr="00DC025C" w:rsidRDefault="00DC025C" w:rsidP="00DC025C">
      <w:pPr>
        <w:spacing w:line="240" w:lineRule="auto"/>
        <w:rPr>
          <w:rFonts w:eastAsia="Times New Roman" w:cs="Arial"/>
        </w:rPr>
      </w:pPr>
      <w:r w:rsidRPr="00DC025C">
        <w:rPr>
          <w:rFonts w:eastAsia="Times New Roman" w:cs="Arial"/>
          <w:color w:val="000000"/>
          <w:lang w:eastAsia="bg-BG"/>
        </w:rPr>
        <w:t xml:space="preserve">Този лекарствен продукт съдържа 0,00004 </w:t>
      </w:r>
      <w:r w:rsidRPr="00DC025C">
        <w:rPr>
          <w:rFonts w:eastAsia="Times New Roman" w:cs="Arial"/>
          <w:color w:val="000000"/>
          <w:lang w:val="en-US"/>
        </w:rPr>
        <w:t>mg</w:t>
      </w:r>
      <w:r w:rsidRPr="00DC025C">
        <w:rPr>
          <w:rFonts w:eastAsia="Times New Roman" w:cs="Arial"/>
          <w:color w:val="000000"/>
          <w:lang w:val="ru-RU"/>
        </w:rPr>
        <w:t xml:space="preserve"> </w:t>
      </w:r>
      <w:r w:rsidRPr="00DC025C">
        <w:rPr>
          <w:rFonts w:eastAsia="Times New Roman" w:cs="Arial"/>
          <w:color w:val="000000"/>
          <w:lang w:eastAsia="bg-BG"/>
        </w:rPr>
        <w:t>бензоена киселина във всяка таблетка.</w:t>
      </w:r>
    </w:p>
    <w:p w14:paraId="14531945" w14:textId="77777777" w:rsidR="00DC025C" w:rsidRPr="00DC025C" w:rsidRDefault="00DC025C" w:rsidP="00DC025C">
      <w:pPr>
        <w:spacing w:line="240" w:lineRule="auto"/>
        <w:rPr>
          <w:rFonts w:eastAsia="Times New Roman" w:cs="Arial"/>
          <w:color w:val="000000"/>
          <w:lang w:eastAsia="bg-BG"/>
        </w:rPr>
      </w:pPr>
    </w:p>
    <w:p w14:paraId="0E3076FD" w14:textId="3F64AD24" w:rsidR="00DC025C" w:rsidRPr="00DC025C" w:rsidRDefault="00DC025C" w:rsidP="00DC025C">
      <w:pPr>
        <w:spacing w:line="240" w:lineRule="auto"/>
        <w:rPr>
          <w:rFonts w:eastAsia="Times New Roman" w:cs="Arial"/>
        </w:rPr>
      </w:pPr>
      <w:r w:rsidRPr="00DC025C">
        <w:rPr>
          <w:rFonts w:eastAsia="Times New Roman" w:cs="Arial"/>
          <w:color w:val="000000"/>
          <w:lang w:eastAsia="bg-BG"/>
        </w:rPr>
        <w:t xml:space="preserve">20 </w:t>
      </w:r>
      <w:r w:rsidRPr="00DC025C">
        <w:rPr>
          <w:rFonts w:eastAsia="Times New Roman" w:cs="Arial"/>
          <w:color w:val="000000"/>
          <w:lang w:val="en-US"/>
        </w:rPr>
        <w:t>mg</w:t>
      </w:r>
      <w:r w:rsidRPr="00DC025C">
        <w:rPr>
          <w:rFonts w:eastAsia="Times New Roman" w:cs="Arial"/>
          <w:color w:val="000000"/>
          <w:lang w:val="ru-RU"/>
        </w:rPr>
        <w:t xml:space="preserve"> </w:t>
      </w:r>
      <w:r w:rsidRPr="00DC025C">
        <w:rPr>
          <w:rFonts w:eastAsia="Times New Roman" w:cs="Arial"/>
          <w:color w:val="000000"/>
          <w:lang w:eastAsia="bg-BG"/>
        </w:rPr>
        <w:t>таблетки</w:t>
      </w:r>
    </w:p>
    <w:p w14:paraId="7BE97027" w14:textId="6BA0AD97" w:rsidR="00DC025C" w:rsidRPr="00DC025C" w:rsidRDefault="00DC025C" w:rsidP="00DC025C">
      <w:pPr>
        <w:spacing w:line="240" w:lineRule="auto"/>
        <w:rPr>
          <w:rFonts w:eastAsia="Times New Roman" w:cs="Arial"/>
        </w:rPr>
      </w:pPr>
      <w:r w:rsidRPr="00DC025C">
        <w:rPr>
          <w:rFonts w:eastAsia="Times New Roman" w:cs="Arial"/>
          <w:color w:val="000000"/>
          <w:lang w:eastAsia="bg-BG"/>
        </w:rPr>
        <w:t xml:space="preserve">Този лекарствен продукт съдържа 0,00008 </w:t>
      </w:r>
      <w:r w:rsidRPr="00DC025C">
        <w:rPr>
          <w:rFonts w:eastAsia="Times New Roman" w:cs="Arial"/>
          <w:color w:val="000000"/>
          <w:lang w:val="en-US"/>
        </w:rPr>
        <w:t>mg</w:t>
      </w:r>
      <w:r w:rsidRPr="00DC025C">
        <w:rPr>
          <w:rFonts w:eastAsia="Times New Roman" w:cs="Arial"/>
          <w:color w:val="000000"/>
          <w:lang w:val="ru-RU"/>
        </w:rPr>
        <w:t xml:space="preserve"> </w:t>
      </w:r>
      <w:r w:rsidRPr="00DC025C">
        <w:rPr>
          <w:rFonts w:eastAsia="Times New Roman" w:cs="Arial"/>
          <w:color w:val="000000"/>
          <w:lang w:eastAsia="bg-BG"/>
        </w:rPr>
        <w:t>бензоена киселина във всяка таблетка.</w:t>
      </w:r>
    </w:p>
    <w:p w14:paraId="75FC09B0" w14:textId="77777777" w:rsidR="00DC025C" w:rsidRPr="00DC025C" w:rsidRDefault="00DC025C" w:rsidP="00DC025C">
      <w:pPr>
        <w:spacing w:line="240" w:lineRule="auto"/>
        <w:rPr>
          <w:rFonts w:eastAsia="Times New Roman" w:cs="Arial"/>
          <w:color w:val="000000"/>
          <w:lang w:eastAsia="bg-BG"/>
        </w:rPr>
      </w:pPr>
    </w:p>
    <w:p w14:paraId="45809449" w14:textId="363DA552" w:rsidR="00DC025C" w:rsidRPr="00DC025C" w:rsidRDefault="00DC025C" w:rsidP="00DC025C">
      <w:pPr>
        <w:spacing w:line="240" w:lineRule="auto"/>
        <w:rPr>
          <w:rFonts w:eastAsia="Times New Roman" w:cs="Arial"/>
        </w:rPr>
      </w:pPr>
      <w:r w:rsidRPr="00DC025C">
        <w:rPr>
          <w:rFonts w:eastAsia="Times New Roman" w:cs="Arial"/>
          <w:color w:val="000000"/>
          <w:lang w:eastAsia="bg-BG"/>
        </w:rPr>
        <w:t xml:space="preserve">40 </w:t>
      </w:r>
      <w:r w:rsidRPr="00DC025C">
        <w:rPr>
          <w:rFonts w:eastAsia="Times New Roman" w:cs="Arial"/>
          <w:color w:val="000000"/>
          <w:lang w:val="en-US"/>
        </w:rPr>
        <w:t>mg</w:t>
      </w:r>
      <w:r w:rsidRPr="00DC025C">
        <w:rPr>
          <w:rFonts w:eastAsia="Times New Roman" w:cs="Arial"/>
          <w:color w:val="000000"/>
          <w:lang w:val="ru-RU"/>
        </w:rPr>
        <w:t xml:space="preserve"> </w:t>
      </w:r>
      <w:r w:rsidRPr="00DC025C">
        <w:rPr>
          <w:rFonts w:eastAsia="Times New Roman" w:cs="Arial"/>
          <w:color w:val="000000"/>
          <w:lang w:eastAsia="bg-BG"/>
        </w:rPr>
        <w:t>таблетки</w:t>
      </w:r>
    </w:p>
    <w:p w14:paraId="70C581C5" w14:textId="4867192D" w:rsidR="00DC025C" w:rsidRPr="00DC025C" w:rsidRDefault="00DC025C" w:rsidP="00DC025C">
      <w:pPr>
        <w:spacing w:line="240" w:lineRule="auto"/>
        <w:rPr>
          <w:rFonts w:eastAsia="Times New Roman" w:cs="Arial"/>
        </w:rPr>
      </w:pPr>
      <w:r w:rsidRPr="00DC025C">
        <w:rPr>
          <w:rFonts w:eastAsia="Times New Roman" w:cs="Arial"/>
          <w:color w:val="000000"/>
          <w:lang w:eastAsia="bg-BG"/>
        </w:rPr>
        <w:t xml:space="preserve">Този лекарствен продукт съдържа 0,00016 </w:t>
      </w:r>
      <w:r w:rsidRPr="00DC025C">
        <w:rPr>
          <w:rFonts w:eastAsia="Times New Roman" w:cs="Arial"/>
          <w:color w:val="000000"/>
          <w:lang w:val="en-US"/>
        </w:rPr>
        <w:t>mg</w:t>
      </w:r>
      <w:r w:rsidRPr="00DC025C">
        <w:rPr>
          <w:rFonts w:eastAsia="Times New Roman" w:cs="Arial"/>
          <w:color w:val="000000"/>
          <w:lang w:val="ru-RU"/>
        </w:rPr>
        <w:t xml:space="preserve"> </w:t>
      </w:r>
      <w:r w:rsidRPr="00DC025C">
        <w:rPr>
          <w:rFonts w:eastAsia="Times New Roman" w:cs="Arial"/>
          <w:color w:val="000000"/>
          <w:lang w:eastAsia="bg-BG"/>
        </w:rPr>
        <w:t>бензоена киселина във всяка таблетка.</w:t>
      </w:r>
    </w:p>
    <w:p w14:paraId="69499F09" w14:textId="77777777" w:rsidR="00DC025C" w:rsidRPr="00DC025C" w:rsidRDefault="00DC025C" w:rsidP="00DC025C">
      <w:pPr>
        <w:spacing w:line="240" w:lineRule="auto"/>
        <w:rPr>
          <w:rFonts w:eastAsia="Times New Roman" w:cs="Arial"/>
          <w:color w:val="000000"/>
          <w:lang w:eastAsia="bg-BG"/>
        </w:rPr>
      </w:pPr>
    </w:p>
    <w:p w14:paraId="641046D2" w14:textId="1EDEED7D" w:rsidR="00DC025C" w:rsidRPr="00DC025C" w:rsidRDefault="00DC025C" w:rsidP="00DC025C">
      <w:pPr>
        <w:spacing w:line="240" w:lineRule="auto"/>
        <w:rPr>
          <w:rFonts w:eastAsia="Times New Roman" w:cs="Arial"/>
        </w:rPr>
      </w:pPr>
      <w:r w:rsidRPr="00DC025C">
        <w:rPr>
          <w:rFonts w:eastAsia="Times New Roman" w:cs="Arial"/>
          <w:color w:val="000000"/>
          <w:lang w:eastAsia="bg-BG"/>
        </w:rPr>
        <w:t xml:space="preserve">80 </w:t>
      </w:r>
      <w:r w:rsidRPr="00DC025C">
        <w:rPr>
          <w:rFonts w:eastAsia="Times New Roman" w:cs="Arial"/>
          <w:color w:val="000000"/>
          <w:lang w:val="en-US"/>
        </w:rPr>
        <w:t>mg</w:t>
      </w:r>
      <w:r w:rsidRPr="00305761">
        <w:rPr>
          <w:rFonts w:eastAsia="Times New Roman" w:cs="Arial"/>
          <w:color w:val="000000"/>
          <w:lang w:val="ru-RU"/>
        </w:rPr>
        <w:t xml:space="preserve"> </w:t>
      </w:r>
      <w:r w:rsidRPr="00DC025C">
        <w:rPr>
          <w:rFonts w:eastAsia="Times New Roman" w:cs="Arial"/>
          <w:color w:val="000000"/>
          <w:lang w:eastAsia="bg-BG"/>
        </w:rPr>
        <w:t>таблетки</w:t>
      </w:r>
    </w:p>
    <w:p w14:paraId="4946A86D" w14:textId="04906D56" w:rsidR="00DC025C" w:rsidRDefault="00DC025C" w:rsidP="00DC025C">
      <w:pPr>
        <w:rPr>
          <w:rFonts w:eastAsia="Times New Roman" w:cs="Arial"/>
          <w:color w:val="000000"/>
          <w:lang w:eastAsia="bg-BG"/>
        </w:rPr>
      </w:pPr>
      <w:r w:rsidRPr="00DC025C">
        <w:rPr>
          <w:rFonts w:eastAsia="Times New Roman" w:cs="Arial"/>
          <w:color w:val="000000"/>
          <w:lang w:eastAsia="bg-BG"/>
        </w:rPr>
        <w:t xml:space="preserve">Този лекарствен продукт съдържа 0,00032 </w:t>
      </w:r>
      <w:r w:rsidRPr="00DC025C">
        <w:rPr>
          <w:rFonts w:eastAsia="Times New Roman" w:cs="Arial"/>
          <w:color w:val="000000"/>
          <w:lang w:val="en-US"/>
        </w:rPr>
        <w:t>mg</w:t>
      </w:r>
      <w:r w:rsidRPr="00DC025C">
        <w:rPr>
          <w:rFonts w:eastAsia="Times New Roman" w:cs="Arial"/>
          <w:color w:val="000000"/>
          <w:lang w:val="ru-RU"/>
        </w:rPr>
        <w:t xml:space="preserve"> </w:t>
      </w:r>
      <w:r w:rsidRPr="00DC025C">
        <w:rPr>
          <w:rFonts w:eastAsia="Times New Roman" w:cs="Arial"/>
          <w:color w:val="000000"/>
          <w:lang w:eastAsia="bg-BG"/>
        </w:rPr>
        <w:t>бензоена киселина във всяка таблетка.</w:t>
      </w:r>
    </w:p>
    <w:p w14:paraId="33BF4107" w14:textId="77777777" w:rsidR="00DC025C" w:rsidRPr="00DC025C" w:rsidRDefault="00DC025C" w:rsidP="00DC025C">
      <w:pPr>
        <w:rPr>
          <w:rFonts w:cs="Arial"/>
        </w:rPr>
      </w:pPr>
    </w:p>
    <w:p w14:paraId="62F27C9B" w14:textId="27BCA1BD" w:rsidR="00DB32D3" w:rsidRDefault="002C50EE" w:rsidP="005726E3">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0A9594E6" w14:textId="277DE8BD" w:rsidR="00DC025C" w:rsidRDefault="00DC025C" w:rsidP="00DC025C">
      <w:pPr>
        <w:rPr>
          <w:lang w:val="ru-RU"/>
        </w:rPr>
      </w:pPr>
    </w:p>
    <w:p w14:paraId="755E6791" w14:textId="77777777" w:rsidR="00DC025C" w:rsidRPr="00DC025C" w:rsidRDefault="00DC025C" w:rsidP="00DC025C">
      <w:pPr>
        <w:spacing w:line="240" w:lineRule="auto"/>
        <w:rPr>
          <w:rFonts w:eastAsia="Times New Roman" w:cs="Arial"/>
        </w:rPr>
      </w:pPr>
      <w:r w:rsidRPr="00DC025C">
        <w:rPr>
          <w:rFonts w:eastAsia="Times New Roman" w:cs="Arial"/>
          <w:color w:val="000000"/>
          <w:u w:val="single"/>
          <w:lang w:eastAsia="bg-BG"/>
        </w:rPr>
        <w:t>Ефекти на едновременно приложени лекарствени продукти върху аторвастатин</w:t>
      </w:r>
    </w:p>
    <w:p w14:paraId="2351928E" w14:textId="77777777" w:rsidR="00DC025C" w:rsidRPr="00DC025C" w:rsidRDefault="00DC025C" w:rsidP="00DC025C">
      <w:pPr>
        <w:spacing w:line="240" w:lineRule="auto"/>
        <w:rPr>
          <w:rFonts w:eastAsia="Times New Roman" w:cs="Arial"/>
          <w:color w:val="000000"/>
          <w:lang w:eastAsia="bg-BG"/>
        </w:rPr>
      </w:pPr>
    </w:p>
    <w:p w14:paraId="41B81CE3" w14:textId="5A41A486" w:rsidR="00DC025C" w:rsidRPr="00DC025C" w:rsidRDefault="00DC025C" w:rsidP="00DC025C">
      <w:pPr>
        <w:spacing w:line="240" w:lineRule="auto"/>
        <w:rPr>
          <w:rFonts w:eastAsia="Times New Roman" w:cs="Arial"/>
        </w:rPr>
      </w:pPr>
      <w:r w:rsidRPr="00DC025C">
        <w:rPr>
          <w:rFonts w:eastAsia="Times New Roman" w:cs="Arial"/>
          <w:color w:val="000000"/>
          <w:lang w:eastAsia="bg-BG"/>
        </w:rPr>
        <w:t xml:space="preserve">Аторвастатин се метаболизира от цитохром Р450 ЗА4 </w:t>
      </w:r>
      <w:r w:rsidRPr="00DC025C">
        <w:rPr>
          <w:rFonts w:eastAsia="Times New Roman" w:cs="Arial"/>
          <w:color w:val="000000"/>
        </w:rPr>
        <w:t>(</w:t>
      </w:r>
      <w:r w:rsidRPr="00DC025C">
        <w:rPr>
          <w:rFonts w:eastAsia="Times New Roman" w:cs="Arial"/>
          <w:color w:val="000000"/>
          <w:lang w:val="en-US"/>
        </w:rPr>
        <w:t>CYP</w:t>
      </w:r>
      <w:r w:rsidRPr="00DC025C">
        <w:rPr>
          <w:rFonts w:eastAsia="Times New Roman" w:cs="Arial"/>
          <w:color w:val="000000"/>
        </w:rPr>
        <w:t>3</w:t>
      </w:r>
      <w:r w:rsidRPr="00DC025C">
        <w:rPr>
          <w:rFonts w:eastAsia="Times New Roman" w:cs="Arial"/>
          <w:color w:val="000000"/>
          <w:lang w:val="en-US"/>
        </w:rPr>
        <w:t>A</w:t>
      </w:r>
      <w:r w:rsidRPr="00DC025C">
        <w:rPr>
          <w:rFonts w:eastAsia="Times New Roman" w:cs="Arial"/>
          <w:color w:val="000000"/>
        </w:rPr>
        <w:t xml:space="preserve">4) </w:t>
      </w:r>
      <w:r w:rsidRPr="00DC025C">
        <w:rPr>
          <w:rFonts w:eastAsia="Times New Roman" w:cs="Arial"/>
          <w:color w:val="000000"/>
          <w:lang w:eastAsia="bg-BG"/>
        </w:rPr>
        <w:t xml:space="preserve">и е субстрат на чернодробните транспортери и на полипептидите, транспортиращи органични аниони 1В1 </w:t>
      </w:r>
      <w:r w:rsidRPr="00DC025C">
        <w:rPr>
          <w:rFonts w:eastAsia="Times New Roman" w:cs="Arial"/>
          <w:color w:val="000000"/>
        </w:rPr>
        <w:t>(</w:t>
      </w:r>
      <w:r w:rsidRPr="00DC025C">
        <w:rPr>
          <w:rFonts w:eastAsia="Times New Roman" w:cs="Arial"/>
          <w:color w:val="000000"/>
          <w:lang w:val="en-US"/>
        </w:rPr>
        <w:t>Organic</w:t>
      </w:r>
      <w:r w:rsidRPr="00DC025C">
        <w:rPr>
          <w:rFonts w:eastAsia="Times New Roman" w:cs="Arial"/>
          <w:color w:val="000000"/>
        </w:rPr>
        <w:t xml:space="preserve"> </w:t>
      </w:r>
      <w:r w:rsidRPr="00DC025C">
        <w:rPr>
          <w:rFonts w:eastAsia="Times New Roman" w:cs="Arial"/>
          <w:color w:val="000000"/>
          <w:lang w:val="en-US"/>
        </w:rPr>
        <w:t>anion</w:t>
      </w:r>
      <w:r w:rsidRPr="00DC025C">
        <w:rPr>
          <w:rFonts w:eastAsia="Times New Roman" w:cs="Arial"/>
          <w:color w:val="000000"/>
        </w:rPr>
        <w:t xml:space="preserve">- </w:t>
      </w:r>
      <w:r w:rsidRPr="00DC025C">
        <w:rPr>
          <w:rFonts w:eastAsia="Times New Roman" w:cs="Arial"/>
          <w:color w:val="000000"/>
          <w:lang w:val="en-US"/>
        </w:rPr>
        <w:t>transporting</w:t>
      </w:r>
      <w:r w:rsidRPr="00DC025C">
        <w:rPr>
          <w:rFonts w:eastAsia="Times New Roman" w:cs="Arial"/>
          <w:color w:val="000000"/>
        </w:rPr>
        <w:t xml:space="preserve"> </w:t>
      </w:r>
      <w:r w:rsidRPr="00DC025C">
        <w:rPr>
          <w:rFonts w:eastAsia="Times New Roman" w:cs="Arial"/>
          <w:color w:val="000000"/>
          <w:lang w:val="en-US"/>
        </w:rPr>
        <w:t>polypeptide</w:t>
      </w:r>
      <w:r w:rsidRPr="00DC025C">
        <w:rPr>
          <w:rFonts w:eastAsia="Times New Roman" w:cs="Arial"/>
          <w:color w:val="000000"/>
        </w:rPr>
        <w:t xml:space="preserve"> 1</w:t>
      </w:r>
      <w:r w:rsidRPr="00DC025C">
        <w:rPr>
          <w:rFonts w:eastAsia="Times New Roman" w:cs="Arial"/>
          <w:color w:val="000000"/>
          <w:lang w:val="en-US"/>
        </w:rPr>
        <w:t>B</w:t>
      </w:r>
      <w:r w:rsidRPr="00DC025C">
        <w:rPr>
          <w:rFonts w:eastAsia="Times New Roman" w:cs="Arial"/>
          <w:color w:val="000000"/>
        </w:rPr>
        <w:t xml:space="preserve">1, </w:t>
      </w:r>
      <w:r w:rsidRPr="00DC025C">
        <w:rPr>
          <w:rFonts w:eastAsia="Times New Roman" w:cs="Arial"/>
          <w:color w:val="000000"/>
          <w:lang w:val="en-US"/>
        </w:rPr>
        <w:t>OATP</w:t>
      </w:r>
      <w:r w:rsidRPr="00DC025C">
        <w:rPr>
          <w:rFonts w:eastAsia="Times New Roman" w:cs="Arial"/>
          <w:color w:val="000000"/>
        </w:rPr>
        <w:t>1</w:t>
      </w:r>
      <w:r w:rsidRPr="00DC025C">
        <w:rPr>
          <w:rFonts w:eastAsia="Times New Roman" w:cs="Arial"/>
          <w:color w:val="000000"/>
          <w:lang w:val="en-US"/>
        </w:rPr>
        <w:t>B</w:t>
      </w:r>
      <w:r w:rsidRPr="00DC025C">
        <w:rPr>
          <w:rFonts w:eastAsia="Times New Roman" w:cs="Arial"/>
          <w:color w:val="000000"/>
        </w:rPr>
        <w:t xml:space="preserve">1) </w:t>
      </w:r>
      <w:r w:rsidRPr="00DC025C">
        <w:rPr>
          <w:rFonts w:eastAsia="Times New Roman" w:cs="Arial"/>
          <w:color w:val="000000"/>
          <w:lang w:eastAsia="bg-BG"/>
        </w:rPr>
        <w:t xml:space="preserve">и </w:t>
      </w:r>
      <w:r w:rsidRPr="00DC025C">
        <w:rPr>
          <w:rFonts w:eastAsia="Times New Roman" w:cs="Arial"/>
          <w:color w:val="000000"/>
        </w:rPr>
        <w:t>1</w:t>
      </w:r>
      <w:r w:rsidRPr="00DC025C">
        <w:rPr>
          <w:rFonts w:eastAsia="Times New Roman" w:cs="Arial"/>
          <w:color w:val="000000"/>
          <w:lang w:val="en-US"/>
        </w:rPr>
        <w:t>B</w:t>
      </w:r>
      <w:r w:rsidRPr="00DC025C">
        <w:rPr>
          <w:rFonts w:eastAsia="Times New Roman" w:cs="Arial"/>
          <w:color w:val="000000"/>
        </w:rPr>
        <w:t>3 (</w:t>
      </w:r>
      <w:r w:rsidRPr="00DC025C">
        <w:rPr>
          <w:rFonts w:eastAsia="Times New Roman" w:cs="Arial"/>
          <w:color w:val="000000"/>
          <w:lang w:val="en-US"/>
        </w:rPr>
        <w:t>OATP</w:t>
      </w:r>
      <w:r w:rsidRPr="00DC025C">
        <w:rPr>
          <w:rFonts w:eastAsia="Times New Roman" w:cs="Arial"/>
          <w:color w:val="000000"/>
        </w:rPr>
        <w:t>1</w:t>
      </w:r>
      <w:r w:rsidRPr="00DC025C">
        <w:rPr>
          <w:rFonts w:eastAsia="Times New Roman" w:cs="Arial"/>
          <w:color w:val="000000"/>
          <w:lang w:val="en-US"/>
        </w:rPr>
        <w:t>B</w:t>
      </w:r>
      <w:r w:rsidRPr="00DC025C">
        <w:rPr>
          <w:rFonts w:eastAsia="Times New Roman" w:cs="Arial"/>
          <w:color w:val="000000"/>
        </w:rPr>
        <w:t xml:space="preserve">3). </w:t>
      </w:r>
      <w:r w:rsidRPr="00DC025C">
        <w:rPr>
          <w:rFonts w:eastAsia="Times New Roman" w:cs="Arial"/>
          <w:color w:val="000000"/>
          <w:lang w:eastAsia="bg-BG"/>
        </w:rPr>
        <w:t xml:space="preserve">Метаболитите на аторвастатин са субстрати на ОАТР1В1. Установено е също така, че аторвастатин е субстрат на ефлуксните транспортери на Р-гликопротеин </w:t>
      </w:r>
      <w:r w:rsidRPr="00DC025C">
        <w:rPr>
          <w:rFonts w:eastAsia="Times New Roman" w:cs="Arial"/>
          <w:color w:val="000000"/>
          <w:lang w:val="ru-RU"/>
        </w:rPr>
        <w:t>(</w:t>
      </w:r>
      <w:r w:rsidRPr="00DC025C">
        <w:rPr>
          <w:rFonts w:eastAsia="Times New Roman" w:cs="Arial"/>
          <w:color w:val="000000"/>
          <w:lang w:val="en-US"/>
        </w:rPr>
        <w:t>P</w:t>
      </w:r>
      <w:r w:rsidRPr="00DC025C">
        <w:rPr>
          <w:rFonts w:eastAsia="Times New Roman" w:cs="Arial"/>
          <w:color w:val="000000"/>
          <w:lang w:val="ru-RU"/>
        </w:rPr>
        <w:t>-</w:t>
      </w:r>
      <w:proofErr w:type="spellStart"/>
      <w:r w:rsidRPr="00DC025C">
        <w:rPr>
          <w:rFonts w:eastAsia="Times New Roman" w:cs="Arial"/>
          <w:color w:val="000000"/>
          <w:lang w:val="en-US"/>
        </w:rPr>
        <w:t>gp</w:t>
      </w:r>
      <w:proofErr w:type="spellEnd"/>
      <w:r w:rsidRPr="00DC025C">
        <w:rPr>
          <w:rFonts w:eastAsia="Times New Roman" w:cs="Arial"/>
          <w:color w:val="000000"/>
          <w:lang w:val="ru-RU"/>
        </w:rPr>
        <w:t xml:space="preserve">) </w:t>
      </w:r>
      <w:r w:rsidRPr="00DC025C">
        <w:rPr>
          <w:rFonts w:eastAsia="Times New Roman" w:cs="Arial"/>
          <w:color w:val="000000"/>
          <w:lang w:eastAsia="bg-BG"/>
        </w:rPr>
        <w:t xml:space="preserve">и на протеина на резистентност на рака на гърдата </w:t>
      </w:r>
      <w:r w:rsidRPr="00DC025C">
        <w:rPr>
          <w:rFonts w:eastAsia="Times New Roman" w:cs="Arial"/>
          <w:color w:val="000000"/>
          <w:lang w:val="ru-RU"/>
        </w:rPr>
        <w:t>(</w:t>
      </w:r>
      <w:r w:rsidRPr="00DC025C">
        <w:rPr>
          <w:rFonts w:eastAsia="Times New Roman" w:cs="Arial"/>
          <w:color w:val="000000"/>
          <w:lang w:val="en-US"/>
        </w:rPr>
        <w:t>Breast</w:t>
      </w:r>
      <w:r w:rsidRPr="00DC025C">
        <w:rPr>
          <w:rFonts w:eastAsia="Times New Roman" w:cs="Arial"/>
          <w:color w:val="000000"/>
          <w:lang w:val="ru-RU"/>
        </w:rPr>
        <w:t xml:space="preserve"> </w:t>
      </w:r>
      <w:r w:rsidRPr="00DC025C">
        <w:rPr>
          <w:rFonts w:eastAsia="Times New Roman" w:cs="Arial"/>
          <w:color w:val="000000"/>
          <w:lang w:val="en-US"/>
        </w:rPr>
        <w:t>cancer</w:t>
      </w:r>
      <w:r w:rsidRPr="00DC025C">
        <w:rPr>
          <w:rFonts w:eastAsia="Times New Roman" w:cs="Arial"/>
          <w:color w:val="000000"/>
          <w:lang w:val="ru-RU"/>
        </w:rPr>
        <w:t xml:space="preserve"> </w:t>
      </w:r>
      <w:r w:rsidRPr="00DC025C">
        <w:rPr>
          <w:rFonts w:eastAsia="Times New Roman" w:cs="Arial"/>
          <w:color w:val="000000"/>
          <w:lang w:val="en-US"/>
        </w:rPr>
        <w:t>resistance</w:t>
      </w:r>
      <w:r w:rsidRPr="00DC025C">
        <w:rPr>
          <w:rFonts w:eastAsia="Times New Roman" w:cs="Arial"/>
          <w:color w:val="000000"/>
          <w:lang w:val="ru-RU"/>
        </w:rPr>
        <w:t xml:space="preserve"> </w:t>
      </w:r>
      <w:r w:rsidRPr="00DC025C">
        <w:rPr>
          <w:rFonts w:eastAsia="Times New Roman" w:cs="Arial"/>
          <w:color w:val="000000"/>
          <w:lang w:val="en-US"/>
        </w:rPr>
        <w:t>protein</w:t>
      </w:r>
      <w:r w:rsidRPr="00DC025C">
        <w:rPr>
          <w:rFonts w:eastAsia="Times New Roman" w:cs="Arial"/>
          <w:color w:val="000000"/>
          <w:lang w:val="ru-RU"/>
        </w:rPr>
        <w:t xml:space="preserve">, </w:t>
      </w:r>
      <w:r w:rsidRPr="00DC025C">
        <w:rPr>
          <w:rFonts w:eastAsia="Times New Roman" w:cs="Arial"/>
          <w:color w:val="000000"/>
          <w:lang w:val="en-US"/>
        </w:rPr>
        <w:t>BCRP</w:t>
      </w:r>
      <w:r w:rsidRPr="00DC025C">
        <w:rPr>
          <w:rFonts w:eastAsia="Times New Roman" w:cs="Arial"/>
          <w:color w:val="000000"/>
          <w:lang w:val="ru-RU"/>
        </w:rPr>
        <w:t xml:space="preserve">), </w:t>
      </w:r>
      <w:r w:rsidRPr="00DC025C">
        <w:rPr>
          <w:rFonts w:eastAsia="Times New Roman" w:cs="Arial"/>
          <w:color w:val="000000"/>
          <w:lang w:eastAsia="bg-BG"/>
        </w:rPr>
        <w:t xml:space="preserve">които може да ограничат чревната абсорбция и жлъчния клирънс на аторвастатин (вж. точка 5.2). Съпътстващото прилагане на лекарствени продукти, които са инхибитори на </w:t>
      </w:r>
      <w:r w:rsidRPr="00DC025C">
        <w:rPr>
          <w:rFonts w:eastAsia="Times New Roman" w:cs="Arial"/>
          <w:color w:val="000000"/>
          <w:lang w:val="en-US"/>
        </w:rPr>
        <w:t>CYP</w:t>
      </w:r>
      <w:r w:rsidRPr="00DC025C">
        <w:rPr>
          <w:rFonts w:eastAsia="Times New Roman" w:cs="Arial"/>
          <w:color w:val="000000"/>
          <w:lang w:val="ru-RU"/>
        </w:rPr>
        <w:t>3</w:t>
      </w:r>
      <w:r w:rsidRPr="00DC025C">
        <w:rPr>
          <w:rFonts w:eastAsia="Times New Roman" w:cs="Arial"/>
          <w:color w:val="000000"/>
          <w:lang w:val="en-US"/>
        </w:rPr>
        <w:t>A</w:t>
      </w:r>
      <w:r w:rsidRPr="00DC025C">
        <w:rPr>
          <w:rFonts w:eastAsia="Times New Roman" w:cs="Arial"/>
          <w:color w:val="000000"/>
          <w:lang w:val="ru-RU"/>
        </w:rPr>
        <w:t xml:space="preserve">4 </w:t>
      </w:r>
      <w:r w:rsidRPr="00DC025C">
        <w:rPr>
          <w:rFonts w:eastAsia="Times New Roman" w:cs="Arial"/>
          <w:color w:val="000000"/>
          <w:lang w:eastAsia="bg-BG"/>
        </w:rPr>
        <w:t>или на транспортните протеини, може да доведе до повишаване на</w:t>
      </w:r>
      <w:r w:rsidRPr="00DC025C">
        <w:rPr>
          <w:rFonts w:eastAsia="Times New Roman" w:cs="Arial"/>
          <w:color w:val="000000"/>
          <w:u w:val="single"/>
          <w:lang w:eastAsia="bg-BG"/>
        </w:rPr>
        <w:t xml:space="preserve"> </w:t>
      </w:r>
      <w:r w:rsidRPr="00DC025C">
        <w:rPr>
          <w:rFonts w:eastAsia="Times New Roman" w:cs="Arial"/>
          <w:color w:val="000000"/>
          <w:lang w:eastAsia="bg-BG"/>
        </w:rPr>
        <w:t>плазмените концентрации на аторвастатин и повишен риск от миопатия. Рискът може да се повиши също при едновременно прилагане на аторвастатин с други лекарствени продукти</w:t>
      </w:r>
    </w:p>
    <w:p w14:paraId="4F390A01" w14:textId="77777777" w:rsidR="00DC025C" w:rsidRPr="00DC025C" w:rsidRDefault="00DC025C" w:rsidP="00DC025C">
      <w:pPr>
        <w:spacing w:line="240" w:lineRule="auto"/>
        <w:rPr>
          <w:rFonts w:eastAsia="Times New Roman" w:cs="Arial"/>
        </w:rPr>
      </w:pPr>
      <w:r w:rsidRPr="00DC025C">
        <w:rPr>
          <w:rFonts w:eastAsia="Times New Roman" w:cs="Arial"/>
          <w:color w:val="000000"/>
          <w:lang w:eastAsia="bg-BG"/>
        </w:rPr>
        <w:t>притежаващи потенциал да индуцират миопатия като фибрати и езетимиб (вж. точки 4.3 и 4.4)</w:t>
      </w:r>
    </w:p>
    <w:p w14:paraId="24566272" w14:textId="0B701E51" w:rsidR="00DC025C" w:rsidRPr="00DC025C" w:rsidRDefault="00DC025C" w:rsidP="00DC025C">
      <w:pPr>
        <w:rPr>
          <w:rFonts w:cs="Arial"/>
        </w:rPr>
      </w:pPr>
    </w:p>
    <w:p w14:paraId="3AABC77D" w14:textId="77777777" w:rsidR="00DC025C" w:rsidRPr="00DC025C" w:rsidRDefault="00DC025C" w:rsidP="00DC025C">
      <w:pPr>
        <w:spacing w:line="240" w:lineRule="auto"/>
        <w:rPr>
          <w:rFonts w:eastAsia="Times New Roman" w:cs="Arial"/>
        </w:rPr>
      </w:pPr>
      <w:r w:rsidRPr="00DC025C">
        <w:rPr>
          <w:rFonts w:eastAsia="Times New Roman" w:cs="Arial"/>
          <w:i/>
          <w:iCs/>
          <w:color w:val="000000"/>
          <w:lang w:eastAsia="bg-BG"/>
        </w:rPr>
        <w:t xml:space="preserve">Инхибитори на </w:t>
      </w:r>
      <w:r w:rsidRPr="00DC025C">
        <w:rPr>
          <w:rFonts w:eastAsia="Times New Roman" w:cs="Arial"/>
          <w:i/>
          <w:iCs/>
          <w:color w:val="000000"/>
          <w:lang w:val="en-US"/>
        </w:rPr>
        <w:t>CYP</w:t>
      </w:r>
      <w:r w:rsidRPr="00DC025C">
        <w:rPr>
          <w:rFonts w:eastAsia="Times New Roman" w:cs="Arial"/>
          <w:i/>
          <w:iCs/>
          <w:color w:val="000000"/>
          <w:lang w:val="ru-RU"/>
        </w:rPr>
        <w:t>3</w:t>
      </w:r>
      <w:r w:rsidRPr="00DC025C">
        <w:rPr>
          <w:rFonts w:eastAsia="Times New Roman" w:cs="Arial"/>
          <w:i/>
          <w:iCs/>
          <w:color w:val="000000"/>
          <w:lang w:val="en-US"/>
        </w:rPr>
        <w:t>A</w:t>
      </w:r>
      <w:r w:rsidRPr="00DC025C">
        <w:rPr>
          <w:rFonts w:eastAsia="Times New Roman" w:cs="Arial"/>
          <w:i/>
          <w:iCs/>
          <w:color w:val="000000"/>
          <w:lang w:val="ru-RU"/>
        </w:rPr>
        <w:t>4</w:t>
      </w:r>
    </w:p>
    <w:p w14:paraId="7EF81BFB" w14:textId="77777777" w:rsidR="00DC025C" w:rsidRPr="00DC025C" w:rsidRDefault="00DC025C" w:rsidP="00DC025C">
      <w:pPr>
        <w:spacing w:line="240" w:lineRule="auto"/>
        <w:rPr>
          <w:rFonts w:eastAsia="Times New Roman" w:cs="Arial"/>
          <w:color w:val="000000"/>
          <w:lang w:eastAsia="bg-BG"/>
        </w:rPr>
      </w:pPr>
    </w:p>
    <w:p w14:paraId="6B10D60E" w14:textId="59F3F483" w:rsidR="00DC025C" w:rsidRPr="00DC025C" w:rsidRDefault="00DC025C" w:rsidP="00DC025C">
      <w:pPr>
        <w:spacing w:line="240" w:lineRule="auto"/>
        <w:rPr>
          <w:rFonts w:eastAsia="Times New Roman" w:cs="Arial"/>
        </w:rPr>
      </w:pPr>
      <w:r w:rsidRPr="00DC025C">
        <w:rPr>
          <w:rFonts w:eastAsia="Times New Roman" w:cs="Arial"/>
          <w:color w:val="000000"/>
          <w:lang w:eastAsia="bg-BG"/>
        </w:rPr>
        <w:t xml:space="preserve">Има данни, че мощните инхибитори на </w:t>
      </w:r>
      <w:r w:rsidRPr="00DC025C">
        <w:rPr>
          <w:rFonts w:eastAsia="Times New Roman" w:cs="Arial"/>
          <w:color w:val="000000"/>
          <w:lang w:val="en-US"/>
        </w:rPr>
        <w:t>CYP</w:t>
      </w:r>
      <w:r w:rsidRPr="00DC025C">
        <w:rPr>
          <w:rFonts w:eastAsia="Times New Roman" w:cs="Arial"/>
          <w:color w:val="000000"/>
          <w:lang w:val="ru-RU"/>
        </w:rPr>
        <w:t>3</w:t>
      </w:r>
      <w:r w:rsidRPr="00DC025C">
        <w:rPr>
          <w:rFonts w:eastAsia="Times New Roman" w:cs="Arial"/>
          <w:color w:val="000000"/>
          <w:lang w:val="en-US"/>
        </w:rPr>
        <w:t>A</w:t>
      </w:r>
      <w:r w:rsidRPr="00DC025C">
        <w:rPr>
          <w:rFonts w:eastAsia="Times New Roman" w:cs="Arial"/>
          <w:color w:val="000000"/>
          <w:lang w:val="ru-RU"/>
        </w:rPr>
        <w:t xml:space="preserve">4 </w:t>
      </w:r>
      <w:r w:rsidRPr="00DC025C">
        <w:rPr>
          <w:rFonts w:eastAsia="Times New Roman" w:cs="Arial"/>
          <w:color w:val="000000"/>
          <w:lang w:eastAsia="bg-BG"/>
        </w:rPr>
        <w:t xml:space="preserve">водят до значително повишени концентрации на аторвастатин (виж Таблица 1 и подробната информация по-долу). Едновременното прилагане на мощни инхибитори на </w:t>
      </w:r>
      <w:r w:rsidRPr="00DC025C">
        <w:rPr>
          <w:rFonts w:eastAsia="Times New Roman" w:cs="Arial"/>
          <w:color w:val="000000"/>
          <w:lang w:val="en-US"/>
        </w:rPr>
        <w:t>CYP</w:t>
      </w:r>
      <w:r w:rsidRPr="00DC025C">
        <w:rPr>
          <w:rFonts w:eastAsia="Times New Roman" w:cs="Arial"/>
          <w:color w:val="000000"/>
          <w:lang w:val="ru-RU"/>
        </w:rPr>
        <w:t>3</w:t>
      </w:r>
      <w:r w:rsidRPr="00DC025C">
        <w:rPr>
          <w:rFonts w:eastAsia="Times New Roman" w:cs="Arial"/>
          <w:color w:val="000000"/>
          <w:lang w:val="en-US"/>
        </w:rPr>
        <w:t>A</w:t>
      </w:r>
      <w:r w:rsidRPr="00DC025C">
        <w:rPr>
          <w:rFonts w:eastAsia="Times New Roman" w:cs="Arial"/>
          <w:color w:val="000000"/>
          <w:lang w:val="ru-RU"/>
        </w:rPr>
        <w:t xml:space="preserve">4 </w:t>
      </w:r>
      <w:r w:rsidRPr="00DC025C">
        <w:rPr>
          <w:rFonts w:eastAsia="Times New Roman" w:cs="Arial"/>
          <w:color w:val="000000"/>
          <w:lang w:eastAsia="bg-BG"/>
        </w:rPr>
        <w:t xml:space="preserve">(напр. циклоспорин, телитромицин, кларитромицин, делавирдин, стирипентол, кетоконазол, вориконазол, итраконазол, позаконазол, някои антивирусни средства за лечение на хепатит С (напр. елбасвир/гразопревир) и на </w:t>
      </w:r>
      <w:r w:rsidRPr="00DC025C">
        <w:rPr>
          <w:rFonts w:eastAsia="Times New Roman" w:cs="Arial"/>
          <w:color w:val="000000"/>
          <w:lang w:val="en-US"/>
        </w:rPr>
        <w:t>HIV</w:t>
      </w:r>
      <w:r w:rsidRPr="00DC025C">
        <w:rPr>
          <w:rFonts w:eastAsia="Times New Roman" w:cs="Arial"/>
          <w:color w:val="000000"/>
          <w:lang w:eastAsia="bg-BG"/>
        </w:rPr>
        <w:t>-протеазни инхибитори, включително ритонавир, лопинавир, атазанавир, индинавир, дарунавир и др.), по възможност трябва да се избягва. В случаи, когато не може да се избегне едновременното прилагане на тези лекарствени продукти с аторвастатин, трябва да се обмислят по-ниски начална и максимална дози на аторвастатин. Препоръчва се и подходящо клинично проследяване на пациента (вж. Таблица I).</w:t>
      </w:r>
    </w:p>
    <w:p w14:paraId="7E446944" w14:textId="77777777" w:rsidR="00DC025C" w:rsidRPr="00DC025C" w:rsidRDefault="00DC025C" w:rsidP="00DC025C">
      <w:pPr>
        <w:spacing w:line="240" w:lineRule="auto"/>
        <w:rPr>
          <w:rFonts w:eastAsia="Times New Roman" w:cs="Arial"/>
          <w:color w:val="000000"/>
          <w:lang w:eastAsia="bg-BG"/>
        </w:rPr>
      </w:pPr>
    </w:p>
    <w:p w14:paraId="7FF0DA82" w14:textId="0F565696" w:rsidR="00DC025C" w:rsidRPr="00DC025C" w:rsidRDefault="00DC025C" w:rsidP="00DC025C">
      <w:pPr>
        <w:spacing w:line="240" w:lineRule="auto"/>
        <w:rPr>
          <w:rFonts w:eastAsia="Times New Roman" w:cs="Arial"/>
        </w:rPr>
      </w:pPr>
      <w:r w:rsidRPr="00DC025C">
        <w:rPr>
          <w:rFonts w:eastAsia="Times New Roman" w:cs="Arial"/>
          <w:color w:val="000000"/>
          <w:lang w:eastAsia="bg-BG"/>
        </w:rPr>
        <w:t xml:space="preserve">Умерените инхибитори на </w:t>
      </w:r>
      <w:r w:rsidRPr="00DC025C">
        <w:rPr>
          <w:rFonts w:eastAsia="Times New Roman" w:cs="Arial"/>
          <w:color w:val="000000"/>
          <w:lang w:val="en-US"/>
        </w:rPr>
        <w:t>CYP</w:t>
      </w:r>
      <w:r w:rsidRPr="00DC025C">
        <w:rPr>
          <w:rFonts w:eastAsia="Times New Roman" w:cs="Arial"/>
          <w:color w:val="000000"/>
          <w:lang w:val="ru-RU"/>
        </w:rPr>
        <w:t>3</w:t>
      </w:r>
      <w:r w:rsidRPr="00DC025C">
        <w:rPr>
          <w:rFonts w:eastAsia="Times New Roman" w:cs="Arial"/>
          <w:color w:val="000000"/>
          <w:lang w:val="en-US"/>
        </w:rPr>
        <w:t>A</w:t>
      </w:r>
      <w:r w:rsidRPr="00DC025C">
        <w:rPr>
          <w:rFonts w:eastAsia="Times New Roman" w:cs="Arial"/>
          <w:color w:val="000000"/>
          <w:lang w:val="ru-RU"/>
        </w:rPr>
        <w:t xml:space="preserve">4 </w:t>
      </w:r>
      <w:r w:rsidRPr="00DC025C">
        <w:rPr>
          <w:rFonts w:eastAsia="Times New Roman" w:cs="Arial"/>
          <w:color w:val="000000"/>
          <w:lang w:eastAsia="bg-BG"/>
        </w:rPr>
        <w:t xml:space="preserve">(напр. еритромицин, дилтиазем, верапамил и флуконазол) могат да повишат плазмените концентрации на аторвастатин (вж. Таблица </w:t>
      </w:r>
      <w:r w:rsidRPr="00DC025C">
        <w:rPr>
          <w:rFonts w:eastAsia="Times New Roman" w:cs="Arial"/>
          <w:color w:val="000000"/>
          <w:lang w:eastAsia="bg-BG"/>
        </w:rPr>
        <w:lastRenderedPageBreak/>
        <w:t xml:space="preserve">1). Наблюдаван е повишен риск от миопатия при употреба на еритромицин в комбинация със статини. Не са провеждани проучвания на взаимодействията, които да оценят ефектите на амиодарон или верапамил върху аторвастатин. Известно е, че амиодарон и верапамил инхибират активността на </w:t>
      </w:r>
      <w:r w:rsidRPr="00DC025C">
        <w:rPr>
          <w:rFonts w:eastAsia="Times New Roman" w:cs="Arial"/>
          <w:color w:val="000000"/>
          <w:lang w:val="en-US"/>
        </w:rPr>
        <w:t>CYP</w:t>
      </w:r>
      <w:r w:rsidRPr="00DC025C">
        <w:rPr>
          <w:rFonts w:eastAsia="Times New Roman" w:cs="Arial"/>
          <w:color w:val="000000"/>
          <w:lang w:val="ru-RU"/>
        </w:rPr>
        <w:t>3</w:t>
      </w:r>
      <w:r w:rsidRPr="00DC025C">
        <w:rPr>
          <w:rFonts w:eastAsia="Times New Roman" w:cs="Arial"/>
          <w:color w:val="000000"/>
          <w:lang w:val="en-US"/>
        </w:rPr>
        <w:t>A</w:t>
      </w:r>
      <w:r w:rsidRPr="00DC025C">
        <w:rPr>
          <w:rFonts w:eastAsia="Times New Roman" w:cs="Arial"/>
          <w:color w:val="000000"/>
          <w:lang w:val="ru-RU"/>
        </w:rPr>
        <w:t xml:space="preserve">4 </w:t>
      </w:r>
      <w:r w:rsidRPr="00DC025C">
        <w:rPr>
          <w:rFonts w:eastAsia="Times New Roman" w:cs="Arial"/>
          <w:color w:val="000000"/>
          <w:lang w:eastAsia="bg-BG"/>
        </w:rPr>
        <w:t xml:space="preserve">и едновременното прилагане с аторвастатин може да доведе до повишена експозиция на аторвастатин. Ето защо при едновременна употреба с умерени инхибитори на </w:t>
      </w:r>
      <w:r w:rsidRPr="00DC025C">
        <w:rPr>
          <w:rFonts w:eastAsia="Times New Roman" w:cs="Arial"/>
          <w:color w:val="000000"/>
          <w:lang w:val="en-US"/>
        </w:rPr>
        <w:t>CYP</w:t>
      </w:r>
      <w:r w:rsidRPr="00DC025C">
        <w:rPr>
          <w:rFonts w:eastAsia="Times New Roman" w:cs="Arial"/>
          <w:color w:val="000000"/>
          <w:lang w:val="ru-RU"/>
        </w:rPr>
        <w:t>3</w:t>
      </w:r>
      <w:r w:rsidRPr="00DC025C">
        <w:rPr>
          <w:rFonts w:eastAsia="Times New Roman" w:cs="Arial"/>
          <w:color w:val="000000"/>
          <w:lang w:val="en-US"/>
        </w:rPr>
        <w:t>A</w:t>
      </w:r>
      <w:r w:rsidRPr="00DC025C">
        <w:rPr>
          <w:rFonts w:eastAsia="Times New Roman" w:cs="Arial"/>
          <w:color w:val="000000"/>
          <w:lang w:val="ru-RU"/>
        </w:rPr>
        <w:t xml:space="preserve">4 </w:t>
      </w:r>
      <w:r w:rsidRPr="00DC025C">
        <w:rPr>
          <w:rFonts w:eastAsia="Times New Roman" w:cs="Arial"/>
          <w:color w:val="000000"/>
          <w:lang w:eastAsia="bg-BG"/>
        </w:rPr>
        <w:t>трябва да се обсъди по-ниска максимална доза на аторвастатин и да се проведе подходящо клинично проследяване на пациента. Клинично проследяване се препоръчва както при започване на терапията, така и при последваща промяна на дозировката на инхибитора.</w:t>
      </w:r>
    </w:p>
    <w:p w14:paraId="616486AD" w14:textId="77777777" w:rsidR="00DC025C" w:rsidRPr="00DC025C" w:rsidRDefault="00DC025C" w:rsidP="00DC025C">
      <w:pPr>
        <w:spacing w:line="240" w:lineRule="auto"/>
        <w:rPr>
          <w:rFonts w:eastAsia="Times New Roman" w:cs="Arial"/>
          <w:i/>
          <w:iCs/>
          <w:color w:val="000000"/>
          <w:lang w:eastAsia="bg-BG"/>
        </w:rPr>
      </w:pPr>
    </w:p>
    <w:p w14:paraId="55FB9E24" w14:textId="21875F6C" w:rsidR="00DC025C" w:rsidRPr="00DC025C" w:rsidRDefault="00DC025C" w:rsidP="00DC025C">
      <w:pPr>
        <w:spacing w:line="240" w:lineRule="auto"/>
        <w:rPr>
          <w:rFonts w:eastAsia="Times New Roman" w:cs="Arial"/>
        </w:rPr>
      </w:pPr>
      <w:r w:rsidRPr="00DC025C">
        <w:rPr>
          <w:rFonts w:eastAsia="Times New Roman" w:cs="Arial"/>
          <w:i/>
          <w:iCs/>
          <w:color w:val="000000"/>
          <w:lang w:eastAsia="bg-BG"/>
        </w:rPr>
        <w:t xml:space="preserve">Индуктори на </w:t>
      </w:r>
      <w:r w:rsidRPr="00DC025C">
        <w:rPr>
          <w:rFonts w:eastAsia="Times New Roman" w:cs="Arial"/>
          <w:i/>
          <w:iCs/>
          <w:color w:val="000000"/>
          <w:lang w:val="en-US"/>
        </w:rPr>
        <w:t>CYP</w:t>
      </w:r>
      <w:r w:rsidRPr="00DC025C">
        <w:rPr>
          <w:rFonts w:eastAsia="Times New Roman" w:cs="Arial"/>
          <w:i/>
          <w:iCs/>
          <w:color w:val="000000"/>
          <w:lang w:val="ru-RU"/>
        </w:rPr>
        <w:t>3</w:t>
      </w:r>
      <w:r w:rsidRPr="00DC025C">
        <w:rPr>
          <w:rFonts w:eastAsia="Times New Roman" w:cs="Arial"/>
          <w:i/>
          <w:iCs/>
          <w:color w:val="000000"/>
          <w:lang w:val="en-US"/>
        </w:rPr>
        <w:t>A</w:t>
      </w:r>
      <w:r w:rsidRPr="00DC025C">
        <w:rPr>
          <w:rFonts w:eastAsia="Times New Roman" w:cs="Arial"/>
          <w:i/>
          <w:iCs/>
          <w:color w:val="000000"/>
          <w:lang w:val="ru-RU"/>
        </w:rPr>
        <w:t>4</w:t>
      </w:r>
    </w:p>
    <w:p w14:paraId="668FC6A9" w14:textId="77777777" w:rsidR="00DC025C" w:rsidRPr="00DC025C" w:rsidRDefault="00DC025C" w:rsidP="00DC025C">
      <w:pPr>
        <w:spacing w:line="240" w:lineRule="auto"/>
        <w:rPr>
          <w:rFonts w:eastAsia="Times New Roman" w:cs="Arial"/>
          <w:color w:val="000000"/>
          <w:lang w:eastAsia="bg-BG"/>
        </w:rPr>
      </w:pPr>
    </w:p>
    <w:p w14:paraId="0E69BCA5" w14:textId="77777777" w:rsidR="00DC025C" w:rsidRPr="00DC025C" w:rsidRDefault="00DC025C" w:rsidP="00DC025C">
      <w:pPr>
        <w:spacing w:line="240" w:lineRule="auto"/>
        <w:rPr>
          <w:rFonts w:eastAsia="Times New Roman" w:cs="Arial"/>
          <w:color w:val="000000"/>
          <w:lang w:eastAsia="bg-BG"/>
        </w:rPr>
      </w:pPr>
      <w:r w:rsidRPr="00DC025C">
        <w:rPr>
          <w:rFonts w:eastAsia="Times New Roman" w:cs="Arial"/>
          <w:color w:val="000000"/>
          <w:lang w:eastAsia="bg-BG"/>
        </w:rPr>
        <w:t xml:space="preserve">Едновременното прилагане на аторвастатин с индуктори на цитохром Р450 ЗА4 (напр. ефавиренц, рифампин, жълт кантарион) може да доведе до променливо понижение на плазмените концентрации на аторвастатин. Поради двойния механизъм на взаимодействие на рифампин (индукция на цитохром Р450 ЗА4 и инхибиране на транспортера на хепатоцитното захващане ОАТР1В1) се препоръчва едновременно прилагане на аторвастатин с рифампин, тъй като по- късното приложение на аторвастатин след прием </w:t>
      </w:r>
      <w:r w:rsidRPr="00DC025C">
        <w:rPr>
          <w:rFonts w:eastAsia="Times New Roman" w:cs="Arial"/>
          <w:i/>
          <w:iCs/>
          <w:color w:val="000000"/>
          <w:lang w:eastAsia="bg-BG"/>
        </w:rPr>
        <w:t>на</w:t>
      </w:r>
      <w:r w:rsidRPr="00DC025C">
        <w:rPr>
          <w:rFonts w:eastAsia="Times New Roman" w:cs="Arial"/>
          <w:color w:val="000000"/>
          <w:lang w:eastAsia="bg-BG"/>
        </w:rPr>
        <w:t xml:space="preserve"> рифампин се свързва със значимо намаляване на плазмените концентрации на аторвастатин. Влиянието на рифампин върху концентрациите на аторвастатин в хепатоцитите е неизвестно и, ако едновременното прилагане не може да се избегне, пациентите трябва да се проследяват внимателно за оценка на </w:t>
      </w:r>
    </w:p>
    <w:p w14:paraId="30EEC117" w14:textId="34C54160" w:rsidR="00DC025C" w:rsidRPr="00DC025C" w:rsidRDefault="00DC025C" w:rsidP="00DC025C">
      <w:pPr>
        <w:spacing w:line="240" w:lineRule="auto"/>
        <w:rPr>
          <w:rFonts w:eastAsia="Times New Roman" w:cs="Arial"/>
        </w:rPr>
      </w:pPr>
      <w:r w:rsidRPr="00DC025C">
        <w:rPr>
          <w:rFonts w:eastAsia="Times New Roman" w:cs="Arial"/>
          <w:color w:val="000000"/>
          <w:lang w:eastAsia="bg-BG"/>
        </w:rPr>
        <w:t>терапевтичните ефекти.</w:t>
      </w:r>
    </w:p>
    <w:p w14:paraId="29F142EE" w14:textId="77777777" w:rsidR="00DC025C" w:rsidRPr="00DC025C" w:rsidRDefault="00DC025C" w:rsidP="00DC025C">
      <w:pPr>
        <w:spacing w:line="240" w:lineRule="auto"/>
        <w:rPr>
          <w:rFonts w:eastAsia="Times New Roman" w:cs="Arial"/>
          <w:i/>
          <w:iCs/>
          <w:color w:val="000000"/>
          <w:lang w:eastAsia="bg-BG"/>
        </w:rPr>
      </w:pPr>
    </w:p>
    <w:p w14:paraId="52726C6A" w14:textId="5680E580" w:rsidR="00DC025C" w:rsidRPr="00DC025C" w:rsidRDefault="00DC025C" w:rsidP="00DC025C">
      <w:pPr>
        <w:spacing w:line="240" w:lineRule="auto"/>
        <w:rPr>
          <w:rFonts w:eastAsia="Times New Roman" w:cs="Arial"/>
        </w:rPr>
      </w:pPr>
      <w:r w:rsidRPr="00DC025C">
        <w:rPr>
          <w:rFonts w:eastAsia="Times New Roman" w:cs="Arial"/>
          <w:i/>
          <w:iCs/>
          <w:color w:val="000000"/>
          <w:lang w:eastAsia="bg-BG"/>
        </w:rPr>
        <w:t>Инхибитори на транспортерите</w:t>
      </w:r>
    </w:p>
    <w:p w14:paraId="2C7D1AFB" w14:textId="77777777" w:rsidR="00DC025C" w:rsidRPr="00DC025C" w:rsidRDefault="00DC025C" w:rsidP="00DC025C">
      <w:pPr>
        <w:spacing w:line="240" w:lineRule="auto"/>
        <w:rPr>
          <w:rFonts w:eastAsia="Times New Roman" w:cs="Arial"/>
          <w:color w:val="000000"/>
          <w:lang w:eastAsia="bg-BG"/>
        </w:rPr>
      </w:pPr>
    </w:p>
    <w:p w14:paraId="0AB60F47" w14:textId="0976C556" w:rsidR="00DC025C" w:rsidRPr="00DC025C" w:rsidRDefault="00DC025C" w:rsidP="00DC025C">
      <w:pPr>
        <w:spacing w:line="240" w:lineRule="auto"/>
        <w:rPr>
          <w:rFonts w:eastAsia="Times New Roman" w:cs="Arial"/>
        </w:rPr>
      </w:pPr>
      <w:r w:rsidRPr="00DC025C">
        <w:rPr>
          <w:rFonts w:eastAsia="Times New Roman" w:cs="Arial"/>
          <w:color w:val="000000"/>
          <w:lang w:eastAsia="bg-BG"/>
        </w:rPr>
        <w:t xml:space="preserve">Инхибиторите на транспортните протеини може да повишат системната наличност на аторвастатин. Циклоспорин и летермовир са инхибитори на транспортерите, включени в елиминирането на аторвастатин, напр. ОАТР1В1/1ВЗ, </w:t>
      </w:r>
      <w:r w:rsidRPr="00DC025C">
        <w:rPr>
          <w:rFonts w:eastAsia="Times New Roman" w:cs="Arial"/>
          <w:color w:val="000000"/>
          <w:lang w:val="en-US"/>
        </w:rPr>
        <w:t>P</w:t>
      </w:r>
      <w:r w:rsidRPr="00DC025C">
        <w:rPr>
          <w:rFonts w:eastAsia="Times New Roman" w:cs="Arial"/>
          <w:color w:val="000000"/>
          <w:lang w:val="ru-RU"/>
        </w:rPr>
        <w:t>-</w:t>
      </w:r>
      <w:proofErr w:type="spellStart"/>
      <w:r w:rsidRPr="00DC025C">
        <w:rPr>
          <w:rFonts w:eastAsia="Times New Roman" w:cs="Arial"/>
          <w:color w:val="000000"/>
          <w:lang w:val="en-US"/>
        </w:rPr>
        <w:t>gp</w:t>
      </w:r>
      <w:proofErr w:type="spellEnd"/>
      <w:r w:rsidRPr="00DC025C">
        <w:rPr>
          <w:rFonts w:eastAsia="Times New Roman" w:cs="Arial"/>
          <w:color w:val="000000"/>
          <w:lang w:val="ru-RU"/>
        </w:rPr>
        <w:t xml:space="preserve"> </w:t>
      </w:r>
      <w:r w:rsidRPr="00DC025C">
        <w:rPr>
          <w:rFonts w:eastAsia="Times New Roman" w:cs="Arial"/>
          <w:color w:val="000000"/>
          <w:lang w:eastAsia="bg-BG"/>
        </w:rPr>
        <w:t xml:space="preserve">и </w:t>
      </w:r>
      <w:r w:rsidRPr="00DC025C">
        <w:rPr>
          <w:rFonts w:eastAsia="Times New Roman" w:cs="Arial"/>
          <w:color w:val="000000"/>
          <w:lang w:val="en-US"/>
        </w:rPr>
        <w:t>BCRP</w:t>
      </w:r>
      <w:r w:rsidRPr="00DC025C">
        <w:rPr>
          <w:rFonts w:eastAsia="Times New Roman" w:cs="Arial"/>
          <w:color w:val="000000"/>
          <w:lang w:val="ru-RU"/>
        </w:rPr>
        <w:t xml:space="preserve">, </w:t>
      </w:r>
      <w:r w:rsidRPr="00DC025C">
        <w:rPr>
          <w:rFonts w:eastAsia="Times New Roman" w:cs="Arial"/>
          <w:color w:val="000000"/>
          <w:lang w:eastAsia="bg-BG"/>
        </w:rPr>
        <w:t>което води до повишена системна наличност на аторвастатин (вж. Таблица 1). Ефектът от инхибирането на транспортерите на хепатоцитното захващане върху наличността на аторвастатин в хепатоцитите е неизвестен. Ако едновременното прилагане не може да се избегне, се препоръчва понижаване на дозата и клинично наблюдение на ефектите (вж. Таблица 1).</w:t>
      </w:r>
    </w:p>
    <w:p w14:paraId="79ADBF2F" w14:textId="77777777" w:rsidR="00DC025C" w:rsidRPr="00DC025C" w:rsidRDefault="00DC025C" w:rsidP="00DC025C">
      <w:pPr>
        <w:spacing w:line="240" w:lineRule="auto"/>
        <w:rPr>
          <w:rFonts w:eastAsia="Times New Roman" w:cs="Arial"/>
          <w:color w:val="000000"/>
          <w:lang w:eastAsia="bg-BG"/>
        </w:rPr>
      </w:pPr>
    </w:p>
    <w:p w14:paraId="0574D86F" w14:textId="27A17FBA" w:rsidR="00DC025C" w:rsidRPr="00DC025C" w:rsidRDefault="00DC025C" w:rsidP="00DC025C">
      <w:pPr>
        <w:spacing w:line="240" w:lineRule="auto"/>
        <w:rPr>
          <w:rFonts w:eastAsia="Times New Roman" w:cs="Arial"/>
        </w:rPr>
      </w:pPr>
      <w:r w:rsidRPr="00DC025C">
        <w:rPr>
          <w:rFonts w:eastAsia="Times New Roman" w:cs="Arial"/>
          <w:color w:val="000000"/>
          <w:lang w:eastAsia="bg-BG"/>
        </w:rPr>
        <w:t>Употребата на аторвастатин не се препоръчва при пациенти, приемащи летермовир едновременно с циклоспорин (вж. точка 4.4).</w:t>
      </w:r>
    </w:p>
    <w:p w14:paraId="3B21CEF5" w14:textId="77777777" w:rsidR="00DC025C" w:rsidRPr="00DC025C" w:rsidRDefault="00DC025C" w:rsidP="00DC025C">
      <w:pPr>
        <w:spacing w:line="240" w:lineRule="auto"/>
        <w:rPr>
          <w:rFonts w:eastAsia="Times New Roman" w:cs="Arial"/>
          <w:i/>
          <w:iCs/>
          <w:color w:val="000000"/>
          <w:lang w:eastAsia="bg-BG"/>
        </w:rPr>
      </w:pPr>
    </w:p>
    <w:p w14:paraId="6E9FD24B" w14:textId="198C6C42" w:rsidR="00DC025C" w:rsidRPr="00DC025C" w:rsidRDefault="00DC025C" w:rsidP="00DC025C">
      <w:pPr>
        <w:spacing w:line="240" w:lineRule="auto"/>
        <w:rPr>
          <w:rFonts w:eastAsia="Times New Roman" w:cs="Arial"/>
        </w:rPr>
      </w:pPr>
      <w:r w:rsidRPr="00DC025C">
        <w:rPr>
          <w:rFonts w:eastAsia="Times New Roman" w:cs="Arial"/>
          <w:i/>
          <w:iCs/>
          <w:color w:val="000000"/>
          <w:lang w:eastAsia="bg-BG"/>
        </w:rPr>
        <w:t>Гемфиброзил/фибрати</w:t>
      </w:r>
    </w:p>
    <w:p w14:paraId="6B8B6583" w14:textId="77777777" w:rsidR="00DC025C" w:rsidRPr="00DC025C" w:rsidRDefault="00DC025C" w:rsidP="00DC025C">
      <w:pPr>
        <w:spacing w:line="240" w:lineRule="auto"/>
        <w:rPr>
          <w:rFonts w:eastAsia="Times New Roman" w:cs="Arial"/>
          <w:color w:val="000000"/>
          <w:lang w:eastAsia="bg-BG"/>
        </w:rPr>
      </w:pPr>
    </w:p>
    <w:p w14:paraId="04537B64" w14:textId="1B0D6293" w:rsidR="00DC025C" w:rsidRPr="00DC025C" w:rsidRDefault="00DC025C" w:rsidP="00DC025C">
      <w:pPr>
        <w:spacing w:line="240" w:lineRule="auto"/>
        <w:rPr>
          <w:rFonts w:eastAsia="Times New Roman" w:cs="Arial"/>
        </w:rPr>
      </w:pPr>
      <w:r w:rsidRPr="00DC025C">
        <w:rPr>
          <w:rFonts w:eastAsia="Times New Roman" w:cs="Arial"/>
          <w:color w:val="000000"/>
          <w:lang w:eastAsia="bg-BG"/>
        </w:rPr>
        <w:t>Самостоятелната употреба на фибрати се свързва понякога с миопатия, включително</w:t>
      </w:r>
    </w:p>
    <w:p w14:paraId="5270591B" w14:textId="77777777" w:rsidR="00DC025C" w:rsidRPr="00DC025C" w:rsidRDefault="00DC025C" w:rsidP="00DC025C">
      <w:pPr>
        <w:rPr>
          <w:rFonts w:eastAsia="Times New Roman" w:cs="Arial"/>
        </w:rPr>
      </w:pPr>
      <w:r w:rsidRPr="00DC025C">
        <w:rPr>
          <w:rFonts w:eastAsia="Times New Roman" w:cs="Arial"/>
          <w:color w:val="000000"/>
          <w:lang w:eastAsia="bg-BG"/>
        </w:rPr>
        <w:t>рабдомиолиза. Рискът от такива състояния може да се повиши при едновременното прилагане на</w:t>
      </w:r>
      <w:r w:rsidRPr="00DC025C">
        <w:rPr>
          <w:rFonts w:eastAsia="Times New Roman" w:cs="Arial"/>
          <w:color w:val="000000"/>
          <w:vertAlign w:val="superscript"/>
          <w:lang w:eastAsia="bg-BG"/>
        </w:rPr>
        <w:t xml:space="preserve"> </w:t>
      </w:r>
      <w:r w:rsidRPr="00DC025C">
        <w:rPr>
          <w:rFonts w:eastAsia="Times New Roman" w:cs="Arial"/>
          <w:color w:val="000000"/>
          <w:lang w:eastAsia="bg-BG"/>
        </w:rPr>
        <w:t>фибрати и аторвастатин. Ако едновременното прилагане не може да се избегне трябва да се</w:t>
      </w:r>
      <w:r w:rsidRPr="00DC025C">
        <w:rPr>
          <w:rFonts w:eastAsia="Times New Roman" w:cs="Arial"/>
          <w:color w:val="000000"/>
          <w:lang w:val="ru-RU" w:eastAsia="bg-BG"/>
        </w:rPr>
        <w:t xml:space="preserve"> </w:t>
      </w:r>
      <w:r w:rsidRPr="00DC025C">
        <w:rPr>
          <w:rFonts w:eastAsia="Times New Roman" w:cs="Arial"/>
          <w:color w:val="000000"/>
          <w:lang w:eastAsia="bg-BG"/>
        </w:rPr>
        <w:t>прилага най-ниската терапевтична доза аторвастатин и пациента трябва да се мониторира внимателно (вж. точка 4.4).</w:t>
      </w:r>
    </w:p>
    <w:p w14:paraId="1C82A5D6" w14:textId="77777777" w:rsidR="00DC025C" w:rsidRPr="00DC025C" w:rsidRDefault="00DC025C" w:rsidP="00DC025C">
      <w:pPr>
        <w:spacing w:line="240" w:lineRule="auto"/>
        <w:rPr>
          <w:rFonts w:eastAsia="Times New Roman" w:cs="Arial"/>
          <w:i/>
          <w:iCs/>
          <w:color w:val="000000"/>
          <w:lang w:eastAsia="bg-BG"/>
        </w:rPr>
      </w:pPr>
    </w:p>
    <w:p w14:paraId="3B17369A" w14:textId="60970409" w:rsidR="00DC025C" w:rsidRPr="00DC025C" w:rsidRDefault="00DC025C" w:rsidP="00DC025C">
      <w:pPr>
        <w:spacing w:line="240" w:lineRule="auto"/>
        <w:rPr>
          <w:rFonts w:eastAsia="Times New Roman" w:cs="Arial"/>
        </w:rPr>
      </w:pPr>
      <w:r w:rsidRPr="00DC025C">
        <w:rPr>
          <w:rFonts w:eastAsia="Times New Roman" w:cs="Arial"/>
          <w:i/>
          <w:iCs/>
          <w:color w:val="000000"/>
          <w:lang w:eastAsia="bg-BG"/>
        </w:rPr>
        <w:t>Езетимиб</w:t>
      </w:r>
    </w:p>
    <w:p w14:paraId="150065B8" w14:textId="77777777" w:rsidR="00DC025C" w:rsidRPr="00DC025C" w:rsidRDefault="00DC025C" w:rsidP="00DC025C">
      <w:pPr>
        <w:spacing w:line="240" w:lineRule="auto"/>
        <w:rPr>
          <w:rFonts w:eastAsia="Times New Roman" w:cs="Arial"/>
          <w:color w:val="000000"/>
          <w:lang w:eastAsia="bg-BG"/>
        </w:rPr>
      </w:pPr>
    </w:p>
    <w:p w14:paraId="04968AF7" w14:textId="5B20D10A" w:rsidR="00DC025C" w:rsidRPr="00DC025C" w:rsidRDefault="00DC025C" w:rsidP="00DC025C">
      <w:pPr>
        <w:spacing w:line="240" w:lineRule="auto"/>
        <w:rPr>
          <w:rFonts w:eastAsia="Times New Roman" w:cs="Arial"/>
        </w:rPr>
      </w:pPr>
      <w:r w:rsidRPr="00DC025C">
        <w:rPr>
          <w:rFonts w:eastAsia="Times New Roman" w:cs="Arial"/>
          <w:color w:val="000000"/>
          <w:lang w:eastAsia="bg-BG"/>
        </w:rPr>
        <w:lastRenderedPageBreak/>
        <w:t>Самостоятелното приложение на езетимиб се свързва с миопатия, включително рабдомиолиза. Затова рискът от такива състояния може да бъде повишен при едновременното прилагане на езетимиб и аторвастатин. Препоръчва се внимателно клинично мониториране на тези пациенти.</w:t>
      </w:r>
    </w:p>
    <w:p w14:paraId="190CB349" w14:textId="77777777" w:rsidR="00DC025C" w:rsidRPr="00DC025C" w:rsidRDefault="00DC025C" w:rsidP="00DC025C">
      <w:pPr>
        <w:spacing w:line="240" w:lineRule="auto"/>
        <w:rPr>
          <w:rFonts w:eastAsia="Times New Roman" w:cs="Arial"/>
          <w:i/>
          <w:iCs/>
          <w:color w:val="000000"/>
          <w:lang w:eastAsia="bg-BG"/>
        </w:rPr>
      </w:pPr>
    </w:p>
    <w:p w14:paraId="1E5DD11E" w14:textId="4B4B0BB3" w:rsidR="00DC025C" w:rsidRPr="00DC025C" w:rsidRDefault="00DC025C" w:rsidP="00DC025C">
      <w:pPr>
        <w:spacing w:line="240" w:lineRule="auto"/>
        <w:rPr>
          <w:rFonts w:eastAsia="Times New Roman" w:cs="Arial"/>
        </w:rPr>
      </w:pPr>
      <w:r w:rsidRPr="00DC025C">
        <w:rPr>
          <w:rFonts w:eastAsia="Times New Roman" w:cs="Arial"/>
          <w:i/>
          <w:iCs/>
          <w:color w:val="000000"/>
          <w:lang w:eastAsia="bg-BG"/>
        </w:rPr>
        <w:t>Колестипол</w:t>
      </w:r>
    </w:p>
    <w:p w14:paraId="1187575B" w14:textId="77777777" w:rsidR="00DC025C" w:rsidRPr="00DC025C" w:rsidRDefault="00DC025C" w:rsidP="00DC025C">
      <w:pPr>
        <w:spacing w:line="240" w:lineRule="auto"/>
        <w:rPr>
          <w:rFonts w:eastAsia="Times New Roman" w:cs="Arial"/>
          <w:color w:val="000000"/>
          <w:lang w:eastAsia="bg-BG"/>
        </w:rPr>
      </w:pPr>
    </w:p>
    <w:p w14:paraId="102C25E5" w14:textId="1746C885" w:rsidR="00DC025C" w:rsidRPr="00DC025C" w:rsidRDefault="00DC025C" w:rsidP="00DC025C">
      <w:pPr>
        <w:spacing w:line="240" w:lineRule="auto"/>
        <w:rPr>
          <w:rFonts w:eastAsia="Times New Roman" w:cs="Arial"/>
        </w:rPr>
      </w:pPr>
      <w:r w:rsidRPr="00DC025C">
        <w:rPr>
          <w:rFonts w:eastAsia="Times New Roman" w:cs="Arial"/>
          <w:color w:val="000000"/>
          <w:lang w:eastAsia="bg-BG"/>
        </w:rPr>
        <w:t>Плазмените концентрации на аторвастатин и активните му метаболити са били по-нисКи (съотношение на концентрацията аторвастатин: 0,74), когато колестипол е прилаган едновременно със СОРТИС. Ефектът спрямо липидните нива обаче е бил по-изразен, когато СОРТИС и колестипол са прилагани едновременно, отколкото при самостоятелно приложение на всеки от двата лекарствени продукта.</w:t>
      </w:r>
    </w:p>
    <w:p w14:paraId="77C63A78" w14:textId="77777777" w:rsidR="00DC025C" w:rsidRPr="00DC025C" w:rsidRDefault="00DC025C" w:rsidP="00DC025C">
      <w:pPr>
        <w:spacing w:line="240" w:lineRule="auto"/>
        <w:rPr>
          <w:rFonts w:eastAsia="Times New Roman" w:cs="Arial"/>
          <w:i/>
          <w:iCs/>
          <w:color w:val="000000"/>
          <w:lang w:eastAsia="bg-BG"/>
        </w:rPr>
      </w:pPr>
    </w:p>
    <w:p w14:paraId="08B68C4D" w14:textId="102F0B03" w:rsidR="00DC025C" w:rsidRPr="00DC025C" w:rsidRDefault="00DC025C" w:rsidP="00DC025C">
      <w:pPr>
        <w:spacing w:line="240" w:lineRule="auto"/>
        <w:rPr>
          <w:rFonts w:eastAsia="Times New Roman" w:cs="Arial"/>
        </w:rPr>
      </w:pPr>
      <w:r w:rsidRPr="00DC025C">
        <w:rPr>
          <w:rFonts w:eastAsia="Times New Roman" w:cs="Arial"/>
          <w:i/>
          <w:iCs/>
          <w:color w:val="000000"/>
          <w:lang w:eastAsia="bg-BG"/>
        </w:rPr>
        <w:t>Фузидова киселина</w:t>
      </w:r>
    </w:p>
    <w:p w14:paraId="3510804B" w14:textId="77777777" w:rsidR="00DC025C" w:rsidRPr="00DC025C" w:rsidRDefault="00DC025C" w:rsidP="00DC025C">
      <w:pPr>
        <w:spacing w:line="240" w:lineRule="auto"/>
        <w:rPr>
          <w:rFonts w:eastAsia="Times New Roman" w:cs="Arial"/>
          <w:color w:val="000000"/>
          <w:lang w:eastAsia="bg-BG"/>
        </w:rPr>
      </w:pPr>
    </w:p>
    <w:p w14:paraId="5E310BBC" w14:textId="0ABDF945" w:rsidR="00DC025C" w:rsidRPr="00DC025C" w:rsidRDefault="00DC025C" w:rsidP="00DC025C">
      <w:pPr>
        <w:spacing w:line="240" w:lineRule="auto"/>
        <w:rPr>
          <w:rFonts w:eastAsia="Times New Roman" w:cs="Arial"/>
        </w:rPr>
      </w:pPr>
      <w:r w:rsidRPr="00DC025C">
        <w:rPr>
          <w:rFonts w:eastAsia="Times New Roman" w:cs="Arial"/>
          <w:color w:val="000000"/>
          <w:lang w:eastAsia="bg-BG"/>
        </w:rPr>
        <w:t>Рискът от миопатия, включително рабдомиолиза, може да се повиши при едновременно приложение на фузидова киселина за системно приложение със статини. Механизмът на това взаимодействие (фармакодинамично или фармакокинетично, или и двете) все още е неизвестен. Има съобщения за случаи на рабдомиолиза (някои от които с фатален изход) при пациенти, получавали тази комбинация.</w:t>
      </w:r>
    </w:p>
    <w:p w14:paraId="5C6772EA" w14:textId="77777777" w:rsidR="00DC025C" w:rsidRPr="00DC025C" w:rsidRDefault="00DC025C" w:rsidP="00DC025C">
      <w:pPr>
        <w:spacing w:line="240" w:lineRule="auto"/>
        <w:rPr>
          <w:rFonts w:eastAsia="Times New Roman" w:cs="Arial"/>
          <w:color w:val="000000"/>
          <w:lang w:eastAsia="bg-BG"/>
        </w:rPr>
      </w:pPr>
    </w:p>
    <w:p w14:paraId="1A9C1A1E" w14:textId="551687E0" w:rsidR="00DC025C" w:rsidRPr="00DC025C" w:rsidRDefault="00DC025C" w:rsidP="00DC025C">
      <w:pPr>
        <w:spacing w:line="240" w:lineRule="auto"/>
        <w:rPr>
          <w:rFonts w:eastAsia="Times New Roman" w:cs="Arial"/>
        </w:rPr>
      </w:pPr>
      <w:r w:rsidRPr="00DC025C">
        <w:rPr>
          <w:rFonts w:eastAsia="Times New Roman" w:cs="Arial"/>
          <w:color w:val="000000"/>
          <w:lang w:eastAsia="bg-BG"/>
        </w:rPr>
        <w:t>Ако е необходимо лечение с фузидова киселина за системно приложение, терапията с аторвастатин трябва да се прекрати по време на лечението с фузидова киселина (вж. точка 4.4).</w:t>
      </w:r>
    </w:p>
    <w:p w14:paraId="1745C5DF" w14:textId="77777777" w:rsidR="00DC025C" w:rsidRPr="00DC025C" w:rsidRDefault="00DC025C" w:rsidP="00DC025C">
      <w:pPr>
        <w:spacing w:line="240" w:lineRule="auto"/>
        <w:rPr>
          <w:rFonts w:eastAsia="Times New Roman" w:cs="Arial"/>
          <w:i/>
          <w:iCs/>
          <w:color w:val="000000"/>
          <w:lang w:eastAsia="bg-BG"/>
        </w:rPr>
      </w:pPr>
    </w:p>
    <w:p w14:paraId="71A2BD2C" w14:textId="07B07359" w:rsidR="00DC025C" w:rsidRPr="00DC025C" w:rsidRDefault="00DC025C" w:rsidP="00DC025C">
      <w:pPr>
        <w:spacing w:line="240" w:lineRule="auto"/>
        <w:rPr>
          <w:rFonts w:eastAsia="Times New Roman" w:cs="Arial"/>
        </w:rPr>
      </w:pPr>
      <w:r w:rsidRPr="00DC025C">
        <w:rPr>
          <w:rFonts w:eastAsia="Times New Roman" w:cs="Arial"/>
          <w:i/>
          <w:iCs/>
          <w:color w:val="000000"/>
          <w:lang w:eastAsia="bg-BG"/>
        </w:rPr>
        <w:t>Колхицин</w:t>
      </w:r>
    </w:p>
    <w:p w14:paraId="1816EE5E" w14:textId="77777777" w:rsidR="00DC025C" w:rsidRPr="00DC025C" w:rsidRDefault="00DC025C" w:rsidP="00DC025C">
      <w:pPr>
        <w:spacing w:line="240" w:lineRule="auto"/>
        <w:rPr>
          <w:rFonts w:eastAsia="Times New Roman" w:cs="Arial"/>
          <w:color w:val="000000"/>
          <w:lang w:eastAsia="bg-BG"/>
        </w:rPr>
      </w:pPr>
    </w:p>
    <w:p w14:paraId="0B403DBE" w14:textId="6AC4B9C0" w:rsidR="00DC025C" w:rsidRPr="00DC025C" w:rsidRDefault="00DC025C" w:rsidP="00DC025C">
      <w:pPr>
        <w:spacing w:line="240" w:lineRule="auto"/>
        <w:rPr>
          <w:rFonts w:eastAsia="Times New Roman" w:cs="Arial"/>
        </w:rPr>
      </w:pPr>
      <w:r w:rsidRPr="00DC025C">
        <w:rPr>
          <w:rFonts w:eastAsia="Times New Roman" w:cs="Arial"/>
          <w:color w:val="000000"/>
          <w:lang w:eastAsia="bg-BG"/>
        </w:rPr>
        <w:t>Въпреки че не са провеждани проучвания за взаимодействията на аторвастатин с колхицин, съобщавани са случаи на миопатия, когато аторвастатин е прилаган едновременно с колхицин. Необходимо е повишено внимание при предписването на аторвастатин с колхицин.</w:t>
      </w:r>
    </w:p>
    <w:p w14:paraId="58FF1CB1" w14:textId="77777777" w:rsidR="00DC025C" w:rsidRPr="00DC025C" w:rsidRDefault="00DC025C" w:rsidP="00DC025C">
      <w:pPr>
        <w:spacing w:line="240" w:lineRule="auto"/>
        <w:rPr>
          <w:rFonts w:eastAsia="Times New Roman" w:cs="Arial"/>
          <w:color w:val="000000"/>
          <w:u w:val="single"/>
          <w:lang w:eastAsia="bg-BG"/>
        </w:rPr>
      </w:pPr>
    </w:p>
    <w:p w14:paraId="3A8D6622" w14:textId="42C34A1D" w:rsidR="00DC025C" w:rsidRPr="00DC025C" w:rsidRDefault="00DC025C" w:rsidP="00DC025C">
      <w:pPr>
        <w:spacing w:line="240" w:lineRule="auto"/>
        <w:rPr>
          <w:rFonts w:eastAsia="Times New Roman" w:cs="Arial"/>
        </w:rPr>
      </w:pPr>
      <w:r w:rsidRPr="00DC025C">
        <w:rPr>
          <w:rFonts w:eastAsia="Times New Roman" w:cs="Arial"/>
          <w:color w:val="000000"/>
          <w:u w:val="single"/>
          <w:lang w:eastAsia="bg-BG"/>
        </w:rPr>
        <w:t>Ефект на аторвастатин върху едновременно прилагани лекарствени продукти</w:t>
      </w:r>
    </w:p>
    <w:p w14:paraId="6C4E561C" w14:textId="77777777" w:rsidR="00DC025C" w:rsidRPr="00DC025C" w:rsidRDefault="00DC025C" w:rsidP="00DC025C">
      <w:pPr>
        <w:spacing w:line="240" w:lineRule="auto"/>
        <w:rPr>
          <w:rFonts w:eastAsia="Times New Roman" w:cs="Arial"/>
          <w:i/>
          <w:iCs/>
          <w:color w:val="000000"/>
          <w:lang w:eastAsia="bg-BG"/>
        </w:rPr>
      </w:pPr>
    </w:p>
    <w:p w14:paraId="5D940476" w14:textId="4DFC8A31" w:rsidR="00DC025C" w:rsidRPr="00DC025C" w:rsidRDefault="00DC025C" w:rsidP="00DC025C">
      <w:pPr>
        <w:spacing w:line="240" w:lineRule="auto"/>
        <w:rPr>
          <w:rFonts w:eastAsia="Times New Roman" w:cs="Arial"/>
        </w:rPr>
      </w:pPr>
      <w:r w:rsidRPr="00DC025C">
        <w:rPr>
          <w:rFonts w:eastAsia="Times New Roman" w:cs="Arial"/>
          <w:i/>
          <w:iCs/>
          <w:color w:val="000000"/>
          <w:lang w:eastAsia="bg-BG"/>
        </w:rPr>
        <w:t>Дигоксин</w:t>
      </w:r>
    </w:p>
    <w:p w14:paraId="0583F31C" w14:textId="77777777" w:rsidR="00DC025C" w:rsidRPr="00DC025C" w:rsidRDefault="00DC025C" w:rsidP="00DC025C">
      <w:pPr>
        <w:spacing w:line="240" w:lineRule="auto"/>
        <w:rPr>
          <w:rFonts w:eastAsia="Times New Roman" w:cs="Arial"/>
          <w:color w:val="000000"/>
          <w:lang w:eastAsia="bg-BG"/>
        </w:rPr>
      </w:pPr>
    </w:p>
    <w:p w14:paraId="127C021B" w14:textId="144A67FC" w:rsidR="00DC025C" w:rsidRPr="00DC025C" w:rsidRDefault="00DC025C" w:rsidP="00DC025C">
      <w:pPr>
        <w:spacing w:line="240" w:lineRule="auto"/>
        <w:rPr>
          <w:rFonts w:eastAsia="Times New Roman" w:cs="Arial"/>
        </w:rPr>
      </w:pPr>
      <w:r w:rsidRPr="00DC025C">
        <w:rPr>
          <w:rFonts w:eastAsia="Times New Roman" w:cs="Arial"/>
          <w:color w:val="000000"/>
          <w:lang w:eastAsia="bg-BG"/>
        </w:rPr>
        <w:t xml:space="preserve">При многократно прилагане на дигоксин едновременно с 10 </w:t>
      </w:r>
      <w:r w:rsidRPr="00DC025C">
        <w:rPr>
          <w:rFonts w:eastAsia="Times New Roman" w:cs="Arial"/>
          <w:color w:val="000000"/>
          <w:lang w:val="en-US"/>
        </w:rPr>
        <w:t>mg</w:t>
      </w:r>
      <w:r w:rsidRPr="00DC025C">
        <w:rPr>
          <w:rFonts w:eastAsia="Times New Roman" w:cs="Arial"/>
          <w:color w:val="000000"/>
          <w:lang w:val="ru-RU"/>
        </w:rPr>
        <w:t xml:space="preserve"> </w:t>
      </w:r>
      <w:r w:rsidRPr="00DC025C">
        <w:rPr>
          <w:rFonts w:eastAsia="Times New Roman" w:cs="Arial"/>
          <w:color w:val="000000"/>
          <w:lang w:eastAsia="bg-BG"/>
        </w:rPr>
        <w:t>аторвастатин стационарните концентрации на дигоксин се повишават леко. Пациенти, които приемат дигоксин, трябва да бъдат внимателно проследявани.</w:t>
      </w:r>
    </w:p>
    <w:p w14:paraId="7F6FC0A7" w14:textId="77777777" w:rsidR="00DC025C" w:rsidRPr="00DC025C" w:rsidRDefault="00DC025C" w:rsidP="00DC025C">
      <w:pPr>
        <w:spacing w:line="240" w:lineRule="auto"/>
        <w:rPr>
          <w:rFonts w:eastAsia="Times New Roman" w:cs="Arial"/>
          <w:i/>
          <w:iCs/>
          <w:color w:val="000000"/>
          <w:lang w:eastAsia="bg-BG"/>
        </w:rPr>
      </w:pPr>
    </w:p>
    <w:p w14:paraId="3A69741D" w14:textId="3212345E" w:rsidR="00DC025C" w:rsidRPr="00DC025C" w:rsidRDefault="00DC025C" w:rsidP="00DC025C">
      <w:pPr>
        <w:spacing w:line="240" w:lineRule="auto"/>
        <w:rPr>
          <w:rFonts w:eastAsia="Times New Roman" w:cs="Arial"/>
        </w:rPr>
      </w:pPr>
      <w:r w:rsidRPr="00DC025C">
        <w:rPr>
          <w:rFonts w:eastAsia="Times New Roman" w:cs="Arial"/>
          <w:i/>
          <w:iCs/>
          <w:color w:val="000000"/>
          <w:lang w:eastAsia="bg-BG"/>
        </w:rPr>
        <w:t>Перорални контрацептиви</w:t>
      </w:r>
    </w:p>
    <w:p w14:paraId="30F4FDFF" w14:textId="77777777" w:rsidR="00DC025C" w:rsidRPr="00DC025C" w:rsidRDefault="00DC025C" w:rsidP="00DC025C">
      <w:pPr>
        <w:spacing w:line="240" w:lineRule="auto"/>
        <w:rPr>
          <w:rFonts w:eastAsia="Times New Roman" w:cs="Arial"/>
          <w:color w:val="000000"/>
          <w:lang w:eastAsia="bg-BG"/>
        </w:rPr>
      </w:pPr>
    </w:p>
    <w:p w14:paraId="6BF00FBA" w14:textId="7398334D" w:rsidR="00DC025C" w:rsidRPr="00DC025C" w:rsidRDefault="00DC025C" w:rsidP="00DC025C">
      <w:pPr>
        <w:spacing w:line="240" w:lineRule="auto"/>
        <w:rPr>
          <w:rFonts w:eastAsia="Times New Roman" w:cs="Arial"/>
          <w:color w:val="000000"/>
          <w:lang w:eastAsia="bg-BG"/>
        </w:rPr>
      </w:pPr>
      <w:r w:rsidRPr="00DC025C">
        <w:rPr>
          <w:rFonts w:eastAsia="Times New Roman" w:cs="Arial"/>
          <w:color w:val="000000"/>
          <w:lang w:eastAsia="bg-BG"/>
        </w:rPr>
        <w:t xml:space="preserve">Едновременното прилагане на СОРТИС с перорален контрацептив води до повишена плазмена </w:t>
      </w:r>
    </w:p>
    <w:p w14:paraId="7A98601D" w14:textId="7D3EC3F2" w:rsidR="00DC025C" w:rsidRPr="00DC025C" w:rsidRDefault="00DC025C" w:rsidP="00DC025C">
      <w:pPr>
        <w:spacing w:line="240" w:lineRule="auto"/>
        <w:rPr>
          <w:rFonts w:eastAsia="Times New Roman" w:cs="Arial"/>
        </w:rPr>
      </w:pPr>
      <w:r w:rsidRPr="00DC025C">
        <w:rPr>
          <w:rFonts w:eastAsia="Times New Roman" w:cs="Arial"/>
          <w:color w:val="000000"/>
          <w:lang w:eastAsia="bg-BG"/>
        </w:rPr>
        <w:t>концентрация на норетиндрон и етинилестрадиол,</w:t>
      </w:r>
    </w:p>
    <w:p w14:paraId="1F193E12" w14:textId="77777777" w:rsidR="00DC025C" w:rsidRPr="00DC025C" w:rsidRDefault="00DC025C" w:rsidP="00DC025C">
      <w:pPr>
        <w:spacing w:line="240" w:lineRule="auto"/>
        <w:rPr>
          <w:rFonts w:eastAsia="Times New Roman" w:cs="Arial"/>
          <w:i/>
          <w:iCs/>
          <w:color w:val="000000"/>
          <w:lang w:eastAsia="bg-BG"/>
        </w:rPr>
      </w:pPr>
    </w:p>
    <w:p w14:paraId="42AC21BC" w14:textId="266EEF77" w:rsidR="00DC025C" w:rsidRPr="00DC025C" w:rsidRDefault="00DC025C" w:rsidP="00DC025C">
      <w:pPr>
        <w:spacing w:line="240" w:lineRule="auto"/>
        <w:rPr>
          <w:rFonts w:eastAsia="Times New Roman" w:cs="Arial"/>
          <w:i/>
          <w:iCs/>
          <w:color w:val="000000"/>
          <w:lang w:eastAsia="bg-BG"/>
        </w:rPr>
      </w:pPr>
      <w:r w:rsidRPr="00DC025C">
        <w:rPr>
          <w:rFonts w:eastAsia="Times New Roman" w:cs="Arial"/>
          <w:i/>
          <w:iCs/>
          <w:color w:val="000000"/>
          <w:lang w:eastAsia="bg-BG"/>
        </w:rPr>
        <w:t>Варфарин</w:t>
      </w:r>
    </w:p>
    <w:p w14:paraId="08E5612E" w14:textId="62CDD6FC" w:rsidR="00DC025C" w:rsidRPr="00DC025C" w:rsidRDefault="00DC025C" w:rsidP="00DC025C">
      <w:pPr>
        <w:spacing w:line="240" w:lineRule="auto"/>
        <w:rPr>
          <w:rFonts w:eastAsia="Times New Roman" w:cs="Arial"/>
          <w:i/>
          <w:iCs/>
          <w:color w:val="000000"/>
          <w:lang w:eastAsia="bg-BG"/>
        </w:rPr>
      </w:pPr>
    </w:p>
    <w:p w14:paraId="05C50A71" w14:textId="77777777" w:rsidR="00DC025C" w:rsidRPr="00DC025C" w:rsidRDefault="00DC025C" w:rsidP="00DC025C">
      <w:pPr>
        <w:spacing w:line="240" w:lineRule="auto"/>
        <w:rPr>
          <w:rFonts w:eastAsia="Times New Roman" w:cs="Arial"/>
        </w:rPr>
      </w:pPr>
      <w:r w:rsidRPr="00DC025C">
        <w:rPr>
          <w:rFonts w:eastAsia="Times New Roman" w:cs="Arial"/>
          <w:color w:val="000000"/>
          <w:lang w:eastAsia="bg-BG"/>
        </w:rPr>
        <w:t xml:space="preserve">В клинично проучване при пациенти, приемащи продължителна терапия с варфарин, едновременното прилагане на 80 </w:t>
      </w:r>
      <w:r w:rsidRPr="00DC025C">
        <w:rPr>
          <w:rFonts w:eastAsia="Times New Roman" w:cs="Arial"/>
          <w:color w:val="000000"/>
          <w:lang w:val="en-US"/>
        </w:rPr>
        <w:t>mg</w:t>
      </w:r>
      <w:r w:rsidRPr="00DC025C">
        <w:rPr>
          <w:rFonts w:eastAsia="Times New Roman" w:cs="Arial"/>
          <w:color w:val="000000"/>
          <w:lang w:val="ru-RU"/>
        </w:rPr>
        <w:t xml:space="preserve"> </w:t>
      </w:r>
      <w:r w:rsidRPr="00DC025C">
        <w:rPr>
          <w:rFonts w:eastAsia="Times New Roman" w:cs="Arial"/>
          <w:color w:val="000000"/>
          <w:lang w:eastAsia="bg-BG"/>
        </w:rPr>
        <w:t xml:space="preserve">аторвастатин дневно с варфарин причинява леко понижение от 1,7 секунди на протромбиновото време в първите 4 дни на лечението и </w:t>
      </w:r>
      <w:r w:rsidRPr="00DC025C">
        <w:rPr>
          <w:rFonts w:eastAsia="Times New Roman" w:cs="Arial"/>
          <w:color w:val="000000"/>
          <w:lang w:eastAsia="bg-BG"/>
        </w:rPr>
        <w:lastRenderedPageBreak/>
        <w:t>връщане към нормата до 15-тия ден от лечението с аторвастатин. Въпреки че много рядко са съобщавани клинично значими взаимодействия с антикоагуланти, протромбиновото време трябва да бъде определено преди започване на аторвастатин при пациенти, получаващи кумаринови антикоагуланти и достатъчно често в началото на терапията, за да се подсигури, че не възниква значима промяна в протромбиновото време. Когато се документира стабилно протромбиново време, то може да бъде мониторирано на интервали, които обикновено се препоръчват при пациенти на кумаринови антикоагуланти. Ако дозата на аторвастатин се промени или се прекрати приема, трябва да се повтори същата процедура. Терапията с аторвастатин не се свързва с кървене или с промени в протромбиновото време при пациенти, които не приемат антикоагуланти.</w:t>
      </w:r>
    </w:p>
    <w:p w14:paraId="483FCF4E" w14:textId="77777777" w:rsidR="00DC025C" w:rsidRPr="00DC025C" w:rsidRDefault="00DC025C" w:rsidP="00DC025C">
      <w:pPr>
        <w:spacing w:line="240" w:lineRule="auto"/>
        <w:rPr>
          <w:rFonts w:eastAsia="Times New Roman" w:cs="Arial"/>
          <w:color w:val="000000"/>
          <w:u w:val="single"/>
          <w:lang w:eastAsia="bg-BG"/>
        </w:rPr>
      </w:pPr>
    </w:p>
    <w:p w14:paraId="732E4B44" w14:textId="17984946" w:rsidR="00DC025C" w:rsidRPr="00DC025C" w:rsidRDefault="00DC025C" w:rsidP="00DC025C">
      <w:pPr>
        <w:spacing w:line="240" w:lineRule="auto"/>
        <w:rPr>
          <w:rFonts w:eastAsia="Times New Roman" w:cs="Arial"/>
        </w:rPr>
      </w:pPr>
      <w:r w:rsidRPr="00DC025C">
        <w:rPr>
          <w:rFonts w:eastAsia="Times New Roman" w:cs="Arial"/>
          <w:color w:val="000000"/>
          <w:u w:val="single"/>
          <w:lang w:eastAsia="bg-BG"/>
        </w:rPr>
        <w:t>Педиатрична популация</w:t>
      </w:r>
    </w:p>
    <w:p w14:paraId="607CE0F7" w14:textId="77777777" w:rsidR="00DC025C" w:rsidRPr="00DC025C" w:rsidRDefault="00DC025C" w:rsidP="00DC025C">
      <w:pPr>
        <w:spacing w:line="240" w:lineRule="auto"/>
        <w:rPr>
          <w:rFonts w:eastAsia="Times New Roman" w:cs="Arial"/>
          <w:color w:val="000000"/>
          <w:lang w:eastAsia="bg-BG"/>
        </w:rPr>
      </w:pPr>
    </w:p>
    <w:p w14:paraId="520A7513" w14:textId="5300CB1C" w:rsidR="00DC025C" w:rsidRPr="00DC025C" w:rsidRDefault="00DC025C" w:rsidP="00DC025C">
      <w:pPr>
        <w:spacing w:line="240" w:lineRule="auto"/>
        <w:rPr>
          <w:rFonts w:eastAsia="Times New Roman" w:cs="Arial"/>
        </w:rPr>
      </w:pPr>
      <w:r w:rsidRPr="00DC025C">
        <w:rPr>
          <w:rFonts w:eastAsia="Times New Roman" w:cs="Arial"/>
          <w:color w:val="000000"/>
          <w:lang w:eastAsia="bg-BG"/>
        </w:rPr>
        <w:t>Проучвания върху лекарствените взаимодействия са извършени единствено при възрастни. Степента на взаимодействие в педиатричната популация не е известна. Трябва де се имат предвид гореспоменатите взаимодействия при възрастни и предупрежденията в точка 4.4 при приложение в педиатричната популация.</w:t>
      </w:r>
    </w:p>
    <w:p w14:paraId="76855B31" w14:textId="77777777" w:rsidR="00DC025C" w:rsidRPr="00DC025C" w:rsidRDefault="00DC025C" w:rsidP="00DC025C">
      <w:pPr>
        <w:spacing w:line="240" w:lineRule="auto"/>
        <w:rPr>
          <w:rFonts w:eastAsia="Times New Roman" w:cs="Arial"/>
          <w:color w:val="000000"/>
          <w:u w:val="single"/>
          <w:lang w:eastAsia="bg-BG"/>
        </w:rPr>
      </w:pPr>
    </w:p>
    <w:p w14:paraId="763A4007" w14:textId="31CF3DDF" w:rsidR="00DC025C" w:rsidRPr="00DC025C" w:rsidRDefault="00DC025C" w:rsidP="00DC025C">
      <w:pPr>
        <w:spacing w:line="240" w:lineRule="auto"/>
        <w:rPr>
          <w:rFonts w:eastAsia="Times New Roman" w:cs="Arial"/>
        </w:rPr>
      </w:pPr>
      <w:r w:rsidRPr="00DC025C">
        <w:rPr>
          <w:rFonts w:eastAsia="Times New Roman" w:cs="Arial"/>
          <w:color w:val="000000"/>
          <w:u w:val="single"/>
          <w:lang w:eastAsia="bg-BG"/>
        </w:rPr>
        <w:t>Лекарствени взаимодействия</w:t>
      </w:r>
    </w:p>
    <w:p w14:paraId="5BDAC056" w14:textId="77777777" w:rsidR="00DC025C" w:rsidRPr="00DC025C" w:rsidRDefault="00DC025C" w:rsidP="00DC025C">
      <w:pPr>
        <w:spacing w:line="240" w:lineRule="auto"/>
        <w:rPr>
          <w:rFonts w:eastAsia="Times New Roman" w:cs="Arial"/>
          <w:b/>
          <w:bCs/>
          <w:color w:val="000000"/>
          <w:lang w:eastAsia="bg-BG"/>
        </w:rPr>
      </w:pPr>
    </w:p>
    <w:p w14:paraId="33B73C7D" w14:textId="75085611" w:rsidR="00DC025C" w:rsidRPr="00DC025C" w:rsidRDefault="00DC025C" w:rsidP="00DC025C">
      <w:pPr>
        <w:spacing w:line="240" w:lineRule="auto"/>
        <w:rPr>
          <w:rFonts w:eastAsia="Times New Roman" w:cs="Arial"/>
        </w:rPr>
      </w:pPr>
      <w:r w:rsidRPr="00DC025C">
        <w:rPr>
          <w:rFonts w:eastAsia="Times New Roman" w:cs="Arial"/>
          <w:b/>
          <w:bCs/>
          <w:color w:val="000000"/>
          <w:lang w:eastAsia="bg-BG"/>
        </w:rPr>
        <w:t>Таблица 1: Ефекти на едновременно прилагани лекарствени продукти върху фармакокинетнката на аторвастатин</w:t>
      </w:r>
    </w:p>
    <w:tbl>
      <w:tblPr>
        <w:tblStyle w:val="TableGrid"/>
        <w:tblW w:w="0" w:type="auto"/>
        <w:tblLook w:val="04A0" w:firstRow="1" w:lastRow="0" w:firstColumn="1" w:lastColumn="0" w:noHBand="0" w:noVBand="1"/>
      </w:tblPr>
      <w:tblGrid>
        <w:gridCol w:w="2384"/>
        <w:gridCol w:w="2285"/>
        <w:gridCol w:w="2326"/>
        <w:gridCol w:w="2355"/>
      </w:tblGrid>
      <w:tr w:rsidR="00DC025C" w14:paraId="60CEA935" w14:textId="142AE072" w:rsidTr="00DC025C">
        <w:tc>
          <w:tcPr>
            <w:tcW w:w="2394" w:type="dxa"/>
            <w:vMerge w:val="restart"/>
          </w:tcPr>
          <w:p w14:paraId="0A259181" w14:textId="421F1292" w:rsidR="00DC025C" w:rsidRPr="00DC025C" w:rsidRDefault="00DC025C" w:rsidP="00DC025C">
            <w:pPr>
              <w:spacing w:line="240" w:lineRule="auto"/>
              <w:rPr>
                <w:rFonts w:eastAsia="Times New Roman" w:cs="Arial"/>
                <w:szCs w:val="24"/>
              </w:rPr>
            </w:pPr>
            <w:r w:rsidRPr="00DC025C">
              <w:rPr>
                <w:rFonts w:cs="Arial"/>
                <w:szCs w:val="20"/>
              </w:rPr>
              <w:t>Едновременно прилаган лекарствен продукт и схема на прилагане</w:t>
            </w:r>
          </w:p>
        </w:tc>
        <w:tc>
          <w:tcPr>
            <w:tcW w:w="7182" w:type="dxa"/>
            <w:gridSpan w:val="3"/>
          </w:tcPr>
          <w:p w14:paraId="4BF12F2F" w14:textId="07DDBA39" w:rsidR="00DC025C" w:rsidRPr="00DC025C" w:rsidRDefault="00DC025C" w:rsidP="00DC025C">
            <w:pPr>
              <w:spacing w:line="240" w:lineRule="auto"/>
              <w:rPr>
                <w:rFonts w:eastAsia="Times New Roman" w:cs="Arial"/>
                <w:szCs w:val="24"/>
              </w:rPr>
            </w:pPr>
            <w:r w:rsidRPr="00DC025C">
              <w:rPr>
                <w:rFonts w:eastAsia="Times New Roman" w:cs="Arial"/>
                <w:color w:val="000000"/>
                <w:szCs w:val="20"/>
                <w:lang w:eastAsia="bg-BG"/>
              </w:rPr>
              <w:t>Аторвастатин</w:t>
            </w:r>
          </w:p>
        </w:tc>
      </w:tr>
      <w:tr w:rsidR="00DC025C" w14:paraId="0BD9BCA0" w14:textId="7EABF9A2" w:rsidTr="00DC025C">
        <w:tc>
          <w:tcPr>
            <w:tcW w:w="2394" w:type="dxa"/>
            <w:vMerge/>
          </w:tcPr>
          <w:p w14:paraId="733E47FE" w14:textId="77777777" w:rsidR="00DC025C" w:rsidRPr="00DC025C" w:rsidRDefault="00DC025C" w:rsidP="00DC025C">
            <w:pPr>
              <w:spacing w:line="240" w:lineRule="auto"/>
              <w:rPr>
                <w:rFonts w:eastAsia="Times New Roman" w:cs="Arial"/>
                <w:szCs w:val="24"/>
              </w:rPr>
            </w:pPr>
          </w:p>
        </w:tc>
        <w:tc>
          <w:tcPr>
            <w:tcW w:w="2394" w:type="dxa"/>
          </w:tcPr>
          <w:p w14:paraId="375CD123" w14:textId="6955DD5B" w:rsidR="00DC025C" w:rsidRPr="00DC025C" w:rsidRDefault="00DC025C" w:rsidP="00DC025C">
            <w:pPr>
              <w:spacing w:line="240" w:lineRule="auto"/>
              <w:rPr>
                <w:rFonts w:eastAsia="Times New Roman" w:cs="Arial"/>
                <w:szCs w:val="24"/>
              </w:rPr>
            </w:pPr>
            <w:r w:rsidRPr="00DC025C">
              <w:rPr>
                <w:rFonts w:cs="Arial"/>
                <w:szCs w:val="20"/>
              </w:rPr>
              <w:t xml:space="preserve">Доза </w:t>
            </w:r>
            <w:r w:rsidRPr="00DC025C">
              <w:rPr>
                <w:rFonts w:cs="Arial"/>
                <w:szCs w:val="20"/>
                <w:lang w:val="en-US"/>
              </w:rPr>
              <w:t>(mg)</w:t>
            </w:r>
          </w:p>
        </w:tc>
        <w:tc>
          <w:tcPr>
            <w:tcW w:w="2394" w:type="dxa"/>
          </w:tcPr>
          <w:p w14:paraId="7ECFFAE9" w14:textId="1E19EB97" w:rsidR="00DC025C" w:rsidRPr="00DC025C" w:rsidRDefault="00DC025C" w:rsidP="00DC025C">
            <w:pPr>
              <w:spacing w:line="240" w:lineRule="auto"/>
              <w:rPr>
                <w:rFonts w:eastAsia="Times New Roman" w:cs="Arial"/>
                <w:szCs w:val="24"/>
              </w:rPr>
            </w:pPr>
            <w:r w:rsidRPr="00DC025C">
              <w:rPr>
                <w:rFonts w:cs="Arial"/>
                <w:szCs w:val="20"/>
              </w:rPr>
              <w:t xml:space="preserve">Съотношение на </w:t>
            </w:r>
            <w:r w:rsidRPr="00DC025C">
              <w:rPr>
                <w:rFonts w:cs="Arial"/>
                <w:szCs w:val="20"/>
                <w:lang w:val="en-US"/>
              </w:rPr>
              <w:t>AUC</w:t>
            </w:r>
            <w:r w:rsidRPr="00DC025C">
              <w:rPr>
                <w:rFonts w:cs="Arial"/>
                <w:szCs w:val="20"/>
                <w:vertAlign w:val="superscript"/>
                <w:lang w:val="en-US"/>
              </w:rPr>
              <w:t>&amp;</w:t>
            </w:r>
          </w:p>
        </w:tc>
        <w:tc>
          <w:tcPr>
            <w:tcW w:w="2394" w:type="dxa"/>
          </w:tcPr>
          <w:p w14:paraId="2694BAB5" w14:textId="636FB92C" w:rsidR="00DC025C" w:rsidRPr="00DC025C" w:rsidRDefault="00DC025C" w:rsidP="00DC025C">
            <w:pPr>
              <w:spacing w:line="240" w:lineRule="auto"/>
              <w:rPr>
                <w:rFonts w:eastAsia="Times New Roman" w:cs="Arial"/>
                <w:szCs w:val="24"/>
              </w:rPr>
            </w:pPr>
            <w:r w:rsidRPr="00DC025C">
              <w:rPr>
                <w:rFonts w:cs="Arial"/>
                <w:szCs w:val="20"/>
              </w:rPr>
              <w:t>Клинична препоръка</w:t>
            </w:r>
            <w:r w:rsidRPr="00DC025C">
              <w:rPr>
                <w:rFonts w:cs="Arial"/>
                <w:szCs w:val="20"/>
                <w:vertAlign w:val="superscript"/>
              </w:rPr>
              <w:t>#</w:t>
            </w:r>
          </w:p>
        </w:tc>
      </w:tr>
      <w:tr w:rsidR="00DC025C" w14:paraId="33D044C1" w14:textId="32CB7929" w:rsidTr="00DC025C">
        <w:tc>
          <w:tcPr>
            <w:tcW w:w="2394" w:type="dxa"/>
          </w:tcPr>
          <w:p w14:paraId="3B2602E4" w14:textId="7C580E56" w:rsidR="00DC025C" w:rsidRPr="00DC025C" w:rsidRDefault="00DC025C" w:rsidP="00DC025C">
            <w:pPr>
              <w:spacing w:line="240" w:lineRule="auto"/>
              <w:rPr>
                <w:rFonts w:ascii="Times New Roman" w:eastAsia="Times New Roman" w:hAnsi="Times New Roman" w:cs="Times New Roman"/>
                <w:szCs w:val="24"/>
              </w:rPr>
            </w:pPr>
            <w:r w:rsidRPr="00DC025C">
              <w:rPr>
                <w:szCs w:val="20"/>
              </w:rPr>
              <w:t xml:space="preserve">Глекапревир 400 </w:t>
            </w:r>
            <w:r w:rsidRPr="00DC025C">
              <w:rPr>
                <w:szCs w:val="20"/>
                <w:lang w:val="en-US"/>
              </w:rPr>
              <w:t>mg</w:t>
            </w:r>
            <w:r w:rsidRPr="00DC025C">
              <w:rPr>
                <w:szCs w:val="20"/>
                <w:lang w:val="ru-RU"/>
              </w:rPr>
              <w:t xml:space="preserve"> </w:t>
            </w:r>
            <w:r w:rsidRPr="00DC025C">
              <w:rPr>
                <w:szCs w:val="20"/>
              </w:rPr>
              <w:t xml:space="preserve">веднъж дневно/ пибрентасвир 120 </w:t>
            </w:r>
            <w:r w:rsidRPr="00DC025C">
              <w:rPr>
                <w:szCs w:val="20"/>
                <w:lang w:val="en-US"/>
              </w:rPr>
              <w:t>mg</w:t>
            </w:r>
            <w:r w:rsidRPr="00DC025C">
              <w:rPr>
                <w:szCs w:val="20"/>
                <w:lang w:val="ru-RU"/>
              </w:rPr>
              <w:t xml:space="preserve"> </w:t>
            </w:r>
            <w:r w:rsidRPr="00DC025C">
              <w:rPr>
                <w:szCs w:val="20"/>
              </w:rPr>
              <w:t>веднъж дневно, 7 дни</w:t>
            </w:r>
          </w:p>
        </w:tc>
        <w:tc>
          <w:tcPr>
            <w:tcW w:w="2394" w:type="dxa"/>
          </w:tcPr>
          <w:p w14:paraId="3C49CA95" w14:textId="592B043C" w:rsidR="00DC025C" w:rsidRPr="00DC025C" w:rsidRDefault="00DC025C" w:rsidP="00DC025C">
            <w:pPr>
              <w:spacing w:line="240" w:lineRule="auto"/>
              <w:rPr>
                <w:rFonts w:ascii="Times New Roman" w:eastAsia="Times New Roman" w:hAnsi="Times New Roman" w:cs="Times New Roman"/>
                <w:szCs w:val="24"/>
              </w:rPr>
            </w:pPr>
            <w:r w:rsidRPr="00DC025C">
              <w:rPr>
                <w:szCs w:val="20"/>
              </w:rPr>
              <w:t xml:space="preserve">10 </w:t>
            </w:r>
            <w:r w:rsidRPr="00DC025C">
              <w:rPr>
                <w:szCs w:val="20"/>
                <w:lang w:val="en-US"/>
              </w:rPr>
              <w:t>mg</w:t>
            </w:r>
            <w:r w:rsidRPr="00DC025C">
              <w:rPr>
                <w:szCs w:val="20"/>
                <w:lang w:val="ru-RU"/>
              </w:rPr>
              <w:t xml:space="preserve"> </w:t>
            </w:r>
            <w:r w:rsidRPr="00DC025C">
              <w:rPr>
                <w:szCs w:val="20"/>
              </w:rPr>
              <w:t>веднъж дневно за 7 дни</w:t>
            </w:r>
          </w:p>
        </w:tc>
        <w:tc>
          <w:tcPr>
            <w:tcW w:w="2394" w:type="dxa"/>
          </w:tcPr>
          <w:p w14:paraId="75ED833A" w14:textId="624E4989" w:rsidR="00DC025C" w:rsidRPr="00DC025C" w:rsidRDefault="00DC025C" w:rsidP="00DC025C">
            <w:pPr>
              <w:spacing w:line="240" w:lineRule="auto"/>
              <w:rPr>
                <w:rFonts w:ascii="Times New Roman" w:eastAsia="Times New Roman" w:hAnsi="Times New Roman" w:cs="Times New Roman"/>
                <w:szCs w:val="24"/>
              </w:rPr>
            </w:pPr>
            <w:r w:rsidRPr="00DC025C">
              <w:rPr>
                <w:szCs w:val="20"/>
              </w:rPr>
              <w:t>8,3</w:t>
            </w:r>
          </w:p>
        </w:tc>
        <w:tc>
          <w:tcPr>
            <w:tcW w:w="2394" w:type="dxa"/>
          </w:tcPr>
          <w:p w14:paraId="42F3F7B4" w14:textId="70680181" w:rsidR="00DC025C" w:rsidRPr="00DC025C" w:rsidRDefault="00DC025C" w:rsidP="00DC025C">
            <w:pPr>
              <w:spacing w:line="240" w:lineRule="auto"/>
              <w:rPr>
                <w:rFonts w:ascii="Times New Roman" w:eastAsia="Times New Roman" w:hAnsi="Times New Roman" w:cs="Times New Roman"/>
                <w:szCs w:val="24"/>
              </w:rPr>
            </w:pPr>
            <w:r w:rsidRPr="00DC025C">
              <w:rPr>
                <w:szCs w:val="20"/>
              </w:rPr>
              <w:t>Едновременното прилагане с продукти, съдържащи глекапревир или пибрентасвир, е противопоказано (вж. точка 4.3).</w:t>
            </w:r>
          </w:p>
        </w:tc>
      </w:tr>
      <w:tr w:rsidR="00DC025C" w14:paraId="3EABEF81" w14:textId="24729E1E" w:rsidTr="00DC025C">
        <w:tc>
          <w:tcPr>
            <w:tcW w:w="2394" w:type="dxa"/>
          </w:tcPr>
          <w:p w14:paraId="57EA5D2E" w14:textId="610EB1EA" w:rsidR="00DC025C" w:rsidRPr="00DC025C" w:rsidRDefault="00DC025C" w:rsidP="00DC025C">
            <w:pPr>
              <w:spacing w:line="240" w:lineRule="auto"/>
              <w:rPr>
                <w:rFonts w:ascii="Times New Roman" w:eastAsia="Times New Roman" w:hAnsi="Times New Roman" w:cs="Times New Roman"/>
                <w:szCs w:val="24"/>
              </w:rPr>
            </w:pPr>
            <w:r w:rsidRPr="00DC025C">
              <w:rPr>
                <w:szCs w:val="20"/>
              </w:rPr>
              <w:t xml:space="preserve">Типранавир 500 </w:t>
            </w:r>
            <w:r w:rsidRPr="00DC025C">
              <w:rPr>
                <w:szCs w:val="20"/>
                <w:lang w:val="en-US"/>
              </w:rPr>
              <w:t>mg</w:t>
            </w:r>
            <w:r w:rsidRPr="00DC025C">
              <w:rPr>
                <w:szCs w:val="20"/>
                <w:lang w:val="ru-RU"/>
              </w:rPr>
              <w:t xml:space="preserve"> </w:t>
            </w:r>
            <w:r w:rsidRPr="00DC025C">
              <w:rPr>
                <w:szCs w:val="20"/>
              </w:rPr>
              <w:t xml:space="preserve">два пъти дневно/ Ритонавир 200 </w:t>
            </w:r>
            <w:r w:rsidRPr="00DC025C">
              <w:rPr>
                <w:szCs w:val="20"/>
                <w:lang w:val="en-US"/>
              </w:rPr>
              <w:t>mg</w:t>
            </w:r>
            <w:r w:rsidRPr="00DC025C">
              <w:rPr>
                <w:szCs w:val="20"/>
                <w:lang w:val="ru-RU"/>
              </w:rPr>
              <w:t xml:space="preserve"> </w:t>
            </w:r>
            <w:r w:rsidRPr="00DC025C">
              <w:rPr>
                <w:szCs w:val="20"/>
              </w:rPr>
              <w:t>два пъти дневно, 8 дни (от ден 14 до 21)</w:t>
            </w:r>
          </w:p>
        </w:tc>
        <w:tc>
          <w:tcPr>
            <w:tcW w:w="2394" w:type="dxa"/>
          </w:tcPr>
          <w:p w14:paraId="0BCC482F" w14:textId="77777777" w:rsidR="00DC025C" w:rsidRPr="00DC025C" w:rsidRDefault="00DC025C" w:rsidP="00DC025C">
            <w:r w:rsidRPr="00DC025C">
              <w:rPr>
                <w:szCs w:val="20"/>
              </w:rPr>
              <w:t xml:space="preserve">40 </w:t>
            </w:r>
            <w:r w:rsidRPr="00DC025C">
              <w:rPr>
                <w:szCs w:val="20"/>
                <w:lang w:val="en-US"/>
              </w:rPr>
              <w:t>mg</w:t>
            </w:r>
            <w:r w:rsidRPr="00DC025C">
              <w:rPr>
                <w:szCs w:val="20"/>
                <w:lang w:val="ru-RU"/>
              </w:rPr>
              <w:t xml:space="preserve"> </w:t>
            </w:r>
            <w:r w:rsidRPr="00DC025C">
              <w:rPr>
                <w:szCs w:val="20"/>
              </w:rPr>
              <w:t>от ден 1,</w:t>
            </w:r>
          </w:p>
          <w:p w14:paraId="550588F9" w14:textId="36F9F550" w:rsidR="00DC025C" w:rsidRPr="00DC025C" w:rsidRDefault="00DC025C" w:rsidP="00DC025C">
            <w:pPr>
              <w:spacing w:line="240" w:lineRule="auto"/>
              <w:rPr>
                <w:rFonts w:ascii="Times New Roman" w:eastAsia="Times New Roman" w:hAnsi="Times New Roman" w:cs="Times New Roman"/>
                <w:szCs w:val="24"/>
              </w:rPr>
            </w:pPr>
            <w:r w:rsidRPr="00DC025C">
              <w:rPr>
                <w:szCs w:val="20"/>
              </w:rPr>
              <w:t xml:space="preserve">10 </w:t>
            </w:r>
            <w:r w:rsidRPr="00DC025C">
              <w:rPr>
                <w:szCs w:val="20"/>
                <w:lang w:val="en-US"/>
              </w:rPr>
              <w:t>mg</w:t>
            </w:r>
            <w:r w:rsidRPr="00DC025C">
              <w:rPr>
                <w:szCs w:val="20"/>
                <w:lang w:val="ru-RU"/>
              </w:rPr>
              <w:t xml:space="preserve"> </w:t>
            </w:r>
            <w:r w:rsidRPr="00DC025C">
              <w:rPr>
                <w:szCs w:val="20"/>
              </w:rPr>
              <w:t>от ден 20</w:t>
            </w:r>
          </w:p>
        </w:tc>
        <w:tc>
          <w:tcPr>
            <w:tcW w:w="2394" w:type="dxa"/>
          </w:tcPr>
          <w:p w14:paraId="50649B70" w14:textId="2E44C76B" w:rsidR="00DC025C" w:rsidRPr="00DC025C" w:rsidRDefault="00DC025C" w:rsidP="00DC025C">
            <w:pPr>
              <w:spacing w:line="240" w:lineRule="auto"/>
              <w:rPr>
                <w:rFonts w:ascii="Times New Roman" w:eastAsia="Times New Roman" w:hAnsi="Times New Roman" w:cs="Times New Roman"/>
                <w:szCs w:val="24"/>
              </w:rPr>
            </w:pPr>
            <w:r w:rsidRPr="00DC025C">
              <w:rPr>
                <w:szCs w:val="20"/>
              </w:rPr>
              <w:t>9,4</w:t>
            </w:r>
          </w:p>
        </w:tc>
        <w:tc>
          <w:tcPr>
            <w:tcW w:w="2394" w:type="dxa"/>
            <w:vMerge w:val="restart"/>
          </w:tcPr>
          <w:p w14:paraId="5C28A3B0" w14:textId="1FA3270B" w:rsidR="00DC025C" w:rsidRPr="00DC025C" w:rsidRDefault="00DC025C" w:rsidP="00DC025C">
            <w:pPr>
              <w:spacing w:line="240" w:lineRule="auto"/>
              <w:rPr>
                <w:rFonts w:ascii="Times New Roman" w:eastAsia="Times New Roman" w:hAnsi="Times New Roman" w:cs="Times New Roman"/>
                <w:szCs w:val="24"/>
              </w:rPr>
            </w:pPr>
            <w:r w:rsidRPr="00DC025C">
              <w:rPr>
                <w:szCs w:val="20"/>
              </w:rPr>
              <w:t xml:space="preserve">Когато едновременното прилагане с аторвастатин е необходимо, не превишавайте 10 </w:t>
            </w:r>
            <w:r w:rsidRPr="00DC025C">
              <w:rPr>
                <w:szCs w:val="20"/>
                <w:lang w:val="en-US"/>
              </w:rPr>
              <w:t>mg</w:t>
            </w:r>
            <w:r w:rsidRPr="00DC025C">
              <w:rPr>
                <w:szCs w:val="20"/>
                <w:lang w:val="ru-RU"/>
              </w:rPr>
              <w:t xml:space="preserve"> </w:t>
            </w:r>
            <w:r w:rsidRPr="00DC025C">
              <w:rPr>
                <w:szCs w:val="20"/>
              </w:rPr>
              <w:t>аторвастатин дневно. Препоръчва се клинично проследяване на тези пациенти.</w:t>
            </w:r>
          </w:p>
        </w:tc>
      </w:tr>
      <w:tr w:rsidR="00DC025C" w14:paraId="624B17F3" w14:textId="1E1C7905" w:rsidTr="00DC025C">
        <w:tc>
          <w:tcPr>
            <w:tcW w:w="2394" w:type="dxa"/>
          </w:tcPr>
          <w:p w14:paraId="650FFD34" w14:textId="511D9C4C" w:rsidR="00DC025C" w:rsidRPr="00DC025C" w:rsidRDefault="00DC025C" w:rsidP="00DC025C">
            <w:pPr>
              <w:spacing w:line="240" w:lineRule="auto"/>
              <w:rPr>
                <w:rFonts w:ascii="Times New Roman" w:eastAsia="Times New Roman" w:hAnsi="Times New Roman" w:cs="Times New Roman"/>
                <w:szCs w:val="24"/>
              </w:rPr>
            </w:pPr>
            <w:r w:rsidRPr="00DC025C">
              <w:rPr>
                <w:szCs w:val="20"/>
              </w:rPr>
              <w:t xml:space="preserve">Телапревир 750 </w:t>
            </w:r>
            <w:r w:rsidRPr="00DC025C">
              <w:rPr>
                <w:szCs w:val="20"/>
                <w:lang w:val="en-US"/>
              </w:rPr>
              <w:t>mg</w:t>
            </w:r>
            <w:r w:rsidRPr="00DC025C">
              <w:rPr>
                <w:szCs w:val="20"/>
                <w:lang w:val="ru-RU"/>
              </w:rPr>
              <w:t xml:space="preserve"> </w:t>
            </w:r>
            <w:r w:rsidRPr="00DC025C">
              <w:rPr>
                <w:szCs w:val="20"/>
              </w:rPr>
              <w:t>на 8 часа за 10 дни</w:t>
            </w:r>
          </w:p>
        </w:tc>
        <w:tc>
          <w:tcPr>
            <w:tcW w:w="2394" w:type="dxa"/>
          </w:tcPr>
          <w:p w14:paraId="3171AFD3" w14:textId="7801FE80" w:rsidR="00DC025C" w:rsidRPr="00DC025C" w:rsidRDefault="00DC025C" w:rsidP="00DC025C">
            <w:pPr>
              <w:spacing w:line="240" w:lineRule="auto"/>
              <w:rPr>
                <w:rFonts w:ascii="Times New Roman" w:eastAsia="Times New Roman" w:hAnsi="Times New Roman" w:cs="Times New Roman"/>
                <w:szCs w:val="24"/>
              </w:rPr>
            </w:pPr>
            <w:r w:rsidRPr="00DC025C">
              <w:rPr>
                <w:szCs w:val="20"/>
              </w:rPr>
              <w:t xml:space="preserve">20 </w:t>
            </w:r>
            <w:r w:rsidRPr="00DC025C">
              <w:rPr>
                <w:szCs w:val="20"/>
                <w:lang w:val="en-US"/>
              </w:rPr>
              <w:t xml:space="preserve">mg </w:t>
            </w:r>
            <w:r w:rsidRPr="00DC025C">
              <w:rPr>
                <w:szCs w:val="20"/>
              </w:rPr>
              <w:t>единична доза</w:t>
            </w:r>
          </w:p>
        </w:tc>
        <w:tc>
          <w:tcPr>
            <w:tcW w:w="2394" w:type="dxa"/>
          </w:tcPr>
          <w:p w14:paraId="7172F5C2" w14:textId="7F8D6E1B" w:rsidR="00DC025C" w:rsidRPr="00DC025C" w:rsidRDefault="00DC025C" w:rsidP="00DC025C">
            <w:pPr>
              <w:spacing w:line="240" w:lineRule="auto"/>
              <w:rPr>
                <w:rFonts w:ascii="Times New Roman" w:eastAsia="Times New Roman" w:hAnsi="Times New Roman" w:cs="Times New Roman"/>
                <w:szCs w:val="24"/>
              </w:rPr>
            </w:pPr>
            <w:r w:rsidRPr="00DC025C">
              <w:rPr>
                <w:szCs w:val="20"/>
              </w:rPr>
              <w:t>7,9</w:t>
            </w:r>
          </w:p>
        </w:tc>
        <w:tc>
          <w:tcPr>
            <w:tcW w:w="2394" w:type="dxa"/>
            <w:vMerge/>
          </w:tcPr>
          <w:p w14:paraId="455B85BD" w14:textId="77777777" w:rsidR="00DC025C" w:rsidRPr="00DC025C" w:rsidRDefault="00DC025C" w:rsidP="00DC025C">
            <w:pPr>
              <w:spacing w:line="240" w:lineRule="auto"/>
              <w:rPr>
                <w:rFonts w:ascii="Times New Roman" w:eastAsia="Times New Roman" w:hAnsi="Times New Roman" w:cs="Times New Roman"/>
                <w:szCs w:val="24"/>
              </w:rPr>
            </w:pPr>
          </w:p>
        </w:tc>
      </w:tr>
      <w:tr w:rsidR="00DC025C" w14:paraId="2B201587" w14:textId="63268417" w:rsidTr="00DC025C">
        <w:tc>
          <w:tcPr>
            <w:tcW w:w="2394" w:type="dxa"/>
          </w:tcPr>
          <w:p w14:paraId="75E2A482" w14:textId="6FC5FA84" w:rsidR="00DC025C" w:rsidRPr="00DC025C" w:rsidRDefault="00DC025C" w:rsidP="00DC025C">
            <w:pPr>
              <w:spacing w:line="240" w:lineRule="auto"/>
              <w:rPr>
                <w:rFonts w:ascii="Times New Roman" w:eastAsia="Times New Roman" w:hAnsi="Times New Roman" w:cs="Times New Roman"/>
                <w:szCs w:val="24"/>
              </w:rPr>
            </w:pPr>
            <w:r w:rsidRPr="00DC025C">
              <w:rPr>
                <w:szCs w:val="20"/>
              </w:rPr>
              <w:t xml:space="preserve">Циклоспорин 5,2 </w:t>
            </w:r>
            <w:r w:rsidRPr="00DC025C">
              <w:rPr>
                <w:szCs w:val="20"/>
                <w:lang w:val="en-US"/>
              </w:rPr>
              <w:t>mg</w:t>
            </w:r>
            <w:r w:rsidRPr="00DC025C">
              <w:rPr>
                <w:szCs w:val="20"/>
                <w:lang w:val="ru-RU"/>
              </w:rPr>
              <w:t>/</w:t>
            </w:r>
            <w:r w:rsidRPr="00DC025C">
              <w:rPr>
                <w:szCs w:val="20"/>
                <w:lang w:val="en-US"/>
              </w:rPr>
              <w:t>kg</w:t>
            </w:r>
            <w:r w:rsidRPr="00DC025C">
              <w:rPr>
                <w:szCs w:val="20"/>
              </w:rPr>
              <w:t>/ден, постоянна доза</w:t>
            </w:r>
          </w:p>
        </w:tc>
        <w:tc>
          <w:tcPr>
            <w:tcW w:w="2394" w:type="dxa"/>
          </w:tcPr>
          <w:p w14:paraId="19288BC6" w14:textId="77777777" w:rsidR="00DC025C" w:rsidRPr="00DC025C" w:rsidRDefault="00DC025C" w:rsidP="00DC025C">
            <w:r w:rsidRPr="00DC025C">
              <w:rPr>
                <w:szCs w:val="20"/>
              </w:rPr>
              <w:t xml:space="preserve">10 </w:t>
            </w:r>
            <w:r w:rsidRPr="00DC025C">
              <w:rPr>
                <w:szCs w:val="20"/>
                <w:lang w:val="en-US"/>
              </w:rPr>
              <w:t>mg</w:t>
            </w:r>
            <w:r w:rsidRPr="00DC025C">
              <w:rPr>
                <w:szCs w:val="20"/>
                <w:lang w:val="ru-RU"/>
              </w:rPr>
              <w:t xml:space="preserve"> </w:t>
            </w:r>
            <w:r w:rsidRPr="00DC025C">
              <w:rPr>
                <w:szCs w:val="20"/>
              </w:rPr>
              <w:t>веднъж дневно за 28</w:t>
            </w:r>
          </w:p>
          <w:p w14:paraId="12CE0A43" w14:textId="4386DB1C" w:rsidR="00DC025C" w:rsidRPr="00DC025C" w:rsidRDefault="00DC025C" w:rsidP="00DC025C">
            <w:pPr>
              <w:spacing w:line="240" w:lineRule="auto"/>
              <w:rPr>
                <w:rFonts w:ascii="Times New Roman" w:eastAsia="Times New Roman" w:hAnsi="Times New Roman" w:cs="Times New Roman"/>
                <w:szCs w:val="24"/>
              </w:rPr>
            </w:pPr>
            <w:r w:rsidRPr="00DC025C">
              <w:rPr>
                <w:szCs w:val="20"/>
              </w:rPr>
              <w:t>дни</w:t>
            </w:r>
          </w:p>
        </w:tc>
        <w:tc>
          <w:tcPr>
            <w:tcW w:w="2394" w:type="dxa"/>
          </w:tcPr>
          <w:p w14:paraId="056C69B6" w14:textId="27909325" w:rsidR="00DC025C" w:rsidRPr="00DC025C" w:rsidRDefault="00DC025C" w:rsidP="00DC025C">
            <w:pPr>
              <w:spacing w:line="240" w:lineRule="auto"/>
              <w:rPr>
                <w:rFonts w:ascii="Times New Roman" w:eastAsia="Times New Roman" w:hAnsi="Times New Roman" w:cs="Times New Roman"/>
                <w:szCs w:val="24"/>
              </w:rPr>
            </w:pPr>
            <w:r w:rsidRPr="00DC025C">
              <w:rPr>
                <w:szCs w:val="20"/>
              </w:rPr>
              <w:t>8,7</w:t>
            </w:r>
          </w:p>
        </w:tc>
        <w:tc>
          <w:tcPr>
            <w:tcW w:w="2394" w:type="dxa"/>
            <w:vMerge/>
          </w:tcPr>
          <w:p w14:paraId="57A65DCA" w14:textId="77777777" w:rsidR="00DC025C" w:rsidRPr="00DC025C" w:rsidRDefault="00DC025C" w:rsidP="00DC025C">
            <w:pPr>
              <w:spacing w:line="240" w:lineRule="auto"/>
              <w:rPr>
                <w:rFonts w:ascii="Times New Roman" w:eastAsia="Times New Roman" w:hAnsi="Times New Roman" w:cs="Times New Roman"/>
                <w:szCs w:val="24"/>
              </w:rPr>
            </w:pPr>
          </w:p>
        </w:tc>
      </w:tr>
      <w:tr w:rsidR="00DC025C" w14:paraId="7ED6A524" w14:textId="2468FCC1" w:rsidTr="00DC025C">
        <w:tc>
          <w:tcPr>
            <w:tcW w:w="2394" w:type="dxa"/>
          </w:tcPr>
          <w:p w14:paraId="08E6AE8B" w14:textId="7069C157" w:rsidR="00DC025C" w:rsidRPr="00DC025C" w:rsidRDefault="00DC025C" w:rsidP="00DC025C">
            <w:pPr>
              <w:spacing w:line="240" w:lineRule="auto"/>
              <w:rPr>
                <w:rFonts w:ascii="Times New Roman" w:eastAsia="Times New Roman" w:hAnsi="Times New Roman" w:cs="Times New Roman"/>
                <w:szCs w:val="24"/>
              </w:rPr>
            </w:pPr>
            <w:r w:rsidRPr="00DC025C">
              <w:rPr>
                <w:szCs w:val="20"/>
              </w:rPr>
              <w:t xml:space="preserve">Лопинавир 400 </w:t>
            </w:r>
            <w:r w:rsidRPr="00DC025C">
              <w:rPr>
                <w:szCs w:val="20"/>
                <w:lang w:val="en-US"/>
              </w:rPr>
              <w:t>mg</w:t>
            </w:r>
            <w:r w:rsidRPr="00DC025C">
              <w:rPr>
                <w:szCs w:val="20"/>
                <w:lang w:val="ru-RU"/>
              </w:rPr>
              <w:t xml:space="preserve"> </w:t>
            </w:r>
            <w:r w:rsidRPr="00DC025C">
              <w:rPr>
                <w:szCs w:val="20"/>
              </w:rPr>
              <w:t xml:space="preserve">два пъти дневно/ Ритонавир 100 </w:t>
            </w:r>
            <w:r w:rsidRPr="00DC025C">
              <w:rPr>
                <w:szCs w:val="20"/>
                <w:lang w:val="en-US"/>
              </w:rPr>
              <w:t>mg</w:t>
            </w:r>
            <w:r w:rsidRPr="00DC025C">
              <w:rPr>
                <w:szCs w:val="20"/>
                <w:lang w:val="ru-RU"/>
              </w:rPr>
              <w:t xml:space="preserve"> </w:t>
            </w:r>
            <w:r w:rsidRPr="00DC025C">
              <w:rPr>
                <w:szCs w:val="20"/>
              </w:rPr>
              <w:t>два пъти дневно, 14 дни</w:t>
            </w:r>
          </w:p>
        </w:tc>
        <w:tc>
          <w:tcPr>
            <w:tcW w:w="2394" w:type="dxa"/>
          </w:tcPr>
          <w:p w14:paraId="14C2BD73" w14:textId="242B0AB6" w:rsidR="00DC025C" w:rsidRPr="00DC025C" w:rsidRDefault="00DC025C" w:rsidP="00DC025C">
            <w:pPr>
              <w:spacing w:line="240" w:lineRule="auto"/>
              <w:rPr>
                <w:rFonts w:ascii="Times New Roman" w:eastAsia="Times New Roman" w:hAnsi="Times New Roman" w:cs="Times New Roman"/>
                <w:szCs w:val="24"/>
              </w:rPr>
            </w:pPr>
            <w:r w:rsidRPr="00DC025C">
              <w:rPr>
                <w:szCs w:val="20"/>
              </w:rPr>
              <w:t xml:space="preserve">20 </w:t>
            </w:r>
            <w:r w:rsidRPr="00DC025C">
              <w:rPr>
                <w:szCs w:val="20"/>
                <w:lang w:val="en-US"/>
              </w:rPr>
              <w:t>mg</w:t>
            </w:r>
            <w:r w:rsidRPr="00DC025C">
              <w:rPr>
                <w:szCs w:val="20"/>
                <w:lang w:val="ru-RU"/>
              </w:rPr>
              <w:t xml:space="preserve"> </w:t>
            </w:r>
            <w:r w:rsidRPr="00DC025C">
              <w:rPr>
                <w:szCs w:val="20"/>
              </w:rPr>
              <w:t>веднъж дневно за 4 дни</w:t>
            </w:r>
          </w:p>
        </w:tc>
        <w:tc>
          <w:tcPr>
            <w:tcW w:w="2394" w:type="dxa"/>
          </w:tcPr>
          <w:p w14:paraId="0DEAAC0A" w14:textId="2246B55F" w:rsidR="00DC025C" w:rsidRPr="00DC025C" w:rsidRDefault="00DC025C" w:rsidP="00DC025C">
            <w:pPr>
              <w:spacing w:line="240" w:lineRule="auto"/>
              <w:rPr>
                <w:rFonts w:ascii="Times New Roman" w:eastAsia="Times New Roman" w:hAnsi="Times New Roman" w:cs="Times New Roman"/>
                <w:szCs w:val="24"/>
              </w:rPr>
            </w:pPr>
            <w:r w:rsidRPr="00DC025C">
              <w:rPr>
                <w:szCs w:val="20"/>
              </w:rPr>
              <w:t>5,9</w:t>
            </w:r>
          </w:p>
        </w:tc>
        <w:tc>
          <w:tcPr>
            <w:tcW w:w="2394" w:type="dxa"/>
            <w:vMerge w:val="restart"/>
          </w:tcPr>
          <w:p w14:paraId="6AB540F1" w14:textId="4D5442AE" w:rsidR="00DC025C" w:rsidRPr="00DC025C" w:rsidRDefault="00DC025C" w:rsidP="00DC025C">
            <w:pPr>
              <w:rPr>
                <w:rFonts w:ascii="Times New Roman" w:eastAsia="Times New Roman" w:hAnsi="Times New Roman" w:cs="Times New Roman"/>
                <w:lang w:val="ru-RU"/>
              </w:rPr>
            </w:pPr>
            <w:r w:rsidRPr="00DC025C">
              <w:t xml:space="preserve">Когато едновременното прилагане с аторвастатин е </w:t>
            </w:r>
            <w:r w:rsidRPr="00DC025C">
              <w:lastRenderedPageBreak/>
              <w:t xml:space="preserve">необходимо, се препоръчват по-ниски поддържащи дози на аторвастатин. При дози на аторвастатин надвишаващи 20 </w:t>
            </w:r>
            <w:r w:rsidRPr="00DC025C">
              <w:rPr>
                <w:lang w:val="en-US"/>
              </w:rPr>
              <w:t>mg</w:t>
            </w:r>
            <w:r w:rsidRPr="00DC025C">
              <w:rPr>
                <w:lang w:val="ru-RU"/>
              </w:rPr>
              <w:t xml:space="preserve">, </w:t>
            </w:r>
            <w:r w:rsidRPr="00DC025C">
              <w:t>се препоръчва клинично проследяване на</w:t>
            </w:r>
            <w:r w:rsidRPr="00DC025C">
              <w:rPr>
                <w:lang w:val="ru-RU"/>
              </w:rPr>
              <w:t xml:space="preserve"> </w:t>
            </w:r>
            <w:r w:rsidRPr="00DC025C">
              <w:t>пациентите.</w:t>
            </w:r>
          </w:p>
        </w:tc>
      </w:tr>
      <w:tr w:rsidR="00DC025C" w14:paraId="1C440E60" w14:textId="46894CAB" w:rsidTr="00DC025C">
        <w:tc>
          <w:tcPr>
            <w:tcW w:w="2394" w:type="dxa"/>
          </w:tcPr>
          <w:p w14:paraId="0B8A480C" w14:textId="1D2A399C" w:rsidR="00DC025C" w:rsidRPr="00DC025C" w:rsidRDefault="00DC025C" w:rsidP="00DC025C">
            <w:pPr>
              <w:spacing w:line="240" w:lineRule="auto"/>
              <w:rPr>
                <w:rFonts w:ascii="Times New Roman" w:eastAsia="Times New Roman" w:hAnsi="Times New Roman" w:cs="Times New Roman"/>
                <w:szCs w:val="24"/>
              </w:rPr>
            </w:pPr>
            <w:r w:rsidRPr="00DC025C">
              <w:rPr>
                <w:szCs w:val="20"/>
              </w:rPr>
              <w:lastRenderedPageBreak/>
              <w:t xml:space="preserve">Кларитромицин 500 </w:t>
            </w:r>
            <w:r w:rsidRPr="00DC025C">
              <w:rPr>
                <w:szCs w:val="20"/>
                <w:lang w:val="en-US"/>
              </w:rPr>
              <w:t>mg</w:t>
            </w:r>
            <w:r w:rsidRPr="00DC025C">
              <w:rPr>
                <w:szCs w:val="20"/>
                <w:lang w:val="ru-RU"/>
              </w:rPr>
              <w:t xml:space="preserve"> </w:t>
            </w:r>
            <w:r w:rsidRPr="00DC025C">
              <w:rPr>
                <w:szCs w:val="20"/>
              </w:rPr>
              <w:t>два пъти дневно, 9 дни</w:t>
            </w:r>
          </w:p>
        </w:tc>
        <w:tc>
          <w:tcPr>
            <w:tcW w:w="2394" w:type="dxa"/>
          </w:tcPr>
          <w:p w14:paraId="52FAB279" w14:textId="77F0CB51" w:rsidR="00DC025C" w:rsidRPr="00DC025C" w:rsidRDefault="00DC025C" w:rsidP="00DC025C">
            <w:pPr>
              <w:spacing w:line="240" w:lineRule="auto"/>
              <w:rPr>
                <w:rFonts w:ascii="Times New Roman" w:eastAsia="Times New Roman" w:hAnsi="Times New Roman" w:cs="Times New Roman"/>
                <w:szCs w:val="24"/>
              </w:rPr>
            </w:pPr>
            <w:r w:rsidRPr="00DC025C">
              <w:rPr>
                <w:szCs w:val="20"/>
              </w:rPr>
              <w:t xml:space="preserve">80 </w:t>
            </w:r>
            <w:r w:rsidRPr="00DC025C">
              <w:rPr>
                <w:szCs w:val="20"/>
                <w:lang w:val="en-US"/>
              </w:rPr>
              <w:t>mg</w:t>
            </w:r>
            <w:r w:rsidRPr="00DC025C">
              <w:rPr>
                <w:szCs w:val="20"/>
                <w:lang w:val="ru-RU"/>
              </w:rPr>
              <w:t xml:space="preserve"> </w:t>
            </w:r>
            <w:r w:rsidRPr="00DC025C">
              <w:rPr>
                <w:szCs w:val="20"/>
              </w:rPr>
              <w:t>веднъж дневно за 8 дни</w:t>
            </w:r>
          </w:p>
        </w:tc>
        <w:tc>
          <w:tcPr>
            <w:tcW w:w="2394" w:type="dxa"/>
          </w:tcPr>
          <w:p w14:paraId="769DBC0C" w14:textId="6BB4E4B9" w:rsidR="00DC025C" w:rsidRPr="00DC025C" w:rsidRDefault="00DC025C" w:rsidP="00DC025C">
            <w:pPr>
              <w:spacing w:line="240" w:lineRule="auto"/>
              <w:rPr>
                <w:rFonts w:ascii="Times New Roman" w:eastAsia="Times New Roman" w:hAnsi="Times New Roman" w:cs="Times New Roman"/>
                <w:szCs w:val="24"/>
              </w:rPr>
            </w:pPr>
            <w:r w:rsidRPr="00DC025C">
              <w:rPr>
                <w:szCs w:val="20"/>
              </w:rPr>
              <w:t>4,5</w:t>
            </w:r>
          </w:p>
        </w:tc>
        <w:tc>
          <w:tcPr>
            <w:tcW w:w="2394" w:type="dxa"/>
            <w:vMerge/>
          </w:tcPr>
          <w:p w14:paraId="1C4F2446" w14:textId="77777777" w:rsidR="00DC025C" w:rsidRPr="00DC025C" w:rsidRDefault="00DC025C" w:rsidP="00DC025C">
            <w:pPr>
              <w:spacing w:line="240" w:lineRule="auto"/>
              <w:rPr>
                <w:rFonts w:ascii="Times New Roman" w:eastAsia="Times New Roman" w:hAnsi="Times New Roman" w:cs="Times New Roman"/>
                <w:szCs w:val="24"/>
              </w:rPr>
            </w:pPr>
          </w:p>
        </w:tc>
      </w:tr>
      <w:tr w:rsidR="00DC025C" w14:paraId="71ADF205" w14:textId="232F5757" w:rsidTr="00DC025C">
        <w:tc>
          <w:tcPr>
            <w:tcW w:w="2394" w:type="dxa"/>
            <w:vAlign w:val="bottom"/>
          </w:tcPr>
          <w:p w14:paraId="79E82FA5" w14:textId="5E5005D0" w:rsidR="00DC025C" w:rsidRPr="00DC025C" w:rsidRDefault="00DC025C" w:rsidP="00DC025C">
            <w:pPr>
              <w:spacing w:line="240" w:lineRule="auto"/>
              <w:rPr>
                <w:rFonts w:ascii="Times New Roman" w:eastAsia="Times New Roman" w:hAnsi="Times New Roman" w:cs="Times New Roman"/>
                <w:szCs w:val="24"/>
              </w:rPr>
            </w:pPr>
            <w:r w:rsidRPr="00DC025C">
              <w:rPr>
                <w:szCs w:val="20"/>
              </w:rPr>
              <w:t xml:space="preserve">Саквинавир 400 </w:t>
            </w:r>
            <w:r w:rsidRPr="00DC025C">
              <w:rPr>
                <w:szCs w:val="20"/>
                <w:lang w:val="en-US"/>
              </w:rPr>
              <w:t>mg</w:t>
            </w:r>
            <w:r w:rsidRPr="00DC025C">
              <w:rPr>
                <w:szCs w:val="20"/>
                <w:lang w:val="ru-RU"/>
              </w:rPr>
              <w:t xml:space="preserve"> </w:t>
            </w:r>
            <w:r w:rsidRPr="00DC025C">
              <w:rPr>
                <w:szCs w:val="20"/>
              </w:rPr>
              <w:t xml:space="preserve">два пъти дневно/ Ритонавир (300 </w:t>
            </w:r>
            <w:r w:rsidRPr="00DC025C">
              <w:rPr>
                <w:szCs w:val="20"/>
                <w:lang w:val="en-US"/>
              </w:rPr>
              <w:t>mg</w:t>
            </w:r>
            <w:r w:rsidRPr="00DC025C">
              <w:rPr>
                <w:szCs w:val="20"/>
                <w:lang w:val="ru-RU"/>
              </w:rPr>
              <w:t xml:space="preserve"> </w:t>
            </w:r>
            <w:r w:rsidRPr="00DC025C">
              <w:rPr>
                <w:szCs w:val="20"/>
              </w:rPr>
              <w:t xml:space="preserve">два пъти дневно от дни 5-7, повишен до 400 </w:t>
            </w:r>
            <w:r w:rsidRPr="00DC025C">
              <w:rPr>
                <w:szCs w:val="20"/>
                <w:lang w:val="en-US"/>
              </w:rPr>
              <w:t>mg</w:t>
            </w:r>
            <w:r w:rsidRPr="00DC025C">
              <w:rPr>
                <w:szCs w:val="20"/>
                <w:lang w:val="ru-RU"/>
              </w:rPr>
              <w:t xml:space="preserve"> </w:t>
            </w:r>
            <w:r w:rsidRPr="00DC025C">
              <w:rPr>
                <w:szCs w:val="20"/>
              </w:rPr>
              <w:t xml:space="preserve">два пъти дневно на ден 8), дни 4-18, 30 </w:t>
            </w:r>
            <w:r w:rsidRPr="00DC025C">
              <w:rPr>
                <w:szCs w:val="20"/>
                <w:lang w:val="en-US"/>
              </w:rPr>
              <w:t>min</w:t>
            </w:r>
            <w:r w:rsidRPr="00DC025C">
              <w:rPr>
                <w:szCs w:val="20"/>
                <w:lang w:val="ru-RU"/>
              </w:rPr>
              <w:t xml:space="preserve"> </w:t>
            </w:r>
            <w:r w:rsidRPr="00DC025C">
              <w:rPr>
                <w:szCs w:val="20"/>
              </w:rPr>
              <w:t>след дозата на аторвастатин</w:t>
            </w:r>
          </w:p>
        </w:tc>
        <w:tc>
          <w:tcPr>
            <w:tcW w:w="2394" w:type="dxa"/>
          </w:tcPr>
          <w:p w14:paraId="5B78C4AD" w14:textId="3EFBD5F4" w:rsidR="00DC025C" w:rsidRPr="00DC025C" w:rsidRDefault="00DC025C" w:rsidP="00DC025C">
            <w:pPr>
              <w:spacing w:line="240" w:lineRule="auto"/>
              <w:rPr>
                <w:rFonts w:ascii="Times New Roman" w:eastAsia="Times New Roman" w:hAnsi="Times New Roman" w:cs="Times New Roman"/>
                <w:szCs w:val="24"/>
              </w:rPr>
            </w:pPr>
            <w:r w:rsidRPr="00DC025C">
              <w:rPr>
                <w:szCs w:val="20"/>
              </w:rPr>
              <w:t xml:space="preserve">40 </w:t>
            </w:r>
            <w:r w:rsidRPr="00DC025C">
              <w:rPr>
                <w:szCs w:val="20"/>
                <w:lang w:val="en-US"/>
              </w:rPr>
              <w:t>mg</w:t>
            </w:r>
            <w:r w:rsidRPr="00DC025C">
              <w:rPr>
                <w:szCs w:val="20"/>
                <w:lang w:val="ru-RU"/>
              </w:rPr>
              <w:t xml:space="preserve"> </w:t>
            </w:r>
            <w:r w:rsidRPr="00DC025C">
              <w:rPr>
                <w:szCs w:val="20"/>
              </w:rPr>
              <w:t>веднъж дневно за 4 дни</w:t>
            </w:r>
          </w:p>
        </w:tc>
        <w:tc>
          <w:tcPr>
            <w:tcW w:w="2394" w:type="dxa"/>
          </w:tcPr>
          <w:p w14:paraId="431E04E1" w14:textId="5E4BBFDD" w:rsidR="00DC025C" w:rsidRPr="00DC025C" w:rsidRDefault="00DC025C" w:rsidP="00DC025C">
            <w:pPr>
              <w:spacing w:line="240" w:lineRule="auto"/>
              <w:rPr>
                <w:rFonts w:ascii="Times New Roman" w:eastAsia="Times New Roman" w:hAnsi="Times New Roman" w:cs="Times New Roman"/>
                <w:szCs w:val="24"/>
              </w:rPr>
            </w:pPr>
            <w:r w:rsidRPr="00DC025C">
              <w:rPr>
                <w:szCs w:val="20"/>
              </w:rPr>
              <w:t>3,9</w:t>
            </w:r>
          </w:p>
        </w:tc>
        <w:tc>
          <w:tcPr>
            <w:tcW w:w="2394" w:type="dxa"/>
            <w:vMerge w:val="restart"/>
          </w:tcPr>
          <w:p w14:paraId="6A366A23" w14:textId="1B0C7367" w:rsidR="00DC025C" w:rsidRPr="00DC025C" w:rsidRDefault="00DC025C" w:rsidP="00DC025C">
            <w:pPr>
              <w:spacing w:line="240" w:lineRule="auto"/>
              <w:rPr>
                <w:rFonts w:ascii="Times New Roman" w:eastAsia="Times New Roman" w:hAnsi="Times New Roman" w:cs="Times New Roman"/>
                <w:szCs w:val="24"/>
              </w:rPr>
            </w:pPr>
            <w:r w:rsidRPr="00DC025C">
              <w:rPr>
                <w:szCs w:val="20"/>
              </w:rPr>
              <w:t xml:space="preserve">Когато едновременното прилагане </w:t>
            </w:r>
            <w:r w:rsidRPr="00DC025C">
              <w:rPr>
                <w:i/>
                <w:iCs/>
                <w:szCs w:val="20"/>
              </w:rPr>
              <w:t>с</w:t>
            </w:r>
            <w:r w:rsidRPr="00DC025C">
              <w:rPr>
                <w:szCs w:val="20"/>
              </w:rPr>
              <w:t xml:space="preserve"> аторвастатин е необходимо, се препоръчват по-ниски поддържащи дози на аторвастатин. При дози на аторвастатин надвишаващи 40 </w:t>
            </w:r>
            <w:r w:rsidRPr="00DC025C">
              <w:rPr>
                <w:szCs w:val="20"/>
                <w:lang w:val="en-US"/>
              </w:rPr>
              <w:t>mg</w:t>
            </w:r>
            <w:r w:rsidRPr="00DC025C">
              <w:rPr>
                <w:szCs w:val="20"/>
                <w:lang w:val="ru-RU"/>
              </w:rPr>
              <w:t xml:space="preserve">, </w:t>
            </w:r>
            <w:r w:rsidRPr="00DC025C">
              <w:rPr>
                <w:szCs w:val="20"/>
              </w:rPr>
              <w:t>се препоръчва клинично проследяване на пациентите.</w:t>
            </w:r>
          </w:p>
        </w:tc>
      </w:tr>
      <w:tr w:rsidR="00DC025C" w14:paraId="7C703F1B" w14:textId="4492B022" w:rsidTr="00DC025C">
        <w:tc>
          <w:tcPr>
            <w:tcW w:w="2394" w:type="dxa"/>
            <w:vAlign w:val="bottom"/>
          </w:tcPr>
          <w:p w14:paraId="392A9231" w14:textId="47B40265" w:rsidR="00DC025C" w:rsidRPr="00DC025C" w:rsidRDefault="00DC025C" w:rsidP="00DC025C">
            <w:pPr>
              <w:spacing w:line="240" w:lineRule="auto"/>
              <w:rPr>
                <w:rFonts w:ascii="Times New Roman" w:eastAsia="Times New Roman" w:hAnsi="Times New Roman" w:cs="Times New Roman"/>
                <w:szCs w:val="24"/>
              </w:rPr>
            </w:pPr>
            <w:r w:rsidRPr="00DC025C">
              <w:rPr>
                <w:szCs w:val="20"/>
              </w:rPr>
              <w:t xml:space="preserve">Дарунавир 300 </w:t>
            </w:r>
            <w:r w:rsidRPr="00DC025C">
              <w:rPr>
                <w:szCs w:val="20"/>
                <w:lang w:val="en-US"/>
              </w:rPr>
              <w:t>mg</w:t>
            </w:r>
            <w:r w:rsidRPr="00DC025C">
              <w:rPr>
                <w:szCs w:val="20"/>
                <w:lang w:val="ru-RU"/>
              </w:rPr>
              <w:t xml:space="preserve"> </w:t>
            </w:r>
            <w:r w:rsidRPr="00DC025C">
              <w:rPr>
                <w:szCs w:val="20"/>
              </w:rPr>
              <w:t xml:space="preserve">два пъти дневно/Ритонавир 100 </w:t>
            </w:r>
            <w:r w:rsidRPr="00DC025C">
              <w:rPr>
                <w:szCs w:val="20"/>
                <w:lang w:val="en-US"/>
              </w:rPr>
              <w:t>mg</w:t>
            </w:r>
            <w:r w:rsidRPr="00DC025C">
              <w:rPr>
                <w:szCs w:val="20"/>
                <w:lang w:val="ru-RU"/>
              </w:rPr>
              <w:t xml:space="preserve"> </w:t>
            </w:r>
            <w:r w:rsidRPr="00DC025C">
              <w:rPr>
                <w:szCs w:val="20"/>
              </w:rPr>
              <w:t>два пъти дневно, 9 дни</w:t>
            </w:r>
          </w:p>
        </w:tc>
        <w:tc>
          <w:tcPr>
            <w:tcW w:w="2394" w:type="dxa"/>
          </w:tcPr>
          <w:p w14:paraId="31373CB1" w14:textId="5FCCBD92" w:rsidR="00DC025C" w:rsidRPr="00DC025C" w:rsidRDefault="00DC025C" w:rsidP="00DC025C">
            <w:pPr>
              <w:spacing w:line="240" w:lineRule="auto"/>
              <w:rPr>
                <w:rFonts w:ascii="Times New Roman" w:eastAsia="Times New Roman" w:hAnsi="Times New Roman" w:cs="Times New Roman"/>
                <w:szCs w:val="24"/>
              </w:rPr>
            </w:pPr>
            <w:r w:rsidRPr="00DC025C">
              <w:rPr>
                <w:szCs w:val="20"/>
              </w:rPr>
              <w:t xml:space="preserve">10 </w:t>
            </w:r>
            <w:r w:rsidRPr="00DC025C">
              <w:rPr>
                <w:szCs w:val="20"/>
                <w:lang w:val="en-US"/>
              </w:rPr>
              <w:t>mg</w:t>
            </w:r>
            <w:r w:rsidRPr="00DC025C">
              <w:rPr>
                <w:szCs w:val="20"/>
                <w:lang w:val="ru-RU"/>
              </w:rPr>
              <w:t xml:space="preserve"> </w:t>
            </w:r>
            <w:r w:rsidRPr="00DC025C">
              <w:rPr>
                <w:szCs w:val="20"/>
              </w:rPr>
              <w:t>веднъж дневно за 4 дни</w:t>
            </w:r>
          </w:p>
        </w:tc>
        <w:tc>
          <w:tcPr>
            <w:tcW w:w="2394" w:type="dxa"/>
          </w:tcPr>
          <w:p w14:paraId="2F201271" w14:textId="4C9184EC" w:rsidR="00DC025C" w:rsidRPr="00DC025C" w:rsidRDefault="00DC025C" w:rsidP="00DC025C">
            <w:pPr>
              <w:spacing w:line="240" w:lineRule="auto"/>
              <w:rPr>
                <w:rFonts w:ascii="Times New Roman" w:eastAsia="Times New Roman" w:hAnsi="Times New Roman" w:cs="Times New Roman"/>
                <w:szCs w:val="24"/>
              </w:rPr>
            </w:pPr>
            <w:r w:rsidRPr="00DC025C">
              <w:rPr>
                <w:szCs w:val="20"/>
              </w:rPr>
              <w:t>3,4</w:t>
            </w:r>
          </w:p>
        </w:tc>
        <w:tc>
          <w:tcPr>
            <w:tcW w:w="2394" w:type="dxa"/>
            <w:vMerge/>
          </w:tcPr>
          <w:p w14:paraId="4A7BE603" w14:textId="77777777" w:rsidR="00DC025C" w:rsidRPr="00DC025C" w:rsidRDefault="00DC025C" w:rsidP="00DC025C">
            <w:pPr>
              <w:spacing w:line="240" w:lineRule="auto"/>
              <w:rPr>
                <w:rFonts w:ascii="Times New Roman" w:eastAsia="Times New Roman" w:hAnsi="Times New Roman" w:cs="Times New Roman"/>
                <w:szCs w:val="24"/>
              </w:rPr>
            </w:pPr>
          </w:p>
        </w:tc>
      </w:tr>
      <w:tr w:rsidR="00DC025C" w14:paraId="1E935114" w14:textId="0E33DCE1" w:rsidTr="00DC025C">
        <w:tc>
          <w:tcPr>
            <w:tcW w:w="2394" w:type="dxa"/>
            <w:vAlign w:val="bottom"/>
          </w:tcPr>
          <w:p w14:paraId="7931E8A4" w14:textId="05A52762" w:rsidR="00DC025C" w:rsidRPr="00DC025C" w:rsidRDefault="00DC025C" w:rsidP="00DC025C">
            <w:pPr>
              <w:spacing w:line="240" w:lineRule="auto"/>
              <w:rPr>
                <w:rFonts w:ascii="Times New Roman" w:eastAsia="Times New Roman" w:hAnsi="Times New Roman" w:cs="Times New Roman"/>
                <w:szCs w:val="24"/>
              </w:rPr>
            </w:pPr>
            <w:r w:rsidRPr="00DC025C">
              <w:rPr>
                <w:szCs w:val="20"/>
              </w:rPr>
              <w:t xml:space="preserve">Итраконазол 200 </w:t>
            </w:r>
            <w:r w:rsidRPr="00DC025C">
              <w:rPr>
                <w:szCs w:val="20"/>
                <w:lang w:val="en-US"/>
              </w:rPr>
              <w:t>mg</w:t>
            </w:r>
            <w:r w:rsidRPr="00DC025C">
              <w:rPr>
                <w:szCs w:val="20"/>
                <w:lang w:val="ru-RU"/>
              </w:rPr>
              <w:t xml:space="preserve"> </w:t>
            </w:r>
            <w:r w:rsidRPr="00DC025C">
              <w:rPr>
                <w:szCs w:val="20"/>
              </w:rPr>
              <w:t>веднъж дневно, 4 дни</w:t>
            </w:r>
          </w:p>
        </w:tc>
        <w:tc>
          <w:tcPr>
            <w:tcW w:w="2394" w:type="dxa"/>
            <w:vAlign w:val="bottom"/>
          </w:tcPr>
          <w:p w14:paraId="0AB6C2E8" w14:textId="2BE47F51" w:rsidR="00DC025C" w:rsidRPr="00DC025C" w:rsidRDefault="00DC025C" w:rsidP="00DC025C">
            <w:pPr>
              <w:spacing w:line="240" w:lineRule="auto"/>
              <w:rPr>
                <w:rFonts w:ascii="Times New Roman" w:eastAsia="Times New Roman" w:hAnsi="Times New Roman" w:cs="Times New Roman"/>
                <w:szCs w:val="24"/>
              </w:rPr>
            </w:pPr>
            <w:r w:rsidRPr="00DC025C">
              <w:rPr>
                <w:szCs w:val="20"/>
              </w:rPr>
              <w:t xml:space="preserve">40 </w:t>
            </w:r>
            <w:r w:rsidRPr="00DC025C">
              <w:rPr>
                <w:szCs w:val="20"/>
                <w:lang w:val="en-US"/>
              </w:rPr>
              <w:t xml:space="preserve">mg </w:t>
            </w:r>
            <w:r w:rsidRPr="00DC025C">
              <w:rPr>
                <w:szCs w:val="20"/>
              </w:rPr>
              <w:t>единична доза</w:t>
            </w:r>
          </w:p>
        </w:tc>
        <w:tc>
          <w:tcPr>
            <w:tcW w:w="2394" w:type="dxa"/>
          </w:tcPr>
          <w:p w14:paraId="20600457" w14:textId="77F52069" w:rsidR="00DC025C" w:rsidRPr="00DC025C" w:rsidRDefault="00DC025C" w:rsidP="00DC025C">
            <w:pPr>
              <w:spacing w:line="240" w:lineRule="auto"/>
              <w:rPr>
                <w:rFonts w:ascii="Times New Roman" w:eastAsia="Times New Roman" w:hAnsi="Times New Roman" w:cs="Times New Roman"/>
                <w:szCs w:val="24"/>
              </w:rPr>
            </w:pPr>
            <w:r w:rsidRPr="00DC025C">
              <w:rPr>
                <w:szCs w:val="20"/>
              </w:rPr>
              <w:t>3,3</w:t>
            </w:r>
          </w:p>
        </w:tc>
        <w:tc>
          <w:tcPr>
            <w:tcW w:w="2394" w:type="dxa"/>
            <w:vMerge/>
          </w:tcPr>
          <w:p w14:paraId="76AD6AC4" w14:textId="77777777" w:rsidR="00DC025C" w:rsidRPr="00DC025C" w:rsidRDefault="00DC025C" w:rsidP="00DC025C">
            <w:pPr>
              <w:spacing w:line="240" w:lineRule="auto"/>
              <w:rPr>
                <w:rFonts w:ascii="Times New Roman" w:eastAsia="Times New Roman" w:hAnsi="Times New Roman" w:cs="Times New Roman"/>
                <w:szCs w:val="24"/>
              </w:rPr>
            </w:pPr>
          </w:p>
        </w:tc>
      </w:tr>
      <w:tr w:rsidR="00DC025C" w14:paraId="02A60E7C" w14:textId="75E5E8E5" w:rsidTr="00DC025C">
        <w:tc>
          <w:tcPr>
            <w:tcW w:w="2394" w:type="dxa"/>
            <w:vAlign w:val="bottom"/>
          </w:tcPr>
          <w:p w14:paraId="149A2D15" w14:textId="11E9621F" w:rsidR="00DC025C" w:rsidRPr="00DC025C" w:rsidRDefault="00DC025C" w:rsidP="00DC025C">
            <w:pPr>
              <w:spacing w:line="240" w:lineRule="auto"/>
              <w:rPr>
                <w:rFonts w:ascii="Times New Roman" w:eastAsia="Times New Roman" w:hAnsi="Times New Roman" w:cs="Times New Roman"/>
                <w:szCs w:val="24"/>
              </w:rPr>
            </w:pPr>
            <w:r w:rsidRPr="00DC025C">
              <w:rPr>
                <w:szCs w:val="20"/>
              </w:rPr>
              <w:t xml:space="preserve">Фозампренавир 700 </w:t>
            </w:r>
            <w:r w:rsidRPr="00DC025C">
              <w:rPr>
                <w:szCs w:val="20"/>
                <w:lang w:val="en-US"/>
              </w:rPr>
              <w:t>mg</w:t>
            </w:r>
            <w:r w:rsidRPr="00DC025C">
              <w:rPr>
                <w:szCs w:val="20"/>
                <w:lang w:val="ru-RU"/>
              </w:rPr>
              <w:t xml:space="preserve"> </w:t>
            </w:r>
            <w:r w:rsidRPr="00DC025C">
              <w:rPr>
                <w:szCs w:val="20"/>
              </w:rPr>
              <w:t xml:space="preserve">два пъти дневно/ Ритонавир 100 </w:t>
            </w:r>
            <w:r w:rsidRPr="00DC025C">
              <w:rPr>
                <w:szCs w:val="20"/>
                <w:lang w:val="en-US"/>
              </w:rPr>
              <w:t>mg</w:t>
            </w:r>
            <w:r w:rsidRPr="00DC025C">
              <w:rPr>
                <w:szCs w:val="20"/>
                <w:lang w:val="ru-RU"/>
              </w:rPr>
              <w:t xml:space="preserve"> </w:t>
            </w:r>
            <w:r w:rsidRPr="00DC025C">
              <w:rPr>
                <w:szCs w:val="20"/>
              </w:rPr>
              <w:t>два пъти дневно, 14 дни</w:t>
            </w:r>
          </w:p>
        </w:tc>
        <w:tc>
          <w:tcPr>
            <w:tcW w:w="2394" w:type="dxa"/>
          </w:tcPr>
          <w:p w14:paraId="79C036AC" w14:textId="4165EA0C" w:rsidR="00DC025C" w:rsidRPr="00DC025C" w:rsidRDefault="00DC025C" w:rsidP="00DC025C">
            <w:pPr>
              <w:spacing w:line="240" w:lineRule="auto"/>
              <w:rPr>
                <w:rFonts w:ascii="Times New Roman" w:eastAsia="Times New Roman" w:hAnsi="Times New Roman" w:cs="Times New Roman"/>
                <w:szCs w:val="24"/>
              </w:rPr>
            </w:pPr>
            <w:r w:rsidRPr="00DC025C">
              <w:rPr>
                <w:szCs w:val="20"/>
              </w:rPr>
              <w:t xml:space="preserve">10 </w:t>
            </w:r>
            <w:r w:rsidRPr="00DC025C">
              <w:rPr>
                <w:szCs w:val="20"/>
                <w:lang w:val="en-US"/>
              </w:rPr>
              <w:t>mg</w:t>
            </w:r>
            <w:r w:rsidRPr="00DC025C">
              <w:rPr>
                <w:szCs w:val="20"/>
                <w:lang w:val="ru-RU"/>
              </w:rPr>
              <w:t xml:space="preserve"> </w:t>
            </w:r>
            <w:r w:rsidRPr="00DC025C">
              <w:rPr>
                <w:szCs w:val="20"/>
              </w:rPr>
              <w:t>веднъж дневно за 4 дни</w:t>
            </w:r>
          </w:p>
        </w:tc>
        <w:tc>
          <w:tcPr>
            <w:tcW w:w="2394" w:type="dxa"/>
          </w:tcPr>
          <w:p w14:paraId="5DFE5F97" w14:textId="7DD09D55" w:rsidR="00DC025C" w:rsidRPr="00DC025C" w:rsidRDefault="00DC025C" w:rsidP="00DC025C">
            <w:pPr>
              <w:spacing w:line="240" w:lineRule="auto"/>
              <w:rPr>
                <w:rFonts w:ascii="Times New Roman" w:eastAsia="Times New Roman" w:hAnsi="Times New Roman" w:cs="Times New Roman"/>
                <w:szCs w:val="24"/>
              </w:rPr>
            </w:pPr>
            <w:r w:rsidRPr="00DC025C">
              <w:rPr>
                <w:szCs w:val="20"/>
              </w:rPr>
              <w:t>2,5</w:t>
            </w:r>
          </w:p>
        </w:tc>
        <w:tc>
          <w:tcPr>
            <w:tcW w:w="2394" w:type="dxa"/>
            <w:vMerge/>
          </w:tcPr>
          <w:p w14:paraId="10249799" w14:textId="77777777" w:rsidR="00DC025C" w:rsidRPr="00DC025C" w:rsidRDefault="00DC025C" w:rsidP="00DC025C">
            <w:pPr>
              <w:spacing w:line="240" w:lineRule="auto"/>
              <w:rPr>
                <w:rFonts w:ascii="Times New Roman" w:eastAsia="Times New Roman" w:hAnsi="Times New Roman" w:cs="Times New Roman"/>
                <w:szCs w:val="24"/>
              </w:rPr>
            </w:pPr>
          </w:p>
        </w:tc>
      </w:tr>
      <w:tr w:rsidR="00DC025C" w14:paraId="2259F5F9" w14:textId="66D88C8A" w:rsidTr="00DC025C">
        <w:tc>
          <w:tcPr>
            <w:tcW w:w="2394" w:type="dxa"/>
            <w:vAlign w:val="bottom"/>
          </w:tcPr>
          <w:p w14:paraId="37864A5E" w14:textId="4730B0F4" w:rsidR="00DC025C" w:rsidRPr="00DC025C" w:rsidRDefault="00DC025C" w:rsidP="00DC025C">
            <w:pPr>
              <w:spacing w:line="240" w:lineRule="auto"/>
              <w:rPr>
                <w:rFonts w:ascii="Times New Roman" w:eastAsia="Times New Roman" w:hAnsi="Times New Roman" w:cs="Times New Roman"/>
                <w:szCs w:val="24"/>
              </w:rPr>
            </w:pPr>
            <w:r w:rsidRPr="00DC025C">
              <w:rPr>
                <w:szCs w:val="20"/>
              </w:rPr>
              <w:t xml:space="preserve">Фозампренавир 1400 </w:t>
            </w:r>
            <w:r w:rsidRPr="00DC025C">
              <w:rPr>
                <w:szCs w:val="20"/>
                <w:lang w:val="en-US"/>
              </w:rPr>
              <w:t>mg</w:t>
            </w:r>
            <w:r w:rsidRPr="00DC025C">
              <w:rPr>
                <w:szCs w:val="20"/>
                <w:lang w:val="ru-RU"/>
              </w:rPr>
              <w:t xml:space="preserve"> </w:t>
            </w:r>
            <w:r w:rsidRPr="00DC025C">
              <w:rPr>
                <w:szCs w:val="20"/>
              </w:rPr>
              <w:t>два пъти дневно, 14 дни</w:t>
            </w:r>
          </w:p>
        </w:tc>
        <w:tc>
          <w:tcPr>
            <w:tcW w:w="2394" w:type="dxa"/>
            <w:vAlign w:val="bottom"/>
          </w:tcPr>
          <w:p w14:paraId="35DFCF25" w14:textId="320149D9" w:rsidR="00DC025C" w:rsidRPr="00DC025C" w:rsidRDefault="00DC025C" w:rsidP="00DC025C">
            <w:pPr>
              <w:spacing w:line="240" w:lineRule="auto"/>
              <w:rPr>
                <w:rFonts w:ascii="Times New Roman" w:eastAsia="Times New Roman" w:hAnsi="Times New Roman" w:cs="Times New Roman"/>
                <w:szCs w:val="24"/>
              </w:rPr>
            </w:pPr>
            <w:r w:rsidRPr="00DC025C">
              <w:rPr>
                <w:szCs w:val="20"/>
              </w:rPr>
              <w:t xml:space="preserve">10 </w:t>
            </w:r>
            <w:r w:rsidRPr="00DC025C">
              <w:rPr>
                <w:szCs w:val="20"/>
                <w:lang w:val="en-US"/>
              </w:rPr>
              <w:t>mg</w:t>
            </w:r>
            <w:r w:rsidRPr="00DC025C">
              <w:rPr>
                <w:szCs w:val="20"/>
                <w:lang w:val="ru-RU"/>
              </w:rPr>
              <w:t xml:space="preserve"> </w:t>
            </w:r>
            <w:r w:rsidRPr="00DC025C">
              <w:rPr>
                <w:szCs w:val="20"/>
              </w:rPr>
              <w:t>веднъж дневно за 4 дни</w:t>
            </w:r>
          </w:p>
        </w:tc>
        <w:tc>
          <w:tcPr>
            <w:tcW w:w="2394" w:type="dxa"/>
          </w:tcPr>
          <w:p w14:paraId="661A847F" w14:textId="767ACF10" w:rsidR="00DC025C" w:rsidRPr="00DC025C" w:rsidRDefault="00DC025C" w:rsidP="00DC025C">
            <w:pPr>
              <w:spacing w:line="240" w:lineRule="auto"/>
              <w:rPr>
                <w:rFonts w:ascii="Times New Roman" w:eastAsia="Times New Roman" w:hAnsi="Times New Roman" w:cs="Times New Roman"/>
                <w:szCs w:val="24"/>
              </w:rPr>
            </w:pPr>
            <w:r w:rsidRPr="00DC025C">
              <w:rPr>
                <w:szCs w:val="20"/>
              </w:rPr>
              <w:t>2,3</w:t>
            </w:r>
          </w:p>
        </w:tc>
        <w:tc>
          <w:tcPr>
            <w:tcW w:w="2394" w:type="dxa"/>
            <w:vMerge/>
          </w:tcPr>
          <w:p w14:paraId="1C9480AC" w14:textId="77777777" w:rsidR="00DC025C" w:rsidRPr="00DC025C" w:rsidRDefault="00DC025C" w:rsidP="00DC025C">
            <w:pPr>
              <w:spacing w:line="240" w:lineRule="auto"/>
              <w:rPr>
                <w:rFonts w:ascii="Times New Roman" w:eastAsia="Times New Roman" w:hAnsi="Times New Roman" w:cs="Times New Roman"/>
                <w:szCs w:val="24"/>
              </w:rPr>
            </w:pPr>
          </w:p>
        </w:tc>
      </w:tr>
      <w:tr w:rsidR="00DC025C" w14:paraId="0B4AD05D" w14:textId="0819079A" w:rsidTr="00DC025C">
        <w:tc>
          <w:tcPr>
            <w:tcW w:w="2394" w:type="dxa"/>
          </w:tcPr>
          <w:p w14:paraId="703E1244" w14:textId="606692B8" w:rsidR="00DC025C" w:rsidRPr="00DC025C" w:rsidRDefault="00DC025C" w:rsidP="00DC025C">
            <w:pPr>
              <w:spacing w:line="240" w:lineRule="auto"/>
              <w:rPr>
                <w:rFonts w:ascii="Times New Roman" w:eastAsia="Times New Roman" w:hAnsi="Times New Roman" w:cs="Times New Roman"/>
                <w:szCs w:val="24"/>
              </w:rPr>
            </w:pPr>
            <w:r w:rsidRPr="00DC025C">
              <w:rPr>
                <w:szCs w:val="20"/>
              </w:rPr>
              <w:t xml:space="preserve">Елбасвир 50 </w:t>
            </w:r>
            <w:r w:rsidRPr="00DC025C">
              <w:rPr>
                <w:szCs w:val="20"/>
                <w:lang w:val="en-US"/>
              </w:rPr>
              <w:t>mg</w:t>
            </w:r>
            <w:r w:rsidRPr="00DC025C">
              <w:rPr>
                <w:szCs w:val="20"/>
                <w:lang w:val="ru-RU"/>
              </w:rPr>
              <w:t xml:space="preserve"> </w:t>
            </w:r>
            <w:r w:rsidRPr="00DC025C">
              <w:rPr>
                <w:szCs w:val="20"/>
              </w:rPr>
              <w:t xml:space="preserve">веднъж дневно/гразопревир 200 </w:t>
            </w:r>
            <w:r w:rsidRPr="00DC025C">
              <w:rPr>
                <w:szCs w:val="20"/>
                <w:lang w:val="en-US"/>
              </w:rPr>
              <w:t>mg</w:t>
            </w:r>
            <w:r w:rsidRPr="00DC025C">
              <w:rPr>
                <w:szCs w:val="20"/>
                <w:lang w:val="ru-RU"/>
              </w:rPr>
              <w:t xml:space="preserve"> </w:t>
            </w:r>
            <w:r w:rsidRPr="00DC025C">
              <w:rPr>
                <w:szCs w:val="20"/>
              </w:rPr>
              <w:t>веднъж дневно, 13 дни</w:t>
            </w:r>
          </w:p>
        </w:tc>
        <w:tc>
          <w:tcPr>
            <w:tcW w:w="2394" w:type="dxa"/>
          </w:tcPr>
          <w:p w14:paraId="184FBF7B" w14:textId="5A178B10" w:rsidR="00DC025C" w:rsidRPr="00DC025C" w:rsidRDefault="00DC025C" w:rsidP="00DC025C">
            <w:pPr>
              <w:spacing w:line="240" w:lineRule="auto"/>
              <w:rPr>
                <w:rFonts w:ascii="Times New Roman" w:eastAsia="Times New Roman" w:hAnsi="Times New Roman" w:cs="Times New Roman"/>
                <w:szCs w:val="24"/>
              </w:rPr>
            </w:pPr>
            <w:r w:rsidRPr="00DC025C">
              <w:rPr>
                <w:szCs w:val="20"/>
              </w:rPr>
              <w:t xml:space="preserve">10 </w:t>
            </w:r>
            <w:r w:rsidRPr="00DC025C">
              <w:rPr>
                <w:szCs w:val="20"/>
                <w:lang w:val="en-US"/>
              </w:rPr>
              <w:t xml:space="preserve">mg </w:t>
            </w:r>
            <w:r w:rsidRPr="00DC025C">
              <w:rPr>
                <w:szCs w:val="20"/>
              </w:rPr>
              <w:t>единична доза</w:t>
            </w:r>
          </w:p>
        </w:tc>
        <w:tc>
          <w:tcPr>
            <w:tcW w:w="2394" w:type="dxa"/>
          </w:tcPr>
          <w:p w14:paraId="46718010" w14:textId="543EC612" w:rsidR="00DC025C" w:rsidRPr="00DC025C" w:rsidRDefault="00DC025C" w:rsidP="00DC025C">
            <w:pPr>
              <w:spacing w:line="240" w:lineRule="auto"/>
              <w:rPr>
                <w:rFonts w:ascii="Times New Roman" w:eastAsia="Times New Roman" w:hAnsi="Times New Roman" w:cs="Times New Roman"/>
                <w:szCs w:val="24"/>
              </w:rPr>
            </w:pPr>
            <w:r w:rsidRPr="00DC025C">
              <w:rPr>
                <w:szCs w:val="20"/>
              </w:rPr>
              <w:t>1,95</w:t>
            </w:r>
          </w:p>
        </w:tc>
        <w:tc>
          <w:tcPr>
            <w:tcW w:w="2394" w:type="dxa"/>
            <w:vAlign w:val="bottom"/>
          </w:tcPr>
          <w:p w14:paraId="43454C80" w14:textId="0741718A" w:rsidR="00DC025C" w:rsidRPr="00DC025C" w:rsidRDefault="00DC025C" w:rsidP="00DC025C">
            <w:pPr>
              <w:spacing w:line="240" w:lineRule="auto"/>
              <w:rPr>
                <w:rFonts w:ascii="Times New Roman" w:eastAsia="Times New Roman" w:hAnsi="Times New Roman" w:cs="Times New Roman"/>
                <w:szCs w:val="24"/>
              </w:rPr>
            </w:pPr>
            <w:r w:rsidRPr="00DC025C">
              <w:rPr>
                <w:szCs w:val="20"/>
              </w:rPr>
              <w:t xml:space="preserve">Дозата на аторвастатин не трябва да превишава дневна доза от 20 </w:t>
            </w:r>
            <w:r w:rsidRPr="00DC025C">
              <w:rPr>
                <w:szCs w:val="20"/>
                <w:lang w:val="en-US"/>
              </w:rPr>
              <w:t>mg</w:t>
            </w:r>
            <w:r w:rsidRPr="00DC025C">
              <w:rPr>
                <w:szCs w:val="20"/>
                <w:lang w:val="ru-RU"/>
              </w:rPr>
              <w:t xml:space="preserve"> </w:t>
            </w:r>
            <w:r w:rsidRPr="00DC025C">
              <w:rPr>
                <w:szCs w:val="20"/>
              </w:rPr>
              <w:t>при едновременно прилагане на продукти, съдържащи елбасвир или гразопревир.</w:t>
            </w:r>
          </w:p>
        </w:tc>
      </w:tr>
      <w:tr w:rsidR="00DC025C" w14:paraId="21F29253" w14:textId="5494B51F" w:rsidTr="00DC025C">
        <w:tc>
          <w:tcPr>
            <w:tcW w:w="2394" w:type="dxa"/>
          </w:tcPr>
          <w:p w14:paraId="50283E80" w14:textId="74AD7C2B" w:rsidR="00DC025C" w:rsidRPr="00DC025C" w:rsidRDefault="00DC025C" w:rsidP="00DC025C">
            <w:pPr>
              <w:spacing w:line="240" w:lineRule="auto"/>
              <w:rPr>
                <w:rFonts w:ascii="Times New Roman" w:eastAsia="Times New Roman" w:hAnsi="Times New Roman" w:cs="Times New Roman"/>
                <w:szCs w:val="24"/>
              </w:rPr>
            </w:pPr>
            <w:r w:rsidRPr="00DC025C">
              <w:rPr>
                <w:szCs w:val="20"/>
              </w:rPr>
              <w:lastRenderedPageBreak/>
              <w:t xml:space="preserve">Летермовир 480 </w:t>
            </w:r>
            <w:r w:rsidRPr="00DC025C">
              <w:rPr>
                <w:szCs w:val="20"/>
                <w:lang w:val="en-US"/>
              </w:rPr>
              <w:t>mg</w:t>
            </w:r>
            <w:r w:rsidRPr="00DC025C">
              <w:rPr>
                <w:szCs w:val="20"/>
                <w:lang w:val="ru-RU"/>
              </w:rPr>
              <w:t xml:space="preserve"> </w:t>
            </w:r>
            <w:r w:rsidRPr="00DC025C">
              <w:rPr>
                <w:szCs w:val="20"/>
              </w:rPr>
              <w:t>веднъж дневно, 10 дни</w:t>
            </w:r>
          </w:p>
        </w:tc>
        <w:tc>
          <w:tcPr>
            <w:tcW w:w="2394" w:type="dxa"/>
          </w:tcPr>
          <w:p w14:paraId="32F28F9D" w14:textId="3E8170F0" w:rsidR="00DC025C" w:rsidRPr="00DC025C" w:rsidRDefault="00DC025C" w:rsidP="00DC025C">
            <w:pPr>
              <w:spacing w:line="240" w:lineRule="auto"/>
              <w:rPr>
                <w:rFonts w:ascii="Times New Roman" w:eastAsia="Times New Roman" w:hAnsi="Times New Roman" w:cs="Times New Roman"/>
                <w:szCs w:val="24"/>
              </w:rPr>
            </w:pPr>
            <w:r w:rsidRPr="00DC025C">
              <w:rPr>
                <w:szCs w:val="20"/>
              </w:rPr>
              <w:t xml:space="preserve">20 </w:t>
            </w:r>
            <w:r w:rsidRPr="00DC025C">
              <w:rPr>
                <w:szCs w:val="20"/>
                <w:lang w:val="en-US"/>
              </w:rPr>
              <w:t xml:space="preserve">mg </w:t>
            </w:r>
            <w:r w:rsidRPr="00DC025C">
              <w:rPr>
                <w:szCs w:val="20"/>
              </w:rPr>
              <w:t>единична доза</w:t>
            </w:r>
          </w:p>
        </w:tc>
        <w:tc>
          <w:tcPr>
            <w:tcW w:w="2394" w:type="dxa"/>
          </w:tcPr>
          <w:p w14:paraId="1E7C4F15" w14:textId="06D66FA6" w:rsidR="00DC025C" w:rsidRPr="00DC025C" w:rsidRDefault="00DC025C" w:rsidP="00DC025C">
            <w:pPr>
              <w:spacing w:line="240" w:lineRule="auto"/>
              <w:rPr>
                <w:rFonts w:ascii="Times New Roman" w:eastAsia="Times New Roman" w:hAnsi="Times New Roman" w:cs="Times New Roman"/>
                <w:szCs w:val="24"/>
              </w:rPr>
            </w:pPr>
            <w:r w:rsidRPr="00DC025C">
              <w:rPr>
                <w:szCs w:val="20"/>
              </w:rPr>
              <w:t>3,29</w:t>
            </w:r>
          </w:p>
        </w:tc>
        <w:tc>
          <w:tcPr>
            <w:tcW w:w="2394" w:type="dxa"/>
            <w:vAlign w:val="bottom"/>
          </w:tcPr>
          <w:p w14:paraId="67F5524E" w14:textId="6B85D937" w:rsidR="00DC025C" w:rsidRPr="00DC025C" w:rsidRDefault="00DC025C" w:rsidP="00DC025C">
            <w:pPr>
              <w:spacing w:line="240" w:lineRule="auto"/>
              <w:rPr>
                <w:rFonts w:ascii="Times New Roman" w:eastAsia="Times New Roman" w:hAnsi="Times New Roman" w:cs="Times New Roman"/>
                <w:szCs w:val="24"/>
              </w:rPr>
            </w:pPr>
            <w:r w:rsidRPr="00DC025C">
              <w:rPr>
                <w:szCs w:val="20"/>
              </w:rPr>
              <w:t xml:space="preserve">Дозата на аторвастатин не трябва да превишава дневна доза от 20 </w:t>
            </w:r>
            <w:r w:rsidRPr="00DC025C">
              <w:rPr>
                <w:szCs w:val="20"/>
                <w:lang w:val="en-US"/>
              </w:rPr>
              <w:t>mg</w:t>
            </w:r>
            <w:r w:rsidRPr="00DC025C">
              <w:rPr>
                <w:szCs w:val="20"/>
                <w:lang w:val="ru-RU"/>
              </w:rPr>
              <w:t xml:space="preserve"> </w:t>
            </w:r>
            <w:r w:rsidRPr="00DC025C">
              <w:rPr>
                <w:szCs w:val="20"/>
              </w:rPr>
              <w:t>при едновременно прилагане на продукти, съдържащи летермовир.</w:t>
            </w:r>
          </w:p>
        </w:tc>
      </w:tr>
      <w:tr w:rsidR="00EA3CC7" w14:paraId="2CBD615E" w14:textId="496377B1" w:rsidTr="00ED592F">
        <w:tc>
          <w:tcPr>
            <w:tcW w:w="2394" w:type="dxa"/>
          </w:tcPr>
          <w:p w14:paraId="71E44EBE" w14:textId="66B0CC6A" w:rsidR="00EA3CC7" w:rsidRPr="00EA3CC7" w:rsidRDefault="00EA3CC7" w:rsidP="00EA3CC7">
            <w:pPr>
              <w:spacing w:line="240" w:lineRule="auto"/>
              <w:rPr>
                <w:rFonts w:ascii="Times New Roman" w:eastAsia="Times New Roman" w:hAnsi="Times New Roman" w:cs="Times New Roman"/>
                <w:szCs w:val="24"/>
              </w:rPr>
            </w:pPr>
            <w:r w:rsidRPr="00EA3CC7">
              <w:rPr>
                <w:szCs w:val="20"/>
              </w:rPr>
              <w:t xml:space="preserve">Нелфинавир 1250 </w:t>
            </w:r>
            <w:r w:rsidRPr="00EA3CC7">
              <w:rPr>
                <w:szCs w:val="20"/>
                <w:lang w:val="en-US"/>
              </w:rPr>
              <w:t>mg</w:t>
            </w:r>
            <w:r w:rsidRPr="00EA3CC7">
              <w:rPr>
                <w:szCs w:val="20"/>
                <w:lang w:val="ru-RU"/>
              </w:rPr>
              <w:t xml:space="preserve"> </w:t>
            </w:r>
            <w:r w:rsidRPr="00EA3CC7">
              <w:rPr>
                <w:szCs w:val="20"/>
              </w:rPr>
              <w:t>два пъти дневно, 14 дни</w:t>
            </w:r>
          </w:p>
        </w:tc>
        <w:tc>
          <w:tcPr>
            <w:tcW w:w="2394" w:type="dxa"/>
            <w:vAlign w:val="bottom"/>
          </w:tcPr>
          <w:p w14:paraId="5EADD1FF" w14:textId="279EF173" w:rsidR="00EA3CC7" w:rsidRPr="00EA3CC7" w:rsidRDefault="00EA3CC7" w:rsidP="00EA3CC7">
            <w:pPr>
              <w:spacing w:line="240" w:lineRule="auto"/>
              <w:rPr>
                <w:rFonts w:ascii="Times New Roman" w:eastAsia="Times New Roman" w:hAnsi="Times New Roman" w:cs="Times New Roman"/>
                <w:szCs w:val="24"/>
              </w:rPr>
            </w:pPr>
            <w:r w:rsidRPr="00EA3CC7">
              <w:rPr>
                <w:szCs w:val="20"/>
              </w:rPr>
              <w:t xml:space="preserve">10 </w:t>
            </w:r>
            <w:r w:rsidRPr="00EA3CC7">
              <w:rPr>
                <w:szCs w:val="20"/>
                <w:lang w:val="en-US"/>
              </w:rPr>
              <w:t>mg</w:t>
            </w:r>
            <w:r w:rsidRPr="00EA3CC7">
              <w:rPr>
                <w:szCs w:val="20"/>
                <w:lang w:val="ru-RU"/>
              </w:rPr>
              <w:t xml:space="preserve"> </w:t>
            </w:r>
            <w:r w:rsidRPr="00EA3CC7">
              <w:rPr>
                <w:szCs w:val="20"/>
              </w:rPr>
              <w:t>веднъж дневно за 28 дни</w:t>
            </w:r>
          </w:p>
        </w:tc>
        <w:tc>
          <w:tcPr>
            <w:tcW w:w="2394" w:type="dxa"/>
          </w:tcPr>
          <w:p w14:paraId="4D5E10F5" w14:textId="17A194AF" w:rsidR="00EA3CC7" w:rsidRPr="00EA3CC7" w:rsidRDefault="00EA3CC7" w:rsidP="00EA3CC7">
            <w:pPr>
              <w:spacing w:line="240" w:lineRule="auto"/>
              <w:rPr>
                <w:rFonts w:ascii="Times New Roman" w:eastAsia="Times New Roman" w:hAnsi="Times New Roman" w:cs="Times New Roman"/>
                <w:szCs w:val="24"/>
              </w:rPr>
            </w:pPr>
            <w:r w:rsidRPr="00EA3CC7">
              <w:rPr>
                <w:szCs w:val="20"/>
              </w:rPr>
              <w:t>1,74</w:t>
            </w:r>
          </w:p>
        </w:tc>
        <w:tc>
          <w:tcPr>
            <w:tcW w:w="2394" w:type="dxa"/>
          </w:tcPr>
          <w:p w14:paraId="07F396B9" w14:textId="2CD1B120" w:rsidR="00EA3CC7" w:rsidRPr="00EA3CC7" w:rsidRDefault="00EA3CC7" w:rsidP="00EA3CC7">
            <w:pPr>
              <w:spacing w:line="240" w:lineRule="auto"/>
              <w:rPr>
                <w:rFonts w:ascii="Times New Roman" w:eastAsia="Times New Roman" w:hAnsi="Times New Roman" w:cs="Times New Roman"/>
                <w:szCs w:val="24"/>
              </w:rPr>
            </w:pPr>
            <w:r w:rsidRPr="00EA3CC7">
              <w:rPr>
                <w:szCs w:val="20"/>
              </w:rPr>
              <w:t>Няма специални препоръки.</w:t>
            </w:r>
          </w:p>
        </w:tc>
      </w:tr>
      <w:tr w:rsidR="00EA3CC7" w14:paraId="4E4D2AA0" w14:textId="26E9ED62" w:rsidTr="00ED592F">
        <w:tc>
          <w:tcPr>
            <w:tcW w:w="2394" w:type="dxa"/>
          </w:tcPr>
          <w:p w14:paraId="784D2F3B" w14:textId="0384F145" w:rsidR="00EA3CC7" w:rsidRPr="00EA3CC7" w:rsidRDefault="00EA3CC7" w:rsidP="00EA3CC7">
            <w:pPr>
              <w:spacing w:line="240" w:lineRule="auto"/>
              <w:rPr>
                <w:rFonts w:ascii="Times New Roman" w:eastAsia="Times New Roman" w:hAnsi="Times New Roman" w:cs="Times New Roman"/>
                <w:szCs w:val="24"/>
              </w:rPr>
            </w:pPr>
            <w:r w:rsidRPr="00EA3CC7">
              <w:rPr>
                <w:szCs w:val="20"/>
              </w:rPr>
              <w:t xml:space="preserve">Сок от грейпфрут, 240 </w:t>
            </w:r>
            <w:r w:rsidRPr="00EA3CC7">
              <w:rPr>
                <w:szCs w:val="20"/>
                <w:lang w:val="en-US"/>
              </w:rPr>
              <w:t>ml</w:t>
            </w:r>
            <w:r w:rsidRPr="00EA3CC7">
              <w:rPr>
                <w:szCs w:val="20"/>
                <w:lang w:val="ru-RU"/>
              </w:rPr>
              <w:t xml:space="preserve"> </w:t>
            </w:r>
            <w:r w:rsidRPr="00EA3CC7">
              <w:rPr>
                <w:szCs w:val="20"/>
              </w:rPr>
              <w:t>веднъж дневно*</w:t>
            </w:r>
          </w:p>
        </w:tc>
        <w:tc>
          <w:tcPr>
            <w:tcW w:w="2394" w:type="dxa"/>
          </w:tcPr>
          <w:p w14:paraId="4419F3B4" w14:textId="1E2892F9" w:rsidR="00EA3CC7" w:rsidRPr="00EA3CC7" w:rsidRDefault="00EA3CC7" w:rsidP="00EA3CC7">
            <w:pPr>
              <w:spacing w:line="240" w:lineRule="auto"/>
              <w:rPr>
                <w:rFonts w:ascii="Times New Roman" w:eastAsia="Times New Roman" w:hAnsi="Times New Roman" w:cs="Times New Roman"/>
                <w:szCs w:val="24"/>
              </w:rPr>
            </w:pPr>
            <w:r w:rsidRPr="00EA3CC7">
              <w:rPr>
                <w:szCs w:val="20"/>
              </w:rPr>
              <w:t xml:space="preserve">40 </w:t>
            </w:r>
            <w:r w:rsidRPr="00EA3CC7">
              <w:rPr>
                <w:szCs w:val="20"/>
                <w:lang w:val="en-US"/>
              </w:rPr>
              <w:t xml:space="preserve">mg </w:t>
            </w:r>
            <w:r w:rsidRPr="00EA3CC7">
              <w:rPr>
                <w:szCs w:val="20"/>
              </w:rPr>
              <w:t>единична доза</w:t>
            </w:r>
          </w:p>
        </w:tc>
        <w:tc>
          <w:tcPr>
            <w:tcW w:w="2394" w:type="dxa"/>
          </w:tcPr>
          <w:p w14:paraId="32A7113D" w14:textId="159B290F" w:rsidR="00EA3CC7" w:rsidRPr="00EA3CC7" w:rsidRDefault="00EA3CC7" w:rsidP="00EA3CC7">
            <w:pPr>
              <w:spacing w:line="240" w:lineRule="auto"/>
              <w:rPr>
                <w:rFonts w:ascii="Times New Roman" w:eastAsia="Times New Roman" w:hAnsi="Times New Roman" w:cs="Times New Roman"/>
                <w:szCs w:val="24"/>
              </w:rPr>
            </w:pPr>
            <w:r w:rsidRPr="00EA3CC7">
              <w:rPr>
                <w:szCs w:val="20"/>
              </w:rPr>
              <w:t>1,37</w:t>
            </w:r>
          </w:p>
        </w:tc>
        <w:tc>
          <w:tcPr>
            <w:tcW w:w="2394" w:type="dxa"/>
            <w:vAlign w:val="bottom"/>
          </w:tcPr>
          <w:p w14:paraId="77448896" w14:textId="7C82ECAD" w:rsidR="00EA3CC7" w:rsidRPr="00EA3CC7" w:rsidRDefault="00EA3CC7" w:rsidP="00EA3CC7">
            <w:pPr>
              <w:spacing w:line="240" w:lineRule="auto"/>
              <w:rPr>
                <w:rFonts w:ascii="Times New Roman" w:eastAsia="Times New Roman" w:hAnsi="Times New Roman" w:cs="Times New Roman"/>
                <w:szCs w:val="24"/>
              </w:rPr>
            </w:pPr>
            <w:r w:rsidRPr="00EA3CC7">
              <w:rPr>
                <w:szCs w:val="20"/>
              </w:rPr>
              <w:t>Не се препоръчва едновременния прием на големи количества сок от грейпфрут и аторвастатин.</w:t>
            </w:r>
          </w:p>
        </w:tc>
      </w:tr>
      <w:tr w:rsidR="00EA3CC7" w14:paraId="587D4051" w14:textId="1B38E758" w:rsidTr="00ED592F">
        <w:tc>
          <w:tcPr>
            <w:tcW w:w="2394" w:type="dxa"/>
          </w:tcPr>
          <w:p w14:paraId="01691153" w14:textId="45BEACF2" w:rsidR="00EA3CC7" w:rsidRPr="00EA3CC7" w:rsidRDefault="00EA3CC7" w:rsidP="00EA3CC7">
            <w:pPr>
              <w:spacing w:line="240" w:lineRule="auto"/>
              <w:rPr>
                <w:rFonts w:ascii="Times New Roman" w:eastAsia="Times New Roman" w:hAnsi="Times New Roman" w:cs="Times New Roman"/>
                <w:szCs w:val="24"/>
              </w:rPr>
            </w:pPr>
            <w:r w:rsidRPr="00EA3CC7">
              <w:rPr>
                <w:szCs w:val="20"/>
              </w:rPr>
              <w:t xml:space="preserve">Дилтиазем 240 </w:t>
            </w:r>
            <w:r w:rsidRPr="00EA3CC7">
              <w:rPr>
                <w:szCs w:val="20"/>
                <w:lang w:val="en-US"/>
              </w:rPr>
              <w:t>mg</w:t>
            </w:r>
            <w:r w:rsidRPr="00EA3CC7">
              <w:rPr>
                <w:szCs w:val="20"/>
                <w:lang w:val="ru-RU"/>
              </w:rPr>
              <w:t xml:space="preserve"> </w:t>
            </w:r>
            <w:r w:rsidRPr="00EA3CC7">
              <w:rPr>
                <w:szCs w:val="20"/>
              </w:rPr>
              <w:t>веднъж дневно, 28 дни</w:t>
            </w:r>
          </w:p>
        </w:tc>
        <w:tc>
          <w:tcPr>
            <w:tcW w:w="2394" w:type="dxa"/>
          </w:tcPr>
          <w:p w14:paraId="36CA3E6C" w14:textId="3EFDA2BF" w:rsidR="00EA3CC7" w:rsidRPr="00EA3CC7" w:rsidRDefault="00EA3CC7" w:rsidP="00EA3CC7">
            <w:pPr>
              <w:spacing w:line="240" w:lineRule="auto"/>
              <w:rPr>
                <w:rFonts w:ascii="Times New Roman" w:eastAsia="Times New Roman" w:hAnsi="Times New Roman" w:cs="Times New Roman"/>
                <w:szCs w:val="24"/>
              </w:rPr>
            </w:pPr>
            <w:r w:rsidRPr="00EA3CC7">
              <w:rPr>
                <w:szCs w:val="20"/>
              </w:rPr>
              <w:t xml:space="preserve">40 </w:t>
            </w:r>
            <w:r w:rsidRPr="00EA3CC7">
              <w:rPr>
                <w:szCs w:val="20"/>
                <w:lang w:val="en-US"/>
              </w:rPr>
              <w:t xml:space="preserve">mg </w:t>
            </w:r>
            <w:r w:rsidRPr="00EA3CC7">
              <w:rPr>
                <w:szCs w:val="20"/>
              </w:rPr>
              <w:t>единична доза</w:t>
            </w:r>
          </w:p>
        </w:tc>
        <w:tc>
          <w:tcPr>
            <w:tcW w:w="2394" w:type="dxa"/>
          </w:tcPr>
          <w:p w14:paraId="07C98197" w14:textId="23594345" w:rsidR="00EA3CC7" w:rsidRPr="00EA3CC7" w:rsidRDefault="00EA3CC7" w:rsidP="00EA3CC7">
            <w:pPr>
              <w:spacing w:line="240" w:lineRule="auto"/>
              <w:rPr>
                <w:rFonts w:ascii="Times New Roman" w:eastAsia="Times New Roman" w:hAnsi="Times New Roman" w:cs="Times New Roman"/>
                <w:szCs w:val="24"/>
              </w:rPr>
            </w:pPr>
            <w:r w:rsidRPr="00EA3CC7">
              <w:rPr>
                <w:szCs w:val="20"/>
              </w:rPr>
              <w:t>1,51</w:t>
            </w:r>
          </w:p>
        </w:tc>
        <w:tc>
          <w:tcPr>
            <w:tcW w:w="2394" w:type="dxa"/>
            <w:vAlign w:val="bottom"/>
          </w:tcPr>
          <w:p w14:paraId="710FD064" w14:textId="3276654A" w:rsidR="00EA3CC7" w:rsidRPr="00EA3CC7" w:rsidRDefault="00EA3CC7" w:rsidP="00EA3CC7">
            <w:pPr>
              <w:spacing w:line="240" w:lineRule="auto"/>
              <w:rPr>
                <w:rFonts w:ascii="Times New Roman" w:eastAsia="Times New Roman" w:hAnsi="Times New Roman" w:cs="Times New Roman"/>
                <w:szCs w:val="24"/>
              </w:rPr>
            </w:pPr>
            <w:r w:rsidRPr="00EA3CC7">
              <w:rPr>
                <w:szCs w:val="20"/>
              </w:rPr>
              <w:t>След започването на терапията или след промяна на дозировката на дилтиазем, се препоръчва клинично проследяване на пациентите.</w:t>
            </w:r>
          </w:p>
        </w:tc>
      </w:tr>
      <w:tr w:rsidR="00EA3CC7" w14:paraId="382B09E4" w14:textId="06BA79BA" w:rsidTr="00ED592F">
        <w:tc>
          <w:tcPr>
            <w:tcW w:w="2394" w:type="dxa"/>
          </w:tcPr>
          <w:p w14:paraId="581941AF" w14:textId="03189CB5" w:rsidR="00EA3CC7" w:rsidRPr="00EA3CC7" w:rsidRDefault="00EA3CC7" w:rsidP="00EA3CC7">
            <w:pPr>
              <w:spacing w:line="240" w:lineRule="auto"/>
              <w:rPr>
                <w:rFonts w:ascii="Times New Roman" w:eastAsia="Times New Roman" w:hAnsi="Times New Roman" w:cs="Times New Roman"/>
                <w:szCs w:val="24"/>
              </w:rPr>
            </w:pPr>
            <w:r w:rsidRPr="00EA3CC7">
              <w:rPr>
                <w:szCs w:val="20"/>
              </w:rPr>
              <w:t xml:space="preserve">Еритромицин 500 </w:t>
            </w:r>
            <w:r w:rsidRPr="00EA3CC7">
              <w:rPr>
                <w:szCs w:val="20"/>
                <w:lang w:val="en-US"/>
              </w:rPr>
              <w:t>mg</w:t>
            </w:r>
            <w:r w:rsidRPr="00EA3CC7">
              <w:rPr>
                <w:szCs w:val="20"/>
                <w:lang w:val="ru-RU"/>
              </w:rPr>
              <w:t xml:space="preserve"> </w:t>
            </w:r>
            <w:r w:rsidRPr="00EA3CC7">
              <w:rPr>
                <w:szCs w:val="20"/>
              </w:rPr>
              <w:t>четири пъти дневно, 7 дни</w:t>
            </w:r>
          </w:p>
        </w:tc>
        <w:tc>
          <w:tcPr>
            <w:tcW w:w="2394" w:type="dxa"/>
          </w:tcPr>
          <w:p w14:paraId="5BF9C3BE" w14:textId="6240708B" w:rsidR="00EA3CC7" w:rsidRPr="00EA3CC7" w:rsidRDefault="00EA3CC7" w:rsidP="00EA3CC7">
            <w:pPr>
              <w:spacing w:line="240" w:lineRule="auto"/>
              <w:rPr>
                <w:rFonts w:ascii="Times New Roman" w:eastAsia="Times New Roman" w:hAnsi="Times New Roman" w:cs="Times New Roman"/>
                <w:szCs w:val="24"/>
              </w:rPr>
            </w:pPr>
            <w:r w:rsidRPr="00EA3CC7">
              <w:rPr>
                <w:szCs w:val="20"/>
              </w:rPr>
              <w:t xml:space="preserve">10 </w:t>
            </w:r>
            <w:r w:rsidRPr="00EA3CC7">
              <w:rPr>
                <w:szCs w:val="20"/>
                <w:lang w:val="en-US"/>
              </w:rPr>
              <w:t xml:space="preserve">mg </w:t>
            </w:r>
            <w:r w:rsidRPr="00EA3CC7">
              <w:rPr>
                <w:szCs w:val="20"/>
              </w:rPr>
              <w:t>единична доза</w:t>
            </w:r>
          </w:p>
        </w:tc>
        <w:tc>
          <w:tcPr>
            <w:tcW w:w="2394" w:type="dxa"/>
          </w:tcPr>
          <w:p w14:paraId="17D742D1" w14:textId="5D2A6574" w:rsidR="00EA3CC7" w:rsidRPr="00EA3CC7" w:rsidRDefault="00EA3CC7" w:rsidP="00EA3CC7">
            <w:pPr>
              <w:spacing w:line="240" w:lineRule="auto"/>
              <w:rPr>
                <w:rFonts w:ascii="Times New Roman" w:eastAsia="Times New Roman" w:hAnsi="Times New Roman" w:cs="Times New Roman"/>
                <w:szCs w:val="24"/>
              </w:rPr>
            </w:pPr>
            <w:r w:rsidRPr="00EA3CC7">
              <w:rPr>
                <w:szCs w:val="20"/>
              </w:rPr>
              <w:t>1,33</w:t>
            </w:r>
          </w:p>
        </w:tc>
        <w:tc>
          <w:tcPr>
            <w:tcW w:w="2394" w:type="dxa"/>
            <w:vAlign w:val="bottom"/>
          </w:tcPr>
          <w:p w14:paraId="3ADC8F8A" w14:textId="3E8305A2" w:rsidR="00EA3CC7" w:rsidRPr="00EA3CC7" w:rsidRDefault="00EA3CC7" w:rsidP="00EA3CC7">
            <w:pPr>
              <w:spacing w:line="240" w:lineRule="auto"/>
              <w:rPr>
                <w:rFonts w:ascii="Times New Roman" w:eastAsia="Times New Roman" w:hAnsi="Times New Roman" w:cs="Times New Roman"/>
                <w:szCs w:val="24"/>
              </w:rPr>
            </w:pPr>
            <w:r w:rsidRPr="00EA3CC7">
              <w:rPr>
                <w:szCs w:val="20"/>
              </w:rPr>
              <w:t>Препоръчва се по-ниска максимална доза и клинично проследяване на пациентите.</w:t>
            </w:r>
          </w:p>
        </w:tc>
      </w:tr>
      <w:tr w:rsidR="00EA3CC7" w14:paraId="30870A73" w14:textId="3A7B7919" w:rsidTr="00ED592F">
        <w:tc>
          <w:tcPr>
            <w:tcW w:w="2394" w:type="dxa"/>
            <w:vAlign w:val="bottom"/>
          </w:tcPr>
          <w:p w14:paraId="662751FB" w14:textId="437BE04F" w:rsidR="00EA3CC7" w:rsidRPr="00EA3CC7" w:rsidRDefault="00EA3CC7" w:rsidP="00EA3CC7">
            <w:pPr>
              <w:spacing w:line="240" w:lineRule="auto"/>
              <w:rPr>
                <w:rFonts w:ascii="Times New Roman" w:eastAsia="Times New Roman" w:hAnsi="Times New Roman" w:cs="Times New Roman"/>
                <w:szCs w:val="24"/>
              </w:rPr>
            </w:pPr>
            <w:r w:rsidRPr="00EA3CC7">
              <w:rPr>
                <w:szCs w:val="20"/>
              </w:rPr>
              <w:t xml:space="preserve">Амлодипин 10 </w:t>
            </w:r>
            <w:r w:rsidRPr="00EA3CC7">
              <w:rPr>
                <w:szCs w:val="20"/>
                <w:lang w:val="en-US"/>
              </w:rPr>
              <w:t xml:space="preserve">mg </w:t>
            </w:r>
            <w:r w:rsidRPr="00EA3CC7">
              <w:rPr>
                <w:szCs w:val="20"/>
              </w:rPr>
              <w:t>единична доза</w:t>
            </w:r>
          </w:p>
        </w:tc>
        <w:tc>
          <w:tcPr>
            <w:tcW w:w="2394" w:type="dxa"/>
            <w:vAlign w:val="bottom"/>
          </w:tcPr>
          <w:p w14:paraId="0D810871" w14:textId="025902FB" w:rsidR="00EA3CC7" w:rsidRPr="00EA3CC7" w:rsidRDefault="00EA3CC7" w:rsidP="00EA3CC7">
            <w:pPr>
              <w:spacing w:line="240" w:lineRule="auto"/>
              <w:rPr>
                <w:rFonts w:ascii="Times New Roman" w:eastAsia="Times New Roman" w:hAnsi="Times New Roman" w:cs="Times New Roman"/>
                <w:szCs w:val="24"/>
              </w:rPr>
            </w:pPr>
            <w:r w:rsidRPr="00EA3CC7">
              <w:rPr>
                <w:szCs w:val="20"/>
              </w:rPr>
              <w:t xml:space="preserve">80 </w:t>
            </w:r>
            <w:r w:rsidRPr="00EA3CC7">
              <w:rPr>
                <w:szCs w:val="20"/>
                <w:lang w:val="en-US"/>
              </w:rPr>
              <w:t xml:space="preserve">mg </w:t>
            </w:r>
            <w:r w:rsidRPr="00EA3CC7">
              <w:rPr>
                <w:szCs w:val="20"/>
              </w:rPr>
              <w:t>единична доза</w:t>
            </w:r>
          </w:p>
        </w:tc>
        <w:tc>
          <w:tcPr>
            <w:tcW w:w="2394" w:type="dxa"/>
            <w:vAlign w:val="bottom"/>
          </w:tcPr>
          <w:p w14:paraId="2A2D8D00" w14:textId="2BD40737" w:rsidR="00EA3CC7" w:rsidRPr="00EA3CC7" w:rsidRDefault="00EA3CC7" w:rsidP="00EA3CC7">
            <w:pPr>
              <w:spacing w:line="240" w:lineRule="auto"/>
              <w:rPr>
                <w:rFonts w:ascii="Times New Roman" w:eastAsia="Times New Roman" w:hAnsi="Times New Roman" w:cs="Times New Roman"/>
                <w:szCs w:val="24"/>
              </w:rPr>
            </w:pPr>
            <w:r w:rsidRPr="00EA3CC7">
              <w:rPr>
                <w:szCs w:val="20"/>
              </w:rPr>
              <w:t>1,18</w:t>
            </w:r>
          </w:p>
        </w:tc>
        <w:tc>
          <w:tcPr>
            <w:tcW w:w="2394" w:type="dxa"/>
            <w:vAlign w:val="bottom"/>
          </w:tcPr>
          <w:p w14:paraId="2DE1975D" w14:textId="00258D06" w:rsidR="00EA3CC7" w:rsidRPr="00EA3CC7" w:rsidRDefault="00EA3CC7" w:rsidP="00EA3CC7">
            <w:pPr>
              <w:spacing w:line="240" w:lineRule="auto"/>
              <w:rPr>
                <w:rFonts w:ascii="Times New Roman" w:eastAsia="Times New Roman" w:hAnsi="Times New Roman" w:cs="Times New Roman"/>
                <w:szCs w:val="24"/>
              </w:rPr>
            </w:pPr>
            <w:r w:rsidRPr="00EA3CC7">
              <w:rPr>
                <w:szCs w:val="20"/>
              </w:rPr>
              <w:t>Няма специални препоръки.</w:t>
            </w:r>
          </w:p>
        </w:tc>
      </w:tr>
      <w:tr w:rsidR="00EA3CC7" w14:paraId="1F30F7E6" w14:textId="4278981D" w:rsidTr="00DC025C">
        <w:tc>
          <w:tcPr>
            <w:tcW w:w="2394" w:type="dxa"/>
          </w:tcPr>
          <w:p w14:paraId="47A8A243" w14:textId="3B9FC099" w:rsidR="00EA3CC7" w:rsidRPr="00EA3CC7" w:rsidRDefault="00EA3CC7" w:rsidP="00EA3CC7">
            <w:pPr>
              <w:spacing w:line="240" w:lineRule="auto"/>
              <w:rPr>
                <w:rFonts w:ascii="Times New Roman" w:eastAsia="Times New Roman" w:hAnsi="Times New Roman" w:cs="Times New Roman"/>
                <w:szCs w:val="24"/>
              </w:rPr>
            </w:pPr>
            <w:r w:rsidRPr="00EA3CC7">
              <w:rPr>
                <w:szCs w:val="20"/>
              </w:rPr>
              <w:t xml:space="preserve">Циметидин 300 </w:t>
            </w:r>
            <w:r w:rsidRPr="00EA3CC7">
              <w:rPr>
                <w:szCs w:val="20"/>
                <w:lang w:val="en-US"/>
              </w:rPr>
              <w:t>mg</w:t>
            </w:r>
            <w:r w:rsidRPr="00EA3CC7">
              <w:rPr>
                <w:szCs w:val="20"/>
                <w:lang w:val="ru-RU"/>
              </w:rPr>
              <w:t xml:space="preserve"> </w:t>
            </w:r>
            <w:r w:rsidRPr="00EA3CC7">
              <w:rPr>
                <w:szCs w:val="20"/>
              </w:rPr>
              <w:t>четири пъти дневно, 2 седмици</w:t>
            </w:r>
          </w:p>
        </w:tc>
        <w:tc>
          <w:tcPr>
            <w:tcW w:w="2394" w:type="dxa"/>
          </w:tcPr>
          <w:p w14:paraId="2B65BEEE" w14:textId="7F304E58" w:rsidR="00EA3CC7" w:rsidRPr="00EA3CC7" w:rsidRDefault="00EA3CC7" w:rsidP="00EA3CC7">
            <w:pPr>
              <w:spacing w:line="240" w:lineRule="auto"/>
              <w:rPr>
                <w:rFonts w:ascii="Times New Roman" w:eastAsia="Times New Roman" w:hAnsi="Times New Roman" w:cs="Times New Roman"/>
                <w:szCs w:val="24"/>
                <w:lang w:val="ru-RU"/>
              </w:rPr>
            </w:pPr>
            <w:r w:rsidRPr="00EA3CC7">
              <w:rPr>
                <w:szCs w:val="20"/>
              </w:rPr>
              <w:t xml:space="preserve">10 </w:t>
            </w:r>
            <w:r w:rsidRPr="00EA3CC7">
              <w:rPr>
                <w:szCs w:val="20"/>
                <w:lang w:val="en-US"/>
              </w:rPr>
              <w:t>mg</w:t>
            </w:r>
            <w:r w:rsidRPr="00EA3CC7">
              <w:rPr>
                <w:szCs w:val="20"/>
                <w:lang w:val="ru-RU"/>
              </w:rPr>
              <w:t xml:space="preserve"> </w:t>
            </w:r>
            <w:r w:rsidRPr="00EA3CC7">
              <w:rPr>
                <w:szCs w:val="20"/>
              </w:rPr>
              <w:t>веднъж дневно за 2</w:t>
            </w:r>
            <w:r w:rsidRPr="00EA3CC7">
              <w:rPr>
                <w:szCs w:val="20"/>
                <w:lang w:val="ru-RU"/>
              </w:rPr>
              <w:t xml:space="preserve"> </w:t>
            </w:r>
            <w:r>
              <w:rPr>
                <w:sz w:val="20"/>
                <w:szCs w:val="20"/>
              </w:rPr>
              <w:t>седмици</w:t>
            </w:r>
          </w:p>
        </w:tc>
        <w:tc>
          <w:tcPr>
            <w:tcW w:w="2394" w:type="dxa"/>
          </w:tcPr>
          <w:p w14:paraId="795A7B16" w14:textId="47E55984" w:rsidR="00EA3CC7" w:rsidRPr="00EA3CC7" w:rsidRDefault="00EA3CC7" w:rsidP="00EA3CC7">
            <w:pPr>
              <w:spacing w:line="240" w:lineRule="auto"/>
              <w:rPr>
                <w:rFonts w:ascii="Times New Roman" w:eastAsia="Times New Roman" w:hAnsi="Times New Roman" w:cs="Times New Roman"/>
                <w:szCs w:val="24"/>
              </w:rPr>
            </w:pPr>
            <w:r w:rsidRPr="00EA3CC7">
              <w:rPr>
                <w:szCs w:val="20"/>
              </w:rPr>
              <w:t>1,00</w:t>
            </w:r>
          </w:p>
        </w:tc>
        <w:tc>
          <w:tcPr>
            <w:tcW w:w="2394" w:type="dxa"/>
          </w:tcPr>
          <w:p w14:paraId="27705565" w14:textId="44A7FF2F" w:rsidR="00EA3CC7" w:rsidRPr="00EA3CC7" w:rsidRDefault="00EA3CC7" w:rsidP="00EA3CC7">
            <w:pPr>
              <w:spacing w:line="240" w:lineRule="auto"/>
              <w:rPr>
                <w:rFonts w:ascii="Times New Roman" w:eastAsia="Times New Roman" w:hAnsi="Times New Roman" w:cs="Times New Roman"/>
                <w:szCs w:val="24"/>
              </w:rPr>
            </w:pPr>
            <w:r w:rsidRPr="00EA3CC7">
              <w:rPr>
                <w:szCs w:val="20"/>
              </w:rPr>
              <w:t>Няма специални препоръки.</w:t>
            </w:r>
          </w:p>
        </w:tc>
      </w:tr>
      <w:tr w:rsidR="00EA3CC7" w14:paraId="5B49CC8F" w14:textId="1B88DAC3" w:rsidTr="00DC025C">
        <w:tc>
          <w:tcPr>
            <w:tcW w:w="2394" w:type="dxa"/>
          </w:tcPr>
          <w:p w14:paraId="34A3049A" w14:textId="4E9501AC" w:rsidR="00EA3CC7" w:rsidRPr="00EA3CC7" w:rsidRDefault="00EA3CC7" w:rsidP="00EA3CC7">
            <w:pPr>
              <w:spacing w:line="240" w:lineRule="auto"/>
              <w:rPr>
                <w:rFonts w:ascii="Times New Roman" w:eastAsia="Times New Roman" w:hAnsi="Times New Roman" w:cs="Times New Roman"/>
                <w:szCs w:val="24"/>
              </w:rPr>
            </w:pPr>
            <w:r w:rsidRPr="00EA3CC7">
              <w:rPr>
                <w:szCs w:val="20"/>
              </w:rPr>
              <w:t xml:space="preserve">Колестипол 10 </w:t>
            </w:r>
            <w:r w:rsidRPr="00EA3CC7">
              <w:rPr>
                <w:szCs w:val="20"/>
                <w:lang w:val="en-US"/>
              </w:rPr>
              <w:t>g</w:t>
            </w:r>
            <w:r w:rsidRPr="00EA3CC7">
              <w:rPr>
                <w:szCs w:val="20"/>
                <w:lang w:val="ru-RU"/>
              </w:rPr>
              <w:t xml:space="preserve"> </w:t>
            </w:r>
            <w:r w:rsidRPr="00EA3CC7">
              <w:rPr>
                <w:szCs w:val="20"/>
              </w:rPr>
              <w:t>два пъти дневно, 24 седмици</w:t>
            </w:r>
          </w:p>
        </w:tc>
        <w:tc>
          <w:tcPr>
            <w:tcW w:w="2394" w:type="dxa"/>
          </w:tcPr>
          <w:p w14:paraId="6CF45DD0" w14:textId="456DF89A" w:rsidR="00EA3CC7" w:rsidRPr="00EA3CC7" w:rsidRDefault="00EA3CC7" w:rsidP="00EA3CC7">
            <w:pPr>
              <w:spacing w:line="240" w:lineRule="auto"/>
              <w:rPr>
                <w:rFonts w:ascii="Times New Roman" w:eastAsia="Times New Roman" w:hAnsi="Times New Roman" w:cs="Times New Roman"/>
                <w:szCs w:val="24"/>
              </w:rPr>
            </w:pPr>
            <w:r w:rsidRPr="00EA3CC7">
              <w:rPr>
                <w:szCs w:val="20"/>
              </w:rPr>
              <w:t xml:space="preserve">40 </w:t>
            </w:r>
            <w:r w:rsidRPr="00EA3CC7">
              <w:rPr>
                <w:szCs w:val="20"/>
                <w:lang w:val="en-US"/>
              </w:rPr>
              <w:t>mg</w:t>
            </w:r>
            <w:r w:rsidRPr="00EA3CC7">
              <w:rPr>
                <w:szCs w:val="20"/>
                <w:lang w:val="ru-RU"/>
              </w:rPr>
              <w:t xml:space="preserve"> </w:t>
            </w:r>
            <w:r w:rsidRPr="00EA3CC7">
              <w:rPr>
                <w:szCs w:val="20"/>
              </w:rPr>
              <w:t>веднъж дневно за 8 седмици</w:t>
            </w:r>
          </w:p>
        </w:tc>
        <w:tc>
          <w:tcPr>
            <w:tcW w:w="2394" w:type="dxa"/>
          </w:tcPr>
          <w:p w14:paraId="75BFD48B" w14:textId="26E712F9" w:rsidR="00EA3CC7" w:rsidRPr="00EA3CC7" w:rsidRDefault="00EA3CC7" w:rsidP="00EA3CC7">
            <w:pPr>
              <w:spacing w:line="240" w:lineRule="auto"/>
              <w:rPr>
                <w:rFonts w:ascii="Times New Roman" w:eastAsia="Times New Roman" w:hAnsi="Times New Roman" w:cs="Times New Roman"/>
                <w:szCs w:val="24"/>
              </w:rPr>
            </w:pPr>
            <w:r w:rsidRPr="00EA3CC7">
              <w:rPr>
                <w:szCs w:val="20"/>
              </w:rPr>
              <w:t>0,74**</w:t>
            </w:r>
          </w:p>
        </w:tc>
        <w:tc>
          <w:tcPr>
            <w:tcW w:w="2394" w:type="dxa"/>
          </w:tcPr>
          <w:p w14:paraId="6C3D20DC" w14:textId="09CFAAEF" w:rsidR="00EA3CC7" w:rsidRPr="00EA3CC7" w:rsidRDefault="00EA3CC7" w:rsidP="00EA3CC7">
            <w:pPr>
              <w:spacing w:line="240" w:lineRule="auto"/>
              <w:rPr>
                <w:rFonts w:ascii="Times New Roman" w:eastAsia="Times New Roman" w:hAnsi="Times New Roman" w:cs="Times New Roman"/>
                <w:szCs w:val="24"/>
              </w:rPr>
            </w:pPr>
            <w:r w:rsidRPr="00EA3CC7">
              <w:rPr>
                <w:szCs w:val="20"/>
              </w:rPr>
              <w:t>Няма специални препоръки.</w:t>
            </w:r>
          </w:p>
        </w:tc>
      </w:tr>
      <w:tr w:rsidR="00EA3CC7" w14:paraId="67324455" w14:textId="002296B4" w:rsidTr="00DC025C">
        <w:tc>
          <w:tcPr>
            <w:tcW w:w="2394" w:type="dxa"/>
          </w:tcPr>
          <w:p w14:paraId="393971BA" w14:textId="7EDD4972" w:rsidR="00EA3CC7" w:rsidRPr="00EA3CC7" w:rsidRDefault="00EA3CC7" w:rsidP="00EA3CC7">
            <w:pPr>
              <w:spacing w:line="240" w:lineRule="auto"/>
              <w:rPr>
                <w:rFonts w:ascii="Times New Roman" w:eastAsia="Times New Roman" w:hAnsi="Times New Roman" w:cs="Times New Roman"/>
                <w:szCs w:val="24"/>
              </w:rPr>
            </w:pPr>
            <w:r w:rsidRPr="00EA3CC7">
              <w:rPr>
                <w:szCs w:val="20"/>
              </w:rPr>
              <w:t xml:space="preserve">Антиацидна суспензия от магнезиев и алуминиев хидроксид, 30 </w:t>
            </w:r>
            <w:r w:rsidRPr="00EA3CC7">
              <w:rPr>
                <w:szCs w:val="20"/>
                <w:lang w:val="en-US"/>
              </w:rPr>
              <w:t>ml</w:t>
            </w:r>
            <w:r w:rsidRPr="00EA3CC7">
              <w:rPr>
                <w:szCs w:val="20"/>
                <w:lang w:val="ru-RU"/>
              </w:rPr>
              <w:t xml:space="preserve"> </w:t>
            </w:r>
            <w:r w:rsidRPr="00EA3CC7">
              <w:rPr>
                <w:szCs w:val="20"/>
              </w:rPr>
              <w:t>четири пъти дневно, 17 дни</w:t>
            </w:r>
          </w:p>
        </w:tc>
        <w:tc>
          <w:tcPr>
            <w:tcW w:w="2394" w:type="dxa"/>
          </w:tcPr>
          <w:p w14:paraId="6BCCB5FF" w14:textId="0A578437" w:rsidR="00EA3CC7" w:rsidRPr="00EA3CC7" w:rsidRDefault="00EA3CC7" w:rsidP="00EA3CC7">
            <w:pPr>
              <w:spacing w:line="240" w:lineRule="auto"/>
              <w:rPr>
                <w:rFonts w:ascii="Times New Roman" w:eastAsia="Times New Roman" w:hAnsi="Times New Roman" w:cs="Times New Roman"/>
                <w:szCs w:val="24"/>
              </w:rPr>
            </w:pPr>
            <w:r w:rsidRPr="00EA3CC7">
              <w:rPr>
                <w:szCs w:val="20"/>
              </w:rPr>
              <w:t xml:space="preserve">10 </w:t>
            </w:r>
            <w:r w:rsidRPr="00EA3CC7">
              <w:rPr>
                <w:szCs w:val="20"/>
                <w:lang w:val="en-US"/>
              </w:rPr>
              <w:t>mg</w:t>
            </w:r>
            <w:r w:rsidRPr="00EA3CC7">
              <w:rPr>
                <w:szCs w:val="20"/>
                <w:lang w:val="ru-RU"/>
              </w:rPr>
              <w:t xml:space="preserve"> </w:t>
            </w:r>
            <w:r w:rsidRPr="00EA3CC7">
              <w:rPr>
                <w:szCs w:val="20"/>
              </w:rPr>
              <w:t>веднъж дневно за 15 дни</w:t>
            </w:r>
          </w:p>
        </w:tc>
        <w:tc>
          <w:tcPr>
            <w:tcW w:w="2394" w:type="dxa"/>
          </w:tcPr>
          <w:p w14:paraId="276EF824" w14:textId="5A77F7BD" w:rsidR="00EA3CC7" w:rsidRPr="00EA3CC7" w:rsidRDefault="00EA3CC7" w:rsidP="00EA3CC7">
            <w:pPr>
              <w:spacing w:line="240" w:lineRule="auto"/>
              <w:rPr>
                <w:rFonts w:ascii="Times New Roman" w:eastAsia="Times New Roman" w:hAnsi="Times New Roman" w:cs="Times New Roman"/>
                <w:szCs w:val="24"/>
              </w:rPr>
            </w:pPr>
            <w:r w:rsidRPr="00EA3CC7">
              <w:rPr>
                <w:szCs w:val="20"/>
              </w:rPr>
              <w:t>0,66</w:t>
            </w:r>
          </w:p>
        </w:tc>
        <w:tc>
          <w:tcPr>
            <w:tcW w:w="2394" w:type="dxa"/>
          </w:tcPr>
          <w:p w14:paraId="49FC37C1" w14:textId="4767EB9F" w:rsidR="00EA3CC7" w:rsidRPr="00EA3CC7" w:rsidRDefault="00EA3CC7" w:rsidP="00EA3CC7">
            <w:pPr>
              <w:spacing w:line="240" w:lineRule="auto"/>
              <w:rPr>
                <w:rFonts w:ascii="Times New Roman" w:eastAsia="Times New Roman" w:hAnsi="Times New Roman" w:cs="Times New Roman"/>
                <w:szCs w:val="24"/>
              </w:rPr>
            </w:pPr>
            <w:r w:rsidRPr="00EA3CC7">
              <w:rPr>
                <w:szCs w:val="20"/>
              </w:rPr>
              <w:t>Няма специални препоръки.</w:t>
            </w:r>
          </w:p>
        </w:tc>
      </w:tr>
      <w:tr w:rsidR="00EA3CC7" w14:paraId="10752E0C" w14:textId="6BF3C213" w:rsidTr="00DC025C">
        <w:tc>
          <w:tcPr>
            <w:tcW w:w="2394" w:type="dxa"/>
          </w:tcPr>
          <w:p w14:paraId="0E74671E" w14:textId="78C7040E" w:rsidR="00EA3CC7" w:rsidRPr="00EA3CC7" w:rsidRDefault="00EA3CC7" w:rsidP="00EA3CC7">
            <w:pPr>
              <w:spacing w:line="240" w:lineRule="auto"/>
              <w:rPr>
                <w:rFonts w:ascii="Times New Roman" w:eastAsia="Times New Roman" w:hAnsi="Times New Roman" w:cs="Times New Roman"/>
                <w:szCs w:val="24"/>
              </w:rPr>
            </w:pPr>
            <w:r w:rsidRPr="00EA3CC7">
              <w:rPr>
                <w:szCs w:val="20"/>
              </w:rPr>
              <w:lastRenderedPageBreak/>
              <w:t xml:space="preserve">Ефавиренц 600 </w:t>
            </w:r>
            <w:r w:rsidRPr="00EA3CC7">
              <w:rPr>
                <w:szCs w:val="20"/>
                <w:lang w:val="en-US"/>
              </w:rPr>
              <w:t>mg</w:t>
            </w:r>
            <w:r w:rsidRPr="00EA3CC7">
              <w:rPr>
                <w:szCs w:val="20"/>
                <w:lang w:val="ru-RU"/>
              </w:rPr>
              <w:t xml:space="preserve"> </w:t>
            </w:r>
            <w:r w:rsidRPr="00EA3CC7">
              <w:rPr>
                <w:szCs w:val="20"/>
              </w:rPr>
              <w:t>веднъж дневно, 14 дни</w:t>
            </w:r>
          </w:p>
        </w:tc>
        <w:tc>
          <w:tcPr>
            <w:tcW w:w="2394" w:type="dxa"/>
          </w:tcPr>
          <w:p w14:paraId="22A4B581" w14:textId="05F3905D" w:rsidR="00EA3CC7" w:rsidRPr="00EA3CC7" w:rsidRDefault="00EA3CC7" w:rsidP="00EA3CC7">
            <w:pPr>
              <w:spacing w:line="240" w:lineRule="auto"/>
              <w:rPr>
                <w:rFonts w:ascii="Times New Roman" w:eastAsia="Times New Roman" w:hAnsi="Times New Roman" w:cs="Times New Roman"/>
                <w:szCs w:val="24"/>
              </w:rPr>
            </w:pPr>
            <w:r w:rsidRPr="00EA3CC7">
              <w:rPr>
                <w:szCs w:val="20"/>
              </w:rPr>
              <w:t xml:space="preserve">10 </w:t>
            </w:r>
            <w:r w:rsidRPr="00EA3CC7">
              <w:rPr>
                <w:szCs w:val="20"/>
                <w:lang w:val="en-US"/>
              </w:rPr>
              <w:t xml:space="preserve">mg </w:t>
            </w:r>
            <w:r w:rsidRPr="00EA3CC7">
              <w:rPr>
                <w:szCs w:val="20"/>
              </w:rPr>
              <w:t>за 3 дни</w:t>
            </w:r>
          </w:p>
        </w:tc>
        <w:tc>
          <w:tcPr>
            <w:tcW w:w="2394" w:type="dxa"/>
          </w:tcPr>
          <w:p w14:paraId="23D3D3E8" w14:textId="6BF5FC40" w:rsidR="00EA3CC7" w:rsidRPr="00EA3CC7" w:rsidRDefault="00EA3CC7" w:rsidP="00EA3CC7">
            <w:pPr>
              <w:spacing w:line="240" w:lineRule="auto"/>
              <w:rPr>
                <w:rFonts w:ascii="Times New Roman" w:eastAsia="Times New Roman" w:hAnsi="Times New Roman" w:cs="Times New Roman"/>
                <w:szCs w:val="24"/>
              </w:rPr>
            </w:pPr>
            <w:r w:rsidRPr="00EA3CC7">
              <w:rPr>
                <w:szCs w:val="20"/>
              </w:rPr>
              <w:t>0,59</w:t>
            </w:r>
          </w:p>
        </w:tc>
        <w:tc>
          <w:tcPr>
            <w:tcW w:w="2394" w:type="dxa"/>
          </w:tcPr>
          <w:p w14:paraId="01694EC3" w14:textId="56DB137E" w:rsidR="00EA3CC7" w:rsidRPr="00EA3CC7" w:rsidRDefault="00EA3CC7" w:rsidP="00EA3CC7">
            <w:pPr>
              <w:spacing w:line="240" w:lineRule="auto"/>
              <w:rPr>
                <w:rFonts w:ascii="Times New Roman" w:eastAsia="Times New Roman" w:hAnsi="Times New Roman" w:cs="Times New Roman"/>
                <w:szCs w:val="24"/>
              </w:rPr>
            </w:pPr>
            <w:r w:rsidRPr="00EA3CC7">
              <w:rPr>
                <w:szCs w:val="20"/>
              </w:rPr>
              <w:t>Няма специални препоръки.</w:t>
            </w:r>
          </w:p>
        </w:tc>
      </w:tr>
      <w:tr w:rsidR="00EA3CC7" w14:paraId="60C0F83A" w14:textId="3FFF4C0E" w:rsidTr="00DC025C">
        <w:tc>
          <w:tcPr>
            <w:tcW w:w="2394" w:type="dxa"/>
          </w:tcPr>
          <w:p w14:paraId="7A742FC3" w14:textId="2D87A683" w:rsidR="00EA3CC7" w:rsidRPr="00EA3CC7" w:rsidRDefault="00EA3CC7" w:rsidP="00EA3CC7">
            <w:pPr>
              <w:spacing w:line="240" w:lineRule="auto"/>
              <w:rPr>
                <w:rFonts w:ascii="Times New Roman" w:eastAsia="Times New Roman" w:hAnsi="Times New Roman" w:cs="Times New Roman"/>
                <w:szCs w:val="24"/>
              </w:rPr>
            </w:pPr>
            <w:r w:rsidRPr="00EA3CC7">
              <w:rPr>
                <w:szCs w:val="20"/>
              </w:rPr>
              <w:t xml:space="preserve">Рифампин 600 </w:t>
            </w:r>
            <w:r w:rsidRPr="00EA3CC7">
              <w:rPr>
                <w:szCs w:val="20"/>
                <w:lang w:val="en-US"/>
              </w:rPr>
              <w:t>mg</w:t>
            </w:r>
            <w:r w:rsidRPr="00EA3CC7">
              <w:rPr>
                <w:szCs w:val="20"/>
                <w:lang w:val="ru-RU"/>
              </w:rPr>
              <w:t xml:space="preserve"> </w:t>
            </w:r>
            <w:r w:rsidRPr="00EA3CC7">
              <w:rPr>
                <w:szCs w:val="20"/>
              </w:rPr>
              <w:t>веднъж дневно, 7 дни (приемите са по едно и също време)</w:t>
            </w:r>
          </w:p>
        </w:tc>
        <w:tc>
          <w:tcPr>
            <w:tcW w:w="2394" w:type="dxa"/>
          </w:tcPr>
          <w:p w14:paraId="56594EE3" w14:textId="480BABFB" w:rsidR="00EA3CC7" w:rsidRPr="00EA3CC7" w:rsidRDefault="00EA3CC7" w:rsidP="00EA3CC7">
            <w:pPr>
              <w:spacing w:line="240" w:lineRule="auto"/>
              <w:rPr>
                <w:rFonts w:ascii="Times New Roman" w:eastAsia="Times New Roman" w:hAnsi="Times New Roman" w:cs="Times New Roman"/>
                <w:szCs w:val="24"/>
              </w:rPr>
            </w:pPr>
            <w:r w:rsidRPr="00EA3CC7">
              <w:rPr>
                <w:szCs w:val="20"/>
              </w:rPr>
              <w:t xml:space="preserve">40 </w:t>
            </w:r>
            <w:r w:rsidRPr="00EA3CC7">
              <w:rPr>
                <w:szCs w:val="20"/>
                <w:lang w:val="en-US"/>
              </w:rPr>
              <w:t xml:space="preserve">mg </w:t>
            </w:r>
            <w:r w:rsidRPr="00EA3CC7">
              <w:rPr>
                <w:szCs w:val="20"/>
              </w:rPr>
              <w:t>единична доза</w:t>
            </w:r>
          </w:p>
        </w:tc>
        <w:tc>
          <w:tcPr>
            <w:tcW w:w="2394" w:type="dxa"/>
          </w:tcPr>
          <w:p w14:paraId="3B344ED4" w14:textId="02D1A576" w:rsidR="00EA3CC7" w:rsidRPr="00EA3CC7" w:rsidRDefault="00EA3CC7" w:rsidP="00EA3CC7">
            <w:pPr>
              <w:spacing w:line="240" w:lineRule="auto"/>
              <w:rPr>
                <w:rFonts w:ascii="Times New Roman" w:eastAsia="Times New Roman" w:hAnsi="Times New Roman" w:cs="Times New Roman"/>
                <w:szCs w:val="24"/>
              </w:rPr>
            </w:pPr>
            <w:r w:rsidRPr="00EA3CC7">
              <w:rPr>
                <w:szCs w:val="20"/>
              </w:rPr>
              <w:t>1,12</w:t>
            </w:r>
          </w:p>
        </w:tc>
        <w:tc>
          <w:tcPr>
            <w:tcW w:w="2394" w:type="dxa"/>
            <w:vMerge w:val="restart"/>
          </w:tcPr>
          <w:p w14:paraId="40159E49" w14:textId="3FC55B36" w:rsidR="00EA3CC7" w:rsidRPr="00EA3CC7" w:rsidRDefault="00EA3CC7" w:rsidP="00EA3CC7">
            <w:pPr>
              <w:spacing w:line="240" w:lineRule="auto"/>
              <w:rPr>
                <w:rFonts w:ascii="Times New Roman" w:eastAsia="Times New Roman" w:hAnsi="Times New Roman" w:cs="Times New Roman"/>
                <w:szCs w:val="24"/>
              </w:rPr>
            </w:pPr>
            <w:r w:rsidRPr="00EA3CC7">
              <w:rPr>
                <w:szCs w:val="20"/>
              </w:rPr>
              <w:t>Ако едновременният прием не може да се избегне, се препоръчва клинично проследяване на пациентите.</w:t>
            </w:r>
          </w:p>
        </w:tc>
      </w:tr>
      <w:tr w:rsidR="00EA3CC7" w14:paraId="7B862E18" w14:textId="18663CB9" w:rsidTr="00DC025C">
        <w:tc>
          <w:tcPr>
            <w:tcW w:w="2394" w:type="dxa"/>
          </w:tcPr>
          <w:p w14:paraId="65FFA169" w14:textId="1148FB11" w:rsidR="00EA3CC7" w:rsidRPr="00EA3CC7" w:rsidRDefault="00EA3CC7" w:rsidP="00EA3CC7">
            <w:pPr>
              <w:spacing w:line="240" w:lineRule="auto"/>
              <w:rPr>
                <w:rFonts w:ascii="Times New Roman" w:eastAsia="Times New Roman" w:hAnsi="Times New Roman" w:cs="Times New Roman"/>
                <w:szCs w:val="24"/>
              </w:rPr>
            </w:pPr>
            <w:r w:rsidRPr="00EA3CC7">
              <w:rPr>
                <w:szCs w:val="20"/>
              </w:rPr>
              <w:t xml:space="preserve">Рифампин 600 </w:t>
            </w:r>
            <w:r w:rsidRPr="00EA3CC7">
              <w:rPr>
                <w:szCs w:val="20"/>
                <w:lang w:val="en-US"/>
              </w:rPr>
              <w:t>mg</w:t>
            </w:r>
            <w:r w:rsidRPr="00EA3CC7">
              <w:rPr>
                <w:szCs w:val="20"/>
                <w:lang w:val="ru-RU"/>
              </w:rPr>
              <w:t xml:space="preserve"> </w:t>
            </w:r>
            <w:r w:rsidRPr="00EA3CC7">
              <w:rPr>
                <w:szCs w:val="20"/>
              </w:rPr>
              <w:t>веднъж дневно, 5 дни (приемите са по различно време)</w:t>
            </w:r>
          </w:p>
        </w:tc>
        <w:tc>
          <w:tcPr>
            <w:tcW w:w="2394" w:type="dxa"/>
          </w:tcPr>
          <w:p w14:paraId="1AE018E8" w14:textId="37D47A7E" w:rsidR="00EA3CC7" w:rsidRPr="00EA3CC7" w:rsidRDefault="00EA3CC7" w:rsidP="00EA3CC7">
            <w:pPr>
              <w:spacing w:line="240" w:lineRule="auto"/>
              <w:rPr>
                <w:rFonts w:ascii="Times New Roman" w:eastAsia="Times New Roman" w:hAnsi="Times New Roman" w:cs="Times New Roman"/>
                <w:szCs w:val="24"/>
              </w:rPr>
            </w:pPr>
            <w:r w:rsidRPr="00EA3CC7">
              <w:rPr>
                <w:szCs w:val="20"/>
              </w:rPr>
              <w:t xml:space="preserve">40 </w:t>
            </w:r>
            <w:r w:rsidRPr="00EA3CC7">
              <w:rPr>
                <w:szCs w:val="20"/>
                <w:lang w:val="en-US"/>
              </w:rPr>
              <w:t xml:space="preserve">mg </w:t>
            </w:r>
            <w:r w:rsidRPr="00EA3CC7">
              <w:rPr>
                <w:szCs w:val="20"/>
              </w:rPr>
              <w:t>единична доза</w:t>
            </w:r>
          </w:p>
        </w:tc>
        <w:tc>
          <w:tcPr>
            <w:tcW w:w="2394" w:type="dxa"/>
          </w:tcPr>
          <w:p w14:paraId="22283501" w14:textId="6D6BF9E7" w:rsidR="00EA3CC7" w:rsidRPr="00EA3CC7" w:rsidRDefault="00EA3CC7" w:rsidP="00EA3CC7">
            <w:pPr>
              <w:spacing w:line="240" w:lineRule="auto"/>
              <w:rPr>
                <w:rFonts w:ascii="Times New Roman" w:eastAsia="Times New Roman" w:hAnsi="Times New Roman" w:cs="Times New Roman"/>
                <w:szCs w:val="24"/>
              </w:rPr>
            </w:pPr>
            <w:r w:rsidRPr="00EA3CC7">
              <w:rPr>
                <w:szCs w:val="20"/>
              </w:rPr>
              <w:t>0,20</w:t>
            </w:r>
          </w:p>
        </w:tc>
        <w:tc>
          <w:tcPr>
            <w:tcW w:w="2394" w:type="dxa"/>
            <w:vMerge/>
          </w:tcPr>
          <w:p w14:paraId="253455C2" w14:textId="77777777" w:rsidR="00EA3CC7" w:rsidRPr="00EA3CC7" w:rsidRDefault="00EA3CC7" w:rsidP="00EA3CC7">
            <w:pPr>
              <w:spacing w:line="240" w:lineRule="auto"/>
              <w:jc w:val="center"/>
              <w:rPr>
                <w:rFonts w:ascii="Times New Roman" w:eastAsia="Times New Roman" w:hAnsi="Times New Roman" w:cs="Times New Roman"/>
                <w:szCs w:val="24"/>
              </w:rPr>
            </w:pPr>
          </w:p>
        </w:tc>
      </w:tr>
      <w:tr w:rsidR="00EA3CC7" w14:paraId="71BB58F2" w14:textId="63CAB111" w:rsidTr="00DC025C">
        <w:tc>
          <w:tcPr>
            <w:tcW w:w="2394" w:type="dxa"/>
          </w:tcPr>
          <w:p w14:paraId="65A33A8A" w14:textId="474A0E0E" w:rsidR="00EA3CC7" w:rsidRPr="00EA3CC7" w:rsidRDefault="00EA3CC7" w:rsidP="00EA3CC7">
            <w:pPr>
              <w:spacing w:line="240" w:lineRule="auto"/>
              <w:rPr>
                <w:rFonts w:ascii="Times New Roman" w:eastAsia="Times New Roman" w:hAnsi="Times New Roman" w:cs="Times New Roman"/>
                <w:szCs w:val="24"/>
              </w:rPr>
            </w:pPr>
            <w:r w:rsidRPr="00EA3CC7">
              <w:rPr>
                <w:szCs w:val="20"/>
              </w:rPr>
              <w:t xml:space="preserve">Гемфиброзил 600 </w:t>
            </w:r>
            <w:r w:rsidRPr="00EA3CC7">
              <w:rPr>
                <w:szCs w:val="20"/>
                <w:lang w:val="en-US"/>
              </w:rPr>
              <w:t>mg</w:t>
            </w:r>
            <w:r w:rsidRPr="00EA3CC7">
              <w:rPr>
                <w:szCs w:val="20"/>
                <w:lang w:val="ru-RU"/>
              </w:rPr>
              <w:t xml:space="preserve"> </w:t>
            </w:r>
            <w:r w:rsidRPr="00EA3CC7">
              <w:rPr>
                <w:szCs w:val="20"/>
              </w:rPr>
              <w:t>два пъти дневно, 7 дни</w:t>
            </w:r>
          </w:p>
        </w:tc>
        <w:tc>
          <w:tcPr>
            <w:tcW w:w="2394" w:type="dxa"/>
          </w:tcPr>
          <w:p w14:paraId="4209A8A8" w14:textId="7F0A179B" w:rsidR="00EA3CC7" w:rsidRPr="00EA3CC7" w:rsidRDefault="00EA3CC7" w:rsidP="00EA3CC7">
            <w:pPr>
              <w:spacing w:line="240" w:lineRule="auto"/>
              <w:rPr>
                <w:rFonts w:ascii="Times New Roman" w:eastAsia="Times New Roman" w:hAnsi="Times New Roman" w:cs="Times New Roman"/>
                <w:szCs w:val="24"/>
              </w:rPr>
            </w:pPr>
            <w:r w:rsidRPr="00EA3CC7">
              <w:rPr>
                <w:szCs w:val="20"/>
              </w:rPr>
              <w:t xml:space="preserve">40 </w:t>
            </w:r>
            <w:r w:rsidRPr="00EA3CC7">
              <w:rPr>
                <w:szCs w:val="20"/>
                <w:lang w:val="en-US"/>
              </w:rPr>
              <w:t xml:space="preserve">mg </w:t>
            </w:r>
            <w:r w:rsidRPr="00EA3CC7">
              <w:rPr>
                <w:szCs w:val="20"/>
              </w:rPr>
              <w:t>единична доза</w:t>
            </w:r>
          </w:p>
        </w:tc>
        <w:tc>
          <w:tcPr>
            <w:tcW w:w="2394" w:type="dxa"/>
          </w:tcPr>
          <w:p w14:paraId="07981DC9" w14:textId="4138A46C" w:rsidR="00EA3CC7" w:rsidRPr="00EA3CC7" w:rsidRDefault="00EA3CC7" w:rsidP="00EA3CC7">
            <w:pPr>
              <w:spacing w:line="240" w:lineRule="auto"/>
              <w:rPr>
                <w:rFonts w:ascii="Times New Roman" w:eastAsia="Times New Roman" w:hAnsi="Times New Roman" w:cs="Times New Roman"/>
                <w:szCs w:val="24"/>
              </w:rPr>
            </w:pPr>
            <w:r w:rsidRPr="00EA3CC7">
              <w:rPr>
                <w:szCs w:val="20"/>
              </w:rPr>
              <w:t>1,35</w:t>
            </w:r>
          </w:p>
        </w:tc>
        <w:tc>
          <w:tcPr>
            <w:tcW w:w="2394" w:type="dxa"/>
          </w:tcPr>
          <w:p w14:paraId="71F7BEDA" w14:textId="35089AAD" w:rsidR="00EA3CC7" w:rsidRPr="00EA3CC7" w:rsidRDefault="00EA3CC7" w:rsidP="00EA3CC7">
            <w:pPr>
              <w:spacing w:line="240" w:lineRule="auto"/>
              <w:rPr>
                <w:rFonts w:ascii="Times New Roman" w:eastAsia="Times New Roman" w:hAnsi="Times New Roman" w:cs="Times New Roman"/>
                <w:szCs w:val="24"/>
              </w:rPr>
            </w:pPr>
            <w:r w:rsidRPr="00EA3CC7">
              <w:rPr>
                <w:szCs w:val="20"/>
              </w:rPr>
              <w:t>Препоръчва се по-ниска начална доза и клинично проследяване на пациентите.</w:t>
            </w:r>
          </w:p>
        </w:tc>
      </w:tr>
      <w:tr w:rsidR="00EA3CC7" w14:paraId="121D7FD7" w14:textId="48619DB1" w:rsidTr="00DC025C">
        <w:tc>
          <w:tcPr>
            <w:tcW w:w="2394" w:type="dxa"/>
          </w:tcPr>
          <w:p w14:paraId="3B502D35" w14:textId="2622B7B7" w:rsidR="00EA3CC7" w:rsidRPr="00EA3CC7" w:rsidRDefault="00EA3CC7" w:rsidP="00EA3CC7">
            <w:pPr>
              <w:spacing w:line="240" w:lineRule="auto"/>
              <w:rPr>
                <w:rFonts w:ascii="Times New Roman" w:eastAsia="Times New Roman" w:hAnsi="Times New Roman" w:cs="Times New Roman"/>
                <w:szCs w:val="24"/>
              </w:rPr>
            </w:pPr>
            <w:r w:rsidRPr="00EA3CC7">
              <w:rPr>
                <w:szCs w:val="20"/>
              </w:rPr>
              <w:t xml:space="preserve">Фенофибрат 160 </w:t>
            </w:r>
            <w:r w:rsidRPr="00EA3CC7">
              <w:rPr>
                <w:szCs w:val="20"/>
                <w:lang w:val="en-US"/>
              </w:rPr>
              <w:t>mg</w:t>
            </w:r>
            <w:r w:rsidRPr="00EA3CC7">
              <w:rPr>
                <w:szCs w:val="20"/>
                <w:lang w:val="ru-RU"/>
              </w:rPr>
              <w:t xml:space="preserve"> </w:t>
            </w:r>
            <w:r w:rsidRPr="00EA3CC7">
              <w:rPr>
                <w:szCs w:val="20"/>
              </w:rPr>
              <w:t>веднъж дневно, 7 дни</w:t>
            </w:r>
          </w:p>
        </w:tc>
        <w:tc>
          <w:tcPr>
            <w:tcW w:w="2394" w:type="dxa"/>
          </w:tcPr>
          <w:p w14:paraId="0DE3164F" w14:textId="1CEEAB4B" w:rsidR="00EA3CC7" w:rsidRPr="00EA3CC7" w:rsidRDefault="00EA3CC7" w:rsidP="00EA3CC7">
            <w:pPr>
              <w:spacing w:line="240" w:lineRule="auto"/>
              <w:rPr>
                <w:rFonts w:ascii="Times New Roman" w:eastAsia="Times New Roman" w:hAnsi="Times New Roman" w:cs="Times New Roman"/>
                <w:szCs w:val="24"/>
              </w:rPr>
            </w:pPr>
            <w:r w:rsidRPr="00EA3CC7">
              <w:rPr>
                <w:szCs w:val="20"/>
              </w:rPr>
              <w:t xml:space="preserve">40 </w:t>
            </w:r>
            <w:r w:rsidRPr="00EA3CC7">
              <w:rPr>
                <w:szCs w:val="20"/>
                <w:lang w:val="en-US"/>
              </w:rPr>
              <w:t xml:space="preserve">mg </w:t>
            </w:r>
            <w:r w:rsidRPr="00EA3CC7">
              <w:rPr>
                <w:szCs w:val="20"/>
              </w:rPr>
              <w:t>единична доза</w:t>
            </w:r>
          </w:p>
        </w:tc>
        <w:tc>
          <w:tcPr>
            <w:tcW w:w="2394" w:type="dxa"/>
          </w:tcPr>
          <w:p w14:paraId="5BDB962F" w14:textId="0B2E1E7C" w:rsidR="00EA3CC7" w:rsidRPr="00EA3CC7" w:rsidRDefault="00EA3CC7" w:rsidP="00EA3CC7">
            <w:pPr>
              <w:spacing w:line="240" w:lineRule="auto"/>
              <w:rPr>
                <w:rFonts w:ascii="Times New Roman" w:eastAsia="Times New Roman" w:hAnsi="Times New Roman" w:cs="Times New Roman"/>
                <w:szCs w:val="24"/>
              </w:rPr>
            </w:pPr>
            <w:r w:rsidRPr="00EA3CC7">
              <w:rPr>
                <w:szCs w:val="20"/>
              </w:rPr>
              <w:t>1,03</w:t>
            </w:r>
          </w:p>
        </w:tc>
        <w:tc>
          <w:tcPr>
            <w:tcW w:w="2394" w:type="dxa"/>
          </w:tcPr>
          <w:p w14:paraId="63EB69BD" w14:textId="03544468" w:rsidR="00EA3CC7" w:rsidRPr="00EA3CC7" w:rsidRDefault="00EA3CC7" w:rsidP="00EA3CC7">
            <w:pPr>
              <w:spacing w:line="240" w:lineRule="auto"/>
              <w:rPr>
                <w:rFonts w:ascii="Times New Roman" w:eastAsia="Times New Roman" w:hAnsi="Times New Roman" w:cs="Times New Roman"/>
                <w:szCs w:val="24"/>
              </w:rPr>
            </w:pPr>
            <w:r w:rsidRPr="00EA3CC7">
              <w:rPr>
                <w:szCs w:val="20"/>
              </w:rPr>
              <w:t>Препоръчва се по-ниска начална доза и клинично проследяване на пациентите.</w:t>
            </w:r>
          </w:p>
        </w:tc>
      </w:tr>
      <w:tr w:rsidR="00EA3CC7" w14:paraId="7DE2F22A" w14:textId="59445AB7" w:rsidTr="00DC025C">
        <w:tc>
          <w:tcPr>
            <w:tcW w:w="2394" w:type="dxa"/>
          </w:tcPr>
          <w:p w14:paraId="10BE0AC3" w14:textId="52D0F696" w:rsidR="00EA3CC7" w:rsidRPr="00EA3CC7" w:rsidRDefault="00EA3CC7" w:rsidP="00EA3CC7">
            <w:pPr>
              <w:spacing w:line="240" w:lineRule="auto"/>
              <w:rPr>
                <w:rFonts w:ascii="Times New Roman" w:eastAsia="Times New Roman" w:hAnsi="Times New Roman" w:cs="Times New Roman"/>
                <w:szCs w:val="24"/>
              </w:rPr>
            </w:pPr>
            <w:r w:rsidRPr="00EA3CC7">
              <w:rPr>
                <w:szCs w:val="20"/>
              </w:rPr>
              <w:t xml:space="preserve">Еоцепревир 800 </w:t>
            </w:r>
            <w:r w:rsidRPr="00EA3CC7">
              <w:rPr>
                <w:szCs w:val="20"/>
                <w:lang w:val="en-US"/>
              </w:rPr>
              <w:t>mg</w:t>
            </w:r>
            <w:r w:rsidRPr="00EA3CC7">
              <w:rPr>
                <w:szCs w:val="20"/>
                <w:lang w:val="ru-RU"/>
              </w:rPr>
              <w:t xml:space="preserve"> </w:t>
            </w:r>
            <w:r w:rsidRPr="00EA3CC7">
              <w:rPr>
                <w:szCs w:val="20"/>
              </w:rPr>
              <w:t>три пъти дневно, 7 дни</w:t>
            </w:r>
          </w:p>
        </w:tc>
        <w:tc>
          <w:tcPr>
            <w:tcW w:w="2394" w:type="dxa"/>
          </w:tcPr>
          <w:p w14:paraId="65AFA265" w14:textId="3590CA29" w:rsidR="00EA3CC7" w:rsidRPr="00EA3CC7" w:rsidRDefault="00EA3CC7" w:rsidP="00EA3CC7">
            <w:pPr>
              <w:spacing w:line="240" w:lineRule="auto"/>
              <w:rPr>
                <w:rFonts w:ascii="Times New Roman" w:eastAsia="Times New Roman" w:hAnsi="Times New Roman" w:cs="Times New Roman"/>
                <w:szCs w:val="24"/>
              </w:rPr>
            </w:pPr>
            <w:r w:rsidRPr="00EA3CC7">
              <w:rPr>
                <w:szCs w:val="20"/>
              </w:rPr>
              <w:t xml:space="preserve">40 </w:t>
            </w:r>
            <w:r w:rsidRPr="00EA3CC7">
              <w:rPr>
                <w:szCs w:val="20"/>
                <w:lang w:val="en-US"/>
              </w:rPr>
              <w:t xml:space="preserve">mg </w:t>
            </w:r>
            <w:r w:rsidRPr="00EA3CC7">
              <w:rPr>
                <w:szCs w:val="20"/>
              </w:rPr>
              <w:t>единична доза</w:t>
            </w:r>
          </w:p>
        </w:tc>
        <w:tc>
          <w:tcPr>
            <w:tcW w:w="2394" w:type="dxa"/>
          </w:tcPr>
          <w:p w14:paraId="1DF5E871" w14:textId="0EA8666E" w:rsidR="00EA3CC7" w:rsidRPr="00EA3CC7" w:rsidRDefault="00EA3CC7" w:rsidP="00EA3CC7">
            <w:pPr>
              <w:spacing w:line="240" w:lineRule="auto"/>
              <w:rPr>
                <w:rFonts w:ascii="Times New Roman" w:eastAsia="Times New Roman" w:hAnsi="Times New Roman" w:cs="Times New Roman"/>
                <w:szCs w:val="24"/>
              </w:rPr>
            </w:pPr>
            <w:r w:rsidRPr="00EA3CC7">
              <w:rPr>
                <w:szCs w:val="20"/>
              </w:rPr>
              <w:t>2,3</w:t>
            </w:r>
          </w:p>
        </w:tc>
        <w:tc>
          <w:tcPr>
            <w:tcW w:w="2394" w:type="dxa"/>
          </w:tcPr>
          <w:p w14:paraId="2E58FD44" w14:textId="6D6E5423" w:rsidR="00EA3CC7" w:rsidRPr="00EA3CC7" w:rsidRDefault="00EA3CC7" w:rsidP="00EA3CC7">
            <w:pPr>
              <w:spacing w:line="240" w:lineRule="auto"/>
              <w:rPr>
                <w:rFonts w:ascii="Times New Roman" w:eastAsia="Times New Roman" w:hAnsi="Times New Roman" w:cs="Times New Roman"/>
                <w:szCs w:val="24"/>
              </w:rPr>
            </w:pPr>
            <w:r w:rsidRPr="00EA3CC7">
              <w:rPr>
                <w:szCs w:val="20"/>
              </w:rPr>
              <w:t xml:space="preserve">Препоръчва се по-ниска начална доза и клинично проследяване на тези пациенти. При едновременното приложение с боцепревир, дневната доза аторвастатин не трябва да превишава 20 </w:t>
            </w:r>
            <w:r w:rsidRPr="00EA3CC7">
              <w:rPr>
                <w:szCs w:val="20"/>
                <w:lang w:val="en-US"/>
              </w:rPr>
              <w:t>mg</w:t>
            </w:r>
            <w:r w:rsidRPr="00EA3CC7">
              <w:rPr>
                <w:szCs w:val="20"/>
                <w:lang w:val="ru-RU"/>
              </w:rPr>
              <w:t>.</w:t>
            </w:r>
          </w:p>
        </w:tc>
      </w:tr>
    </w:tbl>
    <w:p w14:paraId="5405B6BF" w14:textId="1A799C05" w:rsidR="00EA3CC7" w:rsidRPr="00EA3CC7" w:rsidRDefault="00EA3CC7" w:rsidP="00EA3CC7">
      <w:pPr>
        <w:spacing w:line="240" w:lineRule="auto"/>
        <w:rPr>
          <w:rFonts w:eastAsia="Times New Roman" w:cs="Arial"/>
          <w:sz w:val="28"/>
          <w:szCs w:val="24"/>
        </w:rPr>
      </w:pPr>
      <w:r w:rsidRPr="00EA3CC7">
        <w:rPr>
          <w:rFonts w:eastAsia="Times New Roman" w:cs="Arial"/>
          <w:color w:val="000000"/>
          <w:szCs w:val="20"/>
          <w:vertAlign w:val="superscript"/>
          <w:lang w:eastAsia="bg-BG"/>
        </w:rPr>
        <w:t>&amp;</w:t>
      </w:r>
      <w:r w:rsidRPr="00EA3CC7">
        <w:rPr>
          <w:rFonts w:eastAsia="Times New Roman" w:cs="Arial"/>
          <w:color w:val="000000"/>
          <w:szCs w:val="20"/>
          <w:lang w:eastAsia="bg-BG"/>
        </w:rPr>
        <w:t>Представлява съотношение между леченията (лекарствен продукт, прилаган едновременно с аторвастатин, спрямо самостоятелно приложение на аторвастатин).</w:t>
      </w:r>
    </w:p>
    <w:p w14:paraId="7A40A71B" w14:textId="3BAEF078" w:rsidR="00EA3CC7" w:rsidRPr="00EA3CC7" w:rsidRDefault="00EA3CC7" w:rsidP="00EA3CC7">
      <w:pPr>
        <w:spacing w:line="240" w:lineRule="auto"/>
        <w:rPr>
          <w:rFonts w:eastAsia="Times New Roman" w:cs="Arial"/>
          <w:sz w:val="28"/>
          <w:szCs w:val="24"/>
        </w:rPr>
      </w:pPr>
      <w:r w:rsidRPr="00EA3CC7">
        <w:rPr>
          <w:rFonts w:eastAsia="Times New Roman" w:cs="Arial"/>
          <w:color w:val="000000"/>
          <w:szCs w:val="20"/>
          <w:vertAlign w:val="superscript"/>
          <w:lang w:eastAsia="bg-BG"/>
        </w:rPr>
        <w:t>#</w:t>
      </w:r>
      <w:r w:rsidRPr="00EA3CC7">
        <w:rPr>
          <w:rFonts w:eastAsia="Times New Roman" w:cs="Arial"/>
          <w:color w:val="000000"/>
          <w:szCs w:val="20"/>
          <w:lang w:eastAsia="bg-BG"/>
        </w:rPr>
        <w:t>Вж. точки 4.4 и 4.5 за клиничната значимост.</w:t>
      </w:r>
    </w:p>
    <w:p w14:paraId="1D57C254" w14:textId="0C877D39" w:rsidR="00EA3CC7" w:rsidRPr="00EA3CC7" w:rsidRDefault="00EA3CC7" w:rsidP="00EA3CC7">
      <w:pPr>
        <w:spacing w:line="240" w:lineRule="auto"/>
        <w:rPr>
          <w:rFonts w:eastAsia="Times New Roman" w:cs="Arial"/>
          <w:color w:val="000000"/>
          <w:szCs w:val="20"/>
          <w:lang w:eastAsia="bg-BG"/>
        </w:rPr>
      </w:pPr>
      <w:r w:rsidRPr="00EA3CC7">
        <w:rPr>
          <w:rFonts w:eastAsia="Times New Roman" w:cs="Arial"/>
          <w:color w:val="000000"/>
          <w:szCs w:val="20"/>
          <w:lang w:val="ru-RU" w:eastAsia="bg-BG"/>
        </w:rPr>
        <w:t>*</w:t>
      </w:r>
      <w:r w:rsidRPr="00EA3CC7">
        <w:rPr>
          <w:rFonts w:eastAsia="Times New Roman" w:cs="Arial"/>
          <w:color w:val="000000"/>
          <w:szCs w:val="20"/>
          <w:lang w:eastAsia="bg-BG"/>
        </w:rPr>
        <w:t xml:space="preserve">Съдържа една или повече съставки, които инхибират </w:t>
      </w:r>
      <w:r w:rsidRPr="00EA3CC7">
        <w:rPr>
          <w:rFonts w:eastAsia="Times New Roman" w:cs="Arial"/>
          <w:color w:val="000000"/>
          <w:szCs w:val="20"/>
          <w:lang w:val="en-US"/>
        </w:rPr>
        <w:t>CYP</w:t>
      </w:r>
      <w:r w:rsidRPr="00EA3CC7">
        <w:rPr>
          <w:rFonts w:eastAsia="Times New Roman" w:cs="Arial"/>
          <w:color w:val="000000"/>
          <w:szCs w:val="20"/>
          <w:lang w:val="ru-RU"/>
        </w:rPr>
        <w:t>3</w:t>
      </w:r>
      <w:r w:rsidRPr="00EA3CC7">
        <w:rPr>
          <w:rFonts w:eastAsia="Times New Roman" w:cs="Arial"/>
          <w:color w:val="000000"/>
          <w:szCs w:val="20"/>
          <w:lang w:val="en-US"/>
        </w:rPr>
        <w:t>A</w:t>
      </w:r>
      <w:r w:rsidRPr="00EA3CC7">
        <w:rPr>
          <w:rFonts w:eastAsia="Times New Roman" w:cs="Arial"/>
          <w:color w:val="000000"/>
          <w:szCs w:val="20"/>
          <w:lang w:val="ru-RU"/>
        </w:rPr>
        <w:t xml:space="preserve">4 </w:t>
      </w:r>
      <w:r w:rsidRPr="00EA3CC7">
        <w:rPr>
          <w:rFonts w:eastAsia="Times New Roman" w:cs="Arial"/>
          <w:color w:val="000000"/>
          <w:szCs w:val="20"/>
          <w:lang w:eastAsia="bg-BG"/>
        </w:rPr>
        <w:t xml:space="preserve">и могат да повишат плазмените концентрации на лекарствени продукти, които се метаболизират от </w:t>
      </w:r>
      <w:r w:rsidRPr="00EA3CC7">
        <w:rPr>
          <w:rFonts w:eastAsia="Times New Roman" w:cs="Arial"/>
          <w:color w:val="000000"/>
          <w:szCs w:val="20"/>
          <w:lang w:val="en-US"/>
        </w:rPr>
        <w:t>CYP</w:t>
      </w:r>
      <w:r w:rsidRPr="00EA3CC7">
        <w:rPr>
          <w:rFonts w:eastAsia="Times New Roman" w:cs="Arial"/>
          <w:color w:val="000000"/>
          <w:szCs w:val="20"/>
          <w:lang w:val="ru-RU"/>
        </w:rPr>
        <w:t>3</w:t>
      </w:r>
      <w:r w:rsidRPr="00EA3CC7">
        <w:rPr>
          <w:rFonts w:eastAsia="Times New Roman" w:cs="Arial"/>
          <w:color w:val="000000"/>
          <w:szCs w:val="20"/>
          <w:lang w:val="en-US"/>
        </w:rPr>
        <w:t>A</w:t>
      </w:r>
      <w:r w:rsidRPr="00EA3CC7">
        <w:rPr>
          <w:rFonts w:eastAsia="Times New Roman" w:cs="Arial"/>
          <w:color w:val="000000"/>
          <w:szCs w:val="20"/>
          <w:lang w:val="ru-RU"/>
        </w:rPr>
        <w:t xml:space="preserve">4. </w:t>
      </w:r>
      <w:r w:rsidRPr="00EA3CC7">
        <w:rPr>
          <w:rFonts w:eastAsia="Times New Roman" w:cs="Arial"/>
          <w:color w:val="000000"/>
          <w:szCs w:val="20"/>
          <w:lang w:eastAsia="bg-BG"/>
        </w:rPr>
        <w:t xml:space="preserve">Приемът на една чаша 240 </w:t>
      </w:r>
      <w:r w:rsidRPr="00EA3CC7">
        <w:rPr>
          <w:rFonts w:eastAsia="Times New Roman" w:cs="Arial"/>
          <w:color w:val="000000"/>
          <w:szCs w:val="20"/>
          <w:lang w:val="en-US"/>
        </w:rPr>
        <w:t>ml</w:t>
      </w:r>
      <w:r w:rsidRPr="00EA3CC7">
        <w:rPr>
          <w:rFonts w:eastAsia="Times New Roman" w:cs="Arial"/>
          <w:color w:val="000000"/>
          <w:szCs w:val="20"/>
          <w:lang w:val="ru-RU"/>
        </w:rPr>
        <w:t xml:space="preserve"> </w:t>
      </w:r>
      <w:r w:rsidRPr="00EA3CC7">
        <w:rPr>
          <w:rFonts w:eastAsia="Times New Roman" w:cs="Arial"/>
          <w:color w:val="000000"/>
          <w:szCs w:val="20"/>
          <w:lang w:eastAsia="bg-BG"/>
        </w:rPr>
        <w:t xml:space="preserve">сок </w:t>
      </w:r>
      <w:proofErr w:type="gramStart"/>
      <w:r w:rsidRPr="00EA3CC7">
        <w:rPr>
          <w:rFonts w:eastAsia="Times New Roman" w:cs="Arial"/>
          <w:color w:val="000000"/>
          <w:szCs w:val="20"/>
          <w:lang w:eastAsia="bg-BG"/>
        </w:rPr>
        <w:t>от грейпфрут</w:t>
      </w:r>
      <w:proofErr w:type="gramEnd"/>
      <w:r w:rsidRPr="00EA3CC7">
        <w:rPr>
          <w:rFonts w:eastAsia="Times New Roman" w:cs="Arial"/>
          <w:color w:val="000000"/>
          <w:szCs w:val="20"/>
          <w:lang w:eastAsia="bg-BG"/>
        </w:rPr>
        <w:t xml:space="preserve"> също води до понижаване на </w:t>
      </w:r>
      <w:r w:rsidRPr="00EA3CC7">
        <w:rPr>
          <w:rFonts w:eastAsia="Times New Roman" w:cs="Arial"/>
          <w:color w:val="000000"/>
          <w:szCs w:val="20"/>
          <w:lang w:val="en-US"/>
        </w:rPr>
        <w:t>AUC</w:t>
      </w:r>
      <w:r w:rsidRPr="00EA3CC7">
        <w:rPr>
          <w:rFonts w:eastAsia="Times New Roman" w:cs="Arial"/>
          <w:color w:val="000000"/>
          <w:szCs w:val="20"/>
          <w:lang w:val="ru-RU"/>
        </w:rPr>
        <w:t xml:space="preserve"> </w:t>
      </w:r>
      <w:r w:rsidRPr="00EA3CC7">
        <w:rPr>
          <w:rFonts w:eastAsia="Times New Roman" w:cs="Arial"/>
          <w:color w:val="000000"/>
          <w:szCs w:val="20"/>
          <w:lang w:eastAsia="bg-BG"/>
        </w:rPr>
        <w:t xml:space="preserve">от 20,4% за активния ортохидрокси метаболит. Големи количества сок от грейпфрут (над 1,21 дневно за 5 дни) повишава </w:t>
      </w:r>
      <w:r w:rsidRPr="00EA3CC7">
        <w:rPr>
          <w:rFonts w:eastAsia="Times New Roman" w:cs="Arial"/>
          <w:color w:val="000000"/>
          <w:szCs w:val="20"/>
          <w:lang w:val="en-US"/>
        </w:rPr>
        <w:t>AUC</w:t>
      </w:r>
      <w:r w:rsidRPr="00EA3CC7">
        <w:rPr>
          <w:rFonts w:eastAsia="Times New Roman" w:cs="Arial"/>
          <w:color w:val="000000"/>
          <w:szCs w:val="20"/>
          <w:lang w:val="ru-RU"/>
        </w:rPr>
        <w:t xml:space="preserve"> </w:t>
      </w:r>
      <w:r w:rsidRPr="00EA3CC7">
        <w:rPr>
          <w:rFonts w:eastAsia="Times New Roman" w:cs="Arial"/>
          <w:color w:val="000000"/>
          <w:szCs w:val="20"/>
          <w:lang w:eastAsia="bg-BG"/>
        </w:rPr>
        <w:t xml:space="preserve">на аторвастатин 2,5 пъти и </w:t>
      </w:r>
      <w:r w:rsidRPr="00EA3CC7">
        <w:rPr>
          <w:rFonts w:eastAsia="Times New Roman" w:cs="Arial"/>
          <w:color w:val="000000"/>
          <w:szCs w:val="20"/>
          <w:lang w:val="en-US"/>
        </w:rPr>
        <w:t>AUC</w:t>
      </w:r>
      <w:r w:rsidRPr="00EA3CC7">
        <w:rPr>
          <w:rFonts w:eastAsia="Times New Roman" w:cs="Arial"/>
          <w:color w:val="000000"/>
          <w:szCs w:val="20"/>
          <w:lang w:val="ru-RU"/>
        </w:rPr>
        <w:t xml:space="preserve"> </w:t>
      </w:r>
      <w:r w:rsidRPr="00EA3CC7">
        <w:rPr>
          <w:rFonts w:eastAsia="Times New Roman" w:cs="Arial"/>
          <w:color w:val="000000"/>
          <w:szCs w:val="20"/>
          <w:lang w:eastAsia="bg-BG"/>
        </w:rPr>
        <w:t xml:space="preserve">на активните съставки (аторвастатин и метаболити) </w:t>
      </w:r>
      <w:r w:rsidRPr="00EA3CC7">
        <w:rPr>
          <w:rFonts w:eastAsia="Times New Roman" w:cs="Arial"/>
          <w:color w:val="000000"/>
          <w:szCs w:val="20"/>
          <w:lang w:val="en-US"/>
        </w:rPr>
        <w:t>HMG</w:t>
      </w:r>
      <w:r w:rsidRPr="00EA3CC7">
        <w:rPr>
          <w:rFonts w:eastAsia="Times New Roman" w:cs="Arial"/>
          <w:color w:val="000000"/>
          <w:szCs w:val="20"/>
          <w:lang w:val="ru-RU"/>
        </w:rPr>
        <w:t>-</w:t>
      </w:r>
      <w:r w:rsidRPr="00EA3CC7">
        <w:rPr>
          <w:rFonts w:eastAsia="Times New Roman" w:cs="Arial"/>
          <w:color w:val="000000"/>
          <w:szCs w:val="20"/>
          <w:lang w:val="en-US"/>
        </w:rPr>
        <w:t>CoA</w:t>
      </w:r>
      <w:r w:rsidRPr="00EA3CC7">
        <w:rPr>
          <w:rFonts w:eastAsia="Times New Roman" w:cs="Arial"/>
          <w:color w:val="000000"/>
          <w:szCs w:val="20"/>
          <w:lang w:val="ru-RU"/>
        </w:rPr>
        <w:t xml:space="preserve"> </w:t>
      </w:r>
      <w:r w:rsidRPr="00EA3CC7">
        <w:rPr>
          <w:rFonts w:eastAsia="Times New Roman" w:cs="Arial"/>
          <w:color w:val="000000"/>
          <w:szCs w:val="20"/>
          <w:lang w:eastAsia="bg-BG"/>
        </w:rPr>
        <w:t>редуктазни инхибитори 1,3 пъти.</w:t>
      </w:r>
    </w:p>
    <w:p w14:paraId="4AC6CC62" w14:textId="70AF34BF" w:rsidR="00EA3CC7" w:rsidRPr="00EA3CC7" w:rsidRDefault="00EA3CC7" w:rsidP="00EA3CC7">
      <w:pPr>
        <w:spacing w:line="240" w:lineRule="auto"/>
        <w:rPr>
          <w:rFonts w:eastAsia="Times New Roman" w:cs="Arial"/>
          <w:color w:val="000000"/>
          <w:szCs w:val="20"/>
          <w:lang w:eastAsia="bg-BG"/>
        </w:rPr>
      </w:pPr>
      <w:r w:rsidRPr="00EA3CC7">
        <w:rPr>
          <w:rFonts w:eastAsia="Times New Roman" w:cs="Arial"/>
          <w:color w:val="000000"/>
          <w:szCs w:val="20"/>
          <w:lang w:val="ru-RU" w:eastAsia="bg-BG"/>
        </w:rPr>
        <w:t>*</w:t>
      </w:r>
      <w:r w:rsidRPr="00EA3CC7">
        <w:rPr>
          <w:rFonts w:eastAsia="Times New Roman" w:cs="Arial"/>
          <w:color w:val="000000"/>
          <w:szCs w:val="20"/>
          <w:lang w:eastAsia="bg-BG"/>
        </w:rPr>
        <w:t>* Съотношение, базирано на единична проба, взета 8-16 часа след дозата.</w:t>
      </w:r>
    </w:p>
    <w:p w14:paraId="5A93BC64" w14:textId="77777777" w:rsidR="00EA3CC7" w:rsidRPr="00EA3CC7" w:rsidRDefault="00EA3CC7" w:rsidP="00EA3CC7">
      <w:pPr>
        <w:spacing w:line="240" w:lineRule="auto"/>
        <w:rPr>
          <w:rFonts w:eastAsia="Times New Roman" w:cs="Arial"/>
          <w:b/>
          <w:bCs/>
          <w:color w:val="000000"/>
          <w:szCs w:val="20"/>
          <w:lang w:eastAsia="bg-BG"/>
        </w:rPr>
      </w:pPr>
    </w:p>
    <w:p w14:paraId="479BAA76" w14:textId="78EA9645" w:rsidR="00EA3CC7" w:rsidRPr="00EA3CC7" w:rsidRDefault="00EA3CC7" w:rsidP="00EA3CC7">
      <w:pPr>
        <w:spacing w:line="240" w:lineRule="auto"/>
        <w:rPr>
          <w:rFonts w:eastAsia="Times New Roman" w:cs="Arial"/>
          <w:sz w:val="28"/>
          <w:szCs w:val="24"/>
        </w:rPr>
      </w:pPr>
      <w:r w:rsidRPr="00EA3CC7">
        <w:rPr>
          <w:rFonts w:eastAsia="Times New Roman" w:cs="Arial"/>
          <w:b/>
          <w:bCs/>
          <w:color w:val="000000"/>
          <w:szCs w:val="20"/>
          <w:lang w:eastAsia="bg-BG"/>
        </w:rPr>
        <w:t>Таблица 2: Ефект на аторвастатин върху фармакокинетиката на едновременно приложени лекарствени продукти</w:t>
      </w:r>
    </w:p>
    <w:tbl>
      <w:tblPr>
        <w:tblStyle w:val="TableGrid"/>
        <w:tblW w:w="0" w:type="auto"/>
        <w:tblLook w:val="04A0" w:firstRow="1" w:lastRow="0" w:firstColumn="1" w:lastColumn="0" w:noHBand="0" w:noVBand="1"/>
      </w:tblPr>
      <w:tblGrid>
        <w:gridCol w:w="2338"/>
        <w:gridCol w:w="2338"/>
        <w:gridCol w:w="2337"/>
        <w:gridCol w:w="2337"/>
      </w:tblGrid>
      <w:tr w:rsidR="00305761" w14:paraId="495421C4" w14:textId="77777777" w:rsidTr="00ED592F">
        <w:tc>
          <w:tcPr>
            <w:tcW w:w="2338" w:type="dxa"/>
            <w:vMerge w:val="restart"/>
          </w:tcPr>
          <w:p w14:paraId="479CE77B" w14:textId="77777777" w:rsidR="00305761" w:rsidRDefault="00305761" w:rsidP="00305761">
            <w:r>
              <w:rPr>
                <w:sz w:val="20"/>
                <w:szCs w:val="20"/>
              </w:rPr>
              <w:t>Аторвастатин</w:t>
            </w:r>
          </w:p>
          <w:p w14:paraId="69692B94" w14:textId="77777777" w:rsidR="00305761" w:rsidRDefault="00305761" w:rsidP="00305761">
            <w:r>
              <w:rPr>
                <w:sz w:val="20"/>
                <w:szCs w:val="20"/>
              </w:rPr>
              <w:t>и схема на</w:t>
            </w:r>
          </w:p>
          <w:p w14:paraId="6438FB12" w14:textId="02B9BB10" w:rsidR="00305761" w:rsidRDefault="00305761" w:rsidP="00305761">
            <w:r>
              <w:rPr>
                <w:sz w:val="20"/>
                <w:szCs w:val="20"/>
              </w:rPr>
              <w:t>прилагане</w:t>
            </w:r>
          </w:p>
        </w:tc>
        <w:tc>
          <w:tcPr>
            <w:tcW w:w="7012" w:type="dxa"/>
            <w:gridSpan w:val="3"/>
          </w:tcPr>
          <w:p w14:paraId="43DE7C52" w14:textId="47A8112E" w:rsidR="00305761" w:rsidRDefault="00305761" w:rsidP="00305761">
            <w:r>
              <w:rPr>
                <w:sz w:val="20"/>
                <w:szCs w:val="20"/>
              </w:rPr>
              <w:t>Едновременно приложен лекарствен продукт</w:t>
            </w:r>
          </w:p>
        </w:tc>
      </w:tr>
      <w:tr w:rsidR="00305761" w14:paraId="01CDEF85" w14:textId="77777777" w:rsidTr="00ED592F">
        <w:trPr>
          <w:trHeight w:val="736"/>
        </w:trPr>
        <w:tc>
          <w:tcPr>
            <w:tcW w:w="2338" w:type="dxa"/>
            <w:vMerge/>
          </w:tcPr>
          <w:p w14:paraId="3BA03D16" w14:textId="144574C2" w:rsidR="00305761" w:rsidRDefault="00305761" w:rsidP="00305761"/>
        </w:tc>
        <w:tc>
          <w:tcPr>
            <w:tcW w:w="2338" w:type="dxa"/>
          </w:tcPr>
          <w:p w14:paraId="0D544984" w14:textId="11EDAF87" w:rsidR="00305761" w:rsidRDefault="00305761" w:rsidP="00305761">
            <w:r>
              <w:rPr>
                <w:sz w:val="20"/>
                <w:szCs w:val="20"/>
              </w:rPr>
              <w:t xml:space="preserve">Лекарствен продукт/Доза </w:t>
            </w:r>
            <w:r>
              <w:rPr>
                <w:sz w:val="20"/>
                <w:szCs w:val="20"/>
                <w:lang w:val="en-US"/>
              </w:rPr>
              <w:t>(mg)</w:t>
            </w:r>
          </w:p>
        </w:tc>
        <w:tc>
          <w:tcPr>
            <w:tcW w:w="2337" w:type="dxa"/>
          </w:tcPr>
          <w:p w14:paraId="34E133A4" w14:textId="77777777" w:rsidR="00305761" w:rsidRDefault="00305761" w:rsidP="00305761">
            <w:r>
              <w:rPr>
                <w:sz w:val="20"/>
                <w:szCs w:val="20"/>
              </w:rPr>
              <w:t>Съотно-</w:t>
            </w:r>
          </w:p>
          <w:p w14:paraId="3E86EB5A" w14:textId="77777777" w:rsidR="00305761" w:rsidRDefault="00305761" w:rsidP="00305761">
            <w:r>
              <w:rPr>
                <w:sz w:val="20"/>
                <w:szCs w:val="20"/>
              </w:rPr>
              <w:t>шение</w:t>
            </w:r>
          </w:p>
          <w:p w14:paraId="7594FC3B" w14:textId="58FFAE31" w:rsidR="00305761" w:rsidRDefault="00305761" w:rsidP="00305761">
            <w:r>
              <w:rPr>
                <w:sz w:val="20"/>
                <w:szCs w:val="20"/>
              </w:rPr>
              <w:t xml:space="preserve">на </w:t>
            </w:r>
            <w:r>
              <w:rPr>
                <w:sz w:val="20"/>
                <w:szCs w:val="20"/>
                <w:lang w:val="en-US"/>
              </w:rPr>
              <w:t>AUC</w:t>
            </w:r>
            <w:r>
              <w:rPr>
                <w:sz w:val="20"/>
                <w:szCs w:val="20"/>
                <w:vertAlign w:val="superscript"/>
                <w:lang w:val="en-US"/>
              </w:rPr>
              <w:t>&amp;</w:t>
            </w:r>
          </w:p>
        </w:tc>
        <w:tc>
          <w:tcPr>
            <w:tcW w:w="2337" w:type="dxa"/>
          </w:tcPr>
          <w:p w14:paraId="6F9D54DF" w14:textId="7A1407C7" w:rsidR="00305761" w:rsidRDefault="00305761" w:rsidP="00305761">
            <w:r>
              <w:rPr>
                <w:sz w:val="20"/>
                <w:szCs w:val="20"/>
              </w:rPr>
              <w:t>Клинични препоръки</w:t>
            </w:r>
          </w:p>
        </w:tc>
      </w:tr>
      <w:tr w:rsidR="00305761" w14:paraId="68F8B9F4" w14:textId="77777777" w:rsidTr="00305761">
        <w:tc>
          <w:tcPr>
            <w:tcW w:w="2338" w:type="dxa"/>
          </w:tcPr>
          <w:p w14:paraId="701F6642" w14:textId="1043E5D2" w:rsidR="00305761" w:rsidRPr="00305761" w:rsidRDefault="00305761" w:rsidP="00305761">
            <w:pPr>
              <w:rPr>
                <w:lang w:val="ru-RU"/>
              </w:rPr>
            </w:pPr>
            <w:r>
              <w:rPr>
                <w:sz w:val="20"/>
                <w:szCs w:val="20"/>
              </w:rPr>
              <w:lastRenderedPageBreak/>
              <w:t xml:space="preserve">80 </w:t>
            </w:r>
            <w:r>
              <w:rPr>
                <w:sz w:val="20"/>
                <w:szCs w:val="20"/>
                <w:lang w:val="en-US"/>
              </w:rPr>
              <w:t>mg</w:t>
            </w:r>
            <w:r w:rsidRPr="00305761">
              <w:rPr>
                <w:sz w:val="20"/>
                <w:szCs w:val="20"/>
                <w:lang w:val="ru-RU"/>
              </w:rPr>
              <w:t xml:space="preserve"> </w:t>
            </w:r>
            <w:r>
              <w:rPr>
                <w:sz w:val="20"/>
                <w:szCs w:val="20"/>
              </w:rPr>
              <w:t>веднъж</w:t>
            </w:r>
            <w:r w:rsidRPr="00305761">
              <w:rPr>
                <w:sz w:val="20"/>
                <w:szCs w:val="20"/>
                <w:lang w:val="ru-RU"/>
              </w:rPr>
              <w:t xml:space="preserve"> </w:t>
            </w:r>
            <w:r>
              <w:rPr>
                <w:sz w:val="20"/>
                <w:szCs w:val="20"/>
              </w:rPr>
              <w:t>дневно за 10 дни</w:t>
            </w:r>
          </w:p>
        </w:tc>
        <w:tc>
          <w:tcPr>
            <w:tcW w:w="2338" w:type="dxa"/>
          </w:tcPr>
          <w:p w14:paraId="7FA2E9EF" w14:textId="7B34BAC3" w:rsidR="00305761" w:rsidRPr="00305761" w:rsidRDefault="00305761" w:rsidP="00305761">
            <w:pPr>
              <w:rPr>
                <w:lang w:val="ru-RU"/>
              </w:rPr>
            </w:pPr>
            <w:r>
              <w:rPr>
                <w:sz w:val="20"/>
                <w:szCs w:val="20"/>
              </w:rPr>
              <w:t xml:space="preserve">Дигоксин 0,25 </w:t>
            </w:r>
            <w:r>
              <w:rPr>
                <w:sz w:val="20"/>
                <w:szCs w:val="20"/>
                <w:lang w:val="en-US"/>
              </w:rPr>
              <w:t>mg</w:t>
            </w:r>
            <w:r w:rsidRPr="00305761">
              <w:rPr>
                <w:sz w:val="20"/>
                <w:szCs w:val="20"/>
                <w:lang w:val="ru-RU"/>
              </w:rPr>
              <w:t xml:space="preserve"> </w:t>
            </w:r>
            <w:r>
              <w:rPr>
                <w:sz w:val="20"/>
                <w:szCs w:val="20"/>
              </w:rPr>
              <w:t>веднъж</w:t>
            </w:r>
            <w:r w:rsidRPr="00305761">
              <w:rPr>
                <w:sz w:val="20"/>
                <w:szCs w:val="20"/>
                <w:lang w:val="ru-RU"/>
              </w:rPr>
              <w:t xml:space="preserve"> </w:t>
            </w:r>
            <w:r>
              <w:rPr>
                <w:sz w:val="20"/>
                <w:szCs w:val="20"/>
              </w:rPr>
              <w:t>дневно, 20 дни</w:t>
            </w:r>
          </w:p>
        </w:tc>
        <w:tc>
          <w:tcPr>
            <w:tcW w:w="2337" w:type="dxa"/>
          </w:tcPr>
          <w:p w14:paraId="27F56EAF" w14:textId="269AAF8E" w:rsidR="00305761" w:rsidRDefault="00305761" w:rsidP="00305761">
            <w:r>
              <w:rPr>
                <w:sz w:val="20"/>
                <w:szCs w:val="20"/>
              </w:rPr>
              <w:t>1,15</w:t>
            </w:r>
          </w:p>
        </w:tc>
        <w:tc>
          <w:tcPr>
            <w:tcW w:w="2337" w:type="dxa"/>
          </w:tcPr>
          <w:p w14:paraId="2B994D81" w14:textId="77777777" w:rsidR="00305761" w:rsidRDefault="00305761" w:rsidP="00305761">
            <w:pPr>
              <w:rPr>
                <w:sz w:val="20"/>
                <w:szCs w:val="20"/>
              </w:rPr>
            </w:pPr>
            <w:r>
              <w:rPr>
                <w:sz w:val="20"/>
                <w:szCs w:val="20"/>
              </w:rPr>
              <w:t>Пациенти приемащи</w:t>
            </w:r>
          </w:p>
          <w:p w14:paraId="0DA408F8" w14:textId="4D7F3B87" w:rsidR="00305761" w:rsidRPr="00305761" w:rsidRDefault="00305761" w:rsidP="00305761">
            <w:pPr>
              <w:rPr>
                <w:sz w:val="24"/>
                <w:szCs w:val="24"/>
              </w:rPr>
            </w:pPr>
            <w:r w:rsidRPr="00305761">
              <w:rPr>
                <w:lang w:eastAsia="bg-BG"/>
              </w:rPr>
              <w:t>дигоксин трябва да бъдат внимателно проследявани.</w:t>
            </w:r>
          </w:p>
        </w:tc>
      </w:tr>
      <w:tr w:rsidR="00305761" w14:paraId="421392AC" w14:textId="77777777" w:rsidTr="00305761">
        <w:tc>
          <w:tcPr>
            <w:tcW w:w="2338" w:type="dxa"/>
          </w:tcPr>
          <w:p w14:paraId="2902B7C2" w14:textId="4ACA5F77" w:rsidR="00305761" w:rsidRPr="00305761" w:rsidRDefault="00305761" w:rsidP="00305761">
            <w:pPr>
              <w:rPr>
                <w:rFonts w:cs="Arial"/>
              </w:rPr>
            </w:pPr>
            <w:r w:rsidRPr="00305761">
              <w:rPr>
                <w:rFonts w:cs="Arial"/>
              </w:rPr>
              <w:t xml:space="preserve">40 </w:t>
            </w:r>
            <w:r w:rsidRPr="00305761">
              <w:rPr>
                <w:rFonts w:cs="Arial"/>
                <w:lang w:val="en-US"/>
              </w:rPr>
              <w:t>mg</w:t>
            </w:r>
            <w:r w:rsidRPr="00305761">
              <w:rPr>
                <w:rFonts w:cs="Arial"/>
                <w:lang w:val="ru-RU"/>
              </w:rPr>
              <w:t xml:space="preserve"> </w:t>
            </w:r>
            <w:r w:rsidRPr="00305761">
              <w:rPr>
                <w:rFonts w:cs="Arial"/>
              </w:rPr>
              <w:t xml:space="preserve">веднъж дневно за 22 </w:t>
            </w:r>
            <w:r w:rsidRPr="00305761">
              <w:rPr>
                <w:rFonts w:cs="Arial"/>
                <w:bCs/>
              </w:rPr>
              <w:t>дни</w:t>
            </w:r>
          </w:p>
        </w:tc>
        <w:tc>
          <w:tcPr>
            <w:tcW w:w="2338" w:type="dxa"/>
          </w:tcPr>
          <w:p w14:paraId="68505974" w14:textId="47AE59B9" w:rsidR="00305761" w:rsidRPr="00305761" w:rsidRDefault="00305761" w:rsidP="00305761">
            <w:pPr>
              <w:rPr>
                <w:rFonts w:cs="Arial"/>
              </w:rPr>
            </w:pPr>
            <w:r w:rsidRPr="00305761">
              <w:rPr>
                <w:rFonts w:cs="Arial"/>
              </w:rPr>
              <w:t xml:space="preserve">Перорални контрацептиви веднъж дневно, 2 месеца - норетиндрон 1 </w:t>
            </w:r>
            <w:r w:rsidRPr="00305761">
              <w:rPr>
                <w:rFonts w:cs="Arial"/>
                <w:lang w:val="en-US"/>
              </w:rPr>
              <w:t>mg</w:t>
            </w:r>
            <w:r w:rsidRPr="00305761">
              <w:rPr>
                <w:rFonts w:cs="Arial"/>
                <w:lang w:val="ru-RU"/>
              </w:rPr>
              <w:t xml:space="preserve"> </w:t>
            </w:r>
            <w:r w:rsidRPr="00305761">
              <w:rPr>
                <w:rFonts w:cs="Arial"/>
              </w:rPr>
              <w:t>- етинилестрадиол 35 μ</w:t>
            </w:r>
            <w:r w:rsidRPr="00305761">
              <w:rPr>
                <w:rFonts w:cs="Arial"/>
                <w:lang w:val="en-US"/>
              </w:rPr>
              <w:t>g</w:t>
            </w:r>
          </w:p>
        </w:tc>
        <w:tc>
          <w:tcPr>
            <w:tcW w:w="2337" w:type="dxa"/>
          </w:tcPr>
          <w:p w14:paraId="06B4E281" w14:textId="77777777" w:rsidR="00305761" w:rsidRPr="00305761" w:rsidRDefault="00305761" w:rsidP="00305761">
            <w:pPr>
              <w:rPr>
                <w:rFonts w:cs="Arial"/>
              </w:rPr>
            </w:pPr>
            <w:r w:rsidRPr="00305761">
              <w:rPr>
                <w:rFonts w:cs="Arial"/>
              </w:rPr>
              <w:t>1,28</w:t>
            </w:r>
          </w:p>
          <w:p w14:paraId="6D849805" w14:textId="64622F99" w:rsidR="00305761" w:rsidRPr="00305761" w:rsidRDefault="00305761" w:rsidP="00305761">
            <w:pPr>
              <w:rPr>
                <w:rFonts w:cs="Arial"/>
              </w:rPr>
            </w:pPr>
            <w:r w:rsidRPr="00305761">
              <w:rPr>
                <w:rFonts w:cs="Arial"/>
              </w:rPr>
              <w:t>1,19</w:t>
            </w:r>
          </w:p>
        </w:tc>
        <w:tc>
          <w:tcPr>
            <w:tcW w:w="2337" w:type="dxa"/>
          </w:tcPr>
          <w:p w14:paraId="12C8F2B4" w14:textId="25C8FE63" w:rsidR="00305761" w:rsidRPr="00305761" w:rsidRDefault="00305761" w:rsidP="00305761">
            <w:pPr>
              <w:rPr>
                <w:rFonts w:cs="Arial"/>
              </w:rPr>
            </w:pPr>
            <w:r w:rsidRPr="00305761">
              <w:rPr>
                <w:rFonts w:cs="Arial"/>
              </w:rPr>
              <w:t>Няма специални препоръки.</w:t>
            </w:r>
          </w:p>
        </w:tc>
      </w:tr>
      <w:tr w:rsidR="00305761" w14:paraId="7ECF05D7" w14:textId="77777777" w:rsidTr="00305761">
        <w:tc>
          <w:tcPr>
            <w:tcW w:w="2338" w:type="dxa"/>
          </w:tcPr>
          <w:p w14:paraId="03EE9B91" w14:textId="2AD3F4D5" w:rsidR="00305761" w:rsidRPr="00305761" w:rsidRDefault="00305761" w:rsidP="00305761">
            <w:pPr>
              <w:rPr>
                <w:rFonts w:cs="Arial"/>
              </w:rPr>
            </w:pPr>
            <w:r w:rsidRPr="00305761">
              <w:rPr>
                <w:rFonts w:cs="Arial"/>
              </w:rPr>
              <w:t xml:space="preserve">80 </w:t>
            </w:r>
            <w:r w:rsidRPr="00305761">
              <w:rPr>
                <w:rFonts w:cs="Arial"/>
                <w:lang w:val="en-US"/>
              </w:rPr>
              <w:t>mg</w:t>
            </w:r>
            <w:r w:rsidRPr="00305761">
              <w:rPr>
                <w:rFonts w:cs="Arial"/>
                <w:lang w:val="ru-RU"/>
              </w:rPr>
              <w:t xml:space="preserve"> </w:t>
            </w:r>
            <w:r w:rsidRPr="00305761">
              <w:rPr>
                <w:rFonts w:cs="Arial"/>
              </w:rPr>
              <w:t>веднъж дневно за 15 дни</w:t>
            </w:r>
          </w:p>
        </w:tc>
        <w:tc>
          <w:tcPr>
            <w:tcW w:w="2338" w:type="dxa"/>
          </w:tcPr>
          <w:p w14:paraId="73D2BD4C" w14:textId="20645331" w:rsidR="00305761" w:rsidRPr="00305761" w:rsidRDefault="00305761" w:rsidP="00305761">
            <w:pPr>
              <w:rPr>
                <w:rFonts w:cs="Arial"/>
              </w:rPr>
            </w:pPr>
            <w:r w:rsidRPr="00305761">
              <w:rPr>
                <w:rFonts w:cs="Arial"/>
              </w:rPr>
              <w:t xml:space="preserve">* Феназон, 600 </w:t>
            </w:r>
            <w:r w:rsidRPr="00305761">
              <w:rPr>
                <w:rFonts w:cs="Arial"/>
                <w:lang w:val="en-US"/>
              </w:rPr>
              <w:t xml:space="preserve">mg </w:t>
            </w:r>
            <w:r w:rsidRPr="00305761">
              <w:rPr>
                <w:rFonts w:cs="Arial"/>
              </w:rPr>
              <w:t>единична доза</w:t>
            </w:r>
          </w:p>
        </w:tc>
        <w:tc>
          <w:tcPr>
            <w:tcW w:w="2337" w:type="dxa"/>
          </w:tcPr>
          <w:p w14:paraId="76B51294" w14:textId="43D8410A" w:rsidR="00305761" w:rsidRPr="00305761" w:rsidRDefault="00305761" w:rsidP="00305761">
            <w:pPr>
              <w:rPr>
                <w:rFonts w:cs="Arial"/>
              </w:rPr>
            </w:pPr>
            <w:r w:rsidRPr="00305761">
              <w:rPr>
                <w:rFonts w:cs="Arial"/>
              </w:rPr>
              <w:t>1,03</w:t>
            </w:r>
          </w:p>
        </w:tc>
        <w:tc>
          <w:tcPr>
            <w:tcW w:w="2337" w:type="dxa"/>
          </w:tcPr>
          <w:p w14:paraId="1B96AF47" w14:textId="5A43E5FD" w:rsidR="00305761" w:rsidRPr="00305761" w:rsidRDefault="00305761" w:rsidP="00305761">
            <w:pPr>
              <w:rPr>
                <w:rFonts w:cs="Arial"/>
              </w:rPr>
            </w:pPr>
            <w:r w:rsidRPr="00305761">
              <w:rPr>
                <w:rFonts w:cs="Arial"/>
              </w:rPr>
              <w:t>Няма специални препоръки.</w:t>
            </w:r>
          </w:p>
        </w:tc>
      </w:tr>
      <w:tr w:rsidR="00305761" w14:paraId="107450DD" w14:textId="77777777" w:rsidTr="00305761">
        <w:tc>
          <w:tcPr>
            <w:tcW w:w="2338" w:type="dxa"/>
          </w:tcPr>
          <w:p w14:paraId="671FFB25" w14:textId="79DAEE14" w:rsidR="00305761" w:rsidRPr="00305761" w:rsidRDefault="00305761" w:rsidP="00305761">
            <w:pPr>
              <w:rPr>
                <w:rFonts w:cs="Arial"/>
              </w:rPr>
            </w:pPr>
            <w:r w:rsidRPr="00305761">
              <w:rPr>
                <w:rFonts w:cs="Arial"/>
              </w:rPr>
              <w:t xml:space="preserve">10 </w:t>
            </w:r>
            <w:r w:rsidRPr="00305761">
              <w:rPr>
                <w:rFonts w:cs="Arial"/>
                <w:lang w:val="en-US"/>
              </w:rPr>
              <w:t xml:space="preserve">mg </w:t>
            </w:r>
            <w:r w:rsidRPr="00305761">
              <w:rPr>
                <w:rFonts w:cs="Arial"/>
              </w:rPr>
              <w:t>единична доза</w:t>
            </w:r>
          </w:p>
        </w:tc>
        <w:tc>
          <w:tcPr>
            <w:tcW w:w="2338" w:type="dxa"/>
          </w:tcPr>
          <w:p w14:paraId="50F2A5F6" w14:textId="5EEC66EE" w:rsidR="00305761" w:rsidRPr="00305761" w:rsidRDefault="00305761" w:rsidP="00305761">
            <w:pPr>
              <w:rPr>
                <w:rFonts w:cs="Arial"/>
              </w:rPr>
            </w:pPr>
            <w:r w:rsidRPr="00305761">
              <w:rPr>
                <w:rFonts w:cs="Arial"/>
              </w:rPr>
              <w:t xml:space="preserve">Типранавир 500 </w:t>
            </w:r>
            <w:r w:rsidRPr="00305761">
              <w:rPr>
                <w:rFonts w:cs="Arial"/>
                <w:lang w:val="en-US"/>
              </w:rPr>
              <w:t>mg</w:t>
            </w:r>
            <w:r w:rsidRPr="00305761">
              <w:rPr>
                <w:rFonts w:cs="Arial"/>
                <w:lang w:val="ru-RU"/>
              </w:rPr>
              <w:t xml:space="preserve"> </w:t>
            </w:r>
            <w:r w:rsidRPr="00305761">
              <w:rPr>
                <w:rFonts w:cs="Arial"/>
              </w:rPr>
              <w:t xml:space="preserve">два пъти дневно/Ритонавир 200 </w:t>
            </w:r>
            <w:r w:rsidRPr="00305761">
              <w:rPr>
                <w:rFonts w:cs="Arial"/>
                <w:lang w:val="en-US"/>
              </w:rPr>
              <w:t>mg</w:t>
            </w:r>
            <w:r w:rsidRPr="00305761">
              <w:rPr>
                <w:rFonts w:cs="Arial"/>
                <w:lang w:val="ru-RU"/>
              </w:rPr>
              <w:t xml:space="preserve"> </w:t>
            </w:r>
            <w:r w:rsidRPr="00305761">
              <w:rPr>
                <w:rFonts w:cs="Arial"/>
              </w:rPr>
              <w:t>два пъти дневно, 7 дни</w:t>
            </w:r>
          </w:p>
        </w:tc>
        <w:tc>
          <w:tcPr>
            <w:tcW w:w="2337" w:type="dxa"/>
          </w:tcPr>
          <w:p w14:paraId="07D5C150" w14:textId="2E35A76E" w:rsidR="00305761" w:rsidRPr="00305761" w:rsidRDefault="00305761" w:rsidP="00305761">
            <w:pPr>
              <w:rPr>
                <w:rFonts w:cs="Arial"/>
              </w:rPr>
            </w:pPr>
            <w:r w:rsidRPr="00305761">
              <w:rPr>
                <w:rFonts w:cs="Arial"/>
              </w:rPr>
              <w:t>1,08</w:t>
            </w:r>
          </w:p>
        </w:tc>
        <w:tc>
          <w:tcPr>
            <w:tcW w:w="2337" w:type="dxa"/>
          </w:tcPr>
          <w:p w14:paraId="2E65BF9A" w14:textId="5B65012C" w:rsidR="00305761" w:rsidRPr="00305761" w:rsidRDefault="00305761" w:rsidP="00305761">
            <w:pPr>
              <w:rPr>
                <w:rFonts w:cs="Arial"/>
              </w:rPr>
            </w:pPr>
            <w:r w:rsidRPr="00305761">
              <w:rPr>
                <w:rFonts w:cs="Arial"/>
              </w:rPr>
              <w:t>Няма специални препоръки.</w:t>
            </w:r>
          </w:p>
        </w:tc>
      </w:tr>
      <w:tr w:rsidR="00305761" w14:paraId="3E629DFE" w14:textId="77777777" w:rsidTr="00305761">
        <w:tc>
          <w:tcPr>
            <w:tcW w:w="2338" w:type="dxa"/>
          </w:tcPr>
          <w:p w14:paraId="4CEAE97F" w14:textId="77777777" w:rsidR="00305761" w:rsidRPr="00305761" w:rsidRDefault="00305761" w:rsidP="00305761">
            <w:pPr>
              <w:rPr>
                <w:rFonts w:cs="Arial"/>
              </w:rPr>
            </w:pPr>
            <w:r w:rsidRPr="00305761">
              <w:rPr>
                <w:rFonts w:cs="Arial"/>
              </w:rPr>
              <w:t xml:space="preserve">10 </w:t>
            </w:r>
            <w:r w:rsidRPr="00305761">
              <w:rPr>
                <w:rFonts w:cs="Arial"/>
                <w:lang w:val="en-US"/>
              </w:rPr>
              <w:t>mg</w:t>
            </w:r>
            <w:r w:rsidRPr="00305761">
              <w:rPr>
                <w:rFonts w:cs="Arial"/>
                <w:lang w:val="ru-RU"/>
              </w:rPr>
              <w:t xml:space="preserve"> </w:t>
            </w:r>
            <w:r w:rsidRPr="00305761">
              <w:rPr>
                <w:rFonts w:cs="Arial"/>
              </w:rPr>
              <w:t>веднъж дневно за 4</w:t>
            </w:r>
          </w:p>
          <w:p w14:paraId="594EE090" w14:textId="6B0C9848" w:rsidR="00305761" w:rsidRPr="00305761" w:rsidRDefault="00305761" w:rsidP="00305761">
            <w:pPr>
              <w:rPr>
                <w:rFonts w:cs="Arial"/>
              </w:rPr>
            </w:pPr>
            <w:r w:rsidRPr="00305761">
              <w:rPr>
                <w:rFonts w:cs="Arial"/>
              </w:rPr>
              <w:t>дни</w:t>
            </w:r>
          </w:p>
        </w:tc>
        <w:tc>
          <w:tcPr>
            <w:tcW w:w="2338" w:type="dxa"/>
          </w:tcPr>
          <w:p w14:paraId="4209C995" w14:textId="5D3AF89E" w:rsidR="00305761" w:rsidRPr="00305761" w:rsidRDefault="00305761" w:rsidP="00305761">
            <w:pPr>
              <w:rPr>
                <w:rFonts w:cs="Arial"/>
              </w:rPr>
            </w:pPr>
            <w:r w:rsidRPr="00305761">
              <w:rPr>
                <w:rFonts w:cs="Arial"/>
              </w:rPr>
              <w:t xml:space="preserve">Фозампренавир 1400 </w:t>
            </w:r>
            <w:r w:rsidRPr="00305761">
              <w:rPr>
                <w:rFonts w:cs="Arial"/>
                <w:lang w:val="en-US"/>
              </w:rPr>
              <w:t>mg</w:t>
            </w:r>
            <w:r w:rsidRPr="00305761">
              <w:rPr>
                <w:rFonts w:cs="Arial"/>
                <w:lang w:val="ru-RU"/>
              </w:rPr>
              <w:t xml:space="preserve"> </w:t>
            </w:r>
            <w:r w:rsidRPr="00305761">
              <w:rPr>
                <w:rFonts w:cs="Arial"/>
              </w:rPr>
              <w:t>два пъти дневно, 14 дни</w:t>
            </w:r>
          </w:p>
        </w:tc>
        <w:tc>
          <w:tcPr>
            <w:tcW w:w="2337" w:type="dxa"/>
          </w:tcPr>
          <w:p w14:paraId="0C8727BB" w14:textId="3A60A5FB" w:rsidR="00305761" w:rsidRPr="00305761" w:rsidRDefault="00305761" w:rsidP="00305761">
            <w:pPr>
              <w:rPr>
                <w:rFonts w:cs="Arial"/>
              </w:rPr>
            </w:pPr>
            <w:r w:rsidRPr="00305761">
              <w:rPr>
                <w:rFonts w:cs="Arial"/>
              </w:rPr>
              <w:t>0,73</w:t>
            </w:r>
          </w:p>
        </w:tc>
        <w:tc>
          <w:tcPr>
            <w:tcW w:w="2337" w:type="dxa"/>
          </w:tcPr>
          <w:p w14:paraId="380BF92A" w14:textId="28CC6D32" w:rsidR="00305761" w:rsidRPr="00305761" w:rsidRDefault="00305761" w:rsidP="00305761">
            <w:pPr>
              <w:rPr>
                <w:rFonts w:cs="Arial"/>
              </w:rPr>
            </w:pPr>
            <w:r w:rsidRPr="00305761">
              <w:rPr>
                <w:rFonts w:cs="Arial"/>
              </w:rPr>
              <w:t>Няма специални препоръки.</w:t>
            </w:r>
          </w:p>
        </w:tc>
      </w:tr>
      <w:tr w:rsidR="00305761" w14:paraId="5292915C" w14:textId="77777777" w:rsidTr="00305761">
        <w:tc>
          <w:tcPr>
            <w:tcW w:w="2338" w:type="dxa"/>
          </w:tcPr>
          <w:p w14:paraId="4585D6EE" w14:textId="77777777" w:rsidR="00305761" w:rsidRPr="00305761" w:rsidRDefault="00305761" w:rsidP="00305761">
            <w:pPr>
              <w:rPr>
                <w:rFonts w:cs="Arial"/>
              </w:rPr>
            </w:pPr>
            <w:r w:rsidRPr="00305761">
              <w:rPr>
                <w:rFonts w:cs="Arial"/>
              </w:rPr>
              <w:t xml:space="preserve">10 </w:t>
            </w:r>
            <w:r w:rsidRPr="00305761">
              <w:rPr>
                <w:rFonts w:cs="Arial"/>
                <w:lang w:val="en-US"/>
              </w:rPr>
              <w:t>mg</w:t>
            </w:r>
            <w:r w:rsidRPr="00305761">
              <w:rPr>
                <w:rFonts w:cs="Arial"/>
                <w:lang w:val="ru-RU"/>
              </w:rPr>
              <w:t xml:space="preserve"> </w:t>
            </w:r>
            <w:r w:rsidRPr="00305761">
              <w:rPr>
                <w:rFonts w:cs="Arial"/>
              </w:rPr>
              <w:t>веднъж дневно за 4</w:t>
            </w:r>
          </w:p>
          <w:p w14:paraId="6853FC07" w14:textId="05816ADA" w:rsidR="00305761" w:rsidRPr="00305761" w:rsidRDefault="00305761" w:rsidP="00305761">
            <w:r w:rsidRPr="00305761">
              <w:t>дни</w:t>
            </w:r>
          </w:p>
        </w:tc>
        <w:tc>
          <w:tcPr>
            <w:tcW w:w="2338" w:type="dxa"/>
          </w:tcPr>
          <w:p w14:paraId="78F881D0" w14:textId="3BF391B5" w:rsidR="00305761" w:rsidRPr="00305761" w:rsidRDefault="00305761" w:rsidP="00305761">
            <w:pPr>
              <w:rPr>
                <w:rFonts w:cs="Arial"/>
              </w:rPr>
            </w:pPr>
            <w:r w:rsidRPr="00305761">
              <w:rPr>
                <w:rFonts w:cs="Arial"/>
              </w:rPr>
              <w:t xml:space="preserve">Фозампренавир 700 </w:t>
            </w:r>
            <w:r w:rsidRPr="00305761">
              <w:rPr>
                <w:rFonts w:cs="Arial"/>
                <w:lang w:val="en-US"/>
              </w:rPr>
              <w:t>mg</w:t>
            </w:r>
            <w:r w:rsidRPr="00305761">
              <w:rPr>
                <w:rFonts w:cs="Arial"/>
                <w:lang w:val="ru-RU"/>
              </w:rPr>
              <w:t xml:space="preserve"> </w:t>
            </w:r>
            <w:r w:rsidRPr="00305761">
              <w:rPr>
                <w:rFonts w:cs="Arial"/>
              </w:rPr>
              <w:t xml:space="preserve">два пъти дневно/Ритонавир 100 </w:t>
            </w:r>
            <w:r w:rsidRPr="00305761">
              <w:rPr>
                <w:rFonts w:cs="Arial"/>
                <w:lang w:val="en-US"/>
              </w:rPr>
              <w:t>mg</w:t>
            </w:r>
            <w:r w:rsidRPr="00305761">
              <w:rPr>
                <w:rFonts w:cs="Arial"/>
                <w:lang w:val="ru-RU"/>
              </w:rPr>
              <w:t xml:space="preserve"> </w:t>
            </w:r>
            <w:r w:rsidRPr="00305761">
              <w:rPr>
                <w:rFonts w:cs="Arial"/>
              </w:rPr>
              <w:t>два пъти дневно, 14 дни</w:t>
            </w:r>
          </w:p>
        </w:tc>
        <w:tc>
          <w:tcPr>
            <w:tcW w:w="2337" w:type="dxa"/>
          </w:tcPr>
          <w:p w14:paraId="709910A1" w14:textId="0A29B210" w:rsidR="00305761" w:rsidRPr="00305761" w:rsidRDefault="00305761" w:rsidP="00305761">
            <w:pPr>
              <w:rPr>
                <w:rFonts w:cs="Arial"/>
              </w:rPr>
            </w:pPr>
            <w:r w:rsidRPr="00305761">
              <w:rPr>
                <w:rFonts w:cs="Arial"/>
              </w:rPr>
              <w:t>0,99</w:t>
            </w:r>
          </w:p>
        </w:tc>
        <w:tc>
          <w:tcPr>
            <w:tcW w:w="2337" w:type="dxa"/>
          </w:tcPr>
          <w:p w14:paraId="3B1FEB4C" w14:textId="7CA0B31A" w:rsidR="00305761" w:rsidRPr="00305761" w:rsidRDefault="00305761" w:rsidP="00305761">
            <w:pPr>
              <w:rPr>
                <w:rFonts w:cs="Arial"/>
              </w:rPr>
            </w:pPr>
            <w:r w:rsidRPr="00305761">
              <w:rPr>
                <w:rFonts w:cs="Arial"/>
              </w:rPr>
              <w:t>Няма специални препоръки.</w:t>
            </w:r>
          </w:p>
        </w:tc>
      </w:tr>
    </w:tbl>
    <w:p w14:paraId="6A9A9B3E" w14:textId="77777777" w:rsidR="00305761" w:rsidRPr="00305761" w:rsidRDefault="00305761" w:rsidP="00305761">
      <w:pPr>
        <w:rPr>
          <w:sz w:val="24"/>
          <w:szCs w:val="24"/>
        </w:rPr>
      </w:pPr>
      <w:r w:rsidRPr="00305761">
        <w:rPr>
          <w:vertAlign w:val="superscript"/>
          <w:lang w:eastAsia="bg-BG"/>
        </w:rPr>
        <w:t>&amp;</w:t>
      </w:r>
      <w:r w:rsidRPr="00305761">
        <w:rPr>
          <w:lang w:eastAsia="bg-BG"/>
        </w:rPr>
        <w:t>Представлява съотношение между леченията (лекарствен продукт, прилаган едновременно с аторвастатин, спрямо самостоятелно приложение на аторвастатин).</w:t>
      </w:r>
    </w:p>
    <w:p w14:paraId="4A7D397A" w14:textId="77777777" w:rsidR="00305761" w:rsidRDefault="00305761" w:rsidP="00305761">
      <w:pPr>
        <w:rPr>
          <w:lang w:eastAsia="bg-BG"/>
        </w:rPr>
      </w:pPr>
    </w:p>
    <w:p w14:paraId="48429A06" w14:textId="3E1BC5BA" w:rsidR="00305761" w:rsidRPr="00305761" w:rsidRDefault="00305761" w:rsidP="00305761">
      <w:pPr>
        <w:rPr>
          <w:sz w:val="24"/>
          <w:szCs w:val="24"/>
        </w:rPr>
      </w:pPr>
      <w:r w:rsidRPr="00305761">
        <w:rPr>
          <w:lang w:eastAsia="bg-BG"/>
        </w:rPr>
        <w:t>*Едновременното прилагане на многократни дози аторвастатин и феназон показват малък или недоловим ефект върху клирънса на феназон.</w:t>
      </w:r>
    </w:p>
    <w:p w14:paraId="6747BCE6" w14:textId="5DC230B3" w:rsidR="00DC025C" w:rsidRPr="00EA3CC7" w:rsidRDefault="00DC025C" w:rsidP="00DC025C"/>
    <w:p w14:paraId="006BE4EC" w14:textId="2815E35C" w:rsidR="00DB32D3" w:rsidRDefault="002C50EE" w:rsidP="005726E3">
      <w:pPr>
        <w:pStyle w:val="Heading2"/>
      </w:pPr>
      <w:r>
        <w:t>4.6. Фертилитет, бременност и кърмене</w:t>
      </w:r>
    </w:p>
    <w:p w14:paraId="6ABFF997" w14:textId="61D70665" w:rsidR="00ED592F" w:rsidRDefault="00ED592F" w:rsidP="00ED592F"/>
    <w:p w14:paraId="1F3ACF66" w14:textId="77777777" w:rsidR="00ED592F" w:rsidRPr="00ED592F" w:rsidRDefault="00ED592F" w:rsidP="00ED592F">
      <w:pPr>
        <w:spacing w:line="240" w:lineRule="auto"/>
        <w:rPr>
          <w:rFonts w:eastAsia="Times New Roman" w:cs="Arial"/>
          <w:sz w:val="28"/>
          <w:szCs w:val="24"/>
        </w:rPr>
      </w:pPr>
      <w:r w:rsidRPr="00ED592F">
        <w:rPr>
          <w:rFonts w:eastAsia="Times New Roman" w:cs="Arial"/>
          <w:color w:val="000000"/>
          <w:szCs w:val="20"/>
          <w:u w:val="single"/>
          <w:lang w:eastAsia="bg-BG"/>
        </w:rPr>
        <w:t>Жени с детероден потенциал</w:t>
      </w:r>
    </w:p>
    <w:p w14:paraId="745F12D5" w14:textId="77777777" w:rsidR="00ED592F" w:rsidRPr="00ED592F" w:rsidRDefault="00ED592F" w:rsidP="00ED592F">
      <w:pPr>
        <w:spacing w:line="240" w:lineRule="auto"/>
        <w:rPr>
          <w:rFonts w:eastAsia="Times New Roman" w:cs="Arial"/>
          <w:color w:val="000000"/>
          <w:szCs w:val="20"/>
          <w:lang w:eastAsia="bg-BG"/>
        </w:rPr>
      </w:pPr>
    </w:p>
    <w:p w14:paraId="2E334230" w14:textId="67DBBFEF" w:rsidR="00ED592F" w:rsidRPr="00ED592F" w:rsidRDefault="00ED592F" w:rsidP="00ED592F">
      <w:pPr>
        <w:spacing w:line="240" w:lineRule="auto"/>
        <w:rPr>
          <w:rFonts w:eastAsia="Times New Roman" w:cs="Arial"/>
          <w:sz w:val="28"/>
          <w:szCs w:val="24"/>
        </w:rPr>
      </w:pPr>
      <w:r w:rsidRPr="00ED592F">
        <w:rPr>
          <w:rFonts w:eastAsia="Times New Roman" w:cs="Arial"/>
          <w:color w:val="000000"/>
          <w:szCs w:val="20"/>
          <w:lang w:eastAsia="bg-BG"/>
        </w:rPr>
        <w:t>Жените с детероден потенциал трябва да използват ефективна контрацепция по време на лечението (вж. точка 4.3).</w:t>
      </w:r>
    </w:p>
    <w:p w14:paraId="1E5D53E2" w14:textId="77777777" w:rsidR="00ED592F" w:rsidRPr="00ED592F" w:rsidRDefault="00ED592F" w:rsidP="00ED592F">
      <w:pPr>
        <w:spacing w:line="240" w:lineRule="auto"/>
        <w:rPr>
          <w:rFonts w:eastAsia="Times New Roman" w:cs="Arial"/>
          <w:color w:val="000000"/>
          <w:szCs w:val="20"/>
          <w:u w:val="single"/>
          <w:lang w:eastAsia="bg-BG"/>
        </w:rPr>
      </w:pPr>
    </w:p>
    <w:p w14:paraId="7F7F05DF" w14:textId="7E625B81" w:rsidR="00ED592F" w:rsidRPr="00ED592F" w:rsidRDefault="00ED592F" w:rsidP="00ED592F">
      <w:pPr>
        <w:pStyle w:val="Heading3"/>
        <w:rPr>
          <w:rFonts w:eastAsia="Times New Roman"/>
          <w:sz w:val="28"/>
          <w:u w:val="single"/>
        </w:rPr>
      </w:pPr>
      <w:r w:rsidRPr="00ED592F">
        <w:rPr>
          <w:rFonts w:eastAsia="Times New Roman"/>
          <w:u w:val="single"/>
          <w:lang w:eastAsia="bg-BG"/>
        </w:rPr>
        <w:t>Бременност</w:t>
      </w:r>
    </w:p>
    <w:p w14:paraId="02915FDC" w14:textId="77777777" w:rsidR="00ED592F" w:rsidRPr="00ED592F" w:rsidRDefault="00ED592F" w:rsidP="00ED592F">
      <w:pPr>
        <w:spacing w:line="240" w:lineRule="auto"/>
        <w:rPr>
          <w:rFonts w:eastAsia="Times New Roman" w:cs="Arial"/>
          <w:color w:val="000000"/>
          <w:szCs w:val="20"/>
          <w:lang w:eastAsia="bg-BG"/>
        </w:rPr>
      </w:pPr>
    </w:p>
    <w:p w14:paraId="4711456E" w14:textId="30C14C1A" w:rsidR="00ED592F" w:rsidRPr="00ED592F" w:rsidRDefault="00ED592F" w:rsidP="00ED592F">
      <w:pPr>
        <w:spacing w:line="240" w:lineRule="auto"/>
        <w:rPr>
          <w:rFonts w:eastAsia="Times New Roman" w:cs="Arial"/>
          <w:color w:val="000000"/>
          <w:szCs w:val="20"/>
          <w:lang w:eastAsia="bg-BG"/>
        </w:rPr>
      </w:pPr>
      <w:r w:rsidRPr="00ED592F">
        <w:rPr>
          <w:rFonts w:eastAsia="Times New Roman" w:cs="Arial"/>
          <w:color w:val="000000"/>
          <w:szCs w:val="20"/>
          <w:lang w:eastAsia="bg-BG"/>
        </w:rPr>
        <w:t xml:space="preserve">СОРТИС е противопоказан по време на бременност (вж. точка 4.3). Безопасността при бременни жени не е установена. Не са провеждани контролирани клинични проучвания с аторвастатин при бременни жени. Рядко са получавани съобщения за вродени аномалии след интраутеринна експозиция на </w:t>
      </w:r>
      <w:r w:rsidRPr="00ED592F">
        <w:rPr>
          <w:rFonts w:eastAsia="Times New Roman" w:cs="Arial"/>
          <w:color w:val="000000"/>
          <w:szCs w:val="20"/>
          <w:lang w:val="en-US"/>
        </w:rPr>
        <w:t>HMG</w:t>
      </w:r>
      <w:r w:rsidRPr="00ED592F">
        <w:rPr>
          <w:rFonts w:eastAsia="Times New Roman" w:cs="Arial"/>
          <w:color w:val="000000"/>
          <w:szCs w:val="20"/>
          <w:lang w:eastAsia="bg-BG"/>
        </w:rPr>
        <w:t>-СоА-редуктазни инхибитори. Проучванията при животни показват репродуктивна токсичност (вж. точка 5.3).</w:t>
      </w:r>
    </w:p>
    <w:p w14:paraId="79985985" w14:textId="77777777" w:rsidR="00ED592F" w:rsidRPr="00ED592F" w:rsidRDefault="00ED592F" w:rsidP="00ED592F">
      <w:pPr>
        <w:spacing w:line="240" w:lineRule="auto"/>
        <w:rPr>
          <w:rFonts w:eastAsia="Times New Roman" w:cs="Arial"/>
          <w:color w:val="000000"/>
          <w:szCs w:val="20"/>
          <w:lang w:eastAsia="bg-BG"/>
        </w:rPr>
      </w:pPr>
    </w:p>
    <w:p w14:paraId="7CA16BE4" w14:textId="1E17294E" w:rsidR="00ED592F" w:rsidRPr="00ED592F" w:rsidRDefault="00ED592F" w:rsidP="00ED592F">
      <w:pPr>
        <w:spacing w:line="240" w:lineRule="auto"/>
        <w:rPr>
          <w:rFonts w:eastAsia="Times New Roman" w:cs="Arial"/>
          <w:sz w:val="28"/>
          <w:szCs w:val="24"/>
        </w:rPr>
      </w:pPr>
      <w:r w:rsidRPr="00ED592F">
        <w:rPr>
          <w:rFonts w:eastAsia="Times New Roman" w:cs="Arial"/>
          <w:color w:val="000000"/>
          <w:szCs w:val="20"/>
          <w:lang w:eastAsia="bg-BG"/>
        </w:rPr>
        <w:lastRenderedPageBreak/>
        <w:t>Лечението на майката с аторвастатин може да понижи феталните нива на мевалонат, който е прекурсор на холестероловата биосинтеза. Атеросклерозата е хроничен процес и обикновено прекратяването на липи до понижаващия лекарствен продукт по време на бременност би трябвало да има малък ефект по отношение на дългосрочния риск, свързан с първичната хиперхолестеролемия.</w:t>
      </w:r>
    </w:p>
    <w:p w14:paraId="321FFE1A" w14:textId="77777777" w:rsidR="00ED592F" w:rsidRPr="00ED592F" w:rsidRDefault="00ED592F" w:rsidP="00ED592F">
      <w:pPr>
        <w:spacing w:line="240" w:lineRule="auto"/>
        <w:rPr>
          <w:rFonts w:eastAsia="Times New Roman" w:cs="Arial"/>
          <w:color w:val="000000"/>
          <w:szCs w:val="20"/>
          <w:lang w:eastAsia="bg-BG"/>
        </w:rPr>
      </w:pPr>
    </w:p>
    <w:p w14:paraId="57B50F59" w14:textId="64AF3F65" w:rsidR="00ED592F" w:rsidRPr="00ED592F" w:rsidRDefault="00ED592F" w:rsidP="00ED592F">
      <w:pPr>
        <w:spacing w:line="240" w:lineRule="auto"/>
        <w:rPr>
          <w:rFonts w:eastAsia="Times New Roman" w:cs="Arial"/>
          <w:sz w:val="28"/>
          <w:szCs w:val="24"/>
        </w:rPr>
      </w:pPr>
      <w:r w:rsidRPr="00ED592F">
        <w:rPr>
          <w:rFonts w:eastAsia="Times New Roman" w:cs="Arial"/>
          <w:color w:val="000000"/>
          <w:szCs w:val="20"/>
          <w:lang w:eastAsia="bg-BG"/>
        </w:rPr>
        <w:t>По тези причини СОРТИС не трябва да се прилага при жени, които са бременни, опитват се да забременеят или подозират, че са бременни. Лечението със СОРТИС трябва да се преустанови за периода на бременността или докато се установи липса на бременност (вж. точка 4.3.)</w:t>
      </w:r>
    </w:p>
    <w:p w14:paraId="67933A0B" w14:textId="77777777" w:rsidR="00ED592F" w:rsidRPr="00ED592F" w:rsidRDefault="00ED592F" w:rsidP="00ED592F">
      <w:pPr>
        <w:spacing w:line="240" w:lineRule="auto"/>
        <w:rPr>
          <w:rFonts w:eastAsia="Times New Roman" w:cs="Arial"/>
          <w:color w:val="000000"/>
          <w:szCs w:val="20"/>
          <w:u w:val="single"/>
          <w:lang w:eastAsia="bg-BG"/>
        </w:rPr>
      </w:pPr>
    </w:p>
    <w:p w14:paraId="581ABD8B" w14:textId="10640151" w:rsidR="00ED592F" w:rsidRPr="00ED592F" w:rsidRDefault="00ED592F" w:rsidP="00ED592F">
      <w:pPr>
        <w:pStyle w:val="Heading3"/>
        <w:rPr>
          <w:rFonts w:eastAsia="Times New Roman"/>
          <w:sz w:val="28"/>
          <w:u w:val="single"/>
        </w:rPr>
      </w:pPr>
      <w:r w:rsidRPr="00ED592F">
        <w:rPr>
          <w:rFonts w:eastAsia="Times New Roman"/>
          <w:u w:val="single"/>
          <w:lang w:eastAsia="bg-BG"/>
        </w:rPr>
        <w:t>Кърмене</w:t>
      </w:r>
    </w:p>
    <w:p w14:paraId="64A0C347" w14:textId="77777777" w:rsidR="00ED592F" w:rsidRPr="00ED592F" w:rsidRDefault="00ED592F" w:rsidP="00ED592F">
      <w:pPr>
        <w:spacing w:line="240" w:lineRule="auto"/>
        <w:rPr>
          <w:rFonts w:eastAsia="Times New Roman" w:cs="Arial"/>
          <w:color w:val="000000"/>
          <w:szCs w:val="20"/>
          <w:lang w:eastAsia="bg-BG"/>
        </w:rPr>
      </w:pPr>
    </w:p>
    <w:p w14:paraId="770E3825" w14:textId="77777777" w:rsidR="00ED592F" w:rsidRPr="00ED592F" w:rsidRDefault="00ED592F" w:rsidP="00ED592F">
      <w:pPr>
        <w:rPr>
          <w:rFonts w:eastAsia="Times New Roman" w:cs="Arial"/>
          <w:sz w:val="28"/>
          <w:szCs w:val="24"/>
        </w:rPr>
      </w:pPr>
      <w:r w:rsidRPr="00ED592F">
        <w:rPr>
          <w:rFonts w:eastAsia="Times New Roman" w:cs="Arial"/>
          <w:color w:val="000000"/>
          <w:szCs w:val="20"/>
          <w:lang w:eastAsia="bg-BG"/>
        </w:rPr>
        <w:t>Не е известно дали аторвастатин и неговите метаболити се екскретират в кърмата. При плъхове плазмените концентрации на аторвастатин и неговите активни метаболити са близки до тези в</w:t>
      </w:r>
      <w:r w:rsidRPr="00ED592F">
        <w:rPr>
          <w:rFonts w:eastAsia="Times New Roman" w:cs="Arial"/>
          <w:color w:val="000000"/>
          <w:szCs w:val="20"/>
          <w:lang w:val="ru-RU" w:eastAsia="bg-BG"/>
        </w:rPr>
        <w:t xml:space="preserve"> </w:t>
      </w:r>
      <w:r w:rsidRPr="00ED592F">
        <w:rPr>
          <w:rFonts w:eastAsia="Times New Roman" w:cs="Arial"/>
          <w:color w:val="000000"/>
          <w:szCs w:val="20"/>
          <w:lang w:eastAsia="bg-BG"/>
        </w:rPr>
        <w:t>млякото (вж. точка 5.3). Поради възможността за сериозни нежелани реакции, жените приемащи СОРТИС, трябва да преустановят кърменето (вж. точка 4.3). Аторвастатин е противопоказан в периода на кърмене (вж. точка 4.3).</w:t>
      </w:r>
    </w:p>
    <w:p w14:paraId="1CA91D7F" w14:textId="77777777" w:rsidR="00ED592F" w:rsidRPr="00ED592F" w:rsidRDefault="00ED592F" w:rsidP="00ED592F">
      <w:pPr>
        <w:spacing w:line="240" w:lineRule="auto"/>
        <w:rPr>
          <w:rFonts w:eastAsia="Times New Roman" w:cs="Arial"/>
          <w:color w:val="000000"/>
          <w:szCs w:val="20"/>
          <w:u w:val="single"/>
          <w:lang w:eastAsia="bg-BG"/>
        </w:rPr>
      </w:pPr>
    </w:p>
    <w:p w14:paraId="778CEC68" w14:textId="2ECD7FB5" w:rsidR="00ED592F" w:rsidRPr="00ED592F" w:rsidRDefault="00ED592F" w:rsidP="00ED592F">
      <w:pPr>
        <w:pStyle w:val="Heading3"/>
        <w:rPr>
          <w:rFonts w:eastAsia="Times New Roman"/>
          <w:sz w:val="28"/>
          <w:u w:val="single"/>
        </w:rPr>
      </w:pPr>
      <w:r w:rsidRPr="00ED592F">
        <w:rPr>
          <w:rFonts w:eastAsia="Times New Roman"/>
          <w:u w:val="single"/>
          <w:lang w:eastAsia="bg-BG"/>
        </w:rPr>
        <w:t>Фертилитет</w:t>
      </w:r>
    </w:p>
    <w:p w14:paraId="296D2EE8" w14:textId="77777777" w:rsidR="00ED592F" w:rsidRPr="00ED592F" w:rsidRDefault="00ED592F" w:rsidP="00ED592F">
      <w:pPr>
        <w:spacing w:line="240" w:lineRule="auto"/>
        <w:rPr>
          <w:rFonts w:eastAsia="Times New Roman" w:cs="Arial"/>
          <w:color w:val="000000"/>
          <w:szCs w:val="20"/>
          <w:lang w:eastAsia="bg-BG"/>
        </w:rPr>
      </w:pPr>
    </w:p>
    <w:p w14:paraId="7456537B" w14:textId="1EDD4357" w:rsidR="00ED592F" w:rsidRPr="00ED592F" w:rsidRDefault="00ED592F" w:rsidP="00ED592F">
      <w:pPr>
        <w:spacing w:line="240" w:lineRule="auto"/>
        <w:rPr>
          <w:rFonts w:ascii="Times New Roman" w:eastAsia="Times New Roman" w:hAnsi="Times New Roman" w:cs="Times New Roman"/>
          <w:sz w:val="24"/>
          <w:szCs w:val="24"/>
        </w:rPr>
      </w:pPr>
      <w:r w:rsidRPr="00ED592F">
        <w:rPr>
          <w:rFonts w:eastAsia="Times New Roman" w:cs="Arial"/>
          <w:color w:val="000000"/>
          <w:szCs w:val="20"/>
          <w:lang w:eastAsia="bg-BG"/>
        </w:rPr>
        <w:t>Проучванията при животни не показват влияние на аторвастатин върху мъжкия или женския фертилитет (вж. точка 5.3).</w:t>
      </w:r>
    </w:p>
    <w:p w14:paraId="111D4A27" w14:textId="0306309B" w:rsidR="00ED592F" w:rsidRPr="00ED592F" w:rsidRDefault="00ED592F" w:rsidP="00ED592F"/>
    <w:p w14:paraId="128BA3A8" w14:textId="1F835518" w:rsidR="00DB32D3" w:rsidRDefault="002C50EE" w:rsidP="005726E3">
      <w:pPr>
        <w:pStyle w:val="Heading2"/>
      </w:pPr>
      <w:r>
        <w:t>4.7. Ефекти върху способността за шофиране и работа с машини</w:t>
      </w:r>
    </w:p>
    <w:p w14:paraId="0C6448B3" w14:textId="7E45B05F" w:rsidR="00ED592F" w:rsidRDefault="00ED592F" w:rsidP="00ED592F"/>
    <w:p w14:paraId="528C394D" w14:textId="5D5125CD" w:rsidR="00ED592F" w:rsidRDefault="00ED592F" w:rsidP="00ED592F">
      <w:r>
        <w:t>СОРТИС повлиява пренебрежимо способността за шофиране и работа с машини.</w:t>
      </w:r>
    </w:p>
    <w:p w14:paraId="0D240EB4" w14:textId="77777777" w:rsidR="00ED592F" w:rsidRPr="00ED592F" w:rsidRDefault="00ED592F" w:rsidP="00ED592F"/>
    <w:p w14:paraId="44CE30A3" w14:textId="3B54D214" w:rsidR="007122AD" w:rsidRDefault="002C50EE" w:rsidP="00936AD0">
      <w:pPr>
        <w:pStyle w:val="Heading2"/>
      </w:pPr>
      <w:r>
        <w:t>4.8. Нежелани лекарствени реакции</w:t>
      </w:r>
    </w:p>
    <w:p w14:paraId="400C1611" w14:textId="2AB76AFC" w:rsidR="00ED592F" w:rsidRDefault="00ED592F" w:rsidP="00ED592F"/>
    <w:p w14:paraId="5375C20B" w14:textId="77777777" w:rsidR="00ED592F" w:rsidRPr="00ED592F" w:rsidRDefault="00ED592F" w:rsidP="00ED592F">
      <w:pPr>
        <w:spacing w:line="240" w:lineRule="auto"/>
        <w:rPr>
          <w:rFonts w:eastAsia="Times New Roman" w:cs="Arial"/>
        </w:rPr>
      </w:pPr>
      <w:r w:rsidRPr="00ED592F">
        <w:rPr>
          <w:rFonts w:eastAsia="Times New Roman" w:cs="Arial"/>
          <w:color w:val="000000"/>
          <w:lang w:eastAsia="bg-BG"/>
        </w:rPr>
        <w:t xml:space="preserve">Според базата данни от плацебо-контролирани клинични проучвания с аторвастатин от 16 066 (8755 </w:t>
      </w:r>
      <w:r w:rsidRPr="00ED592F">
        <w:rPr>
          <w:rFonts w:eastAsia="Times New Roman" w:cs="Arial"/>
          <w:color w:val="000000"/>
          <w:lang w:val="en-US"/>
        </w:rPr>
        <w:t>Lipitor</w:t>
      </w:r>
      <w:r w:rsidRPr="00ED592F">
        <w:rPr>
          <w:rFonts w:eastAsia="Times New Roman" w:cs="Arial"/>
          <w:color w:val="000000"/>
          <w:lang w:val="ru-RU"/>
        </w:rPr>
        <w:t xml:space="preserve"> </w:t>
      </w:r>
      <w:r w:rsidRPr="00ED592F">
        <w:rPr>
          <w:rFonts w:eastAsia="Times New Roman" w:cs="Arial"/>
          <w:color w:val="000000"/>
          <w:lang w:eastAsia="bg-BG"/>
        </w:rPr>
        <w:t>срещу 7311 плацебо) пациенти, лекувани в продължение на средно 53 седмици, 5,2% от пациентите на аторвастатин са прекратили лечението поради нежелани реакции в сравнение с 4,0% при пациентите, приемали плацебо.</w:t>
      </w:r>
    </w:p>
    <w:p w14:paraId="645C216F" w14:textId="77777777" w:rsidR="00ED592F" w:rsidRPr="00ED592F" w:rsidRDefault="00ED592F" w:rsidP="00ED592F">
      <w:pPr>
        <w:spacing w:line="240" w:lineRule="auto"/>
        <w:rPr>
          <w:rFonts w:eastAsia="Times New Roman" w:cs="Arial"/>
          <w:color w:val="000000"/>
          <w:lang w:eastAsia="bg-BG"/>
        </w:rPr>
      </w:pPr>
    </w:p>
    <w:p w14:paraId="67A1F8B6" w14:textId="73B0E55D" w:rsidR="00ED592F" w:rsidRPr="00ED592F" w:rsidRDefault="00ED592F" w:rsidP="00ED592F">
      <w:pPr>
        <w:spacing w:line="240" w:lineRule="auto"/>
        <w:rPr>
          <w:rFonts w:eastAsia="Times New Roman" w:cs="Arial"/>
        </w:rPr>
      </w:pPr>
      <w:r w:rsidRPr="00ED592F">
        <w:rPr>
          <w:rFonts w:eastAsia="Times New Roman" w:cs="Arial"/>
          <w:color w:val="000000"/>
          <w:lang w:eastAsia="bg-BG"/>
        </w:rPr>
        <w:t>Въз основа на данните от клинични проучвания и обширния постмаркетингов опит по-долу е представен профилът на нежеланите лекарствени реакции на СОРТИС.</w:t>
      </w:r>
    </w:p>
    <w:p w14:paraId="49F197BC" w14:textId="77777777" w:rsidR="00ED592F" w:rsidRPr="00ED592F" w:rsidRDefault="00ED592F" w:rsidP="00ED592F">
      <w:pPr>
        <w:spacing w:line="240" w:lineRule="auto"/>
        <w:rPr>
          <w:rFonts w:eastAsia="Times New Roman" w:cs="Arial"/>
          <w:color w:val="000000"/>
          <w:lang w:eastAsia="bg-BG"/>
        </w:rPr>
      </w:pPr>
    </w:p>
    <w:p w14:paraId="4BCF3A5B" w14:textId="3D7B9AE2" w:rsidR="00ED592F" w:rsidRPr="00ED592F" w:rsidRDefault="00ED592F" w:rsidP="00ED592F">
      <w:pPr>
        <w:spacing w:line="240" w:lineRule="auto"/>
        <w:rPr>
          <w:rFonts w:eastAsia="Times New Roman" w:cs="Arial"/>
        </w:rPr>
      </w:pPr>
      <w:r w:rsidRPr="00ED592F">
        <w:rPr>
          <w:rFonts w:eastAsia="Times New Roman" w:cs="Arial"/>
          <w:color w:val="000000"/>
          <w:lang w:eastAsia="bg-BG"/>
        </w:rPr>
        <w:t>Изчислените честоти на нежеланите лекарствени реакции са групирани съгласно следната конвенция: чести (≥1/100 до &lt;1/10), нечести (≥1/1 000 до &lt;1/100), редки (≥1/10 000 до &lt;1/1 000), много редки (&lt;1/10 000), с неизвестна честота (от наличните данни не може да бъде направена оценка).</w:t>
      </w:r>
    </w:p>
    <w:p w14:paraId="220264AB" w14:textId="77777777" w:rsidR="00ED592F" w:rsidRPr="00ED592F" w:rsidRDefault="00ED592F" w:rsidP="00ED592F">
      <w:pPr>
        <w:spacing w:line="240" w:lineRule="auto"/>
        <w:rPr>
          <w:rFonts w:eastAsia="Times New Roman" w:cs="Arial"/>
          <w:color w:val="000000"/>
          <w:u w:val="single"/>
          <w:lang w:eastAsia="bg-BG"/>
        </w:rPr>
      </w:pPr>
    </w:p>
    <w:p w14:paraId="3EF992D2" w14:textId="77777777" w:rsidR="00ED592F" w:rsidRPr="00ED592F" w:rsidRDefault="00ED592F" w:rsidP="00ED592F">
      <w:pPr>
        <w:spacing w:line="240" w:lineRule="auto"/>
        <w:rPr>
          <w:rFonts w:eastAsia="Times New Roman" w:cs="Arial"/>
          <w:color w:val="000000"/>
          <w:u w:val="single"/>
          <w:lang w:eastAsia="bg-BG"/>
        </w:rPr>
      </w:pPr>
      <w:r w:rsidRPr="00ED592F">
        <w:rPr>
          <w:rFonts w:eastAsia="Times New Roman" w:cs="Arial"/>
          <w:color w:val="000000"/>
          <w:u w:val="single"/>
          <w:lang w:eastAsia="bg-BG"/>
        </w:rPr>
        <w:t xml:space="preserve">Инфекции и инфестации </w:t>
      </w:r>
    </w:p>
    <w:p w14:paraId="67FE7F89" w14:textId="62D921FB" w:rsidR="00ED592F" w:rsidRPr="00ED592F" w:rsidRDefault="00ED592F" w:rsidP="00ED592F">
      <w:pPr>
        <w:spacing w:line="240" w:lineRule="auto"/>
        <w:rPr>
          <w:rFonts w:eastAsia="Times New Roman" w:cs="Arial"/>
        </w:rPr>
      </w:pPr>
      <w:r w:rsidRPr="00ED592F">
        <w:rPr>
          <w:rFonts w:eastAsia="Times New Roman" w:cs="Arial"/>
          <w:color w:val="000000"/>
          <w:lang w:eastAsia="bg-BG"/>
        </w:rPr>
        <w:t>Чести: назофарингит.</w:t>
      </w:r>
    </w:p>
    <w:p w14:paraId="3DF394C9" w14:textId="77777777" w:rsidR="00ED592F" w:rsidRPr="00ED592F" w:rsidRDefault="00ED592F" w:rsidP="00ED592F">
      <w:pPr>
        <w:spacing w:line="240" w:lineRule="auto"/>
        <w:rPr>
          <w:rFonts w:eastAsia="Times New Roman" w:cs="Arial"/>
          <w:color w:val="000000"/>
          <w:u w:val="single"/>
          <w:lang w:eastAsia="bg-BG"/>
        </w:rPr>
      </w:pPr>
    </w:p>
    <w:p w14:paraId="119D83E2" w14:textId="77777777" w:rsidR="00ED592F" w:rsidRPr="00ED592F" w:rsidRDefault="00ED592F" w:rsidP="00ED592F">
      <w:pPr>
        <w:spacing w:line="240" w:lineRule="auto"/>
        <w:rPr>
          <w:rFonts w:eastAsia="Times New Roman" w:cs="Arial"/>
          <w:color w:val="000000"/>
          <w:u w:val="single"/>
          <w:lang w:eastAsia="bg-BG"/>
        </w:rPr>
      </w:pPr>
      <w:r w:rsidRPr="00ED592F">
        <w:rPr>
          <w:rFonts w:eastAsia="Times New Roman" w:cs="Arial"/>
          <w:color w:val="000000"/>
          <w:u w:val="single"/>
          <w:lang w:eastAsia="bg-BG"/>
        </w:rPr>
        <w:t xml:space="preserve">Нарушения на кръвта и лимфната система </w:t>
      </w:r>
    </w:p>
    <w:p w14:paraId="296F99BD" w14:textId="6E78212C" w:rsidR="00ED592F" w:rsidRPr="00ED592F" w:rsidRDefault="00ED592F" w:rsidP="00ED592F">
      <w:pPr>
        <w:spacing w:line="240" w:lineRule="auto"/>
        <w:rPr>
          <w:rFonts w:eastAsia="Times New Roman" w:cs="Arial"/>
        </w:rPr>
      </w:pPr>
      <w:r w:rsidRPr="00ED592F">
        <w:rPr>
          <w:rFonts w:eastAsia="Times New Roman" w:cs="Arial"/>
          <w:color w:val="000000"/>
          <w:lang w:eastAsia="bg-BG"/>
        </w:rPr>
        <w:t>Редки: тромбоцитопения.</w:t>
      </w:r>
    </w:p>
    <w:p w14:paraId="40030B3F" w14:textId="77777777" w:rsidR="00ED592F" w:rsidRPr="00ED592F" w:rsidRDefault="00ED592F" w:rsidP="00ED592F">
      <w:pPr>
        <w:spacing w:line="240" w:lineRule="auto"/>
        <w:rPr>
          <w:rFonts w:eastAsia="Times New Roman" w:cs="Arial"/>
          <w:color w:val="000000"/>
          <w:u w:val="single"/>
          <w:lang w:eastAsia="bg-BG"/>
        </w:rPr>
      </w:pPr>
    </w:p>
    <w:p w14:paraId="44D9B16B" w14:textId="77777777" w:rsidR="00ED592F" w:rsidRPr="00ED592F" w:rsidRDefault="00ED592F" w:rsidP="00ED592F">
      <w:pPr>
        <w:spacing w:line="240" w:lineRule="auto"/>
        <w:rPr>
          <w:rFonts w:eastAsia="Times New Roman" w:cs="Arial"/>
          <w:color w:val="000000"/>
          <w:u w:val="single"/>
          <w:lang w:eastAsia="bg-BG"/>
        </w:rPr>
      </w:pPr>
      <w:r w:rsidRPr="00ED592F">
        <w:rPr>
          <w:rFonts w:eastAsia="Times New Roman" w:cs="Arial"/>
          <w:color w:val="000000"/>
          <w:u w:val="single"/>
          <w:lang w:eastAsia="bg-BG"/>
        </w:rPr>
        <w:lastRenderedPageBreak/>
        <w:t xml:space="preserve">Нарушения на имунната система </w:t>
      </w:r>
    </w:p>
    <w:p w14:paraId="05F684A0" w14:textId="77777777" w:rsidR="00ED592F" w:rsidRPr="00ED592F" w:rsidRDefault="00ED592F" w:rsidP="00ED592F">
      <w:pPr>
        <w:spacing w:line="240" w:lineRule="auto"/>
        <w:rPr>
          <w:rFonts w:eastAsia="Times New Roman" w:cs="Arial"/>
          <w:color w:val="000000"/>
          <w:lang w:eastAsia="bg-BG"/>
        </w:rPr>
      </w:pPr>
      <w:r w:rsidRPr="00ED592F">
        <w:rPr>
          <w:rFonts w:eastAsia="Times New Roman" w:cs="Arial"/>
          <w:color w:val="000000"/>
          <w:lang w:eastAsia="bg-BG"/>
        </w:rPr>
        <w:t xml:space="preserve">Чести: алергични реакции. </w:t>
      </w:r>
    </w:p>
    <w:p w14:paraId="3969C1E0" w14:textId="5895CD6C" w:rsidR="00ED592F" w:rsidRPr="00ED592F" w:rsidRDefault="00ED592F" w:rsidP="00ED592F">
      <w:pPr>
        <w:spacing w:line="240" w:lineRule="auto"/>
        <w:rPr>
          <w:rFonts w:eastAsia="Times New Roman" w:cs="Arial"/>
        </w:rPr>
      </w:pPr>
      <w:r w:rsidRPr="00ED592F">
        <w:rPr>
          <w:rFonts w:eastAsia="Times New Roman" w:cs="Arial"/>
          <w:color w:val="000000"/>
          <w:lang w:eastAsia="bg-BG"/>
        </w:rPr>
        <w:t>Много редки: анафилаксия.</w:t>
      </w:r>
    </w:p>
    <w:p w14:paraId="7A04DC1D" w14:textId="77777777" w:rsidR="00ED592F" w:rsidRPr="00ED592F" w:rsidRDefault="00ED592F" w:rsidP="00ED592F">
      <w:pPr>
        <w:spacing w:line="240" w:lineRule="auto"/>
        <w:rPr>
          <w:rFonts w:eastAsia="Times New Roman" w:cs="Arial"/>
          <w:color w:val="000000"/>
          <w:u w:val="single"/>
          <w:lang w:eastAsia="bg-BG"/>
        </w:rPr>
      </w:pPr>
    </w:p>
    <w:p w14:paraId="27BB5417" w14:textId="77777777" w:rsidR="00ED592F" w:rsidRPr="00ED592F" w:rsidRDefault="00ED592F" w:rsidP="00ED592F">
      <w:pPr>
        <w:spacing w:line="240" w:lineRule="auto"/>
        <w:rPr>
          <w:rFonts w:eastAsia="Times New Roman" w:cs="Arial"/>
          <w:color w:val="000000"/>
          <w:u w:val="single"/>
          <w:lang w:eastAsia="bg-BG"/>
        </w:rPr>
      </w:pPr>
      <w:r w:rsidRPr="00ED592F">
        <w:rPr>
          <w:rFonts w:eastAsia="Times New Roman" w:cs="Arial"/>
          <w:color w:val="000000"/>
          <w:u w:val="single"/>
          <w:lang w:eastAsia="bg-BG"/>
        </w:rPr>
        <w:t xml:space="preserve">Нарушения на метаболизма и храненето </w:t>
      </w:r>
    </w:p>
    <w:p w14:paraId="293F7C87" w14:textId="58900276" w:rsidR="00ED592F" w:rsidRPr="00ED592F" w:rsidRDefault="00ED592F" w:rsidP="00ED592F">
      <w:pPr>
        <w:spacing w:line="240" w:lineRule="auto"/>
        <w:rPr>
          <w:rFonts w:eastAsia="Times New Roman" w:cs="Arial"/>
        </w:rPr>
      </w:pPr>
      <w:r w:rsidRPr="00ED592F">
        <w:rPr>
          <w:rFonts w:eastAsia="Times New Roman" w:cs="Arial"/>
          <w:color w:val="000000"/>
          <w:lang w:eastAsia="bg-BG"/>
        </w:rPr>
        <w:t>Чести: хипергликемия.</w:t>
      </w:r>
    </w:p>
    <w:p w14:paraId="03990BD5" w14:textId="77777777" w:rsidR="00ED592F" w:rsidRPr="00ED592F" w:rsidRDefault="00ED592F" w:rsidP="00ED592F">
      <w:pPr>
        <w:spacing w:line="240" w:lineRule="auto"/>
        <w:rPr>
          <w:rFonts w:eastAsia="Times New Roman" w:cs="Arial"/>
        </w:rPr>
      </w:pPr>
      <w:r w:rsidRPr="00ED592F">
        <w:rPr>
          <w:rFonts w:eastAsia="Times New Roman" w:cs="Arial"/>
          <w:color w:val="000000"/>
          <w:lang w:eastAsia="bg-BG"/>
        </w:rPr>
        <w:t>Нечести: хипогликемия, повишаване на теглото, анорексия</w:t>
      </w:r>
    </w:p>
    <w:p w14:paraId="0D6C4545" w14:textId="77777777" w:rsidR="00ED592F" w:rsidRPr="00ED592F" w:rsidRDefault="00ED592F" w:rsidP="00ED592F">
      <w:pPr>
        <w:spacing w:line="240" w:lineRule="auto"/>
        <w:rPr>
          <w:rFonts w:eastAsia="Times New Roman" w:cs="Arial"/>
          <w:color w:val="000000"/>
          <w:u w:val="single"/>
          <w:lang w:eastAsia="bg-BG"/>
        </w:rPr>
      </w:pPr>
    </w:p>
    <w:p w14:paraId="2167941E" w14:textId="277D4FD4" w:rsidR="00ED592F" w:rsidRPr="00ED592F" w:rsidRDefault="00ED592F" w:rsidP="00ED592F">
      <w:pPr>
        <w:spacing w:line="240" w:lineRule="auto"/>
        <w:rPr>
          <w:rFonts w:eastAsia="Times New Roman" w:cs="Arial"/>
        </w:rPr>
      </w:pPr>
      <w:r w:rsidRPr="00ED592F">
        <w:rPr>
          <w:rFonts w:eastAsia="Times New Roman" w:cs="Arial"/>
          <w:color w:val="000000"/>
          <w:u w:val="single"/>
          <w:lang w:eastAsia="bg-BG"/>
        </w:rPr>
        <w:t>Психични нарушения</w:t>
      </w:r>
    </w:p>
    <w:p w14:paraId="1DA9FD0C" w14:textId="77777777" w:rsidR="00ED592F" w:rsidRPr="00ED592F" w:rsidRDefault="00ED592F" w:rsidP="00ED592F">
      <w:pPr>
        <w:spacing w:line="240" w:lineRule="auto"/>
        <w:rPr>
          <w:rFonts w:eastAsia="Times New Roman" w:cs="Arial"/>
        </w:rPr>
      </w:pPr>
      <w:r w:rsidRPr="00ED592F">
        <w:rPr>
          <w:rFonts w:eastAsia="Times New Roman" w:cs="Arial"/>
          <w:color w:val="000000"/>
          <w:lang w:eastAsia="bg-BG"/>
        </w:rPr>
        <w:t>Нечести: кошмари, безсъние.</w:t>
      </w:r>
    </w:p>
    <w:p w14:paraId="537F0331" w14:textId="77777777" w:rsidR="00ED592F" w:rsidRPr="00ED592F" w:rsidRDefault="00ED592F" w:rsidP="00ED592F">
      <w:pPr>
        <w:spacing w:line="240" w:lineRule="auto"/>
        <w:rPr>
          <w:rFonts w:eastAsia="Times New Roman" w:cs="Arial"/>
          <w:color w:val="000000"/>
          <w:u w:val="single"/>
          <w:lang w:eastAsia="bg-BG"/>
        </w:rPr>
      </w:pPr>
    </w:p>
    <w:p w14:paraId="4311DCB0" w14:textId="77777777" w:rsidR="00ED592F" w:rsidRPr="00ED592F" w:rsidRDefault="00ED592F" w:rsidP="00ED592F">
      <w:pPr>
        <w:spacing w:line="240" w:lineRule="auto"/>
        <w:rPr>
          <w:rFonts w:eastAsia="Times New Roman" w:cs="Arial"/>
          <w:color w:val="000000"/>
          <w:u w:val="single"/>
          <w:lang w:eastAsia="bg-BG"/>
        </w:rPr>
      </w:pPr>
      <w:r w:rsidRPr="00ED592F">
        <w:rPr>
          <w:rFonts w:eastAsia="Times New Roman" w:cs="Arial"/>
          <w:color w:val="000000"/>
          <w:u w:val="single"/>
          <w:lang w:eastAsia="bg-BG"/>
        </w:rPr>
        <w:t xml:space="preserve">Нарушения на нервната система </w:t>
      </w:r>
    </w:p>
    <w:p w14:paraId="1D5D670A" w14:textId="117EA879" w:rsidR="00ED592F" w:rsidRPr="00ED592F" w:rsidRDefault="00ED592F" w:rsidP="00ED592F">
      <w:pPr>
        <w:spacing w:line="240" w:lineRule="auto"/>
        <w:rPr>
          <w:rFonts w:eastAsia="Times New Roman" w:cs="Arial"/>
        </w:rPr>
      </w:pPr>
      <w:r w:rsidRPr="00ED592F">
        <w:rPr>
          <w:rFonts w:eastAsia="Times New Roman" w:cs="Arial"/>
          <w:color w:val="000000"/>
          <w:lang w:eastAsia="bg-BG"/>
        </w:rPr>
        <w:t>Чести: главоболие.</w:t>
      </w:r>
    </w:p>
    <w:p w14:paraId="2346AE85" w14:textId="77777777" w:rsidR="00ED592F" w:rsidRPr="00ED592F" w:rsidRDefault="00ED592F" w:rsidP="00ED592F">
      <w:pPr>
        <w:spacing w:line="240" w:lineRule="auto"/>
        <w:rPr>
          <w:rFonts w:eastAsia="Times New Roman" w:cs="Arial"/>
        </w:rPr>
      </w:pPr>
      <w:r w:rsidRPr="00ED592F">
        <w:rPr>
          <w:rFonts w:eastAsia="Times New Roman" w:cs="Arial"/>
          <w:color w:val="000000"/>
          <w:lang w:eastAsia="bg-BG"/>
        </w:rPr>
        <w:t>Нечести: замаяност, парестезия, хипоестезия, дисгеузия, амнезия.</w:t>
      </w:r>
    </w:p>
    <w:p w14:paraId="69A1ED85" w14:textId="77777777" w:rsidR="00ED592F" w:rsidRPr="00ED592F" w:rsidRDefault="00ED592F" w:rsidP="00ED592F">
      <w:pPr>
        <w:spacing w:line="240" w:lineRule="auto"/>
        <w:rPr>
          <w:rFonts w:eastAsia="Times New Roman" w:cs="Arial"/>
        </w:rPr>
      </w:pPr>
      <w:r w:rsidRPr="00ED592F">
        <w:rPr>
          <w:rFonts w:eastAsia="Times New Roman" w:cs="Arial"/>
          <w:color w:val="000000"/>
          <w:lang w:eastAsia="bg-BG"/>
        </w:rPr>
        <w:t>Редки: периферна невропатия.</w:t>
      </w:r>
    </w:p>
    <w:p w14:paraId="0204E981" w14:textId="77777777" w:rsidR="00ED592F" w:rsidRPr="00ED592F" w:rsidRDefault="00ED592F" w:rsidP="00ED592F">
      <w:pPr>
        <w:spacing w:line="240" w:lineRule="auto"/>
        <w:rPr>
          <w:rFonts w:eastAsia="Times New Roman" w:cs="Arial"/>
          <w:color w:val="000000"/>
          <w:u w:val="single"/>
          <w:lang w:eastAsia="bg-BG"/>
        </w:rPr>
      </w:pPr>
    </w:p>
    <w:p w14:paraId="0421F2EB" w14:textId="4AAA4AD0" w:rsidR="00ED592F" w:rsidRPr="00ED592F" w:rsidRDefault="00ED592F" w:rsidP="00ED592F">
      <w:pPr>
        <w:spacing w:line="240" w:lineRule="auto"/>
        <w:rPr>
          <w:rFonts w:eastAsia="Times New Roman" w:cs="Arial"/>
        </w:rPr>
      </w:pPr>
      <w:r w:rsidRPr="00ED592F">
        <w:rPr>
          <w:rFonts w:eastAsia="Times New Roman" w:cs="Arial"/>
          <w:color w:val="000000"/>
          <w:u w:val="single"/>
          <w:lang w:eastAsia="bg-BG"/>
        </w:rPr>
        <w:t>Нарушения на очите</w:t>
      </w:r>
    </w:p>
    <w:p w14:paraId="2570CE8E" w14:textId="078246B4" w:rsidR="00ED592F" w:rsidRPr="00ED592F" w:rsidRDefault="00ED592F" w:rsidP="00ED592F">
      <w:pPr>
        <w:spacing w:line="240" w:lineRule="auto"/>
        <w:rPr>
          <w:rFonts w:eastAsia="Times New Roman" w:cs="Arial"/>
          <w:color w:val="000000"/>
          <w:lang w:eastAsia="bg-BG"/>
        </w:rPr>
      </w:pPr>
      <w:r w:rsidRPr="00ED592F">
        <w:rPr>
          <w:rFonts w:eastAsia="Times New Roman" w:cs="Arial"/>
          <w:color w:val="000000"/>
          <w:lang w:eastAsia="bg-BG"/>
        </w:rPr>
        <w:t>Нечести: замъглено зрение. Редки: зрителни нарушения.</w:t>
      </w:r>
    </w:p>
    <w:p w14:paraId="2BDF14A6" w14:textId="2827F30E" w:rsidR="00ED592F" w:rsidRPr="00ED592F" w:rsidRDefault="00ED592F" w:rsidP="00ED592F">
      <w:pPr>
        <w:spacing w:line="240" w:lineRule="auto"/>
        <w:rPr>
          <w:rFonts w:eastAsia="Times New Roman" w:cs="Arial"/>
          <w:color w:val="000000"/>
          <w:lang w:eastAsia="bg-BG"/>
        </w:rPr>
      </w:pPr>
    </w:p>
    <w:p w14:paraId="1DF12E7F" w14:textId="77777777" w:rsidR="00ED592F" w:rsidRPr="00ED592F" w:rsidRDefault="00ED592F" w:rsidP="00ED592F">
      <w:pPr>
        <w:spacing w:line="240" w:lineRule="auto"/>
        <w:rPr>
          <w:rFonts w:eastAsia="Times New Roman" w:cs="Arial"/>
        </w:rPr>
      </w:pPr>
      <w:r w:rsidRPr="00ED592F">
        <w:rPr>
          <w:rFonts w:eastAsia="Times New Roman" w:cs="Arial"/>
          <w:color w:val="000000"/>
          <w:u w:val="single"/>
          <w:lang w:eastAsia="bg-BG"/>
        </w:rPr>
        <w:t>Нарушения на ухото и лабиринта</w:t>
      </w:r>
    </w:p>
    <w:p w14:paraId="48917642" w14:textId="77777777" w:rsidR="00ED592F" w:rsidRPr="00ED592F" w:rsidRDefault="00ED592F" w:rsidP="00ED592F">
      <w:pPr>
        <w:spacing w:line="240" w:lineRule="auto"/>
        <w:rPr>
          <w:rFonts w:eastAsia="Times New Roman" w:cs="Arial"/>
        </w:rPr>
      </w:pPr>
      <w:r w:rsidRPr="00ED592F">
        <w:rPr>
          <w:rFonts w:eastAsia="Times New Roman" w:cs="Arial"/>
          <w:color w:val="000000"/>
          <w:lang w:eastAsia="bg-BG"/>
        </w:rPr>
        <w:t>Нечести: тинитус.</w:t>
      </w:r>
    </w:p>
    <w:p w14:paraId="0F729DB1" w14:textId="77777777" w:rsidR="00ED592F" w:rsidRPr="00ED592F" w:rsidRDefault="00ED592F" w:rsidP="00ED592F">
      <w:pPr>
        <w:spacing w:line="240" w:lineRule="auto"/>
        <w:rPr>
          <w:rFonts w:eastAsia="Times New Roman" w:cs="Arial"/>
        </w:rPr>
      </w:pPr>
      <w:r w:rsidRPr="00ED592F">
        <w:rPr>
          <w:rFonts w:eastAsia="Times New Roman" w:cs="Arial"/>
          <w:color w:val="000000"/>
          <w:lang w:eastAsia="bg-BG"/>
        </w:rPr>
        <w:t>Много редки: загуба на слуха.</w:t>
      </w:r>
    </w:p>
    <w:p w14:paraId="7436448C" w14:textId="77777777" w:rsidR="00ED592F" w:rsidRPr="00ED592F" w:rsidRDefault="00ED592F" w:rsidP="00ED592F">
      <w:pPr>
        <w:spacing w:line="240" w:lineRule="auto"/>
        <w:rPr>
          <w:rFonts w:eastAsia="Times New Roman" w:cs="Arial"/>
          <w:color w:val="000000"/>
          <w:u w:val="single"/>
          <w:lang w:eastAsia="bg-BG"/>
        </w:rPr>
      </w:pPr>
    </w:p>
    <w:p w14:paraId="3B184F5D" w14:textId="07AF8963" w:rsidR="00ED592F" w:rsidRPr="00ED592F" w:rsidRDefault="00ED592F" w:rsidP="00ED592F">
      <w:pPr>
        <w:spacing w:line="240" w:lineRule="auto"/>
        <w:rPr>
          <w:rFonts w:eastAsia="Times New Roman" w:cs="Arial"/>
        </w:rPr>
      </w:pPr>
      <w:r w:rsidRPr="00ED592F">
        <w:rPr>
          <w:rFonts w:eastAsia="Times New Roman" w:cs="Arial"/>
          <w:color w:val="000000"/>
          <w:u w:val="single"/>
          <w:lang w:eastAsia="bg-BG"/>
        </w:rPr>
        <w:t>Респираторни, гръдни и медиастинални нарушения</w:t>
      </w:r>
    </w:p>
    <w:p w14:paraId="2EA9883D" w14:textId="77777777" w:rsidR="00ED592F" w:rsidRPr="00ED592F" w:rsidRDefault="00ED592F" w:rsidP="00ED592F">
      <w:pPr>
        <w:spacing w:line="240" w:lineRule="auto"/>
        <w:rPr>
          <w:rFonts w:eastAsia="Times New Roman" w:cs="Arial"/>
        </w:rPr>
      </w:pPr>
      <w:r w:rsidRPr="00ED592F">
        <w:rPr>
          <w:rFonts w:eastAsia="Times New Roman" w:cs="Arial"/>
          <w:color w:val="000000"/>
          <w:lang w:eastAsia="bg-BG"/>
        </w:rPr>
        <w:t>Чести: фаринголарингеална болка, епистаксис.</w:t>
      </w:r>
    </w:p>
    <w:p w14:paraId="0B61F72F" w14:textId="77777777" w:rsidR="00ED592F" w:rsidRPr="00ED592F" w:rsidRDefault="00ED592F" w:rsidP="00ED592F">
      <w:pPr>
        <w:spacing w:line="240" w:lineRule="auto"/>
        <w:rPr>
          <w:rFonts w:eastAsia="Times New Roman" w:cs="Arial"/>
          <w:color w:val="000000"/>
          <w:u w:val="single"/>
          <w:lang w:eastAsia="bg-BG"/>
        </w:rPr>
      </w:pPr>
    </w:p>
    <w:p w14:paraId="38DC63C1" w14:textId="60F0A7CB" w:rsidR="00ED592F" w:rsidRPr="00ED592F" w:rsidRDefault="00ED592F" w:rsidP="00ED592F">
      <w:pPr>
        <w:spacing w:line="240" w:lineRule="auto"/>
        <w:rPr>
          <w:rFonts w:eastAsia="Times New Roman" w:cs="Arial"/>
        </w:rPr>
      </w:pPr>
      <w:r w:rsidRPr="00ED592F">
        <w:rPr>
          <w:rFonts w:eastAsia="Times New Roman" w:cs="Arial"/>
          <w:color w:val="000000"/>
          <w:u w:val="single"/>
          <w:lang w:eastAsia="bg-BG"/>
        </w:rPr>
        <w:t>Стомашно-чревни нарушения</w:t>
      </w:r>
    </w:p>
    <w:p w14:paraId="79EBA38C" w14:textId="77777777" w:rsidR="00ED592F" w:rsidRPr="00ED592F" w:rsidRDefault="00ED592F" w:rsidP="00ED592F">
      <w:pPr>
        <w:spacing w:line="240" w:lineRule="auto"/>
        <w:rPr>
          <w:rFonts w:eastAsia="Times New Roman" w:cs="Arial"/>
        </w:rPr>
      </w:pPr>
      <w:r w:rsidRPr="00ED592F">
        <w:rPr>
          <w:rFonts w:eastAsia="Times New Roman" w:cs="Arial"/>
          <w:color w:val="000000"/>
          <w:lang w:eastAsia="bg-BG"/>
        </w:rPr>
        <w:t>Чести: запек, флатуленция, диспепсия, гадене, диария.</w:t>
      </w:r>
    </w:p>
    <w:p w14:paraId="5FEE3A27" w14:textId="77777777" w:rsidR="00ED592F" w:rsidRPr="00ED592F" w:rsidRDefault="00ED592F" w:rsidP="00ED592F">
      <w:pPr>
        <w:spacing w:line="240" w:lineRule="auto"/>
        <w:rPr>
          <w:rFonts w:eastAsia="Times New Roman" w:cs="Arial"/>
        </w:rPr>
      </w:pPr>
      <w:r w:rsidRPr="00ED592F">
        <w:rPr>
          <w:rFonts w:eastAsia="Times New Roman" w:cs="Arial"/>
          <w:color w:val="000000"/>
          <w:lang w:eastAsia="bg-BG"/>
        </w:rPr>
        <w:t>Нечести: повръщане, болка в горната и долна част на корема, оригване, панкреатит.</w:t>
      </w:r>
    </w:p>
    <w:p w14:paraId="6A779706" w14:textId="77777777" w:rsidR="00ED592F" w:rsidRPr="00ED592F" w:rsidRDefault="00ED592F" w:rsidP="00ED592F">
      <w:pPr>
        <w:spacing w:line="240" w:lineRule="auto"/>
        <w:rPr>
          <w:rFonts w:eastAsia="Times New Roman" w:cs="Arial"/>
          <w:color w:val="000000"/>
          <w:u w:val="single"/>
          <w:lang w:eastAsia="bg-BG"/>
        </w:rPr>
      </w:pPr>
    </w:p>
    <w:p w14:paraId="5139D397" w14:textId="485470C8" w:rsidR="00ED592F" w:rsidRPr="00ED592F" w:rsidRDefault="00ED592F" w:rsidP="00ED592F">
      <w:pPr>
        <w:spacing w:line="240" w:lineRule="auto"/>
        <w:rPr>
          <w:rFonts w:eastAsia="Times New Roman" w:cs="Arial"/>
        </w:rPr>
      </w:pPr>
      <w:r w:rsidRPr="00ED592F">
        <w:rPr>
          <w:rFonts w:eastAsia="Times New Roman" w:cs="Arial"/>
          <w:color w:val="000000"/>
          <w:u w:val="single"/>
          <w:lang w:eastAsia="bg-BG"/>
        </w:rPr>
        <w:t>Хепатобилиарни нарушения</w:t>
      </w:r>
    </w:p>
    <w:p w14:paraId="32773780" w14:textId="77777777" w:rsidR="00ED592F" w:rsidRPr="00ED592F" w:rsidRDefault="00ED592F" w:rsidP="00ED592F">
      <w:pPr>
        <w:spacing w:line="240" w:lineRule="auto"/>
        <w:rPr>
          <w:rFonts w:eastAsia="Times New Roman" w:cs="Arial"/>
        </w:rPr>
      </w:pPr>
      <w:r w:rsidRPr="00ED592F">
        <w:rPr>
          <w:rFonts w:eastAsia="Times New Roman" w:cs="Arial"/>
          <w:color w:val="000000"/>
          <w:lang w:eastAsia="bg-BG"/>
        </w:rPr>
        <w:t>Нечести: хепатит.</w:t>
      </w:r>
    </w:p>
    <w:p w14:paraId="2298F5B4" w14:textId="77777777" w:rsidR="00ED592F" w:rsidRPr="00ED592F" w:rsidRDefault="00ED592F" w:rsidP="00ED592F">
      <w:pPr>
        <w:spacing w:line="240" w:lineRule="auto"/>
        <w:rPr>
          <w:rFonts w:eastAsia="Times New Roman" w:cs="Arial"/>
        </w:rPr>
      </w:pPr>
      <w:r w:rsidRPr="00ED592F">
        <w:rPr>
          <w:rFonts w:eastAsia="Times New Roman" w:cs="Arial"/>
          <w:color w:val="000000"/>
          <w:lang w:eastAsia="bg-BG"/>
        </w:rPr>
        <w:t>Редки: холестаза.</w:t>
      </w:r>
    </w:p>
    <w:p w14:paraId="6116C9D0" w14:textId="77777777" w:rsidR="00ED592F" w:rsidRPr="00ED592F" w:rsidRDefault="00ED592F" w:rsidP="00ED592F">
      <w:pPr>
        <w:spacing w:line="240" w:lineRule="auto"/>
        <w:rPr>
          <w:rFonts w:eastAsia="Times New Roman" w:cs="Arial"/>
        </w:rPr>
      </w:pPr>
      <w:r w:rsidRPr="00ED592F">
        <w:rPr>
          <w:rFonts w:eastAsia="Times New Roman" w:cs="Arial"/>
          <w:color w:val="000000"/>
          <w:lang w:eastAsia="bg-BG"/>
        </w:rPr>
        <w:t>Много редки: чернодробна недостатъчност.</w:t>
      </w:r>
    </w:p>
    <w:p w14:paraId="08201BA2" w14:textId="77777777" w:rsidR="00ED592F" w:rsidRPr="00ED592F" w:rsidRDefault="00ED592F" w:rsidP="00ED592F">
      <w:pPr>
        <w:spacing w:line="240" w:lineRule="auto"/>
        <w:rPr>
          <w:rFonts w:eastAsia="Times New Roman" w:cs="Arial"/>
          <w:color w:val="000000"/>
          <w:u w:val="single"/>
          <w:lang w:eastAsia="bg-BG"/>
        </w:rPr>
      </w:pPr>
    </w:p>
    <w:p w14:paraId="42491F15" w14:textId="08E9B061" w:rsidR="00ED592F" w:rsidRPr="00ED592F" w:rsidRDefault="00ED592F" w:rsidP="00ED592F">
      <w:pPr>
        <w:spacing w:line="240" w:lineRule="auto"/>
        <w:rPr>
          <w:rFonts w:eastAsia="Times New Roman" w:cs="Arial"/>
        </w:rPr>
      </w:pPr>
      <w:r w:rsidRPr="00ED592F">
        <w:rPr>
          <w:rFonts w:eastAsia="Times New Roman" w:cs="Arial"/>
          <w:color w:val="000000"/>
          <w:u w:val="single"/>
          <w:lang w:eastAsia="bg-BG"/>
        </w:rPr>
        <w:t>Нарушения на кожата и подкожната тъкан</w:t>
      </w:r>
    </w:p>
    <w:p w14:paraId="0A3A3F66" w14:textId="77777777" w:rsidR="00ED592F" w:rsidRPr="00ED592F" w:rsidRDefault="00ED592F" w:rsidP="00ED592F">
      <w:pPr>
        <w:spacing w:line="240" w:lineRule="auto"/>
        <w:rPr>
          <w:rFonts w:eastAsia="Times New Roman" w:cs="Arial"/>
        </w:rPr>
      </w:pPr>
      <w:r w:rsidRPr="00ED592F">
        <w:rPr>
          <w:rFonts w:eastAsia="Times New Roman" w:cs="Arial"/>
          <w:color w:val="000000"/>
          <w:lang w:eastAsia="bg-BG"/>
        </w:rPr>
        <w:t>Нечести: уртикария, кожен обрив, пруритус, алопеция.</w:t>
      </w:r>
    </w:p>
    <w:p w14:paraId="779EEC91" w14:textId="77777777" w:rsidR="00ED592F" w:rsidRPr="00ED592F" w:rsidRDefault="00ED592F" w:rsidP="00ED592F">
      <w:pPr>
        <w:spacing w:line="240" w:lineRule="auto"/>
        <w:rPr>
          <w:rFonts w:eastAsia="Times New Roman" w:cs="Arial"/>
        </w:rPr>
      </w:pPr>
      <w:r w:rsidRPr="00ED592F">
        <w:rPr>
          <w:rFonts w:eastAsia="Times New Roman" w:cs="Arial"/>
          <w:color w:val="000000"/>
          <w:lang w:eastAsia="bg-BG"/>
        </w:rPr>
        <w:t xml:space="preserve">Редки: ангионевротичен оток, булозен дерматит, включително еритема мултиформе, синдром на </w:t>
      </w:r>
      <w:r w:rsidRPr="00ED592F">
        <w:rPr>
          <w:rFonts w:eastAsia="Times New Roman" w:cs="Arial"/>
          <w:color w:val="000000"/>
          <w:lang w:val="en-US"/>
        </w:rPr>
        <w:t>Stevens</w:t>
      </w:r>
      <w:r w:rsidRPr="00ED592F">
        <w:rPr>
          <w:rFonts w:eastAsia="Times New Roman" w:cs="Arial"/>
          <w:color w:val="000000"/>
          <w:lang w:val="ru-RU"/>
        </w:rPr>
        <w:t>-</w:t>
      </w:r>
      <w:r w:rsidRPr="00ED592F">
        <w:rPr>
          <w:rFonts w:eastAsia="Times New Roman" w:cs="Arial"/>
          <w:color w:val="000000"/>
          <w:lang w:val="en-US"/>
        </w:rPr>
        <w:t>Johnson</w:t>
      </w:r>
      <w:r w:rsidRPr="00ED592F">
        <w:rPr>
          <w:rFonts w:eastAsia="Times New Roman" w:cs="Arial"/>
          <w:color w:val="000000"/>
          <w:lang w:val="ru-RU"/>
        </w:rPr>
        <w:t xml:space="preserve"> </w:t>
      </w:r>
      <w:r w:rsidRPr="00ED592F">
        <w:rPr>
          <w:rFonts w:eastAsia="Times New Roman" w:cs="Arial"/>
          <w:color w:val="000000"/>
          <w:lang w:eastAsia="bg-BG"/>
        </w:rPr>
        <w:t>и токсична епидермална некролиза.</w:t>
      </w:r>
    </w:p>
    <w:p w14:paraId="30ED747D" w14:textId="77777777" w:rsidR="00ED592F" w:rsidRPr="00ED592F" w:rsidRDefault="00ED592F" w:rsidP="00ED592F">
      <w:pPr>
        <w:spacing w:line="240" w:lineRule="auto"/>
        <w:rPr>
          <w:rFonts w:eastAsia="Times New Roman" w:cs="Arial"/>
          <w:color w:val="000000"/>
          <w:u w:val="single"/>
          <w:lang w:eastAsia="bg-BG"/>
        </w:rPr>
      </w:pPr>
    </w:p>
    <w:p w14:paraId="26E65F94" w14:textId="52D0D7A3" w:rsidR="00ED592F" w:rsidRPr="00ED592F" w:rsidRDefault="00ED592F" w:rsidP="00ED592F">
      <w:pPr>
        <w:spacing w:line="240" w:lineRule="auto"/>
        <w:rPr>
          <w:rFonts w:eastAsia="Times New Roman" w:cs="Arial"/>
        </w:rPr>
      </w:pPr>
      <w:r w:rsidRPr="00ED592F">
        <w:rPr>
          <w:rFonts w:eastAsia="Times New Roman" w:cs="Arial"/>
          <w:color w:val="000000"/>
          <w:u w:val="single"/>
          <w:lang w:eastAsia="bg-BG"/>
        </w:rPr>
        <w:t>Нарушения на мускулно-скелетната система и съединителната тъкан</w:t>
      </w:r>
    </w:p>
    <w:p w14:paraId="6EED6FA1" w14:textId="77777777" w:rsidR="00ED592F" w:rsidRPr="00ED592F" w:rsidRDefault="00ED592F" w:rsidP="00ED592F">
      <w:pPr>
        <w:spacing w:line="240" w:lineRule="auto"/>
        <w:rPr>
          <w:rFonts w:eastAsia="Times New Roman" w:cs="Arial"/>
        </w:rPr>
      </w:pPr>
      <w:r w:rsidRPr="00ED592F">
        <w:rPr>
          <w:rFonts w:eastAsia="Times New Roman" w:cs="Arial"/>
          <w:color w:val="000000"/>
          <w:lang w:eastAsia="bg-BG"/>
        </w:rPr>
        <w:t>Чести: миалгия, артралгия, болка в крайниците, мускулни спазми, подуване на ставите, болка в гърба,</w:t>
      </w:r>
    </w:p>
    <w:p w14:paraId="25E05C8A" w14:textId="77777777" w:rsidR="00ED592F" w:rsidRPr="00ED592F" w:rsidRDefault="00ED592F" w:rsidP="00ED592F">
      <w:pPr>
        <w:spacing w:line="240" w:lineRule="auto"/>
        <w:rPr>
          <w:rFonts w:eastAsia="Times New Roman" w:cs="Arial"/>
        </w:rPr>
      </w:pPr>
      <w:r w:rsidRPr="00ED592F">
        <w:rPr>
          <w:rFonts w:eastAsia="Times New Roman" w:cs="Arial"/>
          <w:color w:val="000000"/>
          <w:lang w:eastAsia="bg-BG"/>
        </w:rPr>
        <w:t>Нечести: болки във врата, мускулна слабост.</w:t>
      </w:r>
    </w:p>
    <w:p w14:paraId="2B4AE716" w14:textId="77777777" w:rsidR="00ED592F" w:rsidRPr="00ED592F" w:rsidRDefault="00ED592F" w:rsidP="00ED592F">
      <w:pPr>
        <w:spacing w:line="240" w:lineRule="auto"/>
        <w:rPr>
          <w:rFonts w:eastAsia="Times New Roman" w:cs="Arial"/>
        </w:rPr>
      </w:pPr>
      <w:r w:rsidRPr="00ED592F">
        <w:rPr>
          <w:rFonts w:eastAsia="Times New Roman" w:cs="Arial"/>
          <w:color w:val="000000"/>
          <w:lang w:eastAsia="bg-BG"/>
        </w:rPr>
        <w:t>Редки: миопатия, миозит, рабдомиолиза, руптура на мускул, тендинопатия, понякога усложнена с руптура.</w:t>
      </w:r>
    </w:p>
    <w:p w14:paraId="738FFF5F" w14:textId="77777777" w:rsidR="00ED592F" w:rsidRPr="00ED592F" w:rsidRDefault="00ED592F" w:rsidP="00ED592F">
      <w:pPr>
        <w:spacing w:line="240" w:lineRule="auto"/>
        <w:rPr>
          <w:rFonts w:eastAsia="Times New Roman" w:cs="Arial"/>
        </w:rPr>
      </w:pPr>
      <w:r w:rsidRPr="00ED592F">
        <w:rPr>
          <w:rFonts w:eastAsia="Times New Roman" w:cs="Arial"/>
          <w:color w:val="000000"/>
          <w:lang w:eastAsia="bg-BG"/>
        </w:rPr>
        <w:t>Много редки: лупус-подобен синдром, С неизвестна честота: имуномедиирана некротизираща миопатия (вж. точка 4.4).</w:t>
      </w:r>
    </w:p>
    <w:p w14:paraId="67B6A0F8" w14:textId="77777777" w:rsidR="00ED592F" w:rsidRPr="00ED592F" w:rsidRDefault="00ED592F" w:rsidP="00ED592F">
      <w:pPr>
        <w:spacing w:line="240" w:lineRule="auto"/>
        <w:rPr>
          <w:rFonts w:eastAsia="Times New Roman" w:cs="Arial"/>
          <w:color w:val="000000"/>
          <w:u w:val="single"/>
          <w:lang w:eastAsia="bg-BG"/>
        </w:rPr>
      </w:pPr>
    </w:p>
    <w:p w14:paraId="3034117F" w14:textId="77777777" w:rsidR="00ED592F" w:rsidRPr="00ED592F" w:rsidRDefault="00ED592F" w:rsidP="00ED592F">
      <w:pPr>
        <w:spacing w:line="240" w:lineRule="auto"/>
        <w:rPr>
          <w:rFonts w:eastAsia="Times New Roman" w:cs="Arial"/>
          <w:color w:val="000000"/>
          <w:u w:val="single"/>
          <w:lang w:eastAsia="bg-BG"/>
        </w:rPr>
      </w:pPr>
      <w:r w:rsidRPr="00ED592F">
        <w:rPr>
          <w:rFonts w:eastAsia="Times New Roman" w:cs="Arial"/>
          <w:color w:val="000000"/>
          <w:u w:val="single"/>
          <w:lang w:eastAsia="bg-BG"/>
        </w:rPr>
        <w:t xml:space="preserve">Нарушения на възпроизводителната система и гърдата </w:t>
      </w:r>
    </w:p>
    <w:p w14:paraId="7644CB2E" w14:textId="04BBB5A4" w:rsidR="00ED592F" w:rsidRPr="00ED592F" w:rsidRDefault="00ED592F" w:rsidP="00ED592F">
      <w:pPr>
        <w:spacing w:line="240" w:lineRule="auto"/>
        <w:rPr>
          <w:rFonts w:eastAsia="Times New Roman" w:cs="Arial"/>
        </w:rPr>
      </w:pPr>
      <w:r w:rsidRPr="00ED592F">
        <w:rPr>
          <w:rFonts w:eastAsia="Times New Roman" w:cs="Arial"/>
          <w:color w:val="000000"/>
          <w:lang w:eastAsia="bg-BG"/>
        </w:rPr>
        <w:t>Много редки: гинекомастия.</w:t>
      </w:r>
    </w:p>
    <w:p w14:paraId="0BE3F2E7" w14:textId="77777777" w:rsidR="00ED592F" w:rsidRPr="00ED592F" w:rsidRDefault="00ED592F" w:rsidP="00ED592F">
      <w:pPr>
        <w:spacing w:line="240" w:lineRule="auto"/>
        <w:rPr>
          <w:rFonts w:eastAsia="Times New Roman" w:cs="Arial"/>
          <w:color w:val="000000"/>
          <w:u w:val="single"/>
          <w:lang w:eastAsia="bg-BG"/>
        </w:rPr>
      </w:pPr>
    </w:p>
    <w:p w14:paraId="4833A4AA" w14:textId="644A27C1" w:rsidR="00ED592F" w:rsidRPr="00ED592F" w:rsidRDefault="00ED592F" w:rsidP="00ED592F">
      <w:pPr>
        <w:spacing w:line="240" w:lineRule="auto"/>
        <w:rPr>
          <w:rFonts w:eastAsia="Times New Roman" w:cs="Arial"/>
        </w:rPr>
      </w:pPr>
      <w:r w:rsidRPr="00ED592F">
        <w:rPr>
          <w:rFonts w:eastAsia="Times New Roman" w:cs="Arial"/>
          <w:color w:val="000000"/>
          <w:u w:val="single"/>
          <w:lang w:eastAsia="bg-BG"/>
        </w:rPr>
        <w:t>Общи нарушения и ефекти на мястото на приложение</w:t>
      </w:r>
    </w:p>
    <w:p w14:paraId="0040D877" w14:textId="77777777" w:rsidR="00ED592F" w:rsidRPr="00ED592F" w:rsidRDefault="00ED592F" w:rsidP="00ED592F">
      <w:pPr>
        <w:spacing w:line="240" w:lineRule="auto"/>
        <w:rPr>
          <w:rFonts w:eastAsia="Times New Roman" w:cs="Arial"/>
        </w:rPr>
      </w:pPr>
      <w:r w:rsidRPr="00ED592F">
        <w:rPr>
          <w:rFonts w:eastAsia="Times New Roman" w:cs="Arial"/>
          <w:color w:val="000000"/>
          <w:lang w:eastAsia="bg-BG"/>
        </w:rPr>
        <w:t>Нечести: неразположение, астения, болка в областта на гръдния кош, периферен оток, умора, висока температура.</w:t>
      </w:r>
    </w:p>
    <w:p w14:paraId="31E3A19C" w14:textId="77777777" w:rsidR="00ED592F" w:rsidRPr="00ED592F" w:rsidRDefault="00ED592F" w:rsidP="00ED592F">
      <w:pPr>
        <w:spacing w:line="240" w:lineRule="auto"/>
        <w:rPr>
          <w:rFonts w:eastAsia="Times New Roman" w:cs="Arial"/>
          <w:color w:val="000000"/>
          <w:u w:val="single"/>
          <w:lang w:eastAsia="bg-BG"/>
        </w:rPr>
      </w:pPr>
    </w:p>
    <w:p w14:paraId="52BD0460" w14:textId="42EA4EF3" w:rsidR="00ED592F" w:rsidRPr="00ED592F" w:rsidRDefault="00ED592F" w:rsidP="00ED592F">
      <w:pPr>
        <w:spacing w:line="240" w:lineRule="auto"/>
        <w:rPr>
          <w:rFonts w:eastAsia="Times New Roman" w:cs="Arial"/>
        </w:rPr>
      </w:pPr>
      <w:r w:rsidRPr="00ED592F">
        <w:rPr>
          <w:rFonts w:eastAsia="Times New Roman" w:cs="Arial"/>
          <w:color w:val="000000"/>
          <w:u w:val="single"/>
          <w:lang w:eastAsia="bg-BG"/>
        </w:rPr>
        <w:t>Изследвания</w:t>
      </w:r>
    </w:p>
    <w:p w14:paraId="385DCB17" w14:textId="77777777" w:rsidR="00ED592F" w:rsidRPr="00ED592F" w:rsidRDefault="00ED592F" w:rsidP="00ED592F">
      <w:pPr>
        <w:spacing w:line="240" w:lineRule="auto"/>
        <w:rPr>
          <w:rFonts w:eastAsia="Times New Roman" w:cs="Arial"/>
        </w:rPr>
      </w:pPr>
      <w:r w:rsidRPr="00ED592F">
        <w:rPr>
          <w:rFonts w:eastAsia="Times New Roman" w:cs="Arial"/>
          <w:color w:val="000000"/>
          <w:lang w:eastAsia="bg-BG"/>
        </w:rPr>
        <w:t>Чести: повишени стойности на чернодробните функционални показатели, повишена серумна креатинкиназа.</w:t>
      </w:r>
    </w:p>
    <w:p w14:paraId="01450F05" w14:textId="77777777" w:rsidR="00ED592F" w:rsidRPr="00ED592F" w:rsidRDefault="00ED592F" w:rsidP="00ED592F">
      <w:pPr>
        <w:spacing w:line="240" w:lineRule="auto"/>
        <w:rPr>
          <w:rFonts w:eastAsia="Times New Roman" w:cs="Arial"/>
        </w:rPr>
      </w:pPr>
      <w:r w:rsidRPr="00ED592F">
        <w:rPr>
          <w:rFonts w:eastAsia="Times New Roman" w:cs="Arial"/>
          <w:color w:val="000000"/>
          <w:lang w:eastAsia="bg-BG"/>
        </w:rPr>
        <w:t>Нечести: левкоцити в урината,</w:t>
      </w:r>
    </w:p>
    <w:p w14:paraId="2226BFC2" w14:textId="77777777" w:rsidR="00ED592F" w:rsidRPr="00ED592F" w:rsidRDefault="00ED592F" w:rsidP="00ED592F">
      <w:pPr>
        <w:spacing w:line="240" w:lineRule="auto"/>
        <w:rPr>
          <w:rFonts w:eastAsia="Times New Roman" w:cs="Arial"/>
          <w:color w:val="000000"/>
          <w:lang w:eastAsia="bg-BG"/>
        </w:rPr>
      </w:pPr>
    </w:p>
    <w:p w14:paraId="515DE83D" w14:textId="136844DE" w:rsidR="00ED592F" w:rsidRPr="00ED592F" w:rsidRDefault="00ED592F" w:rsidP="00ED592F">
      <w:pPr>
        <w:spacing w:line="240" w:lineRule="auto"/>
        <w:rPr>
          <w:rFonts w:eastAsia="Times New Roman" w:cs="Arial"/>
        </w:rPr>
      </w:pPr>
      <w:r w:rsidRPr="00ED592F">
        <w:rPr>
          <w:rFonts w:eastAsia="Times New Roman" w:cs="Arial"/>
          <w:color w:val="000000"/>
          <w:lang w:eastAsia="bg-BG"/>
        </w:rPr>
        <w:t xml:space="preserve">Както и при другите </w:t>
      </w:r>
      <w:r w:rsidRPr="00ED592F">
        <w:rPr>
          <w:rFonts w:eastAsia="Times New Roman" w:cs="Arial"/>
          <w:color w:val="000000"/>
          <w:lang w:val="en-US"/>
        </w:rPr>
        <w:t>HMG</w:t>
      </w:r>
      <w:r w:rsidRPr="00ED592F">
        <w:rPr>
          <w:rFonts w:eastAsia="Times New Roman" w:cs="Arial"/>
          <w:color w:val="000000"/>
          <w:lang w:eastAsia="bg-BG"/>
        </w:rPr>
        <w:t>-СоА-редуктазни инхибитори, при пациенти, лекувани със СОРТИС, е съобщавано за повишени серумни трансаминази. Тези промени обикновено са били леки и преходни и не са налагали преустановяване на терапията. Клинично значими (повече от 3 пъти над горната граница на нормата) повишения на серумните трансаминази са установени при 0,8% от болните, лекувани със СОРТИС. Тези повишения са били дозозависими и обратими при всички пациенти.</w:t>
      </w:r>
    </w:p>
    <w:p w14:paraId="12EFC514" w14:textId="77777777" w:rsidR="00ED592F" w:rsidRPr="00ED592F" w:rsidRDefault="00ED592F" w:rsidP="00ED592F">
      <w:pPr>
        <w:spacing w:line="240" w:lineRule="auto"/>
        <w:rPr>
          <w:rFonts w:eastAsia="Times New Roman" w:cs="Arial"/>
          <w:color w:val="000000"/>
          <w:lang w:eastAsia="bg-BG"/>
        </w:rPr>
      </w:pPr>
    </w:p>
    <w:p w14:paraId="6266DCB3" w14:textId="77777777" w:rsidR="00ED592F" w:rsidRPr="00ED592F" w:rsidRDefault="00ED592F" w:rsidP="00ED592F">
      <w:pPr>
        <w:rPr>
          <w:rFonts w:eastAsia="Times New Roman" w:cs="Arial"/>
        </w:rPr>
      </w:pPr>
      <w:r w:rsidRPr="00ED592F">
        <w:rPr>
          <w:rFonts w:eastAsia="Times New Roman" w:cs="Arial"/>
          <w:color w:val="000000"/>
          <w:lang w:eastAsia="bg-BG"/>
        </w:rPr>
        <w:t xml:space="preserve">Повишени нива на серумната креатинкиназа (КК) 3 пъти над горната граница на нормата са установени при 2,5% от болните, лекувани със СОРТИС, подобно на другите </w:t>
      </w:r>
      <w:r w:rsidRPr="00ED592F">
        <w:rPr>
          <w:rFonts w:eastAsia="Times New Roman" w:cs="Arial"/>
          <w:color w:val="000000"/>
          <w:lang w:val="en-US"/>
        </w:rPr>
        <w:t>HMC</w:t>
      </w:r>
      <w:r w:rsidRPr="00ED592F">
        <w:rPr>
          <w:rFonts w:eastAsia="Times New Roman" w:cs="Arial"/>
          <w:color w:val="000000"/>
          <w:lang w:val="ru-RU"/>
        </w:rPr>
        <w:t>-</w:t>
      </w:r>
      <w:r w:rsidRPr="00ED592F">
        <w:rPr>
          <w:rFonts w:eastAsia="Times New Roman" w:cs="Arial"/>
          <w:color w:val="000000"/>
          <w:lang w:val="en-US"/>
        </w:rPr>
        <w:t>CoA</w:t>
      </w:r>
      <w:r w:rsidRPr="00ED592F">
        <w:rPr>
          <w:rFonts w:eastAsia="Times New Roman" w:cs="Arial"/>
          <w:color w:val="000000"/>
        </w:rPr>
        <w:t xml:space="preserve"> </w:t>
      </w:r>
      <w:r w:rsidRPr="00ED592F">
        <w:rPr>
          <w:rFonts w:eastAsia="Times New Roman" w:cs="Arial"/>
          <w:color w:val="000000"/>
          <w:lang w:eastAsia="bg-BG"/>
        </w:rPr>
        <w:t>редуктазни инхибитори в клинични проучвания. Нива, 10 пъти по-високи от горната граница на нормата, е имало при 0,4% от лекуваните със СОРТИС пациенти (вж. точка 4.4).</w:t>
      </w:r>
    </w:p>
    <w:p w14:paraId="29660358" w14:textId="77777777" w:rsidR="00ED592F" w:rsidRPr="00ED592F" w:rsidRDefault="00ED592F" w:rsidP="00ED592F">
      <w:pPr>
        <w:spacing w:line="240" w:lineRule="auto"/>
        <w:rPr>
          <w:rFonts w:eastAsia="Times New Roman" w:cs="Arial"/>
          <w:color w:val="000000"/>
          <w:u w:val="single"/>
          <w:lang w:eastAsia="bg-BG"/>
        </w:rPr>
      </w:pPr>
    </w:p>
    <w:p w14:paraId="1F2DB916" w14:textId="2D1C1533" w:rsidR="00ED592F" w:rsidRPr="00ED592F" w:rsidRDefault="00ED592F" w:rsidP="00ED592F">
      <w:pPr>
        <w:spacing w:line="240" w:lineRule="auto"/>
        <w:rPr>
          <w:rFonts w:eastAsia="Times New Roman" w:cs="Arial"/>
        </w:rPr>
      </w:pPr>
      <w:r w:rsidRPr="00ED592F">
        <w:rPr>
          <w:rFonts w:eastAsia="Times New Roman" w:cs="Arial"/>
          <w:color w:val="000000"/>
          <w:u w:val="single"/>
          <w:lang w:eastAsia="bg-BG"/>
        </w:rPr>
        <w:t>Педиатрична популация</w:t>
      </w:r>
    </w:p>
    <w:p w14:paraId="382256B6" w14:textId="77777777" w:rsidR="00ED592F" w:rsidRPr="00ED592F" w:rsidRDefault="00ED592F" w:rsidP="00ED592F">
      <w:pPr>
        <w:spacing w:line="240" w:lineRule="auto"/>
        <w:rPr>
          <w:rFonts w:eastAsia="Times New Roman" w:cs="Arial"/>
        </w:rPr>
      </w:pPr>
      <w:r w:rsidRPr="00ED592F">
        <w:rPr>
          <w:rFonts w:eastAsia="Times New Roman" w:cs="Arial"/>
          <w:color w:val="000000"/>
          <w:lang w:eastAsia="bg-BG"/>
        </w:rPr>
        <w:t xml:space="preserve">Педиатрични пациенти на възраст от 10 до 17 години, лекувани с аторвастатин, са имали профил на безопасност, подобен на този при пациенти, лекувани с плацебо. Най-честите нежелани ефекти, наблюдавани в двете групи, независимо от причинно-следствената връзка, са били инфекциите. В 3-годишно проучване, на базата на оценка на общото съзряване и развитие, оценка по стадий на </w:t>
      </w:r>
      <w:r w:rsidRPr="00ED592F">
        <w:rPr>
          <w:rFonts w:eastAsia="Times New Roman" w:cs="Arial"/>
          <w:color w:val="000000"/>
          <w:lang w:val="en-US"/>
        </w:rPr>
        <w:t>Tanner</w:t>
      </w:r>
      <w:r w:rsidRPr="00ED592F">
        <w:rPr>
          <w:rFonts w:eastAsia="Times New Roman" w:cs="Arial"/>
          <w:color w:val="000000"/>
          <w:lang w:val="ru-RU"/>
        </w:rPr>
        <w:t xml:space="preserve"> </w:t>
      </w:r>
      <w:r w:rsidRPr="00ED592F">
        <w:rPr>
          <w:rFonts w:eastAsia="Times New Roman" w:cs="Arial"/>
          <w:color w:val="000000"/>
          <w:lang w:eastAsia="bg-BG"/>
        </w:rPr>
        <w:t>и измерване на височината и теглото, не се наблюдава клинично значим ефект върху развитието и половата зрялост. Профилът на безопасност и поносимост при педиатрични пациенти е бил подобен на известния профил на безопасност на аторвастатин при възрастни.</w:t>
      </w:r>
    </w:p>
    <w:p w14:paraId="5E6EE092" w14:textId="77777777" w:rsidR="00ED592F" w:rsidRPr="00ED592F" w:rsidRDefault="00ED592F" w:rsidP="00ED592F">
      <w:pPr>
        <w:spacing w:line="240" w:lineRule="auto"/>
        <w:rPr>
          <w:rFonts w:eastAsia="Times New Roman" w:cs="Arial"/>
          <w:color w:val="000000"/>
          <w:lang w:eastAsia="bg-BG"/>
        </w:rPr>
      </w:pPr>
    </w:p>
    <w:p w14:paraId="1865562B" w14:textId="499B1B30" w:rsidR="00ED592F" w:rsidRPr="00ED592F" w:rsidRDefault="00ED592F" w:rsidP="00ED592F">
      <w:pPr>
        <w:spacing w:line="240" w:lineRule="auto"/>
        <w:rPr>
          <w:rFonts w:eastAsia="Times New Roman" w:cs="Arial"/>
        </w:rPr>
      </w:pPr>
      <w:r w:rsidRPr="00ED592F">
        <w:rPr>
          <w:rFonts w:eastAsia="Times New Roman" w:cs="Arial"/>
          <w:color w:val="000000"/>
          <w:lang w:eastAsia="bg-BG"/>
        </w:rPr>
        <w:t>Клиничната база данни за безопасност включва данни за безопасността при 520 пациенти в детска възраст, които са получавали аторвастатин, от които 7 пациенти са били под 6-годишна възраст, 121 пациенти на възраст между 6 и 9 години, и 392 пациенти са били между 10 и 17 години. На основата на наличните данни честотата типът и тежестта на нежеланите реакции при деца са сходни с тези при възрастни.</w:t>
      </w:r>
    </w:p>
    <w:p w14:paraId="3F181870" w14:textId="77777777" w:rsidR="00ED592F" w:rsidRPr="00ED592F" w:rsidRDefault="00ED592F" w:rsidP="00ED592F">
      <w:pPr>
        <w:spacing w:line="240" w:lineRule="auto"/>
        <w:rPr>
          <w:rFonts w:eastAsia="Times New Roman" w:cs="Arial"/>
          <w:color w:val="000000"/>
          <w:u w:val="single"/>
          <w:lang w:eastAsia="bg-BG"/>
        </w:rPr>
      </w:pPr>
    </w:p>
    <w:p w14:paraId="02A75F21" w14:textId="5EAA1C9A" w:rsidR="00ED592F" w:rsidRPr="00ED592F" w:rsidRDefault="00ED592F" w:rsidP="00ED592F">
      <w:pPr>
        <w:spacing w:line="240" w:lineRule="auto"/>
        <w:rPr>
          <w:rFonts w:eastAsia="Times New Roman" w:cs="Arial"/>
        </w:rPr>
      </w:pPr>
      <w:r w:rsidRPr="00ED592F">
        <w:rPr>
          <w:rFonts w:eastAsia="Times New Roman" w:cs="Arial"/>
          <w:color w:val="000000"/>
          <w:u w:val="single"/>
          <w:lang w:eastAsia="bg-BG"/>
        </w:rPr>
        <w:t>При приложението на някои статини са съобщавани следните нежелани събития:</w:t>
      </w:r>
    </w:p>
    <w:p w14:paraId="13CDBEA9" w14:textId="77777777" w:rsidR="00ED592F" w:rsidRPr="00ED592F" w:rsidRDefault="00ED592F" w:rsidP="00ED592F">
      <w:pPr>
        <w:spacing w:line="240" w:lineRule="auto"/>
        <w:rPr>
          <w:rFonts w:eastAsia="Times New Roman" w:cs="Arial"/>
          <w:color w:val="000000"/>
          <w:lang w:eastAsia="bg-BG"/>
        </w:rPr>
      </w:pPr>
    </w:p>
    <w:p w14:paraId="76FC5326" w14:textId="77777777" w:rsidR="00ED592F" w:rsidRPr="00ED592F" w:rsidRDefault="00ED592F" w:rsidP="00ED592F">
      <w:pPr>
        <w:pStyle w:val="ListParagraph"/>
        <w:numPr>
          <w:ilvl w:val="0"/>
          <w:numId w:val="37"/>
        </w:numPr>
        <w:spacing w:line="240" w:lineRule="auto"/>
        <w:rPr>
          <w:rFonts w:eastAsia="Times New Roman" w:cs="Arial"/>
          <w:color w:val="000000"/>
          <w:lang w:eastAsia="bg-BG"/>
        </w:rPr>
      </w:pPr>
      <w:r w:rsidRPr="00ED592F">
        <w:rPr>
          <w:rFonts w:eastAsia="Times New Roman" w:cs="Arial"/>
          <w:color w:val="000000"/>
          <w:lang w:eastAsia="bg-BG"/>
        </w:rPr>
        <w:t>Нарушена сексуална функция.</w:t>
      </w:r>
    </w:p>
    <w:p w14:paraId="3FBA18B3" w14:textId="77777777" w:rsidR="00ED592F" w:rsidRPr="00ED592F" w:rsidRDefault="00ED592F" w:rsidP="00ED592F">
      <w:pPr>
        <w:pStyle w:val="ListParagraph"/>
        <w:numPr>
          <w:ilvl w:val="0"/>
          <w:numId w:val="37"/>
        </w:numPr>
        <w:spacing w:line="240" w:lineRule="auto"/>
        <w:rPr>
          <w:rFonts w:eastAsia="Times New Roman" w:cs="Arial"/>
          <w:color w:val="000000"/>
          <w:lang w:eastAsia="bg-BG"/>
        </w:rPr>
      </w:pPr>
      <w:r w:rsidRPr="00ED592F">
        <w:rPr>
          <w:rFonts w:eastAsia="Times New Roman" w:cs="Arial"/>
          <w:color w:val="000000"/>
          <w:lang w:eastAsia="bg-BG"/>
        </w:rPr>
        <w:t>Депресия.</w:t>
      </w:r>
    </w:p>
    <w:p w14:paraId="5ECEFEEA" w14:textId="77777777" w:rsidR="00ED592F" w:rsidRPr="00ED592F" w:rsidRDefault="00ED592F" w:rsidP="00ED592F">
      <w:pPr>
        <w:pStyle w:val="ListParagraph"/>
        <w:numPr>
          <w:ilvl w:val="0"/>
          <w:numId w:val="37"/>
        </w:numPr>
        <w:spacing w:line="240" w:lineRule="auto"/>
        <w:rPr>
          <w:rFonts w:eastAsia="Times New Roman" w:cs="Arial"/>
          <w:color w:val="000000"/>
          <w:lang w:eastAsia="bg-BG"/>
        </w:rPr>
      </w:pPr>
      <w:r w:rsidRPr="00ED592F">
        <w:rPr>
          <w:rFonts w:eastAsia="Times New Roman" w:cs="Arial"/>
          <w:color w:val="000000"/>
          <w:lang w:eastAsia="bg-BG"/>
        </w:rPr>
        <w:t>Отделни случаи на интерстициална белодробна болест, особено при дългосрочна терапия (вж. точка 4.4).</w:t>
      </w:r>
    </w:p>
    <w:p w14:paraId="0FA126DA" w14:textId="47BDFE3B" w:rsidR="00ED592F" w:rsidRPr="00ED592F" w:rsidRDefault="00ED592F" w:rsidP="00ED592F">
      <w:pPr>
        <w:pStyle w:val="ListParagraph"/>
        <w:numPr>
          <w:ilvl w:val="0"/>
          <w:numId w:val="37"/>
        </w:numPr>
        <w:spacing w:line="240" w:lineRule="auto"/>
        <w:rPr>
          <w:rFonts w:eastAsia="Times New Roman" w:cs="Arial"/>
          <w:color w:val="000000"/>
          <w:lang w:eastAsia="bg-BG"/>
        </w:rPr>
      </w:pPr>
      <w:r w:rsidRPr="00ED592F">
        <w:rPr>
          <w:rFonts w:eastAsia="Times New Roman" w:cs="Arial"/>
          <w:color w:val="000000"/>
          <w:lang w:eastAsia="bg-BG"/>
        </w:rPr>
        <w:t xml:space="preserve">Захарен диабет. Честотата ще зависи от наличието или отсъствието на рискови фактори (глюкоза на гладно ≥5,6 </w:t>
      </w:r>
      <w:proofErr w:type="spellStart"/>
      <w:r w:rsidRPr="00ED592F">
        <w:rPr>
          <w:rFonts w:eastAsia="Times New Roman" w:cs="Arial"/>
          <w:color w:val="000000"/>
          <w:lang w:val="en-US"/>
        </w:rPr>
        <w:t>mmol</w:t>
      </w:r>
      <w:proofErr w:type="spellEnd"/>
      <w:r w:rsidRPr="00ED592F">
        <w:rPr>
          <w:rFonts w:eastAsia="Times New Roman" w:cs="Arial"/>
          <w:color w:val="000000"/>
          <w:lang w:val="ru-RU"/>
        </w:rPr>
        <w:t xml:space="preserve">/1, </w:t>
      </w:r>
      <w:r w:rsidRPr="00ED592F">
        <w:rPr>
          <w:rFonts w:eastAsia="Times New Roman" w:cs="Arial"/>
          <w:color w:val="000000"/>
          <w:lang w:val="en-US"/>
        </w:rPr>
        <w:t>BMI</w:t>
      </w:r>
      <w:r w:rsidRPr="00ED592F">
        <w:rPr>
          <w:rFonts w:eastAsia="Times New Roman" w:cs="Arial"/>
          <w:color w:val="000000"/>
          <w:lang w:val="ru-RU"/>
        </w:rPr>
        <w:t xml:space="preserve">&gt;30 </w:t>
      </w:r>
      <w:r w:rsidRPr="00ED592F">
        <w:rPr>
          <w:rFonts w:eastAsia="Times New Roman" w:cs="Arial"/>
          <w:color w:val="000000"/>
          <w:lang w:val="en-US"/>
        </w:rPr>
        <w:t>kg</w:t>
      </w:r>
      <w:r w:rsidRPr="00ED592F">
        <w:rPr>
          <w:rFonts w:eastAsia="Times New Roman" w:cs="Arial"/>
          <w:color w:val="000000"/>
          <w:lang w:val="ru-RU"/>
        </w:rPr>
        <w:t>/</w:t>
      </w:r>
      <w:r w:rsidRPr="00ED592F">
        <w:rPr>
          <w:rFonts w:eastAsia="Times New Roman" w:cs="Arial"/>
          <w:color w:val="000000"/>
          <w:lang w:val="en-US"/>
        </w:rPr>
        <w:t>m</w:t>
      </w:r>
      <w:r w:rsidRPr="00ED592F">
        <w:rPr>
          <w:rFonts w:eastAsia="Times New Roman" w:cs="Arial"/>
          <w:color w:val="000000"/>
          <w:vertAlign w:val="superscript"/>
          <w:lang w:val="ru-RU"/>
        </w:rPr>
        <w:t>2</w:t>
      </w:r>
      <w:r w:rsidRPr="00ED592F">
        <w:rPr>
          <w:rFonts w:eastAsia="Times New Roman" w:cs="Arial"/>
          <w:color w:val="000000"/>
          <w:lang w:val="ru-RU"/>
        </w:rPr>
        <w:t xml:space="preserve">, </w:t>
      </w:r>
      <w:r w:rsidRPr="00ED592F">
        <w:rPr>
          <w:rFonts w:eastAsia="Times New Roman" w:cs="Arial"/>
          <w:color w:val="000000"/>
          <w:lang w:eastAsia="bg-BG"/>
        </w:rPr>
        <w:t>повишени триглицериди, анамнеза за хипертония).</w:t>
      </w:r>
    </w:p>
    <w:p w14:paraId="5E2B91AE" w14:textId="77777777" w:rsidR="00ED592F" w:rsidRPr="00ED592F" w:rsidRDefault="00ED592F" w:rsidP="00ED592F">
      <w:pPr>
        <w:spacing w:line="240" w:lineRule="auto"/>
        <w:rPr>
          <w:rFonts w:eastAsia="Times New Roman" w:cs="Arial"/>
          <w:color w:val="000000"/>
          <w:u w:val="single"/>
          <w:lang w:eastAsia="bg-BG"/>
        </w:rPr>
      </w:pPr>
    </w:p>
    <w:p w14:paraId="345C318B" w14:textId="46163CE9" w:rsidR="00ED592F" w:rsidRPr="00ED592F" w:rsidRDefault="00ED592F" w:rsidP="00ED592F">
      <w:pPr>
        <w:spacing w:line="240" w:lineRule="auto"/>
        <w:rPr>
          <w:rFonts w:eastAsia="Times New Roman" w:cs="Arial"/>
        </w:rPr>
      </w:pPr>
      <w:r w:rsidRPr="00ED592F">
        <w:rPr>
          <w:rFonts w:eastAsia="Times New Roman" w:cs="Arial"/>
          <w:color w:val="000000"/>
          <w:u w:val="single"/>
          <w:lang w:eastAsia="bg-BG"/>
        </w:rPr>
        <w:t>Съобщаване на подозирани нежелани реакции</w:t>
      </w:r>
    </w:p>
    <w:p w14:paraId="59901319" w14:textId="377CD1CC" w:rsidR="00ED592F" w:rsidRDefault="00ED592F" w:rsidP="00ED592F">
      <w:pPr>
        <w:spacing w:line="240" w:lineRule="auto"/>
        <w:rPr>
          <w:rFonts w:eastAsia="Times New Roman" w:cs="Arial"/>
        </w:rPr>
      </w:pPr>
      <w:r w:rsidRPr="00ED592F">
        <w:rPr>
          <w:rFonts w:eastAsia="Times New Roman" w:cs="Arial"/>
          <w:color w:val="000000"/>
          <w:lang w:eastAsia="bg-BG"/>
        </w:rPr>
        <w:lastRenderedPageBreak/>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Изпълнителна агенция по лекарствата, ул. „Дамян Груев” № 8, 1303 София, тел.: +359 2 8903417, уебсайт: </w:t>
      </w:r>
      <w:r w:rsidRPr="00ED592F">
        <w:rPr>
          <w:rFonts w:eastAsia="Times New Roman" w:cs="Arial"/>
        </w:rPr>
        <w:fldChar w:fldCharType="begin"/>
      </w:r>
      <w:r w:rsidRPr="00ED592F">
        <w:rPr>
          <w:rFonts w:eastAsia="Times New Roman" w:cs="Arial"/>
        </w:rPr>
        <w:instrText xml:space="preserve"> HYPERLINK "http://www.bda.bg" </w:instrText>
      </w:r>
      <w:r w:rsidRPr="00ED592F">
        <w:rPr>
          <w:rFonts w:eastAsia="Times New Roman" w:cs="Arial"/>
        </w:rPr>
      </w:r>
      <w:r w:rsidRPr="00ED592F">
        <w:rPr>
          <w:rFonts w:eastAsia="Times New Roman" w:cs="Arial"/>
        </w:rPr>
        <w:fldChar w:fldCharType="separate"/>
      </w:r>
      <w:r w:rsidRPr="00ED592F">
        <w:rPr>
          <w:rFonts w:eastAsia="Times New Roman" w:cs="Arial"/>
          <w:color w:val="000000"/>
          <w:lang w:val="en-US"/>
        </w:rPr>
        <w:t>www.bda.bg</w:t>
      </w:r>
      <w:r w:rsidRPr="00ED592F">
        <w:rPr>
          <w:rFonts w:eastAsia="Times New Roman" w:cs="Arial"/>
        </w:rPr>
        <w:fldChar w:fldCharType="end"/>
      </w:r>
      <w:r w:rsidRPr="00ED592F">
        <w:rPr>
          <w:rFonts w:eastAsia="Times New Roman" w:cs="Arial"/>
          <w:color w:val="000000"/>
          <w:lang w:val="en-US"/>
        </w:rPr>
        <w:t>.</w:t>
      </w:r>
    </w:p>
    <w:p w14:paraId="4A893E6C" w14:textId="77777777" w:rsidR="00ED592F" w:rsidRPr="00ED592F" w:rsidRDefault="00ED592F" w:rsidP="00ED592F">
      <w:pPr>
        <w:spacing w:line="240" w:lineRule="auto"/>
        <w:rPr>
          <w:rFonts w:eastAsia="Times New Roman" w:cs="Arial"/>
        </w:rPr>
      </w:pPr>
    </w:p>
    <w:p w14:paraId="5A87DBA3" w14:textId="0E2CA1BC" w:rsidR="007122AD" w:rsidRDefault="002C50EE" w:rsidP="00936AD0">
      <w:pPr>
        <w:pStyle w:val="Heading2"/>
      </w:pPr>
      <w:r>
        <w:t>4.9. Предозиране</w:t>
      </w:r>
    </w:p>
    <w:p w14:paraId="61455D5F" w14:textId="3D1BE891" w:rsidR="00ED592F" w:rsidRDefault="00ED592F" w:rsidP="00ED592F"/>
    <w:p w14:paraId="7B4E8653" w14:textId="77777777" w:rsidR="00ED592F" w:rsidRPr="00ED592F" w:rsidRDefault="00ED592F" w:rsidP="00ED592F">
      <w:pPr>
        <w:rPr>
          <w:sz w:val="24"/>
          <w:szCs w:val="24"/>
        </w:rPr>
      </w:pPr>
      <w:r w:rsidRPr="00ED592F">
        <w:rPr>
          <w:lang w:eastAsia="bg-BG"/>
        </w:rPr>
        <w:t>Специфично лечение при предозиране на СОРТИС няма.</w:t>
      </w:r>
    </w:p>
    <w:p w14:paraId="0E840639" w14:textId="77777777" w:rsidR="00ED592F" w:rsidRPr="00ED592F" w:rsidRDefault="00ED592F" w:rsidP="00ED592F">
      <w:pPr>
        <w:rPr>
          <w:sz w:val="24"/>
          <w:szCs w:val="24"/>
        </w:rPr>
      </w:pPr>
      <w:r w:rsidRPr="00ED592F">
        <w:rPr>
          <w:lang w:eastAsia="bg-BG"/>
        </w:rPr>
        <w:t>При предозиране пациентът трябва да бъде лекуван симптоматично и да се предприемат поддържащи мерки според необходимостта. Трябва да се направят чернодробни функционални тестове и да се мониторират нивата на серумната КК. Поради високата степен на свързване на аторвастатин с плазмените протеини не се очаква хемодиализата да ускори значително клирънса на аторвастатин.</w:t>
      </w:r>
    </w:p>
    <w:p w14:paraId="72B5E175" w14:textId="77777777" w:rsidR="00ED592F" w:rsidRPr="00ED592F" w:rsidRDefault="00ED592F" w:rsidP="00ED592F"/>
    <w:p w14:paraId="02081B24" w14:textId="36FE76F4" w:rsidR="00395555" w:rsidRPr="00395555" w:rsidRDefault="002C50EE" w:rsidP="008A6AF2">
      <w:pPr>
        <w:pStyle w:val="Heading1"/>
      </w:pPr>
      <w:r>
        <w:t>5. ФАРМАКОЛОГИЧНИ СВОЙСТВА</w:t>
      </w:r>
    </w:p>
    <w:p w14:paraId="6339E404" w14:textId="79EF686F" w:rsidR="00875EEC" w:rsidRDefault="002C50EE" w:rsidP="005726E3">
      <w:pPr>
        <w:pStyle w:val="Heading2"/>
      </w:pPr>
      <w:r>
        <w:t>5.1. Фармакодинамични свойства</w:t>
      </w:r>
    </w:p>
    <w:p w14:paraId="70865F36" w14:textId="6DFF823E" w:rsidR="00ED592F" w:rsidRDefault="00ED592F" w:rsidP="00ED592F"/>
    <w:p w14:paraId="651AFE9F" w14:textId="77777777" w:rsidR="00ED592F" w:rsidRPr="00232CB2" w:rsidRDefault="00ED592F" w:rsidP="00ED592F">
      <w:pPr>
        <w:spacing w:line="240" w:lineRule="auto"/>
        <w:rPr>
          <w:rFonts w:eastAsia="Times New Roman" w:cs="Arial"/>
        </w:rPr>
      </w:pPr>
      <w:r w:rsidRPr="00232CB2">
        <w:rPr>
          <w:rFonts w:eastAsia="Times New Roman" w:cs="Arial"/>
          <w:color w:val="000000"/>
          <w:lang w:eastAsia="bg-BG"/>
        </w:rPr>
        <w:t xml:space="preserve">Фармакотерапевтична група: Лекарства, регулиращи липидите, </w:t>
      </w:r>
      <w:r w:rsidRPr="00232CB2">
        <w:rPr>
          <w:rFonts w:eastAsia="Times New Roman" w:cs="Arial"/>
          <w:color w:val="000000"/>
          <w:lang w:val="en-US"/>
        </w:rPr>
        <w:t>HMG</w:t>
      </w:r>
      <w:r w:rsidRPr="00232CB2">
        <w:rPr>
          <w:rFonts w:eastAsia="Times New Roman" w:cs="Arial"/>
          <w:color w:val="000000"/>
          <w:lang w:eastAsia="bg-BG"/>
        </w:rPr>
        <w:t>-СоА-редуктазни</w:t>
      </w:r>
      <w:r w:rsidRPr="00232CB2">
        <w:rPr>
          <w:rFonts w:eastAsia="Times New Roman" w:cs="Arial"/>
          <w:color w:val="000000"/>
          <w:u w:val="single"/>
          <w:lang w:eastAsia="bg-BG"/>
        </w:rPr>
        <w:t xml:space="preserve"> </w:t>
      </w:r>
      <w:r w:rsidRPr="00232CB2">
        <w:rPr>
          <w:rFonts w:eastAsia="Times New Roman" w:cs="Arial"/>
          <w:color w:val="000000"/>
          <w:lang w:eastAsia="bg-BG"/>
        </w:rPr>
        <w:t>инхибитори, АТС код С10АА05</w:t>
      </w:r>
    </w:p>
    <w:p w14:paraId="7E346674" w14:textId="57A6FE50" w:rsidR="00ED592F" w:rsidRPr="00232CB2" w:rsidRDefault="00ED592F" w:rsidP="00ED592F">
      <w:pPr>
        <w:rPr>
          <w:rFonts w:cs="Arial"/>
        </w:rPr>
      </w:pPr>
    </w:p>
    <w:p w14:paraId="7FAD4C96" w14:textId="77777777" w:rsidR="00ED592F" w:rsidRPr="00232CB2" w:rsidRDefault="00ED592F" w:rsidP="00ED592F">
      <w:pPr>
        <w:spacing w:line="240" w:lineRule="auto"/>
        <w:rPr>
          <w:rFonts w:eastAsia="Times New Roman" w:cs="Arial"/>
        </w:rPr>
      </w:pPr>
      <w:r w:rsidRPr="00232CB2">
        <w:rPr>
          <w:rFonts w:eastAsia="Times New Roman" w:cs="Arial"/>
          <w:color w:val="000000"/>
          <w:lang w:eastAsia="bg-BG"/>
        </w:rPr>
        <w:t xml:space="preserve">Аторвастатин е селективен, компетитивен инхибитор на </w:t>
      </w:r>
      <w:r w:rsidRPr="00232CB2">
        <w:rPr>
          <w:rFonts w:eastAsia="Times New Roman" w:cs="Arial"/>
          <w:color w:val="000000"/>
          <w:lang w:val="en-US"/>
        </w:rPr>
        <w:t>HMG</w:t>
      </w:r>
      <w:r w:rsidRPr="00232CB2">
        <w:rPr>
          <w:rFonts w:eastAsia="Times New Roman" w:cs="Arial"/>
          <w:color w:val="000000"/>
          <w:lang w:eastAsia="bg-BG"/>
        </w:rPr>
        <w:t xml:space="preserve">-СоА-редуктазата - скоростоопределящият ензим, отговорен за превръщането на 3-хидрокси-З-метил-глутарил- коензим А до мевалонат, прекурсор на стеролите, включително на холестерола. Триглицеридите и холестеролът в черния дроб се включват в състава на липопротеини с много ниска плътност </w:t>
      </w:r>
      <w:r w:rsidRPr="00232CB2">
        <w:rPr>
          <w:rFonts w:eastAsia="Times New Roman" w:cs="Arial"/>
          <w:color w:val="000000"/>
          <w:lang w:val="ru-RU"/>
        </w:rPr>
        <w:t>(</w:t>
      </w:r>
      <w:r w:rsidRPr="00232CB2">
        <w:rPr>
          <w:rFonts w:eastAsia="Times New Roman" w:cs="Arial"/>
          <w:color w:val="000000"/>
          <w:lang w:val="en-US"/>
        </w:rPr>
        <w:t>VLDL</w:t>
      </w:r>
      <w:r w:rsidRPr="00232CB2">
        <w:rPr>
          <w:rFonts w:eastAsia="Times New Roman" w:cs="Arial"/>
          <w:color w:val="000000"/>
          <w:lang w:val="ru-RU"/>
        </w:rPr>
        <w:t xml:space="preserve">) </w:t>
      </w:r>
      <w:r w:rsidRPr="00232CB2">
        <w:rPr>
          <w:rFonts w:eastAsia="Times New Roman" w:cs="Arial"/>
          <w:color w:val="000000"/>
          <w:lang w:eastAsia="bg-BG"/>
        </w:rPr>
        <w:t xml:space="preserve">и се отделят в плазмата за пренасяне до периферните тъкани. Липопротеините с ниска плътност </w:t>
      </w:r>
      <w:r w:rsidRPr="00232CB2">
        <w:rPr>
          <w:rFonts w:eastAsia="Times New Roman" w:cs="Arial"/>
          <w:color w:val="000000"/>
          <w:lang w:val="ru-RU"/>
        </w:rPr>
        <w:t>(</w:t>
      </w:r>
      <w:r w:rsidRPr="00232CB2">
        <w:rPr>
          <w:rFonts w:eastAsia="Times New Roman" w:cs="Arial"/>
          <w:color w:val="000000"/>
          <w:lang w:val="en-US"/>
        </w:rPr>
        <w:t>LDL</w:t>
      </w:r>
      <w:r w:rsidRPr="00232CB2">
        <w:rPr>
          <w:rFonts w:eastAsia="Times New Roman" w:cs="Arial"/>
          <w:color w:val="000000"/>
          <w:lang w:val="ru-RU"/>
        </w:rPr>
        <w:t xml:space="preserve">) </w:t>
      </w:r>
      <w:r w:rsidRPr="00232CB2">
        <w:rPr>
          <w:rFonts w:eastAsia="Times New Roman" w:cs="Arial"/>
          <w:color w:val="000000"/>
          <w:lang w:eastAsia="bg-BG"/>
        </w:rPr>
        <w:t xml:space="preserve">се образуват от </w:t>
      </w:r>
      <w:r w:rsidRPr="00232CB2">
        <w:rPr>
          <w:rFonts w:eastAsia="Times New Roman" w:cs="Arial"/>
          <w:color w:val="000000"/>
          <w:lang w:val="en-US"/>
        </w:rPr>
        <w:t>VLDL</w:t>
      </w:r>
      <w:r w:rsidRPr="00232CB2">
        <w:rPr>
          <w:rFonts w:eastAsia="Times New Roman" w:cs="Arial"/>
          <w:color w:val="000000"/>
          <w:lang w:val="ru-RU"/>
        </w:rPr>
        <w:t xml:space="preserve"> </w:t>
      </w:r>
      <w:r w:rsidRPr="00232CB2">
        <w:rPr>
          <w:rFonts w:eastAsia="Times New Roman" w:cs="Arial"/>
          <w:color w:val="000000"/>
          <w:lang w:eastAsia="bg-BG"/>
        </w:rPr>
        <w:t xml:space="preserve">и се катаболизират преди всичко чрез рецептори с висок афинитет за </w:t>
      </w:r>
      <w:r w:rsidRPr="00232CB2">
        <w:rPr>
          <w:rFonts w:eastAsia="Times New Roman" w:cs="Arial"/>
          <w:color w:val="000000"/>
          <w:lang w:val="en-US"/>
        </w:rPr>
        <w:t>LDL</w:t>
      </w:r>
      <w:r w:rsidRPr="00232CB2">
        <w:rPr>
          <w:rFonts w:eastAsia="Times New Roman" w:cs="Arial"/>
          <w:color w:val="000000"/>
          <w:lang w:val="ru-RU"/>
        </w:rPr>
        <w:t xml:space="preserve"> (</w:t>
      </w:r>
      <w:r w:rsidRPr="00232CB2">
        <w:rPr>
          <w:rFonts w:eastAsia="Times New Roman" w:cs="Arial"/>
          <w:color w:val="000000"/>
          <w:lang w:val="en-US"/>
        </w:rPr>
        <w:t>LDL</w:t>
      </w:r>
      <w:r w:rsidRPr="00232CB2">
        <w:rPr>
          <w:rFonts w:eastAsia="Times New Roman" w:cs="Arial"/>
          <w:color w:val="000000"/>
          <w:lang w:val="ru-RU"/>
        </w:rPr>
        <w:t xml:space="preserve"> </w:t>
      </w:r>
      <w:r w:rsidRPr="00232CB2">
        <w:rPr>
          <w:rFonts w:eastAsia="Times New Roman" w:cs="Arial"/>
          <w:color w:val="000000"/>
          <w:lang w:eastAsia="bg-BG"/>
        </w:rPr>
        <w:t>рецептор).</w:t>
      </w:r>
    </w:p>
    <w:p w14:paraId="31974FBF" w14:textId="77777777" w:rsidR="00ED592F" w:rsidRPr="00232CB2" w:rsidRDefault="00ED592F" w:rsidP="00ED592F">
      <w:pPr>
        <w:spacing w:line="240" w:lineRule="auto"/>
        <w:rPr>
          <w:rFonts w:eastAsia="Times New Roman" w:cs="Arial"/>
          <w:color w:val="000000"/>
          <w:lang w:eastAsia="bg-BG"/>
        </w:rPr>
      </w:pPr>
    </w:p>
    <w:p w14:paraId="36601DBD" w14:textId="5B6E4D46" w:rsidR="00ED592F" w:rsidRPr="00232CB2" w:rsidRDefault="00ED592F" w:rsidP="00ED592F">
      <w:pPr>
        <w:spacing w:line="240" w:lineRule="auto"/>
        <w:rPr>
          <w:rFonts w:eastAsia="Times New Roman" w:cs="Arial"/>
        </w:rPr>
      </w:pPr>
      <w:r w:rsidRPr="00232CB2">
        <w:rPr>
          <w:rFonts w:eastAsia="Times New Roman" w:cs="Arial"/>
          <w:color w:val="000000"/>
          <w:lang w:eastAsia="bg-BG"/>
        </w:rPr>
        <w:t xml:space="preserve">Аторвастатин понижава плазмените нива на холестерола и липопротеините чрез инхибиране на </w:t>
      </w:r>
      <w:r w:rsidRPr="00232CB2">
        <w:rPr>
          <w:rFonts w:eastAsia="Times New Roman" w:cs="Arial"/>
          <w:color w:val="000000"/>
          <w:lang w:val="en-US"/>
        </w:rPr>
        <w:t>HMG</w:t>
      </w:r>
      <w:r w:rsidRPr="00232CB2">
        <w:rPr>
          <w:rFonts w:eastAsia="Times New Roman" w:cs="Arial"/>
          <w:color w:val="000000"/>
          <w:lang w:val="ru-RU"/>
        </w:rPr>
        <w:t>-</w:t>
      </w:r>
      <w:r w:rsidRPr="00232CB2">
        <w:rPr>
          <w:rFonts w:eastAsia="Times New Roman" w:cs="Arial"/>
          <w:color w:val="000000"/>
          <w:lang w:val="en-US"/>
        </w:rPr>
        <w:t>CoA</w:t>
      </w:r>
      <w:r w:rsidRPr="00232CB2">
        <w:rPr>
          <w:rFonts w:eastAsia="Times New Roman" w:cs="Arial"/>
          <w:color w:val="000000"/>
          <w:lang w:val="ru-RU"/>
        </w:rPr>
        <w:t xml:space="preserve"> </w:t>
      </w:r>
      <w:r w:rsidRPr="00232CB2">
        <w:rPr>
          <w:rFonts w:eastAsia="Times New Roman" w:cs="Arial"/>
          <w:color w:val="000000"/>
          <w:lang w:eastAsia="bg-BG"/>
        </w:rPr>
        <w:t xml:space="preserve">редуктазата и последващата биосинтеза на холестерол в черния дроб и увеличава броя на чернодробните рецептори за </w:t>
      </w:r>
      <w:r w:rsidRPr="00232CB2">
        <w:rPr>
          <w:rFonts w:eastAsia="Times New Roman" w:cs="Arial"/>
          <w:color w:val="000000"/>
          <w:lang w:val="en-US"/>
        </w:rPr>
        <w:t>LDL</w:t>
      </w:r>
      <w:r w:rsidRPr="00232CB2">
        <w:rPr>
          <w:rFonts w:eastAsia="Times New Roman" w:cs="Arial"/>
          <w:color w:val="000000"/>
          <w:lang w:val="ru-RU"/>
        </w:rPr>
        <w:t xml:space="preserve"> </w:t>
      </w:r>
      <w:r w:rsidRPr="00232CB2">
        <w:rPr>
          <w:rFonts w:eastAsia="Times New Roman" w:cs="Arial"/>
          <w:color w:val="000000"/>
          <w:lang w:eastAsia="bg-BG"/>
        </w:rPr>
        <w:t xml:space="preserve">върху клетъчната повърхност за усилено усвояване и катаболизъм на </w:t>
      </w:r>
      <w:r w:rsidRPr="00232CB2">
        <w:rPr>
          <w:rFonts w:eastAsia="Times New Roman" w:cs="Arial"/>
          <w:color w:val="000000"/>
          <w:lang w:val="en-US"/>
        </w:rPr>
        <w:t>LDL</w:t>
      </w:r>
      <w:r w:rsidRPr="00232CB2">
        <w:rPr>
          <w:rFonts w:eastAsia="Times New Roman" w:cs="Arial"/>
          <w:color w:val="000000"/>
          <w:lang w:val="ru-RU"/>
        </w:rPr>
        <w:t>.</w:t>
      </w:r>
    </w:p>
    <w:p w14:paraId="34739ED1" w14:textId="77777777" w:rsidR="00ED592F" w:rsidRPr="00232CB2" w:rsidRDefault="00ED592F" w:rsidP="00ED592F">
      <w:pPr>
        <w:spacing w:line="240" w:lineRule="auto"/>
        <w:rPr>
          <w:rFonts w:eastAsia="Times New Roman" w:cs="Arial"/>
          <w:color w:val="000000"/>
          <w:lang w:eastAsia="bg-BG"/>
        </w:rPr>
      </w:pPr>
    </w:p>
    <w:p w14:paraId="2061B042" w14:textId="14DB19A6" w:rsidR="00ED592F" w:rsidRPr="00232CB2" w:rsidRDefault="00ED592F" w:rsidP="00ED592F">
      <w:pPr>
        <w:spacing w:line="240" w:lineRule="auto"/>
        <w:rPr>
          <w:rFonts w:eastAsia="Times New Roman" w:cs="Arial"/>
        </w:rPr>
      </w:pPr>
      <w:r w:rsidRPr="00232CB2">
        <w:rPr>
          <w:rFonts w:eastAsia="Times New Roman" w:cs="Arial"/>
          <w:color w:val="000000"/>
          <w:lang w:eastAsia="bg-BG"/>
        </w:rPr>
        <w:t xml:space="preserve">Аторвастатин намалява образуването на </w:t>
      </w:r>
      <w:r w:rsidRPr="00232CB2">
        <w:rPr>
          <w:rFonts w:eastAsia="Times New Roman" w:cs="Arial"/>
          <w:color w:val="000000"/>
          <w:lang w:val="en-US"/>
        </w:rPr>
        <w:t>LDL</w:t>
      </w:r>
      <w:r w:rsidRPr="00232CB2">
        <w:rPr>
          <w:rFonts w:eastAsia="Times New Roman" w:cs="Arial"/>
          <w:color w:val="000000"/>
          <w:lang w:val="ru-RU"/>
        </w:rPr>
        <w:t xml:space="preserve"> </w:t>
      </w:r>
      <w:r w:rsidRPr="00232CB2">
        <w:rPr>
          <w:rFonts w:eastAsia="Times New Roman" w:cs="Arial"/>
          <w:color w:val="000000"/>
          <w:lang w:eastAsia="bg-BG"/>
        </w:rPr>
        <w:t xml:space="preserve">и броя на </w:t>
      </w:r>
      <w:r w:rsidRPr="00232CB2">
        <w:rPr>
          <w:rFonts w:eastAsia="Times New Roman" w:cs="Arial"/>
          <w:color w:val="000000"/>
          <w:lang w:val="en-US"/>
        </w:rPr>
        <w:t>LDL</w:t>
      </w:r>
      <w:r w:rsidRPr="00232CB2">
        <w:rPr>
          <w:rFonts w:eastAsia="Times New Roman" w:cs="Arial"/>
          <w:color w:val="000000"/>
          <w:lang w:eastAsia="bg-BG"/>
        </w:rPr>
        <w:t xml:space="preserve">-частиците. Аторвастатин причинява значително и дълготрайно повишаване на активността на рецепторите за </w:t>
      </w:r>
      <w:r w:rsidRPr="00232CB2">
        <w:rPr>
          <w:rFonts w:eastAsia="Times New Roman" w:cs="Arial"/>
          <w:color w:val="000000"/>
          <w:lang w:val="en-US"/>
        </w:rPr>
        <w:t>LDL</w:t>
      </w:r>
      <w:r w:rsidRPr="00232CB2">
        <w:rPr>
          <w:rFonts w:eastAsia="Times New Roman" w:cs="Arial"/>
          <w:color w:val="000000"/>
          <w:lang w:val="ru-RU"/>
        </w:rPr>
        <w:t xml:space="preserve">, </w:t>
      </w:r>
      <w:r w:rsidRPr="00232CB2">
        <w:rPr>
          <w:rFonts w:eastAsia="Times New Roman" w:cs="Arial"/>
          <w:color w:val="000000"/>
          <w:lang w:eastAsia="bg-BG"/>
        </w:rPr>
        <w:t xml:space="preserve">придружено с благоприятна промяна в качеството на циркулиращите </w:t>
      </w:r>
      <w:r w:rsidRPr="00232CB2">
        <w:rPr>
          <w:rFonts w:eastAsia="Times New Roman" w:cs="Arial"/>
          <w:color w:val="000000"/>
          <w:lang w:val="en-US"/>
        </w:rPr>
        <w:t>LDL</w:t>
      </w:r>
      <w:r w:rsidRPr="00232CB2">
        <w:rPr>
          <w:rFonts w:eastAsia="Times New Roman" w:cs="Arial"/>
          <w:color w:val="000000"/>
          <w:lang w:eastAsia="bg-BG"/>
        </w:rPr>
        <w:t xml:space="preserve">-частици. Аторвастатин е ефикасен за понижаване на </w:t>
      </w:r>
      <w:r w:rsidRPr="00232CB2">
        <w:rPr>
          <w:rFonts w:eastAsia="Times New Roman" w:cs="Arial"/>
          <w:color w:val="000000"/>
          <w:lang w:val="en-US"/>
        </w:rPr>
        <w:t>LDL</w:t>
      </w:r>
      <w:r w:rsidRPr="00232CB2">
        <w:rPr>
          <w:rFonts w:eastAsia="Times New Roman" w:cs="Arial"/>
          <w:color w:val="000000"/>
          <w:lang w:eastAsia="bg-BG"/>
        </w:rPr>
        <w:t>-холестерола при пациенти с хомозиготна фамилна хиперхолестеролемия - група болни, които обикновено не се влияят от понижаващи липидите лекарства.</w:t>
      </w:r>
    </w:p>
    <w:p w14:paraId="72E2B672" w14:textId="77777777" w:rsidR="00ED592F" w:rsidRPr="00232CB2" w:rsidRDefault="00ED592F" w:rsidP="00ED592F">
      <w:pPr>
        <w:spacing w:line="240" w:lineRule="auto"/>
        <w:rPr>
          <w:rFonts w:eastAsia="Times New Roman" w:cs="Arial"/>
          <w:color w:val="000000"/>
          <w:lang w:eastAsia="bg-BG"/>
        </w:rPr>
      </w:pPr>
    </w:p>
    <w:p w14:paraId="5EB38A39" w14:textId="52A08387" w:rsidR="00ED592F" w:rsidRPr="00232CB2" w:rsidRDefault="00ED592F" w:rsidP="00ED592F">
      <w:pPr>
        <w:spacing w:line="240" w:lineRule="auto"/>
        <w:rPr>
          <w:rFonts w:eastAsia="Times New Roman" w:cs="Arial"/>
        </w:rPr>
      </w:pPr>
      <w:r w:rsidRPr="00232CB2">
        <w:rPr>
          <w:rFonts w:eastAsia="Times New Roman" w:cs="Arial"/>
          <w:color w:val="000000"/>
          <w:lang w:eastAsia="bg-BG"/>
        </w:rPr>
        <w:t xml:space="preserve">Установено е, че аторвастатин понижава общия холестерол (30-46%), </w:t>
      </w:r>
      <w:r w:rsidRPr="00232CB2">
        <w:rPr>
          <w:rFonts w:eastAsia="Times New Roman" w:cs="Arial"/>
          <w:color w:val="000000"/>
          <w:lang w:val="en-US"/>
        </w:rPr>
        <w:t>LDL</w:t>
      </w:r>
      <w:r w:rsidRPr="00232CB2">
        <w:rPr>
          <w:rFonts w:eastAsia="Times New Roman" w:cs="Arial"/>
          <w:color w:val="000000"/>
          <w:lang w:eastAsia="bg-BG"/>
        </w:rPr>
        <w:t xml:space="preserve">-холестерола (41-61%), аполипопротеин В (34-50%) и триглицеридите (14-33%), като същевременно води до вариабилни повишения на </w:t>
      </w:r>
      <w:r w:rsidRPr="00232CB2">
        <w:rPr>
          <w:rFonts w:eastAsia="Times New Roman" w:cs="Arial"/>
          <w:color w:val="000000"/>
          <w:lang w:val="en-US"/>
        </w:rPr>
        <w:t>HDL</w:t>
      </w:r>
      <w:r w:rsidRPr="00232CB2">
        <w:rPr>
          <w:rFonts w:eastAsia="Times New Roman" w:cs="Arial"/>
          <w:color w:val="000000"/>
          <w:lang w:eastAsia="bg-BG"/>
        </w:rPr>
        <w:t xml:space="preserve">-холестерола и аполипопротеин </w:t>
      </w:r>
      <w:r w:rsidRPr="00232CB2">
        <w:rPr>
          <w:rFonts w:eastAsia="Times New Roman" w:cs="Arial"/>
          <w:color w:val="000000"/>
          <w:lang w:val="en-US"/>
        </w:rPr>
        <w:t>A</w:t>
      </w:r>
      <w:r w:rsidRPr="00232CB2">
        <w:rPr>
          <w:rFonts w:eastAsia="Times New Roman" w:cs="Arial"/>
          <w:color w:val="000000"/>
          <w:vertAlign w:val="subscript"/>
          <w:lang w:val="ru-RU"/>
        </w:rPr>
        <w:t>1</w:t>
      </w:r>
      <w:r w:rsidRPr="00232CB2">
        <w:rPr>
          <w:rFonts w:eastAsia="Times New Roman" w:cs="Arial"/>
          <w:color w:val="000000"/>
          <w:lang w:val="ru-RU"/>
        </w:rPr>
        <w:t xml:space="preserve"> </w:t>
      </w:r>
      <w:r w:rsidRPr="00232CB2">
        <w:rPr>
          <w:rFonts w:eastAsia="Times New Roman" w:cs="Arial"/>
          <w:color w:val="000000"/>
          <w:lang w:eastAsia="bg-BG"/>
        </w:rPr>
        <w:t>в дозозависимо проучване. Тези резултати се потвърждават при пациенти с хетерозиготна фамилна хиперхолестеролемия, нефамилна хиперхолестеролемия и смесена хиперлипидемия, включително пациенти с неинсулинозависим захарен диабет.</w:t>
      </w:r>
    </w:p>
    <w:p w14:paraId="4719ADFA" w14:textId="77777777" w:rsidR="00ED592F" w:rsidRPr="00232CB2" w:rsidRDefault="00ED592F" w:rsidP="00ED592F">
      <w:pPr>
        <w:spacing w:line="240" w:lineRule="auto"/>
        <w:rPr>
          <w:rFonts w:eastAsia="Times New Roman" w:cs="Arial"/>
          <w:color w:val="000000"/>
          <w:lang w:eastAsia="bg-BG"/>
        </w:rPr>
      </w:pPr>
    </w:p>
    <w:p w14:paraId="28CA9A07" w14:textId="7E7E1C89" w:rsidR="00ED592F" w:rsidRPr="00232CB2" w:rsidRDefault="00ED592F" w:rsidP="00ED592F">
      <w:pPr>
        <w:spacing w:line="240" w:lineRule="auto"/>
        <w:rPr>
          <w:rFonts w:eastAsia="Times New Roman" w:cs="Arial"/>
        </w:rPr>
      </w:pPr>
      <w:r w:rsidRPr="00232CB2">
        <w:rPr>
          <w:rFonts w:eastAsia="Times New Roman" w:cs="Arial"/>
          <w:color w:val="000000"/>
          <w:lang w:eastAsia="bg-BG"/>
        </w:rPr>
        <w:t xml:space="preserve">Доказано е, че понижението на общия холестерол, </w:t>
      </w:r>
      <w:r w:rsidRPr="00232CB2">
        <w:rPr>
          <w:rFonts w:eastAsia="Times New Roman" w:cs="Arial"/>
          <w:color w:val="000000"/>
          <w:lang w:val="en-US"/>
        </w:rPr>
        <w:t>LDL</w:t>
      </w:r>
      <w:r w:rsidRPr="00232CB2">
        <w:rPr>
          <w:rFonts w:eastAsia="Times New Roman" w:cs="Arial"/>
          <w:color w:val="000000"/>
          <w:lang w:eastAsia="bg-BG"/>
        </w:rPr>
        <w:t>-холестерола и аполипопротеин В намалява риска от сърдечно-съдови инциденти и сърдечно-съдова смъртност.</w:t>
      </w:r>
    </w:p>
    <w:p w14:paraId="50AA78FF" w14:textId="77777777" w:rsidR="00ED592F" w:rsidRPr="00232CB2" w:rsidRDefault="00ED592F" w:rsidP="00ED592F">
      <w:pPr>
        <w:spacing w:line="240" w:lineRule="auto"/>
        <w:rPr>
          <w:rFonts w:eastAsia="Times New Roman" w:cs="Arial"/>
          <w:color w:val="000000"/>
          <w:u w:val="single"/>
          <w:lang w:eastAsia="bg-BG"/>
        </w:rPr>
      </w:pPr>
    </w:p>
    <w:p w14:paraId="7F83D8E7" w14:textId="3F34338D" w:rsidR="00ED592F" w:rsidRPr="00232CB2" w:rsidRDefault="00ED592F" w:rsidP="00ED592F">
      <w:pPr>
        <w:spacing w:line="240" w:lineRule="auto"/>
        <w:rPr>
          <w:rFonts w:eastAsia="Times New Roman" w:cs="Arial"/>
        </w:rPr>
      </w:pPr>
      <w:r w:rsidRPr="00232CB2">
        <w:rPr>
          <w:rFonts w:eastAsia="Times New Roman" w:cs="Arial"/>
          <w:color w:val="000000"/>
          <w:u w:val="single"/>
          <w:lang w:eastAsia="bg-BG"/>
        </w:rPr>
        <w:t>Хомозиготна фамилна хиперхолестеролемия</w:t>
      </w:r>
    </w:p>
    <w:p w14:paraId="0025185F" w14:textId="77777777" w:rsidR="00ED592F" w:rsidRPr="00232CB2" w:rsidRDefault="00ED592F" w:rsidP="00ED592F">
      <w:pPr>
        <w:spacing w:line="240" w:lineRule="auto"/>
        <w:rPr>
          <w:rFonts w:eastAsia="Times New Roman" w:cs="Arial"/>
        </w:rPr>
      </w:pPr>
      <w:r w:rsidRPr="00232CB2">
        <w:rPr>
          <w:rFonts w:eastAsia="Times New Roman" w:cs="Arial"/>
          <w:color w:val="000000"/>
          <w:lang w:eastAsia="bg-BG"/>
        </w:rPr>
        <w:t xml:space="preserve">В мултицентрово осемседмично отворено проучване за милосърдна употреба с факултативен удължителен период с различна продължителност, са били включени 335 пациенти, 89 от които са с установена хомозиготна фамилна хиперхолестеролемия. При тези 89 пациенти, средното понижение на </w:t>
      </w:r>
      <w:r w:rsidRPr="00232CB2">
        <w:rPr>
          <w:rFonts w:eastAsia="Times New Roman" w:cs="Arial"/>
          <w:color w:val="000000"/>
          <w:lang w:val="en-US"/>
        </w:rPr>
        <w:t>LDL</w:t>
      </w:r>
      <w:r w:rsidRPr="00232CB2">
        <w:rPr>
          <w:rFonts w:eastAsia="Times New Roman" w:cs="Arial"/>
          <w:color w:val="000000"/>
          <w:lang w:eastAsia="bg-BG"/>
        </w:rPr>
        <w:t xml:space="preserve">-холестерола е приблизително 20%. Аторвастатин е прилаган в дози до 80 </w:t>
      </w:r>
      <w:r w:rsidRPr="00232CB2">
        <w:rPr>
          <w:rFonts w:eastAsia="Times New Roman" w:cs="Arial"/>
          <w:color w:val="000000"/>
          <w:lang w:val="en-US"/>
        </w:rPr>
        <w:t>mg</w:t>
      </w:r>
      <w:r w:rsidRPr="00232CB2">
        <w:rPr>
          <w:rFonts w:eastAsia="Times New Roman" w:cs="Arial"/>
          <w:color w:val="000000"/>
          <w:lang w:eastAsia="bg-BG"/>
        </w:rPr>
        <w:t>/ден.</w:t>
      </w:r>
    </w:p>
    <w:p w14:paraId="37198552" w14:textId="77777777" w:rsidR="00ED592F" w:rsidRPr="00232CB2" w:rsidRDefault="00ED592F" w:rsidP="00ED592F">
      <w:pPr>
        <w:spacing w:line="240" w:lineRule="auto"/>
        <w:rPr>
          <w:rFonts w:eastAsia="Times New Roman" w:cs="Arial"/>
          <w:color w:val="000000"/>
          <w:u w:val="single"/>
          <w:lang w:eastAsia="bg-BG"/>
        </w:rPr>
      </w:pPr>
    </w:p>
    <w:p w14:paraId="2A24B121" w14:textId="3BA8001F" w:rsidR="00ED592F" w:rsidRPr="00232CB2" w:rsidRDefault="00ED592F" w:rsidP="00ED592F">
      <w:pPr>
        <w:spacing w:line="240" w:lineRule="auto"/>
        <w:rPr>
          <w:rFonts w:eastAsia="Times New Roman" w:cs="Arial"/>
        </w:rPr>
      </w:pPr>
      <w:r w:rsidRPr="00232CB2">
        <w:rPr>
          <w:rFonts w:eastAsia="Times New Roman" w:cs="Arial"/>
          <w:color w:val="000000"/>
          <w:u w:val="single"/>
          <w:lang w:eastAsia="bg-BG"/>
        </w:rPr>
        <w:t>Атеросклероза</w:t>
      </w:r>
    </w:p>
    <w:p w14:paraId="5CAC16CE" w14:textId="01447E25" w:rsidR="00ED592F" w:rsidRPr="00232CB2" w:rsidRDefault="00ED592F" w:rsidP="00ED592F">
      <w:pPr>
        <w:spacing w:line="240" w:lineRule="auto"/>
        <w:rPr>
          <w:rFonts w:eastAsia="Times New Roman" w:cs="Arial"/>
        </w:rPr>
      </w:pPr>
      <w:r w:rsidRPr="00232CB2">
        <w:rPr>
          <w:rFonts w:eastAsia="Times New Roman" w:cs="Arial"/>
          <w:color w:val="000000"/>
          <w:lang w:eastAsia="bg-BG"/>
        </w:rPr>
        <w:t xml:space="preserve">В клиничното проучване Обратно развитие на атеросклерозата чрез агресивно липидно понижаване </w:t>
      </w:r>
      <w:r w:rsidRPr="00232CB2">
        <w:rPr>
          <w:rFonts w:eastAsia="Times New Roman" w:cs="Arial"/>
          <w:color w:val="000000"/>
        </w:rPr>
        <w:t>(</w:t>
      </w:r>
      <w:r w:rsidRPr="00232CB2">
        <w:rPr>
          <w:rFonts w:eastAsia="Times New Roman" w:cs="Arial"/>
          <w:color w:val="000000"/>
          <w:lang w:val="en-US"/>
        </w:rPr>
        <w:t>Reversing</w:t>
      </w:r>
      <w:r w:rsidRPr="00232CB2">
        <w:rPr>
          <w:rFonts w:eastAsia="Times New Roman" w:cs="Arial"/>
          <w:color w:val="000000"/>
        </w:rPr>
        <w:t xml:space="preserve"> </w:t>
      </w:r>
      <w:r w:rsidRPr="00232CB2">
        <w:rPr>
          <w:rFonts w:eastAsia="Times New Roman" w:cs="Arial"/>
          <w:color w:val="000000"/>
          <w:lang w:val="en-US"/>
        </w:rPr>
        <w:t>Atherosclerosis</w:t>
      </w:r>
      <w:r w:rsidRPr="00232CB2">
        <w:rPr>
          <w:rFonts w:eastAsia="Times New Roman" w:cs="Arial"/>
          <w:color w:val="000000"/>
        </w:rPr>
        <w:t xml:space="preserve"> </w:t>
      </w:r>
      <w:r w:rsidRPr="00232CB2">
        <w:rPr>
          <w:rFonts w:eastAsia="Times New Roman" w:cs="Arial"/>
          <w:color w:val="000000"/>
          <w:lang w:val="en-US"/>
        </w:rPr>
        <w:t>with</w:t>
      </w:r>
      <w:r w:rsidRPr="00232CB2">
        <w:rPr>
          <w:rFonts w:eastAsia="Times New Roman" w:cs="Arial"/>
          <w:color w:val="000000"/>
        </w:rPr>
        <w:t xml:space="preserve"> </w:t>
      </w:r>
      <w:r w:rsidRPr="00232CB2">
        <w:rPr>
          <w:rFonts w:eastAsia="Times New Roman" w:cs="Arial"/>
          <w:color w:val="000000"/>
          <w:lang w:val="en-US"/>
        </w:rPr>
        <w:t>Aggressive</w:t>
      </w:r>
      <w:r w:rsidRPr="00232CB2">
        <w:rPr>
          <w:rFonts w:eastAsia="Times New Roman" w:cs="Arial"/>
          <w:color w:val="000000"/>
        </w:rPr>
        <w:t xml:space="preserve"> </w:t>
      </w:r>
      <w:r w:rsidRPr="00232CB2">
        <w:rPr>
          <w:rFonts w:eastAsia="Times New Roman" w:cs="Arial"/>
          <w:color w:val="000000"/>
          <w:lang w:val="en-US"/>
        </w:rPr>
        <w:t>Lipid</w:t>
      </w:r>
      <w:r w:rsidRPr="00232CB2">
        <w:rPr>
          <w:rFonts w:eastAsia="Times New Roman" w:cs="Arial"/>
          <w:color w:val="000000"/>
        </w:rPr>
        <w:t xml:space="preserve"> -</w:t>
      </w:r>
      <w:r w:rsidRPr="00232CB2">
        <w:rPr>
          <w:rFonts w:eastAsia="Times New Roman" w:cs="Arial"/>
          <w:color w:val="000000"/>
          <w:lang w:val="en-US"/>
        </w:rPr>
        <w:t>Lowering</w:t>
      </w:r>
      <w:r w:rsidRPr="00232CB2">
        <w:rPr>
          <w:rFonts w:eastAsia="Times New Roman" w:cs="Arial"/>
          <w:color w:val="000000"/>
        </w:rPr>
        <w:t xml:space="preserve"> </w:t>
      </w:r>
      <w:r w:rsidRPr="00232CB2">
        <w:rPr>
          <w:rFonts w:eastAsia="Times New Roman" w:cs="Arial"/>
          <w:color w:val="000000"/>
          <w:lang w:val="en-US"/>
        </w:rPr>
        <w:t>Study</w:t>
      </w:r>
      <w:r w:rsidRPr="00232CB2">
        <w:rPr>
          <w:rFonts w:eastAsia="Times New Roman" w:cs="Arial"/>
          <w:color w:val="000000"/>
        </w:rPr>
        <w:t xml:space="preserve"> (</w:t>
      </w:r>
      <w:r w:rsidRPr="00232CB2">
        <w:rPr>
          <w:rFonts w:eastAsia="Times New Roman" w:cs="Arial"/>
          <w:color w:val="000000"/>
          <w:lang w:val="en-US"/>
        </w:rPr>
        <w:t>REVERSAL</w:t>
      </w:r>
      <w:r w:rsidRPr="00232CB2">
        <w:rPr>
          <w:rFonts w:eastAsia="Times New Roman" w:cs="Arial"/>
          <w:color w:val="000000"/>
        </w:rPr>
        <w:t xml:space="preserve">)) </w:t>
      </w:r>
      <w:r w:rsidRPr="00232CB2">
        <w:rPr>
          <w:rFonts w:eastAsia="Times New Roman" w:cs="Arial"/>
          <w:color w:val="000000"/>
          <w:lang w:eastAsia="bg-BG"/>
        </w:rPr>
        <w:t xml:space="preserve">ефектът на интензивно понижаване на липидите с аторвастатин 80 </w:t>
      </w:r>
      <w:r w:rsidRPr="00232CB2">
        <w:rPr>
          <w:rFonts w:eastAsia="Times New Roman" w:cs="Arial"/>
          <w:color w:val="000000"/>
          <w:lang w:val="en-US"/>
        </w:rPr>
        <w:t>mg</w:t>
      </w:r>
      <w:r w:rsidRPr="00232CB2">
        <w:rPr>
          <w:rFonts w:eastAsia="Times New Roman" w:cs="Arial"/>
          <w:color w:val="000000"/>
        </w:rPr>
        <w:t xml:space="preserve"> </w:t>
      </w:r>
      <w:r w:rsidRPr="00232CB2">
        <w:rPr>
          <w:rFonts w:eastAsia="Times New Roman" w:cs="Arial"/>
          <w:color w:val="000000"/>
          <w:lang w:eastAsia="bg-BG"/>
        </w:rPr>
        <w:t xml:space="preserve">и стандартно ниво на понижаване на липидите с правастатин 40 </w:t>
      </w:r>
      <w:r w:rsidRPr="00232CB2">
        <w:rPr>
          <w:rFonts w:eastAsia="Times New Roman" w:cs="Arial"/>
          <w:color w:val="000000"/>
          <w:lang w:val="en-US"/>
        </w:rPr>
        <w:t>mg</w:t>
      </w:r>
      <w:r w:rsidRPr="00232CB2">
        <w:rPr>
          <w:rFonts w:eastAsia="Times New Roman" w:cs="Arial"/>
          <w:color w:val="000000"/>
        </w:rPr>
        <w:t xml:space="preserve"> </w:t>
      </w:r>
      <w:r w:rsidRPr="00232CB2">
        <w:rPr>
          <w:rFonts w:eastAsia="Times New Roman" w:cs="Arial"/>
          <w:color w:val="000000"/>
          <w:lang w:eastAsia="bg-BG"/>
        </w:rPr>
        <w:t xml:space="preserve">при коронарна атеросклероза е оценен чрез вътресъдово ултразвуково изследване </w:t>
      </w:r>
      <w:r w:rsidRPr="00232CB2">
        <w:rPr>
          <w:rFonts w:eastAsia="Times New Roman" w:cs="Arial"/>
          <w:color w:val="000000"/>
        </w:rPr>
        <w:t>(</w:t>
      </w:r>
      <w:r w:rsidRPr="00232CB2">
        <w:rPr>
          <w:rFonts w:eastAsia="Times New Roman" w:cs="Arial"/>
          <w:color w:val="000000"/>
          <w:lang w:val="en-US"/>
        </w:rPr>
        <w:t>IVUS</w:t>
      </w:r>
      <w:r w:rsidRPr="00232CB2">
        <w:rPr>
          <w:rFonts w:eastAsia="Times New Roman" w:cs="Arial"/>
          <w:color w:val="000000"/>
        </w:rPr>
        <w:t xml:space="preserve">) </w:t>
      </w:r>
      <w:r w:rsidRPr="00232CB2">
        <w:rPr>
          <w:rFonts w:eastAsia="Times New Roman" w:cs="Arial"/>
          <w:color w:val="000000"/>
          <w:lang w:eastAsia="bg-BG"/>
        </w:rPr>
        <w:t xml:space="preserve">по време на ангиография при пациенти с исхемична болест на сърцето (ИБС). В това рандомизирано, двойносляпо, мултицентрово, контролирано клинично проучване </w:t>
      </w:r>
      <w:r w:rsidRPr="00232CB2">
        <w:rPr>
          <w:rFonts w:eastAsia="Times New Roman" w:cs="Arial"/>
          <w:color w:val="000000"/>
          <w:lang w:val="en-US"/>
        </w:rPr>
        <w:t>IVUS</w:t>
      </w:r>
      <w:r w:rsidRPr="00232CB2">
        <w:rPr>
          <w:rFonts w:eastAsia="Times New Roman" w:cs="Arial"/>
          <w:color w:val="000000"/>
          <w:lang w:val="ru-RU"/>
        </w:rPr>
        <w:t xml:space="preserve"> </w:t>
      </w:r>
      <w:r w:rsidRPr="00232CB2">
        <w:rPr>
          <w:rFonts w:eastAsia="Times New Roman" w:cs="Arial"/>
          <w:color w:val="000000"/>
          <w:lang w:eastAsia="bg-BG"/>
        </w:rPr>
        <w:t>е направен в началото на проучването и на 18</w:t>
      </w:r>
      <w:r w:rsidRPr="00232CB2">
        <w:rPr>
          <w:rFonts w:eastAsia="Times New Roman" w:cs="Arial"/>
          <w:color w:val="000000"/>
          <w:vertAlign w:val="superscript"/>
          <w:lang w:eastAsia="bg-BG"/>
        </w:rPr>
        <w:t>-ия</w:t>
      </w:r>
      <w:r w:rsidRPr="00232CB2">
        <w:rPr>
          <w:rFonts w:eastAsia="Times New Roman" w:cs="Arial"/>
          <w:color w:val="000000"/>
          <w:lang w:eastAsia="bg-BG"/>
        </w:rPr>
        <w:t xml:space="preserve"> месец при 502 пациенти. В групата на аторвастатин (п=253) няма прогресия на атеросклерозата.</w:t>
      </w:r>
    </w:p>
    <w:p w14:paraId="48626EAA" w14:textId="77777777" w:rsidR="00ED592F" w:rsidRPr="00232CB2" w:rsidRDefault="00ED592F" w:rsidP="00ED592F">
      <w:pPr>
        <w:spacing w:line="240" w:lineRule="auto"/>
        <w:rPr>
          <w:rFonts w:eastAsia="Times New Roman" w:cs="Arial"/>
          <w:color w:val="000000"/>
          <w:lang w:eastAsia="bg-BG"/>
        </w:rPr>
      </w:pPr>
    </w:p>
    <w:p w14:paraId="3C773A20" w14:textId="510929F9" w:rsidR="00ED592F" w:rsidRPr="00232CB2" w:rsidRDefault="00ED592F" w:rsidP="00ED592F">
      <w:pPr>
        <w:spacing w:line="240" w:lineRule="auto"/>
        <w:rPr>
          <w:rFonts w:eastAsia="Times New Roman" w:cs="Arial"/>
        </w:rPr>
      </w:pPr>
      <w:r w:rsidRPr="00232CB2">
        <w:rPr>
          <w:rFonts w:eastAsia="Times New Roman" w:cs="Arial"/>
          <w:color w:val="000000"/>
          <w:lang w:eastAsia="bg-BG"/>
        </w:rPr>
        <w:t>Медианата на процента на промяна в общия обем на атеросклеротичната плака от началото на проучването (първичен критерий на проучването) е -0,4 % (р=О,98) в групата на аторвастатин и +2,7 % (р=0,001) в групата на правастатин (</w:t>
      </w:r>
      <w:r w:rsidRPr="00232CB2">
        <w:rPr>
          <w:rFonts w:eastAsia="Times New Roman" w:cs="Arial"/>
          <w:color w:val="000000"/>
          <w:lang w:val="en-US"/>
        </w:rPr>
        <w:t>n</w:t>
      </w:r>
      <w:r w:rsidRPr="00232CB2">
        <w:rPr>
          <w:rFonts w:eastAsia="Times New Roman" w:cs="Arial"/>
          <w:color w:val="000000"/>
          <w:lang w:eastAsia="bg-BG"/>
        </w:rPr>
        <w:t>=249). При сравнение с правастатин</w:t>
      </w:r>
      <w:r w:rsidRPr="00232CB2">
        <w:rPr>
          <w:rFonts w:eastAsia="Times New Roman" w:cs="Arial"/>
          <w:color w:val="000000"/>
          <w:lang w:val="ru-RU"/>
        </w:rPr>
        <w:t xml:space="preserve"> </w:t>
      </w:r>
      <w:r w:rsidRPr="00232CB2">
        <w:rPr>
          <w:rFonts w:eastAsia="Times New Roman" w:cs="Arial"/>
          <w:color w:val="000000"/>
          <w:lang w:eastAsia="bg-BG"/>
        </w:rPr>
        <w:t>ефектите на аторвастатин са статистически значими (р=0,02). Ефектът на интензивното липидно понижаване</w:t>
      </w:r>
      <w:r w:rsidRPr="00232CB2">
        <w:rPr>
          <w:rFonts w:eastAsia="Times New Roman" w:cs="Arial"/>
        </w:rPr>
        <w:t xml:space="preserve"> </w:t>
      </w:r>
      <w:r w:rsidRPr="00232CB2">
        <w:rPr>
          <w:rFonts w:eastAsia="Times New Roman" w:cs="Arial"/>
          <w:color w:val="000000"/>
          <w:lang w:eastAsia="bg-BG"/>
        </w:rPr>
        <w:t>върху сърдечно-съдовата крайна точка (напр. необходимост от реваскуларизация, нефатален миокарден инфаркт, коронарна смърт) не е изследван в това проучване.</w:t>
      </w:r>
    </w:p>
    <w:p w14:paraId="04A1AB6E" w14:textId="493A5135" w:rsidR="00ED592F" w:rsidRPr="00232CB2" w:rsidRDefault="00ED592F" w:rsidP="00ED592F">
      <w:pPr>
        <w:rPr>
          <w:rFonts w:eastAsia="Times New Roman" w:cs="Arial"/>
          <w:color w:val="000000"/>
          <w:lang w:eastAsia="bg-BG"/>
        </w:rPr>
      </w:pPr>
    </w:p>
    <w:p w14:paraId="1A13F020" w14:textId="77777777" w:rsidR="00ED592F" w:rsidRPr="00232CB2" w:rsidRDefault="00ED592F" w:rsidP="00ED592F">
      <w:pPr>
        <w:spacing w:line="240" w:lineRule="auto"/>
        <w:rPr>
          <w:rFonts w:eastAsia="Times New Roman" w:cs="Arial"/>
        </w:rPr>
      </w:pPr>
      <w:r w:rsidRPr="00232CB2">
        <w:rPr>
          <w:rFonts w:eastAsia="Times New Roman" w:cs="Arial"/>
          <w:color w:val="000000"/>
          <w:lang w:eastAsia="bg-BG"/>
        </w:rPr>
        <w:t xml:space="preserve">В групата на аторвастатин </w:t>
      </w:r>
      <w:r w:rsidRPr="00232CB2">
        <w:rPr>
          <w:rFonts w:eastAsia="Times New Roman" w:cs="Arial"/>
          <w:color w:val="000000"/>
          <w:lang w:val="en-US"/>
        </w:rPr>
        <w:t>LDL</w:t>
      </w:r>
      <w:r w:rsidRPr="00232CB2">
        <w:rPr>
          <w:rFonts w:eastAsia="Times New Roman" w:cs="Arial"/>
          <w:color w:val="000000"/>
          <w:lang w:eastAsia="bg-BG"/>
        </w:rPr>
        <w:t xml:space="preserve">-холестеролът се е понижил до средна стойност от 2,04 </w:t>
      </w:r>
      <w:proofErr w:type="spellStart"/>
      <w:r w:rsidRPr="00232CB2">
        <w:rPr>
          <w:rFonts w:eastAsia="Times New Roman" w:cs="Arial"/>
          <w:color w:val="000000"/>
          <w:lang w:val="en-US"/>
        </w:rPr>
        <w:t>mmol</w:t>
      </w:r>
      <w:proofErr w:type="spellEnd"/>
      <w:r w:rsidRPr="00232CB2">
        <w:rPr>
          <w:rFonts w:eastAsia="Times New Roman" w:cs="Arial"/>
          <w:color w:val="000000"/>
          <w:lang w:val="ru-RU"/>
        </w:rPr>
        <w:t>/</w:t>
      </w:r>
      <w:r w:rsidRPr="00232CB2">
        <w:rPr>
          <w:rFonts w:eastAsia="Times New Roman" w:cs="Arial"/>
          <w:color w:val="000000"/>
          <w:lang w:val="en-US"/>
        </w:rPr>
        <w:t>l</w:t>
      </w:r>
      <w:r w:rsidRPr="00232CB2">
        <w:rPr>
          <w:rFonts w:eastAsia="Times New Roman" w:cs="Arial"/>
          <w:color w:val="000000"/>
          <w:lang w:val="ru-RU"/>
        </w:rPr>
        <w:t xml:space="preserve"> </w:t>
      </w:r>
      <w:r w:rsidRPr="00232CB2">
        <w:rPr>
          <w:rFonts w:eastAsia="Times New Roman" w:cs="Arial"/>
          <w:color w:val="000000"/>
          <w:lang w:eastAsia="bg-BG"/>
        </w:rPr>
        <w:t xml:space="preserve">± 0,8 (78,9 </w:t>
      </w:r>
      <w:r w:rsidRPr="00232CB2">
        <w:rPr>
          <w:rFonts w:eastAsia="Times New Roman" w:cs="Arial"/>
          <w:color w:val="000000"/>
          <w:lang w:val="en-US"/>
        </w:rPr>
        <w:t>mg</w:t>
      </w:r>
      <w:r w:rsidRPr="00232CB2">
        <w:rPr>
          <w:rFonts w:eastAsia="Times New Roman" w:cs="Arial"/>
          <w:color w:val="000000"/>
          <w:lang w:val="ru-RU"/>
        </w:rPr>
        <w:t>/</w:t>
      </w:r>
      <w:r w:rsidRPr="00232CB2">
        <w:rPr>
          <w:rFonts w:eastAsia="Times New Roman" w:cs="Arial"/>
          <w:color w:val="000000"/>
          <w:lang w:val="en-US"/>
        </w:rPr>
        <w:t>dl</w:t>
      </w:r>
      <w:r w:rsidRPr="00232CB2">
        <w:rPr>
          <w:rFonts w:eastAsia="Times New Roman" w:cs="Arial"/>
          <w:color w:val="000000"/>
          <w:lang w:val="ru-RU"/>
        </w:rPr>
        <w:t xml:space="preserve"> </w:t>
      </w:r>
      <w:r w:rsidRPr="00232CB2">
        <w:rPr>
          <w:rFonts w:eastAsia="Times New Roman" w:cs="Arial"/>
          <w:color w:val="000000"/>
          <w:lang w:eastAsia="bg-BG"/>
        </w:rPr>
        <w:t xml:space="preserve">± 30) спрямо изходната стойност от 3,89 </w:t>
      </w:r>
      <w:proofErr w:type="spellStart"/>
      <w:r w:rsidRPr="00232CB2">
        <w:rPr>
          <w:rFonts w:eastAsia="Times New Roman" w:cs="Arial"/>
          <w:color w:val="000000"/>
          <w:lang w:val="en-US"/>
        </w:rPr>
        <w:t>mmol</w:t>
      </w:r>
      <w:proofErr w:type="spellEnd"/>
      <w:r w:rsidRPr="00232CB2">
        <w:rPr>
          <w:rFonts w:eastAsia="Times New Roman" w:cs="Arial"/>
          <w:color w:val="000000"/>
          <w:lang w:val="ru-RU"/>
        </w:rPr>
        <w:t>/</w:t>
      </w:r>
      <w:r w:rsidRPr="00232CB2">
        <w:rPr>
          <w:rFonts w:eastAsia="Times New Roman" w:cs="Arial"/>
          <w:color w:val="000000"/>
          <w:lang w:val="en-US"/>
        </w:rPr>
        <w:t>l</w:t>
      </w:r>
      <w:r w:rsidRPr="00232CB2">
        <w:rPr>
          <w:rFonts w:eastAsia="Times New Roman" w:cs="Arial"/>
          <w:color w:val="000000"/>
          <w:lang w:val="ru-RU"/>
        </w:rPr>
        <w:t xml:space="preserve"> </w:t>
      </w:r>
      <w:r w:rsidRPr="00232CB2">
        <w:rPr>
          <w:rFonts w:eastAsia="Times New Roman" w:cs="Arial"/>
          <w:color w:val="000000"/>
          <w:lang w:eastAsia="bg-BG"/>
        </w:rPr>
        <w:t xml:space="preserve">± 0,7 (150 </w:t>
      </w:r>
      <w:r w:rsidRPr="00232CB2">
        <w:rPr>
          <w:rFonts w:eastAsia="Times New Roman" w:cs="Arial"/>
          <w:color w:val="000000"/>
          <w:lang w:val="en-US"/>
        </w:rPr>
        <w:t>mg</w:t>
      </w:r>
      <w:r w:rsidRPr="00232CB2">
        <w:rPr>
          <w:rFonts w:eastAsia="Times New Roman" w:cs="Arial"/>
          <w:color w:val="000000"/>
          <w:lang w:val="ru-RU"/>
        </w:rPr>
        <w:t>/</w:t>
      </w:r>
      <w:r w:rsidRPr="00232CB2">
        <w:rPr>
          <w:rFonts w:eastAsia="Times New Roman" w:cs="Arial"/>
          <w:color w:val="000000"/>
          <w:lang w:val="en-US"/>
        </w:rPr>
        <w:t>dl</w:t>
      </w:r>
      <w:r w:rsidRPr="00232CB2">
        <w:rPr>
          <w:rFonts w:eastAsia="Times New Roman" w:cs="Arial"/>
          <w:color w:val="000000"/>
          <w:lang w:val="ru-RU"/>
        </w:rPr>
        <w:t xml:space="preserve"> </w:t>
      </w:r>
      <w:r w:rsidRPr="00232CB2">
        <w:rPr>
          <w:rFonts w:eastAsia="Times New Roman" w:cs="Arial"/>
          <w:color w:val="000000"/>
          <w:lang w:eastAsia="bg-BG"/>
        </w:rPr>
        <w:t xml:space="preserve">± 28), а в групата на правастатин </w:t>
      </w:r>
      <w:r w:rsidRPr="00232CB2">
        <w:rPr>
          <w:rFonts w:eastAsia="Times New Roman" w:cs="Arial"/>
          <w:color w:val="000000"/>
          <w:lang w:val="en-US"/>
        </w:rPr>
        <w:t>LDL</w:t>
      </w:r>
      <w:r w:rsidRPr="00232CB2">
        <w:rPr>
          <w:rFonts w:eastAsia="Times New Roman" w:cs="Arial"/>
          <w:color w:val="000000"/>
          <w:lang w:eastAsia="bg-BG"/>
        </w:rPr>
        <w:t xml:space="preserve">-холестеролът се е понижил до средна стойност от 2,85 </w:t>
      </w:r>
      <w:proofErr w:type="spellStart"/>
      <w:r w:rsidRPr="00232CB2">
        <w:rPr>
          <w:rFonts w:eastAsia="Times New Roman" w:cs="Arial"/>
          <w:color w:val="000000"/>
          <w:lang w:val="en-US"/>
        </w:rPr>
        <w:t>mmol</w:t>
      </w:r>
      <w:proofErr w:type="spellEnd"/>
      <w:r w:rsidRPr="00232CB2">
        <w:rPr>
          <w:rFonts w:eastAsia="Times New Roman" w:cs="Arial"/>
          <w:color w:val="000000"/>
          <w:lang w:val="ru-RU"/>
        </w:rPr>
        <w:t xml:space="preserve">/1 </w:t>
      </w:r>
      <w:r w:rsidRPr="00232CB2">
        <w:rPr>
          <w:rFonts w:eastAsia="Times New Roman" w:cs="Arial"/>
          <w:color w:val="000000"/>
          <w:lang w:eastAsia="bg-BG"/>
        </w:rPr>
        <w:t xml:space="preserve">± 0,7 (110 </w:t>
      </w:r>
      <w:r w:rsidRPr="00232CB2">
        <w:rPr>
          <w:rFonts w:eastAsia="Times New Roman" w:cs="Arial"/>
          <w:color w:val="000000"/>
          <w:lang w:val="en-US"/>
        </w:rPr>
        <w:t>mg</w:t>
      </w:r>
      <w:r w:rsidRPr="00232CB2">
        <w:rPr>
          <w:rFonts w:eastAsia="Times New Roman" w:cs="Arial"/>
          <w:color w:val="000000"/>
          <w:lang w:val="ru-RU"/>
        </w:rPr>
        <w:t>/</w:t>
      </w:r>
      <w:r w:rsidRPr="00232CB2">
        <w:rPr>
          <w:rFonts w:eastAsia="Times New Roman" w:cs="Arial"/>
          <w:color w:val="000000"/>
          <w:lang w:val="en-US"/>
        </w:rPr>
        <w:t>dl</w:t>
      </w:r>
      <w:r w:rsidRPr="00232CB2">
        <w:rPr>
          <w:rFonts w:eastAsia="Times New Roman" w:cs="Arial"/>
          <w:color w:val="000000"/>
          <w:lang w:val="ru-RU"/>
        </w:rPr>
        <w:t xml:space="preserve"> </w:t>
      </w:r>
      <w:r w:rsidRPr="00232CB2">
        <w:rPr>
          <w:rFonts w:eastAsia="Times New Roman" w:cs="Arial"/>
          <w:color w:val="000000"/>
          <w:lang w:eastAsia="bg-BG"/>
        </w:rPr>
        <w:t xml:space="preserve">± 26) спрямо изходната стойност от 3,89 </w:t>
      </w:r>
      <w:proofErr w:type="spellStart"/>
      <w:r w:rsidRPr="00232CB2">
        <w:rPr>
          <w:rFonts w:eastAsia="Times New Roman" w:cs="Arial"/>
          <w:color w:val="000000"/>
          <w:lang w:val="en-US"/>
        </w:rPr>
        <w:t>mmol</w:t>
      </w:r>
      <w:proofErr w:type="spellEnd"/>
      <w:r w:rsidRPr="00232CB2">
        <w:rPr>
          <w:rFonts w:eastAsia="Times New Roman" w:cs="Arial"/>
          <w:color w:val="000000"/>
          <w:lang w:val="ru-RU"/>
        </w:rPr>
        <w:t>/</w:t>
      </w:r>
      <w:r w:rsidRPr="00232CB2">
        <w:rPr>
          <w:rFonts w:eastAsia="Times New Roman" w:cs="Arial"/>
          <w:color w:val="000000"/>
          <w:lang w:val="en-US"/>
        </w:rPr>
        <w:t>l</w:t>
      </w:r>
      <w:r w:rsidRPr="00232CB2">
        <w:rPr>
          <w:rFonts w:eastAsia="Times New Roman" w:cs="Arial"/>
          <w:color w:val="000000"/>
          <w:lang w:val="ru-RU"/>
        </w:rPr>
        <w:t xml:space="preserve"> </w:t>
      </w:r>
      <w:r w:rsidRPr="00232CB2">
        <w:rPr>
          <w:rFonts w:eastAsia="Times New Roman" w:cs="Arial"/>
          <w:color w:val="000000"/>
          <w:lang w:eastAsia="bg-BG"/>
        </w:rPr>
        <w:t xml:space="preserve">± 0,7 (150 </w:t>
      </w:r>
      <w:r w:rsidRPr="00232CB2">
        <w:rPr>
          <w:rFonts w:eastAsia="Times New Roman" w:cs="Arial"/>
          <w:color w:val="000000"/>
          <w:lang w:val="en-US"/>
        </w:rPr>
        <w:t>mg</w:t>
      </w:r>
      <w:r w:rsidRPr="00232CB2">
        <w:rPr>
          <w:rFonts w:eastAsia="Times New Roman" w:cs="Arial"/>
          <w:color w:val="000000"/>
          <w:lang w:val="ru-RU"/>
        </w:rPr>
        <w:t>/</w:t>
      </w:r>
      <w:r w:rsidRPr="00232CB2">
        <w:rPr>
          <w:rFonts w:eastAsia="Times New Roman" w:cs="Arial"/>
          <w:color w:val="000000"/>
          <w:lang w:val="en-US"/>
        </w:rPr>
        <w:t>dl</w:t>
      </w:r>
      <w:r w:rsidRPr="00232CB2">
        <w:rPr>
          <w:rFonts w:eastAsia="Times New Roman" w:cs="Arial"/>
          <w:color w:val="000000"/>
          <w:lang w:val="ru-RU"/>
        </w:rPr>
        <w:t xml:space="preserve"> </w:t>
      </w:r>
      <w:r w:rsidRPr="00232CB2">
        <w:rPr>
          <w:rFonts w:eastAsia="Times New Roman" w:cs="Arial"/>
          <w:color w:val="000000"/>
          <w:lang w:eastAsia="bg-BG"/>
        </w:rPr>
        <w:t xml:space="preserve">± 26) (р&lt;0,0001). Аторвастатин също така значително е намалил средните стойности на общия холестерол с 34,1% (правастатин: -18,4%, р&lt;0,0001), средните нива на триглицеридите с 20% (правастатин: -6,8%, р&lt;0,0009) и средния аполипопротеин В с 39,1% (правастатин: -22,0%, р=0,0001). Аторвастатин е повишил средния </w:t>
      </w:r>
      <w:r w:rsidRPr="00232CB2">
        <w:rPr>
          <w:rFonts w:eastAsia="Times New Roman" w:cs="Arial"/>
          <w:color w:val="000000"/>
          <w:lang w:val="en-US"/>
        </w:rPr>
        <w:t>HDL</w:t>
      </w:r>
      <w:r w:rsidRPr="00232CB2">
        <w:rPr>
          <w:rFonts w:eastAsia="Times New Roman" w:cs="Arial"/>
          <w:color w:val="000000"/>
          <w:lang w:val="ru-RU"/>
        </w:rPr>
        <w:t xml:space="preserve">- </w:t>
      </w:r>
      <w:r w:rsidRPr="00232CB2">
        <w:rPr>
          <w:rFonts w:eastAsia="Times New Roman" w:cs="Arial"/>
          <w:color w:val="000000"/>
          <w:lang w:eastAsia="bg-BG"/>
        </w:rPr>
        <w:t xml:space="preserve">холестерол с 2,9% (правастатин: +5,6%, </w:t>
      </w:r>
      <w:r w:rsidRPr="00232CB2">
        <w:rPr>
          <w:rFonts w:eastAsia="Times New Roman" w:cs="Arial"/>
          <w:color w:val="000000"/>
          <w:lang w:val="en-US"/>
        </w:rPr>
        <w:t>p</w:t>
      </w:r>
      <w:r w:rsidRPr="00232CB2">
        <w:rPr>
          <w:rFonts w:eastAsia="Times New Roman" w:cs="Arial"/>
          <w:color w:val="000000"/>
          <w:lang w:val="ru-RU"/>
        </w:rPr>
        <w:t>=</w:t>
      </w:r>
      <w:r w:rsidRPr="00232CB2">
        <w:rPr>
          <w:rFonts w:eastAsia="Times New Roman" w:cs="Arial"/>
          <w:color w:val="000000"/>
          <w:lang w:val="en-US"/>
        </w:rPr>
        <w:t>NS</w:t>
      </w:r>
      <w:r w:rsidRPr="00232CB2">
        <w:rPr>
          <w:rFonts w:eastAsia="Times New Roman" w:cs="Arial"/>
          <w:color w:val="000000"/>
          <w:lang w:val="ru-RU"/>
        </w:rPr>
        <w:t xml:space="preserve">). </w:t>
      </w:r>
      <w:r w:rsidRPr="00232CB2">
        <w:rPr>
          <w:rFonts w:eastAsia="Times New Roman" w:cs="Arial"/>
          <w:color w:val="000000"/>
          <w:lang w:eastAsia="bg-BG"/>
        </w:rPr>
        <w:t>Има средно намаление от 36,4% на С- реактивния протеин в групата на аторвастатин в сравнение с намаление от 5,2% в групата на правастатин (р&lt;0,0001).</w:t>
      </w:r>
    </w:p>
    <w:p w14:paraId="67A7D7ED" w14:textId="77777777" w:rsidR="00ED592F" w:rsidRPr="00232CB2" w:rsidRDefault="00ED592F" w:rsidP="00ED592F">
      <w:pPr>
        <w:spacing w:line="240" w:lineRule="auto"/>
        <w:rPr>
          <w:rFonts w:eastAsia="Times New Roman" w:cs="Arial"/>
          <w:color w:val="000000"/>
          <w:lang w:eastAsia="bg-BG"/>
        </w:rPr>
      </w:pPr>
    </w:p>
    <w:p w14:paraId="09EFC582" w14:textId="679C063A" w:rsidR="00ED592F" w:rsidRPr="00232CB2" w:rsidRDefault="00ED592F" w:rsidP="00ED592F">
      <w:pPr>
        <w:spacing w:line="240" w:lineRule="auto"/>
        <w:rPr>
          <w:rFonts w:eastAsia="Times New Roman" w:cs="Arial"/>
        </w:rPr>
      </w:pPr>
      <w:r w:rsidRPr="00232CB2">
        <w:rPr>
          <w:rFonts w:eastAsia="Times New Roman" w:cs="Arial"/>
          <w:color w:val="000000"/>
          <w:lang w:eastAsia="bg-BG"/>
        </w:rPr>
        <w:t xml:space="preserve">Резултатите от приучването са получени при дозировка от 80 </w:t>
      </w:r>
      <w:r w:rsidRPr="00232CB2">
        <w:rPr>
          <w:rFonts w:eastAsia="Times New Roman" w:cs="Arial"/>
          <w:color w:val="000000"/>
          <w:lang w:val="en-US"/>
        </w:rPr>
        <w:t>mg</w:t>
      </w:r>
      <w:r w:rsidRPr="00232CB2">
        <w:rPr>
          <w:rFonts w:eastAsia="Times New Roman" w:cs="Arial"/>
          <w:color w:val="000000"/>
          <w:lang w:val="ru-RU"/>
        </w:rPr>
        <w:t xml:space="preserve">. </w:t>
      </w:r>
      <w:r w:rsidRPr="00232CB2">
        <w:rPr>
          <w:rFonts w:eastAsia="Times New Roman" w:cs="Arial"/>
          <w:color w:val="000000"/>
          <w:lang w:eastAsia="bg-BG"/>
        </w:rPr>
        <w:t>Следователно, те не могат да се екстраполират върху по-ниските дозировки.</w:t>
      </w:r>
    </w:p>
    <w:p w14:paraId="64BEFF8C" w14:textId="77777777" w:rsidR="00ED592F" w:rsidRPr="00232CB2" w:rsidRDefault="00ED592F" w:rsidP="00ED592F">
      <w:pPr>
        <w:spacing w:line="240" w:lineRule="auto"/>
        <w:rPr>
          <w:rFonts w:eastAsia="Times New Roman" w:cs="Arial"/>
          <w:color w:val="000000"/>
          <w:lang w:eastAsia="bg-BG"/>
        </w:rPr>
      </w:pPr>
    </w:p>
    <w:p w14:paraId="4E78C373" w14:textId="2D139EC7" w:rsidR="00ED592F" w:rsidRPr="00232CB2" w:rsidRDefault="00ED592F" w:rsidP="00ED592F">
      <w:pPr>
        <w:spacing w:line="240" w:lineRule="auto"/>
        <w:rPr>
          <w:rFonts w:eastAsia="Times New Roman" w:cs="Arial"/>
        </w:rPr>
      </w:pPr>
      <w:r w:rsidRPr="00232CB2">
        <w:rPr>
          <w:rFonts w:eastAsia="Times New Roman" w:cs="Arial"/>
          <w:color w:val="000000"/>
          <w:lang w:eastAsia="bg-BG"/>
        </w:rPr>
        <w:t>Профилите на безопасност и поносимост в двете лекувани групи са били сравними.</w:t>
      </w:r>
    </w:p>
    <w:p w14:paraId="5D644EAF" w14:textId="77777777" w:rsidR="00ED592F" w:rsidRPr="00232CB2" w:rsidRDefault="00ED592F" w:rsidP="00ED592F">
      <w:pPr>
        <w:spacing w:line="240" w:lineRule="auto"/>
        <w:rPr>
          <w:rFonts w:eastAsia="Times New Roman" w:cs="Arial"/>
          <w:color w:val="000000"/>
          <w:lang w:eastAsia="bg-BG"/>
        </w:rPr>
      </w:pPr>
    </w:p>
    <w:p w14:paraId="09EEE79A" w14:textId="0E5E9419" w:rsidR="00ED592F" w:rsidRPr="00232CB2" w:rsidRDefault="00ED592F" w:rsidP="00ED592F">
      <w:pPr>
        <w:spacing w:line="240" w:lineRule="auto"/>
        <w:rPr>
          <w:rFonts w:eastAsia="Times New Roman" w:cs="Arial"/>
        </w:rPr>
      </w:pPr>
      <w:r w:rsidRPr="00232CB2">
        <w:rPr>
          <w:rFonts w:eastAsia="Times New Roman" w:cs="Arial"/>
          <w:color w:val="000000"/>
          <w:lang w:eastAsia="bg-BG"/>
        </w:rPr>
        <w:t xml:space="preserve">Ефектът от интензивното понижаване на липидите върху основните сърдечно-съдови крайни цели не е изследван в това проучване. Ето защо клиничната значимост на тези „въображаеми” резултати по отношение на първичната </w:t>
      </w:r>
      <w:r w:rsidRPr="00232CB2">
        <w:rPr>
          <w:rFonts w:eastAsia="Times New Roman" w:cs="Arial"/>
          <w:i/>
          <w:iCs/>
          <w:color w:val="000000"/>
          <w:lang w:eastAsia="bg-BG"/>
        </w:rPr>
        <w:t>и</w:t>
      </w:r>
      <w:r w:rsidRPr="00232CB2">
        <w:rPr>
          <w:rFonts w:eastAsia="Times New Roman" w:cs="Arial"/>
          <w:color w:val="000000"/>
          <w:lang w:eastAsia="bg-BG"/>
        </w:rPr>
        <w:t xml:space="preserve"> вторичната профилактика на сърдечно-съдови събития не е известна.</w:t>
      </w:r>
    </w:p>
    <w:p w14:paraId="5A0D26F2" w14:textId="77777777" w:rsidR="00ED592F" w:rsidRPr="00232CB2" w:rsidRDefault="00ED592F" w:rsidP="00ED592F">
      <w:pPr>
        <w:spacing w:line="240" w:lineRule="auto"/>
        <w:rPr>
          <w:rFonts w:eastAsia="Times New Roman" w:cs="Arial"/>
          <w:color w:val="000000"/>
          <w:u w:val="single"/>
          <w:lang w:eastAsia="bg-BG"/>
        </w:rPr>
      </w:pPr>
    </w:p>
    <w:p w14:paraId="2D37A3BD" w14:textId="6C2B73FA" w:rsidR="00ED592F" w:rsidRPr="00232CB2" w:rsidRDefault="00ED592F" w:rsidP="00ED592F">
      <w:pPr>
        <w:spacing w:line="240" w:lineRule="auto"/>
        <w:rPr>
          <w:rFonts w:eastAsia="Times New Roman" w:cs="Arial"/>
        </w:rPr>
      </w:pPr>
      <w:r w:rsidRPr="00232CB2">
        <w:rPr>
          <w:rFonts w:eastAsia="Times New Roman" w:cs="Arial"/>
          <w:color w:val="000000"/>
          <w:u w:val="single"/>
          <w:lang w:eastAsia="bg-BG"/>
        </w:rPr>
        <w:t>Остър коронарен синдром</w:t>
      </w:r>
    </w:p>
    <w:p w14:paraId="4A914441" w14:textId="77777777" w:rsidR="00ED592F" w:rsidRPr="00232CB2" w:rsidRDefault="00ED592F" w:rsidP="00ED592F">
      <w:pPr>
        <w:spacing w:line="240" w:lineRule="auto"/>
        <w:rPr>
          <w:rFonts w:eastAsia="Times New Roman" w:cs="Arial"/>
        </w:rPr>
      </w:pPr>
      <w:r w:rsidRPr="00232CB2">
        <w:rPr>
          <w:rFonts w:eastAsia="Times New Roman" w:cs="Arial"/>
          <w:color w:val="000000"/>
          <w:lang w:eastAsia="bg-BG"/>
        </w:rPr>
        <w:t xml:space="preserve">В проучването </w:t>
      </w:r>
      <w:r w:rsidRPr="00232CB2">
        <w:rPr>
          <w:rFonts w:eastAsia="Times New Roman" w:cs="Arial"/>
          <w:color w:val="000000"/>
          <w:lang w:val="en-US"/>
        </w:rPr>
        <w:t>MIRACL</w:t>
      </w:r>
      <w:r w:rsidRPr="00232CB2">
        <w:rPr>
          <w:rFonts w:eastAsia="Times New Roman" w:cs="Arial"/>
          <w:color w:val="000000"/>
        </w:rPr>
        <w:t xml:space="preserve"> </w:t>
      </w:r>
      <w:r w:rsidRPr="00232CB2">
        <w:rPr>
          <w:rFonts w:eastAsia="Times New Roman" w:cs="Arial"/>
          <w:color w:val="000000"/>
          <w:lang w:eastAsia="bg-BG"/>
        </w:rPr>
        <w:t xml:space="preserve">се оценява аторвастатин 80 </w:t>
      </w:r>
      <w:r w:rsidRPr="00232CB2">
        <w:rPr>
          <w:rFonts w:eastAsia="Times New Roman" w:cs="Arial"/>
          <w:color w:val="000000"/>
          <w:lang w:val="en-US"/>
        </w:rPr>
        <w:t>mg</w:t>
      </w:r>
      <w:r w:rsidRPr="00232CB2">
        <w:rPr>
          <w:rFonts w:eastAsia="Times New Roman" w:cs="Arial"/>
          <w:color w:val="000000"/>
        </w:rPr>
        <w:t xml:space="preserve"> </w:t>
      </w:r>
      <w:r w:rsidRPr="00232CB2">
        <w:rPr>
          <w:rFonts w:eastAsia="Times New Roman" w:cs="Arial"/>
          <w:color w:val="000000"/>
          <w:lang w:eastAsia="bg-BG"/>
        </w:rPr>
        <w:t xml:space="preserve">при 3086 пациенти (аторвастатин </w:t>
      </w:r>
      <w:r w:rsidRPr="00232CB2">
        <w:rPr>
          <w:rFonts w:eastAsia="Times New Roman" w:cs="Arial"/>
          <w:color w:val="000000"/>
          <w:lang w:val="en-US"/>
        </w:rPr>
        <w:t>n</w:t>
      </w:r>
      <w:r w:rsidRPr="00232CB2">
        <w:rPr>
          <w:rFonts w:eastAsia="Times New Roman" w:cs="Arial"/>
          <w:color w:val="000000"/>
        </w:rPr>
        <w:t>=</w:t>
      </w:r>
      <w:r w:rsidRPr="00232CB2">
        <w:rPr>
          <w:rFonts w:eastAsia="Times New Roman" w:cs="Arial"/>
          <w:color w:val="000000"/>
          <w:lang w:eastAsia="bg-BG"/>
        </w:rPr>
        <w:t xml:space="preserve">1538; плацебо </w:t>
      </w:r>
      <w:r w:rsidRPr="00232CB2">
        <w:rPr>
          <w:rFonts w:eastAsia="Times New Roman" w:cs="Arial"/>
          <w:color w:val="000000"/>
          <w:lang w:val="en-US"/>
        </w:rPr>
        <w:t>n</w:t>
      </w:r>
      <w:r w:rsidRPr="00232CB2">
        <w:rPr>
          <w:rFonts w:eastAsia="Times New Roman" w:cs="Arial"/>
          <w:color w:val="000000"/>
        </w:rPr>
        <w:t xml:space="preserve">= </w:t>
      </w:r>
      <w:r w:rsidRPr="00232CB2">
        <w:rPr>
          <w:rFonts w:eastAsia="Times New Roman" w:cs="Arial"/>
          <w:color w:val="000000"/>
          <w:lang w:eastAsia="bg-BG"/>
        </w:rPr>
        <w:t xml:space="preserve">1548) с остър коронарен синдром </w:t>
      </w:r>
      <w:r w:rsidRPr="00232CB2">
        <w:rPr>
          <w:rFonts w:eastAsia="Times New Roman" w:cs="Arial"/>
          <w:color w:val="000000"/>
        </w:rPr>
        <w:t>(</w:t>
      </w:r>
      <w:r w:rsidRPr="00232CB2">
        <w:rPr>
          <w:rFonts w:eastAsia="Times New Roman" w:cs="Arial"/>
          <w:color w:val="000000"/>
          <w:lang w:val="en-US"/>
        </w:rPr>
        <w:t>non</w:t>
      </w:r>
      <w:r w:rsidRPr="00232CB2">
        <w:rPr>
          <w:rFonts w:eastAsia="Times New Roman" w:cs="Arial"/>
          <w:color w:val="000000"/>
        </w:rPr>
        <w:t>-</w:t>
      </w:r>
      <w:r w:rsidRPr="00232CB2">
        <w:rPr>
          <w:rFonts w:eastAsia="Times New Roman" w:cs="Arial"/>
          <w:color w:val="000000"/>
          <w:lang w:val="en-US"/>
        </w:rPr>
        <w:t>Q</w:t>
      </w:r>
      <w:r w:rsidRPr="00232CB2">
        <w:rPr>
          <w:rFonts w:eastAsia="Times New Roman" w:cs="Arial"/>
          <w:color w:val="000000"/>
        </w:rPr>
        <w:t xml:space="preserve"> </w:t>
      </w:r>
      <w:r w:rsidRPr="00232CB2">
        <w:rPr>
          <w:rFonts w:eastAsia="Times New Roman" w:cs="Arial"/>
          <w:color w:val="000000"/>
          <w:lang w:eastAsia="bg-BG"/>
        </w:rPr>
        <w:t xml:space="preserve">миокарден инфаркт или нестабилна ангина пекторис). Лечението е започнато по време на острата фаза след хоспитализиране и е продължило за период от 16 седмици. Лечението с аторвастатин 80 </w:t>
      </w:r>
      <w:r w:rsidRPr="00232CB2">
        <w:rPr>
          <w:rFonts w:eastAsia="Times New Roman" w:cs="Arial"/>
          <w:color w:val="000000"/>
          <w:lang w:val="en-US"/>
        </w:rPr>
        <w:t>mg</w:t>
      </w:r>
      <w:r w:rsidRPr="00232CB2">
        <w:rPr>
          <w:rFonts w:eastAsia="Times New Roman" w:cs="Arial"/>
          <w:color w:val="000000"/>
          <w:lang w:val="ru-RU"/>
        </w:rPr>
        <w:t xml:space="preserve"> </w:t>
      </w:r>
      <w:r w:rsidRPr="00232CB2">
        <w:rPr>
          <w:rFonts w:eastAsia="Times New Roman" w:cs="Arial"/>
          <w:color w:val="000000"/>
          <w:lang w:eastAsia="bg-BG"/>
        </w:rPr>
        <w:t>дневно увеличава времето до поява на комбинираната първична крайна точка, определена като смърт, независимо от причината, нефатален миокарден инфаркт, ресусцитиран сърдечен арест или ангина пекторис с данни за исхемия на миокарда, налагаща хоспитализация, показвайки редукция на риска с 16% (р=0,048). Това е предимно вследствие на 26% редукция на рехоспитализацията за ангина пекторис с данни за исхемия на миокарда (р=0,018). Другите вторични крайни цели не достигат статистическа значимост сами по себе си (общо: плацебо: 22,2%, аторвастатин: 22,4%).</w:t>
      </w:r>
    </w:p>
    <w:p w14:paraId="41F44D1A" w14:textId="77777777" w:rsidR="00ED592F" w:rsidRPr="00232CB2" w:rsidRDefault="00ED592F" w:rsidP="00ED592F">
      <w:pPr>
        <w:spacing w:line="240" w:lineRule="auto"/>
        <w:rPr>
          <w:rFonts w:eastAsia="Times New Roman" w:cs="Arial"/>
        </w:rPr>
      </w:pPr>
      <w:r w:rsidRPr="00232CB2">
        <w:rPr>
          <w:rFonts w:eastAsia="Times New Roman" w:cs="Arial"/>
          <w:color w:val="000000"/>
          <w:lang w:eastAsia="bg-BG"/>
        </w:rPr>
        <w:t xml:space="preserve">Профилът на безопасност на аторвастатин в проучването </w:t>
      </w:r>
      <w:r w:rsidRPr="00232CB2">
        <w:rPr>
          <w:rFonts w:eastAsia="Times New Roman" w:cs="Arial"/>
          <w:color w:val="000000"/>
          <w:lang w:val="en-US"/>
        </w:rPr>
        <w:t>MIRACL</w:t>
      </w:r>
      <w:r w:rsidRPr="00232CB2">
        <w:rPr>
          <w:rFonts w:eastAsia="Times New Roman" w:cs="Arial"/>
          <w:color w:val="000000"/>
          <w:lang w:val="ru-RU"/>
        </w:rPr>
        <w:t xml:space="preserve"> </w:t>
      </w:r>
      <w:r w:rsidRPr="00232CB2">
        <w:rPr>
          <w:rFonts w:eastAsia="Times New Roman" w:cs="Arial"/>
          <w:color w:val="000000"/>
          <w:lang w:eastAsia="bg-BG"/>
        </w:rPr>
        <w:t>съответства на описания в точка 4.8.</w:t>
      </w:r>
    </w:p>
    <w:p w14:paraId="08CA2723" w14:textId="77777777" w:rsidR="00ED592F" w:rsidRPr="00232CB2" w:rsidRDefault="00ED592F" w:rsidP="00ED592F">
      <w:pPr>
        <w:spacing w:line="240" w:lineRule="auto"/>
        <w:rPr>
          <w:rFonts w:eastAsia="Times New Roman" w:cs="Arial"/>
          <w:color w:val="000000"/>
          <w:u w:val="single"/>
          <w:lang w:eastAsia="bg-BG"/>
        </w:rPr>
      </w:pPr>
    </w:p>
    <w:p w14:paraId="543EAFF7" w14:textId="459BE5C2" w:rsidR="00ED592F" w:rsidRPr="00232CB2" w:rsidRDefault="00ED592F" w:rsidP="00ED592F">
      <w:pPr>
        <w:spacing w:line="240" w:lineRule="auto"/>
        <w:rPr>
          <w:rFonts w:eastAsia="Times New Roman" w:cs="Arial"/>
        </w:rPr>
      </w:pPr>
      <w:r w:rsidRPr="00232CB2">
        <w:rPr>
          <w:rFonts w:eastAsia="Times New Roman" w:cs="Arial"/>
          <w:color w:val="000000"/>
          <w:u w:val="single"/>
          <w:lang w:eastAsia="bg-BG"/>
        </w:rPr>
        <w:t>Профилактика на сърдечно-съдово заболяване</w:t>
      </w:r>
    </w:p>
    <w:p w14:paraId="03F1888D" w14:textId="77777777" w:rsidR="00ED592F" w:rsidRPr="00232CB2" w:rsidRDefault="00ED592F" w:rsidP="00ED592F">
      <w:pPr>
        <w:spacing w:line="240" w:lineRule="auto"/>
        <w:rPr>
          <w:rFonts w:eastAsia="Times New Roman" w:cs="Arial"/>
        </w:rPr>
      </w:pPr>
      <w:r w:rsidRPr="00232CB2">
        <w:rPr>
          <w:rFonts w:eastAsia="Times New Roman" w:cs="Arial"/>
          <w:color w:val="000000"/>
          <w:lang w:eastAsia="bg-BG"/>
        </w:rPr>
        <w:t xml:space="preserve">Ефектът на аторвастатин върху фатална и нефатална исхемична болест на сърцето е оценен в рандомизирано, двойносляпо, плацебо-контролирано проучване, Англо-скандинавско проучване за сърдечно-съдов изход - клон с понижаване на липидите </w:t>
      </w:r>
      <w:r w:rsidRPr="00232CB2">
        <w:rPr>
          <w:rFonts w:eastAsia="Times New Roman" w:cs="Arial"/>
          <w:color w:val="000000"/>
        </w:rPr>
        <w:t>(</w:t>
      </w:r>
      <w:r w:rsidRPr="00232CB2">
        <w:rPr>
          <w:rFonts w:eastAsia="Times New Roman" w:cs="Arial"/>
          <w:color w:val="000000"/>
          <w:lang w:val="en-US"/>
        </w:rPr>
        <w:t>Anglo</w:t>
      </w:r>
      <w:r w:rsidRPr="00232CB2">
        <w:rPr>
          <w:rFonts w:eastAsia="Times New Roman" w:cs="Arial"/>
          <w:color w:val="000000"/>
        </w:rPr>
        <w:t>-</w:t>
      </w:r>
      <w:r w:rsidRPr="00232CB2">
        <w:rPr>
          <w:rFonts w:eastAsia="Times New Roman" w:cs="Arial"/>
          <w:color w:val="000000"/>
          <w:lang w:val="en-US"/>
        </w:rPr>
        <w:t>Scandinavian</w:t>
      </w:r>
      <w:r w:rsidRPr="00232CB2">
        <w:rPr>
          <w:rFonts w:eastAsia="Times New Roman" w:cs="Arial"/>
          <w:color w:val="000000"/>
        </w:rPr>
        <w:t xml:space="preserve"> </w:t>
      </w:r>
      <w:r w:rsidRPr="00232CB2">
        <w:rPr>
          <w:rFonts w:eastAsia="Times New Roman" w:cs="Arial"/>
          <w:color w:val="000000"/>
          <w:lang w:val="en-US"/>
        </w:rPr>
        <w:t>Cardiac</w:t>
      </w:r>
      <w:r w:rsidRPr="00232CB2">
        <w:rPr>
          <w:rFonts w:eastAsia="Times New Roman" w:cs="Arial"/>
          <w:color w:val="000000"/>
        </w:rPr>
        <w:t xml:space="preserve"> </w:t>
      </w:r>
      <w:r w:rsidRPr="00232CB2">
        <w:rPr>
          <w:rFonts w:eastAsia="Times New Roman" w:cs="Arial"/>
          <w:color w:val="000000"/>
          <w:lang w:val="en-US"/>
        </w:rPr>
        <w:t>Outcomes</w:t>
      </w:r>
      <w:r w:rsidRPr="00232CB2">
        <w:rPr>
          <w:rFonts w:eastAsia="Times New Roman" w:cs="Arial"/>
          <w:color w:val="000000"/>
        </w:rPr>
        <w:t xml:space="preserve"> </w:t>
      </w:r>
      <w:r w:rsidRPr="00232CB2">
        <w:rPr>
          <w:rFonts w:eastAsia="Times New Roman" w:cs="Arial"/>
          <w:color w:val="000000"/>
          <w:lang w:val="en-US"/>
        </w:rPr>
        <w:t>Trial</w:t>
      </w:r>
      <w:r w:rsidRPr="00232CB2">
        <w:rPr>
          <w:rFonts w:eastAsia="Times New Roman" w:cs="Arial"/>
          <w:color w:val="000000"/>
        </w:rPr>
        <w:t xml:space="preserve"> </w:t>
      </w:r>
      <w:r w:rsidRPr="00232CB2">
        <w:rPr>
          <w:rFonts w:eastAsia="Times New Roman" w:cs="Arial"/>
          <w:color w:val="000000"/>
          <w:lang w:val="en-US"/>
        </w:rPr>
        <w:t>Lipid</w:t>
      </w:r>
      <w:r w:rsidRPr="00232CB2">
        <w:rPr>
          <w:rFonts w:eastAsia="Times New Roman" w:cs="Arial"/>
          <w:color w:val="000000"/>
        </w:rPr>
        <w:t xml:space="preserve"> </w:t>
      </w:r>
      <w:r w:rsidRPr="00232CB2">
        <w:rPr>
          <w:rFonts w:eastAsia="Times New Roman" w:cs="Arial"/>
          <w:color w:val="000000"/>
          <w:lang w:val="en-US"/>
        </w:rPr>
        <w:t>Lowering</w:t>
      </w:r>
      <w:r w:rsidRPr="00232CB2">
        <w:rPr>
          <w:rFonts w:eastAsia="Times New Roman" w:cs="Arial"/>
          <w:color w:val="000000"/>
        </w:rPr>
        <w:t xml:space="preserve"> </w:t>
      </w:r>
      <w:r w:rsidRPr="00232CB2">
        <w:rPr>
          <w:rFonts w:eastAsia="Times New Roman" w:cs="Arial"/>
          <w:color w:val="000000"/>
          <w:lang w:val="en-US"/>
        </w:rPr>
        <w:t>Arm</w:t>
      </w:r>
      <w:r w:rsidRPr="00232CB2">
        <w:rPr>
          <w:rFonts w:eastAsia="Times New Roman" w:cs="Arial"/>
          <w:color w:val="000000"/>
        </w:rPr>
        <w:t xml:space="preserve"> (</w:t>
      </w:r>
      <w:r w:rsidRPr="00232CB2">
        <w:rPr>
          <w:rFonts w:eastAsia="Times New Roman" w:cs="Arial"/>
          <w:color w:val="000000"/>
          <w:lang w:val="en-US"/>
        </w:rPr>
        <w:t>ASCOT</w:t>
      </w:r>
      <w:r w:rsidRPr="00232CB2">
        <w:rPr>
          <w:rFonts w:eastAsia="Times New Roman" w:cs="Arial"/>
          <w:color w:val="000000"/>
        </w:rPr>
        <w:t>-</w:t>
      </w:r>
      <w:r w:rsidRPr="00232CB2">
        <w:rPr>
          <w:rFonts w:eastAsia="Times New Roman" w:cs="Arial"/>
          <w:color w:val="000000"/>
          <w:lang w:val="en-US"/>
        </w:rPr>
        <w:t>LLA</w:t>
      </w:r>
      <w:r w:rsidRPr="00232CB2">
        <w:rPr>
          <w:rFonts w:eastAsia="Times New Roman" w:cs="Arial"/>
          <w:color w:val="000000"/>
        </w:rPr>
        <w:t xml:space="preserve">)). </w:t>
      </w:r>
      <w:r w:rsidRPr="00232CB2">
        <w:rPr>
          <w:rFonts w:eastAsia="Times New Roman" w:cs="Arial"/>
          <w:color w:val="000000"/>
          <w:lang w:eastAsia="bg-BG"/>
        </w:rPr>
        <w:t xml:space="preserve">Пациентите са </w:t>
      </w:r>
      <w:r w:rsidRPr="00232CB2">
        <w:rPr>
          <w:rFonts w:eastAsia="Times New Roman" w:cs="Arial"/>
          <w:color w:val="000000"/>
          <w:lang w:val="en-US"/>
        </w:rPr>
        <w:t>c</w:t>
      </w:r>
      <w:r w:rsidRPr="00232CB2">
        <w:rPr>
          <w:rFonts w:eastAsia="Times New Roman" w:cs="Arial"/>
          <w:color w:val="000000"/>
          <w:lang w:val="ru-RU"/>
        </w:rPr>
        <w:t xml:space="preserve"> </w:t>
      </w:r>
      <w:r w:rsidRPr="00232CB2">
        <w:rPr>
          <w:rFonts w:eastAsia="Times New Roman" w:cs="Arial"/>
          <w:color w:val="000000"/>
          <w:lang w:eastAsia="bg-BG"/>
        </w:rPr>
        <w:t xml:space="preserve">хипертония, </w:t>
      </w:r>
      <w:r w:rsidRPr="00232CB2">
        <w:rPr>
          <w:rFonts w:eastAsia="Times New Roman" w:cs="Arial"/>
          <w:color w:val="000000"/>
          <w:lang w:val="ru-RU"/>
        </w:rPr>
        <w:t>40-7</w:t>
      </w:r>
      <w:r w:rsidRPr="00232CB2">
        <w:rPr>
          <w:rFonts w:eastAsia="Times New Roman" w:cs="Arial"/>
          <w:color w:val="000000"/>
          <w:lang w:eastAsia="bg-BG"/>
        </w:rPr>
        <w:t xml:space="preserve">9-годишни, без предходен миокарден инфаркт или лечение за стенокардия и с нива на общ холестерол &lt;6,5 </w:t>
      </w:r>
      <w:proofErr w:type="spellStart"/>
      <w:r w:rsidRPr="00232CB2">
        <w:rPr>
          <w:rFonts w:eastAsia="Times New Roman" w:cs="Arial"/>
          <w:color w:val="000000"/>
          <w:lang w:val="en-US"/>
        </w:rPr>
        <w:t>mmol</w:t>
      </w:r>
      <w:proofErr w:type="spellEnd"/>
      <w:r w:rsidRPr="00232CB2">
        <w:rPr>
          <w:rFonts w:eastAsia="Times New Roman" w:cs="Arial"/>
          <w:color w:val="000000"/>
          <w:lang w:val="ru-RU"/>
        </w:rPr>
        <w:t>/</w:t>
      </w:r>
      <w:r w:rsidRPr="00232CB2">
        <w:rPr>
          <w:rFonts w:eastAsia="Times New Roman" w:cs="Arial"/>
          <w:color w:val="000000"/>
          <w:lang w:val="en-US"/>
        </w:rPr>
        <w:t>l</w:t>
      </w:r>
      <w:r w:rsidRPr="00232CB2">
        <w:rPr>
          <w:rFonts w:eastAsia="Times New Roman" w:cs="Arial"/>
          <w:color w:val="000000"/>
          <w:lang w:val="ru-RU"/>
        </w:rPr>
        <w:t xml:space="preserve"> </w:t>
      </w:r>
      <w:r w:rsidRPr="00232CB2">
        <w:rPr>
          <w:rFonts w:eastAsia="Times New Roman" w:cs="Arial"/>
          <w:color w:val="000000"/>
          <w:lang w:eastAsia="bg-BG"/>
        </w:rPr>
        <w:t xml:space="preserve">(251 </w:t>
      </w:r>
      <w:r w:rsidRPr="00232CB2">
        <w:rPr>
          <w:rFonts w:eastAsia="Times New Roman" w:cs="Arial"/>
          <w:color w:val="000000"/>
          <w:lang w:val="en-US"/>
        </w:rPr>
        <w:t>mg</w:t>
      </w:r>
      <w:r w:rsidRPr="00232CB2">
        <w:rPr>
          <w:rFonts w:eastAsia="Times New Roman" w:cs="Arial"/>
          <w:color w:val="000000"/>
          <w:lang w:val="ru-RU"/>
        </w:rPr>
        <w:t>/</w:t>
      </w:r>
      <w:r w:rsidRPr="00232CB2">
        <w:rPr>
          <w:rFonts w:eastAsia="Times New Roman" w:cs="Arial"/>
          <w:color w:val="000000"/>
          <w:lang w:val="en-US"/>
        </w:rPr>
        <w:t>dl</w:t>
      </w:r>
      <w:r w:rsidRPr="00232CB2">
        <w:rPr>
          <w:rFonts w:eastAsia="Times New Roman" w:cs="Arial"/>
          <w:color w:val="000000"/>
          <w:lang w:val="ru-RU"/>
        </w:rPr>
        <w:t xml:space="preserve">). </w:t>
      </w:r>
      <w:r w:rsidRPr="00232CB2">
        <w:rPr>
          <w:rFonts w:eastAsia="Times New Roman" w:cs="Arial"/>
          <w:color w:val="000000"/>
          <w:lang w:eastAsia="bg-BG"/>
        </w:rPr>
        <w:t>Всички пациенти са имали най-малко 3 предварително дефинирани сърдечно-съдови рискови фактори: мъжки пол, възраст ≥55 години, пушене, диабет, анамнеза за ИБС при родственик от първа линия, общ холестерол:</w:t>
      </w:r>
      <w:r w:rsidRPr="00232CB2">
        <w:rPr>
          <w:rFonts w:eastAsia="Times New Roman" w:cs="Arial"/>
          <w:color w:val="000000"/>
          <w:lang w:val="en-US"/>
        </w:rPr>
        <w:t>HDL</w:t>
      </w:r>
      <w:r w:rsidRPr="00232CB2">
        <w:rPr>
          <w:rFonts w:eastAsia="Times New Roman" w:cs="Arial"/>
          <w:color w:val="000000"/>
          <w:lang w:val="ru-RU"/>
        </w:rPr>
        <w:t>-</w:t>
      </w:r>
      <w:r w:rsidRPr="00232CB2">
        <w:rPr>
          <w:rFonts w:eastAsia="Times New Roman" w:cs="Arial"/>
          <w:color w:val="000000"/>
          <w:lang w:val="en-US"/>
        </w:rPr>
        <w:t>C</w:t>
      </w:r>
      <w:r w:rsidRPr="00232CB2">
        <w:rPr>
          <w:rFonts w:eastAsia="Times New Roman" w:cs="Arial"/>
          <w:color w:val="000000"/>
          <w:lang w:val="ru-RU"/>
        </w:rPr>
        <w:t xml:space="preserve"> </w:t>
      </w:r>
      <w:r w:rsidRPr="00232CB2">
        <w:rPr>
          <w:rFonts w:eastAsia="Times New Roman" w:cs="Arial"/>
          <w:color w:val="000000"/>
          <w:lang w:eastAsia="bg-BG"/>
        </w:rPr>
        <w:t>&gt;6, периферно съдово заболяване, левокамерна хипертрофия, предходен мозъчно-съдов инцидент, специфична ЕКГ аномалия, протеинурия/албуминурия. Не всички включени пациенти са преценени като пациенти с висок риск за първи сърдечно-съдов инцидент.</w:t>
      </w:r>
    </w:p>
    <w:p w14:paraId="56A18E26" w14:textId="77777777" w:rsidR="00ED592F" w:rsidRPr="00232CB2" w:rsidRDefault="00ED592F" w:rsidP="00ED592F">
      <w:pPr>
        <w:spacing w:line="240" w:lineRule="auto"/>
        <w:rPr>
          <w:rFonts w:eastAsia="Times New Roman" w:cs="Arial"/>
          <w:color w:val="000000"/>
          <w:lang w:eastAsia="bg-BG"/>
        </w:rPr>
      </w:pPr>
    </w:p>
    <w:p w14:paraId="64103953" w14:textId="7773BE2A" w:rsidR="00ED592F" w:rsidRPr="00232CB2" w:rsidRDefault="00ED592F" w:rsidP="00ED592F">
      <w:pPr>
        <w:spacing w:line="240" w:lineRule="auto"/>
        <w:rPr>
          <w:rFonts w:eastAsia="Times New Roman" w:cs="Arial"/>
          <w:color w:val="000000"/>
          <w:lang w:eastAsia="bg-BG"/>
        </w:rPr>
      </w:pPr>
      <w:r w:rsidRPr="00232CB2">
        <w:rPr>
          <w:rFonts w:eastAsia="Times New Roman" w:cs="Arial"/>
          <w:color w:val="000000"/>
          <w:lang w:eastAsia="bg-BG"/>
        </w:rPr>
        <w:t>Пациентите са лекувани с антихипертензивна терапия (или схема, основаваща</w:t>
      </w:r>
      <w:r w:rsidRPr="00232CB2">
        <w:rPr>
          <w:rFonts w:eastAsia="Times New Roman" w:cs="Arial"/>
          <w:color w:val="000000"/>
          <w:lang w:val="ru-RU"/>
        </w:rPr>
        <w:t xml:space="preserve"> </w:t>
      </w:r>
      <w:r w:rsidRPr="00232CB2">
        <w:rPr>
          <w:rFonts w:eastAsia="Times New Roman" w:cs="Arial"/>
          <w:color w:val="000000"/>
          <w:lang w:eastAsia="bg-BG"/>
        </w:rPr>
        <w:t>се на амлодипини или схема, основаваща се на атенолол), в комбинация или с аторвастатин 10</w:t>
      </w:r>
      <w:r w:rsidRPr="00232CB2">
        <w:rPr>
          <w:rFonts w:eastAsia="Times New Roman" w:cs="Arial"/>
          <w:color w:val="000000"/>
          <w:lang w:val="en-US"/>
        </w:rPr>
        <w:t>mg</w:t>
      </w:r>
      <w:r w:rsidRPr="00232CB2">
        <w:rPr>
          <w:rFonts w:eastAsia="Times New Roman" w:cs="Arial"/>
          <w:color w:val="000000"/>
          <w:lang w:val="ru-RU"/>
        </w:rPr>
        <w:t xml:space="preserve"> </w:t>
      </w:r>
      <w:r w:rsidRPr="00232CB2">
        <w:rPr>
          <w:rFonts w:eastAsia="Times New Roman" w:cs="Arial"/>
          <w:color w:val="000000"/>
          <w:lang w:eastAsia="bg-BG"/>
        </w:rPr>
        <w:t>дневно (</w:t>
      </w:r>
      <w:r w:rsidRPr="00232CB2">
        <w:rPr>
          <w:rFonts w:eastAsia="Times New Roman" w:cs="Arial"/>
          <w:color w:val="000000"/>
          <w:lang w:val="en-US"/>
        </w:rPr>
        <w:t>n</w:t>
      </w:r>
      <w:r w:rsidRPr="00232CB2">
        <w:rPr>
          <w:rFonts w:eastAsia="Times New Roman" w:cs="Arial"/>
          <w:color w:val="000000"/>
          <w:lang w:val="ru-RU"/>
        </w:rPr>
        <w:t>=</w:t>
      </w:r>
      <w:r w:rsidR="00D76E0F" w:rsidRPr="00232CB2">
        <w:rPr>
          <w:rFonts w:eastAsia="Times New Roman" w:cs="Arial"/>
          <w:color w:val="000000"/>
          <w:lang w:val="ru-RU"/>
        </w:rPr>
        <w:t>5,168),</w:t>
      </w:r>
      <w:r w:rsidRPr="00232CB2">
        <w:rPr>
          <w:rFonts w:eastAsia="Times New Roman" w:cs="Arial"/>
          <w:color w:val="000000"/>
          <w:lang w:eastAsia="bg-BG"/>
        </w:rPr>
        <w:t xml:space="preserve"> или с плацебо (</w:t>
      </w:r>
      <w:r w:rsidRPr="00232CB2">
        <w:rPr>
          <w:rFonts w:eastAsia="Times New Roman" w:cs="Arial"/>
          <w:color w:val="000000"/>
          <w:lang w:val="en-US"/>
        </w:rPr>
        <w:t>n</w:t>
      </w:r>
      <w:r w:rsidRPr="00232CB2">
        <w:rPr>
          <w:rFonts w:eastAsia="Times New Roman" w:cs="Arial"/>
          <w:color w:val="000000"/>
          <w:lang w:eastAsia="bg-BG"/>
        </w:rPr>
        <w:t>=5,137).</w:t>
      </w:r>
    </w:p>
    <w:p w14:paraId="02150978" w14:textId="7C18F0EB" w:rsidR="00D76E0F" w:rsidRPr="00232CB2" w:rsidRDefault="00D76E0F" w:rsidP="00ED592F">
      <w:pPr>
        <w:spacing w:line="240" w:lineRule="auto"/>
        <w:rPr>
          <w:rFonts w:eastAsia="Times New Roman" w:cs="Arial"/>
          <w:color w:val="000000"/>
          <w:lang w:eastAsia="bg-BG"/>
        </w:rPr>
      </w:pPr>
    </w:p>
    <w:p w14:paraId="264BE535" w14:textId="77777777" w:rsidR="00D76E0F" w:rsidRPr="00D76E0F" w:rsidRDefault="00D76E0F" w:rsidP="00D76E0F">
      <w:pPr>
        <w:spacing w:line="240" w:lineRule="auto"/>
        <w:rPr>
          <w:rFonts w:eastAsia="Times New Roman" w:cs="Arial"/>
        </w:rPr>
      </w:pPr>
      <w:r w:rsidRPr="00D76E0F">
        <w:rPr>
          <w:rFonts w:eastAsia="Times New Roman" w:cs="Arial"/>
          <w:color w:val="000000"/>
          <w:lang w:eastAsia="bg-BG"/>
        </w:rPr>
        <w:t>Ефектът на намаляване на абсолютния и относителния риск при употреба на аторвастатин е бил както следва:</w:t>
      </w:r>
    </w:p>
    <w:tbl>
      <w:tblPr>
        <w:tblStyle w:val="TableGrid"/>
        <w:tblW w:w="0" w:type="auto"/>
        <w:tblLook w:val="04A0" w:firstRow="1" w:lastRow="0" w:firstColumn="1" w:lastColumn="0" w:noHBand="0" w:noVBand="1"/>
      </w:tblPr>
      <w:tblGrid>
        <w:gridCol w:w="2473"/>
        <w:gridCol w:w="1761"/>
        <w:gridCol w:w="1801"/>
        <w:gridCol w:w="1690"/>
        <w:gridCol w:w="1625"/>
      </w:tblGrid>
      <w:tr w:rsidR="00D76E0F" w:rsidRPr="00232CB2" w14:paraId="38E57549" w14:textId="77777777" w:rsidTr="00D76E0F">
        <w:tc>
          <w:tcPr>
            <w:tcW w:w="2473" w:type="dxa"/>
          </w:tcPr>
          <w:p w14:paraId="3DC95281" w14:textId="634281DE" w:rsidR="00D76E0F" w:rsidRPr="00232CB2" w:rsidRDefault="00D76E0F" w:rsidP="00D76E0F">
            <w:pPr>
              <w:spacing w:line="240" w:lineRule="auto"/>
              <w:rPr>
                <w:rFonts w:eastAsia="Times New Roman" w:cs="Arial"/>
              </w:rPr>
            </w:pPr>
            <w:r w:rsidRPr="00232CB2">
              <w:rPr>
                <w:rFonts w:cs="Arial"/>
              </w:rPr>
              <w:t>Инцидент</w:t>
            </w:r>
          </w:p>
        </w:tc>
        <w:tc>
          <w:tcPr>
            <w:tcW w:w="1761" w:type="dxa"/>
          </w:tcPr>
          <w:p w14:paraId="6F6F00CB" w14:textId="097D1617" w:rsidR="00D76E0F" w:rsidRPr="00232CB2" w:rsidRDefault="00D76E0F" w:rsidP="00D76E0F">
            <w:pPr>
              <w:spacing w:line="240" w:lineRule="auto"/>
              <w:rPr>
                <w:rFonts w:eastAsia="Times New Roman" w:cs="Arial"/>
              </w:rPr>
            </w:pPr>
            <w:r w:rsidRPr="00232CB2">
              <w:rPr>
                <w:rFonts w:cs="Arial"/>
              </w:rPr>
              <w:t>Относително намаление на риска (%)</w:t>
            </w:r>
          </w:p>
        </w:tc>
        <w:tc>
          <w:tcPr>
            <w:tcW w:w="1801" w:type="dxa"/>
          </w:tcPr>
          <w:p w14:paraId="107E5519" w14:textId="1EC52E2C" w:rsidR="00D76E0F" w:rsidRPr="00232CB2" w:rsidRDefault="00D76E0F" w:rsidP="00D76E0F">
            <w:pPr>
              <w:spacing w:line="240" w:lineRule="auto"/>
              <w:rPr>
                <w:rFonts w:eastAsia="Times New Roman" w:cs="Arial"/>
              </w:rPr>
            </w:pPr>
            <w:r w:rsidRPr="00232CB2">
              <w:rPr>
                <w:rFonts w:cs="Arial"/>
              </w:rPr>
              <w:t>Брой на инцидентите (аторвастатин спрямо плацебо</w:t>
            </w:r>
          </w:p>
        </w:tc>
        <w:tc>
          <w:tcPr>
            <w:tcW w:w="1690" w:type="dxa"/>
          </w:tcPr>
          <w:p w14:paraId="5993628B" w14:textId="0D892235" w:rsidR="00D76E0F" w:rsidRPr="00232CB2" w:rsidRDefault="00D76E0F" w:rsidP="00D76E0F">
            <w:pPr>
              <w:spacing w:line="240" w:lineRule="auto"/>
              <w:rPr>
                <w:rFonts w:eastAsia="Times New Roman" w:cs="Arial"/>
              </w:rPr>
            </w:pPr>
            <w:r w:rsidRPr="00232CB2">
              <w:rPr>
                <w:rFonts w:cs="Arial"/>
              </w:rPr>
              <w:t>Абсолютно намаление на риска</w:t>
            </w:r>
            <w:r w:rsidRPr="00232CB2">
              <w:rPr>
                <w:rFonts w:cs="Arial"/>
                <w:vertAlign w:val="superscript"/>
              </w:rPr>
              <w:t xml:space="preserve">1 </w:t>
            </w:r>
            <w:r w:rsidRPr="00232CB2">
              <w:rPr>
                <w:rFonts w:cs="Arial"/>
              </w:rPr>
              <w:t>(%)</w:t>
            </w:r>
          </w:p>
        </w:tc>
        <w:tc>
          <w:tcPr>
            <w:tcW w:w="1625" w:type="dxa"/>
          </w:tcPr>
          <w:p w14:paraId="06384CC2" w14:textId="60F20506" w:rsidR="00D76E0F" w:rsidRPr="00232CB2" w:rsidRDefault="00D76E0F" w:rsidP="00D76E0F">
            <w:pPr>
              <w:spacing w:line="240" w:lineRule="auto"/>
              <w:rPr>
                <w:rFonts w:eastAsia="Times New Roman" w:cs="Arial"/>
              </w:rPr>
            </w:pPr>
            <w:r w:rsidRPr="00232CB2">
              <w:rPr>
                <w:rFonts w:cs="Arial"/>
              </w:rPr>
              <w:t>Стойност на</w:t>
            </w:r>
            <w:r w:rsidRPr="00232CB2">
              <w:rPr>
                <w:rFonts w:cs="Arial"/>
                <w:lang w:val="en-US"/>
              </w:rPr>
              <w:t xml:space="preserve"> p</w:t>
            </w:r>
          </w:p>
        </w:tc>
      </w:tr>
      <w:tr w:rsidR="00D76E0F" w:rsidRPr="00232CB2" w14:paraId="787D80EC" w14:textId="77777777" w:rsidTr="00D76E0F">
        <w:tc>
          <w:tcPr>
            <w:tcW w:w="2473" w:type="dxa"/>
          </w:tcPr>
          <w:p w14:paraId="55D13DF2" w14:textId="3FB792BE" w:rsidR="00D76E0F" w:rsidRPr="00232CB2" w:rsidRDefault="00D76E0F" w:rsidP="00D76E0F">
            <w:pPr>
              <w:spacing w:line="240" w:lineRule="auto"/>
              <w:rPr>
                <w:rFonts w:eastAsia="Times New Roman" w:cs="Arial"/>
              </w:rPr>
            </w:pPr>
            <w:r w:rsidRPr="00232CB2">
              <w:rPr>
                <w:rFonts w:cs="Arial"/>
              </w:rPr>
              <w:t>Фатална ИБС плюс нефатален МИ</w:t>
            </w:r>
          </w:p>
        </w:tc>
        <w:tc>
          <w:tcPr>
            <w:tcW w:w="1761" w:type="dxa"/>
          </w:tcPr>
          <w:p w14:paraId="5742513E" w14:textId="00855B85" w:rsidR="00D76E0F" w:rsidRPr="00232CB2" w:rsidRDefault="00D76E0F" w:rsidP="00D76E0F">
            <w:pPr>
              <w:spacing w:line="240" w:lineRule="auto"/>
              <w:rPr>
                <w:rFonts w:eastAsia="Times New Roman" w:cs="Arial"/>
              </w:rPr>
            </w:pPr>
            <w:r w:rsidRPr="00232CB2">
              <w:rPr>
                <w:rFonts w:cs="Arial"/>
              </w:rPr>
              <w:t>36%</w:t>
            </w:r>
          </w:p>
        </w:tc>
        <w:tc>
          <w:tcPr>
            <w:tcW w:w="1801" w:type="dxa"/>
          </w:tcPr>
          <w:p w14:paraId="17149E4A" w14:textId="77777777" w:rsidR="00D76E0F" w:rsidRPr="00232CB2" w:rsidRDefault="00D76E0F" w:rsidP="00D76E0F">
            <w:pPr>
              <w:rPr>
                <w:rFonts w:cs="Arial"/>
              </w:rPr>
            </w:pPr>
            <w:r w:rsidRPr="00232CB2">
              <w:rPr>
                <w:rFonts w:cs="Arial"/>
              </w:rPr>
              <w:t>100 спрямо</w:t>
            </w:r>
          </w:p>
          <w:p w14:paraId="263399AE" w14:textId="0D092D5E" w:rsidR="00D76E0F" w:rsidRPr="00232CB2" w:rsidRDefault="00D76E0F" w:rsidP="00D76E0F">
            <w:pPr>
              <w:spacing w:line="240" w:lineRule="auto"/>
              <w:rPr>
                <w:rFonts w:eastAsia="Times New Roman" w:cs="Arial"/>
              </w:rPr>
            </w:pPr>
            <w:r w:rsidRPr="00232CB2">
              <w:rPr>
                <w:rFonts w:cs="Arial"/>
              </w:rPr>
              <w:t>154</w:t>
            </w:r>
          </w:p>
        </w:tc>
        <w:tc>
          <w:tcPr>
            <w:tcW w:w="1690" w:type="dxa"/>
          </w:tcPr>
          <w:p w14:paraId="249B801B" w14:textId="341E1BC5" w:rsidR="00D76E0F" w:rsidRPr="00232CB2" w:rsidRDefault="00D76E0F" w:rsidP="00D76E0F">
            <w:pPr>
              <w:spacing w:line="240" w:lineRule="auto"/>
              <w:rPr>
                <w:rFonts w:eastAsia="Times New Roman" w:cs="Arial"/>
              </w:rPr>
            </w:pPr>
            <w:r w:rsidRPr="00232CB2">
              <w:rPr>
                <w:rFonts w:cs="Arial"/>
              </w:rPr>
              <w:t>1,1%</w:t>
            </w:r>
          </w:p>
        </w:tc>
        <w:tc>
          <w:tcPr>
            <w:tcW w:w="1625" w:type="dxa"/>
          </w:tcPr>
          <w:p w14:paraId="7C8E41C1" w14:textId="021C21A2" w:rsidR="00D76E0F" w:rsidRPr="00232CB2" w:rsidRDefault="00D76E0F" w:rsidP="00D76E0F">
            <w:pPr>
              <w:spacing w:line="240" w:lineRule="auto"/>
              <w:rPr>
                <w:rFonts w:eastAsia="Times New Roman" w:cs="Arial"/>
              </w:rPr>
            </w:pPr>
            <w:r w:rsidRPr="00232CB2">
              <w:rPr>
                <w:rFonts w:cs="Arial"/>
              </w:rPr>
              <w:t>0,0005</w:t>
            </w:r>
          </w:p>
        </w:tc>
      </w:tr>
      <w:tr w:rsidR="00D76E0F" w:rsidRPr="00232CB2" w14:paraId="072046A5" w14:textId="77777777" w:rsidTr="00D76E0F">
        <w:tc>
          <w:tcPr>
            <w:tcW w:w="2473" w:type="dxa"/>
          </w:tcPr>
          <w:p w14:paraId="01C7C8A9" w14:textId="0C430382" w:rsidR="00D76E0F" w:rsidRPr="00232CB2" w:rsidRDefault="00D76E0F" w:rsidP="00D76E0F">
            <w:pPr>
              <w:spacing w:line="240" w:lineRule="auto"/>
              <w:rPr>
                <w:rFonts w:eastAsia="Times New Roman" w:cs="Arial"/>
              </w:rPr>
            </w:pPr>
            <w:r w:rsidRPr="00232CB2">
              <w:rPr>
                <w:rFonts w:cs="Arial"/>
              </w:rPr>
              <w:t>Общо сърдечно-съдови инцидентни и реваскуларизационни процедури</w:t>
            </w:r>
          </w:p>
        </w:tc>
        <w:tc>
          <w:tcPr>
            <w:tcW w:w="1761" w:type="dxa"/>
          </w:tcPr>
          <w:p w14:paraId="6869B6A9" w14:textId="01EA3E2E" w:rsidR="00D76E0F" w:rsidRPr="00232CB2" w:rsidRDefault="00D76E0F" w:rsidP="00D76E0F">
            <w:pPr>
              <w:spacing w:line="240" w:lineRule="auto"/>
              <w:rPr>
                <w:rFonts w:eastAsia="Times New Roman" w:cs="Arial"/>
              </w:rPr>
            </w:pPr>
            <w:r w:rsidRPr="00232CB2">
              <w:rPr>
                <w:rFonts w:cs="Arial"/>
              </w:rPr>
              <w:t>20%</w:t>
            </w:r>
          </w:p>
        </w:tc>
        <w:tc>
          <w:tcPr>
            <w:tcW w:w="1801" w:type="dxa"/>
          </w:tcPr>
          <w:p w14:paraId="1260100E" w14:textId="77777777" w:rsidR="00D76E0F" w:rsidRPr="00232CB2" w:rsidRDefault="00D76E0F" w:rsidP="00D76E0F">
            <w:pPr>
              <w:rPr>
                <w:rFonts w:cs="Arial"/>
              </w:rPr>
            </w:pPr>
            <w:r w:rsidRPr="00232CB2">
              <w:rPr>
                <w:rFonts w:cs="Arial"/>
              </w:rPr>
              <w:t>389 спрямо</w:t>
            </w:r>
          </w:p>
          <w:p w14:paraId="3A91653D" w14:textId="0A54B582" w:rsidR="00D76E0F" w:rsidRPr="00232CB2" w:rsidRDefault="00D76E0F" w:rsidP="00D76E0F">
            <w:pPr>
              <w:spacing w:line="240" w:lineRule="auto"/>
              <w:rPr>
                <w:rFonts w:eastAsia="Times New Roman" w:cs="Arial"/>
              </w:rPr>
            </w:pPr>
            <w:r w:rsidRPr="00232CB2">
              <w:rPr>
                <w:rFonts w:cs="Arial"/>
              </w:rPr>
              <w:t>483</w:t>
            </w:r>
          </w:p>
        </w:tc>
        <w:tc>
          <w:tcPr>
            <w:tcW w:w="1690" w:type="dxa"/>
          </w:tcPr>
          <w:p w14:paraId="76E59898" w14:textId="6EC401ED" w:rsidR="00D76E0F" w:rsidRPr="00232CB2" w:rsidRDefault="00D76E0F" w:rsidP="00D76E0F">
            <w:pPr>
              <w:spacing w:line="240" w:lineRule="auto"/>
              <w:rPr>
                <w:rFonts w:eastAsia="Times New Roman" w:cs="Arial"/>
              </w:rPr>
            </w:pPr>
            <w:r w:rsidRPr="00232CB2">
              <w:rPr>
                <w:rFonts w:cs="Arial"/>
              </w:rPr>
              <w:t>1,9%</w:t>
            </w:r>
          </w:p>
        </w:tc>
        <w:tc>
          <w:tcPr>
            <w:tcW w:w="1625" w:type="dxa"/>
          </w:tcPr>
          <w:p w14:paraId="611BEB57" w14:textId="708AD69A" w:rsidR="00D76E0F" w:rsidRPr="00232CB2" w:rsidRDefault="00D76E0F" w:rsidP="00D76E0F">
            <w:pPr>
              <w:spacing w:line="240" w:lineRule="auto"/>
              <w:rPr>
                <w:rFonts w:eastAsia="Times New Roman" w:cs="Arial"/>
              </w:rPr>
            </w:pPr>
            <w:r w:rsidRPr="00232CB2">
              <w:rPr>
                <w:rFonts w:cs="Arial"/>
              </w:rPr>
              <w:t>0,0008</w:t>
            </w:r>
          </w:p>
        </w:tc>
      </w:tr>
      <w:tr w:rsidR="00D76E0F" w:rsidRPr="00232CB2" w14:paraId="6106953B" w14:textId="77777777" w:rsidTr="00D76E0F">
        <w:tc>
          <w:tcPr>
            <w:tcW w:w="2473" w:type="dxa"/>
          </w:tcPr>
          <w:p w14:paraId="7C42D9D7" w14:textId="1957C32A" w:rsidR="00D76E0F" w:rsidRPr="00232CB2" w:rsidRDefault="00D76E0F" w:rsidP="00D76E0F">
            <w:pPr>
              <w:spacing w:line="240" w:lineRule="auto"/>
              <w:rPr>
                <w:rFonts w:eastAsia="Times New Roman" w:cs="Arial"/>
              </w:rPr>
            </w:pPr>
            <w:r w:rsidRPr="00232CB2">
              <w:rPr>
                <w:rFonts w:cs="Arial"/>
              </w:rPr>
              <w:t>Общо коронарни инциденти</w:t>
            </w:r>
          </w:p>
        </w:tc>
        <w:tc>
          <w:tcPr>
            <w:tcW w:w="1761" w:type="dxa"/>
          </w:tcPr>
          <w:p w14:paraId="2BAC0C43" w14:textId="56E6E76A" w:rsidR="00D76E0F" w:rsidRPr="00232CB2" w:rsidRDefault="00D76E0F" w:rsidP="00D76E0F">
            <w:pPr>
              <w:spacing w:line="240" w:lineRule="auto"/>
              <w:rPr>
                <w:rFonts w:eastAsia="Times New Roman" w:cs="Arial"/>
              </w:rPr>
            </w:pPr>
            <w:r w:rsidRPr="00232CB2">
              <w:rPr>
                <w:rFonts w:cs="Arial"/>
              </w:rPr>
              <w:t>29%</w:t>
            </w:r>
          </w:p>
        </w:tc>
        <w:tc>
          <w:tcPr>
            <w:tcW w:w="1801" w:type="dxa"/>
          </w:tcPr>
          <w:p w14:paraId="7348C072" w14:textId="77777777" w:rsidR="00D76E0F" w:rsidRPr="00232CB2" w:rsidRDefault="00D76E0F" w:rsidP="00D76E0F">
            <w:pPr>
              <w:rPr>
                <w:rFonts w:cs="Arial"/>
              </w:rPr>
            </w:pPr>
            <w:r w:rsidRPr="00232CB2">
              <w:rPr>
                <w:rFonts w:cs="Arial"/>
              </w:rPr>
              <w:t>178 спрямо</w:t>
            </w:r>
          </w:p>
          <w:p w14:paraId="025F2343" w14:textId="490BC7AE" w:rsidR="00D76E0F" w:rsidRPr="00232CB2" w:rsidRDefault="00D76E0F" w:rsidP="00D76E0F">
            <w:pPr>
              <w:spacing w:line="240" w:lineRule="auto"/>
              <w:rPr>
                <w:rFonts w:eastAsia="Times New Roman" w:cs="Arial"/>
              </w:rPr>
            </w:pPr>
            <w:r w:rsidRPr="00232CB2">
              <w:rPr>
                <w:rFonts w:cs="Arial"/>
              </w:rPr>
              <w:t>247</w:t>
            </w:r>
          </w:p>
        </w:tc>
        <w:tc>
          <w:tcPr>
            <w:tcW w:w="1690" w:type="dxa"/>
          </w:tcPr>
          <w:p w14:paraId="16D8684E" w14:textId="63F83833" w:rsidR="00D76E0F" w:rsidRPr="00232CB2" w:rsidRDefault="00D76E0F" w:rsidP="00D76E0F">
            <w:pPr>
              <w:spacing w:line="240" w:lineRule="auto"/>
              <w:rPr>
                <w:rFonts w:eastAsia="Times New Roman" w:cs="Arial"/>
              </w:rPr>
            </w:pPr>
            <w:r w:rsidRPr="00232CB2">
              <w:rPr>
                <w:rFonts w:cs="Arial"/>
              </w:rPr>
              <w:t>1,4%</w:t>
            </w:r>
          </w:p>
        </w:tc>
        <w:tc>
          <w:tcPr>
            <w:tcW w:w="1625" w:type="dxa"/>
          </w:tcPr>
          <w:p w14:paraId="07263D34" w14:textId="4490DC23" w:rsidR="00D76E0F" w:rsidRPr="00232CB2" w:rsidRDefault="00D76E0F" w:rsidP="00D76E0F">
            <w:pPr>
              <w:spacing w:line="240" w:lineRule="auto"/>
              <w:rPr>
                <w:rFonts w:eastAsia="Times New Roman" w:cs="Arial"/>
              </w:rPr>
            </w:pPr>
            <w:r w:rsidRPr="00232CB2">
              <w:rPr>
                <w:rFonts w:cs="Arial"/>
              </w:rPr>
              <w:t>0,0006</w:t>
            </w:r>
          </w:p>
        </w:tc>
      </w:tr>
    </w:tbl>
    <w:p w14:paraId="2B9FFDBA" w14:textId="77777777" w:rsidR="00D76E0F" w:rsidRPr="00D76E0F" w:rsidRDefault="00D76E0F" w:rsidP="00D76E0F">
      <w:pPr>
        <w:spacing w:line="240" w:lineRule="auto"/>
        <w:rPr>
          <w:rFonts w:eastAsia="Times New Roman" w:cs="Arial"/>
        </w:rPr>
      </w:pPr>
      <w:r w:rsidRPr="00D76E0F">
        <w:rPr>
          <w:rFonts w:eastAsia="Times New Roman" w:cs="Arial"/>
          <w:color w:val="000000"/>
          <w:vertAlign w:val="superscript"/>
          <w:lang w:eastAsia="bg-BG"/>
        </w:rPr>
        <w:lastRenderedPageBreak/>
        <w:t>1</w:t>
      </w:r>
      <w:r w:rsidRPr="00D76E0F">
        <w:rPr>
          <w:rFonts w:eastAsia="Times New Roman" w:cs="Arial"/>
          <w:color w:val="000000"/>
          <w:lang w:eastAsia="bg-BG"/>
        </w:rPr>
        <w:t>Въз основа на разликата в общата честота на инцидентите, наблюдавани при средно проследяване от 3,3 години.</w:t>
      </w:r>
    </w:p>
    <w:p w14:paraId="33D58BA2" w14:textId="77777777" w:rsidR="00D76E0F" w:rsidRPr="00D76E0F" w:rsidRDefault="00D76E0F" w:rsidP="00D76E0F">
      <w:pPr>
        <w:spacing w:line="240" w:lineRule="auto"/>
        <w:rPr>
          <w:rFonts w:eastAsia="Times New Roman" w:cs="Arial"/>
        </w:rPr>
      </w:pPr>
      <w:r w:rsidRPr="00D76E0F">
        <w:rPr>
          <w:rFonts w:eastAsia="Times New Roman" w:cs="Arial"/>
          <w:color w:val="000000"/>
          <w:lang w:eastAsia="bg-BG"/>
        </w:rPr>
        <w:t>ИБС - исхемична болест на сърцето; МИ - миокарден инфаркт.</w:t>
      </w:r>
    </w:p>
    <w:p w14:paraId="338E058C" w14:textId="77777777" w:rsidR="00D76E0F" w:rsidRPr="00232CB2" w:rsidRDefault="00D76E0F" w:rsidP="00D76E0F">
      <w:pPr>
        <w:spacing w:line="240" w:lineRule="auto"/>
        <w:rPr>
          <w:rFonts w:eastAsia="Times New Roman" w:cs="Arial"/>
          <w:color w:val="000000"/>
          <w:lang w:eastAsia="bg-BG"/>
        </w:rPr>
      </w:pPr>
    </w:p>
    <w:p w14:paraId="225A8F22" w14:textId="5056F8A7" w:rsidR="00D76E0F" w:rsidRPr="00D76E0F" w:rsidRDefault="00D76E0F" w:rsidP="00D76E0F">
      <w:pPr>
        <w:spacing w:line="240" w:lineRule="auto"/>
        <w:rPr>
          <w:rFonts w:eastAsia="Times New Roman" w:cs="Arial"/>
        </w:rPr>
      </w:pPr>
      <w:r w:rsidRPr="00D76E0F">
        <w:rPr>
          <w:rFonts w:eastAsia="Times New Roman" w:cs="Arial"/>
          <w:color w:val="000000"/>
          <w:lang w:eastAsia="bg-BG"/>
        </w:rPr>
        <w:t>Общата смъртност и сърдечно-съдовата смъртност не са били значимо намалени (185 спрямо 212 инцидента, р=0,17 и 74 спрямо 82, р=0,51). В анализа на подгрупата по пол (81% мъже, 19% жени) благоприятен ефект на аторвастатин е бил наблюдаван при мъжете, но не може да се установи при жените, вероятно поради ниската честота на инциденти в женската подгрупа. Общата и сърдечно</w:t>
      </w:r>
      <w:r w:rsidRPr="00D76E0F">
        <w:rPr>
          <w:rFonts w:eastAsia="Times New Roman" w:cs="Arial"/>
          <w:color w:val="000000"/>
          <w:lang w:eastAsia="bg-BG"/>
        </w:rPr>
        <w:softHyphen/>
        <w:t xml:space="preserve">съдовата смъртност е числено по-висока при жените (38 спрямо 30 и 17 спрямо 12), но това не е било статистически значимо. Имало е значително терапевтично взаимодействие от страна на основната антихипертензивна терапия. Първичната крайна точка (фатална ИБС плюс нефатален МИ) е значимо редуцирана от аторвастатин при пациенти, лекувани с амлодипин </w:t>
      </w:r>
      <w:r w:rsidRPr="00D76E0F">
        <w:rPr>
          <w:rFonts w:eastAsia="Times New Roman" w:cs="Arial"/>
          <w:color w:val="000000"/>
          <w:lang w:val="ru-RU"/>
        </w:rPr>
        <w:t>(</w:t>
      </w:r>
      <w:r w:rsidRPr="00D76E0F">
        <w:rPr>
          <w:rFonts w:eastAsia="Times New Roman" w:cs="Arial"/>
          <w:color w:val="000000"/>
          <w:lang w:val="en-US"/>
        </w:rPr>
        <w:t>HR</w:t>
      </w:r>
      <w:r w:rsidRPr="00D76E0F">
        <w:rPr>
          <w:rFonts w:eastAsia="Times New Roman" w:cs="Arial"/>
          <w:color w:val="000000"/>
          <w:lang w:val="ru-RU"/>
        </w:rPr>
        <w:t xml:space="preserve"> </w:t>
      </w:r>
      <w:r w:rsidRPr="00D76E0F">
        <w:rPr>
          <w:rFonts w:eastAsia="Times New Roman" w:cs="Arial"/>
          <w:color w:val="000000"/>
          <w:lang w:eastAsia="bg-BG"/>
        </w:rPr>
        <w:t xml:space="preserve">0,47 (0,32- 0,69), р=0,00008), но не и при тези, лекувани с атенолол </w:t>
      </w:r>
      <w:r w:rsidRPr="00D76E0F">
        <w:rPr>
          <w:rFonts w:eastAsia="Times New Roman" w:cs="Arial"/>
          <w:color w:val="000000"/>
          <w:lang w:val="ru-RU"/>
        </w:rPr>
        <w:t>(</w:t>
      </w:r>
      <w:r w:rsidRPr="00D76E0F">
        <w:rPr>
          <w:rFonts w:eastAsia="Times New Roman" w:cs="Arial"/>
          <w:color w:val="000000"/>
          <w:lang w:val="en-US"/>
        </w:rPr>
        <w:t>HR</w:t>
      </w:r>
      <w:r w:rsidRPr="00D76E0F">
        <w:rPr>
          <w:rFonts w:eastAsia="Times New Roman" w:cs="Arial"/>
          <w:color w:val="000000"/>
          <w:lang w:val="ru-RU"/>
        </w:rPr>
        <w:t xml:space="preserve"> </w:t>
      </w:r>
      <w:r w:rsidRPr="00D76E0F">
        <w:rPr>
          <w:rFonts w:eastAsia="Times New Roman" w:cs="Arial"/>
          <w:color w:val="000000"/>
          <w:lang w:eastAsia="bg-BG"/>
        </w:rPr>
        <w:t>0,83 (0,59-1,17), р=0,287).</w:t>
      </w:r>
    </w:p>
    <w:p w14:paraId="079E9DEC" w14:textId="77777777" w:rsidR="00D76E0F" w:rsidRPr="00232CB2" w:rsidRDefault="00D76E0F" w:rsidP="00D76E0F">
      <w:pPr>
        <w:spacing w:line="240" w:lineRule="auto"/>
        <w:rPr>
          <w:rFonts w:eastAsia="Times New Roman" w:cs="Arial"/>
          <w:color w:val="000000"/>
          <w:lang w:eastAsia="bg-BG"/>
        </w:rPr>
      </w:pPr>
    </w:p>
    <w:p w14:paraId="0731D78F" w14:textId="6A778E65" w:rsidR="00D76E0F" w:rsidRPr="00D76E0F" w:rsidRDefault="00D76E0F" w:rsidP="00D76E0F">
      <w:pPr>
        <w:spacing w:line="240" w:lineRule="auto"/>
        <w:rPr>
          <w:rFonts w:eastAsia="Times New Roman" w:cs="Arial"/>
        </w:rPr>
      </w:pPr>
      <w:r w:rsidRPr="00D76E0F">
        <w:rPr>
          <w:rFonts w:eastAsia="Times New Roman" w:cs="Arial"/>
          <w:color w:val="000000"/>
          <w:lang w:eastAsia="bg-BG"/>
        </w:rPr>
        <w:t xml:space="preserve">Ефектът на аторвастатин върху фатално и нефатално сърдечно-съдово заболяване е също оценен в рандомизирано, двойносляпо, мултицентрово, плацебо-контролирано проучване,’’Проучване на аторвастатин при диабет” </w:t>
      </w:r>
      <w:r w:rsidRPr="00D76E0F">
        <w:rPr>
          <w:rFonts w:eastAsia="Times New Roman" w:cs="Arial"/>
          <w:color w:val="000000"/>
        </w:rPr>
        <w:t>(</w:t>
      </w:r>
      <w:r w:rsidRPr="00D76E0F">
        <w:rPr>
          <w:rFonts w:eastAsia="Times New Roman" w:cs="Arial"/>
          <w:color w:val="000000"/>
          <w:lang w:val="en-US"/>
        </w:rPr>
        <w:t>Collaborative</w:t>
      </w:r>
      <w:r w:rsidRPr="00D76E0F">
        <w:rPr>
          <w:rFonts w:eastAsia="Times New Roman" w:cs="Arial"/>
          <w:color w:val="000000"/>
        </w:rPr>
        <w:t xml:space="preserve"> </w:t>
      </w:r>
      <w:r w:rsidRPr="00D76E0F">
        <w:rPr>
          <w:rFonts w:eastAsia="Times New Roman" w:cs="Arial"/>
          <w:color w:val="000000"/>
          <w:lang w:val="en-US"/>
        </w:rPr>
        <w:t>Atorvastatin</w:t>
      </w:r>
      <w:r w:rsidRPr="00D76E0F">
        <w:rPr>
          <w:rFonts w:eastAsia="Times New Roman" w:cs="Arial"/>
          <w:color w:val="000000"/>
        </w:rPr>
        <w:t xml:space="preserve"> </w:t>
      </w:r>
      <w:r w:rsidRPr="00D76E0F">
        <w:rPr>
          <w:rFonts w:eastAsia="Times New Roman" w:cs="Arial"/>
          <w:color w:val="000000"/>
          <w:lang w:val="en-US"/>
        </w:rPr>
        <w:t>Diabetes</w:t>
      </w:r>
      <w:r w:rsidRPr="00D76E0F">
        <w:rPr>
          <w:rFonts w:eastAsia="Times New Roman" w:cs="Arial"/>
          <w:color w:val="000000"/>
        </w:rPr>
        <w:t xml:space="preserve"> </w:t>
      </w:r>
      <w:r w:rsidRPr="00D76E0F">
        <w:rPr>
          <w:rFonts w:eastAsia="Times New Roman" w:cs="Arial"/>
          <w:color w:val="000000"/>
          <w:lang w:val="en-US"/>
        </w:rPr>
        <w:t>Study</w:t>
      </w:r>
      <w:r w:rsidRPr="00D76E0F">
        <w:rPr>
          <w:rFonts w:eastAsia="Times New Roman" w:cs="Arial"/>
          <w:color w:val="000000"/>
        </w:rPr>
        <w:t xml:space="preserve"> (</w:t>
      </w:r>
      <w:r w:rsidRPr="00D76E0F">
        <w:rPr>
          <w:rFonts w:eastAsia="Times New Roman" w:cs="Arial"/>
          <w:color w:val="000000"/>
          <w:lang w:val="en-US"/>
        </w:rPr>
        <w:t>CARDS</w:t>
      </w:r>
      <w:r w:rsidRPr="00D76E0F">
        <w:rPr>
          <w:rFonts w:eastAsia="Times New Roman" w:cs="Arial"/>
          <w:color w:val="000000"/>
        </w:rPr>
        <w:t xml:space="preserve">)) </w:t>
      </w:r>
      <w:r w:rsidRPr="00D76E0F">
        <w:rPr>
          <w:rFonts w:eastAsia="Times New Roman" w:cs="Arial"/>
          <w:color w:val="000000"/>
          <w:lang w:eastAsia="bg-BG"/>
        </w:rPr>
        <w:t xml:space="preserve">при пациенти </w:t>
      </w:r>
      <w:r w:rsidRPr="00D76E0F">
        <w:rPr>
          <w:rFonts w:eastAsia="Times New Roman" w:cs="Arial"/>
          <w:color w:val="000000"/>
          <w:lang w:val="en-US"/>
        </w:rPr>
        <w:t>c</w:t>
      </w:r>
      <w:r w:rsidRPr="00D76E0F">
        <w:rPr>
          <w:rFonts w:eastAsia="Times New Roman" w:cs="Arial"/>
          <w:color w:val="000000"/>
        </w:rPr>
        <w:t xml:space="preserve"> </w:t>
      </w:r>
      <w:r w:rsidRPr="00D76E0F">
        <w:rPr>
          <w:rFonts w:eastAsia="Times New Roman" w:cs="Arial"/>
          <w:color w:val="000000"/>
          <w:lang w:eastAsia="bg-BG"/>
        </w:rPr>
        <w:t xml:space="preserve">тип </w:t>
      </w:r>
      <w:r w:rsidRPr="00D76E0F">
        <w:rPr>
          <w:rFonts w:eastAsia="Times New Roman" w:cs="Arial"/>
          <w:color w:val="000000"/>
        </w:rPr>
        <w:t xml:space="preserve">2 </w:t>
      </w:r>
      <w:r w:rsidRPr="00D76E0F">
        <w:rPr>
          <w:rFonts w:eastAsia="Times New Roman" w:cs="Arial"/>
          <w:color w:val="000000"/>
          <w:lang w:eastAsia="bg-BG"/>
        </w:rPr>
        <w:t xml:space="preserve">диабет, 40-75-годишни, без предходна анамнеза за сърдечно-съдово заболяване и с </w:t>
      </w:r>
      <w:r w:rsidRPr="00D76E0F">
        <w:rPr>
          <w:rFonts w:eastAsia="Times New Roman" w:cs="Arial"/>
          <w:color w:val="000000"/>
          <w:lang w:val="en-US"/>
        </w:rPr>
        <w:t>LDL</w:t>
      </w:r>
      <w:r w:rsidRPr="00D76E0F">
        <w:rPr>
          <w:rFonts w:eastAsia="Times New Roman" w:cs="Arial"/>
          <w:color w:val="000000"/>
        </w:rPr>
        <w:t>-</w:t>
      </w:r>
      <w:r w:rsidRPr="00D76E0F">
        <w:rPr>
          <w:rFonts w:eastAsia="Times New Roman" w:cs="Arial"/>
          <w:color w:val="000000"/>
          <w:lang w:val="en-US"/>
        </w:rPr>
        <w:t>C</w:t>
      </w:r>
      <w:r w:rsidRPr="00D76E0F">
        <w:rPr>
          <w:rFonts w:eastAsia="Times New Roman" w:cs="Arial"/>
          <w:color w:val="000000"/>
        </w:rPr>
        <w:t xml:space="preserve"> </w:t>
      </w:r>
      <w:r w:rsidRPr="00D76E0F">
        <w:rPr>
          <w:rFonts w:eastAsia="Times New Roman" w:cs="Arial"/>
          <w:color w:val="000000"/>
          <w:lang w:eastAsia="bg-BG"/>
        </w:rPr>
        <w:t xml:space="preserve">≤4,14 </w:t>
      </w:r>
      <w:proofErr w:type="spellStart"/>
      <w:r w:rsidRPr="00D76E0F">
        <w:rPr>
          <w:rFonts w:eastAsia="Times New Roman" w:cs="Arial"/>
          <w:color w:val="000000"/>
          <w:lang w:val="en-US"/>
        </w:rPr>
        <w:t>mmol</w:t>
      </w:r>
      <w:proofErr w:type="spellEnd"/>
      <w:r w:rsidRPr="00D76E0F">
        <w:rPr>
          <w:rFonts w:eastAsia="Times New Roman" w:cs="Arial"/>
          <w:color w:val="000000"/>
        </w:rPr>
        <w:t xml:space="preserve">/1 </w:t>
      </w:r>
      <w:r w:rsidRPr="00D76E0F">
        <w:rPr>
          <w:rFonts w:eastAsia="Times New Roman" w:cs="Arial"/>
          <w:color w:val="000000"/>
          <w:lang w:eastAsia="bg-BG"/>
        </w:rPr>
        <w:t xml:space="preserve">(160 </w:t>
      </w:r>
      <w:r w:rsidRPr="00D76E0F">
        <w:rPr>
          <w:rFonts w:eastAsia="Times New Roman" w:cs="Arial"/>
          <w:color w:val="000000"/>
          <w:lang w:val="en-US"/>
        </w:rPr>
        <w:t>mg</w:t>
      </w:r>
      <w:r w:rsidRPr="00D76E0F">
        <w:rPr>
          <w:rFonts w:eastAsia="Times New Roman" w:cs="Arial"/>
          <w:color w:val="000000"/>
        </w:rPr>
        <w:t>/</w:t>
      </w:r>
      <w:r w:rsidRPr="00D76E0F">
        <w:rPr>
          <w:rFonts w:eastAsia="Times New Roman" w:cs="Arial"/>
          <w:color w:val="000000"/>
          <w:lang w:val="en-US"/>
        </w:rPr>
        <w:t>dl</w:t>
      </w:r>
      <w:r w:rsidRPr="00D76E0F">
        <w:rPr>
          <w:rFonts w:eastAsia="Times New Roman" w:cs="Arial"/>
          <w:color w:val="000000"/>
        </w:rPr>
        <w:t xml:space="preserve">) </w:t>
      </w:r>
      <w:r w:rsidRPr="00D76E0F">
        <w:rPr>
          <w:rFonts w:eastAsia="Times New Roman" w:cs="Arial"/>
          <w:color w:val="000000"/>
          <w:lang w:eastAsia="bg-BG"/>
        </w:rPr>
        <w:t xml:space="preserve">и триглицериди ≤6,78 </w:t>
      </w:r>
      <w:proofErr w:type="spellStart"/>
      <w:r w:rsidRPr="00D76E0F">
        <w:rPr>
          <w:rFonts w:eastAsia="Times New Roman" w:cs="Arial"/>
          <w:color w:val="000000"/>
          <w:lang w:val="en-US"/>
        </w:rPr>
        <w:t>mmol</w:t>
      </w:r>
      <w:proofErr w:type="spellEnd"/>
      <w:r w:rsidRPr="00D76E0F">
        <w:rPr>
          <w:rFonts w:eastAsia="Times New Roman" w:cs="Arial"/>
          <w:color w:val="000000"/>
        </w:rPr>
        <w:t xml:space="preserve">/1 </w:t>
      </w:r>
      <w:r w:rsidRPr="00D76E0F">
        <w:rPr>
          <w:rFonts w:eastAsia="Times New Roman" w:cs="Arial"/>
          <w:color w:val="000000"/>
          <w:lang w:eastAsia="bg-BG"/>
        </w:rPr>
        <w:t xml:space="preserve">(600 </w:t>
      </w:r>
      <w:r w:rsidRPr="00D76E0F">
        <w:rPr>
          <w:rFonts w:eastAsia="Times New Roman" w:cs="Arial"/>
          <w:color w:val="000000"/>
          <w:lang w:val="en-US"/>
        </w:rPr>
        <w:t>mg</w:t>
      </w:r>
      <w:r w:rsidRPr="00D76E0F">
        <w:rPr>
          <w:rFonts w:eastAsia="Times New Roman" w:cs="Arial"/>
          <w:color w:val="000000"/>
        </w:rPr>
        <w:t>/</w:t>
      </w:r>
      <w:r w:rsidRPr="00D76E0F">
        <w:rPr>
          <w:rFonts w:eastAsia="Times New Roman" w:cs="Arial"/>
          <w:color w:val="000000"/>
          <w:lang w:val="en-US"/>
        </w:rPr>
        <w:t>dl</w:t>
      </w:r>
      <w:r w:rsidRPr="00D76E0F">
        <w:rPr>
          <w:rFonts w:eastAsia="Times New Roman" w:cs="Arial"/>
          <w:color w:val="000000"/>
        </w:rPr>
        <w:t xml:space="preserve">). </w:t>
      </w:r>
      <w:r w:rsidRPr="00D76E0F">
        <w:rPr>
          <w:rFonts w:eastAsia="Times New Roman" w:cs="Arial"/>
          <w:color w:val="000000"/>
          <w:lang w:eastAsia="bg-BG"/>
        </w:rPr>
        <w:t>Всички пациенти са имали поне 1 от следните рискови фактори: хипертония, настоящо пушене, ретинопатия, микроалбуминурия или макроалбуминурия.</w:t>
      </w:r>
    </w:p>
    <w:p w14:paraId="58CAE109" w14:textId="77777777" w:rsidR="00D76E0F" w:rsidRPr="00232CB2" w:rsidRDefault="00D76E0F" w:rsidP="00D76E0F">
      <w:pPr>
        <w:spacing w:line="240" w:lineRule="auto"/>
        <w:rPr>
          <w:rFonts w:eastAsia="Times New Roman" w:cs="Arial"/>
          <w:color w:val="000000"/>
          <w:lang w:eastAsia="bg-BG"/>
        </w:rPr>
      </w:pPr>
    </w:p>
    <w:p w14:paraId="1E273203" w14:textId="6B1D296B" w:rsidR="00D76E0F" w:rsidRPr="00D76E0F" w:rsidRDefault="00D76E0F" w:rsidP="00D76E0F">
      <w:pPr>
        <w:spacing w:line="240" w:lineRule="auto"/>
        <w:rPr>
          <w:rFonts w:eastAsia="Times New Roman" w:cs="Arial"/>
        </w:rPr>
      </w:pPr>
      <w:r w:rsidRPr="00D76E0F">
        <w:rPr>
          <w:rFonts w:eastAsia="Times New Roman" w:cs="Arial"/>
          <w:color w:val="000000"/>
          <w:lang w:eastAsia="bg-BG"/>
        </w:rPr>
        <w:t xml:space="preserve">Пациентите са лекувани с аторвастатин 10 </w:t>
      </w:r>
      <w:r w:rsidRPr="00D76E0F">
        <w:rPr>
          <w:rFonts w:eastAsia="Times New Roman" w:cs="Arial"/>
          <w:color w:val="000000"/>
          <w:lang w:val="en-US"/>
        </w:rPr>
        <w:t>mg</w:t>
      </w:r>
      <w:r w:rsidRPr="00D76E0F">
        <w:rPr>
          <w:rFonts w:eastAsia="Times New Roman" w:cs="Arial"/>
          <w:color w:val="000000"/>
          <w:lang w:val="ru-RU"/>
        </w:rPr>
        <w:t xml:space="preserve"> </w:t>
      </w:r>
      <w:r w:rsidRPr="00D76E0F">
        <w:rPr>
          <w:rFonts w:eastAsia="Times New Roman" w:cs="Arial"/>
          <w:color w:val="000000"/>
          <w:lang w:eastAsia="bg-BG"/>
        </w:rPr>
        <w:t>дневно (</w:t>
      </w:r>
      <w:r w:rsidRPr="00D76E0F">
        <w:rPr>
          <w:rFonts w:eastAsia="Times New Roman" w:cs="Arial"/>
          <w:color w:val="000000"/>
          <w:lang w:val="en-US"/>
        </w:rPr>
        <w:t>n</w:t>
      </w:r>
      <w:r w:rsidRPr="00D76E0F">
        <w:rPr>
          <w:rFonts w:eastAsia="Times New Roman" w:cs="Arial"/>
          <w:color w:val="000000"/>
          <w:lang w:eastAsia="bg-BG"/>
        </w:rPr>
        <w:t>=1,428) или плацебо (</w:t>
      </w:r>
      <w:r w:rsidRPr="00D76E0F">
        <w:rPr>
          <w:rFonts w:eastAsia="Times New Roman" w:cs="Arial"/>
          <w:color w:val="000000"/>
          <w:lang w:val="en-US"/>
        </w:rPr>
        <w:t>n</w:t>
      </w:r>
      <w:r w:rsidRPr="00D76E0F">
        <w:rPr>
          <w:rFonts w:eastAsia="Times New Roman" w:cs="Arial"/>
          <w:color w:val="000000"/>
          <w:lang w:eastAsia="bg-BG"/>
        </w:rPr>
        <w:t>=1,410) при медиана на проследяване 3,9 години.</w:t>
      </w:r>
    </w:p>
    <w:p w14:paraId="6A4167AF" w14:textId="77777777" w:rsidR="00D76E0F" w:rsidRPr="00232CB2" w:rsidRDefault="00D76E0F" w:rsidP="00D76E0F">
      <w:pPr>
        <w:spacing w:line="240" w:lineRule="auto"/>
        <w:rPr>
          <w:rFonts w:eastAsia="Times New Roman" w:cs="Arial"/>
          <w:color w:val="000000"/>
          <w:lang w:eastAsia="bg-BG"/>
        </w:rPr>
      </w:pPr>
    </w:p>
    <w:p w14:paraId="60B6653E" w14:textId="7A27F726" w:rsidR="00D76E0F" w:rsidRPr="00D76E0F" w:rsidRDefault="00D76E0F" w:rsidP="00D76E0F">
      <w:pPr>
        <w:spacing w:line="240" w:lineRule="auto"/>
        <w:rPr>
          <w:rFonts w:eastAsia="Times New Roman" w:cs="Arial"/>
        </w:rPr>
      </w:pPr>
      <w:r w:rsidRPr="00D76E0F">
        <w:rPr>
          <w:rFonts w:eastAsia="Times New Roman" w:cs="Arial"/>
          <w:color w:val="000000"/>
          <w:lang w:eastAsia="bg-BG"/>
        </w:rPr>
        <w:t>Ефектът на намаляване на абсолютния и относителния риск при употреба на аторвастатин е бил както следва:</w:t>
      </w:r>
    </w:p>
    <w:tbl>
      <w:tblPr>
        <w:tblStyle w:val="TableGrid"/>
        <w:tblW w:w="0" w:type="auto"/>
        <w:tblLook w:val="04A0" w:firstRow="1" w:lastRow="0" w:firstColumn="1" w:lastColumn="0" w:noHBand="0" w:noVBand="1"/>
      </w:tblPr>
      <w:tblGrid>
        <w:gridCol w:w="1920"/>
        <w:gridCol w:w="1861"/>
        <w:gridCol w:w="1864"/>
        <w:gridCol w:w="1855"/>
        <w:gridCol w:w="1850"/>
      </w:tblGrid>
      <w:tr w:rsidR="00D76E0F" w:rsidRPr="00232CB2" w14:paraId="1E146098" w14:textId="77777777" w:rsidTr="00B26A4E">
        <w:tc>
          <w:tcPr>
            <w:tcW w:w="1870" w:type="dxa"/>
            <w:vAlign w:val="bottom"/>
          </w:tcPr>
          <w:p w14:paraId="303A3635" w14:textId="0C9FA8FD" w:rsidR="00D76E0F" w:rsidRPr="00232CB2" w:rsidRDefault="00D76E0F" w:rsidP="00D76E0F">
            <w:pPr>
              <w:spacing w:line="240" w:lineRule="auto"/>
              <w:rPr>
                <w:rFonts w:eastAsia="Times New Roman" w:cs="Arial"/>
              </w:rPr>
            </w:pPr>
            <w:r w:rsidRPr="00232CB2">
              <w:rPr>
                <w:rFonts w:cs="Arial"/>
              </w:rPr>
              <w:t>Инцидент</w:t>
            </w:r>
          </w:p>
        </w:tc>
        <w:tc>
          <w:tcPr>
            <w:tcW w:w="1870" w:type="dxa"/>
            <w:vAlign w:val="center"/>
          </w:tcPr>
          <w:p w14:paraId="443E529D" w14:textId="6422AFB9" w:rsidR="00D76E0F" w:rsidRPr="00232CB2" w:rsidRDefault="00D76E0F" w:rsidP="00D76E0F">
            <w:pPr>
              <w:spacing w:line="240" w:lineRule="auto"/>
              <w:rPr>
                <w:rFonts w:eastAsia="Times New Roman" w:cs="Arial"/>
              </w:rPr>
            </w:pPr>
            <w:r w:rsidRPr="00232CB2">
              <w:rPr>
                <w:rFonts w:cs="Arial"/>
              </w:rPr>
              <w:t>Относително намаление на риска (%)</w:t>
            </w:r>
          </w:p>
        </w:tc>
        <w:tc>
          <w:tcPr>
            <w:tcW w:w="1870" w:type="dxa"/>
            <w:vAlign w:val="bottom"/>
          </w:tcPr>
          <w:p w14:paraId="25F43631" w14:textId="21BC46CB" w:rsidR="00D76E0F" w:rsidRPr="00232CB2" w:rsidRDefault="00D76E0F" w:rsidP="00D76E0F">
            <w:pPr>
              <w:spacing w:line="240" w:lineRule="auto"/>
              <w:rPr>
                <w:rFonts w:eastAsia="Times New Roman" w:cs="Arial"/>
              </w:rPr>
            </w:pPr>
            <w:r w:rsidRPr="00232CB2">
              <w:rPr>
                <w:rFonts w:cs="Arial"/>
              </w:rPr>
              <w:t>Брой на инцидентите (аторвастатин спрямо плацебо)</w:t>
            </w:r>
          </w:p>
        </w:tc>
        <w:tc>
          <w:tcPr>
            <w:tcW w:w="1870" w:type="dxa"/>
            <w:vAlign w:val="center"/>
          </w:tcPr>
          <w:p w14:paraId="24CFB185" w14:textId="4EF49384" w:rsidR="00D76E0F" w:rsidRPr="00232CB2" w:rsidRDefault="00D76E0F" w:rsidP="00D76E0F">
            <w:pPr>
              <w:spacing w:line="240" w:lineRule="auto"/>
              <w:rPr>
                <w:rFonts w:eastAsia="Times New Roman" w:cs="Arial"/>
              </w:rPr>
            </w:pPr>
            <w:r w:rsidRPr="00232CB2">
              <w:rPr>
                <w:rFonts w:cs="Arial"/>
              </w:rPr>
              <w:t>Абсолютно намаление на риска</w:t>
            </w:r>
            <w:r w:rsidRPr="00232CB2">
              <w:rPr>
                <w:rFonts w:cs="Arial"/>
                <w:vertAlign w:val="superscript"/>
              </w:rPr>
              <w:t xml:space="preserve">1 </w:t>
            </w:r>
            <w:r w:rsidRPr="00232CB2">
              <w:rPr>
                <w:rFonts w:cs="Arial"/>
              </w:rPr>
              <w:t>(%)</w:t>
            </w:r>
          </w:p>
        </w:tc>
        <w:tc>
          <w:tcPr>
            <w:tcW w:w="1870" w:type="dxa"/>
            <w:vAlign w:val="bottom"/>
          </w:tcPr>
          <w:p w14:paraId="4EDA0C3D" w14:textId="17CC0A85" w:rsidR="00D76E0F" w:rsidRPr="00232CB2" w:rsidRDefault="00D76E0F" w:rsidP="00D76E0F">
            <w:pPr>
              <w:spacing w:line="240" w:lineRule="auto"/>
              <w:rPr>
                <w:rFonts w:eastAsia="Times New Roman" w:cs="Arial"/>
              </w:rPr>
            </w:pPr>
            <w:r w:rsidRPr="00232CB2">
              <w:rPr>
                <w:rFonts w:cs="Arial"/>
              </w:rPr>
              <w:t>Стойност</w:t>
            </w:r>
          </w:p>
        </w:tc>
      </w:tr>
      <w:tr w:rsidR="00232CB2" w:rsidRPr="00232CB2" w14:paraId="3611DFD7" w14:textId="77777777" w:rsidTr="00B26A4E">
        <w:tc>
          <w:tcPr>
            <w:tcW w:w="1870" w:type="dxa"/>
            <w:vMerge w:val="restart"/>
            <w:vAlign w:val="bottom"/>
          </w:tcPr>
          <w:p w14:paraId="09BC4272" w14:textId="77777777" w:rsidR="00232CB2" w:rsidRPr="00232CB2" w:rsidRDefault="00232CB2" w:rsidP="00D76E0F">
            <w:pPr>
              <w:rPr>
                <w:rFonts w:cs="Arial"/>
              </w:rPr>
            </w:pPr>
            <w:r w:rsidRPr="00232CB2">
              <w:rPr>
                <w:rFonts w:cs="Arial"/>
              </w:rPr>
              <w:t>Големи сърдечно-съдови инциденти</w:t>
            </w:r>
          </w:p>
          <w:p w14:paraId="6F627335" w14:textId="77777777" w:rsidR="00232CB2" w:rsidRPr="00232CB2" w:rsidRDefault="00232CB2" w:rsidP="00D76E0F">
            <w:pPr>
              <w:spacing w:line="240" w:lineRule="auto"/>
              <w:rPr>
                <w:rFonts w:eastAsia="Times New Roman" w:cs="Arial"/>
              </w:rPr>
            </w:pPr>
            <w:r w:rsidRPr="00232CB2">
              <w:rPr>
                <w:rFonts w:cs="Arial"/>
              </w:rPr>
              <w:t>(фатален и нефатален остър МИ, тих МИ, внезапна смърт</w:t>
            </w:r>
          </w:p>
          <w:p w14:paraId="0ECA784B" w14:textId="2EEAAF64" w:rsidR="00232CB2" w:rsidRPr="00232CB2" w:rsidRDefault="00232CB2" w:rsidP="00D76E0F">
            <w:pPr>
              <w:spacing w:line="240" w:lineRule="auto"/>
              <w:rPr>
                <w:rFonts w:eastAsia="Times New Roman" w:cs="Arial"/>
              </w:rPr>
            </w:pPr>
            <w:r w:rsidRPr="00232CB2">
              <w:rPr>
                <w:rFonts w:cs="Arial"/>
              </w:rPr>
              <w:t xml:space="preserve">вследствие на ИБС, нестабилна стенокардия, </w:t>
            </w:r>
            <w:r w:rsidRPr="00232CB2">
              <w:rPr>
                <w:rFonts w:cs="Arial"/>
                <w:lang w:val="en-US"/>
              </w:rPr>
              <w:t>CABG</w:t>
            </w:r>
            <w:r w:rsidRPr="00232CB2">
              <w:rPr>
                <w:rFonts w:cs="Arial"/>
                <w:lang w:val="ru-RU"/>
              </w:rPr>
              <w:t xml:space="preserve">, </w:t>
            </w:r>
            <w:r w:rsidRPr="00232CB2">
              <w:rPr>
                <w:rFonts w:cs="Arial"/>
              </w:rPr>
              <w:t xml:space="preserve">РТСА, реваскулизация, инсулт) МИ </w:t>
            </w:r>
            <w:r w:rsidRPr="00232CB2">
              <w:rPr>
                <w:rFonts w:cs="Arial"/>
              </w:rPr>
              <w:lastRenderedPageBreak/>
              <w:t>(фатален и нефатален ОМИ, тих МИ)</w:t>
            </w:r>
          </w:p>
        </w:tc>
        <w:tc>
          <w:tcPr>
            <w:tcW w:w="1870" w:type="dxa"/>
          </w:tcPr>
          <w:p w14:paraId="08759D42" w14:textId="4334343B" w:rsidR="00232CB2" w:rsidRPr="00232CB2" w:rsidRDefault="00232CB2" w:rsidP="00D76E0F">
            <w:pPr>
              <w:spacing w:line="240" w:lineRule="auto"/>
              <w:rPr>
                <w:rFonts w:eastAsia="Times New Roman" w:cs="Arial"/>
              </w:rPr>
            </w:pPr>
            <w:r w:rsidRPr="00232CB2">
              <w:rPr>
                <w:rFonts w:cs="Arial"/>
              </w:rPr>
              <w:lastRenderedPageBreak/>
              <w:t>37%</w:t>
            </w:r>
          </w:p>
        </w:tc>
        <w:tc>
          <w:tcPr>
            <w:tcW w:w="1870" w:type="dxa"/>
          </w:tcPr>
          <w:p w14:paraId="231E8F72" w14:textId="44C482EA" w:rsidR="00232CB2" w:rsidRPr="00232CB2" w:rsidRDefault="00232CB2" w:rsidP="00D76E0F">
            <w:pPr>
              <w:spacing w:line="240" w:lineRule="auto"/>
              <w:rPr>
                <w:rFonts w:eastAsia="Times New Roman" w:cs="Arial"/>
              </w:rPr>
            </w:pPr>
            <w:r w:rsidRPr="00232CB2">
              <w:rPr>
                <w:rFonts w:cs="Arial"/>
              </w:rPr>
              <w:t>83 спрямо 127</w:t>
            </w:r>
          </w:p>
        </w:tc>
        <w:tc>
          <w:tcPr>
            <w:tcW w:w="1870" w:type="dxa"/>
            <w:vAlign w:val="bottom"/>
          </w:tcPr>
          <w:p w14:paraId="6671D12B" w14:textId="41DF2FC9" w:rsidR="00232CB2" w:rsidRPr="00232CB2" w:rsidRDefault="00232CB2" w:rsidP="00D76E0F">
            <w:pPr>
              <w:spacing w:line="240" w:lineRule="auto"/>
              <w:rPr>
                <w:rFonts w:eastAsia="Times New Roman" w:cs="Arial"/>
              </w:rPr>
            </w:pPr>
            <w:r w:rsidRPr="00232CB2">
              <w:rPr>
                <w:rFonts w:cs="Arial"/>
              </w:rPr>
              <w:t>3,2%</w:t>
            </w:r>
          </w:p>
        </w:tc>
        <w:tc>
          <w:tcPr>
            <w:tcW w:w="1870" w:type="dxa"/>
          </w:tcPr>
          <w:p w14:paraId="377246C6" w14:textId="2A3917A0" w:rsidR="00232CB2" w:rsidRPr="00232CB2" w:rsidRDefault="00232CB2" w:rsidP="00D76E0F">
            <w:pPr>
              <w:spacing w:line="240" w:lineRule="auto"/>
              <w:rPr>
                <w:rFonts w:eastAsia="Times New Roman" w:cs="Arial"/>
              </w:rPr>
            </w:pPr>
            <w:r w:rsidRPr="00232CB2">
              <w:rPr>
                <w:rFonts w:cs="Arial"/>
                <w:lang w:val="en-US"/>
              </w:rPr>
              <w:t>0,0010</w:t>
            </w:r>
          </w:p>
        </w:tc>
      </w:tr>
      <w:tr w:rsidR="00232CB2" w:rsidRPr="00232CB2" w14:paraId="476D3D66" w14:textId="77777777" w:rsidTr="00D76E0F">
        <w:tc>
          <w:tcPr>
            <w:tcW w:w="1870" w:type="dxa"/>
            <w:vMerge/>
          </w:tcPr>
          <w:p w14:paraId="66C500A3" w14:textId="0EDA7FB8" w:rsidR="00232CB2" w:rsidRPr="00232CB2" w:rsidRDefault="00232CB2" w:rsidP="00D76E0F">
            <w:pPr>
              <w:spacing w:line="240" w:lineRule="auto"/>
              <w:rPr>
                <w:rFonts w:eastAsia="Times New Roman" w:cs="Arial"/>
              </w:rPr>
            </w:pPr>
          </w:p>
        </w:tc>
        <w:tc>
          <w:tcPr>
            <w:tcW w:w="1870" w:type="dxa"/>
          </w:tcPr>
          <w:p w14:paraId="2EB65CA2" w14:textId="02CC3E8C" w:rsidR="00232CB2" w:rsidRPr="00232CB2" w:rsidRDefault="00232CB2" w:rsidP="00D76E0F">
            <w:pPr>
              <w:spacing w:line="240" w:lineRule="auto"/>
              <w:rPr>
                <w:rFonts w:eastAsia="Times New Roman" w:cs="Arial"/>
              </w:rPr>
            </w:pPr>
            <w:r w:rsidRPr="00232CB2">
              <w:rPr>
                <w:rFonts w:cs="Arial"/>
              </w:rPr>
              <w:t>42%</w:t>
            </w:r>
          </w:p>
        </w:tc>
        <w:tc>
          <w:tcPr>
            <w:tcW w:w="1870" w:type="dxa"/>
          </w:tcPr>
          <w:p w14:paraId="250C9084" w14:textId="70882B0B" w:rsidR="00232CB2" w:rsidRPr="00232CB2" w:rsidRDefault="00232CB2" w:rsidP="00D76E0F">
            <w:pPr>
              <w:spacing w:line="240" w:lineRule="auto"/>
              <w:rPr>
                <w:rFonts w:eastAsia="Times New Roman" w:cs="Arial"/>
              </w:rPr>
            </w:pPr>
            <w:r w:rsidRPr="00232CB2">
              <w:rPr>
                <w:rFonts w:cs="Arial"/>
              </w:rPr>
              <w:t>38 спрямо 64</w:t>
            </w:r>
          </w:p>
        </w:tc>
        <w:tc>
          <w:tcPr>
            <w:tcW w:w="1870" w:type="dxa"/>
          </w:tcPr>
          <w:p w14:paraId="6E10CD60" w14:textId="32E828F4" w:rsidR="00232CB2" w:rsidRPr="00232CB2" w:rsidRDefault="00232CB2" w:rsidP="00D76E0F">
            <w:pPr>
              <w:spacing w:line="240" w:lineRule="auto"/>
              <w:rPr>
                <w:rFonts w:eastAsia="Times New Roman" w:cs="Arial"/>
              </w:rPr>
            </w:pPr>
            <w:r w:rsidRPr="00232CB2">
              <w:rPr>
                <w:rFonts w:cs="Arial"/>
              </w:rPr>
              <w:t>1,9%</w:t>
            </w:r>
          </w:p>
        </w:tc>
        <w:tc>
          <w:tcPr>
            <w:tcW w:w="1870" w:type="dxa"/>
          </w:tcPr>
          <w:p w14:paraId="15A3C946" w14:textId="0F77EF09" w:rsidR="00232CB2" w:rsidRPr="00232CB2" w:rsidRDefault="00232CB2" w:rsidP="00D76E0F">
            <w:pPr>
              <w:spacing w:line="240" w:lineRule="auto"/>
              <w:rPr>
                <w:rFonts w:eastAsia="Times New Roman" w:cs="Arial"/>
              </w:rPr>
            </w:pPr>
            <w:r w:rsidRPr="00232CB2">
              <w:rPr>
                <w:rFonts w:cs="Arial"/>
              </w:rPr>
              <w:t>0,0070</w:t>
            </w:r>
          </w:p>
        </w:tc>
      </w:tr>
      <w:tr w:rsidR="00D76E0F" w:rsidRPr="00232CB2" w14:paraId="56ECDB59" w14:textId="77777777" w:rsidTr="00D76E0F">
        <w:tc>
          <w:tcPr>
            <w:tcW w:w="1870" w:type="dxa"/>
          </w:tcPr>
          <w:p w14:paraId="44D94A05" w14:textId="0719F04F" w:rsidR="00D76E0F" w:rsidRPr="00232CB2" w:rsidRDefault="00D76E0F" w:rsidP="00D76E0F">
            <w:pPr>
              <w:spacing w:line="240" w:lineRule="auto"/>
              <w:rPr>
                <w:rFonts w:eastAsia="Times New Roman" w:cs="Arial"/>
              </w:rPr>
            </w:pPr>
            <w:r w:rsidRPr="00232CB2">
              <w:rPr>
                <w:rFonts w:cs="Arial"/>
              </w:rPr>
              <w:t>Инсулти (фатални и нефатални)</w:t>
            </w:r>
          </w:p>
        </w:tc>
        <w:tc>
          <w:tcPr>
            <w:tcW w:w="1870" w:type="dxa"/>
          </w:tcPr>
          <w:p w14:paraId="5EF98518" w14:textId="0924B77B" w:rsidR="00D76E0F" w:rsidRPr="00232CB2" w:rsidRDefault="00D76E0F" w:rsidP="00D76E0F">
            <w:pPr>
              <w:spacing w:line="240" w:lineRule="auto"/>
              <w:rPr>
                <w:rFonts w:eastAsia="Times New Roman" w:cs="Arial"/>
              </w:rPr>
            </w:pPr>
            <w:r w:rsidRPr="00232CB2">
              <w:rPr>
                <w:rFonts w:cs="Arial"/>
              </w:rPr>
              <w:t>48%</w:t>
            </w:r>
          </w:p>
        </w:tc>
        <w:tc>
          <w:tcPr>
            <w:tcW w:w="1870" w:type="dxa"/>
          </w:tcPr>
          <w:p w14:paraId="2573DD69" w14:textId="609FA6AC" w:rsidR="00D76E0F" w:rsidRPr="00232CB2" w:rsidRDefault="00D76E0F" w:rsidP="00D76E0F">
            <w:pPr>
              <w:spacing w:line="240" w:lineRule="auto"/>
              <w:rPr>
                <w:rFonts w:eastAsia="Times New Roman" w:cs="Arial"/>
              </w:rPr>
            </w:pPr>
            <w:r w:rsidRPr="00232CB2">
              <w:rPr>
                <w:rFonts w:cs="Arial"/>
              </w:rPr>
              <w:t>21 спрямо 39</w:t>
            </w:r>
          </w:p>
        </w:tc>
        <w:tc>
          <w:tcPr>
            <w:tcW w:w="1870" w:type="dxa"/>
          </w:tcPr>
          <w:p w14:paraId="6901CA00" w14:textId="67CA0F24" w:rsidR="00D76E0F" w:rsidRPr="00232CB2" w:rsidRDefault="00D76E0F" w:rsidP="00D76E0F">
            <w:pPr>
              <w:spacing w:line="240" w:lineRule="auto"/>
              <w:rPr>
                <w:rFonts w:eastAsia="Times New Roman" w:cs="Arial"/>
              </w:rPr>
            </w:pPr>
            <w:r w:rsidRPr="00232CB2">
              <w:rPr>
                <w:rFonts w:cs="Arial"/>
              </w:rPr>
              <w:t>1,3%</w:t>
            </w:r>
          </w:p>
        </w:tc>
        <w:tc>
          <w:tcPr>
            <w:tcW w:w="1870" w:type="dxa"/>
          </w:tcPr>
          <w:p w14:paraId="04AF5F6F" w14:textId="4DB3BF2E" w:rsidR="00D76E0F" w:rsidRPr="00232CB2" w:rsidRDefault="00D76E0F" w:rsidP="00D76E0F">
            <w:pPr>
              <w:spacing w:line="240" w:lineRule="auto"/>
              <w:rPr>
                <w:rFonts w:eastAsia="Times New Roman" w:cs="Arial"/>
              </w:rPr>
            </w:pPr>
            <w:r w:rsidRPr="00232CB2">
              <w:rPr>
                <w:rFonts w:cs="Arial"/>
              </w:rPr>
              <w:t>0,0163</w:t>
            </w:r>
          </w:p>
        </w:tc>
      </w:tr>
    </w:tbl>
    <w:p w14:paraId="517EAE26" w14:textId="77777777" w:rsidR="00232CB2" w:rsidRPr="00232CB2" w:rsidRDefault="00232CB2" w:rsidP="00232CB2">
      <w:pPr>
        <w:spacing w:line="240" w:lineRule="auto"/>
        <w:rPr>
          <w:rFonts w:eastAsia="Times New Roman" w:cs="Arial"/>
        </w:rPr>
      </w:pPr>
      <w:r w:rsidRPr="00232CB2">
        <w:rPr>
          <w:rFonts w:eastAsia="Times New Roman" w:cs="Arial"/>
          <w:color w:val="000000"/>
          <w:vertAlign w:val="superscript"/>
          <w:lang w:eastAsia="bg-BG"/>
        </w:rPr>
        <w:t>]</w:t>
      </w:r>
      <w:r w:rsidRPr="00232CB2">
        <w:rPr>
          <w:rFonts w:eastAsia="Times New Roman" w:cs="Arial"/>
          <w:color w:val="000000"/>
          <w:lang w:eastAsia="bg-BG"/>
        </w:rPr>
        <w:t xml:space="preserve">Въз основа на разликата в общата честота на инцидентите, наблюдавани при средно проследяване от 3,9 години; </w:t>
      </w:r>
      <w:r w:rsidRPr="00232CB2">
        <w:rPr>
          <w:rFonts w:eastAsia="Times New Roman" w:cs="Arial"/>
          <w:color w:val="000000"/>
          <w:lang w:val="en-US"/>
        </w:rPr>
        <w:t>CABG</w:t>
      </w:r>
      <w:r w:rsidRPr="00232CB2">
        <w:rPr>
          <w:rFonts w:eastAsia="Times New Roman" w:cs="Arial"/>
          <w:color w:val="000000"/>
          <w:lang w:val="ru-RU"/>
        </w:rPr>
        <w:t xml:space="preserve"> </w:t>
      </w:r>
      <w:r w:rsidRPr="00232CB2">
        <w:rPr>
          <w:rFonts w:eastAsia="Times New Roman" w:cs="Arial"/>
          <w:color w:val="000000"/>
          <w:lang w:eastAsia="bg-BG"/>
        </w:rPr>
        <w:t>- коронарен артериален байпас; ИБС - исхемична болест на сърцето; МИ - миокарден инфаркт; РТСА - перкутанна транслуминална коронарна ангиопластика.</w:t>
      </w:r>
    </w:p>
    <w:p w14:paraId="7EB2F019" w14:textId="77777777" w:rsidR="00232CB2" w:rsidRPr="00232CB2" w:rsidRDefault="00232CB2" w:rsidP="00232CB2">
      <w:pPr>
        <w:spacing w:line="240" w:lineRule="auto"/>
        <w:rPr>
          <w:rFonts w:eastAsia="Times New Roman" w:cs="Arial"/>
          <w:color w:val="000000"/>
          <w:lang w:eastAsia="bg-BG"/>
        </w:rPr>
      </w:pPr>
    </w:p>
    <w:p w14:paraId="03EBBE6D" w14:textId="2A97054C" w:rsidR="00232CB2" w:rsidRPr="00232CB2" w:rsidRDefault="00232CB2" w:rsidP="00232CB2">
      <w:pPr>
        <w:spacing w:line="240" w:lineRule="auto"/>
        <w:rPr>
          <w:rFonts w:eastAsia="Times New Roman" w:cs="Arial"/>
        </w:rPr>
      </w:pPr>
      <w:r w:rsidRPr="00232CB2">
        <w:rPr>
          <w:rFonts w:eastAsia="Times New Roman" w:cs="Arial"/>
          <w:color w:val="000000"/>
          <w:lang w:eastAsia="bg-BG"/>
        </w:rPr>
        <w:t xml:space="preserve">Няма доказателство за разлика в ефекта от лечението според пола, възрастта или изходното ниво на </w:t>
      </w:r>
      <w:r w:rsidRPr="00232CB2">
        <w:rPr>
          <w:rFonts w:eastAsia="Times New Roman" w:cs="Arial"/>
          <w:color w:val="000000"/>
          <w:lang w:val="en-US"/>
        </w:rPr>
        <w:t>LDL</w:t>
      </w:r>
      <w:r w:rsidRPr="00232CB2">
        <w:rPr>
          <w:rFonts w:eastAsia="Times New Roman" w:cs="Arial"/>
          <w:color w:val="000000"/>
          <w:lang w:eastAsia="bg-BG"/>
        </w:rPr>
        <w:t>-холестерола на пациента. Благоприятна тенденция е наблюдавана по отношение нивото на смъртност (82 смъртни случаи при плацебо групата спрямо 61 в групата на аторвастатин, р=0,0592).</w:t>
      </w:r>
    </w:p>
    <w:p w14:paraId="1F1603A8" w14:textId="77777777" w:rsidR="00232CB2" w:rsidRPr="00232CB2" w:rsidRDefault="00232CB2" w:rsidP="00232CB2">
      <w:pPr>
        <w:spacing w:line="240" w:lineRule="auto"/>
        <w:rPr>
          <w:rFonts w:eastAsia="Times New Roman" w:cs="Arial"/>
          <w:color w:val="000000"/>
          <w:u w:val="single"/>
          <w:lang w:eastAsia="bg-BG"/>
        </w:rPr>
      </w:pPr>
    </w:p>
    <w:p w14:paraId="05F50E2E" w14:textId="34AE5595" w:rsidR="00232CB2" w:rsidRPr="00232CB2" w:rsidRDefault="00232CB2" w:rsidP="00232CB2">
      <w:pPr>
        <w:spacing w:line="240" w:lineRule="auto"/>
        <w:rPr>
          <w:rFonts w:eastAsia="Times New Roman" w:cs="Arial"/>
        </w:rPr>
      </w:pPr>
      <w:r w:rsidRPr="00232CB2">
        <w:rPr>
          <w:rFonts w:eastAsia="Times New Roman" w:cs="Arial"/>
          <w:color w:val="000000"/>
          <w:u w:val="single"/>
          <w:lang w:eastAsia="bg-BG"/>
        </w:rPr>
        <w:t>Рецидивираш инсулт</w:t>
      </w:r>
    </w:p>
    <w:p w14:paraId="252D9F21" w14:textId="77777777" w:rsidR="00232CB2" w:rsidRPr="00232CB2" w:rsidRDefault="00232CB2" w:rsidP="00232CB2">
      <w:pPr>
        <w:spacing w:line="240" w:lineRule="auto"/>
        <w:rPr>
          <w:rFonts w:eastAsia="Times New Roman" w:cs="Arial"/>
        </w:rPr>
      </w:pPr>
      <w:r w:rsidRPr="00232CB2">
        <w:rPr>
          <w:rFonts w:eastAsia="Times New Roman" w:cs="Arial"/>
          <w:color w:val="000000"/>
          <w:lang w:eastAsia="bg-BG"/>
        </w:rPr>
        <w:t xml:space="preserve">В проучването Предотвратяване на инсулт чрез агресивно намаляване на нивата на холестерола </w:t>
      </w:r>
      <w:r w:rsidRPr="00232CB2">
        <w:rPr>
          <w:rFonts w:eastAsia="Times New Roman" w:cs="Arial"/>
          <w:color w:val="000000"/>
        </w:rPr>
        <w:t>(</w:t>
      </w:r>
      <w:r w:rsidRPr="00232CB2">
        <w:rPr>
          <w:rFonts w:eastAsia="Times New Roman" w:cs="Arial"/>
          <w:color w:val="000000"/>
          <w:lang w:val="en-US"/>
        </w:rPr>
        <w:t>Stroke</w:t>
      </w:r>
      <w:r w:rsidRPr="00232CB2">
        <w:rPr>
          <w:rFonts w:eastAsia="Times New Roman" w:cs="Arial"/>
          <w:color w:val="000000"/>
        </w:rPr>
        <w:t xml:space="preserve"> </w:t>
      </w:r>
      <w:r w:rsidRPr="00232CB2">
        <w:rPr>
          <w:rFonts w:eastAsia="Times New Roman" w:cs="Arial"/>
          <w:color w:val="000000"/>
          <w:lang w:val="en-US"/>
        </w:rPr>
        <w:t>Prevention</w:t>
      </w:r>
      <w:r w:rsidRPr="00232CB2">
        <w:rPr>
          <w:rFonts w:eastAsia="Times New Roman" w:cs="Arial"/>
          <w:color w:val="000000"/>
        </w:rPr>
        <w:t xml:space="preserve"> </w:t>
      </w:r>
      <w:r w:rsidRPr="00232CB2">
        <w:rPr>
          <w:rFonts w:eastAsia="Times New Roman" w:cs="Arial"/>
          <w:color w:val="000000"/>
          <w:lang w:val="en-US"/>
        </w:rPr>
        <w:t>by</w:t>
      </w:r>
      <w:r w:rsidRPr="00232CB2">
        <w:rPr>
          <w:rFonts w:eastAsia="Times New Roman" w:cs="Arial"/>
          <w:color w:val="000000"/>
        </w:rPr>
        <w:t xml:space="preserve"> </w:t>
      </w:r>
      <w:r w:rsidRPr="00232CB2">
        <w:rPr>
          <w:rFonts w:eastAsia="Times New Roman" w:cs="Arial"/>
          <w:color w:val="000000"/>
          <w:lang w:val="en-US"/>
        </w:rPr>
        <w:t>Aggressive</w:t>
      </w:r>
      <w:r w:rsidRPr="00232CB2">
        <w:rPr>
          <w:rFonts w:eastAsia="Times New Roman" w:cs="Arial"/>
          <w:color w:val="000000"/>
        </w:rPr>
        <w:t xml:space="preserve"> </w:t>
      </w:r>
      <w:r w:rsidRPr="00232CB2">
        <w:rPr>
          <w:rFonts w:eastAsia="Times New Roman" w:cs="Arial"/>
          <w:color w:val="000000"/>
          <w:lang w:val="en-US"/>
        </w:rPr>
        <w:t>Reduction</w:t>
      </w:r>
      <w:r w:rsidRPr="00232CB2">
        <w:rPr>
          <w:rFonts w:eastAsia="Times New Roman" w:cs="Arial"/>
          <w:color w:val="000000"/>
        </w:rPr>
        <w:t xml:space="preserve"> </w:t>
      </w:r>
      <w:r w:rsidRPr="00232CB2">
        <w:rPr>
          <w:rFonts w:eastAsia="Times New Roman" w:cs="Arial"/>
          <w:color w:val="000000"/>
          <w:lang w:val="en-US"/>
        </w:rPr>
        <w:t>in</w:t>
      </w:r>
      <w:r w:rsidRPr="00232CB2">
        <w:rPr>
          <w:rFonts w:eastAsia="Times New Roman" w:cs="Arial"/>
          <w:color w:val="000000"/>
        </w:rPr>
        <w:t xml:space="preserve"> </w:t>
      </w:r>
      <w:r w:rsidRPr="00232CB2">
        <w:rPr>
          <w:rFonts w:eastAsia="Times New Roman" w:cs="Arial"/>
          <w:color w:val="000000"/>
          <w:lang w:val="en-US"/>
        </w:rPr>
        <w:t>Cholesterol</w:t>
      </w:r>
      <w:r w:rsidRPr="00232CB2">
        <w:rPr>
          <w:rFonts w:eastAsia="Times New Roman" w:cs="Arial"/>
          <w:color w:val="000000"/>
        </w:rPr>
        <w:t xml:space="preserve"> </w:t>
      </w:r>
      <w:r w:rsidRPr="00232CB2">
        <w:rPr>
          <w:rFonts w:eastAsia="Times New Roman" w:cs="Arial"/>
          <w:color w:val="000000"/>
          <w:lang w:val="en-US"/>
        </w:rPr>
        <w:t>Levels</w:t>
      </w:r>
      <w:r w:rsidRPr="00232CB2">
        <w:rPr>
          <w:rFonts w:eastAsia="Times New Roman" w:cs="Arial"/>
          <w:color w:val="000000"/>
        </w:rPr>
        <w:t xml:space="preserve"> )(</w:t>
      </w:r>
      <w:r w:rsidRPr="00232CB2">
        <w:rPr>
          <w:rFonts w:eastAsia="Times New Roman" w:cs="Arial"/>
          <w:color w:val="000000"/>
          <w:lang w:val="en-US"/>
        </w:rPr>
        <w:t>SPARCL</w:t>
      </w:r>
      <w:r w:rsidRPr="00232CB2">
        <w:rPr>
          <w:rFonts w:eastAsia="Times New Roman" w:cs="Arial"/>
          <w:color w:val="000000"/>
        </w:rPr>
        <w:t xml:space="preserve">) </w:t>
      </w:r>
      <w:r w:rsidRPr="00232CB2">
        <w:rPr>
          <w:rFonts w:eastAsia="Times New Roman" w:cs="Arial"/>
          <w:color w:val="000000"/>
          <w:lang w:eastAsia="bg-BG"/>
        </w:rPr>
        <w:t xml:space="preserve">е бил оценен ефектът на аторвастатин 80 </w:t>
      </w:r>
      <w:r w:rsidRPr="00232CB2">
        <w:rPr>
          <w:rFonts w:eastAsia="Times New Roman" w:cs="Arial"/>
          <w:color w:val="000000"/>
          <w:lang w:val="en-US"/>
        </w:rPr>
        <w:t>mg</w:t>
      </w:r>
      <w:r w:rsidRPr="00232CB2">
        <w:rPr>
          <w:rFonts w:eastAsia="Times New Roman" w:cs="Arial"/>
          <w:color w:val="000000"/>
        </w:rPr>
        <w:t xml:space="preserve"> </w:t>
      </w:r>
      <w:r w:rsidRPr="00232CB2">
        <w:rPr>
          <w:rFonts w:eastAsia="Times New Roman" w:cs="Arial"/>
          <w:color w:val="000000"/>
          <w:lang w:eastAsia="bg-BG"/>
        </w:rPr>
        <w:t xml:space="preserve">дневно или плацебо по отношение появата на инсулт при 4 731 пациенти с инсулт или преходна исхемична атака </w:t>
      </w:r>
      <w:r w:rsidRPr="00232CB2">
        <w:rPr>
          <w:rFonts w:eastAsia="Times New Roman" w:cs="Arial"/>
          <w:color w:val="000000"/>
        </w:rPr>
        <w:t>(</w:t>
      </w:r>
      <w:r w:rsidRPr="00232CB2">
        <w:rPr>
          <w:rFonts w:eastAsia="Times New Roman" w:cs="Arial"/>
          <w:color w:val="000000"/>
          <w:lang w:val="en-US"/>
        </w:rPr>
        <w:t>TIA</w:t>
      </w:r>
      <w:r w:rsidRPr="00232CB2">
        <w:rPr>
          <w:rFonts w:eastAsia="Times New Roman" w:cs="Arial"/>
          <w:color w:val="000000"/>
        </w:rPr>
        <w:t xml:space="preserve">) </w:t>
      </w:r>
      <w:r w:rsidRPr="00232CB2">
        <w:rPr>
          <w:rFonts w:eastAsia="Times New Roman" w:cs="Arial"/>
          <w:color w:val="000000"/>
          <w:lang w:eastAsia="bg-BG"/>
        </w:rPr>
        <w:t xml:space="preserve">в рамките на предходните 6 месеца и без анамнеза за ИБС. Пациентите са 60% мъже, 21-92 години (средна възраст 63 години) и средно изходно ниво на </w:t>
      </w:r>
      <w:r w:rsidRPr="00232CB2">
        <w:rPr>
          <w:rFonts w:eastAsia="Times New Roman" w:cs="Arial"/>
          <w:color w:val="000000"/>
          <w:lang w:val="en-US"/>
        </w:rPr>
        <w:t>LDL</w:t>
      </w:r>
      <w:r w:rsidRPr="00232CB2">
        <w:rPr>
          <w:rFonts w:eastAsia="Times New Roman" w:cs="Arial"/>
          <w:color w:val="000000"/>
          <w:lang w:val="ru-RU"/>
        </w:rPr>
        <w:t xml:space="preserve"> </w:t>
      </w:r>
      <w:r w:rsidRPr="00232CB2">
        <w:rPr>
          <w:rFonts w:eastAsia="Times New Roman" w:cs="Arial"/>
          <w:color w:val="000000"/>
          <w:lang w:eastAsia="bg-BG"/>
        </w:rPr>
        <w:t xml:space="preserve">133 </w:t>
      </w:r>
      <w:r w:rsidRPr="00232CB2">
        <w:rPr>
          <w:rFonts w:eastAsia="Times New Roman" w:cs="Arial"/>
          <w:color w:val="000000"/>
          <w:lang w:val="en-US"/>
        </w:rPr>
        <w:t>mg</w:t>
      </w:r>
      <w:r w:rsidRPr="00232CB2">
        <w:rPr>
          <w:rFonts w:eastAsia="Times New Roman" w:cs="Arial"/>
          <w:color w:val="000000"/>
          <w:lang w:val="ru-RU"/>
        </w:rPr>
        <w:t>/</w:t>
      </w:r>
      <w:r w:rsidRPr="00232CB2">
        <w:rPr>
          <w:rFonts w:eastAsia="Times New Roman" w:cs="Arial"/>
          <w:color w:val="000000"/>
          <w:lang w:val="en-US"/>
        </w:rPr>
        <w:t>dl</w:t>
      </w:r>
      <w:r w:rsidRPr="00232CB2">
        <w:rPr>
          <w:rFonts w:eastAsia="Times New Roman" w:cs="Arial"/>
          <w:color w:val="000000"/>
          <w:lang w:val="ru-RU"/>
        </w:rPr>
        <w:t xml:space="preserve"> </w:t>
      </w:r>
      <w:r w:rsidRPr="00232CB2">
        <w:rPr>
          <w:rFonts w:eastAsia="Times New Roman" w:cs="Arial"/>
          <w:color w:val="000000"/>
          <w:lang w:eastAsia="bg-BG"/>
        </w:rPr>
        <w:t xml:space="preserve">(3,4 </w:t>
      </w:r>
      <w:proofErr w:type="spellStart"/>
      <w:r w:rsidRPr="00232CB2">
        <w:rPr>
          <w:rFonts w:eastAsia="Times New Roman" w:cs="Arial"/>
          <w:color w:val="000000"/>
          <w:lang w:val="en-US"/>
        </w:rPr>
        <w:t>mmol</w:t>
      </w:r>
      <w:proofErr w:type="spellEnd"/>
      <w:r w:rsidRPr="00232CB2">
        <w:rPr>
          <w:rFonts w:eastAsia="Times New Roman" w:cs="Arial"/>
          <w:color w:val="000000"/>
          <w:lang w:val="ru-RU"/>
        </w:rPr>
        <w:t xml:space="preserve">/1). </w:t>
      </w:r>
      <w:r w:rsidRPr="00232CB2">
        <w:rPr>
          <w:rFonts w:eastAsia="Times New Roman" w:cs="Arial"/>
          <w:color w:val="000000"/>
          <w:lang w:eastAsia="bg-BG"/>
        </w:rPr>
        <w:t xml:space="preserve">Средната стойност на </w:t>
      </w:r>
      <w:r w:rsidRPr="00232CB2">
        <w:rPr>
          <w:rFonts w:eastAsia="Times New Roman" w:cs="Arial"/>
          <w:color w:val="000000"/>
          <w:lang w:val="en-US"/>
        </w:rPr>
        <w:t>LDL</w:t>
      </w:r>
      <w:r w:rsidRPr="00232CB2">
        <w:rPr>
          <w:rFonts w:eastAsia="Times New Roman" w:cs="Arial"/>
          <w:color w:val="000000"/>
          <w:lang w:val="ru-RU"/>
        </w:rPr>
        <w:t>-</w:t>
      </w:r>
      <w:r w:rsidRPr="00232CB2">
        <w:rPr>
          <w:rFonts w:eastAsia="Times New Roman" w:cs="Arial"/>
          <w:color w:val="000000"/>
          <w:lang w:val="en-US"/>
        </w:rPr>
        <w:t>C</w:t>
      </w:r>
      <w:r w:rsidRPr="00232CB2">
        <w:rPr>
          <w:rFonts w:eastAsia="Times New Roman" w:cs="Arial"/>
          <w:color w:val="000000"/>
          <w:lang w:val="ru-RU"/>
        </w:rPr>
        <w:t xml:space="preserve"> </w:t>
      </w:r>
      <w:r w:rsidRPr="00232CB2">
        <w:rPr>
          <w:rFonts w:eastAsia="Times New Roman" w:cs="Arial"/>
          <w:color w:val="000000"/>
          <w:lang w:eastAsia="bg-BG"/>
        </w:rPr>
        <w:t xml:space="preserve">е била 73 </w:t>
      </w:r>
      <w:r w:rsidRPr="00232CB2">
        <w:rPr>
          <w:rFonts w:eastAsia="Times New Roman" w:cs="Arial"/>
          <w:color w:val="000000"/>
          <w:lang w:val="en-US"/>
        </w:rPr>
        <w:t>mg</w:t>
      </w:r>
      <w:r w:rsidRPr="00232CB2">
        <w:rPr>
          <w:rFonts w:eastAsia="Times New Roman" w:cs="Arial"/>
          <w:color w:val="000000"/>
          <w:lang w:val="ru-RU"/>
        </w:rPr>
        <w:t>/</w:t>
      </w:r>
      <w:r w:rsidRPr="00232CB2">
        <w:rPr>
          <w:rFonts w:eastAsia="Times New Roman" w:cs="Arial"/>
          <w:color w:val="000000"/>
          <w:lang w:val="en-US"/>
        </w:rPr>
        <w:t>dl</w:t>
      </w:r>
      <w:r w:rsidRPr="00232CB2">
        <w:rPr>
          <w:rFonts w:eastAsia="Times New Roman" w:cs="Arial"/>
          <w:color w:val="000000"/>
          <w:lang w:val="ru-RU"/>
        </w:rPr>
        <w:t xml:space="preserve"> </w:t>
      </w:r>
      <w:r w:rsidRPr="00232CB2">
        <w:rPr>
          <w:rFonts w:eastAsia="Times New Roman" w:cs="Arial"/>
          <w:color w:val="000000"/>
          <w:lang w:eastAsia="bg-BG"/>
        </w:rPr>
        <w:t xml:space="preserve">(1,9 </w:t>
      </w:r>
      <w:proofErr w:type="spellStart"/>
      <w:r w:rsidRPr="00232CB2">
        <w:rPr>
          <w:rFonts w:eastAsia="Times New Roman" w:cs="Arial"/>
          <w:color w:val="000000"/>
          <w:lang w:val="en-US"/>
        </w:rPr>
        <w:t>mmol</w:t>
      </w:r>
      <w:proofErr w:type="spellEnd"/>
      <w:r w:rsidRPr="00232CB2">
        <w:rPr>
          <w:rFonts w:eastAsia="Times New Roman" w:cs="Arial"/>
          <w:color w:val="000000"/>
          <w:lang w:val="ru-RU"/>
        </w:rPr>
        <w:t>/</w:t>
      </w:r>
      <w:r w:rsidRPr="00232CB2">
        <w:rPr>
          <w:rFonts w:eastAsia="Times New Roman" w:cs="Arial"/>
          <w:color w:val="000000"/>
          <w:lang w:val="en-US"/>
        </w:rPr>
        <w:t>l</w:t>
      </w:r>
      <w:r w:rsidRPr="00232CB2">
        <w:rPr>
          <w:rFonts w:eastAsia="Times New Roman" w:cs="Arial"/>
          <w:color w:val="000000"/>
          <w:lang w:val="ru-RU"/>
        </w:rPr>
        <w:t xml:space="preserve">) </w:t>
      </w:r>
      <w:r w:rsidRPr="00232CB2">
        <w:rPr>
          <w:rFonts w:eastAsia="Times New Roman" w:cs="Arial"/>
          <w:color w:val="000000"/>
          <w:lang w:eastAsia="bg-BG"/>
        </w:rPr>
        <w:t xml:space="preserve">по време на лечението с аторвастатин и 129 </w:t>
      </w:r>
      <w:r w:rsidRPr="00232CB2">
        <w:rPr>
          <w:rFonts w:eastAsia="Times New Roman" w:cs="Arial"/>
          <w:color w:val="000000"/>
          <w:lang w:val="en-US"/>
        </w:rPr>
        <w:t>mg</w:t>
      </w:r>
      <w:r w:rsidRPr="00232CB2">
        <w:rPr>
          <w:rFonts w:eastAsia="Times New Roman" w:cs="Arial"/>
          <w:color w:val="000000"/>
          <w:lang w:val="ru-RU"/>
        </w:rPr>
        <w:t>/</w:t>
      </w:r>
      <w:r w:rsidRPr="00232CB2">
        <w:rPr>
          <w:rFonts w:eastAsia="Times New Roman" w:cs="Arial"/>
          <w:color w:val="000000"/>
          <w:lang w:val="en-US"/>
        </w:rPr>
        <w:t>dl</w:t>
      </w:r>
      <w:r w:rsidRPr="00232CB2">
        <w:rPr>
          <w:rFonts w:eastAsia="Times New Roman" w:cs="Arial"/>
          <w:color w:val="000000"/>
          <w:lang w:val="ru-RU"/>
        </w:rPr>
        <w:t xml:space="preserve"> </w:t>
      </w:r>
      <w:r w:rsidRPr="00232CB2">
        <w:rPr>
          <w:rFonts w:eastAsia="Times New Roman" w:cs="Arial"/>
          <w:color w:val="000000"/>
          <w:lang w:eastAsia="bg-BG"/>
        </w:rPr>
        <w:t xml:space="preserve">(3,3 </w:t>
      </w:r>
      <w:proofErr w:type="spellStart"/>
      <w:r w:rsidRPr="00232CB2">
        <w:rPr>
          <w:rFonts w:eastAsia="Times New Roman" w:cs="Arial"/>
          <w:color w:val="000000"/>
          <w:lang w:val="en-US"/>
        </w:rPr>
        <w:t>mmol</w:t>
      </w:r>
      <w:proofErr w:type="spellEnd"/>
      <w:r w:rsidRPr="00232CB2">
        <w:rPr>
          <w:rFonts w:eastAsia="Times New Roman" w:cs="Arial"/>
          <w:color w:val="000000"/>
          <w:lang w:val="ru-RU"/>
        </w:rPr>
        <w:t xml:space="preserve">/1) </w:t>
      </w:r>
      <w:r w:rsidRPr="00232CB2">
        <w:rPr>
          <w:rFonts w:eastAsia="Times New Roman" w:cs="Arial"/>
          <w:color w:val="000000"/>
          <w:lang w:eastAsia="bg-BG"/>
        </w:rPr>
        <w:t>по време на лечението с плацебо. Медианата на проследяване е 4,9 години.</w:t>
      </w:r>
    </w:p>
    <w:p w14:paraId="137D4687" w14:textId="77777777" w:rsidR="00232CB2" w:rsidRPr="00232CB2" w:rsidRDefault="00232CB2" w:rsidP="00232CB2">
      <w:pPr>
        <w:spacing w:line="240" w:lineRule="auto"/>
        <w:rPr>
          <w:rFonts w:eastAsia="Times New Roman" w:cs="Arial"/>
          <w:color w:val="000000"/>
          <w:lang w:eastAsia="bg-BG"/>
        </w:rPr>
      </w:pPr>
    </w:p>
    <w:p w14:paraId="623E731A" w14:textId="31B1F7D4" w:rsidR="00232CB2" w:rsidRPr="00232CB2" w:rsidRDefault="00232CB2" w:rsidP="00232CB2">
      <w:pPr>
        <w:spacing w:line="240" w:lineRule="auto"/>
        <w:rPr>
          <w:rFonts w:eastAsia="Times New Roman" w:cs="Arial"/>
        </w:rPr>
      </w:pPr>
      <w:r w:rsidRPr="00232CB2">
        <w:rPr>
          <w:rFonts w:eastAsia="Times New Roman" w:cs="Arial"/>
          <w:color w:val="000000"/>
          <w:lang w:eastAsia="bg-BG"/>
        </w:rPr>
        <w:t xml:space="preserve">Аторвастатин 80 </w:t>
      </w:r>
      <w:r w:rsidRPr="00232CB2">
        <w:rPr>
          <w:rFonts w:eastAsia="Times New Roman" w:cs="Arial"/>
          <w:color w:val="000000"/>
          <w:lang w:val="en-US"/>
        </w:rPr>
        <w:t>mg</w:t>
      </w:r>
      <w:r w:rsidRPr="00232CB2">
        <w:rPr>
          <w:rFonts w:eastAsia="Times New Roman" w:cs="Arial"/>
          <w:color w:val="000000"/>
          <w:lang w:val="ru-RU"/>
        </w:rPr>
        <w:t xml:space="preserve"> </w:t>
      </w:r>
      <w:r w:rsidRPr="00232CB2">
        <w:rPr>
          <w:rFonts w:eastAsia="Times New Roman" w:cs="Arial"/>
          <w:color w:val="000000"/>
          <w:lang w:eastAsia="bg-BG"/>
        </w:rPr>
        <w:t xml:space="preserve">е намалил риска от първичната крайна точка фатален и нефатален инсулт с 15% </w:t>
      </w:r>
      <w:r w:rsidRPr="00232CB2">
        <w:rPr>
          <w:rFonts w:eastAsia="Times New Roman" w:cs="Arial"/>
          <w:color w:val="000000"/>
          <w:lang w:val="ru-RU"/>
        </w:rPr>
        <w:t>(</w:t>
      </w:r>
      <w:r w:rsidRPr="00232CB2">
        <w:rPr>
          <w:rFonts w:eastAsia="Times New Roman" w:cs="Arial"/>
          <w:color w:val="000000"/>
          <w:lang w:val="en-US"/>
        </w:rPr>
        <w:t>HR</w:t>
      </w:r>
      <w:r w:rsidRPr="00232CB2">
        <w:rPr>
          <w:rFonts w:eastAsia="Times New Roman" w:cs="Arial"/>
          <w:color w:val="000000"/>
          <w:lang w:val="ru-RU"/>
        </w:rPr>
        <w:t xml:space="preserve"> </w:t>
      </w:r>
      <w:r w:rsidRPr="00232CB2">
        <w:rPr>
          <w:rFonts w:eastAsia="Times New Roman" w:cs="Arial"/>
          <w:color w:val="000000"/>
          <w:lang w:eastAsia="bg-BG"/>
        </w:rPr>
        <w:t xml:space="preserve">0,85; 95% </w:t>
      </w:r>
      <w:r w:rsidRPr="00232CB2">
        <w:rPr>
          <w:rFonts w:eastAsia="Times New Roman" w:cs="Arial"/>
          <w:color w:val="000000"/>
          <w:lang w:val="en-US"/>
        </w:rPr>
        <w:t>CI</w:t>
      </w:r>
      <w:r w:rsidRPr="00232CB2">
        <w:rPr>
          <w:rFonts w:eastAsia="Times New Roman" w:cs="Arial"/>
          <w:color w:val="000000"/>
          <w:lang w:val="ru-RU"/>
        </w:rPr>
        <w:t xml:space="preserve">, </w:t>
      </w:r>
      <w:r w:rsidRPr="00232CB2">
        <w:rPr>
          <w:rFonts w:eastAsia="Times New Roman" w:cs="Arial"/>
          <w:color w:val="000000"/>
          <w:lang w:eastAsia="bg-BG"/>
        </w:rPr>
        <w:t xml:space="preserve">0,72 -1,00; Р=0,05 или 0, 84; 95% </w:t>
      </w:r>
      <w:r w:rsidRPr="00232CB2">
        <w:rPr>
          <w:rFonts w:eastAsia="Times New Roman" w:cs="Arial"/>
          <w:color w:val="000000"/>
          <w:lang w:val="en-US"/>
        </w:rPr>
        <w:t>CI</w:t>
      </w:r>
      <w:r w:rsidRPr="00232CB2">
        <w:rPr>
          <w:rFonts w:eastAsia="Times New Roman" w:cs="Arial"/>
          <w:color w:val="000000"/>
          <w:lang w:val="ru-RU"/>
        </w:rPr>
        <w:t xml:space="preserve">, </w:t>
      </w:r>
      <w:r w:rsidRPr="00232CB2">
        <w:rPr>
          <w:rFonts w:eastAsia="Times New Roman" w:cs="Arial"/>
          <w:color w:val="000000"/>
          <w:lang w:eastAsia="bg-BG"/>
        </w:rPr>
        <w:t>0,71-0,99; р=0,03 след адаптиране на изходните характеристики) в сравнение с плацебо. Общата смъртност е 9,1% (216/2365) при аторвастатин спрямо 8,9% (211/2366) при плацебо.</w:t>
      </w:r>
    </w:p>
    <w:p w14:paraId="5D051108" w14:textId="77777777" w:rsidR="00232CB2" w:rsidRPr="00232CB2" w:rsidRDefault="00232CB2" w:rsidP="00232CB2">
      <w:pPr>
        <w:spacing w:line="240" w:lineRule="auto"/>
        <w:rPr>
          <w:rFonts w:eastAsia="Times New Roman" w:cs="Arial"/>
          <w:color w:val="000000"/>
          <w:lang w:eastAsia="bg-BG"/>
        </w:rPr>
      </w:pPr>
    </w:p>
    <w:p w14:paraId="10D29C8B" w14:textId="48075999" w:rsidR="00232CB2" w:rsidRPr="00232CB2" w:rsidRDefault="00232CB2" w:rsidP="00232CB2">
      <w:pPr>
        <w:spacing w:line="240" w:lineRule="auto"/>
        <w:rPr>
          <w:rFonts w:eastAsia="Times New Roman" w:cs="Arial"/>
        </w:rPr>
      </w:pPr>
      <w:r w:rsidRPr="00232CB2">
        <w:rPr>
          <w:rFonts w:eastAsia="Times New Roman" w:cs="Arial"/>
          <w:color w:val="000000"/>
          <w:lang w:eastAsia="bg-BG"/>
        </w:rPr>
        <w:t xml:space="preserve">В </w:t>
      </w:r>
      <w:r w:rsidRPr="00232CB2">
        <w:rPr>
          <w:rFonts w:eastAsia="Times New Roman" w:cs="Arial"/>
          <w:color w:val="000000"/>
          <w:lang w:val="en-US"/>
        </w:rPr>
        <w:t>post</w:t>
      </w:r>
      <w:r w:rsidRPr="00232CB2">
        <w:rPr>
          <w:rFonts w:eastAsia="Times New Roman" w:cs="Arial"/>
          <w:color w:val="000000"/>
          <w:lang w:val="ru-RU"/>
        </w:rPr>
        <w:t>-</w:t>
      </w:r>
      <w:r w:rsidRPr="00232CB2">
        <w:rPr>
          <w:rFonts w:eastAsia="Times New Roman" w:cs="Arial"/>
          <w:color w:val="000000"/>
          <w:lang w:val="en-US"/>
        </w:rPr>
        <w:t>hoc</w:t>
      </w:r>
      <w:r w:rsidRPr="00232CB2">
        <w:rPr>
          <w:rFonts w:eastAsia="Times New Roman" w:cs="Arial"/>
          <w:color w:val="000000"/>
          <w:lang w:val="ru-RU"/>
        </w:rPr>
        <w:t xml:space="preserve"> </w:t>
      </w:r>
      <w:r w:rsidRPr="00232CB2">
        <w:rPr>
          <w:rFonts w:eastAsia="Times New Roman" w:cs="Arial"/>
          <w:color w:val="000000"/>
          <w:lang w:eastAsia="bg-BG"/>
        </w:rPr>
        <w:t xml:space="preserve">анализ аторвастатин 80 </w:t>
      </w:r>
      <w:r w:rsidRPr="00232CB2">
        <w:rPr>
          <w:rFonts w:eastAsia="Times New Roman" w:cs="Arial"/>
          <w:color w:val="000000"/>
          <w:lang w:val="en-US"/>
        </w:rPr>
        <w:t>mg</w:t>
      </w:r>
      <w:r w:rsidRPr="00232CB2">
        <w:rPr>
          <w:rFonts w:eastAsia="Times New Roman" w:cs="Arial"/>
          <w:color w:val="000000"/>
          <w:lang w:val="ru-RU"/>
        </w:rPr>
        <w:t xml:space="preserve"> </w:t>
      </w:r>
      <w:r w:rsidRPr="00232CB2">
        <w:rPr>
          <w:rFonts w:eastAsia="Times New Roman" w:cs="Arial"/>
          <w:color w:val="000000"/>
          <w:lang w:eastAsia="bg-BG"/>
        </w:rPr>
        <w:t>е намалил честотата на исхемичен инсулт (218/2365, 9,2% спрямо 274/2 366,11,6%, р=0,01) и е повишил честотата на хеморагичен инсулт (55/2 365,2,3% спрямо 33/2 366,1,4%, р=0,02) в сравнение с плацебо.</w:t>
      </w:r>
    </w:p>
    <w:p w14:paraId="7B98BA49" w14:textId="77777777" w:rsidR="00232CB2" w:rsidRPr="00232CB2" w:rsidRDefault="00232CB2" w:rsidP="00232CB2">
      <w:pPr>
        <w:spacing w:line="240" w:lineRule="auto"/>
        <w:rPr>
          <w:rFonts w:eastAsia="Times New Roman" w:cs="Arial"/>
          <w:color w:val="000000"/>
          <w:lang w:eastAsia="bg-BG"/>
        </w:rPr>
      </w:pPr>
    </w:p>
    <w:p w14:paraId="455C41F8" w14:textId="77777777" w:rsidR="00232CB2" w:rsidRPr="00232CB2" w:rsidRDefault="00232CB2" w:rsidP="00232CB2">
      <w:pPr>
        <w:pStyle w:val="ListParagraph"/>
        <w:numPr>
          <w:ilvl w:val="0"/>
          <w:numId w:val="38"/>
        </w:numPr>
        <w:spacing w:line="240" w:lineRule="auto"/>
        <w:rPr>
          <w:rFonts w:eastAsia="Times New Roman" w:cs="Arial"/>
          <w:color w:val="000000"/>
          <w:lang w:eastAsia="bg-BG"/>
        </w:rPr>
      </w:pPr>
      <w:r w:rsidRPr="00232CB2">
        <w:rPr>
          <w:rFonts w:eastAsia="Times New Roman" w:cs="Arial"/>
          <w:color w:val="000000"/>
          <w:lang w:eastAsia="bg-BG"/>
        </w:rPr>
        <w:t xml:space="preserve">Рискът от хеморагичен инсулт е повишен при пациентите, които са с предшестващ хеморагичен инсулт при включване в проучването (7/45 при аторвастатин спрямо 2/48 при плацебо; </w:t>
      </w:r>
      <w:r w:rsidRPr="00232CB2">
        <w:rPr>
          <w:rFonts w:eastAsia="Times New Roman" w:cs="Arial"/>
          <w:color w:val="000000"/>
          <w:lang w:val="en-US"/>
        </w:rPr>
        <w:t>HR</w:t>
      </w:r>
      <w:r w:rsidRPr="00232CB2">
        <w:rPr>
          <w:rFonts w:eastAsia="Times New Roman" w:cs="Arial"/>
          <w:color w:val="000000"/>
          <w:lang w:val="ru-RU"/>
        </w:rPr>
        <w:t xml:space="preserve"> </w:t>
      </w:r>
      <w:r w:rsidRPr="00232CB2">
        <w:rPr>
          <w:rFonts w:eastAsia="Times New Roman" w:cs="Arial"/>
          <w:color w:val="000000"/>
          <w:lang w:eastAsia="bg-BG"/>
        </w:rPr>
        <w:t xml:space="preserve">4,06; </w:t>
      </w:r>
      <w:r w:rsidRPr="00232CB2">
        <w:rPr>
          <w:rFonts w:eastAsia="Times New Roman" w:cs="Arial"/>
          <w:color w:val="000000"/>
          <w:lang w:val="en-US"/>
        </w:rPr>
        <w:t>CI</w:t>
      </w:r>
      <w:r w:rsidRPr="00232CB2">
        <w:rPr>
          <w:rFonts w:eastAsia="Times New Roman" w:cs="Arial"/>
          <w:color w:val="000000"/>
          <w:lang w:val="ru-RU"/>
        </w:rPr>
        <w:t xml:space="preserve"> </w:t>
      </w:r>
      <w:r w:rsidRPr="00232CB2">
        <w:rPr>
          <w:rFonts w:eastAsia="Times New Roman" w:cs="Arial"/>
          <w:color w:val="000000"/>
          <w:lang w:eastAsia="bg-BG"/>
        </w:rPr>
        <w:t xml:space="preserve">0,84-19,57) и рискът от исхемичен инсулт е сходен в двете групи (3/45 при аторвастатин спрямо 2/48 при плацебо; </w:t>
      </w:r>
      <w:r w:rsidRPr="00232CB2">
        <w:rPr>
          <w:rFonts w:eastAsia="Times New Roman" w:cs="Arial"/>
          <w:color w:val="000000"/>
          <w:lang w:val="en-US"/>
        </w:rPr>
        <w:t>HR</w:t>
      </w:r>
      <w:r w:rsidRPr="00232CB2">
        <w:rPr>
          <w:rFonts w:eastAsia="Times New Roman" w:cs="Arial"/>
          <w:color w:val="000000"/>
          <w:lang w:val="ru-RU"/>
        </w:rPr>
        <w:t xml:space="preserve"> </w:t>
      </w:r>
      <w:r w:rsidRPr="00232CB2">
        <w:rPr>
          <w:rFonts w:eastAsia="Times New Roman" w:cs="Arial"/>
          <w:color w:val="000000"/>
          <w:lang w:eastAsia="bg-BG"/>
        </w:rPr>
        <w:t xml:space="preserve">1,64; 95% </w:t>
      </w:r>
      <w:r w:rsidRPr="00232CB2">
        <w:rPr>
          <w:rFonts w:eastAsia="Times New Roman" w:cs="Arial"/>
          <w:color w:val="000000"/>
          <w:lang w:val="en-US"/>
        </w:rPr>
        <w:t>CI</w:t>
      </w:r>
      <w:r w:rsidRPr="00232CB2">
        <w:rPr>
          <w:rFonts w:eastAsia="Times New Roman" w:cs="Arial"/>
          <w:color w:val="000000"/>
          <w:lang w:val="ru-RU"/>
        </w:rPr>
        <w:t xml:space="preserve">, </w:t>
      </w:r>
      <w:r w:rsidRPr="00232CB2">
        <w:rPr>
          <w:rFonts w:eastAsia="Times New Roman" w:cs="Arial"/>
          <w:color w:val="000000"/>
          <w:lang w:eastAsia="bg-BG"/>
        </w:rPr>
        <w:t>0,27-9,82).</w:t>
      </w:r>
    </w:p>
    <w:p w14:paraId="056BBAB9" w14:textId="72B5D93F" w:rsidR="00232CB2" w:rsidRPr="00232CB2" w:rsidRDefault="00232CB2" w:rsidP="00232CB2">
      <w:pPr>
        <w:pStyle w:val="ListParagraph"/>
        <w:numPr>
          <w:ilvl w:val="0"/>
          <w:numId w:val="38"/>
        </w:numPr>
        <w:spacing w:line="240" w:lineRule="auto"/>
        <w:rPr>
          <w:rFonts w:eastAsia="Times New Roman" w:cs="Arial"/>
          <w:color w:val="000000"/>
          <w:lang w:eastAsia="bg-BG"/>
        </w:rPr>
      </w:pPr>
      <w:r w:rsidRPr="00232CB2">
        <w:rPr>
          <w:rFonts w:eastAsia="Times New Roman" w:cs="Arial"/>
          <w:color w:val="000000"/>
          <w:lang w:eastAsia="bg-BG"/>
        </w:rPr>
        <w:t xml:space="preserve">Рискът от хеморагичен инсулт е повишен при пациенти, които са с предшестващ лакунарен инфаркт при включване в проучването (20/708 при аторвастатин спрямо 4/701 при плацебо; </w:t>
      </w:r>
      <w:r w:rsidRPr="00232CB2">
        <w:rPr>
          <w:rFonts w:eastAsia="Times New Roman" w:cs="Arial"/>
          <w:color w:val="000000"/>
          <w:lang w:val="en-US"/>
        </w:rPr>
        <w:t>HR</w:t>
      </w:r>
      <w:r w:rsidRPr="00232CB2">
        <w:rPr>
          <w:rFonts w:eastAsia="Times New Roman" w:cs="Arial"/>
          <w:color w:val="000000"/>
          <w:lang w:val="ru-RU"/>
        </w:rPr>
        <w:t xml:space="preserve"> </w:t>
      </w:r>
      <w:r w:rsidRPr="00232CB2">
        <w:rPr>
          <w:rFonts w:eastAsia="Times New Roman" w:cs="Arial"/>
          <w:color w:val="000000"/>
          <w:lang w:eastAsia="bg-BG"/>
        </w:rPr>
        <w:t xml:space="preserve">4,99; 95% </w:t>
      </w:r>
      <w:r w:rsidRPr="00232CB2">
        <w:rPr>
          <w:rFonts w:eastAsia="Times New Roman" w:cs="Arial"/>
          <w:color w:val="000000"/>
          <w:lang w:val="en-US"/>
        </w:rPr>
        <w:t>CI</w:t>
      </w:r>
      <w:r w:rsidRPr="00232CB2">
        <w:rPr>
          <w:rFonts w:eastAsia="Times New Roman" w:cs="Arial"/>
          <w:color w:val="000000"/>
          <w:lang w:val="ru-RU"/>
        </w:rPr>
        <w:t xml:space="preserve">, </w:t>
      </w:r>
      <w:r w:rsidRPr="00232CB2">
        <w:rPr>
          <w:rFonts w:eastAsia="Times New Roman" w:cs="Arial"/>
          <w:color w:val="000000"/>
          <w:lang w:eastAsia="bg-BG"/>
        </w:rPr>
        <w:t xml:space="preserve">1,71-14,6), но рискът от исхемичен инсулт при тези пациенти също е намалял (79/708 при аторвастатин спрямо 102/701 при плацебо; </w:t>
      </w:r>
      <w:r w:rsidRPr="00232CB2">
        <w:rPr>
          <w:rFonts w:eastAsia="Times New Roman" w:cs="Arial"/>
          <w:color w:val="000000"/>
          <w:lang w:val="en-US"/>
        </w:rPr>
        <w:t>HR</w:t>
      </w:r>
      <w:r w:rsidRPr="00232CB2">
        <w:rPr>
          <w:rFonts w:eastAsia="Times New Roman" w:cs="Arial"/>
          <w:color w:val="000000"/>
          <w:lang w:val="ru-RU"/>
        </w:rPr>
        <w:t xml:space="preserve"> </w:t>
      </w:r>
      <w:r w:rsidRPr="00232CB2">
        <w:rPr>
          <w:rFonts w:eastAsia="Times New Roman" w:cs="Arial"/>
          <w:color w:val="000000"/>
          <w:lang w:eastAsia="bg-BG"/>
        </w:rPr>
        <w:t xml:space="preserve">0,76; 95% </w:t>
      </w:r>
      <w:r w:rsidRPr="00232CB2">
        <w:rPr>
          <w:rFonts w:eastAsia="Times New Roman" w:cs="Arial"/>
          <w:color w:val="000000"/>
          <w:lang w:val="en-US"/>
        </w:rPr>
        <w:t>CI</w:t>
      </w:r>
      <w:r w:rsidRPr="00232CB2">
        <w:rPr>
          <w:rFonts w:eastAsia="Times New Roman" w:cs="Arial"/>
          <w:color w:val="000000"/>
          <w:lang w:val="ru-RU"/>
        </w:rPr>
        <w:t xml:space="preserve">, </w:t>
      </w:r>
      <w:r w:rsidRPr="00232CB2">
        <w:rPr>
          <w:rFonts w:eastAsia="Times New Roman" w:cs="Arial"/>
          <w:color w:val="000000"/>
          <w:lang w:eastAsia="bg-BG"/>
        </w:rPr>
        <w:t xml:space="preserve">0,57-1,02). Възможно е крайният риск от инсулт да е повишен при пациентите с предходен лакунарен инфаркт, които получават аторвастатин 80 </w:t>
      </w:r>
      <w:r w:rsidRPr="00232CB2">
        <w:rPr>
          <w:rFonts w:eastAsia="Times New Roman" w:cs="Arial"/>
          <w:color w:val="000000"/>
          <w:lang w:val="en-US"/>
        </w:rPr>
        <w:t>mg</w:t>
      </w:r>
      <w:r w:rsidRPr="00232CB2">
        <w:rPr>
          <w:rFonts w:eastAsia="Times New Roman" w:cs="Arial"/>
          <w:color w:val="000000"/>
          <w:lang w:val="ru-RU"/>
        </w:rPr>
        <w:t xml:space="preserve"> </w:t>
      </w:r>
      <w:r w:rsidRPr="00232CB2">
        <w:rPr>
          <w:rFonts w:eastAsia="Times New Roman" w:cs="Arial"/>
          <w:color w:val="000000"/>
          <w:lang w:eastAsia="bg-BG"/>
        </w:rPr>
        <w:t>на ден.</w:t>
      </w:r>
    </w:p>
    <w:p w14:paraId="780ECFF1" w14:textId="77777777" w:rsidR="00232CB2" w:rsidRPr="00232CB2" w:rsidRDefault="00232CB2" w:rsidP="00232CB2">
      <w:pPr>
        <w:spacing w:line="240" w:lineRule="auto"/>
        <w:rPr>
          <w:rFonts w:eastAsia="Times New Roman" w:cs="Arial"/>
          <w:color w:val="000000"/>
          <w:lang w:eastAsia="bg-BG"/>
        </w:rPr>
      </w:pPr>
    </w:p>
    <w:p w14:paraId="10E6EF67" w14:textId="7F5B9923" w:rsidR="00232CB2" w:rsidRPr="00232CB2" w:rsidRDefault="00232CB2" w:rsidP="00232CB2">
      <w:pPr>
        <w:spacing w:line="240" w:lineRule="auto"/>
        <w:rPr>
          <w:rFonts w:eastAsia="Times New Roman" w:cs="Arial"/>
        </w:rPr>
      </w:pPr>
      <w:r w:rsidRPr="00232CB2">
        <w:rPr>
          <w:rFonts w:eastAsia="Times New Roman" w:cs="Arial"/>
          <w:color w:val="000000"/>
          <w:lang w:eastAsia="bg-BG"/>
        </w:rPr>
        <w:lastRenderedPageBreak/>
        <w:t>Общата смъртност е 15,6% (7/45) при лечение с аторвастатин спрямо 10,4% (5/48) при</w:t>
      </w:r>
      <w:r w:rsidRPr="00232CB2">
        <w:rPr>
          <w:rFonts w:eastAsia="Times New Roman" w:cs="Arial"/>
          <w:color w:val="000000"/>
          <w:lang w:val="ru-RU"/>
        </w:rPr>
        <w:t xml:space="preserve"> </w:t>
      </w:r>
      <w:r w:rsidRPr="00232CB2">
        <w:rPr>
          <w:rFonts w:eastAsia="Times New Roman" w:cs="Arial"/>
          <w:color w:val="000000"/>
          <w:lang w:eastAsia="bg-BG"/>
        </w:rPr>
        <w:t>прилагане на плацебо в подгрупата пациенти с предходен хеморагичен инсулт. Общата смъртност е 10,9%</w:t>
      </w:r>
    </w:p>
    <w:p w14:paraId="63DF6DA5" w14:textId="6B4C570B" w:rsidR="00D76E0F" w:rsidRPr="00232CB2" w:rsidRDefault="00232CB2" w:rsidP="00232CB2">
      <w:pPr>
        <w:spacing w:line="240" w:lineRule="auto"/>
        <w:rPr>
          <w:rFonts w:eastAsia="Times New Roman" w:cs="Arial"/>
          <w:color w:val="000000"/>
          <w:lang w:eastAsia="bg-BG"/>
        </w:rPr>
      </w:pPr>
      <w:r w:rsidRPr="00232CB2">
        <w:rPr>
          <w:rFonts w:eastAsia="Times New Roman" w:cs="Arial"/>
          <w:color w:val="000000"/>
          <w:lang w:eastAsia="bg-BG"/>
        </w:rPr>
        <w:t>(77/708) при аторвастатин спрямо 9,1% (64/701) при плацебо в подгрупата пациенти с преходен лакунарен инфаркт.</w:t>
      </w:r>
    </w:p>
    <w:p w14:paraId="6AB442FF" w14:textId="207B102C" w:rsidR="00232CB2" w:rsidRPr="00232CB2" w:rsidRDefault="00232CB2" w:rsidP="00232CB2">
      <w:pPr>
        <w:spacing w:line="240" w:lineRule="auto"/>
        <w:rPr>
          <w:rFonts w:eastAsia="Times New Roman" w:cs="Arial"/>
          <w:color w:val="000000"/>
          <w:lang w:eastAsia="bg-BG"/>
        </w:rPr>
      </w:pPr>
    </w:p>
    <w:p w14:paraId="03C8188A" w14:textId="77777777" w:rsidR="00232CB2" w:rsidRPr="00232CB2" w:rsidRDefault="00232CB2" w:rsidP="00232CB2">
      <w:pPr>
        <w:spacing w:line="240" w:lineRule="auto"/>
        <w:rPr>
          <w:rFonts w:eastAsia="Times New Roman" w:cs="Arial"/>
        </w:rPr>
      </w:pPr>
      <w:r w:rsidRPr="00232CB2">
        <w:rPr>
          <w:rFonts w:eastAsia="Times New Roman" w:cs="Arial"/>
          <w:color w:val="000000"/>
          <w:u w:val="single"/>
          <w:lang w:eastAsia="bg-BG"/>
        </w:rPr>
        <w:t>Педиатрична популация</w:t>
      </w:r>
    </w:p>
    <w:p w14:paraId="075D2CC6" w14:textId="77777777" w:rsidR="00232CB2" w:rsidRPr="00232CB2" w:rsidRDefault="00232CB2" w:rsidP="00232CB2">
      <w:pPr>
        <w:spacing w:line="240" w:lineRule="auto"/>
        <w:rPr>
          <w:rFonts w:eastAsia="Times New Roman" w:cs="Arial"/>
          <w:i/>
          <w:iCs/>
          <w:color w:val="000000"/>
          <w:u w:val="single"/>
          <w:lang w:eastAsia="bg-BG"/>
        </w:rPr>
      </w:pPr>
    </w:p>
    <w:p w14:paraId="2E6213FE" w14:textId="3A4BC1F8" w:rsidR="00232CB2" w:rsidRPr="00232CB2" w:rsidRDefault="00232CB2" w:rsidP="00232CB2">
      <w:pPr>
        <w:spacing w:line="240" w:lineRule="auto"/>
        <w:rPr>
          <w:rFonts w:eastAsia="Times New Roman" w:cs="Arial"/>
        </w:rPr>
      </w:pPr>
      <w:r w:rsidRPr="00232CB2">
        <w:rPr>
          <w:rFonts w:eastAsia="Times New Roman" w:cs="Arial"/>
          <w:i/>
          <w:iCs/>
          <w:color w:val="000000"/>
          <w:u w:val="single"/>
          <w:lang w:eastAsia="bg-BG"/>
        </w:rPr>
        <w:t xml:space="preserve">Хетерозиготна фамилна хиперхолестеролемия при педиатрични пациенти на възраст 6-17 </w:t>
      </w:r>
      <w:r w:rsidRPr="00232CB2">
        <w:rPr>
          <w:rFonts w:eastAsia="Times New Roman" w:cs="Arial"/>
          <w:i/>
          <w:iCs/>
          <w:color w:val="000000"/>
          <w:lang w:eastAsia="bg-BG"/>
        </w:rPr>
        <w:t>години.</w:t>
      </w:r>
    </w:p>
    <w:p w14:paraId="2C0A3641" w14:textId="77777777" w:rsidR="00232CB2" w:rsidRPr="00232CB2" w:rsidRDefault="00232CB2" w:rsidP="00232CB2">
      <w:pPr>
        <w:spacing w:line="240" w:lineRule="auto"/>
        <w:rPr>
          <w:rFonts w:eastAsia="Times New Roman" w:cs="Arial"/>
          <w:color w:val="000000"/>
          <w:lang w:eastAsia="bg-BG"/>
        </w:rPr>
      </w:pPr>
    </w:p>
    <w:p w14:paraId="03A5B10C" w14:textId="1C8B6E11" w:rsidR="00232CB2" w:rsidRPr="00232CB2" w:rsidRDefault="00232CB2" w:rsidP="00232CB2">
      <w:pPr>
        <w:spacing w:line="240" w:lineRule="auto"/>
        <w:rPr>
          <w:rFonts w:eastAsia="Times New Roman" w:cs="Arial"/>
        </w:rPr>
      </w:pPr>
      <w:r w:rsidRPr="00232CB2">
        <w:rPr>
          <w:rFonts w:eastAsia="Times New Roman" w:cs="Arial"/>
          <w:color w:val="000000"/>
          <w:lang w:eastAsia="bg-BG"/>
        </w:rPr>
        <w:t xml:space="preserve">Проведено е 8-седмично отворено проучване за оценка на фармакокинетиката, фармакодинамиката, безопасността и поносимостта на аторвастатин при деца и подрастващи с генетично доказана хетерозиготна фамилна хиперхолестеролемия и базови стойност на </w:t>
      </w:r>
      <w:r w:rsidRPr="00232CB2">
        <w:rPr>
          <w:rFonts w:eastAsia="Times New Roman" w:cs="Arial"/>
          <w:color w:val="000000"/>
          <w:lang w:val="en-US"/>
        </w:rPr>
        <w:t>LDL</w:t>
      </w:r>
      <w:r w:rsidRPr="00232CB2">
        <w:rPr>
          <w:rFonts w:eastAsia="Times New Roman" w:cs="Arial"/>
          <w:color w:val="000000"/>
          <w:lang w:val="ru-RU"/>
        </w:rPr>
        <w:t>-</w:t>
      </w:r>
      <w:r w:rsidRPr="00232CB2">
        <w:rPr>
          <w:rFonts w:eastAsia="Times New Roman" w:cs="Arial"/>
          <w:color w:val="000000"/>
          <w:lang w:val="en-US"/>
        </w:rPr>
        <w:t>C</w:t>
      </w:r>
      <w:r w:rsidRPr="00232CB2">
        <w:rPr>
          <w:rFonts w:eastAsia="Times New Roman" w:cs="Arial"/>
          <w:color w:val="000000"/>
          <w:lang w:val="ru-RU"/>
        </w:rPr>
        <w:t xml:space="preserve"> </w:t>
      </w:r>
      <w:r w:rsidRPr="00232CB2">
        <w:rPr>
          <w:rFonts w:eastAsia="Times New Roman" w:cs="Arial"/>
          <w:color w:val="000000"/>
          <w:lang w:eastAsia="bg-BG"/>
        </w:rPr>
        <w:t xml:space="preserve">≥4 </w:t>
      </w:r>
      <w:proofErr w:type="spellStart"/>
      <w:r w:rsidRPr="00232CB2">
        <w:rPr>
          <w:rFonts w:eastAsia="Times New Roman" w:cs="Arial"/>
          <w:color w:val="000000"/>
          <w:lang w:val="en-US"/>
        </w:rPr>
        <w:t>mmol</w:t>
      </w:r>
      <w:proofErr w:type="spellEnd"/>
      <w:r w:rsidRPr="00232CB2">
        <w:rPr>
          <w:rFonts w:eastAsia="Times New Roman" w:cs="Arial"/>
          <w:color w:val="000000"/>
          <w:lang w:val="ru-RU"/>
        </w:rPr>
        <w:t>/</w:t>
      </w:r>
      <w:r w:rsidRPr="00232CB2">
        <w:rPr>
          <w:rFonts w:eastAsia="Times New Roman" w:cs="Arial"/>
          <w:color w:val="000000"/>
          <w:lang w:val="en-US"/>
        </w:rPr>
        <w:t>l</w:t>
      </w:r>
      <w:r w:rsidRPr="00232CB2">
        <w:rPr>
          <w:rFonts w:eastAsia="Times New Roman" w:cs="Arial"/>
          <w:color w:val="000000"/>
          <w:lang w:val="ru-RU"/>
        </w:rPr>
        <w:t xml:space="preserve">. </w:t>
      </w:r>
      <w:r w:rsidRPr="00232CB2">
        <w:rPr>
          <w:rFonts w:eastAsia="Times New Roman" w:cs="Arial"/>
          <w:color w:val="000000"/>
          <w:lang w:eastAsia="bg-BG"/>
        </w:rPr>
        <w:t xml:space="preserve">Проучването обхваща 39 деца и подрастващи на възраст от 6 до 17 години. Кохорта А включва 15 деца, на възраст 6-12 години в първи стадий по </w:t>
      </w:r>
      <w:r w:rsidRPr="00232CB2">
        <w:rPr>
          <w:rFonts w:eastAsia="Times New Roman" w:cs="Arial"/>
          <w:color w:val="000000"/>
          <w:lang w:val="en-US"/>
        </w:rPr>
        <w:t>Tanner</w:t>
      </w:r>
      <w:r w:rsidRPr="00232CB2">
        <w:rPr>
          <w:rFonts w:eastAsia="Times New Roman" w:cs="Arial"/>
          <w:color w:val="000000"/>
          <w:lang w:val="ru-RU"/>
        </w:rPr>
        <w:t xml:space="preserve">. </w:t>
      </w:r>
      <w:r w:rsidRPr="00232CB2">
        <w:rPr>
          <w:rFonts w:eastAsia="Times New Roman" w:cs="Arial"/>
          <w:color w:val="000000"/>
          <w:lang w:eastAsia="bg-BG"/>
        </w:rPr>
        <w:t xml:space="preserve">Кохорта Б включва 24 деца на възраст 10-17 години в стадий по </w:t>
      </w:r>
      <w:r w:rsidRPr="00232CB2">
        <w:rPr>
          <w:rFonts w:eastAsia="Times New Roman" w:cs="Arial"/>
          <w:color w:val="000000"/>
          <w:lang w:val="en-US"/>
        </w:rPr>
        <w:t>Tanner</w:t>
      </w:r>
      <w:r w:rsidRPr="00232CB2">
        <w:rPr>
          <w:rFonts w:eastAsia="Times New Roman" w:cs="Arial"/>
          <w:color w:val="000000"/>
          <w:lang w:val="ru-RU"/>
        </w:rPr>
        <w:t xml:space="preserve"> </w:t>
      </w:r>
      <w:r w:rsidRPr="00232CB2">
        <w:rPr>
          <w:rFonts w:eastAsia="Times New Roman" w:cs="Arial"/>
          <w:color w:val="000000"/>
          <w:lang w:eastAsia="bg-BG"/>
        </w:rPr>
        <w:t>≥2.</w:t>
      </w:r>
    </w:p>
    <w:p w14:paraId="3041471F" w14:textId="77777777" w:rsidR="00232CB2" w:rsidRPr="00232CB2" w:rsidRDefault="00232CB2" w:rsidP="00232CB2">
      <w:pPr>
        <w:spacing w:line="240" w:lineRule="auto"/>
        <w:rPr>
          <w:rFonts w:eastAsia="Times New Roman" w:cs="Arial"/>
          <w:color w:val="000000"/>
          <w:lang w:eastAsia="bg-BG"/>
        </w:rPr>
      </w:pPr>
    </w:p>
    <w:p w14:paraId="0685CE90" w14:textId="1ED0184F" w:rsidR="00232CB2" w:rsidRPr="00232CB2" w:rsidRDefault="00232CB2" w:rsidP="00232CB2">
      <w:pPr>
        <w:spacing w:line="240" w:lineRule="auto"/>
        <w:rPr>
          <w:rFonts w:eastAsia="Times New Roman" w:cs="Arial"/>
        </w:rPr>
      </w:pPr>
      <w:r w:rsidRPr="00232CB2">
        <w:rPr>
          <w:rFonts w:eastAsia="Times New Roman" w:cs="Arial"/>
          <w:color w:val="000000"/>
          <w:lang w:eastAsia="bg-BG"/>
        </w:rPr>
        <w:t xml:space="preserve">Началната доза аторвастатин в кохорта А е 5 </w:t>
      </w:r>
      <w:r w:rsidRPr="00232CB2">
        <w:rPr>
          <w:rFonts w:eastAsia="Times New Roman" w:cs="Arial"/>
          <w:color w:val="000000"/>
          <w:lang w:val="en-US"/>
        </w:rPr>
        <w:t>mg</w:t>
      </w:r>
      <w:r w:rsidRPr="00232CB2">
        <w:rPr>
          <w:rFonts w:eastAsia="Times New Roman" w:cs="Arial"/>
          <w:color w:val="000000"/>
          <w:lang w:val="ru-RU"/>
        </w:rPr>
        <w:t xml:space="preserve"> </w:t>
      </w:r>
      <w:r w:rsidRPr="00232CB2">
        <w:rPr>
          <w:rFonts w:eastAsia="Times New Roman" w:cs="Arial"/>
          <w:color w:val="000000"/>
          <w:lang w:eastAsia="bg-BG"/>
        </w:rPr>
        <w:t xml:space="preserve">дневно под формата на таблетка за дъвчене и 10 </w:t>
      </w:r>
      <w:r w:rsidRPr="00232CB2">
        <w:rPr>
          <w:rFonts w:eastAsia="Times New Roman" w:cs="Arial"/>
          <w:color w:val="000000"/>
          <w:lang w:val="en-US"/>
        </w:rPr>
        <w:t>mg</w:t>
      </w:r>
      <w:r w:rsidRPr="00232CB2">
        <w:rPr>
          <w:rFonts w:eastAsia="Times New Roman" w:cs="Arial"/>
          <w:color w:val="000000"/>
          <w:lang w:val="ru-RU"/>
        </w:rPr>
        <w:t xml:space="preserve"> </w:t>
      </w:r>
      <w:r w:rsidRPr="00232CB2">
        <w:rPr>
          <w:rFonts w:eastAsia="Times New Roman" w:cs="Arial"/>
          <w:color w:val="000000"/>
          <w:lang w:eastAsia="bg-BG"/>
        </w:rPr>
        <w:t xml:space="preserve">дневно под формата на филмирана таблетка в кохорта Б. Дадена е възможност началната доза да се удвои, ако не е достигната таргетната стойност за </w:t>
      </w:r>
      <w:r w:rsidRPr="00232CB2">
        <w:rPr>
          <w:rFonts w:eastAsia="Times New Roman" w:cs="Arial"/>
          <w:color w:val="000000"/>
          <w:lang w:val="en-US"/>
        </w:rPr>
        <w:t>LDL</w:t>
      </w:r>
      <w:r w:rsidRPr="00232CB2">
        <w:rPr>
          <w:rFonts w:eastAsia="Times New Roman" w:cs="Arial"/>
          <w:color w:val="000000"/>
          <w:lang w:val="ru-RU"/>
        </w:rPr>
        <w:t>-</w:t>
      </w:r>
      <w:r w:rsidRPr="00232CB2">
        <w:rPr>
          <w:rFonts w:eastAsia="Times New Roman" w:cs="Arial"/>
          <w:color w:val="000000"/>
          <w:lang w:val="en-US"/>
        </w:rPr>
        <w:t>C</w:t>
      </w:r>
      <w:r w:rsidRPr="00232CB2">
        <w:rPr>
          <w:rFonts w:eastAsia="Times New Roman" w:cs="Arial"/>
          <w:color w:val="000000"/>
          <w:lang w:val="ru-RU"/>
        </w:rPr>
        <w:t xml:space="preserve"> </w:t>
      </w:r>
      <w:r w:rsidRPr="00232CB2">
        <w:rPr>
          <w:rFonts w:eastAsia="Times New Roman" w:cs="Arial"/>
          <w:color w:val="000000"/>
          <w:lang w:eastAsia="bg-BG"/>
        </w:rPr>
        <w:t xml:space="preserve">&lt;3,35 </w:t>
      </w:r>
      <w:proofErr w:type="spellStart"/>
      <w:r w:rsidRPr="00232CB2">
        <w:rPr>
          <w:rFonts w:eastAsia="Times New Roman" w:cs="Arial"/>
          <w:color w:val="000000"/>
          <w:lang w:val="en-US"/>
        </w:rPr>
        <w:t>mmol</w:t>
      </w:r>
      <w:proofErr w:type="spellEnd"/>
      <w:r w:rsidRPr="00232CB2">
        <w:rPr>
          <w:rFonts w:eastAsia="Times New Roman" w:cs="Arial"/>
          <w:color w:val="000000"/>
          <w:lang w:val="ru-RU"/>
        </w:rPr>
        <w:t>/</w:t>
      </w:r>
      <w:r w:rsidRPr="00232CB2">
        <w:rPr>
          <w:rFonts w:eastAsia="Times New Roman" w:cs="Arial"/>
          <w:color w:val="000000"/>
          <w:lang w:val="en-US"/>
        </w:rPr>
        <w:t>l</w:t>
      </w:r>
      <w:r w:rsidRPr="00232CB2">
        <w:rPr>
          <w:rFonts w:eastAsia="Times New Roman" w:cs="Arial"/>
          <w:color w:val="000000"/>
          <w:lang w:val="ru-RU"/>
        </w:rPr>
        <w:t xml:space="preserve"> </w:t>
      </w:r>
      <w:r w:rsidRPr="00232CB2">
        <w:rPr>
          <w:rFonts w:eastAsia="Times New Roman" w:cs="Arial"/>
          <w:color w:val="000000"/>
          <w:lang w:eastAsia="bg-BG"/>
        </w:rPr>
        <w:t>на четвърта седмица и ако аторвастатин се понася добре.</w:t>
      </w:r>
    </w:p>
    <w:p w14:paraId="15A707FE" w14:textId="77777777" w:rsidR="00232CB2" w:rsidRPr="00232CB2" w:rsidRDefault="00232CB2" w:rsidP="00232CB2">
      <w:pPr>
        <w:spacing w:line="240" w:lineRule="auto"/>
        <w:rPr>
          <w:rFonts w:eastAsia="Times New Roman" w:cs="Arial"/>
          <w:color w:val="000000"/>
          <w:lang w:eastAsia="bg-BG"/>
        </w:rPr>
      </w:pPr>
    </w:p>
    <w:p w14:paraId="56521C70" w14:textId="5352417C" w:rsidR="00232CB2" w:rsidRPr="00232CB2" w:rsidRDefault="00232CB2" w:rsidP="00232CB2">
      <w:pPr>
        <w:spacing w:line="240" w:lineRule="auto"/>
        <w:rPr>
          <w:rFonts w:eastAsia="Times New Roman" w:cs="Arial"/>
        </w:rPr>
      </w:pPr>
      <w:r w:rsidRPr="00232CB2">
        <w:rPr>
          <w:rFonts w:eastAsia="Times New Roman" w:cs="Arial"/>
          <w:color w:val="000000"/>
          <w:lang w:eastAsia="bg-BG"/>
        </w:rPr>
        <w:t xml:space="preserve">Средните стойности за </w:t>
      </w:r>
      <w:r w:rsidRPr="00232CB2">
        <w:rPr>
          <w:rFonts w:eastAsia="Times New Roman" w:cs="Arial"/>
          <w:color w:val="000000"/>
          <w:lang w:val="en-US"/>
        </w:rPr>
        <w:t>LDL</w:t>
      </w:r>
      <w:r w:rsidRPr="00232CB2">
        <w:rPr>
          <w:rFonts w:eastAsia="Times New Roman" w:cs="Arial"/>
          <w:color w:val="000000"/>
          <w:lang w:val="ru-RU"/>
        </w:rPr>
        <w:t>-</w:t>
      </w:r>
      <w:r w:rsidRPr="00232CB2">
        <w:rPr>
          <w:rFonts w:eastAsia="Times New Roman" w:cs="Arial"/>
          <w:color w:val="000000"/>
          <w:lang w:val="en-US"/>
        </w:rPr>
        <w:t>C</w:t>
      </w:r>
      <w:r w:rsidRPr="00232CB2">
        <w:rPr>
          <w:rFonts w:eastAsia="Times New Roman" w:cs="Arial"/>
          <w:color w:val="000000"/>
          <w:lang w:val="ru-RU"/>
        </w:rPr>
        <w:t xml:space="preserve">, </w:t>
      </w:r>
      <w:r w:rsidRPr="00232CB2">
        <w:rPr>
          <w:rFonts w:eastAsia="Times New Roman" w:cs="Arial"/>
          <w:color w:val="000000"/>
          <w:lang w:eastAsia="bg-BG"/>
        </w:rPr>
        <w:t xml:space="preserve">ТС, </w:t>
      </w:r>
      <w:r w:rsidRPr="00232CB2">
        <w:rPr>
          <w:rFonts w:eastAsia="Times New Roman" w:cs="Arial"/>
          <w:color w:val="000000"/>
          <w:lang w:val="en-US"/>
        </w:rPr>
        <w:t>VLDL</w:t>
      </w:r>
      <w:r w:rsidRPr="00232CB2">
        <w:rPr>
          <w:rFonts w:eastAsia="Times New Roman" w:cs="Arial"/>
          <w:color w:val="000000"/>
          <w:lang w:eastAsia="bg-BG"/>
        </w:rPr>
        <w:t xml:space="preserve">-С, и Аро В са намалели през втората седмица при всички пациенти. При пациентите, на които дозата е била удвоена, е било наблюдавано допълнително намаление на стойностите на втората седмица при първото измерване след повишаване на дозата. Средният процент на понижаване на стойностите на липидните параметри е бил сходен за двете кохорти без значение дали пациентите са били оставени на тяхната първоначална дозировка или тя е била удвоена. На 8-а седмица средно процентът на промяна от базовите стойности на </w:t>
      </w:r>
      <w:r w:rsidRPr="00232CB2">
        <w:rPr>
          <w:rFonts w:eastAsia="Times New Roman" w:cs="Arial"/>
          <w:color w:val="000000"/>
          <w:lang w:val="en-US"/>
        </w:rPr>
        <w:t>LDL</w:t>
      </w:r>
      <w:r w:rsidRPr="00232CB2">
        <w:rPr>
          <w:rFonts w:eastAsia="Times New Roman" w:cs="Arial"/>
          <w:color w:val="000000"/>
          <w:lang w:eastAsia="bg-BG"/>
        </w:rPr>
        <w:t>-С и ТС е бил приблизително съответно 40% и 30% над обсега на въздействие.</w:t>
      </w:r>
    </w:p>
    <w:p w14:paraId="10D2F6CB" w14:textId="77777777" w:rsidR="00232CB2" w:rsidRPr="00232CB2" w:rsidRDefault="00232CB2" w:rsidP="00232CB2">
      <w:pPr>
        <w:spacing w:line="240" w:lineRule="auto"/>
        <w:rPr>
          <w:rFonts w:eastAsia="Times New Roman" w:cs="Arial"/>
          <w:color w:val="000000"/>
          <w:lang w:eastAsia="bg-BG"/>
        </w:rPr>
      </w:pPr>
    </w:p>
    <w:p w14:paraId="2719E262" w14:textId="43EA5BDD" w:rsidR="00232CB2" w:rsidRPr="00232CB2" w:rsidRDefault="00232CB2" w:rsidP="00232CB2">
      <w:pPr>
        <w:spacing w:line="240" w:lineRule="auto"/>
        <w:rPr>
          <w:rFonts w:eastAsia="Times New Roman" w:cs="Arial"/>
        </w:rPr>
      </w:pPr>
      <w:r w:rsidRPr="00232CB2">
        <w:rPr>
          <w:rFonts w:eastAsia="Times New Roman" w:cs="Arial"/>
          <w:color w:val="000000"/>
          <w:lang w:eastAsia="bg-BG"/>
        </w:rPr>
        <w:t xml:space="preserve">Във второ отворено проучване, с едно рамо, 271 момчета и момичета с хетерозиготна фамилна хиперхолестеролемия на възраст 6-15 години са били включени и лекувани с аторвастатин за период от 3 години. За включване в проучването е изисквано потвърдена хетерозиготна фамилна хиперхолестеролемия и изходна стойност на </w:t>
      </w:r>
      <w:r w:rsidRPr="00232CB2">
        <w:rPr>
          <w:rFonts w:eastAsia="Times New Roman" w:cs="Arial"/>
          <w:color w:val="000000"/>
          <w:lang w:val="en-US"/>
        </w:rPr>
        <w:t>LDL</w:t>
      </w:r>
      <w:r w:rsidRPr="00232CB2">
        <w:rPr>
          <w:rFonts w:eastAsia="Times New Roman" w:cs="Arial"/>
          <w:color w:val="000000"/>
          <w:lang w:eastAsia="bg-BG"/>
        </w:rPr>
        <w:t xml:space="preserve">-С ≥ 4 </w:t>
      </w:r>
      <w:proofErr w:type="spellStart"/>
      <w:r w:rsidRPr="00232CB2">
        <w:rPr>
          <w:rFonts w:eastAsia="Times New Roman" w:cs="Arial"/>
          <w:color w:val="000000"/>
          <w:lang w:val="en-US"/>
        </w:rPr>
        <w:t>mmol</w:t>
      </w:r>
      <w:proofErr w:type="spellEnd"/>
      <w:r w:rsidRPr="00232CB2">
        <w:rPr>
          <w:rFonts w:eastAsia="Times New Roman" w:cs="Arial"/>
          <w:color w:val="000000"/>
          <w:lang w:val="ru-RU"/>
        </w:rPr>
        <w:t>/</w:t>
      </w:r>
      <w:r w:rsidRPr="00232CB2">
        <w:rPr>
          <w:rFonts w:eastAsia="Times New Roman" w:cs="Arial"/>
          <w:color w:val="000000"/>
          <w:lang w:val="en-US"/>
        </w:rPr>
        <w:t>l</w:t>
      </w:r>
      <w:r w:rsidRPr="00232CB2">
        <w:rPr>
          <w:rFonts w:eastAsia="Times New Roman" w:cs="Arial"/>
          <w:color w:val="000000"/>
          <w:lang w:val="ru-RU"/>
        </w:rPr>
        <w:t xml:space="preserve"> </w:t>
      </w:r>
      <w:r w:rsidRPr="00232CB2">
        <w:rPr>
          <w:rFonts w:eastAsia="Times New Roman" w:cs="Arial"/>
          <w:color w:val="000000"/>
          <w:lang w:eastAsia="bg-BG"/>
        </w:rPr>
        <w:t xml:space="preserve">(приблизително 152 </w:t>
      </w:r>
      <w:r w:rsidRPr="00232CB2">
        <w:rPr>
          <w:rFonts w:eastAsia="Times New Roman" w:cs="Arial"/>
          <w:color w:val="000000"/>
          <w:lang w:val="en-US"/>
        </w:rPr>
        <w:t>mg</w:t>
      </w:r>
      <w:r w:rsidRPr="00232CB2">
        <w:rPr>
          <w:rFonts w:eastAsia="Times New Roman" w:cs="Arial"/>
          <w:color w:val="000000"/>
          <w:lang w:val="ru-RU"/>
        </w:rPr>
        <w:t>/</w:t>
      </w:r>
      <w:r w:rsidRPr="00232CB2">
        <w:rPr>
          <w:rFonts w:eastAsia="Times New Roman" w:cs="Arial"/>
          <w:color w:val="000000"/>
          <w:lang w:val="en-US"/>
        </w:rPr>
        <w:t>dl</w:t>
      </w:r>
      <w:r w:rsidRPr="00232CB2">
        <w:rPr>
          <w:rFonts w:eastAsia="Times New Roman" w:cs="Arial"/>
          <w:color w:val="000000"/>
          <w:lang w:val="ru-RU"/>
        </w:rPr>
        <w:t xml:space="preserve">). </w:t>
      </w:r>
      <w:r w:rsidRPr="00232CB2">
        <w:rPr>
          <w:rFonts w:eastAsia="Times New Roman" w:cs="Arial"/>
          <w:color w:val="000000"/>
          <w:lang w:eastAsia="bg-BG"/>
        </w:rPr>
        <w:t xml:space="preserve">Проучването включва 139 деца в първи стадий по </w:t>
      </w:r>
      <w:r w:rsidRPr="00232CB2">
        <w:rPr>
          <w:rFonts w:eastAsia="Times New Roman" w:cs="Arial"/>
          <w:color w:val="000000"/>
          <w:lang w:val="en-US"/>
        </w:rPr>
        <w:t>Tanner</w:t>
      </w:r>
      <w:r w:rsidRPr="00232CB2">
        <w:rPr>
          <w:rFonts w:eastAsia="Times New Roman" w:cs="Arial"/>
          <w:color w:val="000000"/>
          <w:lang w:val="ru-RU"/>
        </w:rPr>
        <w:t xml:space="preserve"> </w:t>
      </w:r>
      <w:r w:rsidRPr="00232CB2">
        <w:rPr>
          <w:rFonts w:eastAsia="Times New Roman" w:cs="Arial"/>
          <w:color w:val="000000"/>
          <w:lang w:eastAsia="bg-BG"/>
        </w:rPr>
        <w:t xml:space="preserve">(обикновено на възраст от 6-10 години). Дозата на аторвастатин (веднъж дневно) е била 5 </w:t>
      </w:r>
      <w:r w:rsidRPr="00232CB2">
        <w:rPr>
          <w:rFonts w:eastAsia="Times New Roman" w:cs="Arial"/>
          <w:color w:val="000000"/>
          <w:lang w:val="en-US"/>
        </w:rPr>
        <w:t>mg</w:t>
      </w:r>
      <w:r w:rsidRPr="00232CB2">
        <w:rPr>
          <w:rFonts w:eastAsia="Times New Roman" w:cs="Arial"/>
          <w:color w:val="000000"/>
          <w:lang w:val="ru-RU"/>
        </w:rPr>
        <w:t xml:space="preserve"> </w:t>
      </w:r>
      <w:r w:rsidRPr="00232CB2">
        <w:rPr>
          <w:rFonts w:eastAsia="Times New Roman" w:cs="Arial"/>
          <w:color w:val="000000"/>
          <w:lang w:eastAsia="bg-BG"/>
        </w:rPr>
        <w:t xml:space="preserve">(таблетки за дъвчене) при деца на възраст под 10 години. Деца на възраст 10 години и повече са започнали лечение с 10 </w:t>
      </w:r>
      <w:r w:rsidRPr="00232CB2">
        <w:rPr>
          <w:rFonts w:eastAsia="Times New Roman" w:cs="Arial"/>
          <w:color w:val="000000"/>
          <w:lang w:val="en-US"/>
        </w:rPr>
        <w:t>mg</w:t>
      </w:r>
      <w:r w:rsidRPr="00232CB2">
        <w:rPr>
          <w:rFonts w:eastAsia="Times New Roman" w:cs="Arial"/>
          <w:color w:val="000000"/>
          <w:lang w:val="ru-RU"/>
        </w:rPr>
        <w:t xml:space="preserve"> </w:t>
      </w:r>
      <w:r w:rsidRPr="00232CB2">
        <w:rPr>
          <w:rFonts w:eastAsia="Times New Roman" w:cs="Arial"/>
          <w:color w:val="000000"/>
          <w:lang w:eastAsia="bg-BG"/>
        </w:rPr>
        <w:t xml:space="preserve">аторвастатин (веднъж дневно). Всички деца са могли да получат титриране до по-високи дози за постигане на прицелни стойности на </w:t>
      </w:r>
      <w:r w:rsidRPr="00232CB2">
        <w:rPr>
          <w:rFonts w:eastAsia="Times New Roman" w:cs="Arial"/>
          <w:color w:val="000000"/>
          <w:lang w:val="en-US"/>
        </w:rPr>
        <w:t>LDL</w:t>
      </w:r>
      <w:r w:rsidRPr="00232CB2">
        <w:rPr>
          <w:rFonts w:eastAsia="Times New Roman" w:cs="Arial"/>
          <w:color w:val="000000"/>
          <w:lang w:val="ru-RU"/>
        </w:rPr>
        <w:t>-</w:t>
      </w:r>
      <w:r w:rsidRPr="00232CB2">
        <w:rPr>
          <w:rFonts w:eastAsia="Times New Roman" w:cs="Arial"/>
          <w:color w:val="000000"/>
          <w:lang w:val="en-US"/>
        </w:rPr>
        <w:t>C</w:t>
      </w:r>
      <w:r w:rsidRPr="00232CB2">
        <w:rPr>
          <w:rFonts w:eastAsia="Times New Roman" w:cs="Arial"/>
          <w:color w:val="000000"/>
          <w:lang w:val="ru-RU"/>
        </w:rPr>
        <w:t xml:space="preserve"> </w:t>
      </w:r>
      <w:r w:rsidRPr="00232CB2">
        <w:rPr>
          <w:rFonts w:eastAsia="Times New Roman" w:cs="Arial"/>
          <w:color w:val="000000"/>
          <w:lang w:eastAsia="bg-BG"/>
        </w:rPr>
        <w:t xml:space="preserve">&lt; 3,35 </w:t>
      </w:r>
      <w:proofErr w:type="spellStart"/>
      <w:r w:rsidRPr="00232CB2">
        <w:rPr>
          <w:rFonts w:eastAsia="Times New Roman" w:cs="Arial"/>
          <w:color w:val="000000"/>
          <w:lang w:val="en-US"/>
        </w:rPr>
        <w:t>mmol</w:t>
      </w:r>
      <w:proofErr w:type="spellEnd"/>
      <w:r w:rsidRPr="00232CB2">
        <w:rPr>
          <w:rFonts w:eastAsia="Times New Roman" w:cs="Arial"/>
          <w:color w:val="000000"/>
          <w:lang w:val="ru-RU"/>
        </w:rPr>
        <w:t xml:space="preserve">/1. </w:t>
      </w:r>
      <w:r w:rsidRPr="00232CB2">
        <w:rPr>
          <w:rFonts w:eastAsia="Times New Roman" w:cs="Arial"/>
          <w:color w:val="000000"/>
          <w:lang w:eastAsia="bg-BG"/>
        </w:rPr>
        <w:t xml:space="preserve">Средната доза, адаптирана спрямо теглото, за деца на възраст от 6 до 9 години е била 19,6 </w:t>
      </w:r>
      <w:r w:rsidRPr="00232CB2">
        <w:rPr>
          <w:rFonts w:eastAsia="Times New Roman" w:cs="Arial"/>
          <w:color w:val="000000"/>
          <w:lang w:val="en-US"/>
        </w:rPr>
        <w:t>mg</w:t>
      </w:r>
      <w:r w:rsidRPr="00232CB2">
        <w:rPr>
          <w:rFonts w:eastAsia="Times New Roman" w:cs="Arial"/>
          <w:color w:val="000000"/>
          <w:lang w:val="ru-RU"/>
        </w:rPr>
        <w:t xml:space="preserve">, </w:t>
      </w:r>
      <w:r w:rsidRPr="00232CB2">
        <w:rPr>
          <w:rFonts w:eastAsia="Times New Roman" w:cs="Arial"/>
          <w:color w:val="000000"/>
          <w:lang w:eastAsia="bg-BG"/>
        </w:rPr>
        <w:t xml:space="preserve">а за деца на възраст 10 години и повече е била 23,9 </w:t>
      </w:r>
      <w:r w:rsidRPr="00232CB2">
        <w:rPr>
          <w:rFonts w:eastAsia="Times New Roman" w:cs="Arial"/>
          <w:color w:val="000000"/>
          <w:lang w:val="en-US"/>
        </w:rPr>
        <w:t>mg</w:t>
      </w:r>
      <w:r w:rsidRPr="00232CB2">
        <w:rPr>
          <w:rFonts w:eastAsia="Times New Roman" w:cs="Arial"/>
          <w:color w:val="000000"/>
          <w:lang w:val="ru-RU"/>
        </w:rPr>
        <w:t>,</w:t>
      </w:r>
    </w:p>
    <w:p w14:paraId="60B198D5" w14:textId="77777777" w:rsidR="00232CB2" w:rsidRPr="00232CB2" w:rsidRDefault="00232CB2" w:rsidP="00232CB2">
      <w:pPr>
        <w:spacing w:line="240" w:lineRule="auto"/>
        <w:rPr>
          <w:rFonts w:eastAsia="Times New Roman" w:cs="Arial"/>
          <w:color w:val="000000"/>
          <w:lang w:eastAsia="bg-BG"/>
        </w:rPr>
      </w:pPr>
    </w:p>
    <w:p w14:paraId="270EA072" w14:textId="0852847E" w:rsidR="00232CB2" w:rsidRPr="00232CB2" w:rsidRDefault="00232CB2" w:rsidP="00232CB2">
      <w:pPr>
        <w:spacing w:line="240" w:lineRule="auto"/>
        <w:rPr>
          <w:rFonts w:eastAsia="Times New Roman" w:cs="Arial"/>
        </w:rPr>
      </w:pPr>
      <w:r w:rsidRPr="00232CB2">
        <w:rPr>
          <w:rFonts w:eastAsia="Times New Roman" w:cs="Arial"/>
          <w:color w:val="000000"/>
          <w:lang w:eastAsia="bg-BG"/>
        </w:rPr>
        <w:t xml:space="preserve">Средните (+/- </w:t>
      </w:r>
      <w:r w:rsidRPr="00232CB2">
        <w:rPr>
          <w:rFonts w:eastAsia="Times New Roman" w:cs="Arial"/>
          <w:color w:val="000000"/>
          <w:lang w:val="en-US"/>
        </w:rPr>
        <w:t>CO</w:t>
      </w:r>
      <w:r w:rsidRPr="00232CB2">
        <w:rPr>
          <w:rFonts w:eastAsia="Times New Roman" w:cs="Arial"/>
          <w:color w:val="000000"/>
          <w:lang w:val="ru-RU"/>
        </w:rPr>
        <w:t xml:space="preserve">) </w:t>
      </w:r>
      <w:r w:rsidRPr="00232CB2">
        <w:rPr>
          <w:rFonts w:eastAsia="Times New Roman" w:cs="Arial"/>
          <w:color w:val="000000"/>
          <w:lang w:eastAsia="bg-BG"/>
        </w:rPr>
        <w:t xml:space="preserve">изходни стойности на </w:t>
      </w:r>
      <w:r w:rsidRPr="00232CB2">
        <w:rPr>
          <w:rFonts w:eastAsia="Times New Roman" w:cs="Arial"/>
          <w:color w:val="000000"/>
          <w:lang w:val="en-US"/>
        </w:rPr>
        <w:t>LDL</w:t>
      </w:r>
      <w:r w:rsidRPr="00232CB2">
        <w:rPr>
          <w:rFonts w:eastAsia="Times New Roman" w:cs="Arial"/>
          <w:color w:val="000000"/>
          <w:lang w:eastAsia="bg-BG"/>
        </w:rPr>
        <w:t xml:space="preserve">-С са били 6,12 (1,26) </w:t>
      </w:r>
      <w:proofErr w:type="spellStart"/>
      <w:r w:rsidRPr="00232CB2">
        <w:rPr>
          <w:rFonts w:eastAsia="Times New Roman" w:cs="Arial"/>
          <w:color w:val="000000"/>
          <w:lang w:val="en-US"/>
        </w:rPr>
        <w:t>mmol</w:t>
      </w:r>
      <w:proofErr w:type="spellEnd"/>
      <w:r w:rsidRPr="00232CB2">
        <w:rPr>
          <w:rFonts w:eastAsia="Times New Roman" w:cs="Arial"/>
          <w:color w:val="000000"/>
          <w:lang w:val="ru-RU"/>
        </w:rPr>
        <w:t xml:space="preserve">/1, </w:t>
      </w:r>
      <w:r w:rsidRPr="00232CB2">
        <w:rPr>
          <w:rFonts w:eastAsia="Times New Roman" w:cs="Arial"/>
          <w:color w:val="000000"/>
          <w:lang w:eastAsia="bg-BG"/>
        </w:rPr>
        <w:t xml:space="preserve">което е било приблизително 233 (48) </w:t>
      </w:r>
      <w:r w:rsidRPr="00232CB2">
        <w:rPr>
          <w:rFonts w:eastAsia="Times New Roman" w:cs="Arial"/>
          <w:color w:val="000000"/>
          <w:lang w:val="en-US"/>
        </w:rPr>
        <w:t>mg</w:t>
      </w:r>
      <w:r w:rsidRPr="00232CB2">
        <w:rPr>
          <w:rFonts w:eastAsia="Times New Roman" w:cs="Arial"/>
          <w:color w:val="000000"/>
          <w:lang w:val="ru-RU"/>
        </w:rPr>
        <w:t>/</w:t>
      </w:r>
      <w:r w:rsidRPr="00232CB2">
        <w:rPr>
          <w:rFonts w:eastAsia="Times New Roman" w:cs="Arial"/>
          <w:color w:val="000000"/>
          <w:lang w:val="en-US"/>
        </w:rPr>
        <w:t>dl</w:t>
      </w:r>
      <w:r w:rsidRPr="00232CB2">
        <w:rPr>
          <w:rFonts w:eastAsia="Times New Roman" w:cs="Arial"/>
          <w:color w:val="000000"/>
          <w:lang w:val="ru-RU"/>
        </w:rPr>
        <w:t xml:space="preserve">. </w:t>
      </w:r>
      <w:r w:rsidRPr="00232CB2">
        <w:rPr>
          <w:rFonts w:eastAsia="Times New Roman" w:cs="Arial"/>
          <w:color w:val="000000"/>
          <w:lang w:eastAsia="bg-BG"/>
        </w:rPr>
        <w:t>Вижте Таблица 3 по-долу за окончателните резултати.</w:t>
      </w:r>
    </w:p>
    <w:p w14:paraId="13839963" w14:textId="77777777" w:rsidR="00232CB2" w:rsidRPr="00232CB2" w:rsidRDefault="00232CB2" w:rsidP="00232CB2">
      <w:pPr>
        <w:spacing w:line="240" w:lineRule="auto"/>
        <w:rPr>
          <w:rFonts w:eastAsia="Times New Roman" w:cs="Arial"/>
          <w:color w:val="000000"/>
          <w:lang w:eastAsia="bg-BG"/>
        </w:rPr>
      </w:pPr>
    </w:p>
    <w:p w14:paraId="772DFCE5" w14:textId="18411306" w:rsidR="00232CB2" w:rsidRPr="00232CB2" w:rsidRDefault="00232CB2" w:rsidP="00232CB2">
      <w:pPr>
        <w:spacing w:line="240" w:lineRule="auto"/>
        <w:rPr>
          <w:rFonts w:eastAsia="Times New Roman" w:cs="Arial"/>
        </w:rPr>
      </w:pPr>
      <w:r w:rsidRPr="00232CB2">
        <w:rPr>
          <w:rFonts w:eastAsia="Times New Roman" w:cs="Arial"/>
          <w:color w:val="000000"/>
          <w:lang w:eastAsia="bg-BG"/>
        </w:rPr>
        <w:t xml:space="preserve">Данните са съответствали на липса на ефект върху който и да е от параметрите на растежа и развитието (напр. височина, тегло, </w:t>
      </w:r>
      <w:r w:rsidRPr="00232CB2">
        <w:rPr>
          <w:rFonts w:eastAsia="Times New Roman" w:cs="Arial"/>
          <w:color w:val="000000"/>
          <w:lang w:val="en-US"/>
        </w:rPr>
        <w:t>BMI</w:t>
      </w:r>
      <w:r w:rsidRPr="00232CB2">
        <w:rPr>
          <w:rFonts w:eastAsia="Times New Roman" w:cs="Arial"/>
          <w:color w:val="000000"/>
          <w:lang w:val="ru-RU"/>
        </w:rPr>
        <w:t xml:space="preserve">, </w:t>
      </w:r>
      <w:r w:rsidRPr="00232CB2">
        <w:rPr>
          <w:rFonts w:eastAsia="Times New Roman" w:cs="Arial"/>
          <w:color w:val="000000"/>
          <w:lang w:eastAsia="bg-BG"/>
        </w:rPr>
        <w:t xml:space="preserve">стадий по </w:t>
      </w:r>
      <w:r w:rsidRPr="00232CB2">
        <w:rPr>
          <w:rFonts w:eastAsia="Times New Roman" w:cs="Arial"/>
          <w:color w:val="000000"/>
          <w:lang w:val="en-US"/>
        </w:rPr>
        <w:t>Tanner</w:t>
      </w:r>
      <w:r w:rsidRPr="00232CB2">
        <w:rPr>
          <w:rFonts w:eastAsia="Times New Roman" w:cs="Arial"/>
          <w:color w:val="000000"/>
          <w:lang w:val="ru-RU"/>
        </w:rPr>
        <w:t xml:space="preserve">, </w:t>
      </w:r>
      <w:r w:rsidRPr="00232CB2">
        <w:rPr>
          <w:rFonts w:eastAsia="Times New Roman" w:cs="Arial"/>
          <w:color w:val="000000"/>
          <w:lang w:eastAsia="bg-BG"/>
        </w:rPr>
        <w:t xml:space="preserve">оценка на изследователя за цялостното съзряване и развитие) при педиатрични пациенти и юноши </w:t>
      </w:r>
      <w:r w:rsidRPr="00232CB2">
        <w:rPr>
          <w:rFonts w:eastAsia="Times New Roman" w:cs="Arial"/>
          <w:color w:val="000000"/>
          <w:lang w:eastAsia="bg-BG"/>
        </w:rPr>
        <w:lastRenderedPageBreak/>
        <w:t xml:space="preserve">с хетерозиготна фамилна хиперхолестеролемия, получаващи лечение с аторвастатин по време на 3-годишното проучване. Въз основа на оценката на изследователя не е отчетен ефект по отношение на височината, теглото, </w:t>
      </w:r>
      <w:r w:rsidRPr="00232CB2">
        <w:rPr>
          <w:rFonts w:eastAsia="Times New Roman" w:cs="Arial"/>
          <w:color w:val="000000"/>
          <w:lang w:val="en-US"/>
        </w:rPr>
        <w:t>BMI</w:t>
      </w:r>
      <w:r w:rsidRPr="00232CB2">
        <w:rPr>
          <w:rFonts w:eastAsia="Times New Roman" w:cs="Arial"/>
          <w:color w:val="000000"/>
          <w:lang w:val="ru-RU"/>
        </w:rPr>
        <w:t xml:space="preserve"> </w:t>
      </w:r>
      <w:r w:rsidRPr="00232CB2">
        <w:rPr>
          <w:rFonts w:eastAsia="Times New Roman" w:cs="Arial"/>
          <w:color w:val="000000"/>
          <w:lang w:eastAsia="bg-BG"/>
        </w:rPr>
        <w:t>по възраст, или по пол при посещение.</w:t>
      </w:r>
    </w:p>
    <w:tbl>
      <w:tblPr>
        <w:tblStyle w:val="TableGrid"/>
        <w:tblW w:w="0" w:type="auto"/>
        <w:tblLook w:val="04A0" w:firstRow="1" w:lastRow="0" w:firstColumn="1" w:lastColumn="0" w:noHBand="0" w:noVBand="1"/>
      </w:tblPr>
      <w:tblGrid>
        <w:gridCol w:w="1673"/>
        <w:gridCol w:w="786"/>
        <w:gridCol w:w="1305"/>
        <w:gridCol w:w="1219"/>
        <w:gridCol w:w="1586"/>
        <w:gridCol w:w="1305"/>
        <w:gridCol w:w="1476"/>
      </w:tblGrid>
      <w:tr w:rsidR="00232CB2" w14:paraId="63811DEE" w14:textId="77777777" w:rsidTr="007E2047">
        <w:tc>
          <w:tcPr>
            <w:tcW w:w="9350" w:type="dxa"/>
            <w:gridSpan w:val="7"/>
          </w:tcPr>
          <w:p w14:paraId="32A0F26D" w14:textId="69056EE0" w:rsidR="00232CB2" w:rsidRPr="00232CB2" w:rsidRDefault="00232CB2" w:rsidP="00232CB2">
            <w:pPr>
              <w:rPr>
                <w:b/>
                <w:sz w:val="24"/>
                <w:szCs w:val="24"/>
              </w:rPr>
            </w:pPr>
            <w:r w:rsidRPr="00232CB2">
              <w:rPr>
                <w:b/>
                <w:lang w:eastAsia="bg-BG"/>
              </w:rPr>
              <w:t xml:space="preserve">Таблица 3. Липндопоннжаващи ефекти на аторвастатин при юноши момчета и момичета с хетерозиготна Фамилна хиперхолестеролемия </w:t>
            </w:r>
            <w:r w:rsidRPr="00232CB2">
              <w:rPr>
                <w:b/>
                <w:lang w:val="ru-RU"/>
              </w:rPr>
              <w:t>(</w:t>
            </w:r>
            <w:proofErr w:type="spellStart"/>
            <w:r w:rsidRPr="00232CB2">
              <w:rPr>
                <w:b/>
                <w:lang w:val="en-US"/>
              </w:rPr>
              <w:t>mmol</w:t>
            </w:r>
            <w:proofErr w:type="spellEnd"/>
            <w:r w:rsidRPr="00232CB2">
              <w:rPr>
                <w:b/>
                <w:lang w:val="ru-RU"/>
              </w:rPr>
              <w:t>/1)</w:t>
            </w:r>
          </w:p>
        </w:tc>
      </w:tr>
      <w:tr w:rsidR="00232CB2" w14:paraId="55D42261" w14:textId="77777777" w:rsidTr="00232CB2">
        <w:tc>
          <w:tcPr>
            <w:tcW w:w="1673" w:type="dxa"/>
          </w:tcPr>
          <w:p w14:paraId="6B662799" w14:textId="60686958" w:rsidR="00232CB2" w:rsidRDefault="00232CB2" w:rsidP="00232CB2">
            <w:pPr>
              <w:rPr>
                <w:rFonts w:ascii="Times New Roman" w:eastAsia="Times New Roman" w:hAnsi="Times New Roman" w:cs="Times New Roman"/>
                <w:sz w:val="24"/>
                <w:szCs w:val="24"/>
              </w:rPr>
            </w:pPr>
            <w:r>
              <w:rPr>
                <w:lang w:eastAsia="bg-BG"/>
              </w:rPr>
              <w:t>Времева точка</w:t>
            </w:r>
          </w:p>
        </w:tc>
        <w:tc>
          <w:tcPr>
            <w:tcW w:w="786" w:type="dxa"/>
          </w:tcPr>
          <w:p w14:paraId="490A0740" w14:textId="209E3AF3" w:rsidR="00232CB2" w:rsidRDefault="00232CB2" w:rsidP="00232CB2">
            <w:pPr>
              <w:rPr>
                <w:rFonts w:ascii="Times New Roman" w:eastAsia="Times New Roman" w:hAnsi="Times New Roman" w:cs="Times New Roman"/>
                <w:sz w:val="24"/>
                <w:szCs w:val="24"/>
              </w:rPr>
            </w:pPr>
            <w:r>
              <w:t>N</w:t>
            </w:r>
          </w:p>
        </w:tc>
        <w:tc>
          <w:tcPr>
            <w:tcW w:w="1305" w:type="dxa"/>
          </w:tcPr>
          <w:p w14:paraId="20C50708" w14:textId="714837EB" w:rsidR="00232CB2" w:rsidRDefault="00232CB2" w:rsidP="00232CB2">
            <w:pPr>
              <w:rPr>
                <w:rFonts w:ascii="Times New Roman" w:eastAsia="Times New Roman" w:hAnsi="Times New Roman" w:cs="Times New Roman"/>
                <w:sz w:val="24"/>
                <w:szCs w:val="24"/>
              </w:rPr>
            </w:pPr>
            <w:r>
              <w:rPr>
                <w:lang w:eastAsia="bg-BG"/>
              </w:rPr>
              <w:t xml:space="preserve">ТС </w:t>
            </w:r>
            <w:r>
              <w:t>(CO)</w:t>
            </w:r>
          </w:p>
        </w:tc>
        <w:tc>
          <w:tcPr>
            <w:tcW w:w="1219" w:type="dxa"/>
          </w:tcPr>
          <w:p w14:paraId="41AB7D25" w14:textId="7A9622AF" w:rsidR="00232CB2" w:rsidRDefault="00232CB2" w:rsidP="00232CB2">
            <w:pPr>
              <w:rPr>
                <w:rFonts w:ascii="Times New Roman" w:eastAsia="Times New Roman" w:hAnsi="Times New Roman" w:cs="Times New Roman"/>
                <w:sz w:val="24"/>
                <w:szCs w:val="24"/>
              </w:rPr>
            </w:pPr>
            <w:r>
              <w:t>LDL-C (CO)</w:t>
            </w:r>
          </w:p>
        </w:tc>
        <w:tc>
          <w:tcPr>
            <w:tcW w:w="1586" w:type="dxa"/>
          </w:tcPr>
          <w:p w14:paraId="6AECD9F8" w14:textId="6CBD9E90" w:rsidR="00232CB2" w:rsidRDefault="00232CB2" w:rsidP="00232CB2">
            <w:pPr>
              <w:rPr>
                <w:rFonts w:ascii="Times New Roman" w:eastAsia="Times New Roman" w:hAnsi="Times New Roman" w:cs="Times New Roman"/>
                <w:sz w:val="24"/>
                <w:szCs w:val="24"/>
              </w:rPr>
            </w:pPr>
            <w:r>
              <w:t>HDL-C (CO)</w:t>
            </w:r>
          </w:p>
        </w:tc>
        <w:tc>
          <w:tcPr>
            <w:tcW w:w="1305" w:type="dxa"/>
          </w:tcPr>
          <w:p w14:paraId="1B72DDA8" w14:textId="4178F86B" w:rsidR="00232CB2" w:rsidRDefault="00232CB2" w:rsidP="00232CB2">
            <w:pPr>
              <w:rPr>
                <w:rFonts w:ascii="Times New Roman" w:eastAsia="Times New Roman" w:hAnsi="Times New Roman" w:cs="Times New Roman"/>
                <w:sz w:val="24"/>
                <w:szCs w:val="24"/>
              </w:rPr>
            </w:pPr>
            <w:r>
              <w:t>TG(CO)</w:t>
            </w:r>
          </w:p>
        </w:tc>
        <w:tc>
          <w:tcPr>
            <w:tcW w:w="1476" w:type="dxa"/>
          </w:tcPr>
          <w:p w14:paraId="20AE3280" w14:textId="58DEEF52" w:rsidR="00232CB2" w:rsidRDefault="00232CB2" w:rsidP="00232CB2">
            <w:pPr>
              <w:rPr>
                <w:rFonts w:ascii="Times New Roman" w:eastAsia="Times New Roman" w:hAnsi="Times New Roman" w:cs="Times New Roman"/>
                <w:sz w:val="24"/>
                <w:szCs w:val="24"/>
              </w:rPr>
            </w:pPr>
            <w:r>
              <w:t>Apo B (CO)#</w:t>
            </w:r>
          </w:p>
        </w:tc>
      </w:tr>
      <w:tr w:rsidR="00232CB2" w14:paraId="36EBA234" w14:textId="77777777" w:rsidTr="00232CB2">
        <w:tc>
          <w:tcPr>
            <w:tcW w:w="1673" w:type="dxa"/>
          </w:tcPr>
          <w:p w14:paraId="4637C0D3" w14:textId="7B8FFD71" w:rsidR="00232CB2" w:rsidRDefault="00232CB2" w:rsidP="00232CB2">
            <w:pPr>
              <w:rPr>
                <w:rFonts w:ascii="Times New Roman" w:eastAsia="Times New Roman" w:hAnsi="Times New Roman" w:cs="Times New Roman"/>
                <w:sz w:val="24"/>
                <w:szCs w:val="24"/>
              </w:rPr>
            </w:pPr>
            <w:r>
              <w:rPr>
                <w:lang w:eastAsia="bg-BG"/>
              </w:rPr>
              <w:t>Изходни стойности</w:t>
            </w:r>
          </w:p>
        </w:tc>
        <w:tc>
          <w:tcPr>
            <w:tcW w:w="786" w:type="dxa"/>
          </w:tcPr>
          <w:p w14:paraId="63ED3378" w14:textId="5DFAE464" w:rsidR="00232CB2" w:rsidRDefault="00232CB2" w:rsidP="00232CB2">
            <w:pPr>
              <w:rPr>
                <w:rFonts w:ascii="Times New Roman" w:eastAsia="Times New Roman" w:hAnsi="Times New Roman" w:cs="Times New Roman"/>
                <w:sz w:val="24"/>
                <w:szCs w:val="24"/>
              </w:rPr>
            </w:pPr>
            <w:r>
              <w:rPr>
                <w:lang w:eastAsia="bg-BG"/>
              </w:rPr>
              <w:t>271</w:t>
            </w:r>
          </w:p>
        </w:tc>
        <w:tc>
          <w:tcPr>
            <w:tcW w:w="1305" w:type="dxa"/>
          </w:tcPr>
          <w:p w14:paraId="1DDC741D" w14:textId="7D18B268" w:rsidR="00232CB2" w:rsidRDefault="00232CB2" w:rsidP="00232CB2">
            <w:pPr>
              <w:rPr>
                <w:rFonts w:ascii="Times New Roman" w:eastAsia="Times New Roman" w:hAnsi="Times New Roman" w:cs="Times New Roman"/>
                <w:sz w:val="24"/>
                <w:szCs w:val="24"/>
              </w:rPr>
            </w:pPr>
            <w:r>
              <w:rPr>
                <w:lang w:eastAsia="bg-BG"/>
              </w:rPr>
              <w:t>7,86(1,30)</w:t>
            </w:r>
          </w:p>
        </w:tc>
        <w:tc>
          <w:tcPr>
            <w:tcW w:w="1219" w:type="dxa"/>
          </w:tcPr>
          <w:p w14:paraId="2D5F3721" w14:textId="37813711" w:rsidR="00232CB2" w:rsidRDefault="00232CB2" w:rsidP="00232CB2">
            <w:pPr>
              <w:rPr>
                <w:rFonts w:ascii="Times New Roman" w:eastAsia="Times New Roman" w:hAnsi="Times New Roman" w:cs="Times New Roman"/>
                <w:sz w:val="24"/>
                <w:szCs w:val="24"/>
              </w:rPr>
            </w:pPr>
            <w:r>
              <w:rPr>
                <w:lang w:eastAsia="bg-BG"/>
              </w:rPr>
              <w:t>6,12(1,26)</w:t>
            </w:r>
          </w:p>
        </w:tc>
        <w:tc>
          <w:tcPr>
            <w:tcW w:w="1586" w:type="dxa"/>
          </w:tcPr>
          <w:p w14:paraId="38D2C87A" w14:textId="732A679B" w:rsidR="00232CB2" w:rsidRDefault="00232CB2" w:rsidP="00232CB2">
            <w:pPr>
              <w:rPr>
                <w:rFonts w:ascii="Times New Roman" w:eastAsia="Times New Roman" w:hAnsi="Times New Roman" w:cs="Times New Roman"/>
                <w:sz w:val="24"/>
                <w:szCs w:val="24"/>
              </w:rPr>
            </w:pPr>
            <w:r>
              <w:t>1,314(0,2663)</w:t>
            </w:r>
          </w:p>
        </w:tc>
        <w:tc>
          <w:tcPr>
            <w:tcW w:w="1305" w:type="dxa"/>
          </w:tcPr>
          <w:p w14:paraId="0961C1D9" w14:textId="3CD59CBF" w:rsidR="00232CB2" w:rsidRDefault="00232CB2" w:rsidP="00232CB2">
            <w:pPr>
              <w:rPr>
                <w:rFonts w:ascii="Times New Roman" w:eastAsia="Times New Roman" w:hAnsi="Times New Roman" w:cs="Times New Roman"/>
                <w:sz w:val="24"/>
                <w:szCs w:val="24"/>
              </w:rPr>
            </w:pPr>
            <w:r>
              <w:t>0,93(0,47)</w:t>
            </w:r>
          </w:p>
        </w:tc>
        <w:tc>
          <w:tcPr>
            <w:tcW w:w="1476" w:type="dxa"/>
          </w:tcPr>
          <w:p w14:paraId="065646ED" w14:textId="69EB138A" w:rsidR="00232CB2" w:rsidRDefault="00232CB2" w:rsidP="00232CB2">
            <w:pPr>
              <w:rPr>
                <w:rFonts w:ascii="Times New Roman" w:eastAsia="Times New Roman" w:hAnsi="Times New Roman" w:cs="Times New Roman"/>
                <w:sz w:val="24"/>
                <w:szCs w:val="24"/>
              </w:rPr>
            </w:pPr>
            <w:r>
              <w:t>1,42(0,28)**</w:t>
            </w:r>
          </w:p>
        </w:tc>
      </w:tr>
      <w:tr w:rsidR="00232CB2" w14:paraId="67596057" w14:textId="77777777" w:rsidTr="00232CB2">
        <w:tc>
          <w:tcPr>
            <w:tcW w:w="1673" w:type="dxa"/>
          </w:tcPr>
          <w:p w14:paraId="08BA6FE6" w14:textId="7A599243" w:rsidR="00232CB2" w:rsidRDefault="00232CB2" w:rsidP="00232CB2">
            <w:pPr>
              <w:rPr>
                <w:rFonts w:ascii="Times New Roman" w:eastAsia="Times New Roman" w:hAnsi="Times New Roman" w:cs="Times New Roman"/>
                <w:sz w:val="24"/>
                <w:szCs w:val="24"/>
              </w:rPr>
            </w:pPr>
            <w:r>
              <w:rPr>
                <w:lang w:eastAsia="bg-BG"/>
              </w:rPr>
              <w:t>Месец 30</w:t>
            </w:r>
          </w:p>
        </w:tc>
        <w:tc>
          <w:tcPr>
            <w:tcW w:w="786" w:type="dxa"/>
          </w:tcPr>
          <w:p w14:paraId="73637736" w14:textId="594CFB37" w:rsidR="00232CB2" w:rsidRDefault="00232CB2" w:rsidP="00232CB2">
            <w:pPr>
              <w:rPr>
                <w:rFonts w:ascii="Times New Roman" w:eastAsia="Times New Roman" w:hAnsi="Times New Roman" w:cs="Times New Roman"/>
                <w:sz w:val="24"/>
                <w:szCs w:val="24"/>
              </w:rPr>
            </w:pPr>
            <w:r>
              <w:rPr>
                <w:lang w:eastAsia="bg-BG"/>
              </w:rPr>
              <w:t>206</w:t>
            </w:r>
          </w:p>
        </w:tc>
        <w:tc>
          <w:tcPr>
            <w:tcW w:w="1305" w:type="dxa"/>
          </w:tcPr>
          <w:p w14:paraId="49E13659" w14:textId="794E55F4" w:rsidR="00232CB2" w:rsidRDefault="00232CB2" w:rsidP="00232CB2">
            <w:pPr>
              <w:rPr>
                <w:rFonts w:ascii="Times New Roman" w:eastAsia="Times New Roman" w:hAnsi="Times New Roman" w:cs="Times New Roman"/>
                <w:sz w:val="24"/>
                <w:szCs w:val="24"/>
              </w:rPr>
            </w:pPr>
            <w:r>
              <w:rPr>
                <w:lang w:eastAsia="bg-BG"/>
              </w:rPr>
              <w:t>4,95(0,77)*</w:t>
            </w:r>
          </w:p>
        </w:tc>
        <w:tc>
          <w:tcPr>
            <w:tcW w:w="1219" w:type="dxa"/>
          </w:tcPr>
          <w:p w14:paraId="5FEEC52E" w14:textId="4D445DD6" w:rsidR="00232CB2" w:rsidRDefault="00232CB2" w:rsidP="00232CB2">
            <w:pPr>
              <w:rPr>
                <w:rFonts w:ascii="Times New Roman" w:eastAsia="Times New Roman" w:hAnsi="Times New Roman" w:cs="Times New Roman"/>
                <w:sz w:val="24"/>
                <w:szCs w:val="24"/>
              </w:rPr>
            </w:pPr>
            <w:r>
              <w:rPr>
                <w:lang w:eastAsia="bg-BG"/>
              </w:rPr>
              <w:t>3,25(0,67)</w:t>
            </w:r>
          </w:p>
        </w:tc>
        <w:tc>
          <w:tcPr>
            <w:tcW w:w="1586" w:type="dxa"/>
          </w:tcPr>
          <w:p w14:paraId="660F4F2C" w14:textId="52D0BFAB" w:rsidR="00232CB2" w:rsidRDefault="00232CB2" w:rsidP="00232CB2">
            <w:pPr>
              <w:rPr>
                <w:rFonts w:ascii="Times New Roman" w:eastAsia="Times New Roman" w:hAnsi="Times New Roman" w:cs="Times New Roman"/>
                <w:sz w:val="24"/>
                <w:szCs w:val="24"/>
              </w:rPr>
            </w:pPr>
            <w:r>
              <w:t>1,327(0,2796)</w:t>
            </w:r>
          </w:p>
        </w:tc>
        <w:tc>
          <w:tcPr>
            <w:tcW w:w="1305" w:type="dxa"/>
          </w:tcPr>
          <w:p w14:paraId="745D468A" w14:textId="2D55F6A9" w:rsidR="00232CB2" w:rsidRDefault="00232CB2" w:rsidP="00232CB2">
            <w:pPr>
              <w:rPr>
                <w:rFonts w:ascii="Times New Roman" w:eastAsia="Times New Roman" w:hAnsi="Times New Roman" w:cs="Times New Roman"/>
                <w:sz w:val="24"/>
                <w:szCs w:val="24"/>
              </w:rPr>
            </w:pPr>
            <w:r>
              <w:t>0,79(0,38)*</w:t>
            </w:r>
          </w:p>
        </w:tc>
        <w:tc>
          <w:tcPr>
            <w:tcW w:w="1476" w:type="dxa"/>
          </w:tcPr>
          <w:p w14:paraId="39680A21" w14:textId="55E48EAE" w:rsidR="00232CB2" w:rsidRDefault="00232CB2" w:rsidP="00232CB2">
            <w:pPr>
              <w:rPr>
                <w:rFonts w:ascii="Times New Roman" w:eastAsia="Times New Roman" w:hAnsi="Times New Roman" w:cs="Times New Roman"/>
                <w:sz w:val="24"/>
                <w:szCs w:val="24"/>
              </w:rPr>
            </w:pPr>
            <w:r>
              <w:t>0,90(0,17)*</w:t>
            </w:r>
          </w:p>
        </w:tc>
      </w:tr>
      <w:tr w:rsidR="00232CB2" w14:paraId="63BC660C" w14:textId="77777777" w:rsidTr="00232CB2">
        <w:tc>
          <w:tcPr>
            <w:tcW w:w="1673" w:type="dxa"/>
          </w:tcPr>
          <w:p w14:paraId="6AD1C6F7" w14:textId="3C428885" w:rsidR="00232CB2" w:rsidRDefault="00232CB2" w:rsidP="00232CB2">
            <w:pPr>
              <w:rPr>
                <w:rFonts w:ascii="Times New Roman" w:eastAsia="Times New Roman" w:hAnsi="Times New Roman" w:cs="Times New Roman"/>
                <w:sz w:val="24"/>
                <w:szCs w:val="24"/>
              </w:rPr>
            </w:pPr>
            <w:r>
              <w:rPr>
                <w:lang w:eastAsia="bg-BG"/>
              </w:rPr>
              <w:t>Месец 36/ЕТ</w:t>
            </w:r>
          </w:p>
        </w:tc>
        <w:tc>
          <w:tcPr>
            <w:tcW w:w="786" w:type="dxa"/>
          </w:tcPr>
          <w:p w14:paraId="0CCAD803" w14:textId="5F7C31F4" w:rsidR="00232CB2" w:rsidRDefault="00232CB2" w:rsidP="00232CB2">
            <w:pPr>
              <w:rPr>
                <w:rFonts w:ascii="Times New Roman" w:eastAsia="Times New Roman" w:hAnsi="Times New Roman" w:cs="Times New Roman"/>
                <w:sz w:val="24"/>
                <w:szCs w:val="24"/>
              </w:rPr>
            </w:pPr>
            <w:r>
              <w:rPr>
                <w:lang w:eastAsia="bg-BG"/>
              </w:rPr>
              <w:t>240</w:t>
            </w:r>
          </w:p>
        </w:tc>
        <w:tc>
          <w:tcPr>
            <w:tcW w:w="1305" w:type="dxa"/>
          </w:tcPr>
          <w:p w14:paraId="5CCD9C51" w14:textId="3A953D1A" w:rsidR="00232CB2" w:rsidRDefault="00232CB2" w:rsidP="00232CB2">
            <w:pPr>
              <w:rPr>
                <w:rFonts w:ascii="Times New Roman" w:eastAsia="Times New Roman" w:hAnsi="Times New Roman" w:cs="Times New Roman"/>
                <w:sz w:val="24"/>
                <w:szCs w:val="24"/>
              </w:rPr>
            </w:pPr>
            <w:r>
              <w:rPr>
                <w:lang w:eastAsia="bg-BG"/>
              </w:rPr>
              <w:t>5,12(0,86)</w:t>
            </w:r>
          </w:p>
        </w:tc>
        <w:tc>
          <w:tcPr>
            <w:tcW w:w="1219" w:type="dxa"/>
          </w:tcPr>
          <w:p w14:paraId="56F2B63A" w14:textId="0A55D1A9" w:rsidR="00232CB2" w:rsidRDefault="00232CB2" w:rsidP="00232CB2">
            <w:pPr>
              <w:rPr>
                <w:rFonts w:ascii="Times New Roman" w:eastAsia="Times New Roman" w:hAnsi="Times New Roman" w:cs="Times New Roman"/>
                <w:sz w:val="24"/>
                <w:szCs w:val="24"/>
              </w:rPr>
            </w:pPr>
            <w:r>
              <w:rPr>
                <w:lang w:eastAsia="bg-BG"/>
              </w:rPr>
              <w:t>3,45(0,81)</w:t>
            </w:r>
          </w:p>
        </w:tc>
        <w:tc>
          <w:tcPr>
            <w:tcW w:w="1586" w:type="dxa"/>
          </w:tcPr>
          <w:p w14:paraId="3845B101" w14:textId="1958F140" w:rsidR="00232CB2" w:rsidRDefault="00232CB2" w:rsidP="00232CB2">
            <w:pPr>
              <w:rPr>
                <w:rFonts w:ascii="Times New Roman" w:eastAsia="Times New Roman" w:hAnsi="Times New Roman" w:cs="Times New Roman"/>
                <w:sz w:val="24"/>
                <w:szCs w:val="24"/>
              </w:rPr>
            </w:pPr>
            <w:r>
              <w:t>1,308(0,2739)</w:t>
            </w:r>
          </w:p>
        </w:tc>
        <w:tc>
          <w:tcPr>
            <w:tcW w:w="1305" w:type="dxa"/>
          </w:tcPr>
          <w:p w14:paraId="64A43659" w14:textId="042BE837" w:rsidR="00232CB2" w:rsidRDefault="00232CB2" w:rsidP="00232CB2">
            <w:pPr>
              <w:rPr>
                <w:rFonts w:ascii="Times New Roman" w:eastAsia="Times New Roman" w:hAnsi="Times New Roman" w:cs="Times New Roman"/>
                <w:sz w:val="24"/>
                <w:szCs w:val="24"/>
              </w:rPr>
            </w:pPr>
            <w:r>
              <w:t>0,78(0,41)</w:t>
            </w:r>
          </w:p>
        </w:tc>
        <w:tc>
          <w:tcPr>
            <w:tcW w:w="1476" w:type="dxa"/>
          </w:tcPr>
          <w:p w14:paraId="0AC5DD03" w14:textId="23782FCB" w:rsidR="00232CB2" w:rsidRDefault="00232CB2" w:rsidP="00232CB2">
            <w:pPr>
              <w:rPr>
                <w:rFonts w:ascii="Times New Roman" w:eastAsia="Times New Roman" w:hAnsi="Times New Roman" w:cs="Times New Roman"/>
                <w:sz w:val="24"/>
                <w:szCs w:val="24"/>
              </w:rPr>
            </w:pPr>
            <w:r>
              <w:t>0,93(0,20)***</w:t>
            </w:r>
          </w:p>
        </w:tc>
      </w:tr>
      <w:tr w:rsidR="00232CB2" w14:paraId="6802465D" w14:textId="77777777" w:rsidTr="00C66EFD">
        <w:tc>
          <w:tcPr>
            <w:tcW w:w="9350" w:type="dxa"/>
            <w:gridSpan w:val="7"/>
          </w:tcPr>
          <w:p w14:paraId="738C4A10" w14:textId="25FE92BC" w:rsidR="00232CB2" w:rsidRPr="00232CB2" w:rsidRDefault="00232CB2" w:rsidP="00232CB2">
            <w:pPr>
              <w:spacing w:line="240" w:lineRule="auto"/>
              <w:rPr>
                <w:rFonts w:eastAsia="Times New Roman" w:cs="Arial"/>
                <w:szCs w:val="24"/>
              </w:rPr>
            </w:pPr>
            <w:r w:rsidRPr="00232CB2">
              <w:rPr>
                <w:rFonts w:eastAsia="Times New Roman" w:cs="Arial"/>
                <w:color w:val="000000"/>
                <w:szCs w:val="17"/>
                <w:lang w:eastAsia="bg-BG"/>
              </w:rPr>
              <w:t xml:space="preserve">ТС= общ холестерол; </w:t>
            </w:r>
            <w:r w:rsidRPr="00232CB2">
              <w:rPr>
                <w:rFonts w:eastAsia="Times New Roman" w:cs="Arial"/>
                <w:color w:val="000000"/>
                <w:szCs w:val="17"/>
                <w:lang w:val="en-US"/>
              </w:rPr>
              <w:t>LDL</w:t>
            </w:r>
            <w:r w:rsidRPr="00232CB2">
              <w:rPr>
                <w:rFonts w:eastAsia="Times New Roman" w:cs="Arial"/>
                <w:color w:val="000000"/>
                <w:szCs w:val="17"/>
                <w:lang w:val="ru-RU"/>
              </w:rPr>
              <w:t>-</w:t>
            </w:r>
            <w:r w:rsidRPr="00232CB2">
              <w:rPr>
                <w:rFonts w:eastAsia="Times New Roman" w:cs="Arial"/>
                <w:color w:val="000000"/>
                <w:szCs w:val="17"/>
                <w:lang w:val="en-US"/>
              </w:rPr>
              <w:t>C</w:t>
            </w:r>
            <w:r w:rsidRPr="00232CB2">
              <w:rPr>
                <w:rFonts w:eastAsia="Times New Roman" w:cs="Arial"/>
                <w:color w:val="000000"/>
                <w:szCs w:val="17"/>
                <w:lang w:val="ru-RU"/>
              </w:rPr>
              <w:t xml:space="preserve"> </w:t>
            </w:r>
            <w:r w:rsidRPr="00232CB2">
              <w:rPr>
                <w:rFonts w:eastAsia="Times New Roman" w:cs="Arial"/>
                <w:color w:val="000000"/>
                <w:szCs w:val="17"/>
                <w:lang w:eastAsia="bg-BG"/>
              </w:rPr>
              <w:t xml:space="preserve">= холестерол, липопротеини с ниска плътност; </w:t>
            </w:r>
            <w:r w:rsidRPr="00232CB2">
              <w:rPr>
                <w:rFonts w:eastAsia="Times New Roman" w:cs="Arial"/>
                <w:color w:val="000000"/>
                <w:szCs w:val="17"/>
                <w:lang w:val="en-US"/>
              </w:rPr>
              <w:t>HDL</w:t>
            </w:r>
            <w:r w:rsidRPr="00232CB2">
              <w:rPr>
                <w:rFonts w:eastAsia="Times New Roman" w:cs="Arial"/>
                <w:color w:val="000000"/>
                <w:szCs w:val="17"/>
                <w:lang w:val="ru-RU"/>
              </w:rPr>
              <w:t>-</w:t>
            </w:r>
            <w:r w:rsidRPr="00232CB2">
              <w:rPr>
                <w:rFonts w:eastAsia="Times New Roman" w:cs="Arial"/>
                <w:color w:val="000000"/>
                <w:szCs w:val="17"/>
                <w:lang w:val="en-US"/>
              </w:rPr>
              <w:t>C</w:t>
            </w:r>
            <w:r w:rsidRPr="00232CB2">
              <w:rPr>
                <w:rFonts w:eastAsia="Times New Roman" w:cs="Arial"/>
                <w:color w:val="000000"/>
                <w:szCs w:val="17"/>
                <w:lang w:val="ru-RU"/>
              </w:rPr>
              <w:t xml:space="preserve"> </w:t>
            </w:r>
            <w:r w:rsidRPr="00232CB2">
              <w:rPr>
                <w:rFonts w:eastAsia="Times New Roman" w:cs="Arial"/>
                <w:color w:val="000000"/>
                <w:szCs w:val="17"/>
                <w:lang w:eastAsia="bg-BG"/>
              </w:rPr>
              <w:t xml:space="preserve">= холестерол, липопротеини с висока плътност; </w:t>
            </w:r>
            <w:r w:rsidRPr="00232CB2">
              <w:rPr>
                <w:rFonts w:eastAsia="Times New Roman" w:cs="Arial"/>
                <w:color w:val="000000"/>
                <w:szCs w:val="17"/>
                <w:lang w:val="en-US"/>
              </w:rPr>
              <w:t>TG</w:t>
            </w:r>
            <w:r w:rsidRPr="00232CB2">
              <w:rPr>
                <w:rFonts w:eastAsia="Times New Roman" w:cs="Arial"/>
                <w:color w:val="000000"/>
                <w:szCs w:val="17"/>
                <w:lang w:val="ru-RU"/>
              </w:rPr>
              <w:t xml:space="preserve"> </w:t>
            </w:r>
            <w:r w:rsidRPr="00232CB2">
              <w:rPr>
                <w:rFonts w:eastAsia="Times New Roman" w:cs="Arial"/>
                <w:color w:val="000000"/>
                <w:szCs w:val="17"/>
                <w:lang w:eastAsia="bg-BG"/>
              </w:rPr>
              <w:t xml:space="preserve">= триглицериди; Аро В = аполипопротеин В; ’‘Месец 36/ЕТ” включва последна визита за лицата, които са излезли от проучването преди планираната крайна точка на 36-я месец, както и пълни 36-месечни данни за лицата, завършили 36-месечното участие. “*”= Месец 30 </w:t>
            </w:r>
            <w:r w:rsidRPr="00232CB2">
              <w:rPr>
                <w:rFonts w:eastAsia="Times New Roman" w:cs="Arial"/>
                <w:color w:val="000000"/>
                <w:szCs w:val="17"/>
                <w:lang w:val="en-US"/>
              </w:rPr>
              <w:t>N</w:t>
            </w:r>
            <w:r w:rsidRPr="00232CB2">
              <w:rPr>
                <w:rFonts w:eastAsia="Times New Roman" w:cs="Arial"/>
                <w:color w:val="000000"/>
                <w:szCs w:val="17"/>
                <w:lang w:val="ru-RU"/>
              </w:rPr>
              <w:t xml:space="preserve"> </w:t>
            </w:r>
            <w:r w:rsidRPr="00232CB2">
              <w:rPr>
                <w:rFonts w:eastAsia="Times New Roman" w:cs="Arial"/>
                <w:color w:val="000000"/>
                <w:szCs w:val="17"/>
                <w:lang w:eastAsia="bg-BG"/>
              </w:rPr>
              <w:t xml:space="preserve">за този параметър </w:t>
            </w:r>
            <w:r w:rsidRPr="00232CB2">
              <w:rPr>
                <w:rFonts w:eastAsia="Times New Roman" w:cs="Arial"/>
                <w:i/>
                <w:iCs/>
                <w:color w:val="000000"/>
                <w:szCs w:val="17"/>
                <w:lang w:eastAsia="bg-BG"/>
              </w:rPr>
              <w:t>е бил 207;</w:t>
            </w:r>
            <w:r w:rsidRPr="00232CB2">
              <w:rPr>
                <w:rFonts w:eastAsia="Times New Roman" w:cs="Arial"/>
                <w:color w:val="000000"/>
                <w:szCs w:val="17"/>
                <w:lang w:eastAsia="bg-BG"/>
              </w:rPr>
              <w:t xml:space="preserve"> “**”= Изходни стойности </w:t>
            </w:r>
            <w:r w:rsidRPr="00232CB2">
              <w:rPr>
                <w:rFonts w:eastAsia="Times New Roman" w:cs="Arial"/>
                <w:color w:val="000000"/>
                <w:szCs w:val="17"/>
                <w:lang w:val="en-US"/>
              </w:rPr>
              <w:t>N</w:t>
            </w:r>
            <w:r w:rsidRPr="00232CB2">
              <w:rPr>
                <w:rFonts w:eastAsia="Times New Roman" w:cs="Arial"/>
                <w:color w:val="000000"/>
                <w:szCs w:val="17"/>
                <w:lang w:val="ru-RU"/>
              </w:rPr>
              <w:t xml:space="preserve"> </w:t>
            </w:r>
            <w:r w:rsidRPr="00232CB2">
              <w:rPr>
                <w:rFonts w:eastAsia="Times New Roman" w:cs="Arial"/>
                <w:color w:val="000000"/>
                <w:szCs w:val="17"/>
                <w:lang w:eastAsia="bg-BG"/>
              </w:rPr>
              <w:t xml:space="preserve">за този параметър е бил 270; "***” - Месец 36/ЕТ </w:t>
            </w:r>
            <w:r w:rsidRPr="00232CB2">
              <w:rPr>
                <w:rFonts w:eastAsia="Times New Roman" w:cs="Arial"/>
                <w:color w:val="000000"/>
                <w:szCs w:val="17"/>
                <w:lang w:val="en-US"/>
              </w:rPr>
              <w:t>N</w:t>
            </w:r>
            <w:r w:rsidRPr="00232CB2">
              <w:rPr>
                <w:rFonts w:eastAsia="Times New Roman" w:cs="Arial"/>
                <w:color w:val="000000"/>
                <w:szCs w:val="17"/>
                <w:lang w:val="ru-RU"/>
              </w:rPr>
              <w:t xml:space="preserve"> </w:t>
            </w:r>
            <w:r w:rsidRPr="00232CB2">
              <w:rPr>
                <w:rFonts w:eastAsia="Times New Roman" w:cs="Arial"/>
                <w:color w:val="000000"/>
                <w:szCs w:val="17"/>
                <w:lang w:eastAsia="bg-BG"/>
              </w:rPr>
              <w:t xml:space="preserve">за този параметър е бил 243; </w:t>
            </w:r>
            <w:r w:rsidRPr="00232CB2">
              <w:rPr>
                <w:rFonts w:eastAsia="Times New Roman" w:cs="Arial"/>
                <w:color w:val="000000"/>
                <w:szCs w:val="17"/>
                <w:lang w:val="ru-RU"/>
              </w:rPr>
              <w:t>“#”=</w:t>
            </w:r>
            <w:r w:rsidRPr="00232CB2">
              <w:rPr>
                <w:rFonts w:eastAsia="Times New Roman" w:cs="Arial"/>
                <w:color w:val="000000"/>
                <w:szCs w:val="17"/>
                <w:lang w:val="en-US"/>
              </w:rPr>
              <w:t>g</w:t>
            </w:r>
            <w:r w:rsidRPr="00232CB2">
              <w:rPr>
                <w:rFonts w:eastAsia="Times New Roman" w:cs="Arial"/>
                <w:color w:val="000000"/>
                <w:szCs w:val="17"/>
                <w:lang w:val="ru-RU"/>
              </w:rPr>
              <w:t>/</w:t>
            </w:r>
            <w:r w:rsidRPr="00232CB2">
              <w:rPr>
                <w:rFonts w:eastAsia="Times New Roman" w:cs="Arial"/>
                <w:color w:val="000000"/>
                <w:szCs w:val="17"/>
                <w:lang w:val="en-US"/>
              </w:rPr>
              <w:t>n</w:t>
            </w:r>
            <w:r w:rsidRPr="00232CB2">
              <w:rPr>
                <w:rFonts w:eastAsia="Times New Roman" w:cs="Arial"/>
                <w:color w:val="000000"/>
                <w:szCs w:val="17"/>
                <w:lang w:val="ru-RU"/>
              </w:rPr>
              <w:t xml:space="preserve"> </w:t>
            </w:r>
            <w:r w:rsidRPr="00232CB2">
              <w:rPr>
                <w:rFonts w:eastAsia="Times New Roman" w:cs="Arial"/>
                <w:color w:val="000000"/>
                <w:szCs w:val="17"/>
                <w:lang w:eastAsia="bg-BG"/>
              </w:rPr>
              <w:t>за Аро В.</w:t>
            </w:r>
          </w:p>
        </w:tc>
      </w:tr>
    </w:tbl>
    <w:p w14:paraId="7D696664" w14:textId="77777777" w:rsidR="00232CB2" w:rsidRDefault="00232CB2" w:rsidP="00232CB2">
      <w:pPr>
        <w:spacing w:line="240" w:lineRule="auto"/>
        <w:rPr>
          <w:rFonts w:ascii="Times New Roman" w:eastAsia="Times New Roman" w:hAnsi="Times New Roman" w:cs="Times New Roman"/>
          <w:i/>
          <w:iCs/>
          <w:color w:val="000000"/>
          <w:sz w:val="20"/>
          <w:szCs w:val="20"/>
          <w:u w:val="single"/>
          <w:lang w:eastAsia="bg-BG"/>
        </w:rPr>
      </w:pPr>
    </w:p>
    <w:p w14:paraId="07C8C90C" w14:textId="0CB4568F" w:rsidR="00232CB2" w:rsidRPr="00232CB2" w:rsidRDefault="00232CB2" w:rsidP="00232CB2">
      <w:pPr>
        <w:spacing w:line="240" w:lineRule="auto"/>
        <w:rPr>
          <w:rFonts w:eastAsia="Times New Roman" w:cs="Arial"/>
          <w:sz w:val="28"/>
          <w:szCs w:val="24"/>
        </w:rPr>
      </w:pPr>
      <w:r w:rsidRPr="00232CB2">
        <w:rPr>
          <w:rFonts w:eastAsia="Times New Roman" w:cs="Arial"/>
          <w:i/>
          <w:iCs/>
          <w:color w:val="000000"/>
          <w:szCs w:val="20"/>
          <w:u w:val="single"/>
          <w:lang w:eastAsia="bg-BG"/>
        </w:rPr>
        <w:t xml:space="preserve">Хетерозиготна фамилна хиперхолестеролемия при педиатрични пациенти на възраст 10-17 </w:t>
      </w:r>
      <w:r w:rsidRPr="00232CB2">
        <w:rPr>
          <w:rFonts w:eastAsia="Times New Roman" w:cs="Arial"/>
          <w:i/>
          <w:iCs/>
          <w:color w:val="000000"/>
          <w:szCs w:val="20"/>
          <w:lang w:eastAsia="bg-BG"/>
        </w:rPr>
        <w:t>години.</w:t>
      </w:r>
    </w:p>
    <w:p w14:paraId="7BEB6A5C" w14:textId="77777777" w:rsidR="00232CB2" w:rsidRPr="00232CB2" w:rsidRDefault="00232CB2" w:rsidP="00232CB2">
      <w:pPr>
        <w:spacing w:line="240" w:lineRule="auto"/>
        <w:rPr>
          <w:rFonts w:eastAsia="Times New Roman" w:cs="Arial"/>
          <w:color w:val="000000"/>
          <w:szCs w:val="20"/>
          <w:lang w:eastAsia="bg-BG"/>
        </w:rPr>
      </w:pPr>
    </w:p>
    <w:p w14:paraId="3CD596F8" w14:textId="4F89FE3E" w:rsidR="00232CB2" w:rsidRPr="00232CB2" w:rsidRDefault="00232CB2" w:rsidP="00232CB2">
      <w:pPr>
        <w:spacing w:line="240" w:lineRule="auto"/>
        <w:rPr>
          <w:rFonts w:eastAsia="Times New Roman" w:cs="Arial"/>
          <w:sz w:val="28"/>
          <w:szCs w:val="24"/>
        </w:rPr>
      </w:pPr>
      <w:r w:rsidRPr="00232CB2">
        <w:rPr>
          <w:rFonts w:eastAsia="Times New Roman" w:cs="Arial"/>
          <w:color w:val="000000"/>
          <w:szCs w:val="20"/>
          <w:lang w:eastAsia="bg-BG"/>
        </w:rPr>
        <w:t>В двойносляпо, плацебо-контролирано проучване, последвано от отворена фаза на проучването, 187 момчета и момичета след първата менструация, на възраст 10-17 години (средно 14,1 години) с хетерозиготна фамилна хиперхолестеролемия или тежка хиперхолестеролемия са били рандомизирани на аторвастатин (</w:t>
      </w:r>
      <w:r w:rsidRPr="00232CB2">
        <w:rPr>
          <w:rFonts w:eastAsia="Times New Roman" w:cs="Arial"/>
          <w:color w:val="000000"/>
          <w:szCs w:val="20"/>
          <w:lang w:val="en-US"/>
        </w:rPr>
        <w:t>n</w:t>
      </w:r>
      <w:r w:rsidRPr="00232CB2">
        <w:rPr>
          <w:rFonts w:eastAsia="Times New Roman" w:cs="Arial"/>
          <w:color w:val="000000"/>
          <w:szCs w:val="20"/>
          <w:lang w:eastAsia="bg-BG"/>
        </w:rPr>
        <w:t>=140) или плацебо (</w:t>
      </w:r>
      <w:r w:rsidRPr="00232CB2">
        <w:rPr>
          <w:rFonts w:eastAsia="Times New Roman" w:cs="Arial"/>
          <w:color w:val="000000"/>
          <w:szCs w:val="20"/>
          <w:lang w:val="en-US"/>
        </w:rPr>
        <w:t>n</w:t>
      </w:r>
      <w:r w:rsidRPr="00232CB2">
        <w:rPr>
          <w:rFonts w:eastAsia="Times New Roman" w:cs="Arial"/>
          <w:color w:val="000000"/>
          <w:szCs w:val="20"/>
          <w:lang w:val="ru-RU"/>
        </w:rPr>
        <w:t>=</w:t>
      </w:r>
      <w:r w:rsidRPr="00232CB2">
        <w:rPr>
          <w:rFonts w:eastAsia="Times New Roman" w:cs="Arial"/>
          <w:color w:val="000000"/>
          <w:szCs w:val="20"/>
          <w:lang w:eastAsia="bg-BG"/>
        </w:rPr>
        <w:t xml:space="preserve">47) за 26 седмици, след което всички получават аторвастатин за 26 седмици. Дозировката на аторвастатин (веднъж дневно) е 10 </w:t>
      </w:r>
      <w:r w:rsidRPr="00232CB2">
        <w:rPr>
          <w:rFonts w:eastAsia="Times New Roman" w:cs="Arial"/>
          <w:color w:val="000000"/>
          <w:szCs w:val="20"/>
          <w:lang w:val="en-US"/>
        </w:rPr>
        <w:t>mg</w:t>
      </w:r>
      <w:r w:rsidRPr="00232CB2">
        <w:rPr>
          <w:rFonts w:eastAsia="Times New Roman" w:cs="Arial"/>
          <w:color w:val="000000"/>
          <w:szCs w:val="20"/>
          <w:lang w:val="ru-RU"/>
        </w:rPr>
        <w:t xml:space="preserve"> </w:t>
      </w:r>
      <w:r w:rsidRPr="00232CB2">
        <w:rPr>
          <w:rFonts w:eastAsia="Times New Roman" w:cs="Arial"/>
          <w:color w:val="000000"/>
          <w:szCs w:val="20"/>
          <w:lang w:eastAsia="bg-BG"/>
        </w:rPr>
        <w:t xml:space="preserve">за първите 4 седмици и последващо увеличаване до 20 </w:t>
      </w:r>
      <w:r w:rsidRPr="00232CB2">
        <w:rPr>
          <w:rFonts w:eastAsia="Times New Roman" w:cs="Arial"/>
          <w:color w:val="000000"/>
          <w:szCs w:val="20"/>
          <w:lang w:val="en-US"/>
        </w:rPr>
        <w:t>mg</w:t>
      </w:r>
      <w:r w:rsidRPr="00232CB2">
        <w:rPr>
          <w:rFonts w:eastAsia="Times New Roman" w:cs="Arial"/>
          <w:color w:val="000000"/>
          <w:szCs w:val="20"/>
          <w:lang w:val="ru-RU"/>
        </w:rPr>
        <w:t xml:space="preserve"> </w:t>
      </w:r>
      <w:r w:rsidRPr="00232CB2">
        <w:rPr>
          <w:rFonts w:eastAsia="Times New Roman" w:cs="Arial"/>
          <w:color w:val="000000"/>
          <w:szCs w:val="20"/>
          <w:lang w:eastAsia="bg-BG"/>
        </w:rPr>
        <w:t xml:space="preserve">в случай че </w:t>
      </w:r>
      <w:r w:rsidRPr="00232CB2">
        <w:rPr>
          <w:rFonts w:eastAsia="Times New Roman" w:cs="Arial"/>
          <w:color w:val="000000"/>
          <w:szCs w:val="20"/>
          <w:lang w:val="en-US"/>
        </w:rPr>
        <w:t>LDL</w:t>
      </w:r>
      <w:r w:rsidRPr="00232CB2">
        <w:rPr>
          <w:rFonts w:eastAsia="Times New Roman" w:cs="Arial"/>
          <w:color w:val="000000"/>
          <w:szCs w:val="20"/>
          <w:lang w:eastAsia="bg-BG"/>
        </w:rPr>
        <w:t xml:space="preserve">-С нивата са &gt;3,36 </w:t>
      </w:r>
      <w:proofErr w:type="spellStart"/>
      <w:r w:rsidRPr="00232CB2">
        <w:rPr>
          <w:rFonts w:eastAsia="Times New Roman" w:cs="Arial"/>
          <w:color w:val="000000"/>
          <w:szCs w:val="20"/>
          <w:lang w:val="en-US"/>
        </w:rPr>
        <w:t>mmol</w:t>
      </w:r>
      <w:proofErr w:type="spellEnd"/>
      <w:r w:rsidRPr="00232CB2">
        <w:rPr>
          <w:rFonts w:eastAsia="Times New Roman" w:cs="Arial"/>
          <w:color w:val="000000"/>
          <w:szCs w:val="20"/>
          <w:lang w:val="ru-RU"/>
        </w:rPr>
        <w:t xml:space="preserve">/1. </w:t>
      </w:r>
      <w:r w:rsidRPr="00232CB2">
        <w:rPr>
          <w:rFonts w:eastAsia="Times New Roman" w:cs="Arial"/>
          <w:color w:val="000000"/>
          <w:szCs w:val="20"/>
          <w:lang w:eastAsia="bg-BG"/>
        </w:rPr>
        <w:t xml:space="preserve">Аторвастатин сигнификатно намалява плазмените нива на общия холестерол, </w:t>
      </w:r>
      <w:r w:rsidRPr="00232CB2">
        <w:rPr>
          <w:rFonts w:eastAsia="Times New Roman" w:cs="Arial"/>
          <w:color w:val="000000"/>
          <w:szCs w:val="20"/>
          <w:lang w:val="en-US"/>
        </w:rPr>
        <w:t>LDL</w:t>
      </w:r>
      <w:r w:rsidRPr="00232CB2">
        <w:rPr>
          <w:rFonts w:eastAsia="Times New Roman" w:cs="Arial"/>
          <w:color w:val="000000"/>
          <w:szCs w:val="20"/>
          <w:lang w:val="ru-RU"/>
        </w:rPr>
        <w:t>-</w:t>
      </w:r>
      <w:r w:rsidRPr="00232CB2">
        <w:rPr>
          <w:rFonts w:eastAsia="Times New Roman" w:cs="Arial"/>
          <w:color w:val="000000"/>
          <w:szCs w:val="20"/>
          <w:lang w:val="en-US"/>
        </w:rPr>
        <w:t>C</w:t>
      </w:r>
      <w:r w:rsidRPr="00232CB2">
        <w:rPr>
          <w:rFonts w:eastAsia="Times New Roman" w:cs="Arial"/>
          <w:color w:val="000000"/>
          <w:szCs w:val="20"/>
          <w:lang w:val="ru-RU"/>
        </w:rPr>
        <w:t xml:space="preserve">, </w:t>
      </w:r>
      <w:r w:rsidRPr="00232CB2">
        <w:rPr>
          <w:rFonts w:eastAsia="Times New Roman" w:cs="Arial"/>
          <w:color w:val="000000"/>
          <w:szCs w:val="20"/>
          <w:lang w:eastAsia="bg-BG"/>
        </w:rPr>
        <w:t xml:space="preserve">триглицеридите и аполипопротеин В през първите 26 седмици на двойносляпата фаза. Средната достигната стойност на </w:t>
      </w:r>
      <w:r w:rsidRPr="00232CB2">
        <w:rPr>
          <w:rFonts w:eastAsia="Times New Roman" w:cs="Arial"/>
          <w:color w:val="000000"/>
          <w:szCs w:val="20"/>
          <w:lang w:val="en-US"/>
        </w:rPr>
        <w:t>LDL</w:t>
      </w:r>
      <w:r w:rsidRPr="00232CB2">
        <w:rPr>
          <w:rFonts w:eastAsia="Times New Roman" w:cs="Arial"/>
          <w:color w:val="000000"/>
          <w:szCs w:val="20"/>
          <w:lang w:eastAsia="bg-BG"/>
        </w:rPr>
        <w:t xml:space="preserve">-С е 3,38 </w:t>
      </w:r>
      <w:proofErr w:type="spellStart"/>
      <w:r w:rsidRPr="00232CB2">
        <w:rPr>
          <w:rFonts w:eastAsia="Times New Roman" w:cs="Arial"/>
          <w:color w:val="000000"/>
          <w:szCs w:val="20"/>
          <w:lang w:val="en-US"/>
        </w:rPr>
        <w:t>mmol</w:t>
      </w:r>
      <w:proofErr w:type="spellEnd"/>
      <w:r w:rsidRPr="00232CB2">
        <w:rPr>
          <w:rFonts w:eastAsia="Times New Roman" w:cs="Arial"/>
          <w:color w:val="000000"/>
          <w:szCs w:val="20"/>
          <w:lang w:val="ru-RU"/>
        </w:rPr>
        <w:t>/1 (</w:t>
      </w:r>
      <w:r w:rsidRPr="00232CB2">
        <w:rPr>
          <w:rFonts w:eastAsia="Times New Roman" w:cs="Arial"/>
          <w:color w:val="000000"/>
          <w:szCs w:val="20"/>
          <w:lang w:val="en-US"/>
        </w:rPr>
        <w:t>range</w:t>
      </w:r>
      <w:r w:rsidRPr="00232CB2">
        <w:rPr>
          <w:rFonts w:eastAsia="Times New Roman" w:cs="Arial"/>
          <w:color w:val="000000"/>
          <w:szCs w:val="20"/>
          <w:lang w:val="ru-RU"/>
        </w:rPr>
        <w:t xml:space="preserve">: </w:t>
      </w:r>
      <w:r w:rsidRPr="00232CB2">
        <w:rPr>
          <w:rFonts w:eastAsia="Times New Roman" w:cs="Arial"/>
          <w:color w:val="000000"/>
          <w:szCs w:val="20"/>
          <w:lang w:eastAsia="bg-BG"/>
        </w:rPr>
        <w:t xml:space="preserve">1,81-6,26 </w:t>
      </w:r>
      <w:proofErr w:type="spellStart"/>
      <w:r w:rsidRPr="00232CB2">
        <w:rPr>
          <w:rFonts w:eastAsia="Times New Roman" w:cs="Arial"/>
          <w:color w:val="000000"/>
          <w:szCs w:val="20"/>
          <w:lang w:val="en-US"/>
        </w:rPr>
        <w:t>mmol</w:t>
      </w:r>
      <w:proofErr w:type="spellEnd"/>
      <w:r w:rsidRPr="00232CB2">
        <w:rPr>
          <w:rFonts w:eastAsia="Times New Roman" w:cs="Arial"/>
          <w:color w:val="000000"/>
          <w:szCs w:val="20"/>
          <w:lang w:val="ru-RU"/>
        </w:rPr>
        <w:t>/</w:t>
      </w:r>
      <w:r w:rsidRPr="00232CB2">
        <w:rPr>
          <w:rFonts w:eastAsia="Times New Roman" w:cs="Arial"/>
          <w:color w:val="000000"/>
          <w:szCs w:val="20"/>
          <w:lang w:val="en-US"/>
        </w:rPr>
        <w:t>l</w:t>
      </w:r>
      <w:r w:rsidRPr="00232CB2">
        <w:rPr>
          <w:rFonts w:eastAsia="Times New Roman" w:cs="Arial"/>
          <w:color w:val="000000"/>
          <w:szCs w:val="20"/>
          <w:lang w:val="ru-RU"/>
        </w:rPr>
        <w:t xml:space="preserve">) </w:t>
      </w:r>
      <w:r w:rsidRPr="00232CB2">
        <w:rPr>
          <w:rFonts w:eastAsia="Times New Roman" w:cs="Arial"/>
          <w:color w:val="000000"/>
          <w:szCs w:val="20"/>
          <w:lang w:eastAsia="bg-BG"/>
        </w:rPr>
        <w:t xml:space="preserve">в групата на аторвастатин сравнена с 5,91 </w:t>
      </w:r>
      <w:proofErr w:type="spellStart"/>
      <w:r w:rsidRPr="00232CB2">
        <w:rPr>
          <w:rFonts w:eastAsia="Times New Roman" w:cs="Arial"/>
          <w:color w:val="000000"/>
          <w:szCs w:val="20"/>
          <w:lang w:val="en-US"/>
        </w:rPr>
        <w:t>mmol</w:t>
      </w:r>
      <w:proofErr w:type="spellEnd"/>
      <w:r w:rsidRPr="00232CB2">
        <w:rPr>
          <w:rFonts w:eastAsia="Times New Roman" w:cs="Arial"/>
          <w:color w:val="000000"/>
          <w:szCs w:val="20"/>
          <w:lang w:val="ru-RU"/>
        </w:rPr>
        <w:t>/</w:t>
      </w:r>
      <w:r w:rsidRPr="00232CB2">
        <w:rPr>
          <w:rFonts w:eastAsia="Times New Roman" w:cs="Arial"/>
          <w:color w:val="000000"/>
          <w:szCs w:val="20"/>
          <w:lang w:val="en-US"/>
        </w:rPr>
        <w:t>l</w:t>
      </w:r>
      <w:r w:rsidRPr="00232CB2">
        <w:rPr>
          <w:rFonts w:eastAsia="Times New Roman" w:cs="Arial"/>
          <w:color w:val="000000"/>
          <w:szCs w:val="20"/>
          <w:lang w:val="ru-RU"/>
        </w:rPr>
        <w:t xml:space="preserve"> (</w:t>
      </w:r>
      <w:r w:rsidRPr="00232CB2">
        <w:rPr>
          <w:rFonts w:eastAsia="Times New Roman" w:cs="Arial"/>
          <w:color w:val="000000"/>
          <w:szCs w:val="20"/>
          <w:lang w:val="en-US"/>
        </w:rPr>
        <w:t>range</w:t>
      </w:r>
      <w:r w:rsidRPr="00232CB2">
        <w:rPr>
          <w:rFonts w:eastAsia="Times New Roman" w:cs="Arial"/>
          <w:color w:val="000000"/>
          <w:szCs w:val="20"/>
          <w:lang w:val="ru-RU"/>
        </w:rPr>
        <w:t xml:space="preserve">: </w:t>
      </w:r>
      <w:r w:rsidRPr="00232CB2">
        <w:rPr>
          <w:rFonts w:eastAsia="Times New Roman" w:cs="Arial"/>
          <w:color w:val="000000"/>
          <w:szCs w:val="20"/>
          <w:lang w:eastAsia="bg-BG"/>
        </w:rPr>
        <w:t xml:space="preserve">3,93-9,96 </w:t>
      </w:r>
      <w:proofErr w:type="spellStart"/>
      <w:r w:rsidRPr="00232CB2">
        <w:rPr>
          <w:rFonts w:eastAsia="Times New Roman" w:cs="Arial"/>
          <w:color w:val="000000"/>
          <w:szCs w:val="20"/>
          <w:lang w:val="en-US"/>
        </w:rPr>
        <w:t>mmol</w:t>
      </w:r>
      <w:proofErr w:type="spellEnd"/>
      <w:r w:rsidRPr="00232CB2">
        <w:rPr>
          <w:rFonts w:eastAsia="Times New Roman" w:cs="Arial"/>
          <w:color w:val="000000"/>
          <w:szCs w:val="20"/>
          <w:lang w:val="ru-RU"/>
        </w:rPr>
        <w:t xml:space="preserve">/1) </w:t>
      </w:r>
      <w:r w:rsidRPr="00232CB2">
        <w:rPr>
          <w:rFonts w:eastAsia="Times New Roman" w:cs="Arial"/>
          <w:color w:val="000000"/>
          <w:szCs w:val="20"/>
          <w:lang w:eastAsia="bg-BG"/>
        </w:rPr>
        <w:t>в плацебо групата през 26-седмичната двойносляпа фаза.</w:t>
      </w:r>
    </w:p>
    <w:p w14:paraId="1B94B90C" w14:textId="77777777" w:rsidR="00232CB2" w:rsidRPr="00232CB2" w:rsidRDefault="00232CB2" w:rsidP="00232CB2">
      <w:pPr>
        <w:spacing w:line="240" w:lineRule="auto"/>
        <w:rPr>
          <w:rFonts w:eastAsia="Times New Roman" w:cs="Arial"/>
          <w:color w:val="000000"/>
          <w:szCs w:val="20"/>
          <w:lang w:eastAsia="bg-BG"/>
        </w:rPr>
      </w:pPr>
    </w:p>
    <w:p w14:paraId="690D781D" w14:textId="115C4376" w:rsidR="00232CB2" w:rsidRPr="00232CB2" w:rsidRDefault="00232CB2" w:rsidP="00232CB2">
      <w:pPr>
        <w:spacing w:line="240" w:lineRule="auto"/>
        <w:rPr>
          <w:rFonts w:eastAsia="Times New Roman" w:cs="Arial"/>
          <w:sz w:val="28"/>
          <w:szCs w:val="24"/>
        </w:rPr>
      </w:pPr>
      <w:r w:rsidRPr="00232CB2">
        <w:rPr>
          <w:rFonts w:eastAsia="Times New Roman" w:cs="Arial"/>
          <w:color w:val="000000"/>
          <w:szCs w:val="20"/>
          <w:lang w:eastAsia="bg-BG"/>
        </w:rPr>
        <w:t xml:space="preserve">Допълнително педиатрично проучване на аторвастатин срещу колестипол при пациенти с хиперхолестеролемия на възраст 10-18 години установява, че аторвастатин </w:t>
      </w:r>
      <w:r w:rsidRPr="00232CB2">
        <w:rPr>
          <w:rFonts w:eastAsia="Times New Roman" w:cs="Arial"/>
          <w:color w:val="000000"/>
          <w:szCs w:val="20"/>
          <w:lang w:val="ru-RU"/>
        </w:rPr>
        <w:t>(</w:t>
      </w:r>
      <w:r w:rsidRPr="00232CB2">
        <w:rPr>
          <w:rFonts w:eastAsia="Times New Roman" w:cs="Arial"/>
          <w:color w:val="000000"/>
          <w:szCs w:val="20"/>
          <w:lang w:val="en-US"/>
        </w:rPr>
        <w:t>N</w:t>
      </w:r>
      <w:r w:rsidRPr="00232CB2">
        <w:rPr>
          <w:rFonts w:eastAsia="Times New Roman" w:cs="Arial"/>
          <w:color w:val="000000"/>
          <w:szCs w:val="20"/>
          <w:lang w:val="ru-RU"/>
        </w:rPr>
        <w:t xml:space="preserve">=25) </w:t>
      </w:r>
      <w:r w:rsidRPr="00232CB2">
        <w:rPr>
          <w:rFonts w:eastAsia="Times New Roman" w:cs="Arial"/>
          <w:color w:val="000000"/>
          <w:szCs w:val="20"/>
          <w:lang w:eastAsia="bg-BG"/>
        </w:rPr>
        <w:t xml:space="preserve">предизвиква сигнификантно намаление на </w:t>
      </w:r>
      <w:r w:rsidRPr="00232CB2">
        <w:rPr>
          <w:rFonts w:eastAsia="Times New Roman" w:cs="Arial"/>
          <w:color w:val="000000"/>
          <w:szCs w:val="20"/>
          <w:lang w:val="en-US"/>
        </w:rPr>
        <w:t>LDL</w:t>
      </w:r>
      <w:r w:rsidRPr="00232CB2">
        <w:rPr>
          <w:rFonts w:eastAsia="Times New Roman" w:cs="Arial"/>
          <w:color w:val="000000"/>
          <w:szCs w:val="20"/>
          <w:lang w:eastAsia="bg-BG"/>
        </w:rPr>
        <w:t xml:space="preserve">-С на 26-та седмица (р&lt;0,05), сравнен с колестипол </w:t>
      </w:r>
      <w:r w:rsidRPr="00232CB2">
        <w:rPr>
          <w:rFonts w:eastAsia="Times New Roman" w:cs="Arial"/>
          <w:color w:val="000000"/>
          <w:szCs w:val="20"/>
          <w:lang w:val="ru-RU"/>
        </w:rPr>
        <w:t>(</w:t>
      </w:r>
      <w:r w:rsidRPr="00232CB2">
        <w:rPr>
          <w:rFonts w:eastAsia="Times New Roman" w:cs="Arial"/>
          <w:color w:val="000000"/>
          <w:szCs w:val="20"/>
          <w:lang w:val="en-US"/>
        </w:rPr>
        <w:t>N</w:t>
      </w:r>
      <w:r w:rsidRPr="00232CB2">
        <w:rPr>
          <w:rFonts w:eastAsia="Times New Roman" w:cs="Arial"/>
          <w:color w:val="000000"/>
          <w:szCs w:val="20"/>
          <w:lang w:val="ru-RU"/>
        </w:rPr>
        <w:t>=31).</w:t>
      </w:r>
    </w:p>
    <w:p w14:paraId="11FE6368" w14:textId="77777777" w:rsidR="00232CB2" w:rsidRPr="00232CB2" w:rsidRDefault="00232CB2" w:rsidP="00232CB2">
      <w:pPr>
        <w:spacing w:line="240" w:lineRule="auto"/>
        <w:rPr>
          <w:rFonts w:eastAsia="Times New Roman" w:cs="Arial"/>
          <w:color w:val="000000"/>
          <w:szCs w:val="20"/>
          <w:lang w:eastAsia="bg-BG"/>
        </w:rPr>
      </w:pPr>
    </w:p>
    <w:p w14:paraId="44C5F070" w14:textId="338BB729" w:rsidR="00232CB2" w:rsidRPr="00232CB2" w:rsidRDefault="00232CB2" w:rsidP="00232CB2">
      <w:pPr>
        <w:spacing w:line="240" w:lineRule="auto"/>
        <w:rPr>
          <w:rFonts w:eastAsia="Times New Roman" w:cs="Arial"/>
          <w:sz w:val="28"/>
          <w:szCs w:val="24"/>
        </w:rPr>
      </w:pPr>
      <w:r w:rsidRPr="00232CB2">
        <w:rPr>
          <w:rFonts w:eastAsia="Times New Roman" w:cs="Arial"/>
          <w:color w:val="000000"/>
          <w:szCs w:val="20"/>
          <w:lang w:eastAsia="bg-BG"/>
        </w:rPr>
        <w:t xml:space="preserve">Проучване за „милосърдна употреба” при пациенти с тежка хиперхолестеролемия (включително хомозиготна хиперхолестеролемия), включва 46 педиатрични пациенти, лекувани с аторвастатин титриран в зависимост от отговора (някои пациенти са приемали 80 </w:t>
      </w:r>
      <w:r w:rsidRPr="00232CB2">
        <w:rPr>
          <w:rFonts w:eastAsia="Times New Roman" w:cs="Arial"/>
          <w:color w:val="000000"/>
          <w:szCs w:val="20"/>
          <w:lang w:val="en-US"/>
        </w:rPr>
        <w:t>mg</w:t>
      </w:r>
      <w:r w:rsidRPr="00232CB2">
        <w:rPr>
          <w:rFonts w:eastAsia="Times New Roman" w:cs="Arial"/>
          <w:color w:val="000000"/>
          <w:szCs w:val="20"/>
          <w:lang w:val="ru-RU"/>
        </w:rPr>
        <w:t xml:space="preserve"> </w:t>
      </w:r>
      <w:r w:rsidRPr="00232CB2">
        <w:rPr>
          <w:rFonts w:eastAsia="Times New Roman" w:cs="Arial"/>
          <w:color w:val="000000"/>
          <w:szCs w:val="20"/>
          <w:lang w:eastAsia="bg-BG"/>
        </w:rPr>
        <w:t xml:space="preserve">аторвастатин дневно). Проучването продължава 3 години: </w:t>
      </w:r>
      <w:r w:rsidRPr="00232CB2">
        <w:rPr>
          <w:rFonts w:eastAsia="Times New Roman" w:cs="Arial"/>
          <w:color w:val="000000"/>
          <w:szCs w:val="20"/>
          <w:lang w:val="en-US"/>
        </w:rPr>
        <w:t>LDL</w:t>
      </w:r>
      <w:r w:rsidRPr="00232CB2">
        <w:rPr>
          <w:rFonts w:eastAsia="Times New Roman" w:cs="Arial"/>
          <w:color w:val="000000"/>
          <w:szCs w:val="20"/>
          <w:lang w:eastAsia="bg-BG"/>
        </w:rPr>
        <w:t>-холестеролът е намален с 36%.</w:t>
      </w:r>
    </w:p>
    <w:p w14:paraId="77CEAA10" w14:textId="77777777" w:rsidR="00232CB2" w:rsidRPr="00232CB2" w:rsidRDefault="00232CB2" w:rsidP="00232CB2">
      <w:pPr>
        <w:spacing w:line="240" w:lineRule="auto"/>
        <w:rPr>
          <w:rFonts w:eastAsia="Times New Roman" w:cs="Arial"/>
          <w:color w:val="000000"/>
          <w:szCs w:val="20"/>
          <w:lang w:eastAsia="bg-BG"/>
        </w:rPr>
      </w:pPr>
    </w:p>
    <w:p w14:paraId="78A5D4D9" w14:textId="67385981" w:rsidR="00232CB2" w:rsidRPr="00232CB2" w:rsidRDefault="00232CB2" w:rsidP="00232CB2">
      <w:pPr>
        <w:spacing w:line="240" w:lineRule="auto"/>
        <w:rPr>
          <w:rFonts w:eastAsia="Times New Roman" w:cs="Arial"/>
          <w:sz w:val="28"/>
          <w:szCs w:val="24"/>
        </w:rPr>
      </w:pPr>
      <w:r w:rsidRPr="00232CB2">
        <w:rPr>
          <w:rFonts w:eastAsia="Times New Roman" w:cs="Arial"/>
          <w:color w:val="000000"/>
          <w:szCs w:val="20"/>
          <w:lang w:eastAsia="bg-BG"/>
        </w:rPr>
        <w:t>Дългосрочната ефикасност на терапия с аторвастатин в детска възраст за намаляване на заболеваемостта и смъртността в зряла възраст не е установена.</w:t>
      </w:r>
    </w:p>
    <w:p w14:paraId="3255A15F" w14:textId="77777777" w:rsidR="00232CB2" w:rsidRPr="00232CB2" w:rsidRDefault="00232CB2" w:rsidP="00232CB2">
      <w:pPr>
        <w:spacing w:line="240" w:lineRule="auto"/>
        <w:rPr>
          <w:rFonts w:eastAsia="Times New Roman" w:cs="Arial"/>
          <w:color w:val="000000"/>
          <w:szCs w:val="20"/>
          <w:lang w:eastAsia="bg-BG"/>
        </w:rPr>
      </w:pPr>
    </w:p>
    <w:p w14:paraId="2C28322A" w14:textId="4E5F1FD9" w:rsidR="00232CB2" w:rsidRPr="00232CB2" w:rsidRDefault="00232CB2" w:rsidP="00232CB2">
      <w:pPr>
        <w:spacing w:line="240" w:lineRule="auto"/>
        <w:rPr>
          <w:rFonts w:eastAsia="Times New Roman" w:cs="Arial"/>
          <w:sz w:val="28"/>
          <w:szCs w:val="24"/>
        </w:rPr>
      </w:pPr>
      <w:r w:rsidRPr="00232CB2">
        <w:rPr>
          <w:rFonts w:eastAsia="Times New Roman" w:cs="Arial"/>
          <w:color w:val="000000"/>
          <w:szCs w:val="20"/>
          <w:lang w:eastAsia="bg-BG"/>
        </w:rPr>
        <w:lastRenderedPageBreak/>
        <w:t>Европейската агенция по лекарствата е отложила задължението за подаване на резултати от проучвания с аторвастатин при деца от 0 до под 6-годишна възраст при лечение на</w:t>
      </w:r>
      <w:r w:rsidRPr="00232CB2">
        <w:rPr>
          <w:rFonts w:eastAsia="Times New Roman" w:cs="Arial"/>
          <w:color w:val="000000"/>
          <w:szCs w:val="20"/>
          <w:lang w:val="ru-RU"/>
        </w:rPr>
        <w:t xml:space="preserve"> </w:t>
      </w:r>
      <w:r w:rsidRPr="00232CB2">
        <w:rPr>
          <w:rFonts w:eastAsia="Times New Roman" w:cs="Arial"/>
          <w:color w:val="000000"/>
          <w:szCs w:val="20"/>
          <w:lang w:eastAsia="bg-BG"/>
        </w:rPr>
        <w:t>хетерозиготна фамилна хиперхолестеролемия, както и при деца от 0 до под 18-годишна възраст при лечението на хомозиготна фамилна хиперхолестеролемия, комбинирана (смесена) хиперколеотеролемия, първична хиперхолестеролемия и превенцията на сърдечно-съдови събития (вж. точки 4.3 за информация за педиатричната употреба).</w:t>
      </w:r>
    </w:p>
    <w:p w14:paraId="5D4A4B93" w14:textId="77777777" w:rsidR="00ED592F" w:rsidRPr="00ED592F" w:rsidRDefault="00ED592F" w:rsidP="00ED592F"/>
    <w:p w14:paraId="346B622B" w14:textId="7BBA8325" w:rsidR="00875EEC" w:rsidRDefault="002C50EE" w:rsidP="005726E3">
      <w:pPr>
        <w:pStyle w:val="Heading2"/>
      </w:pPr>
      <w:r>
        <w:t>5.2. Фармакокинетични свойства</w:t>
      </w:r>
    </w:p>
    <w:p w14:paraId="3D4622A5" w14:textId="46ABE5B0" w:rsidR="00232CB2" w:rsidRDefault="00232CB2" w:rsidP="00232CB2"/>
    <w:p w14:paraId="41273EB9" w14:textId="77777777" w:rsidR="00232CB2" w:rsidRPr="00232CB2" w:rsidRDefault="00232CB2" w:rsidP="00232CB2">
      <w:pPr>
        <w:pStyle w:val="Heading3"/>
        <w:rPr>
          <w:rFonts w:eastAsia="Times New Roman"/>
          <w:sz w:val="28"/>
          <w:u w:val="single"/>
        </w:rPr>
      </w:pPr>
      <w:r w:rsidRPr="00232CB2">
        <w:rPr>
          <w:rFonts w:eastAsia="Times New Roman"/>
          <w:u w:val="single"/>
          <w:lang w:eastAsia="bg-BG"/>
        </w:rPr>
        <w:t>Абсорбция</w:t>
      </w:r>
    </w:p>
    <w:p w14:paraId="199E2064" w14:textId="77777777" w:rsidR="00232CB2" w:rsidRPr="00232CB2" w:rsidRDefault="00232CB2" w:rsidP="00232CB2">
      <w:pPr>
        <w:spacing w:line="240" w:lineRule="auto"/>
        <w:rPr>
          <w:rFonts w:eastAsia="Times New Roman" w:cs="Arial"/>
          <w:sz w:val="28"/>
          <w:szCs w:val="24"/>
        </w:rPr>
      </w:pPr>
      <w:r w:rsidRPr="00232CB2">
        <w:rPr>
          <w:rFonts w:eastAsia="Times New Roman" w:cs="Arial"/>
          <w:color w:val="000000"/>
          <w:szCs w:val="20"/>
          <w:lang w:eastAsia="bg-BG"/>
        </w:rPr>
        <w:t>Аторвастатин се абсорбира бързо след перорално приложение; максимална плазмена концентрация (С</w:t>
      </w:r>
      <w:r w:rsidRPr="00232CB2">
        <w:rPr>
          <w:rFonts w:eastAsia="Times New Roman" w:cs="Arial"/>
          <w:color w:val="000000"/>
          <w:szCs w:val="20"/>
          <w:lang w:val="en-US"/>
        </w:rPr>
        <w:t>max</w:t>
      </w:r>
      <w:r w:rsidRPr="00232CB2">
        <w:rPr>
          <w:rFonts w:eastAsia="Times New Roman" w:cs="Arial"/>
          <w:color w:val="000000"/>
          <w:szCs w:val="20"/>
          <w:lang w:eastAsia="bg-BG"/>
        </w:rPr>
        <w:t xml:space="preserve">) се постига за 1 до 2 часа. Степента на абсорбция се покачва пропорционално на дозата на аторвастатин. След перорално приложение бионаличността на аторвастатин филмирани таблетки е 95 до 99% в сравнение с тази на пероралния разтвор. Абсолютната бионаличност на аторвастатин е приблизително 12% и системната наличност на инхибиторната активност за </w:t>
      </w:r>
      <w:r w:rsidRPr="00232CB2">
        <w:rPr>
          <w:rFonts w:eastAsia="Times New Roman" w:cs="Arial"/>
          <w:color w:val="000000"/>
          <w:szCs w:val="20"/>
          <w:lang w:val="en-US"/>
        </w:rPr>
        <w:t>HMG</w:t>
      </w:r>
      <w:r w:rsidRPr="00232CB2">
        <w:rPr>
          <w:rFonts w:eastAsia="Times New Roman" w:cs="Arial"/>
          <w:color w:val="000000"/>
          <w:szCs w:val="20"/>
          <w:lang w:val="ru-RU"/>
        </w:rPr>
        <w:t>-</w:t>
      </w:r>
      <w:r w:rsidRPr="00232CB2">
        <w:rPr>
          <w:rFonts w:eastAsia="Times New Roman" w:cs="Arial"/>
          <w:color w:val="000000"/>
          <w:szCs w:val="20"/>
          <w:lang w:val="en-US"/>
        </w:rPr>
        <w:t>CoA</w:t>
      </w:r>
      <w:r w:rsidRPr="00232CB2">
        <w:rPr>
          <w:rFonts w:eastAsia="Times New Roman" w:cs="Arial"/>
          <w:color w:val="000000"/>
          <w:szCs w:val="20"/>
          <w:lang w:val="ru-RU"/>
        </w:rPr>
        <w:t xml:space="preserve"> </w:t>
      </w:r>
      <w:r w:rsidRPr="00232CB2">
        <w:rPr>
          <w:rFonts w:eastAsia="Times New Roman" w:cs="Arial"/>
          <w:color w:val="000000"/>
          <w:szCs w:val="20"/>
          <w:lang w:eastAsia="bg-BG"/>
        </w:rPr>
        <w:t xml:space="preserve">редуктазата е приблизително 30%. Ниската системна наличност се отдава на пресистемен клирънс в гастроинтестиналната мукоза и/или на </w:t>
      </w:r>
      <w:r w:rsidRPr="00232CB2">
        <w:rPr>
          <w:rFonts w:eastAsia="Times New Roman" w:cs="Arial"/>
          <w:color w:val="000000"/>
          <w:szCs w:val="20"/>
          <w:lang w:val="en-US"/>
        </w:rPr>
        <w:t>first</w:t>
      </w:r>
      <w:r w:rsidRPr="00232CB2">
        <w:rPr>
          <w:rFonts w:eastAsia="Times New Roman" w:cs="Arial"/>
          <w:color w:val="000000"/>
          <w:szCs w:val="20"/>
          <w:lang w:val="ru-RU"/>
        </w:rPr>
        <w:t>-</w:t>
      </w:r>
      <w:r w:rsidRPr="00232CB2">
        <w:rPr>
          <w:rFonts w:eastAsia="Times New Roman" w:cs="Arial"/>
          <w:color w:val="000000"/>
          <w:szCs w:val="20"/>
          <w:lang w:val="en-US"/>
        </w:rPr>
        <w:t>pass</w:t>
      </w:r>
      <w:r w:rsidRPr="00232CB2">
        <w:rPr>
          <w:rFonts w:eastAsia="Times New Roman" w:cs="Arial"/>
          <w:color w:val="000000"/>
          <w:szCs w:val="20"/>
          <w:lang w:val="ru-RU"/>
        </w:rPr>
        <w:t xml:space="preserve"> </w:t>
      </w:r>
      <w:r w:rsidRPr="00232CB2">
        <w:rPr>
          <w:rFonts w:eastAsia="Times New Roman" w:cs="Arial"/>
          <w:color w:val="000000"/>
          <w:szCs w:val="20"/>
          <w:lang w:eastAsia="bg-BG"/>
        </w:rPr>
        <w:t>метаболизъм в черния дроб.</w:t>
      </w:r>
    </w:p>
    <w:p w14:paraId="5FC0CE52" w14:textId="77777777" w:rsidR="00232CB2" w:rsidRPr="00232CB2" w:rsidRDefault="00232CB2" w:rsidP="00232CB2">
      <w:pPr>
        <w:spacing w:line="240" w:lineRule="auto"/>
        <w:rPr>
          <w:rFonts w:eastAsia="Times New Roman" w:cs="Arial"/>
          <w:color w:val="000000"/>
          <w:szCs w:val="20"/>
          <w:u w:val="single"/>
          <w:lang w:eastAsia="bg-BG"/>
        </w:rPr>
      </w:pPr>
    </w:p>
    <w:p w14:paraId="624D665B" w14:textId="326ECD25" w:rsidR="00232CB2" w:rsidRPr="00232CB2" w:rsidRDefault="00232CB2" w:rsidP="00232CB2">
      <w:pPr>
        <w:pStyle w:val="Heading3"/>
        <w:rPr>
          <w:rFonts w:eastAsia="Times New Roman"/>
          <w:sz w:val="28"/>
          <w:u w:val="single"/>
        </w:rPr>
      </w:pPr>
      <w:r w:rsidRPr="00232CB2">
        <w:rPr>
          <w:rFonts w:eastAsia="Times New Roman"/>
          <w:u w:val="single"/>
          <w:lang w:eastAsia="bg-BG"/>
        </w:rPr>
        <w:t>Разпределение</w:t>
      </w:r>
    </w:p>
    <w:p w14:paraId="4E5C9C95" w14:textId="77777777" w:rsidR="00232CB2" w:rsidRPr="00232CB2" w:rsidRDefault="00232CB2" w:rsidP="00232CB2">
      <w:pPr>
        <w:spacing w:line="240" w:lineRule="auto"/>
        <w:rPr>
          <w:rFonts w:eastAsia="Times New Roman" w:cs="Arial"/>
          <w:sz w:val="28"/>
          <w:szCs w:val="24"/>
        </w:rPr>
      </w:pPr>
      <w:r w:rsidRPr="00232CB2">
        <w:rPr>
          <w:rFonts w:eastAsia="Times New Roman" w:cs="Arial"/>
          <w:color w:val="000000"/>
          <w:szCs w:val="20"/>
          <w:lang w:eastAsia="bg-BG"/>
        </w:rPr>
        <w:t>Средният обем на разпределение на аторвастатин е приблизително 3811. Аторвастатин се свързва с плазмените протеини в ≥98%.</w:t>
      </w:r>
    </w:p>
    <w:p w14:paraId="678020B1" w14:textId="77777777" w:rsidR="00232CB2" w:rsidRPr="00232CB2" w:rsidRDefault="00232CB2" w:rsidP="00232CB2">
      <w:pPr>
        <w:spacing w:line="240" w:lineRule="auto"/>
        <w:rPr>
          <w:rFonts w:eastAsia="Times New Roman" w:cs="Arial"/>
          <w:color w:val="000000"/>
          <w:szCs w:val="20"/>
          <w:u w:val="single"/>
          <w:lang w:eastAsia="bg-BG"/>
        </w:rPr>
      </w:pPr>
    </w:p>
    <w:p w14:paraId="51EFCCB4" w14:textId="02B7FD61" w:rsidR="00232CB2" w:rsidRPr="00232CB2" w:rsidRDefault="00232CB2" w:rsidP="00232CB2">
      <w:pPr>
        <w:pStyle w:val="Heading3"/>
        <w:rPr>
          <w:rFonts w:eastAsia="Times New Roman"/>
          <w:sz w:val="28"/>
          <w:u w:val="single"/>
        </w:rPr>
      </w:pPr>
      <w:r w:rsidRPr="00232CB2">
        <w:rPr>
          <w:rFonts w:eastAsia="Times New Roman"/>
          <w:u w:val="single"/>
          <w:lang w:eastAsia="bg-BG"/>
        </w:rPr>
        <w:t>Биотрансформация</w:t>
      </w:r>
    </w:p>
    <w:p w14:paraId="778D07A7" w14:textId="77777777" w:rsidR="00232CB2" w:rsidRPr="00232CB2" w:rsidRDefault="00232CB2" w:rsidP="00232CB2">
      <w:pPr>
        <w:spacing w:line="240" w:lineRule="auto"/>
        <w:rPr>
          <w:rFonts w:eastAsia="Times New Roman" w:cs="Arial"/>
          <w:sz w:val="28"/>
          <w:szCs w:val="24"/>
        </w:rPr>
      </w:pPr>
      <w:r w:rsidRPr="00232CB2">
        <w:rPr>
          <w:rFonts w:eastAsia="Times New Roman" w:cs="Arial"/>
          <w:color w:val="000000"/>
          <w:szCs w:val="20"/>
          <w:lang w:eastAsia="bg-BG"/>
        </w:rPr>
        <w:t xml:space="preserve">Аторвастатин се метаболизира от цитохром </w:t>
      </w:r>
      <w:r w:rsidRPr="00232CB2">
        <w:rPr>
          <w:rFonts w:eastAsia="Times New Roman" w:cs="Arial"/>
          <w:color w:val="000000"/>
          <w:szCs w:val="20"/>
          <w:lang w:val="en-US"/>
        </w:rPr>
        <w:t>P</w:t>
      </w:r>
      <w:r w:rsidRPr="00232CB2">
        <w:rPr>
          <w:rFonts w:eastAsia="Times New Roman" w:cs="Arial"/>
          <w:color w:val="000000"/>
          <w:szCs w:val="20"/>
          <w:lang w:val="ru-RU"/>
        </w:rPr>
        <w:t xml:space="preserve">-450 </w:t>
      </w:r>
      <w:r w:rsidRPr="00232CB2">
        <w:rPr>
          <w:rFonts w:eastAsia="Times New Roman" w:cs="Arial"/>
          <w:color w:val="000000"/>
          <w:szCs w:val="20"/>
          <w:lang w:eastAsia="bg-BG"/>
        </w:rPr>
        <w:t xml:space="preserve">ЗА4 до орто- и парахидроксилирани деривати и различни бета-окислителни продукти. Освен другите пътища, тези лекарства се метаболизират допълнително чрез глюкурониране. </w:t>
      </w:r>
      <w:r w:rsidRPr="00232CB2">
        <w:rPr>
          <w:rFonts w:eastAsia="Times New Roman" w:cs="Arial"/>
          <w:i/>
          <w:iCs/>
          <w:color w:val="000000"/>
          <w:szCs w:val="20"/>
          <w:lang w:val="en-US"/>
        </w:rPr>
        <w:t>In</w:t>
      </w:r>
      <w:r w:rsidRPr="00232CB2">
        <w:rPr>
          <w:rFonts w:eastAsia="Times New Roman" w:cs="Arial"/>
          <w:i/>
          <w:iCs/>
          <w:color w:val="000000"/>
          <w:szCs w:val="20"/>
        </w:rPr>
        <w:t xml:space="preserve"> </w:t>
      </w:r>
      <w:r w:rsidRPr="00232CB2">
        <w:rPr>
          <w:rFonts w:eastAsia="Times New Roman" w:cs="Arial"/>
          <w:i/>
          <w:iCs/>
          <w:color w:val="000000"/>
          <w:szCs w:val="20"/>
          <w:lang w:val="en-US"/>
        </w:rPr>
        <w:t>vitro</w:t>
      </w:r>
      <w:r w:rsidRPr="00232CB2">
        <w:rPr>
          <w:rFonts w:eastAsia="Times New Roman" w:cs="Arial"/>
          <w:color w:val="000000"/>
          <w:szCs w:val="20"/>
        </w:rPr>
        <w:t xml:space="preserve"> </w:t>
      </w:r>
      <w:r w:rsidRPr="00232CB2">
        <w:rPr>
          <w:rFonts w:eastAsia="Times New Roman" w:cs="Arial"/>
          <w:color w:val="000000"/>
          <w:szCs w:val="20"/>
          <w:lang w:eastAsia="bg-BG"/>
        </w:rPr>
        <w:t xml:space="preserve">инхибицията на </w:t>
      </w:r>
      <w:r w:rsidRPr="00232CB2">
        <w:rPr>
          <w:rFonts w:eastAsia="Times New Roman" w:cs="Arial"/>
          <w:color w:val="000000"/>
          <w:szCs w:val="20"/>
          <w:lang w:val="en-US"/>
        </w:rPr>
        <w:t>HMG</w:t>
      </w:r>
      <w:r w:rsidRPr="00232CB2">
        <w:rPr>
          <w:rFonts w:eastAsia="Times New Roman" w:cs="Arial"/>
          <w:color w:val="000000"/>
          <w:szCs w:val="20"/>
        </w:rPr>
        <w:t>-</w:t>
      </w:r>
      <w:r w:rsidRPr="00232CB2">
        <w:rPr>
          <w:rFonts w:eastAsia="Times New Roman" w:cs="Arial"/>
          <w:color w:val="000000"/>
          <w:szCs w:val="20"/>
          <w:lang w:val="en-US"/>
        </w:rPr>
        <w:t>CoA</w:t>
      </w:r>
      <w:r w:rsidRPr="00232CB2">
        <w:rPr>
          <w:rFonts w:eastAsia="Times New Roman" w:cs="Arial"/>
          <w:color w:val="000000"/>
          <w:szCs w:val="20"/>
        </w:rPr>
        <w:t xml:space="preserve"> </w:t>
      </w:r>
      <w:r w:rsidRPr="00232CB2">
        <w:rPr>
          <w:rFonts w:eastAsia="Times New Roman" w:cs="Arial"/>
          <w:color w:val="000000"/>
          <w:szCs w:val="20"/>
          <w:lang w:eastAsia="bg-BG"/>
        </w:rPr>
        <w:t xml:space="preserve">редуктазата от орто- и парахидроксилираните метаболити е еквивалентна на тази от аторвастатин. Приблизително 70% от циркулиращата инхибиторна активност за </w:t>
      </w:r>
      <w:r w:rsidRPr="00232CB2">
        <w:rPr>
          <w:rFonts w:eastAsia="Times New Roman" w:cs="Arial"/>
          <w:color w:val="000000"/>
          <w:szCs w:val="20"/>
          <w:lang w:val="en-US"/>
        </w:rPr>
        <w:t>HMG</w:t>
      </w:r>
      <w:r w:rsidRPr="00232CB2">
        <w:rPr>
          <w:rFonts w:eastAsia="Times New Roman" w:cs="Arial"/>
          <w:color w:val="000000"/>
          <w:szCs w:val="20"/>
          <w:lang w:val="ru-RU"/>
        </w:rPr>
        <w:t>-</w:t>
      </w:r>
      <w:r w:rsidRPr="00232CB2">
        <w:rPr>
          <w:rFonts w:eastAsia="Times New Roman" w:cs="Arial"/>
          <w:color w:val="000000"/>
          <w:szCs w:val="20"/>
          <w:lang w:val="en-US"/>
        </w:rPr>
        <w:t>CoA</w:t>
      </w:r>
      <w:r w:rsidRPr="00232CB2">
        <w:rPr>
          <w:rFonts w:eastAsia="Times New Roman" w:cs="Arial"/>
          <w:color w:val="000000"/>
          <w:szCs w:val="20"/>
          <w:lang w:val="ru-RU"/>
        </w:rPr>
        <w:t xml:space="preserve"> </w:t>
      </w:r>
      <w:r w:rsidRPr="00232CB2">
        <w:rPr>
          <w:rFonts w:eastAsia="Times New Roman" w:cs="Arial"/>
          <w:color w:val="000000"/>
          <w:szCs w:val="20"/>
          <w:lang w:eastAsia="bg-BG"/>
        </w:rPr>
        <w:t>редуктазата се отдава на активните метаболити.</w:t>
      </w:r>
    </w:p>
    <w:p w14:paraId="0F65A4E4" w14:textId="77777777" w:rsidR="00232CB2" w:rsidRPr="00232CB2" w:rsidRDefault="00232CB2" w:rsidP="00232CB2">
      <w:pPr>
        <w:spacing w:line="240" w:lineRule="auto"/>
        <w:rPr>
          <w:rFonts w:eastAsia="Times New Roman" w:cs="Arial"/>
          <w:color w:val="000000"/>
          <w:szCs w:val="20"/>
          <w:u w:val="single"/>
          <w:lang w:eastAsia="bg-BG"/>
        </w:rPr>
      </w:pPr>
    </w:p>
    <w:p w14:paraId="786B91F1" w14:textId="397317D2" w:rsidR="00232CB2" w:rsidRPr="00232CB2" w:rsidRDefault="00232CB2" w:rsidP="00232CB2">
      <w:pPr>
        <w:pStyle w:val="Heading3"/>
        <w:rPr>
          <w:rFonts w:eastAsia="Times New Roman"/>
          <w:sz w:val="28"/>
          <w:u w:val="single"/>
        </w:rPr>
      </w:pPr>
      <w:r w:rsidRPr="00232CB2">
        <w:rPr>
          <w:rFonts w:eastAsia="Times New Roman"/>
          <w:u w:val="single"/>
          <w:lang w:eastAsia="bg-BG"/>
        </w:rPr>
        <w:t>Елиминиране</w:t>
      </w:r>
    </w:p>
    <w:p w14:paraId="51CAC98E" w14:textId="77777777" w:rsidR="00232CB2" w:rsidRPr="00232CB2" w:rsidRDefault="00232CB2" w:rsidP="00232CB2">
      <w:pPr>
        <w:spacing w:line="240" w:lineRule="auto"/>
        <w:rPr>
          <w:rFonts w:eastAsia="Times New Roman" w:cs="Arial"/>
          <w:sz w:val="28"/>
          <w:szCs w:val="24"/>
        </w:rPr>
      </w:pPr>
      <w:r w:rsidRPr="00232CB2">
        <w:rPr>
          <w:rFonts w:eastAsia="Times New Roman" w:cs="Arial"/>
          <w:color w:val="000000"/>
          <w:szCs w:val="20"/>
          <w:lang w:eastAsia="bg-BG"/>
        </w:rPr>
        <w:t xml:space="preserve">Аторвастатин се излъчва предимно с жлъчката след хепатален и/или екстрахепатален метаболизъм. Изглежда, обаче, че лекарството не претърпява значителна ентерохепатална рециркулация. Средният плазмен полуживот на аторвастатин при хора е приблизително 14 часа. Полуживотьт на инхибиторната активност за </w:t>
      </w:r>
      <w:r w:rsidRPr="00232CB2">
        <w:rPr>
          <w:rFonts w:eastAsia="Times New Roman" w:cs="Arial"/>
          <w:color w:val="000000"/>
          <w:szCs w:val="20"/>
          <w:lang w:val="en-US"/>
        </w:rPr>
        <w:t>HMG</w:t>
      </w:r>
      <w:r w:rsidRPr="00232CB2">
        <w:rPr>
          <w:rFonts w:eastAsia="Times New Roman" w:cs="Arial"/>
          <w:color w:val="000000"/>
          <w:szCs w:val="20"/>
          <w:lang w:val="ru-RU"/>
        </w:rPr>
        <w:t>-</w:t>
      </w:r>
      <w:r w:rsidRPr="00232CB2">
        <w:rPr>
          <w:rFonts w:eastAsia="Times New Roman" w:cs="Arial"/>
          <w:color w:val="000000"/>
          <w:szCs w:val="20"/>
          <w:lang w:val="en-US"/>
        </w:rPr>
        <w:t>CoA</w:t>
      </w:r>
      <w:r w:rsidRPr="00232CB2">
        <w:rPr>
          <w:rFonts w:eastAsia="Times New Roman" w:cs="Arial"/>
          <w:color w:val="000000"/>
          <w:szCs w:val="20"/>
          <w:lang w:val="ru-RU"/>
        </w:rPr>
        <w:t xml:space="preserve"> </w:t>
      </w:r>
      <w:r w:rsidRPr="00232CB2">
        <w:rPr>
          <w:rFonts w:eastAsia="Times New Roman" w:cs="Arial"/>
          <w:color w:val="000000"/>
          <w:szCs w:val="20"/>
          <w:lang w:eastAsia="bg-BG"/>
        </w:rPr>
        <w:t>редуктазата е приблизително 20 до 30 часа поради участието на активните метаболити.</w:t>
      </w:r>
    </w:p>
    <w:p w14:paraId="0E826334" w14:textId="77777777" w:rsidR="00232CB2" w:rsidRPr="00232CB2" w:rsidRDefault="00232CB2" w:rsidP="00232CB2">
      <w:pPr>
        <w:spacing w:line="240" w:lineRule="auto"/>
        <w:rPr>
          <w:rFonts w:eastAsia="Times New Roman" w:cs="Arial"/>
          <w:color w:val="000000"/>
          <w:szCs w:val="20"/>
          <w:lang w:eastAsia="bg-BG"/>
        </w:rPr>
      </w:pPr>
    </w:p>
    <w:p w14:paraId="6BA321ED" w14:textId="65D3EEF0" w:rsidR="00232CB2" w:rsidRPr="00232CB2" w:rsidRDefault="00232CB2" w:rsidP="00232CB2">
      <w:pPr>
        <w:spacing w:line="240" w:lineRule="auto"/>
        <w:rPr>
          <w:rFonts w:eastAsia="Times New Roman" w:cs="Arial"/>
          <w:sz w:val="28"/>
          <w:szCs w:val="24"/>
        </w:rPr>
      </w:pPr>
      <w:r w:rsidRPr="00232CB2">
        <w:rPr>
          <w:rFonts w:eastAsia="Times New Roman" w:cs="Arial"/>
          <w:color w:val="000000"/>
          <w:szCs w:val="20"/>
          <w:lang w:eastAsia="bg-BG"/>
        </w:rPr>
        <w:t xml:space="preserve">Аторвастатин е субстрат на чернодробните транспортери и на полипептидите, транспортиращи органични аниони 1В1 (ОАТР1В1) и 1ВЗ (ОАТР1ВЗ). Метаболитите на аторвастатин са субстрати на ОАТР1В1. Установено е също така, че аторвастатин е субстрат на ефлуксните транспортери на Р-гликопротеин </w:t>
      </w:r>
      <w:r w:rsidRPr="00232CB2">
        <w:rPr>
          <w:rFonts w:eastAsia="Times New Roman" w:cs="Arial"/>
          <w:color w:val="000000"/>
          <w:szCs w:val="20"/>
          <w:lang w:val="ru-RU"/>
        </w:rPr>
        <w:t>(</w:t>
      </w:r>
      <w:r w:rsidRPr="00232CB2">
        <w:rPr>
          <w:rFonts w:eastAsia="Times New Roman" w:cs="Arial"/>
          <w:color w:val="000000"/>
          <w:szCs w:val="20"/>
          <w:lang w:val="en-US"/>
        </w:rPr>
        <w:t>P</w:t>
      </w:r>
      <w:r w:rsidRPr="00232CB2">
        <w:rPr>
          <w:rFonts w:eastAsia="Times New Roman" w:cs="Arial"/>
          <w:color w:val="000000"/>
          <w:szCs w:val="20"/>
          <w:lang w:val="ru-RU"/>
        </w:rPr>
        <w:t>-</w:t>
      </w:r>
      <w:proofErr w:type="spellStart"/>
      <w:r w:rsidRPr="00232CB2">
        <w:rPr>
          <w:rFonts w:eastAsia="Times New Roman" w:cs="Arial"/>
          <w:color w:val="000000"/>
          <w:szCs w:val="20"/>
          <w:lang w:val="en-US"/>
        </w:rPr>
        <w:t>gp</w:t>
      </w:r>
      <w:proofErr w:type="spellEnd"/>
      <w:r w:rsidRPr="00232CB2">
        <w:rPr>
          <w:rFonts w:eastAsia="Times New Roman" w:cs="Arial"/>
          <w:color w:val="000000"/>
          <w:szCs w:val="20"/>
          <w:lang w:val="ru-RU"/>
        </w:rPr>
        <w:t xml:space="preserve">) </w:t>
      </w:r>
      <w:r w:rsidRPr="00232CB2">
        <w:rPr>
          <w:rFonts w:eastAsia="Times New Roman" w:cs="Arial"/>
          <w:color w:val="000000"/>
          <w:szCs w:val="20"/>
          <w:lang w:eastAsia="bg-BG"/>
        </w:rPr>
        <w:t xml:space="preserve">и на протеина на резистентност на рака на гърдата </w:t>
      </w:r>
      <w:r w:rsidRPr="00232CB2">
        <w:rPr>
          <w:rFonts w:eastAsia="Times New Roman" w:cs="Arial"/>
          <w:color w:val="000000"/>
          <w:szCs w:val="20"/>
          <w:lang w:val="ru-RU"/>
        </w:rPr>
        <w:t>(</w:t>
      </w:r>
      <w:r w:rsidRPr="00232CB2">
        <w:rPr>
          <w:rFonts w:eastAsia="Times New Roman" w:cs="Arial"/>
          <w:color w:val="000000"/>
          <w:szCs w:val="20"/>
          <w:lang w:val="en-US"/>
        </w:rPr>
        <w:t>BCRP</w:t>
      </w:r>
      <w:r w:rsidRPr="00232CB2">
        <w:rPr>
          <w:rFonts w:eastAsia="Times New Roman" w:cs="Arial"/>
          <w:color w:val="000000"/>
          <w:szCs w:val="20"/>
          <w:lang w:val="ru-RU"/>
        </w:rPr>
        <w:t xml:space="preserve">), </w:t>
      </w:r>
      <w:r w:rsidRPr="00232CB2">
        <w:rPr>
          <w:rFonts w:eastAsia="Times New Roman" w:cs="Arial"/>
          <w:color w:val="000000"/>
          <w:szCs w:val="20"/>
          <w:lang w:eastAsia="bg-BG"/>
        </w:rPr>
        <w:t>които може да ограничат чревната абсорбция и жлъчния клирънс на аторвастатин.</w:t>
      </w:r>
    </w:p>
    <w:p w14:paraId="6BD858CF" w14:textId="77777777" w:rsidR="00232CB2" w:rsidRPr="00232CB2" w:rsidRDefault="00232CB2" w:rsidP="00232CB2">
      <w:pPr>
        <w:spacing w:line="240" w:lineRule="auto"/>
        <w:rPr>
          <w:rFonts w:eastAsia="Times New Roman" w:cs="Arial"/>
          <w:color w:val="000000"/>
          <w:szCs w:val="20"/>
          <w:u w:val="single"/>
          <w:lang w:eastAsia="bg-BG"/>
        </w:rPr>
      </w:pPr>
    </w:p>
    <w:p w14:paraId="6C597D07" w14:textId="49736AE3" w:rsidR="00232CB2" w:rsidRPr="00232CB2" w:rsidRDefault="00232CB2" w:rsidP="00232CB2">
      <w:pPr>
        <w:spacing w:line="240" w:lineRule="auto"/>
        <w:rPr>
          <w:rFonts w:eastAsia="Times New Roman" w:cs="Arial"/>
          <w:sz w:val="28"/>
          <w:szCs w:val="24"/>
        </w:rPr>
      </w:pPr>
      <w:r w:rsidRPr="00232CB2">
        <w:rPr>
          <w:rFonts w:eastAsia="Times New Roman" w:cs="Arial"/>
          <w:color w:val="000000"/>
          <w:szCs w:val="20"/>
          <w:u w:val="single"/>
          <w:lang w:eastAsia="bg-BG"/>
        </w:rPr>
        <w:t>Специални популации</w:t>
      </w:r>
    </w:p>
    <w:p w14:paraId="01330343" w14:textId="77777777" w:rsidR="00232CB2" w:rsidRPr="00232CB2" w:rsidRDefault="00232CB2" w:rsidP="00232CB2">
      <w:pPr>
        <w:spacing w:line="240" w:lineRule="auto"/>
        <w:rPr>
          <w:rFonts w:eastAsia="Times New Roman" w:cs="Arial"/>
          <w:i/>
          <w:iCs/>
          <w:color w:val="000000"/>
          <w:szCs w:val="20"/>
          <w:lang w:eastAsia="bg-BG"/>
        </w:rPr>
      </w:pPr>
    </w:p>
    <w:p w14:paraId="401E602B" w14:textId="3B247897" w:rsidR="00232CB2" w:rsidRPr="00232CB2" w:rsidRDefault="00232CB2" w:rsidP="00232CB2">
      <w:pPr>
        <w:spacing w:line="240" w:lineRule="auto"/>
        <w:rPr>
          <w:rFonts w:eastAsia="Times New Roman" w:cs="Arial"/>
          <w:sz w:val="28"/>
          <w:szCs w:val="24"/>
        </w:rPr>
      </w:pPr>
      <w:r w:rsidRPr="00232CB2">
        <w:rPr>
          <w:rFonts w:eastAsia="Times New Roman" w:cs="Arial"/>
          <w:i/>
          <w:iCs/>
          <w:color w:val="000000"/>
          <w:szCs w:val="20"/>
          <w:lang w:eastAsia="bg-BG"/>
        </w:rPr>
        <w:t>Старческа възраст</w:t>
      </w:r>
    </w:p>
    <w:p w14:paraId="685C1761" w14:textId="77777777" w:rsidR="00232CB2" w:rsidRPr="00232CB2" w:rsidRDefault="00232CB2" w:rsidP="00232CB2">
      <w:pPr>
        <w:spacing w:line="240" w:lineRule="auto"/>
        <w:rPr>
          <w:rFonts w:eastAsia="Times New Roman" w:cs="Arial"/>
          <w:sz w:val="28"/>
          <w:szCs w:val="24"/>
        </w:rPr>
      </w:pPr>
      <w:r w:rsidRPr="00232CB2">
        <w:rPr>
          <w:rFonts w:eastAsia="Times New Roman" w:cs="Arial"/>
          <w:color w:val="000000"/>
          <w:szCs w:val="20"/>
          <w:lang w:eastAsia="bg-BG"/>
        </w:rPr>
        <w:lastRenderedPageBreak/>
        <w:t>Плазмените концентрации на аторвастатин и неговите активни метаболити са по-високи при здрави хора в напреднала възраст, отколкото при млади пациенти, а ефектите по отношение на липидите са сравними с тези при по-млади пациенти.</w:t>
      </w:r>
    </w:p>
    <w:p w14:paraId="2BE06F28" w14:textId="77777777" w:rsidR="00232CB2" w:rsidRPr="00232CB2" w:rsidRDefault="00232CB2" w:rsidP="00232CB2">
      <w:pPr>
        <w:spacing w:line="240" w:lineRule="auto"/>
        <w:rPr>
          <w:rFonts w:eastAsia="Times New Roman" w:cs="Arial"/>
          <w:i/>
          <w:iCs/>
          <w:color w:val="000000"/>
          <w:szCs w:val="20"/>
          <w:lang w:eastAsia="bg-BG"/>
        </w:rPr>
      </w:pPr>
    </w:p>
    <w:p w14:paraId="2FF9C233" w14:textId="1D10E2FB" w:rsidR="00232CB2" w:rsidRPr="00232CB2" w:rsidRDefault="00232CB2" w:rsidP="00232CB2">
      <w:pPr>
        <w:spacing w:line="240" w:lineRule="auto"/>
        <w:rPr>
          <w:rFonts w:eastAsia="Times New Roman" w:cs="Arial"/>
          <w:sz w:val="28"/>
          <w:szCs w:val="24"/>
        </w:rPr>
      </w:pPr>
      <w:r w:rsidRPr="00232CB2">
        <w:rPr>
          <w:rFonts w:eastAsia="Times New Roman" w:cs="Arial"/>
          <w:i/>
          <w:iCs/>
          <w:color w:val="000000"/>
          <w:szCs w:val="20"/>
          <w:lang w:eastAsia="bg-BG"/>
        </w:rPr>
        <w:t>Педиатрична популация</w:t>
      </w:r>
    </w:p>
    <w:p w14:paraId="58B4E30E" w14:textId="77777777" w:rsidR="00232CB2" w:rsidRPr="00232CB2" w:rsidRDefault="00232CB2" w:rsidP="00232CB2">
      <w:pPr>
        <w:rPr>
          <w:rFonts w:eastAsia="Times New Roman" w:cs="Arial"/>
          <w:sz w:val="28"/>
          <w:szCs w:val="24"/>
        </w:rPr>
      </w:pPr>
      <w:r w:rsidRPr="00232CB2">
        <w:rPr>
          <w:rFonts w:eastAsia="Times New Roman" w:cs="Arial"/>
          <w:color w:val="000000"/>
          <w:szCs w:val="20"/>
          <w:lang w:eastAsia="bg-BG"/>
        </w:rPr>
        <w:t xml:space="preserve">В отворено, 8-седмично проучване, педиатрични пациенти (на възраст 6-17 години) 1 стадий по </w:t>
      </w:r>
      <w:r w:rsidRPr="00232CB2">
        <w:rPr>
          <w:rFonts w:eastAsia="Times New Roman" w:cs="Arial"/>
          <w:color w:val="000000"/>
          <w:szCs w:val="20"/>
          <w:lang w:val="en-US"/>
        </w:rPr>
        <w:t>Tanner</w:t>
      </w:r>
      <w:r w:rsidRPr="00232CB2">
        <w:rPr>
          <w:rFonts w:eastAsia="Times New Roman" w:cs="Arial"/>
          <w:color w:val="000000"/>
          <w:szCs w:val="20"/>
          <w:lang w:val="ru-RU"/>
        </w:rPr>
        <w:t xml:space="preserve"> (</w:t>
      </w:r>
      <w:r w:rsidRPr="00232CB2">
        <w:rPr>
          <w:rFonts w:eastAsia="Times New Roman" w:cs="Arial"/>
          <w:color w:val="000000"/>
          <w:szCs w:val="20"/>
          <w:lang w:val="en-US"/>
        </w:rPr>
        <w:t>N</w:t>
      </w:r>
      <w:r w:rsidRPr="00232CB2">
        <w:rPr>
          <w:rFonts w:eastAsia="Times New Roman" w:cs="Arial"/>
          <w:color w:val="000000"/>
          <w:szCs w:val="20"/>
          <w:lang w:val="ru-RU"/>
        </w:rPr>
        <w:t xml:space="preserve">=15) </w:t>
      </w:r>
      <w:r w:rsidRPr="00232CB2">
        <w:rPr>
          <w:rFonts w:eastAsia="Times New Roman" w:cs="Arial"/>
          <w:color w:val="000000"/>
          <w:szCs w:val="20"/>
          <w:lang w:eastAsia="bg-BG"/>
        </w:rPr>
        <w:t xml:space="preserve">и стадий по </w:t>
      </w:r>
      <w:r w:rsidRPr="00232CB2">
        <w:rPr>
          <w:rFonts w:eastAsia="Times New Roman" w:cs="Arial"/>
          <w:color w:val="000000"/>
          <w:szCs w:val="20"/>
          <w:lang w:val="en-US"/>
        </w:rPr>
        <w:t>Tanner</w:t>
      </w:r>
      <w:r w:rsidRPr="00232CB2">
        <w:rPr>
          <w:rFonts w:eastAsia="Times New Roman" w:cs="Arial"/>
          <w:color w:val="000000"/>
          <w:szCs w:val="20"/>
          <w:lang w:val="ru-RU"/>
        </w:rPr>
        <w:t xml:space="preserve"> </w:t>
      </w:r>
      <w:r w:rsidRPr="00232CB2">
        <w:rPr>
          <w:rFonts w:eastAsia="Times New Roman" w:cs="Arial"/>
          <w:color w:val="000000"/>
          <w:szCs w:val="20"/>
          <w:lang w:eastAsia="bg-BG"/>
        </w:rPr>
        <w:t xml:space="preserve">≥2 </w:t>
      </w:r>
      <w:r w:rsidRPr="00232CB2">
        <w:rPr>
          <w:rFonts w:eastAsia="Times New Roman" w:cs="Arial"/>
          <w:color w:val="000000"/>
          <w:szCs w:val="20"/>
          <w:lang w:val="ru-RU"/>
        </w:rPr>
        <w:t>(</w:t>
      </w:r>
      <w:r w:rsidRPr="00232CB2">
        <w:rPr>
          <w:rFonts w:eastAsia="Times New Roman" w:cs="Arial"/>
          <w:color w:val="000000"/>
          <w:szCs w:val="20"/>
          <w:lang w:val="en-US"/>
        </w:rPr>
        <w:t>N</w:t>
      </w:r>
      <w:r w:rsidRPr="00232CB2">
        <w:rPr>
          <w:rFonts w:eastAsia="Times New Roman" w:cs="Arial"/>
          <w:color w:val="000000"/>
          <w:szCs w:val="20"/>
          <w:lang w:val="ru-RU"/>
        </w:rPr>
        <w:t xml:space="preserve">=24) </w:t>
      </w:r>
      <w:r w:rsidRPr="00232CB2">
        <w:rPr>
          <w:rFonts w:eastAsia="Times New Roman" w:cs="Arial"/>
          <w:color w:val="000000"/>
          <w:szCs w:val="20"/>
          <w:lang w:eastAsia="bg-BG"/>
        </w:rPr>
        <w:t xml:space="preserve">с хетерозиготна фамилна хиперхолестеролемия и базови стойности на </w:t>
      </w:r>
      <w:r w:rsidRPr="00232CB2">
        <w:rPr>
          <w:rFonts w:eastAsia="Times New Roman" w:cs="Arial"/>
          <w:color w:val="000000"/>
          <w:szCs w:val="20"/>
          <w:lang w:val="en-US"/>
        </w:rPr>
        <w:t>LDL</w:t>
      </w:r>
      <w:r w:rsidRPr="00232CB2">
        <w:rPr>
          <w:rFonts w:eastAsia="Times New Roman" w:cs="Arial"/>
          <w:color w:val="000000"/>
          <w:szCs w:val="20"/>
          <w:lang w:val="ru-RU"/>
        </w:rPr>
        <w:t>-</w:t>
      </w:r>
      <w:r w:rsidRPr="00232CB2">
        <w:rPr>
          <w:rFonts w:eastAsia="Times New Roman" w:cs="Arial"/>
          <w:color w:val="000000"/>
          <w:szCs w:val="20"/>
          <w:lang w:val="en-US"/>
        </w:rPr>
        <w:t>C</w:t>
      </w:r>
      <w:r w:rsidRPr="00232CB2">
        <w:rPr>
          <w:rFonts w:eastAsia="Times New Roman" w:cs="Arial"/>
          <w:color w:val="000000"/>
          <w:szCs w:val="20"/>
          <w:lang w:val="ru-RU"/>
        </w:rPr>
        <w:t xml:space="preserve"> </w:t>
      </w:r>
      <w:r w:rsidRPr="00232CB2">
        <w:rPr>
          <w:rFonts w:eastAsia="Times New Roman" w:cs="Arial"/>
          <w:color w:val="000000"/>
          <w:szCs w:val="20"/>
          <w:lang w:eastAsia="bg-BG"/>
        </w:rPr>
        <w:t xml:space="preserve">≥4 </w:t>
      </w:r>
      <w:proofErr w:type="spellStart"/>
      <w:r w:rsidRPr="00232CB2">
        <w:rPr>
          <w:rFonts w:eastAsia="Times New Roman" w:cs="Arial"/>
          <w:color w:val="000000"/>
          <w:szCs w:val="20"/>
          <w:lang w:val="en-US"/>
        </w:rPr>
        <w:t>mmol</w:t>
      </w:r>
      <w:proofErr w:type="spellEnd"/>
      <w:r w:rsidRPr="00232CB2">
        <w:rPr>
          <w:rFonts w:eastAsia="Times New Roman" w:cs="Arial"/>
          <w:color w:val="000000"/>
          <w:szCs w:val="20"/>
          <w:lang w:val="ru-RU"/>
        </w:rPr>
        <w:t>/</w:t>
      </w:r>
      <w:r w:rsidRPr="00232CB2">
        <w:rPr>
          <w:rFonts w:eastAsia="Times New Roman" w:cs="Arial"/>
          <w:color w:val="000000"/>
          <w:szCs w:val="20"/>
          <w:lang w:val="en-US"/>
        </w:rPr>
        <w:t>l</w:t>
      </w:r>
      <w:r w:rsidRPr="00232CB2">
        <w:rPr>
          <w:rFonts w:eastAsia="Times New Roman" w:cs="Arial"/>
          <w:color w:val="000000"/>
          <w:szCs w:val="20"/>
          <w:lang w:val="ru-RU"/>
        </w:rPr>
        <w:t xml:space="preserve"> </w:t>
      </w:r>
      <w:r w:rsidRPr="00232CB2">
        <w:rPr>
          <w:rFonts w:eastAsia="Times New Roman" w:cs="Arial"/>
          <w:color w:val="000000"/>
          <w:szCs w:val="20"/>
          <w:lang w:eastAsia="bg-BG"/>
        </w:rPr>
        <w:t xml:space="preserve">са лекувани с 5 или 10 </w:t>
      </w:r>
      <w:r w:rsidRPr="00232CB2">
        <w:rPr>
          <w:rFonts w:eastAsia="Times New Roman" w:cs="Arial"/>
          <w:color w:val="000000"/>
          <w:szCs w:val="20"/>
          <w:lang w:val="en-US"/>
        </w:rPr>
        <w:t>mg</w:t>
      </w:r>
      <w:r w:rsidRPr="00232CB2">
        <w:rPr>
          <w:rFonts w:eastAsia="Times New Roman" w:cs="Arial"/>
          <w:color w:val="000000"/>
          <w:szCs w:val="20"/>
          <w:lang w:val="ru-RU"/>
        </w:rPr>
        <w:t xml:space="preserve"> </w:t>
      </w:r>
      <w:r w:rsidRPr="00232CB2">
        <w:rPr>
          <w:rFonts w:eastAsia="Times New Roman" w:cs="Arial"/>
          <w:color w:val="000000"/>
          <w:szCs w:val="20"/>
          <w:lang w:eastAsia="bg-BG"/>
        </w:rPr>
        <w:t>таблетки за дъвчене</w:t>
      </w:r>
      <w:r w:rsidRPr="00232CB2">
        <w:rPr>
          <w:rFonts w:eastAsia="Times New Roman" w:cs="Arial"/>
          <w:color w:val="000000"/>
          <w:szCs w:val="20"/>
          <w:lang w:val="ru-RU"/>
        </w:rPr>
        <w:t xml:space="preserve"> </w:t>
      </w:r>
      <w:r w:rsidRPr="00232CB2">
        <w:rPr>
          <w:rFonts w:eastAsia="Times New Roman" w:cs="Arial"/>
          <w:color w:val="000000"/>
          <w:szCs w:val="20"/>
          <w:lang w:eastAsia="bg-BG"/>
        </w:rPr>
        <w:t xml:space="preserve">или съответно 10 или 20 </w:t>
      </w:r>
      <w:r w:rsidRPr="00232CB2">
        <w:rPr>
          <w:rFonts w:eastAsia="Times New Roman" w:cs="Arial"/>
          <w:color w:val="000000"/>
          <w:szCs w:val="20"/>
          <w:lang w:val="en-US"/>
        </w:rPr>
        <w:t>mg</w:t>
      </w:r>
      <w:r w:rsidRPr="00232CB2">
        <w:rPr>
          <w:rFonts w:eastAsia="Times New Roman" w:cs="Arial"/>
          <w:color w:val="000000"/>
          <w:szCs w:val="20"/>
          <w:lang w:val="ru-RU"/>
        </w:rPr>
        <w:t xml:space="preserve"> </w:t>
      </w:r>
      <w:r w:rsidRPr="00232CB2">
        <w:rPr>
          <w:rFonts w:eastAsia="Times New Roman" w:cs="Arial"/>
          <w:color w:val="000000"/>
          <w:szCs w:val="20"/>
          <w:lang w:eastAsia="bg-BG"/>
        </w:rPr>
        <w:t>филмирани таблетки аторвастатин веднъж дневно. Единствената</w:t>
      </w:r>
      <w:r w:rsidRPr="00232CB2">
        <w:rPr>
          <w:rFonts w:eastAsia="Times New Roman" w:cs="Arial"/>
          <w:i/>
          <w:iCs/>
          <w:color w:val="000000"/>
          <w:szCs w:val="20"/>
          <w:lang w:eastAsia="bg-BG"/>
        </w:rPr>
        <w:t xml:space="preserve"> </w:t>
      </w:r>
      <w:r w:rsidRPr="00232CB2">
        <w:rPr>
          <w:rFonts w:eastAsia="Times New Roman" w:cs="Arial"/>
          <w:color w:val="000000"/>
          <w:szCs w:val="20"/>
          <w:lang w:eastAsia="bg-BG"/>
        </w:rPr>
        <w:t>значителна промяна във фармакокинетичния модел на популацията, лекувана с аторвастатин, е телесната маса. Видимият перорален клирънс на аторвастатин при педиатрични пациенти се явява</w:t>
      </w:r>
      <w:r w:rsidRPr="00232CB2">
        <w:rPr>
          <w:rFonts w:eastAsia="Times New Roman" w:cs="Arial"/>
          <w:sz w:val="28"/>
          <w:szCs w:val="24"/>
        </w:rPr>
        <w:t xml:space="preserve"> </w:t>
      </w:r>
      <w:r w:rsidRPr="00232CB2">
        <w:rPr>
          <w:rFonts w:eastAsia="Times New Roman" w:cs="Arial"/>
          <w:color w:val="000000"/>
          <w:szCs w:val="20"/>
          <w:lang w:eastAsia="bg-BG"/>
        </w:rPr>
        <w:t xml:space="preserve">подобен на този при възрастни след алометрично измерване на телесното тегло. Съответно намаление на </w:t>
      </w:r>
      <w:r w:rsidRPr="00232CB2">
        <w:rPr>
          <w:rFonts w:eastAsia="Times New Roman" w:cs="Arial"/>
          <w:color w:val="000000"/>
          <w:szCs w:val="20"/>
          <w:lang w:val="en-US"/>
        </w:rPr>
        <w:t>LDL</w:t>
      </w:r>
      <w:r w:rsidRPr="00232CB2">
        <w:rPr>
          <w:rFonts w:eastAsia="Times New Roman" w:cs="Arial"/>
          <w:color w:val="000000"/>
          <w:szCs w:val="20"/>
          <w:lang w:val="ru-RU"/>
        </w:rPr>
        <w:t>-</w:t>
      </w:r>
      <w:r w:rsidRPr="00232CB2">
        <w:rPr>
          <w:rFonts w:eastAsia="Times New Roman" w:cs="Arial"/>
          <w:color w:val="000000"/>
          <w:szCs w:val="20"/>
          <w:lang w:val="en-US"/>
        </w:rPr>
        <w:t>C</w:t>
      </w:r>
      <w:r w:rsidRPr="00232CB2">
        <w:rPr>
          <w:rFonts w:eastAsia="Times New Roman" w:cs="Arial"/>
          <w:color w:val="000000"/>
          <w:szCs w:val="20"/>
          <w:lang w:val="ru-RU"/>
        </w:rPr>
        <w:t xml:space="preserve"> </w:t>
      </w:r>
      <w:r w:rsidRPr="00232CB2">
        <w:rPr>
          <w:rFonts w:eastAsia="Times New Roman" w:cs="Arial"/>
          <w:color w:val="000000"/>
          <w:szCs w:val="20"/>
          <w:lang w:eastAsia="bg-BG"/>
        </w:rPr>
        <w:t>и ТС е било наблюдавано в диапазона на експозиция на аторвастатин и о- хидроксиаторвастатин.</w:t>
      </w:r>
    </w:p>
    <w:p w14:paraId="52058C2F" w14:textId="77777777" w:rsidR="00232CB2" w:rsidRPr="00232CB2" w:rsidRDefault="00232CB2" w:rsidP="00232CB2">
      <w:pPr>
        <w:spacing w:line="240" w:lineRule="auto"/>
        <w:rPr>
          <w:rFonts w:eastAsia="Times New Roman" w:cs="Arial"/>
          <w:i/>
          <w:iCs/>
          <w:color w:val="000000"/>
          <w:szCs w:val="20"/>
          <w:lang w:eastAsia="bg-BG"/>
        </w:rPr>
      </w:pPr>
    </w:p>
    <w:p w14:paraId="2E7782F4" w14:textId="381D2AF3" w:rsidR="00232CB2" w:rsidRPr="00232CB2" w:rsidRDefault="00232CB2" w:rsidP="00232CB2">
      <w:pPr>
        <w:spacing w:line="240" w:lineRule="auto"/>
        <w:rPr>
          <w:rFonts w:eastAsia="Times New Roman" w:cs="Arial"/>
          <w:sz w:val="28"/>
          <w:szCs w:val="24"/>
        </w:rPr>
      </w:pPr>
      <w:r w:rsidRPr="00232CB2">
        <w:rPr>
          <w:rFonts w:eastAsia="Times New Roman" w:cs="Arial"/>
          <w:i/>
          <w:iCs/>
          <w:color w:val="000000"/>
          <w:szCs w:val="20"/>
          <w:lang w:eastAsia="bg-BG"/>
        </w:rPr>
        <w:t>Пол</w:t>
      </w:r>
    </w:p>
    <w:p w14:paraId="39E78F93" w14:textId="77777777" w:rsidR="00232CB2" w:rsidRPr="00232CB2" w:rsidRDefault="00232CB2" w:rsidP="00232CB2">
      <w:pPr>
        <w:spacing w:line="240" w:lineRule="auto"/>
        <w:rPr>
          <w:rFonts w:eastAsia="Times New Roman" w:cs="Arial"/>
          <w:sz w:val="28"/>
          <w:szCs w:val="24"/>
        </w:rPr>
      </w:pPr>
      <w:r w:rsidRPr="00232CB2">
        <w:rPr>
          <w:rFonts w:eastAsia="Times New Roman" w:cs="Arial"/>
          <w:color w:val="000000"/>
          <w:szCs w:val="20"/>
          <w:lang w:eastAsia="bg-BG"/>
        </w:rPr>
        <w:t>Концентрациите на аторвастатин и неговите активни метаболити при жените се различават от тези при мъжете (жени: приблизително с 20% по-високи за С</w:t>
      </w:r>
      <w:r w:rsidRPr="00232CB2">
        <w:rPr>
          <w:rFonts w:eastAsia="Times New Roman" w:cs="Arial"/>
          <w:color w:val="000000"/>
          <w:szCs w:val="20"/>
          <w:vertAlign w:val="subscript"/>
          <w:lang w:val="en-US"/>
        </w:rPr>
        <w:t>max</w:t>
      </w:r>
      <w:r w:rsidRPr="00232CB2">
        <w:rPr>
          <w:rFonts w:eastAsia="Times New Roman" w:cs="Arial"/>
          <w:color w:val="000000"/>
          <w:szCs w:val="20"/>
          <w:lang w:eastAsia="bg-BG"/>
        </w:rPr>
        <w:t xml:space="preserve"> и с около 10% по-ниски за </w:t>
      </w:r>
      <w:r w:rsidRPr="00232CB2">
        <w:rPr>
          <w:rFonts w:eastAsia="Times New Roman" w:cs="Arial"/>
          <w:color w:val="000000"/>
          <w:szCs w:val="20"/>
          <w:lang w:val="en-US"/>
        </w:rPr>
        <w:t>AUC</w:t>
      </w:r>
      <w:r w:rsidRPr="00232CB2">
        <w:rPr>
          <w:rFonts w:eastAsia="Times New Roman" w:cs="Arial"/>
          <w:color w:val="000000"/>
          <w:szCs w:val="20"/>
          <w:lang w:val="ru-RU"/>
        </w:rPr>
        <w:t xml:space="preserve">). </w:t>
      </w:r>
      <w:r w:rsidRPr="00232CB2">
        <w:rPr>
          <w:rFonts w:eastAsia="Times New Roman" w:cs="Arial"/>
          <w:color w:val="000000"/>
          <w:szCs w:val="20"/>
          <w:lang w:eastAsia="bg-BG"/>
        </w:rPr>
        <w:t>Тези разлики нямат клинично значение и няма клинично значими разлики между ефектите по отношение на липидите при мъже и жени.</w:t>
      </w:r>
    </w:p>
    <w:p w14:paraId="5AD88192" w14:textId="77777777" w:rsidR="00232CB2" w:rsidRPr="00232CB2" w:rsidRDefault="00232CB2" w:rsidP="00232CB2">
      <w:pPr>
        <w:spacing w:line="240" w:lineRule="auto"/>
        <w:rPr>
          <w:rFonts w:eastAsia="Times New Roman" w:cs="Arial"/>
          <w:i/>
          <w:iCs/>
          <w:color w:val="000000"/>
          <w:szCs w:val="20"/>
          <w:lang w:eastAsia="bg-BG"/>
        </w:rPr>
      </w:pPr>
    </w:p>
    <w:p w14:paraId="037BD871" w14:textId="39DFD418" w:rsidR="00232CB2" w:rsidRPr="00232CB2" w:rsidRDefault="00232CB2" w:rsidP="00232CB2">
      <w:pPr>
        <w:spacing w:line="240" w:lineRule="auto"/>
        <w:rPr>
          <w:rFonts w:eastAsia="Times New Roman" w:cs="Arial"/>
          <w:sz w:val="28"/>
          <w:szCs w:val="24"/>
        </w:rPr>
      </w:pPr>
      <w:r w:rsidRPr="00232CB2">
        <w:rPr>
          <w:rFonts w:eastAsia="Times New Roman" w:cs="Arial"/>
          <w:i/>
          <w:iCs/>
          <w:color w:val="000000"/>
          <w:szCs w:val="20"/>
          <w:lang w:eastAsia="bg-BG"/>
        </w:rPr>
        <w:t>Бъбречно увреждане</w:t>
      </w:r>
    </w:p>
    <w:p w14:paraId="412B18F4" w14:textId="77777777" w:rsidR="00232CB2" w:rsidRPr="00232CB2" w:rsidRDefault="00232CB2" w:rsidP="00232CB2">
      <w:pPr>
        <w:spacing w:line="240" w:lineRule="auto"/>
        <w:rPr>
          <w:rFonts w:eastAsia="Times New Roman" w:cs="Arial"/>
          <w:sz w:val="28"/>
          <w:szCs w:val="24"/>
        </w:rPr>
      </w:pPr>
      <w:r w:rsidRPr="00232CB2">
        <w:rPr>
          <w:rFonts w:eastAsia="Times New Roman" w:cs="Arial"/>
          <w:color w:val="000000"/>
          <w:szCs w:val="20"/>
          <w:lang w:eastAsia="bg-BG"/>
        </w:rPr>
        <w:t>Бъбречните заболявания нямат влияние върху плазмените концентрации или върху липидните ефекти на аторвастатин и неговите активни метаболити.</w:t>
      </w:r>
    </w:p>
    <w:p w14:paraId="0B710415" w14:textId="77777777" w:rsidR="00232CB2" w:rsidRPr="00232CB2" w:rsidRDefault="00232CB2" w:rsidP="00232CB2">
      <w:pPr>
        <w:spacing w:line="240" w:lineRule="auto"/>
        <w:rPr>
          <w:rFonts w:eastAsia="Times New Roman" w:cs="Arial"/>
          <w:i/>
          <w:iCs/>
          <w:color w:val="000000"/>
          <w:szCs w:val="20"/>
          <w:lang w:eastAsia="bg-BG"/>
        </w:rPr>
      </w:pPr>
    </w:p>
    <w:p w14:paraId="2D69216F" w14:textId="3EEFAA9C" w:rsidR="00232CB2" w:rsidRPr="00232CB2" w:rsidRDefault="00232CB2" w:rsidP="00232CB2">
      <w:pPr>
        <w:spacing w:line="240" w:lineRule="auto"/>
        <w:rPr>
          <w:rFonts w:eastAsia="Times New Roman" w:cs="Arial"/>
          <w:sz w:val="28"/>
          <w:szCs w:val="24"/>
        </w:rPr>
      </w:pPr>
      <w:r w:rsidRPr="00232CB2">
        <w:rPr>
          <w:rFonts w:eastAsia="Times New Roman" w:cs="Arial"/>
          <w:i/>
          <w:iCs/>
          <w:color w:val="000000"/>
          <w:szCs w:val="20"/>
          <w:lang w:eastAsia="bg-BG"/>
        </w:rPr>
        <w:t>Чернодробно увреждане</w:t>
      </w:r>
    </w:p>
    <w:p w14:paraId="35345C2B" w14:textId="77777777" w:rsidR="00232CB2" w:rsidRPr="00232CB2" w:rsidRDefault="00232CB2" w:rsidP="00232CB2">
      <w:pPr>
        <w:spacing w:line="240" w:lineRule="auto"/>
        <w:rPr>
          <w:rFonts w:eastAsia="Times New Roman" w:cs="Arial"/>
          <w:sz w:val="28"/>
          <w:szCs w:val="24"/>
        </w:rPr>
      </w:pPr>
      <w:r w:rsidRPr="00232CB2">
        <w:rPr>
          <w:rFonts w:eastAsia="Times New Roman" w:cs="Arial"/>
          <w:color w:val="000000"/>
          <w:szCs w:val="20"/>
          <w:lang w:eastAsia="bg-BG"/>
        </w:rPr>
        <w:t>Плазмените концентрации на аторвастатин и неговите активни метаболити са значително по- високи (приблизително 16 пъти за С</w:t>
      </w:r>
      <w:r w:rsidRPr="00232CB2">
        <w:rPr>
          <w:rFonts w:eastAsia="Times New Roman" w:cs="Arial"/>
          <w:color w:val="000000"/>
          <w:szCs w:val="20"/>
          <w:vertAlign w:val="subscript"/>
          <w:lang w:val="en-US"/>
        </w:rPr>
        <w:t>max</w:t>
      </w:r>
      <w:r w:rsidRPr="00232CB2">
        <w:rPr>
          <w:rFonts w:eastAsia="Times New Roman" w:cs="Arial"/>
          <w:color w:val="000000"/>
          <w:szCs w:val="20"/>
          <w:lang w:eastAsia="bg-BG"/>
        </w:rPr>
        <w:t xml:space="preserve"> и 11 пъти за </w:t>
      </w:r>
      <w:r w:rsidRPr="00232CB2">
        <w:rPr>
          <w:rFonts w:eastAsia="Times New Roman" w:cs="Arial"/>
          <w:color w:val="000000"/>
          <w:szCs w:val="20"/>
          <w:lang w:val="en-US"/>
        </w:rPr>
        <w:t>AUC</w:t>
      </w:r>
      <w:r w:rsidRPr="00232CB2">
        <w:rPr>
          <w:rFonts w:eastAsia="Times New Roman" w:cs="Arial"/>
          <w:color w:val="000000"/>
          <w:szCs w:val="20"/>
          <w:lang w:val="ru-RU"/>
        </w:rPr>
        <w:t xml:space="preserve">) </w:t>
      </w:r>
      <w:r w:rsidRPr="00232CB2">
        <w:rPr>
          <w:rFonts w:eastAsia="Times New Roman" w:cs="Arial"/>
          <w:color w:val="000000"/>
          <w:szCs w:val="20"/>
          <w:lang w:eastAsia="bg-BG"/>
        </w:rPr>
        <w:t xml:space="preserve">при пациенти с хронична алкохолна чернодробна болест </w:t>
      </w:r>
      <w:r w:rsidRPr="00232CB2">
        <w:rPr>
          <w:rFonts w:eastAsia="Times New Roman" w:cs="Arial"/>
          <w:color w:val="000000"/>
          <w:szCs w:val="20"/>
          <w:lang w:val="ru-RU"/>
        </w:rPr>
        <w:t>(</w:t>
      </w:r>
      <w:r w:rsidRPr="00232CB2">
        <w:rPr>
          <w:rFonts w:eastAsia="Times New Roman" w:cs="Arial"/>
          <w:color w:val="000000"/>
          <w:szCs w:val="20"/>
          <w:lang w:val="en-US"/>
        </w:rPr>
        <w:t>Child</w:t>
      </w:r>
      <w:r w:rsidRPr="00232CB2">
        <w:rPr>
          <w:rFonts w:eastAsia="Times New Roman" w:cs="Arial"/>
          <w:color w:val="000000"/>
          <w:szCs w:val="20"/>
          <w:lang w:val="ru-RU"/>
        </w:rPr>
        <w:t>-</w:t>
      </w:r>
      <w:r w:rsidRPr="00232CB2">
        <w:rPr>
          <w:rFonts w:eastAsia="Times New Roman" w:cs="Arial"/>
          <w:color w:val="000000"/>
          <w:szCs w:val="20"/>
          <w:lang w:val="en-US"/>
        </w:rPr>
        <w:t>Pugh</w:t>
      </w:r>
      <w:r w:rsidRPr="00232CB2">
        <w:rPr>
          <w:rFonts w:eastAsia="Times New Roman" w:cs="Arial"/>
          <w:color w:val="000000"/>
          <w:szCs w:val="20"/>
          <w:lang w:val="ru-RU"/>
        </w:rPr>
        <w:t xml:space="preserve"> </w:t>
      </w:r>
      <w:r w:rsidRPr="00232CB2">
        <w:rPr>
          <w:rFonts w:eastAsia="Times New Roman" w:cs="Arial"/>
          <w:color w:val="000000"/>
          <w:szCs w:val="20"/>
          <w:lang w:eastAsia="bg-BG"/>
        </w:rPr>
        <w:t>В).</w:t>
      </w:r>
    </w:p>
    <w:p w14:paraId="327C4DB0" w14:textId="77777777" w:rsidR="00232CB2" w:rsidRPr="00232CB2" w:rsidRDefault="00232CB2" w:rsidP="00232CB2">
      <w:pPr>
        <w:spacing w:line="240" w:lineRule="auto"/>
        <w:rPr>
          <w:rFonts w:eastAsia="Times New Roman" w:cs="Arial"/>
          <w:i/>
          <w:iCs/>
          <w:color w:val="000000"/>
          <w:szCs w:val="20"/>
          <w:lang w:val="en-US"/>
        </w:rPr>
      </w:pPr>
    </w:p>
    <w:p w14:paraId="34C0A3FB" w14:textId="09B65234" w:rsidR="00232CB2" w:rsidRPr="00232CB2" w:rsidRDefault="00232CB2" w:rsidP="00232CB2">
      <w:pPr>
        <w:spacing w:line="240" w:lineRule="auto"/>
        <w:rPr>
          <w:rFonts w:eastAsia="Times New Roman" w:cs="Arial"/>
          <w:sz w:val="28"/>
          <w:szCs w:val="24"/>
        </w:rPr>
      </w:pPr>
      <w:r w:rsidRPr="00232CB2">
        <w:rPr>
          <w:rFonts w:eastAsia="Times New Roman" w:cs="Arial"/>
          <w:i/>
          <w:iCs/>
          <w:color w:val="000000"/>
          <w:szCs w:val="20"/>
          <w:lang w:val="en-US"/>
        </w:rPr>
        <w:t>SLOC</w:t>
      </w:r>
      <w:r w:rsidRPr="00232CB2">
        <w:rPr>
          <w:rFonts w:eastAsia="Times New Roman" w:cs="Arial"/>
          <w:i/>
          <w:iCs/>
          <w:color w:val="000000"/>
          <w:szCs w:val="20"/>
          <w:lang w:val="ru-RU"/>
        </w:rPr>
        <w:t>1</w:t>
      </w:r>
      <w:r w:rsidRPr="00232CB2">
        <w:rPr>
          <w:rFonts w:eastAsia="Times New Roman" w:cs="Arial"/>
          <w:i/>
          <w:iCs/>
          <w:color w:val="000000"/>
          <w:szCs w:val="20"/>
          <w:lang w:val="en-US"/>
        </w:rPr>
        <w:t>B</w:t>
      </w:r>
      <w:r w:rsidRPr="00232CB2">
        <w:rPr>
          <w:rFonts w:eastAsia="Times New Roman" w:cs="Arial"/>
          <w:i/>
          <w:iCs/>
          <w:color w:val="000000"/>
          <w:szCs w:val="20"/>
          <w:lang w:val="ru-RU"/>
        </w:rPr>
        <w:t xml:space="preserve">1 </w:t>
      </w:r>
      <w:r w:rsidRPr="00232CB2">
        <w:rPr>
          <w:rFonts w:eastAsia="Times New Roman" w:cs="Arial"/>
          <w:i/>
          <w:iCs/>
          <w:color w:val="000000"/>
          <w:szCs w:val="20"/>
          <w:lang w:eastAsia="bg-BG"/>
        </w:rPr>
        <w:t>полиморфизъм</w:t>
      </w:r>
    </w:p>
    <w:p w14:paraId="5D5F9D2A" w14:textId="77777777" w:rsidR="00232CB2" w:rsidRPr="00232CB2" w:rsidRDefault="00232CB2" w:rsidP="00232CB2">
      <w:pPr>
        <w:spacing w:line="240" w:lineRule="auto"/>
        <w:rPr>
          <w:rFonts w:eastAsia="Times New Roman" w:cs="Arial"/>
          <w:sz w:val="28"/>
          <w:szCs w:val="24"/>
        </w:rPr>
      </w:pPr>
      <w:r w:rsidRPr="00232CB2">
        <w:rPr>
          <w:rFonts w:eastAsia="Times New Roman" w:cs="Arial"/>
          <w:color w:val="000000"/>
          <w:szCs w:val="20"/>
          <w:lang w:eastAsia="bg-BG"/>
        </w:rPr>
        <w:t xml:space="preserve">Чернодробното захващане на всички </w:t>
      </w:r>
      <w:r w:rsidRPr="00232CB2">
        <w:rPr>
          <w:rFonts w:eastAsia="Times New Roman" w:cs="Arial"/>
          <w:color w:val="000000"/>
          <w:szCs w:val="20"/>
          <w:lang w:val="en-US"/>
        </w:rPr>
        <w:t>HMG</w:t>
      </w:r>
      <w:r w:rsidRPr="00232CB2">
        <w:rPr>
          <w:rFonts w:eastAsia="Times New Roman" w:cs="Arial"/>
          <w:color w:val="000000"/>
          <w:szCs w:val="20"/>
          <w:lang w:eastAsia="bg-BG"/>
        </w:rPr>
        <w:t xml:space="preserve">-СоА-редуктазни инхибитори, включително аторвастатин, се извършва посредством ОАТР1В1 транспортен протеин. При пациенти със </w:t>
      </w:r>
      <w:r w:rsidRPr="00232CB2">
        <w:rPr>
          <w:rFonts w:eastAsia="Times New Roman" w:cs="Arial"/>
          <w:color w:val="000000"/>
          <w:szCs w:val="20"/>
          <w:lang w:val="en-US"/>
        </w:rPr>
        <w:t>SLCO</w:t>
      </w:r>
      <w:r w:rsidRPr="00232CB2">
        <w:rPr>
          <w:rFonts w:eastAsia="Times New Roman" w:cs="Arial"/>
          <w:color w:val="000000"/>
          <w:szCs w:val="20"/>
          <w:lang w:val="ru-RU"/>
        </w:rPr>
        <w:t>1</w:t>
      </w:r>
      <w:r w:rsidRPr="00232CB2">
        <w:rPr>
          <w:rFonts w:eastAsia="Times New Roman" w:cs="Arial"/>
          <w:color w:val="000000"/>
          <w:szCs w:val="20"/>
          <w:lang w:val="en-US"/>
        </w:rPr>
        <w:t>B</w:t>
      </w:r>
      <w:r w:rsidRPr="00232CB2">
        <w:rPr>
          <w:rFonts w:eastAsia="Times New Roman" w:cs="Arial"/>
          <w:color w:val="000000"/>
          <w:szCs w:val="20"/>
          <w:lang w:val="ru-RU"/>
        </w:rPr>
        <w:t xml:space="preserve">1 </w:t>
      </w:r>
      <w:r w:rsidRPr="00232CB2">
        <w:rPr>
          <w:rFonts w:eastAsia="Times New Roman" w:cs="Arial"/>
          <w:color w:val="000000"/>
          <w:szCs w:val="20"/>
          <w:lang w:eastAsia="bg-BG"/>
        </w:rPr>
        <w:t xml:space="preserve">полиморфизъм има риск от повишена експозиция на аторвастатин, което може да доведе до повишен риск от рабдомиолиза (вж. точка 4.4). Полиморфизмът при гена, кодиращ ОАТР1В1 </w:t>
      </w:r>
      <w:r w:rsidRPr="00232CB2">
        <w:rPr>
          <w:rFonts w:eastAsia="Times New Roman" w:cs="Arial"/>
          <w:color w:val="000000"/>
          <w:szCs w:val="20"/>
          <w:lang w:val="ru-RU"/>
        </w:rPr>
        <w:t>(</w:t>
      </w:r>
      <w:r w:rsidRPr="00232CB2">
        <w:rPr>
          <w:rFonts w:eastAsia="Times New Roman" w:cs="Arial"/>
          <w:color w:val="000000"/>
          <w:szCs w:val="20"/>
          <w:lang w:val="en-US"/>
        </w:rPr>
        <w:t>SLCO</w:t>
      </w:r>
      <w:r w:rsidRPr="00232CB2">
        <w:rPr>
          <w:rFonts w:eastAsia="Times New Roman" w:cs="Arial"/>
          <w:color w:val="000000"/>
          <w:szCs w:val="20"/>
          <w:lang w:val="ru-RU"/>
        </w:rPr>
        <w:t>1</w:t>
      </w:r>
      <w:r w:rsidRPr="00232CB2">
        <w:rPr>
          <w:rFonts w:eastAsia="Times New Roman" w:cs="Arial"/>
          <w:color w:val="000000"/>
          <w:szCs w:val="20"/>
          <w:lang w:val="en-US"/>
        </w:rPr>
        <w:t>B</w:t>
      </w:r>
      <w:r w:rsidRPr="00232CB2">
        <w:rPr>
          <w:rFonts w:eastAsia="Times New Roman" w:cs="Arial"/>
          <w:color w:val="000000"/>
          <w:szCs w:val="20"/>
          <w:lang w:val="ru-RU"/>
        </w:rPr>
        <w:t xml:space="preserve">1 </w:t>
      </w:r>
      <w:r w:rsidRPr="00232CB2">
        <w:rPr>
          <w:rFonts w:eastAsia="Times New Roman" w:cs="Arial"/>
          <w:color w:val="000000"/>
          <w:szCs w:val="20"/>
          <w:lang w:eastAsia="bg-BG"/>
        </w:rPr>
        <w:t>с.52</w:t>
      </w:r>
      <w:r w:rsidRPr="00232CB2">
        <w:rPr>
          <w:rFonts w:eastAsia="Times New Roman" w:cs="Arial"/>
          <w:color w:val="000000"/>
          <w:szCs w:val="20"/>
          <w:lang w:val="en-US"/>
        </w:rPr>
        <w:t>ICC</w:t>
      </w:r>
      <w:r w:rsidRPr="00232CB2">
        <w:rPr>
          <w:rFonts w:eastAsia="Times New Roman" w:cs="Arial"/>
          <w:color w:val="000000"/>
          <w:szCs w:val="20"/>
          <w:lang w:val="ru-RU"/>
        </w:rPr>
        <w:t xml:space="preserve">), </w:t>
      </w:r>
      <w:r w:rsidRPr="00232CB2">
        <w:rPr>
          <w:rFonts w:eastAsia="Times New Roman" w:cs="Arial"/>
          <w:color w:val="000000"/>
          <w:szCs w:val="20"/>
          <w:lang w:eastAsia="bg-BG"/>
        </w:rPr>
        <w:t xml:space="preserve">е свързан с 2,4 пъти по-висока системна наличност на аторвастатин </w:t>
      </w:r>
      <w:r w:rsidRPr="00232CB2">
        <w:rPr>
          <w:rFonts w:eastAsia="Times New Roman" w:cs="Arial"/>
          <w:color w:val="000000"/>
          <w:szCs w:val="20"/>
          <w:lang w:val="ru-RU"/>
        </w:rPr>
        <w:t>(</w:t>
      </w:r>
      <w:r w:rsidRPr="00232CB2">
        <w:rPr>
          <w:rFonts w:eastAsia="Times New Roman" w:cs="Arial"/>
          <w:color w:val="000000"/>
          <w:szCs w:val="20"/>
          <w:lang w:val="en-US"/>
        </w:rPr>
        <w:t>AUC</w:t>
      </w:r>
      <w:r w:rsidRPr="00232CB2">
        <w:rPr>
          <w:rFonts w:eastAsia="Times New Roman" w:cs="Arial"/>
          <w:color w:val="000000"/>
          <w:szCs w:val="20"/>
          <w:lang w:val="ru-RU"/>
        </w:rPr>
        <w:t xml:space="preserve">) </w:t>
      </w:r>
      <w:r w:rsidRPr="00232CB2">
        <w:rPr>
          <w:rFonts w:eastAsia="Times New Roman" w:cs="Arial"/>
          <w:color w:val="000000"/>
          <w:szCs w:val="20"/>
          <w:lang w:eastAsia="bg-BG"/>
        </w:rPr>
        <w:t xml:space="preserve">в сравнение с индивиди без този генотипен вариант </w:t>
      </w:r>
      <w:r w:rsidRPr="00232CB2">
        <w:rPr>
          <w:rFonts w:eastAsia="Times New Roman" w:cs="Arial"/>
          <w:color w:val="000000"/>
          <w:szCs w:val="20"/>
          <w:lang w:val="ru-RU"/>
        </w:rPr>
        <w:t>(</w:t>
      </w:r>
      <w:r w:rsidRPr="00232CB2">
        <w:rPr>
          <w:rFonts w:eastAsia="Times New Roman" w:cs="Arial"/>
          <w:color w:val="000000"/>
          <w:szCs w:val="20"/>
          <w:lang w:val="en-US"/>
        </w:rPr>
        <w:t>C</w:t>
      </w:r>
      <w:r w:rsidRPr="00232CB2">
        <w:rPr>
          <w:rFonts w:eastAsia="Times New Roman" w:cs="Arial"/>
          <w:color w:val="000000"/>
          <w:szCs w:val="20"/>
          <w:lang w:val="ru-RU"/>
        </w:rPr>
        <w:t>.521</w:t>
      </w:r>
      <w:r w:rsidRPr="00232CB2">
        <w:rPr>
          <w:rFonts w:eastAsia="Times New Roman" w:cs="Arial"/>
          <w:color w:val="000000"/>
          <w:szCs w:val="20"/>
          <w:lang w:val="en-US"/>
        </w:rPr>
        <w:t>TT</w:t>
      </w:r>
      <w:r w:rsidRPr="00232CB2">
        <w:rPr>
          <w:rFonts w:eastAsia="Times New Roman" w:cs="Arial"/>
          <w:color w:val="000000"/>
          <w:szCs w:val="20"/>
          <w:lang w:val="ru-RU"/>
        </w:rPr>
        <w:t xml:space="preserve">). </w:t>
      </w:r>
      <w:r w:rsidRPr="00232CB2">
        <w:rPr>
          <w:rFonts w:eastAsia="Times New Roman" w:cs="Arial"/>
          <w:color w:val="000000"/>
          <w:szCs w:val="20"/>
          <w:lang w:eastAsia="bg-BG"/>
        </w:rPr>
        <w:t>При тези пациенти е възможно също генетично да е нарушено чернодробното захващане на аторвастатин. Възможните последствия върху ефикасността са неизвестни.</w:t>
      </w:r>
    </w:p>
    <w:p w14:paraId="4B97714B" w14:textId="070B62E0" w:rsidR="00232CB2" w:rsidRPr="00232CB2" w:rsidRDefault="00232CB2" w:rsidP="00232CB2">
      <w:pPr>
        <w:spacing w:line="240" w:lineRule="auto"/>
        <w:rPr>
          <w:rFonts w:ascii="Times New Roman" w:eastAsia="Times New Roman" w:hAnsi="Times New Roman" w:cs="Times New Roman"/>
          <w:sz w:val="24"/>
          <w:szCs w:val="24"/>
        </w:rPr>
      </w:pPr>
    </w:p>
    <w:p w14:paraId="4F31844C" w14:textId="62C853D5" w:rsidR="00875EEC" w:rsidRDefault="002C50EE" w:rsidP="005726E3">
      <w:pPr>
        <w:pStyle w:val="Heading2"/>
      </w:pPr>
      <w:r>
        <w:t>5.3. Предклинични данни за безопасност</w:t>
      </w:r>
    </w:p>
    <w:p w14:paraId="3A44F0A4" w14:textId="01D08A64" w:rsidR="00232CB2" w:rsidRDefault="00232CB2" w:rsidP="00232CB2"/>
    <w:p w14:paraId="316AA585" w14:textId="77777777" w:rsidR="00232CB2" w:rsidRPr="00232CB2" w:rsidRDefault="00232CB2" w:rsidP="00232CB2">
      <w:pPr>
        <w:spacing w:line="240" w:lineRule="auto"/>
        <w:rPr>
          <w:rFonts w:eastAsia="Times New Roman" w:cs="Arial"/>
          <w:sz w:val="28"/>
          <w:szCs w:val="24"/>
        </w:rPr>
      </w:pPr>
      <w:r w:rsidRPr="00232CB2">
        <w:rPr>
          <w:rFonts w:eastAsia="Times New Roman" w:cs="Arial"/>
          <w:color w:val="000000"/>
          <w:szCs w:val="20"/>
          <w:lang w:eastAsia="bg-BG"/>
        </w:rPr>
        <w:t xml:space="preserve">Аторвастатин не е показал мутагенен или кластогенен потенциал в батерия от 4 </w:t>
      </w:r>
      <w:r w:rsidRPr="00232CB2">
        <w:rPr>
          <w:rFonts w:eastAsia="Times New Roman" w:cs="Arial"/>
          <w:i/>
          <w:iCs/>
          <w:color w:val="000000"/>
          <w:szCs w:val="20"/>
          <w:lang w:val="en-US"/>
        </w:rPr>
        <w:t>in</w:t>
      </w:r>
      <w:r w:rsidRPr="00232CB2">
        <w:rPr>
          <w:rFonts w:eastAsia="Times New Roman" w:cs="Arial"/>
          <w:i/>
          <w:iCs/>
          <w:color w:val="000000"/>
          <w:szCs w:val="20"/>
          <w:lang w:val="ru-RU"/>
        </w:rPr>
        <w:t xml:space="preserve"> </w:t>
      </w:r>
      <w:r w:rsidRPr="00232CB2">
        <w:rPr>
          <w:rFonts w:eastAsia="Times New Roman" w:cs="Arial"/>
          <w:i/>
          <w:iCs/>
          <w:color w:val="000000"/>
          <w:szCs w:val="20"/>
          <w:lang w:val="en-US"/>
        </w:rPr>
        <w:t>vitro</w:t>
      </w:r>
      <w:r w:rsidRPr="00232CB2">
        <w:rPr>
          <w:rFonts w:eastAsia="Times New Roman" w:cs="Arial"/>
          <w:color w:val="000000"/>
          <w:szCs w:val="20"/>
          <w:lang w:val="ru-RU"/>
        </w:rPr>
        <w:t xml:space="preserve"> </w:t>
      </w:r>
      <w:r w:rsidRPr="00232CB2">
        <w:rPr>
          <w:rFonts w:eastAsia="Times New Roman" w:cs="Arial"/>
          <w:color w:val="000000"/>
          <w:szCs w:val="20"/>
          <w:lang w:eastAsia="bg-BG"/>
        </w:rPr>
        <w:t xml:space="preserve">тестове и в един анализ </w:t>
      </w:r>
      <w:r w:rsidRPr="00232CB2">
        <w:rPr>
          <w:rFonts w:eastAsia="Times New Roman" w:cs="Arial"/>
          <w:i/>
          <w:iCs/>
          <w:color w:val="000000"/>
          <w:szCs w:val="20"/>
          <w:lang w:val="en-US"/>
        </w:rPr>
        <w:t>in</w:t>
      </w:r>
      <w:r w:rsidRPr="00232CB2">
        <w:rPr>
          <w:rFonts w:eastAsia="Times New Roman" w:cs="Arial"/>
          <w:i/>
          <w:iCs/>
          <w:color w:val="000000"/>
          <w:szCs w:val="20"/>
          <w:lang w:val="ru-RU"/>
        </w:rPr>
        <w:t xml:space="preserve"> </w:t>
      </w:r>
      <w:r w:rsidRPr="00232CB2">
        <w:rPr>
          <w:rFonts w:eastAsia="Times New Roman" w:cs="Arial"/>
          <w:i/>
          <w:iCs/>
          <w:color w:val="000000"/>
          <w:szCs w:val="20"/>
          <w:lang w:val="en-US"/>
        </w:rPr>
        <w:t>vivo</w:t>
      </w:r>
      <w:r w:rsidRPr="00232CB2">
        <w:rPr>
          <w:rFonts w:eastAsia="Times New Roman" w:cs="Arial"/>
          <w:i/>
          <w:iCs/>
          <w:color w:val="000000"/>
          <w:szCs w:val="20"/>
          <w:lang w:val="ru-RU"/>
        </w:rPr>
        <w:t>.</w:t>
      </w:r>
      <w:r w:rsidRPr="00232CB2">
        <w:rPr>
          <w:rFonts w:eastAsia="Times New Roman" w:cs="Arial"/>
          <w:color w:val="000000"/>
          <w:szCs w:val="20"/>
          <w:lang w:val="ru-RU"/>
        </w:rPr>
        <w:t xml:space="preserve"> </w:t>
      </w:r>
      <w:r w:rsidRPr="00232CB2">
        <w:rPr>
          <w:rFonts w:eastAsia="Times New Roman" w:cs="Arial"/>
          <w:color w:val="000000"/>
          <w:szCs w:val="20"/>
          <w:lang w:eastAsia="bg-BG"/>
        </w:rPr>
        <w:t xml:space="preserve">Аторвастатин не е канцерогенен за плъхове, но при прилагане на високи дози при мишки (довели до 6-11 пъти по-високи стойности на </w:t>
      </w:r>
      <w:r w:rsidRPr="00232CB2">
        <w:rPr>
          <w:rFonts w:eastAsia="Times New Roman" w:cs="Arial"/>
          <w:color w:val="000000"/>
          <w:szCs w:val="20"/>
          <w:lang w:val="en-US"/>
        </w:rPr>
        <w:t>AUC</w:t>
      </w:r>
      <w:r w:rsidRPr="00232CB2">
        <w:rPr>
          <w:rFonts w:eastAsia="Times New Roman" w:cs="Arial"/>
          <w:color w:val="000000"/>
          <w:szCs w:val="20"/>
          <w:lang w:val="ru-RU"/>
        </w:rPr>
        <w:t xml:space="preserve"> </w:t>
      </w:r>
      <w:r w:rsidRPr="00232CB2">
        <w:rPr>
          <w:rFonts w:eastAsia="Times New Roman" w:cs="Arial"/>
          <w:color w:val="000000"/>
          <w:szCs w:val="20"/>
          <w:lang w:eastAsia="bg-BG"/>
        </w:rPr>
        <w:t>(0 до 24 часа) в сравнение с тези при хора, приемали най-високата препоръчителна доза) са се появили случаи на хепатоцелуларен аденом при мъжките и хепатоцелуларен карцином при женските животни.</w:t>
      </w:r>
    </w:p>
    <w:p w14:paraId="3577C917" w14:textId="77777777" w:rsidR="00232CB2" w:rsidRPr="00232CB2" w:rsidRDefault="00232CB2" w:rsidP="00232CB2">
      <w:pPr>
        <w:spacing w:line="240" w:lineRule="auto"/>
        <w:rPr>
          <w:rFonts w:eastAsia="Times New Roman" w:cs="Arial"/>
          <w:color w:val="000000"/>
          <w:szCs w:val="20"/>
          <w:lang w:eastAsia="bg-BG"/>
        </w:rPr>
      </w:pPr>
    </w:p>
    <w:p w14:paraId="635CB110" w14:textId="7601932B" w:rsidR="00232CB2" w:rsidRPr="00232CB2" w:rsidRDefault="00232CB2" w:rsidP="00232CB2">
      <w:pPr>
        <w:spacing w:line="240" w:lineRule="auto"/>
        <w:rPr>
          <w:rFonts w:eastAsia="Times New Roman" w:cs="Arial"/>
          <w:sz w:val="28"/>
          <w:szCs w:val="24"/>
        </w:rPr>
      </w:pPr>
      <w:r w:rsidRPr="00232CB2">
        <w:rPr>
          <w:rFonts w:eastAsia="Times New Roman" w:cs="Arial"/>
          <w:color w:val="000000"/>
          <w:szCs w:val="20"/>
          <w:lang w:eastAsia="bg-BG"/>
        </w:rPr>
        <w:lastRenderedPageBreak/>
        <w:t xml:space="preserve">Има данни от проучвания при животни, че </w:t>
      </w:r>
      <w:r w:rsidRPr="00232CB2">
        <w:rPr>
          <w:rFonts w:eastAsia="Times New Roman" w:cs="Arial"/>
          <w:color w:val="000000"/>
          <w:szCs w:val="20"/>
          <w:lang w:val="en-US"/>
        </w:rPr>
        <w:t>HMG</w:t>
      </w:r>
      <w:r w:rsidRPr="00232CB2">
        <w:rPr>
          <w:rFonts w:eastAsia="Times New Roman" w:cs="Arial"/>
          <w:color w:val="000000"/>
          <w:szCs w:val="20"/>
          <w:lang w:eastAsia="bg-BG"/>
        </w:rPr>
        <w:t>-СоА-редуктазните инхибитори може да влияят върху развитието на ембрионите и фетусите. При плъхове, зайци и кучета аторвастатин няма ефект върху фертилитета и не е тератогенен, но при токсични за майката дози, при плъхове и зайци е наблюдавана фетална токсичност. Развитието на поколението при плъхове е забавено и постнаталното оцеляване намалено при експозиция на майката на високи дози аторвастатин. При плъхове има доказателство за преминаване на лекарството през плацентата. При плъхове плазмените концентрации на аторвастатин са близки до тези в млякото. Не е известно дали аторвастатин и неговите метаболити се екскретират в кърмата.</w:t>
      </w:r>
    </w:p>
    <w:p w14:paraId="3859C464" w14:textId="77777777" w:rsidR="00232CB2" w:rsidRPr="00232CB2" w:rsidRDefault="00232CB2" w:rsidP="00232CB2"/>
    <w:p w14:paraId="1BA6531D" w14:textId="567EEF08" w:rsidR="00B6672E" w:rsidRDefault="002C50EE" w:rsidP="00936AD0">
      <w:pPr>
        <w:pStyle w:val="Heading1"/>
      </w:pPr>
      <w:r>
        <w:t>7. ПРИТЕЖАТЕЛ НА РАЗРЕШЕНИЕТО ЗА УПОТРЕБА</w:t>
      </w:r>
    </w:p>
    <w:p w14:paraId="5EA4DCAC" w14:textId="75B2995C" w:rsidR="00232CB2" w:rsidRDefault="00232CB2" w:rsidP="00232CB2"/>
    <w:p w14:paraId="204403FC" w14:textId="77777777" w:rsidR="00232CB2" w:rsidRPr="00232CB2" w:rsidRDefault="00232CB2" w:rsidP="00232CB2">
      <w:pPr>
        <w:rPr>
          <w:sz w:val="24"/>
          <w:szCs w:val="24"/>
          <w:lang w:val="en-US"/>
        </w:rPr>
      </w:pPr>
      <w:r w:rsidRPr="00232CB2">
        <w:rPr>
          <w:lang w:val="en-US"/>
        </w:rPr>
        <w:t>Upjohn EESV</w:t>
      </w:r>
    </w:p>
    <w:p w14:paraId="6C59AD0A" w14:textId="77777777" w:rsidR="00232CB2" w:rsidRPr="00232CB2" w:rsidRDefault="00232CB2" w:rsidP="00232CB2">
      <w:pPr>
        <w:rPr>
          <w:sz w:val="24"/>
          <w:szCs w:val="24"/>
          <w:lang w:val="en-US"/>
        </w:rPr>
      </w:pPr>
      <w:proofErr w:type="spellStart"/>
      <w:r w:rsidRPr="00232CB2">
        <w:rPr>
          <w:lang w:val="en-US"/>
        </w:rPr>
        <w:t>Rivium</w:t>
      </w:r>
      <w:proofErr w:type="spellEnd"/>
      <w:r w:rsidRPr="00232CB2">
        <w:rPr>
          <w:lang w:val="en-US"/>
        </w:rPr>
        <w:t xml:space="preserve"> </w:t>
      </w:r>
      <w:proofErr w:type="spellStart"/>
      <w:r w:rsidRPr="00232CB2">
        <w:rPr>
          <w:lang w:val="en-US"/>
        </w:rPr>
        <w:t>Westlaan</w:t>
      </w:r>
      <w:proofErr w:type="spellEnd"/>
      <w:r w:rsidRPr="00232CB2">
        <w:rPr>
          <w:lang w:val="en-US"/>
        </w:rPr>
        <w:t xml:space="preserve"> </w:t>
      </w:r>
      <w:r w:rsidRPr="00232CB2">
        <w:rPr>
          <w:lang w:eastAsia="bg-BG"/>
        </w:rPr>
        <w:t>142</w:t>
      </w:r>
    </w:p>
    <w:p w14:paraId="4750584F" w14:textId="77777777" w:rsidR="00232CB2" w:rsidRPr="00232CB2" w:rsidRDefault="00232CB2" w:rsidP="00232CB2">
      <w:pPr>
        <w:rPr>
          <w:sz w:val="24"/>
          <w:szCs w:val="24"/>
          <w:lang w:val="en-US"/>
        </w:rPr>
      </w:pPr>
      <w:r w:rsidRPr="00232CB2">
        <w:rPr>
          <w:lang w:eastAsia="bg-BG"/>
        </w:rPr>
        <w:t xml:space="preserve">2909 </w:t>
      </w:r>
      <w:r w:rsidRPr="00232CB2">
        <w:rPr>
          <w:lang w:val="en-US"/>
        </w:rPr>
        <w:t xml:space="preserve">LD </w:t>
      </w:r>
      <w:proofErr w:type="spellStart"/>
      <w:r w:rsidRPr="00232CB2">
        <w:rPr>
          <w:lang w:val="en-US"/>
        </w:rPr>
        <w:t>Capelle</w:t>
      </w:r>
      <w:proofErr w:type="spellEnd"/>
      <w:r w:rsidRPr="00232CB2">
        <w:rPr>
          <w:lang w:val="en-US"/>
        </w:rPr>
        <w:t xml:space="preserve"> </w:t>
      </w:r>
      <w:proofErr w:type="spellStart"/>
      <w:r w:rsidRPr="00232CB2">
        <w:rPr>
          <w:lang w:val="en-US"/>
        </w:rPr>
        <w:t>aan</w:t>
      </w:r>
      <w:proofErr w:type="spellEnd"/>
      <w:r w:rsidRPr="00232CB2">
        <w:rPr>
          <w:lang w:val="en-US"/>
        </w:rPr>
        <w:t xml:space="preserve"> den </w:t>
      </w:r>
      <w:proofErr w:type="spellStart"/>
      <w:r w:rsidRPr="00232CB2">
        <w:rPr>
          <w:lang w:val="en-US"/>
        </w:rPr>
        <w:t>Ussel</w:t>
      </w:r>
      <w:proofErr w:type="spellEnd"/>
    </w:p>
    <w:p w14:paraId="7058BC51" w14:textId="77777777" w:rsidR="00232CB2" w:rsidRPr="00232CB2" w:rsidRDefault="00232CB2" w:rsidP="00232CB2">
      <w:pPr>
        <w:rPr>
          <w:sz w:val="24"/>
          <w:szCs w:val="24"/>
          <w:lang w:val="ru-RU"/>
        </w:rPr>
      </w:pPr>
      <w:r w:rsidRPr="00232CB2">
        <w:rPr>
          <w:lang w:eastAsia="bg-BG"/>
        </w:rPr>
        <w:t>Нидерландия</w:t>
      </w:r>
    </w:p>
    <w:p w14:paraId="5FB24752" w14:textId="77777777" w:rsidR="00232CB2" w:rsidRPr="00232CB2" w:rsidRDefault="00232CB2" w:rsidP="00232CB2">
      <w:pPr>
        <w:rPr>
          <w:lang w:val="ru-RU"/>
        </w:rPr>
      </w:pPr>
    </w:p>
    <w:p w14:paraId="508F3A54" w14:textId="173D65AA" w:rsidR="00B6672E" w:rsidRDefault="00936AD0" w:rsidP="00936AD0">
      <w:pPr>
        <w:pStyle w:val="Heading1"/>
      </w:pPr>
      <w:r>
        <w:t>8.</w:t>
      </w:r>
      <w:r w:rsidR="002C50EE">
        <w:t>НОМЕР НА РАЗРЕШЕНИЕТО ЗА УПОТРЕБА</w:t>
      </w:r>
    </w:p>
    <w:p w14:paraId="2971F683" w14:textId="140ACB92" w:rsidR="00232CB2" w:rsidRDefault="00232CB2" w:rsidP="00232CB2"/>
    <w:p w14:paraId="05C5FA38" w14:textId="77777777" w:rsidR="00232CB2" w:rsidRPr="00232CB2" w:rsidRDefault="00232CB2" w:rsidP="00232CB2">
      <w:pPr>
        <w:rPr>
          <w:sz w:val="24"/>
          <w:szCs w:val="24"/>
        </w:rPr>
      </w:pPr>
      <w:r w:rsidRPr="00232CB2">
        <w:rPr>
          <w:lang w:eastAsia="bg-BG"/>
        </w:rPr>
        <w:t xml:space="preserve">СОРТИС 10 </w:t>
      </w:r>
      <w:r w:rsidRPr="00232CB2">
        <w:rPr>
          <w:lang w:val="en-US"/>
        </w:rPr>
        <w:t>mg</w:t>
      </w:r>
      <w:r w:rsidRPr="00232CB2">
        <w:rPr>
          <w:lang w:val="ru-RU"/>
        </w:rPr>
        <w:t xml:space="preserve"> </w:t>
      </w:r>
      <w:r w:rsidRPr="00232CB2">
        <w:rPr>
          <w:lang w:eastAsia="bg-BG"/>
        </w:rPr>
        <w:t>филмирани таблетки - 9800143</w:t>
      </w:r>
    </w:p>
    <w:p w14:paraId="171CE840" w14:textId="77777777" w:rsidR="00232CB2" w:rsidRPr="00232CB2" w:rsidRDefault="00232CB2" w:rsidP="00232CB2">
      <w:pPr>
        <w:rPr>
          <w:sz w:val="24"/>
          <w:szCs w:val="24"/>
        </w:rPr>
      </w:pPr>
      <w:r w:rsidRPr="00232CB2">
        <w:rPr>
          <w:lang w:eastAsia="bg-BG"/>
        </w:rPr>
        <w:t xml:space="preserve">СОРТИС 20 </w:t>
      </w:r>
      <w:r w:rsidRPr="00232CB2">
        <w:rPr>
          <w:lang w:val="en-US"/>
        </w:rPr>
        <w:t>mg</w:t>
      </w:r>
      <w:r w:rsidRPr="00232CB2">
        <w:rPr>
          <w:lang w:val="ru-RU"/>
        </w:rPr>
        <w:t xml:space="preserve"> </w:t>
      </w:r>
      <w:r w:rsidRPr="00232CB2">
        <w:rPr>
          <w:lang w:eastAsia="bg-BG"/>
        </w:rPr>
        <w:t>филмирани таблетки - 9800142</w:t>
      </w:r>
    </w:p>
    <w:p w14:paraId="4B0691AD" w14:textId="77777777" w:rsidR="00232CB2" w:rsidRPr="00232CB2" w:rsidRDefault="00232CB2" w:rsidP="00232CB2">
      <w:pPr>
        <w:rPr>
          <w:sz w:val="24"/>
          <w:szCs w:val="24"/>
        </w:rPr>
      </w:pPr>
      <w:r w:rsidRPr="00232CB2">
        <w:rPr>
          <w:lang w:eastAsia="bg-BG"/>
        </w:rPr>
        <w:t xml:space="preserve">СОРТИС 40 </w:t>
      </w:r>
      <w:r w:rsidRPr="00232CB2">
        <w:rPr>
          <w:lang w:val="en-US"/>
        </w:rPr>
        <w:t>mg</w:t>
      </w:r>
      <w:r w:rsidRPr="00232CB2">
        <w:rPr>
          <w:lang w:val="ru-RU"/>
        </w:rPr>
        <w:t xml:space="preserve"> </w:t>
      </w:r>
      <w:r w:rsidRPr="00232CB2">
        <w:rPr>
          <w:lang w:eastAsia="bg-BG"/>
        </w:rPr>
        <w:t>филмирани таблетки - 9800141</w:t>
      </w:r>
    </w:p>
    <w:p w14:paraId="560F7D0D" w14:textId="77777777" w:rsidR="00232CB2" w:rsidRPr="00232CB2" w:rsidRDefault="00232CB2" w:rsidP="00232CB2">
      <w:pPr>
        <w:rPr>
          <w:sz w:val="24"/>
          <w:szCs w:val="24"/>
        </w:rPr>
      </w:pPr>
      <w:r w:rsidRPr="00232CB2">
        <w:rPr>
          <w:lang w:eastAsia="bg-BG"/>
        </w:rPr>
        <w:t xml:space="preserve">СОРТИС 80 </w:t>
      </w:r>
      <w:r w:rsidRPr="00232CB2">
        <w:rPr>
          <w:lang w:val="en-US"/>
        </w:rPr>
        <w:t>mg</w:t>
      </w:r>
      <w:r w:rsidRPr="00232CB2">
        <w:rPr>
          <w:lang w:val="ru-RU"/>
        </w:rPr>
        <w:t xml:space="preserve"> </w:t>
      </w:r>
      <w:r w:rsidRPr="00232CB2">
        <w:rPr>
          <w:lang w:eastAsia="bg-BG"/>
        </w:rPr>
        <w:t>филмирани таблетки - 20030461</w:t>
      </w:r>
    </w:p>
    <w:p w14:paraId="7D305A8E" w14:textId="77777777" w:rsidR="00232CB2" w:rsidRPr="00232CB2" w:rsidRDefault="00232CB2" w:rsidP="00232CB2"/>
    <w:p w14:paraId="3BC5EC53" w14:textId="2B3D4872" w:rsidR="00875EEC" w:rsidRDefault="002C50EE" w:rsidP="005726E3">
      <w:pPr>
        <w:pStyle w:val="Heading1"/>
      </w:pPr>
      <w:r>
        <w:t>9. ДАТА НА ПЪРВО РАЗРЕШАВАНЕ/ПОДНОВЯВАНЕ НА РАЗРЕШЕНИЕТО ЗА УПОТРЕБА</w:t>
      </w:r>
    </w:p>
    <w:p w14:paraId="69110664" w14:textId="4D2F2762" w:rsidR="00232CB2" w:rsidRDefault="00232CB2" w:rsidP="00232CB2"/>
    <w:p w14:paraId="22052E17" w14:textId="77777777" w:rsidR="00232CB2" w:rsidRPr="00232CB2" w:rsidRDefault="00232CB2" w:rsidP="00232CB2">
      <w:pPr>
        <w:rPr>
          <w:sz w:val="24"/>
          <w:szCs w:val="24"/>
        </w:rPr>
      </w:pPr>
      <w:bookmarkStart w:id="1" w:name="_GoBack"/>
      <w:r w:rsidRPr="00232CB2">
        <w:rPr>
          <w:lang w:eastAsia="bg-BG"/>
        </w:rPr>
        <w:t>Дата на първо разрешаване: 27 юни 2003 г.</w:t>
      </w:r>
    </w:p>
    <w:p w14:paraId="2506BA83" w14:textId="3BC5EC8A" w:rsidR="00232CB2" w:rsidRPr="00232CB2" w:rsidRDefault="00232CB2" w:rsidP="00232CB2">
      <w:r w:rsidRPr="00232CB2">
        <w:rPr>
          <w:lang w:eastAsia="bg-BG"/>
        </w:rPr>
        <w:t>Дата на последно подновяване: 18 януари 2016 г.</w:t>
      </w:r>
    </w:p>
    <w:bookmarkEnd w:id="1"/>
    <w:p w14:paraId="43FB38A2" w14:textId="1E62F256" w:rsidR="007C605B" w:rsidRPr="003E3126" w:rsidRDefault="002C50EE" w:rsidP="005726E3">
      <w:pPr>
        <w:pStyle w:val="Heading1"/>
      </w:pPr>
      <w:r>
        <w:t>10. ДАТА НА АКТУАЛИЗИРАНЕ НА ТЕКСТА</w:t>
      </w:r>
      <w:bookmarkEnd w:id="0"/>
    </w:p>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74D0D9E"/>
    <w:multiLevelType w:val="hybridMultilevel"/>
    <w:tmpl w:val="4E6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EC16F5"/>
    <w:multiLevelType w:val="hybridMultilevel"/>
    <w:tmpl w:val="E5EA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2"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2F13EF"/>
    <w:multiLevelType w:val="hybridMultilevel"/>
    <w:tmpl w:val="F94A5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8"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3"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1753B1"/>
    <w:multiLevelType w:val="hybridMultilevel"/>
    <w:tmpl w:val="E40EA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30"/>
  </w:num>
  <w:num w:numId="2">
    <w:abstractNumId w:val="0"/>
  </w:num>
  <w:num w:numId="3">
    <w:abstractNumId w:val="14"/>
  </w:num>
  <w:num w:numId="4">
    <w:abstractNumId w:val="3"/>
  </w:num>
  <w:num w:numId="5">
    <w:abstractNumId w:val="1"/>
  </w:num>
  <w:num w:numId="6">
    <w:abstractNumId w:val="18"/>
  </w:num>
  <w:num w:numId="7">
    <w:abstractNumId w:val="12"/>
  </w:num>
  <w:num w:numId="8">
    <w:abstractNumId w:val="17"/>
  </w:num>
  <w:num w:numId="9">
    <w:abstractNumId w:val="2"/>
  </w:num>
  <w:num w:numId="10">
    <w:abstractNumId w:val="4"/>
  </w:num>
  <w:num w:numId="11">
    <w:abstractNumId w:val="33"/>
  </w:num>
  <w:num w:numId="12">
    <w:abstractNumId w:val="16"/>
  </w:num>
  <w:num w:numId="13">
    <w:abstractNumId w:val="21"/>
  </w:num>
  <w:num w:numId="14">
    <w:abstractNumId w:val="13"/>
  </w:num>
  <w:num w:numId="15">
    <w:abstractNumId w:val="32"/>
  </w:num>
  <w:num w:numId="16">
    <w:abstractNumId w:val="11"/>
  </w:num>
  <w:num w:numId="17">
    <w:abstractNumId w:val="26"/>
  </w:num>
  <w:num w:numId="18">
    <w:abstractNumId w:val="8"/>
  </w:num>
  <w:num w:numId="19">
    <w:abstractNumId w:val="28"/>
  </w:num>
  <w:num w:numId="20">
    <w:abstractNumId w:val="25"/>
  </w:num>
  <w:num w:numId="21">
    <w:abstractNumId w:val="19"/>
  </w:num>
  <w:num w:numId="22">
    <w:abstractNumId w:val="27"/>
  </w:num>
  <w:num w:numId="23">
    <w:abstractNumId w:val="20"/>
  </w:num>
  <w:num w:numId="24">
    <w:abstractNumId w:val="9"/>
  </w:num>
  <w:num w:numId="25">
    <w:abstractNumId w:val="24"/>
  </w:num>
  <w:num w:numId="26">
    <w:abstractNumId w:val="23"/>
  </w:num>
  <w:num w:numId="27">
    <w:abstractNumId w:val="34"/>
  </w:num>
  <w:num w:numId="28">
    <w:abstractNumId w:val="6"/>
  </w:num>
  <w:num w:numId="29">
    <w:abstractNumId w:val="22"/>
  </w:num>
  <w:num w:numId="30">
    <w:abstractNumId w:val="37"/>
  </w:num>
  <w:num w:numId="31">
    <w:abstractNumId w:val="5"/>
  </w:num>
  <w:num w:numId="32">
    <w:abstractNumId w:val="36"/>
  </w:num>
  <w:num w:numId="33">
    <w:abstractNumId w:val="31"/>
  </w:num>
  <w:num w:numId="34">
    <w:abstractNumId w:val="35"/>
  </w:num>
  <w:num w:numId="35">
    <w:abstractNumId w:val="7"/>
  </w:num>
  <w:num w:numId="36">
    <w:abstractNumId w:val="10"/>
  </w:num>
  <w:num w:numId="37">
    <w:abstractNumId w:val="29"/>
  </w:num>
  <w:num w:numId="3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85A46"/>
    <w:rsid w:val="001915B6"/>
    <w:rsid w:val="001D1B23"/>
    <w:rsid w:val="00232CB2"/>
    <w:rsid w:val="002B3C38"/>
    <w:rsid w:val="002B4DBB"/>
    <w:rsid w:val="002C50EE"/>
    <w:rsid w:val="00305761"/>
    <w:rsid w:val="00340A0A"/>
    <w:rsid w:val="003765DC"/>
    <w:rsid w:val="00395555"/>
    <w:rsid w:val="003E3126"/>
    <w:rsid w:val="00426E5F"/>
    <w:rsid w:val="004A448E"/>
    <w:rsid w:val="004D4D6B"/>
    <w:rsid w:val="004F1CE7"/>
    <w:rsid w:val="004F498A"/>
    <w:rsid w:val="00517A5B"/>
    <w:rsid w:val="005726E3"/>
    <w:rsid w:val="00593A00"/>
    <w:rsid w:val="005A66D9"/>
    <w:rsid w:val="00605BCA"/>
    <w:rsid w:val="006158A1"/>
    <w:rsid w:val="00617B1F"/>
    <w:rsid w:val="00672487"/>
    <w:rsid w:val="00672600"/>
    <w:rsid w:val="00681D4A"/>
    <w:rsid w:val="00685882"/>
    <w:rsid w:val="007122AD"/>
    <w:rsid w:val="0075649D"/>
    <w:rsid w:val="007C605B"/>
    <w:rsid w:val="008134C8"/>
    <w:rsid w:val="00814073"/>
    <w:rsid w:val="00826F0D"/>
    <w:rsid w:val="00875EEC"/>
    <w:rsid w:val="00893B92"/>
    <w:rsid w:val="008A6AF2"/>
    <w:rsid w:val="008C70A2"/>
    <w:rsid w:val="00936AD0"/>
    <w:rsid w:val="009773E4"/>
    <w:rsid w:val="009B171C"/>
    <w:rsid w:val="009F1313"/>
    <w:rsid w:val="00A20351"/>
    <w:rsid w:val="00A65A81"/>
    <w:rsid w:val="00AA23EC"/>
    <w:rsid w:val="00AC63CE"/>
    <w:rsid w:val="00AE2107"/>
    <w:rsid w:val="00B275A8"/>
    <w:rsid w:val="00B6672E"/>
    <w:rsid w:val="00BF2600"/>
    <w:rsid w:val="00C0049F"/>
    <w:rsid w:val="00C07B84"/>
    <w:rsid w:val="00C33464"/>
    <w:rsid w:val="00C40420"/>
    <w:rsid w:val="00C809A7"/>
    <w:rsid w:val="00C83063"/>
    <w:rsid w:val="00C87E90"/>
    <w:rsid w:val="00CA1B57"/>
    <w:rsid w:val="00CF77F7"/>
    <w:rsid w:val="00D76E0F"/>
    <w:rsid w:val="00D86297"/>
    <w:rsid w:val="00DB32D3"/>
    <w:rsid w:val="00DC025C"/>
    <w:rsid w:val="00DD466D"/>
    <w:rsid w:val="00EA3CC7"/>
    <w:rsid w:val="00EB6364"/>
    <w:rsid w:val="00ED592F"/>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28</Pages>
  <Words>9708</Words>
  <Characters>55342</Characters>
  <Application>Microsoft Office Word</Application>
  <DocSecurity>0</DocSecurity>
  <Lines>461</Lines>
  <Paragraphs>129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2</cp:revision>
  <dcterms:created xsi:type="dcterms:W3CDTF">2022-11-29T11:19:00Z</dcterms:created>
  <dcterms:modified xsi:type="dcterms:W3CDTF">2022-11-29T11:19:00Z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