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637C22D1" w:rsidR="00DB32D3" w:rsidRDefault="00DD466D" w:rsidP="005726E3">
      <w:pPr>
        <w:pStyle w:val="Heading1"/>
      </w:pPr>
      <w:r>
        <w:t>1.ИМЕ НА ЛЕКАРСТВЕНИЯ ПРОДУКТ</w:t>
      </w:r>
    </w:p>
    <w:p w14:paraId="2C509F77" w14:textId="2C027585" w:rsidR="00F86665" w:rsidRDefault="00F86665" w:rsidP="00F86665"/>
    <w:p w14:paraId="14A00066" w14:textId="77777777" w:rsidR="00F86665" w:rsidRPr="00F86665" w:rsidRDefault="00F86665" w:rsidP="00F86665">
      <w:pPr>
        <w:rPr>
          <w:sz w:val="24"/>
          <w:szCs w:val="24"/>
          <w:lang w:eastAsia="bg-BG"/>
        </w:rPr>
      </w:pPr>
      <w:r w:rsidRPr="00F86665">
        <w:rPr>
          <w:lang w:eastAsia="bg-BG"/>
        </w:rPr>
        <w:t xml:space="preserve">СТАЛОРАЛ, Сублингвален разтвор на екстракт от алергени за имунотерапия с алергени </w:t>
      </w:r>
      <w:r w:rsidRPr="00F86665">
        <w:rPr>
          <w:lang w:val="en-US"/>
        </w:rPr>
        <w:t>STALORAL, Sublingual solution of allergen extract for allergen immunotherapy</w:t>
      </w:r>
    </w:p>
    <w:p w14:paraId="75632842" w14:textId="77777777" w:rsidR="00F86665" w:rsidRPr="00F86665" w:rsidRDefault="00F86665" w:rsidP="00F86665"/>
    <w:p w14:paraId="48E6CABE" w14:textId="0E918A38" w:rsidR="00DB32D3" w:rsidRDefault="00DD466D" w:rsidP="005726E3">
      <w:pPr>
        <w:pStyle w:val="Heading1"/>
      </w:pPr>
      <w:r>
        <w:t>2. КАЧЕСТВЕН И КОЛИЧЕСТВЕН СЪСТАВ</w:t>
      </w:r>
    </w:p>
    <w:p w14:paraId="0070304F" w14:textId="6AF9EF62" w:rsidR="00F86665" w:rsidRDefault="00F86665" w:rsidP="00F86665"/>
    <w:p w14:paraId="07E28F90" w14:textId="77777777" w:rsidR="00F86665" w:rsidRPr="00F86665" w:rsidRDefault="00F86665" w:rsidP="00F8666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F86665">
        <w:rPr>
          <w:rFonts w:eastAsia="Times New Roman" w:cs="Arial"/>
          <w:color w:val="000000"/>
          <w:lang w:eastAsia="bg-BG"/>
        </w:rPr>
        <w:t xml:space="preserve">Един флакон съдържа 10 </w:t>
      </w:r>
      <w:r w:rsidRPr="00F86665">
        <w:rPr>
          <w:rFonts w:eastAsia="Times New Roman" w:cs="Arial"/>
          <w:color w:val="000000"/>
          <w:lang w:val="en-US"/>
        </w:rPr>
        <w:t xml:space="preserve">ml </w:t>
      </w:r>
      <w:r w:rsidRPr="00F86665">
        <w:rPr>
          <w:rFonts w:eastAsia="Times New Roman" w:cs="Arial"/>
          <w:color w:val="000000"/>
          <w:lang w:eastAsia="bg-BG"/>
        </w:rPr>
        <w:t>разтвор при:</w:t>
      </w:r>
    </w:p>
    <w:p w14:paraId="141D0C23" w14:textId="77777777" w:rsidR="00F86665" w:rsidRPr="00F86665" w:rsidRDefault="00F86665" w:rsidP="00F8666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F86665">
        <w:rPr>
          <w:rFonts w:eastAsia="Times New Roman" w:cs="Arial"/>
          <w:color w:val="000000"/>
          <w:lang w:eastAsia="bg-BG"/>
        </w:rPr>
        <w:t xml:space="preserve">10; 100 или 300 </w:t>
      </w:r>
      <w:r w:rsidRPr="00F86665">
        <w:rPr>
          <w:rFonts w:eastAsia="Times New Roman" w:cs="Arial"/>
          <w:color w:val="000000"/>
          <w:lang w:val="en-US"/>
        </w:rPr>
        <w:t xml:space="preserve">IR/ml </w:t>
      </w:r>
      <w:r w:rsidRPr="00F86665">
        <w:rPr>
          <w:rFonts w:eastAsia="Times New Roman" w:cs="Arial"/>
          <w:color w:val="000000"/>
          <w:lang w:eastAsia="bg-BG"/>
        </w:rPr>
        <w:t>(стандартизирани екстракти) или</w:t>
      </w:r>
    </w:p>
    <w:p w14:paraId="3580E7D2" w14:textId="14E0EE27" w:rsidR="00F86665" w:rsidRPr="00F86665" w:rsidRDefault="00F86665" w:rsidP="00F8666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F86665">
        <w:rPr>
          <w:rFonts w:eastAsia="Times New Roman" w:cs="Arial"/>
          <w:color w:val="000000"/>
          <w:lang w:eastAsia="bg-BG"/>
        </w:rPr>
        <w:t xml:space="preserve">10 или 100 </w:t>
      </w:r>
      <w:r w:rsidRPr="00F86665">
        <w:rPr>
          <w:rFonts w:eastAsia="Times New Roman" w:cs="Arial"/>
          <w:color w:val="000000"/>
          <w:lang w:val="en-US"/>
        </w:rPr>
        <w:t xml:space="preserve">IC/ml </w:t>
      </w:r>
      <w:r w:rsidRPr="00F86665">
        <w:rPr>
          <w:rFonts w:eastAsia="Times New Roman" w:cs="Arial"/>
          <w:color w:val="000000"/>
          <w:lang w:eastAsia="bg-BG"/>
        </w:rPr>
        <w:t>(не-стандартизирани екстракти)</w:t>
      </w:r>
    </w:p>
    <w:p w14:paraId="2D4A2561" w14:textId="77777777" w:rsidR="00F86665" w:rsidRPr="00F86665" w:rsidRDefault="00F86665" w:rsidP="00F8666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F86665">
        <w:rPr>
          <w:rFonts w:eastAsia="Times New Roman" w:cs="Arial"/>
          <w:color w:val="000000"/>
          <w:lang w:eastAsia="bg-BG"/>
        </w:rPr>
        <w:t>на един от алергенните продукти, изброени в посочената по-долу таблица.</w:t>
      </w:r>
    </w:p>
    <w:p w14:paraId="4C6E911E" w14:textId="77777777" w:rsidR="00F86665" w:rsidRPr="00F86665" w:rsidRDefault="00F86665" w:rsidP="00F86665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1088B5A9" w14:textId="39675682" w:rsidR="00F86665" w:rsidRPr="00F86665" w:rsidRDefault="00F86665" w:rsidP="00F86665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val="en-US"/>
        </w:rPr>
      </w:pPr>
      <w:r w:rsidRPr="00F86665">
        <w:rPr>
          <w:rFonts w:eastAsia="Times New Roman" w:cs="Arial"/>
          <w:color w:val="000000"/>
          <w:lang w:val="en-US"/>
        </w:rPr>
        <w:t xml:space="preserve">IR </w:t>
      </w:r>
      <w:r w:rsidRPr="00F86665">
        <w:rPr>
          <w:rFonts w:eastAsia="Times New Roman" w:cs="Arial"/>
          <w:color w:val="000000"/>
          <w:lang w:eastAsia="bg-BG"/>
        </w:rPr>
        <w:t xml:space="preserve">(Индекс на реактивност): Екстрактът от алергени има тигър 100 </w:t>
      </w:r>
      <w:r w:rsidRPr="00F86665">
        <w:rPr>
          <w:rFonts w:eastAsia="Times New Roman" w:cs="Arial"/>
          <w:color w:val="000000"/>
          <w:lang w:val="en-US"/>
        </w:rPr>
        <w:t xml:space="preserve">IR/mL, </w:t>
      </w:r>
      <w:r w:rsidRPr="00F86665">
        <w:rPr>
          <w:rFonts w:eastAsia="Times New Roman" w:cs="Arial"/>
          <w:color w:val="000000"/>
          <w:lang w:eastAsia="bg-BG"/>
        </w:rPr>
        <w:t xml:space="preserve">когато при кожен прик тест (проба с убождане) със </w:t>
      </w:r>
      <w:proofErr w:type="spellStart"/>
      <w:r w:rsidRPr="00F86665">
        <w:rPr>
          <w:rFonts w:eastAsia="Times New Roman" w:cs="Arial"/>
          <w:color w:val="000000"/>
          <w:lang w:val="en-US"/>
        </w:rPr>
        <w:t>Stallerpoint</w:t>
      </w:r>
      <w:proofErr w:type="spellEnd"/>
      <w:r w:rsidRPr="00F86665">
        <w:rPr>
          <w:rFonts w:eastAsia="Times New Roman" w:cs="Arial"/>
          <w:color w:val="000000"/>
          <w:lang w:val="en-US"/>
        </w:rPr>
        <w:t xml:space="preserve">® </w:t>
      </w:r>
      <w:r w:rsidRPr="00F86665">
        <w:rPr>
          <w:rFonts w:eastAsia="Times New Roman" w:cs="Arial"/>
          <w:color w:val="000000"/>
          <w:lang w:eastAsia="bg-BG"/>
        </w:rPr>
        <w:t xml:space="preserve">върху 30 сензитизирани към алергена лица, причинява папула със средногеометричен диаметър 7 </w:t>
      </w:r>
      <w:r w:rsidRPr="00F86665">
        <w:rPr>
          <w:rFonts w:eastAsia="Times New Roman" w:cs="Arial"/>
          <w:color w:val="000000"/>
          <w:lang w:val="en-US"/>
        </w:rPr>
        <w:t xml:space="preserve">mm. </w:t>
      </w:r>
      <w:r w:rsidRPr="00F86665">
        <w:rPr>
          <w:rFonts w:eastAsia="Times New Roman" w:cs="Arial"/>
          <w:color w:val="000000"/>
          <w:lang w:eastAsia="bg-BG"/>
        </w:rPr>
        <w:t xml:space="preserve">Кожната реактивност на тези лица се демонстрира едновременно чрез положителен отговор на прик тест с </w:t>
      </w:r>
      <w:r w:rsidRPr="00F86665">
        <w:rPr>
          <w:rFonts w:eastAsia="Times New Roman" w:cs="Arial"/>
          <w:i/>
          <w:iCs/>
          <w:color w:val="000000"/>
          <w:lang w:eastAsia="bg-BG"/>
        </w:rPr>
        <w:t>9%</w:t>
      </w:r>
      <w:r w:rsidRPr="00F86665">
        <w:rPr>
          <w:rFonts w:eastAsia="Times New Roman" w:cs="Arial"/>
          <w:color w:val="000000"/>
          <w:lang w:eastAsia="bg-BG"/>
        </w:rPr>
        <w:t xml:space="preserve"> разтвор на кодеинов фосфат или с 10 </w:t>
      </w:r>
      <w:r w:rsidRPr="00F86665">
        <w:rPr>
          <w:rFonts w:eastAsia="Times New Roman" w:cs="Arial"/>
          <w:color w:val="000000"/>
          <w:lang w:val="en-US"/>
        </w:rPr>
        <w:t xml:space="preserve">mg/ml </w:t>
      </w:r>
      <w:r w:rsidRPr="00F86665">
        <w:rPr>
          <w:rFonts w:eastAsia="Times New Roman" w:cs="Arial"/>
          <w:color w:val="000000"/>
          <w:lang w:eastAsia="bg-BG"/>
        </w:rPr>
        <w:t>хистаминов дихидрохлорид.</w:t>
      </w:r>
    </w:p>
    <w:p w14:paraId="6F612FE5" w14:textId="77777777" w:rsidR="00F86665" w:rsidRPr="00F86665" w:rsidRDefault="00F86665" w:rsidP="00F86665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67ADC971" w14:textId="5A544ED5" w:rsidR="00F86665" w:rsidRPr="00F86665" w:rsidRDefault="00F86665" w:rsidP="00F86665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val="en-US"/>
        </w:rPr>
      </w:pPr>
      <w:r w:rsidRPr="00F86665">
        <w:rPr>
          <w:rFonts w:eastAsia="Times New Roman" w:cs="Arial"/>
          <w:color w:val="000000"/>
          <w:lang w:val="en-US"/>
        </w:rPr>
        <w:t xml:space="preserve">IC </w:t>
      </w:r>
      <w:r w:rsidRPr="00F86665">
        <w:rPr>
          <w:rFonts w:eastAsia="Times New Roman" w:cs="Arial"/>
          <w:color w:val="000000"/>
          <w:lang w:eastAsia="bg-BG"/>
        </w:rPr>
        <w:t xml:space="preserve">(Индекс на концентрация): Екстрактът от алергени има индекс на концентрация 100 </w:t>
      </w:r>
      <w:r w:rsidRPr="00F86665">
        <w:rPr>
          <w:rFonts w:eastAsia="Times New Roman" w:cs="Arial"/>
          <w:color w:val="000000"/>
          <w:lang w:val="en-US"/>
        </w:rPr>
        <w:t xml:space="preserve">IC/ml, </w:t>
      </w:r>
      <w:r w:rsidRPr="00F86665">
        <w:rPr>
          <w:rFonts w:eastAsia="Times New Roman" w:cs="Arial"/>
          <w:color w:val="000000"/>
          <w:lang w:eastAsia="bg-BG"/>
        </w:rPr>
        <w:t xml:space="preserve">когато неговите производствени параметри водят до същото съотношение на разреждане, както това на стандартизираните екстракти от същата фамилия при 100 </w:t>
      </w:r>
      <w:r w:rsidRPr="00F86665">
        <w:rPr>
          <w:rFonts w:eastAsia="Times New Roman" w:cs="Arial"/>
          <w:color w:val="000000"/>
          <w:lang w:val="en-US"/>
        </w:rPr>
        <w:t xml:space="preserve">IR/ml, </w:t>
      </w:r>
      <w:r w:rsidRPr="00F86665">
        <w:rPr>
          <w:rFonts w:eastAsia="Times New Roman" w:cs="Arial"/>
          <w:color w:val="000000"/>
          <w:lang w:eastAsia="bg-BG"/>
        </w:rPr>
        <w:t>използвани като референтни екстракти.</w:t>
      </w:r>
    </w:p>
    <w:p w14:paraId="2E1CC1C9" w14:textId="77777777" w:rsidR="00F86665" w:rsidRPr="00F86665" w:rsidRDefault="00F86665" w:rsidP="00F8666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15E4F9" w14:textId="2986A961" w:rsidR="00F86665" w:rsidRPr="00F86665" w:rsidRDefault="00F86665" w:rsidP="00F8666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F86665">
        <w:rPr>
          <w:rFonts w:eastAsia="Times New Roman" w:cs="Arial"/>
          <w:color w:val="000000"/>
          <w:lang w:eastAsia="bg-BG"/>
        </w:rPr>
        <w:t xml:space="preserve">Когато фамилията не съдържа стандартизиран референтен екстракт, стойността 100 </w:t>
      </w:r>
      <w:r w:rsidRPr="00F86665">
        <w:rPr>
          <w:rFonts w:eastAsia="Times New Roman" w:cs="Arial"/>
          <w:color w:val="000000"/>
          <w:lang w:val="en-US"/>
        </w:rPr>
        <w:t xml:space="preserve">IC/ml </w:t>
      </w:r>
      <w:r w:rsidRPr="00F86665">
        <w:rPr>
          <w:rFonts w:eastAsia="Times New Roman" w:cs="Arial"/>
          <w:color w:val="000000"/>
          <w:lang w:eastAsia="bg-BG"/>
        </w:rPr>
        <w:t>съответства на съотношение на разреждане екстракта, установено от медицинската практика. Тези единици не са взаимозаменяеми с единиците, използвани за изразяване ефикасността на други препарати с екстракти от алергени.</w:t>
      </w:r>
    </w:p>
    <w:p w14:paraId="45F5A9C3" w14:textId="77777777" w:rsidR="00F86665" w:rsidRPr="00F86665" w:rsidRDefault="00F86665" w:rsidP="00F8666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FDCDAC" w14:textId="204303CE" w:rsidR="00F86665" w:rsidRPr="00F86665" w:rsidRDefault="00F86665" w:rsidP="00F8666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F86665">
        <w:rPr>
          <w:rFonts w:eastAsia="Times New Roman" w:cs="Arial"/>
          <w:color w:val="000000"/>
          <w:lang w:eastAsia="bg-BG"/>
        </w:rPr>
        <w:t>Активното вещество е екстракт от лиофилизирани алергени или екстракт с добавка на манитол и глицерол.</w:t>
      </w:r>
    </w:p>
    <w:p w14:paraId="1A0D0808" w14:textId="77777777" w:rsidR="00F86665" w:rsidRPr="00F86665" w:rsidRDefault="00F86665" w:rsidP="00F86665">
      <w:pPr>
        <w:rPr>
          <w:rFonts w:eastAsia="Times New Roman" w:cs="Arial"/>
          <w:color w:val="000000"/>
          <w:lang w:eastAsia="bg-BG"/>
        </w:rPr>
      </w:pPr>
    </w:p>
    <w:p w14:paraId="116174A6" w14:textId="7C7E72F4" w:rsidR="00F86665" w:rsidRPr="00F86665" w:rsidRDefault="00F86665" w:rsidP="00F86665">
      <w:pPr>
        <w:rPr>
          <w:rFonts w:cs="Arial"/>
        </w:rPr>
      </w:pPr>
      <w:r w:rsidRPr="00F86665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 “Списък на помощните вещества</w:t>
      </w:r>
    </w:p>
    <w:p w14:paraId="763B21BA" w14:textId="0B4316D8" w:rsidR="001A6EBD" w:rsidRDefault="00DD466D" w:rsidP="00471F10">
      <w:pPr>
        <w:pStyle w:val="Heading1"/>
      </w:pPr>
      <w:r>
        <w:t>3. ЛЕКАРСТВЕНА ФОРМА</w:t>
      </w:r>
    </w:p>
    <w:p w14:paraId="27D00E4C" w14:textId="73C14B6E" w:rsidR="00F86665" w:rsidRDefault="00F86665" w:rsidP="00F86665"/>
    <w:p w14:paraId="239E3C22" w14:textId="77777777" w:rsidR="00F86665" w:rsidRPr="00F86665" w:rsidRDefault="00F86665" w:rsidP="00F86665">
      <w:pPr>
        <w:rPr>
          <w:sz w:val="24"/>
          <w:szCs w:val="24"/>
          <w:lang w:eastAsia="bg-BG"/>
        </w:rPr>
      </w:pPr>
      <w:r w:rsidRPr="00F86665">
        <w:rPr>
          <w:lang w:eastAsia="bg-BG"/>
        </w:rPr>
        <w:t>Сублингвален разтвор на екстракти от алергени за имунотерапия с алергени, изготвен специално за отделния индивид.</w:t>
      </w:r>
    </w:p>
    <w:p w14:paraId="5977A249" w14:textId="74D5024F" w:rsidR="00F86665" w:rsidRDefault="00F86665" w:rsidP="00F866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54"/>
        <w:gridCol w:w="1539"/>
        <w:gridCol w:w="1667"/>
        <w:gridCol w:w="1454"/>
        <w:gridCol w:w="1698"/>
      </w:tblGrid>
      <w:tr w:rsidR="00F86665" w14:paraId="36C4F295" w14:textId="77777777" w:rsidTr="00F86665">
        <w:tc>
          <w:tcPr>
            <w:tcW w:w="9576" w:type="dxa"/>
            <w:gridSpan w:val="6"/>
          </w:tcPr>
          <w:p w14:paraId="0890D195" w14:textId="55F1830E" w:rsidR="00F86665" w:rsidRPr="00F86665" w:rsidRDefault="00F86665" w:rsidP="00F86665">
            <w:pPr>
              <w:jc w:val="center"/>
              <w:rPr>
                <w:rFonts w:cs="Arial"/>
              </w:rPr>
            </w:pPr>
            <w:r w:rsidRPr="00F86665">
              <w:rPr>
                <w:rFonts w:cs="Arial"/>
                <w:b/>
                <w:bCs/>
              </w:rPr>
              <w:t>Полени</w:t>
            </w:r>
          </w:p>
        </w:tc>
      </w:tr>
      <w:tr w:rsidR="00F86665" w14:paraId="556CD632" w14:textId="77777777" w:rsidTr="00F86665">
        <w:tc>
          <w:tcPr>
            <w:tcW w:w="3227" w:type="dxa"/>
            <w:gridSpan w:val="2"/>
          </w:tcPr>
          <w:p w14:paraId="2446DE87" w14:textId="1F43E488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b/>
                <w:bCs/>
              </w:rPr>
              <w:t>Самостоятелно</w:t>
            </w:r>
            <w:r w:rsidRPr="00F86665">
              <w:rPr>
                <w:rFonts w:cs="Arial"/>
                <w:b/>
                <w:bCs/>
              </w:rPr>
              <w:t xml:space="preserve"> </w:t>
            </w:r>
            <w:r w:rsidRPr="00F86665">
              <w:rPr>
                <w:rFonts w:cs="Arial"/>
                <w:b/>
                <w:bCs/>
              </w:rPr>
              <w:t>представени</w:t>
            </w:r>
          </w:p>
        </w:tc>
        <w:tc>
          <w:tcPr>
            <w:tcW w:w="1342" w:type="dxa"/>
          </w:tcPr>
          <w:p w14:paraId="4DD3A527" w14:textId="77777777" w:rsidR="00F86665" w:rsidRPr="00F86665" w:rsidRDefault="00F86665" w:rsidP="00F86665">
            <w:pPr>
              <w:rPr>
                <w:rFonts w:cs="Arial"/>
              </w:rPr>
            </w:pPr>
          </w:p>
        </w:tc>
        <w:tc>
          <w:tcPr>
            <w:tcW w:w="1681" w:type="dxa"/>
          </w:tcPr>
          <w:p w14:paraId="4B73A747" w14:textId="377AA799" w:rsidR="00F86665" w:rsidRPr="00F86665" w:rsidRDefault="00F86665" w:rsidP="00F86665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86665">
              <w:rPr>
                <w:rFonts w:eastAsia="Times New Roman" w:cs="Arial"/>
                <w:b/>
                <w:bCs/>
                <w:color w:val="000000"/>
                <w:lang w:eastAsia="bg-BG"/>
              </w:rPr>
              <w:t>Мнкстури</w:t>
            </w:r>
          </w:p>
        </w:tc>
        <w:tc>
          <w:tcPr>
            <w:tcW w:w="1465" w:type="dxa"/>
          </w:tcPr>
          <w:p w14:paraId="2EE52E07" w14:textId="77777777" w:rsidR="00F86665" w:rsidRPr="00F86665" w:rsidRDefault="00F86665" w:rsidP="00F86665">
            <w:pPr>
              <w:rPr>
                <w:rFonts w:cs="Arial"/>
              </w:rPr>
            </w:pPr>
          </w:p>
        </w:tc>
        <w:tc>
          <w:tcPr>
            <w:tcW w:w="1861" w:type="dxa"/>
          </w:tcPr>
          <w:p w14:paraId="29239737" w14:textId="77777777" w:rsidR="00F86665" w:rsidRDefault="00F86665" w:rsidP="00F86665"/>
        </w:tc>
      </w:tr>
      <w:tr w:rsidR="00F86665" w14:paraId="046ADE03" w14:textId="77777777" w:rsidTr="00F86665">
        <w:tc>
          <w:tcPr>
            <w:tcW w:w="1552" w:type="dxa"/>
            <w:vAlign w:val="bottom"/>
          </w:tcPr>
          <w:p w14:paraId="4B62255D" w14:textId="152200F5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b/>
                <w:bCs/>
              </w:rPr>
              <w:lastRenderedPageBreak/>
              <w:t>Плевели</w:t>
            </w:r>
          </w:p>
        </w:tc>
        <w:tc>
          <w:tcPr>
            <w:tcW w:w="1675" w:type="dxa"/>
            <w:vAlign w:val="bottom"/>
          </w:tcPr>
          <w:p w14:paraId="0F403B87" w14:textId="548B77AB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b/>
                <w:bCs/>
              </w:rPr>
              <w:t>Треви</w:t>
            </w:r>
          </w:p>
        </w:tc>
        <w:tc>
          <w:tcPr>
            <w:tcW w:w="1342" w:type="dxa"/>
            <w:vAlign w:val="bottom"/>
          </w:tcPr>
          <w:p w14:paraId="2E385C3F" w14:textId="057AAB99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b/>
                <w:bCs/>
              </w:rPr>
              <w:t>Дървета</w:t>
            </w:r>
          </w:p>
        </w:tc>
        <w:tc>
          <w:tcPr>
            <w:tcW w:w="1681" w:type="dxa"/>
            <w:vAlign w:val="bottom"/>
          </w:tcPr>
          <w:p w14:paraId="4337AB30" w14:textId="4E15C334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b/>
                <w:bCs/>
              </w:rPr>
              <w:t>Плевели</w:t>
            </w:r>
          </w:p>
        </w:tc>
        <w:tc>
          <w:tcPr>
            <w:tcW w:w="1465" w:type="dxa"/>
            <w:vAlign w:val="bottom"/>
          </w:tcPr>
          <w:p w14:paraId="49AF2328" w14:textId="33EE8BB1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b/>
                <w:bCs/>
              </w:rPr>
              <w:t>Треви</w:t>
            </w:r>
          </w:p>
        </w:tc>
        <w:tc>
          <w:tcPr>
            <w:tcW w:w="1861" w:type="dxa"/>
            <w:vAlign w:val="bottom"/>
          </w:tcPr>
          <w:p w14:paraId="5EE4A3C0" w14:textId="6171CB0F" w:rsidR="00F86665" w:rsidRDefault="00F86665" w:rsidP="00F86665">
            <w:r>
              <w:rPr>
                <w:b/>
                <w:bCs/>
              </w:rPr>
              <w:t>Дървета</w:t>
            </w:r>
          </w:p>
        </w:tc>
      </w:tr>
      <w:tr w:rsidR="00F86665" w14:paraId="307C402E" w14:textId="77777777" w:rsidTr="00F86665">
        <w:tc>
          <w:tcPr>
            <w:tcW w:w="1552" w:type="dxa"/>
            <w:vAlign w:val="bottom"/>
          </w:tcPr>
          <w:p w14:paraId="12D3C3BA" w14:textId="6587DC68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u w:val="single"/>
              </w:rPr>
              <w:t xml:space="preserve">Екстракти в </w:t>
            </w:r>
            <w:r w:rsidRPr="00F86665">
              <w:rPr>
                <w:rFonts w:cs="Arial"/>
                <w:u w:val="single"/>
                <w:lang w:val="en-US"/>
              </w:rPr>
              <w:t>IR/ml</w:t>
            </w:r>
          </w:p>
        </w:tc>
        <w:tc>
          <w:tcPr>
            <w:tcW w:w="1675" w:type="dxa"/>
            <w:vAlign w:val="bottom"/>
          </w:tcPr>
          <w:p w14:paraId="6108779B" w14:textId="281F7972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u w:val="single"/>
              </w:rPr>
              <w:t xml:space="preserve">Екстракти в </w:t>
            </w:r>
            <w:r w:rsidRPr="00F86665">
              <w:rPr>
                <w:rFonts w:cs="Arial"/>
                <w:u w:val="single"/>
                <w:lang w:val="en-US"/>
              </w:rPr>
              <w:t>IR/ml</w:t>
            </w:r>
          </w:p>
        </w:tc>
        <w:tc>
          <w:tcPr>
            <w:tcW w:w="1342" w:type="dxa"/>
            <w:vAlign w:val="bottom"/>
          </w:tcPr>
          <w:p w14:paraId="1CE168A0" w14:textId="5A82C0F6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</w:rPr>
              <w:t xml:space="preserve">Екстракти в </w:t>
            </w:r>
            <w:r w:rsidRPr="00F86665">
              <w:rPr>
                <w:rFonts w:cs="Arial"/>
                <w:lang w:val="en-US"/>
              </w:rPr>
              <w:t>IR/ml</w:t>
            </w:r>
          </w:p>
        </w:tc>
        <w:tc>
          <w:tcPr>
            <w:tcW w:w="1681" w:type="dxa"/>
            <w:vAlign w:val="bottom"/>
          </w:tcPr>
          <w:p w14:paraId="0E778A82" w14:textId="65318032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u w:val="single"/>
              </w:rPr>
              <w:t xml:space="preserve">Екстракти в </w:t>
            </w:r>
            <w:r w:rsidRPr="00F86665">
              <w:rPr>
                <w:rFonts w:cs="Arial"/>
                <w:u w:val="single"/>
                <w:lang w:val="en-US"/>
              </w:rPr>
              <w:t>IC/ml</w:t>
            </w:r>
          </w:p>
        </w:tc>
        <w:tc>
          <w:tcPr>
            <w:tcW w:w="1465" w:type="dxa"/>
            <w:vAlign w:val="bottom"/>
          </w:tcPr>
          <w:p w14:paraId="1B09628A" w14:textId="370FEE68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</w:rPr>
              <w:t>Е</w:t>
            </w:r>
            <w:r w:rsidRPr="00F86665">
              <w:rPr>
                <w:rFonts w:cs="Arial"/>
                <w:u w:val="single"/>
              </w:rPr>
              <w:t>кстрак</w:t>
            </w:r>
            <w:r w:rsidRPr="00F86665">
              <w:rPr>
                <w:rFonts w:cs="Arial"/>
              </w:rPr>
              <w:t xml:space="preserve">ти в </w:t>
            </w:r>
            <w:r w:rsidRPr="00F86665">
              <w:rPr>
                <w:rFonts w:cs="Arial"/>
                <w:lang w:val="en-US"/>
              </w:rPr>
              <w:t>IR/ml</w:t>
            </w:r>
          </w:p>
        </w:tc>
        <w:tc>
          <w:tcPr>
            <w:tcW w:w="1861" w:type="dxa"/>
            <w:vAlign w:val="bottom"/>
          </w:tcPr>
          <w:p w14:paraId="5215FC48" w14:textId="7939E95D" w:rsidR="00F86665" w:rsidRDefault="00F86665" w:rsidP="00F86665">
            <w:r>
              <w:rPr>
                <w:sz w:val="20"/>
                <w:szCs w:val="20"/>
              </w:rPr>
              <w:t xml:space="preserve">Екстракти в </w:t>
            </w:r>
            <w:r>
              <w:rPr>
                <w:sz w:val="20"/>
                <w:szCs w:val="20"/>
                <w:lang w:val="en-US"/>
              </w:rPr>
              <w:t>IR/ml</w:t>
            </w:r>
          </w:p>
        </w:tc>
      </w:tr>
      <w:tr w:rsidR="00F86665" w14:paraId="52A9B5B7" w14:textId="77777777" w:rsidTr="00F86665">
        <w:tc>
          <w:tcPr>
            <w:tcW w:w="1552" w:type="dxa"/>
          </w:tcPr>
          <w:p w14:paraId="083E5011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i/>
                <w:iCs/>
              </w:rPr>
              <w:t>Ambrosia artemisiifolia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амброзия </w:t>
            </w:r>
            <w:r w:rsidRPr="00F86665">
              <w:rPr>
                <w:rFonts w:cs="Arial"/>
                <w:i/>
                <w:iCs/>
              </w:rPr>
              <w:t>Artemisia vulgaris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див пелин </w:t>
            </w:r>
            <w:r w:rsidRPr="00F86665">
              <w:rPr>
                <w:rFonts w:cs="Arial"/>
                <w:i/>
                <w:iCs/>
              </w:rPr>
              <w:t>Parietaria judaica Parietaria officinalis Salsola kali tenuifolia</w:t>
            </w:r>
          </w:p>
          <w:p w14:paraId="59925891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u w:val="single"/>
                <w:lang w:eastAsia="bg-BG"/>
              </w:rPr>
              <w:t xml:space="preserve">Екстракти в </w:t>
            </w:r>
            <w:r w:rsidRPr="00F86665">
              <w:rPr>
                <w:rFonts w:cs="Arial"/>
                <w:u w:val="single"/>
              </w:rPr>
              <w:t xml:space="preserve">IC/ml </w:t>
            </w:r>
            <w:r w:rsidRPr="00F86665">
              <w:rPr>
                <w:rFonts w:cs="Arial"/>
                <w:i/>
                <w:iCs/>
              </w:rPr>
              <w:t>Amaranthus retroflexus Chenopodium album Brassica napus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рапица </w:t>
            </w:r>
            <w:r w:rsidRPr="00F86665">
              <w:rPr>
                <w:rFonts w:cs="Arial"/>
                <w:i/>
                <w:iCs/>
              </w:rPr>
              <w:t>Humulus lupulus</w:t>
            </w:r>
            <w:r w:rsidRPr="00F86665">
              <w:rPr>
                <w:rFonts w:cs="Arial"/>
              </w:rPr>
              <w:t xml:space="preserve"> L.</w:t>
            </w:r>
          </w:p>
          <w:p w14:paraId="29B6FF60" w14:textId="5E5C9BF3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i/>
                <w:iCs/>
              </w:rPr>
              <w:t xml:space="preserve">Medicago sativa Leucanthemum vulgare Brassica alba </w:t>
            </w:r>
            <w:r w:rsidRPr="00F86665">
              <w:rPr>
                <w:rFonts w:cs="Arial"/>
                <w:i/>
                <w:iCs/>
                <w:lang w:eastAsia="bg-BG"/>
              </w:rPr>
              <w:t xml:space="preserve">синап </w:t>
            </w:r>
            <w:r w:rsidRPr="00F86665">
              <w:rPr>
                <w:rFonts w:cs="Arial"/>
                <w:i/>
                <w:iCs/>
              </w:rPr>
              <w:t>Urtica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коприва </w:t>
            </w:r>
            <w:r w:rsidRPr="00F86665">
              <w:rPr>
                <w:rFonts w:cs="Arial"/>
                <w:i/>
                <w:iCs/>
              </w:rPr>
              <w:t>Rumex acetosa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лобода </w:t>
            </w:r>
            <w:r w:rsidRPr="00F86665">
              <w:rPr>
                <w:rFonts w:cs="Arial"/>
                <w:i/>
                <w:iCs/>
              </w:rPr>
              <w:t>Taraxacum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глухарче род </w:t>
            </w:r>
            <w:r w:rsidRPr="00F86665">
              <w:rPr>
                <w:rFonts w:cs="Arial"/>
                <w:i/>
                <w:iCs/>
              </w:rPr>
              <w:t xml:space="preserve">Plantago (P. major) </w:t>
            </w:r>
            <w:r w:rsidRPr="00F86665">
              <w:rPr>
                <w:rFonts w:cs="Arial"/>
                <w:b/>
                <w:bCs/>
                <w:lang w:eastAsia="bg-BG"/>
              </w:rPr>
              <w:t xml:space="preserve">ЖИВОВЛЯК </w:t>
            </w:r>
            <w:r w:rsidRPr="00F86665">
              <w:rPr>
                <w:rFonts w:cs="Arial"/>
                <w:lang w:eastAsia="bg-BG"/>
              </w:rPr>
              <w:t xml:space="preserve">род </w:t>
            </w:r>
            <w:r w:rsidRPr="00F86665">
              <w:rPr>
                <w:rFonts w:cs="Arial"/>
                <w:i/>
                <w:iCs/>
              </w:rPr>
              <w:t xml:space="preserve">Solidago (Solidago virgaurea) </w:t>
            </w:r>
            <w:r w:rsidRPr="00F86665">
              <w:rPr>
                <w:rFonts w:cs="Arial"/>
                <w:lang w:eastAsia="bg-BG"/>
              </w:rPr>
              <w:t>Слънчоглед Червена детелина</w:t>
            </w:r>
          </w:p>
        </w:tc>
        <w:tc>
          <w:tcPr>
            <w:tcW w:w="1675" w:type="dxa"/>
          </w:tcPr>
          <w:p w14:paraId="21D79AFC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i/>
                <w:iCs/>
              </w:rPr>
              <w:t xml:space="preserve">Dactylis glomerata Anthoxanthum odoratum </w:t>
            </w:r>
            <w:r w:rsidRPr="00F86665">
              <w:rPr>
                <w:rFonts w:cs="Arial"/>
                <w:lang w:eastAsia="bg-BG"/>
              </w:rPr>
              <w:t xml:space="preserve">род </w:t>
            </w:r>
            <w:r w:rsidRPr="00F86665">
              <w:rPr>
                <w:rFonts w:cs="Arial"/>
                <w:i/>
                <w:iCs/>
              </w:rPr>
              <w:t>Lolium</w:t>
            </w:r>
            <w:r w:rsidRPr="00F86665">
              <w:rPr>
                <w:rFonts w:cs="Arial"/>
              </w:rPr>
              <w:t xml:space="preserve"> (L.</w:t>
            </w:r>
            <w:r w:rsidRPr="00F86665">
              <w:rPr>
                <w:rFonts w:cs="Arial"/>
                <w:i/>
                <w:iCs/>
              </w:rPr>
              <w:t xml:space="preserve">perenne) </w:t>
            </w:r>
            <w:r w:rsidRPr="00F86665">
              <w:rPr>
                <w:rFonts w:cs="Arial"/>
                <w:lang w:eastAsia="bg-BG"/>
              </w:rPr>
              <w:t xml:space="preserve">райграс род </w:t>
            </w:r>
            <w:r w:rsidRPr="00F86665">
              <w:rPr>
                <w:rFonts w:cs="Arial"/>
                <w:i/>
                <w:iCs/>
              </w:rPr>
              <w:t>Poa (P. pratensis) Phleum pratense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Тимотейка Ръж</w:t>
            </w:r>
          </w:p>
          <w:p w14:paraId="676189FD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i/>
                <w:iCs/>
              </w:rPr>
              <w:t>Cynodon dactylon</w:t>
            </w:r>
          </w:p>
          <w:p w14:paraId="23F7A3F3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u w:val="single"/>
                <w:lang w:eastAsia="bg-BG"/>
              </w:rPr>
              <w:t xml:space="preserve">Екстракти в </w:t>
            </w:r>
            <w:r w:rsidRPr="00F86665">
              <w:rPr>
                <w:rFonts w:cs="Arial"/>
                <w:u w:val="single"/>
              </w:rPr>
              <w:t xml:space="preserve">IC/ml </w:t>
            </w:r>
            <w:r w:rsidRPr="00F86665">
              <w:rPr>
                <w:rFonts w:cs="Arial"/>
                <w:lang w:eastAsia="bg-BG"/>
              </w:rPr>
              <w:t xml:space="preserve">род </w:t>
            </w:r>
            <w:r w:rsidRPr="00F86665">
              <w:rPr>
                <w:rFonts w:cs="Arial"/>
                <w:i/>
                <w:iCs/>
              </w:rPr>
              <w:t>Agrostis</w:t>
            </w:r>
          </w:p>
          <w:p w14:paraId="6E597079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i/>
                <w:iCs/>
              </w:rPr>
              <w:t xml:space="preserve">Festuca pratensis </w:t>
            </w:r>
            <w:r w:rsidRPr="00F86665">
              <w:rPr>
                <w:rFonts w:cs="Arial"/>
                <w:lang w:eastAsia="bg-BG"/>
              </w:rPr>
              <w:t xml:space="preserve">Йоркширска блатна трева </w:t>
            </w:r>
            <w:r w:rsidRPr="00F86665">
              <w:rPr>
                <w:rFonts w:cs="Arial"/>
                <w:i/>
                <w:iCs/>
              </w:rPr>
              <w:t>Avena sativa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овес</w:t>
            </w:r>
          </w:p>
          <w:p w14:paraId="6C6FD778" w14:textId="783CD1EE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lang w:eastAsia="bg-BG"/>
              </w:rPr>
              <w:t xml:space="preserve">Пшеница Царевица Ечемик </w:t>
            </w:r>
            <w:r w:rsidRPr="00F86665">
              <w:rPr>
                <w:rFonts w:cs="Arial"/>
              </w:rPr>
              <w:t xml:space="preserve">Agropyron </w:t>
            </w:r>
            <w:r w:rsidRPr="00F86665">
              <w:rPr>
                <w:rFonts w:cs="Arial"/>
                <w:i/>
                <w:iCs/>
              </w:rPr>
              <w:t xml:space="preserve">repens </w:t>
            </w:r>
            <w:r w:rsidRPr="00F86665">
              <w:rPr>
                <w:rFonts w:cs="Arial"/>
                <w:lang w:eastAsia="bg-BG"/>
              </w:rPr>
              <w:t>Пшеничено брашно</w:t>
            </w:r>
          </w:p>
        </w:tc>
        <w:tc>
          <w:tcPr>
            <w:tcW w:w="1342" w:type="dxa"/>
          </w:tcPr>
          <w:p w14:paraId="504EA0F4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lang w:eastAsia="bg-BG"/>
              </w:rPr>
              <w:t xml:space="preserve">Елша Бреза Габър </w:t>
            </w:r>
            <w:r w:rsidRPr="00F86665">
              <w:rPr>
                <w:rFonts w:cs="Arial"/>
                <w:i/>
                <w:iCs/>
              </w:rPr>
              <w:t xml:space="preserve">Juniperus ashei </w:t>
            </w:r>
            <w:r w:rsidRPr="00F86665">
              <w:rPr>
                <w:rFonts w:cs="Arial"/>
              </w:rPr>
              <w:t xml:space="preserve">(cupressaceae) </w:t>
            </w:r>
            <w:r w:rsidRPr="00F86665">
              <w:rPr>
                <w:rFonts w:cs="Arial"/>
                <w:lang w:eastAsia="bg-BG"/>
              </w:rPr>
              <w:t>Маслина Леска</w:t>
            </w:r>
          </w:p>
          <w:p w14:paraId="73819677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u w:val="single"/>
                <w:lang w:eastAsia="bg-BG"/>
              </w:rPr>
              <w:t xml:space="preserve">Екстракти в </w:t>
            </w:r>
            <w:r w:rsidRPr="00F86665">
              <w:rPr>
                <w:rFonts w:cs="Arial"/>
                <w:u w:val="single"/>
              </w:rPr>
              <w:t xml:space="preserve">IC/ml </w:t>
            </w:r>
            <w:r w:rsidRPr="00F86665">
              <w:rPr>
                <w:rFonts w:cs="Arial"/>
                <w:lang w:eastAsia="bg-BG"/>
              </w:rPr>
              <w:t>Кестен</w:t>
            </w:r>
          </w:p>
          <w:p w14:paraId="4D764DAA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lang w:eastAsia="bg-BG"/>
              </w:rPr>
              <w:t>Дъб</w:t>
            </w:r>
          </w:p>
          <w:p w14:paraId="4E8E451A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lang w:eastAsia="bg-BG"/>
              </w:rPr>
              <w:t>Кипарис</w:t>
            </w:r>
          </w:p>
          <w:p w14:paraId="42FDE830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lang w:eastAsia="bg-BG"/>
              </w:rPr>
              <w:t>Явор Ясен Бук Конски кестен Мимоза Чернила Орех Бряст Топола Бор</w:t>
            </w:r>
          </w:p>
          <w:p w14:paraId="21C148F0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lang w:eastAsia="bg-BG"/>
              </w:rPr>
              <w:t xml:space="preserve">Платан/чинар Лъжлива акация Върба </w:t>
            </w:r>
            <w:r w:rsidRPr="00F86665">
              <w:rPr>
                <w:rFonts w:cs="Arial"/>
                <w:i/>
                <w:iCs/>
              </w:rPr>
              <w:t>Sambucus nigra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бъз </w:t>
            </w:r>
            <w:r w:rsidRPr="00F86665">
              <w:rPr>
                <w:rFonts w:cs="Arial"/>
                <w:i/>
                <w:iCs/>
              </w:rPr>
              <w:t>Tilia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липа</w:t>
            </w:r>
          </w:p>
          <w:p w14:paraId="19AA0F61" w14:textId="0F17EE51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lang w:eastAsia="bg-BG"/>
              </w:rPr>
              <w:t xml:space="preserve">род </w:t>
            </w:r>
            <w:r w:rsidRPr="00F86665">
              <w:rPr>
                <w:rFonts w:cs="Arial"/>
                <w:i/>
                <w:iCs/>
              </w:rPr>
              <w:t>Ligustrum (L vulgare) (Juniperus communis)</w:t>
            </w:r>
          </w:p>
        </w:tc>
        <w:tc>
          <w:tcPr>
            <w:tcW w:w="1681" w:type="dxa"/>
          </w:tcPr>
          <w:p w14:paraId="241E45B6" w14:textId="77777777" w:rsidR="00F86665" w:rsidRPr="00F86665" w:rsidRDefault="00F86665" w:rsidP="00F86665">
            <w:pPr>
              <w:rPr>
                <w:rFonts w:cs="Arial"/>
                <w:lang w:eastAsia="bg-BG"/>
              </w:rPr>
            </w:pPr>
            <w:r w:rsidRPr="00F86665">
              <w:rPr>
                <w:rFonts w:cs="Arial"/>
                <w:lang w:eastAsia="bg-BG"/>
              </w:rPr>
              <w:t xml:space="preserve">- </w:t>
            </w:r>
            <w:r w:rsidRPr="00F86665">
              <w:rPr>
                <w:rFonts w:cs="Arial"/>
              </w:rPr>
              <w:t xml:space="preserve">Composite </w:t>
            </w:r>
            <w:r w:rsidRPr="00F86665">
              <w:rPr>
                <w:rFonts w:cs="Arial"/>
                <w:lang w:eastAsia="bg-BG"/>
              </w:rPr>
              <w:t xml:space="preserve">(род </w:t>
            </w:r>
            <w:r w:rsidRPr="00F86665">
              <w:rPr>
                <w:rFonts w:cs="Arial"/>
                <w:i/>
                <w:iCs/>
              </w:rPr>
              <w:t>Solidago,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глухарче, род </w:t>
            </w:r>
            <w:r w:rsidRPr="00F86665">
              <w:rPr>
                <w:rFonts w:cs="Arial"/>
                <w:i/>
                <w:iCs/>
              </w:rPr>
              <w:t>Xanihium, Chrysanthemum leucanthemum,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в равни части)</w:t>
            </w:r>
          </w:p>
          <w:p w14:paraId="2C1CCE96" w14:textId="38651802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lang w:eastAsia="bg-BG"/>
              </w:rPr>
              <w:t xml:space="preserve">- </w:t>
            </w:r>
            <w:r w:rsidRPr="00F86665">
              <w:rPr>
                <w:rFonts w:cs="Arial"/>
              </w:rPr>
              <w:t xml:space="preserve">Chenopodiaceae </w:t>
            </w:r>
            <w:r w:rsidRPr="00F86665">
              <w:rPr>
                <w:rFonts w:cs="Arial"/>
                <w:i/>
                <w:iCs/>
              </w:rPr>
              <w:t>(Chenopodium album, Amaranthus retroflexus,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в равни части)</w:t>
            </w:r>
          </w:p>
        </w:tc>
        <w:tc>
          <w:tcPr>
            <w:tcW w:w="1465" w:type="dxa"/>
            <w:vAlign w:val="bottom"/>
          </w:tcPr>
          <w:p w14:paraId="1956C3BE" w14:textId="4D28C1AC" w:rsidR="00F86665" w:rsidRPr="00F86665" w:rsidRDefault="00F86665" w:rsidP="00F86665">
            <w:pPr>
              <w:spacing w:line="240" w:lineRule="auto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-</w:t>
            </w:r>
            <w:r w:rsidRPr="00F86665">
              <w:rPr>
                <w:rFonts w:cs="Arial"/>
                <w:lang w:eastAsia="bg-BG"/>
              </w:rPr>
              <w:t xml:space="preserve">3 вида треви </w:t>
            </w:r>
            <w:r w:rsidRPr="00F86665">
              <w:rPr>
                <w:rFonts w:cs="Arial"/>
                <w:i/>
                <w:iCs/>
              </w:rPr>
              <w:t>(Dactylis glomerata,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род </w:t>
            </w:r>
            <w:r w:rsidRPr="00F86665">
              <w:rPr>
                <w:rFonts w:cs="Arial"/>
                <w:i/>
                <w:iCs/>
              </w:rPr>
              <w:t>Lolium (L. perenne)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райграс, </w:t>
            </w:r>
            <w:r w:rsidRPr="00F86665">
              <w:rPr>
                <w:rFonts w:cs="Arial"/>
                <w:i/>
                <w:iCs/>
              </w:rPr>
              <w:t>Phleum pratense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тимотейка)</w:t>
            </w:r>
          </w:p>
          <w:p w14:paraId="30A020A6" w14:textId="2EB0F811" w:rsidR="00F86665" w:rsidRPr="00F86665" w:rsidRDefault="00F86665" w:rsidP="00F8666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F86665">
              <w:rPr>
                <w:rFonts w:cs="Arial"/>
              </w:rPr>
              <w:t xml:space="preserve">5 </w:t>
            </w:r>
            <w:r w:rsidRPr="00F86665">
              <w:rPr>
                <w:rFonts w:cs="Arial"/>
                <w:lang w:eastAsia="bg-BG"/>
              </w:rPr>
              <w:t xml:space="preserve">вида треви </w:t>
            </w:r>
            <w:r w:rsidRPr="00F86665">
              <w:rPr>
                <w:rFonts w:cs="Arial"/>
                <w:i/>
                <w:iCs/>
              </w:rPr>
              <w:t>(Dactylis glomerata, Anthoxanthum odoratum,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род </w:t>
            </w:r>
            <w:r w:rsidRPr="00F86665">
              <w:rPr>
                <w:rFonts w:cs="Arial"/>
                <w:i/>
                <w:iCs/>
              </w:rPr>
              <w:t>Lolium (L. perenne)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райграс, род </w:t>
            </w:r>
            <w:r w:rsidRPr="00F86665">
              <w:rPr>
                <w:rFonts w:cs="Arial"/>
                <w:i/>
                <w:iCs/>
              </w:rPr>
              <w:t>Poa (P. pratensis), Phleum pratense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тимотейка)</w:t>
            </w:r>
          </w:p>
          <w:p w14:paraId="0A1144DE" w14:textId="58F44968" w:rsidR="00F86665" w:rsidRPr="00F86665" w:rsidRDefault="00F86665" w:rsidP="00F8666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F86665">
              <w:rPr>
                <w:rFonts w:cs="Arial"/>
              </w:rPr>
              <w:t xml:space="preserve">12 </w:t>
            </w:r>
            <w:r w:rsidRPr="00F86665">
              <w:rPr>
                <w:rFonts w:cs="Arial"/>
                <w:lang w:eastAsia="bg-BG"/>
              </w:rPr>
              <w:t xml:space="preserve">вида треви (род </w:t>
            </w:r>
            <w:r w:rsidRPr="00F86665">
              <w:rPr>
                <w:rFonts w:cs="Arial"/>
                <w:i/>
                <w:iCs/>
              </w:rPr>
              <w:t>Agrostis,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овес, див овес, род </w:t>
            </w:r>
            <w:r w:rsidRPr="00F86665">
              <w:rPr>
                <w:rFonts w:cs="Arial"/>
                <w:i/>
                <w:iCs/>
              </w:rPr>
              <w:t>Bromus, Cynodon dactylon, Dactylis glomerata, Festuca pratensis, Anthoxanthum odoratum,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Йоркширска блатна трева, род </w:t>
            </w:r>
            <w:r w:rsidRPr="00F86665">
              <w:rPr>
                <w:rFonts w:cs="Arial"/>
                <w:i/>
                <w:iCs/>
              </w:rPr>
              <w:t>Lolium (L. perenne)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 xml:space="preserve">райграс, род </w:t>
            </w:r>
            <w:r w:rsidRPr="00F86665">
              <w:rPr>
                <w:rFonts w:cs="Arial"/>
                <w:i/>
                <w:iCs/>
              </w:rPr>
              <w:t xml:space="preserve">Poa (P. pratensis), Phleum </w:t>
            </w:r>
            <w:r w:rsidRPr="00F86665">
              <w:rPr>
                <w:rFonts w:cs="Arial"/>
                <w:i/>
                <w:iCs/>
              </w:rPr>
              <w:lastRenderedPageBreak/>
              <w:t>pratense</w:t>
            </w:r>
            <w:r w:rsidRPr="00F86665">
              <w:rPr>
                <w:rFonts w:cs="Arial"/>
              </w:rPr>
              <w:t xml:space="preserve"> </w:t>
            </w:r>
            <w:r w:rsidRPr="00F86665">
              <w:rPr>
                <w:rFonts w:cs="Arial"/>
                <w:lang w:eastAsia="bg-BG"/>
              </w:rPr>
              <w:t>тимотейка)</w:t>
            </w:r>
          </w:p>
          <w:p w14:paraId="538BB3D7" w14:textId="65A3D376" w:rsidR="00F86665" w:rsidRPr="00F86665" w:rsidRDefault="00F86665" w:rsidP="00F8666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F86665">
              <w:rPr>
                <w:rFonts w:cs="Arial"/>
              </w:rPr>
              <w:t xml:space="preserve">4 </w:t>
            </w:r>
            <w:r w:rsidRPr="00F86665">
              <w:rPr>
                <w:rFonts w:cs="Arial"/>
                <w:lang w:eastAsia="bg-BG"/>
              </w:rPr>
              <w:t>вида житни (овес, яшенила, царевица, ечемик)</w:t>
            </w:r>
          </w:p>
          <w:p w14:paraId="317F2BFA" w14:textId="3EA0343F" w:rsidR="00F86665" w:rsidRPr="00F86665" w:rsidRDefault="00F86665" w:rsidP="00F86665">
            <w:pPr>
              <w:spacing w:line="240" w:lineRule="auto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 xml:space="preserve">- </w:t>
            </w:r>
            <w:r w:rsidRPr="00F86665">
              <w:rPr>
                <w:rFonts w:cs="Arial"/>
                <w:lang w:eastAsia="bg-BG"/>
              </w:rPr>
              <w:t>5 треви / 4 житни</w:t>
            </w:r>
          </w:p>
          <w:p w14:paraId="682E1BDE" w14:textId="76C6ECBC" w:rsidR="00F86665" w:rsidRPr="00F86665" w:rsidRDefault="00F86665" w:rsidP="00F86665">
            <w:pPr>
              <w:rPr>
                <w:rFonts w:cs="Arial"/>
              </w:rPr>
            </w:pPr>
            <w:r w:rsidRPr="00F86665">
              <w:rPr>
                <w:rFonts w:cs="Arial"/>
                <w:lang w:eastAsia="bg-BG"/>
              </w:rPr>
              <w:t>Дървесни стърготини (дъб, бук, дива череша, бор)</w:t>
            </w:r>
          </w:p>
        </w:tc>
        <w:tc>
          <w:tcPr>
            <w:tcW w:w="1861" w:type="dxa"/>
          </w:tcPr>
          <w:p w14:paraId="4874DD1C" w14:textId="77777777" w:rsidR="00F86665" w:rsidRDefault="00F86665" w:rsidP="00F86665">
            <w:pPr>
              <w:rPr>
                <w:lang w:eastAsia="bg-BG"/>
              </w:rPr>
            </w:pPr>
            <w:r>
              <w:rPr>
                <w:sz w:val="20"/>
                <w:szCs w:val="20"/>
              </w:rPr>
              <w:lastRenderedPageBreak/>
              <w:t xml:space="preserve">-Betulaceae </w:t>
            </w:r>
            <w:r>
              <w:rPr>
                <w:sz w:val="20"/>
                <w:szCs w:val="20"/>
                <w:lang w:eastAsia="bg-BG"/>
              </w:rPr>
              <w:t>(елша, бреза, леска)</w:t>
            </w:r>
          </w:p>
          <w:p w14:paraId="46535BE7" w14:textId="77777777" w:rsidR="00F86665" w:rsidRDefault="00F86665" w:rsidP="00F86665">
            <w:pPr>
              <w:rPr>
                <w:lang w:eastAsia="bg-BG"/>
              </w:rPr>
            </w:pPr>
            <w:r>
              <w:rPr>
                <w:sz w:val="20"/>
                <w:szCs w:val="20"/>
                <w:u w:val="single"/>
                <w:lang w:eastAsia="bg-BG"/>
              </w:rPr>
              <w:t xml:space="preserve">Екстракти в </w:t>
            </w:r>
            <w:r>
              <w:rPr>
                <w:sz w:val="20"/>
                <w:szCs w:val="20"/>
                <w:u w:val="single"/>
              </w:rPr>
              <w:t>IC/ml</w:t>
            </w:r>
          </w:p>
          <w:p w14:paraId="06F999DE" w14:textId="77777777" w:rsidR="00F86665" w:rsidRDefault="00F86665" w:rsidP="00F86665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Fagaceae </w:t>
            </w:r>
            <w:r>
              <w:rPr>
                <w:sz w:val="20"/>
                <w:szCs w:val="20"/>
                <w:lang w:eastAsia="bg-BG"/>
              </w:rPr>
              <w:t>(кестен, дъб, бук)</w:t>
            </w:r>
          </w:p>
          <w:p w14:paraId="3090912C" w14:textId="77777777" w:rsidR="00F86665" w:rsidRDefault="00F86665" w:rsidP="00F86665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Oleaceae </w:t>
            </w:r>
            <w:r>
              <w:rPr>
                <w:sz w:val="20"/>
                <w:szCs w:val="20"/>
                <w:lang w:eastAsia="bg-BG"/>
              </w:rPr>
              <w:t>(ясен, маслина, лигуструм, в равни части)</w:t>
            </w:r>
          </w:p>
          <w:p w14:paraId="351E0F50" w14:textId="77777777" w:rsidR="00F86665" w:rsidRDefault="00F86665" w:rsidP="00F86665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Salicaceae </w:t>
            </w:r>
            <w:r>
              <w:rPr>
                <w:sz w:val="20"/>
                <w:szCs w:val="20"/>
                <w:lang w:eastAsia="bg-BG"/>
              </w:rPr>
              <w:t>(топола, върба, в равни части)</w:t>
            </w:r>
          </w:p>
          <w:p w14:paraId="4BF00983" w14:textId="5D3E5118" w:rsidR="00F86665" w:rsidRDefault="00F86665" w:rsidP="00F86665">
            <w:r>
              <w:rPr>
                <w:sz w:val="20"/>
                <w:szCs w:val="20"/>
                <w:lang w:eastAsia="bg-BG"/>
              </w:rPr>
              <w:t>Микстура от дървесни видове (явор, конски кестен, платан/чинар, лъжлива акация, липа, в равни части)</w:t>
            </w:r>
          </w:p>
        </w:tc>
      </w:tr>
    </w:tbl>
    <w:p w14:paraId="2AC68058" w14:textId="77777777" w:rsidR="00F86665" w:rsidRDefault="00F86665" w:rsidP="00F866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37"/>
        <w:gridCol w:w="1571"/>
        <w:gridCol w:w="1963"/>
        <w:gridCol w:w="1522"/>
        <w:gridCol w:w="1019"/>
      </w:tblGrid>
      <w:tr w:rsidR="00F86665" w14:paraId="00943AF1" w14:textId="77777777" w:rsidTr="00F86665">
        <w:tc>
          <w:tcPr>
            <w:tcW w:w="3166" w:type="dxa"/>
            <w:gridSpan w:val="2"/>
            <w:vAlign w:val="bottom"/>
          </w:tcPr>
          <w:p w14:paraId="271D3CCE" w14:textId="057F9E74" w:rsidR="00F86665" w:rsidRDefault="00F86665" w:rsidP="00F86665">
            <w:r>
              <w:rPr>
                <w:b/>
                <w:bCs/>
              </w:rPr>
              <w:t>Акариди</w:t>
            </w:r>
          </w:p>
        </w:tc>
        <w:tc>
          <w:tcPr>
            <w:tcW w:w="2896" w:type="dxa"/>
            <w:gridSpan w:val="2"/>
            <w:vAlign w:val="bottom"/>
          </w:tcPr>
          <w:p w14:paraId="0698B286" w14:textId="0BEE7F11" w:rsidR="00F86665" w:rsidRDefault="00F86665" w:rsidP="00F86665">
            <w:r>
              <w:rPr>
                <w:b/>
                <w:bCs/>
              </w:rPr>
              <w:t>Плесени</w:t>
            </w:r>
          </w:p>
        </w:tc>
        <w:tc>
          <w:tcPr>
            <w:tcW w:w="3438" w:type="dxa"/>
            <w:gridSpan w:val="2"/>
            <w:vAlign w:val="bottom"/>
          </w:tcPr>
          <w:p w14:paraId="0AE7FAFC" w14:textId="578D681F" w:rsidR="00F86665" w:rsidRDefault="00F86665" w:rsidP="00F86665">
            <w:r>
              <w:rPr>
                <w:b/>
                <w:bCs/>
              </w:rPr>
              <w:t>Алергени от животински произход</w:t>
            </w:r>
          </w:p>
        </w:tc>
      </w:tr>
      <w:tr w:rsidR="00F86665" w14:paraId="7840BECF" w14:textId="77777777" w:rsidTr="00A664A7">
        <w:tc>
          <w:tcPr>
            <w:tcW w:w="1583" w:type="dxa"/>
            <w:vAlign w:val="bottom"/>
          </w:tcPr>
          <w:p w14:paraId="51A5D52A" w14:textId="2BAA8777" w:rsidR="00F86665" w:rsidRPr="00F86665" w:rsidRDefault="00F86665" w:rsidP="00F86665">
            <w:r w:rsidRPr="00F86665">
              <w:rPr>
                <w:b/>
                <w:bCs/>
                <w:lang w:eastAsia="bg-BG"/>
              </w:rPr>
              <w:t>Самостоятелно представен</w:t>
            </w:r>
          </w:p>
        </w:tc>
        <w:tc>
          <w:tcPr>
            <w:tcW w:w="1583" w:type="dxa"/>
          </w:tcPr>
          <w:p w14:paraId="61EF8D24" w14:textId="481BB44D" w:rsidR="00F86665" w:rsidRPr="00F86665" w:rsidRDefault="00F86665" w:rsidP="00F86665">
            <w:r w:rsidRPr="00F86665">
              <w:rPr>
                <w:b/>
                <w:bCs/>
                <w:lang w:eastAsia="bg-BG"/>
              </w:rPr>
              <w:t>Микстури</w:t>
            </w:r>
          </w:p>
        </w:tc>
        <w:tc>
          <w:tcPr>
            <w:tcW w:w="1583" w:type="dxa"/>
            <w:vAlign w:val="bottom"/>
          </w:tcPr>
          <w:p w14:paraId="3E067E10" w14:textId="69E0C02B" w:rsidR="00F86665" w:rsidRPr="00F86665" w:rsidRDefault="00F86665" w:rsidP="00F86665">
            <w:r w:rsidRPr="00F86665">
              <w:rPr>
                <w:b/>
                <w:bCs/>
                <w:lang w:eastAsia="bg-BG"/>
              </w:rPr>
              <w:t>Самостоятелно представен</w:t>
            </w:r>
          </w:p>
        </w:tc>
        <w:tc>
          <w:tcPr>
            <w:tcW w:w="1313" w:type="dxa"/>
          </w:tcPr>
          <w:p w14:paraId="1A1EF971" w14:textId="6E39156C" w:rsidR="00F86665" w:rsidRPr="00F86665" w:rsidRDefault="00F86665" w:rsidP="00F86665">
            <w:r w:rsidRPr="00F86665">
              <w:rPr>
                <w:b/>
                <w:bCs/>
                <w:lang w:eastAsia="bg-BG"/>
              </w:rPr>
              <w:t>Микстури</w:t>
            </w:r>
          </w:p>
        </w:tc>
        <w:tc>
          <w:tcPr>
            <w:tcW w:w="1854" w:type="dxa"/>
            <w:vAlign w:val="bottom"/>
          </w:tcPr>
          <w:p w14:paraId="31541E6C" w14:textId="1EF7CE57" w:rsidR="00F86665" w:rsidRPr="00F86665" w:rsidRDefault="00F86665" w:rsidP="00F86665">
            <w:r w:rsidRPr="00F86665">
              <w:rPr>
                <w:b/>
                <w:bCs/>
                <w:lang w:eastAsia="bg-BG"/>
              </w:rPr>
              <w:t>Самостоятелно представен</w:t>
            </w:r>
          </w:p>
        </w:tc>
        <w:tc>
          <w:tcPr>
            <w:tcW w:w="1584" w:type="dxa"/>
          </w:tcPr>
          <w:p w14:paraId="031FDBD2" w14:textId="23B3AE0F" w:rsidR="00F86665" w:rsidRPr="00F86665" w:rsidRDefault="00F86665" w:rsidP="00F86665">
            <w:r w:rsidRPr="00F86665">
              <w:rPr>
                <w:b/>
                <w:bCs/>
                <w:lang w:eastAsia="bg-BG"/>
              </w:rPr>
              <w:t>Микстури</w:t>
            </w:r>
          </w:p>
        </w:tc>
      </w:tr>
      <w:tr w:rsidR="00F86665" w14:paraId="6DD194EB" w14:textId="77777777" w:rsidTr="00A664A7">
        <w:tc>
          <w:tcPr>
            <w:tcW w:w="1583" w:type="dxa"/>
            <w:vAlign w:val="bottom"/>
          </w:tcPr>
          <w:p w14:paraId="66E4FBE4" w14:textId="3F292FBE" w:rsidR="00F86665" w:rsidRPr="00F86665" w:rsidRDefault="00F86665" w:rsidP="00F86665">
            <w:r w:rsidRPr="00F86665">
              <w:rPr>
                <w:u w:val="single"/>
                <w:lang w:eastAsia="bg-BG"/>
              </w:rPr>
              <w:t xml:space="preserve">Екстракти в </w:t>
            </w:r>
            <w:r w:rsidRPr="00F86665">
              <w:rPr>
                <w:u w:val="single"/>
              </w:rPr>
              <w:t>IR/ml</w:t>
            </w:r>
          </w:p>
        </w:tc>
        <w:tc>
          <w:tcPr>
            <w:tcW w:w="1583" w:type="dxa"/>
            <w:vAlign w:val="bottom"/>
          </w:tcPr>
          <w:p w14:paraId="79A051EF" w14:textId="2A197201" w:rsidR="00F86665" w:rsidRPr="00F86665" w:rsidRDefault="00F86665" w:rsidP="00F86665">
            <w:r w:rsidRPr="00F86665">
              <w:rPr>
                <w:lang w:eastAsia="bg-BG"/>
              </w:rPr>
              <w:t xml:space="preserve">Екстракти в </w:t>
            </w:r>
            <w:r w:rsidRPr="00F86665">
              <w:t>IR/ml</w:t>
            </w:r>
          </w:p>
        </w:tc>
        <w:tc>
          <w:tcPr>
            <w:tcW w:w="1583" w:type="dxa"/>
            <w:vAlign w:val="bottom"/>
          </w:tcPr>
          <w:p w14:paraId="1674448C" w14:textId="2D374C02" w:rsidR="00F86665" w:rsidRPr="00F86665" w:rsidRDefault="00F86665" w:rsidP="00F86665">
            <w:r w:rsidRPr="00F86665">
              <w:rPr>
                <w:lang w:eastAsia="bg-BG"/>
              </w:rPr>
              <w:t xml:space="preserve">Екстракти в </w:t>
            </w:r>
            <w:r w:rsidRPr="00F86665">
              <w:t>IC/ml</w:t>
            </w:r>
          </w:p>
        </w:tc>
        <w:tc>
          <w:tcPr>
            <w:tcW w:w="1313" w:type="dxa"/>
            <w:vAlign w:val="bottom"/>
          </w:tcPr>
          <w:p w14:paraId="0576791E" w14:textId="3D6BB2AE" w:rsidR="00F86665" w:rsidRPr="00F86665" w:rsidRDefault="00F86665" w:rsidP="00F86665">
            <w:r w:rsidRPr="00F86665">
              <w:rPr>
                <w:lang w:eastAsia="bg-BG"/>
              </w:rPr>
              <w:t xml:space="preserve">Екстракти в </w:t>
            </w:r>
            <w:r w:rsidRPr="00F86665">
              <w:t>IC/ml</w:t>
            </w:r>
          </w:p>
        </w:tc>
        <w:tc>
          <w:tcPr>
            <w:tcW w:w="1854" w:type="dxa"/>
            <w:vAlign w:val="bottom"/>
          </w:tcPr>
          <w:p w14:paraId="2D11279A" w14:textId="67B2A1C3" w:rsidR="00F86665" w:rsidRPr="00F86665" w:rsidRDefault="00F86665" w:rsidP="00F86665">
            <w:r w:rsidRPr="00F86665">
              <w:rPr>
                <w:lang w:eastAsia="bg-BG"/>
              </w:rPr>
              <w:t xml:space="preserve">Екстракти в </w:t>
            </w:r>
            <w:r w:rsidRPr="00F86665">
              <w:t>IR/ml</w:t>
            </w:r>
          </w:p>
        </w:tc>
        <w:tc>
          <w:tcPr>
            <w:tcW w:w="1584" w:type="dxa"/>
            <w:vAlign w:val="bottom"/>
          </w:tcPr>
          <w:p w14:paraId="0628FF2A" w14:textId="4AF4ACE7" w:rsidR="00F86665" w:rsidRPr="00F86665" w:rsidRDefault="00F86665" w:rsidP="00F86665">
            <w:r w:rsidRPr="00F86665">
              <w:rPr>
                <w:u w:val="single"/>
                <w:lang w:eastAsia="bg-BG"/>
              </w:rPr>
              <w:t xml:space="preserve">Екстракти в </w:t>
            </w:r>
            <w:r w:rsidRPr="00F86665">
              <w:rPr>
                <w:u w:val="single"/>
              </w:rPr>
              <w:t>IC/ml</w:t>
            </w:r>
          </w:p>
        </w:tc>
      </w:tr>
      <w:tr w:rsidR="00F86665" w14:paraId="6A6A3351" w14:textId="77777777" w:rsidTr="00F86665">
        <w:tc>
          <w:tcPr>
            <w:tcW w:w="1583" w:type="dxa"/>
          </w:tcPr>
          <w:p w14:paraId="2799E573" w14:textId="77777777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i/>
                <w:iCs/>
              </w:rPr>
              <w:t>Dermatophagoides pteronyssinus Dermatophagoides farinae Blomia</w:t>
            </w:r>
          </w:p>
          <w:p w14:paraId="7B19FB5A" w14:textId="77777777" w:rsidR="00F86665" w:rsidRDefault="00F86665" w:rsidP="00F86665">
            <w:pPr>
              <w:rPr>
                <w:u w:val="single"/>
                <w:lang w:eastAsia="bg-BG"/>
              </w:rPr>
            </w:pPr>
          </w:p>
          <w:p w14:paraId="1C4AF116" w14:textId="04B050D7" w:rsidR="00F86665" w:rsidRPr="00F86665" w:rsidRDefault="00F86665" w:rsidP="00F86665">
            <w:r w:rsidRPr="00F86665">
              <w:rPr>
                <w:u w:val="single"/>
                <w:lang w:eastAsia="bg-BG"/>
              </w:rPr>
              <w:t xml:space="preserve">Екстракти в </w:t>
            </w:r>
            <w:r w:rsidRPr="00F86665">
              <w:rPr>
                <w:u w:val="single"/>
              </w:rPr>
              <w:t xml:space="preserve">IC/ml </w:t>
            </w:r>
            <w:r w:rsidRPr="00F86665">
              <w:rPr>
                <w:i/>
                <w:iCs/>
              </w:rPr>
              <w:t>Acarus siro Euroglyphus maynei Glyciphagus domesticus Lepidoglyphus destructor Pyroglyphus africanus Tyrophagus putrescentiae</w:t>
            </w:r>
          </w:p>
        </w:tc>
        <w:tc>
          <w:tcPr>
            <w:tcW w:w="1583" w:type="dxa"/>
          </w:tcPr>
          <w:p w14:paraId="77E02913" w14:textId="77777777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lang w:eastAsia="bg-BG"/>
              </w:rPr>
              <w:t xml:space="preserve">Домашни акариди </w:t>
            </w:r>
            <w:r w:rsidRPr="00F86665">
              <w:rPr>
                <w:i/>
                <w:iCs/>
              </w:rPr>
              <w:t>Dermatophagoides pteronyssinus, Dermatophagoides farinae</w:t>
            </w:r>
          </w:p>
          <w:p w14:paraId="7E4FD843" w14:textId="77777777" w:rsidR="00F86665" w:rsidRDefault="00F86665" w:rsidP="00F86665">
            <w:pPr>
              <w:rPr>
                <w:u w:val="single"/>
                <w:lang w:eastAsia="bg-BG"/>
              </w:rPr>
            </w:pPr>
          </w:p>
          <w:p w14:paraId="6D94B7A9" w14:textId="2ECCB531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u w:val="single"/>
                <w:lang w:eastAsia="bg-BG"/>
              </w:rPr>
              <w:t xml:space="preserve">Екстракти в </w:t>
            </w:r>
            <w:r w:rsidRPr="00F86665">
              <w:rPr>
                <w:u w:val="single"/>
              </w:rPr>
              <w:t>IC/ml</w:t>
            </w:r>
          </w:p>
          <w:p w14:paraId="020F9A42" w14:textId="7D56AEAD" w:rsidR="00F86665" w:rsidRPr="00F86665" w:rsidRDefault="00F86665" w:rsidP="00F86665">
            <w:r w:rsidRPr="00F86665">
              <w:rPr>
                <w:i/>
                <w:iCs/>
                <w:u w:val="single"/>
                <w:lang w:eastAsia="bg-BG"/>
              </w:rPr>
              <w:t xml:space="preserve">Складови акариди </w:t>
            </w:r>
            <w:r w:rsidRPr="00F86665">
              <w:rPr>
                <w:i/>
                <w:iCs/>
              </w:rPr>
              <w:t>Acarus siro, Glyciphagus domesticus, Lepidoglyphus destructor, Tyrophagus putrescenciae</w:t>
            </w:r>
            <w:r w:rsidRPr="00F86665">
              <w:t xml:space="preserve"> </w:t>
            </w:r>
            <w:r w:rsidRPr="00F86665">
              <w:rPr>
                <w:lang w:eastAsia="bg-BG"/>
              </w:rPr>
              <w:t>(в равни части)</w:t>
            </w:r>
          </w:p>
        </w:tc>
        <w:tc>
          <w:tcPr>
            <w:tcW w:w="1583" w:type="dxa"/>
          </w:tcPr>
          <w:p w14:paraId="01780C6D" w14:textId="77777777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i/>
                <w:iCs/>
                <w:u w:val="single"/>
                <w:lang w:eastAsia="bg-BG"/>
              </w:rPr>
              <w:t>Плесени</w:t>
            </w:r>
          </w:p>
          <w:p w14:paraId="75816286" w14:textId="77777777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i/>
                <w:iCs/>
              </w:rPr>
              <w:t>Botrytis cinerea Chaetomium globasum Epicoccum purpurascens Fusarium solani Helminthosporium halodes Merulius lacrymans Mucor racemosus Pullularia pullulans Rhizopus nigricans Stemphyllium botryosum Trichotheciu</w:t>
            </w:r>
            <w:r w:rsidRPr="00F86665">
              <w:rPr>
                <w:i/>
                <w:iCs/>
              </w:rPr>
              <w:lastRenderedPageBreak/>
              <w:t>m roseum Alternaria alternata</w:t>
            </w:r>
          </w:p>
          <w:p w14:paraId="301E147C" w14:textId="77777777" w:rsidR="00F86665" w:rsidRDefault="00F86665" w:rsidP="00F86665">
            <w:pPr>
              <w:rPr>
                <w:i/>
                <w:iCs/>
                <w:u w:val="single"/>
                <w:lang w:eastAsia="bg-BG"/>
              </w:rPr>
            </w:pPr>
          </w:p>
          <w:p w14:paraId="2B9D9179" w14:textId="6790912B" w:rsidR="00F86665" w:rsidRPr="00F86665" w:rsidRDefault="00F86665" w:rsidP="00F86665">
            <w:r w:rsidRPr="00F86665">
              <w:rPr>
                <w:i/>
                <w:iCs/>
                <w:u w:val="single"/>
                <w:lang w:eastAsia="bg-BG"/>
              </w:rPr>
              <w:t xml:space="preserve">Дрожди и дерматофити </w:t>
            </w:r>
            <w:r w:rsidRPr="00F86665">
              <w:rPr>
                <w:i/>
                <w:iCs/>
              </w:rPr>
              <w:t>Epidermophyton fiocosum Trichophyton rubrum</w:t>
            </w:r>
          </w:p>
        </w:tc>
        <w:tc>
          <w:tcPr>
            <w:tcW w:w="1313" w:type="dxa"/>
          </w:tcPr>
          <w:p w14:paraId="42DEEB0C" w14:textId="77777777" w:rsidR="00F86665" w:rsidRPr="00F86665" w:rsidRDefault="00F86665" w:rsidP="00F86665">
            <w:pPr>
              <w:numPr>
                <w:ilvl w:val="0"/>
                <w:numId w:val="2"/>
              </w:numPr>
              <w:spacing w:line="240" w:lineRule="auto"/>
              <w:rPr>
                <w:i/>
                <w:iCs/>
              </w:rPr>
            </w:pPr>
            <w:r w:rsidRPr="00F86665">
              <w:rPr>
                <w:i/>
                <w:iCs/>
              </w:rPr>
              <w:lastRenderedPageBreak/>
              <w:t>Saccharomyces</w:t>
            </w:r>
            <w:r w:rsidRPr="00F86665">
              <w:t xml:space="preserve"> </w:t>
            </w:r>
            <w:r w:rsidRPr="00F86665">
              <w:rPr>
                <w:lang w:eastAsia="bg-BG"/>
              </w:rPr>
              <w:t xml:space="preserve">микс; бирена мая и тестена мая </w:t>
            </w:r>
            <w:r w:rsidRPr="00F86665">
              <w:rPr>
                <w:i/>
                <w:iCs/>
              </w:rPr>
              <w:t>(saccharomyces cerevisiae, minor)</w:t>
            </w:r>
          </w:p>
          <w:p w14:paraId="7CEC123C" w14:textId="77777777" w:rsidR="00F86665" w:rsidRPr="00F86665" w:rsidRDefault="00F86665" w:rsidP="00F86665">
            <w:pPr>
              <w:numPr>
                <w:ilvl w:val="0"/>
                <w:numId w:val="2"/>
              </w:numPr>
              <w:spacing w:line="240" w:lineRule="auto"/>
              <w:rPr>
                <w:i/>
                <w:iCs/>
              </w:rPr>
            </w:pPr>
            <w:r w:rsidRPr="00F86665">
              <w:rPr>
                <w:i/>
                <w:iCs/>
              </w:rPr>
              <w:t>Ustilago</w:t>
            </w:r>
            <w:r w:rsidRPr="00F86665">
              <w:t xml:space="preserve"> </w:t>
            </w:r>
            <w:r w:rsidRPr="00F86665">
              <w:rPr>
                <w:lang w:eastAsia="bg-BG"/>
              </w:rPr>
              <w:t xml:space="preserve">микс </w:t>
            </w:r>
            <w:r w:rsidRPr="00F86665">
              <w:rPr>
                <w:i/>
                <w:iCs/>
              </w:rPr>
              <w:t>(Ustilago avenae, Ustilago tritici, Ustilago hold, Ustilago zed)</w:t>
            </w:r>
          </w:p>
          <w:p w14:paraId="078470B3" w14:textId="77777777" w:rsidR="00F86665" w:rsidRPr="00F86665" w:rsidRDefault="00F86665" w:rsidP="00F86665">
            <w:pPr>
              <w:numPr>
                <w:ilvl w:val="0"/>
                <w:numId w:val="2"/>
              </w:numPr>
              <w:spacing w:line="240" w:lineRule="auto"/>
              <w:rPr>
                <w:i/>
                <w:iCs/>
              </w:rPr>
            </w:pPr>
            <w:r w:rsidRPr="00F86665">
              <w:rPr>
                <w:i/>
                <w:iCs/>
              </w:rPr>
              <w:t>Aspergillus</w:t>
            </w:r>
            <w:r w:rsidRPr="00F86665">
              <w:t xml:space="preserve"> </w:t>
            </w:r>
            <w:r w:rsidRPr="00F86665">
              <w:rPr>
                <w:lang w:eastAsia="bg-BG"/>
              </w:rPr>
              <w:t xml:space="preserve">микс </w:t>
            </w:r>
            <w:r w:rsidRPr="00F86665">
              <w:rPr>
                <w:i/>
                <w:iCs/>
              </w:rPr>
              <w:t>(fumigatus, niger, nidulans)</w:t>
            </w:r>
          </w:p>
          <w:p w14:paraId="7EE441E3" w14:textId="77777777" w:rsidR="00F86665" w:rsidRPr="00F86665" w:rsidRDefault="00F86665" w:rsidP="00F86665">
            <w:pPr>
              <w:numPr>
                <w:ilvl w:val="0"/>
                <w:numId w:val="2"/>
              </w:numPr>
              <w:spacing w:line="240" w:lineRule="auto"/>
              <w:rPr>
                <w:i/>
                <w:iCs/>
              </w:rPr>
            </w:pPr>
            <w:r w:rsidRPr="00F86665">
              <w:rPr>
                <w:i/>
                <w:iCs/>
              </w:rPr>
              <w:t>Clasdosporium</w:t>
            </w:r>
            <w:r w:rsidRPr="00F86665">
              <w:t xml:space="preserve"> </w:t>
            </w:r>
            <w:r w:rsidRPr="00F86665">
              <w:rPr>
                <w:lang w:eastAsia="bg-BG"/>
              </w:rPr>
              <w:t xml:space="preserve">микс </w:t>
            </w:r>
            <w:r w:rsidRPr="00F86665">
              <w:rPr>
                <w:i/>
                <w:iCs/>
              </w:rPr>
              <w:t>(cladosporioides, herbarum)</w:t>
            </w:r>
          </w:p>
          <w:p w14:paraId="56E28AFA" w14:textId="15C0B0E1" w:rsidR="00F86665" w:rsidRPr="00F86665" w:rsidRDefault="00F86665" w:rsidP="00F86665">
            <w:r w:rsidRPr="00F86665">
              <w:rPr>
                <w:i/>
                <w:iCs/>
              </w:rPr>
              <w:t>Penicillium</w:t>
            </w:r>
            <w:r w:rsidRPr="00F86665">
              <w:t xml:space="preserve"> </w:t>
            </w:r>
            <w:r w:rsidRPr="00F86665">
              <w:rPr>
                <w:lang w:eastAsia="bg-BG"/>
              </w:rPr>
              <w:t xml:space="preserve">микс </w:t>
            </w:r>
            <w:r w:rsidRPr="00F86665">
              <w:rPr>
                <w:i/>
                <w:iCs/>
              </w:rPr>
              <w:t xml:space="preserve">(dig datum, </w:t>
            </w:r>
            <w:r w:rsidRPr="00F86665">
              <w:rPr>
                <w:i/>
                <w:iCs/>
              </w:rPr>
              <w:lastRenderedPageBreak/>
              <w:t>expansum, notatum)</w:t>
            </w:r>
          </w:p>
        </w:tc>
        <w:tc>
          <w:tcPr>
            <w:tcW w:w="1854" w:type="dxa"/>
          </w:tcPr>
          <w:p w14:paraId="1C4E74B1" w14:textId="77777777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lang w:eastAsia="bg-BG"/>
              </w:rPr>
              <w:lastRenderedPageBreak/>
              <w:t>Котка</w:t>
            </w:r>
          </w:p>
          <w:p w14:paraId="24478A47" w14:textId="77777777" w:rsidR="00F86665" w:rsidRDefault="00F86665" w:rsidP="00F86665">
            <w:pPr>
              <w:rPr>
                <w:u w:val="single"/>
                <w:lang w:eastAsia="bg-BG"/>
              </w:rPr>
            </w:pPr>
          </w:p>
          <w:p w14:paraId="08DF72AF" w14:textId="58287CC6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u w:val="single"/>
                <w:lang w:eastAsia="bg-BG"/>
              </w:rPr>
              <w:t xml:space="preserve">Екстракти в </w:t>
            </w:r>
            <w:r w:rsidRPr="00F86665">
              <w:rPr>
                <w:u w:val="single"/>
              </w:rPr>
              <w:t xml:space="preserve">IC/ml </w:t>
            </w:r>
            <w:r w:rsidRPr="00F86665">
              <w:rPr>
                <w:i/>
                <w:iCs/>
                <w:lang w:eastAsia="bg-BG"/>
              </w:rPr>
              <w:t>Кон</w:t>
            </w:r>
          </w:p>
          <w:p w14:paraId="7F3F68E1" w14:textId="77777777" w:rsidR="00F86665" w:rsidRPr="00F86665" w:rsidRDefault="00F86665" w:rsidP="00F86665">
            <w:pPr>
              <w:rPr>
                <w:lang w:eastAsia="bg-BG"/>
              </w:rPr>
            </w:pPr>
            <w:r w:rsidRPr="00F86665">
              <w:rPr>
                <w:i/>
                <w:iCs/>
                <w:lang w:eastAsia="bg-BG"/>
              </w:rPr>
              <w:t>Морско свинче Хамстер Заек</w:t>
            </w:r>
          </w:p>
          <w:p w14:paraId="4BFA7641" w14:textId="3EA7809E" w:rsidR="00F86665" w:rsidRPr="00F86665" w:rsidRDefault="00F86665" w:rsidP="00F86665">
            <w:r w:rsidRPr="00F86665">
              <w:rPr>
                <w:i/>
                <w:iCs/>
                <w:lang w:eastAsia="bg-BG"/>
              </w:rPr>
              <w:t xml:space="preserve">Хлебарка </w:t>
            </w:r>
            <w:r w:rsidRPr="00F86665">
              <w:rPr>
                <w:i/>
                <w:iCs/>
              </w:rPr>
              <w:t xml:space="preserve">Ephestia </w:t>
            </w:r>
            <w:r w:rsidRPr="00F86665">
              <w:rPr>
                <w:i/>
                <w:iCs/>
                <w:lang w:eastAsia="bg-BG"/>
              </w:rPr>
              <w:t>Комар Конска муха Куче</w:t>
            </w:r>
          </w:p>
        </w:tc>
        <w:tc>
          <w:tcPr>
            <w:tcW w:w="1584" w:type="dxa"/>
          </w:tcPr>
          <w:p w14:paraId="629788DB" w14:textId="3AFDF10F" w:rsidR="00F86665" w:rsidRPr="00F86665" w:rsidRDefault="00F86665" w:rsidP="00F86665">
            <w:r w:rsidRPr="00F86665">
              <w:rPr>
                <w:lang w:eastAsia="bg-BG"/>
              </w:rPr>
              <w:t>Пера (патица, гъска, кокошка)</w:t>
            </w:r>
          </w:p>
        </w:tc>
      </w:tr>
    </w:tbl>
    <w:p w14:paraId="227EC840" w14:textId="77777777" w:rsidR="00F86665" w:rsidRPr="00F86665" w:rsidRDefault="00F86665" w:rsidP="00F86665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25C765CE" w14:textId="77B91F8C" w:rsidR="001A6EBD" w:rsidRDefault="002C50EE" w:rsidP="00471F10">
      <w:pPr>
        <w:pStyle w:val="Heading2"/>
      </w:pPr>
      <w:r>
        <w:t>4.1. Терапевтични показания</w:t>
      </w:r>
    </w:p>
    <w:p w14:paraId="13FC384C" w14:textId="4E086797" w:rsidR="00271540" w:rsidRDefault="00271540" w:rsidP="00271540"/>
    <w:p w14:paraId="6E3E7ED3" w14:textId="77777777" w:rsidR="00271540" w:rsidRPr="00271540" w:rsidRDefault="00271540" w:rsidP="00271540">
      <w:pPr>
        <w:rPr>
          <w:sz w:val="24"/>
          <w:szCs w:val="24"/>
          <w:lang w:eastAsia="bg-BG"/>
        </w:rPr>
      </w:pPr>
      <w:r w:rsidRPr="00271540">
        <w:rPr>
          <w:lang w:eastAsia="bg-BG"/>
        </w:rPr>
        <w:t xml:space="preserve">Тип I алергии според класификацията на </w:t>
      </w:r>
      <w:proofErr w:type="spellStart"/>
      <w:r w:rsidRPr="00271540">
        <w:rPr>
          <w:lang w:val="en-US"/>
        </w:rPr>
        <w:t>Gell</w:t>
      </w:r>
      <w:proofErr w:type="spellEnd"/>
      <w:r w:rsidRPr="00271540">
        <w:rPr>
          <w:lang w:val="en-US"/>
        </w:rPr>
        <w:t xml:space="preserve"> </w:t>
      </w:r>
      <w:r w:rsidRPr="00271540">
        <w:rPr>
          <w:lang w:eastAsia="bg-BG"/>
        </w:rPr>
        <w:t xml:space="preserve">и </w:t>
      </w:r>
      <w:r w:rsidRPr="00271540">
        <w:rPr>
          <w:lang w:val="en-US"/>
        </w:rPr>
        <w:t xml:space="preserve">Coombs, </w:t>
      </w:r>
      <w:r w:rsidRPr="00271540">
        <w:rPr>
          <w:lang w:eastAsia="bg-BG"/>
        </w:rPr>
        <w:t>особено манифестиращи се с ринит, конюнктивит, риноконюнктивит или астма (лека до умерена), със сезонен или целогодишен характер.</w:t>
      </w:r>
    </w:p>
    <w:p w14:paraId="337AFD99" w14:textId="77777777" w:rsidR="00271540" w:rsidRPr="00271540" w:rsidRDefault="00271540" w:rsidP="00271540"/>
    <w:p w14:paraId="19026639" w14:textId="4AB5C60E" w:rsidR="001A6EBD" w:rsidRDefault="002C50EE" w:rsidP="00471F10">
      <w:pPr>
        <w:pStyle w:val="Heading2"/>
      </w:pPr>
      <w:r>
        <w:t>4.2. Дозировка и начин на приложение</w:t>
      </w:r>
    </w:p>
    <w:p w14:paraId="3A7BD22A" w14:textId="3B3A6F3F" w:rsidR="00271540" w:rsidRDefault="00271540" w:rsidP="00271540"/>
    <w:p w14:paraId="76A9BAA1" w14:textId="400D5DC6" w:rsidR="00271540" w:rsidRPr="00271540" w:rsidRDefault="00271540" w:rsidP="00271540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i/>
          <w:iCs/>
          <w:color w:val="000000"/>
          <w:u w:val="single"/>
          <w:lang w:eastAsia="bg-BG"/>
        </w:rPr>
        <w:t>Условия за употреба</w:t>
      </w:r>
    </w:p>
    <w:p w14:paraId="2B4182C4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69970A" w14:textId="66A035EC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Имунотерапията с алергени (АИТ) трябва да бъде предприемана, когато е показана. В действителност, тя е толкова по-ефективна, колкото по-рано е започната.</w:t>
      </w:r>
    </w:p>
    <w:p w14:paraId="0C56006D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5D451D8" w14:textId="0B425F7D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Ето защо, тя може да бъде предприета при деца над 5-годишна възраст. При сезонни алергии се препоръчва започване на лечението преди поленовия сезон и продължаването му до края на сезона.</w:t>
      </w:r>
    </w:p>
    <w:p w14:paraId="2D54A4EF" w14:textId="5A5B0A0C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При целогодишни алергии се препоръчва поддържане на лечението през цялата година.</w:t>
      </w:r>
    </w:p>
    <w:p w14:paraId="429453C2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483A05" w14:textId="3AC2145F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За целите на безопасното им и непокътнато състояние, бутилките са херметично запечатани с пластмасова и алуминиева капсула.</w:t>
      </w:r>
    </w:p>
    <w:p w14:paraId="65F58928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E69973" w14:textId="4F5E0BBF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Когато използвате за първи път, процедирайте както следва:</w:t>
      </w:r>
    </w:p>
    <w:p w14:paraId="3F2B131B" w14:textId="77777777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Отстранете оцветената пластмасова част на капсулата.</w:t>
      </w:r>
    </w:p>
    <w:p w14:paraId="02879FB4" w14:textId="77777777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Издърпайте металната петлица и отстранете напълно алуминиевата капсула.</w:t>
      </w:r>
    </w:p>
    <w:p w14:paraId="0D701221" w14:textId="77777777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Отстранете сиво оцветения стопер.</w:t>
      </w:r>
    </w:p>
    <w:p w14:paraId="351A49EA" w14:textId="77777777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Извадете помпата от пластмасовия й защитен калъф. Поставете бутилката върху плоска повърхност и, държейки здраво с едната ръка, наместете помпата на място, упражнявайки стабилен натиск.</w:t>
      </w:r>
    </w:p>
    <w:p w14:paraId="36896448" w14:textId="77777777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Отстранете пурпурно оцветения защитен пръстен.</w:t>
      </w:r>
    </w:p>
    <w:p w14:paraId="7F56221A" w14:textId="5EF69806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 xml:space="preserve">Заредете помпата чрез неколкократен натиск. Помпата освобождава една пълна доза след зареждане чрез </w:t>
      </w:r>
      <w:r w:rsidRPr="00271540">
        <w:rPr>
          <w:rFonts w:eastAsia="Times New Roman" w:cs="Arial"/>
          <w:color w:val="000000"/>
        </w:rPr>
        <w:t>5</w:t>
      </w:r>
      <w:r w:rsidRPr="00271540">
        <w:rPr>
          <w:rFonts w:eastAsia="Times New Roman" w:cs="Arial"/>
          <w:color w:val="000000"/>
          <w:lang w:eastAsia="bg-BG"/>
        </w:rPr>
        <w:t>-кратен натиск.</w:t>
      </w:r>
    </w:p>
    <w:p w14:paraId="38B9FC31" w14:textId="77777777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Поставете накрайника в устата, под езика. Натиснете стабилно, за да получите препоръчаната доза. Повторете, за да приложите броя дози, предписани от Вашия лекар. Задръжте лекарството под езика си за 2 минути.</w:t>
      </w:r>
    </w:p>
    <w:p w14:paraId="292C5849" w14:textId="230CAF9E" w:rsidR="00271540" w:rsidRPr="00271540" w:rsidRDefault="00271540" w:rsidP="0027154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lastRenderedPageBreak/>
        <w:t>Почистете накрайника след употреба и поставете отново защитния пръстен.</w:t>
      </w:r>
    </w:p>
    <w:p w14:paraId="4D89519D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543AE0E" w14:textId="520CBBB1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За последващи първоначалната употреба приложения, след отстраняване на защитния пръстен, процедирайте, по начина, описан в стъпки 7 и 8.</w:t>
      </w:r>
    </w:p>
    <w:p w14:paraId="4BCAA37F" w14:textId="280CC57C" w:rsidR="00271540" w:rsidRDefault="00271540" w:rsidP="00271540"/>
    <w:p w14:paraId="0D00EA89" w14:textId="45E6091A" w:rsidR="00271540" w:rsidRDefault="00271540" w:rsidP="00271540">
      <w:r>
        <w:rPr>
          <w:noProof/>
        </w:rPr>
        <w:drawing>
          <wp:inline distT="0" distB="0" distL="0" distR="0" wp14:anchorId="3558CFB2" wp14:editId="2B24BB4E">
            <wp:extent cx="4752975" cy="405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8178B" w14:textId="5CABF4F4" w:rsidR="00271540" w:rsidRDefault="00271540" w:rsidP="00271540"/>
    <w:p w14:paraId="19995F7D" w14:textId="7735C6F0" w:rsidR="00271540" w:rsidRPr="00271540" w:rsidRDefault="00271540" w:rsidP="00271540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i/>
          <w:iCs/>
          <w:color w:val="000000"/>
          <w:u w:val="single"/>
          <w:lang w:eastAsia="bg-BG"/>
        </w:rPr>
        <w:t>Дозировка и начин на приложение</w:t>
      </w:r>
    </w:p>
    <w:p w14:paraId="1FBD250F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F0FF3A" w14:textId="0DFC3655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СТАЛОРАЛ е предназначен изключително за сублингвално приложение. СТАЛОРАЛ не трябва да се инжектира.</w:t>
      </w:r>
    </w:p>
    <w:p w14:paraId="571A5631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7C0C1E" w14:textId="3643838C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Дозировката не се променя с възрастта, но може да бъде коригирана към специфичната реактивност на всеки индивид.</w:t>
      </w:r>
    </w:p>
    <w:p w14:paraId="73B28CCB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E9AFA4" w14:textId="286988D1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Лечението се провежда в два етапа:</w:t>
      </w:r>
    </w:p>
    <w:p w14:paraId="436CF7C6" w14:textId="77777777" w:rsidR="00271540" w:rsidRPr="00271540" w:rsidRDefault="00271540" w:rsidP="0027154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първоначално лечение с прогресивно нарастващи дози;</w:t>
      </w:r>
    </w:p>
    <w:p w14:paraId="0311DDB5" w14:textId="20D917A6" w:rsidR="00271540" w:rsidRPr="00271540" w:rsidRDefault="00271540" w:rsidP="0027154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поддържащо лечение с постоянна дозировка.</w:t>
      </w:r>
    </w:p>
    <w:p w14:paraId="72DF52C8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731D80" w14:textId="466A30CF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Преди започване на лечението, проверете:</w:t>
      </w:r>
    </w:p>
    <w:p w14:paraId="2F08491E" w14:textId="77777777" w:rsidR="00271540" w:rsidRPr="00271540" w:rsidRDefault="00271540" w:rsidP="0027154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срока на годност;</w:t>
      </w:r>
    </w:p>
    <w:p w14:paraId="4CBF6558" w14:textId="2E4BDA73" w:rsidR="00271540" w:rsidRPr="00271540" w:rsidRDefault="00271540" w:rsidP="0027154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дали бутилираното лекарство съответства на предписанието (състав, име на пациента, концентрация)</w:t>
      </w:r>
    </w:p>
    <w:p w14:paraId="659FAC7F" w14:textId="6BE9C77B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Почистете накрайника след употреба.</w:t>
      </w:r>
    </w:p>
    <w:p w14:paraId="723B0BF1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A96193" w14:textId="6A7A55D0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lastRenderedPageBreak/>
        <w:t>Дозите екстракт се получават чрез упражняване на натиск върху помпата, поставена директно под езика и се задържат в продължение на 2 минути, преди поглъщането им.</w:t>
      </w:r>
    </w:p>
    <w:p w14:paraId="32110B49" w14:textId="77777777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Малките деца се нуждаят от помощта на възрастен за получаване на дозата.</w:t>
      </w:r>
    </w:p>
    <w:p w14:paraId="3F46326A" w14:textId="77777777" w:rsidR="00271540" w:rsidRPr="00271540" w:rsidRDefault="00271540" w:rsidP="0027154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2EAC2EA" w14:textId="5E46054D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i/>
          <w:iCs/>
          <w:color w:val="000000"/>
          <w:lang w:eastAsia="bg-BG"/>
        </w:rPr>
        <w:t>1. Първоначално лечение: прогресивно нарастване на дозите</w:t>
      </w:r>
    </w:p>
    <w:p w14:paraId="075457B0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446B38" w14:textId="0308E560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Лекарството се приема през деня, като в устата не трябва да има храна или напитка.</w:t>
      </w:r>
    </w:p>
    <w:p w14:paraId="35CA47B2" w14:textId="77777777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D1FF83" w14:textId="62B646DC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Дозите екстракт се доставят чрез упражняване на натиск върху помпата, поставена директно под езика и се задържат в продължение на 2 минути, преди поглъщането им</w:t>
      </w:r>
      <w:r w:rsidRPr="00271540">
        <w:rPr>
          <w:rFonts w:eastAsia="Times New Roman" w:cs="Arial"/>
          <w:color w:val="000000"/>
          <w:lang w:eastAsia="bg-BG"/>
        </w:rPr>
        <w:t>.</w:t>
      </w:r>
    </w:p>
    <w:p w14:paraId="05C95173" w14:textId="17464EFE" w:rsidR="00271540" w:rsidRP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08D1AF" w14:textId="77777777" w:rsidR="00271540" w:rsidRPr="00271540" w:rsidRDefault="00271540" w:rsidP="002715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Лекарството се приема ежедневно в нарастващи дози до достигане на поддържащата доза, в съответствие със следния режим:</w:t>
      </w:r>
    </w:p>
    <w:p w14:paraId="7F51322C" w14:textId="77777777" w:rsidR="00271540" w:rsidRPr="00271540" w:rsidRDefault="00271540" w:rsidP="002715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78"/>
        <w:gridCol w:w="1550"/>
        <w:gridCol w:w="1546"/>
        <w:gridCol w:w="1579"/>
        <w:gridCol w:w="1551"/>
      </w:tblGrid>
      <w:tr w:rsidR="00271540" w14:paraId="10E66D4E" w14:textId="77777777" w:rsidTr="00BE66E9">
        <w:tc>
          <w:tcPr>
            <w:tcW w:w="4749" w:type="dxa"/>
            <w:gridSpan w:val="3"/>
          </w:tcPr>
          <w:p w14:paraId="1895233F" w14:textId="7C79BC18" w:rsidR="00271540" w:rsidRDefault="00271540" w:rsidP="00271540">
            <w:pPr>
              <w:jc w:val="center"/>
            </w:pPr>
            <w:r>
              <w:t>1-ва седмица</w:t>
            </w:r>
          </w:p>
        </w:tc>
        <w:tc>
          <w:tcPr>
            <w:tcW w:w="4751" w:type="dxa"/>
            <w:gridSpan w:val="3"/>
          </w:tcPr>
          <w:p w14:paraId="14B8CEE9" w14:textId="6531DC01" w:rsidR="00271540" w:rsidRDefault="00271540" w:rsidP="00271540">
            <w:pPr>
              <w:jc w:val="center"/>
            </w:pPr>
            <w:r>
              <w:t>2-ра седмица</w:t>
            </w:r>
          </w:p>
        </w:tc>
      </w:tr>
      <w:tr w:rsidR="00271540" w14:paraId="3FDC7BAF" w14:textId="77777777" w:rsidTr="000C3E3B">
        <w:tc>
          <w:tcPr>
            <w:tcW w:w="4749" w:type="dxa"/>
            <w:gridSpan w:val="3"/>
          </w:tcPr>
          <w:p w14:paraId="32D235E8" w14:textId="44D1F2CC" w:rsidR="00271540" w:rsidRDefault="00271540" w:rsidP="00271540">
            <w:pPr>
              <w:jc w:val="center"/>
            </w:pPr>
            <w:r>
              <w:t xml:space="preserve">Концентрация: 10 </w:t>
            </w:r>
            <w:r>
              <w:rPr>
                <w:lang w:val="en-US"/>
              </w:rPr>
              <w:t>IR/ml</w:t>
            </w:r>
          </w:p>
        </w:tc>
        <w:tc>
          <w:tcPr>
            <w:tcW w:w="4751" w:type="dxa"/>
            <w:gridSpan w:val="3"/>
          </w:tcPr>
          <w:p w14:paraId="5F00E19F" w14:textId="455C4D2F" w:rsidR="00271540" w:rsidRDefault="00271540" w:rsidP="00271540">
            <w:pPr>
              <w:jc w:val="center"/>
            </w:pPr>
            <w:r>
              <w:t xml:space="preserve">Концентрация: 300 </w:t>
            </w:r>
            <w:r>
              <w:rPr>
                <w:lang w:val="en-US"/>
              </w:rPr>
              <w:t>IR/ml</w:t>
            </w:r>
          </w:p>
        </w:tc>
      </w:tr>
      <w:tr w:rsidR="00271540" w14:paraId="6CE07481" w14:textId="77777777" w:rsidTr="00271540">
        <w:tc>
          <w:tcPr>
            <w:tcW w:w="1583" w:type="dxa"/>
          </w:tcPr>
          <w:p w14:paraId="0881CA22" w14:textId="3B865598" w:rsidR="00271540" w:rsidRDefault="00271540" w:rsidP="00271540">
            <w:pPr>
              <w:jc w:val="center"/>
            </w:pPr>
            <w:r>
              <w:t>Ден</w:t>
            </w:r>
          </w:p>
        </w:tc>
        <w:tc>
          <w:tcPr>
            <w:tcW w:w="1583" w:type="dxa"/>
          </w:tcPr>
          <w:p w14:paraId="763440DB" w14:textId="2B8E8EF2" w:rsidR="00271540" w:rsidRDefault="00271540" w:rsidP="00271540">
            <w:pPr>
              <w:jc w:val="center"/>
            </w:pPr>
            <w:r>
              <w:t>Брой приложения</w:t>
            </w:r>
          </w:p>
        </w:tc>
        <w:tc>
          <w:tcPr>
            <w:tcW w:w="1583" w:type="dxa"/>
          </w:tcPr>
          <w:p w14:paraId="170EB4E1" w14:textId="77777777" w:rsidR="00271540" w:rsidRDefault="00271540" w:rsidP="00271540">
            <w:pPr>
              <w:jc w:val="center"/>
            </w:pPr>
            <w:r>
              <w:t>Доза</w:t>
            </w:r>
          </w:p>
          <w:p w14:paraId="4DA90ED7" w14:textId="2A3DE2D9" w:rsidR="00271540" w:rsidRDefault="00271540" w:rsidP="00271540">
            <w:pPr>
              <w:jc w:val="center"/>
            </w:pPr>
            <w:r>
              <w:rPr>
                <w:lang w:val="en-US"/>
              </w:rPr>
              <w:t>(IR)</w:t>
            </w:r>
          </w:p>
        </w:tc>
        <w:tc>
          <w:tcPr>
            <w:tcW w:w="1583" w:type="dxa"/>
          </w:tcPr>
          <w:p w14:paraId="69AB1C8E" w14:textId="233460C5" w:rsidR="00271540" w:rsidRDefault="00271540" w:rsidP="00271540">
            <w:pPr>
              <w:jc w:val="center"/>
            </w:pPr>
            <w:r>
              <w:t>Ден</w:t>
            </w:r>
          </w:p>
        </w:tc>
        <w:tc>
          <w:tcPr>
            <w:tcW w:w="1584" w:type="dxa"/>
          </w:tcPr>
          <w:p w14:paraId="6473543E" w14:textId="2B71396A" w:rsidR="00271540" w:rsidRDefault="00271540" w:rsidP="00271540">
            <w:pPr>
              <w:jc w:val="center"/>
            </w:pPr>
            <w:r>
              <w:t>Брой приложения</w:t>
            </w:r>
          </w:p>
        </w:tc>
        <w:tc>
          <w:tcPr>
            <w:tcW w:w="1584" w:type="dxa"/>
          </w:tcPr>
          <w:p w14:paraId="3773B480" w14:textId="31B454CD" w:rsidR="00271540" w:rsidRDefault="00271540" w:rsidP="00271540">
            <w:pPr>
              <w:jc w:val="center"/>
            </w:pPr>
            <w:r>
              <w:t xml:space="preserve">Доза </w:t>
            </w:r>
            <w:r>
              <w:rPr>
                <w:lang w:val="en-US"/>
              </w:rPr>
              <w:t>(IR)</w:t>
            </w:r>
          </w:p>
        </w:tc>
      </w:tr>
      <w:tr w:rsidR="00271540" w14:paraId="6C4DB474" w14:textId="77777777" w:rsidTr="00271540">
        <w:tc>
          <w:tcPr>
            <w:tcW w:w="1583" w:type="dxa"/>
          </w:tcPr>
          <w:p w14:paraId="79E2692D" w14:textId="2087B712" w:rsidR="00271540" w:rsidRDefault="00271540" w:rsidP="002715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14:paraId="7DE9EE56" w14:textId="1186ED62" w:rsidR="00271540" w:rsidRDefault="00271540" w:rsidP="002715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14:paraId="1269575A" w14:textId="004D72CA" w:rsidR="00271540" w:rsidRDefault="00271540" w:rsidP="00271540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14:paraId="6E48BFC8" w14:textId="77777777" w:rsidR="00271540" w:rsidRDefault="00271540" w:rsidP="00271540">
            <w:pPr>
              <w:jc w:val="center"/>
            </w:pPr>
          </w:p>
        </w:tc>
        <w:tc>
          <w:tcPr>
            <w:tcW w:w="1584" w:type="dxa"/>
          </w:tcPr>
          <w:p w14:paraId="77F23C50" w14:textId="77777777" w:rsidR="00271540" w:rsidRDefault="00271540" w:rsidP="00271540">
            <w:pPr>
              <w:jc w:val="center"/>
            </w:pPr>
          </w:p>
        </w:tc>
        <w:tc>
          <w:tcPr>
            <w:tcW w:w="1584" w:type="dxa"/>
          </w:tcPr>
          <w:p w14:paraId="2300AF31" w14:textId="77777777" w:rsidR="00271540" w:rsidRDefault="00271540" w:rsidP="00271540">
            <w:pPr>
              <w:jc w:val="center"/>
            </w:pPr>
          </w:p>
        </w:tc>
      </w:tr>
      <w:tr w:rsidR="00271540" w14:paraId="143360A7" w14:textId="77777777" w:rsidTr="00271540">
        <w:tc>
          <w:tcPr>
            <w:tcW w:w="1583" w:type="dxa"/>
          </w:tcPr>
          <w:p w14:paraId="7C10B52E" w14:textId="542D13A5" w:rsidR="00271540" w:rsidRDefault="00271540" w:rsidP="00271540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14:paraId="2803AD68" w14:textId="605791EF" w:rsidR="00271540" w:rsidRDefault="00271540" w:rsidP="00271540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14:paraId="302046D3" w14:textId="1A8662C1" w:rsidR="00271540" w:rsidRDefault="00271540" w:rsidP="00271540">
            <w:pPr>
              <w:jc w:val="center"/>
            </w:pPr>
            <w:r>
              <w:t>4</w:t>
            </w:r>
          </w:p>
        </w:tc>
        <w:tc>
          <w:tcPr>
            <w:tcW w:w="1583" w:type="dxa"/>
          </w:tcPr>
          <w:p w14:paraId="6149D089" w14:textId="3087534A" w:rsidR="00271540" w:rsidRDefault="00271540" w:rsidP="00271540">
            <w:pPr>
              <w:jc w:val="center"/>
            </w:pPr>
            <w:r>
              <w:t>6</w:t>
            </w:r>
          </w:p>
        </w:tc>
        <w:tc>
          <w:tcPr>
            <w:tcW w:w="1584" w:type="dxa"/>
          </w:tcPr>
          <w:p w14:paraId="67D20756" w14:textId="52931B2B" w:rsidR="00271540" w:rsidRDefault="00271540" w:rsidP="00271540">
            <w:pPr>
              <w:jc w:val="center"/>
            </w:pPr>
            <w:r>
              <w:t>1</w:t>
            </w:r>
          </w:p>
        </w:tc>
        <w:tc>
          <w:tcPr>
            <w:tcW w:w="1584" w:type="dxa"/>
          </w:tcPr>
          <w:p w14:paraId="7F7059D6" w14:textId="70861FED" w:rsidR="00271540" w:rsidRDefault="00271540" w:rsidP="00271540">
            <w:pPr>
              <w:jc w:val="center"/>
            </w:pPr>
            <w:r>
              <w:t>60</w:t>
            </w:r>
          </w:p>
        </w:tc>
      </w:tr>
      <w:tr w:rsidR="00271540" w14:paraId="656F09F7" w14:textId="77777777" w:rsidTr="00271540">
        <w:tc>
          <w:tcPr>
            <w:tcW w:w="1583" w:type="dxa"/>
          </w:tcPr>
          <w:p w14:paraId="120FAE87" w14:textId="6483C919" w:rsidR="00271540" w:rsidRDefault="00271540" w:rsidP="00271540">
            <w:pPr>
              <w:jc w:val="center"/>
            </w:pPr>
            <w:r>
              <w:t>3</w:t>
            </w:r>
          </w:p>
        </w:tc>
        <w:tc>
          <w:tcPr>
            <w:tcW w:w="1583" w:type="dxa"/>
          </w:tcPr>
          <w:p w14:paraId="7EA72BEF" w14:textId="2EC6A39E" w:rsidR="00271540" w:rsidRDefault="00271540" w:rsidP="00271540">
            <w:pPr>
              <w:jc w:val="center"/>
            </w:pPr>
            <w:r>
              <w:t>3</w:t>
            </w:r>
          </w:p>
        </w:tc>
        <w:tc>
          <w:tcPr>
            <w:tcW w:w="1583" w:type="dxa"/>
          </w:tcPr>
          <w:p w14:paraId="6E4D672F" w14:textId="157FAE95" w:rsidR="00271540" w:rsidRDefault="00271540" w:rsidP="00271540">
            <w:pPr>
              <w:jc w:val="center"/>
            </w:pPr>
            <w:r>
              <w:t>6</w:t>
            </w:r>
          </w:p>
        </w:tc>
        <w:tc>
          <w:tcPr>
            <w:tcW w:w="1583" w:type="dxa"/>
          </w:tcPr>
          <w:p w14:paraId="2A7C5D8D" w14:textId="5E5936DC" w:rsidR="00271540" w:rsidRDefault="00271540" w:rsidP="00271540">
            <w:pPr>
              <w:jc w:val="center"/>
            </w:pPr>
            <w:r>
              <w:t>7</w:t>
            </w:r>
          </w:p>
        </w:tc>
        <w:tc>
          <w:tcPr>
            <w:tcW w:w="1584" w:type="dxa"/>
          </w:tcPr>
          <w:p w14:paraId="001DBE39" w14:textId="1F9A809F" w:rsidR="00271540" w:rsidRDefault="00271540" w:rsidP="00271540">
            <w:pPr>
              <w:jc w:val="center"/>
            </w:pPr>
            <w:r>
              <w:t>2</w:t>
            </w:r>
          </w:p>
        </w:tc>
        <w:tc>
          <w:tcPr>
            <w:tcW w:w="1584" w:type="dxa"/>
          </w:tcPr>
          <w:p w14:paraId="10173593" w14:textId="0545206B" w:rsidR="00271540" w:rsidRDefault="00271540" w:rsidP="00271540">
            <w:pPr>
              <w:jc w:val="center"/>
            </w:pPr>
            <w:r>
              <w:t>120</w:t>
            </w:r>
          </w:p>
        </w:tc>
      </w:tr>
      <w:tr w:rsidR="00271540" w14:paraId="14F15070" w14:textId="77777777" w:rsidTr="00271540">
        <w:tc>
          <w:tcPr>
            <w:tcW w:w="1583" w:type="dxa"/>
          </w:tcPr>
          <w:p w14:paraId="6FDE2E76" w14:textId="47F95561" w:rsidR="00271540" w:rsidRDefault="00271540" w:rsidP="00271540">
            <w:pPr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1583" w:type="dxa"/>
          </w:tcPr>
          <w:p w14:paraId="39A96033" w14:textId="434D4008" w:rsidR="00271540" w:rsidRDefault="00271540" w:rsidP="00271540">
            <w:pPr>
              <w:jc w:val="center"/>
            </w:pPr>
            <w:r>
              <w:t>4</w:t>
            </w:r>
          </w:p>
        </w:tc>
        <w:tc>
          <w:tcPr>
            <w:tcW w:w="1583" w:type="dxa"/>
          </w:tcPr>
          <w:p w14:paraId="31DC5DC5" w14:textId="059E4BED" w:rsidR="00271540" w:rsidRDefault="00271540" w:rsidP="00271540">
            <w:pPr>
              <w:jc w:val="center"/>
            </w:pPr>
            <w:r>
              <w:t>8</w:t>
            </w:r>
          </w:p>
        </w:tc>
        <w:tc>
          <w:tcPr>
            <w:tcW w:w="1583" w:type="dxa"/>
          </w:tcPr>
          <w:p w14:paraId="6E060EDA" w14:textId="24D36E7C" w:rsidR="00271540" w:rsidRDefault="00271540" w:rsidP="00271540">
            <w:pPr>
              <w:jc w:val="center"/>
            </w:pPr>
            <w:r>
              <w:t>8</w:t>
            </w:r>
          </w:p>
        </w:tc>
        <w:tc>
          <w:tcPr>
            <w:tcW w:w="1584" w:type="dxa"/>
          </w:tcPr>
          <w:p w14:paraId="7974BB8D" w14:textId="5E42450A" w:rsidR="00271540" w:rsidRDefault="00271540" w:rsidP="00271540">
            <w:pPr>
              <w:jc w:val="center"/>
            </w:pPr>
            <w:r>
              <w:t>3</w:t>
            </w:r>
          </w:p>
        </w:tc>
        <w:tc>
          <w:tcPr>
            <w:tcW w:w="1584" w:type="dxa"/>
          </w:tcPr>
          <w:p w14:paraId="0E4C01E4" w14:textId="2F5F811A" w:rsidR="00271540" w:rsidRDefault="00271540" w:rsidP="00271540">
            <w:pPr>
              <w:jc w:val="center"/>
            </w:pPr>
            <w:r>
              <w:t>180</w:t>
            </w:r>
          </w:p>
        </w:tc>
      </w:tr>
      <w:tr w:rsidR="00271540" w14:paraId="574B991E" w14:textId="77777777" w:rsidTr="00271540">
        <w:tc>
          <w:tcPr>
            <w:tcW w:w="1583" w:type="dxa"/>
          </w:tcPr>
          <w:p w14:paraId="08A78C8B" w14:textId="7DE88E92" w:rsidR="00271540" w:rsidRDefault="00271540" w:rsidP="00271540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1EC75849" w14:textId="5DB265DB" w:rsidR="00271540" w:rsidRDefault="00271540" w:rsidP="00271540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6092AD4D" w14:textId="1FFA7547" w:rsidR="00271540" w:rsidRDefault="00271540" w:rsidP="00271540">
            <w:pPr>
              <w:jc w:val="center"/>
            </w:pPr>
            <w:r>
              <w:t>10</w:t>
            </w:r>
          </w:p>
        </w:tc>
        <w:tc>
          <w:tcPr>
            <w:tcW w:w="1583" w:type="dxa"/>
          </w:tcPr>
          <w:p w14:paraId="760F596E" w14:textId="6671DBCA" w:rsidR="00271540" w:rsidRDefault="00271540" w:rsidP="00271540">
            <w:pPr>
              <w:jc w:val="center"/>
            </w:pPr>
            <w:r>
              <w:t>9</w:t>
            </w:r>
          </w:p>
        </w:tc>
        <w:tc>
          <w:tcPr>
            <w:tcW w:w="1584" w:type="dxa"/>
          </w:tcPr>
          <w:p w14:paraId="45E6D7D5" w14:textId="3909BAA9" w:rsidR="00271540" w:rsidRDefault="00271540" w:rsidP="00271540">
            <w:pPr>
              <w:jc w:val="center"/>
            </w:pPr>
            <w:r>
              <w:t>4</w:t>
            </w:r>
          </w:p>
        </w:tc>
        <w:tc>
          <w:tcPr>
            <w:tcW w:w="1584" w:type="dxa"/>
          </w:tcPr>
          <w:p w14:paraId="43F2DE6B" w14:textId="454ABCE9" w:rsidR="00271540" w:rsidRDefault="00271540" w:rsidP="00271540">
            <w:pPr>
              <w:jc w:val="center"/>
            </w:pPr>
            <w:r>
              <w:t>240</w:t>
            </w:r>
          </w:p>
        </w:tc>
      </w:tr>
    </w:tbl>
    <w:p w14:paraId="45A16321" w14:textId="5F3E167A" w:rsidR="00271540" w:rsidRDefault="00271540" w:rsidP="00271540"/>
    <w:p w14:paraId="5F9CC7BD" w14:textId="77777777" w:rsidR="00271540" w:rsidRPr="00271540" w:rsidRDefault="00271540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1540">
        <w:rPr>
          <w:rFonts w:eastAsia="Times New Roman" w:cs="Arial"/>
          <w:color w:val="000000"/>
          <w:u w:val="single"/>
          <w:lang w:eastAsia="bg-BG"/>
        </w:rPr>
        <w:t>Този терапевтичен режим се предлага само като указателен и трябва да бъде адаптиран към състоянието на пациента и възможните реакции.</w:t>
      </w:r>
    </w:p>
    <w:p w14:paraId="23B0DB87" w14:textId="77777777" w:rsidR="00271540" w:rsidRPr="005A2498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A782E4" w14:textId="4B59675D" w:rsidR="00271540" w:rsidRDefault="00271540" w:rsidP="00271540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271540">
        <w:rPr>
          <w:rFonts w:eastAsia="Times New Roman" w:cs="Arial"/>
          <w:color w:val="000000"/>
          <w:lang w:eastAsia="bg-BG"/>
        </w:rPr>
        <w:t>При силно сенсибилизирани пациенти е възможно прилагане на лечението при по-ниска максимална концентрация:</w:t>
      </w:r>
    </w:p>
    <w:p w14:paraId="3FDF4928" w14:textId="74064C5C" w:rsidR="005A2498" w:rsidRDefault="005A2498" w:rsidP="00271540">
      <w:pPr>
        <w:spacing w:line="240" w:lineRule="auto"/>
        <w:rPr>
          <w:rFonts w:eastAsia="Times New Roman" w:cs="Arial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78"/>
        <w:gridCol w:w="1550"/>
        <w:gridCol w:w="1546"/>
        <w:gridCol w:w="1579"/>
        <w:gridCol w:w="1551"/>
      </w:tblGrid>
      <w:tr w:rsidR="005A2498" w14:paraId="78F2BE20" w14:textId="77777777" w:rsidTr="002842FF">
        <w:tc>
          <w:tcPr>
            <w:tcW w:w="4749" w:type="dxa"/>
            <w:gridSpan w:val="3"/>
          </w:tcPr>
          <w:p w14:paraId="2D209D14" w14:textId="2437AB78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1-ва седмица</w:t>
            </w:r>
          </w:p>
        </w:tc>
        <w:tc>
          <w:tcPr>
            <w:tcW w:w="4751" w:type="dxa"/>
            <w:gridSpan w:val="3"/>
          </w:tcPr>
          <w:p w14:paraId="6F144D9F" w14:textId="06B9D2DE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2-ра седмица</w:t>
            </w:r>
          </w:p>
        </w:tc>
      </w:tr>
      <w:tr w:rsidR="005A2498" w14:paraId="31677764" w14:textId="77777777" w:rsidTr="004D0CC6">
        <w:tc>
          <w:tcPr>
            <w:tcW w:w="4749" w:type="dxa"/>
            <w:gridSpan w:val="3"/>
          </w:tcPr>
          <w:p w14:paraId="47E4760A" w14:textId="21DB51F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 xml:space="preserve">Концентрация: 10 </w:t>
            </w:r>
            <w:r>
              <w:rPr>
                <w:lang w:val="en-US"/>
              </w:rPr>
              <w:t>IR/ml</w:t>
            </w:r>
          </w:p>
        </w:tc>
        <w:tc>
          <w:tcPr>
            <w:tcW w:w="4751" w:type="dxa"/>
            <w:gridSpan w:val="3"/>
          </w:tcPr>
          <w:p w14:paraId="32D1B05C" w14:textId="75E31C02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 xml:space="preserve">Концентрация: 100 </w:t>
            </w:r>
            <w:r>
              <w:rPr>
                <w:lang w:val="en-US"/>
              </w:rPr>
              <w:t>IR/ml</w:t>
            </w:r>
          </w:p>
        </w:tc>
      </w:tr>
      <w:tr w:rsidR="005A2498" w14:paraId="15E01167" w14:textId="77777777" w:rsidTr="00FA1500">
        <w:trPr>
          <w:trHeight w:val="539"/>
        </w:trPr>
        <w:tc>
          <w:tcPr>
            <w:tcW w:w="1583" w:type="dxa"/>
          </w:tcPr>
          <w:p w14:paraId="695BF31E" w14:textId="3E15409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Ден</w:t>
            </w:r>
          </w:p>
        </w:tc>
        <w:tc>
          <w:tcPr>
            <w:tcW w:w="1583" w:type="dxa"/>
          </w:tcPr>
          <w:p w14:paraId="58C8C648" w14:textId="77777777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Брой</w:t>
            </w:r>
          </w:p>
          <w:p w14:paraId="078AC428" w14:textId="296B9B96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приложения</w:t>
            </w:r>
          </w:p>
        </w:tc>
        <w:tc>
          <w:tcPr>
            <w:tcW w:w="1583" w:type="dxa"/>
          </w:tcPr>
          <w:p w14:paraId="0EFAA3EC" w14:textId="77777777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Доза</w:t>
            </w:r>
          </w:p>
          <w:p w14:paraId="7193E87A" w14:textId="406F430A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rPr>
                <w:lang w:val="en-US"/>
              </w:rPr>
              <w:t>(IR)</w:t>
            </w:r>
          </w:p>
        </w:tc>
        <w:tc>
          <w:tcPr>
            <w:tcW w:w="1583" w:type="dxa"/>
          </w:tcPr>
          <w:p w14:paraId="524A8821" w14:textId="38D4EBBC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Ден</w:t>
            </w:r>
          </w:p>
        </w:tc>
        <w:tc>
          <w:tcPr>
            <w:tcW w:w="1584" w:type="dxa"/>
          </w:tcPr>
          <w:p w14:paraId="0AD85FFC" w14:textId="77777777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Брой</w:t>
            </w:r>
          </w:p>
          <w:p w14:paraId="105544EA" w14:textId="29E7077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приложения</w:t>
            </w:r>
          </w:p>
        </w:tc>
        <w:tc>
          <w:tcPr>
            <w:tcW w:w="1584" w:type="dxa"/>
          </w:tcPr>
          <w:p w14:paraId="5A4DC002" w14:textId="77777777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Доза</w:t>
            </w:r>
          </w:p>
          <w:p w14:paraId="32418034" w14:textId="73CBF2B3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rPr>
                <w:lang w:val="en-US"/>
              </w:rPr>
              <w:t>(IR)</w:t>
            </w:r>
          </w:p>
        </w:tc>
      </w:tr>
      <w:tr w:rsidR="005A2498" w14:paraId="4B90F9CF" w14:textId="77777777" w:rsidTr="005A2498">
        <w:tc>
          <w:tcPr>
            <w:tcW w:w="1583" w:type="dxa"/>
          </w:tcPr>
          <w:p w14:paraId="2B630E57" w14:textId="72A259E5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1</w:t>
            </w:r>
          </w:p>
        </w:tc>
        <w:tc>
          <w:tcPr>
            <w:tcW w:w="1583" w:type="dxa"/>
          </w:tcPr>
          <w:p w14:paraId="1229F926" w14:textId="595FADA9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1</w:t>
            </w:r>
          </w:p>
        </w:tc>
        <w:tc>
          <w:tcPr>
            <w:tcW w:w="1583" w:type="dxa"/>
          </w:tcPr>
          <w:p w14:paraId="6F47DC9A" w14:textId="469615D2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2</w:t>
            </w:r>
          </w:p>
        </w:tc>
        <w:tc>
          <w:tcPr>
            <w:tcW w:w="1583" w:type="dxa"/>
          </w:tcPr>
          <w:p w14:paraId="32E6E9D2" w14:textId="06CFE293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6</w:t>
            </w:r>
          </w:p>
        </w:tc>
        <w:tc>
          <w:tcPr>
            <w:tcW w:w="1584" w:type="dxa"/>
          </w:tcPr>
          <w:p w14:paraId="5FA4EA17" w14:textId="7033C73D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1</w:t>
            </w:r>
          </w:p>
        </w:tc>
        <w:tc>
          <w:tcPr>
            <w:tcW w:w="1584" w:type="dxa"/>
          </w:tcPr>
          <w:p w14:paraId="54B55529" w14:textId="0D6F64F3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20</w:t>
            </w:r>
          </w:p>
        </w:tc>
      </w:tr>
      <w:tr w:rsidR="005A2498" w14:paraId="452C9D25" w14:textId="77777777" w:rsidTr="005A2498">
        <w:tc>
          <w:tcPr>
            <w:tcW w:w="1583" w:type="dxa"/>
          </w:tcPr>
          <w:p w14:paraId="13CC53F7" w14:textId="0580867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2</w:t>
            </w:r>
          </w:p>
        </w:tc>
        <w:tc>
          <w:tcPr>
            <w:tcW w:w="1583" w:type="dxa"/>
          </w:tcPr>
          <w:p w14:paraId="20BDF570" w14:textId="2EB22718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2</w:t>
            </w:r>
          </w:p>
        </w:tc>
        <w:tc>
          <w:tcPr>
            <w:tcW w:w="1583" w:type="dxa"/>
          </w:tcPr>
          <w:p w14:paraId="327D80D6" w14:textId="0392843C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4</w:t>
            </w:r>
          </w:p>
        </w:tc>
        <w:tc>
          <w:tcPr>
            <w:tcW w:w="1583" w:type="dxa"/>
          </w:tcPr>
          <w:p w14:paraId="13C45F99" w14:textId="26E7B456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7</w:t>
            </w:r>
          </w:p>
        </w:tc>
        <w:tc>
          <w:tcPr>
            <w:tcW w:w="1584" w:type="dxa"/>
          </w:tcPr>
          <w:p w14:paraId="6F94197E" w14:textId="21FE061C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84" w:type="dxa"/>
          </w:tcPr>
          <w:p w14:paraId="1FA2D75C" w14:textId="293D22DC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40</w:t>
            </w:r>
          </w:p>
        </w:tc>
      </w:tr>
      <w:tr w:rsidR="005A2498" w14:paraId="18C1E5E5" w14:textId="77777777" w:rsidTr="005A2498">
        <w:tc>
          <w:tcPr>
            <w:tcW w:w="1583" w:type="dxa"/>
          </w:tcPr>
          <w:p w14:paraId="5B955B2C" w14:textId="296F1EBA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3</w:t>
            </w:r>
          </w:p>
        </w:tc>
        <w:tc>
          <w:tcPr>
            <w:tcW w:w="1583" w:type="dxa"/>
          </w:tcPr>
          <w:p w14:paraId="0BD792CF" w14:textId="26FA8004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3</w:t>
            </w:r>
          </w:p>
        </w:tc>
        <w:tc>
          <w:tcPr>
            <w:tcW w:w="1583" w:type="dxa"/>
          </w:tcPr>
          <w:p w14:paraId="6827D149" w14:textId="730DE70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6</w:t>
            </w:r>
          </w:p>
        </w:tc>
        <w:tc>
          <w:tcPr>
            <w:tcW w:w="1583" w:type="dxa"/>
          </w:tcPr>
          <w:p w14:paraId="5A94BF4D" w14:textId="7763EB2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8</w:t>
            </w:r>
          </w:p>
        </w:tc>
        <w:tc>
          <w:tcPr>
            <w:tcW w:w="1584" w:type="dxa"/>
          </w:tcPr>
          <w:p w14:paraId="177BC863" w14:textId="4F401BD7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3</w:t>
            </w:r>
          </w:p>
        </w:tc>
        <w:tc>
          <w:tcPr>
            <w:tcW w:w="1584" w:type="dxa"/>
          </w:tcPr>
          <w:p w14:paraId="02C34886" w14:textId="6978F2A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60</w:t>
            </w:r>
          </w:p>
        </w:tc>
      </w:tr>
      <w:tr w:rsidR="005A2498" w14:paraId="5E33EA7F" w14:textId="77777777" w:rsidTr="005A2498">
        <w:tc>
          <w:tcPr>
            <w:tcW w:w="1583" w:type="dxa"/>
          </w:tcPr>
          <w:p w14:paraId="619D31EC" w14:textId="6000D710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4</w:t>
            </w:r>
          </w:p>
        </w:tc>
        <w:tc>
          <w:tcPr>
            <w:tcW w:w="1583" w:type="dxa"/>
          </w:tcPr>
          <w:p w14:paraId="66911043" w14:textId="1B477315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4</w:t>
            </w:r>
          </w:p>
        </w:tc>
        <w:tc>
          <w:tcPr>
            <w:tcW w:w="1583" w:type="dxa"/>
          </w:tcPr>
          <w:p w14:paraId="6629B8E6" w14:textId="1F16A02F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8</w:t>
            </w:r>
          </w:p>
        </w:tc>
        <w:tc>
          <w:tcPr>
            <w:tcW w:w="1583" w:type="dxa"/>
          </w:tcPr>
          <w:p w14:paraId="69A7323C" w14:textId="420BDD5A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9</w:t>
            </w:r>
          </w:p>
        </w:tc>
        <w:tc>
          <w:tcPr>
            <w:tcW w:w="1584" w:type="dxa"/>
          </w:tcPr>
          <w:p w14:paraId="4E3F0A1A" w14:textId="5C379AF6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4</w:t>
            </w:r>
          </w:p>
        </w:tc>
        <w:tc>
          <w:tcPr>
            <w:tcW w:w="1584" w:type="dxa"/>
          </w:tcPr>
          <w:p w14:paraId="63736D45" w14:textId="5C40C454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80</w:t>
            </w:r>
          </w:p>
        </w:tc>
      </w:tr>
      <w:tr w:rsidR="005A2498" w14:paraId="37212AFD" w14:textId="77777777" w:rsidTr="005A2498">
        <w:tc>
          <w:tcPr>
            <w:tcW w:w="1583" w:type="dxa"/>
          </w:tcPr>
          <w:p w14:paraId="08B802B3" w14:textId="3BB8B91C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5</w:t>
            </w:r>
          </w:p>
        </w:tc>
        <w:tc>
          <w:tcPr>
            <w:tcW w:w="1583" w:type="dxa"/>
          </w:tcPr>
          <w:p w14:paraId="164C4A79" w14:textId="38A244E8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5</w:t>
            </w:r>
          </w:p>
        </w:tc>
        <w:tc>
          <w:tcPr>
            <w:tcW w:w="1583" w:type="dxa"/>
          </w:tcPr>
          <w:p w14:paraId="07D1B557" w14:textId="443A5B09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10</w:t>
            </w:r>
          </w:p>
        </w:tc>
        <w:tc>
          <w:tcPr>
            <w:tcW w:w="1583" w:type="dxa"/>
          </w:tcPr>
          <w:p w14:paraId="1326729F" w14:textId="0DC3518C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10</w:t>
            </w:r>
          </w:p>
        </w:tc>
        <w:tc>
          <w:tcPr>
            <w:tcW w:w="1584" w:type="dxa"/>
          </w:tcPr>
          <w:p w14:paraId="4507F116" w14:textId="191C2335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t>5</w:t>
            </w:r>
          </w:p>
        </w:tc>
        <w:tc>
          <w:tcPr>
            <w:tcW w:w="1584" w:type="dxa"/>
          </w:tcPr>
          <w:p w14:paraId="5CB8C317" w14:textId="677F5655" w:rsidR="005A2498" w:rsidRDefault="005A2498" w:rsidP="005A2498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bg-BG"/>
              </w:rPr>
            </w:pPr>
            <w:r>
              <w:rPr>
                <w:u w:val="single"/>
              </w:rPr>
              <w:t>100</w:t>
            </w:r>
          </w:p>
        </w:tc>
      </w:tr>
    </w:tbl>
    <w:p w14:paraId="30AC548B" w14:textId="77777777" w:rsidR="005A2498" w:rsidRPr="00271540" w:rsidRDefault="005A2498" w:rsidP="0027154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4608F71F" w14:textId="77777777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b/>
          <w:bCs/>
          <w:color w:val="000000"/>
          <w:lang w:val="en-US"/>
        </w:rPr>
        <w:t xml:space="preserve">2. </w:t>
      </w:r>
      <w:r w:rsidRPr="005A2498">
        <w:rPr>
          <w:rFonts w:eastAsia="Times New Roman" w:cs="Arial"/>
          <w:i/>
          <w:iCs/>
          <w:color w:val="000000"/>
          <w:lang w:eastAsia="bg-BG"/>
        </w:rPr>
        <w:t>Поддържащо лечение: постоянна доза</w:t>
      </w:r>
    </w:p>
    <w:p w14:paraId="3E930DEF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FD48DC" w14:textId="57CBC009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Веднъж достигната, толерираната доза се прилага ежедневно или три пъти седмично.</w:t>
      </w:r>
    </w:p>
    <w:p w14:paraId="6FE10FA3" w14:textId="77777777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Препоръчителната дозировка е</w:t>
      </w:r>
    </w:p>
    <w:p w14:paraId="2BC6C04F" w14:textId="77777777" w:rsidR="005A2498" w:rsidRPr="005A2498" w:rsidRDefault="005A2498" w:rsidP="005A2498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2 до 4 приложения дневно или 4 приложения 3 пъти седмично, използвайки концентрация от 300 </w:t>
      </w:r>
      <w:r w:rsidRPr="005A2498">
        <w:rPr>
          <w:rFonts w:eastAsia="Times New Roman" w:cs="Arial"/>
          <w:color w:val="000000"/>
          <w:lang w:val="en-US"/>
        </w:rPr>
        <w:t xml:space="preserve">IR/ml </w:t>
      </w:r>
      <w:r w:rsidRPr="005A2498">
        <w:rPr>
          <w:rFonts w:eastAsia="Times New Roman" w:cs="Arial"/>
          <w:color w:val="000000"/>
          <w:lang w:eastAsia="bg-BG"/>
        </w:rPr>
        <w:t>или</w:t>
      </w:r>
    </w:p>
    <w:p w14:paraId="35AB6634" w14:textId="51184974" w:rsidR="005A2498" w:rsidRPr="005A2498" w:rsidRDefault="005A2498" w:rsidP="005A2498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5 приложения дневно или 5 приложения 3 пъти седмично, използвайки концентрация от 100 </w:t>
      </w:r>
      <w:r w:rsidRPr="005A2498">
        <w:rPr>
          <w:rFonts w:eastAsia="Times New Roman" w:cs="Arial"/>
          <w:color w:val="000000"/>
          <w:lang w:val="en-US"/>
        </w:rPr>
        <w:t xml:space="preserve">IR/ml </w:t>
      </w:r>
      <w:r w:rsidRPr="005A2498">
        <w:rPr>
          <w:rFonts w:eastAsia="Times New Roman" w:cs="Arial"/>
          <w:color w:val="000000"/>
          <w:lang w:eastAsia="bg-BG"/>
        </w:rPr>
        <w:t xml:space="preserve">или </w:t>
      </w:r>
      <w:r w:rsidRPr="005A2498">
        <w:rPr>
          <w:rFonts w:eastAsia="Times New Roman" w:cs="Arial"/>
          <w:color w:val="000000"/>
          <w:lang w:val="en-US"/>
        </w:rPr>
        <w:t xml:space="preserve">IC/ml </w:t>
      </w:r>
      <w:r w:rsidRPr="005A2498">
        <w:rPr>
          <w:rFonts w:eastAsia="Times New Roman" w:cs="Arial"/>
          <w:color w:val="000000"/>
          <w:lang w:eastAsia="bg-BG"/>
        </w:rPr>
        <w:t>концентрация</w:t>
      </w:r>
    </w:p>
    <w:p w14:paraId="7326A7EE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7CAF5D" w14:textId="02CC5006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lastRenderedPageBreak/>
        <w:t>Най-общо, ежедневното приложение е свързано с по-добър комплайънс, отколкото приложението 3 пъти/седмично. Поради това се препоръчва ежедневно приложение.</w:t>
      </w:r>
    </w:p>
    <w:p w14:paraId="3E755D4C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60276D" w14:textId="2D0546AE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В клиничните проучвания, дневна доза с концентрация от 300 </w:t>
      </w:r>
      <w:r w:rsidRPr="005A2498">
        <w:rPr>
          <w:rFonts w:eastAsia="Times New Roman" w:cs="Arial"/>
          <w:color w:val="000000"/>
          <w:lang w:val="en-US"/>
        </w:rPr>
        <w:t xml:space="preserve">IR/ml </w:t>
      </w:r>
      <w:r w:rsidRPr="005A2498">
        <w:rPr>
          <w:rFonts w:eastAsia="Times New Roman" w:cs="Arial"/>
          <w:color w:val="000000"/>
          <w:lang w:eastAsia="bg-BG"/>
        </w:rPr>
        <w:t>е добре понасяна от повечето лекувани пациенти.</w:t>
      </w:r>
    </w:p>
    <w:p w14:paraId="20250BCE" w14:textId="77777777" w:rsidR="005A2498" w:rsidRPr="005A2498" w:rsidRDefault="005A2498" w:rsidP="005A249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8D5539F" w14:textId="37890F84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b/>
          <w:bCs/>
          <w:color w:val="000000"/>
          <w:lang w:eastAsia="bg-BG"/>
        </w:rPr>
        <w:t xml:space="preserve">Забележка: </w:t>
      </w:r>
      <w:r w:rsidRPr="005A2498">
        <w:rPr>
          <w:rFonts w:eastAsia="Times New Roman" w:cs="Arial"/>
          <w:color w:val="000000"/>
          <w:lang w:eastAsia="bg-BG"/>
        </w:rPr>
        <w:t>Всяка предложена терапевтична схема е само указателна и трябва да бъде модифицирана според потенциално нестабилното симптоматично състояние на пациента и възможните реакции.</w:t>
      </w:r>
    </w:p>
    <w:p w14:paraId="3CBF1C62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F5B820" w14:textId="484290F0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Използвайте половин доза при всяка смяна на флакона.</w:t>
      </w:r>
    </w:p>
    <w:p w14:paraId="5013ED89" w14:textId="77777777" w:rsidR="005A2498" w:rsidRPr="005A2498" w:rsidRDefault="005A2498" w:rsidP="005A249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FA59AC3" w14:textId="17FFEC2B" w:rsidR="005A2498" w:rsidRPr="005A2498" w:rsidRDefault="005A2498" w:rsidP="005A2498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i/>
          <w:iCs/>
          <w:color w:val="000000"/>
          <w:u w:val="single"/>
          <w:lang w:eastAsia="bg-BG"/>
        </w:rPr>
        <w:t>Прекъсване на лечението</w:t>
      </w:r>
    </w:p>
    <w:p w14:paraId="1C682C77" w14:textId="77777777" w:rsidR="005A2498" w:rsidRPr="005A2498" w:rsidRDefault="005A2498" w:rsidP="005A2498">
      <w:pPr>
        <w:rPr>
          <w:rFonts w:eastAsia="Times New Roman" w:cs="Arial"/>
          <w:color w:val="000000"/>
          <w:lang w:eastAsia="bg-BG"/>
        </w:rPr>
      </w:pPr>
    </w:p>
    <w:p w14:paraId="7BB3867F" w14:textId="77777777" w:rsidR="005A2498" w:rsidRPr="005A2498" w:rsidRDefault="005A2498" w:rsidP="005A2498">
      <w:pPr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В случай на прекъсване на лечението, е необходимо извършване на разграничение между първоначалния лечебен период (фаза на нарастващите дози) и периода на поддържаща терапия</w:t>
      </w:r>
      <w:r w:rsidRPr="005A2498">
        <w:rPr>
          <w:rFonts w:eastAsia="Times New Roman" w:cs="Arial"/>
          <w:color w:val="000000"/>
          <w:lang w:eastAsia="bg-BG"/>
        </w:rPr>
        <w:t xml:space="preserve"> </w:t>
      </w:r>
      <w:r w:rsidRPr="005A2498">
        <w:rPr>
          <w:rFonts w:eastAsia="Times New Roman" w:cs="Arial"/>
          <w:color w:val="000000"/>
          <w:lang w:eastAsia="bg-BG"/>
        </w:rPr>
        <w:t>(фаза на постоянните дози). Необходимо е съблюдаване на дадените по-долу най-общи препоръки, като се има предвид и възможността за индивидуалното им адаптиране:</w:t>
      </w:r>
    </w:p>
    <w:p w14:paraId="6BF12C5F" w14:textId="377F7D9C" w:rsidR="00271540" w:rsidRPr="005A2498" w:rsidRDefault="005A2498" w:rsidP="005A2498">
      <w:pPr>
        <w:rPr>
          <w:rFonts w:eastAsia="Times New Roman" w:cs="Arial"/>
          <w:color w:val="00000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Прекъсването на лечението трябва да се избягва. Ако при все това, лечението е прекъснато, обърнете се за справка към посочената таблица:</w:t>
      </w:r>
    </w:p>
    <w:p w14:paraId="3102962D" w14:textId="1672FB72" w:rsidR="005A2498" w:rsidRDefault="005A2498" w:rsidP="005A24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140"/>
        <w:gridCol w:w="3107"/>
      </w:tblGrid>
      <w:tr w:rsidR="005A2498" w14:paraId="1D1850C8" w14:textId="77777777" w:rsidTr="005A2498">
        <w:tc>
          <w:tcPr>
            <w:tcW w:w="3166" w:type="dxa"/>
          </w:tcPr>
          <w:p w14:paraId="0401E994" w14:textId="3F73BE2A" w:rsidR="005A2498" w:rsidRPr="005A2498" w:rsidRDefault="005A2498" w:rsidP="005A2498">
            <w:r w:rsidRPr="005A2498">
              <w:rPr>
                <w:b/>
                <w:bCs/>
              </w:rPr>
              <w:t>ФАЗА</w:t>
            </w:r>
          </w:p>
        </w:tc>
        <w:tc>
          <w:tcPr>
            <w:tcW w:w="3167" w:type="dxa"/>
          </w:tcPr>
          <w:p w14:paraId="586A947A" w14:textId="565316A4" w:rsidR="005A2498" w:rsidRPr="005A2498" w:rsidRDefault="005A2498" w:rsidP="005A2498">
            <w:r w:rsidRPr="005A2498">
              <w:rPr>
                <w:b/>
                <w:bCs/>
              </w:rPr>
              <w:t>ПРОДЪЛЖИТЕЛНОСТ НА ПРЕКЪСВАНЕТО</w:t>
            </w:r>
          </w:p>
        </w:tc>
        <w:tc>
          <w:tcPr>
            <w:tcW w:w="3167" w:type="dxa"/>
          </w:tcPr>
          <w:p w14:paraId="0BCEF1A0" w14:textId="4C98730F" w:rsidR="005A2498" w:rsidRPr="005A2498" w:rsidRDefault="005A2498" w:rsidP="005A2498">
            <w:r w:rsidRPr="005A2498">
              <w:rPr>
                <w:b/>
                <w:bCs/>
              </w:rPr>
              <w:t>ДОЗИРОВКА</w:t>
            </w:r>
          </w:p>
        </w:tc>
      </w:tr>
      <w:tr w:rsidR="005A2498" w14:paraId="5AE921A5" w14:textId="77777777" w:rsidTr="005A2498">
        <w:tc>
          <w:tcPr>
            <w:tcW w:w="3166" w:type="dxa"/>
            <w:vMerge w:val="restart"/>
          </w:tcPr>
          <w:p w14:paraId="48DFD156" w14:textId="0F82EC5B" w:rsidR="005A2498" w:rsidRPr="005A2498" w:rsidRDefault="005A2498" w:rsidP="005A2498">
            <w:r w:rsidRPr="005A2498">
              <w:rPr>
                <w:b/>
                <w:bCs/>
              </w:rPr>
              <w:t>Първоначално лечение</w:t>
            </w:r>
          </w:p>
        </w:tc>
        <w:tc>
          <w:tcPr>
            <w:tcW w:w="3167" w:type="dxa"/>
          </w:tcPr>
          <w:p w14:paraId="4D6EB16C" w14:textId="2CB213BC" w:rsidR="005A2498" w:rsidRPr="005A2498" w:rsidRDefault="005A2498" w:rsidP="005A2498">
            <w:r w:rsidRPr="005A2498">
              <w:t>1 до 2 седмици</w:t>
            </w:r>
          </w:p>
        </w:tc>
        <w:tc>
          <w:tcPr>
            <w:tcW w:w="3167" w:type="dxa"/>
          </w:tcPr>
          <w:p w14:paraId="2A996CA1" w14:textId="46ABE15F" w:rsidR="005A2498" w:rsidRPr="005A2498" w:rsidRDefault="005A2498" w:rsidP="005A2498">
            <w:r w:rsidRPr="005A2498">
              <w:t>Продължете увеличаването на дозите без промяна.</w:t>
            </w:r>
          </w:p>
        </w:tc>
      </w:tr>
      <w:tr w:rsidR="005A2498" w14:paraId="5CAD436F" w14:textId="77777777" w:rsidTr="005A2498">
        <w:tc>
          <w:tcPr>
            <w:tcW w:w="3166" w:type="dxa"/>
            <w:vMerge/>
          </w:tcPr>
          <w:p w14:paraId="3CBCA9E2" w14:textId="77777777" w:rsidR="005A2498" w:rsidRPr="005A2498" w:rsidRDefault="005A2498" w:rsidP="005A2498"/>
        </w:tc>
        <w:tc>
          <w:tcPr>
            <w:tcW w:w="3167" w:type="dxa"/>
          </w:tcPr>
          <w:p w14:paraId="2CCE0F01" w14:textId="4AF1DDB1" w:rsidR="005A2498" w:rsidRPr="005A2498" w:rsidRDefault="005A2498" w:rsidP="005A2498">
            <w:r w:rsidRPr="005A2498">
              <w:t>2 седмици до 1 месец</w:t>
            </w:r>
          </w:p>
        </w:tc>
        <w:tc>
          <w:tcPr>
            <w:tcW w:w="3167" w:type="dxa"/>
          </w:tcPr>
          <w:p w14:paraId="78227346" w14:textId="3BD2A385" w:rsidR="005A2498" w:rsidRPr="005A2498" w:rsidRDefault="005A2498" w:rsidP="005A2498">
            <w:r w:rsidRPr="005A2498">
              <w:t>Повторете предходната доза и продължете първоначалното лечение.</w:t>
            </w:r>
          </w:p>
        </w:tc>
      </w:tr>
      <w:tr w:rsidR="005A2498" w14:paraId="2EEB1F00" w14:textId="77777777" w:rsidTr="005A2498">
        <w:tc>
          <w:tcPr>
            <w:tcW w:w="3166" w:type="dxa"/>
            <w:vMerge/>
          </w:tcPr>
          <w:p w14:paraId="7E00CEAA" w14:textId="77777777" w:rsidR="005A2498" w:rsidRPr="005A2498" w:rsidRDefault="005A2498" w:rsidP="005A2498"/>
        </w:tc>
        <w:tc>
          <w:tcPr>
            <w:tcW w:w="3167" w:type="dxa"/>
          </w:tcPr>
          <w:p w14:paraId="00054BB2" w14:textId="1AD80574" w:rsidR="005A2498" w:rsidRPr="005A2498" w:rsidRDefault="005A2498" w:rsidP="005A2498">
            <w:r w:rsidRPr="005A2498">
              <w:t>&gt; 1 месец</w:t>
            </w:r>
          </w:p>
        </w:tc>
        <w:tc>
          <w:tcPr>
            <w:tcW w:w="3167" w:type="dxa"/>
          </w:tcPr>
          <w:p w14:paraId="6635898F" w14:textId="6C55E856" w:rsidR="005A2498" w:rsidRPr="005A2498" w:rsidRDefault="005A2498" w:rsidP="005A2498">
            <w:r w:rsidRPr="005A2498">
              <w:t>Започнете отново увеличаването на дозите, използвайки текущо използвания флакон и продължете първоначалното лечение.</w:t>
            </w:r>
          </w:p>
        </w:tc>
      </w:tr>
    </w:tbl>
    <w:p w14:paraId="54250347" w14:textId="7C190C7F" w:rsidR="005A2498" w:rsidRDefault="005A2498" w:rsidP="005A24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44"/>
        <w:gridCol w:w="3102"/>
      </w:tblGrid>
      <w:tr w:rsidR="005A2498" w14:paraId="73A0E562" w14:textId="77777777" w:rsidTr="005A2498">
        <w:tc>
          <w:tcPr>
            <w:tcW w:w="3166" w:type="dxa"/>
          </w:tcPr>
          <w:p w14:paraId="6FDC9C8B" w14:textId="0B0E6A6A" w:rsidR="005A2498" w:rsidRPr="005A2498" w:rsidRDefault="005A2498" w:rsidP="005A2498">
            <w:r w:rsidRPr="005A2498">
              <w:rPr>
                <w:b/>
                <w:bCs/>
              </w:rPr>
              <w:t>ФАЗА</w:t>
            </w:r>
          </w:p>
        </w:tc>
        <w:tc>
          <w:tcPr>
            <w:tcW w:w="3167" w:type="dxa"/>
          </w:tcPr>
          <w:p w14:paraId="7D6E7070" w14:textId="43152CD0" w:rsidR="005A2498" w:rsidRPr="005A2498" w:rsidRDefault="005A2498" w:rsidP="005A2498">
            <w:r w:rsidRPr="005A2498">
              <w:rPr>
                <w:b/>
                <w:bCs/>
              </w:rPr>
              <w:t>ПРОДЪЛЖИТЕЛНОСТ НА ПРЕКЪСВАНЕТО</w:t>
            </w:r>
          </w:p>
        </w:tc>
        <w:tc>
          <w:tcPr>
            <w:tcW w:w="3167" w:type="dxa"/>
          </w:tcPr>
          <w:p w14:paraId="10DC6F27" w14:textId="1E650C45" w:rsidR="005A2498" w:rsidRPr="005A2498" w:rsidRDefault="005A2498" w:rsidP="005A2498">
            <w:r w:rsidRPr="005A2498">
              <w:rPr>
                <w:b/>
                <w:bCs/>
              </w:rPr>
              <w:t>ДОЗИРОВКА</w:t>
            </w:r>
          </w:p>
        </w:tc>
      </w:tr>
      <w:tr w:rsidR="005A2498" w14:paraId="33ED0D90" w14:textId="77777777" w:rsidTr="005A2498">
        <w:tc>
          <w:tcPr>
            <w:tcW w:w="3166" w:type="dxa"/>
            <w:vMerge w:val="restart"/>
          </w:tcPr>
          <w:p w14:paraId="7E8CE5F8" w14:textId="25946B57" w:rsidR="005A2498" w:rsidRPr="005A2498" w:rsidRDefault="005A2498" w:rsidP="005A2498">
            <w:r w:rsidRPr="005A2498">
              <w:rPr>
                <w:b/>
                <w:bCs/>
              </w:rPr>
              <w:t>Поддържащо лечение</w:t>
            </w:r>
          </w:p>
        </w:tc>
        <w:tc>
          <w:tcPr>
            <w:tcW w:w="3167" w:type="dxa"/>
          </w:tcPr>
          <w:p w14:paraId="7E5F6795" w14:textId="49E6ABE4" w:rsidR="005A2498" w:rsidRPr="005A2498" w:rsidRDefault="005A2498" w:rsidP="005A2498">
            <w:r w:rsidRPr="005A2498">
              <w:t>&lt; 6 седмици</w:t>
            </w:r>
          </w:p>
        </w:tc>
        <w:tc>
          <w:tcPr>
            <w:tcW w:w="3167" w:type="dxa"/>
          </w:tcPr>
          <w:p w14:paraId="2D15AF26" w14:textId="315D2804" w:rsidR="005A2498" w:rsidRPr="005A2498" w:rsidRDefault="005A2498" w:rsidP="005A2498">
            <w:r w:rsidRPr="005A2498">
              <w:t>Без промяна</w:t>
            </w:r>
          </w:p>
        </w:tc>
      </w:tr>
      <w:tr w:rsidR="005A2498" w14:paraId="241EE647" w14:textId="77777777" w:rsidTr="005A2498">
        <w:tc>
          <w:tcPr>
            <w:tcW w:w="3166" w:type="dxa"/>
            <w:vMerge/>
          </w:tcPr>
          <w:p w14:paraId="282E0F1A" w14:textId="77777777" w:rsidR="005A2498" w:rsidRPr="005A2498" w:rsidRDefault="005A2498" w:rsidP="005A2498"/>
        </w:tc>
        <w:tc>
          <w:tcPr>
            <w:tcW w:w="3167" w:type="dxa"/>
          </w:tcPr>
          <w:p w14:paraId="0A061E5B" w14:textId="5DD4E14A" w:rsidR="005A2498" w:rsidRPr="005A2498" w:rsidRDefault="005A2498" w:rsidP="005A2498">
            <w:r w:rsidRPr="005A2498">
              <w:t>6 седмици до 6 месеца</w:t>
            </w:r>
          </w:p>
        </w:tc>
        <w:tc>
          <w:tcPr>
            <w:tcW w:w="3167" w:type="dxa"/>
          </w:tcPr>
          <w:p w14:paraId="27C74E98" w14:textId="4AD3CACB" w:rsidR="005A2498" w:rsidRPr="005A2498" w:rsidRDefault="005A2498" w:rsidP="005A2498">
            <w:r w:rsidRPr="005A2498">
              <w:t>Намалете дозата до 50% от количеството на последно приетата и продължете с предишната, добре понасяна поддържаща доза.</w:t>
            </w:r>
          </w:p>
        </w:tc>
      </w:tr>
    </w:tbl>
    <w:p w14:paraId="25956611" w14:textId="77777777" w:rsidR="005A2498" w:rsidRPr="005A2498" w:rsidRDefault="005A2498" w:rsidP="005A249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</w:p>
    <w:p w14:paraId="6B69ECB3" w14:textId="58ADFB7A" w:rsidR="005A2498" w:rsidRPr="005A2498" w:rsidRDefault="005A2498" w:rsidP="005A2498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5A2498">
        <w:rPr>
          <w:rFonts w:eastAsia="Times New Roman" w:cs="Arial"/>
          <w:i/>
          <w:iCs/>
          <w:color w:val="000000"/>
          <w:u w:val="single"/>
          <w:lang w:eastAsia="bg-BG"/>
        </w:rPr>
        <w:t>Продължителност на лечението</w:t>
      </w:r>
    </w:p>
    <w:p w14:paraId="59AA8CD5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E9A051" w14:textId="77777777" w:rsidR="005A2498" w:rsidRPr="005A2498" w:rsidRDefault="005A2498" w:rsidP="005A249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Най-общо, АИТ трябва да продължи от 3 до 5 години. Десенсибилизацията може да бъде продължена в поредица от няколко сезона, в случай на сезонна алергия.</w:t>
      </w:r>
    </w:p>
    <w:p w14:paraId="63B83491" w14:textId="77777777" w:rsidR="005A2498" w:rsidRDefault="005A2498" w:rsidP="005A249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Лечението трябва да се прецени повторно при липса на значително подобрение на симптомите след 1-та година (целогодишна алергия) или след първия поленов сезон (сезонна алергия).</w:t>
      </w:r>
    </w:p>
    <w:p w14:paraId="68016B75" w14:textId="77777777" w:rsidR="005A2498" w:rsidRPr="00271540" w:rsidRDefault="005A2498" w:rsidP="005A2498"/>
    <w:p w14:paraId="1BF2EFF4" w14:textId="5B6019D3" w:rsidR="001A6EBD" w:rsidRDefault="002C50EE" w:rsidP="00471F10">
      <w:pPr>
        <w:pStyle w:val="Heading2"/>
      </w:pPr>
      <w:r>
        <w:t>4.3. Противопоказания</w:t>
      </w:r>
    </w:p>
    <w:p w14:paraId="3F9BE8EC" w14:textId="77777777" w:rsidR="005A2498" w:rsidRDefault="005A2498" w:rsidP="005A2498">
      <w:pPr>
        <w:spacing w:line="240" w:lineRule="auto"/>
      </w:pPr>
    </w:p>
    <w:p w14:paraId="571266B4" w14:textId="77777777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Свръхчувствителност към някое от помощните вещества, изброени в точка 6.1;</w:t>
      </w:r>
    </w:p>
    <w:p w14:paraId="444490FE" w14:textId="77777777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Имунодефицитни заболявания или активни форми на автоимунно заболяване;</w:t>
      </w:r>
    </w:p>
    <w:p w14:paraId="04802F67" w14:textId="77777777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Злокачествени заболявания;</w:t>
      </w:r>
    </w:p>
    <w:p w14:paraId="4D82E9ED" w14:textId="77777777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Пациенти с неконтролирана или тежка астма </w:t>
      </w:r>
      <w:r w:rsidRPr="005A2498">
        <w:rPr>
          <w:rFonts w:eastAsia="Times New Roman" w:cs="Arial"/>
          <w:color w:val="000000"/>
          <w:lang w:val="en-US"/>
        </w:rPr>
        <w:t>(FEV</w:t>
      </w:r>
      <w:r w:rsidRPr="005A2498">
        <w:rPr>
          <w:rFonts w:eastAsia="Times New Roman" w:cs="Arial"/>
          <w:color w:val="000000"/>
          <w:vertAlign w:val="subscript"/>
          <w:lang w:val="en-US"/>
        </w:rPr>
        <w:t>1</w:t>
      </w:r>
      <w:r w:rsidRPr="005A2498">
        <w:rPr>
          <w:rFonts w:eastAsia="Times New Roman" w:cs="Arial"/>
          <w:color w:val="000000"/>
          <w:lang w:val="en-US"/>
        </w:rPr>
        <w:t xml:space="preserve"> </w:t>
      </w:r>
      <w:r w:rsidRPr="005A2498">
        <w:rPr>
          <w:rFonts w:eastAsia="Times New Roman" w:cs="Arial"/>
          <w:color w:val="000000"/>
          <w:lang w:eastAsia="bg-BG"/>
        </w:rPr>
        <w:t>&lt; 70% от прогнозната стойност);</w:t>
      </w:r>
    </w:p>
    <w:p w14:paraId="7ED0C678" w14:textId="47DEE84F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Възпаления на устната кухина, като орален </w:t>
      </w:r>
      <w:r w:rsidRPr="005A2498">
        <w:rPr>
          <w:rFonts w:eastAsia="Times New Roman" w:cs="Arial"/>
          <w:i/>
          <w:iCs/>
          <w:color w:val="000000"/>
          <w:lang w:val="en-US"/>
        </w:rPr>
        <w:t>lichen planus,</w:t>
      </w:r>
      <w:r w:rsidRPr="005A2498">
        <w:rPr>
          <w:rFonts w:eastAsia="Times New Roman" w:cs="Arial"/>
          <w:color w:val="000000"/>
          <w:lang w:val="en-US"/>
        </w:rPr>
        <w:t xml:space="preserve"> </w:t>
      </w:r>
      <w:r w:rsidRPr="005A2498">
        <w:rPr>
          <w:rFonts w:eastAsia="Times New Roman" w:cs="Arial"/>
          <w:color w:val="000000"/>
          <w:lang w:eastAsia="bg-BG"/>
        </w:rPr>
        <w:t>улцерации в устата или орална микоза.</w:t>
      </w:r>
    </w:p>
    <w:p w14:paraId="76D0F250" w14:textId="77777777" w:rsidR="005A2498" w:rsidRPr="005A2498" w:rsidRDefault="005A2498" w:rsidP="005A2498"/>
    <w:p w14:paraId="0C106098" w14:textId="3BC8D725" w:rsidR="001A6EBD" w:rsidRDefault="002C50EE" w:rsidP="00471F10">
      <w:pPr>
        <w:pStyle w:val="Heading2"/>
      </w:pPr>
      <w:r>
        <w:t>4.4. Специални предупреждения и предпазни мерки при употреба</w:t>
      </w:r>
    </w:p>
    <w:p w14:paraId="22F27292" w14:textId="4A22137F" w:rsidR="005A2498" w:rsidRDefault="005A2498" w:rsidP="005A2498"/>
    <w:p w14:paraId="262D9C8E" w14:textId="77777777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Пациентите трябва да информират лекаря за всяко интеркурентно заболяване или влошаване на алергичното заболяване.</w:t>
      </w:r>
    </w:p>
    <w:p w14:paraId="3EDBAAE2" w14:textId="77777777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Преди започване на специфична имунотерапия, симптомите на алергия трябва да бъдат стабилизирани със съответна терапия. Лечението трябва да се отложи в случай на тежки клинични симптоми на алергично заболяване по време на започване на лечението.</w:t>
      </w:r>
    </w:p>
    <w:p w14:paraId="4356A8D6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377BE4" w14:textId="7BD8B2F7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Препоръчително е пациентите с предписание за сублингвална специфична имунотерапия да разполагат винаги с лекарства за третиране на алерген-медиирани симптоми, като кортикоиди,</w:t>
      </w:r>
    </w:p>
    <w:p w14:paraId="35189CBB" w14:textId="6E98045D" w:rsidR="005A2498" w:rsidRPr="005A2498" w:rsidRDefault="005A2498" w:rsidP="005A2498">
      <w:pPr>
        <w:rPr>
          <w:rFonts w:eastAsia="Times New Roman" w:cs="Arial"/>
          <w:color w:val="000000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β</w:t>
      </w:r>
      <w:r w:rsidRPr="005A2498">
        <w:rPr>
          <w:rFonts w:eastAsia="Times New Roman" w:cs="Arial"/>
          <w:color w:val="000000"/>
          <w:vertAlign w:val="subscript"/>
          <w:lang w:eastAsia="bg-BG"/>
        </w:rPr>
        <w:t>2</w:t>
      </w:r>
      <w:r w:rsidRPr="005A2498">
        <w:rPr>
          <w:rFonts w:eastAsia="Times New Roman" w:cs="Arial"/>
          <w:color w:val="000000"/>
          <w:lang w:eastAsia="bg-BG"/>
        </w:rPr>
        <w:t xml:space="preserve">-агонисти и </w:t>
      </w:r>
      <w:r w:rsidRPr="005A2498">
        <w:rPr>
          <w:rFonts w:eastAsia="Times New Roman" w:cs="Arial"/>
          <w:color w:val="000000"/>
          <w:lang w:val="en-US"/>
        </w:rPr>
        <w:t>H</w:t>
      </w:r>
      <w:r w:rsidRPr="005A2498">
        <w:rPr>
          <w:rFonts w:eastAsia="Times New Roman" w:cs="Arial"/>
          <w:color w:val="000000"/>
          <w:vertAlign w:val="subscript"/>
          <w:lang w:val="en-US"/>
        </w:rPr>
        <w:t>1</w:t>
      </w:r>
      <w:r w:rsidRPr="005A2498">
        <w:rPr>
          <w:rFonts w:eastAsia="Times New Roman" w:cs="Arial"/>
          <w:color w:val="000000"/>
          <w:lang w:eastAsia="bg-BG"/>
        </w:rPr>
        <w:t>-антихистамини.</w:t>
      </w:r>
    </w:p>
    <w:p w14:paraId="58EC4FD5" w14:textId="7CBF7584" w:rsidR="005A2498" w:rsidRPr="005A2498" w:rsidRDefault="005A2498" w:rsidP="005A2498">
      <w:pPr>
        <w:rPr>
          <w:rFonts w:eastAsia="Times New Roman" w:cs="Arial"/>
          <w:color w:val="000000"/>
          <w:lang w:eastAsia="bg-BG"/>
        </w:rPr>
      </w:pPr>
    </w:p>
    <w:p w14:paraId="541087F5" w14:textId="77777777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Трябва да се обмисли внимателно имунотерапията с алергени при пациенти на лечение с трициклични антидепресанти </w:t>
      </w:r>
      <w:r w:rsidRPr="005A2498">
        <w:rPr>
          <w:rFonts w:eastAsia="Times New Roman" w:cs="Arial"/>
          <w:i/>
          <w:iCs/>
          <w:color w:val="000000"/>
          <w:lang w:eastAsia="bg-BG"/>
        </w:rPr>
        <w:t>и</w:t>
      </w:r>
      <w:r w:rsidRPr="005A2498">
        <w:rPr>
          <w:rFonts w:eastAsia="Times New Roman" w:cs="Arial"/>
          <w:color w:val="000000"/>
          <w:lang w:eastAsia="bg-BG"/>
        </w:rPr>
        <w:t xml:space="preserve"> инхибитори на моноаминооксидаза </w:t>
      </w:r>
      <w:r w:rsidRPr="005A2498">
        <w:rPr>
          <w:rFonts w:eastAsia="Times New Roman" w:cs="Arial"/>
          <w:color w:val="000000"/>
          <w:lang w:val="en-US"/>
        </w:rPr>
        <w:t>(MAOI).</w:t>
      </w:r>
    </w:p>
    <w:p w14:paraId="462FE102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3D0A2B" w14:textId="77777777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Съблюдаването на процедурите на добрата АИТ практика подпомага избягването на възможни инциденти, свързани </w:t>
      </w:r>
      <w:r w:rsidRPr="005A2498">
        <w:rPr>
          <w:rFonts w:eastAsia="Times New Roman" w:cs="Arial"/>
          <w:i/>
          <w:iCs/>
          <w:color w:val="000000"/>
          <w:lang w:eastAsia="bg-BG"/>
        </w:rPr>
        <w:t>с:</w:t>
      </w:r>
    </w:p>
    <w:p w14:paraId="0535E66B" w14:textId="77777777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грешки при идентификация на флаконите;</w:t>
      </w:r>
    </w:p>
    <w:p w14:paraId="08A2E110" w14:textId="77777777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грешки при дозирането;</w:t>
      </w:r>
    </w:p>
    <w:p w14:paraId="1C5EA78C" w14:textId="77777777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модификации на интервалите между приложенията;</w:t>
      </w:r>
    </w:p>
    <w:p w14:paraId="735A2106" w14:textId="09299C52" w:rsidR="005A2498" w:rsidRPr="005A2498" w:rsidRDefault="005A2498" w:rsidP="005A249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незадоволителна преценка на клиничното състояние на пациента.</w:t>
      </w:r>
    </w:p>
    <w:p w14:paraId="36405FEE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B1D8E4" w14:textId="764E55D9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 xml:space="preserve">Един флакон от този лекарствен продукт съдържа 590 </w:t>
      </w:r>
      <w:r w:rsidRPr="005A2498">
        <w:rPr>
          <w:rFonts w:eastAsia="Times New Roman" w:cs="Arial"/>
          <w:color w:val="000000"/>
          <w:lang w:val="en-US"/>
        </w:rPr>
        <w:t xml:space="preserve">mg </w:t>
      </w:r>
      <w:r w:rsidRPr="005A2498">
        <w:rPr>
          <w:rFonts w:eastAsia="Times New Roman" w:cs="Arial"/>
          <w:color w:val="000000"/>
          <w:lang w:eastAsia="bg-BG"/>
        </w:rPr>
        <w:t xml:space="preserve">натриев хлорид (в 10 </w:t>
      </w:r>
      <w:r w:rsidRPr="005A2498">
        <w:rPr>
          <w:rFonts w:eastAsia="Times New Roman" w:cs="Arial"/>
          <w:color w:val="000000"/>
          <w:lang w:val="en-US"/>
        </w:rPr>
        <w:t xml:space="preserve">ml </w:t>
      </w:r>
      <w:r w:rsidRPr="005A2498">
        <w:rPr>
          <w:rFonts w:eastAsia="Times New Roman" w:cs="Arial"/>
          <w:color w:val="000000"/>
          <w:lang w:eastAsia="bg-BG"/>
        </w:rPr>
        <w:t>разтвор). Да се вземе предвид при пациенти на диета с ниско съдържание на натрий, особено при деца.</w:t>
      </w:r>
    </w:p>
    <w:p w14:paraId="2C0708CA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DA8A74" w14:textId="5EACF384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lastRenderedPageBreak/>
        <w:t>В случай на микоза, афти, лигавични лезии, загуба на зъб или хирургична интервенция в устната кухина, включително екстракция на зъб, лечението със СТАЛОРАЛ трябва да се преустанови до пълно оздравяване.</w:t>
      </w:r>
    </w:p>
    <w:p w14:paraId="1706D294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2FE6600" w14:textId="24E8EE33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Има съобщения за еозинофилен езофагит във връзка с прилагането на имунотерапия със сублингвални таблетки. Ако по време на лечението със СТАЛОРАЛ настъпят тежки или персистиращи гастроезофагеални симптоми, включително дисфагия или болка в гърдите, лечението със СТАЛОРАЛ трябва да се прекъсне, а състоянието на пациента - да се оцени от лекар. Лечението трябва да се възобнови само по указание на лекаря.</w:t>
      </w:r>
    </w:p>
    <w:p w14:paraId="6EC943FD" w14:textId="77777777" w:rsidR="005A2498" w:rsidRPr="005A2498" w:rsidRDefault="005A2498" w:rsidP="005A249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9BCA04" w14:textId="7BC92625" w:rsidR="005A2498" w:rsidRPr="005A2498" w:rsidRDefault="005A2498" w:rsidP="005A2498">
      <w:pPr>
        <w:spacing w:line="240" w:lineRule="auto"/>
        <w:rPr>
          <w:rFonts w:eastAsia="Times New Roman" w:cs="Arial"/>
          <w:lang w:eastAsia="bg-BG"/>
        </w:rPr>
      </w:pPr>
      <w:r w:rsidRPr="005A2498">
        <w:rPr>
          <w:rFonts w:eastAsia="Times New Roman" w:cs="Arial"/>
          <w:color w:val="000000"/>
          <w:lang w:eastAsia="bg-BG"/>
        </w:rPr>
        <w:t>Пациенти, които приемат бета-адренергични блокери могат да не се повлияят от обичайните дози епинефрин, прилагани при лечение на сериозни системни реакции, включително анафилаксия. По-конкретно, бега-адренергичните блокери са антагонисти на кардиостимулиращите и бронхоразщиряващите ефекти на епинефрина.</w:t>
      </w:r>
    </w:p>
    <w:p w14:paraId="580C52AC" w14:textId="77777777" w:rsidR="005A2498" w:rsidRPr="005A2498" w:rsidRDefault="005A2498" w:rsidP="005A2498"/>
    <w:p w14:paraId="524AC966" w14:textId="233D2159" w:rsidR="001A6EBD" w:rsidRDefault="002C50EE" w:rsidP="00471F1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7B351B56" w14:textId="3F66A170" w:rsidR="00504B0E" w:rsidRDefault="00504B0E" w:rsidP="00504B0E"/>
    <w:p w14:paraId="7E38520E" w14:textId="77777777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>Не са провеждани проучвания за взаимодействията.</w:t>
      </w:r>
    </w:p>
    <w:p w14:paraId="51B0D786" w14:textId="77777777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 xml:space="preserve">Не са съобщавани взаимодействия при клинични проучвания със СТАЛОРАЛ. Рискът от нежелани ефекти на епинефрина може да се повиши при пациенти на лечение с трициклични антидепресанти и с инхибитори на моноаминооксидаза </w:t>
      </w:r>
      <w:r w:rsidRPr="00504B0E">
        <w:rPr>
          <w:lang w:val="en-US"/>
        </w:rPr>
        <w:t xml:space="preserve">(MAOI), </w:t>
      </w:r>
      <w:r w:rsidRPr="00504B0E">
        <w:rPr>
          <w:lang w:eastAsia="bg-BG"/>
        </w:rPr>
        <w:t>с възможни фатални последствия. Този риск трябва да се вземе предвид преди започване на лечението.</w:t>
      </w:r>
    </w:p>
    <w:p w14:paraId="08491403" w14:textId="77777777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>Липсва клиничен опит по отношение на едновременно ваксинираме и лечение със СТАЛОРАЛ. Ваксинациите могат да се прилагат без прекъсване на лечението със СТАЛОРАЛ след медицинска оценка на общото състояние на пациента.</w:t>
      </w:r>
    </w:p>
    <w:p w14:paraId="5F4C0E71" w14:textId="77777777" w:rsidR="00504B0E" w:rsidRPr="00504B0E" w:rsidRDefault="00504B0E" w:rsidP="00504B0E"/>
    <w:p w14:paraId="4762A32B" w14:textId="2DB411A2" w:rsidR="001A6EBD" w:rsidRDefault="002C50EE" w:rsidP="00471F10">
      <w:pPr>
        <w:pStyle w:val="Heading2"/>
      </w:pPr>
      <w:r>
        <w:t>4.6. Фертилитет, бременност и кърмене</w:t>
      </w:r>
    </w:p>
    <w:p w14:paraId="7015412D" w14:textId="7A724691" w:rsidR="00504B0E" w:rsidRDefault="00504B0E" w:rsidP="00504B0E"/>
    <w:p w14:paraId="6797CF5B" w14:textId="77777777" w:rsidR="00504B0E" w:rsidRPr="00504B0E" w:rsidRDefault="00504B0E" w:rsidP="00504B0E">
      <w:pPr>
        <w:pStyle w:val="Heading3"/>
        <w:rPr>
          <w:rFonts w:eastAsia="Times New Roman"/>
          <w:i/>
          <w:iCs/>
          <w:lang w:eastAsia="bg-BG"/>
        </w:rPr>
      </w:pPr>
      <w:r w:rsidRPr="00504B0E">
        <w:rPr>
          <w:rFonts w:eastAsia="Times New Roman"/>
          <w:i/>
          <w:iCs/>
          <w:lang w:eastAsia="bg-BG"/>
        </w:rPr>
        <w:t>Бременност</w:t>
      </w:r>
    </w:p>
    <w:p w14:paraId="45FABAFD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Липсват клинични дани за употребата на СТАЛОРАЛ при бременни жени.</w:t>
      </w:r>
    </w:p>
    <w:p w14:paraId="3EE44916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Проучванията при животни не показват репродуктивна токсичност (вж. точка 5.3).</w:t>
      </w:r>
    </w:p>
    <w:p w14:paraId="56D4AE47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Като предпазна мярка е за предпочитане да се избягва започване на СТАЛОРАЛ по време на бременност. Ако по време на лечението настъпи бременност, лечението може да се продължи при строго наблюдение.</w:t>
      </w:r>
    </w:p>
    <w:p w14:paraId="037197AD" w14:textId="77777777" w:rsidR="00504B0E" w:rsidRPr="00504B0E" w:rsidRDefault="00504B0E" w:rsidP="00504B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82EB91A" w14:textId="3384A9C4" w:rsidR="00504B0E" w:rsidRPr="00504B0E" w:rsidRDefault="00504B0E" w:rsidP="00504B0E">
      <w:pPr>
        <w:pStyle w:val="Heading3"/>
        <w:rPr>
          <w:rFonts w:eastAsia="Times New Roman"/>
          <w:i/>
          <w:iCs/>
          <w:lang w:eastAsia="bg-BG"/>
        </w:rPr>
      </w:pPr>
      <w:r w:rsidRPr="00504B0E">
        <w:rPr>
          <w:rFonts w:eastAsia="Times New Roman"/>
          <w:i/>
          <w:iCs/>
          <w:lang w:eastAsia="bg-BG"/>
        </w:rPr>
        <w:t>Кърмене</w:t>
      </w:r>
    </w:p>
    <w:p w14:paraId="737FF614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Не е известно дали СТАЛОРАЛ се екскретира в кърмата.</w:t>
      </w:r>
    </w:p>
    <w:p w14:paraId="0F106317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 xml:space="preserve">Не са провеждани проучвания при животни за изследване на екскрецията на </w:t>
      </w:r>
      <w:r w:rsidRPr="00504B0E">
        <w:rPr>
          <w:rFonts w:eastAsia="Times New Roman" w:cs="Arial"/>
          <w:color w:val="000000"/>
          <w:lang w:val="en-US"/>
        </w:rPr>
        <w:t>CTA</w:t>
      </w:r>
      <w:r w:rsidRPr="00504B0E">
        <w:rPr>
          <w:rFonts w:eastAsia="Times New Roman" w:cs="Arial"/>
          <w:color w:val="000000"/>
          <w:lang w:eastAsia="bg-BG"/>
        </w:rPr>
        <w:t>ЛОРАЛ в кърмата.</w:t>
      </w:r>
    </w:p>
    <w:p w14:paraId="02B62CB8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Не може да се изключи риск за новородените/кърмачетата.</w:t>
      </w:r>
    </w:p>
    <w:p w14:paraId="0D0A262F" w14:textId="37D488A9" w:rsidR="00504B0E" w:rsidRPr="00504B0E" w:rsidRDefault="00504B0E" w:rsidP="00504B0E">
      <w:pPr>
        <w:rPr>
          <w:rFonts w:cs="Arial"/>
        </w:rPr>
      </w:pPr>
    </w:p>
    <w:p w14:paraId="67086315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Трябва да се вземе решение дали да се преустанови кърменето или да се преустанови терапията със СТАЛОРАЛ, като се вземат предвид ползата от кърменето за детето и ползата от терапията за жената.</w:t>
      </w:r>
    </w:p>
    <w:p w14:paraId="758B96B8" w14:textId="77777777" w:rsidR="00504B0E" w:rsidRPr="00504B0E" w:rsidRDefault="00504B0E" w:rsidP="00504B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7CE1A35" w14:textId="7B89EE65" w:rsidR="00504B0E" w:rsidRPr="00504B0E" w:rsidRDefault="00504B0E" w:rsidP="00504B0E">
      <w:pPr>
        <w:pStyle w:val="Heading3"/>
        <w:rPr>
          <w:rFonts w:eastAsia="Times New Roman"/>
          <w:i/>
          <w:iCs/>
          <w:lang w:eastAsia="bg-BG"/>
        </w:rPr>
      </w:pPr>
      <w:r w:rsidRPr="00504B0E">
        <w:rPr>
          <w:rFonts w:eastAsia="Times New Roman"/>
          <w:i/>
          <w:iCs/>
          <w:lang w:eastAsia="bg-BG"/>
        </w:rPr>
        <w:lastRenderedPageBreak/>
        <w:t>Фертилитет</w:t>
      </w:r>
    </w:p>
    <w:p w14:paraId="48D04D94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Не са провеждани проучвания на фертилитета при животни със СТАЛОРАЛ. Хистопатологичното изследване на мъжки и женски репродуктивни органи, обаче, не разкрива нежелани находки при някои проучвания за токсичност при многократно прилагане на екстракти от полени и кърлежи, съдържащи се в СТАЛОРАЛ.</w:t>
      </w:r>
    </w:p>
    <w:p w14:paraId="6F8B99CD" w14:textId="77777777" w:rsidR="00504B0E" w:rsidRPr="00504B0E" w:rsidRDefault="00504B0E" w:rsidP="00504B0E"/>
    <w:p w14:paraId="188B33B4" w14:textId="56B90007" w:rsidR="001A6EBD" w:rsidRDefault="002C50EE" w:rsidP="00471F10">
      <w:pPr>
        <w:pStyle w:val="Heading2"/>
      </w:pPr>
      <w:r>
        <w:t>4.7. Ефекти върху способността за шофиране и работа с машини</w:t>
      </w:r>
    </w:p>
    <w:p w14:paraId="1242E5C9" w14:textId="2B76104F" w:rsidR="00504B0E" w:rsidRDefault="00504B0E" w:rsidP="00504B0E"/>
    <w:p w14:paraId="72BBA3D6" w14:textId="46F94AC6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>Сублингвалният разтвор на екстракти от алергени СТАЛОРАЛ не повлиява способността за шофиране и работа с машини</w:t>
      </w:r>
      <w:r>
        <w:rPr>
          <w:lang w:eastAsia="bg-BG"/>
        </w:rPr>
        <w:t>.</w:t>
      </w:r>
    </w:p>
    <w:p w14:paraId="6B5C7AB1" w14:textId="77777777" w:rsidR="00504B0E" w:rsidRPr="00504B0E" w:rsidRDefault="00504B0E" w:rsidP="00504B0E"/>
    <w:p w14:paraId="44CE30A3" w14:textId="64B6643F" w:rsidR="007122AD" w:rsidRDefault="002C50EE" w:rsidP="00936AD0">
      <w:pPr>
        <w:pStyle w:val="Heading2"/>
      </w:pPr>
      <w:r>
        <w:t>4.8. Нежелани лекарствени реакции</w:t>
      </w:r>
    </w:p>
    <w:p w14:paraId="4430A851" w14:textId="52973F28" w:rsidR="00504B0E" w:rsidRDefault="00504B0E" w:rsidP="00504B0E"/>
    <w:p w14:paraId="5B60AD5F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По време на лечението, пациентите са изложени на алергени, които могат да предизвикат реакции, които да настъпят незабавно или известно време след приложението.</w:t>
      </w:r>
    </w:p>
    <w:p w14:paraId="05547920" w14:textId="77777777" w:rsidR="00504B0E" w:rsidRPr="00504B0E" w:rsidRDefault="00504B0E" w:rsidP="00504B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E80036" w14:textId="291AD46F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Както при всяка имунотерапия с алергени, могат да настъпят тежки алергични реакции, включително тежко ларинго-фарингеално нарушение или системни алергични реакции (напр. остро начало на заболяване със засягане на кожата, лигавиците или и двете, влошаване на дишането, упорити стомашно-чревни симптоми или понижено кръвно налягане и/или свързани симптоми). Информирайте пациентите за свързаните признаци и симптоми и ги накарайте да потърсят незабавна медицинска помощ и да преустановят лечението, ако настъпят такива. Лечението може да се възобнови само по съвет на лекаря,</w:t>
      </w:r>
    </w:p>
    <w:p w14:paraId="5B474E20" w14:textId="77777777" w:rsidR="00504B0E" w:rsidRPr="00504B0E" w:rsidRDefault="00504B0E" w:rsidP="00504B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5CE445" w14:textId="14B7691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Поносимостта на пациента към дадена доза може да варира във времето, в зависимост от състоянието на пациента и околната среда.</w:t>
      </w:r>
    </w:p>
    <w:p w14:paraId="1512C24E" w14:textId="77777777" w:rsidR="00504B0E" w:rsidRPr="00504B0E" w:rsidRDefault="00504B0E" w:rsidP="00504B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ADFDEF" w14:textId="598D195C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Предварителното третиране с анти-алергични средства (например антихистамини) може да намали честотата и тежестта на нежеланите лекарствени реакции,</w:t>
      </w:r>
    </w:p>
    <w:p w14:paraId="30F3B5FB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В случай на поява на нежелана лекарствена реакция, режимът на лечение трябва да се преразгледа.</w:t>
      </w:r>
    </w:p>
    <w:p w14:paraId="35691DD4" w14:textId="77777777" w:rsidR="00504B0E" w:rsidRPr="00504B0E" w:rsidRDefault="00504B0E" w:rsidP="00504B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993734" w14:textId="0BB4E2AF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 xml:space="preserve">Нежеланите лекарствени реакции са представени като предпочитани термини по </w:t>
      </w:r>
      <w:r w:rsidRPr="00504B0E">
        <w:rPr>
          <w:rFonts w:eastAsia="Times New Roman" w:cs="Arial"/>
          <w:color w:val="000000"/>
          <w:lang w:val="en-US"/>
        </w:rPr>
        <w:t xml:space="preserve">MedDRA </w:t>
      </w:r>
      <w:r w:rsidRPr="00504B0E">
        <w:rPr>
          <w:rFonts w:eastAsia="Times New Roman" w:cs="Arial"/>
          <w:color w:val="000000"/>
          <w:lang w:eastAsia="bg-BG"/>
        </w:rPr>
        <w:t xml:space="preserve">в системо-органни класове по </w:t>
      </w:r>
      <w:r w:rsidRPr="00504B0E">
        <w:rPr>
          <w:rFonts w:eastAsia="Times New Roman" w:cs="Arial"/>
          <w:color w:val="000000"/>
          <w:lang w:val="en-US"/>
        </w:rPr>
        <w:t xml:space="preserve">MedDRA </w:t>
      </w:r>
      <w:r w:rsidRPr="00504B0E">
        <w:rPr>
          <w:rFonts w:eastAsia="Times New Roman" w:cs="Arial"/>
          <w:color w:val="000000"/>
          <w:lang w:eastAsia="bg-BG"/>
        </w:rPr>
        <w:t>и са класифицирани по честота според конвенцията по- долу:</w:t>
      </w:r>
    </w:p>
    <w:p w14:paraId="60E77146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Много чести (≥1/10)</w:t>
      </w:r>
    </w:p>
    <w:p w14:paraId="29F16ACA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Чести (≥1/100 до &lt;1/10)</w:t>
      </w:r>
    </w:p>
    <w:p w14:paraId="2D9A917D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Нечести (≥1/1 000 до &lt;1/100)</w:t>
      </w:r>
    </w:p>
    <w:p w14:paraId="1DCC348A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Редки (≥1/10 000 до &lt;1/1 000)</w:t>
      </w:r>
    </w:p>
    <w:p w14:paraId="3E085A97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Много редки (&lt;1/10 000)</w:t>
      </w:r>
    </w:p>
    <w:p w14:paraId="0F5EB30E" w14:textId="77777777" w:rsidR="00504B0E" w:rsidRDefault="00504B0E" w:rsidP="00504B0E"/>
    <w:p w14:paraId="772B70EA" w14:textId="24785A9F" w:rsidR="00504B0E" w:rsidRDefault="00504B0E" w:rsidP="00504B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090"/>
        <w:gridCol w:w="3141"/>
      </w:tblGrid>
      <w:tr w:rsidR="00504B0E" w14:paraId="36969CA1" w14:textId="77777777" w:rsidTr="00504B0E">
        <w:tc>
          <w:tcPr>
            <w:tcW w:w="3166" w:type="dxa"/>
          </w:tcPr>
          <w:p w14:paraId="13786104" w14:textId="593FE7A0" w:rsidR="00504B0E" w:rsidRDefault="00504B0E" w:rsidP="00504B0E">
            <w:r>
              <w:rPr>
                <w:b/>
                <w:bCs/>
              </w:rPr>
              <w:t>Системо-органен клас</w:t>
            </w:r>
          </w:p>
        </w:tc>
        <w:tc>
          <w:tcPr>
            <w:tcW w:w="3167" w:type="dxa"/>
          </w:tcPr>
          <w:p w14:paraId="0C2EA14F" w14:textId="03A5BA3F" w:rsidR="00504B0E" w:rsidRDefault="00504B0E" w:rsidP="00504B0E">
            <w:r>
              <w:rPr>
                <w:b/>
                <w:bCs/>
              </w:rPr>
              <w:t>Честота</w:t>
            </w:r>
          </w:p>
        </w:tc>
        <w:tc>
          <w:tcPr>
            <w:tcW w:w="3167" w:type="dxa"/>
          </w:tcPr>
          <w:p w14:paraId="73EF18C8" w14:textId="07E6C38E" w:rsidR="00504B0E" w:rsidRDefault="00504B0E" w:rsidP="00504B0E">
            <w:r>
              <w:rPr>
                <w:b/>
                <w:bCs/>
              </w:rPr>
              <w:t>Нежелани реакции</w:t>
            </w:r>
          </w:p>
        </w:tc>
      </w:tr>
      <w:tr w:rsidR="00504B0E" w14:paraId="01AC60E3" w14:textId="77777777" w:rsidTr="00504B0E">
        <w:tc>
          <w:tcPr>
            <w:tcW w:w="3166" w:type="dxa"/>
          </w:tcPr>
          <w:p w14:paraId="4B039C96" w14:textId="3AE8C8B2" w:rsidR="00504B0E" w:rsidRDefault="00504B0E" w:rsidP="00504B0E">
            <w:r>
              <w:t>Нарушения на кръвта и лимфната система</w:t>
            </w:r>
          </w:p>
        </w:tc>
        <w:tc>
          <w:tcPr>
            <w:tcW w:w="3167" w:type="dxa"/>
          </w:tcPr>
          <w:p w14:paraId="649B06FF" w14:textId="0F6831A7" w:rsidR="00504B0E" w:rsidRDefault="00504B0E" w:rsidP="00504B0E">
            <w:r>
              <w:t>Редки</w:t>
            </w:r>
          </w:p>
        </w:tc>
        <w:tc>
          <w:tcPr>
            <w:tcW w:w="3167" w:type="dxa"/>
          </w:tcPr>
          <w:p w14:paraId="2A68630B" w14:textId="2B45971B" w:rsidR="00504B0E" w:rsidRDefault="00504B0E" w:rsidP="00504B0E">
            <w:r>
              <w:t>Лимфаденопатия</w:t>
            </w:r>
          </w:p>
        </w:tc>
      </w:tr>
      <w:tr w:rsidR="00504B0E" w14:paraId="250D6698" w14:textId="77777777" w:rsidTr="00504B0E">
        <w:tc>
          <w:tcPr>
            <w:tcW w:w="3166" w:type="dxa"/>
          </w:tcPr>
          <w:p w14:paraId="4D0D874E" w14:textId="27C2AC92" w:rsidR="00504B0E" w:rsidRDefault="00504B0E" w:rsidP="00504B0E">
            <w:r>
              <w:t>Нарушения на имунната система</w:t>
            </w:r>
          </w:p>
        </w:tc>
        <w:tc>
          <w:tcPr>
            <w:tcW w:w="3167" w:type="dxa"/>
          </w:tcPr>
          <w:p w14:paraId="726314A2" w14:textId="77777777" w:rsidR="00504B0E" w:rsidRDefault="00504B0E" w:rsidP="00504B0E">
            <w:r>
              <w:t>Нечести</w:t>
            </w:r>
          </w:p>
          <w:p w14:paraId="522FDF57" w14:textId="77777777" w:rsidR="00504B0E" w:rsidRDefault="00504B0E" w:rsidP="00504B0E"/>
          <w:p w14:paraId="1B0CA6F0" w14:textId="6C2E95A6" w:rsidR="00504B0E" w:rsidRDefault="00504B0E" w:rsidP="00504B0E">
            <w:r>
              <w:t>Редки</w:t>
            </w:r>
          </w:p>
        </w:tc>
        <w:tc>
          <w:tcPr>
            <w:tcW w:w="3167" w:type="dxa"/>
          </w:tcPr>
          <w:p w14:paraId="606AB893" w14:textId="77777777" w:rsidR="00504B0E" w:rsidRDefault="00504B0E" w:rsidP="00504B0E">
            <w:r>
              <w:t>Свръхчувствителност</w:t>
            </w:r>
          </w:p>
          <w:p w14:paraId="0B36F7AD" w14:textId="77777777" w:rsidR="00504B0E" w:rsidRDefault="00504B0E" w:rsidP="00504B0E"/>
          <w:p w14:paraId="4F6D095F" w14:textId="1197E4F3" w:rsidR="00504B0E" w:rsidRDefault="00504B0E" w:rsidP="00504B0E">
            <w:r>
              <w:lastRenderedPageBreak/>
              <w:t>Реакция, наподобяваща серумна болест</w:t>
            </w:r>
          </w:p>
        </w:tc>
      </w:tr>
      <w:tr w:rsidR="00504B0E" w14:paraId="2A7B4A86" w14:textId="77777777" w:rsidTr="00504B0E">
        <w:tc>
          <w:tcPr>
            <w:tcW w:w="3166" w:type="dxa"/>
          </w:tcPr>
          <w:p w14:paraId="0E2589F9" w14:textId="2E12E7E2" w:rsidR="00504B0E" w:rsidRDefault="00504B0E" w:rsidP="00504B0E">
            <w:r>
              <w:lastRenderedPageBreak/>
              <w:t>Нарушения на нервната система</w:t>
            </w:r>
          </w:p>
        </w:tc>
        <w:tc>
          <w:tcPr>
            <w:tcW w:w="3167" w:type="dxa"/>
          </w:tcPr>
          <w:p w14:paraId="26569F45" w14:textId="77777777" w:rsidR="00504B0E" w:rsidRDefault="00504B0E" w:rsidP="00504B0E">
            <w:r>
              <w:t>Нечести</w:t>
            </w:r>
          </w:p>
          <w:p w14:paraId="7D9810C2" w14:textId="77777777" w:rsidR="00504B0E" w:rsidRDefault="00504B0E" w:rsidP="00504B0E"/>
          <w:p w14:paraId="512AC423" w14:textId="5EBFC291" w:rsidR="00504B0E" w:rsidRDefault="00504B0E" w:rsidP="00504B0E">
            <w:r>
              <w:t>Редки</w:t>
            </w:r>
          </w:p>
        </w:tc>
        <w:tc>
          <w:tcPr>
            <w:tcW w:w="3167" w:type="dxa"/>
          </w:tcPr>
          <w:p w14:paraId="117B2475" w14:textId="77777777" w:rsidR="00504B0E" w:rsidRDefault="00504B0E" w:rsidP="00504B0E">
            <w:r>
              <w:t>Парестезия</w:t>
            </w:r>
          </w:p>
          <w:p w14:paraId="09ABCF3D" w14:textId="77777777" w:rsidR="00504B0E" w:rsidRDefault="00504B0E" w:rsidP="00504B0E"/>
          <w:p w14:paraId="70B352C5" w14:textId="4DC7EBBF" w:rsidR="00504B0E" w:rsidRDefault="00504B0E" w:rsidP="00504B0E">
            <w:r>
              <w:t>Главоболие</w:t>
            </w:r>
          </w:p>
        </w:tc>
      </w:tr>
      <w:tr w:rsidR="00504B0E" w14:paraId="728A1DFA" w14:textId="77777777" w:rsidTr="00504B0E">
        <w:tc>
          <w:tcPr>
            <w:tcW w:w="3166" w:type="dxa"/>
          </w:tcPr>
          <w:p w14:paraId="56E6D35D" w14:textId="7275135E" w:rsidR="00504B0E" w:rsidRDefault="00504B0E" w:rsidP="00504B0E">
            <w:r>
              <w:t>Нарушения на очите</w:t>
            </w:r>
          </w:p>
        </w:tc>
        <w:tc>
          <w:tcPr>
            <w:tcW w:w="3167" w:type="dxa"/>
          </w:tcPr>
          <w:p w14:paraId="1074FBB5" w14:textId="77777777" w:rsidR="00504B0E" w:rsidRDefault="00504B0E" w:rsidP="00504B0E">
            <w:r>
              <w:t>Чести</w:t>
            </w:r>
          </w:p>
          <w:p w14:paraId="10A88189" w14:textId="77777777" w:rsidR="00504B0E" w:rsidRDefault="00504B0E" w:rsidP="00504B0E"/>
          <w:p w14:paraId="70478B12" w14:textId="1F3A0A43" w:rsidR="00504B0E" w:rsidRDefault="00504B0E" w:rsidP="00504B0E">
            <w:r>
              <w:t>Нечести</w:t>
            </w:r>
          </w:p>
        </w:tc>
        <w:tc>
          <w:tcPr>
            <w:tcW w:w="3167" w:type="dxa"/>
          </w:tcPr>
          <w:p w14:paraId="6ED6B0D0" w14:textId="77777777" w:rsidR="00504B0E" w:rsidRDefault="00504B0E" w:rsidP="00504B0E">
            <w:r>
              <w:t>Сърбеж в очите</w:t>
            </w:r>
          </w:p>
          <w:p w14:paraId="227A37C6" w14:textId="77777777" w:rsidR="00504B0E" w:rsidRDefault="00504B0E" w:rsidP="00504B0E"/>
          <w:p w14:paraId="03AF2E26" w14:textId="2B7E2C67" w:rsidR="00504B0E" w:rsidRDefault="00504B0E" w:rsidP="00504B0E">
            <w:r>
              <w:t>Конюнктивит</w:t>
            </w:r>
          </w:p>
        </w:tc>
      </w:tr>
      <w:tr w:rsidR="00504B0E" w14:paraId="4C39A9B2" w14:textId="77777777" w:rsidTr="00504B0E">
        <w:tc>
          <w:tcPr>
            <w:tcW w:w="3166" w:type="dxa"/>
          </w:tcPr>
          <w:p w14:paraId="37ACE62C" w14:textId="5B802955" w:rsidR="00504B0E" w:rsidRDefault="00504B0E" w:rsidP="00504B0E">
            <w:r>
              <w:t>Нарушения на ухото и лабиринта</w:t>
            </w:r>
          </w:p>
        </w:tc>
        <w:tc>
          <w:tcPr>
            <w:tcW w:w="3167" w:type="dxa"/>
          </w:tcPr>
          <w:p w14:paraId="7F07049E" w14:textId="5EBE909F" w:rsidR="00504B0E" w:rsidRDefault="00504B0E" w:rsidP="00504B0E">
            <w:r>
              <w:t>Чести</w:t>
            </w:r>
          </w:p>
        </w:tc>
        <w:tc>
          <w:tcPr>
            <w:tcW w:w="3167" w:type="dxa"/>
          </w:tcPr>
          <w:p w14:paraId="4B490B0C" w14:textId="4FBF0F6F" w:rsidR="00504B0E" w:rsidRDefault="00504B0E" w:rsidP="00504B0E">
            <w:r>
              <w:t>Сърбеж в ушите</w:t>
            </w:r>
          </w:p>
        </w:tc>
      </w:tr>
      <w:tr w:rsidR="00504B0E" w14:paraId="226E2C7A" w14:textId="77777777" w:rsidTr="00504B0E">
        <w:tc>
          <w:tcPr>
            <w:tcW w:w="3166" w:type="dxa"/>
          </w:tcPr>
          <w:p w14:paraId="5B2FDF70" w14:textId="6FBFEFD6" w:rsidR="00504B0E" w:rsidRDefault="00504B0E" w:rsidP="00504B0E">
            <w:r>
              <w:t>Респираторни, гръдни и медиастинални нарушения</w:t>
            </w:r>
          </w:p>
        </w:tc>
        <w:tc>
          <w:tcPr>
            <w:tcW w:w="3167" w:type="dxa"/>
          </w:tcPr>
          <w:p w14:paraId="3160CEC4" w14:textId="77777777" w:rsidR="00504B0E" w:rsidRDefault="00504B0E" w:rsidP="00504B0E">
            <w:r>
              <w:t>Чести</w:t>
            </w:r>
          </w:p>
          <w:p w14:paraId="19B23361" w14:textId="77777777" w:rsidR="00504B0E" w:rsidRDefault="00504B0E" w:rsidP="00504B0E"/>
          <w:p w14:paraId="14185125" w14:textId="77777777" w:rsidR="00504B0E" w:rsidRDefault="00504B0E" w:rsidP="00504B0E"/>
          <w:p w14:paraId="537AE2F1" w14:textId="77777777" w:rsidR="00504B0E" w:rsidRDefault="00504B0E" w:rsidP="00504B0E"/>
          <w:p w14:paraId="24FD12D8" w14:textId="77777777" w:rsidR="00504B0E" w:rsidRDefault="00504B0E" w:rsidP="00504B0E"/>
          <w:p w14:paraId="7F09EB6C" w14:textId="77777777" w:rsidR="00504B0E" w:rsidRDefault="00504B0E" w:rsidP="00504B0E"/>
          <w:p w14:paraId="2D25D107" w14:textId="77777777" w:rsidR="00504B0E" w:rsidRDefault="00504B0E" w:rsidP="00504B0E"/>
          <w:p w14:paraId="569BBA5B" w14:textId="3A997B8E" w:rsidR="00504B0E" w:rsidRDefault="00504B0E" w:rsidP="00504B0E">
            <w:r>
              <w:t>Нечести</w:t>
            </w:r>
          </w:p>
        </w:tc>
        <w:tc>
          <w:tcPr>
            <w:tcW w:w="3167" w:type="dxa"/>
          </w:tcPr>
          <w:p w14:paraId="2D15691E" w14:textId="77777777" w:rsidR="00504B0E" w:rsidRDefault="00504B0E" w:rsidP="00504B0E">
            <w:r>
              <w:t>Дразнене в гърлото, фарингеален оток, образуване на мехури в орофарйнкса, ринит, кашлица</w:t>
            </w:r>
          </w:p>
          <w:p w14:paraId="482CF929" w14:textId="77777777" w:rsidR="00504B0E" w:rsidRDefault="00504B0E" w:rsidP="00504B0E"/>
          <w:p w14:paraId="2F4919C3" w14:textId="6469C164" w:rsidR="00504B0E" w:rsidRDefault="00504B0E" w:rsidP="00504B0E">
            <w:r>
              <w:t>Астма, диспнея, дисфония, назофарингит</w:t>
            </w:r>
          </w:p>
        </w:tc>
      </w:tr>
      <w:tr w:rsidR="00504B0E" w14:paraId="53326D3D" w14:textId="77777777" w:rsidTr="00504B0E">
        <w:tc>
          <w:tcPr>
            <w:tcW w:w="3166" w:type="dxa"/>
          </w:tcPr>
          <w:p w14:paraId="77AD079A" w14:textId="0D1FE140" w:rsidR="00504B0E" w:rsidRDefault="00504B0E" w:rsidP="00504B0E">
            <w:r>
              <w:t>Стомашно-чревни нарушения</w:t>
            </w:r>
          </w:p>
        </w:tc>
        <w:tc>
          <w:tcPr>
            <w:tcW w:w="3167" w:type="dxa"/>
          </w:tcPr>
          <w:p w14:paraId="1B111C1C" w14:textId="77777777" w:rsidR="00504B0E" w:rsidRDefault="00504B0E" w:rsidP="00504B0E">
            <w:r>
              <w:t>Чести</w:t>
            </w:r>
          </w:p>
          <w:p w14:paraId="47EBFA95" w14:textId="77777777" w:rsidR="00504B0E" w:rsidRDefault="00504B0E" w:rsidP="00504B0E"/>
          <w:p w14:paraId="64360DA3" w14:textId="77777777" w:rsidR="00504B0E" w:rsidRDefault="00504B0E" w:rsidP="00504B0E"/>
          <w:p w14:paraId="267AFF5C" w14:textId="77777777" w:rsidR="00504B0E" w:rsidRDefault="00504B0E" w:rsidP="00504B0E"/>
          <w:p w14:paraId="2B500698" w14:textId="77777777" w:rsidR="00504B0E" w:rsidRDefault="00504B0E" w:rsidP="00504B0E"/>
          <w:p w14:paraId="4F99B619" w14:textId="77777777" w:rsidR="00504B0E" w:rsidRDefault="00504B0E" w:rsidP="00504B0E"/>
          <w:p w14:paraId="2B5F72B6" w14:textId="77777777" w:rsidR="00504B0E" w:rsidRDefault="00504B0E" w:rsidP="00504B0E"/>
          <w:p w14:paraId="7CFB55E5" w14:textId="77777777" w:rsidR="00504B0E" w:rsidRDefault="00504B0E" w:rsidP="00504B0E"/>
          <w:p w14:paraId="17F0E67A" w14:textId="77777777" w:rsidR="00504B0E" w:rsidRDefault="00504B0E" w:rsidP="00504B0E"/>
          <w:p w14:paraId="51C324B3" w14:textId="77777777" w:rsidR="00504B0E" w:rsidRDefault="00504B0E" w:rsidP="00504B0E"/>
          <w:p w14:paraId="7C04B527" w14:textId="77777777" w:rsidR="00504B0E" w:rsidRDefault="00504B0E" w:rsidP="00504B0E"/>
          <w:p w14:paraId="4409A37E" w14:textId="5BA69A31" w:rsidR="00504B0E" w:rsidRDefault="00504B0E" w:rsidP="00504B0E">
            <w:r>
              <w:t>Нечести</w:t>
            </w:r>
          </w:p>
        </w:tc>
        <w:tc>
          <w:tcPr>
            <w:tcW w:w="3167" w:type="dxa"/>
          </w:tcPr>
          <w:p w14:paraId="397E722D" w14:textId="77777777" w:rsidR="00504B0E" w:rsidRDefault="00504B0E" w:rsidP="00504B0E">
            <w:r>
              <w:t>Оток на устните, оток на езика, сърбеж в устната кухина, оток в устната кухина, парестезия в устната кухина, орофарингеален дискомфорт, стоматит, нарушения на слюнчените жлези, гадене, повръщане, болка в корема, диария</w:t>
            </w:r>
          </w:p>
          <w:p w14:paraId="4B23F420" w14:textId="77777777" w:rsidR="00504B0E" w:rsidRDefault="00504B0E" w:rsidP="00504B0E"/>
          <w:p w14:paraId="40D1FF0D" w14:textId="08B60D2C" w:rsidR="00504B0E" w:rsidRDefault="00504B0E" w:rsidP="00504B0E">
            <w:r>
              <w:t>Болка в устната кухина, гастрит, езофагеален спазъм</w:t>
            </w:r>
          </w:p>
        </w:tc>
      </w:tr>
      <w:tr w:rsidR="00504B0E" w14:paraId="43EA3ED2" w14:textId="77777777" w:rsidTr="00504B0E">
        <w:tc>
          <w:tcPr>
            <w:tcW w:w="3166" w:type="dxa"/>
          </w:tcPr>
          <w:p w14:paraId="50959CFE" w14:textId="627F27C9" w:rsidR="00504B0E" w:rsidRDefault="00504B0E" w:rsidP="00504B0E">
            <w:r>
              <w:t>Нарушения на кожата и подкожната тъкан</w:t>
            </w:r>
          </w:p>
        </w:tc>
        <w:tc>
          <w:tcPr>
            <w:tcW w:w="3167" w:type="dxa"/>
          </w:tcPr>
          <w:p w14:paraId="432634A5" w14:textId="77777777" w:rsidR="00504B0E" w:rsidRDefault="00504B0E" w:rsidP="00504B0E">
            <w:r>
              <w:t>Чести</w:t>
            </w:r>
          </w:p>
          <w:p w14:paraId="2661B878" w14:textId="77777777" w:rsidR="00504B0E" w:rsidRDefault="00504B0E" w:rsidP="00504B0E"/>
          <w:p w14:paraId="2BBE63A0" w14:textId="50CB6800" w:rsidR="00504B0E" w:rsidRDefault="00504B0E" w:rsidP="00504B0E">
            <w:r>
              <w:t>Нечести</w:t>
            </w:r>
          </w:p>
          <w:p w14:paraId="167244AA" w14:textId="77777777" w:rsidR="00504B0E" w:rsidRDefault="00504B0E" w:rsidP="00504B0E"/>
          <w:p w14:paraId="16B4A254" w14:textId="0DEE9FB9" w:rsidR="00504B0E" w:rsidRDefault="00504B0E" w:rsidP="00504B0E">
            <w:r>
              <w:t>Редки</w:t>
            </w:r>
          </w:p>
        </w:tc>
        <w:tc>
          <w:tcPr>
            <w:tcW w:w="3167" w:type="dxa"/>
          </w:tcPr>
          <w:p w14:paraId="3309FC51" w14:textId="77777777" w:rsidR="00504B0E" w:rsidRDefault="00504B0E" w:rsidP="00504B0E">
            <w:r>
              <w:t>Сърбеж, еритем</w:t>
            </w:r>
          </w:p>
          <w:p w14:paraId="5E4501A9" w14:textId="77777777" w:rsidR="00504B0E" w:rsidRDefault="00504B0E" w:rsidP="00504B0E"/>
          <w:p w14:paraId="21218BF7" w14:textId="38C0FA09" w:rsidR="00504B0E" w:rsidRDefault="00504B0E" w:rsidP="00504B0E">
            <w:r>
              <w:t>Уртикария</w:t>
            </w:r>
          </w:p>
          <w:p w14:paraId="5A0834E3" w14:textId="77777777" w:rsidR="00504B0E" w:rsidRDefault="00504B0E" w:rsidP="00504B0E"/>
          <w:p w14:paraId="2AC43321" w14:textId="185D9ACC" w:rsidR="00504B0E" w:rsidRDefault="00504B0E" w:rsidP="00504B0E">
            <w:r>
              <w:t>Екзема</w:t>
            </w:r>
          </w:p>
        </w:tc>
      </w:tr>
      <w:tr w:rsidR="00504B0E" w14:paraId="14B49A42" w14:textId="77777777" w:rsidTr="00504B0E">
        <w:tc>
          <w:tcPr>
            <w:tcW w:w="3166" w:type="dxa"/>
          </w:tcPr>
          <w:p w14:paraId="0C78E339" w14:textId="5B236B54" w:rsidR="00504B0E" w:rsidRDefault="00504B0E" w:rsidP="00504B0E">
            <w:r>
              <w:t>Нарушения на мускулно-скелетната система и съединителната тъкан</w:t>
            </w:r>
          </w:p>
        </w:tc>
        <w:tc>
          <w:tcPr>
            <w:tcW w:w="3167" w:type="dxa"/>
          </w:tcPr>
          <w:p w14:paraId="14B1A886" w14:textId="78D9513A" w:rsidR="00504B0E" w:rsidRDefault="00504B0E" w:rsidP="00504B0E">
            <w:r>
              <w:t>Редки</w:t>
            </w:r>
          </w:p>
        </w:tc>
        <w:tc>
          <w:tcPr>
            <w:tcW w:w="3167" w:type="dxa"/>
          </w:tcPr>
          <w:p w14:paraId="7E9AD399" w14:textId="440E047F" w:rsidR="00504B0E" w:rsidRDefault="00504B0E" w:rsidP="00504B0E">
            <w:r>
              <w:t>Артралгия, миалгия</w:t>
            </w:r>
          </w:p>
        </w:tc>
      </w:tr>
      <w:tr w:rsidR="00504B0E" w14:paraId="6921CF79" w14:textId="77777777" w:rsidTr="00504B0E">
        <w:tc>
          <w:tcPr>
            <w:tcW w:w="3166" w:type="dxa"/>
          </w:tcPr>
          <w:p w14:paraId="6F8E8B3F" w14:textId="68CF61AA" w:rsidR="00504B0E" w:rsidRDefault="00504B0E" w:rsidP="00504B0E">
            <w:r>
              <w:t>Общи нарушения и ефекти на мястото на приложение</w:t>
            </w:r>
          </w:p>
        </w:tc>
        <w:tc>
          <w:tcPr>
            <w:tcW w:w="3167" w:type="dxa"/>
          </w:tcPr>
          <w:p w14:paraId="4A80F5B5" w14:textId="76E29550" w:rsidR="00504B0E" w:rsidRDefault="00504B0E" w:rsidP="00504B0E">
            <w:r>
              <w:t>Редки</w:t>
            </w:r>
          </w:p>
        </w:tc>
        <w:tc>
          <w:tcPr>
            <w:tcW w:w="3167" w:type="dxa"/>
          </w:tcPr>
          <w:p w14:paraId="505F0A7A" w14:textId="6D87271B" w:rsidR="00504B0E" w:rsidRDefault="00504B0E" w:rsidP="00504B0E">
            <w:r>
              <w:t>Астения, пирексия</w:t>
            </w:r>
          </w:p>
        </w:tc>
      </w:tr>
    </w:tbl>
    <w:p w14:paraId="383958B5" w14:textId="07E1CBD3" w:rsidR="00504B0E" w:rsidRDefault="00504B0E" w:rsidP="00504B0E"/>
    <w:p w14:paraId="2024D949" w14:textId="77777777" w:rsidR="00504B0E" w:rsidRPr="00504B0E" w:rsidRDefault="00504B0E" w:rsidP="00504B0E">
      <w:pPr>
        <w:spacing w:line="240" w:lineRule="auto"/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При всички случаи, пациентът трябва да информира лекаря си за появата на нежелан ефект по време на лечението със СТАЛОРАЛ.</w:t>
      </w:r>
    </w:p>
    <w:p w14:paraId="4197A9F3" w14:textId="77777777" w:rsidR="00504B0E" w:rsidRPr="00504B0E" w:rsidRDefault="00504B0E" w:rsidP="00504B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B07686" w14:textId="30C646D2" w:rsidR="00504B0E" w:rsidRPr="00504B0E" w:rsidRDefault="00504B0E" w:rsidP="00504B0E">
      <w:pPr>
        <w:spacing w:line="240" w:lineRule="auto"/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Освен това, са съобщени следните спонтанни нежелани лекарствени реакции:</w:t>
      </w:r>
    </w:p>
    <w:p w14:paraId="4CBFC493" w14:textId="77777777" w:rsidR="00504B0E" w:rsidRPr="00504B0E" w:rsidRDefault="00504B0E" w:rsidP="00504B0E">
      <w:pPr>
        <w:spacing w:line="240" w:lineRule="auto"/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lastRenderedPageBreak/>
        <w:t>Сухота в устата, дисгеузия, орофарингеален оток, ларингеалсн оток, ангиоедем, замаяност, анафилакгичен шок, еозинофилен езофагит.</w:t>
      </w:r>
    </w:p>
    <w:p w14:paraId="5B075425" w14:textId="77777777" w:rsidR="00504B0E" w:rsidRPr="00504B0E" w:rsidRDefault="00504B0E" w:rsidP="00504B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73E529B2" w14:textId="725FA9F0" w:rsidR="00504B0E" w:rsidRPr="00504B0E" w:rsidRDefault="00504B0E" w:rsidP="00504B0E">
      <w:pPr>
        <w:spacing w:line="240" w:lineRule="auto"/>
        <w:rPr>
          <w:rFonts w:eastAsia="Times New Roman" w:cs="Arial"/>
          <w:lang w:eastAsia="bg-BG"/>
        </w:rPr>
      </w:pPr>
      <w:r w:rsidRPr="00504B0E">
        <w:rPr>
          <w:rFonts w:eastAsia="Times New Roman" w:cs="Arial"/>
          <w:b/>
          <w:bCs/>
          <w:color w:val="000000"/>
          <w:lang w:eastAsia="bg-BG"/>
        </w:rPr>
        <w:t>Съобщаване на подозирани нежелани реакции</w:t>
      </w:r>
      <w:bookmarkEnd w:id="1"/>
    </w:p>
    <w:p w14:paraId="5E9F1FD1" w14:textId="77777777" w:rsidR="00504B0E" w:rsidRPr="00504B0E" w:rsidRDefault="00504B0E" w:rsidP="00504B0E">
      <w:pPr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</w:t>
      </w:r>
      <w:r w:rsidRPr="00504B0E">
        <w:rPr>
          <w:rFonts w:eastAsia="Times New Roman" w:cs="Arial"/>
          <w:color w:val="000000"/>
          <w:lang w:eastAsia="bg-BG"/>
        </w:rPr>
        <w:t xml:space="preserve"> </w:t>
      </w:r>
      <w:r w:rsidRPr="00504B0E">
        <w:rPr>
          <w:rFonts w:eastAsia="Times New Roman" w:cs="Arial"/>
          <w:color w:val="000000"/>
          <w:lang w:eastAsia="bg-BG"/>
        </w:rPr>
        <w:t>лекарствения продукт. От медицинските специалисти се изисква да съобщават всяка подозирана нежелана реакция чрез: Изпълнителна агенция по лекарствата</w:t>
      </w:r>
    </w:p>
    <w:p w14:paraId="19947536" w14:textId="77777777" w:rsidR="00504B0E" w:rsidRPr="00504B0E" w:rsidRDefault="00504B0E" w:rsidP="00504B0E">
      <w:pPr>
        <w:spacing w:line="240" w:lineRule="auto"/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ул.,Дамян Груев” № 8</w:t>
      </w:r>
    </w:p>
    <w:p w14:paraId="6F615BC0" w14:textId="0B669F79" w:rsidR="00504B0E" w:rsidRPr="00504B0E" w:rsidRDefault="00504B0E" w:rsidP="00504B0E">
      <w:pPr>
        <w:spacing w:line="240" w:lineRule="auto"/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1303 София</w:t>
      </w:r>
    </w:p>
    <w:p w14:paraId="0509CB5E" w14:textId="77777777" w:rsidR="00504B0E" w:rsidRPr="00504B0E" w:rsidRDefault="00504B0E" w:rsidP="00504B0E">
      <w:pPr>
        <w:spacing w:line="240" w:lineRule="auto"/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Тел: +359 2 8903417</w:t>
      </w:r>
    </w:p>
    <w:p w14:paraId="7C550B94" w14:textId="60914FBF" w:rsidR="00504B0E" w:rsidRPr="00504B0E" w:rsidRDefault="00504B0E" w:rsidP="00504B0E">
      <w:pPr>
        <w:rPr>
          <w:rFonts w:eastAsia="Times New Roman" w:cs="Arial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 xml:space="preserve">уебсайт: </w:t>
      </w:r>
      <w:hyperlink r:id="rId6" w:history="1">
        <w:r w:rsidRPr="00504B0E">
          <w:rPr>
            <w:rFonts w:eastAsia="Times New Roman" w:cs="Arial"/>
            <w:color w:val="000000"/>
            <w:lang w:val="en-US"/>
          </w:rPr>
          <w:t>www.bda.bg</w:t>
        </w:r>
      </w:hyperlink>
    </w:p>
    <w:p w14:paraId="41AD3046" w14:textId="77777777" w:rsidR="00504B0E" w:rsidRPr="00504B0E" w:rsidRDefault="00504B0E" w:rsidP="00504B0E"/>
    <w:p w14:paraId="5A87DBA3" w14:textId="11723303" w:rsidR="007122AD" w:rsidRDefault="002C50EE" w:rsidP="00936AD0">
      <w:pPr>
        <w:pStyle w:val="Heading2"/>
      </w:pPr>
      <w:r>
        <w:t>4.9. Предозиране</w:t>
      </w:r>
    </w:p>
    <w:p w14:paraId="651BA7DE" w14:textId="7103EF2C" w:rsidR="00504B0E" w:rsidRDefault="00504B0E" w:rsidP="00504B0E"/>
    <w:p w14:paraId="3EFB7108" w14:textId="0E0C0ED3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>При прием на по-високи от препоръчителните дневни дози, рискът от нежелани лекарствени реакции, включително системни нежелани реакции или тежки локални нежелани реакции, може да се повиши.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8A24A1A" w14:textId="6079A79B" w:rsidR="001A6EBD" w:rsidRDefault="002C50EE" w:rsidP="00471F10">
      <w:pPr>
        <w:pStyle w:val="Heading2"/>
      </w:pPr>
      <w:r>
        <w:t>5.1. Фармакодинамични свойства</w:t>
      </w:r>
    </w:p>
    <w:p w14:paraId="361FC2E5" w14:textId="7B84A002" w:rsidR="00504B0E" w:rsidRDefault="00504B0E" w:rsidP="00504B0E"/>
    <w:p w14:paraId="41719276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Фармакотерапевтична група: V (Разни), С1 Алергия (Десенсибилизация), Р1 Алергени и антигени</w:t>
      </w:r>
    </w:p>
    <w:p w14:paraId="3D0C98A0" w14:textId="77777777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 xml:space="preserve">АТС код: </w:t>
      </w:r>
      <w:r w:rsidRPr="00504B0E">
        <w:rPr>
          <w:rFonts w:eastAsia="Times New Roman" w:cs="Arial"/>
          <w:color w:val="000000"/>
          <w:lang w:val="en-US"/>
        </w:rPr>
        <w:t>V01AA</w:t>
      </w:r>
    </w:p>
    <w:p w14:paraId="1891B962" w14:textId="77777777" w:rsidR="00504B0E" w:rsidRPr="00504B0E" w:rsidRDefault="00504B0E" w:rsidP="00504B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481136" w14:textId="3F396984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>Точният механизъм на действие на алергените, назначавани в хода на специфичната имунотерапия не е изяснен.</w:t>
      </w:r>
    </w:p>
    <w:p w14:paraId="6D4676D4" w14:textId="77777777" w:rsidR="00504B0E" w:rsidRPr="00504B0E" w:rsidRDefault="00504B0E" w:rsidP="00504B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C90B5A" w14:textId="2981A292" w:rsidR="00504B0E" w:rsidRPr="00504B0E" w:rsidRDefault="00504B0E" w:rsidP="00504B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504B0E">
        <w:rPr>
          <w:rFonts w:eastAsia="Times New Roman" w:cs="Arial"/>
          <w:color w:val="000000"/>
          <w:lang w:eastAsia="bg-BG"/>
        </w:rPr>
        <w:t xml:space="preserve">Доказано е, че лечението с АИТ предизвиква промени в отговора на Т-лимфоцитите, последвани от повишения на алерген-специфичните </w:t>
      </w:r>
      <w:r w:rsidRPr="00504B0E">
        <w:rPr>
          <w:rFonts w:eastAsia="Times New Roman" w:cs="Arial"/>
          <w:color w:val="000000"/>
          <w:lang w:val="en-US"/>
        </w:rPr>
        <w:t xml:space="preserve">IgG4 </w:t>
      </w:r>
      <w:r w:rsidRPr="00504B0E">
        <w:rPr>
          <w:rFonts w:eastAsia="Times New Roman" w:cs="Arial"/>
          <w:color w:val="000000"/>
          <w:lang w:eastAsia="bg-BG"/>
        </w:rPr>
        <w:t xml:space="preserve">и/или </w:t>
      </w:r>
      <w:r w:rsidRPr="00504B0E">
        <w:rPr>
          <w:rFonts w:eastAsia="Times New Roman" w:cs="Arial"/>
          <w:color w:val="000000"/>
          <w:lang w:val="en-US"/>
        </w:rPr>
        <w:t xml:space="preserve">IgG1 </w:t>
      </w:r>
      <w:r w:rsidRPr="00504B0E">
        <w:rPr>
          <w:rFonts w:eastAsia="Times New Roman" w:cs="Arial"/>
          <w:color w:val="000000"/>
          <w:lang w:eastAsia="bg-BG"/>
        </w:rPr>
        <w:t xml:space="preserve">и понякога на </w:t>
      </w:r>
      <w:r w:rsidRPr="00504B0E">
        <w:rPr>
          <w:rFonts w:eastAsia="Times New Roman" w:cs="Arial"/>
          <w:color w:val="000000"/>
          <w:lang w:val="en-US"/>
        </w:rPr>
        <w:t xml:space="preserve">IgA, </w:t>
      </w:r>
      <w:r w:rsidRPr="00504B0E">
        <w:rPr>
          <w:rFonts w:eastAsia="Times New Roman" w:cs="Arial"/>
          <w:color w:val="000000"/>
          <w:lang w:eastAsia="bg-BG"/>
        </w:rPr>
        <w:t xml:space="preserve">и понижение на специфичния </w:t>
      </w:r>
      <w:proofErr w:type="spellStart"/>
      <w:r w:rsidRPr="00504B0E">
        <w:rPr>
          <w:rFonts w:eastAsia="Times New Roman" w:cs="Arial"/>
          <w:color w:val="000000"/>
          <w:lang w:val="en-US"/>
        </w:rPr>
        <w:t>IgE</w:t>
      </w:r>
      <w:proofErr w:type="spellEnd"/>
      <w:r w:rsidRPr="00504B0E">
        <w:rPr>
          <w:rFonts w:eastAsia="Times New Roman" w:cs="Arial"/>
          <w:color w:val="000000"/>
          <w:lang w:val="en-US"/>
        </w:rPr>
        <w:t xml:space="preserve">. </w:t>
      </w:r>
      <w:r w:rsidRPr="00504B0E">
        <w:rPr>
          <w:rFonts w:eastAsia="Times New Roman" w:cs="Arial"/>
          <w:color w:val="000000"/>
          <w:lang w:eastAsia="bg-BG"/>
        </w:rPr>
        <w:t>Вторичен и вероятно по-късен имунологичен отговор е иммунното отклонение с промяна в алерген-специфичния Т-клетъчен отговор.</w:t>
      </w:r>
    </w:p>
    <w:p w14:paraId="29FB5E3F" w14:textId="77777777" w:rsidR="00504B0E" w:rsidRPr="00504B0E" w:rsidRDefault="00504B0E" w:rsidP="00504B0E"/>
    <w:p w14:paraId="436D48F6" w14:textId="03EA13C0" w:rsidR="00BB22B4" w:rsidRDefault="002C50EE" w:rsidP="00471F10">
      <w:pPr>
        <w:pStyle w:val="Heading2"/>
      </w:pPr>
      <w:r>
        <w:t>5.2. Фармакокинетични свойства</w:t>
      </w:r>
    </w:p>
    <w:p w14:paraId="46046E89" w14:textId="33116A0B" w:rsidR="00504B0E" w:rsidRDefault="00504B0E" w:rsidP="00504B0E"/>
    <w:p w14:paraId="4751ECA9" w14:textId="77777777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>По-голямата част от алергените в СТАЛОРАЛ са смес от протеини и гликопротеини. Поради естеството на екстрактите, не се очаква бионаличност на интактни алергени в кръвта след сублингвално приложение.</w:t>
      </w:r>
    </w:p>
    <w:p w14:paraId="3E1DED88" w14:textId="0B02A6E4" w:rsidR="00504B0E" w:rsidRDefault="00504B0E" w:rsidP="00504B0E">
      <w:pPr>
        <w:rPr>
          <w:lang w:eastAsia="bg-BG"/>
        </w:rPr>
      </w:pPr>
      <w:r w:rsidRPr="00504B0E">
        <w:rPr>
          <w:lang w:eastAsia="bg-BG"/>
        </w:rPr>
        <w:t>Поради това, не са провеждани фармакокинетични проучвания при животни или при хора за изследване на фармакокинетичния профил и метаболизма на екстрактите от алергени.</w:t>
      </w:r>
    </w:p>
    <w:p w14:paraId="7FC925DB" w14:textId="77777777" w:rsidR="00504B0E" w:rsidRPr="00504B0E" w:rsidRDefault="00504B0E" w:rsidP="00504B0E">
      <w:pPr>
        <w:rPr>
          <w:sz w:val="24"/>
          <w:szCs w:val="24"/>
          <w:lang w:eastAsia="bg-BG"/>
        </w:rPr>
      </w:pPr>
    </w:p>
    <w:p w14:paraId="4F31844C" w14:textId="591992D7" w:rsidR="00875EEC" w:rsidRDefault="002C50EE" w:rsidP="005726E3">
      <w:pPr>
        <w:pStyle w:val="Heading2"/>
      </w:pPr>
      <w:r>
        <w:t>5.3. Предклинични данни за безопасност</w:t>
      </w:r>
    </w:p>
    <w:p w14:paraId="45233951" w14:textId="735AB1E3" w:rsidR="00504B0E" w:rsidRDefault="00504B0E" w:rsidP="00504B0E"/>
    <w:p w14:paraId="380E1C8A" w14:textId="77777777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 xml:space="preserve"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</w:t>
      </w:r>
      <w:r w:rsidRPr="00504B0E">
        <w:rPr>
          <w:lang w:eastAsia="bg-BG"/>
        </w:rPr>
        <w:lastRenderedPageBreak/>
        <w:t>генотоксичност, репродуктивна токсичност и токсичност за развитието, провеждани с екстрактите от алергени, съдържащи се в СТАЛОРАЛ.</w:t>
      </w:r>
    </w:p>
    <w:p w14:paraId="39085985" w14:textId="77777777" w:rsidR="00504B0E" w:rsidRPr="00504B0E" w:rsidRDefault="00504B0E" w:rsidP="00504B0E"/>
    <w:p w14:paraId="357049A8" w14:textId="5C4F534E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6A3BC93A" w14:textId="12A39382" w:rsidR="00504B0E" w:rsidRDefault="00504B0E" w:rsidP="00504B0E"/>
    <w:p w14:paraId="34573BED" w14:textId="77777777" w:rsidR="00504B0E" w:rsidRPr="00504B0E" w:rsidRDefault="00504B0E" w:rsidP="00504B0E">
      <w:pPr>
        <w:rPr>
          <w:sz w:val="24"/>
          <w:szCs w:val="24"/>
          <w:lang w:val="en-US" w:eastAsia="bg-BG"/>
        </w:rPr>
      </w:pPr>
      <w:r w:rsidRPr="00504B0E">
        <w:rPr>
          <w:lang w:val="en-US"/>
        </w:rPr>
        <w:t>STALLERGENES</w:t>
      </w:r>
    </w:p>
    <w:p w14:paraId="11A2C97E" w14:textId="77777777" w:rsidR="00504B0E" w:rsidRPr="00504B0E" w:rsidRDefault="00504B0E" w:rsidP="00504B0E">
      <w:pPr>
        <w:rPr>
          <w:sz w:val="24"/>
          <w:szCs w:val="24"/>
          <w:lang w:val="en-US" w:eastAsia="bg-BG"/>
        </w:rPr>
      </w:pPr>
      <w:r w:rsidRPr="00504B0E">
        <w:rPr>
          <w:lang w:eastAsia="bg-BG"/>
        </w:rPr>
        <w:t xml:space="preserve">6, </w:t>
      </w:r>
      <w:r w:rsidRPr="00504B0E">
        <w:rPr>
          <w:lang w:val="en-US"/>
        </w:rPr>
        <w:t>rue Alexis de Tocqueville</w:t>
      </w:r>
    </w:p>
    <w:p w14:paraId="2D18AACF" w14:textId="77777777" w:rsidR="00504B0E" w:rsidRPr="00504B0E" w:rsidRDefault="00504B0E" w:rsidP="00504B0E">
      <w:pPr>
        <w:rPr>
          <w:sz w:val="24"/>
          <w:szCs w:val="24"/>
          <w:lang w:val="en-US" w:eastAsia="bg-BG"/>
        </w:rPr>
      </w:pPr>
      <w:r w:rsidRPr="00504B0E">
        <w:rPr>
          <w:lang w:val="en-US"/>
        </w:rPr>
        <w:t>92160 ANTONY</w:t>
      </w:r>
    </w:p>
    <w:p w14:paraId="285EA91C" w14:textId="265D9E58" w:rsidR="00504B0E" w:rsidRPr="00504B0E" w:rsidRDefault="00504B0E" w:rsidP="00504B0E">
      <w:r w:rsidRPr="00504B0E">
        <w:rPr>
          <w:lang w:eastAsia="bg-BG"/>
        </w:rPr>
        <w:t>Франция</w:t>
      </w:r>
    </w:p>
    <w:p w14:paraId="796B2EC6" w14:textId="01D68587" w:rsidR="00BB22B4" w:rsidRDefault="00936AD0" w:rsidP="00471F10">
      <w:pPr>
        <w:pStyle w:val="Heading1"/>
      </w:pPr>
      <w:r>
        <w:t>8.</w:t>
      </w:r>
      <w:r w:rsidR="002C50EE">
        <w:t>НОМЕР НА РАЗРЕШЕНИЕТО ЗА УПОТРЕБА</w:t>
      </w:r>
    </w:p>
    <w:p w14:paraId="1DCD3EB2" w14:textId="65EB0469" w:rsidR="00504B0E" w:rsidRDefault="00504B0E" w:rsidP="00504B0E"/>
    <w:p w14:paraId="04152782" w14:textId="40345722" w:rsidR="00504B0E" w:rsidRPr="00504B0E" w:rsidRDefault="00504B0E" w:rsidP="00504B0E">
      <w:r>
        <w:t>20030746</w:t>
      </w:r>
    </w:p>
    <w:p w14:paraId="3715C10B" w14:textId="2FEF29BE" w:rsidR="00BB22B4" w:rsidRDefault="002C50EE" w:rsidP="00471F10">
      <w:pPr>
        <w:pStyle w:val="Heading1"/>
      </w:pPr>
      <w:r>
        <w:t>9. ДАТА НА ПЪРВО РАЗРЕШАВАНЕ/ПОДНОВЯВАНЕ НА РАЗРЕШЕНИЕТО ЗА УПОТРЕБА</w:t>
      </w:r>
    </w:p>
    <w:p w14:paraId="05212582" w14:textId="0DF7C77A" w:rsidR="00504B0E" w:rsidRDefault="00504B0E" w:rsidP="00504B0E"/>
    <w:p w14:paraId="70F53D77" w14:textId="77777777" w:rsidR="00504B0E" w:rsidRP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>Дата на първо разрешаване: 17 декември 2003 г.</w:t>
      </w:r>
    </w:p>
    <w:p w14:paraId="75AC50AF" w14:textId="017445B5" w:rsidR="00504B0E" w:rsidRDefault="00504B0E" w:rsidP="00504B0E">
      <w:pPr>
        <w:rPr>
          <w:sz w:val="24"/>
          <w:szCs w:val="24"/>
          <w:lang w:eastAsia="bg-BG"/>
        </w:rPr>
      </w:pPr>
      <w:r w:rsidRPr="00504B0E">
        <w:rPr>
          <w:lang w:eastAsia="bg-BG"/>
        </w:rPr>
        <w:t>Дата на последно подновяване: 11 ноември 2008 г.</w:t>
      </w:r>
    </w:p>
    <w:p w14:paraId="64A2E919" w14:textId="77777777" w:rsidR="00504B0E" w:rsidRPr="00504B0E" w:rsidRDefault="00504B0E" w:rsidP="00504B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1B698B40" w:rsidR="00BB22B4" w:rsidRPr="00BB22B4" w:rsidRDefault="00BB22B4" w:rsidP="00BB22B4"/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70DD7"/>
    <w:multiLevelType w:val="hybridMultilevel"/>
    <w:tmpl w:val="243ECD06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E60DED"/>
    <w:multiLevelType w:val="hybridMultilevel"/>
    <w:tmpl w:val="C48C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95F8A"/>
    <w:multiLevelType w:val="hybridMultilevel"/>
    <w:tmpl w:val="BB4A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02A5956"/>
    <w:multiLevelType w:val="hybridMultilevel"/>
    <w:tmpl w:val="0340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0572D"/>
    <w:multiLevelType w:val="hybridMultilevel"/>
    <w:tmpl w:val="518A94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747678717">
    <w:abstractNumId w:val="34"/>
  </w:num>
  <w:num w:numId="2" w16cid:durableId="1260597194">
    <w:abstractNumId w:val="0"/>
  </w:num>
  <w:num w:numId="3" w16cid:durableId="1201437497">
    <w:abstractNumId w:val="17"/>
  </w:num>
  <w:num w:numId="4" w16cid:durableId="830412845">
    <w:abstractNumId w:val="4"/>
  </w:num>
  <w:num w:numId="5" w16cid:durableId="460614407">
    <w:abstractNumId w:val="1"/>
  </w:num>
  <w:num w:numId="6" w16cid:durableId="1500538303">
    <w:abstractNumId w:val="23"/>
  </w:num>
  <w:num w:numId="7" w16cid:durableId="917246400">
    <w:abstractNumId w:val="14"/>
  </w:num>
  <w:num w:numId="8" w16cid:durableId="561872868">
    <w:abstractNumId w:val="21"/>
  </w:num>
  <w:num w:numId="9" w16cid:durableId="649334065">
    <w:abstractNumId w:val="3"/>
  </w:num>
  <w:num w:numId="10" w16cid:durableId="404760775">
    <w:abstractNumId w:val="5"/>
  </w:num>
  <w:num w:numId="11" w16cid:durableId="1523126021">
    <w:abstractNumId w:val="37"/>
  </w:num>
  <w:num w:numId="12" w16cid:durableId="1485849365">
    <w:abstractNumId w:val="18"/>
  </w:num>
  <w:num w:numId="13" w16cid:durableId="894120842">
    <w:abstractNumId w:val="26"/>
  </w:num>
  <w:num w:numId="14" w16cid:durableId="1832061872">
    <w:abstractNumId w:val="16"/>
  </w:num>
  <w:num w:numId="15" w16cid:durableId="697658203">
    <w:abstractNumId w:val="36"/>
  </w:num>
  <w:num w:numId="16" w16cid:durableId="20059020">
    <w:abstractNumId w:val="13"/>
  </w:num>
  <w:num w:numId="17" w16cid:durableId="2091583181">
    <w:abstractNumId w:val="31"/>
  </w:num>
  <w:num w:numId="18" w16cid:durableId="1890068640">
    <w:abstractNumId w:val="10"/>
  </w:num>
  <w:num w:numId="19" w16cid:durableId="436366503">
    <w:abstractNumId w:val="33"/>
  </w:num>
  <w:num w:numId="20" w16cid:durableId="770855880">
    <w:abstractNumId w:val="30"/>
  </w:num>
  <w:num w:numId="21" w16cid:durableId="922107518">
    <w:abstractNumId w:val="24"/>
  </w:num>
  <w:num w:numId="22" w16cid:durableId="2145193848">
    <w:abstractNumId w:val="32"/>
  </w:num>
  <w:num w:numId="23" w16cid:durableId="1019282930">
    <w:abstractNumId w:val="25"/>
  </w:num>
  <w:num w:numId="24" w16cid:durableId="380204879">
    <w:abstractNumId w:val="11"/>
  </w:num>
  <w:num w:numId="25" w16cid:durableId="1150707743">
    <w:abstractNumId w:val="29"/>
  </w:num>
  <w:num w:numId="26" w16cid:durableId="1100612630">
    <w:abstractNumId w:val="28"/>
  </w:num>
  <w:num w:numId="27" w16cid:durableId="1358312109">
    <w:abstractNumId w:val="39"/>
  </w:num>
  <w:num w:numId="28" w16cid:durableId="1836070321">
    <w:abstractNumId w:val="8"/>
  </w:num>
  <w:num w:numId="29" w16cid:durableId="1405639747">
    <w:abstractNumId w:val="27"/>
  </w:num>
  <w:num w:numId="30" w16cid:durableId="1808623770">
    <w:abstractNumId w:val="42"/>
  </w:num>
  <w:num w:numId="31" w16cid:durableId="1114594863">
    <w:abstractNumId w:val="6"/>
  </w:num>
  <w:num w:numId="32" w16cid:durableId="1794398601">
    <w:abstractNumId w:val="41"/>
  </w:num>
  <w:num w:numId="33" w16cid:durableId="559176549">
    <w:abstractNumId w:val="35"/>
  </w:num>
  <w:num w:numId="34" w16cid:durableId="1524858260">
    <w:abstractNumId w:val="40"/>
  </w:num>
  <w:num w:numId="35" w16cid:durableId="1228767219">
    <w:abstractNumId w:val="9"/>
  </w:num>
  <w:num w:numId="36" w16cid:durableId="1503354556">
    <w:abstractNumId w:val="12"/>
  </w:num>
  <w:num w:numId="37" w16cid:durableId="1130054042">
    <w:abstractNumId w:val="19"/>
  </w:num>
  <w:num w:numId="38" w16cid:durableId="1542471027">
    <w:abstractNumId w:val="15"/>
  </w:num>
  <w:num w:numId="39" w16cid:durableId="390271755">
    <w:abstractNumId w:val="20"/>
  </w:num>
  <w:num w:numId="40" w16cid:durableId="2014336469">
    <w:abstractNumId w:val="2"/>
  </w:num>
  <w:num w:numId="41" w16cid:durableId="1518353249">
    <w:abstractNumId w:val="22"/>
  </w:num>
  <w:num w:numId="42" w16cid:durableId="629022255">
    <w:abstractNumId w:val="38"/>
  </w:num>
  <w:num w:numId="43" w16cid:durableId="1916548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1B23"/>
    <w:rsid w:val="00271540"/>
    <w:rsid w:val="002B3C38"/>
    <w:rsid w:val="002B4DBB"/>
    <w:rsid w:val="002C50EE"/>
    <w:rsid w:val="002F00C2"/>
    <w:rsid w:val="00340A0A"/>
    <w:rsid w:val="003765DC"/>
    <w:rsid w:val="00395555"/>
    <w:rsid w:val="003E3126"/>
    <w:rsid w:val="00426E5F"/>
    <w:rsid w:val="00471F10"/>
    <w:rsid w:val="004A448E"/>
    <w:rsid w:val="004D4D6B"/>
    <w:rsid w:val="004F1CE7"/>
    <w:rsid w:val="004F498A"/>
    <w:rsid w:val="00504B0E"/>
    <w:rsid w:val="00517A5B"/>
    <w:rsid w:val="005726E3"/>
    <w:rsid w:val="00593A00"/>
    <w:rsid w:val="005A2498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75124"/>
    <w:rsid w:val="00D86297"/>
    <w:rsid w:val="00DB32D3"/>
    <w:rsid w:val="00DD466D"/>
    <w:rsid w:val="00EB6364"/>
    <w:rsid w:val="00F37B64"/>
    <w:rsid w:val="00F86665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a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3183</Words>
  <Characters>18149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2022-12-30T21:03:00Z</dcterms:created>
  <dcterms:modified xsi:type="dcterms:W3CDTF">2022-12-30T21:03:00Z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