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1BBB3756" w14:textId="5E61F11C" w:rsidR="00C07B84" w:rsidRDefault="00DD466D" w:rsidP="00DD466D">
      <w:pPr>
        <w:pStyle w:val="Heading1"/>
        <w:rPr>
          <w:lang w:val="bg-BG"/>
        </w:rPr>
      </w:pPr>
      <w:r>
        <w:rPr>
          <w:lang w:val="bg-BG"/>
        </w:rPr>
        <w:t>1.ИМЕ НА ЛЕКАРСТВЕНИЯ ПРОДУКТ</w:t>
      </w:r>
    </w:p>
    <w:p w14:paraId="4D01B5CA" w14:textId="77777777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>СТРЕЗАМ</w:t>
      </w:r>
      <w:r w:rsidRPr="004C2BA1">
        <w:rPr>
          <w:b/>
          <w:bCs/>
          <w:lang w:val="bg-BG" w:eastAsia="bg-BG"/>
        </w:rPr>
        <w:t xml:space="preserve"> </w:t>
      </w:r>
      <w:r w:rsidRPr="004C2BA1">
        <w:rPr>
          <w:lang w:val="bg-BG" w:eastAsia="bg-BG"/>
        </w:rPr>
        <w:t xml:space="preserve">50 </w:t>
      </w:r>
      <w:r w:rsidRPr="004C2BA1">
        <w:t xml:space="preserve">mg </w:t>
      </w:r>
      <w:r w:rsidRPr="004C2BA1">
        <w:rPr>
          <w:lang w:val="bg-BG" w:eastAsia="bg-BG"/>
        </w:rPr>
        <w:t>твърди капсули</w:t>
      </w:r>
    </w:p>
    <w:p w14:paraId="6E6BB050" w14:textId="57AA53C0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t xml:space="preserve">STRESAM </w:t>
      </w:r>
      <w:r w:rsidRPr="004C2BA1">
        <w:rPr>
          <w:lang w:val="bg-BG" w:eastAsia="bg-BG"/>
        </w:rPr>
        <w:t xml:space="preserve">50 </w:t>
      </w:r>
      <w:r w:rsidRPr="004C2BA1">
        <w:t>mg capsules, hard</w:t>
      </w:r>
    </w:p>
    <w:p w14:paraId="3A916BC0" w14:textId="3C5BDEDE" w:rsidR="00DD466D" w:rsidRDefault="00DD466D" w:rsidP="00DD466D">
      <w:pPr>
        <w:pStyle w:val="Heading1"/>
        <w:rPr>
          <w:lang w:val="bg-BG"/>
        </w:rPr>
      </w:pPr>
      <w:r>
        <w:rPr>
          <w:lang w:val="bg-BG"/>
        </w:rPr>
        <w:t>2. КАЧЕСТВЕН И КОЛИЧЕСТВЕН СЪСТАВ</w:t>
      </w:r>
    </w:p>
    <w:p w14:paraId="2B81B6A1" w14:textId="4D0CAFA0" w:rsidR="004C2BA1" w:rsidRPr="004C2BA1" w:rsidRDefault="004C2BA1" w:rsidP="004C2BA1">
      <w:pPr>
        <w:rPr>
          <w:lang w:val="bg-BG"/>
        </w:rPr>
      </w:pPr>
      <w:proofErr w:type="spellStart"/>
      <w:r>
        <w:t>Всяка</w:t>
      </w:r>
      <w:proofErr w:type="spellEnd"/>
      <w:r>
        <w:t xml:space="preserve"> </w:t>
      </w:r>
      <w:proofErr w:type="spellStart"/>
      <w:r>
        <w:t>твърда</w:t>
      </w:r>
      <w:proofErr w:type="spellEnd"/>
      <w:r>
        <w:t xml:space="preserve"> </w:t>
      </w:r>
      <w:proofErr w:type="spellStart"/>
      <w:r>
        <w:t>капсула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50 mg </w:t>
      </w:r>
      <w:proofErr w:type="spellStart"/>
      <w:r>
        <w:t>етофоксин</w:t>
      </w:r>
      <w:proofErr w:type="spellEnd"/>
      <w:r>
        <w:t xml:space="preserve"> </w:t>
      </w:r>
      <w:proofErr w:type="spellStart"/>
      <w:r>
        <w:t>хидрохлорид</w:t>
      </w:r>
      <w:proofErr w:type="spellEnd"/>
      <w:r>
        <w:t xml:space="preserve"> </w:t>
      </w:r>
      <w:r>
        <w:rPr>
          <w:i/>
          <w:iCs/>
        </w:rPr>
        <w:t>(etifoxine hydrochloride).</w:t>
      </w:r>
    </w:p>
    <w:p w14:paraId="74A1D0A0" w14:textId="7ABA690F" w:rsidR="002B4DBB" w:rsidRDefault="00DD466D" w:rsidP="00C07B84">
      <w:pPr>
        <w:pStyle w:val="Heading1"/>
        <w:rPr>
          <w:lang w:val="bg-BG"/>
        </w:rPr>
      </w:pPr>
      <w:r>
        <w:rPr>
          <w:lang w:val="bg-BG"/>
        </w:rPr>
        <w:t>3. ЛЕКАРСТВЕНА ФОРМА</w:t>
      </w:r>
    </w:p>
    <w:p w14:paraId="5C5D5FC8" w14:textId="4A310A36" w:rsidR="004C2BA1" w:rsidRPr="004C2BA1" w:rsidRDefault="004C2BA1" w:rsidP="004C2BA1">
      <w:pPr>
        <w:rPr>
          <w:lang w:val="bg-BG"/>
        </w:rPr>
      </w:pPr>
      <w:proofErr w:type="spellStart"/>
      <w:r>
        <w:t>Твърда</w:t>
      </w:r>
      <w:proofErr w:type="spellEnd"/>
      <w:r>
        <w:t xml:space="preserve"> </w:t>
      </w:r>
      <w:proofErr w:type="spellStart"/>
      <w:r>
        <w:t>капсула</w:t>
      </w:r>
      <w:proofErr w:type="spellEnd"/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56618ECF" w:rsidR="002B4DBB" w:rsidRDefault="002C50EE" w:rsidP="00C07B84">
      <w:pPr>
        <w:pStyle w:val="Heading2"/>
      </w:pPr>
      <w:r>
        <w:t xml:space="preserve">4.1. </w:t>
      </w:r>
      <w:proofErr w:type="spellStart"/>
      <w:r>
        <w:t>Терапевтични</w:t>
      </w:r>
      <w:proofErr w:type="spellEnd"/>
      <w:r>
        <w:t xml:space="preserve"> </w:t>
      </w:r>
      <w:proofErr w:type="spellStart"/>
      <w:r>
        <w:t>показания</w:t>
      </w:r>
      <w:proofErr w:type="spellEnd"/>
    </w:p>
    <w:p w14:paraId="1FEC3154" w14:textId="77777777" w:rsidR="004C2BA1" w:rsidRPr="004C2BA1" w:rsidRDefault="004C2BA1" w:rsidP="004C2BA1">
      <w:pPr>
        <w:rPr>
          <w:sz w:val="24"/>
          <w:szCs w:val="24"/>
          <w:lang w:val="bg-BG"/>
        </w:rPr>
      </w:pPr>
      <w:proofErr w:type="spellStart"/>
      <w:r w:rsidRPr="004C2BA1">
        <w:rPr>
          <w:lang w:val="bg-BG" w:eastAsia="bg-BG"/>
        </w:rPr>
        <w:t>Стрезам</w:t>
      </w:r>
      <w:proofErr w:type="spellEnd"/>
      <w:r w:rsidRPr="004C2BA1">
        <w:rPr>
          <w:lang w:val="bg-BG" w:eastAsia="bg-BG"/>
        </w:rPr>
        <w:t xml:space="preserve"> е показан за лечение на психосоматични прояви на тревожност при възрастни.</w:t>
      </w:r>
    </w:p>
    <w:p w14:paraId="77B08931" w14:textId="77777777" w:rsidR="004C2BA1" w:rsidRPr="004C2BA1" w:rsidRDefault="004C2BA1" w:rsidP="004C2BA1"/>
    <w:p w14:paraId="71891A7D" w14:textId="432D1B30" w:rsidR="001915B6" w:rsidRDefault="002C50EE" w:rsidP="00C07B84">
      <w:pPr>
        <w:pStyle w:val="Heading2"/>
      </w:pPr>
      <w:r>
        <w:t xml:space="preserve">4.2. </w:t>
      </w:r>
      <w:proofErr w:type="spellStart"/>
      <w:r>
        <w:t>Дозировка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приложение</w:t>
      </w:r>
      <w:proofErr w:type="spellEnd"/>
    </w:p>
    <w:p w14:paraId="4BBE30FE" w14:textId="77777777" w:rsidR="004C2BA1" w:rsidRDefault="004C2BA1" w:rsidP="004C2BA1">
      <w:pPr>
        <w:pStyle w:val="Heading3"/>
        <w:rPr>
          <w:rFonts w:eastAsia="Times New Roman"/>
          <w:u w:val="single"/>
          <w:lang w:val="bg-BG" w:eastAsia="bg-BG"/>
        </w:rPr>
      </w:pPr>
    </w:p>
    <w:p w14:paraId="75E152B6" w14:textId="6E83A783" w:rsidR="004C2BA1" w:rsidRPr="004C2BA1" w:rsidRDefault="004C2BA1" w:rsidP="004C2BA1">
      <w:pPr>
        <w:pStyle w:val="Heading3"/>
        <w:rPr>
          <w:rFonts w:eastAsia="Times New Roman"/>
          <w:u w:val="single"/>
          <w:lang w:val="bg-BG"/>
        </w:rPr>
      </w:pPr>
      <w:r w:rsidRPr="004C2BA1">
        <w:rPr>
          <w:rFonts w:eastAsia="Times New Roman"/>
          <w:u w:val="single"/>
          <w:lang w:val="bg-BG" w:eastAsia="bg-BG"/>
        </w:rPr>
        <w:t>Дозировка</w:t>
      </w:r>
    </w:p>
    <w:p w14:paraId="602F13FD" w14:textId="77777777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>Възрастни - обикновено 3- 4 капсули дневно, разделени на 2- 3 приема.</w:t>
      </w:r>
    </w:p>
    <w:p w14:paraId="091EC521" w14:textId="77777777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 xml:space="preserve">Продължителност на лечението: няколко дни до </w:t>
      </w:r>
      <w:proofErr w:type="spellStart"/>
      <w:r w:rsidRPr="004C2BA1">
        <w:rPr>
          <w:lang w:val="bg-BG" w:eastAsia="bg-BG"/>
        </w:rPr>
        <w:t>няколки</w:t>
      </w:r>
      <w:proofErr w:type="spellEnd"/>
      <w:r w:rsidRPr="004C2BA1">
        <w:rPr>
          <w:lang w:val="bg-BG" w:eastAsia="bg-BG"/>
        </w:rPr>
        <w:t xml:space="preserve"> седмици.</w:t>
      </w:r>
    </w:p>
    <w:p w14:paraId="4F619AFC" w14:textId="77777777" w:rsidR="004C2BA1" w:rsidRDefault="004C2BA1" w:rsidP="004C2BA1">
      <w:pPr>
        <w:rPr>
          <w:lang w:val="bg-BG" w:eastAsia="bg-BG"/>
        </w:rPr>
      </w:pPr>
    </w:p>
    <w:p w14:paraId="7C7D2BE5" w14:textId="33FB6BC1" w:rsidR="004C2BA1" w:rsidRPr="004C2BA1" w:rsidRDefault="004C2BA1" w:rsidP="004C2BA1">
      <w:pPr>
        <w:pStyle w:val="Heading3"/>
        <w:rPr>
          <w:rFonts w:eastAsia="Times New Roman"/>
          <w:u w:val="single"/>
          <w:lang w:val="bg-BG"/>
        </w:rPr>
      </w:pPr>
      <w:r w:rsidRPr="004C2BA1">
        <w:rPr>
          <w:rFonts w:eastAsia="Times New Roman"/>
          <w:u w:val="single"/>
          <w:lang w:val="bg-BG" w:eastAsia="bg-BG"/>
        </w:rPr>
        <w:t>Начина на приложение</w:t>
      </w:r>
    </w:p>
    <w:p w14:paraId="3478D8B4" w14:textId="297E063B" w:rsidR="004C2BA1" w:rsidRDefault="004C2BA1" w:rsidP="004C2BA1">
      <w:pPr>
        <w:rPr>
          <w:lang w:val="bg-BG" w:eastAsia="bg-BG"/>
        </w:rPr>
      </w:pPr>
      <w:proofErr w:type="spellStart"/>
      <w:r w:rsidRPr="004C2BA1">
        <w:rPr>
          <w:lang w:val="bg-BG" w:eastAsia="bg-BG"/>
        </w:rPr>
        <w:t>Стрезам</w:t>
      </w:r>
      <w:proofErr w:type="spellEnd"/>
      <w:r w:rsidRPr="004C2BA1">
        <w:rPr>
          <w:lang w:val="bg-BG" w:eastAsia="bg-BG"/>
        </w:rPr>
        <w:t xml:space="preserve"> да се приема с малко количество вода.</w:t>
      </w:r>
    </w:p>
    <w:p w14:paraId="62C1C173" w14:textId="77777777" w:rsidR="004C2BA1" w:rsidRPr="004C2BA1" w:rsidRDefault="004C2BA1" w:rsidP="004C2BA1"/>
    <w:p w14:paraId="3194B1C9" w14:textId="5A6A6966" w:rsidR="001915B6" w:rsidRDefault="002C50EE" w:rsidP="00C07B84">
      <w:pPr>
        <w:pStyle w:val="Heading2"/>
      </w:pPr>
      <w:r>
        <w:t xml:space="preserve">4.3. </w:t>
      </w:r>
      <w:proofErr w:type="spellStart"/>
      <w:r>
        <w:t>Противопоказания</w:t>
      </w:r>
      <w:proofErr w:type="spellEnd"/>
    </w:p>
    <w:p w14:paraId="51D0073E" w14:textId="77777777" w:rsidR="004C2BA1" w:rsidRDefault="004C2BA1" w:rsidP="004C2BA1">
      <w:pPr>
        <w:rPr>
          <w:lang w:val="bg-BG" w:eastAsia="bg-BG"/>
        </w:rPr>
      </w:pPr>
    </w:p>
    <w:p w14:paraId="39B99635" w14:textId="50583BEF" w:rsidR="004C2BA1" w:rsidRPr="004C2BA1" w:rsidRDefault="004C2BA1" w:rsidP="004C2BA1">
      <w:pPr>
        <w:pStyle w:val="ListParagraph"/>
        <w:numPr>
          <w:ilvl w:val="0"/>
          <w:numId w:val="18"/>
        </w:numPr>
        <w:rPr>
          <w:sz w:val="24"/>
          <w:szCs w:val="24"/>
          <w:lang w:val="bg-BG"/>
        </w:rPr>
      </w:pPr>
      <w:r w:rsidRPr="004C2BA1">
        <w:rPr>
          <w:lang w:val="bg-BG" w:eastAsia="bg-BG"/>
        </w:rPr>
        <w:t>Свръхчувствителност към активното вещество или към някое от помощните вещества, изброени в точка 6.1</w:t>
      </w:r>
    </w:p>
    <w:p w14:paraId="1FC44B6B" w14:textId="58547CF8" w:rsidR="004C2BA1" w:rsidRPr="004C2BA1" w:rsidRDefault="004C2BA1" w:rsidP="004C2BA1">
      <w:pPr>
        <w:pStyle w:val="ListParagraph"/>
        <w:numPr>
          <w:ilvl w:val="0"/>
          <w:numId w:val="18"/>
        </w:numPr>
        <w:rPr>
          <w:lang w:val="bg-BG" w:eastAsia="bg-BG"/>
        </w:rPr>
      </w:pPr>
      <w:r w:rsidRPr="004C2BA1">
        <w:rPr>
          <w:lang w:val="bg-BG" w:eastAsia="bg-BG"/>
        </w:rPr>
        <w:t>Шок</w:t>
      </w:r>
    </w:p>
    <w:p w14:paraId="488E0B62" w14:textId="7EA32E3F" w:rsidR="004C2BA1" w:rsidRPr="004C2BA1" w:rsidRDefault="004C2BA1" w:rsidP="004C2BA1">
      <w:pPr>
        <w:pStyle w:val="ListParagraph"/>
        <w:numPr>
          <w:ilvl w:val="0"/>
          <w:numId w:val="18"/>
        </w:numPr>
        <w:rPr>
          <w:lang w:val="bg-BG" w:eastAsia="bg-BG"/>
        </w:rPr>
      </w:pPr>
      <w:r w:rsidRPr="004C2BA1">
        <w:rPr>
          <w:lang w:val="bg-BG" w:eastAsia="bg-BG"/>
        </w:rPr>
        <w:t>Тежка чернодробна и/или бъбречна недостатъчност</w:t>
      </w:r>
    </w:p>
    <w:p w14:paraId="7090D997" w14:textId="77777777" w:rsidR="004C2BA1" w:rsidRDefault="004C2BA1" w:rsidP="004C2BA1">
      <w:pPr>
        <w:pStyle w:val="ListParagraph"/>
        <w:numPr>
          <w:ilvl w:val="0"/>
          <w:numId w:val="18"/>
        </w:numPr>
        <w:rPr>
          <w:lang w:val="bg-BG" w:eastAsia="bg-BG"/>
        </w:rPr>
      </w:pPr>
      <w:proofErr w:type="spellStart"/>
      <w:r w:rsidRPr="004C2BA1">
        <w:rPr>
          <w:lang w:val="bg-BG" w:eastAsia="bg-BG"/>
        </w:rPr>
        <w:t>Свръхчуствителност</w:t>
      </w:r>
      <w:proofErr w:type="spellEnd"/>
      <w:r w:rsidRPr="004C2BA1">
        <w:rPr>
          <w:lang w:val="bg-BG" w:eastAsia="bg-BG"/>
        </w:rPr>
        <w:t xml:space="preserve"> към активното вещество или към някое от помощните вещества</w:t>
      </w:r>
    </w:p>
    <w:p w14:paraId="0C577B55" w14:textId="78D05AE3" w:rsidR="004C2BA1" w:rsidRPr="004C2BA1" w:rsidRDefault="004C2BA1" w:rsidP="004C2BA1">
      <w:pPr>
        <w:pStyle w:val="ListParagraph"/>
        <w:numPr>
          <w:ilvl w:val="0"/>
          <w:numId w:val="18"/>
        </w:numPr>
        <w:rPr>
          <w:lang w:val="bg-BG" w:eastAsia="bg-BG"/>
        </w:rPr>
      </w:pPr>
      <w:proofErr w:type="spellStart"/>
      <w:r w:rsidRPr="004C2BA1">
        <w:rPr>
          <w:lang w:val="bg-BG" w:eastAsia="bg-BG"/>
        </w:rPr>
        <w:t>Миастения</w:t>
      </w:r>
      <w:proofErr w:type="spellEnd"/>
    </w:p>
    <w:p w14:paraId="3F5A41D3" w14:textId="77777777" w:rsidR="004C2BA1" w:rsidRPr="004C2BA1" w:rsidRDefault="004C2BA1" w:rsidP="004C2BA1"/>
    <w:p w14:paraId="4B2B2AB1" w14:textId="1CC3BC79" w:rsidR="00605BCA" w:rsidRDefault="002C50EE" w:rsidP="00C07B84">
      <w:pPr>
        <w:pStyle w:val="Heading2"/>
      </w:pPr>
      <w:r>
        <w:t xml:space="preserve">4.4.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</w:p>
    <w:p w14:paraId="15AE32A3" w14:textId="77777777" w:rsidR="004C2BA1" w:rsidRDefault="004C2BA1" w:rsidP="004C2BA1">
      <w:pPr>
        <w:rPr>
          <w:lang w:val="bg-BG" w:eastAsia="bg-BG"/>
        </w:rPr>
      </w:pPr>
      <w:bookmarkStart w:id="1" w:name="bookmark0"/>
    </w:p>
    <w:p w14:paraId="1858BED7" w14:textId="21AA19D8" w:rsidR="004C2BA1" w:rsidRPr="004C2BA1" w:rsidRDefault="004C2BA1" w:rsidP="004C2BA1">
      <w:pPr>
        <w:pStyle w:val="Heading3"/>
        <w:rPr>
          <w:rFonts w:eastAsia="Times New Roman"/>
          <w:b/>
          <w:bCs/>
          <w:lang w:val="bg-BG"/>
        </w:rPr>
      </w:pPr>
      <w:r w:rsidRPr="004C2BA1">
        <w:rPr>
          <w:rFonts w:eastAsia="Times New Roman"/>
          <w:b/>
          <w:bCs/>
          <w:lang w:val="bg-BG" w:eastAsia="bg-BG"/>
        </w:rPr>
        <w:t>Предупреждения</w:t>
      </w:r>
      <w:bookmarkEnd w:id="1"/>
    </w:p>
    <w:p w14:paraId="1F9DF0C2" w14:textId="77777777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 xml:space="preserve">Лечението с </w:t>
      </w:r>
      <w:proofErr w:type="spellStart"/>
      <w:r w:rsidRPr="004C2BA1">
        <w:rPr>
          <w:lang w:val="bg-BG" w:eastAsia="bg-BG"/>
        </w:rPr>
        <w:t>етофоксин</w:t>
      </w:r>
      <w:proofErr w:type="spellEnd"/>
      <w:r w:rsidRPr="004C2BA1">
        <w:rPr>
          <w:lang w:val="bg-BG" w:eastAsia="bg-BG"/>
        </w:rPr>
        <w:t xml:space="preserve"> хидрохлорид трябва да се прекрати в случаи на кожни или алергични реакции или тежки чернодробни проблеми.</w:t>
      </w:r>
    </w:p>
    <w:p w14:paraId="092A143A" w14:textId="77777777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 xml:space="preserve">Поради наличието на лактоза, този лекарствен продукт е противопоказан при пациенти с </w:t>
      </w:r>
      <w:proofErr w:type="spellStart"/>
      <w:r w:rsidRPr="004C2BA1">
        <w:rPr>
          <w:lang w:val="bg-BG" w:eastAsia="bg-BG"/>
        </w:rPr>
        <w:t>лактазен</w:t>
      </w:r>
      <w:proofErr w:type="spellEnd"/>
      <w:r w:rsidRPr="004C2BA1">
        <w:rPr>
          <w:lang w:val="bg-BG" w:eastAsia="bg-BG"/>
        </w:rPr>
        <w:t xml:space="preserve"> дефицит.</w:t>
      </w:r>
    </w:p>
    <w:p w14:paraId="2E56AF11" w14:textId="77777777" w:rsidR="004C2BA1" w:rsidRPr="004C2BA1" w:rsidRDefault="004C2BA1" w:rsidP="004C2BA1">
      <w:pPr>
        <w:pStyle w:val="Heading3"/>
        <w:rPr>
          <w:rFonts w:eastAsia="Times New Roman"/>
          <w:b/>
          <w:bCs/>
          <w:lang w:val="bg-BG"/>
        </w:rPr>
      </w:pPr>
      <w:bookmarkStart w:id="2" w:name="bookmark2"/>
      <w:r w:rsidRPr="004C2BA1">
        <w:rPr>
          <w:rFonts w:eastAsia="Times New Roman"/>
          <w:b/>
          <w:bCs/>
          <w:lang w:val="bg-BG" w:eastAsia="bg-BG"/>
        </w:rPr>
        <w:lastRenderedPageBreak/>
        <w:t>Предпазни мерки</w:t>
      </w:r>
      <w:bookmarkEnd w:id="2"/>
    </w:p>
    <w:p w14:paraId="4E86E948" w14:textId="77777777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 xml:space="preserve">Поради риск от взаимно </w:t>
      </w:r>
      <w:proofErr w:type="spellStart"/>
      <w:r w:rsidRPr="004C2BA1">
        <w:rPr>
          <w:lang w:val="bg-BG" w:eastAsia="bg-BG"/>
        </w:rPr>
        <w:t>потенциране</w:t>
      </w:r>
      <w:proofErr w:type="spellEnd"/>
      <w:r w:rsidRPr="004C2BA1">
        <w:rPr>
          <w:lang w:val="bg-BG" w:eastAsia="bg-BG"/>
        </w:rPr>
        <w:t>:</w:t>
      </w:r>
    </w:p>
    <w:p w14:paraId="28B03B49" w14:textId="0EB84EDE" w:rsidR="004C2BA1" w:rsidRPr="004C2BA1" w:rsidRDefault="004C2BA1" w:rsidP="004C2BA1">
      <w:pPr>
        <w:pStyle w:val="ListParagraph"/>
        <w:numPr>
          <w:ilvl w:val="0"/>
          <w:numId w:val="18"/>
        </w:numPr>
        <w:rPr>
          <w:lang w:val="bg-BG" w:eastAsia="bg-BG"/>
        </w:rPr>
      </w:pPr>
      <w:r w:rsidRPr="004C2BA1">
        <w:rPr>
          <w:lang w:val="bg-BG" w:eastAsia="bg-BG"/>
        </w:rPr>
        <w:t>трябва да се предписва с внимание комбинацията с лекарствени продукти, потискащи ЦНС</w:t>
      </w:r>
    </w:p>
    <w:p w14:paraId="0E5F5E72" w14:textId="683EDE06" w:rsidR="004C2BA1" w:rsidRPr="004C2BA1" w:rsidRDefault="004C2BA1" w:rsidP="004C2BA1">
      <w:pPr>
        <w:pStyle w:val="ListParagraph"/>
        <w:numPr>
          <w:ilvl w:val="0"/>
          <w:numId w:val="18"/>
        </w:numPr>
        <w:rPr>
          <w:lang w:val="bg-BG" w:eastAsia="bg-BG"/>
        </w:rPr>
      </w:pP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едновременната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с </w:t>
      </w:r>
      <w:proofErr w:type="spellStart"/>
      <w:r>
        <w:t>алкохол</w:t>
      </w:r>
      <w:proofErr w:type="spellEnd"/>
    </w:p>
    <w:p w14:paraId="1C222B1A" w14:textId="77777777" w:rsidR="004C2BA1" w:rsidRPr="004C2BA1" w:rsidRDefault="004C2BA1" w:rsidP="004C2BA1"/>
    <w:p w14:paraId="23100E93" w14:textId="77777777" w:rsidR="004C2BA1" w:rsidRDefault="002C50EE" w:rsidP="004C2BA1">
      <w:pPr>
        <w:pStyle w:val="Heading2"/>
      </w:pPr>
      <w:r>
        <w:t xml:space="preserve">4.5.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</w:p>
    <w:p w14:paraId="7536186E" w14:textId="77777777" w:rsidR="004C2BA1" w:rsidRDefault="004C2BA1" w:rsidP="004C2BA1">
      <w:pPr>
        <w:rPr>
          <w:lang w:val="bg-BG" w:eastAsia="bg-BG"/>
        </w:rPr>
      </w:pPr>
    </w:p>
    <w:p w14:paraId="2EFA19D0" w14:textId="375424A7" w:rsidR="004C2BA1" w:rsidRPr="004C2BA1" w:rsidRDefault="004C2BA1" w:rsidP="004C2BA1">
      <w:pPr>
        <w:rPr>
          <w:rFonts w:eastAsiaTheme="majorEastAsia"/>
          <w:b/>
          <w:bCs/>
          <w:sz w:val="26"/>
          <w:szCs w:val="26"/>
        </w:rPr>
      </w:pPr>
      <w:r w:rsidRPr="004C2BA1">
        <w:rPr>
          <w:b/>
          <w:bCs/>
          <w:lang w:val="bg-BG" w:eastAsia="bg-BG"/>
        </w:rPr>
        <w:t>+</w:t>
      </w:r>
      <w:r w:rsidRPr="004C2BA1">
        <w:rPr>
          <w:b/>
          <w:bCs/>
          <w:lang w:val="bg-BG" w:eastAsia="bg-BG"/>
        </w:rPr>
        <w:t>Взаимодействие с алкохол:</w:t>
      </w:r>
    </w:p>
    <w:p w14:paraId="4BBD0C17" w14:textId="77777777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>Алкохолът засилва седативния ефект. Нарушението внимание може да направи опасно шофирането и работата с машини.</w:t>
      </w:r>
    </w:p>
    <w:p w14:paraId="2E85ABCB" w14:textId="77777777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 xml:space="preserve">Да се избягва едновременното приемане на </w:t>
      </w:r>
      <w:proofErr w:type="spellStart"/>
      <w:r w:rsidRPr="004C2BA1">
        <w:rPr>
          <w:lang w:val="bg-BG" w:eastAsia="bg-BG"/>
        </w:rPr>
        <w:t>Стрезам</w:t>
      </w:r>
      <w:proofErr w:type="spellEnd"/>
      <w:r w:rsidRPr="004C2BA1">
        <w:rPr>
          <w:lang w:val="bg-BG" w:eastAsia="bg-BG"/>
        </w:rPr>
        <w:t xml:space="preserve"> с алкохол и с други лекарствени продукти, съдържащи алкохол.</w:t>
      </w:r>
    </w:p>
    <w:p w14:paraId="02B41C52" w14:textId="77777777" w:rsidR="004C2BA1" w:rsidRDefault="004C2BA1" w:rsidP="004C2BA1">
      <w:pPr>
        <w:rPr>
          <w:i/>
          <w:iCs/>
          <w:lang w:val="bg-BG" w:eastAsia="bg-BG"/>
        </w:rPr>
      </w:pPr>
    </w:p>
    <w:p w14:paraId="591C51A1" w14:textId="6B5DA5F2" w:rsidR="004C2BA1" w:rsidRPr="004C2BA1" w:rsidRDefault="004C2BA1" w:rsidP="004C2BA1">
      <w:pPr>
        <w:rPr>
          <w:b/>
          <w:bCs/>
          <w:sz w:val="24"/>
          <w:szCs w:val="24"/>
          <w:lang w:val="bg-BG"/>
        </w:rPr>
      </w:pPr>
      <w:r w:rsidRPr="004C2BA1">
        <w:rPr>
          <w:b/>
          <w:bCs/>
          <w:i/>
          <w:iCs/>
          <w:lang w:val="bg-BG" w:eastAsia="bg-BG"/>
        </w:rPr>
        <w:t>Трябва да се приема с внимание комбинацията с</w:t>
      </w:r>
    </w:p>
    <w:p w14:paraId="5733B85F" w14:textId="77777777" w:rsidR="004C2BA1" w:rsidRDefault="004C2BA1" w:rsidP="004C2BA1">
      <w:pPr>
        <w:rPr>
          <w:lang w:val="bg-BG" w:eastAsia="bg-BG"/>
        </w:rPr>
      </w:pPr>
    </w:p>
    <w:p w14:paraId="2E7460E3" w14:textId="320EFBB4" w:rsidR="004C2BA1" w:rsidRPr="004C2BA1" w:rsidRDefault="004C2BA1" w:rsidP="004C2BA1">
      <w:pPr>
        <w:rPr>
          <w:b/>
          <w:bCs/>
          <w:lang w:val="bg-BG" w:eastAsia="bg-BG"/>
        </w:rPr>
      </w:pPr>
      <w:r w:rsidRPr="004C2BA1">
        <w:rPr>
          <w:b/>
          <w:bCs/>
          <w:lang w:val="bg-BG" w:eastAsia="bg-BG"/>
        </w:rPr>
        <w:t>+</w:t>
      </w:r>
      <w:r w:rsidRPr="004C2BA1">
        <w:rPr>
          <w:b/>
          <w:bCs/>
          <w:lang w:val="bg-BG" w:eastAsia="bg-BG"/>
        </w:rPr>
        <w:t>Други лекарствени продукти, потискащи ЦНС:</w:t>
      </w:r>
    </w:p>
    <w:p w14:paraId="060F81B0" w14:textId="03DAE47D" w:rsidR="004C2BA1" w:rsidRDefault="004C2BA1" w:rsidP="004C2BA1">
      <w:pPr>
        <w:rPr>
          <w:lang w:val="bg-BG" w:eastAsia="bg-BG"/>
        </w:rPr>
      </w:pPr>
      <w:r w:rsidRPr="004C2BA1">
        <w:rPr>
          <w:lang w:val="bg-BG" w:eastAsia="bg-BG"/>
        </w:rPr>
        <w:t xml:space="preserve">Деривати на морфина (обезболяващи, </w:t>
      </w:r>
      <w:proofErr w:type="spellStart"/>
      <w:r w:rsidRPr="004C2BA1">
        <w:rPr>
          <w:lang w:val="bg-BG" w:eastAsia="bg-BG"/>
        </w:rPr>
        <w:t>отхрачващи</w:t>
      </w:r>
      <w:proofErr w:type="spellEnd"/>
      <w:r w:rsidRPr="004C2BA1">
        <w:rPr>
          <w:lang w:val="bg-BG" w:eastAsia="bg-BG"/>
        </w:rPr>
        <w:t xml:space="preserve"> средства и наркотични заместители); бензодиазепини; сънотворни; </w:t>
      </w:r>
      <w:proofErr w:type="spellStart"/>
      <w:r w:rsidRPr="004C2BA1">
        <w:rPr>
          <w:lang w:val="bg-BG" w:eastAsia="bg-BG"/>
        </w:rPr>
        <w:t>невролептици</w:t>
      </w:r>
      <w:proofErr w:type="spellEnd"/>
      <w:r w:rsidRPr="004C2BA1">
        <w:rPr>
          <w:lang w:val="bg-BG" w:eastAsia="bg-BG"/>
        </w:rPr>
        <w:t xml:space="preserve">; седативни Н1 </w:t>
      </w:r>
      <w:proofErr w:type="spellStart"/>
      <w:r w:rsidRPr="004C2BA1">
        <w:rPr>
          <w:lang w:val="bg-BG" w:eastAsia="bg-BG"/>
        </w:rPr>
        <w:t>антихистамини</w:t>
      </w:r>
      <w:proofErr w:type="spellEnd"/>
      <w:r w:rsidRPr="004C2BA1">
        <w:rPr>
          <w:lang w:val="bg-BG" w:eastAsia="bg-BG"/>
        </w:rPr>
        <w:t xml:space="preserve">; седативни антидепресанти; централни </w:t>
      </w:r>
      <w:proofErr w:type="spellStart"/>
      <w:r w:rsidRPr="004C2BA1">
        <w:rPr>
          <w:lang w:val="bg-BG" w:eastAsia="bg-BG"/>
        </w:rPr>
        <w:t>антихиперинтензивни</w:t>
      </w:r>
      <w:proofErr w:type="spellEnd"/>
      <w:r w:rsidRPr="004C2BA1">
        <w:rPr>
          <w:lang w:val="bg-BG" w:eastAsia="bg-BG"/>
        </w:rPr>
        <w:t xml:space="preserve"> средства; </w:t>
      </w:r>
      <w:proofErr w:type="spellStart"/>
      <w:r w:rsidRPr="004C2BA1">
        <w:rPr>
          <w:lang w:val="bg-BG" w:eastAsia="bg-BG"/>
        </w:rPr>
        <w:t>баклофен</w:t>
      </w:r>
      <w:proofErr w:type="spellEnd"/>
      <w:r w:rsidRPr="004C2BA1">
        <w:rPr>
          <w:lang w:val="bg-BG" w:eastAsia="bg-BG"/>
        </w:rPr>
        <w:t xml:space="preserve">; </w:t>
      </w:r>
      <w:proofErr w:type="spellStart"/>
      <w:r w:rsidRPr="004C2BA1">
        <w:rPr>
          <w:lang w:val="bg-BG" w:eastAsia="bg-BG"/>
        </w:rPr>
        <w:t>талидомид</w:t>
      </w:r>
      <w:proofErr w:type="spellEnd"/>
      <w:r w:rsidRPr="004C2BA1">
        <w:rPr>
          <w:lang w:val="bg-BG" w:eastAsia="bg-BG"/>
        </w:rPr>
        <w:t>.</w:t>
      </w:r>
    </w:p>
    <w:p w14:paraId="7F7C3672" w14:textId="77777777" w:rsidR="004C2BA1" w:rsidRPr="004C2BA1" w:rsidRDefault="004C2BA1" w:rsidP="004C2BA1"/>
    <w:p w14:paraId="48221AB5" w14:textId="5B41A59A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 xml:space="preserve">,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кърмене</w:t>
      </w:r>
      <w:proofErr w:type="spellEnd"/>
    </w:p>
    <w:p w14:paraId="763B7A17" w14:textId="77777777" w:rsidR="004C2BA1" w:rsidRDefault="004C2BA1" w:rsidP="004C2BA1"/>
    <w:p w14:paraId="007AFE42" w14:textId="46D7C16D" w:rsidR="004C2BA1" w:rsidRDefault="004C2BA1" w:rsidP="004C2BA1"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в </w:t>
      </w:r>
      <w:proofErr w:type="spellStart"/>
      <w:r>
        <w:t>предвид</w:t>
      </w:r>
      <w:proofErr w:type="spellEnd"/>
      <w:r>
        <w:t xml:space="preserve"> </w:t>
      </w:r>
      <w:proofErr w:type="spellStart"/>
      <w:r>
        <w:t>наличните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мярка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безопаст</w:t>
      </w:r>
      <w:proofErr w:type="spellEnd"/>
      <w:r>
        <w:t xml:space="preserve"> 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предпочитане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избягва</w:t>
      </w:r>
      <w:proofErr w:type="spellEnd"/>
      <w:r>
        <w:t xml:space="preserve"> </w:t>
      </w:r>
      <w:proofErr w:type="spellStart"/>
      <w:r>
        <w:t>приемането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етофоксин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бременност</w:t>
      </w:r>
      <w:proofErr w:type="spellEnd"/>
      <w:r>
        <w:t xml:space="preserve">. В </w:t>
      </w:r>
      <w:proofErr w:type="spellStart"/>
      <w:r>
        <w:t>действителност</w:t>
      </w:r>
      <w:proofErr w:type="spellEnd"/>
      <w:r>
        <w:t xml:space="preserve">, </w:t>
      </w:r>
      <w:proofErr w:type="spellStart"/>
      <w:r>
        <w:t>получените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насърчителни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клиничните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недостатъчни</w:t>
      </w:r>
      <w:proofErr w:type="spellEnd"/>
      <w:r>
        <w:t>.</w:t>
      </w:r>
    </w:p>
    <w:p w14:paraId="5E2442D8" w14:textId="77777777" w:rsidR="004C2BA1" w:rsidRPr="004C2BA1" w:rsidRDefault="004C2BA1" w:rsidP="004C2BA1"/>
    <w:p w14:paraId="5F675BDB" w14:textId="62C7BE1D" w:rsidR="002C50EE" w:rsidRDefault="002C50EE" w:rsidP="002C50EE">
      <w:pPr>
        <w:pStyle w:val="Heading2"/>
      </w:pPr>
      <w:r>
        <w:t xml:space="preserve">4.7.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</w:p>
    <w:p w14:paraId="3052DFAB" w14:textId="77777777" w:rsidR="004C2BA1" w:rsidRDefault="004C2BA1" w:rsidP="004C2BA1">
      <w:pPr>
        <w:rPr>
          <w:lang w:val="bg-BG" w:eastAsia="bg-BG"/>
        </w:rPr>
      </w:pPr>
    </w:p>
    <w:p w14:paraId="2C89DA41" w14:textId="3F86C57B" w:rsidR="004C2BA1" w:rsidRPr="004C2BA1" w:rsidRDefault="004C2BA1" w:rsidP="004C2BA1">
      <w:pPr>
        <w:rPr>
          <w:sz w:val="24"/>
          <w:szCs w:val="24"/>
          <w:lang w:val="bg-BG"/>
        </w:rPr>
      </w:pPr>
      <w:proofErr w:type="spellStart"/>
      <w:r w:rsidRPr="004C2BA1">
        <w:rPr>
          <w:lang w:val="bg-BG" w:eastAsia="bg-BG"/>
        </w:rPr>
        <w:t>Стрезам</w:t>
      </w:r>
      <w:proofErr w:type="spellEnd"/>
      <w:r w:rsidRPr="004C2BA1">
        <w:rPr>
          <w:lang w:val="bg-BG" w:eastAsia="bg-BG"/>
        </w:rPr>
        <w:t xml:space="preserve"> може да причини сънливост, затова пациентите трябва да бъдат внимателни при шофиране и работа с машини.</w:t>
      </w:r>
    </w:p>
    <w:p w14:paraId="23D53ED2" w14:textId="77777777" w:rsidR="004C2BA1" w:rsidRPr="004C2BA1" w:rsidRDefault="004C2BA1" w:rsidP="004C2BA1"/>
    <w:p w14:paraId="1B3BD30D" w14:textId="765B70BE" w:rsidR="002C50EE" w:rsidRDefault="002C50EE" w:rsidP="002C50EE">
      <w:pPr>
        <w:pStyle w:val="Heading2"/>
      </w:pPr>
      <w:r>
        <w:t xml:space="preserve">4.8.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</w:p>
    <w:p w14:paraId="17E9FA50" w14:textId="77777777" w:rsidR="004C2BA1" w:rsidRDefault="004C2BA1" w:rsidP="004C2BA1">
      <w:pPr>
        <w:rPr>
          <w:lang w:val="bg-BG" w:eastAsia="bg-BG"/>
        </w:rPr>
      </w:pPr>
    </w:p>
    <w:p w14:paraId="4CBB3B18" w14:textId="5FE2B942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>Възможните нежелани лекарствени реакции са групирани по система-орган клас класификацията и честота. Честотата се определя както следва: Много чести (</w:t>
      </w:r>
      <w:r w:rsidRPr="004C2BA1">
        <w:t>≥</w:t>
      </w:r>
      <w:r w:rsidRPr="004C2BA1">
        <w:rPr>
          <w:lang w:val="bg-BG" w:eastAsia="bg-BG"/>
        </w:rPr>
        <w:t>1/10); Чести (</w:t>
      </w:r>
      <w:r w:rsidRPr="004C2BA1">
        <w:t>≥</w:t>
      </w:r>
      <w:r w:rsidRPr="004C2BA1">
        <w:rPr>
          <w:lang w:val="bg-BG" w:eastAsia="bg-BG"/>
        </w:rPr>
        <w:t>1/100 до &lt;1/10); Нечести (</w:t>
      </w:r>
      <w:r w:rsidRPr="004C2BA1">
        <w:t>≥</w:t>
      </w:r>
      <w:r w:rsidRPr="004C2BA1">
        <w:rPr>
          <w:lang w:val="bg-BG" w:eastAsia="bg-BG"/>
        </w:rPr>
        <w:t>1/1,000 до &lt;1/100); Редки (</w:t>
      </w:r>
      <w:r w:rsidRPr="004C2BA1">
        <w:t>≥</w:t>
      </w:r>
      <w:r w:rsidRPr="004C2BA1">
        <w:rPr>
          <w:lang w:val="bg-BG" w:eastAsia="bg-BG"/>
        </w:rPr>
        <w:t>1/10,000 до &lt;1/1,000); Много редки (&lt;1/10,000); С неизвестна честота (от наличните данни не може да бъде направена оценка).</w:t>
      </w:r>
    </w:p>
    <w:p w14:paraId="2738DD0A" w14:textId="77777777" w:rsidR="004C2BA1" w:rsidRDefault="004C2BA1" w:rsidP="004C2BA1">
      <w:pPr>
        <w:rPr>
          <w:lang w:val="bg-BG" w:eastAsia="bg-BG"/>
        </w:rPr>
      </w:pPr>
    </w:p>
    <w:p w14:paraId="45D6E382" w14:textId="063480AB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>В отделните групи по честота нежеланите реакции са представени в низходящ ред според степента на сериозност: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99"/>
        <w:gridCol w:w="3192"/>
      </w:tblGrid>
      <w:tr w:rsidR="004C2BA1" w14:paraId="03DC1E4F" w14:textId="77777777" w:rsidTr="004C2BA1">
        <w:tc>
          <w:tcPr>
            <w:tcW w:w="3085" w:type="dxa"/>
            <w:vAlign w:val="bottom"/>
          </w:tcPr>
          <w:p w14:paraId="7E707BF3" w14:textId="75E4BC5F" w:rsidR="004C2BA1" w:rsidRPr="004C2BA1" w:rsidRDefault="004C2BA1" w:rsidP="004C2BA1">
            <w:pPr>
              <w:rPr>
                <w:b/>
                <w:bCs/>
              </w:rPr>
            </w:pPr>
            <w:proofErr w:type="spellStart"/>
            <w:r w:rsidRPr="004C2BA1">
              <w:rPr>
                <w:b/>
                <w:bCs/>
              </w:rPr>
              <w:t>Система-орган</w:t>
            </w:r>
            <w:proofErr w:type="spellEnd"/>
            <w:r w:rsidRPr="004C2BA1">
              <w:rPr>
                <w:b/>
                <w:bCs/>
              </w:rPr>
              <w:t xml:space="preserve"> </w:t>
            </w:r>
            <w:proofErr w:type="spellStart"/>
            <w:r w:rsidRPr="004C2BA1">
              <w:rPr>
                <w:b/>
                <w:bCs/>
              </w:rPr>
              <w:t>клас</w:t>
            </w:r>
            <w:proofErr w:type="spellEnd"/>
          </w:p>
        </w:tc>
        <w:tc>
          <w:tcPr>
            <w:tcW w:w="3299" w:type="dxa"/>
            <w:vAlign w:val="bottom"/>
          </w:tcPr>
          <w:p w14:paraId="3C5027CB" w14:textId="631B72C2" w:rsidR="004C2BA1" w:rsidRPr="004C2BA1" w:rsidRDefault="004C2BA1" w:rsidP="004C2BA1">
            <w:pPr>
              <w:rPr>
                <w:b/>
                <w:bCs/>
              </w:rPr>
            </w:pPr>
            <w:proofErr w:type="spellStart"/>
            <w:r w:rsidRPr="004C2BA1">
              <w:rPr>
                <w:b/>
                <w:bCs/>
              </w:rPr>
              <w:t>Честота</w:t>
            </w:r>
            <w:proofErr w:type="spellEnd"/>
          </w:p>
        </w:tc>
        <w:tc>
          <w:tcPr>
            <w:tcW w:w="3192" w:type="dxa"/>
            <w:vAlign w:val="bottom"/>
          </w:tcPr>
          <w:p w14:paraId="6A135CCD" w14:textId="2F0E6C32" w:rsidR="004C2BA1" w:rsidRPr="004C2BA1" w:rsidRDefault="004C2BA1" w:rsidP="004C2BA1">
            <w:pPr>
              <w:rPr>
                <w:b/>
                <w:bCs/>
              </w:rPr>
            </w:pPr>
            <w:proofErr w:type="spellStart"/>
            <w:r w:rsidRPr="004C2BA1">
              <w:rPr>
                <w:b/>
                <w:bCs/>
              </w:rPr>
              <w:t>Нежелани</w:t>
            </w:r>
            <w:proofErr w:type="spellEnd"/>
            <w:r w:rsidRPr="004C2BA1">
              <w:rPr>
                <w:b/>
                <w:bCs/>
              </w:rPr>
              <w:t xml:space="preserve"> </w:t>
            </w:r>
            <w:proofErr w:type="spellStart"/>
            <w:r w:rsidRPr="004C2BA1">
              <w:rPr>
                <w:b/>
                <w:bCs/>
              </w:rPr>
              <w:t>реакции</w:t>
            </w:r>
            <w:proofErr w:type="spellEnd"/>
          </w:p>
        </w:tc>
      </w:tr>
      <w:tr w:rsidR="004C2BA1" w14:paraId="4A885892" w14:textId="77777777" w:rsidTr="004C2BA1">
        <w:tc>
          <w:tcPr>
            <w:tcW w:w="3085" w:type="dxa"/>
          </w:tcPr>
          <w:p w14:paraId="2E837D83" w14:textId="57598D55" w:rsidR="004C2BA1" w:rsidRDefault="004C2BA1" w:rsidP="004C2BA1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нервната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3299" w:type="dxa"/>
          </w:tcPr>
          <w:p w14:paraId="0572E901" w14:textId="218FE78C" w:rsidR="004C2BA1" w:rsidRDefault="004C2BA1" w:rsidP="004C2BA1">
            <w:proofErr w:type="spellStart"/>
            <w:r>
              <w:t>Много</w:t>
            </w:r>
            <w:proofErr w:type="spellEnd"/>
            <w:r>
              <w:t xml:space="preserve"> </w:t>
            </w:r>
            <w:proofErr w:type="spellStart"/>
            <w:r>
              <w:t>чести</w:t>
            </w:r>
            <w:proofErr w:type="spellEnd"/>
          </w:p>
        </w:tc>
        <w:tc>
          <w:tcPr>
            <w:tcW w:w="3192" w:type="dxa"/>
          </w:tcPr>
          <w:p w14:paraId="246179BF" w14:textId="28B2AE64" w:rsidR="004C2BA1" w:rsidRDefault="004C2BA1" w:rsidP="004C2BA1">
            <w:proofErr w:type="spellStart"/>
            <w:r>
              <w:t>Слабо</w:t>
            </w:r>
            <w:proofErr w:type="spellEnd"/>
            <w:r>
              <w:t xml:space="preserve"> </w:t>
            </w:r>
            <w:proofErr w:type="spellStart"/>
            <w:r>
              <w:t>изразена</w:t>
            </w:r>
            <w:proofErr w:type="spellEnd"/>
            <w:r>
              <w:t xml:space="preserve"> </w:t>
            </w:r>
            <w:proofErr w:type="spellStart"/>
            <w:r>
              <w:t>сънливост</w:t>
            </w:r>
            <w:proofErr w:type="spellEnd"/>
            <w:r>
              <w:t xml:space="preserve">, </w:t>
            </w:r>
            <w:proofErr w:type="spellStart"/>
            <w:r>
              <w:t>появява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в </w:t>
            </w:r>
            <w:proofErr w:type="spellStart"/>
            <w:r>
              <w:t>началото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лечението</w:t>
            </w:r>
            <w:proofErr w:type="spellEnd"/>
            <w:r>
              <w:t xml:space="preserve"> и </w:t>
            </w:r>
            <w:proofErr w:type="spellStart"/>
            <w:r>
              <w:t>изчезва</w:t>
            </w:r>
            <w:proofErr w:type="spellEnd"/>
            <w:r>
              <w:t xml:space="preserve"> </w:t>
            </w:r>
            <w:proofErr w:type="spellStart"/>
            <w:r>
              <w:t>непосредствено</w:t>
            </w:r>
            <w:proofErr w:type="spellEnd"/>
            <w:r>
              <w:t xml:space="preserve"> в </w:t>
            </w:r>
            <w:proofErr w:type="spellStart"/>
            <w:r>
              <w:t>хода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лечението</w:t>
            </w:r>
            <w:proofErr w:type="spellEnd"/>
            <w:r>
              <w:t>.</w:t>
            </w:r>
          </w:p>
        </w:tc>
      </w:tr>
      <w:tr w:rsidR="004C2BA1" w14:paraId="36BC807C" w14:textId="77777777" w:rsidTr="004C2BA1">
        <w:tc>
          <w:tcPr>
            <w:tcW w:w="3085" w:type="dxa"/>
            <w:vMerge w:val="restart"/>
          </w:tcPr>
          <w:p w14:paraId="6BBABE1D" w14:textId="69D90592" w:rsidR="004C2BA1" w:rsidRDefault="004C2BA1" w:rsidP="004C2BA1">
            <w:proofErr w:type="spellStart"/>
            <w:r>
              <w:lastRenderedPageBreak/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кожата</w:t>
            </w:r>
            <w:proofErr w:type="spellEnd"/>
            <w:r>
              <w:t xml:space="preserve"> и </w:t>
            </w:r>
            <w:proofErr w:type="spellStart"/>
            <w:r>
              <w:t>подкожната</w:t>
            </w:r>
            <w:proofErr w:type="spellEnd"/>
            <w:r>
              <w:t xml:space="preserve"> </w:t>
            </w:r>
            <w:proofErr w:type="spellStart"/>
            <w:r>
              <w:t>тъкан</w:t>
            </w:r>
            <w:proofErr w:type="spellEnd"/>
          </w:p>
        </w:tc>
        <w:tc>
          <w:tcPr>
            <w:tcW w:w="3299" w:type="dxa"/>
          </w:tcPr>
          <w:p w14:paraId="761C6002" w14:textId="45B7AAAC" w:rsidR="004C2BA1" w:rsidRDefault="004C2BA1" w:rsidP="004C2BA1">
            <w:proofErr w:type="spellStart"/>
            <w:r>
              <w:t>Редки</w:t>
            </w:r>
            <w:proofErr w:type="spellEnd"/>
          </w:p>
        </w:tc>
        <w:tc>
          <w:tcPr>
            <w:tcW w:w="3192" w:type="dxa"/>
          </w:tcPr>
          <w:p w14:paraId="399C2822" w14:textId="321B7342" w:rsidR="004C2BA1" w:rsidRDefault="004C2BA1" w:rsidP="004C2BA1">
            <w:proofErr w:type="spellStart"/>
            <w:r>
              <w:t>Кожни</w:t>
            </w:r>
            <w:proofErr w:type="spellEnd"/>
            <w:r>
              <w:t xml:space="preserve"> </w:t>
            </w:r>
            <w:proofErr w:type="spellStart"/>
            <w:r>
              <w:t>реакции</w:t>
            </w:r>
            <w:proofErr w:type="spellEnd"/>
            <w:r>
              <w:t xml:space="preserve">: </w:t>
            </w:r>
            <w:proofErr w:type="spellStart"/>
            <w:r>
              <w:t>макулопапулозен</w:t>
            </w:r>
            <w:proofErr w:type="spellEnd"/>
            <w:r>
              <w:t xml:space="preserve"> </w:t>
            </w:r>
            <w:proofErr w:type="spellStart"/>
            <w:r>
              <w:t>обрив</w:t>
            </w:r>
            <w:proofErr w:type="spellEnd"/>
            <w:r>
              <w:t xml:space="preserve">, </w:t>
            </w:r>
            <w:proofErr w:type="spellStart"/>
            <w:r>
              <w:t>полиморфна</w:t>
            </w:r>
            <w:proofErr w:type="spellEnd"/>
            <w:r>
              <w:t xml:space="preserve"> </w:t>
            </w:r>
            <w:proofErr w:type="spellStart"/>
            <w:r>
              <w:t>еритема</w:t>
            </w:r>
            <w:proofErr w:type="spellEnd"/>
            <w:r>
              <w:t xml:space="preserve">, </w:t>
            </w:r>
            <w:proofErr w:type="spellStart"/>
            <w:r>
              <w:t>сърбец</w:t>
            </w:r>
            <w:proofErr w:type="spellEnd"/>
            <w:r>
              <w:t xml:space="preserve">, </w:t>
            </w:r>
            <w:proofErr w:type="spellStart"/>
            <w:r>
              <w:t>оток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  <w:r>
              <w:t>.</w:t>
            </w:r>
          </w:p>
        </w:tc>
      </w:tr>
      <w:tr w:rsidR="004C2BA1" w14:paraId="48C75291" w14:textId="77777777" w:rsidTr="004C2BA1">
        <w:tc>
          <w:tcPr>
            <w:tcW w:w="3085" w:type="dxa"/>
            <w:vMerge/>
          </w:tcPr>
          <w:p w14:paraId="7899F09B" w14:textId="77777777" w:rsidR="004C2BA1" w:rsidRDefault="004C2BA1" w:rsidP="004C2BA1"/>
        </w:tc>
        <w:tc>
          <w:tcPr>
            <w:tcW w:w="3299" w:type="dxa"/>
            <w:vAlign w:val="bottom"/>
          </w:tcPr>
          <w:p w14:paraId="44B0692A" w14:textId="62217E98" w:rsidR="004C2BA1" w:rsidRDefault="004C2BA1" w:rsidP="004C2BA1">
            <w:proofErr w:type="spellStart"/>
            <w:r>
              <w:t>Много</w:t>
            </w:r>
            <w:proofErr w:type="spellEnd"/>
            <w:r>
              <w:t xml:space="preserve"> </w:t>
            </w:r>
            <w:proofErr w:type="spellStart"/>
            <w:r>
              <w:t>редки</w:t>
            </w:r>
            <w:proofErr w:type="spellEnd"/>
          </w:p>
        </w:tc>
        <w:tc>
          <w:tcPr>
            <w:tcW w:w="3192" w:type="dxa"/>
            <w:vAlign w:val="bottom"/>
          </w:tcPr>
          <w:p w14:paraId="3EBF37AA" w14:textId="3A028255" w:rsidR="004C2BA1" w:rsidRDefault="004C2BA1" w:rsidP="004C2BA1">
            <w:proofErr w:type="spellStart"/>
            <w:r>
              <w:t>Алергични</w:t>
            </w:r>
            <w:proofErr w:type="spellEnd"/>
            <w:r>
              <w:t xml:space="preserve"> </w:t>
            </w:r>
            <w:proofErr w:type="spellStart"/>
            <w:r>
              <w:t>реакции</w:t>
            </w:r>
            <w:proofErr w:type="spellEnd"/>
            <w:r>
              <w:t xml:space="preserve">: </w:t>
            </w:r>
            <w:proofErr w:type="spellStart"/>
            <w:r>
              <w:t>уртикария</w:t>
            </w:r>
            <w:proofErr w:type="spellEnd"/>
            <w:r>
              <w:t xml:space="preserve">, </w:t>
            </w:r>
            <w:proofErr w:type="spellStart"/>
            <w:r>
              <w:t>едем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Квинке</w:t>
            </w:r>
            <w:proofErr w:type="spellEnd"/>
            <w:r>
              <w:t>.</w:t>
            </w:r>
          </w:p>
        </w:tc>
      </w:tr>
      <w:tr w:rsidR="004C2BA1" w14:paraId="12979F2B" w14:textId="77777777" w:rsidTr="004C2BA1">
        <w:tc>
          <w:tcPr>
            <w:tcW w:w="3085" w:type="dxa"/>
            <w:vMerge/>
          </w:tcPr>
          <w:p w14:paraId="21B76E67" w14:textId="77777777" w:rsidR="004C2BA1" w:rsidRDefault="004C2BA1" w:rsidP="004C2BA1"/>
        </w:tc>
        <w:tc>
          <w:tcPr>
            <w:tcW w:w="3299" w:type="dxa"/>
            <w:vAlign w:val="bottom"/>
          </w:tcPr>
          <w:p w14:paraId="15132436" w14:textId="0D4ECD0D" w:rsidR="004C2BA1" w:rsidRDefault="004C2BA1" w:rsidP="004C2BA1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  <w:vAlign w:val="bottom"/>
          </w:tcPr>
          <w:p w14:paraId="1A60E756" w14:textId="231D1ADB" w:rsidR="004C2BA1" w:rsidRDefault="004C2BA1" w:rsidP="004C2BA1">
            <w:proofErr w:type="spellStart"/>
            <w:r>
              <w:t>Анафилактичен</w:t>
            </w:r>
            <w:proofErr w:type="spellEnd"/>
            <w:r>
              <w:t xml:space="preserve"> </w:t>
            </w:r>
            <w:proofErr w:type="spellStart"/>
            <w:r>
              <w:t>шок</w:t>
            </w:r>
            <w:proofErr w:type="spellEnd"/>
            <w:r>
              <w:t xml:space="preserve">, DRESS </w:t>
            </w:r>
            <w:proofErr w:type="spellStart"/>
            <w:r>
              <w:t>синдром</w:t>
            </w:r>
            <w:proofErr w:type="spellEnd"/>
            <w:r>
              <w:t xml:space="preserve">, </w:t>
            </w:r>
            <w:proofErr w:type="spellStart"/>
            <w:r>
              <w:t>синдром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Стивънс-Джонсън</w:t>
            </w:r>
            <w:proofErr w:type="spellEnd"/>
            <w:r>
              <w:t xml:space="preserve">, </w:t>
            </w:r>
            <w:proofErr w:type="spellStart"/>
            <w:r>
              <w:t>левкоцитокластичен</w:t>
            </w:r>
            <w:proofErr w:type="spellEnd"/>
            <w:r>
              <w:t xml:space="preserve"> </w:t>
            </w:r>
            <w:proofErr w:type="spellStart"/>
            <w:r>
              <w:t>васкулит</w:t>
            </w:r>
            <w:proofErr w:type="spellEnd"/>
            <w:r>
              <w:t>.</w:t>
            </w:r>
          </w:p>
        </w:tc>
      </w:tr>
      <w:tr w:rsidR="004C2BA1" w14:paraId="4320DE02" w14:textId="77777777" w:rsidTr="004C2BA1">
        <w:tc>
          <w:tcPr>
            <w:tcW w:w="3085" w:type="dxa"/>
          </w:tcPr>
          <w:p w14:paraId="5DC1EEB0" w14:textId="2E9C00B4" w:rsidR="004C2BA1" w:rsidRDefault="004C2BA1" w:rsidP="004C2BA1">
            <w:proofErr w:type="spellStart"/>
            <w:r>
              <w:t>Хепатобилиарни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</w:p>
        </w:tc>
        <w:tc>
          <w:tcPr>
            <w:tcW w:w="3299" w:type="dxa"/>
            <w:vAlign w:val="bottom"/>
          </w:tcPr>
          <w:p w14:paraId="73EECD5F" w14:textId="31D3B542" w:rsidR="004C2BA1" w:rsidRDefault="004C2BA1" w:rsidP="004C2BA1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  <w:vAlign w:val="bottom"/>
          </w:tcPr>
          <w:p w14:paraId="21DD83D7" w14:textId="77777777" w:rsidR="004C2BA1" w:rsidRDefault="004C2BA1" w:rsidP="004C2BA1">
            <w:proofErr w:type="spellStart"/>
            <w:r>
              <w:t>Чернодробни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  <w:r>
              <w:t xml:space="preserve">: </w:t>
            </w:r>
            <w:proofErr w:type="spellStart"/>
            <w:r>
              <w:t>хепатити</w:t>
            </w:r>
            <w:proofErr w:type="spellEnd"/>
            <w:r>
              <w:t>,</w:t>
            </w:r>
          </w:p>
          <w:p w14:paraId="2B49A3E2" w14:textId="4A1780EF" w:rsidR="004C2BA1" w:rsidRDefault="004C2BA1" w:rsidP="004C2BA1">
            <w:proofErr w:type="spellStart"/>
            <w:r>
              <w:t>цитолитичен</w:t>
            </w:r>
            <w:proofErr w:type="spellEnd"/>
            <w:r>
              <w:t xml:space="preserve"> </w:t>
            </w:r>
            <w:proofErr w:type="spellStart"/>
            <w:r>
              <w:t>хепатит</w:t>
            </w:r>
            <w:proofErr w:type="spellEnd"/>
            <w:r>
              <w:t>.</w:t>
            </w:r>
          </w:p>
        </w:tc>
      </w:tr>
      <w:tr w:rsidR="004C2BA1" w14:paraId="42FC3735" w14:textId="77777777" w:rsidTr="004C2BA1">
        <w:tc>
          <w:tcPr>
            <w:tcW w:w="3085" w:type="dxa"/>
            <w:vAlign w:val="bottom"/>
          </w:tcPr>
          <w:p w14:paraId="5EF1C273" w14:textId="02BA22A6" w:rsidR="004C2BA1" w:rsidRDefault="004C2BA1" w:rsidP="004C2BA1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възпроизводителната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и </w:t>
            </w:r>
            <w:proofErr w:type="spellStart"/>
            <w:r>
              <w:t>гърдата</w:t>
            </w:r>
            <w:proofErr w:type="spellEnd"/>
          </w:p>
        </w:tc>
        <w:tc>
          <w:tcPr>
            <w:tcW w:w="3299" w:type="dxa"/>
            <w:vAlign w:val="bottom"/>
          </w:tcPr>
          <w:p w14:paraId="7BBD99CE" w14:textId="39CFFB45" w:rsidR="004C2BA1" w:rsidRDefault="004C2BA1" w:rsidP="004C2BA1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  <w:vAlign w:val="bottom"/>
          </w:tcPr>
          <w:p w14:paraId="7AE74C0C" w14:textId="77777777" w:rsidR="004C2BA1" w:rsidRDefault="004C2BA1" w:rsidP="004C2BA1">
            <w:proofErr w:type="spellStart"/>
            <w:r>
              <w:t>Метрорагия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жени</w:t>
            </w:r>
            <w:proofErr w:type="spellEnd"/>
            <w:r>
              <w:t xml:space="preserve"> </w:t>
            </w:r>
            <w:proofErr w:type="spellStart"/>
            <w:r>
              <w:t>лекуващи</w:t>
            </w:r>
            <w:proofErr w:type="spellEnd"/>
            <w:r>
              <w:t xml:space="preserve"> с </w:t>
            </w:r>
            <w:proofErr w:type="spellStart"/>
            <w:r>
              <w:t>перорални</w:t>
            </w:r>
            <w:proofErr w:type="spellEnd"/>
          </w:p>
          <w:p w14:paraId="33C2607C" w14:textId="165D723B" w:rsidR="004C2BA1" w:rsidRDefault="004C2BA1" w:rsidP="004C2BA1">
            <w:proofErr w:type="spellStart"/>
            <w:r>
              <w:t>кортикостероиди</w:t>
            </w:r>
            <w:proofErr w:type="spellEnd"/>
            <w:r>
              <w:t>.</w:t>
            </w:r>
          </w:p>
        </w:tc>
      </w:tr>
      <w:tr w:rsidR="004C2BA1" w14:paraId="3B64326C" w14:textId="77777777" w:rsidTr="004C2BA1">
        <w:tc>
          <w:tcPr>
            <w:tcW w:w="3085" w:type="dxa"/>
          </w:tcPr>
          <w:p w14:paraId="60DED501" w14:textId="18F9858A" w:rsidR="004C2BA1" w:rsidRDefault="004C2BA1" w:rsidP="004C2BA1">
            <w:proofErr w:type="spellStart"/>
            <w:r>
              <w:t>Стомашно-чревни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</w:p>
        </w:tc>
        <w:tc>
          <w:tcPr>
            <w:tcW w:w="3299" w:type="dxa"/>
          </w:tcPr>
          <w:p w14:paraId="5F9E5EA7" w14:textId="3784C3EB" w:rsidR="004C2BA1" w:rsidRDefault="004C2BA1" w:rsidP="004C2BA1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</w:tcPr>
          <w:p w14:paraId="59A21DF5" w14:textId="7B5CDE77" w:rsidR="004C2BA1" w:rsidRDefault="004C2BA1" w:rsidP="004C2BA1">
            <w:proofErr w:type="spellStart"/>
            <w:r>
              <w:t>Лимфоцитен</w:t>
            </w:r>
            <w:proofErr w:type="spellEnd"/>
            <w:r>
              <w:t xml:space="preserve"> </w:t>
            </w:r>
            <w:proofErr w:type="spellStart"/>
            <w:r>
              <w:t>колит</w:t>
            </w:r>
            <w:proofErr w:type="spellEnd"/>
            <w:r>
              <w:t>.</w:t>
            </w:r>
          </w:p>
        </w:tc>
      </w:tr>
    </w:tbl>
    <w:p w14:paraId="6212156C" w14:textId="77777777" w:rsidR="004C2BA1" w:rsidRPr="004C2BA1" w:rsidRDefault="004C2BA1" w:rsidP="004C2BA1">
      <w:pPr>
        <w:rPr>
          <w:b/>
          <w:bCs/>
          <w:sz w:val="24"/>
          <w:szCs w:val="24"/>
          <w:lang w:val="bg-BG"/>
        </w:rPr>
      </w:pPr>
      <w:r w:rsidRPr="004C2BA1">
        <w:rPr>
          <w:b/>
          <w:bCs/>
          <w:lang w:val="bg-BG" w:eastAsia="bg-BG"/>
        </w:rPr>
        <w:t>Съобщаване на подозирани нежелани лекарствени реакции</w:t>
      </w:r>
    </w:p>
    <w:p w14:paraId="6ACCC27F" w14:textId="77777777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>Съобщаването на подозираните нежелани лекарствени реакции след разрешаването за употреба на лекарствения продукт е важно. Това позволява продължителното наблюдение на съотношението полза/риск от лекарствения продукт.</w:t>
      </w:r>
    </w:p>
    <w:p w14:paraId="2BCC90D4" w14:textId="77777777" w:rsidR="004C2BA1" w:rsidRDefault="004C2BA1" w:rsidP="004C2BA1">
      <w:pPr>
        <w:rPr>
          <w:lang w:val="bg-BG" w:eastAsia="bg-BG"/>
        </w:rPr>
      </w:pPr>
    </w:p>
    <w:p w14:paraId="4C4E826A" w14:textId="496B1334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>Медицинските специалисти трябва да съобщават за подозираните нежелани лекарствени реакции до:</w:t>
      </w:r>
    </w:p>
    <w:p w14:paraId="7AEDF525" w14:textId="7CD79A3B" w:rsidR="004C2BA1" w:rsidRPr="004C2BA1" w:rsidRDefault="004C2BA1" w:rsidP="004C2BA1">
      <w:pPr>
        <w:rPr>
          <w:b/>
          <w:bCs/>
          <w:sz w:val="24"/>
          <w:szCs w:val="24"/>
          <w:lang w:val="bg-BG"/>
        </w:rPr>
      </w:pPr>
      <w:r w:rsidRPr="004C2BA1">
        <w:rPr>
          <w:b/>
          <w:bCs/>
          <w:lang w:val="bg-BG" w:eastAsia="bg-BG"/>
        </w:rPr>
        <w:t>Изпълнителна Агенция по Лекарствата</w:t>
      </w:r>
    </w:p>
    <w:p w14:paraId="15E28813" w14:textId="77777777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>София 1303, ул. Дамян Груев 8</w:t>
      </w:r>
    </w:p>
    <w:p w14:paraId="2E8B0FA7" w14:textId="77777777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>тел.: +359 2 8903555; факс: +359 2 8903434</w:t>
      </w:r>
    </w:p>
    <w:p w14:paraId="2D01301F" w14:textId="67782675" w:rsidR="004C2BA1" w:rsidRDefault="004C2BA1" w:rsidP="004C2BA1">
      <w:pPr>
        <w:rPr>
          <w:sz w:val="24"/>
          <w:szCs w:val="24"/>
          <w:lang w:val="bg-BG"/>
        </w:rPr>
      </w:pPr>
      <w:proofErr w:type="spellStart"/>
      <w:r w:rsidRPr="004C2BA1">
        <w:t>e-mail:</w:t>
      </w:r>
      <w:hyperlink r:id="rId5" w:history="1">
        <w:r w:rsidRPr="004C2BA1">
          <w:t>bda@bda.bg</w:t>
        </w:r>
        <w:proofErr w:type="spellEnd"/>
      </w:hyperlink>
    </w:p>
    <w:p w14:paraId="07683AFD" w14:textId="77777777" w:rsidR="004C2BA1" w:rsidRPr="004C2BA1" w:rsidRDefault="004C2BA1" w:rsidP="004C2BA1"/>
    <w:p w14:paraId="611C622D" w14:textId="61DCCDCF" w:rsidR="002C50EE" w:rsidRDefault="002C50EE" w:rsidP="002C50EE">
      <w:pPr>
        <w:pStyle w:val="Heading2"/>
      </w:pPr>
      <w:r>
        <w:t xml:space="preserve">4.9. </w:t>
      </w:r>
      <w:proofErr w:type="spellStart"/>
      <w:r>
        <w:t>Предозиране</w:t>
      </w:r>
      <w:proofErr w:type="spellEnd"/>
    </w:p>
    <w:p w14:paraId="4ED1F385" w14:textId="77777777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>Риск от сънливост. Ако е необходимо може да се приложи симптоматично лечение Не съществува специфичен антидот.</w:t>
      </w:r>
    </w:p>
    <w:p w14:paraId="6ED07243" w14:textId="77777777" w:rsidR="004C2BA1" w:rsidRPr="004C2BA1" w:rsidRDefault="004C2BA1" w:rsidP="004C2BA1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722E093" w14:textId="0F43AE5F" w:rsidR="004C2BA1" w:rsidRDefault="002C50EE" w:rsidP="004C2BA1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32853EDD" w14:textId="77777777" w:rsidR="004C2BA1" w:rsidRPr="004C2BA1" w:rsidRDefault="004C2BA1" w:rsidP="004C2BA1"/>
    <w:p w14:paraId="441C287A" w14:textId="000E2705" w:rsidR="004C2BA1" w:rsidRPr="004C2BA1" w:rsidRDefault="004C2BA1" w:rsidP="004C2BA1">
      <w:pPr>
        <w:rPr>
          <w:sz w:val="24"/>
          <w:szCs w:val="24"/>
          <w:lang w:val="bg-BG"/>
        </w:rPr>
      </w:pPr>
      <w:proofErr w:type="spellStart"/>
      <w:r w:rsidRPr="004C2BA1">
        <w:rPr>
          <w:b/>
          <w:bCs/>
          <w:lang w:val="bg-BG" w:eastAsia="bg-BG"/>
        </w:rPr>
        <w:t>Фармакотерапевтична</w:t>
      </w:r>
      <w:proofErr w:type="spellEnd"/>
      <w:r w:rsidRPr="004C2BA1">
        <w:rPr>
          <w:b/>
          <w:bCs/>
          <w:lang w:val="bg-BG" w:eastAsia="bg-BG"/>
        </w:rPr>
        <w:t xml:space="preserve"> група: </w:t>
      </w:r>
      <w:r w:rsidRPr="004C2BA1">
        <w:rPr>
          <w:lang w:val="bg-BG" w:eastAsia="bg-BG"/>
        </w:rPr>
        <w:t xml:space="preserve">Други </w:t>
      </w:r>
      <w:proofErr w:type="spellStart"/>
      <w:r w:rsidRPr="004C2BA1">
        <w:rPr>
          <w:lang w:val="bg-BG" w:eastAsia="bg-BG"/>
        </w:rPr>
        <w:t>анксиолитици</w:t>
      </w:r>
      <w:proofErr w:type="spellEnd"/>
      <w:r w:rsidRPr="004C2BA1">
        <w:rPr>
          <w:lang w:val="bg-BG" w:eastAsia="bg-BG"/>
        </w:rPr>
        <w:t xml:space="preserve">, АТС код: </w:t>
      </w:r>
      <w:r w:rsidRPr="004C2BA1">
        <w:t>N05BX03</w:t>
      </w:r>
    </w:p>
    <w:p w14:paraId="197F7D39" w14:textId="77777777" w:rsidR="004C2BA1" w:rsidRDefault="004C2BA1" w:rsidP="004C2BA1">
      <w:pPr>
        <w:rPr>
          <w:lang w:val="bg-BG" w:eastAsia="bg-BG"/>
        </w:rPr>
      </w:pPr>
    </w:p>
    <w:p w14:paraId="0749B627" w14:textId="3CC981A5" w:rsidR="004C2BA1" w:rsidRPr="004C2BA1" w:rsidRDefault="004C2BA1" w:rsidP="004C2BA1">
      <w:pPr>
        <w:rPr>
          <w:sz w:val="24"/>
          <w:szCs w:val="24"/>
          <w:lang w:val="bg-BG"/>
        </w:rPr>
      </w:pPr>
      <w:proofErr w:type="spellStart"/>
      <w:r w:rsidRPr="004C2BA1">
        <w:rPr>
          <w:lang w:val="bg-BG" w:eastAsia="bg-BG"/>
        </w:rPr>
        <w:t>Етифоксин</w:t>
      </w:r>
      <w:proofErr w:type="spellEnd"/>
      <w:r w:rsidRPr="004C2BA1">
        <w:rPr>
          <w:lang w:val="bg-BG" w:eastAsia="bg-BG"/>
        </w:rPr>
        <w:t xml:space="preserve"> хидрохлорид спада към химичната група на </w:t>
      </w:r>
      <w:proofErr w:type="spellStart"/>
      <w:r w:rsidRPr="004C2BA1">
        <w:rPr>
          <w:lang w:val="bg-BG" w:eastAsia="bg-BG"/>
        </w:rPr>
        <w:t>бензоксазините</w:t>
      </w:r>
      <w:proofErr w:type="spellEnd"/>
      <w:r w:rsidRPr="004C2BA1">
        <w:rPr>
          <w:lang w:val="bg-BG" w:eastAsia="bg-BG"/>
        </w:rPr>
        <w:t>.</w:t>
      </w:r>
    </w:p>
    <w:p w14:paraId="31DDA3E0" w14:textId="5E1AB12A" w:rsidR="004C2BA1" w:rsidRPr="004C2BA1" w:rsidRDefault="004C2BA1" w:rsidP="004C2BA1">
      <w:pPr>
        <w:pStyle w:val="ListParagraph"/>
        <w:numPr>
          <w:ilvl w:val="0"/>
          <w:numId w:val="18"/>
        </w:numPr>
        <w:rPr>
          <w:lang w:val="bg-BG" w:eastAsia="bg-BG"/>
        </w:rPr>
      </w:pPr>
      <w:r w:rsidRPr="004C2BA1">
        <w:rPr>
          <w:lang w:val="bg-BG" w:eastAsia="bg-BG"/>
        </w:rPr>
        <w:lastRenderedPageBreak/>
        <w:t xml:space="preserve">Като </w:t>
      </w:r>
      <w:proofErr w:type="spellStart"/>
      <w:r w:rsidRPr="004C2BA1">
        <w:rPr>
          <w:lang w:val="bg-BG" w:eastAsia="bg-BG"/>
        </w:rPr>
        <w:t>анксиолитик</w:t>
      </w:r>
      <w:proofErr w:type="spellEnd"/>
      <w:r w:rsidRPr="004C2BA1">
        <w:rPr>
          <w:lang w:val="bg-BG" w:eastAsia="bg-BG"/>
        </w:rPr>
        <w:t xml:space="preserve"> </w:t>
      </w:r>
      <w:proofErr w:type="spellStart"/>
      <w:r w:rsidRPr="004C2BA1">
        <w:rPr>
          <w:lang w:val="bg-BG" w:eastAsia="bg-BG"/>
        </w:rPr>
        <w:t>етифоксинът</w:t>
      </w:r>
      <w:proofErr w:type="spellEnd"/>
      <w:r w:rsidRPr="004C2BA1">
        <w:rPr>
          <w:lang w:val="bg-BG" w:eastAsia="bg-BG"/>
        </w:rPr>
        <w:t xml:space="preserve"> проявява регулаторна активност на ниво автономна нервна система.</w:t>
      </w:r>
    </w:p>
    <w:p w14:paraId="1EE49A93" w14:textId="0AA2769C" w:rsidR="004C2BA1" w:rsidRPr="004C2BA1" w:rsidRDefault="004C2BA1" w:rsidP="004C2BA1">
      <w:pPr>
        <w:pStyle w:val="ListParagraph"/>
        <w:numPr>
          <w:ilvl w:val="0"/>
          <w:numId w:val="18"/>
        </w:numPr>
      </w:pPr>
      <w:r w:rsidRPr="004C2BA1">
        <w:t xml:space="preserve">In vitro </w:t>
      </w:r>
      <w:r w:rsidRPr="004C2BA1">
        <w:rPr>
          <w:lang w:val="bg-BG" w:eastAsia="bg-BG"/>
        </w:rPr>
        <w:t xml:space="preserve">и </w:t>
      </w:r>
      <w:r w:rsidRPr="004C2BA1">
        <w:t xml:space="preserve">in vivo </w:t>
      </w:r>
      <w:r w:rsidRPr="004C2BA1">
        <w:rPr>
          <w:lang w:val="bg-BG" w:eastAsia="bg-BG"/>
        </w:rPr>
        <w:t xml:space="preserve">проучвания при плъхове и мишки показват, че </w:t>
      </w:r>
      <w:proofErr w:type="spellStart"/>
      <w:r w:rsidRPr="004C2BA1">
        <w:rPr>
          <w:lang w:val="bg-BG" w:eastAsia="bg-BG"/>
        </w:rPr>
        <w:t>анксиолитичната</w:t>
      </w:r>
      <w:proofErr w:type="spellEnd"/>
      <w:r w:rsidRPr="004C2BA1">
        <w:rPr>
          <w:lang w:val="bg-BG" w:eastAsia="bg-BG"/>
        </w:rPr>
        <w:t xml:space="preserve"> активност на </w:t>
      </w:r>
      <w:proofErr w:type="spellStart"/>
      <w:r w:rsidRPr="004C2BA1">
        <w:rPr>
          <w:lang w:val="bg-BG" w:eastAsia="bg-BG"/>
        </w:rPr>
        <w:t>етифоксина</w:t>
      </w:r>
      <w:proofErr w:type="spellEnd"/>
      <w:r w:rsidRPr="004C2BA1">
        <w:rPr>
          <w:lang w:val="bg-BG" w:eastAsia="bg-BG"/>
        </w:rPr>
        <w:t xml:space="preserve"> се дължи на двойния механизъм на действие (директен и индиректен) върху </w:t>
      </w:r>
      <w:r w:rsidRPr="004C2BA1">
        <w:t xml:space="preserve">GABA </w:t>
      </w:r>
      <w:r w:rsidRPr="004C2BA1">
        <w:rPr>
          <w:lang w:val="bg-BG" w:eastAsia="bg-BG"/>
        </w:rPr>
        <w:t xml:space="preserve">А рецепторите, увеличавайки </w:t>
      </w:r>
      <w:r w:rsidRPr="004C2BA1">
        <w:t xml:space="preserve">GABA </w:t>
      </w:r>
      <w:r w:rsidRPr="004C2BA1">
        <w:rPr>
          <w:lang w:val="bg-BG" w:eastAsia="bg-BG"/>
        </w:rPr>
        <w:t xml:space="preserve">- </w:t>
      </w:r>
      <w:proofErr w:type="spellStart"/>
      <w:r w:rsidRPr="004C2BA1">
        <w:rPr>
          <w:lang w:val="bg-BG" w:eastAsia="bg-BG"/>
        </w:rPr>
        <w:t>ергичната</w:t>
      </w:r>
      <w:proofErr w:type="spellEnd"/>
      <w:r w:rsidRPr="004C2BA1">
        <w:rPr>
          <w:lang w:val="bg-BG" w:eastAsia="bg-BG"/>
        </w:rPr>
        <w:t xml:space="preserve"> трансмисия.</w:t>
      </w:r>
    </w:p>
    <w:p w14:paraId="430AB6D8" w14:textId="1A90E0D6" w:rsidR="004C2BA1" w:rsidRPr="004C2BA1" w:rsidRDefault="004C2BA1" w:rsidP="004C2BA1">
      <w:pPr>
        <w:pStyle w:val="ListParagraph"/>
        <w:numPr>
          <w:ilvl w:val="0"/>
          <w:numId w:val="18"/>
        </w:numPr>
        <w:rPr>
          <w:sz w:val="24"/>
          <w:szCs w:val="24"/>
          <w:lang w:val="bg-BG"/>
        </w:rPr>
      </w:pPr>
      <w:r w:rsidRPr="004C2BA1">
        <w:rPr>
          <w:lang w:val="bg-BG" w:eastAsia="bg-BG"/>
        </w:rPr>
        <w:t xml:space="preserve">При директното действие върху </w:t>
      </w:r>
      <w:r w:rsidRPr="004C2BA1">
        <w:t xml:space="preserve">GABA </w:t>
      </w:r>
      <w:r w:rsidRPr="004C2BA1">
        <w:rPr>
          <w:lang w:val="bg-BG" w:eastAsia="bg-BG"/>
        </w:rPr>
        <w:t xml:space="preserve">-А рецепторите чрез </w:t>
      </w:r>
      <w:proofErr w:type="spellStart"/>
      <w:r w:rsidRPr="004C2BA1">
        <w:rPr>
          <w:lang w:val="bg-BG" w:eastAsia="bg-BG"/>
        </w:rPr>
        <w:t>алостерична</w:t>
      </w:r>
      <w:proofErr w:type="spellEnd"/>
      <w:r w:rsidRPr="004C2BA1">
        <w:rPr>
          <w:lang w:val="bg-BG" w:eastAsia="bg-BG"/>
        </w:rPr>
        <w:t xml:space="preserve"> модулация, </w:t>
      </w:r>
      <w:proofErr w:type="spellStart"/>
      <w:r w:rsidRPr="004C2BA1">
        <w:rPr>
          <w:lang w:val="bg-BG" w:eastAsia="bg-BG"/>
        </w:rPr>
        <w:t>етифоксинът</w:t>
      </w:r>
      <w:proofErr w:type="spellEnd"/>
      <w:r w:rsidRPr="004C2BA1">
        <w:rPr>
          <w:lang w:val="bg-BG" w:eastAsia="bg-BG"/>
        </w:rPr>
        <w:t xml:space="preserve"> се свързва преференциално с бета 2 и бета 3 субединиците на </w:t>
      </w:r>
      <w:r w:rsidRPr="004C2BA1">
        <w:t xml:space="preserve">GABA-A </w:t>
      </w:r>
      <w:r w:rsidRPr="004C2BA1">
        <w:rPr>
          <w:lang w:val="bg-BG" w:eastAsia="bg-BG"/>
        </w:rPr>
        <w:t xml:space="preserve">рецепторите; проучванията показват, че </w:t>
      </w:r>
      <w:proofErr w:type="spellStart"/>
      <w:r w:rsidRPr="004C2BA1">
        <w:rPr>
          <w:lang w:val="bg-BG" w:eastAsia="bg-BG"/>
        </w:rPr>
        <w:t>етифоксинът</w:t>
      </w:r>
      <w:proofErr w:type="spellEnd"/>
      <w:r w:rsidRPr="004C2BA1">
        <w:rPr>
          <w:lang w:val="bg-BG" w:eastAsia="bg-BG"/>
        </w:rPr>
        <w:t xml:space="preserve"> се свързва на различни места с </w:t>
      </w:r>
      <w:r w:rsidRPr="004C2BA1">
        <w:t xml:space="preserve">GABA-A </w:t>
      </w:r>
      <w:r w:rsidRPr="004C2BA1">
        <w:rPr>
          <w:lang w:val="bg-BG" w:eastAsia="bg-BG"/>
        </w:rPr>
        <w:t xml:space="preserve">рецепторите от </w:t>
      </w:r>
      <w:proofErr w:type="spellStart"/>
      <w:r w:rsidRPr="004C2BA1">
        <w:rPr>
          <w:lang w:val="bg-BG" w:eastAsia="bg-BG"/>
        </w:rPr>
        <w:t>бензодиазипините</w:t>
      </w:r>
      <w:proofErr w:type="spellEnd"/>
      <w:r w:rsidRPr="004C2BA1">
        <w:rPr>
          <w:lang w:val="bg-BG" w:eastAsia="bg-BG"/>
        </w:rPr>
        <w:t>.</w:t>
      </w:r>
    </w:p>
    <w:p w14:paraId="0D155437" w14:textId="7230D322" w:rsidR="004C2BA1" w:rsidRPr="004C2BA1" w:rsidRDefault="004C2BA1" w:rsidP="004C2BA1">
      <w:pPr>
        <w:pStyle w:val="ListParagraph"/>
        <w:numPr>
          <w:ilvl w:val="0"/>
          <w:numId w:val="18"/>
        </w:numPr>
        <w:rPr>
          <w:sz w:val="24"/>
          <w:szCs w:val="24"/>
          <w:lang w:val="bg-BG"/>
        </w:rPr>
      </w:pPr>
      <w:r w:rsidRPr="004C2BA1">
        <w:rPr>
          <w:lang w:val="bg-BG" w:eastAsia="bg-BG"/>
        </w:rPr>
        <w:t xml:space="preserve">При индиректното действие </w:t>
      </w:r>
      <w:proofErr w:type="spellStart"/>
      <w:r w:rsidRPr="004C2BA1">
        <w:rPr>
          <w:lang w:val="bg-BG" w:eastAsia="bg-BG"/>
        </w:rPr>
        <w:t>етифоксинът</w:t>
      </w:r>
      <w:proofErr w:type="spellEnd"/>
      <w:r w:rsidRPr="004C2BA1">
        <w:rPr>
          <w:lang w:val="bg-BG" w:eastAsia="bg-BG"/>
        </w:rPr>
        <w:t xml:space="preserve"> увеличава </w:t>
      </w:r>
      <w:proofErr w:type="spellStart"/>
      <w:r w:rsidRPr="004C2BA1">
        <w:rPr>
          <w:lang w:val="bg-BG" w:eastAsia="bg-BG"/>
        </w:rPr>
        <w:t>невроналната</w:t>
      </w:r>
      <w:proofErr w:type="spellEnd"/>
      <w:r w:rsidRPr="004C2BA1">
        <w:rPr>
          <w:lang w:val="bg-BG" w:eastAsia="bg-BG"/>
        </w:rPr>
        <w:t xml:space="preserve"> продукция на </w:t>
      </w:r>
      <w:proofErr w:type="spellStart"/>
      <w:r w:rsidRPr="004C2BA1">
        <w:rPr>
          <w:lang w:val="bg-BG" w:eastAsia="bg-BG"/>
        </w:rPr>
        <w:t>невростероиди</w:t>
      </w:r>
      <w:proofErr w:type="spellEnd"/>
      <w:r w:rsidRPr="004C2BA1">
        <w:rPr>
          <w:lang w:val="bg-BG" w:eastAsia="bg-BG"/>
        </w:rPr>
        <w:t xml:space="preserve"> (чрез активация на </w:t>
      </w:r>
      <w:proofErr w:type="spellStart"/>
      <w:r w:rsidRPr="004C2BA1">
        <w:rPr>
          <w:lang w:val="bg-BG" w:eastAsia="bg-BG"/>
        </w:rPr>
        <w:t>митохондриалния</w:t>
      </w:r>
      <w:proofErr w:type="spellEnd"/>
      <w:r w:rsidRPr="004C2BA1">
        <w:rPr>
          <w:lang w:val="bg-BG" w:eastAsia="bg-BG"/>
        </w:rPr>
        <w:t xml:space="preserve"> </w:t>
      </w:r>
      <w:proofErr w:type="spellStart"/>
      <w:r w:rsidRPr="004C2BA1">
        <w:rPr>
          <w:lang w:val="bg-BG" w:eastAsia="bg-BG"/>
        </w:rPr>
        <w:t>транслокаторен</w:t>
      </w:r>
      <w:proofErr w:type="spellEnd"/>
      <w:r w:rsidRPr="004C2BA1">
        <w:rPr>
          <w:lang w:val="bg-BG" w:eastAsia="bg-BG"/>
        </w:rPr>
        <w:t xml:space="preserve"> протеин) като </w:t>
      </w:r>
      <w:proofErr w:type="spellStart"/>
      <w:r w:rsidRPr="004C2BA1">
        <w:rPr>
          <w:lang w:val="bg-BG" w:eastAsia="bg-BG"/>
        </w:rPr>
        <w:t>алопрегнанолон</w:t>
      </w:r>
      <w:proofErr w:type="spellEnd"/>
      <w:r w:rsidRPr="004C2BA1">
        <w:rPr>
          <w:lang w:val="bg-BG" w:eastAsia="bg-BG"/>
        </w:rPr>
        <w:t xml:space="preserve">, който е позитивен </w:t>
      </w:r>
      <w:proofErr w:type="spellStart"/>
      <w:r w:rsidRPr="004C2BA1">
        <w:rPr>
          <w:lang w:val="bg-BG" w:eastAsia="bg-BG"/>
        </w:rPr>
        <w:t>алостеричен</w:t>
      </w:r>
      <w:proofErr w:type="spellEnd"/>
      <w:r w:rsidRPr="004C2BA1">
        <w:rPr>
          <w:lang w:val="bg-BG" w:eastAsia="bg-BG"/>
        </w:rPr>
        <w:t xml:space="preserve"> модулатор на </w:t>
      </w:r>
      <w:r w:rsidRPr="004C2BA1">
        <w:t xml:space="preserve">GABA </w:t>
      </w:r>
      <w:r w:rsidRPr="004C2BA1">
        <w:rPr>
          <w:lang w:val="bg-BG" w:eastAsia="bg-BG"/>
        </w:rPr>
        <w:t>А рецепторите</w:t>
      </w:r>
    </w:p>
    <w:p w14:paraId="070A3672" w14:textId="77777777" w:rsidR="004C2BA1" w:rsidRPr="004C2BA1" w:rsidRDefault="004C2BA1" w:rsidP="004C2BA1"/>
    <w:p w14:paraId="788B4E5E" w14:textId="1808089A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13517DCF" w14:textId="77777777" w:rsidR="004C2BA1" w:rsidRDefault="004C2BA1" w:rsidP="004C2BA1"/>
    <w:p w14:paraId="073EB8CA" w14:textId="385419E2" w:rsidR="004C2BA1" w:rsidRDefault="004C2BA1" w:rsidP="004C2BA1">
      <w:proofErr w:type="spellStart"/>
      <w:r>
        <w:t>Етифоксин</w:t>
      </w:r>
      <w:proofErr w:type="spellEnd"/>
      <w:r>
        <w:t xml:space="preserve"> </w:t>
      </w:r>
      <w:proofErr w:type="spellStart"/>
      <w:r>
        <w:t>хидрохлорид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резорбира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перорално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свързва</w:t>
      </w:r>
      <w:proofErr w:type="spellEnd"/>
      <w:r>
        <w:t xml:space="preserve"> с </w:t>
      </w:r>
      <w:proofErr w:type="spellStart"/>
      <w:r>
        <w:t>формените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кръвта</w:t>
      </w:r>
      <w:proofErr w:type="spellEnd"/>
      <w:r>
        <w:t xml:space="preserve">. </w:t>
      </w:r>
      <w:proofErr w:type="spellStart"/>
      <w:r>
        <w:t>Плазмените</w:t>
      </w:r>
      <w:proofErr w:type="spellEnd"/>
      <w:r>
        <w:t xml:space="preserve"> </w:t>
      </w:r>
      <w:proofErr w:type="spellStart"/>
      <w:r>
        <w:t>концентрации</w:t>
      </w:r>
      <w:proofErr w:type="spellEnd"/>
      <w:r>
        <w:t xml:space="preserve"> </w:t>
      </w:r>
      <w:proofErr w:type="spellStart"/>
      <w:r>
        <w:t>намаляват</w:t>
      </w:r>
      <w:proofErr w:type="spellEnd"/>
      <w:r>
        <w:t xml:space="preserve"> </w:t>
      </w:r>
      <w:proofErr w:type="spellStart"/>
      <w:r>
        <w:t>бавно</w:t>
      </w:r>
      <w:proofErr w:type="spellEnd"/>
      <w:r>
        <w:t xml:space="preserve"> в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елиминира</w:t>
      </w:r>
      <w:proofErr w:type="spellEnd"/>
      <w:r>
        <w:t xml:space="preserve"> </w:t>
      </w:r>
      <w:proofErr w:type="spellStart"/>
      <w:r>
        <w:t>главно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урината</w:t>
      </w:r>
      <w:proofErr w:type="spellEnd"/>
      <w:r>
        <w:t xml:space="preserve">. </w:t>
      </w:r>
      <w:proofErr w:type="spellStart"/>
      <w:r>
        <w:t>Етифоксин</w:t>
      </w:r>
      <w:proofErr w:type="spellEnd"/>
      <w:r>
        <w:t xml:space="preserve"> </w:t>
      </w:r>
      <w:proofErr w:type="spellStart"/>
      <w:r>
        <w:t>хидрохлорид</w:t>
      </w:r>
      <w:proofErr w:type="spellEnd"/>
      <w:r>
        <w:t xml:space="preserve"> </w:t>
      </w:r>
      <w:proofErr w:type="spellStart"/>
      <w:r>
        <w:t>преминава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плацентата</w:t>
      </w:r>
      <w:proofErr w:type="spellEnd"/>
      <w:r>
        <w:t>.</w:t>
      </w:r>
    </w:p>
    <w:p w14:paraId="0D71C8F9" w14:textId="77777777" w:rsidR="004C2BA1" w:rsidRPr="004C2BA1" w:rsidRDefault="004C2BA1" w:rsidP="004C2BA1"/>
    <w:p w14:paraId="134A69A8" w14:textId="6137B213" w:rsidR="002C50EE" w:rsidRDefault="002C50EE" w:rsidP="002C50EE">
      <w:pPr>
        <w:pStyle w:val="Heading2"/>
      </w:pPr>
      <w:r>
        <w:t xml:space="preserve">5.3. </w:t>
      </w:r>
      <w:proofErr w:type="spellStart"/>
      <w:r>
        <w:t>Предклинични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</w:p>
    <w:p w14:paraId="1928BE12" w14:textId="77777777" w:rsidR="004C2BA1" w:rsidRDefault="004C2BA1" w:rsidP="004C2BA1"/>
    <w:p w14:paraId="30B776E5" w14:textId="786D6E2D" w:rsidR="004C2BA1" w:rsidRPr="004C2BA1" w:rsidRDefault="004C2BA1" w:rsidP="004C2BA1">
      <w:proofErr w:type="spellStart"/>
      <w:r>
        <w:t>Изследванията</w:t>
      </w:r>
      <w:proofErr w:type="spellEnd"/>
      <w:r>
        <w:t xml:space="preserve"> </w:t>
      </w:r>
      <w:proofErr w:type="spellStart"/>
      <w:r>
        <w:t>извършени</w:t>
      </w:r>
      <w:proofErr w:type="spellEnd"/>
      <w:r>
        <w:t xml:space="preserve"> с </w:t>
      </w:r>
      <w:proofErr w:type="spellStart"/>
      <w:r>
        <w:t>животни</w:t>
      </w:r>
      <w:proofErr w:type="spellEnd"/>
      <w:r>
        <w:t xml:space="preserve"> </w:t>
      </w:r>
      <w:proofErr w:type="spellStart"/>
      <w:r>
        <w:t>показват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лекарствена</w:t>
      </w:r>
      <w:proofErr w:type="spellEnd"/>
      <w:r>
        <w:t xml:space="preserve"> </w:t>
      </w:r>
      <w:proofErr w:type="spellStart"/>
      <w:r>
        <w:t>зависимост</w:t>
      </w:r>
      <w:proofErr w:type="spellEnd"/>
      <w:r>
        <w:t>.</w:t>
      </w:r>
    </w:p>
    <w:p w14:paraId="28C40F19" w14:textId="4B10669F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13A8714E" w14:textId="77777777" w:rsidR="004C2BA1" w:rsidRPr="004C2BA1" w:rsidRDefault="004C2BA1" w:rsidP="004C2BA1">
      <w:pPr>
        <w:rPr>
          <w:sz w:val="24"/>
          <w:szCs w:val="24"/>
        </w:rPr>
      </w:pPr>
      <w:r w:rsidRPr="004C2BA1">
        <w:t>BIOCODEX</w:t>
      </w:r>
    </w:p>
    <w:p w14:paraId="400F827F" w14:textId="77777777" w:rsidR="004C2BA1" w:rsidRPr="004C2BA1" w:rsidRDefault="004C2BA1" w:rsidP="004C2BA1">
      <w:pPr>
        <w:rPr>
          <w:sz w:val="24"/>
          <w:szCs w:val="24"/>
        </w:rPr>
      </w:pPr>
      <w:r w:rsidRPr="004C2BA1">
        <w:rPr>
          <w:lang w:val="bg-BG" w:eastAsia="bg-BG"/>
        </w:rPr>
        <w:t xml:space="preserve">7 </w:t>
      </w:r>
      <w:r w:rsidRPr="004C2BA1">
        <w:t xml:space="preserve">avenue </w:t>
      </w:r>
      <w:proofErr w:type="spellStart"/>
      <w:r w:rsidRPr="004C2BA1">
        <w:t>Gallieni</w:t>
      </w:r>
      <w:proofErr w:type="spellEnd"/>
      <w:r w:rsidRPr="004C2BA1">
        <w:t xml:space="preserve"> </w:t>
      </w:r>
      <w:r w:rsidRPr="004C2BA1">
        <w:rPr>
          <w:lang w:val="bg-BG" w:eastAsia="bg-BG"/>
        </w:rPr>
        <w:t xml:space="preserve">94250 </w:t>
      </w:r>
      <w:r w:rsidRPr="004C2BA1">
        <w:t>Gentilly</w:t>
      </w:r>
    </w:p>
    <w:p w14:paraId="4F3DB070" w14:textId="6FC9C6AD" w:rsidR="004C2BA1" w:rsidRPr="004C2BA1" w:rsidRDefault="004C2BA1" w:rsidP="004C2BA1">
      <w:pPr>
        <w:rPr>
          <w:sz w:val="24"/>
          <w:szCs w:val="24"/>
        </w:rPr>
      </w:pPr>
      <w:r w:rsidRPr="004C2BA1">
        <w:rPr>
          <w:lang w:val="bg-BG" w:eastAsia="bg-BG"/>
        </w:rPr>
        <w:t>Франция</w:t>
      </w:r>
    </w:p>
    <w:p w14:paraId="04840D59" w14:textId="2AD7DBF3" w:rsidR="002C50EE" w:rsidRDefault="002C50EE" w:rsidP="002C50EE">
      <w:pPr>
        <w:pStyle w:val="Heading1"/>
      </w:pPr>
      <w:r>
        <w:t>8. НОМЕР НА РАЗРЕШЕНИЕТО ЗА УПОТРЕБА</w:t>
      </w:r>
    </w:p>
    <w:p w14:paraId="20BF434A" w14:textId="77777777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>П-10051/29.11.2004</w:t>
      </w:r>
    </w:p>
    <w:p w14:paraId="361DD1EB" w14:textId="6485313E" w:rsidR="004C2BA1" w:rsidRPr="004C2BA1" w:rsidRDefault="004C2BA1" w:rsidP="004C2BA1">
      <w:r w:rsidRPr="004C2BA1">
        <w:rPr>
          <w:lang w:val="bg-BG" w:eastAsia="bg-BG"/>
        </w:rPr>
        <w:t>Регистрационен №: 20040544</w:t>
      </w:r>
    </w:p>
    <w:p w14:paraId="5900CBF3" w14:textId="64BEFCAD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0DF05AEF" w14:textId="5B4FBF69" w:rsidR="004C2BA1" w:rsidRPr="004C2BA1" w:rsidRDefault="004C2BA1" w:rsidP="004C2BA1">
      <w:pPr>
        <w:rPr>
          <w:sz w:val="24"/>
          <w:szCs w:val="24"/>
          <w:lang w:val="bg-BG"/>
        </w:rPr>
      </w:pPr>
      <w:r w:rsidRPr="004C2BA1">
        <w:rPr>
          <w:lang w:val="bg-BG" w:eastAsia="bg-BG"/>
        </w:rPr>
        <w:t>29.11.2004</w:t>
      </w:r>
    </w:p>
    <w:p w14:paraId="0E9D0119" w14:textId="7777777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0C1FF3BD" w:rsidR="00C87E90" w:rsidRPr="003E3126" w:rsidRDefault="004C2BA1" w:rsidP="004C2BA1">
      <w:r>
        <w:t>12/2014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F7509"/>
    <w:multiLevelType w:val="hybridMultilevel"/>
    <w:tmpl w:val="4D040438"/>
    <w:lvl w:ilvl="0" w:tplc="75F8484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4C2BA1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A20351"/>
    <w:rsid w:val="00AC63CE"/>
    <w:rsid w:val="00AE2107"/>
    <w:rsid w:val="00B275A8"/>
    <w:rsid w:val="00BF2600"/>
    <w:rsid w:val="00C07B84"/>
    <w:rsid w:val="00C33464"/>
    <w:rsid w:val="00C83063"/>
    <w:rsid w:val="00C87E90"/>
    <w:rsid w:val="00DD466D"/>
    <w:rsid w:val="00EB6364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a@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2021-07-20T10:42:00Z</dcterms:created>
  <dcterms:modified xsi:type="dcterms:W3CDTF">2021-07-20T10:42:00Z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