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0A7BBDD8" w:rsidR="00DB32D3" w:rsidRDefault="00DD466D" w:rsidP="005726E3">
      <w:pPr>
        <w:pStyle w:val="Heading1"/>
      </w:pPr>
      <w:r>
        <w:t>1.ИМЕ НА ЛЕКАРСТВЕНИЯ ПРОДУКТ</w:t>
      </w:r>
    </w:p>
    <w:p w14:paraId="482ED0D3" w14:textId="470E01D3" w:rsidR="00F53FB7" w:rsidRDefault="00F53FB7" w:rsidP="00F53FB7"/>
    <w:p w14:paraId="1F5762E7" w14:textId="77777777" w:rsidR="00F53FB7" w:rsidRPr="00F53FB7" w:rsidRDefault="00F53FB7" w:rsidP="00F53FB7">
      <w:pPr>
        <w:rPr>
          <w:sz w:val="24"/>
          <w:szCs w:val="24"/>
          <w:lang w:eastAsia="bg-BG"/>
        </w:rPr>
      </w:pPr>
      <w:r w:rsidRPr="00F53FB7">
        <w:rPr>
          <w:lang w:eastAsia="bg-BG"/>
        </w:rPr>
        <w:t xml:space="preserve">Сувартар 160 </w:t>
      </w:r>
      <w:r w:rsidRPr="00F53FB7">
        <w:rPr>
          <w:lang w:val="en-US"/>
        </w:rPr>
        <w:t xml:space="preserve">mg </w:t>
      </w:r>
      <w:r w:rsidRPr="00F53FB7">
        <w:rPr>
          <w:lang w:eastAsia="bg-BG"/>
        </w:rPr>
        <w:t>филмирани таблетки</w:t>
      </w:r>
    </w:p>
    <w:p w14:paraId="7F68C6F4" w14:textId="7679FBBA" w:rsidR="00F53FB7" w:rsidRPr="00F53FB7" w:rsidRDefault="00F53FB7" w:rsidP="00F53FB7">
      <w:proofErr w:type="spellStart"/>
      <w:r w:rsidRPr="00F53FB7">
        <w:rPr>
          <w:lang w:val="en-US"/>
        </w:rPr>
        <w:t>Suvartar</w:t>
      </w:r>
      <w:proofErr w:type="spellEnd"/>
      <w:r w:rsidRPr="00F53FB7">
        <w:rPr>
          <w:lang w:val="en-US"/>
        </w:rPr>
        <w:t xml:space="preserve"> </w:t>
      </w:r>
      <w:r w:rsidRPr="00F53FB7">
        <w:rPr>
          <w:lang w:eastAsia="bg-BG"/>
        </w:rPr>
        <w:t xml:space="preserve">160 </w:t>
      </w:r>
      <w:r w:rsidRPr="00F53FB7">
        <w:rPr>
          <w:lang w:val="en-US"/>
        </w:rPr>
        <w:t>mg film-coated tablets</w:t>
      </w:r>
    </w:p>
    <w:p w14:paraId="48E6CABE" w14:textId="69B28D20" w:rsidR="00DB32D3" w:rsidRDefault="00DD466D" w:rsidP="005726E3">
      <w:pPr>
        <w:pStyle w:val="Heading1"/>
      </w:pPr>
      <w:r>
        <w:t>2. КАЧЕСТВЕН И КОЛИЧЕСТВЕН СЪСТАВ</w:t>
      </w:r>
    </w:p>
    <w:p w14:paraId="01DCFCE4" w14:textId="15DE5866" w:rsidR="00F53FB7" w:rsidRDefault="00F53FB7" w:rsidP="00F53FB7"/>
    <w:p w14:paraId="0DF202EC" w14:textId="56DDFA08" w:rsidR="00F53FB7" w:rsidRPr="00F53FB7" w:rsidRDefault="00F53FB7" w:rsidP="00F53FB7">
      <w:r>
        <w:t xml:space="preserve">Всяка филмирана таблетка съдържа 160 </w:t>
      </w:r>
      <w:r>
        <w:rPr>
          <w:lang w:val="en-US"/>
        </w:rPr>
        <w:t xml:space="preserve">mg </w:t>
      </w:r>
      <w:r>
        <w:t xml:space="preserve">валсартан </w:t>
      </w:r>
      <w:r>
        <w:rPr>
          <w:i/>
          <w:iCs/>
          <w:lang w:val="en-US"/>
        </w:rPr>
        <w:t>(valsartan).</w:t>
      </w:r>
    </w:p>
    <w:p w14:paraId="763B21BA" w14:textId="5892544D" w:rsidR="001A6EBD" w:rsidRDefault="00DD466D" w:rsidP="00471F10">
      <w:pPr>
        <w:pStyle w:val="Heading1"/>
      </w:pPr>
      <w:r>
        <w:t>3. ЛЕКАРСТВЕНА ФОРМА</w:t>
      </w:r>
    </w:p>
    <w:p w14:paraId="00B8EF89" w14:textId="51C9FAEA" w:rsidR="00F53FB7" w:rsidRDefault="00F53FB7" w:rsidP="00F53FB7"/>
    <w:p w14:paraId="31450A27"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Филмирана таблетка.</w:t>
      </w:r>
    </w:p>
    <w:p w14:paraId="116B259D" w14:textId="77777777" w:rsidR="00F53FB7" w:rsidRPr="00F53FB7" w:rsidRDefault="00F53FB7" w:rsidP="00F53FB7">
      <w:pPr>
        <w:spacing w:line="240" w:lineRule="auto"/>
        <w:rPr>
          <w:rFonts w:eastAsia="Times New Roman" w:cs="Arial"/>
          <w:i/>
          <w:iCs/>
          <w:color w:val="000000"/>
          <w:lang w:eastAsia="bg-BG"/>
        </w:rPr>
      </w:pPr>
    </w:p>
    <w:p w14:paraId="40A34BB1" w14:textId="2953DDA7" w:rsidR="00F53FB7" w:rsidRPr="00F53FB7" w:rsidRDefault="00F53FB7" w:rsidP="00F53FB7">
      <w:pPr>
        <w:spacing w:line="240" w:lineRule="auto"/>
        <w:rPr>
          <w:rFonts w:eastAsia="Times New Roman" w:cs="Arial"/>
          <w:lang w:eastAsia="bg-BG"/>
        </w:rPr>
      </w:pPr>
      <w:r w:rsidRPr="00F53FB7">
        <w:rPr>
          <w:rFonts w:eastAsia="Times New Roman" w:cs="Arial"/>
          <w:i/>
          <w:iCs/>
          <w:color w:val="000000"/>
          <w:lang w:eastAsia="bg-BG"/>
        </w:rPr>
        <w:t xml:space="preserve">Сувартар 160 </w:t>
      </w:r>
      <w:r w:rsidRPr="00F53FB7">
        <w:rPr>
          <w:rFonts w:eastAsia="Times New Roman" w:cs="Arial"/>
          <w:i/>
          <w:iCs/>
          <w:color w:val="000000"/>
          <w:lang w:val="en-US"/>
        </w:rPr>
        <w:t xml:space="preserve">mg </w:t>
      </w:r>
      <w:r w:rsidRPr="00F53FB7">
        <w:rPr>
          <w:rFonts w:eastAsia="Times New Roman" w:cs="Arial"/>
          <w:i/>
          <w:iCs/>
          <w:color w:val="000000"/>
          <w:lang w:eastAsia="bg-BG"/>
        </w:rPr>
        <w:t>филмирани таблетки</w:t>
      </w:r>
    </w:p>
    <w:p w14:paraId="539B90C1"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Сивооранжеви, продълговати, приблизително 14,2 </w:t>
      </w:r>
      <w:r w:rsidRPr="00F53FB7">
        <w:rPr>
          <w:rFonts w:eastAsia="Times New Roman" w:cs="Arial"/>
          <w:color w:val="000000"/>
          <w:lang w:val="en-US"/>
        </w:rPr>
        <w:t xml:space="preserve">mm </w:t>
      </w:r>
      <w:r w:rsidRPr="00F53FB7">
        <w:rPr>
          <w:rFonts w:eastAsia="Times New Roman" w:cs="Arial"/>
          <w:color w:val="000000"/>
          <w:lang w:eastAsia="bg-BG"/>
        </w:rPr>
        <w:t xml:space="preserve">х 5,7 </w:t>
      </w:r>
      <w:r w:rsidRPr="00F53FB7">
        <w:rPr>
          <w:rFonts w:eastAsia="Times New Roman" w:cs="Arial"/>
          <w:color w:val="000000"/>
          <w:lang w:val="en-US"/>
        </w:rPr>
        <w:t xml:space="preserve">mm, </w:t>
      </w:r>
      <w:r w:rsidRPr="00F53FB7">
        <w:rPr>
          <w:rFonts w:eastAsia="Times New Roman" w:cs="Arial"/>
          <w:color w:val="000000"/>
          <w:lang w:eastAsia="bg-BG"/>
        </w:rPr>
        <w:t xml:space="preserve">филмирани таблетки, леко изпъкнали, с делителна черта от едната страна, щамповани от едната страна на чертата с </w:t>
      </w:r>
      <w:r w:rsidRPr="00F53FB7">
        <w:rPr>
          <w:rFonts w:eastAsia="Times New Roman" w:cs="Arial"/>
          <w:color w:val="000000"/>
          <w:lang w:val="en-US"/>
        </w:rPr>
        <w:t xml:space="preserve">”DX” </w:t>
      </w:r>
      <w:r w:rsidRPr="00F53FB7">
        <w:rPr>
          <w:rFonts w:eastAsia="Times New Roman" w:cs="Arial"/>
          <w:color w:val="000000"/>
          <w:lang w:eastAsia="bg-BG"/>
        </w:rPr>
        <w:t xml:space="preserve">и </w:t>
      </w:r>
      <w:r w:rsidRPr="00F53FB7">
        <w:rPr>
          <w:rFonts w:eastAsia="Times New Roman" w:cs="Arial"/>
          <w:color w:val="000000"/>
          <w:lang w:val="en-US"/>
        </w:rPr>
        <w:t xml:space="preserve">"DX" </w:t>
      </w:r>
      <w:r w:rsidRPr="00F53FB7">
        <w:rPr>
          <w:rFonts w:eastAsia="Times New Roman" w:cs="Arial"/>
          <w:color w:val="000000"/>
          <w:lang w:eastAsia="bg-BG"/>
        </w:rPr>
        <w:t xml:space="preserve">от другата страна на чертата, и </w:t>
      </w:r>
      <w:r w:rsidRPr="00F53FB7">
        <w:rPr>
          <w:rFonts w:eastAsia="Times New Roman" w:cs="Arial"/>
          <w:color w:val="000000"/>
          <w:lang w:val="en-US"/>
        </w:rPr>
        <w:t xml:space="preserve">"NVR" </w:t>
      </w:r>
      <w:r w:rsidRPr="00F53FB7">
        <w:rPr>
          <w:rFonts w:eastAsia="Times New Roman" w:cs="Arial"/>
          <w:color w:val="000000"/>
          <w:lang w:eastAsia="bg-BG"/>
        </w:rPr>
        <w:t>от обратната страна на таблетката.</w:t>
      </w:r>
    </w:p>
    <w:p w14:paraId="120D1295" w14:textId="77777777" w:rsidR="00F53FB7" w:rsidRPr="00F53FB7" w:rsidRDefault="00F53FB7" w:rsidP="00F53FB7">
      <w:pPr>
        <w:spacing w:line="240" w:lineRule="auto"/>
        <w:rPr>
          <w:rFonts w:eastAsia="Times New Roman" w:cs="Arial"/>
          <w:lang w:val="en-US" w:eastAsia="bg-BG"/>
        </w:rPr>
      </w:pPr>
      <w:r w:rsidRPr="00F53FB7">
        <w:rPr>
          <w:rFonts w:eastAsia="Times New Roman" w:cs="Arial"/>
          <w:color w:val="000000"/>
          <w:lang w:eastAsia="bg-BG"/>
        </w:rPr>
        <w:t>Делителната черта служи само за по-лесно разчупване на таблетката за улесняване на преглъщането, а не е за разделяне на равни дози.</w:t>
      </w:r>
    </w:p>
    <w:p w14:paraId="4CABB9ED" w14:textId="77777777" w:rsidR="00F53FB7" w:rsidRPr="00F53FB7" w:rsidRDefault="00F53FB7" w:rsidP="00F53FB7"/>
    <w:p w14:paraId="490FC2C4" w14:textId="6899DE43" w:rsidR="002C50EE" w:rsidRDefault="002C50EE" w:rsidP="002C50EE">
      <w:pPr>
        <w:pStyle w:val="Heading1"/>
      </w:pPr>
      <w:r>
        <w:t>4. КЛИНИЧНИ ДАННИ</w:t>
      </w:r>
    </w:p>
    <w:p w14:paraId="25C765CE" w14:textId="4A8E7070" w:rsidR="001A6EBD" w:rsidRDefault="002C50EE" w:rsidP="00471F10">
      <w:pPr>
        <w:pStyle w:val="Heading2"/>
      </w:pPr>
      <w:r>
        <w:t>4.1. Терапевтични показания</w:t>
      </w:r>
    </w:p>
    <w:p w14:paraId="557C5154" w14:textId="1D48D8C9" w:rsidR="00F53FB7" w:rsidRDefault="00F53FB7" w:rsidP="00F53FB7"/>
    <w:p w14:paraId="7BE1BBC1"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Хипертония</w:t>
      </w:r>
    </w:p>
    <w:p w14:paraId="1DECE4AF"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Лечение на есенциална хипертония при възрастни и хипертония при деца и юноши от 6 до 18 годишна възраст.</w:t>
      </w:r>
    </w:p>
    <w:p w14:paraId="03A6AE8C" w14:textId="77777777" w:rsidR="00F53FB7" w:rsidRDefault="00F53FB7" w:rsidP="00F53FB7">
      <w:pPr>
        <w:spacing w:line="240" w:lineRule="auto"/>
        <w:rPr>
          <w:rFonts w:eastAsia="Times New Roman" w:cs="Arial"/>
          <w:color w:val="000000"/>
          <w:u w:val="single"/>
          <w:lang w:eastAsia="bg-BG"/>
        </w:rPr>
      </w:pPr>
    </w:p>
    <w:p w14:paraId="240DD3EF" w14:textId="784ED74D"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Пресен миокарден инфаркт</w:t>
      </w:r>
    </w:p>
    <w:p w14:paraId="418840CE"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Лечение на клинично стабилни възрастни пациенти със симптоматична сърдечна недостатъчност или безсимптомна левокамерна систолна дисфункция след пресен (12 часа - 10 дни) миокарден инфаркт (вж.точки 4.4 и 5.1).</w:t>
      </w:r>
    </w:p>
    <w:p w14:paraId="31932A8A" w14:textId="77777777" w:rsidR="00F53FB7" w:rsidRDefault="00F53FB7" w:rsidP="00F53FB7">
      <w:pPr>
        <w:spacing w:line="240" w:lineRule="auto"/>
        <w:rPr>
          <w:rFonts w:eastAsia="Times New Roman" w:cs="Arial"/>
          <w:color w:val="000000"/>
          <w:u w:val="single"/>
          <w:lang w:eastAsia="bg-BG"/>
        </w:rPr>
      </w:pPr>
    </w:p>
    <w:p w14:paraId="232AF588" w14:textId="2C82D0DB"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Сърдечна недостатъчност</w:t>
      </w:r>
    </w:p>
    <w:p w14:paraId="0EB1659F" w14:textId="05BC0C7D" w:rsidR="00F53FB7" w:rsidRDefault="00F53FB7" w:rsidP="00F53FB7">
      <w:pPr>
        <w:rPr>
          <w:rFonts w:eastAsia="Times New Roman" w:cs="Arial"/>
          <w:color w:val="000000"/>
          <w:lang w:eastAsia="bg-BG"/>
        </w:rPr>
      </w:pPr>
      <w:r w:rsidRPr="00F53FB7">
        <w:rPr>
          <w:rFonts w:eastAsia="Times New Roman" w:cs="Arial"/>
          <w:color w:val="000000"/>
          <w:lang w:eastAsia="bg-BG"/>
        </w:rPr>
        <w:t>Лечение при възрастни пациенти със симптоматична сърдечна недостатъчност, когато АСЕ инхибиторите не се понасят добре или пациенти с непоносимост към бета-блокери, като допълваща терапия към АСЕ инхибиторите, когато антагонисти на минералкортикоидните рецептори не могат да бъдат прилагани (вж.точки 4.2, 4.4, 4.5 и 5.1).</w:t>
      </w:r>
    </w:p>
    <w:p w14:paraId="1A37D275" w14:textId="77777777" w:rsidR="00F53FB7" w:rsidRPr="00F53FB7" w:rsidRDefault="00F53FB7" w:rsidP="00F53FB7">
      <w:pPr>
        <w:rPr>
          <w:rFonts w:cs="Arial"/>
        </w:rPr>
      </w:pPr>
    </w:p>
    <w:p w14:paraId="19026639" w14:textId="75D3C6D2" w:rsidR="001A6EBD" w:rsidRDefault="002C50EE" w:rsidP="00471F10">
      <w:pPr>
        <w:pStyle w:val="Heading2"/>
      </w:pPr>
      <w:r>
        <w:t>4.2. Дозировка и начин на приложение</w:t>
      </w:r>
    </w:p>
    <w:p w14:paraId="587F6C8F" w14:textId="6A918B13" w:rsidR="00F53FB7" w:rsidRDefault="00F53FB7" w:rsidP="00F53FB7"/>
    <w:p w14:paraId="0B6E13A2" w14:textId="77777777" w:rsidR="00F53FB7" w:rsidRPr="00F53FB7" w:rsidRDefault="00F53FB7" w:rsidP="00F53FB7">
      <w:pPr>
        <w:pStyle w:val="Heading3"/>
        <w:rPr>
          <w:rFonts w:eastAsia="Times New Roman"/>
          <w:i/>
          <w:iCs/>
          <w:lang w:eastAsia="bg-BG"/>
        </w:rPr>
      </w:pPr>
      <w:r w:rsidRPr="00F53FB7">
        <w:rPr>
          <w:rFonts w:eastAsia="Times New Roman"/>
          <w:i/>
          <w:iCs/>
          <w:lang w:eastAsia="bg-BG"/>
        </w:rPr>
        <w:lastRenderedPageBreak/>
        <w:t>Дозировка</w:t>
      </w:r>
    </w:p>
    <w:p w14:paraId="39AC7BE9" w14:textId="77777777" w:rsidR="00F53FB7" w:rsidRPr="00F53FB7" w:rsidRDefault="00F53FB7" w:rsidP="00F53FB7">
      <w:pPr>
        <w:spacing w:line="240" w:lineRule="auto"/>
        <w:rPr>
          <w:rFonts w:eastAsia="Times New Roman" w:cs="Arial"/>
          <w:color w:val="000000"/>
          <w:u w:val="single"/>
          <w:lang w:eastAsia="bg-BG"/>
        </w:rPr>
      </w:pPr>
    </w:p>
    <w:p w14:paraId="18F3EA9F" w14:textId="0A354BE0"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Хипертония</w:t>
      </w:r>
    </w:p>
    <w:p w14:paraId="607C9526"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Препоръчителната начална доза на Сувартар е 80 </w:t>
      </w:r>
      <w:r w:rsidRPr="00F53FB7">
        <w:rPr>
          <w:rFonts w:eastAsia="Times New Roman" w:cs="Arial"/>
          <w:color w:val="000000"/>
          <w:lang w:val="en-US"/>
        </w:rPr>
        <w:t xml:space="preserve">mg </w:t>
      </w:r>
      <w:r w:rsidRPr="00F53FB7">
        <w:rPr>
          <w:rFonts w:eastAsia="Times New Roman" w:cs="Arial"/>
          <w:color w:val="000000"/>
          <w:lang w:eastAsia="bg-BG"/>
        </w:rPr>
        <w:t>един път дневно. Антихипертензивният ефект е подчертано наличен след 2 седмици, а максимален ефект се постига след 4 седмици. При някои</w:t>
      </w:r>
    </w:p>
    <w:p w14:paraId="6C91370F" w14:textId="291A6194" w:rsidR="00F53FB7" w:rsidRPr="00F53FB7" w:rsidRDefault="00F53FB7" w:rsidP="00F53FB7">
      <w:pPr>
        <w:rPr>
          <w:rFonts w:eastAsia="Times New Roman" w:cs="Arial"/>
          <w:color w:val="000000"/>
          <w:lang w:val="en-US"/>
        </w:rPr>
      </w:pPr>
      <w:r w:rsidRPr="00F53FB7">
        <w:rPr>
          <w:rFonts w:eastAsia="Times New Roman" w:cs="Arial"/>
          <w:color w:val="000000"/>
          <w:lang w:eastAsia="bg-BG"/>
        </w:rPr>
        <w:t xml:space="preserve">пациенти, чисто артериално налягане не се контролира адекватно, дозата може да бъде завишена до 160 </w:t>
      </w:r>
      <w:r w:rsidRPr="00F53FB7">
        <w:rPr>
          <w:rFonts w:eastAsia="Times New Roman" w:cs="Arial"/>
          <w:color w:val="000000"/>
          <w:lang w:val="en-US"/>
        </w:rPr>
        <w:t xml:space="preserve">mg </w:t>
      </w:r>
      <w:r w:rsidRPr="00F53FB7">
        <w:rPr>
          <w:rFonts w:eastAsia="Times New Roman" w:cs="Arial"/>
          <w:color w:val="000000"/>
          <w:lang w:eastAsia="bg-BG"/>
        </w:rPr>
        <w:t xml:space="preserve">и максимално до 320 </w:t>
      </w:r>
      <w:r w:rsidRPr="00F53FB7">
        <w:rPr>
          <w:rFonts w:eastAsia="Times New Roman" w:cs="Arial"/>
          <w:color w:val="000000"/>
          <w:lang w:val="en-US"/>
        </w:rPr>
        <w:t>mg.</w:t>
      </w:r>
    </w:p>
    <w:p w14:paraId="741E2CA0" w14:textId="44A2E95D" w:rsidR="00F53FB7" w:rsidRPr="00F53FB7" w:rsidRDefault="00F53FB7" w:rsidP="00F53FB7">
      <w:pPr>
        <w:rPr>
          <w:rFonts w:eastAsia="Times New Roman" w:cs="Arial"/>
          <w:color w:val="000000"/>
          <w:lang w:val="en-US"/>
        </w:rPr>
      </w:pPr>
    </w:p>
    <w:p w14:paraId="7B4D7BF0"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Сувартар може да бъде прилаган едновременно с други антихипертензивни лекарствени средства (виж точки 43, 4.4, 4.5 и 5.1).</w:t>
      </w:r>
    </w:p>
    <w:p w14:paraId="66989FCB"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Добавянето на диуретик, например хидрохлоротиазид, допълнително понижава артериалното налягане при тези пациенти.</w:t>
      </w:r>
    </w:p>
    <w:p w14:paraId="3F8EB5A2" w14:textId="77777777" w:rsidR="00F53FB7" w:rsidRDefault="00F53FB7" w:rsidP="00F53FB7">
      <w:pPr>
        <w:spacing w:line="240" w:lineRule="auto"/>
        <w:rPr>
          <w:rFonts w:eastAsia="Times New Roman" w:cs="Arial"/>
          <w:color w:val="000000"/>
          <w:u w:val="single"/>
          <w:lang w:eastAsia="bg-BG"/>
        </w:rPr>
      </w:pPr>
    </w:p>
    <w:p w14:paraId="08372776" w14:textId="32353DC0"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Пресен миокарден инфаркт</w:t>
      </w:r>
    </w:p>
    <w:p w14:paraId="46F17EE2"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При клинично стабилни пациенти лечението може да бъде започнато в рамките на 12 часа след миокардния инфаркт. След начална доза от 20 </w:t>
      </w:r>
      <w:r w:rsidRPr="00F53FB7">
        <w:rPr>
          <w:rFonts w:eastAsia="Times New Roman" w:cs="Arial"/>
          <w:color w:val="000000"/>
          <w:lang w:val="en-US"/>
        </w:rPr>
        <w:t xml:space="preserve">mg </w:t>
      </w:r>
      <w:r w:rsidRPr="00F53FB7">
        <w:rPr>
          <w:rFonts w:eastAsia="Times New Roman" w:cs="Arial"/>
          <w:color w:val="000000"/>
          <w:lang w:eastAsia="bg-BG"/>
        </w:rPr>
        <w:t xml:space="preserve">два пъти дневно дозата на валсартан трябва да се повити до 40 </w:t>
      </w:r>
      <w:r w:rsidRPr="00F53FB7">
        <w:rPr>
          <w:rFonts w:eastAsia="Times New Roman" w:cs="Arial"/>
          <w:color w:val="000000"/>
          <w:lang w:val="en-US"/>
        </w:rPr>
        <w:t xml:space="preserve">mg, </w:t>
      </w:r>
      <w:r w:rsidRPr="00F53FB7">
        <w:rPr>
          <w:rFonts w:eastAsia="Times New Roman" w:cs="Arial"/>
          <w:color w:val="000000"/>
          <w:lang w:eastAsia="bg-BG"/>
        </w:rPr>
        <w:t xml:space="preserve">80 </w:t>
      </w:r>
      <w:r w:rsidRPr="00F53FB7">
        <w:rPr>
          <w:rFonts w:eastAsia="Times New Roman" w:cs="Arial"/>
          <w:color w:val="000000"/>
          <w:lang w:val="en-US"/>
        </w:rPr>
        <w:t xml:space="preserve">mg </w:t>
      </w:r>
      <w:r w:rsidRPr="00F53FB7">
        <w:rPr>
          <w:rFonts w:eastAsia="Times New Roman" w:cs="Arial"/>
          <w:color w:val="000000"/>
          <w:lang w:eastAsia="bg-BG"/>
        </w:rPr>
        <w:t xml:space="preserve">и 160 </w:t>
      </w:r>
      <w:r w:rsidRPr="00F53FB7">
        <w:rPr>
          <w:rFonts w:eastAsia="Times New Roman" w:cs="Arial"/>
          <w:color w:val="000000"/>
          <w:lang w:val="en-US"/>
        </w:rPr>
        <w:t xml:space="preserve">mg </w:t>
      </w:r>
      <w:r w:rsidRPr="00F53FB7">
        <w:rPr>
          <w:rFonts w:eastAsia="Times New Roman" w:cs="Arial"/>
          <w:color w:val="000000"/>
          <w:lang w:eastAsia="bg-BG"/>
        </w:rPr>
        <w:t xml:space="preserve">два пъти дневно в следващите няколко седмици. Началната доза се осигурява чрез 40 </w:t>
      </w:r>
      <w:r w:rsidRPr="00F53FB7">
        <w:rPr>
          <w:rFonts w:eastAsia="Times New Roman" w:cs="Arial"/>
          <w:color w:val="000000"/>
          <w:lang w:val="en-US"/>
        </w:rPr>
        <w:t xml:space="preserve">mg </w:t>
      </w:r>
      <w:r w:rsidRPr="00F53FB7">
        <w:rPr>
          <w:rFonts w:eastAsia="Times New Roman" w:cs="Arial"/>
          <w:color w:val="000000"/>
          <w:lang w:eastAsia="bg-BG"/>
        </w:rPr>
        <w:t>делими таблетки.</w:t>
      </w:r>
    </w:p>
    <w:p w14:paraId="4719E018" w14:textId="77777777" w:rsidR="00F53FB7" w:rsidRDefault="00F53FB7" w:rsidP="00F53FB7">
      <w:pPr>
        <w:spacing w:line="240" w:lineRule="auto"/>
        <w:rPr>
          <w:rFonts w:eastAsia="Times New Roman" w:cs="Arial"/>
          <w:color w:val="000000"/>
          <w:lang w:eastAsia="bg-BG"/>
        </w:rPr>
      </w:pPr>
    </w:p>
    <w:p w14:paraId="399D739A" w14:textId="60DADB3F"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Прицелната максимална доза е 160 </w:t>
      </w:r>
      <w:r w:rsidRPr="00F53FB7">
        <w:rPr>
          <w:rFonts w:eastAsia="Times New Roman" w:cs="Arial"/>
          <w:color w:val="000000"/>
          <w:lang w:val="en-US"/>
        </w:rPr>
        <w:t xml:space="preserve">mg </w:t>
      </w:r>
      <w:r w:rsidRPr="00F53FB7">
        <w:rPr>
          <w:rFonts w:eastAsia="Times New Roman" w:cs="Arial"/>
          <w:color w:val="000000"/>
          <w:lang w:eastAsia="bg-BG"/>
        </w:rPr>
        <w:t xml:space="preserve">два пъти дневно. Препоръчва се пациентите да достигнат доза от 80 </w:t>
      </w:r>
      <w:r w:rsidRPr="00F53FB7">
        <w:rPr>
          <w:rFonts w:eastAsia="Times New Roman" w:cs="Arial"/>
          <w:color w:val="000000"/>
          <w:lang w:val="en-US"/>
        </w:rPr>
        <w:t xml:space="preserve">mg </w:t>
      </w:r>
      <w:r w:rsidRPr="00F53FB7">
        <w:rPr>
          <w:rFonts w:eastAsia="Times New Roman" w:cs="Arial"/>
          <w:color w:val="000000"/>
          <w:lang w:eastAsia="bg-BG"/>
        </w:rPr>
        <w:t xml:space="preserve">два пъти дневно за две седмици след започване на лечението, а прицелната максимална доза от 160 </w:t>
      </w:r>
      <w:r w:rsidRPr="00F53FB7">
        <w:rPr>
          <w:rFonts w:eastAsia="Times New Roman" w:cs="Arial"/>
          <w:color w:val="000000"/>
          <w:lang w:val="en-US"/>
        </w:rPr>
        <w:t xml:space="preserve">mg </w:t>
      </w:r>
      <w:r w:rsidRPr="00F53FB7">
        <w:rPr>
          <w:rFonts w:eastAsia="Times New Roman" w:cs="Arial"/>
          <w:color w:val="000000"/>
          <w:lang w:eastAsia="bg-BG"/>
        </w:rPr>
        <w:t>два пъти дневно да се достигне за три месеца в зависимост от поносимостга на пациента. При поява на симптоматична хипотония или нарушение на бъбречната функция следва да се обсъди намаляване на дозата.</w:t>
      </w:r>
    </w:p>
    <w:p w14:paraId="7005FA9E" w14:textId="77777777" w:rsidR="00F53FB7" w:rsidRDefault="00F53FB7" w:rsidP="00F53FB7">
      <w:pPr>
        <w:spacing w:line="240" w:lineRule="auto"/>
        <w:rPr>
          <w:rFonts w:eastAsia="Times New Roman" w:cs="Arial"/>
          <w:color w:val="000000"/>
          <w:lang w:eastAsia="bg-BG"/>
        </w:rPr>
      </w:pPr>
    </w:p>
    <w:p w14:paraId="6868AA11" w14:textId="46B6DB40"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Валсартан може да се прилага при пациенти, лекувани с други средства за лечение на слединфарктни състояния, напр. тромболитици, ацетилсалицилова киселина, бета-блокери, статини и диуретици. Комбинацията с АСЕ инхибитори не се препоръчва (вж. точки 4.4 и 5.1).</w:t>
      </w:r>
    </w:p>
    <w:p w14:paraId="12514730"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Оценката на пациентите след миокарден инфаркт винаги трябва да включва оценка на бъбречната функция.</w:t>
      </w:r>
    </w:p>
    <w:p w14:paraId="4AB067FD" w14:textId="77777777" w:rsidR="00F53FB7" w:rsidRDefault="00F53FB7" w:rsidP="00F53FB7">
      <w:pPr>
        <w:spacing w:line="240" w:lineRule="auto"/>
        <w:rPr>
          <w:rFonts w:eastAsia="Times New Roman" w:cs="Arial"/>
          <w:color w:val="000000"/>
          <w:u w:val="single"/>
          <w:lang w:eastAsia="bg-BG"/>
        </w:rPr>
      </w:pPr>
    </w:p>
    <w:p w14:paraId="5324BD53" w14:textId="306C6D78"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Сърдечна недостатъчност</w:t>
      </w:r>
    </w:p>
    <w:p w14:paraId="437FFE88"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Препоръчваната начална доза валсартан е 40 </w:t>
      </w:r>
      <w:r w:rsidRPr="00F53FB7">
        <w:rPr>
          <w:rFonts w:eastAsia="Times New Roman" w:cs="Arial"/>
          <w:color w:val="000000"/>
          <w:lang w:val="en-US"/>
        </w:rPr>
        <w:t xml:space="preserve">mg </w:t>
      </w:r>
      <w:r w:rsidRPr="00F53FB7">
        <w:rPr>
          <w:rFonts w:eastAsia="Times New Roman" w:cs="Arial"/>
          <w:color w:val="000000"/>
          <w:lang w:eastAsia="bg-BG"/>
        </w:rPr>
        <w:t xml:space="preserve">два пъти дневно. Покачването на дозата до 80 </w:t>
      </w:r>
      <w:r w:rsidRPr="00F53FB7">
        <w:rPr>
          <w:rFonts w:eastAsia="Times New Roman" w:cs="Arial"/>
          <w:color w:val="000000"/>
          <w:lang w:val="en-US"/>
        </w:rPr>
        <w:t xml:space="preserve">mg </w:t>
      </w:r>
      <w:r w:rsidRPr="00F53FB7">
        <w:rPr>
          <w:rFonts w:eastAsia="Times New Roman" w:cs="Arial"/>
          <w:color w:val="000000"/>
          <w:lang w:eastAsia="bg-BG"/>
        </w:rPr>
        <w:t xml:space="preserve">и 160 </w:t>
      </w:r>
      <w:r w:rsidRPr="00F53FB7">
        <w:rPr>
          <w:rFonts w:eastAsia="Times New Roman" w:cs="Arial"/>
          <w:color w:val="000000"/>
          <w:lang w:val="en-US"/>
        </w:rPr>
        <w:t xml:space="preserve">mg </w:t>
      </w:r>
      <w:r w:rsidRPr="00F53FB7">
        <w:rPr>
          <w:rFonts w:eastAsia="Times New Roman" w:cs="Arial"/>
          <w:color w:val="000000"/>
          <w:lang w:eastAsia="bg-BG"/>
        </w:rPr>
        <w:t xml:space="preserve">два пъти дневно трябва да се осъществява през интервали от най-малко две седмици, до най-високата доза в зависимост от поносимостга на пациента. Следва да се обсъди намаляване на дозата на включения в лечението диуретик. Максималната дневна доза, прилагана в клинични проучвания, е 320 </w:t>
      </w:r>
      <w:r w:rsidRPr="00F53FB7">
        <w:rPr>
          <w:rFonts w:eastAsia="Times New Roman" w:cs="Arial"/>
          <w:color w:val="000000"/>
          <w:lang w:val="en-US"/>
        </w:rPr>
        <w:t xml:space="preserve">mg </w:t>
      </w:r>
      <w:r w:rsidRPr="00F53FB7">
        <w:rPr>
          <w:rFonts w:eastAsia="Times New Roman" w:cs="Arial"/>
          <w:color w:val="000000"/>
          <w:lang w:eastAsia="bg-BG"/>
        </w:rPr>
        <w:t>в неколкократен прием.</w:t>
      </w:r>
    </w:p>
    <w:p w14:paraId="400CA26E" w14:textId="77777777" w:rsidR="00F53FB7" w:rsidRDefault="00F53FB7" w:rsidP="00F53FB7">
      <w:pPr>
        <w:spacing w:line="240" w:lineRule="auto"/>
        <w:rPr>
          <w:rFonts w:eastAsia="Times New Roman" w:cs="Arial"/>
          <w:color w:val="000000"/>
          <w:lang w:eastAsia="bg-BG"/>
        </w:rPr>
      </w:pPr>
    </w:p>
    <w:p w14:paraId="20547808" w14:textId="6C92351E"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Валсартан може да бъде прилаган с други схеми за лечение на сърдечна недостатъчност. Независимо от това не се препоръчва тройната комбинация от АСЕ инхибитор, валсартан и бета-блокер или калий-съхраняващи диуретици (вж. точки 4.4 и 5.1).</w:t>
      </w:r>
    </w:p>
    <w:p w14:paraId="638D8F77"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Оценката на пациентите със сърдечна недостатъчност винаги трябва да включва оценка на бъбречната функция.</w:t>
      </w:r>
    </w:p>
    <w:p w14:paraId="4A27A675" w14:textId="77777777" w:rsidR="00F53FB7" w:rsidRDefault="00F53FB7" w:rsidP="00F53FB7">
      <w:pPr>
        <w:spacing w:line="240" w:lineRule="auto"/>
        <w:rPr>
          <w:rFonts w:eastAsia="Times New Roman" w:cs="Arial"/>
          <w:i/>
          <w:iCs/>
          <w:color w:val="000000"/>
          <w:lang w:eastAsia="bg-BG"/>
        </w:rPr>
      </w:pPr>
    </w:p>
    <w:p w14:paraId="48C5A9C9" w14:textId="3FC02A68" w:rsidR="00F53FB7" w:rsidRPr="00F53FB7" w:rsidRDefault="00F53FB7" w:rsidP="00F53FB7">
      <w:pPr>
        <w:spacing w:line="240" w:lineRule="auto"/>
        <w:rPr>
          <w:rFonts w:eastAsia="Times New Roman" w:cs="Arial"/>
          <w:lang w:eastAsia="bg-BG"/>
        </w:rPr>
      </w:pPr>
      <w:r w:rsidRPr="00F53FB7">
        <w:rPr>
          <w:rFonts w:eastAsia="Times New Roman" w:cs="Arial"/>
          <w:i/>
          <w:iCs/>
          <w:color w:val="000000"/>
          <w:lang w:eastAsia="bg-BG"/>
        </w:rPr>
        <w:t>Допълнителна информация за специални групи пациенти</w:t>
      </w:r>
    </w:p>
    <w:p w14:paraId="20193825" w14:textId="77777777" w:rsidR="00F53FB7" w:rsidRDefault="00F53FB7" w:rsidP="00F53FB7">
      <w:pPr>
        <w:spacing w:line="240" w:lineRule="auto"/>
        <w:rPr>
          <w:rFonts w:eastAsia="Times New Roman" w:cs="Arial"/>
          <w:color w:val="000000"/>
          <w:u w:val="single"/>
          <w:lang w:eastAsia="bg-BG"/>
        </w:rPr>
      </w:pPr>
    </w:p>
    <w:p w14:paraId="620F70E3" w14:textId="32F5F087" w:rsidR="00F53FB7" w:rsidRPr="00F53FB7" w:rsidRDefault="00F53FB7" w:rsidP="00F53FB7">
      <w:pPr>
        <w:spacing w:line="240" w:lineRule="auto"/>
        <w:rPr>
          <w:rFonts w:eastAsia="Times New Roman" w:cs="Arial"/>
          <w:color w:val="000000"/>
          <w:u w:val="single"/>
          <w:lang w:eastAsia="bg-BG"/>
        </w:rPr>
      </w:pPr>
      <w:r w:rsidRPr="00F53FB7">
        <w:rPr>
          <w:rFonts w:eastAsia="Times New Roman" w:cs="Arial"/>
          <w:color w:val="000000"/>
          <w:u w:val="single"/>
          <w:lang w:eastAsia="bg-BG"/>
        </w:rPr>
        <w:lastRenderedPageBreak/>
        <w:t>Старческа възраст</w:t>
      </w:r>
    </w:p>
    <w:p w14:paraId="056AB1C0"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Не се налага промяна в дозата при пациенти в старческа възраст.</w:t>
      </w:r>
    </w:p>
    <w:p w14:paraId="45622AE8" w14:textId="77777777" w:rsidR="00F53FB7" w:rsidRDefault="00F53FB7" w:rsidP="00F53FB7">
      <w:pPr>
        <w:spacing w:line="240" w:lineRule="auto"/>
        <w:rPr>
          <w:rFonts w:eastAsia="Times New Roman" w:cs="Arial"/>
          <w:color w:val="000000"/>
          <w:u w:val="single"/>
          <w:lang w:eastAsia="bg-BG"/>
        </w:rPr>
      </w:pPr>
    </w:p>
    <w:p w14:paraId="6931BAD6" w14:textId="028BB9C3"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Бъбречно увреждане</w:t>
      </w:r>
    </w:p>
    <w:p w14:paraId="33D98467"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Не се налага промяна в дозата при възрастни пациенти с креатининов клирънс &gt;10 </w:t>
      </w:r>
      <w:r w:rsidRPr="00F53FB7">
        <w:rPr>
          <w:rFonts w:eastAsia="Times New Roman" w:cs="Arial"/>
          <w:color w:val="000000"/>
          <w:lang w:val="en-US"/>
        </w:rPr>
        <w:t xml:space="preserve">ml/min </w:t>
      </w:r>
      <w:r w:rsidRPr="00F53FB7">
        <w:rPr>
          <w:rFonts w:eastAsia="Times New Roman" w:cs="Arial"/>
          <w:color w:val="000000"/>
          <w:lang w:eastAsia="bg-BG"/>
        </w:rPr>
        <w:t>(вж. точки 4.4 и 5.2).</w:t>
      </w:r>
    </w:p>
    <w:p w14:paraId="3AB92308"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Едновременното приложение на валсартан и алискирен е противопоказано при пациенти с бъбречно увреждане </w:t>
      </w:r>
      <w:r w:rsidRPr="00F53FB7">
        <w:rPr>
          <w:rFonts w:eastAsia="Times New Roman" w:cs="Arial"/>
          <w:color w:val="000000"/>
          <w:lang w:val="en-US"/>
        </w:rPr>
        <w:t xml:space="preserve">(GFR </w:t>
      </w:r>
      <w:r w:rsidRPr="00F53FB7">
        <w:rPr>
          <w:rFonts w:eastAsia="Times New Roman" w:cs="Arial"/>
          <w:color w:val="000000"/>
          <w:lang w:eastAsia="bg-BG"/>
        </w:rPr>
        <w:t xml:space="preserve">&lt; 60 </w:t>
      </w:r>
      <w:r w:rsidRPr="00F53FB7">
        <w:rPr>
          <w:rFonts w:eastAsia="Times New Roman" w:cs="Arial"/>
          <w:color w:val="000000"/>
          <w:lang w:val="en-US"/>
        </w:rPr>
        <w:t>ml/min/1,73 m</w:t>
      </w:r>
      <w:r w:rsidRPr="00F53FB7">
        <w:rPr>
          <w:rFonts w:eastAsia="Times New Roman" w:cs="Arial"/>
          <w:color w:val="000000"/>
          <w:vertAlign w:val="superscript"/>
          <w:lang w:val="en-US"/>
        </w:rPr>
        <w:t>2</w:t>
      </w:r>
      <w:r w:rsidRPr="00F53FB7">
        <w:rPr>
          <w:rFonts w:eastAsia="Times New Roman" w:cs="Arial"/>
          <w:color w:val="000000"/>
          <w:lang w:val="en-US"/>
        </w:rPr>
        <w:t xml:space="preserve">) </w:t>
      </w:r>
      <w:r w:rsidRPr="00F53FB7">
        <w:rPr>
          <w:rFonts w:eastAsia="Times New Roman" w:cs="Arial"/>
          <w:color w:val="000000"/>
          <w:lang w:eastAsia="bg-BG"/>
        </w:rPr>
        <w:t>(вж точка 4.3).</w:t>
      </w:r>
    </w:p>
    <w:p w14:paraId="561D8B7A" w14:textId="77777777" w:rsidR="00F53FB7" w:rsidRDefault="00F53FB7" w:rsidP="00F53FB7">
      <w:pPr>
        <w:spacing w:line="240" w:lineRule="auto"/>
        <w:rPr>
          <w:rFonts w:eastAsia="Times New Roman" w:cs="Arial"/>
          <w:color w:val="000000"/>
          <w:u w:val="single"/>
          <w:lang w:eastAsia="bg-BG"/>
        </w:rPr>
      </w:pPr>
    </w:p>
    <w:p w14:paraId="6B81CBE9" w14:textId="6214E18B"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Захарен диабет</w:t>
      </w:r>
    </w:p>
    <w:p w14:paraId="6D7899F6"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Едновременното приложение на валсартан и алискирен е противопоказано при пациенти със захарен диабет (вж. точка 4.3).</w:t>
      </w:r>
    </w:p>
    <w:p w14:paraId="3A55C47E" w14:textId="77777777" w:rsidR="00F53FB7" w:rsidRDefault="00F53FB7" w:rsidP="00F53FB7">
      <w:pPr>
        <w:spacing w:line="240" w:lineRule="auto"/>
        <w:rPr>
          <w:rFonts w:eastAsia="Times New Roman" w:cs="Arial"/>
          <w:color w:val="000000"/>
          <w:u w:val="single"/>
          <w:lang w:eastAsia="bg-BG"/>
        </w:rPr>
      </w:pPr>
    </w:p>
    <w:p w14:paraId="46B756FF" w14:textId="467CBC6F"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Чернодробно увреждане</w:t>
      </w:r>
    </w:p>
    <w:p w14:paraId="02914C62"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Сувартар е противопоказан при пациенти с тежко чернодробно увреждане, билиарна цироза и при пациенти с холестаза (вж. точки 4.3, 4.4 и 5.2). При пациенти с леко до умерено чернодробно увреждане без холестаза дозата на валсартан не трябва да превишава 80 </w:t>
      </w:r>
      <w:r w:rsidRPr="00F53FB7">
        <w:rPr>
          <w:rFonts w:eastAsia="Times New Roman" w:cs="Arial"/>
          <w:color w:val="000000"/>
          <w:lang w:val="en-US"/>
        </w:rPr>
        <w:t>mg.</w:t>
      </w:r>
    </w:p>
    <w:p w14:paraId="38DF7CB6" w14:textId="77777777" w:rsidR="00F53FB7" w:rsidRDefault="00F53FB7" w:rsidP="00F53FB7"/>
    <w:p w14:paraId="0B1C1F53"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Педиатрична популация</w:t>
      </w:r>
    </w:p>
    <w:p w14:paraId="3A759AEE" w14:textId="77777777" w:rsidR="00F53FB7" w:rsidRDefault="00F53FB7" w:rsidP="00F53FB7">
      <w:pPr>
        <w:spacing w:line="240" w:lineRule="auto"/>
        <w:rPr>
          <w:rFonts w:eastAsia="Times New Roman" w:cs="Arial"/>
          <w:color w:val="000000"/>
          <w:lang w:eastAsia="bg-BG"/>
        </w:rPr>
      </w:pPr>
    </w:p>
    <w:p w14:paraId="50EA5C83" w14:textId="5C68C5B5"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Педиатрична хипертония</w:t>
      </w:r>
    </w:p>
    <w:p w14:paraId="49EBF19E" w14:textId="77777777" w:rsidR="00F53FB7" w:rsidRPr="00F53FB7" w:rsidRDefault="00F53FB7" w:rsidP="00F53FB7">
      <w:pPr>
        <w:spacing w:line="240" w:lineRule="auto"/>
        <w:rPr>
          <w:rFonts w:eastAsia="Times New Roman" w:cs="Arial"/>
          <w:lang w:eastAsia="bg-BG"/>
        </w:rPr>
      </w:pPr>
      <w:r w:rsidRPr="00F53FB7">
        <w:rPr>
          <w:rFonts w:eastAsia="Times New Roman" w:cs="Arial"/>
          <w:i/>
          <w:iCs/>
          <w:color w:val="000000"/>
          <w:lang w:eastAsia="bg-BG"/>
        </w:rPr>
        <w:t>Деца и юноши от 6 до 18 години</w:t>
      </w:r>
    </w:p>
    <w:p w14:paraId="7BA1270B"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Началната доза е 40 </w:t>
      </w:r>
      <w:r w:rsidRPr="00F53FB7">
        <w:rPr>
          <w:rFonts w:eastAsia="Times New Roman" w:cs="Arial"/>
          <w:color w:val="000000"/>
          <w:lang w:val="en-US"/>
        </w:rPr>
        <w:t xml:space="preserve">mg </w:t>
      </w:r>
      <w:r w:rsidRPr="00F53FB7">
        <w:rPr>
          <w:rFonts w:eastAsia="Times New Roman" w:cs="Arial"/>
          <w:color w:val="000000"/>
          <w:lang w:eastAsia="bg-BG"/>
        </w:rPr>
        <w:t xml:space="preserve">веднъж дневни при деца с тегло под 35 </w:t>
      </w:r>
      <w:r w:rsidRPr="00F53FB7">
        <w:rPr>
          <w:rFonts w:eastAsia="Times New Roman" w:cs="Arial"/>
          <w:color w:val="000000"/>
          <w:lang w:val="en-US"/>
        </w:rPr>
        <w:t xml:space="preserve">kg </w:t>
      </w:r>
      <w:r w:rsidRPr="00F53FB7">
        <w:rPr>
          <w:rFonts w:eastAsia="Times New Roman" w:cs="Arial"/>
          <w:color w:val="000000"/>
          <w:lang w:eastAsia="bg-BG"/>
        </w:rPr>
        <w:t xml:space="preserve">и 80 </w:t>
      </w:r>
      <w:r w:rsidRPr="00F53FB7">
        <w:rPr>
          <w:rFonts w:eastAsia="Times New Roman" w:cs="Arial"/>
          <w:color w:val="000000"/>
          <w:lang w:val="en-US"/>
        </w:rPr>
        <w:t xml:space="preserve">mg </w:t>
      </w:r>
      <w:r w:rsidRPr="00F53FB7">
        <w:rPr>
          <w:rFonts w:eastAsia="Times New Roman" w:cs="Arial"/>
          <w:color w:val="000000"/>
          <w:lang w:eastAsia="bg-BG"/>
        </w:rPr>
        <w:t xml:space="preserve">веднъж дневно при деца над 35 </w:t>
      </w:r>
      <w:r w:rsidRPr="00F53FB7">
        <w:rPr>
          <w:rFonts w:eastAsia="Times New Roman" w:cs="Arial"/>
          <w:color w:val="000000"/>
          <w:lang w:val="en-US"/>
        </w:rPr>
        <w:t xml:space="preserve">kg. </w:t>
      </w:r>
      <w:r w:rsidRPr="00F53FB7">
        <w:rPr>
          <w:rFonts w:eastAsia="Times New Roman" w:cs="Arial"/>
          <w:color w:val="000000"/>
          <w:lang w:eastAsia="bg-BG"/>
        </w:rPr>
        <w:t>Дозата трябва да се определя възоснова на промяната в кръвното налягане. За максималните дози, изследвани в клинични проучвания, моля, вижте таблицата по-долу.</w:t>
      </w:r>
    </w:p>
    <w:p w14:paraId="7063B95E"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Дози, по-високи от посочените не са проучвани и затова не се препоръчват.</w:t>
      </w:r>
    </w:p>
    <w:p w14:paraId="4ACEC262" w14:textId="77777777" w:rsidR="00F53FB7" w:rsidRDefault="00F53FB7" w:rsidP="00F53FB7">
      <w:pPr>
        <w:spacing w:line="240" w:lineRule="auto"/>
        <w:rPr>
          <w:rFonts w:eastAsia="Times New Roman" w:cs="Arial"/>
          <w:color w:val="000000"/>
          <w:lang w:eastAsia="bg-BG"/>
        </w:rPr>
      </w:pPr>
    </w:p>
    <w:p w14:paraId="5E3ECBA1" w14:textId="528F92A1"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Тегло</w:t>
      </w:r>
      <w:r>
        <w:rPr>
          <w:rFonts w:eastAsia="Times New Roman" w:cs="Arial"/>
          <w:color w:val="000000"/>
          <w:lang w:val="en-US" w:eastAsia="bg-BG"/>
        </w:rPr>
        <w:t xml:space="preserve"> </w:t>
      </w:r>
      <w:r w:rsidRPr="00F53FB7">
        <w:rPr>
          <w:rFonts w:eastAsia="Times New Roman" w:cs="Arial"/>
          <w:color w:val="000000"/>
          <w:lang w:eastAsia="bg-BG"/>
        </w:rPr>
        <w:t>Максимална доза, изследвана в клинични</w:t>
      </w:r>
      <w:r>
        <w:rPr>
          <w:rFonts w:eastAsia="Times New Roman" w:cs="Arial"/>
          <w:lang w:val="en-US" w:eastAsia="bg-BG"/>
        </w:rPr>
        <w:t xml:space="preserve"> </w:t>
      </w:r>
      <w:r w:rsidRPr="00F53FB7">
        <w:rPr>
          <w:rFonts w:eastAsia="Times New Roman" w:cs="Arial"/>
          <w:color w:val="000000"/>
          <w:lang w:eastAsia="bg-BG"/>
        </w:rPr>
        <w:t>проучвания</w:t>
      </w:r>
    </w:p>
    <w:p w14:paraId="2A16D2E1"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≥18 </w:t>
      </w:r>
      <w:r w:rsidRPr="00F53FB7">
        <w:rPr>
          <w:rFonts w:eastAsia="Times New Roman" w:cs="Arial"/>
          <w:color w:val="000000"/>
          <w:lang w:val="en-US"/>
        </w:rPr>
        <w:t xml:space="preserve">kg to </w:t>
      </w:r>
      <w:r w:rsidRPr="00F53FB7">
        <w:rPr>
          <w:rFonts w:eastAsia="Times New Roman" w:cs="Arial"/>
          <w:color w:val="000000"/>
          <w:lang w:eastAsia="bg-BG"/>
        </w:rPr>
        <w:t xml:space="preserve">&lt;35 </w:t>
      </w:r>
      <w:r w:rsidRPr="00F53FB7">
        <w:rPr>
          <w:rFonts w:eastAsia="Times New Roman" w:cs="Arial"/>
          <w:color w:val="000000"/>
          <w:lang w:val="en-US"/>
        </w:rPr>
        <w:t xml:space="preserve">kg </w:t>
      </w:r>
      <w:r w:rsidRPr="00F53FB7">
        <w:rPr>
          <w:rFonts w:eastAsia="Times New Roman" w:cs="Arial"/>
          <w:color w:val="000000"/>
          <w:lang w:eastAsia="bg-BG"/>
        </w:rPr>
        <w:t xml:space="preserve">80 </w:t>
      </w:r>
      <w:r w:rsidRPr="00F53FB7">
        <w:rPr>
          <w:rFonts w:eastAsia="Times New Roman" w:cs="Arial"/>
          <w:color w:val="000000"/>
          <w:lang w:val="en-US"/>
        </w:rPr>
        <w:t>mg</w:t>
      </w:r>
    </w:p>
    <w:p w14:paraId="48A4D116"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w:t>
      </w:r>
      <w:r w:rsidRPr="00F53FB7">
        <w:rPr>
          <w:rFonts w:eastAsia="Times New Roman" w:cs="Arial"/>
          <w:color w:val="000000"/>
          <w:lang w:val="en-US"/>
        </w:rPr>
        <w:t>35 kg to &lt;80 kg</w:t>
      </w:r>
      <w:r w:rsidRPr="00F53FB7">
        <w:rPr>
          <w:rFonts w:eastAsia="Times New Roman" w:cs="Arial"/>
          <w:color w:val="000000"/>
          <w:lang w:eastAsia="bg-BG"/>
        </w:rPr>
        <w:t xml:space="preserve"> </w:t>
      </w:r>
      <w:r w:rsidRPr="00F53FB7">
        <w:rPr>
          <w:rFonts w:eastAsia="Times New Roman" w:cs="Arial"/>
          <w:color w:val="000000"/>
          <w:lang w:val="en-US"/>
        </w:rPr>
        <w:t>160 mg</w:t>
      </w:r>
    </w:p>
    <w:p w14:paraId="75F6208A"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w:t>
      </w:r>
      <w:r w:rsidRPr="00F53FB7">
        <w:rPr>
          <w:rFonts w:eastAsia="Times New Roman" w:cs="Arial"/>
          <w:color w:val="000000"/>
          <w:lang w:val="en-US"/>
        </w:rPr>
        <w:t>80 kg to &lt;160 kg 320 mg</w:t>
      </w:r>
    </w:p>
    <w:p w14:paraId="38272E26" w14:textId="77777777" w:rsidR="00F53FB7" w:rsidRDefault="00F53FB7" w:rsidP="00F53FB7">
      <w:pPr>
        <w:spacing w:line="240" w:lineRule="auto"/>
        <w:rPr>
          <w:rFonts w:eastAsia="Times New Roman" w:cs="Arial"/>
          <w:i/>
          <w:iCs/>
          <w:color w:val="000000"/>
          <w:lang w:eastAsia="bg-BG"/>
        </w:rPr>
      </w:pPr>
    </w:p>
    <w:p w14:paraId="7E4B4F61" w14:textId="68F91F00" w:rsidR="00F53FB7" w:rsidRPr="00F53FB7" w:rsidRDefault="00F53FB7" w:rsidP="00F53FB7">
      <w:pPr>
        <w:spacing w:line="240" w:lineRule="auto"/>
        <w:rPr>
          <w:rFonts w:eastAsia="Times New Roman" w:cs="Arial"/>
          <w:lang w:eastAsia="bg-BG"/>
        </w:rPr>
      </w:pPr>
      <w:r w:rsidRPr="00F53FB7">
        <w:rPr>
          <w:rFonts w:eastAsia="Times New Roman" w:cs="Arial"/>
          <w:i/>
          <w:iCs/>
          <w:color w:val="000000"/>
          <w:lang w:eastAsia="bg-BG"/>
        </w:rPr>
        <w:t xml:space="preserve">Деца и юноши </w:t>
      </w:r>
      <w:r w:rsidRPr="00F53FB7">
        <w:rPr>
          <w:rFonts w:eastAsia="Times New Roman" w:cs="Arial"/>
          <w:i/>
          <w:iCs/>
          <w:color w:val="000000"/>
          <w:lang w:val="en-US"/>
        </w:rPr>
        <w:t xml:space="preserve">nod 6 </w:t>
      </w:r>
      <w:r w:rsidRPr="00F53FB7">
        <w:rPr>
          <w:rFonts w:eastAsia="Times New Roman" w:cs="Arial"/>
          <w:i/>
          <w:iCs/>
          <w:color w:val="000000"/>
          <w:lang w:eastAsia="bg-BG"/>
        </w:rPr>
        <w:t>годишна възраст</w:t>
      </w:r>
    </w:p>
    <w:p w14:paraId="2A31492E"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Наличните данни са описани в точки 4.8, 5.1 и 5.2. Независимо от това, безопасността и ефикастността на Сувартар при деца от 1 до 6 годишна възраст не са установени.</w:t>
      </w:r>
    </w:p>
    <w:p w14:paraId="5E5FB176" w14:textId="77777777" w:rsidR="00F53FB7" w:rsidRDefault="00F53FB7" w:rsidP="00F53FB7">
      <w:pPr>
        <w:spacing w:line="240" w:lineRule="auto"/>
        <w:rPr>
          <w:rFonts w:eastAsia="Times New Roman" w:cs="Arial"/>
          <w:i/>
          <w:iCs/>
          <w:color w:val="000000"/>
          <w:u w:val="single"/>
          <w:lang w:eastAsia="bg-BG"/>
        </w:rPr>
      </w:pPr>
    </w:p>
    <w:p w14:paraId="05C7796E" w14:textId="508A22A3" w:rsidR="00F53FB7" w:rsidRDefault="00F53FB7" w:rsidP="00F53FB7">
      <w:pPr>
        <w:spacing w:line="240" w:lineRule="auto"/>
        <w:rPr>
          <w:rFonts w:eastAsia="Times New Roman" w:cs="Arial"/>
          <w:i/>
          <w:iCs/>
          <w:color w:val="000000"/>
          <w:u w:val="single"/>
          <w:lang w:eastAsia="bg-BG"/>
        </w:rPr>
      </w:pPr>
      <w:r w:rsidRPr="00F53FB7">
        <w:rPr>
          <w:rFonts w:eastAsia="Times New Roman" w:cs="Arial"/>
          <w:i/>
          <w:iCs/>
          <w:color w:val="000000"/>
          <w:u w:val="single"/>
          <w:lang w:eastAsia="bg-BG"/>
        </w:rPr>
        <w:t>Употреба при педиатрични пациенти от 6 до</w:t>
      </w:r>
      <w:r w:rsidRPr="00F53FB7">
        <w:rPr>
          <w:rFonts w:eastAsia="Times New Roman" w:cs="Arial"/>
          <w:color w:val="000000"/>
          <w:u w:val="single"/>
          <w:lang w:eastAsia="bg-BG"/>
        </w:rPr>
        <w:t xml:space="preserve"> 18 </w:t>
      </w:r>
      <w:r w:rsidRPr="00F53FB7">
        <w:rPr>
          <w:rFonts w:eastAsia="Times New Roman" w:cs="Arial"/>
          <w:i/>
          <w:iCs/>
          <w:color w:val="000000"/>
          <w:u w:val="single"/>
          <w:lang w:eastAsia="bg-BG"/>
        </w:rPr>
        <w:t xml:space="preserve">годишна възраст с бъбречно </w:t>
      </w:r>
    </w:p>
    <w:p w14:paraId="3FD136D0" w14:textId="522237E7" w:rsidR="00F53FB7" w:rsidRPr="00F53FB7" w:rsidRDefault="00F53FB7" w:rsidP="00F53FB7">
      <w:pPr>
        <w:spacing w:line="240" w:lineRule="auto"/>
        <w:rPr>
          <w:rFonts w:eastAsia="Times New Roman" w:cs="Arial"/>
          <w:lang w:eastAsia="bg-BG"/>
        </w:rPr>
      </w:pPr>
      <w:r w:rsidRPr="00F53FB7">
        <w:rPr>
          <w:rFonts w:eastAsia="Times New Roman" w:cs="Arial"/>
          <w:i/>
          <w:iCs/>
          <w:color w:val="000000"/>
          <w:u w:val="single"/>
          <w:lang w:eastAsia="bg-BG"/>
        </w:rPr>
        <w:t>увреждане</w:t>
      </w:r>
    </w:p>
    <w:p w14:paraId="58309FE1"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Употребата при педиатрични пациенти с креатининов клирънс &lt;30 </w:t>
      </w:r>
      <w:r w:rsidRPr="00F53FB7">
        <w:rPr>
          <w:rFonts w:eastAsia="Times New Roman" w:cs="Arial"/>
          <w:color w:val="000000"/>
          <w:lang w:val="en-US"/>
        </w:rPr>
        <w:t xml:space="preserve">ml/min </w:t>
      </w:r>
      <w:r w:rsidRPr="00F53FB7">
        <w:rPr>
          <w:rFonts w:eastAsia="Times New Roman" w:cs="Arial"/>
          <w:color w:val="000000"/>
          <w:lang w:eastAsia="bg-BG"/>
        </w:rPr>
        <w:t xml:space="preserve">и педиатрични пациенти на диализа не е проучена, затова валсартан не се препоръчва при тези пациенти. Не се налага коригиране на дозата при педиатрични пациенти с креатининов клирънс &gt;30 </w:t>
      </w:r>
      <w:r w:rsidRPr="00F53FB7">
        <w:rPr>
          <w:rFonts w:eastAsia="Times New Roman" w:cs="Arial"/>
          <w:color w:val="000000"/>
          <w:lang w:val="en-US"/>
        </w:rPr>
        <w:t xml:space="preserve">ml/min. </w:t>
      </w:r>
      <w:r w:rsidRPr="00F53FB7">
        <w:rPr>
          <w:rFonts w:eastAsia="Times New Roman" w:cs="Arial"/>
          <w:color w:val="000000"/>
          <w:lang w:eastAsia="bg-BG"/>
        </w:rPr>
        <w:t>Бъбречната функция и серумния калий трабвя да се проследяват внимателно (вж. точки 4.4 и 5.2).</w:t>
      </w:r>
    </w:p>
    <w:p w14:paraId="4E7FECEC" w14:textId="77777777" w:rsidR="00F53FB7" w:rsidRDefault="00F53FB7" w:rsidP="00F53FB7">
      <w:pPr>
        <w:spacing w:line="240" w:lineRule="auto"/>
        <w:rPr>
          <w:rFonts w:eastAsia="Times New Roman" w:cs="Arial"/>
          <w:i/>
          <w:iCs/>
          <w:color w:val="000000"/>
          <w:u w:val="single"/>
          <w:lang w:eastAsia="bg-BG"/>
        </w:rPr>
      </w:pPr>
    </w:p>
    <w:p w14:paraId="5C725E2B" w14:textId="1827EB70" w:rsidR="00F53FB7" w:rsidRPr="00F53FB7" w:rsidRDefault="00F53FB7" w:rsidP="00F53FB7">
      <w:pPr>
        <w:spacing w:line="240" w:lineRule="auto"/>
        <w:rPr>
          <w:rFonts w:eastAsia="Times New Roman" w:cs="Arial"/>
          <w:lang w:eastAsia="bg-BG"/>
        </w:rPr>
      </w:pPr>
      <w:r w:rsidRPr="00F53FB7">
        <w:rPr>
          <w:rFonts w:eastAsia="Times New Roman" w:cs="Arial"/>
          <w:i/>
          <w:iCs/>
          <w:color w:val="000000"/>
          <w:u w:val="single"/>
          <w:lang w:eastAsia="bg-BG"/>
        </w:rPr>
        <w:t xml:space="preserve">Употреба при педиатрични пациенти от 6 до 18 годишна възраст с чернодробно увреждане </w:t>
      </w:r>
      <w:r w:rsidRPr="00F53FB7">
        <w:rPr>
          <w:rFonts w:eastAsia="Times New Roman" w:cs="Arial"/>
          <w:color w:val="000000"/>
          <w:lang w:eastAsia="bg-BG"/>
        </w:rPr>
        <w:t xml:space="preserve">Както и при възрастни, Сувартар е противопоказан при педиатрични пациенти с тежко чернодробно увреждане, билиарна цироза и при пациенти с холестаза (вж. точки 4.3,4.4 и 5.2). Има ограничен клиничен опит със Сувартар при педиатрични пациенти с </w:t>
      </w:r>
      <w:r w:rsidRPr="00F53FB7">
        <w:rPr>
          <w:rFonts w:eastAsia="Times New Roman" w:cs="Arial"/>
          <w:color w:val="000000"/>
          <w:lang w:eastAsia="bg-BG"/>
        </w:rPr>
        <w:lastRenderedPageBreak/>
        <w:t xml:space="preserve">леко до умерено чернодробно увреждане. Дозата на валсартан не трябва да превишава 80 </w:t>
      </w:r>
      <w:r w:rsidRPr="00F53FB7">
        <w:rPr>
          <w:rFonts w:eastAsia="Times New Roman" w:cs="Arial"/>
          <w:color w:val="000000"/>
          <w:lang w:val="en-US"/>
        </w:rPr>
        <w:t xml:space="preserve">mg </w:t>
      </w:r>
      <w:r w:rsidRPr="00F53FB7">
        <w:rPr>
          <w:rFonts w:eastAsia="Times New Roman" w:cs="Arial"/>
          <w:color w:val="000000"/>
          <w:lang w:eastAsia="bg-BG"/>
        </w:rPr>
        <w:t>при тези пациенти.</w:t>
      </w:r>
    </w:p>
    <w:p w14:paraId="4A8BAAF0" w14:textId="77777777" w:rsidR="00F53FB7" w:rsidRDefault="00F53FB7" w:rsidP="00F53FB7">
      <w:pPr>
        <w:spacing w:line="240" w:lineRule="auto"/>
        <w:rPr>
          <w:rFonts w:eastAsia="Times New Roman" w:cs="Arial"/>
          <w:color w:val="000000"/>
          <w:u w:val="single"/>
          <w:lang w:eastAsia="bg-BG"/>
        </w:rPr>
      </w:pPr>
    </w:p>
    <w:p w14:paraId="2A9372E3" w14:textId="1CB0ED48"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Педиатрична сърдечна недостатъчност и пресен миокарден инфакт</w:t>
      </w:r>
    </w:p>
    <w:p w14:paraId="75AB2B14"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Не се препоръчва лечение с Сувартар на сърдечна недостатъчност и пресен миокарден инфакт при деца и юноши под 18 години, поради липсата на данни за безопасност и ефикасност.</w:t>
      </w:r>
    </w:p>
    <w:p w14:paraId="350B8471" w14:textId="77777777" w:rsidR="00F53FB7" w:rsidRDefault="00F53FB7" w:rsidP="00F53FB7">
      <w:pPr>
        <w:spacing w:line="240" w:lineRule="auto"/>
        <w:rPr>
          <w:rFonts w:eastAsia="Times New Roman" w:cs="Arial"/>
          <w:i/>
          <w:iCs/>
          <w:color w:val="000000"/>
          <w:lang w:eastAsia="bg-BG"/>
        </w:rPr>
      </w:pPr>
    </w:p>
    <w:p w14:paraId="42A09C72" w14:textId="6B299379" w:rsidR="00F53FB7" w:rsidRPr="00F53FB7" w:rsidRDefault="00F53FB7" w:rsidP="00F53FB7">
      <w:pPr>
        <w:pStyle w:val="Heading3"/>
        <w:rPr>
          <w:rFonts w:eastAsia="Times New Roman"/>
          <w:i/>
          <w:iCs/>
          <w:lang w:eastAsia="bg-BG"/>
        </w:rPr>
      </w:pPr>
      <w:r w:rsidRPr="00F53FB7">
        <w:rPr>
          <w:rFonts w:eastAsia="Times New Roman"/>
          <w:i/>
          <w:iCs/>
          <w:lang w:eastAsia="bg-BG"/>
        </w:rPr>
        <w:t>Начин на приложение</w:t>
      </w:r>
    </w:p>
    <w:p w14:paraId="269E96C2"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Сувартар може да бъде приеман независимо от храненето и трябва да се приема с течности.</w:t>
      </w:r>
    </w:p>
    <w:p w14:paraId="05D17336" w14:textId="77777777" w:rsidR="00F53FB7" w:rsidRPr="00F53FB7" w:rsidRDefault="00F53FB7" w:rsidP="00F53FB7"/>
    <w:p w14:paraId="1BF2EFF4" w14:textId="736B412E" w:rsidR="001A6EBD" w:rsidRDefault="002C50EE" w:rsidP="00471F10">
      <w:pPr>
        <w:pStyle w:val="Heading2"/>
      </w:pPr>
      <w:r>
        <w:t>4.3. Противопоказания</w:t>
      </w:r>
    </w:p>
    <w:p w14:paraId="74B07001" w14:textId="2FC5BE97" w:rsidR="00F53FB7" w:rsidRDefault="00F53FB7" w:rsidP="00F53FB7"/>
    <w:p w14:paraId="181A42E2" w14:textId="77777777" w:rsidR="00F53FB7" w:rsidRPr="00F53FB7" w:rsidRDefault="00F53FB7" w:rsidP="00F53FB7">
      <w:pPr>
        <w:pStyle w:val="ListParagraph"/>
        <w:numPr>
          <w:ilvl w:val="0"/>
          <w:numId w:val="38"/>
        </w:numPr>
        <w:rPr>
          <w:sz w:val="24"/>
          <w:szCs w:val="24"/>
          <w:lang w:eastAsia="bg-BG"/>
        </w:rPr>
      </w:pPr>
      <w:r w:rsidRPr="00F53FB7">
        <w:rPr>
          <w:lang w:eastAsia="bg-BG"/>
        </w:rPr>
        <w:t>Свръхчувствителност към активното вещество или към някое от помощните вещества, изброени в точка 6.1.</w:t>
      </w:r>
    </w:p>
    <w:p w14:paraId="22DC1831" w14:textId="77777777" w:rsidR="00F53FB7" w:rsidRPr="00F53FB7" w:rsidRDefault="00F53FB7" w:rsidP="00F53FB7">
      <w:pPr>
        <w:pStyle w:val="ListParagraph"/>
        <w:numPr>
          <w:ilvl w:val="0"/>
          <w:numId w:val="38"/>
        </w:numPr>
        <w:rPr>
          <w:sz w:val="24"/>
          <w:szCs w:val="24"/>
          <w:lang w:eastAsia="bg-BG"/>
        </w:rPr>
      </w:pPr>
      <w:r w:rsidRPr="00F53FB7">
        <w:rPr>
          <w:lang w:eastAsia="bg-BG"/>
        </w:rPr>
        <w:t>Тежко чернодробно увреждане, билиарна цироза и холестаза.</w:t>
      </w:r>
    </w:p>
    <w:p w14:paraId="3780DC1F" w14:textId="77777777" w:rsidR="00F53FB7" w:rsidRPr="00F53FB7" w:rsidRDefault="00F53FB7" w:rsidP="00F53FB7">
      <w:pPr>
        <w:pStyle w:val="ListParagraph"/>
        <w:numPr>
          <w:ilvl w:val="0"/>
          <w:numId w:val="38"/>
        </w:numPr>
        <w:rPr>
          <w:sz w:val="24"/>
          <w:szCs w:val="24"/>
          <w:lang w:eastAsia="bg-BG"/>
        </w:rPr>
      </w:pPr>
      <w:r w:rsidRPr="00F53FB7">
        <w:rPr>
          <w:lang w:eastAsia="bg-BG"/>
        </w:rPr>
        <w:t>Втори и трети триместър на бременността (вж. точки 4.4 и 4.6).</w:t>
      </w:r>
    </w:p>
    <w:p w14:paraId="3D0FE291" w14:textId="5901DCCF" w:rsidR="00F53FB7" w:rsidRPr="00F53FB7" w:rsidRDefault="00F53FB7" w:rsidP="00F53FB7">
      <w:pPr>
        <w:pStyle w:val="ListParagraph"/>
        <w:numPr>
          <w:ilvl w:val="0"/>
          <w:numId w:val="38"/>
        </w:numPr>
        <w:rPr>
          <w:sz w:val="24"/>
          <w:szCs w:val="24"/>
          <w:lang w:eastAsia="bg-BG"/>
        </w:rPr>
      </w:pPr>
      <w:r w:rsidRPr="00F53FB7">
        <w:rPr>
          <w:lang w:eastAsia="bg-BG"/>
        </w:rPr>
        <w:t xml:space="preserve">Едновременната употреба на Сурватар с алискирен-съдържащи продукти е противопоказана при пациенти със захарен диабет или бъбречно увреждане </w:t>
      </w:r>
      <w:r w:rsidRPr="00F53FB7">
        <w:rPr>
          <w:lang w:val="en-US"/>
        </w:rPr>
        <w:t xml:space="preserve">(GFR </w:t>
      </w:r>
      <w:r w:rsidRPr="00F53FB7">
        <w:rPr>
          <w:lang w:eastAsia="bg-BG"/>
        </w:rPr>
        <w:t xml:space="preserve">&lt; 60 </w:t>
      </w:r>
      <w:r w:rsidRPr="00F53FB7">
        <w:rPr>
          <w:lang w:val="en-US"/>
        </w:rPr>
        <w:t>ml/min/1,73 m</w:t>
      </w:r>
      <w:r w:rsidRPr="00F53FB7">
        <w:rPr>
          <w:vertAlign w:val="superscript"/>
          <w:lang w:val="en-US"/>
        </w:rPr>
        <w:t>2</w:t>
      </w:r>
      <w:r w:rsidRPr="00F53FB7">
        <w:rPr>
          <w:lang w:val="en-US"/>
        </w:rPr>
        <w:t xml:space="preserve">) </w:t>
      </w:r>
      <w:r w:rsidRPr="00F53FB7">
        <w:rPr>
          <w:lang w:eastAsia="bg-BG"/>
        </w:rPr>
        <w:t>(вж. точки 4.5 и 5.1).</w:t>
      </w:r>
    </w:p>
    <w:p w14:paraId="502D73CE" w14:textId="77777777" w:rsidR="00F53FB7" w:rsidRPr="00F53FB7" w:rsidRDefault="00F53FB7" w:rsidP="00F53FB7"/>
    <w:p w14:paraId="0C106098" w14:textId="658972D1" w:rsidR="001A6EBD" w:rsidRDefault="002C50EE" w:rsidP="00471F10">
      <w:pPr>
        <w:pStyle w:val="Heading2"/>
      </w:pPr>
      <w:r>
        <w:t>4.4. Специални предупреждения и предпазни мерки при употреба</w:t>
      </w:r>
    </w:p>
    <w:p w14:paraId="6506A8CB" w14:textId="4B867107" w:rsidR="00F53FB7" w:rsidRDefault="00F53FB7" w:rsidP="00F53FB7"/>
    <w:p w14:paraId="64784A6C"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Хиперкалиемия</w:t>
      </w:r>
    </w:p>
    <w:p w14:paraId="7FAAE7FD" w14:textId="12C0E3FF" w:rsidR="00F53FB7" w:rsidRPr="00F53FB7" w:rsidRDefault="00F53FB7" w:rsidP="00F53FB7">
      <w:pPr>
        <w:rPr>
          <w:rFonts w:eastAsia="Times New Roman" w:cs="Arial"/>
          <w:color w:val="000000"/>
          <w:lang w:eastAsia="bg-BG"/>
        </w:rPr>
      </w:pPr>
      <w:r w:rsidRPr="00F53FB7">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да се мониторират съответно.</w:t>
      </w:r>
    </w:p>
    <w:p w14:paraId="0CF75D5F" w14:textId="08C5ADAD" w:rsidR="00F53FB7" w:rsidRPr="00F53FB7" w:rsidRDefault="00F53FB7" w:rsidP="00F53FB7">
      <w:pPr>
        <w:rPr>
          <w:rFonts w:eastAsia="Times New Roman" w:cs="Arial"/>
          <w:color w:val="000000"/>
          <w:lang w:eastAsia="bg-BG"/>
        </w:rPr>
      </w:pPr>
    </w:p>
    <w:p w14:paraId="18DE8E9D"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Бъбречно увреждане</w:t>
      </w:r>
    </w:p>
    <w:p w14:paraId="2D11CD37"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Липсват данни за безопасна употреба при пациенти с креатининов клирънс &lt;10 </w:t>
      </w:r>
      <w:r w:rsidRPr="00F53FB7">
        <w:rPr>
          <w:rFonts w:eastAsia="Times New Roman" w:cs="Arial"/>
          <w:color w:val="000000"/>
          <w:lang w:val="en-US"/>
        </w:rPr>
        <w:t xml:space="preserve">ml/min </w:t>
      </w:r>
      <w:r w:rsidRPr="00F53FB7">
        <w:rPr>
          <w:rFonts w:eastAsia="Times New Roman" w:cs="Arial"/>
          <w:color w:val="000000"/>
          <w:lang w:eastAsia="bg-BG"/>
        </w:rPr>
        <w:t xml:space="preserve">и при пациенти на диализа, поради което валсартан трябва да се употребява с повишено внимание при тези пациенти (вж. точки 4.2 и 5.2). Не се налага коригиране на дозата при пациенти с креатининов клирънс &gt; 10 </w:t>
      </w:r>
      <w:r w:rsidRPr="00F53FB7">
        <w:rPr>
          <w:rFonts w:eastAsia="Times New Roman" w:cs="Arial"/>
          <w:color w:val="000000"/>
          <w:lang w:val="en-US"/>
        </w:rPr>
        <w:t xml:space="preserve">ml/min </w:t>
      </w:r>
      <w:r w:rsidRPr="00F53FB7">
        <w:rPr>
          <w:rFonts w:eastAsia="Times New Roman" w:cs="Arial"/>
          <w:color w:val="000000"/>
          <w:lang w:eastAsia="bg-BG"/>
        </w:rPr>
        <w:t>(вж. точки 4.4 и 5.2).</w:t>
      </w:r>
    </w:p>
    <w:p w14:paraId="1EFA88F4"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Едновременното приложение на ангиотензин II рецепторни блокери - включително валсартан -или на инхибитори на ангиотензин-конвертиращия ензим (АСЕ) и алискирен е противопоказано при пациенти с бъбречно увреждане </w:t>
      </w:r>
      <w:r w:rsidRPr="00F53FB7">
        <w:rPr>
          <w:rFonts w:eastAsia="Times New Roman" w:cs="Arial"/>
          <w:color w:val="000000"/>
          <w:lang w:val="en-US"/>
        </w:rPr>
        <w:t xml:space="preserve">(GFR </w:t>
      </w:r>
      <w:r w:rsidRPr="00F53FB7">
        <w:rPr>
          <w:rFonts w:eastAsia="Times New Roman" w:cs="Arial"/>
          <w:color w:val="000000"/>
          <w:lang w:eastAsia="bg-BG"/>
        </w:rPr>
        <w:t xml:space="preserve">&lt; 60 </w:t>
      </w:r>
      <w:r w:rsidRPr="00F53FB7">
        <w:rPr>
          <w:rFonts w:eastAsia="Times New Roman" w:cs="Arial"/>
          <w:color w:val="000000"/>
          <w:lang w:val="en-US"/>
        </w:rPr>
        <w:t>ml/min/ 1,73m</w:t>
      </w:r>
      <w:r w:rsidRPr="00F53FB7">
        <w:rPr>
          <w:rFonts w:eastAsia="Times New Roman" w:cs="Arial"/>
          <w:color w:val="000000"/>
          <w:vertAlign w:val="superscript"/>
          <w:lang w:val="en-US"/>
        </w:rPr>
        <w:t>2</w:t>
      </w:r>
      <w:r w:rsidRPr="00F53FB7">
        <w:rPr>
          <w:rFonts w:eastAsia="Times New Roman" w:cs="Arial"/>
          <w:color w:val="000000"/>
          <w:lang w:val="en-US"/>
        </w:rPr>
        <w:t xml:space="preserve">) </w:t>
      </w:r>
      <w:r w:rsidRPr="00F53FB7">
        <w:rPr>
          <w:rFonts w:eastAsia="Times New Roman" w:cs="Arial"/>
          <w:color w:val="000000"/>
          <w:lang w:eastAsia="bg-BG"/>
        </w:rPr>
        <w:t>(вж. точки 4.4 и 4.5).</w:t>
      </w:r>
    </w:p>
    <w:p w14:paraId="405EE6FB" w14:textId="77777777" w:rsidR="00F53FB7" w:rsidRDefault="00F53FB7" w:rsidP="00F53FB7">
      <w:pPr>
        <w:spacing w:line="240" w:lineRule="auto"/>
        <w:rPr>
          <w:rFonts w:eastAsia="Times New Roman" w:cs="Arial"/>
          <w:color w:val="000000"/>
          <w:u w:val="single"/>
          <w:lang w:eastAsia="bg-BG"/>
        </w:rPr>
      </w:pPr>
    </w:p>
    <w:p w14:paraId="0C64C78B" w14:textId="0A7B89B7"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Чернодробно увреждане</w:t>
      </w:r>
    </w:p>
    <w:p w14:paraId="1147DD3D"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При пациенти с леко до умерено чернодробно увреждане без холестаза Сувартар трябва да се употребява с повишено внимание (вж. точки 4.2 и 5.2).</w:t>
      </w:r>
    </w:p>
    <w:p w14:paraId="2C975D49" w14:textId="77777777" w:rsidR="00F53FB7" w:rsidRDefault="00F53FB7" w:rsidP="00F53FB7">
      <w:pPr>
        <w:spacing w:line="240" w:lineRule="auto"/>
        <w:rPr>
          <w:rFonts w:eastAsia="Times New Roman" w:cs="Arial"/>
          <w:color w:val="000000"/>
          <w:u w:val="single"/>
          <w:lang w:eastAsia="bg-BG"/>
        </w:rPr>
      </w:pPr>
    </w:p>
    <w:p w14:paraId="0CFF3A6A" w14:textId="13CFF930"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Пациенти с натриев и/или обемен дефицит</w:t>
      </w:r>
    </w:p>
    <w:p w14:paraId="3670B266"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При пациенти с тежък натриев и/или обемен дефицит, като тези, които получават високи дози диуретици, в редки случаи след започване на терапия със валсартан може да се появи симптоматична хипотония. Натриевият и/или обемният дефицит трябва да се </w:t>
      </w:r>
      <w:r w:rsidRPr="00F53FB7">
        <w:rPr>
          <w:rFonts w:eastAsia="Times New Roman" w:cs="Arial"/>
          <w:color w:val="000000"/>
          <w:lang w:eastAsia="bg-BG"/>
        </w:rPr>
        <w:lastRenderedPageBreak/>
        <w:t>коригира преди започване на лечението със Сувартар, например чрез намаляване на дозата на диуретиците.</w:t>
      </w:r>
    </w:p>
    <w:p w14:paraId="200284AF" w14:textId="77777777" w:rsidR="00F53FB7" w:rsidRDefault="00F53FB7" w:rsidP="00F53FB7">
      <w:pPr>
        <w:spacing w:line="240" w:lineRule="auto"/>
        <w:rPr>
          <w:rFonts w:eastAsia="Times New Roman" w:cs="Arial"/>
          <w:color w:val="000000"/>
          <w:u w:val="single"/>
          <w:lang w:eastAsia="bg-BG"/>
        </w:rPr>
      </w:pPr>
    </w:p>
    <w:p w14:paraId="1C78CE3F" w14:textId="45E291DC"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Стеноза на бъбречната артерия</w:t>
      </w:r>
    </w:p>
    <w:p w14:paraId="618CFC89"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При пациенти с билатерална стеноза на бъбречните артерии или при стеноза на артерията на единствен бъбрек безопасната употреба на валсартан не е установена.</w:t>
      </w:r>
    </w:p>
    <w:p w14:paraId="78C0EFB4"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Краткосрочно приложение на валсартан при дванадесет пациенти с реновазална хипертония вследствие на едностранна стеноза на бъбречната артерия не води до значими промени в бъбречната хемодинамика, серумния креатинин или нивото на уреята в кръвта </w:t>
      </w:r>
      <w:r w:rsidRPr="00F53FB7">
        <w:rPr>
          <w:rFonts w:eastAsia="Times New Roman" w:cs="Arial"/>
          <w:color w:val="000000"/>
          <w:lang w:val="en-US"/>
        </w:rPr>
        <w:t xml:space="preserve">(BUN). </w:t>
      </w:r>
      <w:r w:rsidRPr="00F53FB7">
        <w:rPr>
          <w:rFonts w:eastAsia="Times New Roman" w:cs="Arial"/>
          <w:color w:val="000000"/>
          <w:lang w:eastAsia="bg-BG"/>
        </w:rPr>
        <w:t>Независимо от това други лекарства, които повлияват системата ренин-ангиотензин, могат да повишат стойностите на кръвната урея и серумния креатинин при пациенти с едностранна стеноза на бъбречната артерия, поради което се препоръчва проследяване на бъбречната функция при пациентите, лекувани с валсартан.</w:t>
      </w:r>
    </w:p>
    <w:p w14:paraId="3997B858" w14:textId="77777777" w:rsidR="00F53FB7" w:rsidRDefault="00F53FB7" w:rsidP="00F53FB7">
      <w:pPr>
        <w:spacing w:line="240" w:lineRule="auto"/>
        <w:rPr>
          <w:rFonts w:eastAsia="Times New Roman" w:cs="Arial"/>
          <w:color w:val="000000"/>
          <w:u w:val="single"/>
          <w:lang w:eastAsia="bg-BG"/>
        </w:rPr>
      </w:pPr>
    </w:p>
    <w:p w14:paraId="1CB8C7BA" w14:textId="1BA8E64C"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Бъбречна транс плантация</w:t>
      </w:r>
    </w:p>
    <w:p w14:paraId="77D2DD72"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До този момент няма натрупан опит по отношение на безопасната употреба на валсартан при пациенти, прекарали наскоро бъбречна трансплантация.</w:t>
      </w:r>
    </w:p>
    <w:p w14:paraId="50E0B70C" w14:textId="77777777" w:rsidR="00F53FB7" w:rsidRDefault="00F53FB7" w:rsidP="00F53FB7">
      <w:pPr>
        <w:spacing w:line="240" w:lineRule="auto"/>
        <w:rPr>
          <w:rFonts w:eastAsia="Times New Roman" w:cs="Arial"/>
          <w:color w:val="000000"/>
          <w:u w:val="single"/>
          <w:lang w:eastAsia="bg-BG"/>
        </w:rPr>
      </w:pPr>
    </w:p>
    <w:p w14:paraId="6F864510" w14:textId="0C87CD6E"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Първичен хипералдостеронизъм</w:t>
      </w:r>
    </w:p>
    <w:p w14:paraId="0D147153"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Пациентите с първичен хипералдостеронизъм не трябва да се лекуват със валсартан, тъй като тяхната система ренин-ангиотензин не е активирана.</w:t>
      </w:r>
    </w:p>
    <w:p w14:paraId="0DC6257E" w14:textId="77777777" w:rsidR="00F53FB7" w:rsidRDefault="00F53FB7" w:rsidP="00F53FB7">
      <w:pPr>
        <w:spacing w:line="240" w:lineRule="auto"/>
        <w:rPr>
          <w:rFonts w:eastAsia="Times New Roman" w:cs="Arial"/>
          <w:color w:val="000000"/>
          <w:u w:val="single"/>
          <w:lang w:eastAsia="bg-BG"/>
        </w:rPr>
      </w:pPr>
    </w:p>
    <w:p w14:paraId="644C3007" w14:textId="57DB2924"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Аортна и митрална клапна стеноза. обструктивна хипертрофична кардиомиопатия</w:t>
      </w:r>
    </w:p>
    <w:p w14:paraId="59DB6332"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Както при всички други вазодилататори е необходимо особено повишено внимание при пациенти, страдащи от аортна или митрапна стеноза или от обструктивна хипертрофична кардиомиопатия (ОХКМ).</w:t>
      </w:r>
    </w:p>
    <w:p w14:paraId="5E06EF17" w14:textId="77777777" w:rsidR="00F53FB7" w:rsidRDefault="00F53FB7" w:rsidP="00F53FB7">
      <w:pPr>
        <w:spacing w:line="240" w:lineRule="auto"/>
        <w:rPr>
          <w:rFonts w:eastAsia="Times New Roman" w:cs="Arial"/>
          <w:color w:val="000000"/>
          <w:u w:val="single"/>
          <w:lang w:eastAsia="bg-BG"/>
        </w:rPr>
      </w:pPr>
    </w:p>
    <w:p w14:paraId="50794928" w14:textId="05991D55"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Бременност</w:t>
      </w:r>
    </w:p>
    <w:p w14:paraId="57F8751F"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Не трябва да се започва лечение с ангиотензин </w:t>
      </w:r>
      <w:r w:rsidRPr="00F53FB7">
        <w:rPr>
          <w:rFonts w:eastAsia="Times New Roman" w:cs="Arial"/>
          <w:color w:val="000000"/>
          <w:lang w:val="en-US"/>
        </w:rPr>
        <w:t>II</w:t>
      </w:r>
      <w:r w:rsidRPr="00F53FB7">
        <w:rPr>
          <w:rFonts w:eastAsia="Times New Roman" w:cs="Arial"/>
          <w:color w:val="000000"/>
          <w:lang w:eastAsia="bg-BG"/>
        </w:rPr>
        <w:t xml:space="preserve"> рецепторни блокери (АРБ) по време на бременност. Освен ако продължителната терапия с АРБ се прецени като съществена, лечението на пациентки, които плануват бременност, трябва да бъде заменено с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АРБ трябва незабавно да се преустанови и да се започне алтернативно лечение, ако е подходящо (вж. точки 4.3 и 4.6).</w:t>
      </w:r>
    </w:p>
    <w:p w14:paraId="1D9CD94E" w14:textId="77777777" w:rsidR="00F53FB7" w:rsidRDefault="00F53FB7" w:rsidP="00F53FB7">
      <w:pPr>
        <w:spacing w:line="240" w:lineRule="auto"/>
        <w:rPr>
          <w:rFonts w:eastAsia="Times New Roman" w:cs="Arial"/>
          <w:color w:val="000000"/>
          <w:u w:val="single"/>
          <w:lang w:eastAsia="bg-BG"/>
        </w:rPr>
      </w:pPr>
    </w:p>
    <w:p w14:paraId="71B20E2F" w14:textId="4B0F1B73"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Пресен миокарден инфаркт</w:t>
      </w:r>
    </w:p>
    <w:p w14:paraId="56D71ECE"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Комбинацията на каптоприл и валсартан не показва допълнителна клинична полза;</w:t>
      </w:r>
      <w:r w:rsidRPr="00F53FB7">
        <w:rPr>
          <w:rFonts w:eastAsia="Times New Roman" w:cs="Arial"/>
          <w:color w:val="000000"/>
          <w:lang w:val="en-US"/>
        </w:rPr>
        <w:t xml:space="preserve"> </w:t>
      </w:r>
      <w:r w:rsidRPr="00F53FB7">
        <w:rPr>
          <w:rFonts w:eastAsia="Times New Roman" w:cs="Arial"/>
          <w:color w:val="000000"/>
          <w:lang w:eastAsia="bg-BG"/>
        </w:rPr>
        <w:t>напротив, рискът от нежелани реакции се повишава в сравнение със съответните терапии (вж. точки 4.2 и 5.1). Поради това не се препоръчва комбинацията на валсартан и АСЕ инхибитор.</w:t>
      </w:r>
    </w:p>
    <w:p w14:paraId="68701582" w14:textId="77777777" w:rsidR="00F53FB7" w:rsidRPr="00F53FB7" w:rsidRDefault="00F53FB7" w:rsidP="00F53FB7">
      <w:pPr>
        <w:rPr>
          <w:rFonts w:eastAsia="Times New Roman" w:cs="Arial"/>
          <w:lang w:eastAsia="bg-BG"/>
        </w:rPr>
      </w:pPr>
      <w:r w:rsidRPr="00F53FB7">
        <w:rPr>
          <w:rFonts w:eastAsia="Times New Roman" w:cs="Arial"/>
          <w:color w:val="000000"/>
          <w:lang w:eastAsia="bg-BG"/>
        </w:rPr>
        <w:t>Необходимо е да се обърне особено внимание при започване на терапия при пациенти след</w:t>
      </w:r>
      <w:r>
        <w:rPr>
          <w:rFonts w:eastAsia="Times New Roman" w:cs="Arial"/>
          <w:color w:val="000000"/>
          <w:lang w:val="en-US" w:eastAsia="bg-BG"/>
        </w:rPr>
        <w:t xml:space="preserve"> </w:t>
      </w:r>
      <w:r w:rsidRPr="00F53FB7">
        <w:rPr>
          <w:rFonts w:eastAsia="Times New Roman" w:cs="Arial"/>
          <w:color w:val="000000"/>
          <w:lang w:eastAsia="bg-BG"/>
        </w:rPr>
        <w:t>миокарден инфаркт. Оценката на пациентите след прекаран миокарден инфаркт винаги трябва да включва оценка на бъбречната функция (вж. точка 4.2).</w:t>
      </w:r>
    </w:p>
    <w:p w14:paraId="2EF609B3"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Употребата на валсартан при пациенти след миокарден инфаркт често води до понижаване на артериалното налягане, но обикновено не се налага преустановяване на лечението поради продължаваща симптоматична хипотония, ако се спазват инструкциите за дозиране (вж. точка 4.2).</w:t>
      </w:r>
    </w:p>
    <w:p w14:paraId="43C7DB76" w14:textId="77777777" w:rsidR="00F53FB7" w:rsidRDefault="00F53FB7" w:rsidP="00F53FB7">
      <w:pPr>
        <w:spacing w:line="240" w:lineRule="auto"/>
        <w:rPr>
          <w:rFonts w:eastAsia="Times New Roman" w:cs="Arial"/>
          <w:color w:val="000000"/>
          <w:u w:val="single"/>
          <w:lang w:eastAsia="bg-BG"/>
        </w:rPr>
      </w:pPr>
    </w:p>
    <w:p w14:paraId="2FDED9F7" w14:textId="14C0CEBD"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Сърдечна недостатъчност</w:t>
      </w:r>
    </w:p>
    <w:p w14:paraId="135CAC94"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lastRenderedPageBreak/>
        <w:t>Възможно е да се повиши рискът от нежелани реакции, особено хипотония, хиперкалиемия и намалена бъбречна функция (включително остра бъбречна недостатъчност) когато Сурватар се използва в комбинация с АСЕ инхибитори. При пациенти със сърдечна недостатъчност тройната комбинация от АСЕ инхибитор, бета-блокер и Сурватар не показва клинична полза (вж. точка 5.1). Тази комбинация явно повишава риска от нежелани реакции и следователно не се препоръчва. Тройна комбинация от АСЕ инхибитор, антагонист на минералкортикоидните рецептори и валсартан също не е препоръчителна. Нужно е наблюдение от специалист при употреба на такива комбинации и често внимателно мониториране на бъбречната функция, електролитите и кръвното налягане. Необходимо е да се обърне особено внимание при започване на терапия при пациенти със сърдечна недостатъчност. Оценката на пациентите след прекаран миокарден инфаркт винаги трябва да включва оценка на бъбречната функция (вж. точка 4.2).</w:t>
      </w:r>
    </w:p>
    <w:p w14:paraId="27E98257" w14:textId="77777777" w:rsidR="00F53FB7" w:rsidRDefault="00F53FB7" w:rsidP="00F53FB7">
      <w:pPr>
        <w:spacing w:line="240" w:lineRule="auto"/>
        <w:rPr>
          <w:rFonts w:eastAsia="Times New Roman" w:cs="Arial"/>
          <w:color w:val="000000"/>
          <w:lang w:eastAsia="bg-BG"/>
        </w:rPr>
      </w:pPr>
    </w:p>
    <w:p w14:paraId="6555670E" w14:textId="653B1D8C"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Употребата на Сурватар при пациенти със сърдечна недостатъчност често води до известно понижаване на артериалното налягане, но обикновено не се налага преустановяване на лечението поради продължаваща симптоматична хипотония, ако се спазват инструкциите за дозиране (вж. точка 4.2).</w:t>
      </w:r>
    </w:p>
    <w:p w14:paraId="024989F5" w14:textId="77777777" w:rsidR="00F53FB7" w:rsidRDefault="00F53FB7" w:rsidP="00F53FB7">
      <w:pPr>
        <w:spacing w:line="240" w:lineRule="auto"/>
        <w:rPr>
          <w:rFonts w:eastAsia="Times New Roman" w:cs="Arial"/>
          <w:color w:val="000000"/>
          <w:lang w:eastAsia="bg-BG"/>
        </w:rPr>
      </w:pPr>
    </w:p>
    <w:p w14:paraId="185F7442" w14:textId="443A0E75"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При пациенти, чиято бъбречна функция би могла да зависи от активността на системата ренин- ангиотензин (напр. пациенти с тежка застойна сърдечна недостатъчност), лечението с инхибитори на ангиотензин-конвертиращия ензим се свързва с олигурия и/или прогресираща азотемия и в редки случаи с остра бъбречна недостатъчност и/или смърт. Тъй като валсартан е ангиотензин </w:t>
      </w:r>
      <w:r w:rsidRPr="00F53FB7">
        <w:rPr>
          <w:rFonts w:eastAsia="Times New Roman" w:cs="Arial"/>
          <w:color w:val="000000"/>
          <w:lang w:val="en-US"/>
        </w:rPr>
        <w:t>II</w:t>
      </w:r>
      <w:r w:rsidRPr="00F53FB7">
        <w:rPr>
          <w:rFonts w:eastAsia="Times New Roman" w:cs="Arial"/>
          <w:color w:val="000000"/>
          <w:lang w:eastAsia="bg-BG"/>
        </w:rPr>
        <w:t xml:space="preserve"> антагонист, не може да се изключи възможна връзка на употребата на валсартан с нарушение на бъбречната функция.</w:t>
      </w:r>
    </w:p>
    <w:p w14:paraId="20FBB83C"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АСЕ инхибитори и ангиотензин </w:t>
      </w:r>
      <w:r w:rsidRPr="00F53FB7">
        <w:rPr>
          <w:rFonts w:eastAsia="Times New Roman" w:cs="Arial"/>
          <w:color w:val="000000"/>
          <w:lang w:val="en-US"/>
        </w:rPr>
        <w:t>II</w:t>
      </w:r>
      <w:r w:rsidRPr="00F53FB7">
        <w:rPr>
          <w:rFonts w:eastAsia="Times New Roman" w:cs="Arial"/>
          <w:color w:val="000000"/>
          <w:lang w:eastAsia="bg-BG"/>
        </w:rPr>
        <w:t xml:space="preserve"> рецепторни блокери не трябва да се използват едновременно при пациенти с диабетна нефропатия.</w:t>
      </w:r>
    </w:p>
    <w:p w14:paraId="1BA83647" w14:textId="77777777" w:rsidR="00F53FB7" w:rsidRDefault="00F53FB7" w:rsidP="00F53FB7">
      <w:pPr>
        <w:spacing w:line="240" w:lineRule="auto"/>
        <w:rPr>
          <w:rFonts w:eastAsia="Times New Roman" w:cs="Arial"/>
          <w:color w:val="000000"/>
          <w:u w:val="single"/>
          <w:lang w:eastAsia="bg-BG"/>
        </w:rPr>
      </w:pPr>
    </w:p>
    <w:p w14:paraId="73D7885F" w14:textId="5A3E1B3F"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Анамнеза за ангиоедем</w:t>
      </w:r>
    </w:p>
    <w:p w14:paraId="2E9795A8"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Ангиоедем, включително и подуване на ларинкса и глотиса, който причинява обструкция на въздушния път и/или подуване на лицето, устните, фаринкса, и/или езика е бил докладван при пациенти, приемащи валсартан; някои от тези пациенти са получавали ангиоедем при употреба на други лекарствени продукти, включително АСЕ-инхибитори. Приемът на Сувартар трябва да бъде незабавно прекратен при пациенти, които развият ангиоедем, и валсартан не трябва да бъде назначаван отново (виж точка 4.8).</w:t>
      </w:r>
    </w:p>
    <w:p w14:paraId="1DD3228E" w14:textId="77777777" w:rsidR="00F53FB7" w:rsidRDefault="00F53FB7" w:rsidP="00F53FB7">
      <w:pPr>
        <w:spacing w:line="240" w:lineRule="auto"/>
        <w:rPr>
          <w:rFonts w:eastAsia="Times New Roman" w:cs="Arial"/>
          <w:color w:val="000000"/>
          <w:u w:val="single"/>
          <w:lang w:eastAsia="bg-BG"/>
        </w:rPr>
      </w:pPr>
    </w:p>
    <w:p w14:paraId="08550C4D" w14:textId="1F370BF9"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Двойна блокада на системата Ренин-Ангиотензин-Алдостерон (РААС)</w:t>
      </w:r>
    </w:p>
    <w:p w14:paraId="41C59747"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Има данни, че едновременната употреба на АСЕ инхибитори, ангиотензин II 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АСЕ-инхибитори, ангиотензин </w:t>
      </w:r>
      <w:r w:rsidRPr="00F53FB7">
        <w:rPr>
          <w:rFonts w:eastAsia="Times New Roman" w:cs="Arial"/>
          <w:color w:val="000000"/>
          <w:lang w:val="en-US"/>
        </w:rPr>
        <w:t>II</w:t>
      </w:r>
      <w:r w:rsidRPr="00F53FB7">
        <w:rPr>
          <w:rFonts w:eastAsia="Times New Roman" w:cs="Arial"/>
          <w:color w:val="000000"/>
          <w:lang w:eastAsia="bg-BG"/>
        </w:rPr>
        <w:t xml:space="preserve"> рецепторни блокери или алискирен (вж. точки 4.5 и 5.1).</w:t>
      </w:r>
    </w:p>
    <w:p w14:paraId="54494633"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АРБ не трябва да се използват едновременно при пациенти с диабетна нефропатия.</w:t>
      </w:r>
    </w:p>
    <w:p w14:paraId="2D0FDB63" w14:textId="77777777" w:rsidR="00F53FB7" w:rsidRDefault="00F53FB7" w:rsidP="00F53FB7">
      <w:pPr>
        <w:spacing w:line="240" w:lineRule="auto"/>
        <w:rPr>
          <w:rFonts w:eastAsia="Times New Roman" w:cs="Arial"/>
          <w:i/>
          <w:iCs/>
          <w:color w:val="000000"/>
          <w:u w:val="single"/>
          <w:lang w:eastAsia="bg-BG"/>
        </w:rPr>
      </w:pPr>
    </w:p>
    <w:p w14:paraId="1A16F057" w14:textId="47E165EC" w:rsidR="00F53FB7" w:rsidRPr="00F53FB7" w:rsidRDefault="00F53FB7" w:rsidP="00F53FB7">
      <w:pPr>
        <w:spacing w:line="240" w:lineRule="auto"/>
        <w:rPr>
          <w:rFonts w:eastAsia="Times New Roman" w:cs="Arial"/>
          <w:lang w:eastAsia="bg-BG"/>
        </w:rPr>
      </w:pPr>
      <w:r w:rsidRPr="00F53FB7">
        <w:rPr>
          <w:rFonts w:eastAsia="Times New Roman" w:cs="Arial"/>
          <w:i/>
          <w:iCs/>
          <w:color w:val="000000"/>
          <w:u w:val="single"/>
          <w:lang w:eastAsia="bg-BG"/>
        </w:rPr>
        <w:t>Педиатрична популация</w:t>
      </w:r>
    </w:p>
    <w:p w14:paraId="0A4AE28A" w14:textId="77777777" w:rsidR="00F53FB7" w:rsidRDefault="00F53FB7" w:rsidP="00F53FB7">
      <w:pPr>
        <w:spacing w:line="240" w:lineRule="auto"/>
        <w:rPr>
          <w:rFonts w:eastAsia="Times New Roman" w:cs="Arial"/>
          <w:i/>
          <w:iCs/>
          <w:color w:val="000000"/>
          <w:u w:val="single"/>
          <w:lang w:eastAsia="bg-BG"/>
        </w:rPr>
      </w:pPr>
    </w:p>
    <w:p w14:paraId="7D0EFCF6" w14:textId="546037D6" w:rsidR="00F53FB7" w:rsidRPr="00F53FB7" w:rsidRDefault="00F53FB7" w:rsidP="00F53FB7">
      <w:pPr>
        <w:spacing w:line="240" w:lineRule="auto"/>
        <w:rPr>
          <w:rFonts w:eastAsia="Times New Roman" w:cs="Arial"/>
          <w:lang w:eastAsia="bg-BG"/>
        </w:rPr>
      </w:pPr>
      <w:r w:rsidRPr="00F53FB7">
        <w:rPr>
          <w:rFonts w:eastAsia="Times New Roman" w:cs="Arial"/>
          <w:i/>
          <w:iCs/>
          <w:color w:val="000000"/>
          <w:u w:val="single"/>
          <w:lang w:eastAsia="bg-BG"/>
        </w:rPr>
        <w:t>Бъбречно увреждане</w:t>
      </w:r>
    </w:p>
    <w:p w14:paraId="19B2DA80"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lastRenderedPageBreak/>
        <w:t xml:space="preserve">Употребата при педиатрични пациенти с креатининов клирънс &lt;30 </w:t>
      </w:r>
      <w:r w:rsidRPr="00F53FB7">
        <w:rPr>
          <w:rFonts w:eastAsia="Times New Roman" w:cs="Arial"/>
          <w:color w:val="000000"/>
          <w:lang w:val="en-US"/>
        </w:rPr>
        <w:t xml:space="preserve">ml/min </w:t>
      </w:r>
      <w:r w:rsidRPr="00F53FB7">
        <w:rPr>
          <w:rFonts w:eastAsia="Times New Roman" w:cs="Arial"/>
          <w:color w:val="000000"/>
          <w:lang w:eastAsia="bg-BG"/>
        </w:rPr>
        <w:t xml:space="preserve">и педиатрични пациенти на диализа не е проучена, затова валсартан не се препоръчва при тези пациенти. Не се налага коригиране на дозата при педиатрични пациенти с креатининов клирънс &gt;30 </w:t>
      </w:r>
      <w:r w:rsidRPr="00F53FB7">
        <w:rPr>
          <w:rFonts w:eastAsia="Times New Roman" w:cs="Arial"/>
          <w:color w:val="000000"/>
          <w:lang w:val="en-US"/>
        </w:rPr>
        <w:t xml:space="preserve">ml/min </w:t>
      </w:r>
      <w:r w:rsidRPr="00F53FB7">
        <w:rPr>
          <w:rFonts w:eastAsia="Times New Roman" w:cs="Arial"/>
          <w:color w:val="000000"/>
          <w:lang w:eastAsia="bg-BG"/>
        </w:rPr>
        <w:t>(вж. точки 4.2 и 5.2). Бъбречната функция и серумния калий трабвя да се проследяват внимателно по време на лечение с валсартан. Това се отнася особено, когато валсартан се прилага при наличенто на други състояния, които е възможно да увредят бъбречната функция (треска, дехидратация).</w:t>
      </w:r>
    </w:p>
    <w:p w14:paraId="7D751565"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Едновременното приложение на ангиотензин II рецепторни блокери - включително валсартан -или на инхибитори на ангиотензин-конвертиращия ензим (АСЕ) и алискирен е противопоказано при пациенти с бъбречно нарушение </w:t>
      </w:r>
      <w:r w:rsidRPr="00F53FB7">
        <w:rPr>
          <w:rFonts w:eastAsia="Times New Roman" w:cs="Arial"/>
          <w:color w:val="000000"/>
          <w:lang w:val="en-US"/>
        </w:rPr>
        <w:t xml:space="preserve">(GFR </w:t>
      </w:r>
      <w:r w:rsidRPr="00F53FB7">
        <w:rPr>
          <w:rFonts w:eastAsia="Times New Roman" w:cs="Arial"/>
          <w:color w:val="000000"/>
          <w:lang w:eastAsia="bg-BG"/>
        </w:rPr>
        <w:t xml:space="preserve">&lt; 60 </w:t>
      </w:r>
      <w:r w:rsidRPr="00F53FB7">
        <w:rPr>
          <w:rFonts w:eastAsia="Times New Roman" w:cs="Arial"/>
          <w:color w:val="000000"/>
          <w:lang w:val="en-US"/>
        </w:rPr>
        <w:t>ml/min/1,73m</w:t>
      </w:r>
      <w:r w:rsidRPr="00F53FB7">
        <w:rPr>
          <w:rFonts w:eastAsia="Times New Roman" w:cs="Arial"/>
          <w:color w:val="000000"/>
          <w:vertAlign w:val="superscript"/>
          <w:lang w:val="en-US"/>
        </w:rPr>
        <w:t>2</w:t>
      </w:r>
      <w:r w:rsidRPr="00F53FB7">
        <w:rPr>
          <w:rFonts w:eastAsia="Times New Roman" w:cs="Arial"/>
          <w:color w:val="000000"/>
          <w:lang w:val="en-US"/>
        </w:rPr>
        <w:t xml:space="preserve">) </w:t>
      </w:r>
      <w:r w:rsidRPr="00F53FB7">
        <w:rPr>
          <w:rFonts w:eastAsia="Times New Roman" w:cs="Arial"/>
          <w:color w:val="000000"/>
          <w:lang w:eastAsia="bg-BG"/>
        </w:rPr>
        <w:t>(вж. точки 4.3 и 4.5).</w:t>
      </w:r>
    </w:p>
    <w:p w14:paraId="75E22C81" w14:textId="77777777" w:rsidR="00F53FB7" w:rsidRPr="00F53FB7" w:rsidRDefault="00F53FB7" w:rsidP="00F53FB7">
      <w:pPr>
        <w:spacing w:line="240" w:lineRule="auto"/>
        <w:rPr>
          <w:rFonts w:eastAsia="Times New Roman" w:cs="Arial"/>
          <w:i/>
          <w:iCs/>
          <w:color w:val="000000"/>
          <w:u w:val="single"/>
          <w:lang w:eastAsia="bg-BG"/>
        </w:rPr>
      </w:pPr>
    </w:p>
    <w:p w14:paraId="0FC2CD0A" w14:textId="1F2F5525" w:rsidR="00F53FB7" w:rsidRPr="00F53FB7" w:rsidRDefault="00F53FB7" w:rsidP="00F53FB7">
      <w:pPr>
        <w:spacing w:line="240" w:lineRule="auto"/>
        <w:rPr>
          <w:rFonts w:eastAsia="Times New Roman" w:cs="Arial"/>
          <w:lang w:eastAsia="bg-BG"/>
        </w:rPr>
      </w:pPr>
      <w:r w:rsidRPr="00F53FB7">
        <w:rPr>
          <w:rFonts w:eastAsia="Times New Roman" w:cs="Arial"/>
          <w:i/>
          <w:iCs/>
          <w:color w:val="000000"/>
          <w:u w:val="single"/>
          <w:lang w:eastAsia="bg-BG"/>
        </w:rPr>
        <w:t>Чернодробно увреждане</w:t>
      </w:r>
    </w:p>
    <w:p w14:paraId="3F40AA29" w14:textId="77777777" w:rsidR="00F53FB7" w:rsidRPr="00F53FB7" w:rsidRDefault="00F53FB7" w:rsidP="00F53FB7">
      <w:pPr>
        <w:spacing w:line="240" w:lineRule="auto"/>
        <w:rPr>
          <w:rFonts w:ascii="Times New Roman" w:eastAsia="Times New Roman" w:hAnsi="Times New Roman" w:cs="Times New Roman"/>
          <w:sz w:val="24"/>
          <w:szCs w:val="24"/>
          <w:lang w:eastAsia="bg-BG"/>
        </w:rPr>
      </w:pPr>
      <w:r w:rsidRPr="00F53FB7">
        <w:rPr>
          <w:rFonts w:eastAsia="Times New Roman" w:cs="Arial"/>
          <w:color w:val="000000"/>
          <w:lang w:eastAsia="bg-BG"/>
        </w:rPr>
        <w:t xml:space="preserve">Както и при възрастни, Сувартар е противопоказан при педиатрични пациенти с тежко чернодробно увреждане, билиарна цироза и при пациенти с холестаза (вж. точки 4.3 и 5.2). Има ограничен клиничен опит със валсартан при педиатрични пациенти с леко до умерено чернодробно увреждане. Дозата на валсартан не трябва да превишава 80 </w:t>
      </w:r>
      <w:r w:rsidRPr="00F53FB7">
        <w:rPr>
          <w:rFonts w:eastAsia="Times New Roman" w:cs="Arial"/>
          <w:color w:val="000000"/>
          <w:lang w:val="en-US"/>
        </w:rPr>
        <w:t xml:space="preserve">mg </w:t>
      </w:r>
      <w:r w:rsidRPr="00F53FB7">
        <w:rPr>
          <w:rFonts w:eastAsia="Times New Roman" w:cs="Arial"/>
          <w:color w:val="000000"/>
          <w:lang w:eastAsia="bg-BG"/>
        </w:rPr>
        <w:t>при тези пациенти.</w:t>
      </w:r>
    </w:p>
    <w:p w14:paraId="22A4871D" w14:textId="77777777" w:rsidR="00F53FB7" w:rsidRPr="00F53FB7" w:rsidRDefault="00F53FB7" w:rsidP="00F53FB7"/>
    <w:p w14:paraId="524AC966" w14:textId="52DEEAA5" w:rsidR="001A6EBD" w:rsidRDefault="002C50EE" w:rsidP="00471F1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4CDC8D03" w14:textId="441A9A76" w:rsidR="00F53FB7" w:rsidRDefault="00F53FB7" w:rsidP="00F53FB7"/>
    <w:p w14:paraId="252E0C8A"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u w:val="single"/>
          <w:lang w:eastAsia="bg-BG"/>
        </w:rPr>
        <w:t xml:space="preserve">Двойна блокада на системата Ренин-Ангиотензин-Алдостерон </w:t>
      </w:r>
      <w:r w:rsidRPr="00F53FB7">
        <w:rPr>
          <w:rFonts w:eastAsia="Times New Roman" w:cs="Arial"/>
          <w:color w:val="000000"/>
          <w:u w:val="single"/>
          <w:lang w:val="en-US"/>
        </w:rPr>
        <w:t xml:space="preserve">(RAAS) </w:t>
      </w:r>
      <w:r w:rsidRPr="00F53FB7">
        <w:rPr>
          <w:rFonts w:eastAsia="Times New Roman" w:cs="Arial"/>
          <w:color w:val="000000"/>
          <w:u w:val="single"/>
          <w:lang w:eastAsia="bg-BG"/>
        </w:rPr>
        <w:t xml:space="preserve">с </w:t>
      </w:r>
      <w:r w:rsidRPr="00F53FB7">
        <w:rPr>
          <w:rFonts w:eastAsia="Times New Roman" w:cs="Arial"/>
          <w:color w:val="000000"/>
          <w:u w:val="single"/>
          <w:lang w:val="en-US"/>
        </w:rPr>
        <w:t xml:space="preserve">ARB, </w:t>
      </w:r>
      <w:r w:rsidRPr="00F53FB7">
        <w:rPr>
          <w:rFonts w:eastAsia="Times New Roman" w:cs="Arial"/>
          <w:color w:val="000000"/>
          <w:u w:val="single"/>
          <w:lang w:eastAsia="bg-BG"/>
        </w:rPr>
        <w:t>АСЕ инхибитори или алискирен</w:t>
      </w:r>
    </w:p>
    <w:p w14:paraId="72A3BE35"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306182A7" w14:textId="77777777" w:rsidR="00F53FB7" w:rsidRDefault="00F53FB7" w:rsidP="00F53FB7">
      <w:pPr>
        <w:spacing w:line="240" w:lineRule="auto"/>
        <w:rPr>
          <w:rFonts w:eastAsia="Times New Roman" w:cs="Arial"/>
          <w:color w:val="000000"/>
          <w:lang w:eastAsia="bg-BG"/>
        </w:rPr>
      </w:pPr>
    </w:p>
    <w:p w14:paraId="0EC4DA50" w14:textId="4BDB1FD8"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Необходимо е повишено внимание, когато едновременно се прилагат </w:t>
      </w:r>
      <w:r w:rsidRPr="00F53FB7">
        <w:rPr>
          <w:rFonts w:eastAsia="Times New Roman" w:cs="Arial"/>
          <w:color w:val="000000"/>
          <w:lang w:val="en-US"/>
        </w:rPr>
        <w:t xml:space="preserve">ARB, </w:t>
      </w:r>
      <w:r w:rsidRPr="00F53FB7">
        <w:rPr>
          <w:rFonts w:eastAsia="Times New Roman" w:cs="Arial"/>
          <w:color w:val="000000"/>
          <w:lang w:eastAsia="bg-BG"/>
        </w:rPr>
        <w:t xml:space="preserve">включително валсартан, и други лекарствени продукти, блокиращи </w:t>
      </w:r>
      <w:r w:rsidRPr="00F53FB7">
        <w:rPr>
          <w:rFonts w:eastAsia="Times New Roman" w:cs="Arial"/>
          <w:color w:val="000000"/>
          <w:lang w:val="en-US"/>
        </w:rPr>
        <w:t xml:space="preserve">RAAS </w:t>
      </w:r>
      <w:r w:rsidRPr="00F53FB7">
        <w:rPr>
          <w:rFonts w:eastAsia="Times New Roman" w:cs="Arial"/>
          <w:color w:val="000000"/>
          <w:lang w:eastAsia="bg-BG"/>
        </w:rPr>
        <w:t>системата, като АСЕ инхибитори и алискирен (виж точка 4.4).</w:t>
      </w:r>
    </w:p>
    <w:p w14:paraId="30F7E7A2"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 xml:space="preserve">Едновременното приложение на ангиотензин П рецепторни блокери - включително валсартан -или на инхибитори на ангиотензин-конвертиращия ензим (АСЕ) и алискирен е противопоказано при пациенти с бъбречно нарушение </w:t>
      </w:r>
      <w:r w:rsidRPr="00F53FB7">
        <w:rPr>
          <w:rFonts w:eastAsia="Times New Roman" w:cs="Arial"/>
          <w:color w:val="000000"/>
          <w:lang w:val="en-US"/>
        </w:rPr>
        <w:t xml:space="preserve">(GFR </w:t>
      </w:r>
      <w:r w:rsidRPr="00F53FB7">
        <w:rPr>
          <w:rFonts w:eastAsia="Times New Roman" w:cs="Arial"/>
          <w:color w:val="000000"/>
          <w:lang w:eastAsia="bg-BG"/>
        </w:rPr>
        <w:t xml:space="preserve">&lt; 60 </w:t>
      </w:r>
      <w:r w:rsidRPr="00F53FB7">
        <w:rPr>
          <w:rFonts w:eastAsia="Times New Roman" w:cs="Arial"/>
          <w:color w:val="000000"/>
          <w:lang w:val="en-US"/>
        </w:rPr>
        <w:t>ml/min/1,73m</w:t>
      </w:r>
      <w:r w:rsidRPr="00F53FB7">
        <w:rPr>
          <w:rFonts w:eastAsia="Times New Roman" w:cs="Arial"/>
          <w:color w:val="000000"/>
          <w:vertAlign w:val="superscript"/>
          <w:lang w:val="en-US"/>
        </w:rPr>
        <w:t>2</w:t>
      </w:r>
      <w:r w:rsidRPr="00F53FB7">
        <w:rPr>
          <w:rFonts w:eastAsia="Times New Roman" w:cs="Arial"/>
          <w:color w:val="000000"/>
          <w:lang w:val="en-US"/>
        </w:rPr>
        <w:t xml:space="preserve">) </w:t>
      </w:r>
      <w:r w:rsidRPr="00F53FB7">
        <w:rPr>
          <w:rFonts w:eastAsia="Times New Roman" w:cs="Arial"/>
          <w:color w:val="000000"/>
          <w:lang w:eastAsia="bg-BG"/>
        </w:rPr>
        <w:t>(вж. точка 4.3).</w:t>
      </w:r>
    </w:p>
    <w:p w14:paraId="0C4D3A31" w14:textId="77777777" w:rsidR="00F53FB7" w:rsidRDefault="00F53FB7" w:rsidP="00F53FB7">
      <w:pPr>
        <w:spacing w:line="240" w:lineRule="auto"/>
        <w:rPr>
          <w:rFonts w:eastAsia="Times New Roman" w:cs="Arial"/>
          <w:i/>
          <w:iCs/>
          <w:color w:val="000000"/>
          <w:u w:val="single"/>
          <w:lang w:eastAsia="bg-BG"/>
        </w:rPr>
      </w:pPr>
    </w:p>
    <w:p w14:paraId="317E1103" w14:textId="27DE0AB3" w:rsidR="00F53FB7" w:rsidRPr="00F53FB7" w:rsidRDefault="00F53FB7" w:rsidP="00F53FB7">
      <w:pPr>
        <w:spacing w:line="240" w:lineRule="auto"/>
        <w:rPr>
          <w:rFonts w:eastAsia="Times New Roman" w:cs="Arial"/>
          <w:lang w:eastAsia="bg-BG"/>
        </w:rPr>
      </w:pPr>
      <w:r w:rsidRPr="00F53FB7">
        <w:rPr>
          <w:rFonts w:eastAsia="Times New Roman" w:cs="Arial"/>
          <w:i/>
          <w:iCs/>
          <w:color w:val="000000"/>
          <w:u w:val="single"/>
          <w:lang w:eastAsia="bg-BG"/>
        </w:rPr>
        <w:t>Не се препоръчва едновременна употреба</w:t>
      </w:r>
    </w:p>
    <w:p w14:paraId="3B84D219" w14:textId="77777777" w:rsidR="00F53FB7" w:rsidRDefault="00F53FB7" w:rsidP="00F53FB7">
      <w:pPr>
        <w:spacing w:line="240" w:lineRule="auto"/>
        <w:rPr>
          <w:rFonts w:eastAsia="Times New Roman" w:cs="Arial"/>
          <w:i/>
          <w:iCs/>
          <w:color w:val="000000"/>
          <w:lang w:eastAsia="bg-BG"/>
        </w:rPr>
      </w:pPr>
    </w:p>
    <w:p w14:paraId="4C5F6DCA" w14:textId="5400BDF9" w:rsidR="00F53FB7" w:rsidRPr="00F53FB7" w:rsidRDefault="00F53FB7" w:rsidP="00F53FB7">
      <w:pPr>
        <w:spacing w:line="240" w:lineRule="auto"/>
        <w:rPr>
          <w:rFonts w:eastAsia="Times New Roman" w:cs="Arial"/>
          <w:lang w:eastAsia="bg-BG"/>
        </w:rPr>
      </w:pPr>
      <w:r w:rsidRPr="00F53FB7">
        <w:rPr>
          <w:rFonts w:eastAsia="Times New Roman" w:cs="Arial"/>
          <w:i/>
          <w:iCs/>
          <w:color w:val="000000"/>
          <w:lang w:eastAsia="bg-BG"/>
        </w:rPr>
        <w:t>Литий</w:t>
      </w:r>
    </w:p>
    <w:p w14:paraId="0403C616" w14:textId="09BE1005"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t>Обратимо повишаване на серумните концентрации на литий и токсичност са съобщени при едновременно приложение на литий с АСЕ-инхибитори или с антагонисти на ангиотензин П рецепторите, включително валсартан. Препоръчва се внимателно следене на серумните нива на литий, ако се прецени, че комбинацията е необходима. Ако се прилага също и диуретик, може да се предположи, че рискът от интоксикация с литий допълнително ще се увеличи.</w:t>
      </w:r>
    </w:p>
    <w:p w14:paraId="5E6AF14B" w14:textId="77777777" w:rsidR="00F53FB7" w:rsidRDefault="00F53FB7" w:rsidP="00F53FB7">
      <w:pPr>
        <w:spacing w:line="240" w:lineRule="auto"/>
        <w:rPr>
          <w:rFonts w:eastAsia="Times New Roman" w:cs="Arial"/>
          <w:i/>
          <w:iCs/>
          <w:color w:val="000000"/>
          <w:lang w:eastAsia="bg-BG"/>
        </w:rPr>
      </w:pPr>
    </w:p>
    <w:p w14:paraId="1FD2FC75" w14:textId="717CDE59" w:rsidR="00F53FB7" w:rsidRPr="00F53FB7" w:rsidRDefault="00F53FB7" w:rsidP="00F53FB7">
      <w:pPr>
        <w:spacing w:line="240" w:lineRule="auto"/>
        <w:rPr>
          <w:rFonts w:eastAsia="Times New Roman" w:cs="Arial"/>
          <w:lang w:eastAsia="bg-BG"/>
        </w:rPr>
      </w:pPr>
      <w:r w:rsidRPr="00F53FB7">
        <w:rPr>
          <w:rFonts w:eastAsia="Times New Roman" w:cs="Arial"/>
          <w:i/>
          <w:iCs/>
          <w:color w:val="000000"/>
          <w:lang w:eastAsia="bg-BG"/>
        </w:rPr>
        <w:t>Калий-съхраняващи диуретици, калиеви добавки, заместители на солта, съдържащи калий или други субстанции, които биха могли да повишат нивата на калий</w:t>
      </w:r>
    </w:p>
    <w:p w14:paraId="7C2BCC66" w14:textId="77777777" w:rsidR="00F53FB7" w:rsidRPr="00F53FB7" w:rsidRDefault="00F53FB7" w:rsidP="00F53FB7">
      <w:pPr>
        <w:spacing w:line="240" w:lineRule="auto"/>
        <w:rPr>
          <w:rFonts w:eastAsia="Times New Roman" w:cs="Arial"/>
          <w:lang w:eastAsia="bg-BG"/>
        </w:rPr>
      </w:pPr>
      <w:r w:rsidRPr="00F53FB7">
        <w:rPr>
          <w:rFonts w:eastAsia="Times New Roman" w:cs="Arial"/>
          <w:color w:val="000000"/>
          <w:lang w:eastAsia="bg-BG"/>
        </w:rPr>
        <w:lastRenderedPageBreak/>
        <w:t>Ако се прецени, че е необходим лекарствен продукт, който засяга калиевите нива в комбинация с валсартан, препоръчва се следене на плазмените нива на калий.</w:t>
      </w:r>
    </w:p>
    <w:p w14:paraId="6E3DCDB5" w14:textId="77777777" w:rsidR="00F53FB7" w:rsidRDefault="00F53FB7" w:rsidP="00F53FB7">
      <w:pPr>
        <w:spacing w:line="240" w:lineRule="auto"/>
        <w:rPr>
          <w:rFonts w:eastAsia="Times New Roman" w:cs="Arial"/>
          <w:i/>
          <w:iCs/>
          <w:color w:val="000000"/>
          <w:u w:val="single"/>
          <w:lang w:eastAsia="bg-BG"/>
        </w:rPr>
      </w:pPr>
    </w:p>
    <w:p w14:paraId="374D523A" w14:textId="47B7B8EA" w:rsidR="00F53FB7" w:rsidRPr="00F53FB7" w:rsidRDefault="00F53FB7" w:rsidP="00F53FB7">
      <w:pPr>
        <w:spacing w:line="240" w:lineRule="auto"/>
        <w:rPr>
          <w:rFonts w:eastAsia="Times New Roman" w:cs="Arial"/>
          <w:lang w:eastAsia="bg-BG"/>
        </w:rPr>
      </w:pPr>
      <w:r w:rsidRPr="00F53FB7">
        <w:rPr>
          <w:rFonts w:eastAsia="Times New Roman" w:cs="Arial"/>
          <w:i/>
          <w:iCs/>
          <w:color w:val="000000"/>
          <w:u w:val="single"/>
          <w:lang w:eastAsia="bg-BG"/>
        </w:rPr>
        <w:t>Особено внимание се изисква при едновременна употреба</w:t>
      </w:r>
    </w:p>
    <w:p w14:paraId="0FF5B87A" w14:textId="77777777" w:rsidR="00F53FB7" w:rsidRDefault="00F53FB7" w:rsidP="00F53FB7">
      <w:pPr>
        <w:spacing w:line="240" w:lineRule="auto"/>
        <w:rPr>
          <w:rFonts w:eastAsia="Times New Roman" w:cs="Arial"/>
          <w:i/>
          <w:iCs/>
          <w:color w:val="000000"/>
          <w:lang w:eastAsia="bg-BG"/>
        </w:rPr>
      </w:pPr>
    </w:p>
    <w:p w14:paraId="51BE9756" w14:textId="49261741" w:rsidR="00F53FB7" w:rsidRPr="00F53FB7" w:rsidRDefault="00F53FB7" w:rsidP="00F53FB7">
      <w:pPr>
        <w:spacing w:line="240" w:lineRule="auto"/>
        <w:rPr>
          <w:rFonts w:eastAsia="Times New Roman" w:cs="Arial"/>
          <w:lang w:eastAsia="bg-BG"/>
        </w:rPr>
      </w:pPr>
      <w:r w:rsidRPr="00F53FB7">
        <w:rPr>
          <w:rFonts w:eastAsia="Times New Roman" w:cs="Arial"/>
          <w:i/>
          <w:iCs/>
          <w:color w:val="000000"/>
          <w:lang w:eastAsia="bg-BG"/>
        </w:rPr>
        <w:t>Нестероидни противовъзпалителни средства (НСПВС,) включително селективни СОХ-2</w:t>
      </w:r>
      <w:r>
        <w:rPr>
          <w:rFonts w:eastAsia="Times New Roman" w:cs="Arial"/>
          <w:lang w:val="en-US" w:eastAsia="bg-BG"/>
        </w:rPr>
        <w:t xml:space="preserve"> </w:t>
      </w:r>
      <w:r w:rsidRPr="00F53FB7">
        <w:rPr>
          <w:rFonts w:eastAsia="Times New Roman" w:cs="Arial"/>
          <w:i/>
          <w:iCs/>
          <w:color w:val="000000"/>
          <w:lang w:eastAsia="bg-BG"/>
        </w:rPr>
        <w:t>инхибитори, ацетилсалицилова киселина &gt;3</w:t>
      </w:r>
      <w:r w:rsidRPr="00F53FB7">
        <w:rPr>
          <w:rFonts w:eastAsia="Times New Roman" w:cs="Arial"/>
          <w:i/>
          <w:iCs/>
          <w:color w:val="000000"/>
          <w:lang w:val="en-US"/>
        </w:rPr>
        <w:t>g</w:t>
      </w:r>
      <w:r w:rsidRPr="00F53FB7">
        <w:rPr>
          <w:rFonts w:eastAsia="Times New Roman" w:cs="Arial"/>
          <w:i/>
          <w:iCs/>
          <w:color w:val="000000"/>
          <w:lang w:eastAsia="bg-BG"/>
        </w:rPr>
        <w:t>/ден и неселективни НСПВС</w:t>
      </w:r>
    </w:p>
    <w:p w14:paraId="4BA469B2" w14:textId="17728286" w:rsidR="00F53FB7" w:rsidRDefault="00F53FB7" w:rsidP="00F53FB7">
      <w:pPr>
        <w:rPr>
          <w:rFonts w:eastAsia="Times New Roman" w:cs="Arial"/>
          <w:color w:val="000000"/>
          <w:lang w:val="en-US" w:eastAsia="bg-BG"/>
        </w:rPr>
      </w:pPr>
      <w:r w:rsidRPr="00F53FB7">
        <w:rPr>
          <w:rFonts w:eastAsia="Times New Roman" w:cs="Arial"/>
          <w:color w:val="000000"/>
          <w:lang w:eastAsia="bg-BG"/>
        </w:rPr>
        <w:t xml:space="preserve">Когато ангиотензин </w:t>
      </w:r>
      <w:r w:rsidRPr="00F53FB7">
        <w:rPr>
          <w:rFonts w:eastAsia="Times New Roman" w:cs="Arial"/>
          <w:color w:val="000000"/>
          <w:lang w:val="en-US"/>
        </w:rPr>
        <w:t>II</w:t>
      </w:r>
      <w:r w:rsidRPr="00F53FB7">
        <w:rPr>
          <w:rFonts w:eastAsia="Times New Roman" w:cs="Arial"/>
          <w:color w:val="000000"/>
          <w:lang w:eastAsia="bg-BG"/>
        </w:rPr>
        <w:t xml:space="preserve"> рецепторните блокери се прилагат едновременно с НСПВС, може да се наблюдава отслабване на антихипертензивния ефект. Освен това едновременната употреба на ангиотензин </w:t>
      </w:r>
      <w:r w:rsidRPr="00F53FB7">
        <w:rPr>
          <w:rFonts w:eastAsia="Times New Roman" w:cs="Arial"/>
          <w:color w:val="000000"/>
          <w:lang w:val="en-US"/>
        </w:rPr>
        <w:t>II</w:t>
      </w:r>
      <w:r w:rsidRPr="00F53FB7">
        <w:rPr>
          <w:rFonts w:eastAsia="Times New Roman" w:cs="Arial"/>
          <w:color w:val="000000"/>
          <w:lang w:eastAsia="bg-BG"/>
        </w:rPr>
        <w:t xml:space="preserve"> рецепторни блокери и НСПВС може да доведе до повишен риск от влошаване на бъбречната функция и повишаване на серумния калий. Поради това се препоръчва проследяване на бъбречната функция в началото на лечението, както и адекватна хидратация на пациента</w:t>
      </w:r>
      <w:r w:rsidR="00A71DCF">
        <w:rPr>
          <w:rFonts w:eastAsia="Times New Roman" w:cs="Arial"/>
          <w:color w:val="000000"/>
          <w:lang w:val="en-US" w:eastAsia="bg-BG"/>
        </w:rPr>
        <w:t>.</w:t>
      </w:r>
    </w:p>
    <w:p w14:paraId="1F0611E5" w14:textId="46E92F0B" w:rsidR="00A71DCF" w:rsidRPr="00A71DCF" w:rsidRDefault="00A71DCF" w:rsidP="00F53FB7">
      <w:pPr>
        <w:rPr>
          <w:rFonts w:eastAsia="Times New Roman" w:cs="Arial"/>
          <w:color w:val="000000"/>
          <w:lang w:val="en-US" w:eastAsia="bg-BG"/>
        </w:rPr>
      </w:pPr>
    </w:p>
    <w:p w14:paraId="2B49DA14" w14:textId="77777777" w:rsidR="00A71DCF" w:rsidRPr="00A71DCF" w:rsidRDefault="00A71DCF" w:rsidP="00A71DCF">
      <w:pPr>
        <w:spacing w:line="240" w:lineRule="auto"/>
        <w:rPr>
          <w:rFonts w:eastAsia="Times New Roman" w:cs="Arial"/>
          <w:lang w:eastAsia="bg-BG"/>
        </w:rPr>
      </w:pPr>
      <w:r w:rsidRPr="00A71DCF">
        <w:rPr>
          <w:rFonts w:eastAsia="Times New Roman" w:cs="Arial"/>
          <w:i/>
          <w:iCs/>
          <w:color w:val="000000"/>
          <w:lang w:eastAsia="bg-BG"/>
        </w:rPr>
        <w:t>Транспортери</w:t>
      </w:r>
    </w:p>
    <w:p w14:paraId="4B3FEEEE" w14:textId="77777777" w:rsidR="00A71DCF" w:rsidRPr="00A71DCF" w:rsidRDefault="00A71DCF" w:rsidP="00A71DCF">
      <w:pPr>
        <w:spacing w:line="240" w:lineRule="auto"/>
        <w:rPr>
          <w:rFonts w:eastAsia="Times New Roman" w:cs="Arial"/>
          <w:lang w:eastAsia="bg-BG"/>
        </w:rPr>
      </w:pPr>
      <w:r w:rsidRPr="00A71DCF">
        <w:rPr>
          <w:rFonts w:eastAsia="Times New Roman" w:cs="Arial"/>
          <w:color w:val="000000"/>
          <w:lang w:eastAsia="bg-BG"/>
        </w:rPr>
        <w:t xml:space="preserve">Резултатите от </w:t>
      </w:r>
      <w:r w:rsidRPr="00A71DCF">
        <w:rPr>
          <w:rFonts w:eastAsia="Times New Roman" w:cs="Arial"/>
          <w:i/>
          <w:iCs/>
          <w:color w:val="000000"/>
          <w:lang w:val="en-US"/>
        </w:rPr>
        <w:t>in vitro</w:t>
      </w:r>
      <w:r w:rsidRPr="00A71DCF">
        <w:rPr>
          <w:rFonts w:eastAsia="Times New Roman" w:cs="Arial"/>
          <w:color w:val="000000"/>
          <w:lang w:val="en-US"/>
        </w:rPr>
        <w:t xml:space="preserve"> </w:t>
      </w:r>
      <w:r w:rsidRPr="00A71DCF">
        <w:rPr>
          <w:rFonts w:eastAsia="Times New Roman" w:cs="Arial"/>
          <w:color w:val="000000"/>
          <w:lang w:eastAsia="bg-BG"/>
        </w:rPr>
        <w:t xml:space="preserve">проучване с тъкан от човешки черен дроб индикират, че валсартан е субстрат на транспортера на чернодробното захващане ОАТР1В1/ОАТР1ВЗ и чернодробния ефлукс транспортер </w:t>
      </w:r>
      <w:r w:rsidRPr="00A71DCF">
        <w:rPr>
          <w:rFonts w:eastAsia="Times New Roman" w:cs="Arial"/>
          <w:color w:val="000000"/>
          <w:lang w:val="en-US"/>
        </w:rPr>
        <w:t xml:space="preserve">MRP2. </w:t>
      </w:r>
      <w:r w:rsidRPr="00A71DCF">
        <w:rPr>
          <w:rFonts w:eastAsia="Times New Roman" w:cs="Arial"/>
          <w:color w:val="000000"/>
          <w:lang w:eastAsia="bg-BG"/>
        </w:rPr>
        <w:t>Клиничното значение на тези находки не е известно. Съвместното приложение на инхибиторите на транспортера на захващането (напр. рифампин, цилоспорин) или ефлукс транспортерите (напр. ритонавир) могат да увеличат системното изложение на валсартан.</w:t>
      </w:r>
    </w:p>
    <w:p w14:paraId="6EBE0D1B" w14:textId="77777777" w:rsidR="00A71DCF" w:rsidRPr="00A71DCF" w:rsidRDefault="00A71DCF" w:rsidP="00A71DCF">
      <w:pPr>
        <w:spacing w:line="240" w:lineRule="auto"/>
        <w:rPr>
          <w:rFonts w:eastAsia="Times New Roman" w:cs="Arial"/>
          <w:lang w:eastAsia="bg-BG"/>
        </w:rPr>
      </w:pPr>
      <w:r w:rsidRPr="00A71DCF">
        <w:rPr>
          <w:rFonts w:eastAsia="Times New Roman" w:cs="Arial"/>
          <w:color w:val="000000"/>
          <w:lang w:eastAsia="bg-BG"/>
        </w:rPr>
        <w:t>Необходимо е повишено внимание при започване и прекратяване на едновременно лечение с тези лекарствени продукти.</w:t>
      </w:r>
    </w:p>
    <w:p w14:paraId="4767C48B" w14:textId="77777777" w:rsidR="00A71DCF" w:rsidRDefault="00A71DCF" w:rsidP="00A71DCF">
      <w:pPr>
        <w:spacing w:line="240" w:lineRule="auto"/>
        <w:rPr>
          <w:rFonts w:eastAsia="Times New Roman" w:cs="Arial"/>
          <w:i/>
          <w:iCs/>
          <w:color w:val="000000"/>
          <w:lang w:eastAsia="bg-BG"/>
        </w:rPr>
      </w:pPr>
    </w:p>
    <w:p w14:paraId="0C09AD30" w14:textId="7A847ACB" w:rsidR="00A71DCF" w:rsidRPr="00A71DCF" w:rsidRDefault="00A71DCF" w:rsidP="00A71DCF">
      <w:pPr>
        <w:spacing w:line="240" w:lineRule="auto"/>
        <w:rPr>
          <w:rFonts w:eastAsia="Times New Roman" w:cs="Arial"/>
          <w:lang w:eastAsia="bg-BG"/>
        </w:rPr>
      </w:pPr>
      <w:r w:rsidRPr="00A71DCF">
        <w:rPr>
          <w:rFonts w:eastAsia="Times New Roman" w:cs="Arial"/>
          <w:i/>
          <w:iCs/>
          <w:color w:val="000000"/>
          <w:lang w:eastAsia="bg-BG"/>
        </w:rPr>
        <w:t>Други</w:t>
      </w:r>
    </w:p>
    <w:p w14:paraId="6A45BEF6" w14:textId="77777777" w:rsidR="00A71DCF" w:rsidRPr="00A71DCF" w:rsidRDefault="00A71DCF" w:rsidP="00A71DCF">
      <w:pPr>
        <w:spacing w:line="240" w:lineRule="auto"/>
        <w:rPr>
          <w:rFonts w:eastAsia="Times New Roman" w:cs="Arial"/>
          <w:lang w:eastAsia="bg-BG"/>
        </w:rPr>
      </w:pPr>
      <w:r w:rsidRPr="00A71DCF">
        <w:rPr>
          <w:rFonts w:eastAsia="Times New Roman" w:cs="Arial"/>
          <w:color w:val="000000"/>
          <w:lang w:eastAsia="bg-BG"/>
        </w:rPr>
        <w:t>При проучвания за лекарствено взаимодействие с валсартан не са установени клинично значими взаимодействия с валсартан или някое от следните вещества: циметидин, варфарин, фуроземид, дигоксин, атенолол, индометацин, хидрохлоротиазид, амлодипин, глибенкламид.</w:t>
      </w:r>
    </w:p>
    <w:p w14:paraId="5D095DEA" w14:textId="77777777" w:rsidR="00A71DCF" w:rsidRDefault="00A71DCF" w:rsidP="00A71DCF">
      <w:pPr>
        <w:spacing w:line="240" w:lineRule="auto"/>
        <w:rPr>
          <w:rFonts w:eastAsia="Times New Roman" w:cs="Arial"/>
          <w:i/>
          <w:iCs/>
          <w:color w:val="000000"/>
          <w:lang w:eastAsia="bg-BG"/>
        </w:rPr>
      </w:pPr>
    </w:p>
    <w:p w14:paraId="10BBC9DF" w14:textId="72EBD9A4" w:rsidR="00A71DCF" w:rsidRPr="00A71DCF" w:rsidRDefault="00A71DCF" w:rsidP="00A71DCF">
      <w:pPr>
        <w:spacing w:line="240" w:lineRule="auto"/>
        <w:rPr>
          <w:rFonts w:eastAsia="Times New Roman" w:cs="Arial"/>
          <w:lang w:eastAsia="bg-BG"/>
        </w:rPr>
      </w:pPr>
      <w:r w:rsidRPr="00A71DCF">
        <w:rPr>
          <w:rFonts w:eastAsia="Times New Roman" w:cs="Arial"/>
          <w:i/>
          <w:iCs/>
          <w:color w:val="000000"/>
          <w:lang w:eastAsia="bg-BG"/>
        </w:rPr>
        <w:t>Педиатрична популация</w:t>
      </w:r>
    </w:p>
    <w:p w14:paraId="0F3C3613" w14:textId="77777777" w:rsidR="00A71DCF" w:rsidRPr="00A71DCF" w:rsidRDefault="00A71DCF" w:rsidP="00A71DCF">
      <w:pPr>
        <w:spacing w:line="240" w:lineRule="auto"/>
        <w:rPr>
          <w:rFonts w:eastAsia="Times New Roman" w:cs="Arial"/>
          <w:lang w:eastAsia="bg-BG"/>
        </w:rPr>
      </w:pPr>
      <w:r w:rsidRPr="00A71DCF">
        <w:rPr>
          <w:rFonts w:eastAsia="Times New Roman" w:cs="Arial"/>
          <w:color w:val="000000"/>
          <w:lang w:eastAsia="bg-BG"/>
        </w:rPr>
        <w:t>При хипертония при деца и юноши, където бъбречните аномалии са чести, се препоръчва внимание при едновременна употреба на валсартан и други субстанции, които инхибират ренин-ангиотензин- алдостероновата система, което довежда до повишаване на серумния калий. Бъбречната функция и серумния калий трябва да се наблюдават внимателно.</w:t>
      </w:r>
    </w:p>
    <w:p w14:paraId="7ABEA351" w14:textId="77777777" w:rsidR="00A71DCF" w:rsidRPr="00A71DCF" w:rsidRDefault="00A71DCF" w:rsidP="00F53FB7">
      <w:pPr>
        <w:rPr>
          <w:rFonts w:cs="Arial"/>
          <w:lang w:val="en-US"/>
        </w:rPr>
      </w:pPr>
    </w:p>
    <w:p w14:paraId="4762A32B" w14:textId="4B64C53B" w:rsidR="001A6EBD" w:rsidRDefault="002C50EE" w:rsidP="00471F10">
      <w:pPr>
        <w:pStyle w:val="Heading2"/>
      </w:pPr>
      <w:r>
        <w:t>4.6. Фертилитет, бременност и кърмене</w:t>
      </w:r>
    </w:p>
    <w:p w14:paraId="73EF3F7F" w14:textId="3C63EDE3" w:rsidR="00A71DCF" w:rsidRDefault="00A71DCF" w:rsidP="00A71DCF"/>
    <w:p w14:paraId="30C2AC52" w14:textId="1E108F7E" w:rsidR="00A71DCF" w:rsidRDefault="00A71DCF" w:rsidP="00A71DCF">
      <w:pPr>
        <w:pStyle w:val="Heading3"/>
        <w:rPr>
          <w:u w:val="single"/>
        </w:rPr>
      </w:pPr>
      <w:r w:rsidRPr="00A71DCF">
        <w:rPr>
          <w:u w:val="single"/>
        </w:rPr>
        <w:t>Бременност</w:t>
      </w:r>
    </w:p>
    <w:tbl>
      <w:tblPr>
        <w:tblStyle w:val="TableGrid"/>
        <w:tblW w:w="0" w:type="auto"/>
        <w:tblLook w:val="04A0" w:firstRow="1" w:lastRow="0" w:firstColumn="1" w:lastColumn="0" w:noHBand="0" w:noVBand="1"/>
      </w:tblPr>
      <w:tblGrid>
        <w:gridCol w:w="9350"/>
      </w:tblGrid>
      <w:tr w:rsidR="00A71DCF" w14:paraId="0C7CCE55" w14:textId="77777777" w:rsidTr="00A71DCF">
        <w:tc>
          <w:tcPr>
            <w:tcW w:w="9500" w:type="dxa"/>
          </w:tcPr>
          <w:p w14:paraId="6D9F1F33" w14:textId="18F4652E" w:rsidR="00A71DCF" w:rsidRPr="00A71DCF" w:rsidRDefault="00A71DCF" w:rsidP="00A71DCF">
            <w:r w:rsidRPr="00A71DCF">
              <w:t xml:space="preserve">Употребата на ангиотензин </w:t>
            </w:r>
            <w:r w:rsidRPr="00A71DCF">
              <w:rPr>
                <w:lang w:val="en-US"/>
              </w:rPr>
              <w:t>II</w:t>
            </w:r>
            <w:r w:rsidRPr="00A71DCF">
              <w:t xml:space="preserve"> рецепторни блокери (АРБ) не се препоръчва през първия триместьр на бременността (вж. точка 4.4). Употребата на АРБ е противопоказана през втория и третия </w:t>
            </w:r>
            <w:r w:rsidRPr="00A71DCF">
              <w:rPr>
                <w:u w:val="single"/>
              </w:rPr>
              <w:t>триместьр на бременността (вж. точки 4.3 и 4.4).</w:t>
            </w:r>
          </w:p>
        </w:tc>
      </w:tr>
    </w:tbl>
    <w:p w14:paraId="62CF1666" w14:textId="2E5B350C" w:rsidR="00A71DCF" w:rsidRDefault="00A71DCF" w:rsidP="00A71DCF"/>
    <w:p w14:paraId="1431DC97" w14:textId="77777777" w:rsidR="00A71DCF" w:rsidRPr="00A71DCF" w:rsidRDefault="00A71DCF" w:rsidP="00A71DCF">
      <w:pPr>
        <w:spacing w:line="240" w:lineRule="auto"/>
        <w:rPr>
          <w:rFonts w:eastAsia="Times New Roman" w:cs="Arial"/>
          <w:lang w:eastAsia="bg-BG"/>
        </w:rPr>
      </w:pPr>
      <w:r w:rsidRPr="00A71DCF">
        <w:rPr>
          <w:rFonts w:eastAsia="Times New Roman" w:cs="Arial"/>
          <w:color w:val="000000"/>
          <w:lang w:eastAsia="bg-BG"/>
        </w:rPr>
        <w:t xml:space="preserve">Епидемиологичните данни за риска от тератогенност след експозиция на АСЕ инхибитори през първия триместьр на бременността не са окончателни; независимо от това не може да се изключи леко повишаване на риска. Въпреки че няма контролирани епидемиологични данни за риска от АРБ, подобен риск може да съществува при този клас лекарствени продукти. Освен в случай че терапията с АРБ се преценява като много </w:t>
      </w:r>
      <w:r w:rsidRPr="00A71DCF">
        <w:rPr>
          <w:rFonts w:eastAsia="Times New Roman" w:cs="Arial"/>
          <w:color w:val="000000"/>
          <w:lang w:eastAsia="bg-BG"/>
        </w:rPr>
        <w:lastRenderedPageBreak/>
        <w:t>важна, пациентките, които планират бременност, трябва да преминат на алтернативно антихипертензивно лечение с доказан профил на безопасност за употреба при бременност. При установяване на бременност лечението с АРБ трябва да се преустанови незабавно и при необходимост да се започне алтернативна терапия. Известно е, че експозицията на терапия с АРБ по време на втория и третия триместьр на бременността причинява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вижте също точка 5.3 "Предклинични данни за безопасност".</w:t>
      </w:r>
    </w:p>
    <w:p w14:paraId="57E856A9" w14:textId="77777777" w:rsidR="00A71DCF" w:rsidRPr="00A71DCF" w:rsidRDefault="00A71DCF" w:rsidP="00A71DCF">
      <w:pPr>
        <w:spacing w:line="240" w:lineRule="auto"/>
        <w:rPr>
          <w:rFonts w:eastAsia="Times New Roman" w:cs="Arial"/>
          <w:lang w:eastAsia="bg-BG"/>
        </w:rPr>
      </w:pPr>
      <w:r w:rsidRPr="00A71DCF">
        <w:rPr>
          <w:rFonts w:eastAsia="Times New Roman" w:cs="Arial"/>
          <w:color w:val="000000"/>
          <w:lang w:eastAsia="bg-BG"/>
        </w:rPr>
        <w:t>В случай на експозиция на АРБ след втория триместьр на бременността се препоръчва ултразвукова проверка на бъбречната функция и черепа.</w:t>
      </w:r>
    </w:p>
    <w:p w14:paraId="07516804" w14:textId="77777777" w:rsidR="00A71DCF" w:rsidRPr="00A71DCF" w:rsidRDefault="00A71DCF" w:rsidP="00A71DCF">
      <w:pPr>
        <w:spacing w:line="240" w:lineRule="auto"/>
        <w:rPr>
          <w:rFonts w:eastAsia="Times New Roman" w:cs="Arial"/>
          <w:lang w:eastAsia="bg-BG"/>
        </w:rPr>
      </w:pPr>
      <w:r w:rsidRPr="00A71DCF">
        <w:rPr>
          <w:rFonts w:eastAsia="Times New Roman" w:cs="Arial"/>
          <w:color w:val="000000"/>
          <w:lang w:eastAsia="bg-BG"/>
        </w:rPr>
        <w:t>Новородени, чиито майки са приемали АРБ, трябва да бъдат внимателно наблюдавани за хипотония (вж. също точки 4.3 и 4.4).</w:t>
      </w:r>
    </w:p>
    <w:p w14:paraId="0F19A6AC" w14:textId="77777777" w:rsidR="00A71DCF" w:rsidRPr="00A71DCF" w:rsidRDefault="00A71DCF" w:rsidP="00A71DCF">
      <w:pPr>
        <w:spacing w:line="240" w:lineRule="auto"/>
        <w:rPr>
          <w:rFonts w:eastAsia="Times New Roman" w:cs="Arial"/>
          <w:color w:val="000000"/>
          <w:u w:val="single"/>
          <w:lang w:eastAsia="bg-BG"/>
        </w:rPr>
      </w:pPr>
    </w:p>
    <w:p w14:paraId="59101407" w14:textId="3A84AE25" w:rsidR="00A71DCF" w:rsidRPr="00A71DCF" w:rsidRDefault="00A71DCF" w:rsidP="00A71DCF">
      <w:pPr>
        <w:spacing w:line="240" w:lineRule="auto"/>
        <w:rPr>
          <w:rFonts w:eastAsia="Times New Roman" w:cs="Arial"/>
          <w:lang w:eastAsia="bg-BG"/>
        </w:rPr>
      </w:pPr>
      <w:r w:rsidRPr="00A71DCF">
        <w:rPr>
          <w:rFonts w:eastAsia="Times New Roman" w:cs="Arial"/>
          <w:color w:val="000000"/>
          <w:u w:val="single"/>
          <w:lang w:eastAsia="bg-BG"/>
        </w:rPr>
        <w:t>Кърмене</w:t>
      </w:r>
    </w:p>
    <w:p w14:paraId="58DD41AF" w14:textId="77777777" w:rsidR="00A71DCF" w:rsidRPr="00A71DCF" w:rsidRDefault="00A71DCF" w:rsidP="00A71DCF">
      <w:pPr>
        <w:spacing w:line="240" w:lineRule="auto"/>
        <w:rPr>
          <w:rFonts w:eastAsia="Times New Roman" w:cs="Arial"/>
          <w:lang w:eastAsia="bg-BG"/>
        </w:rPr>
      </w:pPr>
      <w:r w:rsidRPr="00A71DCF">
        <w:rPr>
          <w:rFonts w:eastAsia="Times New Roman" w:cs="Arial"/>
          <w:color w:val="000000"/>
          <w:lang w:eastAsia="bg-BG"/>
        </w:rPr>
        <w:t>Поради липсата на данни относно употребата на валсартан по време на кърмене приемът на Сувартар не се препоръчва, а се предпочита алтернативно лечение с по-добре установен профил на безопасност по време на кърмене, особено при кърмене на новородено или недоносено</w:t>
      </w:r>
      <w:r w:rsidRPr="00A71DCF">
        <w:rPr>
          <w:rFonts w:eastAsia="Times New Roman" w:cs="Arial"/>
          <w:color w:val="000000"/>
          <w:lang w:val="en-US"/>
        </w:rPr>
        <w:t xml:space="preserve"> </w:t>
      </w:r>
      <w:r w:rsidRPr="00A71DCF">
        <w:rPr>
          <w:rFonts w:eastAsia="Times New Roman" w:cs="Arial"/>
          <w:color w:val="000000"/>
          <w:lang w:eastAsia="bg-BG"/>
        </w:rPr>
        <w:t>бебе</w:t>
      </w:r>
    </w:p>
    <w:p w14:paraId="4C46284B" w14:textId="77777777" w:rsidR="00A71DCF" w:rsidRPr="00A71DCF" w:rsidRDefault="00A71DCF" w:rsidP="00A71DCF">
      <w:pPr>
        <w:spacing w:line="240" w:lineRule="auto"/>
        <w:rPr>
          <w:rFonts w:eastAsia="Times New Roman" w:cs="Arial"/>
          <w:color w:val="000000"/>
          <w:u w:val="single"/>
          <w:lang w:eastAsia="bg-BG"/>
        </w:rPr>
      </w:pPr>
    </w:p>
    <w:p w14:paraId="3B2DBB0E" w14:textId="394FFA68" w:rsidR="00A71DCF" w:rsidRPr="00A71DCF" w:rsidRDefault="00A71DCF" w:rsidP="00A71DCF">
      <w:pPr>
        <w:spacing w:line="240" w:lineRule="auto"/>
        <w:rPr>
          <w:rFonts w:eastAsia="Times New Roman" w:cs="Arial"/>
          <w:lang w:eastAsia="bg-BG"/>
        </w:rPr>
      </w:pPr>
      <w:r w:rsidRPr="00A71DCF">
        <w:rPr>
          <w:rFonts w:eastAsia="Times New Roman" w:cs="Arial"/>
          <w:color w:val="000000"/>
          <w:u w:val="single"/>
          <w:lang w:eastAsia="bg-BG"/>
        </w:rPr>
        <w:t>Фертилитет</w:t>
      </w:r>
    </w:p>
    <w:p w14:paraId="0DC98272" w14:textId="77777777" w:rsidR="00A71DCF" w:rsidRPr="00A71DCF" w:rsidRDefault="00A71DCF" w:rsidP="00A71DCF">
      <w:pPr>
        <w:rPr>
          <w:rFonts w:ascii="Times New Roman" w:eastAsia="Times New Roman" w:hAnsi="Times New Roman" w:cs="Times New Roman"/>
          <w:sz w:val="24"/>
          <w:szCs w:val="24"/>
          <w:lang w:eastAsia="bg-BG"/>
        </w:rPr>
      </w:pPr>
      <w:r w:rsidRPr="00A71DCF">
        <w:rPr>
          <w:rFonts w:eastAsia="Times New Roman" w:cs="Arial"/>
          <w:color w:val="000000"/>
          <w:lang w:eastAsia="bg-BG"/>
        </w:rPr>
        <w:t xml:space="preserve">Валсартан не е показал нежелани събития върху репродуктивната функция на мъжки и женски плъхове при перорални дози до 200 </w:t>
      </w:r>
      <w:r w:rsidRPr="00A71DCF">
        <w:rPr>
          <w:rFonts w:eastAsia="Times New Roman" w:cs="Arial"/>
          <w:color w:val="000000"/>
          <w:lang w:val="en-US"/>
        </w:rPr>
        <w:t>mg/kg</w:t>
      </w:r>
      <w:r w:rsidRPr="00A71DCF">
        <w:rPr>
          <w:rFonts w:eastAsia="Times New Roman" w:cs="Arial"/>
          <w:color w:val="000000"/>
          <w:lang w:eastAsia="bg-BG"/>
        </w:rPr>
        <w:t>/ден. Тази доза е 6 пъти над максималната препоръчителна</w:t>
      </w:r>
      <w:r>
        <w:rPr>
          <w:rFonts w:eastAsia="Times New Roman" w:cs="Arial"/>
          <w:color w:val="000000"/>
          <w:lang w:val="en-US" w:eastAsia="bg-BG"/>
        </w:rPr>
        <w:t xml:space="preserve"> </w:t>
      </w:r>
      <w:r w:rsidRPr="00A71DCF">
        <w:rPr>
          <w:lang w:eastAsia="bg-BG"/>
        </w:rPr>
        <w:t xml:space="preserve">доза при хора спрямо </w:t>
      </w:r>
      <w:r w:rsidRPr="00A71DCF">
        <w:rPr>
          <w:lang w:val="en-US"/>
        </w:rPr>
        <w:t xml:space="preserve">mg/m2 </w:t>
      </w:r>
      <w:r w:rsidRPr="00A71DCF">
        <w:rPr>
          <w:lang w:eastAsia="bg-BG"/>
        </w:rPr>
        <w:t xml:space="preserve">(калкулациите се базират на перорална доза от 320 </w:t>
      </w:r>
      <w:r w:rsidRPr="00A71DCF">
        <w:rPr>
          <w:lang w:val="en-US"/>
        </w:rPr>
        <w:t>mg</w:t>
      </w:r>
      <w:r w:rsidRPr="00A71DCF">
        <w:rPr>
          <w:lang w:eastAsia="bg-BG"/>
        </w:rPr>
        <w:t xml:space="preserve">/ден и 60 </w:t>
      </w:r>
      <w:r w:rsidRPr="00A71DCF">
        <w:rPr>
          <w:lang w:val="en-US"/>
        </w:rPr>
        <w:t xml:space="preserve">kg </w:t>
      </w:r>
      <w:r w:rsidRPr="00A71DCF">
        <w:rPr>
          <w:lang w:eastAsia="bg-BG"/>
        </w:rPr>
        <w:t>пациент).</w:t>
      </w:r>
    </w:p>
    <w:p w14:paraId="7C0ED6AC" w14:textId="069DFC13" w:rsidR="00A71DCF" w:rsidRPr="00A71DCF" w:rsidRDefault="00A71DCF" w:rsidP="00A71DCF">
      <w:pPr>
        <w:rPr>
          <w:rFonts w:eastAsia="Times New Roman" w:cs="Arial"/>
          <w:color w:val="000000"/>
          <w:lang w:val="en-US" w:eastAsia="bg-BG"/>
        </w:rPr>
      </w:pPr>
    </w:p>
    <w:p w14:paraId="15A75A66" w14:textId="77777777" w:rsidR="00A71DCF" w:rsidRPr="00A71DCF" w:rsidRDefault="00A71DCF" w:rsidP="00A71DCF">
      <w:pPr>
        <w:rPr>
          <w:rFonts w:cs="Arial"/>
          <w:lang w:val="en-US"/>
        </w:rPr>
      </w:pPr>
    </w:p>
    <w:p w14:paraId="188B33B4" w14:textId="33082216" w:rsidR="001A6EBD" w:rsidRDefault="002C50EE" w:rsidP="00471F10">
      <w:pPr>
        <w:pStyle w:val="Heading2"/>
      </w:pPr>
      <w:r>
        <w:t>4.7. Ефекти върху способността за шофиране и работа с машини</w:t>
      </w:r>
    </w:p>
    <w:p w14:paraId="5A10879F" w14:textId="472FD29A" w:rsidR="00A71DCF" w:rsidRDefault="00A71DCF" w:rsidP="00A71DCF"/>
    <w:p w14:paraId="5A926B72" w14:textId="37A8CE5B" w:rsidR="00EE6C97" w:rsidRDefault="00EE6C97" w:rsidP="00EE6C97">
      <w:r>
        <w:t>Не са провеждани проучвания за ефектите върху способността за шофиране. Трябва да се има предвид, че при шофиране и работа с машини е възможно понякога да настъпят замаяност или умора.</w:t>
      </w:r>
    </w:p>
    <w:p w14:paraId="6201597D" w14:textId="77777777" w:rsidR="00EE6C97" w:rsidRPr="00BA5B74" w:rsidRDefault="00EE6C97" w:rsidP="00BA5B74">
      <w:pPr>
        <w:rPr>
          <w:rFonts w:cs="Arial"/>
        </w:rPr>
      </w:pPr>
    </w:p>
    <w:p w14:paraId="44CE30A3" w14:textId="1BD83019" w:rsidR="007122AD" w:rsidRDefault="002C50EE" w:rsidP="00936AD0">
      <w:pPr>
        <w:pStyle w:val="Heading2"/>
      </w:pPr>
      <w:r>
        <w:t>4.8. Нежелани лекарствени реакции</w:t>
      </w:r>
    </w:p>
    <w:p w14:paraId="667B3874" w14:textId="4FB08FC3" w:rsidR="00BA5B74" w:rsidRPr="00BA5B74" w:rsidRDefault="00BA5B74" w:rsidP="00BA5B74">
      <w:pPr>
        <w:rPr>
          <w:rFonts w:eastAsia="Times New Roman" w:cs="Arial"/>
          <w:color w:val="000000"/>
          <w:lang w:eastAsia="bg-BG"/>
        </w:rPr>
      </w:pPr>
    </w:p>
    <w:p w14:paraId="3ED7D030" w14:textId="77777777" w:rsidR="00EE6C97" w:rsidRPr="00A71DCF" w:rsidRDefault="00EE6C97" w:rsidP="00EE6C97">
      <w:pPr>
        <w:spacing w:line="240" w:lineRule="auto"/>
        <w:rPr>
          <w:rFonts w:eastAsia="Times New Roman" w:cs="Arial"/>
          <w:lang w:eastAsia="bg-BG"/>
        </w:rPr>
      </w:pPr>
      <w:r w:rsidRPr="00A71DCF">
        <w:rPr>
          <w:rFonts w:eastAsia="Times New Roman" w:cs="Arial"/>
          <w:color w:val="000000"/>
          <w:lang w:eastAsia="bg-BG"/>
        </w:rPr>
        <w:t>В контролирани клинични проучвания при възрастни пациенти с хипертония общата честота на нежелани реакции (НЛР) е сравнима с тази при плацебо и е в съгласие с фармакологичния профил на валсартан. Честотата на НЛР не е свързана с дозата или продължителността на лечението, а също така не показва връзка с пола, възрастта или расата.</w:t>
      </w:r>
    </w:p>
    <w:p w14:paraId="785AA6AA" w14:textId="77777777" w:rsidR="00EE6C97" w:rsidRDefault="00EE6C97" w:rsidP="00EE6C97">
      <w:pPr>
        <w:spacing w:line="240" w:lineRule="auto"/>
        <w:rPr>
          <w:rFonts w:eastAsia="Times New Roman" w:cs="Arial"/>
          <w:color w:val="000000"/>
          <w:lang w:eastAsia="bg-BG"/>
        </w:rPr>
      </w:pPr>
    </w:p>
    <w:p w14:paraId="48B8B0CF" w14:textId="77777777" w:rsidR="00EE6C97" w:rsidRPr="00A71DCF" w:rsidRDefault="00EE6C97" w:rsidP="00EE6C97">
      <w:pPr>
        <w:spacing w:line="240" w:lineRule="auto"/>
        <w:rPr>
          <w:rFonts w:eastAsia="Times New Roman" w:cs="Arial"/>
          <w:lang w:eastAsia="bg-BG"/>
        </w:rPr>
      </w:pPr>
      <w:r w:rsidRPr="00A71DCF">
        <w:rPr>
          <w:rFonts w:eastAsia="Times New Roman" w:cs="Arial"/>
          <w:color w:val="000000"/>
          <w:lang w:eastAsia="bg-BG"/>
        </w:rPr>
        <w:t>Основани на клинични проучвания, постмаркетингов опит и лабораторни резултати НЛР са изброени по-долу съгласно системо-органната класификация.</w:t>
      </w:r>
    </w:p>
    <w:p w14:paraId="7063C226" w14:textId="77777777" w:rsidR="00EE6C97" w:rsidRDefault="00EE6C97" w:rsidP="00EE6C97">
      <w:pPr>
        <w:spacing w:line="240" w:lineRule="auto"/>
        <w:rPr>
          <w:rFonts w:eastAsia="Times New Roman" w:cs="Arial"/>
          <w:color w:val="000000"/>
          <w:lang w:eastAsia="bg-BG"/>
        </w:rPr>
      </w:pPr>
    </w:p>
    <w:p w14:paraId="3E1C1A8D" w14:textId="77777777" w:rsidR="00EE6C97" w:rsidRPr="00A71DCF" w:rsidRDefault="00EE6C97" w:rsidP="00EE6C97">
      <w:pPr>
        <w:spacing w:line="240" w:lineRule="auto"/>
        <w:rPr>
          <w:rFonts w:eastAsia="Times New Roman" w:cs="Arial"/>
          <w:lang w:eastAsia="bg-BG"/>
        </w:rPr>
      </w:pPr>
      <w:r w:rsidRPr="00A71DCF">
        <w:rPr>
          <w:rFonts w:eastAsia="Times New Roman" w:cs="Arial"/>
          <w:color w:val="000000"/>
          <w:lang w:eastAsia="bg-BG"/>
        </w:rPr>
        <w:t>Нежеланите реакции са подредени по честота, като най-честите са първи, според следната конвенция: много чести (&gt;1/10); чести (&gt;1/100 до &lt;1/10); нечести (&gt;1/1 000 до &lt;1/100); редки (&gt;1/10 000 до &lt;1/1 000); много редки (&lt;1/10 000), включително отделни съобщения.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573358AE" w14:textId="77777777" w:rsidR="00EE6C97" w:rsidRPr="00A71DCF" w:rsidRDefault="00EE6C97" w:rsidP="00EE6C97">
      <w:pPr>
        <w:spacing w:line="240" w:lineRule="auto"/>
        <w:rPr>
          <w:rFonts w:eastAsia="Times New Roman" w:cs="Arial"/>
          <w:lang w:eastAsia="bg-BG"/>
        </w:rPr>
      </w:pPr>
      <w:r w:rsidRPr="00A71DCF">
        <w:rPr>
          <w:rFonts w:eastAsia="Times New Roman" w:cs="Arial"/>
          <w:color w:val="000000"/>
          <w:lang w:eastAsia="bg-BG"/>
        </w:rPr>
        <w:lastRenderedPageBreak/>
        <w:t>За всички НЛР, съобщени от постмаркетинговия опит и лабораторните находки, не е възможно да се приложи никоя честота на НЛР и поради това те са упоменати с "неизвестна” честота.</w:t>
      </w:r>
    </w:p>
    <w:p w14:paraId="67DDF3A9" w14:textId="77777777" w:rsidR="00EE6C97" w:rsidRDefault="00EE6C97" w:rsidP="00EE6C97">
      <w:pPr>
        <w:spacing w:line="240" w:lineRule="auto"/>
        <w:rPr>
          <w:rFonts w:eastAsia="Times New Roman" w:cs="Arial"/>
          <w:color w:val="000000"/>
          <w:lang w:eastAsia="bg-BG"/>
        </w:rPr>
      </w:pPr>
    </w:p>
    <w:p w14:paraId="48D97C2D" w14:textId="77777777" w:rsidR="00EE6C97" w:rsidRPr="00A71DCF" w:rsidRDefault="00EE6C97" w:rsidP="00EE6C97">
      <w:pPr>
        <w:pStyle w:val="ListParagraph"/>
        <w:numPr>
          <w:ilvl w:val="0"/>
          <w:numId w:val="39"/>
        </w:numPr>
        <w:spacing w:line="240" w:lineRule="auto"/>
        <w:rPr>
          <w:rFonts w:eastAsia="Times New Roman" w:cs="Arial"/>
          <w:lang w:eastAsia="bg-BG"/>
        </w:rPr>
      </w:pPr>
      <w:r w:rsidRPr="00A71DCF">
        <w:rPr>
          <w:rFonts w:eastAsia="Times New Roman" w:cs="Arial"/>
          <w:color w:val="000000"/>
          <w:u w:val="single"/>
          <w:lang w:eastAsia="bg-BG"/>
        </w:rPr>
        <w:t>Хипертония</w:t>
      </w:r>
    </w:p>
    <w:p w14:paraId="5A7DA5C2" w14:textId="77777777" w:rsidR="00EE6C97" w:rsidRDefault="00EE6C97" w:rsidP="00EE6C97"/>
    <w:tbl>
      <w:tblPr>
        <w:tblStyle w:val="TableGrid"/>
        <w:tblW w:w="0" w:type="auto"/>
        <w:tblLook w:val="04A0" w:firstRow="1" w:lastRow="0" w:firstColumn="1" w:lastColumn="0" w:noHBand="0" w:noVBand="1"/>
      </w:tblPr>
      <w:tblGrid>
        <w:gridCol w:w="4660"/>
        <w:gridCol w:w="4690"/>
      </w:tblGrid>
      <w:tr w:rsidR="00EE6C97" w14:paraId="20489644" w14:textId="77777777" w:rsidTr="00A47267">
        <w:tc>
          <w:tcPr>
            <w:tcW w:w="9500" w:type="dxa"/>
            <w:gridSpan w:val="2"/>
          </w:tcPr>
          <w:p w14:paraId="214CF465" w14:textId="77777777" w:rsidR="00EE6C97" w:rsidRPr="00A71DCF" w:rsidRDefault="00EE6C97" w:rsidP="00A47267">
            <w:pPr>
              <w:rPr>
                <w:b/>
                <w:bCs/>
              </w:rPr>
            </w:pPr>
            <w:r w:rsidRPr="00A71DCF">
              <w:rPr>
                <w:b/>
                <w:bCs/>
              </w:rPr>
              <w:t>Нарушения на кръвта и лимфната система</w:t>
            </w:r>
          </w:p>
        </w:tc>
      </w:tr>
      <w:tr w:rsidR="00EE6C97" w14:paraId="2143B27B" w14:textId="77777777" w:rsidTr="00A47267">
        <w:tc>
          <w:tcPr>
            <w:tcW w:w="4750" w:type="dxa"/>
          </w:tcPr>
          <w:p w14:paraId="1BB984CC" w14:textId="77777777" w:rsidR="00EE6C97" w:rsidRDefault="00EE6C97" w:rsidP="00A47267">
            <w:r>
              <w:t>С неизвестна честота</w:t>
            </w:r>
          </w:p>
        </w:tc>
        <w:tc>
          <w:tcPr>
            <w:tcW w:w="4750" w:type="dxa"/>
          </w:tcPr>
          <w:p w14:paraId="372854A3" w14:textId="77777777" w:rsidR="00EE6C97" w:rsidRDefault="00EE6C97" w:rsidP="00A47267">
            <w:r>
              <w:t>Понижен хемоглобин, понижен хематокрит, неутропения, тромбоцитопения</w:t>
            </w:r>
          </w:p>
        </w:tc>
      </w:tr>
      <w:tr w:rsidR="00EE6C97" w14:paraId="7C32A4BA" w14:textId="77777777" w:rsidTr="00A47267">
        <w:tc>
          <w:tcPr>
            <w:tcW w:w="9500" w:type="dxa"/>
            <w:gridSpan w:val="2"/>
          </w:tcPr>
          <w:p w14:paraId="3D22D42D" w14:textId="77777777" w:rsidR="00EE6C97" w:rsidRPr="00A71DCF" w:rsidRDefault="00EE6C97" w:rsidP="00A47267">
            <w:pPr>
              <w:rPr>
                <w:b/>
                <w:bCs/>
              </w:rPr>
            </w:pPr>
            <w:r w:rsidRPr="00A71DCF">
              <w:rPr>
                <w:b/>
                <w:bCs/>
              </w:rPr>
              <w:t>Нарушения на имунната система</w:t>
            </w:r>
          </w:p>
        </w:tc>
      </w:tr>
      <w:tr w:rsidR="00EE6C97" w14:paraId="40BB7FA7" w14:textId="77777777" w:rsidTr="00A47267">
        <w:tc>
          <w:tcPr>
            <w:tcW w:w="4750" w:type="dxa"/>
          </w:tcPr>
          <w:p w14:paraId="3DE6605E" w14:textId="77777777" w:rsidR="00EE6C97" w:rsidRDefault="00EE6C97" w:rsidP="00A47267">
            <w:r>
              <w:t>С неизвестна честота</w:t>
            </w:r>
          </w:p>
        </w:tc>
        <w:tc>
          <w:tcPr>
            <w:tcW w:w="4750" w:type="dxa"/>
          </w:tcPr>
          <w:p w14:paraId="4A0BC619" w14:textId="77777777" w:rsidR="00EE6C97" w:rsidRDefault="00EE6C97" w:rsidP="00A47267">
            <w:r>
              <w:t>Свръхчувствителност, включително серумна болест</w:t>
            </w:r>
          </w:p>
        </w:tc>
      </w:tr>
      <w:tr w:rsidR="00EE6C97" w14:paraId="191398C7" w14:textId="77777777" w:rsidTr="00A47267">
        <w:tc>
          <w:tcPr>
            <w:tcW w:w="9500" w:type="dxa"/>
            <w:gridSpan w:val="2"/>
          </w:tcPr>
          <w:p w14:paraId="741D09F3" w14:textId="77777777" w:rsidR="00EE6C97" w:rsidRPr="00A71DCF" w:rsidRDefault="00EE6C97" w:rsidP="00A47267">
            <w:pPr>
              <w:rPr>
                <w:b/>
                <w:bCs/>
              </w:rPr>
            </w:pPr>
            <w:r w:rsidRPr="00A71DCF">
              <w:rPr>
                <w:b/>
                <w:bCs/>
                <w:lang w:eastAsia="bg-BG"/>
              </w:rPr>
              <w:t>Нарушения на метаболизма и храненето</w:t>
            </w:r>
          </w:p>
        </w:tc>
      </w:tr>
      <w:tr w:rsidR="00EE6C97" w14:paraId="33B5D391" w14:textId="77777777" w:rsidTr="00A47267">
        <w:tc>
          <w:tcPr>
            <w:tcW w:w="4750" w:type="dxa"/>
          </w:tcPr>
          <w:p w14:paraId="1FD8DA8B" w14:textId="77777777" w:rsidR="00EE6C97" w:rsidRDefault="00EE6C97" w:rsidP="00A47267">
            <w:r>
              <w:t>С неизвестна честота</w:t>
            </w:r>
          </w:p>
        </w:tc>
        <w:tc>
          <w:tcPr>
            <w:tcW w:w="4750" w:type="dxa"/>
          </w:tcPr>
          <w:p w14:paraId="5D44CE93" w14:textId="77777777" w:rsidR="00EE6C97" w:rsidRDefault="00EE6C97" w:rsidP="00A47267">
            <w:r>
              <w:t>Повишен серумен калий, хипонатриемия</w:t>
            </w:r>
          </w:p>
        </w:tc>
      </w:tr>
      <w:tr w:rsidR="00EE6C97" w14:paraId="59048D39" w14:textId="77777777" w:rsidTr="00A47267">
        <w:tc>
          <w:tcPr>
            <w:tcW w:w="9500" w:type="dxa"/>
            <w:gridSpan w:val="2"/>
          </w:tcPr>
          <w:p w14:paraId="6182264F" w14:textId="77777777" w:rsidR="00EE6C97" w:rsidRPr="00A71DCF" w:rsidRDefault="00EE6C97" w:rsidP="00A47267">
            <w:pPr>
              <w:rPr>
                <w:b/>
                <w:bCs/>
              </w:rPr>
            </w:pPr>
            <w:r w:rsidRPr="00A71DCF">
              <w:rPr>
                <w:b/>
                <w:bCs/>
              </w:rPr>
              <w:t>Нарушения на ухото и лабиринта</w:t>
            </w:r>
          </w:p>
        </w:tc>
      </w:tr>
      <w:tr w:rsidR="00EE6C97" w14:paraId="604AEC09" w14:textId="77777777" w:rsidTr="00A47267">
        <w:tc>
          <w:tcPr>
            <w:tcW w:w="4750" w:type="dxa"/>
          </w:tcPr>
          <w:p w14:paraId="1EAAAC76" w14:textId="77777777" w:rsidR="00EE6C97" w:rsidRDefault="00EE6C97" w:rsidP="00A47267">
            <w:r>
              <w:t>Нечести</w:t>
            </w:r>
          </w:p>
        </w:tc>
        <w:tc>
          <w:tcPr>
            <w:tcW w:w="4750" w:type="dxa"/>
          </w:tcPr>
          <w:p w14:paraId="14A6DBCC" w14:textId="77777777" w:rsidR="00EE6C97" w:rsidRDefault="00EE6C97" w:rsidP="00A47267">
            <w:r>
              <w:t>Световъртеж</w:t>
            </w:r>
          </w:p>
        </w:tc>
      </w:tr>
      <w:tr w:rsidR="00EE6C97" w14:paraId="0D89AC6E" w14:textId="77777777" w:rsidTr="00A47267">
        <w:tc>
          <w:tcPr>
            <w:tcW w:w="9500" w:type="dxa"/>
            <w:gridSpan w:val="2"/>
          </w:tcPr>
          <w:p w14:paraId="354E07B0" w14:textId="77777777" w:rsidR="00EE6C97" w:rsidRPr="00A71DCF" w:rsidRDefault="00EE6C97" w:rsidP="00A47267">
            <w:pPr>
              <w:rPr>
                <w:b/>
                <w:bCs/>
              </w:rPr>
            </w:pPr>
            <w:r w:rsidRPr="00A71DCF">
              <w:rPr>
                <w:b/>
                <w:bCs/>
                <w:lang w:eastAsia="bg-BG"/>
              </w:rPr>
              <w:t>Съдови нарушения</w:t>
            </w:r>
          </w:p>
        </w:tc>
      </w:tr>
      <w:tr w:rsidR="00EE6C97" w14:paraId="0FBCB997" w14:textId="77777777" w:rsidTr="00A47267">
        <w:tc>
          <w:tcPr>
            <w:tcW w:w="4750" w:type="dxa"/>
          </w:tcPr>
          <w:p w14:paraId="75A8A1FE" w14:textId="77777777" w:rsidR="00EE6C97" w:rsidRDefault="00EE6C97" w:rsidP="00A47267">
            <w:r>
              <w:t>С неизвестна честота</w:t>
            </w:r>
          </w:p>
        </w:tc>
        <w:tc>
          <w:tcPr>
            <w:tcW w:w="4750" w:type="dxa"/>
          </w:tcPr>
          <w:p w14:paraId="615B89A7" w14:textId="77777777" w:rsidR="00EE6C97" w:rsidRDefault="00EE6C97" w:rsidP="00A47267">
            <w:r>
              <w:t>Васкулит</w:t>
            </w:r>
          </w:p>
        </w:tc>
      </w:tr>
      <w:tr w:rsidR="00EE6C97" w14:paraId="6ED854A4" w14:textId="77777777" w:rsidTr="00A47267">
        <w:tc>
          <w:tcPr>
            <w:tcW w:w="9500" w:type="dxa"/>
            <w:gridSpan w:val="2"/>
          </w:tcPr>
          <w:p w14:paraId="56289B3D" w14:textId="77777777" w:rsidR="00EE6C97" w:rsidRPr="00A71DCF" w:rsidRDefault="00EE6C97" w:rsidP="00A47267">
            <w:pPr>
              <w:rPr>
                <w:b/>
                <w:bCs/>
              </w:rPr>
            </w:pPr>
            <w:r w:rsidRPr="00A71DCF">
              <w:rPr>
                <w:b/>
                <w:bCs/>
              </w:rPr>
              <w:t>Респираторни, гръдни н медиастинални нарушения</w:t>
            </w:r>
          </w:p>
        </w:tc>
      </w:tr>
      <w:tr w:rsidR="00EE6C97" w14:paraId="43F6B15B" w14:textId="77777777" w:rsidTr="00A47267">
        <w:tc>
          <w:tcPr>
            <w:tcW w:w="4750" w:type="dxa"/>
          </w:tcPr>
          <w:p w14:paraId="7C33FD7A" w14:textId="77777777" w:rsidR="00EE6C97" w:rsidRDefault="00EE6C97" w:rsidP="00A47267">
            <w:r>
              <w:t>Нечести</w:t>
            </w:r>
          </w:p>
        </w:tc>
        <w:tc>
          <w:tcPr>
            <w:tcW w:w="4750" w:type="dxa"/>
          </w:tcPr>
          <w:p w14:paraId="719032B8" w14:textId="77777777" w:rsidR="00EE6C97" w:rsidRDefault="00EE6C97" w:rsidP="00A47267">
            <w:r>
              <w:t>Кашлица</w:t>
            </w:r>
          </w:p>
        </w:tc>
      </w:tr>
      <w:tr w:rsidR="00EE6C97" w14:paraId="712F3038" w14:textId="77777777" w:rsidTr="00A47267">
        <w:tc>
          <w:tcPr>
            <w:tcW w:w="9500" w:type="dxa"/>
            <w:gridSpan w:val="2"/>
          </w:tcPr>
          <w:p w14:paraId="69FEDB47" w14:textId="77777777" w:rsidR="00EE6C97" w:rsidRPr="00A71DCF" w:rsidRDefault="00EE6C97" w:rsidP="00A47267">
            <w:pPr>
              <w:rPr>
                <w:b/>
                <w:bCs/>
              </w:rPr>
            </w:pPr>
            <w:r w:rsidRPr="00A71DCF">
              <w:rPr>
                <w:b/>
                <w:bCs/>
                <w:lang w:eastAsia="bg-BG"/>
              </w:rPr>
              <w:t>Стомашно-чревни нарушения</w:t>
            </w:r>
          </w:p>
        </w:tc>
      </w:tr>
      <w:tr w:rsidR="00EE6C97" w14:paraId="6E18BAF2" w14:textId="77777777" w:rsidTr="00A47267">
        <w:tc>
          <w:tcPr>
            <w:tcW w:w="4750" w:type="dxa"/>
          </w:tcPr>
          <w:p w14:paraId="3A59D718" w14:textId="77777777" w:rsidR="00EE6C97" w:rsidRDefault="00EE6C97" w:rsidP="00A47267">
            <w:r>
              <w:t>Нечести</w:t>
            </w:r>
          </w:p>
        </w:tc>
        <w:tc>
          <w:tcPr>
            <w:tcW w:w="4750" w:type="dxa"/>
          </w:tcPr>
          <w:p w14:paraId="239D8C36" w14:textId="77777777" w:rsidR="00EE6C97" w:rsidRDefault="00EE6C97" w:rsidP="00A47267">
            <w:r>
              <w:t>Коремна болка</w:t>
            </w:r>
          </w:p>
        </w:tc>
      </w:tr>
      <w:tr w:rsidR="00EE6C97" w14:paraId="445813D1" w14:textId="77777777" w:rsidTr="00A47267">
        <w:tc>
          <w:tcPr>
            <w:tcW w:w="9500" w:type="dxa"/>
            <w:gridSpan w:val="2"/>
          </w:tcPr>
          <w:p w14:paraId="45C8D31F" w14:textId="77777777" w:rsidR="00EE6C97" w:rsidRPr="00A71DCF" w:rsidRDefault="00EE6C97" w:rsidP="00A47267">
            <w:pPr>
              <w:rPr>
                <w:b/>
                <w:bCs/>
              </w:rPr>
            </w:pPr>
            <w:r w:rsidRPr="00A71DCF">
              <w:rPr>
                <w:b/>
                <w:bCs/>
                <w:lang w:eastAsia="bg-BG"/>
              </w:rPr>
              <w:t>Хепатобнлиарни нарушения</w:t>
            </w:r>
          </w:p>
        </w:tc>
      </w:tr>
      <w:tr w:rsidR="00EE6C97" w14:paraId="045BD8A4" w14:textId="77777777" w:rsidTr="00A47267">
        <w:tc>
          <w:tcPr>
            <w:tcW w:w="4750" w:type="dxa"/>
          </w:tcPr>
          <w:p w14:paraId="01FD24AD" w14:textId="77777777" w:rsidR="00EE6C97" w:rsidRDefault="00EE6C97" w:rsidP="00A47267">
            <w:r>
              <w:t>С неизвестна честота</w:t>
            </w:r>
          </w:p>
        </w:tc>
        <w:tc>
          <w:tcPr>
            <w:tcW w:w="4750" w:type="dxa"/>
          </w:tcPr>
          <w:p w14:paraId="6774BBF7" w14:textId="77777777" w:rsidR="00EE6C97" w:rsidRDefault="00EE6C97" w:rsidP="00A47267">
            <w:r>
              <w:t>Повишаване на показателите за чернодробна функция, включително повишаване на серумния билирубин</w:t>
            </w:r>
          </w:p>
        </w:tc>
      </w:tr>
      <w:tr w:rsidR="00EE6C97" w14:paraId="60990633" w14:textId="77777777" w:rsidTr="00A47267">
        <w:tc>
          <w:tcPr>
            <w:tcW w:w="9500" w:type="dxa"/>
            <w:gridSpan w:val="2"/>
          </w:tcPr>
          <w:p w14:paraId="5292B0E4" w14:textId="77777777" w:rsidR="00EE6C97" w:rsidRPr="00A71DCF" w:rsidRDefault="00EE6C97" w:rsidP="00A47267">
            <w:pPr>
              <w:rPr>
                <w:b/>
                <w:bCs/>
              </w:rPr>
            </w:pPr>
            <w:r w:rsidRPr="00A71DCF">
              <w:rPr>
                <w:b/>
                <w:bCs/>
              </w:rPr>
              <w:t>Нарушения на кожата и подкожната тъкан</w:t>
            </w:r>
          </w:p>
        </w:tc>
      </w:tr>
      <w:tr w:rsidR="00EE6C97" w14:paraId="6901EA63" w14:textId="77777777" w:rsidTr="00A47267">
        <w:tc>
          <w:tcPr>
            <w:tcW w:w="4750" w:type="dxa"/>
          </w:tcPr>
          <w:p w14:paraId="698FB787" w14:textId="77777777" w:rsidR="00EE6C97" w:rsidRDefault="00EE6C97" w:rsidP="00A47267">
            <w:r>
              <w:t>С неизвестна честота</w:t>
            </w:r>
          </w:p>
        </w:tc>
        <w:tc>
          <w:tcPr>
            <w:tcW w:w="4750" w:type="dxa"/>
          </w:tcPr>
          <w:p w14:paraId="4980B08D" w14:textId="77777777" w:rsidR="00EE6C97" w:rsidRDefault="00EE6C97" w:rsidP="00A47267">
            <w:r>
              <w:t>Ангиоедем, булозен дерматит, обрив, сърбеж</w:t>
            </w:r>
          </w:p>
        </w:tc>
      </w:tr>
      <w:tr w:rsidR="00EE6C97" w14:paraId="0357336D" w14:textId="77777777" w:rsidTr="00A47267">
        <w:tc>
          <w:tcPr>
            <w:tcW w:w="9500" w:type="dxa"/>
            <w:gridSpan w:val="2"/>
          </w:tcPr>
          <w:p w14:paraId="0989B7A7" w14:textId="77777777" w:rsidR="00EE6C97" w:rsidRPr="00A71DCF" w:rsidRDefault="00EE6C97" w:rsidP="00A47267">
            <w:pPr>
              <w:rPr>
                <w:b/>
                <w:bCs/>
              </w:rPr>
            </w:pPr>
            <w:r w:rsidRPr="00A71DCF">
              <w:rPr>
                <w:b/>
                <w:bCs/>
                <w:color w:val="000000"/>
                <w:lang w:eastAsia="bg-BG"/>
              </w:rPr>
              <w:t>Нарушения на мускулно-скелетната система и съединителната тъкан</w:t>
            </w:r>
            <w:r w:rsidRPr="00A71DCF">
              <w:rPr>
                <w:b/>
                <w:bCs/>
              </w:rPr>
              <w:tab/>
            </w:r>
          </w:p>
        </w:tc>
      </w:tr>
      <w:tr w:rsidR="00EE6C97" w14:paraId="4609F8A9" w14:textId="77777777" w:rsidTr="00A47267">
        <w:tc>
          <w:tcPr>
            <w:tcW w:w="4750" w:type="dxa"/>
          </w:tcPr>
          <w:p w14:paraId="435C8116" w14:textId="77777777" w:rsidR="00EE6C97" w:rsidRDefault="00EE6C97" w:rsidP="00A47267">
            <w:r>
              <w:t>С неизвестна честота</w:t>
            </w:r>
          </w:p>
        </w:tc>
        <w:tc>
          <w:tcPr>
            <w:tcW w:w="4750" w:type="dxa"/>
          </w:tcPr>
          <w:p w14:paraId="4ED11470" w14:textId="77777777" w:rsidR="00EE6C97" w:rsidRDefault="00EE6C97" w:rsidP="00A47267">
            <w:r>
              <w:t>Миалгия</w:t>
            </w:r>
          </w:p>
        </w:tc>
      </w:tr>
      <w:tr w:rsidR="00EE6C97" w14:paraId="0315516A" w14:textId="77777777" w:rsidTr="00A47267">
        <w:tc>
          <w:tcPr>
            <w:tcW w:w="9500" w:type="dxa"/>
            <w:gridSpan w:val="2"/>
          </w:tcPr>
          <w:p w14:paraId="07953B6C" w14:textId="77777777" w:rsidR="00EE6C97" w:rsidRPr="00A71DCF" w:rsidRDefault="00EE6C97" w:rsidP="00A47267">
            <w:pPr>
              <w:rPr>
                <w:b/>
                <w:bCs/>
              </w:rPr>
            </w:pPr>
            <w:r w:rsidRPr="00A71DCF">
              <w:rPr>
                <w:b/>
                <w:bCs/>
              </w:rPr>
              <w:t>Нарушения на бъбреците и пикочните пътища</w:t>
            </w:r>
          </w:p>
        </w:tc>
      </w:tr>
      <w:tr w:rsidR="00EE6C97" w14:paraId="613EDA58" w14:textId="77777777" w:rsidTr="00A47267">
        <w:tc>
          <w:tcPr>
            <w:tcW w:w="4750" w:type="dxa"/>
          </w:tcPr>
          <w:p w14:paraId="63E1054E" w14:textId="77777777" w:rsidR="00EE6C97" w:rsidRDefault="00EE6C97" w:rsidP="00A47267">
            <w:r>
              <w:t>С неизвестна честота</w:t>
            </w:r>
          </w:p>
        </w:tc>
        <w:tc>
          <w:tcPr>
            <w:tcW w:w="4750" w:type="dxa"/>
          </w:tcPr>
          <w:p w14:paraId="4A956B36" w14:textId="77777777" w:rsidR="00EE6C97" w:rsidRPr="00A71DCF" w:rsidRDefault="00EE6C97" w:rsidP="00A47267">
            <w:pPr>
              <w:rPr>
                <w:rFonts w:ascii="Times New Roman" w:eastAsia="Times New Roman" w:hAnsi="Times New Roman" w:cs="Times New Roman"/>
                <w:sz w:val="24"/>
                <w:szCs w:val="24"/>
                <w:lang w:eastAsia="bg-BG"/>
              </w:rPr>
            </w:pPr>
            <w:r>
              <w:t>Бъбречна недостатъчност и увреждане,</w:t>
            </w:r>
            <w:r>
              <w:rPr>
                <w:lang w:val="en-US"/>
              </w:rPr>
              <w:t xml:space="preserve"> </w:t>
            </w:r>
            <w:r w:rsidRPr="00A71DCF">
              <w:t>повишаване на серумния креатинин</w:t>
            </w:r>
          </w:p>
        </w:tc>
      </w:tr>
      <w:tr w:rsidR="00EE6C97" w14:paraId="3CA6334E" w14:textId="77777777" w:rsidTr="00A47267">
        <w:tc>
          <w:tcPr>
            <w:tcW w:w="9500" w:type="dxa"/>
            <w:gridSpan w:val="2"/>
          </w:tcPr>
          <w:p w14:paraId="434B591B" w14:textId="77777777" w:rsidR="00EE6C97" w:rsidRPr="00A71DCF" w:rsidRDefault="00EE6C97" w:rsidP="00A47267">
            <w:pPr>
              <w:rPr>
                <w:b/>
                <w:bCs/>
              </w:rPr>
            </w:pPr>
            <w:r w:rsidRPr="00A71DCF">
              <w:rPr>
                <w:b/>
                <w:bCs/>
                <w:lang w:eastAsia="bg-BG"/>
              </w:rPr>
              <w:t>Общи нарушения и ефекти на мястото на приложение</w:t>
            </w:r>
          </w:p>
        </w:tc>
      </w:tr>
      <w:tr w:rsidR="00EE6C97" w14:paraId="3ED95CF9" w14:textId="77777777" w:rsidTr="00A47267">
        <w:tc>
          <w:tcPr>
            <w:tcW w:w="4750" w:type="dxa"/>
          </w:tcPr>
          <w:p w14:paraId="4F0B10A6" w14:textId="77777777" w:rsidR="00EE6C97" w:rsidRDefault="00EE6C97" w:rsidP="00A47267">
            <w:r>
              <w:t>Нечести</w:t>
            </w:r>
          </w:p>
        </w:tc>
        <w:tc>
          <w:tcPr>
            <w:tcW w:w="4750" w:type="dxa"/>
          </w:tcPr>
          <w:p w14:paraId="768A9DEC" w14:textId="77777777" w:rsidR="00EE6C97" w:rsidRDefault="00EE6C97" w:rsidP="00A47267">
            <w:r>
              <w:t>Умора</w:t>
            </w:r>
          </w:p>
        </w:tc>
      </w:tr>
    </w:tbl>
    <w:p w14:paraId="33D08836" w14:textId="77777777" w:rsidR="00EE6C97" w:rsidRDefault="00EE6C97" w:rsidP="00EE6C97"/>
    <w:p w14:paraId="62064B98" w14:textId="77777777" w:rsidR="00EE6C97" w:rsidRPr="00A71DCF" w:rsidRDefault="00EE6C97" w:rsidP="00EE6C97">
      <w:pPr>
        <w:spacing w:line="240" w:lineRule="auto"/>
        <w:rPr>
          <w:rFonts w:eastAsia="Times New Roman" w:cs="Arial"/>
          <w:lang w:eastAsia="bg-BG"/>
        </w:rPr>
      </w:pPr>
      <w:r w:rsidRPr="00A71DCF">
        <w:rPr>
          <w:rFonts w:eastAsia="Times New Roman" w:cs="Arial"/>
          <w:i/>
          <w:iCs/>
          <w:color w:val="000000"/>
          <w:u w:val="single"/>
          <w:lang w:eastAsia="bg-BG"/>
        </w:rPr>
        <w:t>Педиатрична популация</w:t>
      </w:r>
    </w:p>
    <w:p w14:paraId="268EE71A" w14:textId="77777777" w:rsidR="00EE6C97" w:rsidRDefault="00EE6C97" w:rsidP="00EE6C97">
      <w:pPr>
        <w:spacing w:line="240" w:lineRule="auto"/>
        <w:rPr>
          <w:rFonts w:eastAsia="Times New Roman" w:cs="Arial"/>
          <w:color w:val="000000"/>
          <w:u w:val="single"/>
          <w:lang w:eastAsia="bg-BG"/>
        </w:rPr>
      </w:pPr>
    </w:p>
    <w:p w14:paraId="5344A4F7" w14:textId="77777777" w:rsidR="00EE6C97" w:rsidRPr="00A71DCF" w:rsidRDefault="00EE6C97" w:rsidP="00EE6C97">
      <w:pPr>
        <w:spacing w:line="240" w:lineRule="auto"/>
        <w:rPr>
          <w:rFonts w:eastAsia="Times New Roman" w:cs="Arial"/>
          <w:lang w:eastAsia="bg-BG"/>
        </w:rPr>
      </w:pPr>
      <w:r w:rsidRPr="00A71DCF">
        <w:rPr>
          <w:rFonts w:eastAsia="Times New Roman" w:cs="Arial"/>
          <w:color w:val="000000"/>
          <w:u w:val="single"/>
          <w:lang w:eastAsia="bg-BG"/>
        </w:rPr>
        <w:t>Хипертония</w:t>
      </w:r>
    </w:p>
    <w:p w14:paraId="0B796D61" w14:textId="77777777" w:rsidR="00EE6C97" w:rsidRDefault="00EE6C97" w:rsidP="00EE6C97">
      <w:pPr>
        <w:spacing w:line="240" w:lineRule="auto"/>
        <w:rPr>
          <w:rFonts w:eastAsia="Times New Roman" w:cs="Arial"/>
          <w:color w:val="000000"/>
          <w:lang w:eastAsia="bg-BG"/>
        </w:rPr>
      </w:pPr>
    </w:p>
    <w:p w14:paraId="4C65C6F4" w14:textId="77777777" w:rsidR="00EE6C97" w:rsidRPr="00A71DCF" w:rsidRDefault="00EE6C97" w:rsidP="00EE6C97">
      <w:pPr>
        <w:spacing w:line="240" w:lineRule="auto"/>
        <w:rPr>
          <w:rFonts w:eastAsia="Times New Roman" w:cs="Arial"/>
          <w:lang w:eastAsia="bg-BG"/>
        </w:rPr>
      </w:pPr>
      <w:r w:rsidRPr="00A71DCF">
        <w:rPr>
          <w:rFonts w:eastAsia="Times New Roman" w:cs="Arial"/>
          <w:color w:val="000000"/>
          <w:lang w:eastAsia="bg-BG"/>
        </w:rPr>
        <w:t xml:space="preserve">Антихипертензивният ефект на валсартан е оценен в две рандомизирани, двойно слепи клинични проучвания (всяко от които последвано от удължаване или изпитване) и едно отворено проучване. Тези проучвания са включвали 711 педиатрични пациенти на възраст от 6 до по-малко от 18 години със и без хронична бъбречна недостатъчност (ХБН), от които 560 пациенти са приемали валсартан.. С изключение на отделни </w:t>
      </w:r>
      <w:r w:rsidRPr="00A71DCF">
        <w:rPr>
          <w:rFonts w:eastAsia="Times New Roman" w:cs="Arial"/>
          <w:color w:val="000000"/>
          <w:lang w:eastAsia="bg-BG"/>
        </w:rPr>
        <w:lastRenderedPageBreak/>
        <w:t>стомашно-чревни нарушения (като болка в корема, гадене, повръщане) и замайване, не са идентифицирани значими разлики като тип, честота и тежест на нежеланите реакции между профила на безопасност за педиатричните пациенти от 6 до по-малко от 18 години и тези, които са вече докладвани при възрастни пациенти.</w:t>
      </w:r>
    </w:p>
    <w:p w14:paraId="778E58A0" w14:textId="77777777" w:rsidR="00EE6C97" w:rsidRDefault="00EE6C97" w:rsidP="00EE6C97">
      <w:pPr>
        <w:spacing w:line="240" w:lineRule="auto"/>
        <w:rPr>
          <w:rFonts w:eastAsia="Times New Roman" w:cs="Arial"/>
          <w:color w:val="000000"/>
          <w:lang w:eastAsia="bg-BG"/>
        </w:rPr>
      </w:pPr>
    </w:p>
    <w:p w14:paraId="2AEAF819" w14:textId="77777777" w:rsidR="00EE6C97" w:rsidRPr="00A71DCF" w:rsidRDefault="00EE6C97" w:rsidP="00EE6C97">
      <w:pPr>
        <w:spacing w:line="240" w:lineRule="auto"/>
        <w:rPr>
          <w:rFonts w:eastAsia="Times New Roman" w:cs="Arial"/>
          <w:lang w:eastAsia="bg-BG"/>
        </w:rPr>
      </w:pPr>
      <w:r w:rsidRPr="00A71DCF">
        <w:rPr>
          <w:rFonts w:eastAsia="Times New Roman" w:cs="Arial"/>
          <w:color w:val="000000"/>
          <w:lang w:eastAsia="bg-BG"/>
        </w:rPr>
        <w:t>Проведен е обобщен анализ на 560 педиатрични пациенти с хипертония (на възраст 6-17 години), приемащи или валсартан като монотерапия [</w:t>
      </w:r>
      <w:r w:rsidRPr="00A71DCF">
        <w:rPr>
          <w:rFonts w:eastAsia="Times New Roman" w:cs="Arial"/>
          <w:color w:val="000000"/>
          <w:lang w:val="en-US"/>
        </w:rPr>
        <w:t>n</w:t>
      </w:r>
      <w:r w:rsidRPr="00A71DCF">
        <w:rPr>
          <w:rFonts w:eastAsia="Times New Roman" w:cs="Arial"/>
          <w:color w:val="000000"/>
          <w:lang w:eastAsia="bg-BG"/>
        </w:rPr>
        <w:t xml:space="preserve">=483] или комбинирана антихипертензивна терапия, включваща валсартан [п-77]. От 560 пациенти, 85 (15,2%) са имали ХБН (изходно ниво </w:t>
      </w:r>
      <w:r w:rsidRPr="00A71DCF">
        <w:rPr>
          <w:rFonts w:eastAsia="Times New Roman" w:cs="Arial"/>
          <w:color w:val="000000"/>
          <w:lang w:val="en-US"/>
        </w:rPr>
        <w:t xml:space="preserve">GFR </w:t>
      </w:r>
      <w:r w:rsidRPr="00A71DCF">
        <w:rPr>
          <w:rFonts w:eastAsia="Times New Roman" w:cs="Arial"/>
          <w:color w:val="000000"/>
          <w:lang w:eastAsia="bg-BG"/>
        </w:rPr>
        <w:t xml:space="preserve">&lt;90 </w:t>
      </w:r>
      <w:r w:rsidRPr="00A71DCF">
        <w:rPr>
          <w:rFonts w:eastAsia="Times New Roman" w:cs="Arial"/>
          <w:color w:val="000000"/>
          <w:lang w:val="en-US"/>
        </w:rPr>
        <w:t>mL/min/1.73 m</w:t>
      </w:r>
      <w:r w:rsidRPr="00A71DCF">
        <w:rPr>
          <w:rFonts w:eastAsia="Times New Roman" w:cs="Arial"/>
          <w:color w:val="000000"/>
          <w:vertAlign w:val="superscript"/>
          <w:lang w:val="en-US"/>
        </w:rPr>
        <w:t>2</w:t>
      </w:r>
      <w:r w:rsidRPr="00A71DCF">
        <w:rPr>
          <w:rFonts w:eastAsia="Times New Roman" w:cs="Arial"/>
          <w:color w:val="000000"/>
          <w:lang w:val="en-US"/>
        </w:rPr>
        <w:t xml:space="preserve">). </w:t>
      </w:r>
      <w:r w:rsidRPr="00A71DCF">
        <w:rPr>
          <w:rFonts w:eastAsia="Times New Roman" w:cs="Arial"/>
          <w:color w:val="000000"/>
          <w:lang w:eastAsia="bg-BG"/>
        </w:rPr>
        <w:t>Общо 45 (8,0%) пациенти са прекъснали изпитването заради нежелани реакции. Общо 111 (19,8%) пациенти са изпитали нежелани лекарствени реакции (НЛР), като най-често са били с главоболие (5,4%), замайване (2,3%), и хиперкалиемия (2,3%). При пациенти с ХБН, най- честата НЛР е била хиперкалиемия (12,9%), главоболие (7.1%), повишен креатинин в кръвта (5,9%), и хипотония (4,7%). При пациентите без ХБН най-чести НЛР са били главоболие (5,1%), замайване (2,7%). НЛР са наблюдавани по-често при пациенти приемащи валсартан в комбинация с други антихипертензивни лекарствени продукти, отколкото при прием на валсартан самостоятелно.</w:t>
      </w:r>
    </w:p>
    <w:p w14:paraId="133CA83C" w14:textId="77777777" w:rsidR="00EE6C97" w:rsidRDefault="00EE6C97" w:rsidP="00EE6C97">
      <w:pPr>
        <w:spacing w:line="240" w:lineRule="auto"/>
        <w:rPr>
          <w:rFonts w:eastAsia="Times New Roman" w:cs="Arial"/>
          <w:color w:val="000000"/>
          <w:lang w:eastAsia="bg-BG"/>
        </w:rPr>
      </w:pPr>
    </w:p>
    <w:p w14:paraId="190EAE69" w14:textId="77777777" w:rsidR="00EE6C97" w:rsidRPr="00A71DCF" w:rsidRDefault="00EE6C97" w:rsidP="00EE6C97">
      <w:pPr>
        <w:spacing w:line="240" w:lineRule="auto"/>
        <w:rPr>
          <w:rFonts w:eastAsia="Times New Roman" w:cs="Arial"/>
          <w:lang w:eastAsia="bg-BG"/>
        </w:rPr>
      </w:pPr>
      <w:r w:rsidRPr="00A71DCF">
        <w:rPr>
          <w:rFonts w:eastAsia="Times New Roman" w:cs="Arial"/>
          <w:color w:val="000000"/>
          <w:lang w:eastAsia="bg-BG"/>
        </w:rPr>
        <w:t>Неврокогнитивната оценка и оценката на развитието при педиатричните пациенти от 6 до 16 години не са показали общо клинично значим нежелан ефект след лечение за до една година с валсартан.</w:t>
      </w:r>
    </w:p>
    <w:p w14:paraId="6345B6DA" w14:textId="77777777" w:rsidR="00EE6C97" w:rsidRDefault="00EE6C97" w:rsidP="00EE6C97">
      <w:pPr>
        <w:spacing w:line="240" w:lineRule="auto"/>
        <w:rPr>
          <w:rFonts w:eastAsia="Times New Roman" w:cs="Arial"/>
          <w:color w:val="000000"/>
          <w:lang w:eastAsia="bg-BG"/>
        </w:rPr>
      </w:pPr>
    </w:p>
    <w:p w14:paraId="0484B8B1" w14:textId="77777777" w:rsidR="00EE6C97" w:rsidRPr="00A71DCF" w:rsidRDefault="00EE6C97" w:rsidP="00EE6C97">
      <w:pPr>
        <w:spacing w:line="240" w:lineRule="auto"/>
        <w:rPr>
          <w:rFonts w:eastAsia="Times New Roman" w:cs="Arial"/>
          <w:lang w:eastAsia="bg-BG"/>
        </w:rPr>
      </w:pPr>
      <w:r w:rsidRPr="00A71DCF">
        <w:rPr>
          <w:rFonts w:eastAsia="Times New Roman" w:cs="Arial"/>
          <w:color w:val="000000"/>
          <w:lang w:eastAsia="bg-BG"/>
        </w:rPr>
        <w:t>В двойно сляпо рандомизирано проучване при 90 деца от 1 до 6 години, което е последвано от едногодишно отворено продължение, са наблюдавани два смъртни случая и отделни случаи на значимо покачване на чернодробните трансаминази. Тези случаи са наблюдавани в популация със значителна коморбидност. Причинно-следствена връзка с валсартан не е установена. Във второ проучване, при което 75 деца на възраст от 1 до 6 години са рандомизирани, не са наблюдавани значимо повишаване на чернодробните трансаминази и смърт при лечение с валсартан.</w:t>
      </w:r>
    </w:p>
    <w:p w14:paraId="72AE1C90" w14:textId="77777777" w:rsidR="00EE6C97" w:rsidRDefault="00EE6C97" w:rsidP="00EE6C97">
      <w:pPr>
        <w:spacing w:line="240" w:lineRule="auto"/>
        <w:rPr>
          <w:rFonts w:eastAsia="Times New Roman" w:cs="Arial"/>
          <w:color w:val="000000"/>
          <w:lang w:eastAsia="bg-BG"/>
        </w:rPr>
      </w:pPr>
    </w:p>
    <w:p w14:paraId="1C8ABE58" w14:textId="77777777" w:rsidR="00EE6C97" w:rsidRPr="00A71DCF" w:rsidRDefault="00EE6C97" w:rsidP="00EE6C97">
      <w:pPr>
        <w:spacing w:line="240" w:lineRule="auto"/>
        <w:rPr>
          <w:rFonts w:eastAsia="Times New Roman" w:cs="Arial"/>
          <w:lang w:eastAsia="bg-BG"/>
        </w:rPr>
      </w:pPr>
      <w:r w:rsidRPr="00A71DCF">
        <w:rPr>
          <w:rFonts w:eastAsia="Times New Roman" w:cs="Arial"/>
          <w:color w:val="000000"/>
          <w:lang w:eastAsia="bg-BG"/>
        </w:rPr>
        <w:t>Хиперкалиемия е по-често наблюдавана при деца и юноши на възраст от 6 до 18 години с подлежащо бъбречно заболяване.</w:t>
      </w:r>
    </w:p>
    <w:p w14:paraId="11B4FD87" w14:textId="77777777" w:rsidR="00EE6C97" w:rsidRDefault="00EE6C97" w:rsidP="00EE6C97">
      <w:pPr>
        <w:spacing w:line="240" w:lineRule="auto"/>
        <w:rPr>
          <w:rFonts w:eastAsia="Times New Roman" w:cs="Arial"/>
          <w:color w:val="000000"/>
          <w:lang w:eastAsia="bg-BG"/>
        </w:rPr>
      </w:pPr>
    </w:p>
    <w:p w14:paraId="676EE96D" w14:textId="77777777" w:rsidR="00EE6C97" w:rsidRPr="00A71DCF" w:rsidRDefault="00EE6C97" w:rsidP="00EE6C97">
      <w:pPr>
        <w:spacing w:line="240" w:lineRule="auto"/>
        <w:rPr>
          <w:rFonts w:eastAsia="Times New Roman" w:cs="Arial"/>
          <w:lang w:eastAsia="bg-BG"/>
        </w:rPr>
      </w:pPr>
      <w:r w:rsidRPr="00A71DCF">
        <w:rPr>
          <w:rFonts w:eastAsia="Times New Roman" w:cs="Arial"/>
          <w:color w:val="000000"/>
          <w:lang w:eastAsia="bg-BG"/>
        </w:rPr>
        <w:t>Профилът на безопасност, наблюдаван при контролирани клинични проучвания при възрастни пациенти след миокарден инфаркт и/или със сърдечна недостатъчност, се различава от цялостния профил на безопасност при пациенти с хипертония. Това може да свързано с придружаващото заболяване на пациента. НЛР, които настъпват при възрастни пациенти след миокарден инфаркт и/или със сърдечна недостатъчност, са изброени по-долу:</w:t>
      </w:r>
    </w:p>
    <w:p w14:paraId="24FDDC15" w14:textId="77777777" w:rsidR="00EE6C97" w:rsidRDefault="00EE6C97" w:rsidP="00EE6C97">
      <w:pPr>
        <w:spacing w:line="240" w:lineRule="auto"/>
        <w:rPr>
          <w:rFonts w:eastAsia="Times New Roman" w:cs="Arial"/>
          <w:color w:val="000000"/>
          <w:lang w:eastAsia="bg-BG"/>
        </w:rPr>
      </w:pPr>
    </w:p>
    <w:p w14:paraId="39F0D12B" w14:textId="77777777" w:rsidR="00EE6C97" w:rsidRPr="00A71DCF" w:rsidRDefault="00EE6C97" w:rsidP="00EE6C97">
      <w:pPr>
        <w:pStyle w:val="ListParagraph"/>
        <w:numPr>
          <w:ilvl w:val="0"/>
          <w:numId w:val="39"/>
        </w:numPr>
        <w:spacing w:line="240" w:lineRule="auto"/>
        <w:rPr>
          <w:rFonts w:eastAsia="Times New Roman" w:cs="Arial"/>
          <w:lang w:eastAsia="bg-BG"/>
        </w:rPr>
      </w:pPr>
      <w:r w:rsidRPr="00A71DCF">
        <w:rPr>
          <w:rFonts w:eastAsia="Times New Roman" w:cs="Arial"/>
          <w:color w:val="000000"/>
          <w:u w:val="single"/>
          <w:lang w:eastAsia="bg-BG"/>
        </w:rPr>
        <w:t>Състояние след миокарден инфаркт и/или сърдечна недостатъчност (проучени само при възрастни пациенти)</w:t>
      </w:r>
    </w:p>
    <w:p w14:paraId="669539A8" w14:textId="77777777" w:rsidR="00EE6C97" w:rsidRDefault="00EE6C97" w:rsidP="00EE6C97"/>
    <w:tbl>
      <w:tblPr>
        <w:tblStyle w:val="TableGrid"/>
        <w:tblW w:w="0" w:type="auto"/>
        <w:tblLook w:val="04A0" w:firstRow="1" w:lastRow="0" w:firstColumn="1" w:lastColumn="0" w:noHBand="0" w:noVBand="1"/>
      </w:tblPr>
      <w:tblGrid>
        <w:gridCol w:w="4660"/>
        <w:gridCol w:w="4690"/>
      </w:tblGrid>
      <w:tr w:rsidR="00EE6C97" w14:paraId="5E1D9DC5" w14:textId="77777777" w:rsidTr="00A47267">
        <w:tc>
          <w:tcPr>
            <w:tcW w:w="9500" w:type="dxa"/>
            <w:gridSpan w:val="2"/>
          </w:tcPr>
          <w:p w14:paraId="05D1D679" w14:textId="77777777" w:rsidR="00EE6C97" w:rsidRPr="00954129" w:rsidRDefault="00EE6C97" w:rsidP="00A47267">
            <w:pPr>
              <w:rPr>
                <w:b/>
                <w:bCs/>
              </w:rPr>
            </w:pPr>
            <w:r w:rsidRPr="00954129">
              <w:rPr>
                <w:b/>
                <w:bCs/>
              </w:rPr>
              <w:t>Нарушения на кръвта и лимфната система</w:t>
            </w:r>
          </w:p>
        </w:tc>
      </w:tr>
      <w:tr w:rsidR="00EE6C97" w14:paraId="479010C0" w14:textId="77777777" w:rsidTr="00A47267">
        <w:trPr>
          <w:trHeight w:val="146"/>
        </w:trPr>
        <w:tc>
          <w:tcPr>
            <w:tcW w:w="4750" w:type="dxa"/>
            <w:vAlign w:val="bottom"/>
          </w:tcPr>
          <w:p w14:paraId="313A8926" w14:textId="77777777" w:rsidR="00EE6C97" w:rsidRPr="00954129" w:rsidRDefault="00EE6C97" w:rsidP="00A47267">
            <w:r w:rsidRPr="00954129">
              <w:t>С неизвестна честота</w:t>
            </w:r>
          </w:p>
        </w:tc>
        <w:tc>
          <w:tcPr>
            <w:tcW w:w="4750" w:type="dxa"/>
            <w:vAlign w:val="bottom"/>
          </w:tcPr>
          <w:p w14:paraId="2DAC56F0" w14:textId="77777777" w:rsidR="00EE6C97" w:rsidRPr="00954129" w:rsidRDefault="00EE6C97" w:rsidP="00A47267">
            <w:r w:rsidRPr="00954129">
              <w:t>Тромбоцитопения</w:t>
            </w:r>
          </w:p>
        </w:tc>
      </w:tr>
      <w:tr w:rsidR="00EE6C97" w14:paraId="229507DB" w14:textId="77777777" w:rsidTr="00A47267">
        <w:tc>
          <w:tcPr>
            <w:tcW w:w="9500" w:type="dxa"/>
            <w:gridSpan w:val="2"/>
            <w:vAlign w:val="bottom"/>
          </w:tcPr>
          <w:p w14:paraId="7CDF6E3D" w14:textId="77777777" w:rsidR="00EE6C97" w:rsidRPr="00954129" w:rsidRDefault="00EE6C97" w:rsidP="00A47267">
            <w:pPr>
              <w:rPr>
                <w:b/>
                <w:bCs/>
              </w:rPr>
            </w:pPr>
            <w:r w:rsidRPr="00954129">
              <w:rPr>
                <w:b/>
                <w:bCs/>
              </w:rPr>
              <w:t>Нарушения на имунната система</w:t>
            </w:r>
          </w:p>
        </w:tc>
      </w:tr>
      <w:tr w:rsidR="00EE6C97" w14:paraId="269A737C" w14:textId="77777777" w:rsidTr="00A47267">
        <w:tc>
          <w:tcPr>
            <w:tcW w:w="4750" w:type="dxa"/>
          </w:tcPr>
          <w:p w14:paraId="4A5B3366" w14:textId="77777777" w:rsidR="00EE6C97" w:rsidRPr="00954129" w:rsidRDefault="00EE6C97" w:rsidP="00A47267">
            <w:r w:rsidRPr="00954129">
              <w:t>С неизвестна честота</w:t>
            </w:r>
          </w:p>
        </w:tc>
        <w:tc>
          <w:tcPr>
            <w:tcW w:w="4750" w:type="dxa"/>
            <w:vAlign w:val="bottom"/>
          </w:tcPr>
          <w:p w14:paraId="27CFBDE7" w14:textId="77777777" w:rsidR="00EE6C97" w:rsidRPr="00954129" w:rsidRDefault="00EE6C97" w:rsidP="00A47267"/>
          <w:p w14:paraId="67B50555" w14:textId="77777777" w:rsidR="00EE6C97" w:rsidRPr="00954129" w:rsidRDefault="00EE6C97" w:rsidP="00A47267">
            <w:r w:rsidRPr="00954129">
              <w:t>Свръхчувствителност, включително серумна болест</w:t>
            </w:r>
          </w:p>
        </w:tc>
      </w:tr>
      <w:tr w:rsidR="00EE6C97" w14:paraId="3F19C52D" w14:textId="77777777" w:rsidTr="00A47267">
        <w:tc>
          <w:tcPr>
            <w:tcW w:w="9500" w:type="dxa"/>
            <w:gridSpan w:val="2"/>
            <w:vAlign w:val="bottom"/>
          </w:tcPr>
          <w:p w14:paraId="0E4D1B37" w14:textId="77777777" w:rsidR="00EE6C97" w:rsidRPr="00954129" w:rsidRDefault="00EE6C97" w:rsidP="00A47267">
            <w:r w:rsidRPr="00954129">
              <w:rPr>
                <w:b/>
                <w:bCs/>
              </w:rPr>
              <w:t>Нарушения на метаболизма и храненето</w:t>
            </w:r>
          </w:p>
        </w:tc>
      </w:tr>
      <w:tr w:rsidR="00EE6C97" w14:paraId="1C4022A9" w14:textId="77777777" w:rsidTr="00A47267">
        <w:tc>
          <w:tcPr>
            <w:tcW w:w="4750" w:type="dxa"/>
          </w:tcPr>
          <w:p w14:paraId="5AAE3207" w14:textId="77777777" w:rsidR="00EE6C97" w:rsidRPr="00BA5B74" w:rsidRDefault="00EE6C97" w:rsidP="00A47267">
            <w:r w:rsidRPr="00BA5B74">
              <w:lastRenderedPageBreak/>
              <w:t>Нечести</w:t>
            </w:r>
          </w:p>
        </w:tc>
        <w:tc>
          <w:tcPr>
            <w:tcW w:w="4750" w:type="dxa"/>
          </w:tcPr>
          <w:p w14:paraId="67C218D9" w14:textId="77777777" w:rsidR="00EE6C97" w:rsidRPr="00BA5B74" w:rsidRDefault="00EE6C97" w:rsidP="00A47267">
            <w:r w:rsidRPr="00BA5B74">
              <w:t>Хиперкалиемия</w:t>
            </w:r>
          </w:p>
        </w:tc>
      </w:tr>
      <w:tr w:rsidR="00EE6C97" w14:paraId="449A2D67" w14:textId="77777777" w:rsidTr="00A47267">
        <w:tc>
          <w:tcPr>
            <w:tcW w:w="4750" w:type="dxa"/>
          </w:tcPr>
          <w:p w14:paraId="637E8176" w14:textId="77777777" w:rsidR="00EE6C97" w:rsidRPr="00BA5B74" w:rsidRDefault="00EE6C97" w:rsidP="00A47267">
            <w:r w:rsidRPr="00BA5B74">
              <w:t>С неизвестна честота</w:t>
            </w:r>
          </w:p>
        </w:tc>
        <w:tc>
          <w:tcPr>
            <w:tcW w:w="4750" w:type="dxa"/>
          </w:tcPr>
          <w:p w14:paraId="0739846E" w14:textId="77777777" w:rsidR="00EE6C97" w:rsidRPr="00BA5B74" w:rsidRDefault="00EE6C97" w:rsidP="00A47267">
            <w:r w:rsidRPr="00BA5B74">
              <w:t>Повишен серумен калий, хипонатриемия</w:t>
            </w:r>
          </w:p>
        </w:tc>
      </w:tr>
      <w:tr w:rsidR="00EE6C97" w14:paraId="6A291344" w14:textId="77777777" w:rsidTr="00A47267">
        <w:tc>
          <w:tcPr>
            <w:tcW w:w="9500" w:type="dxa"/>
            <w:gridSpan w:val="2"/>
          </w:tcPr>
          <w:p w14:paraId="69CCA028" w14:textId="77777777" w:rsidR="00EE6C97" w:rsidRPr="00BA5B74" w:rsidRDefault="00EE6C97" w:rsidP="00A47267">
            <w:r w:rsidRPr="00BA5B74">
              <w:rPr>
                <w:b/>
                <w:bCs/>
              </w:rPr>
              <w:t>Нарушения на нервната система</w:t>
            </w:r>
          </w:p>
        </w:tc>
      </w:tr>
      <w:tr w:rsidR="00EE6C97" w14:paraId="3555C640" w14:textId="77777777" w:rsidTr="00A47267">
        <w:tc>
          <w:tcPr>
            <w:tcW w:w="4750" w:type="dxa"/>
          </w:tcPr>
          <w:p w14:paraId="44D517C1" w14:textId="77777777" w:rsidR="00EE6C97" w:rsidRPr="00BA5B74" w:rsidRDefault="00EE6C97" w:rsidP="00A47267">
            <w:r w:rsidRPr="00BA5B74">
              <w:t>Чести</w:t>
            </w:r>
          </w:p>
        </w:tc>
        <w:tc>
          <w:tcPr>
            <w:tcW w:w="4750" w:type="dxa"/>
          </w:tcPr>
          <w:p w14:paraId="3DFD3136" w14:textId="77777777" w:rsidR="00EE6C97" w:rsidRPr="00BA5B74" w:rsidRDefault="00EE6C97" w:rsidP="00A47267">
            <w:r w:rsidRPr="00BA5B74">
              <w:t>Замаяност, замаяност при промяна на позата</w:t>
            </w:r>
          </w:p>
        </w:tc>
      </w:tr>
      <w:tr w:rsidR="00EE6C97" w14:paraId="2B14F0F9" w14:textId="77777777" w:rsidTr="00A47267">
        <w:tc>
          <w:tcPr>
            <w:tcW w:w="4750" w:type="dxa"/>
          </w:tcPr>
          <w:p w14:paraId="36A352BA" w14:textId="77777777" w:rsidR="00EE6C97" w:rsidRPr="00BA5B74" w:rsidRDefault="00EE6C97" w:rsidP="00A47267">
            <w:r w:rsidRPr="00BA5B74">
              <w:t>Нечести</w:t>
            </w:r>
          </w:p>
        </w:tc>
        <w:tc>
          <w:tcPr>
            <w:tcW w:w="4750" w:type="dxa"/>
          </w:tcPr>
          <w:p w14:paraId="32A97C5E" w14:textId="77777777" w:rsidR="00EE6C97" w:rsidRPr="00BA5B74" w:rsidRDefault="00EE6C97" w:rsidP="00A47267">
            <w:r w:rsidRPr="00BA5B74">
              <w:t>Синкоп, главоболие</w:t>
            </w:r>
          </w:p>
        </w:tc>
      </w:tr>
      <w:tr w:rsidR="00EE6C97" w14:paraId="47AC6197" w14:textId="77777777" w:rsidTr="00A47267">
        <w:tc>
          <w:tcPr>
            <w:tcW w:w="9500" w:type="dxa"/>
            <w:gridSpan w:val="2"/>
          </w:tcPr>
          <w:p w14:paraId="5D6D5D97" w14:textId="77777777" w:rsidR="00EE6C97" w:rsidRPr="00BA5B74" w:rsidRDefault="00EE6C97" w:rsidP="00A47267">
            <w:r w:rsidRPr="00BA5B74">
              <w:rPr>
                <w:b/>
                <w:bCs/>
              </w:rPr>
              <w:t>Нарушения на ухото и лабиринта</w:t>
            </w:r>
          </w:p>
        </w:tc>
      </w:tr>
      <w:tr w:rsidR="00EE6C97" w14:paraId="19149EFC" w14:textId="77777777" w:rsidTr="00A47267">
        <w:tc>
          <w:tcPr>
            <w:tcW w:w="4750" w:type="dxa"/>
          </w:tcPr>
          <w:p w14:paraId="3B28C1BC" w14:textId="77777777" w:rsidR="00EE6C97" w:rsidRPr="00BA5B74" w:rsidRDefault="00EE6C97" w:rsidP="00A47267">
            <w:r w:rsidRPr="00BA5B74">
              <w:t>Нечести</w:t>
            </w:r>
          </w:p>
        </w:tc>
        <w:tc>
          <w:tcPr>
            <w:tcW w:w="4750" w:type="dxa"/>
          </w:tcPr>
          <w:p w14:paraId="259D2802" w14:textId="77777777" w:rsidR="00EE6C97" w:rsidRPr="00BA5B74" w:rsidRDefault="00EE6C97" w:rsidP="00A47267">
            <w:r w:rsidRPr="00BA5B74">
              <w:t>Световъртеж</w:t>
            </w:r>
          </w:p>
        </w:tc>
      </w:tr>
      <w:tr w:rsidR="00EE6C97" w14:paraId="45EBA077" w14:textId="77777777" w:rsidTr="00A47267">
        <w:tc>
          <w:tcPr>
            <w:tcW w:w="9500" w:type="dxa"/>
            <w:gridSpan w:val="2"/>
          </w:tcPr>
          <w:p w14:paraId="4723DD3F" w14:textId="77777777" w:rsidR="00EE6C97" w:rsidRPr="00BA5B74" w:rsidRDefault="00EE6C97" w:rsidP="00A47267">
            <w:r w:rsidRPr="00BA5B74">
              <w:rPr>
                <w:b/>
                <w:bCs/>
              </w:rPr>
              <w:t>Сърдечни нарушения</w:t>
            </w:r>
          </w:p>
        </w:tc>
      </w:tr>
      <w:tr w:rsidR="00EE6C97" w14:paraId="6A2BB0C7" w14:textId="77777777" w:rsidTr="00A47267">
        <w:tc>
          <w:tcPr>
            <w:tcW w:w="4750" w:type="dxa"/>
          </w:tcPr>
          <w:p w14:paraId="7B77C241" w14:textId="77777777" w:rsidR="00EE6C97" w:rsidRPr="00BA5B74" w:rsidRDefault="00EE6C97" w:rsidP="00A47267">
            <w:r w:rsidRPr="00BA5B74">
              <w:t>Нечести</w:t>
            </w:r>
          </w:p>
        </w:tc>
        <w:tc>
          <w:tcPr>
            <w:tcW w:w="4750" w:type="dxa"/>
          </w:tcPr>
          <w:p w14:paraId="3C642D54" w14:textId="77777777" w:rsidR="00EE6C97" w:rsidRPr="00BA5B74" w:rsidRDefault="00EE6C97" w:rsidP="00A47267">
            <w:r w:rsidRPr="00BA5B74">
              <w:t>Сърдечна недостатъчност</w:t>
            </w:r>
          </w:p>
        </w:tc>
      </w:tr>
      <w:tr w:rsidR="00EE6C97" w14:paraId="3D8B2830" w14:textId="77777777" w:rsidTr="00A47267">
        <w:tc>
          <w:tcPr>
            <w:tcW w:w="9500" w:type="dxa"/>
            <w:gridSpan w:val="2"/>
          </w:tcPr>
          <w:p w14:paraId="2929A427" w14:textId="77777777" w:rsidR="00EE6C97" w:rsidRPr="00BA5B74" w:rsidRDefault="00EE6C97" w:rsidP="00A47267">
            <w:r w:rsidRPr="00BA5B74">
              <w:rPr>
                <w:b/>
                <w:bCs/>
              </w:rPr>
              <w:t>Съдови нарушения</w:t>
            </w:r>
          </w:p>
        </w:tc>
      </w:tr>
      <w:tr w:rsidR="00EE6C97" w14:paraId="039878F1" w14:textId="77777777" w:rsidTr="00A47267">
        <w:tc>
          <w:tcPr>
            <w:tcW w:w="4750" w:type="dxa"/>
          </w:tcPr>
          <w:p w14:paraId="1E917FDF" w14:textId="77777777" w:rsidR="00EE6C97" w:rsidRPr="00BA5B74" w:rsidRDefault="00EE6C97" w:rsidP="00A47267">
            <w:r w:rsidRPr="00BA5B74">
              <w:t>Чести</w:t>
            </w:r>
          </w:p>
        </w:tc>
        <w:tc>
          <w:tcPr>
            <w:tcW w:w="4750" w:type="dxa"/>
          </w:tcPr>
          <w:p w14:paraId="4EE35DF6" w14:textId="77777777" w:rsidR="00EE6C97" w:rsidRPr="00BA5B74" w:rsidRDefault="00EE6C97" w:rsidP="00A47267">
            <w:r w:rsidRPr="00BA5B74">
              <w:t>Хипотония, ортостатична хипотония</w:t>
            </w:r>
          </w:p>
        </w:tc>
      </w:tr>
      <w:tr w:rsidR="00EE6C97" w14:paraId="7415C0F7" w14:textId="77777777" w:rsidTr="00A47267">
        <w:tc>
          <w:tcPr>
            <w:tcW w:w="4750" w:type="dxa"/>
          </w:tcPr>
          <w:p w14:paraId="0B646F79" w14:textId="77777777" w:rsidR="00EE6C97" w:rsidRPr="00BA5B74" w:rsidRDefault="00EE6C97" w:rsidP="00A47267">
            <w:r w:rsidRPr="00BA5B74">
              <w:t>С неизвестна честота</w:t>
            </w:r>
          </w:p>
        </w:tc>
        <w:tc>
          <w:tcPr>
            <w:tcW w:w="4750" w:type="dxa"/>
          </w:tcPr>
          <w:p w14:paraId="27153818" w14:textId="77777777" w:rsidR="00EE6C97" w:rsidRPr="00BA5B74" w:rsidRDefault="00EE6C97" w:rsidP="00A47267">
            <w:r w:rsidRPr="00BA5B74">
              <w:t>Васкулит</w:t>
            </w:r>
          </w:p>
        </w:tc>
      </w:tr>
      <w:tr w:rsidR="00EE6C97" w14:paraId="59F8384B" w14:textId="77777777" w:rsidTr="00A47267">
        <w:tc>
          <w:tcPr>
            <w:tcW w:w="9500" w:type="dxa"/>
            <w:gridSpan w:val="2"/>
          </w:tcPr>
          <w:p w14:paraId="0198B22E" w14:textId="77777777" w:rsidR="00EE6C97" w:rsidRPr="00BA5B74" w:rsidRDefault="00EE6C97" w:rsidP="00A47267">
            <w:r w:rsidRPr="00BA5B74">
              <w:rPr>
                <w:b/>
                <w:bCs/>
              </w:rPr>
              <w:t>Респираторни, гръдни и медиастинални нарушения</w:t>
            </w:r>
          </w:p>
        </w:tc>
      </w:tr>
      <w:tr w:rsidR="00EE6C97" w14:paraId="27AA77FD" w14:textId="77777777" w:rsidTr="00A47267">
        <w:tc>
          <w:tcPr>
            <w:tcW w:w="4750" w:type="dxa"/>
          </w:tcPr>
          <w:p w14:paraId="22948E2F" w14:textId="77777777" w:rsidR="00EE6C97" w:rsidRPr="00BA5B74" w:rsidRDefault="00EE6C97" w:rsidP="00A47267">
            <w:r w:rsidRPr="00BA5B74">
              <w:t>Нечести</w:t>
            </w:r>
          </w:p>
        </w:tc>
        <w:tc>
          <w:tcPr>
            <w:tcW w:w="4750" w:type="dxa"/>
          </w:tcPr>
          <w:p w14:paraId="381F6675" w14:textId="77777777" w:rsidR="00EE6C97" w:rsidRPr="00BA5B74" w:rsidRDefault="00EE6C97" w:rsidP="00A47267">
            <w:r w:rsidRPr="00BA5B74">
              <w:t>Кашлица</w:t>
            </w:r>
          </w:p>
        </w:tc>
      </w:tr>
      <w:tr w:rsidR="00EE6C97" w14:paraId="494DEAD1" w14:textId="77777777" w:rsidTr="00A47267">
        <w:tc>
          <w:tcPr>
            <w:tcW w:w="9500" w:type="dxa"/>
            <w:gridSpan w:val="2"/>
          </w:tcPr>
          <w:p w14:paraId="51C9E473" w14:textId="77777777" w:rsidR="00EE6C97" w:rsidRPr="00BA5B74" w:rsidRDefault="00EE6C97" w:rsidP="00A47267">
            <w:r w:rsidRPr="00BA5B74">
              <w:rPr>
                <w:b/>
                <w:bCs/>
              </w:rPr>
              <w:t>Стомашно-чревни нарушения</w:t>
            </w:r>
          </w:p>
        </w:tc>
      </w:tr>
      <w:tr w:rsidR="00EE6C97" w14:paraId="4D353EEE" w14:textId="77777777" w:rsidTr="00A47267">
        <w:tc>
          <w:tcPr>
            <w:tcW w:w="4750" w:type="dxa"/>
          </w:tcPr>
          <w:p w14:paraId="4D362200" w14:textId="77777777" w:rsidR="00EE6C97" w:rsidRPr="00BA5B74" w:rsidRDefault="00EE6C97" w:rsidP="00A47267">
            <w:r w:rsidRPr="00BA5B74">
              <w:t>Нечести</w:t>
            </w:r>
          </w:p>
        </w:tc>
        <w:tc>
          <w:tcPr>
            <w:tcW w:w="4750" w:type="dxa"/>
          </w:tcPr>
          <w:p w14:paraId="30C33E2E" w14:textId="77777777" w:rsidR="00EE6C97" w:rsidRPr="00BA5B74" w:rsidRDefault="00EE6C97" w:rsidP="00A47267">
            <w:r w:rsidRPr="00BA5B74">
              <w:t>Г адене, диария</w:t>
            </w:r>
          </w:p>
        </w:tc>
      </w:tr>
      <w:tr w:rsidR="00EE6C97" w14:paraId="5FD572C8" w14:textId="77777777" w:rsidTr="00A47267">
        <w:tc>
          <w:tcPr>
            <w:tcW w:w="9500" w:type="dxa"/>
            <w:gridSpan w:val="2"/>
          </w:tcPr>
          <w:p w14:paraId="0EBC1099" w14:textId="77777777" w:rsidR="00EE6C97" w:rsidRPr="00BA5B74" w:rsidRDefault="00EE6C97" w:rsidP="00A47267">
            <w:r w:rsidRPr="00BA5B74">
              <w:rPr>
                <w:b/>
                <w:bCs/>
              </w:rPr>
              <w:t>Хепатобилиарни нарушения</w:t>
            </w:r>
          </w:p>
        </w:tc>
      </w:tr>
      <w:tr w:rsidR="00EE6C97" w14:paraId="24E45D8F" w14:textId="77777777" w:rsidTr="00A47267">
        <w:tc>
          <w:tcPr>
            <w:tcW w:w="4750" w:type="dxa"/>
          </w:tcPr>
          <w:p w14:paraId="1AA13B26" w14:textId="77777777" w:rsidR="00EE6C97" w:rsidRPr="00BA5B74" w:rsidRDefault="00EE6C97" w:rsidP="00A47267">
            <w:r w:rsidRPr="00BA5B74">
              <w:t>С неизвестна честота</w:t>
            </w:r>
          </w:p>
        </w:tc>
        <w:tc>
          <w:tcPr>
            <w:tcW w:w="4750" w:type="dxa"/>
          </w:tcPr>
          <w:p w14:paraId="3666E823" w14:textId="77777777" w:rsidR="00EE6C97" w:rsidRPr="00BA5B74" w:rsidRDefault="00EE6C97" w:rsidP="00A47267">
            <w:r w:rsidRPr="00BA5B74">
              <w:t>Повишаване на показателите за чернодробна функция</w:t>
            </w:r>
          </w:p>
        </w:tc>
      </w:tr>
      <w:tr w:rsidR="00EE6C97" w14:paraId="7D5EA6BC" w14:textId="77777777" w:rsidTr="00A47267">
        <w:tc>
          <w:tcPr>
            <w:tcW w:w="9500" w:type="dxa"/>
            <w:gridSpan w:val="2"/>
          </w:tcPr>
          <w:p w14:paraId="67E5FE6E" w14:textId="77777777" w:rsidR="00EE6C97" w:rsidRPr="00BA5B74" w:rsidRDefault="00EE6C97" w:rsidP="00A47267">
            <w:r w:rsidRPr="00BA5B74">
              <w:rPr>
                <w:b/>
                <w:bCs/>
              </w:rPr>
              <w:t>Нарушения на кожата и подкожната тъкан</w:t>
            </w:r>
          </w:p>
        </w:tc>
      </w:tr>
      <w:tr w:rsidR="00EE6C97" w14:paraId="1A3B2C36" w14:textId="77777777" w:rsidTr="00A47267">
        <w:tc>
          <w:tcPr>
            <w:tcW w:w="4750" w:type="dxa"/>
          </w:tcPr>
          <w:p w14:paraId="332F8644" w14:textId="77777777" w:rsidR="00EE6C97" w:rsidRPr="00BA5B74" w:rsidRDefault="00EE6C97" w:rsidP="00A47267">
            <w:r w:rsidRPr="00BA5B74">
              <w:t>Нечести</w:t>
            </w:r>
          </w:p>
        </w:tc>
        <w:tc>
          <w:tcPr>
            <w:tcW w:w="4750" w:type="dxa"/>
          </w:tcPr>
          <w:p w14:paraId="413E9DDE" w14:textId="77777777" w:rsidR="00EE6C97" w:rsidRPr="00BA5B74" w:rsidRDefault="00EE6C97" w:rsidP="00A47267">
            <w:r w:rsidRPr="00BA5B74">
              <w:t>Ангиоедем</w:t>
            </w:r>
          </w:p>
        </w:tc>
      </w:tr>
      <w:tr w:rsidR="00EE6C97" w14:paraId="47FD65D1" w14:textId="77777777" w:rsidTr="00A47267">
        <w:tc>
          <w:tcPr>
            <w:tcW w:w="4750" w:type="dxa"/>
          </w:tcPr>
          <w:p w14:paraId="6B1BCFEF" w14:textId="77777777" w:rsidR="00EE6C97" w:rsidRPr="00BA5B74" w:rsidRDefault="00EE6C97" w:rsidP="00A47267">
            <w:r w:rsidRPr="00BA5B74">
              <w:t>С неизвестна честота</w:t>
            </w:r>
          </w:p>
        </w:tc>
        <w:tc>
          <w:tcPr>
            <w:tcW w:w="4750" w:type="dxa"/>
          </w:tcPr>
          <w:p w14:paraId="2504E622" w14:textId="77777777" w:rsidR="00EE6C97" w:rsidRPr="00BA5B74" w:rsidRDefault="00EE6C97" w:rsidP="00A47267">
            <w:r w:rsidRPr="00BA5B74">
              <w:t>Булозен дерматит, обрив, сърбеж</w:t>
            </w:r>
          </w:p>
        </w:tc>
      </w:tr>
      <w:tr w:rsidR="00EE6C97" w14:paraId="7C3FC6D4" w14:textId="77777777" w:rsidTr="00A47267">
        <w:tc>
          <w:tcPr>
            <w:tcW w:w="9500" w:type="dxa"/>
            <w:gridSpan w:val="2"/>
          </w:tcPr>
          <w:p w14:paraId="5F37D6FE" w14:textId="77777777" w:rsidR="00EE6C97" w:rsidRPr="00BA5B74" w:rsidRDefault="00EE6C97" w:rsidP="00A47267">
            <w:r w:rsidRPr="00BA5B74">
              <w:rPr>
                <w:b/>
                <w:bCs/>
              </w:rPr>
              <w:t>Нарушения на мускулно-скелетната система и съединителната тъкан</w:t>
            </w:r>
          </w:p>
        </w:tc>
      </w:tr>
      <w:tr w:rsidR="00EE6C97" w14:paraId="32E19F4D" w14:textId="77777777" w:rsidTr="00A47267">
        <w:tc>
          <w:tcPr>
            <w:tcW w:w="4750" w:type="dxa"/>
          </w:tcPr>
          <w:p w14:paraId="35BBBD2F" w14:textId="77777777" w:rsidR="00EE6C97" w:rsidRPr="00BA5B74" w:rsidRDefault="00EE6C97" w:rsidP="00A47267">
            <w:r w:rsidRPr="00BA5B74">
              <w:t>С неизвестна честота</w:t>
            </w:r>
          </w:p>
        </w:tc>
        <w:tc>
          <w:tcPr>
            <w:tcW w:w="4750" w:type="dxa"/>
          </w:tcPr>
          <w:p w14:paraId="7E558BD0" w14:textId="77777777" w:rsidR="00EE6C97" w:rsidRPr="00BA5B74" w:rsidRDefault="00EE6C97" w:rsidP="00A47267">
            <w:r w:rsidRPr="00BA5B74">
              <w:t>Миалгия</w:t>
            </w:r>
          </w:p>
        </w:tc>
      </w:tr>
      <w:tr w:rsidR="00EE6C97" w14:paraId="3842CB3C" w14:textId="77777777" w:rsidTr="00A47267">
        <w:tc>
          <w:tcPr>
            <w:tcW w:w="9500" w:type="dxa"/>
            <w:gridSpan w:val="2"/>
          </w:tcPr>
          <w:p w14:paraId="14A926D1" w14:textId="77777777" w:rsidR="00EE6C97" w:rsidRPr="00BA5B74" w:rsidRDefault="00EE6C97" w:rsidP="00A47267">
            <w:r w:rsidRPr="00BA5B74">
              <w:rPr>
                <w:b/>
                <w:bCs/>
              </w:rPr>
              <w:t>Нарушения на бъбреците и пикочните пътища</w:t>
            </w:r>
          </w:p>
        </w:tc>
      </w:tr>
      <w:tr w:rsidR="00EE6C97" w14:paraId="4F0AAE82" w14:textId="77777777" w:rsidTr="00A47267">
        <w:tc>
          <w:tcPr>
            <w:tcW w:w="4750" w:type="dxa"/>
          </w:tcPr>
          <w:p w14:paraId="757B962F" w14:textId="77777777" w:rsidR="00EE6C97" w:rsidRPr="00BA5B74" w:rsidRDefault="00EE6C97" w:rsidP="00A47267">
            <w:r w:rsidRPr="00BA5B74">
              <w:t>Чести</w:t>
            </w:r>
          </w:p>
        </w:tc>
        <w:tc>
          <w:tcPr>
            <w:tcW w:w="4750" w:type="dxa"/>
          </w:tcPr>
          <w:p w14:paraId="213D7DAA" w14:textId="77777777" w:rsidR="00EE6C97" w:rsidRPr="00BA5B74" w:rsidRDefault="00EE6C97" w:rsidP="00A47267">
            <w:r w:rsidRPr="00BA5B74">
              <w:t>Бъбречна недостатъчност и увреждане</w:t>
            </w:r>
          </w:p>
        </w:tc>
      </w:tr>
      <w:tr w:rsidR="00EE6C97" w14:paraId="76CA8C77" w14:textId="77777777" w:rsidTr="00A47267">
        <w:tc>
          <w:tcPr>
            <w:tcW w:w="4750" w:type="dxa"/>
          </w:tcPr>
          <w:p w14:paraId="67D5A391" w14:textId="77777777" w:rsidR="00EE6C97" w:rsidRPr="00BA5B74" w:rsidRDefault="00EE6C97" w:rsidP="00A47267">
            <w:r w:rsidRPr="00BA5B74">
              <w:t>Нечести</w:t>
            </w:r>
          </w:p>
        </w:tc>
        <w:tc>
          <w:tcPr>
            <w:tcW w:w="4750" w:type="dxa"/>
          </w:tcPr>
          <w:p w14:paraId="09F0D290" w14:textId="77777777" w:rsidR="00EE6C97" w:rsidRPr="00BA5B74" w:rsidRDefault="00EE6C97" w:rsidP="00A47267">
            <w:r w:rsidRPr="00BA5B74">
              <w:t>Остра бъбречна недостатъчност, повишаване на серумния креатинин</w:t>
            </w:r>
          </w:p>
        </w:tc>
      </w:tr>
      <w:tr w:rsidR="00EE6C97" w14:paraId="215E8606" w14:textId="77777777" w:rsidTr="00A47267">
        <w:tc>
          <w:tcPr>
            <w:tcW w:w="4750" w:type="dxa"/>
          </w:tcPr>
          <w:p w14:paraId="537BAD3C" w14:textId="77777777" w:rsidR="00EE6C97" w:rsidRPr="00BA5B74" w:rsidRDefault="00EE6C97" w:rsidP="00A47267">
            <w:r w:rsidRPr="00BA5B74">
              <w:t>С неизвестна честота</w:t>
            </w:r>
          </w:p>
        </w:tc>
        <w:tc>
          <w:tcPr>
            <w:tcW w:w="4750" w:type="dxa"/>
          </w:tcPr>
          <w:p w14:paraId="4AB1C850" w14:textId="77777777" w:rsidR="00EE6C97" w:rsidRPr="00BA5B74" w:rsidRDefault="00EE6C97" w:rsidP="00A47267">
            <w:r w:rsidRPr="00BA5B74">
              <w:t>Повишаване на уреята в кръвта</w:t>
            </w:r>
          </w:p>
        </w:tc>
      </w:tr>
      <w:tr w:rsidR="00EE6C97" w14:paraId="6A3106DB" w14:textId="77777777" w:rsidTr="00A47267">
        <w:tc>
          <w:tcPr>
            <w:tcW w:w="9500" w:type="dxa"/>
            <w:gridSpan w:val="2"/>
          </w:tcPr>
          <w:p w14:paraId="4248494E" w14:textId="77777777" w:rsidR="00EE6C97" w:rsidRPr="00BA5B74" w:rsidRDefault="00EE6C97" w:rsidP="00A47267">
            <w:r w:rsidRPr="00BA5B74">
              <w:rPr>
                <w:b/>
                <w:bCs/>
              </w:rPr>
              <w:t>Общи нарушения и ефекти на мястото на приложение</w:t>
            </w:r>
          </w:p>
        </w:tc>
      </w:tr>
      <w:tr w:rsidR="00EE6C97" w14:paraId="6CFDE91F" w14:textId="77777777" w:rsidTr="00A47267">
        <w:tc>
          <w:tcPr>
            <w:tcW w:w="4750" w:type="dxa"/>
          </w:tcPr>
          <w:p w14:paraId="75E0F15F" w14:textId="77777777" w:rsidR="00EE6C97" w:rsidRPr="00BA5B74" w:rsidRDefault="00EE6C97" w:rsidP="00A47267">
            <w:r w:rsidRPr="00BA5B74">
              <w:t>Нечести</w:t>
            </w:r>
          </w:p>
        </w:tc>
        <w:tc>
          <w:tcPr>
            <w:tcW w:w="4750" w:type="dxa"/>
          </w:tcPr>
          <w:p w14:paraId="5198C657" w14:textId="77777777" w:rsidR="00EE6C97" w:rsidRPr="00BA5B74" w:rsidRDefault="00EE6C97" w:rsidP="00A47267">
            <w:r w:rsidRPr="00BA5B74">
              <w:t>Астения, умора</w:t>
            </w:r>
          </w:p>
        </w:tc>
      </w:tr>
    </w:tbl>
    <w:p w14:paraId="63E52B38" w14:textId="77777777" w:rsidR="00EE6C97" w:rsidRDefault="00EE6C97" w:rsidP="00EE6C97">
      <w:pPr>
        <w:rPr>
          <w:lang w:eastAsia="bg-BG"/>
        </w:rPr>
      </w:pPr>
    </w:p>
    <w:p w14:paraId="69B7DEFB"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u w:val="single"/>
          <w:lang w:eastAsia="bg-BG"/>
        </w:rPr>
        <w:t>Съобщаване на подозирани нежелани реакции</w:t>
      </w:r>
    </w:p>
    <w:p w14:paraId="4DF222A4" w14:textId="77777777" w:rsidR="00EE6C97" w:rsidRDefault="00EE6C97" w:rsidP="00EE6C97">
      <w:pPr>
        <w:rPr>
          <w:rFonts w:eastAsia="Times New Roman" w:cs="Arial"/>
          <w:color w:val="000000"/>
          <w:lang w:val="en-US"/>
        </w:rPr>
      </w:pPr>
      <w:r w:rsidRPr="00BA5B74">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r w:rsidRPr="00BA5B74">
        <w:rPr>
          <w:rFonts w:eastAsia="Times New Roman" w:cs="Arial"/>
          <w:lang w:eastAsia="bg-BG"/>
        </w:rPr>
        <w:fldChar w:fldCharType="begin"/>
      </w:r>
      <w:r w:rsidRPr="00BA5B74">
        <w:rPr>
          <w:rFonts w:eastAsia="Times New Roman" w:cs="Arial"/>
          <w:lang w:eastAsia="bg-BG"/>
        </w:rPr>
        <w:instrText xml:space="preserve"> HYPERLINK "http://www.bda.bg" </w:instrText>
      </w:r>
      <w:r w:rsidRPr="00BA5B74">
        <w:rPr>
          <w:rFonts w:eastAsia="Times New Roman" w:cs="Arial"/>
          <w:lang w:eastAsia="bg-BG"/>
        </w:rPr>
      </w:r>
      <w:r w:rsidRPr="00BA5B74">
        <w:rPr>
          <w:rFonts w:eastAsia="Times New Roman" w:cs="Arial"/>
          <w:lang w:eastAsia="bg-BG"/>
        </w:rPr>
        <w:fldChar w:fldCharType="separate"/>
      </w:r>
      <w:r w:rsidRPr="00BA5B74">
        <w:rPr>
          <w:rFonts w:eastAsia="Times New Roman" w:cs="Arial"/>
          <w:color w:val="000000"/>
          <w:u w:val="single"/>
          <w:lang w:val="en-US"/>
        </w:rPr>
        <w:t>www.bda.bg</w:t>
      </w:r>
      <w:r w:rsidRPr="00BA5B74">
        <w:rPr>
          <w:rFonts w:eastAsia="Times New Roman" w:cs="Arial"/>
          <w:lang w:eastAsia="bg-BG"/>
        </w:rPr>
        <w:fldChar w:fldCharType="end"/>
      </w:r>
      <w:r w:rsidRPr="00BA5B74">
        <w:rPr>
          <w:rFonts w:eastAsia="Times New Roman" w:cs="Arial"/>
          <w:color w:val="000000"/>
          <w:lang w:val="en-US"/>
        </w:rPr>
        <w:t>.</w:t>
      </w:r>
    </w:p>
    <w:p w14:paraId="389A90F4" w14:textId="77777777" w:rsidR="00BA5B74" w:rsidRPr="00BA5B74" w:rsidRDefault="00BA5B74" w:rsidP="00BA5B74"/>
    <w:p w14:paraId="5A87DBA3" w14:textId="24BE956C" w:rsidR="007122AD" w:rsidRDefault="002C50EE" w:rsidP="00936AD0">
      <w:pPr>
        <w:pStyle w:val="Heading2"/>
      </w:pPr>
      <w:r>
        <w:t>4.9. Предозиране</w:t>
      </w:r>
    </w:p>
    <w:p w14:paraId="3E7704E9" w14:textId="00BC1407" w:rsidR="00BA5B74" w:rsidRDefault="00BA5B74" w:rsidP="00BA5B74">
      <w:pPr>
        <w:rPr>
          <w:rFonts w:cs="Arial"/>
        </w:rPr>
      </w:pPr>
    </w:p>
    <w:p w14:paraId="4CC13B67" w14:textId="77777777" w:rsidR="00EE6C97" w:rsidRPr="00BA5B74" w:rsidRDefault="00EE6C97" w:rsidP="00EE6C97">
      <w:pPr>
        <w:pStyle w:val="Heading3"/>
        <w:rPr>
          <w:rFonts w:eastAsia="Times New Roman"/>
          <w:u w:val="single"/>
          <w:lang w:eastAsia="bg-BG"/>
        </w:rPr>
      </w:pPr>
      <w:r w:rsidRPr="00BA5B74">
        <w:rPr>
          <w:rFonts w:eastAsia="Times New Roman"/>
          <w:u w:val="single"/>
          <w:lang w:eastAsia="bg-BG"/>
        </w:rPr>
        <w:t>Симптоми</w:t>
      </w:r>
    </w:p>
    <w:p w14:paraId="2C10AF31"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Предозирането с валсартан може да причини изразена хипотония, която може да доведе до понижаване на яснотата на съзнанието, циркулаторен колапс и/или шок.</w:t>
      </w:r>
    </w:p>
    <w:p w14:paraId="171DBD4D" w14:textId="77777777" w:rsidR="00EE6C97" w:rsidRDefault="00EE6C97" w:rsidP="00EE6C97">
      <w:pPr>
        <w:spacing w:line="240" w:lineRule="auto"/>
        <w:rPr>
          <w:rFonts w:eastAsia="Times New Roman" w:cs="Arial"/>
          <w:color w:val="000000"/>
          <w:u w:val="single"/>
          <w:lang w:eastAsia="bg-BG"/>
        </w:rPr>
      </w:pPr>
    </w:p>
    <w:p w14:paraId="6AF3E5EC" w14:textId="77777777" w:rsidR="00EE6C97" w:rsidRPr="00BA5B74" w:rsidRDefault="00EE6C97" w:rsidP="00EE6C97">
      <w:pPr>
        <w:pStyle w:val="Heading3"/>
        <w:rPr>
          <w:rFonts w:eastAsia="Times New Roman"/>
          <w:u w:val="single"/>
          <w:lang w:eastAsia="bg-BG"/>
        </w:rPr>
      </w:pPr>
      <w:r w:rsidRPr="00BA5B74">
        <w:rPr>
          <w:rFonts w:eastAsia="Times New Roman"/>
          <w:u w:val="single"/>
          <w:lang w:eastAsia="bg-BG"/>
        </w:rPr>
        <w:t>Лечение</w:t>
      </w:r>
    </w:p>
    <w:p w14:paraId="29C87C5B"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Терапевтичните мерки зависят от времето на прием на лекарството и вида и тежестта на симптомите. От първостепенна важност е стабилизирането на циркулаторния статус.</w:t>
      </w:r>
    </w:p>
    <w:p w14:paraId="0B577F03" w14:textId="77777777" w:rsidR="00EE6C97" w:rsidRPr="00BA5B74" w:rsidRDefault="00EE6C97" w:rsidP="00EE6C97">
      <w:pPr>
        <w:spacing w:line="240" w:lineRule="auto"/>
        <w:rPr>
          <w:rFonts w:eastAsia="Times New Roman" w:cs="Arial"/>
          <w:lang w:eastAsia="bg-BG"/>
        </w:rPr>
      </w:pPr>
    </w:p>
    <w:p w14:paraId="36B0424C"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В случай на хипотония пациентът трябва да бъде поставен в легнало положение и бързо да се</w:t>
      </w:r>
      <w:r>
        <w:rPr>
          <w:rFonts w:eastAsia="Times New Roman" w:cs="Arial"/>
          <w:lang w:val="en-US" w:eastAsia="bg-BG"/>
        </w:rPr>
        <w:t xml:space="preserve"> </w:t>
      </w:r>
      <w:r w:rsidRPr="00BA5B74">
        <w:rPr>
          <w:rFonts w:eastAsia="Times New Roman" w:cs="Arial"/>
          <w:color w:val="000000"/>
          <w:lang w:eastAsia="bg-BG"/>
        </w:rPr>
        <w:t>предприеме заместване с обемозаместващи и солеви разтвори.</w:t>
      </w:r>
    </w:p>
    <w:p w14:paraId="22EC3DE5" w14:textId="77777777" w:rsidR="00EE6C97" w:rsidRDefault="00EE6C97" w:rsidP="00EE6C97">
      <w:pPr>
        <w:rPr>
          <w:rFonts w:eastAsia="Times New Roman" w:cs="Arial"/>
          <w:color w:val="000000"/>
          <w:lang w:eastAsia="bg-BG"/>
        </w:rPr>
      </w:pPr>
    </w:p>
    <w:p w14:paraId="5C0F3D53" w14:textId="77777777" w:rsidR="00EE6C97" w:rsidRPr="00BA5B74" w:rsidRDefault="00EE6C97" w:rsidP="00EE6C97">
      <w:pPr>
        <w:rPr>
          <w:rFonts w:eastAsia="Times New Roman" w:cs="Arial"/>
          <w:color w:val="000000"/>
          <w:lang w:eastAsia="bg-BG"/>
        </w:rPr>
      </w:pPr>
      <w:r w:rsidRPr="00BA5B74">
        <w:rPr>
          <w:rFonts w:eastAsia="Times New Roman" w:cs="Arial"/>
          <w:color w:val="000000"/>
          <w:lang w:eastAsia="bg-BG"/>
        </w:rPr>
        <w:t>Малко вероятно е валсартан да бъде отстранен чрез хемодиализа.</w:t>
      </w:r>
    </w:p>
    <w:p w14:paraId="4A5904B1" w14:textId="77777777" w:rsidR="00EE6C97" w:rsidRPr="00BA5B74" w:rsidRDefault="00EE6C97" w:rsidP="00BA5B74">
      <w:pPr>
        <w:rPr>
          <w:rFonts w:cs="Arial"/>
        </w:rPr>
      </w:pPr>
    </w:p>
    <w:p w14:paraId="02081B24" w14:textId="36FE76F4" w:rsidR="00395555" w:rsidRPr="00395555" w:rsidRDefault="002C50EE" w:rsidP="008A6AF2">
      <w:pPr>
        <w:pStyle w:val="Heading1"/>
      </w:pPr>
      <w:r>
        <w:t>5. ФАРМАКОЛОГИЧНИ СВОЙСТВА</w:t>
      </w:r>
    </w:p>
    <w:p w14:paraId="68A24A1A" w14:textId="5F21B41A" w:rsidR="001A6EBD" w:rsidRDefault="002C50EE" w:rsidP="00471F10">
      <w:pPr>
        <w:pStyle w:val="Heading2"/>
      </w:pPr>
      <w:r>
        <w:t>5.1. Фармакодинамични свойства</w:t>
      </w:r>
    </w:p>
    <w:p w14:paraId="2B072190" w14:textId="4B9F5C2A" w:rsidR="00EE6C97" w:rsidRDefault="00EE6C97" w:rsidP="00EE6C97"/>
    <w:p w14:paraId="7631BF5C"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 xml:space="preserve">Фармакотерапевтична група: ангиотензин </w:t>
      </w:r>
      <w:r w:rsidRPr="00BA5B74">
        <w:rPr>
          <w:rFonts w:eastAsia="Times New Roman" w:cs="Arial"/>
          <w:color w:val="000000"/>
          <w:lang w:val="en-US"/>
        </w:rPr>
        <w:t>II</w:t>
      </w:r>
      <w:r w:rsidRPr="00BA5B74">
        <w:rPr>
          <w:rFonts w:eastAsia="Times New Roman" w:cs="Arial"/>
          <w:color w:val="000000"/>
          <w:lang w:eastAsia="bg-BG"/>
        </w:rPr>
        <w:t xml:space="preserve"> рецепторни блокери, самостоятелни, АТС код: С09СА03</w:t>
      </w:r>
    </w:p>
    <w:p w14:paraId="6D8722CE" w14:textId="77777777" w:rsidR="00EE6C97" w:rsidRDefault="00EE6C97" w:rsidP="00EE6C97">
      <w:pPr>
        <w:spacing w:line="240" w:lineRule="auto"/>
        <w:rPr>
          <w:rFonts w:eastAsia="Times New Roman" w:cs="Arial"/>
          <w:color w:val="000000"/>
          <w:lang w:eastAsia="bg-BG"/>
        </w:rPr>
      </w:pPr>
    </w:p>
    <w:p w14:paraId="744F38BC"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 xml:space="preserve">Валсартан е перорално активен, мощен и специфичен ангиотензин </w:t>
      </w:r>
      <w:r w:rsidRPr="00BA5B74">
        <w:rPr>
          <w:rFonts w:eastAsia="Times New Roman" w:cs="Arial"/>
          <w:color w:val="000000"/>
          <w:lang w:val="en-US"/>
        </w:rPr>
        <w:t>II</w:t>
      </w:r>
      <w:r w:rsidRPr="00BA5B74">
        <w:rPr>
          <w:rFonts w:eastAsia="Times New Roman" w:cs="Arial"/>
          <w:color w:val="000000"/>
          <w:lang w:eastAsia="bg-BG"/>
        </w:rPr>
        <w:t xml:space="preserve"> (АТ </w:t>
      </w:r>
      <w:r w:rsidRPr="00BA5B74">
        <w:rPr>
          <w:rFonts w:eastAsia="Times New Roman" w:cs="Arial"/>
          <w:color w:val="000000"/>
          <w:lang w:val="en-US"/>
        </w:rPr>
        <w:t>II</w:t>
      </w:r>
      <w:r w:rsidRPr="00BA5B74">
        <w:rPr>
          <w:rFonts w:eastAsia="Times New Roman" w:cs="Arial"/>
          <w:color w:val="000000"/>
          <w:lang w:eastAsia="bg-BG"/>
        </w:rPr>
        <w:t xml:space="preserve">) антагонист. Той действа селективно върху </w:t>
      </w:r>
      <w:r w:rsidRPr="00BA5B74">
        <w:rPr>
          <w:rFonts w:eastAsia="Times New Roman" w:cs="Arial"/>
          <w:color w:val="000000"/>
          <w:lang w:val="en-US"/>
        </w:rPr>
        <w:t>AT</w:t>
      </w:r>
      <w:r w:rsidRPr="00BA5B74">
        <w:rPr>
          <w:rFonts w:eastAsia="Times New Roman" w:cs="Arial"/>
          <w:color w:val="000000"/>
          <w:vertAlign w:val="subscript"/>
          <w:lang w:val="en-US"/>
        </w:rPr>
        <w:t>1</w:t>
      </w:r>
      <w:r w:rsidRPr="00BA5B74">
        <w:rPr>
          <w:rFonts w:eastAsia="Times New Roman" w:cs="Arial"/>
          <w:color w:val="000000"/>
          <w:lang w:val="en-US"/>
        </w:rPr>
        <w:t xml:space="preserve"> </w:t>
      </w:r>
      <w:r w:rsidRPr="00BA5B74">
        <w:rPr>
          <w:rFonts w:eastAsia="Times New Roman" w:cs="Arial"/>
          <w:color w:val="000000"/>
          <w:lang w:eastAsia="bg-BG"/>
        </w:rPr>
        <w:t xml:space="preserve">рецепторния подтип, който е отговорен за познатите действия на ангиотензин </w:t>
      </w:r>
      <w:r w:rsidRPr="00BA5B74">
        <w:rPr>
          <w:rFonts w:eastAsia="Times New Roman" w:cs="Arial"/>
          <w:color w:val="000000"/>
          <w:lang w:val="en-US"/>
        </w:rPr>
        <w:t>II</w:t>
      </w:r>
      <w:r w:rsidRPr="00BA5B74">
        <w:rPr>
          <w:rFonts w:eastAsia="Times New Roman" w:cs="Arial"/>
          <w:color w:val="000000"/>
          <w:lang w:eastAsia="bg-BG"/>
        </w:rPr>
        <w:t xml:space="preserve">. Повишените плазмени нива на ангиотензин II в резултат на </w:t>
      </w:r>
      <w:r w:rsidRPr="00BA5B74">
        <w:rPr>
          <w:rFonts w:eastAsia="Times New Roman" w:cs="Arial"/>
          <w:color w:val="000000"/>
          <w:lang w:val="en-US"/>
        </w:rPr>
        <w:t>AT</w:t>
      </w:r>
      <w:r w:rsidRPr="00BA5B74">
        <w:rPr>
          <w:rFonts w:eastAsia="Times New Roman" w:cs="Arial"/>
          <w:color w:val="000000"/>
          <w:vertAlign w:val="subscript"/>
          <w:lang w:val="en-US"/>
        </w:rPr>
        <w:t>1</w:t>
      </w:r>
      <w:r w:rsidRPr="00BA5B74">
        <w:rPr>
          <w:rFonts w:eastAsia="Times New Roman" w:cs="Arial"/>
          <w:color w:val="000000"/>
          <w:lang w:val="en-US"/>
        </w:rPr>
        <w:t xml:space="preserve"> </w:t>
      </w:r>
      <w:r w:rsidRPr="00BA5B74">
        <w:rPr>
          <w:rFonts w:eastAsia="Times New Roman" w:cs="Arial"/>
          <w:color w:val="000000"/>
          <w:lang w:eastAsia="bg-BG"/>
        </w:rPr>
        <w:t>рецепторната блокада с валсартан може да стимулират неблокираните АТ</w:t>
      </w:r>
      <w:r w:rsidRPr="00BA5B74">
        <w:rPr>
          <w:rFonts w:eastAsia="Times New Roman" w:cs="Arial"/>
          <w:color w:val="000000"/>
          <w:vertAlign w:val="subscript"/>
          <w:lang w:eastAsia="bg-BG"/>
        </w:rPr>
        <w:t>2</w:t>
      </w:r>
      <w:r w:rsidRPr="00BA5B74">
        <w:rPr>
          <w:rFonts w:eastAsia="Times New Roman" w:cs="Arial"/>
          <w:color w:val="000000"/>
          <w:lang w:eastAsia="bg-BG"/>
        </w:rPr>
        <w:t xml:space="preserve"> рецептори, което изглежда противодейства на ефекта на </w:t>
      </w:r>
      <w:r w:rsidRPr="00BA5B74">
        <w:rPr>
          <w:rFonts w:eastAsia="Times New Roman" w:cs="Arial"/>
          <w:color w:val="000000"/>
          <w:lang w:val="en-US"/>
        </w:rPr>
        <w:t>AT</w:t>
      </w:r>
      <w:r w:rsidRPr="00BA5B74">
        <w:rPr>
          <w:rFonts w:eastAsia="Times New Roman" w:cs="Arial"/>
          <w:color w:val="000000"/>
          <w:vertAlign w:val="subscript"/>
          <w:lang w:val="en-US"/>
        </w:rPr>
        <w:t>1</w:t>
      </w:r>
      <w:r w:rsidRPr="00BA5B74">
        <w:rPr>
          <w:rFonts w:eastAsia="Times New Roman" w:cs="Arial"/>
          <w:color w:val="000000"/>
          <w:lang w:val="en-US"/>
        </w:rPr>
        <w:t xml:space="preserve"> </w:t>
      </w:r>
      <w:r w:rsidRPr="00BA5B74">
        <w:rPr>
          <w:rFonts w:eastAsia="Times New Roman" w:cs="Arial"/>
          <w:color w:val="000000"/>
          <w:lang w:eastAsia="bg-BG"/>
        </w:rPr>
        <w:t xml:space="preserve">рецептора. Валсартан не проявява никаква частична агонистична активност към </w:t>
      </w:r>
      <w:r w:rsidRPr="00BA5B74">
        <w:rPr>
          <w:rFonts w:eastAsia="Times New Roman" w:cs="Arial"/>
          <w:color w:val="000000"/>
          <w:lang w:val="en-US"/>
        </w:rPr>
        <w:t>AT</w:t>
      </w:r>
      <w:r w:rsidRPr="00BA5B74">
        <w:rPr>
          <w:rFonts w:eastAsia="Times New Roman" w:cs="Arial"/>
          <w:color w:val="000000"/>
          <w:vertAlign w:val="subscript"/>
          <w:lang w:val="en-US"/>
        </w:rPr>
        <w:t>1</w:t>
      </w:r>
      <w:r w:rsidRPr="00BA5B74">
        <w:rPr>
          <w:rFonts w:eastAsia="Times New Roman" w:cs="Arial"/>
          <w:color w:val="000000"/>
          <w:lang w:val="en-US"/>
        </w:rPr>
        <w:t xml:space="preserve"> </w:t>
      </w:r>
      <w:r w:rsidRPr="00BA5B74">
        <w:rPr>
          <w:rFonts w:eastAsia="Times New Roman" w:cs="Arial"/>
          <w:color w:val="000000"/>
          <w:lang w:eastAsia="bg-BG"/>
        </w:rPr>
        <w:t xml:space="preserve">рецептора и има значително (около 20 000 пъти) по-голям афинитет към </w:t>
      </w:r>
      <w:r w:rsidRPr="00BA5B74">
        <w:rPr>
          <w:rFonts w:eastAsia="Times New Roman" w:cs="Arial"/>
          <w:color w:val="000000"/>
          <w:lang w:val="en-US"/>
        </w:rPr>
        <w:t>AT</w:t>
      </w:r>
      <w:r w:rsidRPr="00BA5B74">
        <w:rPr>
          <w:rFonts w:eastAsia="Times New Roman" w:cs="Arial"/>
          <w:color w:val="000000"/>
          <w:vertAlign w:val="subscript"/>
          <w:lang w:val="en-US"/>
        </w:rPr>
        <w:t>1</w:t>
      </w:r>
      <w:r w:rsidRPr="00BA5B74">
        <w:rPr>
          <w:rFonts w:eastAsia="Times New Roman" w:cs="Arial"/>
          <w:color w:val="000000"/>
          <w:lang w:val="en-US"/>
        </w:rPr>
        <w:t xml:space="preserve"> </w:t>
      </w:r>
      <w:r w:rsidRPr="00BA5B74">
        <w:rPr>
          <w:rFonts w:eastAsia="Times New Roman" w:cs="Arial"/>
          <w:color w:val="000000"/>
          <w:lang w:eastAsia="bg-BG"/>
        </w:rPr>
        <w:t>рецептора, отколкото към АТ</w:t>
      </w:r>
      <w:r w:rsidRPr="00BA5B74">
        <w:rPr>
          <w:rFonts w:eastAsia="Times New Roman" w:cs="Arial"/>
          <w:color w:val="000000"/>
          <w:vertAlign w:val="subscript"/>
          <w:lang w:eastAsia="bg-BG"/>
        </w:rPr>
        <w:t>2</w:t>
      </w:r>
      <w:r w:rsidRPr="00BA5B74">
        <w:rPr>
          <w:rFonts w:eastAsia="Times New Roman" w:cs="Arial"/>
          <w:color w:val="000000"/>
          <w:lang w:eastAsia="bg-BG"/>
        </w:rPr>
        <w:t xml:space="preserve"> рецептора. Валсартан не се свързва и не блокира рецептори на други хормони или йонни канали, за които е известно, че са важни в сърдечно-съдовата регулация.</w:t>
      </w:r>
    </w:p>
    <w:p w14:paraId="1E4086E6"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 xml:space="preserve">Валсартан не инхибира АСЕ (известен и като кининаза 11), който превръща ангиотензин I в ангиотензин </w:t>
      </w:r>
      <w:r w:rsidRPr="00BA5B74">
        <w:rPr>
          <w:rFonts w:eastAsia="Times New Roman" w:cs="Arial"/>
          <w:color w:val="000000"/>
          <w:lang w:val="en-US"/>
        </w:rPr>
        <w:t>II</w:t>
      </w:r>
      <w:r w:rsidRPr="00BA5B74">
        <w:rPr>
          <w:rFonts w:eastAsia="Times New Roman" w:cs="Arial"/>
          <w:color w:val="000000"/>
          <w:lang w:eastAsia="bg-BG"/>
        </w:rPr>
        <w:t xml:space="preserve"> и разгражда брадикинина. Тъй като нямат ефект върху АСЕ и не засилват действието на брадикинин или субстанция Р, малко вероятно е антагонистите на ангиотензин П да са свързани с кашляне. В клинични проучвания, където валсартан е сравнен с АСЕ инхибитор, честотата на суха кашлица е значително (р&lt;0,05) по-малка при пациенти, лекувани с валсартан, отколкото при лекуваните с АСЕ инхибитор (2,6% срещу 7,9% респективно). В клинични проучвания при пациенти с анамнеза за суха кашлица по време на лечение с АСЕ инхибитор, 19,5% от проучваните лица, получаващи валсартан, и 19,0% от</w:t>
      </w:r>
      <w:r w:rsidRPr="00BA5B74">
        <w:rPr>
          <w:rFonts w:eastAsia="Times New Roman" w:cs="Arial"/>
          <w:color w:val="000000"/>
          <w:lang w:val="en-US"/>
        </w:rPr>
        <w:t xml:space="preserve"> </w:t>
      </w:r>
      <w:r w:rsidRPr="00BA5B74">
        <w:rPr>
          <w:rFonts w:eastAsia="Times New Roman" w:cs="Arial"/>
          <w:color w:val="000000"/>
          <w:lang w:eastAsia="bg-BG"/>
        </w:rPr>
        <w:t>тези получаващи тиазиден диуретик имат кашлица, в сравнение с 68,5% от лицата, лекувани с АСЕ инхибитор (р&lt; 0,05).</w:t>
      </w:r>
    </w:p>
    <w:p w14:paraId="2C83F01C" w14:textId="77777777" w:rsidR="00EE6C97" w:rsidRDefault="00EE6C97" w:rsidP="00EE6C97">
      <w:pPr>
        <w:spacing w:line="240" w:lineRule="auto"/>
        <w:rPr>
          <w:rFonts w:eastAsia="Times New Roman" w:cs="Arial"/>
          <w:color w:val="000000"/>
          <w:u w:val="single"/>
          <w:lang w:eastAsia="bg-BG"/>
        </w:rPr>
      </w:pPr>
    </w:p>
    <w:p w14:paraId="5C9F31BF"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u w:val="single"/>
          <w:lang w:eastAsia="bg-BG"/>
        </w:rPr>
        <w:t>Хипертония</w:t>
      </w:r>
    </w:p>
    <w:p w14:paraId="6244427A"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Приложението на валсартан при пациенти с хипертония води до понижаване кръвното налягане, без да повлиява честотата на пулса</w:t>
      </w:r>
    </w:p>
    <w:p w14:paraId="6FB73735"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При повечето пациенти след еднократен перорален прием началото на антихипертензивното действие е в рамките на 2 часа, а максималното понижаване на кръвното налягане се достига до 4-6 часа. Антихипертензивният ефект продължава над 24 часа след приема. При многократен прием антихипертензивният ефект е налице в рамките на 2 седмици, а максималният ефект се постига до 4 седмици и се поддържа в хода на дългосрочна терапия. Значително допълнително понижение на кръвното налягане се постига в комбинация с хидрохлоротиазид.</w:t>
      </w:r>
    </w:p>
    <w:p w14:paraId="62CDD3E1"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 xml:space="preserve">Внезапното преустановяване на лечението с валсартан не се свързва с </w:t>
      </w:r>
      <w:r w:rsidRPr="00BA5B74">
        <w:rPr>
          <w:rFonts w:eastAsia="Times New Roman" w:cs="Arial"/>
          <w:color w:val="000000"/>
          <w:lang w:val="en-US"/>
        </w:rPr>
        <w:t>rebound</w:t>
      </w:r>
      <w:r w:rsidRPr="00BA5B74">
        <w:rPr>
          <w:rFonts w:eastAsia="Times New Roman" w:cs="Arial"/>
          <w:color w:val="000000"/>
          <w:lang w:eastAsia="bg-BG"/>
        </w:rPr>
        <w:t>-хипертония или с други нежелани клинични събития.</w:t>
      </w:r>
    </w:p>
    <w:p w14:paraId="0D4640AC"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lastRenderedPageBreak/>
        <w:t xml:space="preserve">При пациенти с хипертония и диабет тип 2 с микроалбуминурия е отчетено, че валсартан намалява отделянето на албумин в урината. Проучването </w:t>
      </w:r>
      <w:r w:rsidRPr="00BA5B74">
        <w:rPr>
          <w:rFonts w:eastAsia="Times New Roman" w:cs="Arial"/>
          <w:color w:val="000000"/>
          <w:lang w:val="en-US"/>
        </w:rPr>
        <w:t xml:space="preserve">MARVAL (Micro Albuminuria Reduction with Valsartan) </w:t>
      </w:r>
      <w:r w:rsidRPr="00BA5B74">
        <w:rPr>
          <w:rFonts w:eastAsia="Times New Roman" w:cs="Arial"/>
          <w:color w:val="000000"/>
          <w:lang w:eastAsia="bg-BG"/>
        </w:rPr>
        <w:t xml:space="preserve">оценява намаляването на отделянето на албумин в урината </w:t>
      </w:r>
      <w:r w:rsidRPr="00BA5B74">
        <w:rPr>
          <w:rFonts w:eastAsia="Times New Roman" w:cs="Arial"/>
          <w:color w:val="000000"/>
          <w:lang w:val="en-US"/>
        </w:rPr>
        <w:t xml:space="preserve">(UAE) </w:t>
      </w:r>
      <w:r w:rsidRPr="00BA5B74">
        <w:rPr>
          <w:rFonts w:eastAsia="Times New Roman" w:cs="Arial"/>
          <w:color w:val="000000"/>
          <w:lang w:eastAsia="bg-BG"/>
        </w:rPr>
        <w:t xml:space="preserve">с валсартан (80-160 </w:t>
      </w:r>
      <w:r w:rsidRPr="00BA5B74">
        <w:rPr>
          <w:rFonts w:eastAsia="Times New Roman" w:cs="Arial"/>
          <w:color w:val="000000"/>
          <w:lang w:val="en-US"/>
        </w:rPr>
        <w:t>mg</w:t>
      </w:r>
      <w:r w:rsidRPr="00BA5B74">
        <w:rPr>
          <w:rFonts w:eastAsia="Times New Roman" w:cs="Arial"/>
          <w:color w:val="000000"/>
          <w:lang w:eastAsia="bg-BG"/>
        </w:rPr>
        <w:t xml:space="preserve">/ден) в сравнение с амлодипин (5-10 </w:t>
      </w:r>
      <w:r w:rsidRPr="00BA5B74">
        <w:rPr>
          <w:rFonts w:eastAsia="Times New Roman" w:cs="Arial"/>
          <w:color w:val="000000"/>
          <w:lang w:val="en-US"/>
        </w:rPr>
        <w:t>mg</w:t>
      </w:r>
      <w:r w:rsidRPr="00BA5B74">
        <w:rPr>
          <w:rFonts w:eastAsia="Times New Roman" w:cs="Arial"/>
          <w:color w:val="000000"/>
          <w:lang w:eastAsia="bg-BG"/>
        </w:rPr>
        <w:t>/ден), при 332 пациенти с диабет тип 2 (средна възраст: 58 години; 265 мъже) с микроалбуминурия (валсартан: 58 μ</w:t>
      </w:r>
      <w:r w:rsidRPr="00BA5B74">
        <w:rPr>
          <w:rFonts w:eastAsia="Times New Roman" w:cs="Arial"/>
          <w:color w:val="000000"/>
          <w:lang w:val="en-US"/>
        </w:rPr>
        <w:t xml:space="preserve">g/min; </w:t>
      </w:r>
      <w:r w:rsidRPr="00BA5B74">
        <w:rPr>
          <w:rFonts w:eastAsia="Times New Roman" w:cs="Arial"/>
          <w:color w:val="000000"/>
          <w:lang w:eastAsia="bg-BG"/>
        </w:rPr>
        <w:t>амлодипин: 55,4 μ</w:t>
      </w:r>
      <w:r w:rsidRPr="00BA5B74">
        <w:rPr>
          <w:rFonts w:eastAsia="Times New Roman" w:cs="Arial"/>
          <w:color w:val="000000"/>
          <w:lang w:val="en-US"/>
        </w:rPr>
        <w:t xml:space="preserve">g/min), </w:t>
      </w:r>
      <w:r w:rsidRPr="00BA5B74">
        <w:rPr>
          <w:rFonts w:eastAsia="Times New Roman" w:cs="Arial"/>
          <w:color w:val="000000"/>
          <w:lang w:eastAsia="bg-BG"/>
        </w:rPr>
        <w:t>с нормално или високо артериално налягане и със запазена бъбречна функция (серумен креатинин &lt;120 μ</w:t>
      </w:r>
      <w:r w:rsidRPr="00BA5B74">
        <w:rPr>
          <w:rFonts w:eastAsia="Times New Roman" w:cs="Arial"/>
          <w:color w:val="000000"/>
          <w:lang w:val="en-US"/>
        </w:rPr>
        <w:t>mol</w:t>
      </w:r>
      <w:r w:rsidRPr="00BA5B74">
        <w:rPr>
          <w:rFonts w:eastAsia="Times New Roman" w:cs="Arial"/>
          <w:color w:val="000000"/>
          <w:lang w:eastAsia="bg-BG"/>
        </w:rPr>
        <w:t>/</w:t>
      </w:r>
      <w:r w:rsidRPr="00BA5B74">
        <w:rPr>
          <w:rFonts w:eastAsia="Times New Roman" w:cs="Arial"/>
          <w:color w:val="000000"/>
          <w:lang w:val="en-US"/>
        </w:rPr>
        <w:t>l</w:t>
      </w:r>
      <w:r w:rsidRPr="00BA5B74">
        <w:rPr>
          <w:rFonts w:eastAsia="Times New Roman" w:cs="Arial"/>
          <w:color w:val="000000"/>
          <w:lang w:eastAsia="bg-BG"/>
        </w:rPr>
        <w:t xml:space="preserve">). След 24 седмици, </w:t>
      </w:r>
      <w:r w:rsidRPr="00BA5B74">
        <w:rPr>
          <w:rFonts w:eastAsia="Times New Roman" w:cs="Arial"/>
          <w:color w:val="000000"/>
          <w:lang w:val="en-US"/>
        </w:rPr>
        <w:t xml:space="preserve">UAE </w:t>
      </w:r>
      <w:r w:rsidRPr="00BA5B74">
        <w:rPr>
          <w:rFonts w:eastAsia="Times New Roman" w:cs="Arial"/>
          <w:color w:val="000000"/>
          <w:lang w:eastAsia="bg-BG"/>
        </w:rPr>
        <w:t>е намалена (р&lt;0,001) с 42% (-24,2 μ</w:t>
      </w:r>
      <w:r w:rsidRPr="00BA5B74">
        <w:rPr>
          <w:rFonts w:eastAsia="Times New Roman" w:cs="Arial"/>
          <w:color w:val="000000"/>
          <w:lang w:val="en-US"/>
        </w:rPr>
        <w:t xml:space="preserve">g/min; </w:t>
      </w:r>
      <w:r w:rsidRPr="00BA5B74">
        <w:rPr>
          <w:rFonts w:eastAsia="Times New Roman" w:cs="Arial"/>
          <w:color w:val="000000"/>
          <w:lang w:eastAsia="bg-BG"/>
        </w:rPr>
        <w:t xml:space="preserve">95% </w:t>
      </w:r>
      <w:r w:rsidRPr="00BA5B74">
        <w:rPr>
          <w:rFonts w:eastAsia="Times New Roman" w:cs="Arial"/>
          <w:color w:val="000000"/>
          <w:lang w:val="en-US"/>
        </w:rPr>
        <w:t xml:space="preserve">Cl: </w:t>
      </w:r>
      <w:r w:rsidRPr="00BA5B74">
        <w:rPr>
          <w:rFonts w:eastAsia="Times New Roman" w:cs="Arial"/>
          <w:color w:val="000000"/>
          <w:lang w:eastAsia="bg-BG"/>
        </w:rPr>
        <w:t xml:space="preserve">-40,4 до -19,1) с валсартан и приблизително 3% (-1,7 </w:t>
      </w:r>
      <w:proofErr w:type="spellStart"/>
      <w:r w:rsidRPr="00BA5B74">
        <w:rPr>
          <w:rFonts w:eastAsia="Times New Roman" w:cs="Arial"/>
          <w:color w:val="000000"/>
          <w:lang w:val="en-US"/>
        </w:rPr>
        <w:t>pg</w:t>
      </w:r>
      <w:proofErr w:type="spellEnd"/>
      <w:r w:rsidRPr="00BA5B74">
        <w:rPr>
          <w:rFonts w:eastAsia="Times New Roman" w:cs="Arial"/>
          <w:color w:val="000000"/>
          <w:lang w:val="en-US"/>
        </w:rPr>
        <w:t xml:space="preserve">/min; </w:t>
      </w:r>
      <w:r w:rsidRPr="00BA5B74">
        <w:rPr>
          <w:rFonts w:eastAsia="Times New Roman" w:cs="Arial"/>
          <w:color w:val="000000"/>
          <w:lang w:eastAsia="bg-BG"/>
        </w:rPr>
        <w:t xml:space="preserve">95% </w:t>
      </w:r>
      <w:r w:rsidRPr="00BA5B74">
        <w:rPr>
          <w:rFonts w:eastAsia="Times New Roman" w:cs="Arial"/>
          <w:color w:val="000000"/>
          <w:lang w:val="en-US"/>
        </w:rPr>
        <w:t xml:space="preserve">CI: </w:t>
      </w:r>
      <w:r w:rsidRPr="00BA5B74">
        <w:rPr>
          <w:rFonts w:eastAsia="Times New Roman" w:cs="Arial"/>
          <w:color w:val="000000"/>
          <w:lang w:eastAsia="bg-BG"/>
        </w:rPr>
        <w:t>-5,6 до 14,9) с амлодипин, независимо от сходната степен на понижение в двете групи.</w:t>
      </w:r>
    </w:p>
    <w:p w14:paraId="5B2BC978"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 xml:space="preserve">Проучването </w:t>
      </w:r>
      <w:r w:rsidRPr="00BA5B74">
        <w:rPr>
          <w:rFonts w:eastAsia="Times New Roman" w:cs="Arial"/>
          <w:color w:val="000000"/>
          <w:lang w:val="en-US"/>
        </w:rPr>
        <w:t xml:space="preserve">Valsartan Reduction of Proteinuria (DROP) </w:t>
      </w:r>
      <w:r w:rsidRPr="00BA5B74">
        <w:rPr>
          <w:rFonts w:eastAsia="Times New Roman" w:cs="Arial"/>
          <w:color w:val="000000"/>
          <w:lang w:eastAsia="bg-BG"/>
        </w:rPr>
        <w:t xml:space="preserve">изследва допълнително ефикасността на валсартан при редуциране на </w:t>
      </w:r>
      <w:r w:rsidRPr="00BA5B74">
        <w:rPr>
          <w:rFonts w:eastAsia="Times New Roman" w:cs="Arial"/>
          <w:color w:val="000000"/>
          <w:lang w:val="en-US"/>
        </w:rPr>
        <w:t xml:space="preserve">UAE </w:t>
      </w:r>
      <w:r w:rsidRPr="00BA5B74">
        <w:rPr>
          <w:rFonts w:eastAsia="Times New Roman" w:cs="Arial"/>
          <w:color w:val="000000"/>
          <w:lang w:eastAsia="bg-BG"/>
        </w:rPr>
        <w:t xml:space="preserve">при 391 пациенти с хипертония (АН= 150/88 </w:t>
      </w:r>
      <w:r w:rsidRPr="00BA5B74">
        <w:rPr>
          <w:rFonts w:eastAsia="Times New Roman" w:cs="Arial"/>
          <w:color w:val="000000"/>
          <w:lang w:val="en-US"/>
        </w:rPr>
        <w:t xml:space="preserve">mmHg) </w:t>
      </w:r>
      <w:r w:rsidRPr="00BA5B74">
        <w:rPr>
          <w:rFonts w:eastAsia="Times New Roman" w:cs="Arial"/>
          <w:color w:val="000000"/>
          <w:lang w:eastAsia="bg-BG"/>
        </w:rPr>
        <w:t>с диабет тип 2, албуминурия (средна стойност=102 μ</w:t>
      </w:r>
      <w:r w:rsidRPr="00BA5B74">
        <w:rPr>
          <w:rFonts w:eastAsia="Times New Roman" w:cs="Arial"/>
          <w:color w:val="000000"/>
          <w:lang w:val="en-US"/>
        </w:rPr>
        <w:t xml:space="preserve">g/min; </w:t>
      </w:r>
      <w:r w:rsidRPr="00BA5B74">
        <w:rPr>
          <w:rFonts w:eastAsia="Times New Roman" w:cs="Arial"/>
          <w:color w:val="000000"/>
          <w:lang w:eastAsia="bg-BG"/>
        </w:rPr>
        <w:t xml:space="preserve">20-700 </w:t>
      </w:r>
      <w:proofErr w:type="spellStart"/>
      <w:r w:rsidRPr="00BA5B74">
        <w:rPr>
          <w:rFonts w:eastAsia="Times New Roman" w:cs="Arial"/>
          <w:color w:val="000000"/>
          <w:lang w:val="en-US"/>
        </w:rPr>
        <w:t>pg</w:t>
      </w:r>
      <w:proofErr w:type="spellEnd"/>
      <w:r w:rsidRPr="00BA5B74">
        <w:rPr>
          <w:rFonts w:eastAsia="Times New Roman" w:cs="Arial"/>
          <w:color w:val="000000"/>
          <w:lang w:val="en-US"/>
        </w:rPr>
        <w:t xml:space="preserve">/min) </w:t>
      </w:r>
      <w:r w:rsidRPr="00BA5B74">
        <w:rPr>
          <w:rFonts w:eastAsia="Times New Roman" w:cs="Arial"/>
          <w:color w:val="000000"/>
          <w:lang w:eastAsia="bg-BG"/>
        </w:rPr>
        <w:t>и запазена бъбречна функция (среден серумен креатинин=80 μ</w:t>
      </w:r>
      <w:r w:rsidRPr="00BA5B74">
        <w:rPr>
          <w:rFonts w:eastAsia="Times New Roman" w:cs="Arial"/>
          <w:color w:val="000000"/>
          <w:lang w:val="en-US"/>
        </w:rPr>
        <w:t xml:space="preserve">mol/l). </w:t>
      </w:r>
      <w:r w:rsidRPr="00BA5B74">
        <w:rPr>
          <w:rFonts w:eastAsia="Times New Roman" w:cs="Arial"/>
          <w:color w:val="000000"/>
          <w:lang w:eastAsia="bg-BG"/>
        </w:rPr>
        <w:t xml:space="preserve">Пациентите са рандомизирани с една от 3-те дози валсартан (160, 320 и 640 </w:t>
      </w:r>
      <w:r w:rsidRPr="00BA5B74">
        <w:rPr>
          <w:rFonts w:eastAsia="Times New Roman" w:cs="Arial"/>
          <w:color w:val="000000"/>
          <w:lang w:val="en-US"/>
        </w:rPr>
        <w:t>mg</w:t>
      </w:r>
      <w:r w:rsidRPr="00BA5B74">
        <w:rPr>
          <w:rFonts w:eastAsia="Times New Roman" w:cs="Arial"/>
          <w:color w:val="000000"/>
          <w:lang w:eastAsia="bg-BG"/>
        </w:rPr>
        <w:t xml:space="preserve">/ден) и лекувани в продължение на 30 седмици. Целта на проучването е да установи оптималната доза валсартан за редуциране на </w:t>
      </w:r>
      <w:r w:rsidRPr="00BA5B74">
        <w:rPr>
          <w:rFonts w:eastAsia="Times New Roman" w:cs="Arial"/>
          <w:color w:val="000000"/>
          <w:lang w:val="en-US"/>
        </w:rPr>
        <w:t xml:space="preserve">UAE </w:t>
      </w:r>
      <w:r w:rsidRPr="00BA5B74">
        <w:rPr>
          <w:rFonts w:eastAsia="Times New Roman" w:cs="Arial"/>
          <w:color w:val="000000"/>
          <w:lang w:eastAsia="bg-BG"/>
        </w:rPr>
        <w:t xml:space="preserve">при пациенти с хипертония диабет тип 2. След 30 седмици процентната промяна в </w:t>
      </w:r>
      <w:r w:rsidRPr="00BA5B74">
        <w:rPr>
          <w:rFonts w:eastAsia="Times New Roman" w:cs="Arial"/>
          <w:color w:val="000000"/>
          <w:lang w:val="en-US"/>
        </w:rPr>
        <w:t xml:space="preserve">UAE </w:t>
      </w:r>
      <w:r w:rsidRPr="00BA5B74">
        <w:rPr>
          <w:rFonts w:eastAsia="Times New Roman" w:cs="Arial"/>
          <w:color w:val="000000"/>
          <w:lang w:eastAsia="bg-BG"/>
        </w:rPr>
        <w:t>е значително намалена с</w:t>
      </w:r>
      <w:r w:rsidRPr="00BA5B74">
        <w:rPr>
          <w:rFonts w:eastAsia="Times New Roman" w:cs="Arial"/>
          <w:color w:val="000000"/>
          <w:lang w:val="en-US"/>
        </w:rPr>
        <w:t xml:space="preserve"> 36% </w:t>
      </w:r>
      <w:r w:rsidRPr="00BA5B74">
        <w:rPr>
          <w:rFonts w:eastAsia="Times New Roman" w:cs="Arial"/>
          <w:color w:val="000000"/>
          <w:lang w:eastAsia="bg-BG"/>
        </w:rPr>
        <w:t xml:space="preserve">от изходната стойност с валсартан 160 </w:t>
      </w:r>
      <w:r w:rsidRPr="00BA5B74">
        <w:rPr>
          <w:rFonts w:eastAsia="Times New Roman" w:cs="Arial"/>
          <w:color w:val="000000"/>
          <w:lang w:val="en-US"/>
        </w:rPr>
        <w:t xml:space="preserve">mg </w:t>
      </w:r>
      <w:r w:rsidRPr="00BA5B74">
        <w:rPr>
          <w:rFonts w:eastAsia="Times New Roman" w:cs="Arial"/>
          <w:color w:val="000000"/>
          <w:lang w:eastAsia="bg-BG"/>
        </w:rPr>
        <w:t xml:space="preserve">(95% </w:t>
      </w:r>
      <w:r w:rsidRPr="00BA5B74">
        <w:rPr>
          <w:rFonts w:eastAsia="Times New Roman" w:cs="Arial"/>
          <w:color w:val="000000"/>
          <w:lang w:val="en-US"/>
        </w:rPr>
        <w:t xml:space="preserve">CI: </w:t>
      </w:r>
      <w:r w:rsidRPr="00BA5B74">
        <w:rPr>
          <w:rFonts w:eastAsia="Times New Roman" w:cs="Arial"/>
          <w:color w:val="000000"/>
          <w:lang w:eastAsia="bg-BG"/>
        </w:rPr>
        <w:t xml:space="preserve">22 до 47%) и с 44% с валсартан 320 </w:t>
      </w:r>
      <w:r w:rsidRPr="00BA5B74">
        <w:rPr>
          <w:rFonts w:eastAsia="Times New Roman" w:cs="Arial"/>
          <w:color w:val="000000"/>
          <w:lang w:val="en-US"/>
        </w:rPr>
        <w:t>mg (95% CI:</w:t>
      </w:r>
      <w:r w:rsidRPr="00BA5B74">
        <w:rPr>
          <w:rFonts w:eastAsia="Times New Roman" w:cs="Arial"/>
          <w:color w:val="000000"/>
          <w:lang w:eastAsia="bg-BG"/>
        </w:rPr>
        <w:t xml:space="preserve"> 31 до 54%). Направено е заключение, че 160-320 </w:t>
      </w:r>
      <w:r w:rsidRPr="00BA5B74">
        <w:rPr>
          <w:rFonts w:eastAsia="Times New Roman" w:cs="Arial"/>
          <w:color w:val="000000"/>
          <w:lang w:val="en-US"/>
        </w:rPr>
        <w:t xml:space="preserve">mg </w:t>
      </w:r>
      <w:r w:rsidRPr="00BA5B74">
        <w:rPr>
          <w:rFonts w:eastAsia="Times New Roman" w:cs="Arial"/>
          <w:color w:val="000000"/>
          <w:lang w:eastAsia="bg-BG"/>
        </w:rPr>
        <w:t xml:space="preserve">валсартан води до клинично значима редукция на </w:t>
      </w:r>
      <w:r w:rsidRPr="00BA5B74">
        <w:rPr>
          <w:rFonts w:eastAsia="Times New Roman" w:cs="Arial"/>
          <w:color w:val="000000"/>
          <w:lang w:val="en-US"/>
        </w:rPr>
        <w:t xml:space="preserve">UAE </w:t>
      </w:r>
      <w:r w:rsidRPr="00BA5B74">
        <w:rPr>
          <w:rFonts w:eastAsia="Times New Roman" w:cs="Arial"/>
          <w:color w:val="000000"/>
          <w:lang w:eastAsia="bg-BG"/>
        </w:rPr>
        <w:t>при пациенти с хипертония и диабет тип 2.</w:t>
      </w:r>
    </w:p>
    <w:p w14:paraId="39DCE945" w14:textId="77777777" w:rsidR="00EE6C97" w:rsidRDefault="00EE6C97" w:rsidP="00EE6C97">
      <w:pPr>
        <w:spacing w:line="240" w:lineRule="auto"/>
        <w:rPr>
          <w:rFonts w:eastAsia="Times New Roman" w:cs="Arial"/>
          <w:color w:val="000000"/>
          <w:u w:val="single"/>
          <w:lang w:eastAsia="bg-BG"/>
        </w:rPr>
      </w:pPr>
    </w:p>
    <w:p w14:paraId="6AEDCC63"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u w:val="single"/>
          <w:lang w:eastAsia="bg-BG"/>
        </w:rPr>
        <w:t>Пресен миокарден инфаркт</w:t>
      </w:r>
    </w:p>
    <w:p w14:paraId="3FC6E761" w14:textId="77777777" w:rsidR="00EE6C97" w:rsidRPr="00BA5B74" w:rsidRDefault="00EE6C97" w:rsidP="00EE6C97">
      <w:pPr>
        <w:spacing w:line="240" w:lineRule="auto"/>
        <w:rPr>
          <w:rFonts w:eastAsia="Times New Roman" w:cs="Arial"/>
          <w:lang w:eastAsia="bg-BG"/>
        </w:rPr>
      </w:pPr>
      <w:proofErr w:type="spellStart"/>
      <w:r w:rsidRPr="00BA5B74">
        <w:rPr>
          <w:rFonts w:eastAsia="Times New Roman" w:cs="Arial"/>
          <w:color w:val="000000"/>
          <w:lang w:val="en-US"/>
        </w:rPr>
        <w:t>VALsartan</w:t>
      </w:r>
      <w:proofErr w:type="spellEnd"/>
      <w:r w:rsidRPr="00BA5B74">
        <w:rPr>
          <w:rFonts w:eastAsia="Times New Roman" w:cs="Arial"/>
          <w:color w:val="000000"/>
          <w:lang w:val="en-US"/>
        </w:rPr>
        <w:t xml:space="preserve"> In Acute myocardial </w:t>
      </w:r>
      <w:proofErr w:type="spellStart"/>
      <w:r w:rsidRPr="00BA5B74">
        <w:rPr>
          <w:rFonts w:eastAsia="Times New Roman" w:cs="Arial"/>
          <w:color w:val="000000"/>
          <w:lang w:val="en-US"/>
        </w:rPr>
        <w:t>iNfarcTion</w:t>
      </w:r>
      <w:proofErr w:type="spellEnd"/>
      <w:r w:rsidRPr="00BA5B74">
        <w:rPr>
          <w:rFonts w:eastAsia="Times New Roman" w:cs="Arial"/>
          <w:color w:val="000000"/>
          <w:lang w:val="en-US"/>
        </w:rPr>
        <w:t xml:space="preserve"> (VALIANT) </w:t>
      </w:r>
      <w:r w:rsidRPr="00BA5B74">
        <w:rPr>
          <w:rFonts w:eastAsia="Times New Roman" w:cs="Arial"/>
          <w:color w:val="000000"/>
          <w:lang w:eastAsia="bg-BG"/>
        </w:rPr>
        <w:t>е рандомизирано контролирано, многонационално, двойно-сляпо проучване при 14 703 пациенти с остър миокарден инфаркт и признаци, симптоми или радиологични данни за застойна сърдечна недостатъчност и/или данни за левокамерна систолна дисфункция (проявена като фракция на изтласкване &lt; 40% чрез радионуклидна вентрикулография или &lt; 35% чрез ехокардиография или вентрикулна контрастна ангиография). Пациентите са рандомизирани спрямо валсартан, каптоприл или комбинация от двата в рамките на 12 часа до 10 дни след началото на симптомите на миокарден инфаркт. Средният период на лечение е две години. Първичната крайна точка е времето до настъпване на смърт поради всякакви причини (обща смъртност).</w:t>
      </w:r>
    </w:p>
    <w:p w14:paraId="4CA73FFE"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Валсартан е също толкова ефективен, колкото каптоприл по отношение на намаляването на общата смъртност след миокарден инфаркт. Общата смъртност е подобна в групите с валсартан (19,9%), каптоприл (19,5%) и валсартан + каптоприл (19,3%). Комбинацията на валсартан с каптоприл не добавя допълнителна полза спрямо лечението само с каптоприл. Няма разлика между валсартан и каптоприл по отношение на общата смъртност в зависимост от възрастта, пола, расата, изходните терапии или основното заболяване. Валсартан е ефективен и в удължаване на времето до, и в редуциране на сърдечно-съдовата смъртност, хоспитализации по повод на сърдечна недостатъчност, повторен миокарден инфаркт, реанимирано спиране на сърцето и нефатален инсулт (вторична съставна крайна точка).</w:t>
      </w:r>
    </w:p>
    <w:p w14:paraId="474EBF40"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 xml:space="preserve">Профилът на безопасност на валсартан съответства на клиничното протичане при пациентите, лекувани след прекаран миокарден инфаркт. По отношение на бъбречната функция е наблюдавано удвояване на серумния креатинин при 4,2% от пациентите, лекувани с валсартан, 4,8% от пациентите, лекувани с валсартан + каптоприл, и 3,4% от пациентите, лекувани с каптоприл. Прекъсване поради различни видове бъбречна дисфункция настъпват при 1,1% от пациентите, лекувани с валсартан, 1,3% от пациентите, лекувани с валсартан + каптоприл, и 0,8% от пациентите, лекувани с </w:t>
      </w:r>
      <w:r w:rsidRPr="00BA5B74">
        <w:rPr>
          <w:rFonts w:eastAsia="Times New Roman" w:cs="Arial"/>
          <w:color w:val="000000"/>
          <w:lang w:eastAsia="bg-BG"/>
        </w:rPr>
        <w:lastRenderedPageBreak/>
        <w:t>каптоприл. Оценка на бъбречната функция трябва да бъде включена в общата оценка на пациентите, прекарали миокарден инфаркт.</w:t>
      </w:r>
    </w:p>
    <w:p w14:paraId="330BDB22"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Няма разлика в общата смъртност, сърдечно-съдовата смъртност и заболяемостта, когато се прилагат бета-блокери едновременно с комбинацията валсартан + каптоприл, само валсартан или само каптоприл. Независимо от проучваното лечение смъртността е по-ниска в групата на пациентите, лекувани с бета-блокер, което показва, че познатата полза от бета-блокерите при тази популация се потвърждава в това проучване.</w:t>
      </w:r>
    </w:p>
    <w:p w14:paraId="68E27BDE" w14:textId="77777777" w:rsidR="00EE6C97" w:rsidRDefault="00EE6C97" w:rsidP="00EE6C97">
      <w:pPr>
        <w:spacing w:line="240" w:lineRule="auto"/>
        <w:rPr>
          <w:rFonts w:eastAsia="Times New Roman" w:cs="Arial"/>
          <w:color w:val="000000"/>
          <w:u w:val="single"/>
          <w:lang w:eastAsia="bg-BG"/>
        </w:rPr>
      </w:pPr>
    </w:p>
    <w:p w14:paraId="53B6EFA7"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u w:val="single"/>
          <w:lang w:eastAsia="bg-BG"/>
        </w:rPr>
        <w:t>Сърдечна недостатъчност</w:t>
      </w:r>
    </w:p>
    <w:p w14:paraId="2C14CB1C"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val="en-US"/>
        </w:rPr>
        <w:t>Val-</w:t>
      </w:r>
      <w:proofErr w:type="spellStart"/>
      <w:r w:rsidRPr="00BA5B74">
        <w:rPr>
          <w:rFonts w:eastAsia="Times New Roman" w:cs="Arial"/>
          <w:color w:val="000000"/>
          <w:lang w:val="en-US"/>
        </w:rPr>
        <w:t>HeFT</w:t>
      </w:r>
      <w:proofErr w:type="spellEnd"/>
      <w:r w:rsidRPr="00BA5B74">
        <w:rPr>
          <w:rFonts w:eastAsia="Times New Roman" w:cs="Arial"/>
          <w:color w:val="000000"/>
          <w:lang w:val="en-US"/>
        </w:rPr>
        <w:t xml:space="preserve"> </w:t>
      </w:r>
      <w:r w:rsidRPr="00BA5B74">
        <w:rPr>
          <w:rFonts w:eastAsia="Times New Roman" w:cs="Arial"/>
          <w:color w:val="000000"/>
          <w:lang w:eastAsia="bg-BG"/>
        </w:rPr>
        <w:t xml:space="preserve">е рандомизирано, контролирано, многонационално клинично проучване на валсартан, сравнен с плацебо върху болестността и смъртността при 5 010 пациенти със сърдечна недостатъчност с </w:t>
      </w:r>
      <w:r w:rsidRPr="00BA5B74">
        <w:rPr>
          <w:rFonts w:eastAsia="Times New Roman" w:cs="Arial"/>
          <w:color w:val="000000"/>
          <w:lang w:val="en-US"/>
        </w:rPr>
        <w:t xml:space="preserve">NYHA </w:t>
      </w:r>
      <w:r w:rsidRPr="00BA5B74">
        <w:rPr>
          <w:rFonts w:eastAsia="Times New Roman" w:cs="Arial"/>
          <w:color w:val="000000"/>
          <w:lang w:eastAsia="bg-BG"/>
        </w:rPr>
        <w:t xml:space="preserve">клас </w:t>
      </w:r>
      <w:r w:rsidRPr="00BA5B74">
        <w:rPr>
          <w:rFonts w:eastAsia="Times New Roman" w:cs="Arial"/>
          <w:color w:val="000000"/>
          <w:lang w:val="en-US"/>
        </w:rPr>
        <w:t>II</w:t>
      </w:r>
      <w:r w:rsidRPr="00BA5B74">
        <w:rPr>
          <w:rFonts w:eastAsia="Times New Roman" w:cs="Arial"/>
          <w:color w:val="000000"/>
          <w:lang w:eastAsia="bg-BG"/>
        </w:rPr>
        <w:t xml:space="preserve"> (62%), </w:t>
      </w:r>
      <w:r w:rsidRPr="00BA5B74">
        <w:rPr>
          <w:rFonts w:eastAsia="Times New Roman" w:cs="Arial"/>
          <w:color w:val="000000"/>
          <w:lang w:val="en-US"/>
        </w:rPr>
        <w:t>III</w:t>
      </w:r>
      <w:r w:rsidRPr="00BA5B74">
        <w:rPr>
          <w:rFonts w:eastAsia="Times New Roman" w:cs="Arial"/>
          <w:color w:val="000000"/>
          <w:lang w:eastAsia="bg-BG"/>
        </w:rPr>
        <w:t xml:space="preserve"> (36%) и IV (2%), получаващи обичайна терапия с левокамерна ФИ &lt;40% и левокамерен вътрешен диастолен диаметър </w:t>
      </w:r>
      <w:r w:rsidRPr="00BA5B74">
        <w:rPr>
          <w:rFonts w:eastAsia="Times New Roman" w:cs="Arial"/>
          <w:color w:val="000000"/>
          <w:lang w:val="en-US"/>
        </w:rPr>
        <w:t xml:space="preserve">(LVIDD) </w:t>
      </w:r>
      <w:r w:rsidRPr="00BA5B74">
        <w:rPr>
          <w:rFonts w:eastAsia="Times New Roman" w:cs="Arial"/>
          <w:color w:val="000000"/>
          <w:lang w:eastAsia="bg-BG"/>
        </w:rPr>
        <w:t xml:space="preserve">&gt;2,9 </w:t>
      </w:r>
      <w:r w:rsidRPr="00BA5B74">
        <w:rPr>
          <w:rFonts w:eastAsia="Times New Roman" w:cs="Arial"/>
          <w:color w:val="000000"/>
          <w:lang w:val="en-US"/>
        </w:rPr>
        <w:t>cm/m</w:t>
      </w:r>
      <w:r w:rsidRPr="00BA5B74">
        <w:rPr>
          <w:rFonts w:eastAsia="Times New Roman" w:cs="Arial"/>
          <w:color w:val="000000"/>
          <w:vertAlign w:val="superscript"/>
          <w:lang w:val="en-US"/>
        </w:rPr>
        <w:t>2</w:t>
      </w:r>
      <w:r w:rsidRPr="00BA5B74">
        <w:rPr>
          <w:rFonts w:eastAsia="Times New Roman" w:cs="Arial"/>
          <w:color w:val="000000"/>
          <w:lang w:val="en-US"/>
        </w:rPr>
        <w:t xml:space="preserve">. </w:t>
      </w:r>
      <w:r w:rsidRPr="00BA5B74">
        <w:rPr>
          <w:rFonts w:eastAsia="Times New Roman" w:cs="Arial"/>
          <w:color w:val="000000"/>
          <w:lang w:eastAsia="bg-BG"/>
        </w:rPr>
        <w:t xml:space="preserve">Основната терапия включва АСЕ инхибитори (93%), диуретици (86%), дигоксин (67%) и бета-блокери (36%). Средната продължителност на проследяването е приблизително две години. Средната дневна доза на валсартан във </w:t>
      </w:r>
      <w:r w:rsidRPr="00BA5B74">
        <w:rPr>
          <w:rFonts w:eastAsia="Times New Roman" w:cs="Arial"/>
          <w:color w:val="000000"/>
          <w:lang w:val="en-US"/>
        </w:rPr>
        <w:t>Val-</w:t>
      </w:r>
      <w:proofErr w:type="spellStart"/>
      <w:r w:rsidRPr="00BA5B74">
        <w:rPr>
          <w:rFonts w:eastAsia="Times New Roman" w:cs="Arial"/>
          <w:color w:val="000000"/>
          <w:lang w:val="en-US"/>
        </w:rPr>
        <w:t>HeFT</w:t>
      </w:r>
      <w:proofErr w:type="spellEnd"/>
      <w:r w:rsidRPr="00BA5B74">
        <w:rPr>
          <w:rFonts w:eastAsia="Times New Roman" w:cs="Arial"/>
          <w:color w:val="000000"/>
          <w:lang w:val="en-US"/>
        </w:rPr>
        <w:t xml:space="preserve"> </w:t>
      </w:r>
      <w:r w:rsidRPr="00BA5B74">
        <w:rPr>
          <w:rFonts w:eastAsia="Times New Roman" w:cs="Arial"/>
          <w:color w:val="000000"/>
          <w:lang w:eastAsia="bg-BG"/>
        </w:rPr>
        <w:t xml:space="preserve">е 254 </w:t>
      </w:r>
      <w:r w:rsidRPr="00BA5B74">
        <w:rPr>
          <w:rFonts w:eastAsia="Times New Roman" w:cs="Arial"/>
          <w:color w:val="000000"/>
          <w:lang w:val="en-US"/>
        </w:rPr>
        <w:t xml:space="preserve">mg. </w:t>
      </w:r>
      <w:r w:rsidRPr="00BA5B74">
        <w:rPr>
          <w:rFonts w:eastAsia="Times New Roman" w:cs="Arial"/>
          <w:color w:val="000000"/>
          <w:lang w:eastAsia="bg-BG"/>
        </w:rPr>
        <w:t>Проучването има две първични крайни точки: обща смъртност (време до настъпване на смъртта), съставна смъртност и болестност от сърдечна недостатъчност (време до първото болестно събитие), дефинирани като смърт, внезапна смърт с реанимация, хоспитализация по повод на сърдечна недостатъчност или приложение на венозни инотропни или вазодилататорни средства за четири или повече часа без хоспитализация.</w:t>
      </w:r>
    </w:p>
    <w:p w14:paraId="34C0CB29"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 xml:space="preserve">Общата смъртност е подобна в групите </w:t>
      </w:r>
      <w:r w:rsidRPr="00BA5B74">
        <w:rPr>
          <w:rFonts w:eastAsia="Times New Roman" w:cs="Arial"/>
          <w:color w:val="000000"/>
          <w:lang w:val="en-US"/>
        </w:rPr>
        <w:t xml:space="preserve">(p=NS) </w:t>
      </w:r>
      <w:r w:rsidRPr="00BA5B74">
        <w:rPr>
          <w:rFonts w:eastAsia="Times New Roman" w:cs="Arial"/>
          <w:color w:val="000000"/>
          <w:lang w:eastAsia="bg-BG"/>
        </w:rPr>
        <w:t xml:space="preserve">с валсартан (19,7%) и плацебо (19,4). Първичната полза е 27,5% (95% </w:t>
      </w:r>
      <w:r w:rsidRPr="00BA5B74">
        <w:rPr>
          <w:rFonts w:eastAsia="Times New Roman" w:cs="Arial"/>
          <w:color w:val="000000"/>
          <w:lang w:val="en-US"/>
        </w:rPr>
        <w:t xml:space="preserve">CI: </w:t>
      </w:r>
      <w:r w:rsidRPr="00BA5B74">
        <w:rPr>
          <w:rFonts w:eastAsia="Times New Roman" w:cs="Arial"/>
          <w:color w:val="000000"/>
          <w:lang w:eastAsia="bg-BG"/>
        </w:rPr>
        <w:t>17 до 37%) намаляване на риска за времето на първата хоспитализация по повод на сърдечна недостатъчност (13,9% спрямо 18,5%). Резултати, изглеждащи благоприятни при плацебо (съставната смъртност и заболяемостта е 21,9% с плацебо спрямо 25,4% в групата с валсартан), са наблюдавани при пациентите, приемащи тройна комбинация от АСЕ инхибитор, бета- блокер и валсартан.</w:t>
      </w:r>
    </w:p>
    <w:p w14:paraId="633EC380" w14:textId="77777777" w:rsidR="00EE6C97" w:rsidRDefault="00EE6C97" w:rsidP="00EE6C97">
      <w:pPr>
        <w:rPr>
          <w:rFonts w:eastAsia="Times New Roman" w:cs="Arial"/>
          <w:color w:val="000000"/>
          <w:lang w:eastAsia="bg-BG"/>
        </w:rPr>
      </w:pPr>
      <w:r w:rsidRPr="00BA5B74">
        <w:rPr>
          <w:rFonts w:eastAsia="Times New Roman" w:cs="Arial"/>
          <w:color w:val="000000"/>
          <w:lang w:eastAsia="bg-BG"/>
        </w:rPr>
        <w:t>В подгрупата на пациенти, които не приемат АСЕ инхибитор (</w:t>
      </w:r>
      <w:r w:rsidRPr="00BA5B74">
        <w:rPr>
          <w:rFonts w:eastAsia="Times New Roman" w:cs="Arial"/>
          <w:color w:val="000000"/>
          <w:lang w:val="en-US"/>
        </w:rPr>
        <w:t>n</w:t>
      </w:r>
      <w:r w:rsidRPr="00BA5B74">
        <w:rPr>
          <w:rFonts w:eastAsia="Times New Roman" w:cs="Arial"/>
          <w:color w:val="000000"/>
          <w:lang w:eastAsia="bg-BG"/>
        </w:rPr>
        <w:t xml:space="preserve">=366), ползите при заболяемостта са по-големи. В тази подгрупа общата смъртност е значително намалена с валсартан в сравнение с плацебо, с 33% (95% </w:t>
      </w:r>
      <w:r w:rsidRPr="00BA5B74">
        <w:rPr>
          <w:rFonts w:eastAsia="Times New Roman" w:cs="Arial"/>
          <w:color w:val="000000"/>
          <w:lang w:val="en-US"/>
        </w:rPr>
        <w:t xml:space="preserve">CI: </w:t>
      </w:r>
      <w:r w:rsidRPr="00BA5B74">
        <w:rPr>
          <w:rFonts w:eastAsia="Times New Roman" w:cs="Arial"/>
          <w:color w:val="000000"/>
          <w:lang w:eastAsia="bg-BG"/>
        </w:rPr>
        <w:t>-6% до 58%) (17,3% валсартан спрямо 27,1% плацебо), а съставната смъртност и риска за заболяемост са значително намалени с 44% (24,9% валсартан спрямо 42,5% плацебо).</w:t>
      </w:r>
    </w:p>
    <w:p w14:paraId="79DEFD02" w14:textId="77777777" w:rsidR="00EE6C97" w:rsidRDefault="00EE6C97" w:rsidP="00EE6C97">
      <w:pPr>
        <w:rPr>
          <w:rFonts w:eastAsia="Times New Roman" w:cs="Arial"/>
          <w:color w:val="000000"/>
          <w:lang w:eastAsia="bg-BG"/>
        </w:rPr>
      </w:pPr>
    </w:p>
    <w:p w14:paraId="7A9D2B10"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 xml:space="preserve">При пациенти, които приемат АСЕ инхибитор без бета-блокер, общата смъртност е подобна </w:t>
      </w:r>
      <w:r w:rsidRPr="00BA5B74">
        <w:rPr>
          <w:rFonts w:eastAsia="Times New Roman" w:cs="Arial"/>
          <w:color w:val="000000"/>
          <w:lang w:val="en-US"/>
        </w:rPr>
        <w:t xml:space="preserve">(p=NS) </w:t>
      </w:r>
      <w:r w:rsidRPr="00BA5B74">
        <w:rPr>
          <w:rFonts w:eastAsia="Times New Roman" w:cs="Arial"/>
          <w:color w:val="000000"/>
          <w:lang w:eastAsia="bg-BG"/>
        </w:rPr>
        <w:t xml:space="preserve">в групите с валсартан (21,8%) и плацебо (22,5%). Съставната смъртност и рискът за заболяемост са значително намалени с 18,3% (95% </w:t>
      </w:r>
      <w:r w:rsidRPr="00BA5B74">
        <w:rPr>
          <w:rFonts w:eastAsia="Times New Roman" w:cs="Arial"/>
          <w:color w:val="000000"/>
          <w:lang w:val="en-US"/>
        </w:rPr>
        <w:t xml:space="preserve">CI: </w:t>
      </w:r>
      <w:r w:rsidRPr="00BA5B74">
        <w:rPr>
          <w:rFonts w:eastAsia="Times New Roman" w:cs="Arial"/>
          <w:color w:val="000000"/>
          <w:lang w:eastAsia="bg-BG"/>
        </w:rPr>
        <w:t xml:space="preserve">8% </w:t>
      </w:r>
      <w:r w:rsidRPr="00BA5B74">
        <w:rPr>
          <w:rFonts w:eastAsia="Times New Roman" w:cs="Arial"/>
          <w:color w:val="000000"/>
          <w:lang w:val="en-US"/>
        </w:rPr>
        <w:t xml:space="preserve">to </w:t>
      </w:r>
      <w:r w:rsidRPr="00BA5B74">
        <w:rPr>
          <w:rFonts w:eastAsia="Times New Roman" w:cs="Arial"/>
          <w:color w:val="000000"/>
          <w:lang w:eastAsia="bg-BG"/>
        </w:rPr>
        <w:t>28%) при валсартан в сравнение с плацебо (31,0% спрямо 36,3%).</w:t>
      </w:r>
    </w:p>
    <w:p w14:paraId="7A89F008"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 xml:space="preserve">В общата популация на </w:t>
      </w:r>
      <w:r w:rsidRPr="00BA5B74">
        <w:rPr>
          <w:rFonts w:eastAsia="Times New Roman" w:cs="Arial"/>
          <w:color w:val="000000"/>
          <w:lang w:val="en-US"/>
        </w:rPr>
        <w:t>Val-</w:t>
      </w:r>
      <w:proofErr w:type="spellStart"/>
      <w:r w:rsidRPr="00BA5B74">
        <w:rPr>
          <w:rFonts w:eastAsia="Times New Roman" w:cs="Arial"/>
          <w:color w:val="000000"/>
          <w:lang w:val="en-US"/>
        </w:rPr>
        <w:t>HeFT</w:t>
      </w:r>
      <w:proofErr w:type="spellEnd"/>
      <w:r w:rsidRPr="00BA5B74">
        <w:rPr>
          <w:rFonts w:eastAsia="Times New Roman" w:cs="Arial"/>
          <w:color w:val="000000"/>
          <w:lang w:val="en-US"/>
        </w:rPr>
        <w:t xml:space="preserve"> </w:t>
      </w:r>
      <w:r w:rsidRPr="00BA5B74">
        <w:rPr>
          <w:rFonts w:eastAsia="Times New Roman" w:cs="Arial"/>
          <w:color w:val="000000"/>
          <w:lang w:eastAsia="bg-BG"/>
        </w:rPr>
        <w:t xml:space="preserve">пациентите, лекувани с валсартан, показват в сравнение с плацебо значимо подобрение на класа по </w:t>
      </w:r>
      <w:r w:rsidRPr="00BA5B74">
        <w:rPr>
          <w:rFonts w:eastAsia="Times New Roman" w:cs="Arial"/>
          <w:color w:val="000000"/>
          <w:lang w:val="en-US"/>
        </w:rPr>
        <w:t xml:space="preserve">NYHA, </w:t>
      </w:r>
      <w:r w:rsidRPr="00BA5B74">
        <w:rPr>
          <w:rFonts w:eastAsia="Times New Roman" w:cs="Arial"/>
          <w:color w:val="000000"/>
          <w:lang w:eastAsia="bg-BG"/>
        </w:rPr>
        <w:t xml:space="preserve">признаците и симптомите на сърдечна недостатъчност, включително диспнея, умора, отоци и хрипове. Пациентите, приемащи валсартан, имат по-добро качество на живот в сравнение с приемащите плацебо, което се демонстрира чрез скалата на </w:t>
      </w:r>
      <w:r w:rsidRPr="00BA5B74">
        <w:rPr>
          <w:rFonts w:eastAsia="Times New Roman" w:cs="Arial"/>
          <w:color w:val="000000"/>
          <w:lang w:val="en-US"/>
        </w:rPr>
        <w:t xml:space="preserve">Minnesota Living with Heart Failure Quality of Life </w:t>
      </w:r>
      <w:r w:rsidRPr="00BA5B74">
        <w:rPr>
          <w:rFonts w:eastAsia="Times New Roman" w:cs="Arial"/>
          <w:color w:val="000000"/>
          <w:lang w:eastAsia="bg-BG"/>
        </w:rPr>
        <w:t xml:space="preserve">от изходната до крайната точка на проучването. При пациентите, лекувани с валсартан, значимо се повишава фракцията на изтласкване и се понижава </w:t>
      </w:r>
      <w:r w:rsidRPr="00BA5B74">
        <w:rPr>
          <w:rFonts w:eastAsia="Times New Roman" w:cs="Arial"/>
          <w:color w:val="000000"/>
          <w:lang w:val="en-US"/>
        </w:rPr>
        <w:t xml:space="preserve">LVEDD </w:t>
      </w:r>
      <w:r w:rsidRPr="00BA5B74">
        <w:rPr>
          <w:rFonts w:eastAsia="Times New Roman" w:cs="Arial"/>
          <w:color w:val="000000"/>
          <w:lang w:eastAsia="bg-BG"/>
        </w:rPr>
        <w:t>от изходната до крайната точка по време на проучването в сравнение с плацебо.</w:t>
      </w:r>
    </w:p>
    <w:p w14:paraId="18CA606A" w14:textId="77777777" w:rsidR="00EE6C97" w:rsidRDefault="00EE6C97" w:rsidP="00EE6C97">
      <w:pPr>
        <w:spacing w:line="240" w:lineRule="auto"/>
        <w:rPr>
          <w:rFonts w:eastAsia="Times New Roman" w:cs="Arial"/>
          <w:i/>
          <w:iCs/>
          <w:color w:val="000000"/>
          <w:lang w:eastAsia="bg-BG"/>
        </w:rPr>
      </w:pPr>
    </w:p>
    <w:p w14:paraId="26E17F94" w14:textId="77777777" w:rsidR="00EE6C97" w:rsidRPr="00BA5B74" w:rsidRDefault="00EE6C97" w:rsidP="00EE6C97">
      <w:pPr>
        <w:spacing w:line="240" w:lineRule="auto"/>
        <w:rPr>
          <w:rFonts w:eastAsia="Times New Roman" w:cs="Arial"/>
          <w:lang w:eastAsia="bg-BG"/>
        </w:rPr>
      </w:pPr>
      <w:r w:rsidRPr="00BA5B74">
        <w:rPr>
          <w:rFonts w:eastAsia="Times New Roman" w:cs="Arial"/>
          <w:i/>
          <w:iCs/>
          <w:color w:val="000000"/>
          <w:lang w:eastAsia="bg-BG"/>
        </w:rPr>
        <w:t>Педиатрична популация</w:t>
      </w:r>
    </w:p>
    <w:p w14:paraId="33E805AB" w14:textId="77777777" w:rsidR="00EE6C97" w:rsidRDefault="00EE6C97" w:rsidP="00EE6C97">
      <w:pPr>
        <w:spacing w:line="240" w:lineRule="auto"/>
        <w:rPr>
          <w:rFonts w:eastAsia="Times New Roman" w:cs="Arial"/>
          <w:color w:val="000000"/>
          <w:u w:val="single"/>
          <w:lang w:eastAsia="bg-BG"/>
        </w:rPr>
      </w:pPr>
    </w:p>
    <w:p w14:paraId="672E2DBC"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u w:val="single"/>
          <w:lang w:eastAsia="bg-BG"/>
        </w:rPr>
        <w:t>Хипертония</w:t>
      </w:r>
    </w:p>
    <w:p w14:paraId="719D8379"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lastRenderedPageBreak/>
        <w:t>Антихипертензивният ефект на валсартан е оценен в четири рандомизирани, двойно-слепи клинични проучвания и едно отворено проучване при 711 педиатрични пациент на възраст от 6 до по-малко от 18 години и 165 педиатрични пациенти на възраст от 1 до 6 години. Нарушения на бъбреците и пикочните пътища, както и затлъстяването са най-честите основни заболявания, вероятно допринасящи за хипертония при децата, включени в тези проучвания.</w:t>
      </w:r>
    </w:p>
    <w:p w14:paraId="42C9B4AA" w14:textId="77777777" w:rsidR="00EE6C97" w:rsidRDefault="00EE6C97" w:rsidP="00EE6C97">
      <w:pPr>
        <w:spacing w:line="240" w:lineRule="auto"/>
        <w:rPr>
          <w:rFonts w:eastAsia="Times New Roman" w:cs="Arial"/>
          <w:i/>
          <w:iCs/>
          <w:color w:val="000000"/>
          <w:u w:val="single"/>
          <w:lang w:eastAsia="bg-BG"/>
        </w:rPr>
      </w:pPr>
    </w:p>
    <w:p w14:paraId="4F24B366" w14:textId="77777777" w:rsidR="00EE6C97" w:rsidRPr="00BA5B74" w:rsidRDefault="00EE6C97" w:rsidP="00EE6C97">
      <w:pPr>
        <w:spacing w:line="240" w:lineRule="auto"/>
        <w:rPr>
          <w:rFonts w:eastAsia="Times New Roman" w:cs="Arial"/>
          <w:lang w:eastAsia="bg-BG"/>
        </w:rPr>
      </w:pPr>
      <w:r w:rsidRPr="00BA5B74">
        <w:rPr>
          <w:rFonts w:eastAsia="Times New Roman" w:cs="Arial"/>
          <w:i/>
          <w:iCs/>
          <w:color w:val="000000"/>
          <w:u w:val="single"/>
          <w:lang w:eastAsia="bg-BG"/>
        </w:rPr>
        <w:t>Клиничен опит при деца на или над 6 годишна възраст</w:t>
      </w:r>
    </w:p>
    <w:p w14:paraId="4E03417F"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 xml:space="preserve">В клинично проучване, включващо 261 хипертензивни педиатрични пациенти от 6 до 16 годишна възраст, пациентите с тегло &lt;35 </w:t>
      </w:r>
      <w:r w:rsidRPr="00BA5B74">
        <w:rPr>
          <w:rFonts w:eastAsia="Times New Roman" w:cs="Arial"/>
          <w:color w:val="000000"/>
          <w:lang w:val="en-US"/>
        </w:rPr>
        <w:t xml:space="preserve">kg </w:t>
      </w:r>
      <w:r w:rsidRPr="00BA5B74">
        <w:rPr>
          <w:rFonts w:eastAsia="Times New Roman" w:cs="Arial"/>
          <w:color w:val="000000"/>
          <w:lang w:eastAsia="bg-BG"/>
        </w:rPr>
        <w:t xml:space="preserve">получи 10,40 или 80 </w:t>
      </w:r>
      <w:r w:rsidRPr="00BA5B74">
        <w:rPr>
          <w:rFonts w:eastAsia="Times New Roman" w:cs="Arial"/>
          <w:color w:val="000000"/>
          <w:lang w:val="en-US"/>
        </w:rPr>
        <w:t xml:space="preserve">mg </w:t>
      </w:r>
      <w:r w:rsidRPr="00BA5B74">
        <w:rPr>
          <w:rFonts w:eastAsia="Times New Roman" w:cs="Arial"/>
          <w:color w:val="000000"/>
          <w:lang w:eastAsia="bg-BG"/>
        </w:rPr>
        <w:t xml:space="preserve">дневно валсартан таблетки (ниски, средни и високи дози) и пациентите с тегло &gt;35 </w:t>
      </w:r>
      <w:r w:rsidRPr="00BA5B74">
        <w:rPr>
          <w:rFonts w:eastAsia="Times New Roman" w:cs="Arial"/>
          <w:color w:val="000000"/>
          <w:lang w:val="en-US"/>
        </w:rPr>
        <w:t xml:space="preserve">kg </w:t>
      </w:r>
      <w:r w:rsidRPr="00BA5B74">
        <w:rPr>
          <w:rFonts w:eastAsia="Times New Roman" w:cs="Arial"/>
          <w:color w:val="000000"/>
          <w:lang w:eastAsia="bg-BG"/>
        </w:rPr>
        <w:t xml:space="preserve">получи 20, 80 и 160 </w:t>
      </w:r>
      <w:r w:rsidRPr="00BA5B74">
        <w:rPr>
          <w:rFonts w:eastAsia="Times New Roman" w:cs="Arial"/>
          <w:color w:val="000000"/>
          <w:lang w:val="en-US"/>
        </w:rPr>
        <w:t xml:space="preserve">mg </w:t>
      </w:r>
      <w:r w:rsidRPr="00BA5B74">
        <w:rPr>
          <w:rFonts w:eastAsia="Times New Roman" w:cs="Arial"/>
          <w:color w:val="000000"/>
          <w:lang w:eastAsia="bg-BG"/>
        </w:rPr>
        <w:t xml:space="preserve">дневно валсартан таблетки (ниски, средни и високи дози). В края на 2 седмици, валсартан намалява и систолното и диастолното артериално налягане, в дозо-зависим начин. Като цяло, трите дози на валсартан (ниски, средни и високи) намаляват значително систолното налягане с 8, 10, 12 </w:t>
      </w:r>
      <w:r w:rsidRPr="00BA5B74">
        <w:rPr>
          <w:rFonts w:eastAsia="Times New Roman" w:cs="Arial"/>
          <w:color w:val="000000"/>
          <w:lang w:val="en-US"/>
        </w:rPr>
        <w:t xml:space="preserve">mm Hg </w:t>
      </w:r>
      <w:r w:rsidRPr="00BA5B74">
        <w:rPr>
          <w:rFonts w:eastAsia="Times New Roman" w:cs="Arial"/>
          <w:color w:val="000000"/>
          <w:lang w:eastAsia="bg-BG"/>
        </w:rPr>
        <w:t xml:space="preserve">от изходните стойности, съответно. Пациентите са били повторно рандомизирани да продължат да получават същата доза на валсартан или са преминали на плацебо. При пациенти, които продължават да получават средни и високи дози валсартан, систолично кръвно налягане при минимална плазмена концентрация е -4 и -7 </w:t>
      </w:r>
      <w:r w:rsidRPr="00BA5B74">
        <w:rPr>
          <w:rFonts w:eastAsia="Times New Roman" w:cs="Arial"/>
          <w:color w:val="000000"/>
          <w:lang w:val="en-US"/>
        </w:rPr>
        <w:t xml:space="preserve">mm Hg </w:t>
      </w:r>
      <w:r w:rsidRPr="00BA5B74">
        <w:rPr>
          <w:rFonts w:eastAsia="Times New Roman" w:cs="Arial"/>
          <w:color w:val="000000"/>
          <w:lang w:eastAsia="bg-BG"/>
        </w:rPr>
        <w:t>по-ниско в сравнение с пациентите, получили плацебо. При пациенти, получаващи ниска доза на валсартан, систолично кръвно налягане при минимална плазмена концентрация е близка до тази на пациентите, които са получили плацебо. Като цяло, зависим от дозата антихипертензивният ефект на валсартан е налице във всички демографски подгрупи.</w:t>
      </w:r>
    </w:p>
    <w:p w14:paraId="6DF47F20" w14:textId="77777777" w:rsidR="00EE6C97" w:rsidRDefault="00EE6C97" w:rsidP="00EE6C97">
      <w:pPr>
        <w:spacing w:line="240" w:lineRule="auto"/>
        <w:rPr>
          <w:rFonts w:eastAsia="Times New Roman" w:cs="Arial"/>
          <w:color w:val="000000"/>
          <w:lang w:eastAsia="bg-BG"/>
        </w:rPr>
      </w:pPr>
    </w:p>
    <w:p w14:paraId="57BDCE3B" w14:textId="77777777" w:rsidR="00EE6C97" w:rsidRPr="00BA5B74" w:rsidRDefault="00EE6C97" w:rsidP="00EE6C97">
      <w:pPr>
        <w:spacing w:line="240" w:lineRule="auto"/>
        <w:rPr>
          <w:rFonts w:eastAsia="Times New Roman" w:cs="Arial"/>
          <w:color w:val="000000"/>
          <w:lang w:eastAsia="bg-BG"/>
        </w:rPr>
      </w:pPr>
      <w:r w:rsidRPr="00BA5B74">
        <w:rPr>
          <w:rFonts w:eastAsia="Times New Roman" w:cs="Arial"/>
          <w:color w:val="000000"/>
          <w:lang w:eastAsia="bg-BG"/>
        </w:rPr>
        <w:t xml:space="preserve">В друго клинично проучване, включващо 300 хипертензивни педиатрични пациенти от 6 до 18- годишна възраст, допуснатите пациенти са били рандомизирани да получават валсартан или еналаприл таблетки в продължение на 12 седмици. Деца с тегло между ≥18 </w:t>
      </w:r>
      <w:r w:rsidRPr="00BA5B74">
        <w:rPr>
          <w:rFonts w:eastAsia="Times New Roman" w:cs="Arial"/>
          <w:color w:val="000000"/>
          <w:lang w:val="en-US"/>
        </w:rPr>
        <w:t xml:space="preserve">kg </w:t>
      </w:r>
      <w:r w:rsidRPr="00BA5B74">
        <w:rPr>
          <w:rFonts w:eastAsia="Times New Roman" w:cs="Arial"/>
          <w:color w:val="000000"/>
          <w:lang w:eastAsia="bg-BG"/>
        </w:rPr>
        <w:t xml:space="preserve">и &lt;35 </w:t>
      </w:r>
      <w:r w:rsidRPr="00BA5B74">
        <w:rPr>
          <w:rFonts w:eastAsia="Times New Roman" w:cs="Arial"/>
          <w:color w:val="000000"/>
          <w:lang w:val="en-US"/>
        </w:rPr>
        <w:t xml:space="preserve">kg, </w:t>
      </w:r>
      <w:r w:rsidRPr="00BA5B74">
        <w:rPr>
          <w:rFonts w:eastAsia="Times New Roman" w:cs="Arial"/>
          <w:color w:val="000000"/>
          <w:lang w:eastAsia="bg-BG"/>
        </w:rPr>
        <w:t xml:space="preserve">получили валсартан 80 </w:t>
      </w:r>
      <w:r w:rsidRPr="00BA5B74">
        <w:rPr>
          <w:rFonts w:eastAsia="Times New Roman" w:cs="Arial"/>
          <w:color w:val="000000"/>
          <w:lang w:val="en-US"/>
        </w:rPr>
        <w:t xml:space="preserve">mg </w:t>
      </w:r>
      <w:r w:rsidRPr="00BA5B74">
        <w:rPr>
          <w:rFonts w:eastAsia="Times New Roman" w:cs="Arial"/>
          <w:color w:val="000000"/>
          <w:lang w:eastAsia="bg-BG"/>
        </w:rPr>
        <w:t xml:space="preserve">или 10 </w:t>
      </w:r>
      <w:r w:rsidRPr="00BA5B74">
        <w:rPr>
          <w:rFonts w:eastAsia="Times New Roman" w:cs="Arial"/>
          <w:color w:val="000000"/>
          <w:lang w:val="en-US"/>
        </w:rPr>
        <w:t xml:space="preserve">mg </w:t>
      </w:r>
      <w:r w:rsidRPr="00BA5B74">
        <w:rPr>
          <w:rFonts w:eastAsia="Times New Roman" w:cs="Arial"/>
          <w:color w:val="000000"/>
          <w:lang w:eastAsia="bg-BG"/>
        </w:rPr>
        <w:t xml:space="preserve">еналаприл и тези между &gt;35 </w:t>
      </w:r>
      <w:r w:rsidRPr="00BA5B74">
        <w:rPr>
          <w:rFonts w:eastAsia="Times New Roman" w:cs="Arial"/>
          <w:color w:val="000000"/>
          <w:lang w:val="en-US"/>
        </w:rPr>
        <w:t xml:space="preserve">kg </w:t>
      </w:r>
      <w:r w:rsidRPr="00BA5B74">
        <w:rPr>
          <w:rFonts w:eastAsia="Times New Roman" w:cs="Arial"/>
          <w:color w:val="000000"/>
          <w:lang w:eastAsia="bg-BG"/>
        </w:rPr>
        <w:t xml:space="preserve">и &lt;80 </w:t>
      </w:r>
      <w:r w:rsidRPr="00BA5B74">
        <w:rPr>
          <w:rFonts w:eastAsia="Times New Roman" w:cs="Arial"/>
          <w:color w:val="000000"/>
          <w:lang w:val="en-US"/>
        </w:rPr>
        <w:t xml:space="preserve">kg, </w:t>
      </w:r>
      <w:r w:rsidRPr="00BA5B74">
        <w:rPr>
          <w:rFonts w:eastAsia="Times New Roman" w:cs="Arial"/>
          <w:color w:val="000000"/>
          <w:lang w:eastAsia="bg-BG"/>
        </w:rPr>
        <w:t xml:space="preserve">получили валсартан 160 </w:t>
      </w:r>
      <w:r w:rsidRPr="00BA5B74">
        <w:rPr>
          <w:rFonts w:eastAsia="Times New Roman" w:cs="Arial"/>
          <w:color w:val="000000"/>
          <w:lang w:val="en-US"/>
        </w:rPr>
        <w:t xml:space="preserve">mg </w:t>
      </w:r>
      <w:r w:rsidRPr="00BA5B74">
        <w:rPr>
          <w:rFonts w:eastAsia="Times New Roman" w:cs="Arial"/>
          <w:color w:val="000000"/>
          <w:lang w:eastAsia="bg-BG"/>
        </w:rPr>
        <w:t xml:space="preserve">или 20 </w:t>
      </w:r>
      <w:r w:rsidRPr="00BA5B74">
        <w:rPr>
          <w:rFonts w:eastAsia="Times New Roman" w:cs="Arial"/>
          <w:color w:val="000000"/>
          <w:lang w:val="en-US"/>
        </w:rPr>
        <w:t xml:space="preserve">mg </w:t>
      </w:r>
      <w:r w:rsidRPr="00BA5B74">
        <w:rPr>
          <w:rFonts w:eastAsia="Times New Roman" w:cs="Arial"/>
          <w:color w:val="000000"/>
          <w:lang w:eastAsia="bg-BG"/>
        </w:rPr>
        <w:t xml:space="preserve">еналаприл; тези ≥80 </w:t>
      </w:r>
      <w:r w:rsidRPr="00BA5B74">
        <w:rPr>
          <w:rFonts w:eastAsia="Times New Roman" w:cs="Arial"/>
          <w:color w:val="000000"/>
          <w:lang w:val="en-US"/>
        </w:rPr>
        <w:t xml:space="preserve">kg, </w:t>
      </w:r>
      <w:r w:rsidRPr="00BA5B74">
        <w:rPr>
          <w:rFonts w:eastAsia="Times New Roman" w:cs="Arial"/>
          <w:color w:val="000000"/>
          <w:lang w:eastAsia="bg-BG"/>
        </w:rPr>
        <w:t xml:space="preserve">получили валсартан 320 </w:t>
      </w:r>
      <w:r w:rsidRPr="00BA5B74">
        <w:rPr>
          <w:rFonts w:eastAsia="Times New Roman" w:cs="Arial"/>
          <w:color w:val="000000"/>
          <w:lang w:val="en-US"/>
        </w:rPr>
        <w:t xml:space="preserve">mg </w:t>
      </w:r>
      <w:r w:rsidRPr="00BA5B74">
        <w:rPr>
          <w:rFonts w:eastAsia="Times New Roman" w:cs="Arial"/>
          <w:color w:val="000000"/>
          <w:lang w:eastAsia="bg-BG"/>
        </w:rPr>
        <w:t xml:space="preserve">или еналаприл 40 </w:t>
      </w:r>
      <w:r w:rsidRPr="00BA5B74">
        <w:rPr>
          <w:rFonts w:eastAsia="Times New Roman" w:cs="Arial"/>
          <w:color w:val="000000"/>
          <w:lang w:val="en-US"/>
        </w:rPr>
        <w:t xml:space="preserve">mg. </w:t>
      </w:r>
      <w:r w:rsidRPr="00BA5B74">
        <w:rPr>
          <w:rFonts w:eastAsia="Times New Roman" w:cs="Arial"/>
          <w:color w:val="000000"/>
          <w:lang w:eastAsia="bg-BG"/>
        </w:rPr>
        <w:t xml:space="preserve">Намаляването на систоличното кръвно налягане е било сравнимо при пациентите, получаващи валсартан (15 </w:t>
      </w:r>
      <w:r w:rsidRPr="00BA5B74">
        <w:rPr>
          <w:rFonts w:eastAsia="Times New Roman" w:cs="Arial"/>
          <w:color w:val="000000"/>
          <w:lang w:val="en-US"/>
        </w:rPr>
        <w:t xml:space="preserve">mmHg) </w:t>
      </w:r>
      <w:r w:rsidRPr="00BA5B74">
        <w:rPr>
          <w:rFonts w:eastAsia="Times New Roman" w:cs="Arial"/>
          <w:color w:val="000000"/>
          <w:lang w:eastAsia="bg-BG"/>
        </w:rPr>
        <w:t xml:space="preserve">и еналаприл (14 </w:t>
      </w:r>
      <w:r w:rsidRPr="00BA5B74">
        <w:rPr>
          <w:rFonts w:eastAsia="Times New Roman" w:cs="Arial"/>
          <w:color w:val="000000"/>
          <w:lang w:val="en-US"/>
        </w:rPr>
        <w:t xml:space="preserve">mm Hg) </w:t>
      </w:r>
      <w:r w:rsidRPr="00BA5B74">
        <w:rPr>
          <w:rFonts w:eastAsia="Times New Roman" w:cs="Arial"/>
          <w:color w:val="000000"/>
          <w:lang w:eastAsia="bg-BG"/>
        </w:rPr>
        <w:t xml:space="preserve">(незначителна р-стойност &lt;0,0001). Съвместими резултати са наблюдавани за диастолното артериално налягане с намаления от 9,1 </w:t>
      </w:r>
      <w:r w:rsidRPr="00BA5B74">
        <w:rPr>
          <w:rFonts w:eastAsia="Times New Roman" w:cs="Arial"/>
          <w:color w:val="000000"/>
          <w:lang w:val="en-US"/>
        </w:rPr>
        <w:t xml:space="preserve">mmHg </w:t>
      </w:r>
      <w:r w:rsidRPr="00BA5B74">
        <w:rPr>
          <w:rFonts w:eastAsia="Times New Roman" w:cs="Arial"/>
          <w:color w:val="000000"/>
          <w:lang w:eastAsia="bg-BG"/>
        </w:rPr>
        <w:t xml:space="preserve">и 8,5 </w:t>
      </w:r>
      <w:r w:rsidRPr="00BA5B74">
        <w:rPr>
          <w:rFonts w:eastAsia="Times New Roman" w:cs="Arial"/>
          <w:color w:val="000000"/>
          <w:lang w:val="en-US"/>
        </w:rPr>
        <w:t xml:space="preserve">mmHg </w:t>
      </w:r>
      <w:r w:rsidRPr="00BA5B74">
        <w:rPr>
          <w:rFonts w:eastAsia="Times New Roman" w:cs="Arial"/>
          <w:color w:val="000000"/>
          <w:lang w:eastAsia="bg-BG"/>
        </w:rPr>
        <w:t>с валсартан и еналаприл, съответно.</w:t>
      </w:r>
    </w:p>
    <w:p w14:paraId="279DA4F2" w14:textId="77777777" w:rsidR="00EE6C97" w:rsidRDefault="00EE6C97" w:rsidP="00EE6C97">
      <w:pPr>
        <w:spacing w:line="240" w:lineRule="auto"/>
        <w:rPr>
          <w:rFonts w:eastAsia="Times New Roman" w:cs="Arial"/>
          <w:color w:val="000000"/>
          <w:lang w:eastAsia="bg-BG"/>
        </w:rPr>
      </w:pPr>
    </w:p>
    <w:p w14:paraId="65CDA6E3" w14:textId="77777777" w:rsidR="00EE6C97" w:rsidRPr="00BA5B74" w:rsidRDefault="00EE6C97" w:rsidP="00EE6C97">
      <w:pPr>
        <w:spacing w:line="240" w:lineRule="auto"/>
        <w:rPr>
          <w:rFonts w:eastAsia="Times New Roman" w:cs="Arial"/>
          <w:lang w:eastAsia="bg-BG"/>
        </w:rPr>
      </w:pPr>
      <w:r w:rsidRPr="00BA5B74">
        <w:rPr>
          <w:rFonts w:eastAsia="Times New Roman" w:cs="Arial"/>
          <w:color w:val="000000"/>
          <w:lang w:eastAsia="bg-BG"/>
        </w:rPr>
        <w:t xml:space="preserve">В трето, отворено клинично проучване, включващо 150 педиатрични пациенти с хипертония на възраст от 6 до 17 години, избрани пациенти (систолично налягане ≥95-ия персентил за възраст, пол и височина) са приемали валсартан в продължение на 18 месеца, за да се оцени безопасността и поносимостга. От общо 150 пациенти, участвали в това проучване, 41 са приемали едновременно и друго антихипертензивно лечение. Дозировката на пациентите е била определена според категорията на телесното тегло за начална и поддържаща доза. Пациентите с тегло &gt;18 до &lt; 35 </w:t>
      </w:r>
      <w:r w:rsidRPr="00BA5B74">
        <w:rPr>
          <w:rFonts w:eastAsia="Times New Roman" w:cs="Arial"/>
          <w:color w:val="000000"/>
          <w:lang w:val="en-US"/>
        </w:rPr>
        <w:t>kg,</w:t>
      </w:r>
      <w:r w:rsidRPr="00BA5B74">
        <w:rPr>
          <w:rFonts w:eastAsia="Times New Roman" w:cs="Arial"/>
          <w:color w:val="000000"/>
          <w:lang w:eastAsia="bg-BG"/>
        </w:rPr>
        <w:t xml:space="preserve"> ≥35 до &lt;80</w:t>
      </w:r>
      <w:r w:rsidRPr="00BA5B74">
        <w:rPr>
          <w:rFonts w:eastAsia="Times New Roman" w:cs="Arial"/>
          <w:color w:val="000000"/>
          <w:lang w:val="en-US"/>
        </w:rPr>
        <w:t>kg</w:t>
      </w:r>
    </w:p>
    <w:p w14:paraId="1D883D8A" w14:textId="77777777" w:rsidR="00EE6C97" w:rsidRPr="00EE6C97" w:rsidRDefault="00EE6C97" w:rsidP="00EE6C97">
      <w:pPr>
        <w:rPr>
          <w:rFonts w:eastAsia="Times New Roman" w:cs="Arial"/>
          <w:lang w:eastAsia="bg-BG"/>
        </w:rPr>
      </w:pPr>
      <w:r w:rsidRPr="00BA5B74">
        <w:rPr>
          <w:rFonts w:eastAsia="Times New Roman" w:cs="Arial"/>
          <w:color w:val="000000"/>
          <w:lang w:eastAsia="bg-BG"/>
        </w:rPr>
        <w:t xml:space="preserve">и &gt; 80 до &lt; 160 </w:t>
      </w:r>
      <w:r w:rsidRPr="00BA5B74">
        <w:rPr>
          <w:rFonts w:eastAsia="Times New Roman" w:cs="Arial"/>
          <w:color w:val="000000"/>
          <w:lang w:val="en-US"/>
        </w:rPr>
        <w:t xml:space="preserve">kg </w:t>
      </w:r>
      <w:r w:rsidRPr="00BA5B74">
        <w:rPr>
          <w:rFonts w:eastAsia="Times New Roman" w:cs="Arial"/>
          <w:color w:val="000000"/>
          <w:lang w:eastAsia="bg-BG"/>
        </w:rPr>
        <w:t xml:space="preserve">са приемали 40 </w:t>
      </w:r>
      <w:r w:rsidRPr="00BA5B74">
        <w:rPr>
          <w:rFonts w:eastAsia="Times New Roman" w:cs="Arial"/>
          <w:color w:val="000000"/>
          <w:lang w:val="en-US"/>
        </w:rPr>
        <w:t xml:space="preserve">mg, </w:t>
      </w:r>
      <w:r w:rsidRPr="00BA5B74">
        <w:rPr>
          <w:rFonts w:eastAsia="Times New Roman" w:cs="Arial"/>
          <w:color w:val="000000"/>
          <w:lang w:eastAsia="bg-BG"/>
        </w:rPr>
        <w:t xml:space="preserve">80 </w:t>
      </w:r>
      <w:r w:rsidRPr="00BA5B74">
        <w:rPr>
          <w:rFonts w:eastAsia="Times New Roman" w:cs="Arial"/>
          <w:color w:val="000000"/>
          <w:lang w:val="en-US"/>
        </w:rPr>
        <w:t xml:space="preserve">mg </w:t>
      </w:r>
      <w:r w:rsidRPr="00BA5B74">
        <w:rPr>
          <w:rFonts w:eastAsia="Times New Roman" w:cs="Arial"/>
          <w:color w:val="000000"/>
          <w:lang w:eastAsia="bg-BG"/>
        </w:rPr>
        <w:t xml:space="preserve">и 160 </w:t>
      </w:r>
      <w:r w:rsidRPr="00BA5B74">
        <w:rPr>
          <w:rFonts w:eastAsia="Times New Roman" w:cs="Arial"/>
          <w:color w:val="000000"/>
          <w:lang w:val="en-US"/>
        </w:rPr>
        <w:t xml:space="preserve">mg, </w:t>
      </w:r>
      <w:r w:rsidRPr="00BA5B74">
        <w:rPr>
          <w:rFonts w:eastAsia="Times New Roman" w:cs="Arial"/>
          <w:color w:val="000000"/>
          <w:lang w:eastAsia="bg-BG"/>
        </w:rPr>
        <w:t xml:space="preserve">след което са били титрирани съответно до 80 </w:t>
      </w:r>
      <w:r w:rsidRPr="00BA5B74">
        <w:rPr>
          <w:rFonts w:eastAsia="Times New Roman" w:cs="Arial"/>
          <w:color w:val="000000"/>
          <w:lang w:val="en-US"/>
        </w:rPr>
        <w:t xml:space="preserve">mg, </w:t>
      </w:r>
      <w:r w:rsidRPr="00BA5B74">
        <w:rPr>
          <w:rFonts w:eastAsia="Times New Roman" w:cs="Arial"/>
          <w:color w:val="000000"/>
          <w:lang w:eastAsia="bg-BG"/>
        </w:rPr>
        <w:t xml:space="preserve">160 </w:t>
      </w:r>
      <w:r w:rsidRPr="00BA5B74">
        <w:rPr>
          <w:rFonts w:eastAsia="Times New Roman" w:cs="Arial"/>
          <w:color w:val="000000"/>
          <w:lang w:val="en-US"/>
        </w:rPr>
        <w:t xml:space="preserve">mg </w:t>
      </w:r>
      <w:r w:rsidRPr="00BA5B74">
        <w:rPr>
          <w:rFonts w:eastAsia="Times New Roman" w:cs="Arial"/>
          <w:color w:val="000000"/>
          <w:lang w:eastAsia="bg-BG"/>
        </w:rPr>
        <w:t xml:space="preserve">и 320 </w:t>
      </w:r>
      <w:r w:rsidRPr="00BA5B74">
        <w:rPr>
          <w:rFonts w:eastAsia="Times New Roman" w:cs="Arial"/>
          <w:color w:val="000000"/>
          <w:lang w:val="en-US"/>
        </w:rPr>
        <w:t xml:space="preserve">mg </w:t>
      </w:r>
      <w:r w:rsidRPr="00BA5B74">
        <w:rPr>
          <w:rFonts w:eastAsia="Times New Roman" w:cs="Arial"/>
          <w:color w:val="000000"/>
          <w:lang w:eastAsia="bg-BG"/>
        </w:rPr>
        <w:t>една седмица по-късно. Половината от включените пациенти са имали ХБН</w:t>
      </w:r>
      <w:r>
        <w:rPr>
          <w:rFonts w:eastAsia="Times New Roman" w:cs="Arial"/>
          <w:lang w:val="en-US" w:eastAsia="bg-BG"/>
        </w:rPr>
        <w:t xml:space="preserve"> </w:t>
      </w:r>
      <w:r w:rsidRPr="00BA5B74">
        <w:rPr>
          <w:rFonts w:eastAsia="Times New Roman" w:cs="Arial"/>
          <w:color w:val="000000"/>
          <w:lang w:eastAsia="bg-BG"/>
        </w:rPr>
        <w:t xml:space="preserve">(50,0%, </w:t>
      </w:r>
      <w:r>
        <w:rPr>
          <w:rFonts w:eastAsia="Times New Roman" w:cs="Arial"/>
          <w:color w:val="000000"/>
          <w:lang w:val="en-US" w:eastAsia="bg-BG"/>
        </w:rPr>
        <w:t>n</w:t>
      </w:r>
      <w:r w:rsidRPr="00BA5B74">
        <w:rPr>
          <w:rFonts w:eastAsia="Times New Roman" w:cs="Arial"/>
          <w:color w:val="000000"/>
          <w:lang w:eastAsia="bg-BG"/>
        </w:rPr>
        <w:t xml:space="preserve">=75), като 29,3% (44) от тях са били с ХБН стадий 2 </w:t>
      </w:r>
      <w:r w:rsidRPr="00BA5B74">
        <w:rPr>
          <w:rFonts w:eastAsia="Times New Roman" w:cs="Arial"/>
          <w:color w:val="000000"/>
          <w:lang w:val="en-US"/>
        </w:rPr>
        <w:t xml:space="preserve">(GFR </w:t>
      </w:r>
      <w:r w:rsidRPr="00BA5B74">
        <w:rPr>
          <w:rFonts w:eastAsia="Times New Roman" w:cs="Arial"/>
          <w:color w:val="000000"/>
          <w:lang w:eastAsia="bg-BG"/>
        </w:rPr>
        <w:t xml:space="preserve">60 - 89 </w:t>
      </w:r>
      <w:r w:rsidRPr="00BA5B74">
        <w:rPr>
          <w:rFonts w:eastAsia="Times New Roman" w:cs="Arial"/>
          <w:color w:val="000000"/>
          <w:lang w:val="en-US"/>
        </w:rPr>
        <w:t>mL/min/1,73m</w:t>
      </w:r>
      <w:r w:rsidRPr="00BA5B74">
        <w:rPr>
          <w:rFonts w:eastAsia="Times New Roman" w:cs="Arial"/>
          <w:color w:val="000000"/>
          <w:vertAlign w:val="superscript"/>
          <w:lang w:val="en-US"/>
        </w:rPr>
        <w:t>2</w:t>
      </w:r>
      <w:r w:rsidRPr="00BA5B74">
        <w:rPr>
          <w:rFonts w:eastAsia="Times New Roman" w:cs="Arial"/>
          <w:color w:val="000000"/>
          <w:lang w:val="en-US"/>
        </w:rPr>
        <w:t xml:space="preserve">) </w:t>
      </w:r>
      <w:r w:rsidRPr="00BA5B74">
        <w:rPr>
          <w:rFonts w:eastAsia="Times New Roman" w:cs="Arial"/>
          <w:color w:val="000000"/>
          <w:lang w:eastAsia="bg-BG"/>
        </w:rPr>
        <w:t>или</w:t>
      </w:r>
      <w:r>
        <w:rPr>
          <w:rFonts w:eastAsia="Times New Roman" w:cs="Arial"/>
          <w:lang w:val="en-US" w:eastAsia="bg-BG"/>
        </w:rPr>
        <w:t xml:space="preserve"> </w:t>
      </w:r>
      <w:r w:rsidRPr="00BA5B74">
        <w:rPr>
          <w:rFonts w:eastAsia="Times New Roman" w:cs="Arial"/>
          <w:color w:val="000000"/>
          <w:lang w:eastAsia="bg-BG"/>
        </w:rPr>
        <w:t xml:space="preserve">стадий 3 </w:t>
      </w:r>
      <w:r w:rsidRPr="00BA5B74">
        <w:rPr>
          <w:rFonts w:eastAsia="Times New Roman" w:cs="Arial"/>
          <w:color w:val="000000"/>
          <w:lang w:val="en-US"/>
        </w:rPr>
        <w:t xml:space="preserve">(GFR </w:t>
      </w:r>
      <w:r w:rsidRPr="00BA5B74">
        <w:rPr>
          <w:rFonts w:eastAsia="Times New Roman" w:cs="Arial"/>
          <w:color w:val="000000"/>
          <w:lang w:eastAsia="bg-BG"/>
        </w:rPr>
        <w:t xml:space="preserve">30-59 </w:t>
      </w:r>
      <w:r w:rsidRPr="00BA5B74">
        <w:rPr>
          <w:rFonts w:eastAsia="Times New Roman" w:cs="Arial"/>
          <w:color w:val="000000"/>
          <w:lang w:val="en-US"/>
        </w:rPr>
        <w:t>mL/min/1,73 m</w:t>
      </w:r>
      <w:r w:rsidRPr="00BA5B74">
        <w:rPr>
          <w:rFonts w:eastAsia="Times New Roman" w:cs="Arial"/>
          <w:color w:val="000000"/>
          <w:vertAlign w:val="superscript"/>
          <w:lang w:val="en-US"/>
        </w:rPr>
        <w:t>2</w:t>
      </w:r>
      <w:r w:rsidRPr="00BA5B74">
        <w:rPr>
          <w:rFonts w:eastAsia="Times New Roman" w:cs="Arial"/>
          <w:color w:val="000000"/>
          <w:lang w:val="en-US"/>
        </w:rPr>
        <w:t xml:space="preserve">). </w:t>
      </w:r>
      <w:r w:rsidRPr="00BA5B74">
        <w:rPr>
          <w:rFonts w:eastAsia="Times New Roman" w:cs="Arial"/>
          <w:color w:val="000000"/>
          <w:lang w:eastAsia="bg-BG"/>
        </w:rPr>
        <w:t xml:space="preserve">Средното намаление на систолното налягане е 14,9 </w:t>
      </w:r>
      <w:r w:rsidRPr="00BA5B74">
        <w:rPr>
          <w:rFonts w:eastAsia="Times New Roman" w:cs="Arial"/>
          <w:color w:val="000000"/>
          <w:lang w:val="en-US"/>
        </w:rPr>
        <w:t xml:space="preserve">mmHg </w:t>
      </w:r>
      <w:r w:rsidRPr="00BA5B74">
        <w:rPr>
          <w:rFonts w:eastAsia="Times New Roman" w:cs="Arial"/>
          <w:color w:val="000000"/>
          <w:lang w:eastAsia="bg-BG"/>
        </w:rPr>
        <w:t>при</w:t>
      </w:r>
      <w:r>
        <w:rPr>
          <w:rFonts w:eastAsia="Times New Roman" w:cs="Arial"/>
          <w:color w:val="000000"/>
          <w:lang w:val="en-US" w:eastAsia="bg-BG"/>
        </w:rPr>
        <w:t xml:space="preserve"> </w:t>
      </w:r>
      <w:r w:rsidRPr="00EE6C97">
        <w:rPr>
          <w:lang w:eastAsia="bg-BG"/>
        </w:rPr>
        <w:t>всички пациенти</w:t>
      </w:r>
      <w:r w:rsidRPr="00EE6C97">
        <w:rPr>
          <w:rFonts w:ascii="Times New Roman" w:eastAsia="Times New Roman" w:hAnsi="Times New Roman" w:cs="Times New Roman"/>
          <w:color w:val="000000"/>
          <w:sz w:val="44"/>
          <w:szCs w:val="44"/>
          <w:lang w:eastAsia="bg-BG"/>
        </w:rPr>
        <w:t xml:space="preserve"> </w:t>
      </w:r>
      <w:r w:rsidRPr="00EE6C97">
        <w:rPr>
          <w:rFonts w:eastAsia="Times New Roman" w:cs="Arial"/>
          <w:color w:val="000000"/>
          <w:lang w:eastAsia="bg-BG"/>
        </w:rPr>
        <w:t xml:space="preserve">(изходно ниво 133,5 </w:t>
      </w:r>
      <w:r w:rsidRPr="00EE6C97">
        <w:rPr>
          <w:rFonts w:eastAsia="Times New Roman" w:cs="Arial"/>
          <w:color w:val="000000"/>
          <w:lang w:val="en-US"/>
        </w:rPr>
        <w:t xml:space="preserve">mmHg), </w:t>
      </w:r>
      <w:r w:rsidRPr="00EE6C97">
        <w:rPr>
          <w:rFonts w:eastAsia="Times New Roman" w:cs="Arial"/>
          <w:color w:val="000000"/>
          <w:lang w:eastAsia="bg-BG"/>
        </w:rPr>
        <w:t xml:space="preserve">18,4 </w:t>
      </w:r>
      <w:r w:rsidRPr="00EE6C97">
        <w:rPr>
          <w:rFonts w:eastAsia="Times New Roman" w:cs="Arial"/>
          <w:color w:val="000000"/>
          <w:lang w:val="en-US"/>
        </w:rPr>
        <w:t xml:space="preserve">mmHg </w:t>
      </w:r>
      <w:r w:rsidRPr="00EE6C97">
        <w:rPr>
          <w:rFonts w:eastAsia="Times New Roman" w:cs="Arial"/>
          <w:color w:val="000000"/>
          <w:lang w:eastAsia="bg-BG"/>
        </w:rPr>
        <w:t xml:space="preserve">при пациентите с ХБН (изходно ниво 131,9 </w:t>
      </w:r>
      <w:r w:rsidRPr="00EE6C97">
        <w:rPr>
          <w:rFonts w:eastAsia="Times New Roman" w:cs="Arial"/>
          <w:color w:val="000000"/>
          <w:lang w:val="en-US"/>
        </w:rPr>
        <w:t xml:space="preserve">mmHg) </w:t>
      </w:r>
      <w:r w:rsidRPr="00EE6C97">
        <w:rPr>
          <w:rFonts w:eastAsia="Times New Roman" w:cs="Arial"/>
          <w:color w:val="000000"/>
          <w:lang w:eastAsia="bg-BG"/>
        </w:rPr>
        <w:t xml:space="preserve">и 11,5 </w:t>
      </w:r>
      <w:r w:rsidRPr="00EE6C97">
        <w:rPr>
          <w:rFonts w:eastAsia="Times New Roman" w:cs="Arial"/>
          <w:color w:val="000000"/>
          <w:lang w:val="en-US"/>
        </w:rPr>
        <w:t xml:space="preserve">mmHg </w:t>
      </w:r>
      <w:r w:rsidRPr="00EE6C97">
        <w:rPr>
          <w:rFonts w:eastAsia="Times New Roman" w:cs="Arial"/>
          <w:color w:val="000000"/>
          <w:lang w:eastAsia="bg-BG"/>
        </w:rPr>
        <w:t xml:space="preserve">при пациентите без ХБН (изходно ниво 135,1 </w:t>
      </w:r>
      <w:r w:rsidRPr="00EE6C97">
        <w:rPr>
          <w:rFonts w:eastAsia="Times New Roman" w:cs="Arial"/>
          <w:color w:val="000000"/>
          <w:lang w:val="en-US"/>
        </w:rPr>
        <w:t xml:space="preserve">mmHg). </w:t>
      </w:r>
      <w:r w:rsidRPr="00EE6C97">
        <w:rPr>
          <w:rFonts w:eastAsia="Times New Roman" w:cs="Arial"/>
          <w:color w:val="000000"/>
          <w:lang w:eastAsia="bg-BG"/>
        </w:rPr>
        <w:t xml:space="preserve">Процентът на пациентите, които са постигнали цялостен контрол на кръвното налягане (систолно и диастолно </w:t>
      </w:r>
      <w:r w:rsidRPr="00EE6C97">
        <w:rPr>
          <w:rFonts w:eastAsia="Times New Roman" w:cs="Arial"/>
          <w:color w:val="000000"/>
          <w:lang w:val="en-US"/>
        </w:rPr>
        <w:t>BR</w:t>
      </w:r>
      <w:r w:rsidRPr="00EE6C97">
        <w:rPr>
          <w:rFonts w:eastAsia="Times New Roman" w:cs="Arial"/>
          <w:color w:val="000000"/>
          <w:lang w:eastAsia="bg-BG"/>
        </w:rPr>
        <w:t xml:space="preserve">&lt;95-ия </w:t>
      </w:r>
      <w:r w:rsidRPr="00EE6C97">
        <w:rPr>
          <w:rFonts w:eastAsia="Times New Roman" w:cs="Arial"/>
          <w:color w:val="000000"/>
          <w:lang w:eastAsia="bg-BG"/>
        </w:rPr>
        <w:lastRenderedPageBreak/>
        <w:t>персентил) е бил малко по-висок в групата с ХБН (79,5%) в сравнение с групата без ХБН (72,2%).</w:t>
      </w:r>
    </w:p>
    <w:p w14:paraId="0EADA044" w14:textId="77777777" w:rsidR="00EE6C97" w:rsidRDefault="00EE6C97" w:rsidP="00EE6C97">
      <w:pPr>
        <w:spacing w:line="240" w:lineRule="auto"/>
        <w:rPr>
          <w:rFonts w:eastAsia="Times New Roman" w:cs="Arial"/>
          <w:i/>
          <w:iCs/>
          <w:color w:val="000000"/>
          <w:u w:val="single"/>
          <w:lang w:eastAsia="bg-BG"/>
        </w:rPr>
      </w:pPr>
    </w:p>
    <w:p w14:paraId="35EA0EF8" w14:textId="77777777" w:rsidR="00EE6C97" w:rsidRPr="00EE6C97" w:rsidRDefault="00EE6C97" w:rsidP="00EE6C97">
      <w:pPr>
        <w:spacing w:line="240" w:lineRule="auto"/>
        <w:rPr>
          <w:rFonts w:eastAsia="Times New Roman" w:cs="Arial"/>
          <w:lang w:eastAsia="bg-BG"/>
        </w:rPr>
      </w:pPr>
      <w:r w:rsidRPr="00EE6C97">
        <w:rPr>
          <w:rFonts w:eastAsia="Times New Roman" w:cs="Arial"/>
          <w:i/>
          <w:iCs/>
          <w:color w:val="000000"/>
          <w:u w:val="single"/>
          <w:lang w:eastAsia="bg-BG"/>
        </w:rPr>
        <w:t>Клиничен опит при деца под 6-годишна възраст</w:t>
      </w:r>
    </w:p>
    <w:p w14:paraId="6F4D17C2"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Две клинични проучвания са проведени при пациенти на възраст от 1 до 6 години с 90 и 75 пациенти, съответно. Деца на възраст под 1 година не са включени в тези проучвания. В първото проучване ефикасността на валсартан е била потвърдена в сравнение с плацебо, но дозо-зависим отговор не е доказан. Във второто проучване по-високи дози валсартан са били свързани с по-голямо намаляване на кръвното налягане, но тенденцията за дозо-зависим отговор не е достигнала статистическа значимост и разликата между лечението в сравнение с плацебо не е била значителна. Заради тези несъответствия валсартан не се препоръчва при тази възрастова група (вж. точка 4.8).</w:t>
      </w:r>
    </w:p>
    <w:p w14:paraId="7B955B3E" w14:textId="77777777" w:rsidR="00EE6C97" w:rsidRDefault="00EE6C97" w:rsidP="00EE6C97">
      <w:pPr>
        <w:spacing w:line="240" w:lineRule="auto"/>
        <w:rPr>
          <w:rFonts w:eastAsia="Times New Roman" w:cs="Arial"/>
          <w:color w:val="000000"/>
          <w:lang w:eastAsia="bg-BG"/>
        </w:rPr>
      </w:pPr>
    </w:p>
    <w:p w14:paraId="2BDA5DC6"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Европейската агенция по лекарствата се е отказала от задължението за представяне на резултатите от проучвания с валсартан във всички подгрупи на педиатричната популация при сърдечна недостатъчност и сърдечна недостатъчност след пресен инфаркт на миокарда. Вижте точка 4.2 за информация за педиатрична употреба.</w:t>
      </w:r>
    </w:p>
    <w:p w14:paraId="734C3F55" w14:textId="77777777" w:rsidR="00EE6C97" w:rsidRDefault="00EE6C97" w:rsidP="00EE6C97">
      <w:pPr>
        <w:spacing w:line="240" w:lineRule="auto"/>
        <w:rPr>
          <w:rFonts w:eastAsia="Times New Roman" w:cs="Arial"/>
          <w:i/>
          <w:iCs/>
          <w:color w:val="000000"/>
          <w:u w:val="single"/>
          <w:lang w:eastAsia="bg-BG"/>
        </w:rPr>
      </w:pPr>
    </w:p>
    <w:p w14:paraId="4F2687E1" w14:textId="77777777" w:rsidR="00EE6C97" w:rsidRPr="00EE6C97" w:rsidRDefault="00EE6C97" w:rsidP="00EE6C97">
      <w:pPr>
        <w:spacing w:line="240" w:lineRule="auto"/>
        <w:rPr>
          <w:rFonts w:eastAsia="Times New Roman" w:cs="Arial"/>
          <w:lang w:eastAsia="bg-BG"/>
        </w:rPr>
      </w:pPr>
      <w:r w:rsidRPr="00EE6C97">
        <w:rPr>
          <w:rFonts w:eastAsia="Times New Roman" w:cs="Arial"/>
          <w:i/>
          <w:iCs/>
          <w:color w:val="000000"/>
          <w:u w:val="single"/>
          <w:lang w:eastAsia="bg-BG"/>
        </w:rPr>
        <w:t>Двойно блокиране на</w:t>
      </w:r>
      <w:r w:rsidRPr="00EE6C97">
        <w:rPr>
          <w:rFonts w:eastAsia="Times New Roman" w:cs="Arial"/>
          <w:i/>
          <w:iCs/>
          <w:color w:val="000000"/>
          <w:u w:val="single"/>
          <w:lang w:val="en-US"/>
        </w:rPr>
        <w:t xml:space="preserve"> </w:t>
      </w:r>
      <w:r w:rsidRPr="00EE6C97">
        <w:rPr>
          <w:rFonts w:eastAsia="Times New Roman" w:cs="Arial"/>
          <w:i/>
          <w:iCs/>
          <w:color w:val="000000"/>
          <w:u w:val="single"/>
          <w:lang w:eastAsia="bg-BG"/>
        </w:rPr>
        <w:t>ренин ангиотензин -алдостепоновата система (РААС)</w:t>
      </w:r>
    </w:p>
    <w:p w14:paraId="1437A113"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 xml:space="preserve">Две големи рандомизирани контролирани проучвания - </w:t>
      </w:r>
      <w:r w:rsidRPr="00EE6C97">
        <w:rPr>
          <w:rFonts w:eastAsia="Times New Roman" w:cs="Arial"/>
          <w:color w:val="000000"/>
          <w:lang w:val="en-US"/>
        </w:rPr>
        <w:t>ONTARGET (</w:t>
      </w:r>
      <w:proofErr w:type="spellStart"/>
      <w:r w:rsidRPr="00EE6C97">
        <w:rPr>
          <w:rFonts w:eastAsia="Times New Roman" w:cs="Arial"/>
          <w:color w:val="000000"/>
          <w:lang w:val="en-US"/>
        </w:rPr>
        <w:t>ONgoing</w:t>
      </w:r>
      <w:proofErr w:type="spellEnd"/>
      <w:r w:rsidRPr="00EE6C97">
        <w:rPr>
          <w:rFonts w:eastAsia="Times New Roman" w:cs="Arial"/>
          <w:color w:val="000000"/>
          <w:lang w:val="en-US"/>
        </w:rPr>
        <w:t xml:space="preserve"> Telmisartan Alone and in combination with Ramipril Global Endpoint Trial - </w:t>
      </w:r>
      <w:r w:rsidRPr="00EE6C97">
        <w:rPr>
          <w:rFonts w:eastAsia="Times New Roman" w:cs="Arial"/>
          <w:color w:val="000000"/>
          <w:lang w:eastAsia="bg-BG"/>
        </w:rPr>
        <w:t>текущо глобално изпитване за крайни точки на телмисартан, самостоятелно и в комбинация с рамиприл) и V</w:t>
      </w:r>
      <w:r w:rsidRPr="00EE6C97">
        <w:rPr>
          <w:rFonts w:eastAsia="Times New Roman" w:cs="Arial"/>
          <w:color w:val="000000"/>
          <w:lang w:val="en-US"/>
        </w:rPr>
        <w:t xml:space="preserve">A NEPHRON-D </w:t>
      </w:r>
      <w:r w:rsidRPr="00EE6C97">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АРБ.</w:t>
      </w:r>
    </w:p>
    <w:p w14:paraId="352B23AE"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val="en-US"/>
        </w:rPr>
        <w:t xml:space="preserve">ONTARGET </w:t>
      </w:r>
      <w:r w:rsidRPr="00EE6C97">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EE6C97">
        <w:rPr>
          <w:rFonts w:eastAsia="Times New Roman" w:cs="Arial"/>
          <w:color w:val="000000"/>
          <w:lang w:val="en-US"/>
        </w:rPr>
        <w:t xml:space="preserve">VA NEPHRON-D </w:t>
      </w:r>
      <w:r w:rsidRPr="00EE6C97">
        <w:rPr>
          <w:rFonts w:eastAsia="Times New Roman" w:cs="Arial"/>
          <w:color w:val="000000"/>
          <w:lang w:eastAsia="bg-BG"/>
        </w:rPr>
        <w:t>е проучване при пациенти със захарен диабет тип 2 и диабетна нефропатия.</w:t>
      </w:r>
    </w:p>
    <w:p w14:paraId="53049284"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7175B6A7"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 (вж. точка 4.4).</w:t>
      </w:r>
    </w:p>
    <w:p w14:paraId="4BED29AA" w14:textId="77777777" w:rsidR="00EE6C97" w:rsidRPr="00EE6C97" w:rsidRDefault="00EE6C97" w:rsidP="00EE6C97">
      <w:pPr>
        <w:spacing w:line="240" w:lineRule="auto"/>
        <w:rPr>
          <w:rFonts w:eastAsia="Times New Roman" w:cs="Arial"/>
          <w:lang w:val="en-US" w:eastAsia="bg-BG"/>
        </w:rPr>
      </w:pPr>
      <w:r w:rsidRPr="00EE6C97">
        <w:rPr>
          <w:rFonts w:eastAsia="Times New Roman" w:cs="Arial"/>
          <w:color w:val="000000"/>
          <w:lang w:val="en-US"/>
        </w:rPr>
        <w:t xml:space="preserve">ALTITUDE </w:t>
      </w:r>
      <w:r w:rsidRPr="00EE6C97">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w:t>
      </w:r>
      <w:r w:rsidRPr="00EE6C97">
        <w:rPr>
          <w:rFonts w:eastAsia="Times New Roman" w:cs="Arial"/>
          <w:color w:val="000000"/>
          <w:lang w:eastAsia="bg-BG"/>
        </w:rPr>
        <w:softHyphen/>
        <w:t>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B9FA2B5" w14:textId="77777777" w:rsidR="00EE6C97" w:rsidRPr="00EE6C97" w:rsidRDefault="00EE6C97" w:rsidP="00EE6C97"/>
    <w:p w14:paraId="436D48F6" w14:textId="3221F103" w:rsidR="00BB22B4" w:rsidRDefault="002C50EE" w:rsidP="00471F10">
      <w:pPr>
        <w:pStyle w:val="Heading2"/>
      </w:pPr>
      <w:r>
        <w:t>5.2. Фармакокинетични свойства</w:t>
      </w:r>
    </w:p>
    <w:p w14:paraId="5B27C6AC" w14:textId="1FFD925F" w:rsidR="00EE6C97" w:rsidRDefault="00EE6C97" w:rsidP="00EE6C97"/>
    <w:p w14:paraId="39ED307A" w14:textId="77777777" w:rsidR="00EE6C97" w:rsidRPr="00EE6C97" w:rsidRDefault="00EE6C97" w:rsidP="00EE6C97">
      <w:pPr>
        <w:pStyle w:val="Heading3"/>
        <w:rPr>
          <w:rFonts w:eastAsia="Times New Roman"/>
          <w:i/>
          <w:iCs/>
          <w:u w:val="single"/>
          <w:lang w:eastAsia="bg-BG"/>
        </w:rPr>
      </w:pPr>
      <w:r w:rsidRPr="00EE6C97">
        <w:rPr>
          <w:rFonts w:eastAsia="Times New Roman"/>
          <w:i/>
          <w:iCs/>
          <w:u w:val="single"/>
          <w:lang w:eastAsia="bg-BG"/>
        </w:rPr>
        <w:lastRenderedPageBreak/>
        <w:t>Абсорбиия</w:t>
      </w:r>
    </w:p>
    <w:p w14:paraId="5B6991DC"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След перорално приложение само на валсартан пиковите плазмени концентрации на валсартан се достигат за 2-4 часа с таблетки и 1-2 часа с разтвор. Средната абсолютна бионаличност е 23%</w:t>
      </w:r>
      <w:r w:rsidRPr="00EE6C97">
        <w:rPr>
          <w:rFonts w:eastAsia="Times New Roman" w:cs="Arial"/>
          <w:color w:val="000000"/>
          <w:lang w:val="en-US"/>
        </w:rPr>
        <w:t xml:space="preserve"> </w:t>
      </w:r>
      <w:r w:rsidRPr="00EE6C97">
        <w:rPr>
          <w:rFonts w:eastAsia="Times New Roman" w:cs="Arial"/>
          <w:color w:val="000000"/>
          <w:lang w:eastAsia="bg-BG"/>
        </w:rPr>
        <w:t xml:space="preserve">и 39% </w:t>
      </w:r>
      <w:r w:rsidRPr="00EE6C97">
        <w:rPr>
          <w:rFonts w:eastAsia="Times New Roman" w:cs="Arial"/>
          <w:i/>
          <w:iCs/>
          <w:color w:val="000000"/>
          <w:lang w:eastAsia="bg-BG"/>
        </w:rPr>
        <w:t>с</w:t>
      </w:r>
      <w:r w:rsidRPr="00EE6C97">
        <w:rPr>
          <w:rFonts w:eastAsia="Times New Roman" w:cs="Arial"/>
          <w:color w:val="000000"/>
          <w:lang w:eastAsia="bg-BG"/>
        </w:rPr>
        <w:t xml:space="preserve"> таблетки и разтвор, респективно. Храната намалява експозицията (измерена с </w:t>
      </w:r>
      <w:r w:rsidRPr="00EE6C97">
        <w:rPr>
          <w:rFonts w:eastAsia="Times New Roman" w:cs="Arial"/>
          <w:color w:val="000000"/>
          <w:lang w:val="en-US"/>
        </w:rPr>
        <w:t>AUC)</w:t>
      </w:r>
      <w:r w:rsidRPr="00EE6C97">
        <w:rPr>
          <w:rFonts w:eastAsia="Times New Roman" w:cs="Arial"/>
          <w:color w:val="000000"/>
          <w:lang w:eastAsia="bg-BG"/>
        </w:rPr>
        <w:t xml:space="preserve"> на валсартан с около 40%, а пиковата плазмена концентрация (С</w:t>
      </w:r>
      <w:r w:rsidRPr="00EE6C97">
        <w:rPr>
          <w:rFonts w:eastAsia="Times New Roman" w:cs="Arial"/>
          <w:color w:val="000000"/>
          <w:lang w:val="en-US"/>
        </w:rPr>
        <w:t>max</w:t>
      </w:r>
      <w:r w:rsidRPr="00EE6C97">
        <w:rPr>
          <w:rFonts w:eastAsia="Times New Roman" w:cs="Arial"/>
          <w:color w:val="000000"/>
          <w:lang w:eastAsia="bg-BG"/>
        </w:rPr>
        <w:t>) с около 50%, въпреки че около 8 часа след приема плазмените концентрации на валсартан са подобни в групите на прием след нахранване и на</w:t>
      </w:r>
      <w:r w:rsidRPr="00EE6C97">
        <w:rPr>
          <w:rFonts w:eastAsia="Times New Roman" w:cs="Arial"/>
          <w:color w:val="000000"/>
          <w:vertAlign w:val="superscript"/>
          <w:lang w:eastAsia="bg-BG"/>
        </w:rPr>
        <w:t xml:space="preserve"> </w:t>
      </w:r>
      <w:r w:rsidRPr="00EE6C97">
        <w:rPr>
          <w:rFonts w:eastAsia="Times New Roman" w:cs="Arial"/>
          <w:color w:val="000000"/>
          <w:lang w:eastAsia="bg-BG"/>
        </w:rPr>
        <w:t xml:space="preserve">гладно. Това понижение на </w:t>
      </w:r>
      <w:r w:rsidRPr="00EE6C97">
        <w:rPr>
          <w:rFonts w:eastAsia="Times New Roman" w:cs="Arial"/>
          <w:color w:val="000000"/>
          <w:lang w:val="en-US"/>
        </w:rPr>
        <w:t xml:space="preserve">AUC </w:t>
      </w:r>
      <w:r w:rsidRPr="00EE6C97">
        <w:rPr>
          <w:rFonts w:eastAsia="Times New Roman" w:cs="Arial"/>
          <w:color w:val="000000"/>
          <w:lang w:eastAsia="bg-BG"/>
        </w:rPr>
        <w:t>обаче не се придружава от клинично значимо намаляване на</w:t>
      </w:r>
    </w:p>
    <w:p w14:paraId="7C0D8115"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терапевтичния ефект, поради което валсартан може да се дава с или без храна.</w:t>
      </w:r>
    </w:p>
    <w:p w14:paraId="5DE510D7" w14:textId="09F3158D" w:rsidR="00EE6C97" w:rsidRPr="00EE6C97" w:rsidRDefault="00EE6C97" w:rsidP="00EE6C97">
      <w:pPr>
        <w:rPr>
          <w:rFonts w:cs="Arial"/>
        </w:rPr>
      </w:pPr>
    </w:p>
    <w:p w14:paraId="1EFF0A71" w14:textId="77777777" w:rsidR="00EE6C97" w:rsidRPr="00EE6C97" w:rsidRDefault="00EE6C97" w:rsidP="00EE6C97">
      <w:pPr>
        <w:pStyle w:val="Heading3"/>
        <w:rPr>
          <w:rFonts w:eastAsia="Times New Roman"/>
          <w:i/>
          <w:iCs/>
          <w:u w:val="single"/>
          <w:lang w:eastAsia="bg-BG"/>
        </w:rPr>
      </w:pPr>
      <w:r w:rsidRPr="00EE6C97">
        <w:rPr>
          <w:rFonts w:eastAsia="Times New Roman"/>
          <w:i/>
          <w:iCs/>
          <w:u w:val="single"/>
          <w:lang w:eastAsia="bg-BG"/>
        </w:rPr>
        <w:t>Разпределение</w:t>
      </w:r>
    </w:p>
    <w:p w14:paraId="39404F3E"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Обемът на разпределение на валсартан при състояние на насищане след интравенозно приложение е около 17 литра, което показва, че валсартан не се разпределя екстензивно в тъканите. Валсартан е в голяма степен свързан със серумните протеини (94-97%), предимно със серумния албумин.</w:t>
      </w:r>
    </w:p>
    <w:p w14:paraId="1D73EF87" w14:textId="77777777" w:rsidR="00EE6C97" w:rsidRDefault="00EE6C97" w:rsidP="00EE6C97">
      <w:pPr>
        <w:spacing w:line="240" w:lineRule="auto"/>
        <w:rPr>
          <w:rFonts w:eastAsia="Times New Roman" w:cs="Arial"/>
          <w:i/>
          <w:iCs/>
          <w:color w:val="000000"/>
          <w:u w:val="single"/>
          <w:lang w:eastAsia="bg-BG"/>
        </w:rPr>
      </w:pPr>
    </w:p>
    <w:p w14:paraId="732CCE38" w14:textId="1BF8C010" w:rsidR="00EE6C97" w:rsidRPr="00EE6C97" w:rsidRDefault="00EE6C97" w:rsidP="00EE6C97">
      <w:pPr>
        <w:pStyle w:val="Heading3"/>
        <w:rPr>
          <w:rFonts w:eastAsia="Times New Roman"/>
          <w:i/>
          <w:iCs/>
          <w:u w:val="single"/>
          <w:lang w:eastAsia="bg-BG"/>
        </w:rPr>
      </w:pPr>
      <w:r w:rsidRPr="00EE6C97">
        <w:rPr>
          <w:rFonts w:eastAsia="Times New Roman"/>
          <w:i/>
          <w:iCs/>
          <w:u w:val="single"/>
          <w:lang w:eastAsia="bg-BG"/>
        </w:rPr>
        <w:t>Биотрансформа</w:t>
      </w:r>
      <w:r>
        <w:rPr>
          <w:rFonts w:eastAsia="Times New Roman"/>
          <w:i/>
          <w:iCs/>
          <w:u w:val="single"/>
          <w:lang w:eastAsia="bg-BG"/>
        </w:rPr>
        <w:t>ц</w:t>
      </w:r>
      <w:r w:rsidRPr="00EE6C97">
        <w:rPr>
          <w:rFonts w:eastAsia="Times New Roman"/>
          <w:i/>
          <w:iCs/>
          <w:u w:val="single"/>
          <w:lang w:eastAsia="bg-BG"/>
        </w:rPr>
        <w:t>ия</w:t>
      </w:r>
    </w:p>
    <w:p w14:paraId="18F02C3D"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 xml:space="preserve">Валсартан не се биотрансформира в голяма степен, тъй като само около 20% от дозата се открива като метаболити. В плазмата е установен хидроксиметаболит в ниски концентрации (по-малко от 10% от </w:t>
      </w:r>
      <w:r w:rsidRPr="00EE6C97">
        <w:rPr>
          <w:rFonts w:eastAsia="Times New Roman" w:cs="Arial"/>
          <w:color w:val="000000"/>
          <w:lang w:val="en-US"/>
        </w:rPr>
        <w:t xml:space="preserve">AUC </w:t>
      </w:r>
      <w:r w:rsidRPr="00EE6C97">
        <w:rPr>
          <w:rFonts w:eastAsia="Times New Roman" w:cs="Arial"/>
          <w:color w:val="000000"/>
          <w:lang w:eastAsia="bg-BG"/>
        </w:rPr>
        <w:t>на валсартан). Този метаболит е фармакологично неактивен.</w:t>
      </w:r>
    </w:p>
    <w:p w14:paraId="6288B59D" w14:textId="77777777" w:rsidR="00EE6C97" w:rsidRDefault="00EE6C97" w:rsidP="00EE6C97">
      <w:pPr>
        <w:spacing w:line="240" w:lineRule="auto"/>
        <w:rPr>
          <w:rFonts w:eastAsia="Times New Roman" w:cs="Arial"/>
          <w:i/>
          <w:iCs/>
          <w:color w:val="000000"/>
          <w:u w:val="single"/>
          <w:lang w:eastAsia="bg-BG"/>
        </w:rPr>
      </w:pPr>
    </w:p>
    <w:p w14:paraId="50DDD73B" w14:textId="03B8C5CB" w:rsidR="00EE6C97" w:rsidRPr="00EE6C97" w:rsidRDefault="00EE6C97" w:rsidP="00EE6C97">
      <w:pPr>
        <w:pStyle w:val="Heading3"/>
        <w:rPr>
          <w:rFonts w:eastAsia="Times New Roman"/>
          <w:i/>
          <w:iCs/>
          <w:u w:val="single"/>
          <w:lang w:eastAsia="bg-BG"/>
        </w:rPr>
      </w:pPr>
      <w:r w:rsidRPr="00EE6C97">
        <w:rPr>
          <w:rFonts w:eastAsia="Times New Roman"/>
          <w:i/>
          <w:iCs/>
          <w:u w:val="single"/>
          <w:lang w:eastAsia="bg-BG"/>
        </w:rPr>
        <w:t>Елиминиране</w:t>
      </w:r>
    </w:p>
    <w:p w14:paraId="3895C6C2" w14:textId="77777777" w:rsidR="00EE6C97" w:rsidRDefault="00EE6C97" w:rsidP="00EE6C97">
      <w:pPr>
        <w:spacing w:line="240" w:lineRule="auto"/>
        <w:rPr>
          <w:rFonts w:eastAsia="Times New Roman" w:cs="Arial"/>
          <w:color w:val="000000"/>
          <w:lang w:eastAsia="bg-BG"/>
        </w:rPr>
      </w:pPr>
      <w:r w:rsidRPr="00EE6C97">
        <w:rPr>
          <w:rFonts w:eastAsia="Times New Roman" w:cs="Arial"/>
          <w:color w:val="000000"/>
          <w:lang w:eastAsia="bg-BG"/>
        </w:rPr>
        <w:t xml:space="preserve">Валсартан показва мултиекспоненциална кинетика </w:t>
      </w:r>
      <w:r w:rsidRPr="00EE6C97">
        <w:rPr>
          <w:rFonts w:eastAsia="Times New Roman" w:cs="Arial"/>
          <w:color w:val="000000"/>
          <w:lang w:val="en-US"/>
        </w:rPr>
        <w:t>(t1/2</w:t>
      </w:r>
      <w:r w:rsidRPr="00EE6C97">
        <w:rPr>
          <w:rFonts w:eastAsia="Times New Roman" w:cs="Arial"/>
          <w:color w:val="000000"/>
          <w:lang w:eastAsia="bg-BG"/>
        </w:rPr>
        <w:t>α</w:t>
      </w:r>
      <w:r w:rsidRPr="00EE6C97">
        <w:rPr>
          <w:rFonts w:eastAsia="Times New Roman" w:cs="Arial"/>
          <w:color w:val="000000"/>
          <w:lang w:val="en-US"/>
        </w:rPr>
        <w:t xml:space="preserve">  &lt;</w:t>
      </w:r>
      <w:r w:rsidRPr="00EE6C97">
        <w:rPr>
          <w:rFonts w:eastAsia="Times New Roman" w:cs="Arial"/>
          <w:color w:val="000000"/>
          <w:lang w:eastAsia="bg-BG"/>
        </w:rPr>
        <w:t xml:space="preserve">1 час и </w:t>
      </w:r>
      <w:r w:rsidRPr="00EE6C97">
        <w:rPr>
          <w:rFonts w:eastAsia="Times New Roman" w:cs="Arial"/>
          <w:color w:val="000000"/>
          <w:lang w:val="en-US"/>
        </w:rPr>
        <w:t xml:space="preserve">t </w:t>
      </w:r>
      <w:r w:rsidRPr="00EE6C97">
        <w:rPr>
          <w:rFonts w:eastAsia="Times New Roman" w:cs="Arial"/>
          <w:color w:val="000000"/>
          <w:lang w:eastAsia="bg-BG"/>
        </w:rPr>
        <w:t xml:space="preserve">около 9 часа). Валсартан се елиминира предимно чрез билиарна екскреция с фекалиите (около 83% от дозата) и от бъбреците чрез урината (около 13% от дозата), главно като непроменено активно вещество. След интравенозно приложение плазменият клирънс на валсартан е около 2 1/час и неговият бъбречен клирънс е 0,62 1/час (около 30% от общия клирънс). </w:t>
      </w:r>
    </w:p>
    <w:p w14:paraId="6996DFAD" w14:textId="31AC4312"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Полуживотът на валсартан е 6 часа.</w:t>
      </w:r>
    </w:p>
    <w:p w14:paraId="69AFAECC" w14:textId="77777777" w:rsidR="00EE6C97" w:rsidRDefault="00EE6C97" w:rsidP="00EE6C97">
      <w:pPr>
        <w:spacing w:line="240" w:lineRule="auto"/>
        <w:rPr>
          <w:rFonts w:eastAsia="Times New Roman" w:cs="Arial"/>
          <w:color w:val="000000"/>
          <w:u w:val="single"/>
          <w:lang w:eastAsia="bg-BG"/>
        </w:rPr>
      </w:pPr>
    </w:p>
    <w:p w14:paraId="5C0FE99B" w14:textId="64F6C350" w:rsidR="00EE6C97" w:rsidRPr="00EE6C97" w:rsidRDefault="00EE6C97" w:rsidP="00EE6C97">
      <w:pPr>
        <w:spacing w:line="240" w:lineRule="auto"/>
        <w:rPr>
          <w:rFonts w:eastAsia="Times New Roman" w:cs="Arial"/>
          <w:lang w:eastAsia="bg-BG"/>
        </w:rPr>
      </w:pPr>
      <w:r w:rsidRPr="00EE6C97">
        <w:rPr>
          <w:rFonts w:eastAsia="Times New Roman" w:cs="Arial"/>
          <w:color w:val="000000"/>
          <w:u w:val="single"/>
          <w:lang w:eastAsia="bg-BG"/>
        </w:rPr>
        <w:t>При пациенти със сърдечна недостатъчност</w:t>
      </w:r>
    </w:p>
    <w:p w14:paraId="6981BF84"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 xml:space="preserve">Средното време за достигане на пикови концентрации и времето на полуживот на валсартан при пациенти със сърдечна недостатъчност са подобни на тези, наблюдавани при здрави доброволци. </w:t>
      </w:r>
      <w:r w:rsidRPr="00EE6C97">
        <w:rPr>
          <w:rFonts w:eastAsia="Times New Roman" w:cs="Arial"/>
          <w:color w:val="000000"/>
          <w:lang w:val="en-US"/>
        </w:rPr>
        <w:t xml:space="preserve">AUC </w:t>
      </w:r>
      <w:r w:rsidRPr="00EE6C97">
        <w:rPr>
          <w:rFonts w:eastAsia="Times New Roman" w:cs="Arial"/>
          <w:color w:val="000000"/>
          <w:lang w:eastAsia="bg-BG"/>
        </w:rPr>
        <w:t>и С</w:t>
      </w:r>
      <w:r w:rsidRPr="00EE6C97">
        <w:rPr>
          <w:rFonts w:eastAsia="Times New Roman" w:cs="Arial"/>
          <w:color w:val="000000"/>
          <w:lang w:val="en-US"/>
        </w:rPr>
        <w:t>max</w:t>
      </w:r>
      <w:r w:rsidRPr="00EE6C97">
        <w:rPr>
          <w:rFonts w:eastAsia="Times New Roman" w:cs="Arial"/>
          <w:color w:val="000000"/>
          <w:lang w:eastAsia="bg-BG"/>
        </w:rPr>
        <w:t xml:space="preserve"> стойностите на валсартан са почти пропорционални с повишаване на дозата над клиничния дозов интервал (40 до 160 </w:t>
      </w:r>
      <w:r w:rsidRPr="00EE6C97">
        <w:rPr>
          <w:rFonts w:eastAsia="Times New Roman" w:cs="Arial"/>
          <w:color w:val="000000"/>
          <w:lang w:val="en-US"/>
        </w:rPr>
        <w:t xml:space="preserve">mg </w:t>
      </w:r>
      <w:r w:rsidRPr="00EE6C97">
        <w:rPr>
          <w:rFonts w:eastAsia="Times New Roman" w:cs="Arial"/>
          <w:color w:val="000000"/>
          <w:lang w:eastAsia="bg-BG"/>
        </w:rPr>
        <w:t>два пъти дневно). Средният фактор на натрупване е около 1,7. Привидният клирънс на валсартан след перорално приложение е приблизително 4,5 1/час. Възрастта не засяга привидния клирънс при пациенти със сърдечна недостатъчност.</w:t>
      </w:r>
    </w:p>
    <w:p w14:paraId="71CD98EE" w14:textId="77777777" w:rsidR="00EE6C97" w:rsidRDefault="00EE6C97" w:rsidP="00EE6C97">
      <w:pPr>
        <w:spacing w:line="240" w:lineRule="auto"/>
        <w:rPr>
          <w:rFonts w:eastAsia="Times New Roman" w:cs="Arial"/>
          <w:i/>
          <w:iCs/>
          <w:color w:val="000000"/>
          <w:u w:val="single"/>
          <w:lang w:eastAsia="bg-BG"/>
        </w:rPr>
      </w:pPr>
    </w:p>
    <w:p w14:paraId="319D0D7C" w14:textId="13D1C70A" w:rsidR="00EE6C97" w:rsidRPr="00EE6C97" w:rsidRDefault="00EE6C97" w:rsidP="00EE6C97">
      <w:pPr>
        <w:pStyle w:val="Heading3"/>
        <w:rPr>
          <w:rFonts w:eastAsia="Times New Roman"/>
          <w:i/>
          <w:iCs/>
          <w:u w:val="single"/>
          <w:lang w:eastAsia="bg-BG"/>
        </w:rPr>
      </w:pPr>
      <w:r w:rsidRPr="00EE6C97">
        <w:rPr>
          <w:rFonts w:eastAsia="Times New Roman"/>
          <w:i/>
          <w:iCs/>
          <w:u w:val="single"/>
          <w:lang w:eastAsia="bg-BG"/>
        </w:rPr>
        <w:t>Специални групи пациенти</w:t>
      </w:r>
    </w:p>
    <w:p w14:paraId="6D459587" w14:textId="77777777" w:rsidR="00EE6C97" w:rsidRDefault="00EE6C97" w:rsidP="00EE6C97">
      <w:pPr>
        <w:spacing w:line="240" w:lineRule="auto"/>
        <w:rPr>
          <w:rFonts w:eastAsia="Times New Roman" w:cs="Arial"/>
          <w:color w:val="000000"/>
          <w:u w:val="single"/>
          <w:lang w:eastAsia="bg-BG"/>
        </w:rPr>
      </w:pPr>
    </w:p>
    <w:p w14:paraId="711B226A" w14:textId="7782BACF" w:rsidR="00EE6C97" w:rsidRPr="00EE6C97" w:rsidRDefault="00EE6C97" w:rsidP="00EE6C97">
      <w:pPr>
        <w:spacing w:line="240" w:lineRule="auto"/>
        <w:rPr>
          <w:rFonts w:eastAsia="Times New Roman" w:cs="Arial"/>
          <w:lang w:eastAsia="bg-BG"/>
        </w:rPr>
      </w:pPr>
      <w:r w:rsidRPr="00EE6C97">
        <w:rPr>
          <w:rFonts w:eastAsia="Times New Roman" w:cs="Arial"/>
          <w:color w:val="000000"/>
          <w:u w:val="single"/>
          <w:lang w:eastAsia="bg-BG"/>
        </w:rPr>
        <w:t>Старческа възраст</w:t>
      </w:r>
    </w:p>
    <w:p w14:paraId="39042A94" w14:textId="7770DB8B"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При някои пациенти в старческа възраст е наблюдавано малко по-високо общо разпределение на валсартан в сравнение с младите пациенти. Това обаче няма доказана клинична значимост.</w:t>
      </w:r>
    </w:p>
    <w:p w14:paraId="363DE04C" w14:textId="77777777" w:rsidR="00EE6C97" w:rsidRDefault="00EE6C97" w:rsidP="00EE6C97">
      <w:pPr>
        <w:spacing w:line="240" w:lineRule="auto"/>
        <w:rPr>
          <w:rFonts w:eastAsia="Times New Roman" w:cs="Arial"/>
          <w:color w:val="000000"/>
          <w:u w:val="single"/>
          <w:lang w:eastAsia="bg-BG"/>
        </w:rPr>
      </w:pPr>
    </w:p>
    <w:p w14:paraId="6FE24329" w14:textId="21863F7A" w:rsidR="00EE6C97" w:rsidRPr="00EE6C97" w:rsidRDefault="00EE6C97" w:rsidP="00EE6C97">
      <w:pPr>
        <w:spacing w:line="240" w:lineRule="auto"/>
        <w:rPr>
          <w:rFonts w:eastAsia="Times New Roman" w:cs="Arial"/>
          <w:lang w:eastAsia="bg-BG"/>
        </w:rPr>
      </w:pPr>
      <w:r w:rsidRPr="00EE6C97">
        <w:rPr>
          <w:rFonts w:eastAsia="Times New Roman" w:cs="Arial"/>
          <w:color w:val="000000"/>
          <w:u w:val="single"/>
          <w:lang w:eastAsia="bg-BG"/>
        </w:rPr>
        <w:t>Нарушена бъбречна функция</w:t>
      </w:r>
    </w:p>
    <w:p w14:paraId="56375C1A"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 xml:space="preserve">Както се очаква за вещество, чийто бъбречен клирънс е отговорен само за 30% от общия плазмен клирънс, не е отчетена корелация между бъбречната функция и общото </w:t>
      </w:r>
      <w:r w:rsidRPr="00EE6C97">
        <w:rPr>
          <w:rFonts w:eastAsia="Times New Roman" w:cs="Arial"/>
          <w:color w:val="000000"/>
          <w:lang w:eastAsia="bg-BG"/>
        </w:rPr>
        <w:lastRenderedPageBreak/>
        <w:t xml:space="preserve">разпределение на валсартан. Поради тази причина не се налага коригиране на дозата при пациенти с бъбречно увреждане (креатининов клирънс &gt;10 </w:t>
      </w:r>
      <w:r w:rsidRPr="00EE6C97">
        <w:rPr>
          <w:rFonts w:eastAsia="Times New Roman" w:cs="Arial"/>
          <w:color w:val="000000"/>
          <w:lang w:val="en-US"/>
        </w:rPr>
        <w:t xml:space="preserve">ml/min). </w:t>
      </w:r>
      <w:r w:rsidRPr="00EE6C97">
        <w:rPr>
          <w:rFonts w:eastAsia="Times New Roman" w:cs="Arial"/>
          <w:color w:val="000000"/>
          <w:lang w:eastAsia="bg-BG"/>
        </w:rPr>
        <w:t xml:space="preserve">Липсват данни за безопасна употреба при пациентите с креатининов клирънс &lt;10 </w:t>
      </w:r>
      <w:r w:rsidRPr="00EE6C97">
        <w:rPr>
          <w:rFonts w:eastAsia="Times New Roman" w:cs="Arial"/>
          <w:color w:val="000000"/>
          <w:lang w:val="en-US"/>
        </w:rPr>
        <w:t xml:space="preserve">ml/min) </w:t>
      </w:r>
      <w:r w:rsidRPr="00EE6C97">
        <w:rPr>
          <w:rFonts w:eastAsia="Times New Roman" w:cs="Arial"/>
          <w:color w:val="000000"/>
          <w:lang w:eastAsia="bg-BG"/>
        </w:rPr>
        <w:t>и при провеждащите диализа, поради което валсартан трябва да се употребява с повишено внимание при тези пациенти (вж. точки 4.2 и 4.4). Валсартан се свързва с плазмените протеини във висока степен и няма вероятност да бъде отстранен чрез диализа.</w:t>
      </w:r>
    </w:p>
    <w:p w14:paraId="6D995CDB" w14:textId="77777777" w:rsidR="00EE6C97" w:rsidRDefault="00EE6C97" w:rsidP="00EE6C97">
      <w:pPr>
        <w:spacing w:line="240" w:lineRule="auto"/>
        <w:rPr>
          <w:rFonts w:eastAsia="Times New Roman" w:cs="Arial"/>
          <w:color w:val="000000"/>
          <w:u w:val="single"/>
          <w:lang w:eastAsia="bg-BG"/>
        </w:rPr>
      </w:pPr>
    </w:p>
    <w:p w14:paraId="24D533FA" w14:textId="7ED28731" w:rsidR="00EE6C97" w:rsidRPr="00EE6C97" w:rsidRDefault="00EE6C97" w:rsidP="00EE6C97">
      <w:pPr>
        <w:spacing w:line="240" w:lineRule="auto"/>
        <w:rPr>
          <w:rFonts w:eastAsia="Times New Roman" w:cs="Arial"/>
          <w:lang w:eastAsia="bg-BG"/>
        </w:rPr>
      </w:pPr>
      <w:r w:rsidRPr="00EE6C97">
        <w:rPr>
          <w:rFonts w:eastAsia="Times New Roman" w:cs="Arial"/>
          <w:color w:val="000000"/>
          <w:u w:val="single"/>
          <w:lang w:eastAsia="bg-BG"/>
        </w:rPr>
        <w:t>Чернодробно увреждане</w:t>
      </w:r>
    </w:p>
    <w:p w14:paraId="2237D231"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 xml:space="preserve">Приблизително 70% от абсорбиралата доза се елиминира в жлъчката, главно в непроменена форма. Удвояване на експозицията </w:t>
      </w:r>
      <w:r w:rsidRPr="00EE6C97">
        <w:rPr>
          <w:rFonts w:eastAsia="Times New Roman" w:cs="Arial"/>
          <w:color w:val="000000"/>
          <w:lang w:val="en-US"/>
        </w:rPr>
        <w:t xml:space="preserve">(AUC) </w:t>
      </w:r>
      <w:r w:rsidRPr="00EE6C97">
        <w:rPr>
          <w:rFonts w:eastAsia="Times New Roman" w:cs="Arial"/>
          <w:color w:val="000000"/>
          <w:lang w:eastAsia="bg-BG"/>
        </w:rPr>
        <w:t>е наблюдавана при пациенти с леко до умерено чернодробно увреждане, в сравнение със здрави хора. Не е наблюдавана обаче корелация между плазмената концентрация на валсартан и степента на чернодробна дисфункция. Валсартан не е проучен при пациенти с тежка чернодробна дисфункция (вж. точки 4.2, 4.3 и 4.4).</w:t>
      </w:r>
    </w:p>
    <w:p w14:paraId="1C11475A" w14:textId="77777777" w:rsidR="00EE6C97" w:rsidRDefault="00EE6C97" w:rsidP="00EE6C97">
      <w:pPr>
        <w:spacing w:line="240" w:lineRule="auto"/>
        <w:rPr>
          <w:rFonts w:eastAsia="Times New Roman" w:cs="Arial"/>
          <w:i/>
          <w:iCs/>
          <w:color w:val="000000"/>
          <w:lang w:eastAsia="bg-BG"/>
        </w:rPr>
      </w:pPr>
    </w:p>
    <w:p w14:paraId="52876982" w14:textId="552F8BC1" w:rsidR="00EE6C97" w:rsidRPr="00EE6C97" w:rsidRDefault="00EE6C97" w:rsidP="00EE6C97">
      <w:pPr>
        <w:spacing w:line="240" w:lineRule="auto"/>
        <w:rPr>
          <w:rFonts w:eastAsia="Times New Roman" w:cs="Arial"/>
          <w:lang w:eastAsia="bg-BG"/>
        </w:rPr>
      </w:pPr>
      <w:r w:rsidRPr="00EE6C97">
        <w:rPr>
          <w:rFonts w:eastAsia="Times New Roman" w:cs="Arial"/>
          <w:i/>
          <w:iCs/>
          <w:color w:val="000000"/>
          <w:lang w:eastAsia="bg-BG"/>
        </w:rPr>
        <w:t>Педиатрична популация</w:t>
      </w:r>
    </w:p>
    <w:p w14:paraId="2FE7738C"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 xml:space="preserve">В проучване с 26 педиатрични пациенти с хипертония (на възраст от 1 до 16 години), получаващи еднократна доза суспензия валсартан (средно: 0,9 до 2 </w:t>
      </w:r>
      <w:r w:rsidRPr="00EE6C97">
        <w:rPr>
          <w:rFonts w:eastAsia="Times New Roman" w:cs="Arial"/>
          <w:color w:val="000000"/>
          <w:lang w:val="en-US"/>
        </w:rPr>
        <w:t xml:space="preserve">mg/kg, </w:t>
      </w:r>
      <w:r w:rsidRPr="00EE6C97">
        <w:rPr>
          <w:rFonts w:eastAsia="Times New Roman" w:cs="Arial"/>
          <w:color w:val="000000"/>
          <w:lang w:eastAsia="bg-BG"/>
        </w:rPr>
        <w:t xml:space="preserve">с максимална доза от 80 </w:t>
      </w:r>
      <w:r w:rsidRPr="00EE6C97">
        <w:rPr>
          <w:rFonts w:eastAsia="Times New Roman" w:cs="Arial"/>
          <w:color w:val="000000"/>
          <w:lang w:val="en-US"/>
        </w:rPr>
        <w:t>mg</w:t>
      </w:r>
      <w:r w:rsidRPr="00EE6C97">
        <w:rPr>
          <w:rFonts w:eastAsia="Times New Roman" w:cs="Arial"/>
          <w:color w:val="000000"/>
          <w:lang w:eastAsia="bg-BG"/>
        </w:rPr>
        <w:t>),клирънса на валсартан (литри</w:t>
      </w:r>
      <w:r w:rsidRPr="00EE6C97">
        <w:rPr>
          <w:rFonts w:eastAsia="Times New Roman" w:cs="Arial"/>
          <w:color w:val="000000"/>
          <w:lang w:val="en-US"/>
        </w:rPr>
        <w:t xml:space="preserve">/h/kg) </w:t>
      </w:r>
      <w:r w:rsidRPr="00EE6C97">
        <w:rPr>
          <w:rFonts w:eastAsia="Times New Roman" w:cs="Arial"/>
          <w:color w:val="000000"/>
          <w:lang w:eastAsia="bg-BG"/>
        </w:rPr>
        <w:t>е съпоставими в целия възрастов диапазон от 1 до 16 години</w:t>
      </w:r>
      <w:r w:rsidRPr="00EE6C97">
        <w:rPr>
          <w:rFonts w:eastAsia="Times New Roman" w:cs="Arial"/>
          <w:color w:val="000000"/>
          <w:lang w:val="en-US"/>
        </w:rPr>
        <w:t xml:space="preserve"> </w:t>
      </w:r>
      <w:r w:rsidRPr="00EE6C97">
        <w:rPr>
          <w:rFonts w:eastAsia="Times New Roman" w:cs="Arial"/>
          <w:color w:val="000000"/>
          <w:lang w:eastAsia="bg-BG"/>
        </w:rPr>
        <w:t>и близък до този на възрастни, които получават едно и също количество.</w:t>
      </w:r>
    </w:p>
    <w:p w14:paraId="318EFA92" w14:textId="77777777" w:rsidR="00EE6C97" w:rsidRDefault="00EE6C97" w:rsidP="00EE6C97">
      <w:pPr>
        <w:spacing w:line="240" w:lineRule="auto"/>
        <w:rPr>
          <w:rFonts w:eastAsia="Times New Roman" w:cs="Arial"/>
          <w:color w:val="000000"/>
          <w:u w:val="single"/>
          <w:lang w:eastAsia="bg-BG"/>
        </w:rPr>
      </w:pPr>
    </w:p>
    <w:p w14:paraId="5D489B19" w14:textId="2F8C39B7" w:rsidR="00EE6C97" w:rsidRPr="00EE6C97" w:rsidRDefault="00EE6C97" w:rsidP="00EE6C97">
      <w:pPr>
        <w:spacing w:line="240" w:lineRule="auto"/>
        <w:rPr>
          <w:rFonts w:eastAsia="Times New Roman" w:cs="Arial"/>
          <w:lang w:eastAsia="bg-BG"/>
        </w:rPr>
      </w:pPr>
      <w:r w:rsidRPr="00EE6C97">
        <w:rPr>
          <w:rFonts w:eastAsia="Times New Roman" w:cs="Arial"/>
          <w:color w:val="000000"/>
          <w:u w:val="single"/>
          <w:lang w:eastAsia="bg-BG"/>
        </w:rPr>
        <w:t>Нарушена бъбречна функция</w:t>
      </w:r>
    </w:p>
    <w:p w14:paraId="4572F4BC" w14:textId="1C490D79"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 xml:space="preserve">Използване при педиатрични пациенти с креатининов клирънс &lt;30 </w:t>
      </w:r>
      <w:r w:rsidRPr="00EE6C97">
        <w:rPr>
          <w:rFonts w:eastAsia="Times New Roman" w:cs="Arial"/>
          <w:color w:val="000000"/>
          <w:lang w:val="en-US"/>
        </w:rPr>
        <w:t xml:space="preserve">ml/min </w:t>
      </w:r>
      <w:r w:rsidRPr="00EE6C97">
        <w:rPr>
          <w:rFonts w:eastAsia="Times New Roman" w:cs="Arial"/>
          <w:color w:val="000000"/>
          <w:lang w:eastAsia="bg-BG"/>
        </w:rPr>
        <w:t>и педиатрични пациенти на диализа не е проучена, поради това валсартан не се препоръчва при тези пациенти. Не са налага</w:t>
      </w:r>
      <w:r>
        <w:rPr>
          <w:rFonts w:eastAsia="Times New Roman" w:cs="Arial"/>
          <w:color w:val="000000"/>
          <w:lang w:eastAsia="bg-BG"/>
        </w:rPr>
        <w:t xml:space="preserve"> </w:t>
      </w:r>
      <w:r w:rsidRPr="00EE6C97">
        <w:t>коригиране на дозата при педиатрични пациенти с креатининов клирънс &gt;30 ml/min. Бъбречната функция и серумния калий трябва да бъдат внимателно наблюдавани (вж. точки 4.2 и 4.4).</w:t>
      </w:r>
    </w:p>
    <w:p w14:paraId="173D7F1D" w14:textId="77777777" w:rsidR="00EE6C97" w:rsidRPr="00EE6C97" w:rsidRDefault="00EE6C97" w:rsidP="00EE6C97"/>
    <w:p w14:paraId="4F31844C" w14:textId="38844D3E" w:rsidR="00875EEC" w:rsidRDefault="002C50EE" w:rsidP="005726E3">
      <w:pPr>
        <w:pStyle w:val="Heading2"/>
      </w:pPr>
      <w:r>
        <w:t>5.3. Предклинични данни за безопасност</w:t>
      </w:r>
    </w:p>
    <w:p w14:paraId="46940A2E" w14:textId="38576B91" w:rsidR="00EE6C97" w:rsidRDefault="00EE6C97" w:rsidP="00EE6C97"/>
    <w:p w14:paraId="71E5040B"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Пред 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приложение, генотоксичност и карциногенеи потенциал.</w:t>
      </w:r>
    </w:p>
    <w:p w14:paraId="79D90883"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 xml:space="preserve">При плъхове токсични дози за майката (600 </w:t>
      </w:r>
      <w:r w:rsidRPr="00EE6C97">
        <w:rPr>
          <w:rFonts w:eastAsia="Times New Roman" w:cs="Arial"/>
          <w:color w:val="000000"/>
          <w:lang w:val="en-US"/>
        </w:rPr>
        <w:t>mg/kg</w:t>
      </w:r>
      <w:r w:rsidRPr="00EE6C97">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EE6C97">
        <w:rPr>
          <w:rFonts w:eastAsia="Times New Roman" w:cs="Arial"/>
          <w:color w:val="000000"/>
          <w:lang w:val="en-US"/>
        </w:rPr>
        <w:t>mg/kg</w:t>
      </w:r>
      <w:r w:rsidRPr="00EE6C97">
        <w:rPr>
          <w:rFonts w:eastAsia="Times New Roman" w:cs="Arial"/>
          <w:color w:val="000000"/>
          <w:lang w:eastAsia="bg-BG"/>
        </w:rPr>
        <w:t xml:space="preserve">/ден) представляват приблизително 18 пъти максималната препоръчвана доза при хора на базата на </w:t>
      </w:r>
      <w:r w:rsidRPr="00EE6C97">
        <w:rPr>
          <w:rFonts w:eastAsia="Times New Roman" w:cs="Arial"/>
          <w:color w:val="000000"/>
          <w:lang w:val="en-US"/>
        </w:rPr>
        <w:t>mg/m</w:t>
      </w:r>
      <w:r w:rsidRPr="00EE6C97">
        <w:rPr>
          <w:rFonts w:eastAsia="Times New Roman" w:cs="Arial"/>
          <w:color w:val="000000"/>
          <w:vertAlign w:val="superscript"/>
          <w:lang w:val="en-US"/>
        </w:rPr>
        <w:t>2</w:t>
      </w:r>
      <w:r w:rsidRPr="00EE6C97">
        <w:rPr>
          <w:rFonts w:eastAsia="Times New Roman" w:cs="Arial"/>
          <w:color w:val="000000"/>
          <w:lang w:val="en-US"/>
        </w:rPr>
        <w:t xml:space="preserve"> </w:t>
      </w:r>
      <w:r w:rsidRPr="00EE6C97">
        <w:rPr>
          <w:rFonts w:eastAsia="Times New Roman" w:cs="Arial"/>
          <w:color w:val="000000"/>
          <w:lang w:eastAsia="bg-BG"/>
        </w:rPr>
        <w:t xml:space="preserve">(изчисленията се отнасят за перорална доза 320 </w:t>
      </w:r>
      <w:r w:rsidRPr="00EE6C97">
        <w:rPr>
          <w:rFonts w:eastAsia="Times New Roman" w:cs="Arial"/>
          <w:color w:val="000000"/>
          <w:lang w:val="en-US"/>
        </w:rPr>
        <w:t>mg</w:t>
      </w:r>
      <w:r w:rsidRPr="00EE6C97">
        <w:rPr>
          <w:rFonts w:eastAsia="Times New Roman" w:cs="Arial"/>
          <w:color w:val="000000"/>
          <w:lang w:eastAsia="bg-BG"/>
        </w:rPr>
        <w:t xml:space="preserve">/ден и пациент с тегло 60 </w:t>
      </w:r>
      <w:r w:rsidRPr="00EE6C97">
        <w:rPr>
          <w:rFonts w:eastAsia="Times New Roman" w:cs="Arial"/>
          <w:color w:val="000000"/>
          <w:lang w:val="en-US"/>
        </w:rPr>
        <w:t>kg).</w:t>
      </w:r>
    </w:p>
    <w:p w14:paraId="162886CC"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 xml:space="preserve">При предклиннчни проучвания за безопасност високи дози валсартан (200 до 600 </w:t>
      </w:r>
      <w:r w:rsidRPr="00EE6C97">
        <w:rPr>
          <w:rFonts w:eastAsia="Times New Roman" w:cs="Arial"/>
          <w:color w:val="000000"/>
          <w:lang w:val="en-US"/>
        </w:rPr>
        <w:t xml:space="preserve">mg/kg </w:t>
      </w:r>
      <w:r w:rsidRPr="00EE6C97">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плазмената урея, бъбречна тубулна хиперплазия и базофилия при мъжките). Тези дози при плъхове (200 до 600 </w:t>
      </w:r>
      <w:r w:rsidRPr="00EE6C97">
        <w:rPr>
          <w:rFonts w:eastAsia="Times New Roman" w:cs="Arial"/>
          <w:color w:val="000000"/>
          <w:lang w:val="en-US"/>
        </w:rPr>
        <w:t>mg/kg</w:t>
      </w:r>
      <w:r w:rsidRPr="00EE6C97">
        <w:rPr>
          <w:rFonts w:eastAsia="Times New Roman" w:cs="Arial"/>
          <w:color w:val="000000"/>
          <w:lang w:eastAsia="bg-BG"/>
        </w:rPr>
        <w:t xml:space="preserve">/ден) представляват приблизително 6 и 18 пъти максималната препоръчвана доза при хора на базата на </w:t>
      </w:r>
      <w:r w:rsidRPr="00EE6C97">
        <w:rPr>
          <w:rFonts w:eastAsia="Times New Roman" w:cs="Arial"/>
          <w:color w:val="000000"/>
          <w:lang w:val="en-US"/>
        </w:rPr>
        <w:t>mg/m</w:t>
      </w:r>
      <w:r w:rsidRPr="00EE6C97">
        <w:rPr>
          <w:rFonts w:eastAsia="Times New Roman" w:cs="Arial"/>
          <w:color w:val="000000"/>
          <w:vertAlign w:val="superscript"/>
          <w:lang w:val="en-US"/>
        </w:rPr>
        <w:t>2</w:t>
      </w:r>
      <w:r w:rsidRPr="00EE6C97">
        <w:rPr>
          <w:rFonts w:eastAsia="Times New Roman" w:cs="Arial"/>
          <w:color w:val="000000"/>
          <w:lang w:val="en-US"/>
        </w:rPr>
        <w:t xml:space="preserve"> </w:t>
      </w:r>
      <w:r w:rsidRPr="00EE6C97">
        <w:rPr>
          <w:rFonts w:eastAsia="Times New Roman" w:cs="Arial"/>
          <w:color w:val="000000"/>
          <w:lang w:eastAsia="bg-BG"/>
        </w:rPr>
        <w:t xml:space="preserve">(изчисленията се отнасят за перорална доза 320 </w:t>
      </w:r>
      <w:r w:rsidRPr="00EE6C97">
        <w:rPr>
          <w:rFonts w:eastAsia="Times New Roman" w:cs="Arial"/>
          <w:color w:val="000000"/>
          <w:lang w:val="en-US"/>
        </w:rPr>
        <w:t>mg</w:t>
      </w:r>
      <w:r w:rsidRPr="00EE6C97">
        <w:rPr>
          <w:rFonts w:eastAsia="Times New Roman" w:cs="Arial"/>
          <w:color w:val="000000"/>
          <w:lang w:eastAsia="bg-BG"/>
        </w:rPr>
        <w:t xml:space="preserve">/ден и пациент с тегло 60 </w:t>
      </w:r>
      <w:r w:rsidRPr="00EE6C97">
        <w:rPr>
          <w:rFonts w:eastAsia="Times New Roman" w:cs="Arial"/>
          <w:color w:val="000000"/>
          <w:lang w:val="en-US"/>
        </w:rPr>
        <w:t>kg).</w:t>
      </w:r>
    </w:p>
    <w:p w14:paraId="2BC807AB"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 xml:space="preserve">При мармозети в подобни дози има подобни, но по-тежки промени, особено в бъбреците, където промените се развиват до нефропатия, включваща повишени урея и креатинин. </w:t>
      </w:r>
      <w:r w:rsidRPr="00EE6C97">
        <w:rPr>
          <w:rFonts w:eastAsia="Times New Roman" w:cs="Arial"/>
          <w:color w:val="000000"/>
          <w:lang w:eastAsia="bg-BG"/>
        </w:rPr>
        <w:lastRenderedPageBreak/>
        <w:t>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26EFDCCD" w14:textId="77777777" w:rsidR="00EE6C97" w:rsidRDefault="00EE6C97" w:rsidP="00EE6C97">
      <w:pPr>
        <w:spacing w:line="240" w:lineRule="auto"/>
        <w:rPr>
          <w:rFonts w:eastAsia="Times New Roman" w:cs="Arial"/>
          <w:i/>
          <w:iCs/>
          <w:color w:val="000000"/>
          <w:u w:val="single"/>
          <w:lang w:eastAsia="bg-BG"/>
        </w:rPr>
      </w:pPr>
    </w:p>
    <w:p w14:paraId="33DAF081" w14:textId="3D70AED4" w:rsidR="00EE6C97" w:rsidRPr="00EE6C97" w:rsidRDefault="00EE6C97" w:rsidP="00EE6C97">
      <w:pPr>
        <w:spacing w:line="240" w:lineRule="auto"/>
        <w:rPr>
          <w:rFonts w:eastAsia="Times New Roman" w:cs="Arial"/>
          <w:lang w:eastAsia="bg-BG"/>
        </w:rPr>
      </w:pPr>
      <w:r w:rsidRPr="00EE6C97">
        <w:rPr>
          <w:rFonts w:eastAsia="Times New Roman" w:cs="Arial"/>
          <w:i/>
          <w:iCs/>
          <w:color w:val="000000"/>
          <w:u w:val="single"/>
          <w:lang w:eastAsia="bg-BG"/>
        </w:rPr>
        <w:t>Педиатрична популация</w:t>
      </w:r>
    </w:p>
    <w:p w14:paraId="71496658" w14:textId="77777777" w:rsidR="00EE6C97" w:rsidRPr="00EE6C97" w:rsidRDefault="00EE6C97" w:rsidP="00EE6C97">
      <w:pPr>
        <w:spacing w:line="240" w:lineRule="auto"/>
        <w:rPr>
          <w:rFonts w:eastAsia="Times New Roman" w:cs="Arial"/>
          <w:lang w:eastAsia="bg-BG"/>
        </w:rPr>
      </w:pPr>
      <w:r w:rsidRPr="00EE6C97">
        <w:rPr>
          <w:rFonts w:eastAsia="Times New Roman" w:cs="Arial"/>
          <w:color w:val="000000"/>
          <w:lang w:eastAsia="bg-BG"/>
        </w:rPr>
        <w:t xml:space="preserve">Ежедневно перорално приложение на новородени/млади плъхове (от постнаталния ден 7 до постнаталния ден 70) с валсартан в дози до 1 </w:t>
      </w:r>
      <w:r w:rsidRPr="00EE6C97">
        <w:rPr>
          <w:rFonts w:eastAsia="Times New Roman" w:cs="Arial"/>
          <w:color w:val="000000"/>
          <w:lang w:val="en-US"/>
        </w:rPr>
        <w:t>mg/kg</w:t>
      </w:r>
      <w:r w:rsidRPr="00EE6C97">
        <w:rPr>
          <w:rFonts w:eastAsia="Times New Roman" w:cs="Arial"/>
          <w:color w:val="000000"/>
          <w:lang w:eastAsia="bg-BG"/>
        </w:rPr>
        <w:t xml:space="preserve">/ден (базирано на около 10-35% от максималната препоръчителна педиатричнадоза доза от 4 </w:t>
      </w:r>
      <w:r w:rsidRPr="00EE6C97">
        <w:rPr>
          <w:rFonts w:eastAsia="Times New Roman" w:cs="Arial"/>
          <w:color w:val="000000"/>
          <w:lang w:val="en-US"/>
        </w:rPr>
        <w:t>mg/kg</w:t>
      </w:r>
      <w:r w:rsidRPr="00EE6C97">
        <w:rPr>
          <w:rFonts w:eastAsia="Times New Roman" w:cs="Arial"/>
          <w:color w:val="000000"/>
          <w:lang w:eastAsia="bg-BG"/>
        </w:rPr>
        <w:t xml:space="preserve">/ден като системна експозиция) е предизвикало постоянно, необратимо увреждане на бъбреците. Тези ефекти представляват очаквания засилен фармакологичен ефект на инхибитора на ангиотензин-конвертиращия ензим и ангиотензин </w:t>
      </w:r>
      <w:r w:rsidRPr="00EE6C97">
        <w:rPr>
          <w:rFonts w:eastAsia="Times New Roman" w:cs="Arial"/>
          <w:color w:val="000000"/>
          <w:lang w:val="en-US"/>
        </w:rPr>
        <w:t xml:space="preserve">II </w:t>
      </w:r>
      <w:r w:rsidRPr="00EE6C97">
        <w:rPr>
          <w:rFonts w:eastAsia="Times New Roman" w:cs="Arial"/>
          <w:color w:val="000000"/>
          <w:lang w:eastAsia="bg-BG"/>
        </w:rPr>
        <w:t>тип 1 блокери; такива ефекти се наблюдават при плъхове, ако са третирани по време на първите 13 дни от живота. Този период съвпада с 36-та гестационна седмица при хора, които могат евентуално да удължи до 44 седмици след зачеването при хора. Младите плъхове в проучването с валсартан са получавали дози до ден 70 и ефектите върху бъбречното съзряване (постнатални 4-6 седмици) не могат да се изключат. Функционалното бъбречно съзряване е един непрекъснат процес в рамките на първата година от живота при хора. Следователно, клинично значение при деца под 1 -годишна възраст не могат да бъдат изключени, като същевременно предклиничните данни не показват опасност за деца на възраст над 1 година.</w:t>
      </w:r>
    </w:p>
    <w:p w14:paraId="0CC65FE3" w14:textId="77777777" w:rsidR="00EE6C97" w:rsidRPr="00EE6C97" w:rsidRDefault="00EE6C97" w:rsidP="00EE6C97"/>
    <w:p w14:paraId="357049A8" w14:textId="5AF65985" w:rsidR="00BB22B4" w:rsidRDefault="002C50EE" w:rsidP="00471F10">
      <w:pPr>
        <w:pStyle w:val="Heading1"/>
      </w:pPr>
      <w:r>
        <w:t>7. ПРИТЕЖАТЕЛ НА РАЗРЕШЕНИЕТО ЗА УПОТРЕБА</w:t>
      </w:r>
    </w:p>
    <w:p w14:paraId="37D5343C" w14:textId="0941B160" w:rsidR="00EE6C97" w:rsidRDefault="00EE6C97" w:rsidP="00EE6C97"/>
    <w:p w14:paraId="797BB42C" w14:textId="77777777" w:rsidR="00EE6C97" w:rsidRPr="00EE6C97" w:rsidRDefault="00EE6C97" w:rsidP="00EE6C97">
      <w:pPr>
        <w:rPr>
          <w:sz w:val="24"/>
          <w:szCs w:val="24"/>
          <w:lang w:val="en-US" w:eastAsia="bg-BG"/>
        </w:rPr>
      </w:pPr>
      <w:r w:rsidRPr="00EE6C97">
        <w:rPr>
          <w:lang w:val="en-US"/>
        </w:rPr>
        <w:t xml:space="preserve">Sandoz </w:t>
      </w:r>
      <w:proofErr w:type="spellStart"/>
      <w:r w:rsidRPr="00EE6C97">
        <w:rPr>
          <w:lang w:val="en-US"/>
        </w:rPr>
        <w:t>d.d.</w:t>
      </w:r>
      <w:proofErr w:type="spellEnd"/>
    </w:p>
    <w:p w14:paraId="19BBEB1B" w14:textId="77777777" w:rsidR="00EE6C97" w:rsidRPr="00EE6C97" w:rsidRDefault="00EE6C97" w:rsidP="00EE6C97">
      <w:pPr>
        <w:rPr>
          <w:sz w:val="24"/>
          <w:szCs w:val="24"/>
          <w:lang w:val="en-US" w:eastAsia="bg-BG"/>
        </w:rPr>
      </w:pPr>
      <w:proofErr w:type="spellStart"/>
      <w:r w:rsidRPr="00EE6C97">
        <w:rPr>
          <w:lang w:val="en-US"/>
        </w:rPr>
        <w:t>Verovskova</w:t>
      </w:r>
      <w:proofErr w:type="spellEnd"/>
      <w:r w:rsidRPr="00EE6C97">
        <w:rPr>
          <w:lang w:val="en-US"/>
        </w:rPr>
        <w:t xml:space="preserve"> </w:t>
      </w:r>
      <w:r w:rsidRPr="00EE6C97">
        <w:rPr>
          <w:lang w:eastAsia="bg-BG"/>
        </w:rPr>
        <w:t xml:space="preserve">57,1000 </w:t>
      </w:r>
      <w:r w:rsidRPr="00EE6C97">
        <w:rPr>
          <w:lang w:val="en-US"/>
        </w:rPr>
        <w:t>Ljubljana</w:t>
      </w:r>
    </w:p>
    <w:p w14:paraId="59373835" w14:textId="77777777" w:rsidR="00EE6C97" w:rsidRPr="00EE6C97" w:rsidRDefault="00EE6C97" w:rsidP="00EE6C97">
      <w:pPr>
        <w:rPr>
          <w:sz w:val="24"/>
          <w:szCs w:val="24"/>
          <w:lang w:val="en-US" w:eastAsia="bg-BG"/>
        </w:rPr>
      </w:pPr>
      <w:r w:rsidRPr="00EE6C97">
        <w:rPr>
          <w:lang w:eastAsia="bg-BG"/>
        </w:rPr>
        <w:t>Словения</w:t>
      </w:r>
    </w:p>
    <w:p w14:paraId="383E5F9B" w14:textId="77777777" w:rsidR="00EE6C97" w:rsidRPr="00EE6C97" w:rsidRDefault="00EE6C97" w:rsidP="00EE6C97"/>
    <w:p w14:paraId="796B2EC6" w14:textId="58E95448" w:rsidR="00BB22B4" w:rsidRDefault="00936AD0" w:rsidP="00471F10">
      <w:pPr>
        <w:pStyle w:val="Heading1"/>
      </w:pPr>
      <w:r>
        <w:t>8.</w:t>
      </w:r>
      <w:r w:rsidR="002C50EE">
        <w:t>НОМЕР НА РАЗРЕШЕНИЕТО ЗА УПОТРЕБА</w:t>
      </w:r>
    </w:p>
    <w:p w14:paraId="0A53321D" w14:textId="34B641DA" w:rsidR="00EE6C97" w:rsidRDefault="00EE6C97" w:rsidP="00EE6C97"/>
    <w:p w14:paraId="4F090E54" w14:textId="6EC59FC4" w:rsidR="00EE6C97" w:rsidRPr="00EE6C97" w:rsidRDefault="00EE6C97" w:rsidP="00EE6C97">
      <w:proofErr w:type="spellStart"/>
      <w:r>
        <w:rPr>
          <w:lang w:val="en-US"/>
        </w:rPr>
        <w:t>Per.No</w:t>
      </w:r>
      <w:proofErr w:type="spellEnd"/>
      <w:r>
        <w:rPr>
          <w:lang w:val="en-US"/>
        </w:rPr>
        <w:t xml:space="preserve">: </w:t>
      </w:r>
      <w:r>
        <w:t>20100570</w:t>
      </w:r>
    </w:p>
    <w:p w14:paraId="3715C10B" w14:textId="39909055" w:rsidR="00BB22B4" w:rsidRDefault="002C50EE" w:rsidP="00471F10">
      <w:pPr>
        <w:pStyle w:val="Heading1"/>
      </w:pPr>
      <w:r>
        <w:t>9. ДАТА НА ПЪРВО РАЗРЕШАВАНЕ/ПОДНОВЯВАНЕ НА РАЗРЕШЕНИЕТО ЗА УПОТРЕБА</w:t>
      </w:r>
    </w:p>
    <w:p w14:paraId="79FDE464" w14:textId="1C2FD687" w:rsidR="00EE6C97" w:rsidRDefault="00EE6C97" w:rsidP="00EE6C97"/>
    <w:p w14:paraId="2E870797" w14:textId="77777777" w:rsidR="00EE6C97" w:rsidRPr="00EE6C97" w:rsidRDefault="00EE6C97" w:rsidP="00EE6C97">
      <w:pPr>
        <w:rPr>
          <w:sz w:val="24"/>
          <w:szCs w:val="24"/>
          <w:lang w:eastAsia="bg-BG"/>
        </w:rPr>
      </w:pPr>
      <w:r w:rsidRPr="00EE6C97">
        <w:rPr>
          <w:lang w:eastAsia="bg-BG"/>
        </w:rPr>
        <w:t>Първо РУ: 09/09/2010</w:t>
      </w:r>
    </w:p>
    <w:p w14:paraId="7245B8CE" w14:textId="0D3AEACC" w:rsidR="00EE6C97" w:rsidRPr="00EE6C97" w:rsidRDefault="00EE6C97" w:rsidP="00EE6C97">
      <w:r w:rsidRPr="00EE6C97">
        <w:rPr>
          <w:lang w:eastAsia="bg-BG"/>
        </w:rPr>
        <w:t>Подновяване на РУ: 13/03/2017</w:t>
      </w:r>
    </w:p>
    <w:p w14:paraId="43FB38A2" w14:textId="0C18A683" w:rsidR="007C605B" w:rsidRDefault="002C50EE" w:rsidP="005726E3">
      <w:pPr>
        <w:pStyle w:val="Heading1"/>
      </w:pPr>
      <w:r>
        <w:t>10. ДАТА НА АКТУАЛИЗИРАНЕ НА ТЕКСТА</w:t>
      </w:r>
      <w:bookmarkEnd w:id="0"/>
    </w:p>
    <w:p w14:paraId="472617BD" w14:textId="57BD9FBA" w:rsidR="00BB22B4" w:rsidRPr="00BB22B4" w:rsidRDefault="00EE6C97" w:rsidP="00EE6C97">
      <w:r>
        <w:t>05/2018</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0"/>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3"/>
  </w:num>
  <w:num w:numId="12" w16cid:durableId="1434934028">
    <w:abstractNumId w:val="16"/>
  </w:num>
  <w:num w:numId="13" w16cid:durableId="479157895">
    <w:abstractNumId w:val="22"/>
  </w:num>
  <w:num w:numId="14" w16cid:durableId="1670476636">
    <w:abstractNumId w:val="14"/>
  </w:num>
  <w:num w:numId="15" w16cid:durableId="1000155783">
    <w:abstractNumId w:val="32"/>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4"/>
  </w:num>
  <w:num w:numId="28" w16cid:durableId="1820733422">
    <w:abstractNumId w:val="6"/>
  </w:num>
  <w:num w:numId="29" w16cid:durableId="973678124">
    <w:abstractNumId w:val="23"/>
  </w:num>
  <w:num w:numId="30" w16cid:durableId="154884452">
    <w:abstractNumId w:val="38"/>
  </w:num>
  <w:num w:numId="31" w16cid:durableId="1053964910">
    <w:abstractNumId w:val="5"/>
  </w:num>
  <w:num w:numId="32" w16cid:durableId="2073575793">
    <w:abstractNumId w:val="36"/>
  </w:num>
  <w:num w:numId="33" w16cid:durableId="1566643170">
    <w:abstractNumId w:val="31"/>
  </w:num>
  <w:num w:numId="34" w16cid:durableId="2060787732">
    <w:abstractNumId w:val="35"/>
  </w:num>
  <w:num w:numId="35" w16cid:durableId="34161354">
    <w:abstractNumId w:val="7"/>
  </w:num>
  <w:num w:numId="36" w16cid:durableId="1976908676">
    <w:abstractNumId w:val="10"/>
  </w:num>
  <w:num w:numId="37" w16cid:durableId="758528303">
    <w:abstractNumId w:val="17"/>
  </w:num>
  <w:num w:numId="38" w16cid:durableId="178396561">
    <w:abstractNumId w:val="37"/>
  </w:num>
  <w:num w:numId="39" w16cid:durableId="934825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02CF0"/>
    <w:rsid w:val="00EB6364"/>
    <w:rsid w:val="00EE6C97"/>
    <w:rsid w:val="00F37B64"/>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7997</Words>
  <Characters>45588</Characters>
  <Application>Microsoft Office Word</Application>
  <DocSecurity>0</DocSecurity>
  <Lines>379</Lines>
  <Paragraphs>106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2023-01-02T16:11:00Z</dcterms:created>
  <dcterms:modified xsi:type="dcterms:W3CDTF">2023-01-02T16:11:00Z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