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6FB6FE43" w:rsidR="00DB32D3" w:rsidRDefault="00DD466D" w:rsidP="005726E3">
      <w:pPr>
        <w:pStyle w:val="Heading1"/>
      </w:pPr>
      <w:r>
        <w:t>1.ИМЕ НА ЛЕКАРСТВЕНИЯ ПРОДУКТ</w:t>
      </w:r>
    </w:p>
    <w:p w14:paraId="5A453FAF" w14:textId="2DA8F36B" w:rsidR="00274835" w:rsidRDefault="00274835" w:rsidP="00274835"/>
    <w:p w14:paraId="0C8420F2" w14:textId="77777777" w:rsidR="00274835" w:rsidRPr="00274835" w:rsidRDefault="00274835" w:rsidP="00274835">
      <w:pPr>
        <w:rPr>
          <w:sz w:val="24"/>
          <w:szCs w:val="24"/>
        </w:rPr>
      </w:pPr>
      <w:r w:rsidRPr="00274835">
        <w:rPr>
          <w:lang w:eastAsia="bg-BG"/>
        </w:rPr>
        <w:t xml:space="preserve">Сузастор 5 </w:t>
      </w:r>
      <w:r w:rsidRPr="00274835">
        <w:rPr>
          <w:lang w:val="en-US"/>
        </w:rPr>
        <w:t>mg</w:t>
      </w:r>
      <w:r w:rsidRPr="00274835">
        <w:t xml:space="preserve"> </w:t>
      </w:r>
      <w:r w:rsidRPr="00274835">
        <w:rPr>
          <w:lang w:eastAsia="bg-BG"/>
        </w:rPr>
        <w:t>филмирани таблетки</w:t>
      </w:r>
    </w:p>
    <w:p w14:paraId="43F0A268" w14:textId="77777777" w:rsidR="00274835" w:rsidRPr="00274835" w:rsidRDefault="00274835" w:rsidP="00274835">
      <w:pPr>
        <w:rPr>
          <w:sz w:val="24"/>
          <w:szCs w:val="24"/>
        </w:rPr>
      </w:pPr>
      <w:proofErr w:type="spellStart"/>
      <w:r w:rsidRPr="00274835">
        <w:rPr>
          <w:lang w:val="en-US"/>
        </w:rPr>
        <w:t>Suzastor</w:t>
      </w:r>
      <w:proofErr w:type="spellEnd"/>
      <w:r w:rsidRPr="00274835">
        <w:t xml:space="preserve"> </w:t>
      </w:r>
      <w:r w:rsidRPr="00274835">
        <w:rPr>
          <w:lang w:eastAsia="bg-BG"/>
        </w:rPr>
        <w:t xml:space="preserve">5 </w:t>
      </w:r>
      <w:r w:rsidRPr="00274835">
        <w:rPr>
          <w:lang w:val="en-US"/>
        </w:rPr>
        <w:t>mg</w:t>
      </w:r>
      <w:r w:rsidRPr="00274835">
        <w:t xml:space="preserve"> </w:t>
      </w:r>
      <w:r w:rsidRPr="00274835">
        <w:rPr>
          <w:lang w:val="en-US"/>
        </w:rPr>
        <w:t>film</w:t>
      </w:r>
      <w:r w:rsidRPr="00274835">
        <w:t>-</w:t>
      </w:r>
      <w:r w:rsidRPr="00274835">
        <w:rPr>
          <w:lang w:val="en-US"/>
        </w:rPr>
        <w:t>coated</w:t>
      </w:r>
      <w:r w:rsidRPr="00274835">
        <w:t xml:space="preserve"> </w:t>
      </w:r>
      <w:r w:rsidRPr="00274835">
        <w:rPr>
          <w:lang w:val="en-US"/>
        </w:rPr>
        <w:t>tablets</w:t>
      </w:r>
    </w:p>
    <w:p w14:paraId="1E4999EA" w14:textId="77777777" w:rsidR="00274835" w:rsidRDefault="00274835" w:rsidP="00274835">
      <w:pPr>
        <w:rPr>
          <w:lang w:eastAsia="bg-BG"/>
        </w:rPr>
      </w:pPr>
    </w:p>
    <w:p w14:paraId="019335FE" w14:textId="6CCA0C5F" w:rsidR="00274835" w:rsidRPr="00274835" w:rsidRDefault="00274835" w:rsidP="00274835">
      <w:pPr>
        <w:rPr>
          <w:sz w:val="24"/>
          <w:szCs w:val="24"/>
        </w:rPr>
      </w:pPr>
      <w:r w:rsidRPr="00274835">
        <w:rPr>
          <w:lang w:eastAsia="bg-BG"/>
        </w:rPr>
        <w:t xml:space="preserve">Сузастор </w:t>
      </w:r>
      <w:r w:rsidRPr="00274835">
        <w:t xml:space="preserve">10 </w:t>
      </w:r>
      <w:r w:rsidRPr="00274835">
        <w:rPr>
          <w:lang w:val="en-US"/>
        </w:rPr>
        <w:t>mg</w:t>
      </w:r>
      <w:r w:rsidRPr="00274835">
        <w:t xml:space="preserve"> </w:t>
      </w:r>
      <w:r w:rsidRPr="00274835">
        <w:rPr>
          <w:lang w:eastAsia="bg-BG"/>
        </w:rPr>
        <w:t>филмирани таблетки</w:t>
      </w:r>
    </w:p>
    <w:p w14:paraId="078B0C52" w14:textId="77777777" w:rsidR="00274835" w:rsidRPr="00274835" w:rsidRDefault="00274835" w:rsidP="00274835">
      <w:pPr>
        <w:rPr>
          <w:sz w:val="24"/>
          <w:szCs w:val="24"/>
        </w:rPr>
      </w:pPr>
      <w:proofErr w:type="spellStart"/>
      <w:r w:rsidRPr="00274835">
        <w:rPr>
          <w:lang w:val="en-US"/>
        </w:rPr>
        <w:t>Suzastor</w:t>
      </w:r>
      <w:proofErr w:type="spellEnd"/>
      <w:r w:rsidRPr="00274835">
        <w:t xml:space="preserve"> </w:t>
      </w:r>
      <w:r w:rsidRPr="00274835">
        <w:rPr>
          <w:lang w:eastAsia="bg-BG"/>
        </w:rPr>
        <w:t xml:space="preserve">10 </w:t>
      </w:r>
      <w:r w:rsidRPr="00274835">
        <w:rPr>
          <w:lang w:val="en-US"/>
        </w:rPr>
        <w:t>mg</w:t>
      </w:r>
      <w:r w:rsidRPr="00274835">
        <w:t xml:space="preserve"> </w:t>
      </w:r>
      <w:r w:rsidRPr="00274835">
        <w:rPr>
          <w:lang w:val="en-US"/>
        </w:rPr>
        <w:t>film</w:t>
      </w:r>
      <w:r w:rsidRPr="00274835">
        <w:t>-</w:t>
      </w:r>
      <w:r w:rsidRPr="00274835">
        <w:rPr>
          <w:lang w:val="en-US"/>
        </w:rPr>
        <w:t>coated</w:t>
      </w:r>
      <w:r w:rsidRPr="00274835">
        <w:t xml:space="preserve"> </w:t>
      </w:r>
      <w:r w:rsidRPr="00274835">
        <w:rPr>
          <w:lang w:val="en-US"/>
        </w:rPr>
        <w:t>tablets</w:t>
      </w:r>
    </w:p>
    <w:p w14:paraId="6C6B55DE" w14:textId="77777777" w:rsidR="00274835" w:rsidRDefault="00274835" w:rsidP="00274835">
      <w:pPr>
        <w:rPr>
          <w:lang w:eastAsia="bg-BG"/>
        </w:rPr>
      </w:pPr>
    </w:p>
    <w:p w14:paraId="7C645E5C" w14:textId="50AF3404" w:rsidR="00274835" w:rsidRPr="00274835" w:rsidRDefault="00274835" w:rsidP="00274835">
      <w:pPr>
        <w:rPr>
          <w:sz w:val="24"/>
          <w:szCs w:val="24"/>
        </w:rPr>
      </w:pPr>
      <w:r w:rsidRPr="00274835">
        <w:rPr>
          <w:lang w:eastAsia="bg-BG"/>
        </w:rPr>
        <w:t xml:space="preserve">Сузастор </w:t>
      </w:r>
      <w:r w:rsidRPr="00274835">
        <w:t xml:space="preserve">20 </w:t>
      </w:r>
      <w:r w:rsidRPr="00274835">
        <w:rPr>
          <w:lang w:val="en-US"/>
        </w:rPr>
        <w:t>mg</w:t>
      </w:r>
      <w:r w:rsidRPr="00274835">
        <w:t xml:space="preserve"> </w:t>
      </w:r>
      <w:r w:rsidRPr="00274835">
        <w:rPr>
          <w:lang w:eastAsia="bg-BG"/>
        </w:rPr>
        <w:t>филмирани таблетки</w:t>
      </w:r>
    </w:p>
    <w:p w14:paraId="3184DA15" w14:textId="77777777" w:rsidR="00274835" w:rsidRPr="00274835" w:rsidRDefault="00274835" w:rsidP="00274835">
      <w:pPr>
        <w:rPr>
          <w:sz w:val="24"/>
          <w:szCs w:val="24"/>
        </w:rPr>
      </w:pPr>
      <w:proofErr w:type="spellStart"/>
      <w:r w:rsidRPr="00274835">
        <w:rPr>
          <w:lang w:val="en-US"/>
        </w:rPr>
        <w:t>Suzastor</w:t>
      </w:r>
      <w:proofErr w:type="spellEnd"/>
      <w:r w:rsidRPr="00274835">
        <w:t xml:space="preserve"> 20 </w:t>
      </w:r>
      <w:r w:rsidRPr="00274835">
        <w:rPr>
          <w:lang w:val="en-US"/>
        </w:rPr>
        <w:t>mg</w:t>
      </w:r>
      <w:r w:rsidRPr="00274835">
        <w:t xml:space="preserve"> </w:t>
      </w:r>
      <w:r w:rsidRPr="00274835">
        <w:rPr>
          <w:lang w:val="en-US"/>
        </w:rPr>
        <w:t>film</w:t>
      </w:r>
      <w:r w:rsidRPr="00274835">
        <w:t>-</w:t>
      </w:r>
      <w:r w:rsidRPr="00274835">
        <w:rPr>
          <w:lang w:val="en-US"/>
        </w:rPr>
        <w:t>coated</w:t>
      </w:r>
      <w:r w:rsidRPr="00274835">
        <w:t xml:space="preserve"> </w:t>
      </w:r>
      <w:r w:rsidRPr="00274835">
        <w:rPr>
          <w:lang w:val="en-US"/>
        </w:rPr>
        <w:t>tablets</w:t>
      </w:r>
    </w:p>
    <w:p w14:paraId="458F175A" w14:textId="77777777" w:rsidR="00274835" w:rsidRPr="00274835" w:rsidRDefault="00274835" w:rsidP="00274835"/>
    <w:p w14:paraId="48E6CABE" w14:textId="08A27429" w:rsidR="00DB32D3" w:rsidRDefault="00DD466D" w:rsidP="005726E3">
      <w:pPr>
        <w:pStyle w:val="Heading1"/>
      </w:pPr>
      <w:r>
        <w:t>2. КАЧЕСТВЕН И КОЛИЧЕСТВЕН СЪСТАВ</w:t>
      </w:r>
    </w:p>
    <w:p w14:paraId="5B4F0DAD" w14:textId="02CC9C50" w:rsidR="00274835" w:rsidRDefault="00274835" w:rsidP="00274835"/>
    <w:p w14:paraId="79C874D3" w14:textId="77777777"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5 </w:t>
      </w:r>
      <w:r w:rsidRPr="00274835">
        <w:rPr>
          <w:rFonts w:eastAsia="Times New Roman" w:cs="Arial"/>
          <w:i/>
          <w:iCs/>
          <w:color w:val="000000"/>
          <w:lang w:val="en-US"/>
        </w:rPr>
        <w:t>mg</w:t>
      </w:r>
      <w:r w:rsidRPr="00274835">
        <w:rPr>
          <w:rFonts w:eastAsia="Times New Roman" w:cs="Arial"/>
          <w:i/>
          <w:iCs/>
          <w:color w:val="000000"/>
        </w:rPr>
        <w:t xml:space="preserve"> </w:t>
      </w:r>
      <w:r w:rsidRPr="00274835">
        <w:rPr>
          <w:rFonts w:eastAsia="Times New Roman" w:cs="Arial"/>
          <w:i/>
          <w:iCs/>
          <w:color w:val="000000"/>
          <w:lang w:eastAsia="bg-BG"/>
        </w:rPr>
        <w:t>филмирани таблетки</w:t>
      </w:r>
    </w:p>
    <w:p w14:paraId="1A36BEF6"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5 </w:t>
      </w:r>
      <w:r w:rsidRPr="00274835">
        <w:rPr>
          <w:rFonts w:eastAsia="Times New Roman" w:cs="Arial"/>
          <w:color w:val="000000"/>
          <w:lang w:val="en-US"/>
        </w:rPr>
        <w:t>mg</w:t>
      </w:r>
      <w:r w:rsidRPr="00274835">
        <w:rPr>
          <w:rFonts w:eastAsia="Times New Roman" w:cs="Arial"/>
          <w:color w:val="000000"/>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rPr>
        <w:t>(</w:t>
      </w:r>
      <w:proofErr w:type="spellStart"/>
      <w:r w:rsidRPr="00274835">
        <w:rPr>
          <w:rFonts w:eastAsia="Times New Roman" w:cs="Arial"/>
          <w:i/>
          <w:iCs/>
          <w:color w:val="000000"/>
          <w:lang w:val="en-US"/>
        </w:rPr>
        <w:t>rosuvastatin</w:t>
      </w:r>
      <w:proofErr w:type="spellEnd"/>
      <w:r w:rsidRPr="00274835">
        <w:rPr>
          <w:rFonts w:eastAsia="Times New Roman" w:cs="Arial"/>
          <w:i/>
          <w:iCs/>
          <w:color w:val="000000"/>
        </w:rPr>
        <w:t>)</w:t>
      </w:r>
      <w:r w:rsidRPr="00274835">
        <w:rPr>
          <w:rFonts w:eastAsia="Times New Roman" w:cs="Arial"/>
          <w:color w:val="000000"/>
        </w:rPr>
        <w:t xml:space="preserve"> </w:t>
      </w:r>
      <w:r w:rsidRPr="00274835">
        <w:rPr>
          <w:rFonts w:eastAsia="Times New Roman" w:cs="Arial"/>
          <w:color w:val="000000"/>
          <w:lang w:eastAsia="bg-BG"/>
        </w:rPr>
        <w:t>(като розувастатин калций).</w:t>
      </w:r>
    </w:p>
    <w:p w14:paraId="4148A40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Помощни вещества с известно действие:</w:t>
      </w:r>
    </w:p>
    <w:p w14:paraId="1AC9976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26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лактоза.</w:t>
      </w:r>
    </w:p>
    <w:p w14:paraId="085A111D" w14:textId="77777777" w:rsidR="00274835" w:rsidRPr="00274835" w:rsidRDefault="00274835" w:rsidP="00274835">
      <w:pPr>
        <w:spacing w:line="240" w:lineRule="auto"/>
        <w:rPr>
          <w:rFonts w:eastAsia="Times New Roman" w:cs="Arial"/>
          <w:i/>
          <w:iCs/>
          <w:color w:val="000000"/>
          <w:lang w:eastAsia="bg-BG"/>
        </w:rPr>
      </w:pPr>
    </w:p>
    <w:p w14:paraId="42C14139" w14:textId="00BDB1C9"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10 </w:t>
      </w:r>
      <w:r w:rsidRPr="00274835">
        <w:rPr>
          <w:rFonts w:eastAsia="Times New Roman" w:cs="Arial"/>
          <w:i/>
          <w:iCs/>
          <w:color w:val="000000"/>
          <w:lang w:val="en-US"/>
        </w:rPr>
        <w:t>mg</w:t>
      </w:r>
      <w:r w:rsidRPr="00274835">
        <w:rPr>
          <w:rFonts w:eastAsia="Times New Roman" w:cs="Arial"/>
          <w:i/>
          <w:iCs/>
          <w:color w:val="000000"/>
        </w:rPr>
        <w:t xml:space="preserve"> </w:t>
      </w:r>
      <w:r w:rsidRPr="00274835">
        <w:rPr>
          <w:rFonts w:eastAsia="Times New Roman" w:cs="Arial"/>
          <w:i/>
          <w:iCs/>
          <w:color w:val="000000"/>
          <w:lang w:eastAsia="bg-BG"/>
        </w:rPr>
        <w:t>филмирани таблетки</w:t>
      </w:r>
    </w:p>
    <w:p w14:paraId="0AF0118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10 </w:t>
      </w:r>
      <w:r w:rsidRPr="00274835">
        <w:rPr>
          <w:rFonts w:eastAsia="Times New Roman" w:cs="Arial"/>
          <w:color w:val="000000"/>
          <w:lang w:val="en-US"/>
        </w:rPr>
        <w:t>mg</w:t>
      </w:r>
      <w:r w:rsidRPr="00274835">
        <w:rPr>
          <w:rFonts w:eastAsia="Times New Roman" w:cs="Arial"/>
          <w:color w:val="000000"/>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rPr>
        <w:t>(</w:t>
      </w:r>
      <w:proofErr w:type="spellStart"/>
      <w:r w:rsidRPr="00274835">
        <w:rPr>
          <w:rFonts w:eastAsia="Times New Roman" w:cs="Arial"/>
          <w:i/>
          <w:iCs/>
          <w:color w:val="000000"/>
          <w:lang w:val="en-US"/>
        </w:rPr>
        <w:t>rosuvastatin</w:t>
      </w:r>
      <w:proofErr w:type="spellEnd"/>
      <w:r w:rsidRPr="00274835">
        <w:rPr>
          <w:rFonts w:eastAsia="Times New Roman" w:cs="Arial"/>
          <w:i/>
          <w:iCs/>
          <w:color w:val="000000"/>
        </w:rPr>
        <w:t>)</w:t>
      </w:r>
      <w:r w:rsidRPr="00274835">
        <w:rPr>
          <w:rFonts w:eastAsia="Times New Roman" w:cs="Arial"/>
          <w:color w:val="000000"/>
        </w:rPr>
        <w:t xml:space="preserve"> </w:t>
      </w:r>
      <w:r w:rsidRPr="00274835">
        <w:rPr>
          <w:rFonts w:eastAsia="Times New Roman" w:cs="Arial"/>
          <w:color w:val="000000"/>
          <w:lang w:eastAsia="bg-BG"/>
        </w:rPr>
        <w:t>(като розувастатин калций).</w:t>
      </w:r>
    </w:p>
    <w:p w14:paraId="36DC6DFC"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Помощни вещества с известно действие:</w:t>
      </w:r>
    </w:p>
    <w:p w14:paraId="41743A8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52,9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лактоза.</w:t>
      </w:r>
    </w:p>
    <w:p w14:paraId="03E1992B" w14:textId="77777777" w:rsidR="00274835" w:rsidRPr="00274835" w:rsidRDefault="00274835" w:rsidP="00274835">
      <w:pPr>
        <w:spacing w:line="240" w:lineRule="auto"/>
        <w:rPr>
          <w:rFonts w:eastAsia="Times New Roman" w:cs="Arial"/>
          <w:i/>
          <w:iCs/>
          <w:color w:val="000000"/>
          <w:lang w:eastAsia="bg-BG"/>
        </w:rPr>
      </w:pPr>
    </w:p>
    <w:p w14:paraId="22F55E87" w14:textId="4764DF91"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20 </w:t>
      </w:r>
      <w:r w:rsidRPr="00274835">
        <w:rPr>
          <w:rFonts w:eastAsia="Times New Roman" w:cs="Arial"/>
          <w:i/>
          <w:iCs/>
          <w:color w:val="000000"/>
          <w:lang w:val="en-US"/>
        </w:rPr>
        <w:t>mg</w:t>
      </w:r>
      <w:r w:rsidRPr="00274835">
        <w:rPr>
          <w:rFonts w:eastAsia="Times New Roman" w:cs="Arial"/>
          <w:i/>
          <w:iCs/>
          <w:color w:val="000000"/>
        </w:rPr>
        <w:t xml:space="preserve"> </w:t>
      </w:r>
      <w:r w:rsidRPr="00274835">
        <w:rPr>
          <w:rFonts w:eastAsia="Times New Roman" w:cs="Arial"/>
          <w:i/>
          <w:iCs/>
          <w:color w:val="000000"/>
          <w:lang w:eastAsia="bg-BG"/>
        </w:rPr>
        <w:t>филмирани таблетки</w:t>
      </w:r>
    </w:p>
    <w:p w14:paraId="3A381797"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20 </w:t>
      </w:r>
      <w:r w:rsidRPr="00274835">
        <w:rPr>
          <w:rFonts w:eastAsia="Times New Roman" w:cs="Arial"/>
          <w:color w:val="000000"/>
          <w:lang w:val="en-US"/>
        </w:rPr>
        <w:t>mg</w:t>
      </w:r>
      <w:r w:rsidRPr="00274835">
        <w:rPr>
          <w:rFonts w:eastAsia="Times New Roman" w:cs="Arial"/>
          <w:color w:val="000000"/>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rPr>
        <w:t>(</w:t>
      </w:r>
      <w:proofErr w:type="spellStart"/>
      <w:r w:rsidRPr="00274835">
        <w:rPr>
          <w:rFonts w:eastAsia="Times New Roman" w:cs="Arial"/>
          <w:i/>
          <w:iCs/>
          <w:color w:val="000000"/>
          <w:lang w:val="en-US"/>
        </w:rPr>
        <w:t>rosuvastatin</w:t>
      </w:r>
      <w:proofErr w:type="spellEnd"/>
      <w:r w:rsidRPr="00274835">
        <w:rPr>
          <w:rFonts w:eastAsia="Times New Roman" w:cs="Arial"/>
          <w:i/>
          <w:iCs/>
          <w:color w:val="000000"/>
        </w:rPr>
        <w:t>)</w:t>
      </w:r>
      <w:r w:rsidRPr="00274835">
        <w:rPr>
          <w:rFonts w:eastAsia="Times New Roman" w:cs="Arial"/>
          <w:color w:val="000000"/>
        </w:rPr>
        <w:t xml:space="preserve"> </w:t>
      </w:r>
      <w:r w:rsidRPr="00274835">
        <w:rPr>
          <w:rFonts w:eastAsia="Times New Roman" w:cs="Arial"/>
          <w:color w:val="000000"/>
          <w:lang w:eastAsia="bg-BG"/>
        </w:rPr>
        <w:t>(като розувастатин калций).</w:t>
      </w:r>
    </w:p>
    <w:p w14:paraId="14EDDEB0" w14:textId="421F574C"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Помощни вещества с известно действие:</w:t>
      </w:r>
    </w:p>
    <w:p w14:paraId="0484CFD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105,8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лактоза.</w:t>
      </w:r>
    </w:p>
    <w:p w14:paraId="7E956334" w14:textId="77777777" w:rsidR="00274835" w:rsidRPr="00274835" w:rsidRDefault="00274835" w:rsidP="00274835"/>
    <w:p w14:paraId="614984C4" w14:textId="6040C2ED" w:rsidR="008A6AF2" w:rsidRDefault="00DD466D" w:rsidP="002C50EE">
      <w:pPr>
        <w:pStyle w:val="Heading1"/>
      </w:pPr>
      <w:r>
        <w:t>3. ЛЕКАРСТВЕНА ФОРМА</w:t>
      </w:r>
    </w:p>
    <w:p w14:paraId="2F82DDA2" w14:textId="4A7D5A08" w:rsidR="00274835" w:rsidRDefault="00274835" w:rsidP="00274835"/>
    <w:p w14:paraId="179EEA06"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Филмирана таблетка</w:t>
      </w:r>
    </w:p>
    <w:p w14:paraId="0217D7B2" w14:textId="77777777" w:rsidR="00274835" w:rsidRPr="00274835" w:rsidRDefault="00274835" w:rsidP="00274835">
      <w:pPr>
        <w:spacing w:line="240" w:lineRule="auto"/>
        <w:rPr>
          <w:rFonts w:eastAsia="Times New Roman" w:cs="Arial"/>
          <w:i/>
          <w:iCs/>
          <w:color w:val="000000"/>
          <w:lang w:eastAsia="bg-BG"/>
        </w:rPr>
      </w:pPr>
    </w:p>
    <w:p w14:paraId="4684B26F" w14:textId="7FA8998E"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5 </w:t>
      </w:r>
      <w:r w:rsidRPr="00274835">
        <w:rPr>
          <w:rFonts w:eastAsia="Times New Roman" w:cs="Arial"/>
          <w:i/>
          <w:iCs/>
          <w:color w:val="000000"/>
          <w:lang w:val="en-US"/>
        </w:rPr>
        <w:t>mg</w:t>
      </w:r>
      <w:r w:rsidRPr="00274835">
        <w:rPr>
          <w:rFonts w:eastAsia="Times New Roman" w:cs="Arial"/>
          <w:i/>
          <w:iCs/>
          <w:color w:val="000000"/>
          <w:lang w:val="ru-RU"/>
        </w:rPr>
        <w:t xml:space="preserve"> </w:t>
      </w:r>
      <w:r w:rsidRPr="00274835">
        <w:rPr>
          <w:rFonts w:eastAsia="Times New Roman" w:cs="Arial"/>
          <w:i/>
          <w:iCs/>
          <w:color w:val="000000"/>
          <w:lang w:eastAsia="bg-BG"/>
        </w:rPr>
        <w:t>филмирани таблетки</w:t>
      </w:r>
    </w:p>
    <w:p w14:paraId="6BBE2663"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Кафяви, кръгли филмирани таблетки.</w:t>
      </w:r>
    </w:p>
    <w:p w14:paraId="07FFE95F" w14:textId="77777777" w:rsidR="00274835" w:rsidRPr="00274835" w:rsidRDefault="00274835" w:rsidP="00274835">
      <w:pPr>
        <w:spacing w:line="240" w:lineRule="auto"/>
        <w:rPr>
          <w:rFonts w:eastAsia="Times New Roman" w:cs="Arial"/>
          <w:i/>
          <w:iCs/>
          <w:color w:val="000000"/>
          <w:lang w:eastAsia="bg-BG"/>
        </w:rPr>
      </w:pPr>
    </w:p>
    <w:p w14:paraId="78D38A8A" w14:textId="5D8665E5"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10 </w:t>
      </w:r>
      <w:r w:rsidRPr="00274835">
        <w:rPr>
          <w:rFonts w:eastAsia="Times New Roman" w:cs="Arial"/>
          <w:i/>
          <w:iCs/>
          <w:color w:val="000000"/>
          <w:lang w:val="en-US"/>
        </w:rPr>
        <w:t>mg</w:t>
      </w:r>
      <w:r w:rsidRPr="00274835">
        <w:rPr>
          <w:rFonts w:eastAsia="Times New Roman" w:cs="Arial"/>
          <w:i/>
          <w:iCs/>
          <w:color w:val="000000"/>
          <w:lang w:val="ru-RU"/>
        </w:rPr>
        <w:t xml:space="preserve"> </w:t>
      </w:r>
      <w:r w:rsidRPr="00274835">
        <w:rPr>
          <w:rFonts w:eastAsia="Times New Roman" w:cs="Arial"/>
          <w:i/>
          <w:iCs/>
          <w:color w:val="000000"/>
          <w:lang w:eastAsia="bg-BG"/>
        </w:rPr>
        <w:t>филмирани таблетки</w:t>
      </w:r>
    </w:p>
    <w:p w14:paraId="6676C39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Кафяви, кръгли филмирани таблетки, с вдлъбнато релефно обозначение </w:t>
      </w:r>
      <w:r w:rsidRPr="00274835">
        <w:rPr>
          <w:rFonts w:eastAsia="Times New Roman" w:cs="Arial"/>
          <w:color w:val="000000"/>
          <w:lang w:val="ru-RU"/>
        </w:rPr>
        <w:t>''</w:t>
      </w:r>
      <w:r w:rsidRPr="00274835">
        <w:rPr>
          <w:rFonts w:eastAsia="Times New Roman" w:cs="Arial"/>
          <w:color w:val="000000"/>
          <w:lang w:val="en-US"/>
        </w:rPr>
        <w:t>RSV</w:t>
      </w:r>
      <w:r w:rsidRPr="00274835">
        <w:rPr>
          <w:rFonts w:eastAsia="Times New Roman" w:cs="Arial"/>
          <w:color w:val="000000"/>
          <w:lang w:val="ru-RU"/>
        </w:rPr>
        <w:t xml:space="preserve"> </w:t>
      </w:r>
      <w:r w:rsidRPr="00274835">
        <w:rPr>
          <w:rFonts w:eastAsia="Times New Roman" w:cs="Arial"/>
          <w:color w:val="000000"/>
          <w:lang w:eastAsia="bg-BG"/>
        </w:rPr>
        <w:t>10” от едната страна.</w:t>
      </w:r>
    </w:p>
    <w:p w14:paraId="77644A61" w14:textId="77777777" w:rsidR="00274835" w:rsidRPr="00274835" w:rsidRDefault="00274835" w:rsidP="00274835">
      <w:pPr>
        <w:spacing w:line="240" w:lineRule="auto"/>
        <w:rPr>
          <w:rFonts w:eastAsia="Times New Roman" w:cs="Arial"/>
          <w:i/>
          <w:iCs/>
          <w:color w:val="000000"/>
          <w:lang w:eastAsia="bg-BG"/>
        </w:rPr>
      </w:pPr>
    </w:p>
    <w:p w14:paraId="753A9AF9" w14:textId="25BDA4B4"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20 </w:t>
      </w:r>
      <w:r w:rsidRPr="00274835">
        <w:rPr>
          <w:rFonts w:eastAsia="Times New Roman" w:cs="Arial"/>
          <w:i/>
          <w:iCs/>
          <w:color w:val="000000"/>
          <w:lang w:val="en-US"/>
        </w:rPr>
        <w:t>mg</w:t>
      </w:r>
      <w:r w:rsidRPr="00274835">
        <w:rPr>
          <w:rFonts w:eastAsia="Times New Roman" w:cs="Arial"/>
          <w:i/>
          <w:iCs/>
          <w:color w:val="000000"/>
          <w:lang w:val="ru-RU"/>
        </w:rPr>
        <w:t xml:space="preserve"> </w:t>
      </w:r>
      <w:r w:rsidRPr="00274835">
        <w:rPr>
          <w:rFonts w:eastAsia="Times New Roman" w:cs="Arial"/>
          <w:i/>
          <w:iCs/>
          <w:color w:val="000000"/>
          <w:lang w:eastAsia="bg-BG"/>
        </w:rPr>
        <w:t>филмирани таблетки</w:t>
      </w:r>
    </w:p>
    <w:p w14:paraId="64582CDA"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lastRenderedPageBreak/>
        <w:t xml:space="preserve">Кафяви, кръгли филмирани таблетки, с вдлъбнато релефно обозначение </w:t>
      </w:r>
      <w:r w:rsidRPr="00274835">
        <w:rPr>
          <w:rFonts w:eastAsia="Times New Roman" w:cs="Arial"/>
          <w:color w:val="000000"/>
          <w:lang w:val="ru-RU"/>
        </w:rPr>
        <w:t>“</w:t>
      </w:r>
      <w:r w:rsidRPr="00274835">
        <w:rPr>
          <w:rFonts w:eastAsia="Times New Roman" w:cs="Arial"/>
          <w:color w:val="000000"/>
          <w:lang w:val="en-US"/>
        </w:rPr>
        <w:t>RSV</w:t>
      </w:r>
      <w:r w:rsidRPr="00274835">
        <w:rPr>
          <w:rFonts w:eastAsia="Times New Roman" w:cs="Arial"/>
          <w:color w:val="000000"/>
          <w:lang w:val="ru-RU"/>
        </w:rPr>
        <w:t xml:space="preserve"> </w:t>
      </w:r>
      <w:r w:rsidRPr="00274835">
        <w:rPr>
          <w:rFonts w:eastAsia="Times New Roman" w:cs="Arial"/>
          <w:color w:val="000000"/>
          <w:lang w:eastAsia="bg-BG"/>
        </w:rPr>
        <w:t>20” от едната страна.</w:t>
      </w:r>
    </w:p>
    <w:p w14:paraId="45F3B800" w14:textId="77777777" w:rsidR="00274835" w:rsidRPr="00274835" w:rsidRDefault="00274835" w:rsidP="00274835"/>
    <w:p w14:paraId="490FC2C4" w14:textId="6899DE43" w:rsidR="002C50EE" w:rsidRDefault="002C50EE" w:rsidP="002C50EE">
      <w:pPr>
        <w:pStyle w:val="Heading1"/>
      </w:pPr>
      <w:r>
        <w:t>4. КЛИНИЧНИ ДАННИ</w:t>
      </w:r>
    </w:p>
    <w:p w14:paraId="0771830A" w14:textId="05A18EA8" w:rsidR="00DB32D3" w:rsidRDefault="002C50EE" w:rsidP="005726E3">
      <w:pPr>
        <w:pStyle w:val="Heading2"/>
      </w:pPr>
      <w:r>
        <w:t>4.1. Терапевтични показания</w:t>
      </w:r>
    </w:p>
    <w:p w14:paraId="21EA6906" w14:textId="38CBC22E" w:rsidR="00274835" w:rsidRDefault="00274835" w:rsidP="00274835"/>
    <w:p w14:paraId="37209879" w14:textId="77777777" w:rsidR="00274835" w:rsidRPr="00274835" w:rsidRDefault="00274835" w:rsidP="00274835">
      <w:pPr>
        <w:spacing w:line="240" w:lineRule="auto"/>
        <w:rPr>
          <w:rFonts w:eastAsia="Times New Roman" w:cs="Arial"/>
          <w:sz w:val="24"/>
          <w:szCs w:val="24"/>
        </w:rPr>
      </w:pPr>
      <w:bookmarkStart w:id="1" w:name="bookmark0"/>
      <w:r w:rsidRPr="00274835">
        <w:rPr>
          <w:rFonts w:eastAsia="Times New Roman" w:cs="Arial"/>
          <w:b/>
          <w:bCs/>
          <w:color w:val="000000"/>
          <w:lang w:eastAsia="bg-BG"/>
        </w:rPr>
        <w:t>Лечение на хиперхолестеролемия</w:t>
      </w:r>
      <w:bookmarkEnd w:id="1"/>
    </w:p>
    <w:p w14:paraId="6B18BB29" w14:textId="77777777" w:rsidR="00274835" w:rsidRPr="00274835" w:rsidRDefault="00274835" w:rsidP="00274835">
      <w:pPr>
        <w:spacing w:line="240" w:lineRule="auto"/>
        <w:rPr>
          <w:rFonts w:eastAsia="Times New Roman" w:cs="Arial"/>
          <w:color w:val="000000"/>
          <w:lang w:eastAsia="bg-BG"/>
        </w:rPr>
      </w:pPr>
    </w:p>
    <w:p w14:paraId="7886245C" w14:textId="1E923C1C"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Възрастни, юноши и деца над 6 години с първична хиперхолестеролемия (тип </w:t>
      </w:r>
      <w:r w:rsidRPr="00274835">
        <w:rPr>
          <w:rFonts w:eastAsia="Times New Roman" w:cs="Arial"/>
          <w:color w:val="000000"/>
          <w:lang w:val="en-US"/>
        </w:rPr>
        <w:t>II</w:t>
      </w:r>
      <w:r w:rsidRPr="00274835">
        <w:rPr>
          <w:rFonts w:eastAsia="Times New Roman" w:cs="Arial"/>
          <w:color w:val="000000"/>
          <w:lang w:eastAsia="bg-BG"/>
        </w:rPr>
        <w:t xml:space="preserve">а включително и хетерозиготна фамилна хиперхолестеролемия) или смесена дислипидемия (тип </w:t>
      </w:r>
      <w:proofErr w:type="spellStart"/>
      <w:r w:rsidRPr="00274835">
        <w:rPr>
          <w:rFonts w:eastAsia="Times New Roman" w:cs="Arial"/>
          <w:color w:val="000000"/>
          <w:lang w:val="en-US"/>
        </w:rPr>
        <w:t>IIb</w:t>
      </w:r>
      <w:proofErr w:type="spellEnd"/>
      <w:r w:rsidRPr="00274835">
        <w:rPr>
          <w:rFonts w:eastAsia="Times New Roman" w:cs="Arial"/>
          <w:color w:val="000000"/>
          <w:lang w:eastAsia="bg-BG"/>
        </w:rPr>
        <w:t>) като добавка към диетата, когато резултатът от диетата и други нефармакологични мерки (напр. физически упражнения, намаляване на теглото) не е задоволителен.</w:t>
      </w:r>
    </w:p>
    <w:p w14:paraId="25281E67" w14:textId="77777777" w:rsidR="00274835" w:rsidRPr="00274835" w:rsidRDefault="00274835" w:rsidP="00274835">
      <w:pPr>
        <w:spacing w:line="240" w:lineRule="auto"/>
        <w:rPr>
          <w:rFonts w:eastAsia="Times New Roman" w:cs="Arial"/>
          <w:color w:val="000000"/>
          <w:lang w:eastAsia="bg-BG"/>
        </w:rPr>
      </w:pPr>
    </w:p>
    <w:p w14:paraId="4D2DC56C" w14:textId="2ED10E8E"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Хомозиготна фамилна хиперхолестеролемия като добавка към диетата, както и с друго липидопонижаващо лечение (напр. </w:t>
      </w:r>
      <w:r w:rsidRPr="00274835">
        <w:rPr>
          <w:rFonts w:eastAsia="Times New Roman" w:cs="Arial"/>
          <w:color w:val="000000"/>
          <w:lang w:val="en-US"/>
        </w:rPr>
        <w:t>LDL</w:t>
      </w:r>
      <w:r w:rsidRPr="00274835">
        <w:rPr>
          <w:rFonts w:eastAsia="Times New Roman" w:cs="Arial"/>
          <w:color w:val="000000"/>
          <w:lang w:val="ru-RU"/>
        </w:rPr>
        <w:t xml:space="preserve"> </w:t>
      </w:r>
      <w:r w:rsidRPr="00274835">
        <w:rPr>
          <w:rFonts w:eastAsia="Times New Roman" w:cs="Arial"/>
          <w:color w:val="000000"/>
          <w:lang w:eastAsia="bg-BG"/>
        </w:rPr>
        <w:t>афереза) или когато това лечение не е подходящо.</w:t>
      </w:r>
    </w:p>
    <w:p w14:paraId="4EC862F9" w14:textId="77777777" w:rsidR="00274835" w:rsidRPr="00274835" w:rsidRDefault="00274835" w:rsidP="00274835">
      <w:pPr>
        <w:spacing w:line="240" w:lineRule="auto"/>
        <w:rPr>
          <w:rFonts w:eastAsia="Times New Roman" w:cs="Arial"/>
          <w:b/>
          <w:bCs/>
          <w:color w:val="000000"/>
          <w:lang w:eastAsia="bg-BG"/>
        </w:rPr>
      </w:pPr>
      <w:bookmarkStart w:id="2" w:name="bookmark2"/>
    </w:p>
    <w:p w14:paraId="6FFB9E91" w14:textId="0F230D78"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Превенция на сърдечно-съдови инциденти</w:t>
      </w:r>
      <w:bookmarkEnd w:id="2"/>
    </w:p>
    <w:p w14:paraId="5ABD6C71" w14:textId="77777777" w:rsidR="00274835" w:rsidRPr="00274835" w:rsidRDefault="00274835" w:rsidP="00274835">
      <w:pPr>
        <w:spacing w:line="240" w:lineRule="auto"/>
        <w:rPr>
          <w:rFonts w:eastAsia="Times New Roman" w:cs="Arial"/>
          <w:color w:val="000000"/>
          <w:lang w:eastAsia="bg-BG"/>
        </w:rPr>
      </w:pPr>
    </w:p>
    <w:p w14:paraId="22FF14D1" w14:textId="7889D500"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Превенция на значими сърдечно-съдови инциденти при пациенти, които са с висок риск за първи сърдечно-съдов инцидент (вж. точка 5.1), като допълнение за корекция на други рискови фактори.</w:t>
      </w:r>
    </w:p>
    <w:p w14:paraId="7BE51E9F" w14:textId="77777777" w:rsidR="00274835" w:rsidRPr="00274835" w:rsidRDefault="00274835" w:rsidP="00274835"/>
    <w:p w14:paraId="7647A102" w14:textId="7AAA29EB" w:rsidR="00DB32D3" w:rsidRDefault="002C50EE" w:rsidP="005726E3">
      <w:pPr>
        <w:pStyle w:val="Heading2"/>
      </w:pPr>
      <w:r>
        <w:t>4.2. Дозировка и начин на приложение</w:t>
      </w:r>
    </w:p>
    <w:p w14:paraId="6D1717B3" w14:textId="29F52DA2" w:rsidR="00274835" w:rsidRDefault="00274835" w:rsidP="00274835"/>
    <w:p w14:paraId="250F016F"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w:t>
      </w:r>
    </w:p>
    <w:p w14:paraId="74A844FD" w14:textId="77777777" w:rsidR="00274835" w:rsidRPr="00274835" w:rsidRDefault="00274835" w:rsidP="00274835">
      <w:pPr>
        <w:spacing w:line="240" w:lineRule="auto"/>
        <w:rPr>
          <w:rFonts w:eastAsia="Times New Roman" w:cs="Arial"/>
          <w:color w:val="000000"/>
          <w:lang w:eastAsia="bg-BG"/>
        </w:rPr>
      </w:pPr>
    </w:p>
    <w:p w14:paraId="4BB6D4E4" w14:textId="264D0AE9" w:rsidR="00274835" w:rsidRPr="00274835" w:rsidRDefault="00274835" w:rsidP="00274835">
      <w:pPr>
        <w:spacing w:line="240" w:lineRule="auto"/>
        <w:rPr>
          <w:rFonts w:eastAsia="Times New Roman" w:cs="Arial"/>
        </w:rPr>
      </w:pPr>
      <w:r w:rsidRPr="00274835">
        <w:rPr>
          <w:rFonts w:eastAsia="Times New Roman" w:cs="Arial"/>
          <w:color w:val="000000"/>
          <w:lang w:eastAsia="bg-BG"/>
        </w:rPr>
        <w:t>Сузастор може да се приема по всяко време на деня, с или без храна.</w:t>
      </w:r>
    </w:p>
    <w:p w14:paraId="12A76CE3" w14:textId="77777777" w:rsidR="00274835" w:rsidRPr="00274835" w:rsidRDefault="00274835" w:rsidP="00274835">
      <w:pPr>
        <w:spacing w:line="240" w:lineRule="auto"/>
        <w:rPr>
          <w:rFonts w:eastAsia="Times New Roman" w:cs="Arial"/>
          <w:b/>
          <w:bCs/>
          <w:color w:val="000000"/>
          <w:lang w:eastAsia="bg-BG"/>
        </w:rPr>
      </w:pPr>
    </w:p>
    <w:p w14:paraId="4012194D" w14:textId="33D1CCB8" w:rsidR="00274835" w:rsidRPr="00274835" w:rsidRDefault="00274835" w:rsidP="00274835">
      <w:pPr>
        <w:spacing w:line="240" w:lineRule="auto"/>
        <w:rPr>
          <w:rFonts w:eastAsia="Times New Roman" w:cs="Arial"/>
          <w:b/>
          <w:bCs/>
          <w:color w:val="000000"/>
          <w:lang w:eastAsia="bg-BG"/>
        </w:rPr>
      </w:pPr>
      <w:r w:rsidRPr="00274835">
        <w:rPr>
          <w:rFonts w:eastAsia="Times New Roman" w:cs="Arial"/>
          <w:b/>
          <w:bCs/>
          <w:color w:val="000000"/>
          <w:lang w:eastAsia="bg-BG"/>
        </w:rPr>
        <w:t>Лечение на хиперхолестеролемия</w:t>
      </w:r>
    </w:p>
    <w:p w14:paraId="40CD9BD7" w14:textId="77777777" w:rsidR="00274835" w:rsidRPr="00274835" w:rsidRDefault="00274835" w:rsidP="00274835">
      <w:pPr>
        <w:spacing w:line="240" w:lineRule="auto"/>
        <w:rPr>
          <w:rFonts w:eastAsia="Times New Roman" w:cs="Arial"/>
          <w:color w:val="000000"/>
          <w:lang w:eastAsia="bg-BG"/>
        </w:rPr>
      </w:pPr>
    </w:p>
    <w:p w14:paraId="11617D16" w14:textId="3C09033A"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Препоръчителната начална доза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или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перорално веднъж дневно, както при пациенти, които не са приемали статини, така и при смяна с друг инхибитор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Изборът на начална доза зависи от нивото на серумния холестерол, бъдещия сърдечно-съдов риск и риска от поява на нежелани реакции към лечението (виж по-долу). При необходимост дозата може да се коригира като се премине на следващото дозово ниво след 4 седмици (вж. точка 5.1). Предвид повишената честота на съобщаване на нежелани реакции при доза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в сравнение с по-ниските дози (вж. точка 4.8), последно титриране до максималната доза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трябва да се предприема само при пациенти с тежка хиперхолестеролемия с висок сърдечно-съдов риск (особено тези с фамилна хиперхолестеролемия), които не достигат желаното ниво на холестерол при лечение с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и при които ще се прави рутинно проследяване в хода на лечението (вж. точка 4.4).</w:t>
      </w:r>
    </w:p>
    <w:p w14:paraId="64086DDC"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lastRenderedPageBreak/>
        <w:t xml:space="preserve">При започване на лечение с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се препоръчва наблюдение на пациента от специалист.</w:t>
      </w:r>
    </w:p>
    <w:p w14:paraId="7D6130AB" w14:textId="77777777" w:rsidR="00274835" w:rsidRPr="00274835" w:rsidRDefault="00274835" w:rsidP="00274835">
      <w:pPr>
        <w:spacing w:line="240" w:lineRule="auto"/>
        <w:rPr>
          <w:rFonts w:eastAsia="Times New Roman" w:cs="Arial"/>
          <w:b/>
          <w:bCs/>
          <w:color w:val="000000"/>
          <w:lang w:eastAsia="bg-BG"/>
        </w:rPr>
      </w:pPr>
    </w:p>
    <w:p w14:paraId="326B8BF5" w14:textId="2AE063CB"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Превенция на сърдечно-съдови инциденти</w:t>
      </w:r>
    </w:p>
    <w:p w14:paraId="3516181C" w14:textId="77777777" w:rsidR="00274835" w:rsidRPr="00274835" w:rsidRDefault="00274835" w:rsidP="00274835">
      <w:pPr>
        <w:spacing w:line="240" w:lineRule="auto"/>
        <w:rPr>
          <w:rFonts w:eastAsia="Times New Roman" w:cs="Arial"/>
          <w:color w:val="000000"/>
          <w:lang w:eastAsia="bg-BG"/>
        </w:rPr>
      </w:pPr>
    </w:p>
    <w:p w14:paraId="62E4F338" w14:textId="14950CBB"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проучване за понижаване на сърдечно-съдови инциденти е използвана доза от 20 </w:t>
      </w:r>
      <w:r w:rsidRPr="00274835">
        <w:rPr>
          <w:rFonts w:eastAsia="Times New Roman" w:cs="Arial"/>
          <w:color w:val="000000"/>
          <w:lang w:val="en-US"/>
        </w:rPr>
        <w:t>mg</w:t>
      </w:r>
      <w:r w:rsidRPr="00274835">
        <w:rPr>
          <w:rFonts w:eastAsia="Times New Roman" w:cs="Arial"/>
          <w:color w:val="000000"/>
          <w:lang w:eastAsia="bg-BG"/>
        </w:rPr>
        <w:t>/дневно (вж. точка 5.1).</w:t>
      </w:r>
    </w:p>
    <w:p w14:paraId="5A37C561" w14:textId="77777777" w:rsidR="00274835" w:rsidRPr="00274835" w:rsidRDefault="00274835" w:rsidP="00274835">
      <w:pPr>
        <w:spacing w:line="240" w:lineRule="auto"/>
        <w:rPr>
          <w:rFonts w:eastAsia="Times New Roman" w:cs="Arial"/>
          <w:b/>
          <w:bCs/>
          <w:color w:val="000000"/>
          <w:lang w:eastAsia="bg-BG"/>
        </w:rPr>
      </w:pPr>
      <w:bookmarkStart w:id="3" w:name="bookmark4"/>
    </w:p>
    <w:p w14:paraId="0453948C" w14:textId="2BA7AA2A"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Педиатрична популация</w:t>
      </w:r>
      <w:bookmarkEnd w:id="3"/>
    </w:p>
    <w:p w14:paraId="023751B5" w14:textId="77777777" w:rsidR="00274835" w:rsidRPr="00274835" w:rsidRDefault="00274835" w:rsidP="00274835">
      <w:pPr>
        <w:spacing w:line="240" w:lineRule="auto"/>
        <w:rPr>
          <w:rFonts w:eastAsia="Times New Roman" w:cs="Arial"/>
          <w:color w:val="000000"/>
          <w:lang w:eastAsia="bg-BG"/>
        </w:rPr>
      </w:pPr>
    </w:p>
    <w:p w14:paraId="1576733D" w14:textId="289BF5F4" w:rsidR="00274835" w:rsidRPr="00274835" w:rsidRDefault="00274835" w:rsidP="00274835">
      <w:pPr>
        <w:spacing w:line="240" w:lineRule="auto"/>
        <w:rPr>
          <w:rFonts w:eastAsia="Times New Roman" w:cs="Arial"/>
        </w:rPr>
      </w:pPr>
      <w:r w:rsidRPr="00274835">
        <w:rPr>
          <w:rFonts w:eastAsia="Times New Roman" w:cs="Arial"/>
          <w:color w:val="000000"/>
          <w:lang w:eastAsia="bg-BG"/>
        </w:rPr>
        <w:t>Педиатричната употреба трябва да се прилага само от специалисти.</w:t>
      </w:r>
    </w:p>
    <w:p w14:paraId="66D8750F" w14:textId="77777777" w:rsidR="00274835" w:rsidRPr="00274835" w:rsidRDefault="00274835" w:rsidP="00274835">
      <w:pPr>
        <w:spacing w:line="240" w:lineRule="auto"/>
        <w:rPr>
          <w:rFonts w:eastAsia="Times New Roman" w:cs="Arial"/>
          <w:color w:val="000000"/>
          <w:u w:val="single"/>
          <w:lang w:eastAsia="bg-BG"/>
        </w:rPr>
      </w:pPr>
    </w:p>
    <w:p w14:paraId="7C2F9D5C" w14:textId="1F464BD9"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Деца и юноши на възраст от 6 до 17 години (степен по скалата на Танер &lt;</w:t>
      </w:r>
      <w:r w:rsidRPr="00274835">
        <w:rPr>
          <w:rFonts w:eastAsia="Times New Roman" w:cs="Arial"/>
          <w:color w:val="000000"/>
          <w:u w:val="single"/>
          <w:lang w:val="en-US"/>
        </w:rPr>
        <w:t>II</w:t>
      </w:r>
      <w:r w:rsidRPr="00274835">
        <w:rPr>
          <w:rFonts w:eastAsia="Times New Roman" w:cs="Arial"/>
          <w:color w:val="000000"/>
          <w:u w:val="single"/>
          <w:lang w:eastAsia="bg-BG"/>
        </w:rPr>
        <w:t>-</w:t>
      </w:r>
      <w:r w:rsidRPr="00274835">
        <w:rPr>
          <w:rFonts w:eastAsia="Times New Roman" w:cs="Arial"/>
          <w:color w:val="000000"/>
          <w:u w:val="single"/>
          <w:lang w:val="en-US"/>
        </w:rPr>
        <w:t>V</w:t>
      </w:r>
      <w:r w:rsidRPr="00274835">
        <w:rPr>
          <w:rFonts w:eastAsia="Times New Roman" w:cs="Arial"/>
          <w:color w:val="000000"/>
          <w:u w:val="single"/>
          <w:lang w:eastAsia="bg-BG"/>
        </w:rPr>
        <w:t>),</w:t>
      </w:r>
    </w:p>
    <w:p w14:paraId="0C029C7B" w14:textId="77777777" w:rsidR="00274835" w:rsidRPr="00274835" w:rsidRDefault="00274835" w:rsidP="00274835">
      <w:pPr>
        <w:spacing w:line="240" w:lineRule="auto"/>
        <w:rPr>
          <w:rFonts w:eastAsia="Times New Roman" w:cs="Arial"/>
          <w:color w:val="000000"/>
          <w:lang w:eastAsia="bg-BG"/>
        </w:rPr>
      </w:pPr>
    </w:p>
    <w:p w14:paraId="49B4C716" w14:textId="190FBE42"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деца и юноши с хетерозиготна фамилна хиперхолестеролемия обичайната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дневно.</w:t>
      </w:r>
    </w:p>
    <w:p w14:paraId="0F134174" w14:textId="77777777" w:rsidR="00274835" w:rsidRPr="00274835" w:rsidRDefault="00274835" w:rsidP="00274835">
      <w:pPr>
        <w:spacing w:line="240" w:lineRule="auto"/>
        <w:rPr>
          <w:rFonts w:eastAsia="Times New Roman" w:cs="Arial"/>
          <w:color w:val="000000"/>
          <w:lang w:eastAsia="bg-BG"/>
        </w:rPr>
      </w:pPr>
    </w:p>
    <w:p w14:paraId="5B1D0DF2" w14:textId="77777777" w:rsidR="00274835" w:rsidRPr="00274835" w:rsidRDefault="00274835" w:rsidP="00274835">
      <w:pPr>
        <w:pStyle w:val="ListParagraph"/>
        <w:numPr>
          <w:ilvl w:val="0"/>
          <w:numId w:val="37"/>
        </w:numPr>
        <w:spacing w:line="240" w:lineRule="auto"/>
        <w:rPr>
          <w:rFonts w:eastAsia="Times New Roman" w:cs="Arial"/>
          <w:color w:val="000000"/>
          <w:lang w:eastAsia="bg-BG"/>
        </w:rPr>
      </w:pPr>
      <w:r w:rsidRPr="00274835">
        <w:rPr>
          <w:rFonts w:eastAsia="Times New Roman" w:cs="Arial"/>
          <w:color w:val="000000"/>
          <w:lang w:eastAsia="bg-BG"/>
        </w:rPr>
        <w:t xml:space="preserve">При деца от 6 до 9 годишна възраст с хетерозиготна фамилна хиперхолестеролемия, обичайният дозов диапазон е 5-10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дневно, приемани през устата. Безопасността и ефикасността на дозите над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не са били проучвани в тази популация.</w:t>
      </w:r>
    </w:p>
    <w:p w14:paraId="3BFD32DB" w14:textId="305C2C52" w:rsidR="00274835" w:rsidRPr="00274835" w:rsidRDefault="00274835" w:rsidP="00274835">
      <w:pPr>
        <w:pStyle w:val="ListParagraph"/>
        <w:numPr>
          <w:ilvl w:val="0"/>
          <w:numId w:val="37"/>
        </w:numPr>
        <w:spacing w:line="240" w:lineRule="auto"/>
        <w:rPr>
          <w:rFonts w:eastAsia="Times New Roman" w:cs="Arial"/>
          <w:color w:val="000000"/>
          <w:lang w:eastAsia="bg-BG"/>
        </w:rPr>
      </w:pPr>
      <w:r w:rsidRPr="00274835">
        <w:rPr>
          <w:rFonts w:eastAsia="Times New Roman" w:cs="Arial"/>
          <w:color w:val="000000"/>
          <w:lang w:eastAsia="bg-BG"/>
        </w:rPr>
        <w:t xml:space="preserve">При деца от 10 до 17 годишна възраст с хетерозиготна фамилна хиперхолестеролемия, обичайният дозов диапазон е 5-20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дневно, приемани през устата. Безопасността и ефикасността на дозите над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не са били проучвани в тази популация.</w:t>
      </w:r>
    </w:p>
    <w:p w14:paraId="7541A116" w14:textId="77777777" w:rsidR="00274835" w:rsidRPr="00274835" w:rsidRDefault="00274835" w:rsidP="00274835">
      <w:pPr>
        <w:spacing w:line="240" w:lineRule="auto"/>
        <w:rPr>
          <w:rFonts w:eastAsia="Times New Roman" w:cs="Arial"/>
          <w:color w:val="000000"/>
          <w:lang w:eastAsia="bg-BG"/>
        </w:rPr>
      </w:pPr>
    </w:p>
    <w:p w14:paraId="7B94DCE3" w14:textId="04ACD3AF" w:rsidR="00274835" w:rsidRPr="00274835" w:rsidRDefault="00274835" w:rsidP="00274835">
      <w:pPr>
        <w:spacing w:line="240" w:lineRule="auto"/>
        <w:rPr>
          <w:rFonts w:eastAsia="Times New Roman" w:cs="Arial"/>
        </w:rPr>
      </w:pPr>
      <w:r w:rsidRPr="00274835">
        <w:rPr>
          <w:rFonts w:eastAsia="Times New Roman" w:cs="Arial"/>
          <w:color w:val="000000"/>
          <w:lang w:eastAsia="bg-BG"/>
        </w:rPr>
        <w:t>Титрирането трябва да се провежда в съответствие с индивидуалния отговор и поносимостта при деца, както е препоръчано в препоръките за педиатрично лечение (вж. точка 4.4). Деца и юноши трябва да започнат стандартна холестерол понижаващи диета преди началото на лечение с розувастатин; тази диета трябва да продължи и по време на лечението с розувастатин.</w:t>
      </w:r>
    </w:p>
    <w:p w14:paraId="7B2E5D0E" w14:textId="77777777" w:rsidR="00274835" w:rsidRPr="00274835" w:rsidRDefault="00274835" w:rsidP="00274835">
      <w:pPr>
        <w:spacing w:line="240" w:lineRule="auto"/>
        <w:rPr>
          <w:rFonts w:eastAsia="Times New Roman" w:cs="Arial"/>
          <w:color w:val="000000"/>
          <w:lang w:eastAsia="bg-BG"/>
        </w:rPr>
      </w:pPr>
    </w:p>
    <w:p w14:paraId="18EAEECC" w14:textId="71CDB1E4" w:rsidR="00274835" w:rsidRPr="00274835" w:rsidRDefault="00274835" w:rsidP="00274835">
      <w:pPr>
        <w:spacing w:line="240" w:lineRule="auto"/>
        <w:rPr>
          <w:rFonts w:eastAsia="Times New Roman" w:cs="Arial"/>
        </w:rPr>
      </w:pPr>
      <w:r w:rsidRPr="00274835">
        <w:rPr>
          <w:rFonts w:eastAsia="Times New Roman" w:cs="Arial"/>
          <w:color w:val="000000"/>
          <w:lang w:eastAsia="bg-BG"/>
        </w:rPr>
        <w:t>Опитът при деца с хомозиготна фамилна хиперхолестеролемия е ограничен до малък брой деца на възраст от 8 до 17 години.</w:t>
      </w:r>
    </w:p>
    <w:p w14:paraId="7EE4AA75" w14:textId="77777777" w:rsidR="00274835" w:rsidRPr="00274835" w:rsidRDefault="00274835" w:rsidP="00274835">
      <w:pPr>
        <w:spacing w:line="240" w:lineRule="auto"/>
        <w:rPr>
          <w:rFonts w:eastAsia="Times New Roman" w:cs="Arial"/>
          <w:color w:val="000000"/>
          <w:u w:val="single"/>
          <w:lang w:eastAsia="bg-BG"/>
        </w:rPr>
      </w:pPr>
    </w:p>
    <w:p w14:paraId="07D7C52E" w14:textId="3CB4CB36"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Деца под 6 години</w:t>
      </w:r>
    </w:p>
    <w:p w14:paraId="7BB42A9B"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Безопасността и ефикасността при деца под 6 години не са били проучени. По тази причина Сузастор не се препоръчва за употреба при деца под 6 години.</w:t>
      </w:r>
    </w:p>
    <w:p w14:paraId="47F362A2" w14:textId="77777777" w:rsidR="00274835" w:rsidRPr="00274835" w:rsidRDefault="00274835" w:rsidP="00274835">
      <w:pPr>
        <w:spacing w:line="240" w:lineRule="auto"/>
        <w:rPr>
          <w:rFonts w:eastAsia="Times New Roman" w:cs="Arial"/>
          <w:b/>
          <w:bCs/>
          <w:color w:val="000000"/>
          <w:lang w:eastAsia="bg-BG"/>
        </w:rPr>
      </w:pPr>
    </w:p>
    <w:p w14:paraId="49D385A7" w14:textId="256C5486"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Старческа възраст</w:t>
      </w:r>
    </w:p>
    <w:p w14:paraId="52BB2F8F"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Препоръчителната начална доза при пациенти над 70 годишна възраст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(вж. точка 4.4). Друго коригиране на дозировката в зависимост от възрастта не е необходимо.</w:t>
      </w:r>
    </w:p>
    <w:p w14:paraId="4770F77B" w14:textId="77777777" w:rsidR="00274835" w:rsidRPr="00274835" w:rsidRDefault="00274835" w:rsidP="00274835">
      <w:pPr>
        <w:spacing w:line="240" w:lineRule="auto"/>
        <w:rPr>
          <w:rFonts w:eastAsia="Times New Roman" w:cs="Arial"/>
          <w:b/>
          <w:bCs/>
          <w:color w:val="000000"/>
          <w:lang w:eastAsia="bg-BG"/>
        </w:rPr>
      </w:pPr>
    </w:p>
    <w:p w14:paraId="721C5D42" w14:textId="5F1BC567"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Бъбречно увреждане</w:t>
      </w:r>
    </w:p>
    <w:p w14:paraId="4532A4C9"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Не е необходимо коригиране на дозата при пациенти с леко до умерено бъбречно увреждане.</w:t>
      </w:r>
    </w:p>
    <w:p w14:paraId="42E89DF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с умерено бъбречно увреждане препоръчителната начална доза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(креатининов клирънс &lt;60 </w:t>
      </w:r>
      <w:r w:rsidRPr="00274835">
        <w:rPr>
          <w:rFonts w:eastAsia="Times New Roman" w:cs="Arial"/>
          <w:color w:val="000000"/>
          <w:lang w:val="en-US"/>
        </w:rPr>
        <w:t>ml</w:t>
      </w:r>
      <w:r w:rsidRPr="00274835">
        <w:rPr>
          <w:rFonts w:eastAsia="Times New Roman" w:cs="Arial"/>
          <w:color w:val="000000"/>
          <w:lang w:val="ru-RU"/>
        </w:rPr>
        <w:t>/</w:t>
      </w:r>
      <w:r w:rsidRPr="00274835">
        <w:rPr>
          <w:rFonts w:eastAsia="Times New Roman" w:cs="Arial"/>
          <w:color w:val="000000"/>
          <w:lang w:val="en-US"/>
        </w:rPr>
        <w:t>min</w:t>
      </w:r>
      <w:r w:rsidRPr="00274835">
        <w:rPr>
          <w:rFonts w:eastAsia="Times New Roman" w:cs="Arial"/>
          <w:color w:val="000000"/>
          <w:lang w:val="ru-RU"/>
        </w:rPr>
        <w:t xml:space="preserve">). </w:t>
      </w:r>
      <w:r w:rsidRPr="00274835">
        <w:rPr>
          <w:rFonts w:eastAsia="Times New Roman" w:cs="Arial"/>
          <w:color w:val="000000"/>
          <w:lang w:eastAsia="bg-BG"/>
        </w:rPr>
        <w:t xml:space="preserve">Дозировката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е противопоказана при пациенти с умерено бъбречно увреждане. При пациенти с тежко бъбречно увреждане употребата на Сузастор е противопоказана за всички дозировки (вж. точка 4.3 и точка 5.2).</w:t>
      </w:r>
    </w:p>
    <w:p w14:paraId="5F15F60D" w14:textId="77777777" w:rsidR="00274835" w:rsidRPr="00274835" w:rsidRDefault="00274835" w:rsidP="00274835">
      <w:pPr>
        <w:spacing w:line="240" w:lineRule="auto"/>
        <w:rPr>
          <w:rFonts w:eastAsia="Times New Roman" w:cs="Arial"/>
          <w:b/>
          <w:bCs/>
          <w:color w:val="000000"/>
          <w:lang w:eastAsia="bg-BG"/>
        </w:rPr>
      </w:pPr>
    </w:p>
    <w:p w14:paraId="7100081B" w14:textId="53D2F536"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lastRenderedPageBreak/>
        <w:t>Чернодробно увреждане</w:t>
      </w:r>
    </w:p>
    <w:p w14:paraId="2943E0AE"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Не е наблюдавана повишена системна експозиция на розувастатин при пациенти с оценка по скалата на </w:t>
      </w:r>
      <w:r w:rsidRPr="00274835">
        <w:rPr>
          <w:rFonts w:eastAsia="Times New Roman" w:cs="Arial"/>
          <w:color w:val="000000"/>
          <w:lang w:val="en-US"/>
        </w:rPr>
        <w:t>Child</w:t>
      </w:r>
      <w:r w:rsidRPr="00274835">
        <w:rPr>
          <w:rFonts w:eastAsia="Times New Roman" w:cs="Arial"/>
          <w:color w:val="000000"/>
          <w:lang w:val="ru-RU"/>
        </w:rPr>
        <w:t>-</w:t>
      </w:r>
      <w:r w:rsidRPr="00274835">
        <w:rPr>
          <w:rFonts w:eastAsia="Times New Roman" w:cs="Arial"/>
          <w:color w:val="000000"/>
          <w:lang w:val="en-US"/>
        </w:rPr>
        <w:t>Pugh</w:t>
      </w:r>
      <w:r w:rsidRPr="00274835">
        <w:rPr>
          <w:rFonts w:eastAsia="Times New Roman" w:cs="Arial"/>
          <w:color w:val="000000"/>
          <w:lang w:val="ru-RU"/>
        </w:rPr>
        <w:t xml:space="preserve"> </w:t>
      </w:r>
      <w:r w:rsidRPr="00274835">
        <w:rPr>
          <w:rFonts w:eastAsia="Times New Roman" w:cs="Arial"/>
          <w:color w:val="000000"/>
          <w:lang w:eastAsia="bg-BG"/>
        </w:rPr>
        <w:t xml:space="preserve">равна на 7 или по-ниска. Въпреки това, повишена системна експозиция е наблюдавана при пациенти с оценка по скалата на </w:t>
      </w:r>
      <w:r w:rsidRPr="00274835">
        <w:rPr>
          <w:rFonts w:eastAsia="Times New Roman" w:cs="Arial"/>
          <w:color w:val="000000"/>
          <w:lang w:val="en-US"/>
        </w:rPr>
        <w:t>Child</w:t>
      </w:r>
      <w:r w:rsidRPr="00274835">
        <w:rPr>
          <w:rFonts w:eastAsia="Times New Roman" w:cs="Arial"/>
          <w:color w:val="000000"/>
          <w:lang w:val="ru-RU"/>
        </w:rPr>
        <w:t>-</w:t>
      </w:r>
      <w:r w:rsidRPr="00274835">
        <w:rPr>
          <w:rFonts w:eastAsia="Times New Roman" w:cs="Arial"/>
          <w:color w:val="000000"/>
          <w:lang w:val="en-US"/>
        </w:rPr>
        <w:t>Pugh</w:t>
      </w:r>
      <w:r w:rsidRPr="00274835">
        <w:rPr>
          <w:rFonts w:eastAsia="Times New Roman" w:cs="Arial"/>
          <w:color w:val="000000"/>
          <w:lang w:val="ru-RU"/>
        </w:rPr>
        <w:t xml:space="preserve"> </w:t>
      </w:r>
      <w:r w:rsidRPr="00274835">
        <w:rPr>
          <w:rFonts w:eastAsia="Times New Roman" w:cs="Arial"/>
          <w:color w:val="000000"/>
          <w:lang w:eastAsia="bg-BG"/>
        </w:rPr>
        <w:t xml:space="preserve">8 и 9 (вж. точка 5.2). При тези пациенти трябва да се направи оценка на бъбречната функция (вж. точка 4.4). Няма данни за пациенти с оценка по скалата на </w:t>
      </w:r>
      <w:r w:rsidRPr="00274835">
        <w:rPr>
          <w:rFonts w:eastAsia="Times New Roman" w:cs="Arial"/>
          <w:color w:val="000000"/>
          <w:lang w:val="en-US"/>
        </w:rPr>
        <w:t>Child</w:t>
      </w:r>
      <w:r w:rsidRPr="00274835">
        <w:rPr>
          <w:rFonts w:eastAsia="Times New Roman" w:cs="Arial"/>
          <w:color w:val="000000"/>
          <w:lang w:val="ru-RU"/>
        </w:rPr>
        <w:t>-</w:t>
      </w:r>
      <w:r w:rsidRPr="00274835">
        <w:rPr>
          <w:rFonts w:eastAsia="Times New Roman" w:cs="Arial"/>
          <w:color w:val="000000"/>
          <w:lang w:val="en-US"/>
        </w:rPr>
        <w:t>Pugh</w:t>
      </w:r>
      <w:r w:rsidRPr="00274835">
        <w:rPr>
          <w:rFonts w:eastAsia="Times New Roman" w:cs="Arial"/>
          <w:color w:val="000000"/>
          <w:lang w:val="ru-RU"/>
        </w:rPr>
        <w:t xml:space="preserve"> </w:t>
      </w:r>
      <w:r w:rsidRPr="00274835">
        <w:rPr>
          <w:rFonts w:eastAsia="Times New Roman" w:cs="Arial"/>
          <w:color w:val="000000"/>
          <w:lang w:eastAsia="bg-BG"/>
        </w:rPr>
        <w:t>над 9. Сузастор е противопоказан при пациенти с активно чернодробно увреждане (вж. точка 4.3).</w:t>
      </w:r>
    </w:p>
    <w:p w14:paraId="0D8F267E" w14:textId="77777777" w:rsidR="00274835" w:rsidRPr="00274835" w:rsidRDefault="00274835" w:rsidP="00274835">
      <w:pPr>
        <w:spacing w:line="240" w:lineRule="auto"/>
        <w:rPr>
          <w:rFonts w:eastAsia="Times New Roman" w:cs="Arial"/>
          <w:b/>
          <w:bCs/>
          <w:color w:val="000000"/>
          <w:lang w:eastAsia="bg-BG"/>
        </w:rPr>
      </w:pPr>
      <w:bookmarkStart w:id="4" w:name="bookmark6"/>
    </w:p>
    <w:p w14:paraId="2C0F4A34" w14:textId="688D3DF7"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Раса</w:t>
      </w:r>
      <w:bookmarkEnd w:id="4"/>
    </w:p>
    <w:p w14:paraId="619E824F"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от азиатската раса се наблюдава повишена системна експозиция на лекарството (вж. точка 4.3,4.4 и 5.2). Препоръчителната начална доза при пациенти с азиатски произход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При тези пациенти е противопоказано приложение на доза от 40 </w:t>
      </w:r>
      <w:r w:rsidRPr="00274835">
        <w:rPr>
          <w:rFonts w:eastAsia="Times New Roman" w:cs="Arial"/>
          <w:color w:val="000000"/>
          <w:lang w:val="en-US"/>
        </w:rPr>
        <w:t>mg</w:t>
      </w:r>
      <w:r w:rsidRPr="00274835">
        <w:rPr>
          <w:rFonts w:eastAsia="Times New Roman" w:cs="Arial"/>
          <w:color w:val="000000"/>
          <w:lang w:val="ru-RU"/>
        </w:rPr>
        <w:t>.</w:t>
      </w:r>
    </w:p>
    <w:p w14:paraId="5514B4EE" w14:textId="77777777" w:rsidR="00274835" w:rsidRPr="00274835" w:rsidRDefault="00274835" w:rsidP="00274835">
      <w:pPr>
        <w:spacing w:line="240" w:lineRule="auto"/>
        <w:rPr>
          <w:rFonts w:eastAsia="Times New Roman" w:cs="Arial"/>
          <w:b/>
          <w:bCs/>
          <w:color w:val="000000"/>
          <w:lang w:eastAsia="bg-BG"/>
        </w:rPr>
      </w:pPr>
      <w:bookmarkStart w:id="5" w:name="bookmark8"/>
    </w:p>
    <w:p w14:paraId="18F9ED3D" w14:textId="47C4699E"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Генетични полиморфизми</w:t>
      </w:r>
      <w:bookmarkEnd w:id="5"/>
    </w:p>
    <w:p w14:paraId="470EFD26"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Известни са специфични видове генетични полиморфизми, които могат да доведат до повишена експозиция на розувастатин (виж точка 5.2). При пациенти, за които е известно че е имат такъв особен вид полиморфизъм, се препоръчва по-ниска дневна доза Сузастор.</w:t>
      </w:r>
    </w:p>
    <w:p w14:paraId="10A3CD17" w14:textId="77777777" w:rsidR="00274835" w:rsidRPr="00274835" w:rsidRDefault="00274835" w:rsidP="00274835">
      <w:pPr>
        <w:spacing w:line="240" w:lineRule="auto"/>
        <w:rPr>
          <w:rFonts w:eastAsia="Times New Roman" w:cs="Arial"/>
          <w:b/>
          <w:bCs/>
          <w:color w:val="000000"/>
          <w:lang w:eastAsia="bg-BG"/>
        </w:rPr>
      </w:pPr>
      <w:bookmarkStart w:id="6" w:name="bookmark10"/>
    </w:p>
    <w:p w14:paraId="2512794B" w14:textId="166DE2D5"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Пациенти, предразположени към развитие на миопатия</w:t>
      </w:r>
      <w:bookmarkEnd w:id="6"/>
    </w:p>
    <w:p w14:paraId="50C3E798"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с предразполагащи фактори за развитие на миопатия препоръчителната начална доза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(вж. точка 4.4).</w:t>
      </w:r>
    </w:p>
    <w:p w14:paraId="23E45BFE" w14:textId="77777777" w:rsidR="00274835" w:rsidRPr="00274835" w:rsidRDefault="00274835" w:rsidP="00274835">
      <w:pPr>
        <w:spacing w:line="240" w:lineRule="auto"/>
        <w:rPr>
          <w:rFonts w:eastAsia="Times New Roman" w:cs="Arial"/>
          <w:color w:val="000000"/>
          <w:lang w:eastAsia="bg-BG"/>
        </w:rPr>
      </w:pPr>
    </w:p>
    <w:p w14:paraId="069898A6" w14:textId="2CC886B3"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някои от тези пациенти е противопоказано приложението на доза от 40</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вж. точка 4.3).</w:t>
      </w:r>
    </w:p>
    <w:p w14:paraId="46830E4D" w14:textId="77777777" w:rsidR="00274835" w:rsidRPr="00274835" w:rsidRDefault="00274835" w:rsidP="00274835">
      <w:pPr>
        <w:spacing w:line="240" w:lineRule="auto"/>
        <w:rPr>
          <w:rFonts w:eastAsia="Times New Roman" w:cs="Arial"/>
          <w:b/>
          <w:bCs/>
          <w:color w:val="000000"/>
          <w:lang w:eastAsia="bg-BG"/>
        </w:rPr>
      </w:pPr>
    </w:p>
    <w:p w14:paraId="2724D765" w14:textId="0AA9E662" w:rsidR="00274835" w:rsidRPr="00274835" w:rsidRDefault="00274835" w:rsidP="00274835">
      <w:pPr>
        <w:spacing w:line="240" w:lineRule="auto"/>
        <w:rPr>
          <w:rFonts w:eastAsia="Times New Roman" w:cs="Arial"/>
          <w:b/>
          <w:bCs/>
          <w:color w:val="000000"/>
          <w:lang w:eastAsia="bg-BG"/>
        </w:rPr>
      </w:pPr>
      <w:r w:rsidRPr="00274835">
        <w:rPr>
          <w:rFonts w:eastAsia="Times New Roman" w:cs="Arial"/>
          <w:b/>
          <w:bCs/>
          <w:color w:val="000000"/>
          <w:lang w:eastAsia="bg-BG"/>
        </w:rPr>
        <w:t>Съпътстващо лечение</w:t>
      </w:r>
    </w:p>
    <w:p w14:paraId="32F7FF8A" w14:textId="6F1324FA" w:rsidR="00274835" w:rsidRPr="00274835" w:rsidRDefault="00274835" w:rsidP="00274835">
      <w:pPr>
        <w:spacing w:line="240" w:lineRule="auto"/>
        <w:rPr>
          <w:rFonts w:eastAsia="Times New Roman" w:cs="Arial"/>
          <w:b/>
          <w:bCs/>
          <w:color w:val="000000"/>
          <w:lang w:eastAsia="bg-BG"/>
        </w:rPr>
      </w:pPr>
    </w:p>
    <w:p w14:paraId="7AED3DDC"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Розувастатин е субстрат на няколко транспортни протеина (т.е ОАТР1В1 и </w:t>
      </w:r>
      <w:r w:rsidRPr="00274835">
        <w:rPr>
          <w:rFonts w:eastAsia="Times New Roman" w:cs="Arial"/>
          <w:color w:val="000000"/>
          <w:lang w:val="en-US"/>
        </w:rPr>
        <w:t>BCRP</w:t>
      </w:r>
      <w:r w:rsidRPr="00274835">
        <w:rPr>
          <w:rFonts w:eastAsia="Times New Roman" w:cs="Arial"/>
          <w:color w:val="000000"/>
          <w:lang w:val="ru-RU"/>
        </w:rPr>
        <w:t xml:space="preserve">). </w:t>
      </w:r>
      <w:r w:rsidRPr="00274835">
        <w:rPr>
          <w:rFonts w:eastAsia="Times New Roman" w:cs="Arial"/>
          <w:color w:val="000000"/>
          <w:lang w:eastAsia="bg-BG"/>
        </w:rPr>
        <w:t>Има повишен риск от миопатия (вкл. рабдомиолиза) когато розувастатин се прилага едновременно с някои други лекарствени продукти, които биха могли да повишат плазмените концентрации на розувастатин поради взаимодействие с тези транспортни протеини (напр. циклоспорин, някои протеазни инхибитори, включително комбинации ритонавир и атазнавир, лопинавир и/или типранавир; виж точки 4.4 и 4.5). Когато е възможно, трябва да се обмислят алтернативни лекарствени продукти, а ако е необходимо и временно преустановяване на терапията със Сузастор. В случаите когато едновременното лечение с тези лекарствени продукти и Сузастор не може да бъде избегнато, е необходима внимателна преоценка на ползите и рисковете от такова съпътстващо лечение както и преразглеждане на дозировката на Сузастор (виж точка 4.5).</w:t>
      </w:r>
    </w:p>
    <w:p w14:paraId="3DE46037" w14:textId="6DF930FA" w:rsidR="00274835" w:rsidRPr="00274835" w:rsidRDefault="00274835" w:rsidP="00274835"/>
    <w:p w14:paraId="74903285" w14:textId="617FC170" w:rsidR="00DB32D3" w:rsidRDefault="002C50EE" w:rsidP="005726E3">
      <w:pPr>
        <w:pStyle w:val="Heading2"/>
      </w:pPr>
      <w:r>
        <w:t>4.3. Противопоказания</w:t>
      </w:r>
    </w:p>
    <w:p w14:paraId="7D2CBF86" w14:textId="38BC6FB7" w:rsidR="00274835" w:rsidRDefault="00274835" w:rsidP="00274835"/>
    <w:p w14:paraId="50EA2994"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Сузастор е противопоказан:</w:t>
      </w:r>
    </w:p>
    <w:p w14:paraId="2646D97A"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със свръхчувствителност към активното вещество или някое от помощните вещества изброени в точка 6.1</w:t>
      </w:r>
    </w:p>
    <w:p w14:paraId="5B9A97D5"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lastRenderedPageBreak/>
        <w:t>при пациенти с активно чернодробно заболяване, включително неуточнено, продължително покачване на серумните трансаминази и при всяко покачване на серумната трансаминаза над 3 пъти над горната граница на нормата (ГТН),</w:t>
      </w:r>
    </w:p>
    <w:p w14:paraId="06C000D8"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 xml:space="preserve">при пациенти с тежко бъбречно увреждане (креатининов клирънс &lt;30 </w:t>
      </w:r>
      <w:r w:rsidRPr="00274835">
        <w:rPr>
          <w:rFonts w:eastAsia="Times New Roman" w:cs="Arial"/>
          <w:color w:val="000000"/>
          <w:lang w:val="en-US"/>
        </w:rPr>
        <w:t>ml</w:t>
      </w:r>
      <w:r w:rsidRPr="00274835">
        <w:rPr>
          <w:rFonts w:eastAsia="Times New Roman" w:cs="Arial"/>
          <w:color w:val="000000"/>
          <w:lang w:val="ru-RU"/>
        </w:rPr>
        <w:t>/</w:t>
      </w:r>
      <w:r w:rsidRPr="00274835">
        <w:rPr>
          <w:rFonts w:eastAsia="Times New Roman" w:cs="Arial"/>
          <w:color w:val="000000"/>
          <w:lang w:val="en-US"/>
        </w:rPr>
        <w:t>min</w:t>
      </w:r>
      <w:r w:rsidRPr="00274835">
        <w:rPr>
          <w:rFonts w:eastAsia="Times New Roman" w:cs="Arial"/>
          <w:color w:val="000000"/>
          <w:lang w:val="ru-RU"/>
        </w:rPr>
        <w:t>).</w:t>
      </w:r>
    </w:p>
    <w:p w14:paraId="5534A67B"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с миопатия.</w:t>
      </w:r>
    </w:p>
    <w:p w14:paraId="5C5F3D1F"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приемащи едновременно комбинация от софосбувир/ велпатасвир/воксилапревир (виж точка 4.5)</w:t>
      </w:r>
    </w:p>
    <w:p w14:paraId="19FE3C48"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приемащи едновременно циклоспорин.</w:t>
      </w:r>
    </w:p>
    <w:p w14:paraId="70ABF939" w14:textId="10153E28"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по време на бременност, кърмене и при жени в детеродна възраст, които не използват подходящи контрацептивни мерки.</w:t>
      </w:r>
    </w:p>
    <w:p w14:paraId="09EDD478" w14:textId="77777777" w:rsidR="00274835" w:rsidRPr="00274835" w:rsidRDefault="00274835" w:rsidP="00274835">
      <w:pPr>
        <w:spacing w:line="240" w:lineRule="auto"/>
        <w:rPr>
          <w:rFonts w:eastAsia="Times New Roman" w:cs="Arial"/>
          <w:color w:val="000000"/>
          <w:lang w:eastAsia="bg-BG"/>
        </w:rPr>
      </w:pPr>
    </w:p>
    <w:p w14:paraId="1084E96F" w14:textId="6CBF8212"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Дозата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е противопоказана при пациенти с предразполагащи фактори за развитие на миопатия/рабдомиолиза. Такива фактори са:</w:t>
      </w:r>
    </w:p>
    <w:p w14:paraId="6E092F65"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 xml:space="preserve">умерено по степен бъбречно увреждане (креатининов клирънс &lt; 60 </w:t>
      </w:r>
      <w:r w:rsidRPr="00274835">
        <w:rPr>
          <w:rFonts w:eastAsia="Times New Roman" w:cs="Arial"/>
          <w:color w:val="000000"/>
          <w:lang w:val="en-US"/>
        </w:rPr>
        <w:t>ml</w:t>
      </w:r>
      <w:r w:rsidRPr="00274835">
        <w:rPr>
          <w:rFonts w:eastAsia="Times New Roman" w:cs="Arial"/>
          <w:color w:val="000000"/>
          <w:lang w:val="ru-RU"/>
        </w:rPr>
        <w:t>/</w:t>
      </w:r>
      <w:r w:rsidRPr="00274835">
        <w:rPr>
          <w:rFonts w:eastAsia="Times New Roman" w:cs="Arial"/>
          <w:color w:val="000000"/>
          <w:lang w:val="en-US"/>
        </w:rPr>
        <w:t>min</w:t>
      </w:r>
      <w:r w:rsidRPr="00274835">
        <w:rPr>
          <w:rFonts w:eastAsia="Times New Roman" w:cs="Arial"/>
          <w:color w:val="000000"/>
          <w:lang w:val="ru-RU"/>
        </w:rPr>
        <w:t>)</w:t>
      </w:r>
    </w:p>
    <w:p w14:paraId="470058C6"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хипотиреоидизъм</w:t>
      </w:r>
    </w:p>
    <w:p w14:paraId="31774EE7"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лична или фамилна анамнеза за наследствени мускулни заболявалия</w:t>
      </w:r>
    </w:p>
    <w:p w14:paraId="6E6DC647"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 xml:space="preserve">анамнеза за поява на мускулно увреждане по време на лечение с друг инхибитор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редуктазата или с фибрат</w:t>
      </w:r>
    </w:p>
    <w:p w14:paraId="437DAFAD"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злоупотреба с алкохол</w:t>
      </w:r>
    </w:p>
    <w:p w14:paraId="594328ED"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състояния, при които може да се повиши плазменото ниво на лекарството</w:t>
      </w:r>
    </w:p>
    <w:p w14:paraId="1F2E6FBE"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лица от азиатската раса</w:t>
      </w:r>
    </w:p>
    <w:p w14:paraId="76CFAF88" w14:textId="529AFED1"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съпътстващо лечение с фибрати.</w:t>
      </w:r>
    </w:p>
    <w:p w14:paraId="188DE89F"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(вж. точки 4.4,4.5 и 5.2)</w:t>
      </w:r>
    </w:p>
    <w:p w14:paraId="30169905" w14:textId="77777777" w:rsidR="00274835" w:rsidRPr="00274835" w:rsidRDefault="00274835" w:rsidP="00274835"/>
    <w:p w14:paraId="76DC8E58" w14:textId="56761EF4" w:rsidR="00DB32D3" w:rsidRDefault="002C50EE" w:rsidP="005726E3">
      <w:pPr>
        <w:pStyle w:val="Heading2"/>
      </w:pPr>
      <w:r>
        <w:t>4.4. Специални предупреждения и предпазни мерки при употреба</w:t>
      </w:r>
    </w:p>
    <w:p w14:paraId="0C8E54C1" w14:textId="4B5628FC" w:rsidR="00274835" w:rsidRDefault="00274835" w:rsidP="00274835"/>
    <w:p w14:paraId="38C305EA" w14:textId="77777777"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Ефекти върху бъбреците</w:t>
      </w:r>
    </w:p>
    <w:p w14:paraId="2CC6B0E9"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лекувани с по-високи дози розувастатин, по-конкретно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w:t>
      </w:r>
      <w:r w:rsidRPr="00274835">
        <w:rPr>
          <w:rFonts w:eastAsia="Times New Roman" w:cs="Arial"/>
          <w:i/>
          <w:iCs/>
          <w:color w:val="000000"/>
          <w:lang w:eastAsia="bg-BG"/>
        </w:rPr>
        <w:t xml:space="preserve">и в </w:t>
      </w:r>
      <w:r w:rsidRPr="00274835">
        <w:rPr>
          <w:rFonts w:eastAsia="Times New Roman" w:cs="Arial"/>
          <w:color w:val="000000"/>
          <w:lang w:eastAsia="bg-BG"/>
        </w:rPr>
        <w:t xml:space="preserve">повечето случаи с преходен или интермитентен характер. Не е доказано дали протеинурията предшества остро или прогресивно бъбречно заболяване (вж. точка 4.8). Съобщената честота на сериозни бъбречни увреждания при постмаркетингова употреба е по-висока при дозировка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Оценка на бъбречната функция трябва да се направи по време на рутинно проследяване на пациенти третирани с 40 </w:t>
      </w:r>
      <w:r w:rsidRPr="00274835">
        <w:rPr>
          <w:rFonts w:eastAsia="Times New Roman" w:cs="Arial"/>
          <w:color w:val="000000"/>
          <w:lang w:val="en-US"/>
        </w:rPr>
        <w:t>mg</w:t>
      </w:r>
      <w:r w:rsidRPr="00274835">
        <w:rPr>
          <w:rFonts w:eastAsia="Times New Roman" w:cs="Arial"/>
          <w:color w:val="000000"/>
          <w:lang w:val="ru-RU"/>
        </w:rPr>
        <w:t>.</w:t>
      </w:r>
    </w:p>
    <w:p w14:paraId="1725B13D" w14:textId="77777777" w:rsidR="00274835" w:rsidRPr="00274835" w:rsidRDefault="00274835" w:rsidP="00274835">
      <w:pPr>
        <w:spacing w:line="240" w:lineRule="auto"/>
        <w:rPr>
          <w:rFonts w:eastAsia="Times New Roman" w:cs="Arial"/>
          <w:color w:val="000000"/>
          <w:u w:val="single"/>
          <w:lang w:eastAsia="bg-BG"/>
        </w:rPr>
      </w:pPr>
    </w:p>
    <w:p w14:paraId="5D7D9862" w14:textId="364BDB38"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Ефекти върху скелетната мускулатура</w:t>
      </w:r>
    </w:p>
    <w:p w14:paraId="2313F57E"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Ефекти върху скелетната мускулатура напр. миалгия, миопатия и, по-рядко, рабдомиолиза, са съобщавани при приложение на всички дозови режими с розувастатин, особено при дози &gt;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Много редки случи на рабдомиолиза са съобщавани при използването на езетимиб в комбинация с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редуктазни инхибитори. Не може да бъде изключено фармакодинамично взаимодействие (вж. точка 4.5) и е необходимо внимание при комбинираната им употреба.</w:t>
      </w:r>
    </w:p>
    <w:p w14:paraId="4FBDA695"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Какго при другите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редуктазни инхибитори, докладваната честота на рабдомиолиза, свързана с розувастатин при постмаркетинговата употреба е по-висока при дозировка от 40 </w:t>
      </w:r>
      <w:r w:rsidRPr="00274835">
        <w:rPr>
          <w:rFonts w:eastAsia="Times New Roman" w:cs="Arial"/>
          <w:color w:val="000000"/>
          <w:lang w:val="en-US"/>
        </w:rPr>
        <w:t>mg</w:t>
      </w:r>
      <w:r w:rsidRPr="00274835">
        <w:rPr>
          <w:rFonts w:eastAsia="Times New Roman" w:cs="Arial"/>
          <w:color w:val="000000"/>
          <w:lang w:val="ru-RU"/>
        </w:rPr>
        <w:t>.</w:t>
      </w:r>
    </w:p>
    <w:p w14:paraId="0AEAF0B4" w14:textId="77777777" w:rsidR="00274835" w:rsidRPr="00274835" w:rsidRDefault="00274835" w:rsidP="00274835">
      <w:pPr>
        <w:spacing w:line="240" w:lineRule="auto"/>
        <w:rPr>
          <w:rFonts w:eastAsia="Times New Roman" w:cs="Arial"/>
          <w:i/>
          <w:iCs/>
          <w:color w:val="000000"/>
          <w:lang w:eastAsia="bg-BG"/>
        </w:rPr>
      </w:pPr>
    </w:p>
    <w:p w14:paraId="39AC8ABB" w14:textId="265AF80E"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Измерване на креатинкиназата</w:t>
      </w:r>
    </w:p>
    <w:p w14:paraId="2B52F14A"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Креатинкиназата (СК) не трябва да се измерва след усилени упражнения или при наличието на друг фактор за повишаване на СК, което може да затрудни тълкуването на резултата. Ако нивото на СК е значително повишено при изходно ниво (&gt; 5 пъти ГГН), тест за потвърждение трябва да бъде направен в рамките на 5-7 дни. Ако повторното изследване потвърди изходно ниво на СК &gt; 5 пъти ГГН, не трябва да се започва лечение.</w:t>
      </w:r>
    </w:p>
    <w:p w14:paraId="72FF5439" w14:textId="77777777" w:rsidR="00274835" w:rsidRPr="00274835" w:rsidRDefault="00274835" w:rsidP="00274835">
      <w:pPr>
        <w:spacing w:line="240" w:lineRule="auto"/>
        <w:rPr>
          <w:rFonts w:eastAsia="Times New Roman" w:cs="Arial"/>
          <w:i/>
          <w:iCs/>
          <w:color w:val="000000"/>
          <w:lang w:eastAsia="bg-BG"/>
        </w:rPr>
      </w:pPr>
    </w:p>
    <w:p w14:paraId="27FF770E" w14:textId="7220E508"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Преди лечението</w:t>
      </w:r>
    </w:p>
    <w:p w14:paraId="69FCAD6C" w14:textId="77777777" w:rsidR="00274835" w:rsidRPr="00274835" w:rsidRDefault="00274835" w:rsidP="00274835">
      <w:pPr>
        <w:spacing w:line="240" w:lineRule="auto"/>
        <w:rPr>
          <w:rFonts w:eastAsia="Times New Roman" w:cs="Arial"/>
          <w:color w:val="000000"/>
          <w:lang w:eastAsia="bg-BG"/>
        </w:rPr>
      </w:pPr>
      <w:r w:rsidRPr="00274835">
        <w:rPr>
          <w:rFonts w:eastAsia="Times New Roman" w:cs="Arial"/>
          <w:color w:val="000000"/>
          <w:lang w:eastAsia="bg-BG"/>
        </w:rPr>
        <w:t xml:space="preserve">Какго 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Сузастор трябва да бъде предписван с особено внимание при пациенти, за които са налице фактори, предразполагащи към развитие на миопатия/рабдомиолиза. Такива фактори са: </w:t>
      </w:r>
      <w:r w:rsidRPr="00274835">
        <w:rPr>
          <w:rFonts w:eastAsia="Times New Roman" w:cs="Arial"/>
          <w:color w:val="000000"/>
          <w:lang w:eastAsia="bg-BG"/>
        </w:rPr>
        <w:tab/>
      </w:r>
    </w:p>
    <w:p w14:paraId="70544E99" w14:textId="7777777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бъбречно увреждане</w:t>
      </w:r>
    </w:p>
    <w:p w14:paraId="35107A51" w14:textId="7777777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хипотиреоидизъм</w:t>
      </w:r>
    </w:p>
    <w:p w14:paraId="6ED11CBD" w14:textId="7777777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лична или фамилна анамнеза за наследствено</w:t>
      </w:r>
      <w:r w:rsidRPr="00274835">
        <w:rPr>
          <w:rFonts w:eastAsia="Times New Roman" w:cs="Arial"/>
          <w:color w:val="000000"/>
          <w:lang w:eastAsia="bg-BG"/>
        </w:rPr>
        <w:tab/>
        <w:t>мускулно заболяване</w:t>
      </w:r>
    </w:p>
    <w:p w14:paraId="313481F8" w14:textId="7A9CDCD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 xml:space="preserve">анамнеза за мускулна токсичност към други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инхибитори на</w:t>
      </w:r>
    </w:p>
    <w:p w14:paraId="466AD279"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редуктазата или фибрати</w:t>
      </w:r>
    </w:p>
    <w:p w14:paraId="301A6DF4"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злоупотреба с алкохол</w:t>
      </w:r>
    </w:p>
    <w:p w14:paraId="2D3BD740"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възраст &gt;70 години</w:t>
      </w:r>
    </w:p>
    <w:p w14:paraId="313FB0C6"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състояния, при които може да се наблюдава покачване на плазмените нива (вж. точки 4.2,4.5 и 5.2.)</w:t>
      </w:r>
    </w:p>
    <w:p w14:paraId="07D74554" w14:textId="5D0C0599"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едновременно приложение на фибрати.</w:t>
      </w:r>
    </w:p>
    <w:p w14:paraId="48436423" w14:textId="77777777" w:rsidR="00274835" w:rsidRPr="00274835" w:rsidRDefault="00274835" w:rsidP="00274835">
      <w:pPr>
        <w:spacing w:line="240" w:lineRule="auto"/>
        <w:rPr>
          <w:rFonts w:eastAsia="Times New Roman" w:cs="Arial"/>
          <w:color w:val="000000"/>
          <w:lang w:eastAsia="bg-BG"/>
        </w:rPr>
      </w:pPr>
    </w:p>
    <w:p w14:paraId="688B51C6" w14:textId="736D6EDF"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такива пациенти, рискът от лечението трябва да се съобрази с възможната полза, като се препоръчва клинично наблюдение. Ако изходното ниво на СК е значително повишено (&gt; 5 пъти ГГН) не трябва да се започва лечение.</w:t>
      </w:r>
    </w:p>
    <w:p w14:paraId="394A5D89" w14:textId="77777777" w:rsidR="00274835" w:rsidRPr="00274835" w:rsidRDefault="00274835" w:rsidP="00274835">
      <w:pPr>
        <w:spacing w:line="240" w:lineRule="auto"/>
        <w:rPr>
          <w:rFonts w:eastAsia="Times New Roman" w:cs="Arial"/>
          <w:i/>
          <w:iCs/>
          <w:color w:val="000000"/>
          <w:lang w:eastAsia="bg-BG"/>
        </w:rPr>
      </w:pPr>
    </w:p>
    <w:p w14:paraId="43CD03DA" w14:textId="5C6567C2"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По време на лечението</w:t>
      </w:r>
    </w:p>
    <w:p w14:paraId="2B19A3C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Трябва да се иска от пациентите незабавно да съобщават необясними мускулни болки, усещане за слабост или схващане, особено ако са свързани с неразположение или повишена температура. При тези пациенти трябва да се измерят нивата на СК. Терапията трябва да се прекрати, ако нивото на СК е значително повишено (&gt; 5 пъти ГГН) или мускулните симптоми са тежки и причиняват ежедневно неразположение (дори нивото на СК да е &lt; 5 пъти ГГН). Ако симптомите изчезнат и нивото на СК се нормализира, може да се помисли за повторно лечение под наблюдение със Сузастор или алтернативен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инхибитор на редуктазата в най- ниска доза. Рутинно наблюдение на нивото на СК при пациенти без симптоми не е основателно.</w:t>
      </w:r>
    </w:p>
    <w:p w14:paraId="11ABE9A0"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Много рядко се съобщава за имуномедиирана некротизираща миопатия </w:t>
      </w:r>
      <w:r w:rsidRPr="00274835">
        <w:rPr>
          <w:rFonts w:eastAsia="Times New Roman" w:cs="Arial"/>
          <w:color w:val="000000"/>
          <w:lang w:val="ru-RU"/>
        </w:rPr>
        <w:t>(</w:t>
      </w:r>
      <w:r w:rsidRPr="00274835">
        <w:rPr>
          <w:rFonts w:eastAsia="Times New Roman" w:cs="Arial"/>
          <w:color w:val="000000"/>
          <w:lang w:val="en-US"/>
        </w:rPr>
        <w:t>IMNM</w:t>
      </w:r>
      <w:r w:rsidRPr="00274835">
        <w:rPr>
          <w:rFonts w:eastAsia="Times New Roman" w:cs="Arial"/>
          <w:color w:val="000000"/>
          <w:lang w:val="ru-RU"/>
        </w:rPr>
        <w:t xml:space="preserve">), </w:t>
      </w:r>
      <w:r w:rsidRPr="00274835">
        <w:rPr>
          <w:rFonts w:eastAsia="Times New Roman" w:cs="Arial"/>
          <w:color w:val="000000"/>
          <w:lang w:eastAsia="bg-BG"/>
        </w:rPr>
        <w:t xml:space="preserve">по време на или след лечението със статини, включително розувастатин. </w:t>
      </w:r>
      <w:r w:rsidRPr="00274835">
        <w:rPr>
          <w:rFonts w:eastAsia="Times New Roman" w:cs="Arial"/>
          <w:color w:val="000000"/>
          <w:lang w:val="en-US"/>
        </w:rPr>
        <w:t>IMNM</w:t>
      </w:r>
      <w:r w:rsidRPr="00274835">
        <w:rPr>
          <w:rFonts w:eastAsia="Times New Roman" w:cs="Arial"/>
          <w:color w:val="000000"/>
          <w:lang w:val="ru-RU"/>
        </w:rPr>
        <w:t xml:space="preserve"> </w:t>
      </w:r>
      <w:r w:rsidRPr="00274835">
        <w:rPr>
          <w:rFonts w:eastAsia="Times New Roman" w:cs="Arial"/>
          <w:color w:val="000000"/>
          <w:lang w:eastAsia="bg-BG"/>
        </w:rPr>
        <w:t>клинично се характеризира с проксимална мускулна слабост и повишени серумни нива на креатининкиназата, които могат да персистират дори след спиране на лечението със статини.</w:t>
      </w:r>
    </w:p>
    <w:p w14:paraId="2EED3D66" w14:textId="77777777" w:rsidR="00274835" w:rsidRPr="00274835" w:rsidRDefault="00274835" w:rsidP="00274835">
      <w:pPr>
        <w:spacing w:line="240" w:lineRule="auto"/>
        <w:rPr>
          <w:rFonts w:eastAsia="Times New Roman" w:cs="Arial"/>
          <w:color w:val="000000"/>
          <w:lang w:eastAsia="bg-BG"/>
        </w:rPr>
      </w:pPr>
    </w:p>
    <w:p w14:paraId="0B2E4FAF" w14:textId="74F3255C"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клиничните проучвания не са наблюдавани данни за повишени ефекти върху скелетната мускулатура в малката група пациенти, при които розувастатине прилаган с друго съпътстващо лечение. Увеличение на честотата на миозит и миопатия е наблюдавано обаче при пациенти, получаващи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редуктазата заедно с производни на</w:t>
      </w:r>
    </w:p>
    <w:p w14:paraId="436F2037" w14:textId="7BD6ABF9" w:rsidR="00274835" w:rsidRPr="00274835" w:rsidRDefault="00274835" w:rsidP="00274835">
      <w:pPr>
        <w:spacing w:line="240" w:lineRule="auto"/>
        <w:rPr>
          <w:rFonts w:eastAsia="Times New Roman" w:cs="Arial"/>
        </w:rPr>
      </w:pPr>
      <w:r w:rsidRPr="00274835">
        <w:rPr>
          <w:rFonts w:eastAsia="Times New Roman" w:cs="Arial"/>
          <w:color w:val="000000"/>
          <w:lang w:eastAsia="bg-BG"/>
        </w:rPr>
        <w:lastRenderedPageBreak/>
        <w:t>фибриновата киселина, включващи гемфиброзил, циклоспорин, никотинова киселина, азолови антимикотици, протеазни инхибитори и макролидни антибиотици. Гемфиброзин повишава</w:t>
      </w:r>
      <w:r w:rsidRPr="00274835">
        <w:rPr>
          <w:rFonts w:eastAsia="Times New Roman" w:cs="Arial"/>
          <w:color w:val="000000"/>
          <w:vertAlign w:val="superscript"/>
          <w:lang w:eastAsia="bg-BG"/>
        </w:rPr>
        <w:t xml:space="preserve"> </w:t>
      </w:r>
      <w:r w:rsidRPr="00274835">
        <w:rPr>
          <w:rFonts w:eastAsia="Times New Roman" w:cs="Arial"/>
          <w:color w:val="000000"/>
          <w:lang w:eastAsia="bg-BG"/>
        </w:rPr>
        <w:t xml:space="preserve">риска от миопатия, ако се приема едновременно с някои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инхибитори на редукатазата</w:t>
      </w:r>
      <w:r w:rsidRPr="00274835">
        <w:rPr>
          <w:rFonts w:eastAsia="Times New Roman" w:cs="Arial"/>
        </w:rPr>
        <w:t>.</w:t>
      </w:r>
    </w:p>
    <w:p w14:paraId="759066AA" w14:textId="3FBF87A9" w:rsidR="00274835" w:rsidRPr="00274835" w:rsidRDefault="00274835" w:rsidP="00274835">
      <w:pPr>
        <w:spacing w:line="240" w:lineRule="auto"/>
        <w:rPr>
          <w:rFonts w:eastAsia="Times New Roman" w:cs="Arial"/>
        </w:rPr>
      </w:pPr>
    </w:p>
    <w:p w14:paraId="31C43AA2" w14:textId="500A2354" w:rsidR="00274835" w:rsidRPr="00274835" w:rsidRDefault="00274835" w:rsidP="00274835">
      <w:pPr>
        <w:spacing w:line="240" w:lineRule="auto"/>
        <w:rPr>
          <w:rFonts w:eastAsia="Times New Roman" w:cs="Arial"/>
        </w:rPr>
      </w:pPr>
    </w:p>
    <w:p w14:paraId="2FFA3C7C" w14:textId="2DEF3B43" w:rsidR="00274835" w:rsidRPr="00274835" w:rsidRDefault="00274835" w:rsidP="00274835">
      <w:pPr>
        <w:spacing w:line="240" w:lineRule="auto"/>
        <w:rPr>
          <w:rFonts w:eastAsia="Times New Roman" w:cs="Arial"/>
        </w:rPr>
      </w:pPr>
    </w:p>
    <w:p w14:paraId="2DA91784"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Поради това комбинацията на Сузастор и гемфиброзил не е препоръчителна. Ползата от допълнително понижаване на липидните нива в резултат от комбинираното приемане на Сузастор с фибрати или ниацин трябва да бъде внимателно преценена спрямо потенциалния риск от подобни комбинации. При едновременното приложение на фибрати лечението с дози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е противопоказано (вж. точка 4.5 и точка 4.8.).</w:t>
      </w:r>
    </w:p>
    <w:p w14:paraId="4AF7F347"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Розувастатин не трябва да се предписва едновременно с фузидова киселина за системно приложение, както и в рамките на 7 дни след спиране на лечение с фузидова киселина. При пациенти, за които терапията на фузидова киселина се смята за особено необходима, лечението със статини трябва да бъде преустановено по време на прилагането на фузидова киселина. Съобщавано е за рабдомиолиза (включително и с фатален край) при пациенти, приемащи комбинация от фузидова киселина и статини (виж т.4.5). Пациентът трябва да бъде посъветван да потърси незабавна медицинска помощ, ако усети някакви симптоми на мускулна слабост, болка или чувствителност.</w:t>
      </w:r>
    </w:p>
    <w:p w14:paraId="40C411FF" w14:textId="77777777" w:rsidR="00274835" w:rsidRPr="00274835" w:rsidRDefault="00274835" w:rsidP="00274835">
      <w:pPr>
        <w:spacing w:line="240" w:lineRule="auto"/>
        <w:rPr>
          <w:rFonts w:eastAsia="Times New Roman" w:cs="Arial"/>
          <w:color w:val="000000"/>
          <w:lang w:eastAsia="bg-BG"/>
        </w:rPr>
      </w:pPr>
    </w:p>
    <w:p w14:paraId="253CB9D8" w14:textId="74E643CD" w:rsidR="00274835" w:rsidRPr="00274835" w:rsidRDefault="00274835" w:rsidP="00274835">
      <w:pPr>
        <w:spacing w:line="240" w:lineRule="auto"/>
        <w:rPr>
          <w:rFonts w:eastAsia="Times New Roman" w:cs="Arial"/>
        </w:rPr>
      </w:pPr>
      <w:r w:rsidRPr="00274835">
        <w:rPr>
          <w:rFonts w:eastAsia="Times New Roman" w:cs="Arial"/>
          <w:color w:val="000000"/>
          <w:lang w:eastAsia="bg-BG"/>
        </w:rPr>
        <w:t>Лечението със статини може да бъде започнато отново седем дни след последната доза фузидова киселина.</w:t>
      </w:r>
    </w:p>
    <w:p w14:paraId="5CF7270E" w14:textId="77777777" w:rsidR="00274835" w:rsidRPr="00274835" w:rsidRDefault="00274835" w:rsidP="00274835">
      <w:pPr>
        <w:spacing w:line="240" w:lineRule="auto"/>
        <w:rPr>
          <w:rFonts w:eastAsia="Times New Roman" w:cs="Arial"/>
          <w:color w:val="000000"/>
          <w:lang w:eastAsia="bg-BG"/>
        </w:rPr>
      </w:pPr>
    </w:p>
    <w:p w14:paraId="25B25F26" w14:textId="3CF34DA9"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особени обстоятелства, когато е необходимо продължително лечение с фузидова киселина, напр. при лечение на тежки инфекции, необходимостта от едновременно приложение на розувастатин и фузидова кислина трябва да се преценява самостоятелно за всеки случай и при строго медицинско наблюдение.</w:t>
      </w:r>
    </w:p>
    <w:p w14:paraId="3AE66AC8" w14:textId="77777777" w:rsidR="00274835" w:rsidRPr="00274835" w:rsidRDefault="00274835" w:rsidP="00274835">
      <w:pPr>
        <w:spacing w:line="240" w:lineRule="auto"/>
        <w:rPr>
          <w:rFonts w:eastAsia="Times New Roman" w:cs="Arial"/>
          <w:color w:val="000000"/>
          <w:lang w:eastAsia="bg-BG"/>
        </w:rPr>
      </w:pPr>
    </w:p>
    <w:p w14:paraId="46F8F9D0" w14:textId="10A23C0D" w:rsidR="00274835" w:rsidRPr="00274835" w:rsidRDefault="00274835" w:rsidP="00274835">
      <w:pPr>
        <w:spacing w:line="240" w:lineRule="auto"/>
        <w:rPr>
          <w:rFonts w:eastAsia="Times New Roman" w:cs="Arial"/>
        </w:rPr>
      </w:pPr>
      <w:r w:rsidRPr="00274835">
        <w:rPr>
          <w:rFonts w:eastAsia="Times New Roman" w:cs="Arial"/>
          <w:color w:val="000000"/>
          <w:lang w:eastAsia="bg-BG"/>
        </w:rPr>
        <w:t>Сузастор не трябва да се прилага при пациенти с остри, сериозни състояния, предполагащи миопатия или предразполагащи към развитие на бъбречна недостатъчност вследствие рабдомиолиза (напр. сепсис, хипотония, голяма операция, травма, тежки метаболитни, ендокринни и електролитни нарушения или неконтролирани гърчове).</w:t>
      </w:r>
    </w:p>
    <w:p w14:paraId="44E5EABE" w14:textId="77777777" w:rsidR="00274835" w:rsidRPr="00274835" w:rsidRDefault="00274835" w:rsidP="00274835">
      <w:pPr>
        <w:spacing w:line="240" w:lineRule="auto"/>
        <w:rPr>
          <w:rFonts w:eastAsia="Times New Roman" w:cs="Arial"/>
          <w:color w:val="000000"/>
          <w:u w:val="single"/>
          <w:lang w:eastAsia="bg-BG"/>
        </w:rPr>
      </w:pPr>
    </w:p>
    <w:p w14:paraId="58948591" w14:textId="349B4D01"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Тежки кожни нежелани реакции</w:t>
      </w:r>
    </w:p>
    <w:p w14:paraId="54D4DFD2"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Тежки кожни нежелани реакции, включително и синдром на </w:t>
      </w:r>
      <w:r w:rsidRPr="00274835">
        <w:rPr>
          <w:rFonts w:eastAsia="Times New Roman" w:cs="Arial"/>
          <w:color w:val="000000"/>
          <w:lang w:val="en-US"/>
        </w:rPr>
        <w:t>Stevens</w:t>
      </w:r>
      <w:r w:rsidRPr="00274835">
        <w:rPr>
          <w:rFonts w:eastAsia="Times New Roman" w:cs="Arial"/>
          <w:color w:val="000000"/>
          <w:lang w:val="ru-RU"/>
        </w:rPr>
        <w:t>-</w:t>
      </w:r>
      <w:r w:rsidRPr="00274835">
        <w:rPr>
          <w:rFonts w:eastAsia="Times New Roman" w:cs="Arial"/>
          <w:color w:val="000000"/>
          <w:lang w:val="en-US"/>
        </w:rPr>
        <w:t>Johnson</w:t>
      </w:r>
      <w:r w:rsidRPr="00274835">
        <w:rPr>
          <w:rFonts w:eastAsia="Times New Roman" w:cs="Arial"/>
          <w:color w:val="000000"/>
          <w:lang w:val="ru-RU"/>
        </w:rPr>
        <w:t xml:space="preserve"> (</w:t>
      </w:r>
      <w:r w:rsidRPr="00274835">
        <w:rPr>
          <w:rFonts w:eastAsia="Times New Roman" w:cs="Arial"/>
          <w:color w:val="000000"/>
          <w:lang w:val="en-US"/>
        </w:rPr>
        <w:t>SJS</w:t>
      </w:r>
      <w:r w:rsidRPr="00274835">
        <w:rPr>
          <w:rFonts w:eastAsia="Times New Roman" w:cs="Arial"/>
          <w:color w:val="000000"/>
          <w:lang w:val="ru-RU"/>
        </w:rPr>
        <w:t xml:space="preserve">) </w:t>
      </w:r>
      <w:r w:rsidRPr="00274835">
        <w:rPr>
          <w:rFonts w:eastAsia="Times New Roman" w:cs="Arial"/>
          <w:color w:val="000000"/>
          <w:lang w:eastAsia="bg-BG"/>
        </w:rPr>
        <w:t xml:space="preserve">и лекарствена реакция с еозинофилия и системни симптоми </w:t>
      </w:r>
      <w:r w:rsidRPr="00274835">
        <w:rPr>
          <w:rFonts w:eastAsia="Times New Roman" w:cs="Arial"/>
          <w:color w:val="000000"/>
          <w:lang w:val="ru-RU"/>
        </w:rPr>
        <w:t>(</w:t>
      </w:r>
      <w:r w:rsidRPr="00274835">
        <w:rPr>
          <w:rFonts w:eastAsia="Times New Roman" w:cs="Arial"/>
          <w:color w:val="000000"/>
          <w:lang w:val="en-US"/>
        </w:rPr>
        <w:t>DRESS</w:t>
      </w:r>
      <w:r w:rsidRPr="00274835">
        <w:rPr>
          <w:rFonts w:eastAsia="Times New Roman" w:cs="Arial"/>
          <w:color w:val="000000"/>
          <w:lang w:val="ru-RU"/>
        </w:rPr>
        <w:t xml:space="preserve">), </w:t>
      </w:r>
      <w:r w:rsidRPr="00274835">
        <w:rPr>
          <w:rFonts w:eastAsia="Times New Roman" w:cs="Arial"/>
          <w:color w:val="000000"/>
          <w:lang w:eastAsia="bg-BG"/>
        </w:rPr>
        <w:t>които могат да бъдат животозастрашаващи или с летален изход, са докладвани при употребата на розувастатин (виж точка 4.8). По време на назначаването му, пациентите трябва да бъдат информирани за признаците и симптомите на тежки кожни реакции и да бъдат внимателно наблюдавани. Ако се появят признаци и симптоми, предполагащи тези реакции, лечението със Сузастор трябва да бъде преустановено незабавно и да бъде обмислено алтернативно лечение.</w:t>
      </w:r>
    </w:p>
    <w:p w14:paraId="0616C5CF" w14:textId="77777777" w:rsidR="00274835" w:rsidRPr="00274835" w:rsidRDefault="00274835" w:rsidP="00274835">
      <w:pPr>
        <w:spacing w:line="240" w:lineRule="auto"/>
        <w:rPr>
          <w:rFonts w:eastAsia="Times New Roman" w:cs="Arial"/>
          <w:color w:val="000000"/>
          <w:lang w:eastAsia="bg-BG"/>
        </w:rPr>
      </w:pPr>
      <w:r w:rsidRPr="00274835">
        <w:rPr>
          <w:rFonts w:eastAsia="Times New Roman" w:cs="Arial"/>
          <w:color w:val="000000"/>
          <w:lang w:eastAsia="bg-BG"/>
        </w:rPr>
        <w:t xml:space="preserve">Ако пациентът развие сериозна реакция като </w:t>
      </w:r>
      <w:r w:rsidRPr="00274835">
        <w:rPr>
          <w:rFonts w:eastAsia="Times New Roman" w:cs="Arial"/>
          <w:color w:val="000000"/>
          <w:lang w:val="en-US"/>
        </w:rPr>
        <w:t>SJS</w:t>
      </w:r>
      <w:r w:rsidRPr="00274835">
        <w:rPr>
          <w:rFonts w:eastAsia="Times New Roman" w:cs="Arial"/>
          <w:color w:val="000000"/>
          <w:lang w:val="ru-RU"/>
        </w:rPr>
        <w:t xml:space="preserve"> </w:t>
      </w:r>
      <w:r w:rsidRPr="00274835">
        <w:rPr>
          <w:rFonts w:eastAsia="Times New Roman" w:cs="Arial"/>
          <w:color w:val="000000"/>
          <w:lang w:eastAsia="bg-BG"/>
        </w:rPr>
        <w:t xml:space="preserve">или </w:t>
      </w:r>
      <w:r w:rsidRPr="00274835">
        <w:rPr>
          <w:rFonts w:eastAsia="Times New Roman" w:cs="Arial"/>
          <w:color w:val="000000"/>
          <w:lang w:val="en-US"/>
        </w:rPr>
        <w:t>DRESS</w:t>
      </w:r>
      <w:r w:rsidRPr="00274835">
        <w:rPr>
          <w:rFonts w:eastAsia="Times New Roman" w:cs="Arial"/>
          <w:color w:val="000000"/>
          <w:lang w:val="ru-RU"/>
        </w:rPr>
        <w:t xml:space="preserve"> </w:t>
      </w:r>
      <w:r w:rsidRPr="00274835">
        <w:rPr>
          <w:rFonts w:eastAsia="Times New Roman" w:cs="Arial"/>
          <w:color w:val="000000"/>
          <w:lang w:eastAsia="bg-BG"/>
        </w:rPr>
        <w:t xml:space="preserve">при употреба на Сузастор, лечението </w:t>
      </w:r>
    </w:p>
    <w:p w14:paraId="059B5475" w14:textId="436B4A86" w:rsidR="00274835" w:rsidRPr="00274835" w:rsidRDefault="00274835" w:rsidP="00274835">
      <w:pPr>
        <w:spacing w:line="240" w:lineRule="auto"/>
        <w:rPr>
          <w:rFonts w:eastAsia="Times New Roman" w:cs="Arial"/>
        </w:rPr>
      </w:pPr>
      <w:r w:rsidRPr="00274835">
        <w:rPr>
          <w:rFonts w:eastAsia="Times New Roman" w:cs="Arial"/>
          <w:color w:val="000000"/>
          <w:lang w:eastAsia="bg-BG"/>
        </w:rPr>
        <w:t>със Сузастор не трябва никога да се подновява при този пациент.</w:t>
      </w:r>
    </w:p>
    <w:p w14:paraId="08964FF0" w14:textId="77777777" w:rsidR="00274835" w:rsidRPr="00274835" w:rsidRDefault="00274835" w:rsidP="00274835">
      <w:pPr>
        <w:spacing w:line="240" w:lineRule="auto"/>
        <w:rPr>
          <w:rFonts w:eastAsia="Times New Roman" w:cs="Arial"/>
          <w:color w:val="000000"/>
          <w:u w:val="single"/>
          <w:lang w:eastAsia="bg-BG"/>
        </w:rPr>
      </w:pPr>
    </w:p>
    <w:p w14:paraId="3303C5D3" w14:textId="32AF427C"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Ефекти върху черния дроб</w:t>
      </w:r>
    </w:p>
    <w:p w14:paraId="32C907C5"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Както при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редуктазата, Сузастор трябва внимателно да се прилага при пациенти, които приемат голямо количество алкохол и/или са имали заболяване на черния дроб.</w:t>
      </w:r>
    </w:p>
    <w:p w14:paraId="5E21C083" w14:textId="77777777" w:rsidR="00274835" w:rsidRPr="00274835" w:rsidRDefault="00274835" w:rsidP="00274835">
      <w:pPr>
        <w:spacing w:line="240" w:lineRule="auto"/>
        <w:rPr>
          <w:rFonts w:eastAsia="Times New Roman" w:cs="Arial"/>
          <w:color w:val="000000"/>
          <w:lang w:eastAsia="bg-BG"/>
        </w:rPr>
      </w:pPr>
    </w:p>
    <w:p w14:paraId="653BDB6B" w14:textId="09856935"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Приемът на Сузастор трябва да бъде преустановен или дозата трябва да бъде намалена, ако нивото на серумните трансаминази надвишава 3 пъти горната граница на нормата. Съобщената честота на сериозни чернодробни увреждания (състоящи се основно в увеличени чернодробни трансаминази) при постмаркетинговата употреба е по-висока при дозата от 40 </w:t>
      </w:r>
      <w:r w:rsidRPr="00274835">
        <w:rPr>
          <w:rFonts w:eastAsia="Times New Roman" w:cs="Arial"/>
          <w:color w:val="000000"/>
          <w:lang w:val="en-US"/>
        </w:rPr>
        <w:t>mg</w:t>
      </w:r>
      <w:r w:rsidRPr="00274835">
        <w:rPr>
          <w:rFonts w:eastAsia="Times New Roman" w:cs="Arial"/>
          <w:color w:val="000000"/>
          <w:lang w:val="ru-RU"/>
        </w:rPr>
        <w:t>.</w:t>
      </w:r>
    </w:p>
    <w:p w14:paraId="445D835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пациенти с вторична хиперхолестеролемия, причинена от хипотиреоидизъм или нефротичен синдром, основното заболяване трябва да се лекува преди започване на лечение със Сузастор.</w:t>
      </w:r>
    </w:p>
    <w:p w14:paraId="5DFB1F25" w14:textId="77777777" w:rsidR="00274835" w:rsidRPr="00274835" w:rsidRDefault="00274835" w:rsidP="00274835">
      <w:pPr>
        <w:spacing w:line="240" w:lineRule="auto"/>
        <w:rPr>
          <w:rFonts w:eastAsia="Times New Roman" w:cs="Arial"/>
          <w:color w:val="000000"/>
          <w:lang w:eastAsia="bg-BG"/>
        </w:rPr>
      </w:pPr>
    </w:p>
    <w:p w14:paraId="5283A666" w14:textId="4FE34C83" w:rsidR="00274835" w:rsidRPr="00274835" w:rsidRDefault="00274835" w:rsidP="00274835">
      <w:pPr>
        <w:spacing w:line="240" w:lineRule="auto"/>
        <w:rPr>
          <w:rFonts w:eastAsia="Times New Roman" w:cs="Arial"/>
          <w:u w:val="single"/>
        </w:rPr>
      </w:pPr>
      <w:r w:rsidRPr="00274835">
        <w:rPr>
          <w:rFonts w:eastAsia="Times New Roman" w:cs="Arial"/>
          <w:color w:val="000000"/>
          <w:u w:val="single"/>
          <w:lang w:eastAsia="bg-BG"/>
        </w:rPr>
        <w:t>Раса</w:t>
      </w:r>
    </w:p>
    <w:p w14:paraId="1F936715"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Фармакокинетичните проучвания показват, че при пациентите от азиатската раса е налице по- висока експозиция в сравнение с тези от кавказката (бялата) раса (вж. точка 4.2, 4.3 и 5.2).</w:t>
      </w:r>
    </w:p>
    <w:p w14:paraId="4DC1477D" w14:textId="05E6BB51" w:rsidR="00274835" w:rsidRPr="00274835" w:rsidRDefault="00274835" w:rsidP="00274835">
      <w:pPr>
        <w:spacing w:line="240" w:lineRule="auto"/>
        <w:rPr>
          <w:rFonts w:eastAsia="Times New Roman" w:cs="Arial"/>
        </w:rPr>
      </w:pPr>
    </w:p>
    <w:p w14:paraId="7866C8DA" w14:textId="77777777"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Протеазни инхибитори</w:t>
      </w:r>
    </w:p>
    <w:p w14:paraId="1A345BB8"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едновременно приложение на розувастатин в комбинация с различни протеазни инхибитори и ритонавир е наблюдавана повишена системна експозиция спрямо розувастатин. Трябва да се обърне внимание на ползата от понижаване нивото на липидите при употребата на Сузастор при пациенти с </w:t>
      </w:r>
      <w:r w:rsidRPr="00274835">
        <w:rPr>
          <w:rFonts w:eastAsia="Times New Roman" w:cs="Arial"/>
          <w:color w:val="000000"/>
          <w:lang w:val="en-US"/>
        </w:rPr>
        <w:t>HIV</w:t>
      </w:r>
      <w:r w:rsidRPr="00274835">
        <w:rPr>
          <w:rFonts w:eastAsia="Times New Roman" w:cs="Arial"/>
          <w:color w:val="000000"/>
          <w:lang w:eastAsia="bg-BG"/>
        </w:rPr>
        <w:t>-инфекция, които приемат и протеазни инхибитори и възможното повишение на плазмените концентрации на розувастатин при започване и покачващо титриране на дозата на Сузастор при пациенти, които се лекуват с протеазни инхибитори. Едновременната употреба с някои протеазни инхибитори не се препоръчва, освен ако дозата на Сузастор не е адаптирана (виж точки 4.2 и 4.5).</w:t>
      </w:r>
    </w:p>
    <w:p w14:paraId="35D80C7C" w14:textId="77777777" w:rsidR="00274835" w:rsidRPr="00274835" w:rsidRDefault="00274835" w:rsidP="00274835">
      <w:pPr>
        <w:spacing w:line="240" w:lineRule="auto"/>
        <w:rPr>
          <w:rFonts w:eastAsia="Times New Roman" w:cs="Arial"/>
          <w:color w:val="000000"/>
          <w:u w:val="single"/>
          <w:lang w:eastAsia="bg-BG"/>
        </w:rPr>
      </w:pPr>
    </w:p>
    <w:p w14:paraId="65AF5385" w14:textId="0A107EAB"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Интерстициална белодробна болест</w:t>
      </w:r>
    </w:p>
    <w:p w14:paraId="1223FF9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Съобщени са отделни случаи на интерстициална белодробна болест при някои статини, особено при продължително лечение (вж. точка 4.8). Симптомите могат да включват: диспнея, непродуктивна кашлица и влошаване на общото състояние (умора, загуба на тегло и висока температура). Ако има съмнение, че пациентът е развил интерстициална белодробна болест, статиновата терапия трябва да се спре.</w:t>
      </w:r>
    </w:p>
    <w:p w14:paraId="5B6B3823" w14:textId="77777777" w:rsidR="00274835" w:rsidRPr="00274835" w:rsidRDefault="00274835" w:rsidP="00274835">
      <w:pPr>
        <w:spacing w:line="240" w:lineRule="auto"/>
        <w:rPr>
          <w:rFonts w:eastAsia="Times New Roman" w:cs="Arial"/>
          <w:color w:val="000000"/>
          <w:u w:val="single"/>
          <w:lang w:eastAsia="bg-BG"/>
        </w:rPr>
      </w:pPr>
    </w:p>
    <w:p w14:paraId="0A1026E2" w14:textId="3C63CAE3"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Захарен диабет</w:t>
      </w:r>
    </w:p>
    <w:p w14:paraId="28B07156"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Има данни, че статините, като клас лекарствени продукти, могат да повишат кръвната захар и при някои пациенти с повишен риск от развитие на диабет могат да доведат до състояние на хипергликемия, за което е необходимо лечение. Този риск, все пак, е за пренебрегване пред ползата от намаляването на сърдечно-съдовия риск и затова не трябва да е причина за прекратяване на лечението. Рисковите пациенти (кръвна захар на гладно от 5,6 до 6,9 </w:t>
      </w:r>
      <w:proofErr w:type="spellStart"/>
      <w:r w:rsidRPr="00274835">
        <w:rPr>
          <w:rFonts w:eastAsia="Times New Roman" w:cs="Arial"/>
          <w:color w:val="000000"/>
          <w:lang w:val="en-US"/>
        </w:rPr>
        <w:t>mmol</w:t>
      </w:r>
      <w:proofErr w:type="spellEnd"/>
      <w:r w:rsidRPr="00274835">
        <w:rPr>
          <w:rFonts w:eastAsia="Times New Roman" w:cs="Arial"/>
          <w:color w:val="000000"/>
          <w:lang w:val="ru-RU"/>
        </w:rPr>
        <w:t>/</w:t>
      </w:r>
      <w:r w:rsidRPr="00274835">
        <w:rPr>
          <w:rFonts w:eastAsia="Times New Roman" w:cs="Arial"/>
          <w:color w:val="000000"/>
          <w:lang w:val="en-US"/>
        </w:rPr>
        <w:t>l</w:t>
      </w:r>
      <w:r w:rsidRPr="00274835">
        <w:rPr>
          <w:rFonts w:eastAsia="Times New Roman" w:cs="Arial"/>
          <w:color w:val="000000"/>
          <w:lang w:val="ru-RU"/>
        </w:rPr>
        <w:t xml:space="preserve">, </w:t>
      </w:r>
      <w:r w:rsidRPr="00274835">
        <w:rPr>
          <w:rFonts w:eastAsia="Times New Roman" w:cs="Arial"/>
          <w:color w:val="000000"/>
          <w:lang w:val="en-US"/>
        </w:rPr>
        <w:t>BMI</w:t>
      </w:r>
      <w:r w:rsidRPr="00274835">
        <w:rPr>
          <w:rFonts w:eastAsia="Times New Roman" w:cs="Arial"/>
          <w:color w:val="000000"/>
          <w:lang w:val="ru-RU"/>
        </w:rPr>
        <w:t xml:space="preserve"> </w:t>
      </w:r>
      <w:r w:rsidRPr="00274835">
        <w:rPr>
          <w:rFonts w:eastAsia="Times New Roman" w:cs="Arial"/>
          <w:color w:val="000000"/>
          <w:lang w:eastAsia="bg-BG"/>
        </w:rPr>
        <w:t xml:space="preserve">&gt;30 </w:t>
      </w:r>
      <w:r w:rsidRPr="00274835">
        <w:rPr>
          <w:rFonts w:eastAsia="Times New Roman" w:cs="Arial"/>
          <w:color w:val="000000"/>
          <w:lang w:val="en-US"/>
        </w:rPr>
        <w:t>kg</w:t>
      </w:r>
      <w:r w:rsidRPr="00274835">
        <w:rPr>
          <w:rFonts w:eastAsia="Times New Roman" w:cs="Arial"/>
          <w:color w:val="000000"/>
          <w:lang w:val="ru-RU"/>
        </w:rPr>
        <w:t>/</w:t>
      </w:r>
      <w:r w:rsidRPr="00274835">
        <w:rPr>
          <w:rFonts w:eastAsia="Times New Roman" w:cs="Arial"/>
          <w:color w:val="000000"/>
          <w:lang w:val="en-US"/>
        </w:rPr>
        <w:t>m</w:t>
      </w:r>
      <w:r w:rsidRPr="00274835">
        <w:rPr>
          <w:rFonts w:eastAsia="Times New Roman" w:cs="Arial"/>
          <w:color w:val="000000"/>
          <w:vertAlign w:val="superscript"/>
          <w:lang w:val="ru-RU"/>
        </w:rPr>
        <w:t>2</w:t>
      </w:r>
      <w:r w:rsidRPr="00274835">
        <w:rPr>
          <w:rFonts w:eastAsia="Times New Roman" w:cs="Arial"/>
          <w:color w:val="000000"/>
          <w:lang w:val="ru-RU"/>
        </w:rPr>
        <w:t xml:space="preserve">, </w:t>
      </w:r>
      <w:r w:rsidRPr="00274835">
        <w:rPr>
          <w:rFonts w:eastAsia="Times New Roman" w:cs="Arial"/>
          <w:color w:val="000000"/>
          <w:lang w:eastAsia="bg-BG"/>
        </w:rPr>
        <w:t>повишени триглицериди, хипертония) трябва да бъдат проследявани както клинично, така и биохимично, съгласно местните изисквания.</w:t>
      </w:r>
    </w:p>
    <w:p w14:paraId="13F8C3CA" w14:textId="77777777"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В</w:t>
      </w:r>
      <w:r w:rsidRPr="00274835">
        <w:rPr>
          <w:rFonts w:eastAsia="Times New Roman" w:cs="Arial"/>
          <w:color w:val="000000"/>
          <w:lang w:eastAsia="bg-BG"/>
        </w:rPr>
        <w:t xml:space="preserve"> проучването </w:t>
      </w:r>
      <w:r w:rsidRPr="00274835">
        <w:rPr>
          <w:rFonts w:eastAsia="Times New Roman" w:cs="Arial"/>
          <w:color w:val="000000"/>
          <w:lang w:val="en-US"/>
        </w:rPr>
        <w:t>JUPITER</w:t>
      </w:r>
      <w:r w:rsidRPr="00274835">
        <w:rPr>
          <w:rFonts w:eastAsia="Times New Roman" w:cs="Arial"/>
          <w:color w:val="000000"/>
          <w:lang w:val="ru-RU"/>
        </w:rPr>
        <w:t xml:space="preserve">, </w:t>
      </w:r>
      <w:r w:rsidRPr="00274835">
        <w:rPr>
          <w:rFonts w:eastAsia="Times New Roman" w:cs="Arial"/>
          <w:color w:val="000000"/>
          <w:lang w:eastAsia="bg-BG"/>
        </w:rPr>
        <w:t xml:space="preserve">докладваната обща честота на захарен диабет е 2,8% за розувастатин и 2,3% за плацебо, главно при пациенти с кръвна захар на гладно от 5,6 до 6,9 </w:t>
      </w:r>
      <w:proofErr w:type="spellStart"/>
      <w:r w:rsidRPr="00274835">
        <w:rPr>
          <w:rFonts w:eastAsia="Times New Roman" w:cs="Arial"/>
          <w:color w:val="000000"/>
          <w:lang w:val="en-US"/>
        </w:rPr>
        <w:t>mmol</w:t>
      </w:r>
      <w:proofErr w:type="spellEnd"/>
      <w:r w:rsidRPr="00274835">
        <w:rPr>
          <w:rFonts w:eastAsia="Times New Roman" w:cs="Arial"/>
          <w:color w:val="000000"/>
          <w:lang w:val="ru-RU"/>
        </w:rPr>
        <w:t>/</w:t>
      </w:r>
      <w:r w:rsidRPr="00274835">
        <w:rPr>
          <w:rFonts w:eastAsia="Times New Roman" w:cs="Arial"/>
          <w:color w:val="000000"/>
          <w:lang w:val="en-US"/>
        </w:rPr>
        <w:t>l</w:t>
      </w:r>
      <w:r w:rsidRPr="00274835">
        <w:rPr>
          <w:rFonts w:eastAsia="Times New Roman" w:cs="Arial"/>
          <w:color w:val="000000"/>
          <w:lang w:val="ru-RU"/>
        </w:rPr>
        <w:t>.</w:t>
      </w:r>
    </w:p>
    <w:p w14:paraId="57BA8A08" w14:textId="77777777" w:rsidR="00274835" w:rsidRPr="00274835" w:rsidRDefault="00274835" w:rsidP="00274835">
      <w:pPr>
        <w:spacing w:line="240" w:lineRule="auto"/>
        <w:rPr>
          <w:rFonts w:eastAsia="Times New Roman" w:cs="Arial"/>
          <w:color w:val="000000"/>
          <w:u w:val="single"/>
          <w:lang w:eastAsia="bg-BG"/>
        </w:rPr>
      </w:pPr>
    </w:p>
    <w:p w14:paraId="497BE42A" w14:textId="3B55701B"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Педиатрична популация</w:t>
      </w:r>
    </w:p>
    <w:p w14:paraId="30ECF98C"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Оценката на линейния растеж (височина), тегло, ИТМ (индекса на телесна маса), и второстепенни характеристики на половото съзряване по скалата на Танер при деца на възраст 6-17 години, приемащи розувастатин, е ограничен до период от 2 година. При </w:t>
      </w:r>
      <w:r w:rsidRPr="00274835">
        <w:rPr>
          <w:rFonts w:eastAsia="Times New Roman" w:cs="Arial"/>
          <w:color w:val="000000"/>
          <w:lang w:eastAsia="bg-BG"/>
        </w:rPr>
        <w:lastRenderedPageBreak/>
        <w:t>проучване след 2 годишно лечение, не е наблюдаван ефект върху растежа, теглото, ИТМ или половото съзряване (вж точка 5.1).</w:t>
      </w:r>
    </w:p>
    <w:p w14:paraId="18077D29" w14:textId="77777777" w:rsidR="00274835" w:rsidRPr="00274835" w:rsidRDefault="00274835" w:rsidP="00274835">
      <w:pPr>
        <w:spacing w:line="240" w:lineRule="auto"/>
        <w:rPr>
          <w:rFonts w:eastAsia="Times New Roman" w:cs="Arial"/>
          <w:color w:val="000000"/>
          <w:lang w:eastAsia="bg-BG"/>
        </w:rPr>
      </w:pPr>
    </w:p>
    <w:p w14:paraId="0E2E44FB" w14:textId="2A4E4706"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В клинично проучване при деца и юноши, получаващи розувастатин в рамките на 52 седмици, повишение на креатинин киназа (СК) &gt; </w:t>
      </w:r>
      <w:r w:rsidRPr="00274835">
        <w:rPr>
          <w:rFonts w:eastAsia="Times New Roman" w:cs="Arial"/>
          <w:color w:val="000000"/>
          <w:lang w:val="en-US"/>
        </w:rPr>
        <w:t>l</w:t>
      </w:r>
      <w:r w:rsidRPr="00274835">
        <w:rPr>
          <w:rFonts w:eastAsia="Times New Roman" w:cs="Arial"/>
          <w:color w:val="000000"/>
          <w:lang w:val="ru-RU"/>
        </w:rPr>
        <w:t>0</w:t>
      </w:r>
      <w:proofErr w:type="spellStart"/>
      <w:r w:rsidRPr="00274835">
        <w:rPr>
          <w:rFonts w:eastAsia="Times New Roman" w:cs="Arial"/>
          <w:color w:val="000000"/>
          <w:lang w:val="en-US"/>
        </w:rPr>
        <w:t>xULN</w:t>
      </w:r>
      <w:proofErr w:type="spellEnd"/>
      <w:r w:rsidRPr="00274835">
        <w:rPr>
          <w:rFonts w:eastAsia="Times New Roman" w:cs="Arial"/>
          <w:color w:val="000000"/>
          <w:lang w:val="ru-RU"/>
        </w:rPr>
        <w:t xml:space="preserve">, </w:t>
      </w:r>
      <w:r w:rsidRPr="00274835">
        <w:rPr>
          <w:rFonts w:eastAsia="Times New Roman" w:cs="Arial"/>
          <w:color w:val="000000"/>
          <w:lang w:eastAsia="bg-BG"/>
        </w:rPr>
        <w:t>мускулни симптоми след упражнение или повишена физическа активност са наблюдавани по-често в сравнение с клинични проучвания при възрастни (вж. точка 4.8).</w:t>
      </w:r>
    </w:p>
    <w:p w14:paraId="663BDF06" w14:textId="77777777" w:rsidR="00274835" w:rsidRPr="00274835" w:rsidRDefault="00274835" w:rsidP="00274835">
      <w:pPr>
        <w:spacing w:line="240" w:lineRule="auto"/>
        <w:rPr>
          <w:rFonts w:eastAsia="Times New Roman" w:cs="Arial"/>
          <w:color w:val="000000"/>
          <w:u w:val="single"/>
          <w:lang w:eastAsia="bg-BG"/>
        </w:rPr>
      </w:pPr>
    </w:p>
    <w:p w14:paraId="201911D9" w14:textId="72594869"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Сузастор съдържа лактоза и натрий</w:t>
      </w:r>
    </w:p>
    <w:p w14:paraId="7CCE824D"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Пациенти с редки наследствени проблеми на галактозна непоносимост, обща лактазна недостатъчност или глюкозо-галактозна малабсорбция не трябва да приемат този лекарствен продукт.</w:t>
      </w:r>
    </w:p>
    <w:p w14:paraId="3CB059F9" w14:textId="77777777" w:rsidR="00274835" w:rsidRPr="00274835" w:rsidRDefault="00274835" w:rsidP="00274835">
      <w:pPr>
        <w:spacing w:line="240" w:lineRule="auto"/>
        <w:rPr>
          <w:rFonts w:eastAsia="Times New Roman" w:cs="Arial"/>
          <w:color w:val="000000"/>
          <w:lang w:eastAsia="bg-BG"/>
        </w:rPr>
      </w:pPr>
    </w:p>
    <w:p w14:paraId="1969C753" w14:textId="37A1290B" w:rsidR="00274835" w:rsidRPr="00274835" w:rsidRDefault="00274835" w:rsidP="00274835">
      <w:pPr>
        <w:spacing w:line="240" w:lineRule="auto"/>
        <w:rPr>
          <w:rFonts w:eastAsia="Times New Roman" w:cs="Arial"/>
          <w:color w:val="000000"/>
          <w:lang w:eastAsia="bg-BG"/>
        </w:rPr>
      </w:pPr>
      <w:r w:rsidRPr="00274835">
        <w:rPr>
          <w:rFonts w:eastAsia="Times New Roman" w:cs="Arial"/>
          <w:color w:val="000000"/>
          <w:lang w:eastAsia="bg-BG"/>
        </w:rPr>
        <w:t xml:space="preserve">Този лекарствен продукт съдържа по-малко от 1 </w:t>
      </w:r>
      <w:proofErr w:type="spellStart"/>
      <w:r w:rsidRPr="00274835">
        <w:rPr>
          <w:rFonts w:eastAsia="Times New Roman" w:cs="Arial"/>
          <w:color w:val="000000"/>
          <w:lang w:val="en-US"/>
        </w:rPr>
        <w:t>mmol</w:t>
      </w:r>
      <w:proofErr w:type="spellEnd"/>
      <w:r w:rsidRPr="00274835">
        <w:rPr>
          <w:rFonts w:eastAsia="Times New Roman" w:cs="Arial"/>
          <w:color w:val="000000"/>
          <w:lang w:val="ru-RU"/>
        </w:rPr>
        <w:t xml:space="preserve"> </w:t>
      </w:r>
      <w:r w:rsidRPr="00274835">
        <w:rPr>
          <w:rFonts w:eastAsia="Times New Roman" w:cs="Arial"/>
          <w:color w:val="000000"/>
          <w:lang w:eastAsia="bg-BG"/>
        </w:rPr>
        <w:t xml:space="preserve">натрий (23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 една филмирана таблетка, т.е. може да се каже, че практически не съдържа натрий.</w:t>
      </w:r>
    </w:p>
    <w:p w14:paraId="7FACC2FA" w14:textId="77777777" w:rsidR="00274835" w:rsidRPr="00274835" w:rsidRDefault="00274835" w:rsidP="00274835">
      <w:pPr>
        <w:spacing w:line="240" w:lineRule="auto"/>
        <w:rPr>
          <w:rFonts w:ascii="Times New Roman" w:eastAsia="Times New Roman" w:hAnsi="Times New Roman" w:cs="Times New Roman"/>
          <w:sz w:val="24"/>
          <w:szCs w:val="24"/>
        </w:rPr>
      </w:pPr>
    </w:p>
    <w:p w14:paraId="62F27C9B" w14:textId="743E91AF" w:rsidR="00DB32D3"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F67EAD3" w14:textId="70A86B0E" w:rsidR="00274835" w:rsidRDefault="00274835" w:rsidP="00274835"/>
    <w:p w14:paraId="20B7C86E"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Ефекти върху розувастатин при едновременно лечение с други лекарствени продукти</w:t>
      </w:r>
    </w:p>
    <w:p w14:paraId="7CC3AD06" w14:textId="77777777" w:rsidR="00274835" w:rsidRPr="00274835" w:rsidRDefault="00274835" w:rsidP="00274835">
      <w:pPr>
        <w:rPr>
          <w:rFonts w:eastAsia="Times New Roman" w:cs="Arial"/>
          <w:b/>
          <w:bCs/>
          <w:color w:val="000000"/>
          <w:lang w:eastAsia="bg-BG"/>
        </w:rPr>
      </w:pPr>
    </w:p>
    <w:p w14:paraId="081FE017" w14:textId="79D1CC6B" w:rsidR="00274835" w:rsidRPr="00274835" w:rsidRDefault="00274835" w:rsidP="00274835">
      <w:pPr>
        <w:rPr>
          <w:rFonts w:eastAsia="Times New Roman" w:cs="Arial"/>
          <w:color w:val="000000"/>
          <w:lang w:eastAsia="bg-BG"/>
        </w:rPr>
      </w:pPr>
      <w:r w:rsidRPr="00274835">
        <w:rPr>
          <w:rFonts w:eastAsia="Times New Roman" w:cs="Arial"/>
          <w:b/>
          <w:bCs/>
          <w:color w:val="000000"/>
          <w:lang w:eastAsia="bg-BG"/>
        </w:rPr>
        <w:t xml:space="preserve">Инхибитори на транспортните протеини: </w:t>
      </w:r>
      <w:r w:rsidRPr="00274835">
        <w:rPr>
          <w:rFonts w:eastAsia="Times New Roman" w:cs="Arial"/>
          <w:color w:val="000000"/>
          <w:lang w:eastAsia="bg-BG"/>
        </w:rPr>
        <w:t>Розувастатин е субстрат на някои</w:t>
      </w:r>
      <w:r w:rsidRPr="00274835">
        <w:rPr>
          <w:rFonts w:eastAsia="Times New Roman" w:cs="Arial"/>
          <w:color w:val="000000"/>
          <w:lang w:val="ru-RU"/>
        </w:rPr>
        <w:t xml:space="preserve"> </w:t>
      </w:r>
      <w:r w:rsidRPr="00274835">
        <w:rPr>
          <w:rFonts w:eastAsia="Times New Roman" w:cs="Arial"/>
          <w:color w:val="000000"/>
          <w:lang w:eastAsia="bg-BG"/>
        </w:rPr>
        <w:t xml:space="preserve">транолортни протеини, включително и на чернодробния внасящ ензим ОАТР1В1 и изнасящия </w:t>
      </w:r>
      <w:r w:rsidRPr="00274835">
        <w:rPr>
          <w:rFonts w:eastAsia="Times New Roman" w:cs="Arial"/>
          <w:color w:val="000000"/>
          <w:lang w:val="en-US"/>
        </w:rPr>
        <w:t>BCRP</w:t>
      </w:r>
      <w:r w:rsidRPr="00274835">
        <w:rPr>
          <w:rFonts w:eastAsia="Times New Roman" w:cs="Arial"/>
          <w:color w:val="000000"/>
          <w:lang w:eastAsia="bg-BG"/>
        </w:rPr>
        <w:t xml:space="preserve"> Едновременната употреба на розувастатин с лекарствени продукти, които са</w:t>
      </w:r>
      <w:r w:rsidRPr="00274835">
        <w:rPr>
          <w:rFonts w:eastAsia="Times New Roman" w:cs="Arial"/>
          <w:color w:val="000000"/>
          <w:lang w:val="ru-RU"/>
        </w:rPr>
        <w:t xml:space="preserve"> </w:t>
      </w:r>
      <w:r w:rsidRPr="00274835">
        <w:rPr>
          <w:rFonts w:eastAsia="Times New Roman" w:cs="Arial"/>
          <w:color w:val="000000"/>
          <w:lang w:eastAsia="bg-BG"/>
        </w:rPr>
        <w:t>ихибитори на тези транспортни ензими, може да доведе до повишаване на плазмените нива на розувастатин и до повишен риск от миопатия (виж точки 4.2, 4,4 и 4,5 и таблиза 1)</w:t>
      </w:r>
    </w:p>
    <w:p w14:paraId="009C0DDA" w14:textId="7DCC03BD" w:rsidR="00274835" w:rsidRPr="00274835" w:rsidRDefault="00274835" w:rsidP="00274835">
      <w:pPr>
        <w:rPr>
          <w:rFonts w:eastAsia="Times New Roman" w:cs="Arial"/>
          <w:color w:val="000000"/>
          <w:lang w:eastAsia="bg-BG"/>
        </w:rPr>
      </w:pPr>
    </w:p>
    <w:p w14:paraId="7EAB3106" w14:textId="77777777"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Циклоспори</w:t>
      </w:r>
      <w:r w:rsidRPr="00274835">
        <w:rPr>
          <w:rFonts w:eastAsia="Times New Roman" w:cs="Arial"/>
          <w:color w:val="000000"/>
          <w:lang w:eastAsia="bg-BG"/>
        </w:rPr>
        <w:t xml:space="preserve">н: При едновременното лечение с розувастатин и циклспорин, стойностите на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са били средно 7 пъти по-високи от тези, наблюдавани при здрави доброволци (вж.таблица 1). Сузастор е противопоказан при пациенти, лекувани едновременно и с циклоспорин. Едновременното приложение не е повлияло плазмените концентрации на циклоспорин.</w:t>
      </w:r>
    </w:p>
    <w:p w14:paraId="1C76FD57" w14:textId="77777777" w:rsidR="00274835" w:rsidRPr="00274835" w:rsidRDefault="00274835" w:rsidP="00274835">
      <w:pPr>
        <w:spacing w:line="240" w:lineRule="auto"/>
        <w:rPr>
          <w:rFonts w:eastAsia="Times New Roman" w:cs="Arial"/>
          <w:b/>
          <w:bCs/>
          <w:color w:val="000000"/>
          <w:lang w:eastAsia="bg-BG"/>
        </w:rPr>
      </w:pPr>
    </w:p>
    <w:p w14:paraId="0884A4B3" w14:textId="02128B4F"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Протеазни инхибитори: </w:t>
      </w:r>
      <w:r w:rsidRPr="00274835">
        <w:rPr>
          <w:rFonts w:eastAsia="Times New Roman" w:cs="Arial"/>
          <w:color w:val="000000"/>
          <w:lang w:eastAsia="bg-BG"/>
        </w:rPr>
        <w:t xml:space="preserve">Въпреки че 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(вж.таблица 1). Например, едновременното приложение на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lang w:eastAsia="bg-BG"/>
        </w:rPr>
        <w:t xml:space="preserve">и </w:t>
      </w:r>
      <w:r w:rsidRPr="00274835">
        <w:rPr>
          <w:rFonts w:eastAsia="Times New Roman" w:cs="Arial"/>
          <w:color w:val="000000"/>
          <w:lang w:eastAsia="bg-BG"/>
        </w:rPr>
        <w:t xml:space="preserve">комбиниран продукт, състоящ се от два протеазни инхибитора (300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атазнавир/ 100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ритонавир) по време на едно фармакокинетично проучване при здрави доброволци, се асоциира с приблизително три- и седем-кратно нарастване съответно в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и С</w:t>
      </w:r>
      <w:r w:rsidRPr="00274835">
        <w:rPr>
          <w:rFonts w:eastAsia="Times New Roman" w:cs="Arial"/>
          <w:color w:val="000000"/>
          <w:vertAlign w:val="subscript"/>
          <w:lang w:val="en-US"/>
        </w:rPr>
        <w:t>max</w:t>
      </w:r>
      <w:r w:rsidRPr="00274835">
        <w:rPr>
          <w:rFonts w:eastAsia="Times New Roman" w:cs="Arial"/>
          <w:color w:val="000000"/>
          <w:lang w:eastAsia="bg-BG"/>
        </w:rPr>
        <w:t>- Едновременната употреба на Сузастор и някои протеазни инхибитори трябва да се предприема само след внимателна преценка на дозировката на Сузастор, въз основа на очакваното увеличение на експозицията спрямо розувастатин. (виж точки 4.2, 4.4,4.5 и таблица 1).</w:t>
      </w:r>
    </w:p>
    <w:p w14:paraId="3B2EB67C" w14:textId="77777777" w:rsidR="00274835" w:rsidRPr="00274835" w:rsidRDefault="00274835" w:rsidP="00274835">
      <w:pPr>
        <w:spacing w:line="240" w:lineRule="auto"/>
        <w:rPr>
          <w:rFonts w:eastAsia="Times New Roman" w:cs="Arial"/>
          <w:b/>
          <w:bCs/>
          <w:color w:val="000000"/>
          <w:lang w:eastAsia="bg-BG"/>
        </w:rPr>
      </w:pPr>
    </w:p>
    <w:p w14:paraId="63AF21B2" w14:textId="1BE1A975"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Гемфиброзил и други липидопоннжаващи продукти: </w:t>
      </w:r>
      <w:r w:rsidRPr="00274835">
        <w:rPr>
          <w:rFonts w:eastAsia="Times New Roman" w:cs="Arial"/>
          <w:color w:val="000000"/>
          <w:lang w:eastAsia="bg-BG"/>
        </w:rPr>
        <w:t>Едновременното приложение на розувастатин и гемфиброзил е довело до двукратно повишение на С</w:t>
      </w:r>
      <w:r w:rsidRPr="00274835">
        <w:rPr>
          <w:rFonts w:eastAsia="Times New Roman" w:cs="Arial"/>
          <w:color w:val="000000"/>
          <w:vertAlign w:val="subscript"/>
          <w:lang w:val="en-US"/>
        </w:rPr>
        <w:t>max</w:t>
      </w:r>
      <w:r w:rsidRPr="00274835">
        <w:rPr>
          <w:rFonts w:eastAsia="Times New Roman" w:cs="Arial"/>
          <w:color w:val="000000"/>
          <w:lang w:eastAsia="bg-BG"/>
        </w:rPr>
        <w:t xml:space="preserve"> и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(вж. точка 4.4).</w:t>
      </w:r>
    </w:p>
    <w:p w14:paraId="5D7FF791" w14:textId="77777777" w:rsidR="00274835" w:rsidRPr="00274835" w:rsidRDefault="00274835" w:rsidP="00274835">
      <w:pPr>
        <w:spacing w:line="240" w:lineRule="auto"/>
        <w:rPr>
          <w:rFonts w:eastAsia="Times New Roman" w:cs="Arial"/>
          <w:color w:val="000000"/>
          <w:lang w:eastAsia="bg-BG"/>
        </w:rPr>
      </w:pPr>
    </w:p>
    <w:p w14:paraId="50AC8C1F" w14:textId="0A1B89BE"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lastRenderedPageBreak/>
        <w:t xml:space="preserve">Данните от фармакокинетичните проучвания, изследващи специфични лекарствени взаимодействия, не показват взаимодействие с фенофибрат, но е възможна поява на фармакодинамични взаимодействия. Гемфиброзил, фенофибрат и други лекарства от групата на фибратите и липидопонижаващите дози (по-високи или равни на 1 </w:t>
      </w:r>
      <w:r w:rsidRPr="00274835">
        <w:rPr>
          <w:rFonts w:eastAsia="Times New Roman" w:cs="Arial"/>
          <w:color w:val="000000"/>
          <w:lang w:val="en-US"/>
        </w:rPr>
        <w:t>g</w:t>
      </w:r>
      <w:r w:rsidRPr="00274835">
        <w:rPr>
          <w:rFonts w:eastAsia="Times New Roman" w:cs="Arial"/>
          <w:color w:val="000000"/>
          <w:lang w:eastAsia="bg-BG"/>
        </w:rPr>
        <w:t xml:space="preserve">/ден) ниацин (никотинова киселина) повишават риска от поява на миопатия при комбиниране с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вероятно поради факта, че последните могат да предизвикат появата на миопатия и при монотерапия. Дозата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е противопоказана при едновременен прием на фибрати (вж. точка 4.3 и точка 4.4). При тези пациенти лечението също трябва да започне с 5 </w:t>
      </w:r>
      <w:r w:rsidRPr="00274835">
        <w:rPr>
          <w:rFonts w:eastAsia="Times New Roman" w:cs="Arial"/>
          <w:color w:val="000000"/>
          <w:lang w:val="en-US"/>
        </w:rPr>
        <w:t>mg</w:t>
      </w:r>
      <w:r w:rsidRPr="00274835">
        <w:rPr>
          <w:rFonts w:eastAsia="Times New Roman" w:cs="Arial"/>
          <w:color w:val="000000"/>
          <w:lang w:val="ru-RU"/>
        </w:rPr>
        <w:t>.</w:t>
      </w:r>
    </w:p>
    <w:p w14:paraId="7D8634DE" w14:textId="77777777" w:rsidR="00274835" w:rsidRPr="00274835" w:rsidRDefault="00274835" w:rsidP="00274835">
      <w:pPr>
        <w:spacing w:line="240" w:lineRule="auto"/>
        <w:rPr>
          <w:rFonts w:eastAsia="Times New Roman" w:cs="Arial"/>
          <w:b/>
          <w:bCs/>
          <w:color w:val="000000"/>
          <w:lang w:eastAsia="bg-BG"/>
        </w:rPr>
      </w:pPr>
    </w:p>
    <w:p w14:paraId="06884EAB" w14:textId="1799ACC8"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Езетимиб: </w:t>
      </w:r>
      <w:r w:rsidRPr="00274835">
        <w:rPr>
          <w:rFonts w:eastAsia="Times New Roman" w:cs="Arial"/>
          <w:color w:val="000000"/>
          <w:lang w:eastAsia="bg-BG"/>
        </w:rPr>
        <w:t xml:space="preserve">Едновременната употреба на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розувастатин и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езетимиб води до 1,2 пъти увеличение в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при пациенти с хиперхолестеролемия (таблица 1). Не може да се изключи фармакодинамично взаимодействие между Сузастор и езетимиб, което да има като резултат нежелани реакции (вж. точка 4.4).</w:t>
      </w:r>
    </w:p>
    <w:p w14:paraId="4873A54F" w14:textId="77777777" w:rsidR="00274835" w:rsidRPr="00274835" w:rsidRDefault="00274835" w:rsidP="00274835">
      <w:pPr>
        <w:spacing w:line="240" w:lineRule="auto"/>
        <w:rPr>
          <w:rFonts w:eastAsia="Times New Roman" w:cs="Arial"/>
          <w:b/>
          <w:bCs/>
          <w:color w:val="000000"/>
          <w:lang w:eastAsia="bg-BG"/>
        </w:rPr>
      </w:pPr>
    </w:p>
    <w:p w14:paraId="363E9B96" w14:textId="00EE13A1"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Антиациди: </w:t>
      </w:r>
      <w:r w:rsidRPr="00274835">
        <w:rPr>
          <w:rFonts w:eastAsia="Times New Roman" w:cs="Arial"/>
          <w:color w:val="000000"/>
          <w:lang w:eastAsia="bg-BG"/>
        </w:rPr>
        <w:t>Едновременният прием на розувастатин и на антиацидна суспензия, съдържаща алуминиев и магнезиев хидроксид, е довел до намаление на плазмената концентрация на розувастатин с около 50%. Този ефект е бил отслабен, когато антиацидите са давани 2 часа след приема на розувастатин. Клиничното значение на това взаимодействие не е изследвано.</w:t>
      </w:r>
    </w:p>
    <w:p w14:paraId="2A9A6A55" w14:textId="77777777" w:rsidR="00274835" w:rsidRPr="00274835" w:rsidRDefault="00274835" w:rsidP="00274835">
      <w:pPr>
        <w:spacing w:line="240" w:lineRule="auto"/>
        <w:rPr>
          <w:rFonts w:eastAsia="Times New Roman" w:cs="Arial"/>
          <w:b/>
          <w:bCs/>
          <w:color w:val="000000"/>
          <w:lang w:eastAsia="bg-BG"/>
        </w:rPr>
      </w:pPr>
    </w:p>
    <w:p w14:paraId="1AE39C71" w14:textId="6F83B3EC"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Еритромицин: </w:t>
      </w:r>
      <w:r w:rsidRPr="00274835">
        <w:rPr>
          <w:rFonts w:eastAsia="Times New Roman" w:cs="Arial"/>
          <w:color w:val="000000"/>
          <w:lang w:eastAsia="bg-BG"/>
        </w:rPr>
        <w:t xml:space="preserve">Едновременният прием на розувастатин и еритромицин е довел до намаление с 20% на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и с 30% на С</w:t>
      </w:r>
      <w:r w:rsidRPr="00274835">
        <w:rPr>
          <w:rFonts w:eastAsia="Times New Roman" w:cs="Arial"/>
          <w:color w:val="000000"/>
          <w:vertAlign w:val="subscript"/>
          <w:lang w:val="en-US"/>
        </w:rPr>
        <w:t>max</w:t>
      </w:r>
      <w:r w:rsidRPr="00274835">
        <w:rPr>
          <w:rFonts w:eastAsia="Times New Roman" w:cs="Arial"/>
          <w:color w:val="000000"/>
          <w:lang w:eastAsia="bg-BG"/>
        </w:rPr>
        <w:t xml:space="preserve"> на розувастатин. Това взаимодействие може да е предизвикано от повишения чревен мотилитет вследствие на приемането на еритромицин.</w:t>
      </w:r>
    </w:p>
    <w:p w14:paraId="78D71D15" w14:textId="77777777" w:rsidR="00274835" w:rsidRPr="00274835" w:rsidRDefault="00274835" w:rsidP="00274835">
      <w:pPr>
        <w:spacing w:line="240" w:lineRule="auto"/>
        <w:rPr>
          <w:rFonts w:eastAsia="Times New Roman" w:cs="Arial"/>
          <w:b/>
          <w:bCs/>
          <w:color w:val="000000"/>
          <w:lang w:eastAsia="bg-BG"/>
        </w:rPr>
      </w:pPr>
    </w:p>
    <w:p w14:paraId="28F55173" w14:textId="35FE5386"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Ензими от системата на цитохром Р450: </w:t>
      </w:r>
      <w:r w:rsidRPr="00274835">
        <w:rPr>
          <w:rFonts w:eastAsia="Times New Roman" w:cs="Arial"/>
          <w:color w:val="000000"/>
          <w:lang w:eastAsia="bg-BG"/>
        </w:rPr>
        <w:t xml:space="preserve">Данните от </w:t>
      </w:r>
      <w:r w:rsidRPr="00274835">
        <w:rPr>
          <w:rFonts w:eastAsia="Times New Roman" w:cs="Arial"/>
          <w:i/>
          <w:iCs/>
          <w:color w:val="000000"/>
          <w:lang w:val="en-US"/>
        </w:rPr>
        <w:t>in</w:t>
      </w:r>
      <w:r w:rsidRPr="00274835">
        <w:rPr>
          <w:rFonts w:eastAsia="Times New Roman" w:cs="Arial"/>
          <w:i/>
          <w:iCs/>
          <w:color w:val="000000"/>
          <w:lang w:val="ru-RU"/>
        </w:rPr>
        <w:t xml:space="preserve"> </w:t>
      </w:r>
      <w:r w:rsidRPr="00274835">
        <w:rPr>
          <w:rFonts w:eastAsia="Times New Roman" w:cs="Arial"/>
          <w:i/>
          <w:iCs/>
          <w:color w:val="000000"/>
          <w:lang w:val="en-US"/>
        </w:rPr>
        <w:t>vitro</w:t>
      </w:r>
      <w:r w:rsidRPr="00274835">
        <w:rPr>
          <w:rFonts w:eastAsia="Times New Roman" w:cs="Arial"/>
          <w:color w:val="000000"/>
          <w:lang w:val="ru-RU"/>
        </w:rPr>
        <w:t xml:space="preserve"> </w:t>
      </w:r>
      <w:r w:rsidRPr="00274835">
        <w:rPr>
          <w:rFonts w:eastAsia="Times New Roman" w:cs="Arial"/>
          <w:color w:val="000000"/>
          <w:lang w:eastAsia="bg-BG"/>
        </w:rPr>
        <w:t xml:space="preserve">и </w:t>
      </w:r>
      <w:r w:rsidRPr="00274835">
        <w:rPr>
          <w:rFonts w:eastAsia="Times New Roman" w:cs="Arial"/>
          <w:i/>
          <w:iCs/>
          <w:color w:val="000000"/>
          <w:lang w:val="en-US"/>
        </w:rPr>
        <w:t>in</w:t>
      </w:r>
      <w:r w:rsidRPr="00274835">
        <w:rPr>
          <w:rFonts w:eastAsia="Times New Roman" w:cs="Arial"/>
          <w:i/>
          <w:iCs/>
          <w:color w:val="000000"/>
          <w:lang w:val="ru-RU"/>
        </w:rPr>
        <w:t xml:space="preserve"> </w:t>
      </w:r>
      <w:r w:rsidRPr="00274835">
        <w:rPr>
          <w:rFonts w:eastAsia="Times New Roman" w:cs="Arial"/>
          <w:i/>
          <w:iCs/>
          <w:color w:val="000000"/>
          <w:lang w:val="en-US"/>
        </w:rPr>
        <w:t>vivo</w:t>
      </w:r>
      <w:r w:rsidRPr="00274835">
        <w:rPr>
          <w:rFonts w:eastAsia="Times New Roman" w:cs="Arial"/>
          <w:color w:val="000000"/>
          <w:lang w:val="ru-RU"/>
        </w:rPr>
        <w:t xml:space="preserve"> </w:t>
      </w:r>
      <w:r w:rsidRPr="00274835">
        <w:rPr>
          <w:rFonts w:eastAsia="Times New Roman" w:cs="Arial"/>
          <w:color w:val="000000"/>
          <w:lang w:eastAsia="bg-BG"/>
        </w:rPr>
        <w:t xml:space="preserve">проучвания показват, че розувастатин не е нито инхибитор, нито индуктор на цитохром Р450 изоензимите. В допълнение, розувастатин е слаб субстрат на тези изоензими. Затова не се очакват лекарствени взаимодействия в резултат на цитихром </w:t>
      </w:r>
      <w:r w:rsidRPr="00274835">
        <w:rPr>
          <w:rFonts w:eastAsia="Times New Roman" w:cs="Arial"/>
          <w:i/>
          <w:iCs/>
          <w:color w:val="000000"/>
          <w:lang w:eastAsia="bg-BG"/>
        </w:rPr>
        <w:t>Р450</w:t>
      </w:r>
      <w:r w:rsidRPr="00274835">
        <w:rPr>
          <w:rFonts w:eastAsia="Times New Roman" w:cs="Arial"/>
          <w:color w:val="000000"/>
          <w:lang w:eastAsia="bg-BG"/>
        </w:rPr>
        <w:t xml:space="preserve"> медииран метаболизъм. Не са наблюдавани клинично значими взаимодействия между розувастатин и флуконазол (инхибитор на </w:t>
      </w:r>
      <w:r w:rsidRPr="00274835">
        <w:rPr>
          <w:rFonts w:eastAsia="Times New Roman" w:cs="Arial"/>
          <w:color w:val="000000"/>
          <w:lang w:val="en-US"/>
        </w:rPr>
        <w:t>CYP</w:t>
      </w:r>
      <w:r w:rsidRPr="00274835">
        <w:rPr>
          <w:rFonts w:eastAsia="Times New Roman" w:cs="Arial"/>
          <w:color w:val="000000"/>
          <w:lang w:val="ru-RU"/>
        </w:rPr>
        <w:t>2</w:t>
      </w:r>
      <w:r w:rsidRPr="00274835">
        <w:rPr>
          <w:rFonts w:eastAsia="Times New Roman" w:cs="Arial"/>
          <w:color w:val="000000"/>
          <w:lang w:val="en-US"/>
        </w:rPr>
        <w:t>C</w:t>
      </w:r>
      <w:r w:rsidRPr="00274835">
        <w:rPr>
          <w:rFonts w:eastAsia="Times New Roman" w:cs="Arial"/>
          <w:color w:val="000000"/>
          <w:lang w:val="ru-RU"/>
        </w:rPr>
        <w:t xml:space="preserve">9 </w:t>
      </w:r>
      <w:r w:rsidRPr="00274835">
        <w:rPr>
          <w:rFonts w:eastAsia="Times New Roman" w:cs="Arial"/>
          <w:color w:val="000000"/>
          <w:lang w:eastAsia="bg-BG"/>
        </w:rPr>
        <w:t xml:space="preserve">и </w:t>
      </w:r>
      <w:r w:rsidRPr="00274835">
        <w:rPr>
          <w:rFonts w:eastAsia="Times New Roman" w:cs="Arial"/>
          <w:color w:val="000000"/>
          <w:lang w:val="en-US"/>
        </w:rPr>
        <w:t>CYP</w:t>
      </w:r>
      <w:r w:rsidRPr="00274835">
        <w:rPr>
          <w:rFonts w:eastAsia="Times New Roman" w:cs="Arial"/>
          <w:color w:val="000000"/>
          <w:lang w:val="ru-RU"/>
        </w:rPr>
        <w:t>3</w:t>
      </w:r>
      <w:r w:rsidRPr="00274835">
        <w:rPr>
          <w:rFonts w:eastAsia="Times New Roman" w:cs="Arial"/>
          <w:color w:val="000000"/>
          <w:lang w:val="en-US"/>
        </w:rPr>
        <w:t>A</w:t>
      </w:r>
      <w:r w:rsidRPr="00274835">
        <w:rPr>
          <w:rFonts w:eastAsia="Times New Roman" w:cs="Arial"/>
          <w:color w:val="000000"/>
          <w:lang w:val="ru-RU"/>
        </w:rPr>
        <w:t xml:space="preserve">4) </w:t>
      </w:r>
      <w:r w:rsidRPr="00274835">
        <w:rPr>
          <w:rFonts w:eastAsia="Times New Roman" w:cs="Arial"/>
          <w:color w:val="000000"/>
          <w:lang w:eastAsia="bg-BG"/>
        </w:rPr>
        <w:t xml:space="preserve">или кетоконазол (инхибитор на </w:t>
      </w:r>
      <w:r w:rsidRPr="00274835">
        <w:rPr>
          <w:rFonts w:eastAsia="Times New Roman" w:cs="Arial"/>
          <w:color w:val="000000"/>
          <w:lang w:val="en-US"/>
        </w:rPr>
        <w:t>CYP</w:t>
      </w:r>
      <w:r w:rsidRPr="00274835">
        <w:rPr>
          <w:rFonts w:eastAsia="Times New Roman" w:cs="Arial"/>
          <w:color w:val="000000"/>
          <w:lang w:val="ru-RU"/>
        </w:rPr>
        <w:t>2</w:t>
      </w:r>
      <w:r w:rsidRPr="00274835">
        <w:rPr>
          <w:rFonts w:eastAsia="Times New Roman" w:cs="Arial"/>
          <w:color w:val="000000"/>
          <w:lang w:val="en-US"/>
        </w:rPr>
        <w:t>A</w:t>
      </w:r>
      <w:r w:rsidRPr="00274835">
        <w:rPr>
          <w:rFonts w:eastAsia="Times New Roman" w:cs="Arial"/>
          <w:color w:val="000000"/>
          <w:lang w:val="ru-RU"/>
        </w:rPr>
        <w:t xml:space="preserve">6 </w:t>
      </w:r>
      <w:r w:rsidRPr="00274835">
        <w:rPr>
          <w:rFonts w:eastAsia="Times New Roman" w:cs="Arial"/>
          <w:color w:val="000000"/>
          <w:lang w:eastAsia="bg-BG"/>
        </w:rPr>
        <w:t xml:space="preserve">и </w:t>
      </w:r>
      <w:r w:rsidRPr="00274835">
        <w:rPr>
          <w:rFonts w:eastAsia="Times New Roman" w:cs="Arial"/>
          <w:color w:val="000000"/>
          <w:lang w:val="en-US"/>
        </w:rPr>
        <w:t>CYP</w:t>
      </w:r>
      <w:r w:rsidRPr="00274835">
        <w:rPr>
          <w:rFonts w:eastAsia="Times New Roman" w:cs="Arial"/>
          <w:color w:val="000000"/>
          <w:lang w:val="ru-RU"/>
        </w:rPr>
        <w:t>3</w:t>
      </w:r>
      <w:r w:rsidRPr="00274835">
        <w:rPr>
          <w:rFonts w:eastAsia="Times New Roman" w:cs="Arial"/>
          <w:color w:val="000000"/>
          <w:lang w:val="en-US"/>
        </w:rPr>
        <w:t>A</w:t>
      </w:r>
      <w:r w:rsidRPr="00274835">
        <w:rPr>
          <w:rFonts w:eastAsia="Times New Roman" w:cs="Arial"/>
          <w:color w:val="000000"/>
          <w:lang w:val="ru-RU"/>
        </w:rPr>
        <w:t>4).</w:t>
      </w:r>
    </w:p>
    <w:p w14:paraId="475C2B84" w14:textId="77777777" w:rsidR="00274835" w:rsidRPr="00274835" w:rsidRDefault="00274835" w:rsidP="00274835">
      <w:pPr>
        <w:spacing w:line="240" w:lineRule="auto"/>
        <w:rPr>
          <w:rFonts w:eastAsia="Times New Roman" w:cs="Arial"/>
          <w:b/>
          <w:bCs/>
          <w:color w:val="000000"/>
          <w:lang w:eastAsia="bg-BG"/>
        </w:rPr>
      </w:pPr>
    </w:p>
    <w:p w14:paraId="66427DAB" w14:textId="114962B3"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Тикагрелор:</w:t>
      </w:r>
    </w:p>
    <w:p w14:paraId="1FDC019C"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Тикагрелор може да повлияе бъбречната екскреция на розувастатин, увеличавайки риска от кумулиране на розувастатин. Въпреки че точния механизъм не е известен, в някои случаи</w:t>
      </w:r>
    </w:p>
    <w:p w14:paraId="3B44520B" w14:textId="77777777" w:rsidR="00274835" w:rsidRPr="00274835" w:rsidRDefault="00274835" w:rsidP="00274835">
      <w:pPr>
        <w:rPr>
          <w:rFonts w:eastAsia="Times New Roman" w:cs="Arial"/>
          <w:sz w:val="24"/>
          <w:szCs w:val="24"/>
        </w:rPr>
      </w:pPr>
      <w:r w:rsidRPr="00274835">
        <w:rPr>
          <w:rFonts w:eastAsia="Times New Roman" w:cs="Arial"/>
          <w:color w:val="000000"/>
          <w:lang w:eastAsia="bg-BG"/>
        </w:rPr>
        <w:t xml:space="preserve">едновременното приложение на тикагрелор и розувастатин води до намаляване на бъбречната функция, повишено ниво на СРК и рабдомиолиза. Препоръчва се контрол на бъбречна функция и СРК при съпътстваща употреба на тикагрелор </w:t>
      </w:r>
      <w:r w:rsidRPr="00274835">
        <w:rPr>
          <w:rFonts w:eastAsia="Times New Roman" w:cs="Arial"/>
          <w:i/>
          <w:iCs/>
          <w:color w:val="000000"/>
          <w:lang w:eastAsia="bg-BG"/>
        </w:rPr>
        <w:t>и</w:t>
      </w:r>
      <w:r w:rsidRPr="00274835">
        <w:rPr>
          <w:rFonts w:eastAsia="Times New Roman" w:cs="Arial"/>
          <w:color w:val="000000"/>
          <w:lang w:eastAsia="bg-BG"/>
        </w:rPr>
        <w:t xml:space="preserve"> розувастатин.</w:t>
      </w:r>
    </w:p>
    <w:p w14:paraId="2AB64473" w14:textId="77777777" w:rsidR="00274835" w:rsidRPr="00274835" w:rsidRDefault="00274835" w:rsidP="00274835">
      <w:pPr>
        <w:spacing w:line="240" w:lineRule="auto"/>
        <w:rPr>
          <w:rFonts w:eastAsia="Times New Roman" w:cs="Arial"/>
          <w:b/>
          <w:bCs/>
          <w:color w:val="000000"/>
          <w:lang w:eastAsia="bg-BG"/>
        </w:rPr>
      </w:pPr>
    </w:p>
    <w:p w14:paraId="470C40D8" w14:textId="44A5E105"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Взаимодействия, които изискват коригиране на розувастатин (виж също таблица 1): </w:t>
      </w:r>
      <w:r w:rsidRPr="00274835">
        <w:rPr>
          <w:rFonts w:eastAsia="Times New Roman" w:cs="Arial"/>
          <w:color w:val="000000"/>
          <w:lang w:eastAsia="bg-BG"/>
        </w:rPr>
        <w:t xml:space="preserve">Когато се налага едновременно приложение на Сузастор с други лекарствени продукти, за които е известно, че увеличават експозицията към розувастатин, дозата на Сузастор трябва да бъде коригирана. Започва се с доза от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Сузастор веднъж дневно, ако очакваното повишение на експозицията </w:t>
      </w:r>
      <w:r w:rsidRPr="00274835">
        <w:rPr>
          <w:rFonts w:eastAsia="Times New Roman" w:cs="Arial"/>
          <w:color w:val="000000"/>
          <w:lang w:val="ru-RU"/>
        </w:rPr>
        <w:t>(</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е приблизително двукратно или повече. Максималната дневна доза Сузастор трябва да бъде коригирана така, че очакваната експозиция на розувастатин да не надхвърля еквивалента на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Сузастор дневно, приеман без съпътстващо лечение. Например: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Сузастор с гемфиброзил (1,9- </w:t>
      </w:r>
      <w:r w:rsidRPr="00274835">
        <w:rPr>
          <w:rFonts w:eastAsia="Times New Roman" w:cs="Arial"/>
          <w:color w:val="000000"/>
          <w:lang w:eastAsia="bg-BG"/>
        </w:rPr>
        <w:lastRenderedPageBreak/>
        <w:t xml:space="preserve">кратно увеличение) и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Сузастор при комбинация с атазанавир/ритонавир (3,1 - кратно увеличение).</w:t>
      </w:r>
    </w:p>
    <w:p w14:paraId="3F7A1B59" w14:textId="77777777" w:rsidR="00274835" w:rsidRPr="00274835" w:rsidRDefault="00274835" w:rsidP="00274835">
      <w:pPr>
        <w:spacing w:line="240" w:lineRule="auto"/>
        <w:rPr>
          <w:rFonts w:eastAsia="Times New Roman" w:cs="Arial"/>
          <w:color w:val="000000"/>
          <w:lang w:eastAsia="bg-BG"/>
        </w:rPr>
      </w:pPr>
    </w:p>
    <w:p w14:paraId="3C2077EF" w14:textId="24EC0C46" w:rsidR="00274835" w:rsidRDefault="00274835" w:rsidP="00274835">
      <w:pPr>
        <w:spacing w:line="240" w:lineRule="auto"/>
        <w:rPr>
          <w:rFonts w:eastAsia="Times New Roman" w:cs="Arial"/>
          <w:color w:val="000000"/>
          <w:lang w:val="ru-RU"/>
        </w:rPr>
      </w:pPr>
      <w:r w:rsidRPr="00274835">
        <w:rPr>
          <w:rFonts w:eastAsia="Times New Roman" w:cs="Arial"/>
          <w:color w:val="000000"/>
          <w:lang w:eastAsia="bg-BG"/>
        </w:rPr>
        <w:t xml:space="preserve">Ако се наблюдава, че лекарствен продукт повишава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на розувастатин по-малко от 2 пъти, началната доза не трябва да се намалява, но трябва да се подхожда с внимание, ако дозата на Сузастор се повиши над 20 </w:t>
      </w:r>
      <w:r w:rsidRPr="00274835">
        <w:rPr>
          <w:rFonts w:eastAsia="Times New Roman" w:cs="Arial"/>
          <w:color w:val="000000"/>
          <w:lang w:val="en-US"/>
        </w:rPr>
        <w:t>mg</w:t>
      </w:r>
      <w:r w:rsidRPr="00274835">
        <w:rPr>
          <w:rFonts w:eastAsia="Times New Roman" w:cs="Arial"/>
          <w:color w:val="000000"/>
          <w:lang w:val="ru-RU"/>
        </w:rPr>
        <w:t>.</w:t>
      </w:r>
    </w:p>
    <w:p w14:paraId="0E9F9932" w14:textId="1BC4DCBF" w:rsidR="00274835" w:rsidRDefault="00274835" w:rsidP="00274835">
      <w:pPr>
        <w:spacing w:line="240" w:lineRule="auto"/>
        <w:rPr>
          <w:rFonts w:eastAsia="Times New Roman" w:cs="Arial"/>
          <w:color w:val="000000"/>
          <w:lang w:val="ru-RU"/>
        </w:rPr>
      </w:pPr>
    </w:p>
    <w:tbl>
      <w:tblPr>
        <w:tblStyle w:val="TableGrid"/>
        <w:tblW w:w="0" w:type="auto"/>
        <w:tblLook w:val="04A0" w:firstRow="1" w:lastRow="0" w:firstColumn="1" w:lastColumn="0" w:noHBand="0" w:noVBand="1"/>
      </w:tblPr>
      <w:tblGrid>
        <w:gridCol w:w="4482"/>
        <w:gridCol w:w="2434"/>
        <w:gridCol w:w="2434"/>
      </w:tblGrid>
      <w:tr w:rsidR="00274835" w14:paraId="44E5F009" w14:textId="77777777" w:rsidTr="00274835">
        <w:tc>
          <w:tcPr>
            <w:tcW w:w="9576" w:type="dxa"/>
            <w:gridSpan w:val="3"/>
          </w:tcPr>
          <w:p w14:paraId="396DD089" w14:textId="17E421EF" w:rsidR="00274835" w:rsidRDefault="00274835" w:rsidP="00274835">
            <w:pPr>
              <w:spacing w:line="240" w:lineRule="auto"/>
              <w:rPr>
                <w:rFonts w:eastAsia="Times New Roman" w:cs="Arial"/>
                <w:sz w:val="24"/>
                <w:szCs w:val="24"/>
              </w:rPr>
            </w:pPr>
            <w:r>
              <w:rPr>
                <w:b/>
                <w:bCs/>
              </w:rPr>
              <w:t xml:space="preserve">Таблица 1 Ефект на лекарствените продукти върху експозицията на розувастатин при едновременно приложение </w:t>
            </w:r>
            <w:r w:rsidRPr="00274835">
              <w:rPr>
                <w:b/>
                <w:bCs/>
                <w:lang w:val="ru-RU"/>
              </w:rPr>
              <w:t>(</w:t>
            </w:r>
            <w:r>
              <w:rPr>
                <w:b/>
                <w:bCs/>
                <w:lang w:val="en-US"/>
              </w:rPr>
              <w:t>AUC</w:t>
            </w:r>
            <w:r w:rsidRPr="00274835">
              <w:rPr>
                <w:b/>
                <w:bCs/>
                <w:lang w:val="ru-RU"/>
              </w:rPr>
              <w:t xml:space="preserve">; </w:t>
            </w:r>
            <w:r>
              <w:rPr>
                <w:b/>
                <w:bCs/>
              </w:rPr>
              <w:t>изброени по намаляваща степен) според публикувани клинични проучвания</w:t>
            </w:r>
          </w:p>
        </w:tc>
      </w:tr>
      <w:tr w:rsidR="00274835" w14:paraId="7A92A861" w14:textId="77777777" w:rsidTr="00274835">
        <w:tc>
          <w:tcPr>
            <w:tcW w:w="9576" w:type="dxa"/>
            <w:gridSpan w:val="3"/>
          </w:tcPr>
          <w:p w14:paraId="01BE3F65" w14:textId="313E8A16" w:rsidR="00274835" w:rsidRDefault="00274835" w:rsidP="00274835">
            <w:pPr>
              <w:spacing w:line="240" w:lineRule="auto"/>
              <w:rPr>
                <w:rFonts w:eastAsia="Times New Roman" w:cs="Arial"/>
                <w:sz w:val="24"/>
                <w:szCs w:val="24"/>
              </w:rPr>
            </w:pPr>
            <w:r>
              <w:rPr>
                <w:b/>
                <w:bCs/>
              </w:rPr>
              <w:t xml:space="preserve">2-кратно или повече от 2-кратно увеличение на </w:t>
            </w:r>
            <w:r>
              <w:rPr>
                <w:b/>
                <w:bCs/>
                <w:lang w:val="en-US"/>
              </w:rPr>
              <w:t>AUC</w:t>
            </w:r>
            <w:r w:rsidRPr="00274835">
              <w:rPr>
                <w:b/>
                <w:bCs/>
                <w:lang w:val="ru-RU"/>
              </w:rPr>
              <w:t xml:space="preserve"> </w:t>
            </w:r>
            <w:r>
              <w:rPr>
                <w:b/>
                <w:bCs/>
              </w:rPr>
              <w:t>иа розувастатин</w:t>
            </w:r>
          </w:p>
        </w:tc>
      </w:tr>
      <w:tr w:rsidR="00274835" w14:paraId="5D78BB79" w14:textId="77777777" w:rsidTr="00274835">
        <w:tc>
          <w:tcPr>
            <w:tcW w:w="4482" w:type="dxa"/>
          </w:tcPr>
          <w:p w14:paraId="67529543" w14:textId="5DFEF8F4" w:rsidR="00274835" w:rsidRDefault="00274835" w:rsidP="00274835">
            <w:pPr>
              <w:spacing w:line="240" w:lineRule="auto"/>
              <w:rPr>
                <w:rFonts w:eastAsia="Times New Roman" w:cs="Arial"/>
                <w:sz w:val="24"/>
                <w:szCs w:val="24"/>
              </w:rPr>
            </w:pPr>
            <w:r>
              <w:rPr>
                <w:b/>
                <w:bCs/>
              </w:rPr>
              <w:t>Дозировка на съпътстващия лекарствен продукт</w:t>
            </w:r>
          </w:p>
        </w:tc>
        <w:tc>
          <w:tcPr>
            <w:tcW w:w="2547" w:type="dxa"/>
          </w:tcPr>
          <w:p w14:paraId="66351E34" w14:textId="19A18FAB" w:rsidR="00274835" w:rsidRDefault="00274835" w:rsidP="00274835">
            <w:pPr>
              <w:spacing w:line="240" w:lineRule="auto"/>
              <w:rPr>
                <w:rFonts w:eastAsia="Times New Roman" w:cs="Arial"/>
                <w:sz w:val="24"/>
                <w:szCs w:val="24"/>
              </w:rPr>
            </w:pPr>
            <w:r>
              <w:rPr>
                <w:b/>
                <w:bCs/>
              </w:rPr>
              <w:t>Дозировка на розувастатин</w:t>
            </w:r>
          </w:p>
        </w:tc>
        <w:tc>
          <w:tcPr>
            <w:tcW w:w="2547" w:type="dxa"/>
          </w:tcPr>
          <w:p w14:paraId="1ED49C31" w14:textId="66116398" w:rsidR="00274835" w:rsidRDefault="00274835" w:rsidP="00274835">
            <w:pPr>
              <w:spacing w:line="240" w:lineRule="auto"/>
              <w:rPr>
                <w:rFonts w:eastAsia="Times New Roman" w:cs="Arial"/>
                <w:sz w:val="24"/>
                <w:szCs w:val="24"/>
              </w:rPr>
            </w:pPr>
            <w:r>
              <w:rPr>
                <w:b/>
                <w:bCs/>
              </w:rPr>
              <w:t xml:space="preserve">Промяна в </w:t>
            </w:r>
            <w:r>
              <w:rPr>
                <w:b/>
                <w:bCs/>
                <w:lang w:val="en-US"/>
              </w:rPr>
              <w:t>AUC</w:t>
            </w:r>
            <w:r w:rsidRPr="00274835">
              <w:rPr>
                <w:b/>
                <w:bCs/>
                <w:lang w:val="ru-RU"/>
              </w:rPr>
              <w:t xml:space="preserve">* </w:t>
            </w:r>
            <w:r>
              <w:rPr>
                <w:b/>
                <w:bCs/>
              </w:rPr>
              <w:t>на розувастатин</w:t>
            </w:r>
          </w:p>
        </w:tc>
      </w:tr>
      <w:tr w:rsidR="00274835" w14:paraId="29317D33" w14:textId="77777777" w:rsidTr="00274835">
        <w:tc>
          <w:tcPr>
            <w:tcW w:w="4482" w:type="dxa"/>
          </w:tcPr>
          <w:p w14:paraId="7BBCE938" w14:textId="44269B34" w:rsidR="00274835" w:rsidRDefault="00274835" w:rsidP="00274835">
            <w:pPr>
              <w:spacing w:line="240" w:lineRule="auto"/>
              <w:rPr>
                <w:rFonts w:eastAsia="Times New Roman" w:cs="Arial"/>
                <w:sz w:val="24"/>
                <w:szCs w:val="24"/>
              </w:rPr>
            </w:pPr>
            <w:r>
              <w:t xml:space="preserve">Софосбувир/велпатасвир/воксилапревир (400 </w:t>
            </w:r>
            <w:r>
              <w:rPr>
                <w:lang w:val="en-US"/>
              </w:rPr>
              <w:t>mg</w:t>
            </w:r>
            <w:r w:rsidRPr="00274835">
              <w:t>-</w:t>
            </w:r>
            <w:r>
              <w:t xml:space="preserve">100 </w:t>
            </w:r>
            <w:r>
              <w:rPr>
                <w:lang w:val="en-US"/>
              </w:rPr>
              <w:t>mg</w:t>
            </w:r>
            <w:r w:rsidRPr="00274835">
              <w:t>-</w:t>
            </w:r>
            <w:r>
              <w:t xml:space="preserve">100 </w:t>
            </w:r>
            <w:r>
              <w:rPr>
                <w:lang w:val="en-US"/>
              </w:rPr>
              <w:t>mg</w:t>
            </w:r>
            <w:r w:rsidRPr="00274835">
              <w:t xml:space="preserve">)+ </w:t>
            </w:r>
            <w:r>
              <w:t xml:space="preserve">Воксилапревир (100 </w:t>
            </w:r>
            <w:r>
              <w:rPr>
                <w:lang w:val="en-US"/>
              </w:rPr>
              <w:t>mg</w:t>
            </w:r>
            <w:r w:rsidRPr="00274835">
              <w:t xml:space="preserve">) </w:t>
            </w:r>
            <w:r>
              <w:t>веднъж дневно за 15 дни</w:t>
            </w:r>
          </w:p>
        </w:tc>
        <w:tc>
          <w:tcPr>
            <w:tcW w:w="2547" w:type="dxa"/>
          </w:tcPr>
          <w:p w14:paraId="194C0880" w14:textId="181D03B1" w:rsidR="00274835" w:rsidRDefault="00274835" w:rsidP="00274835">
            <w:pPr>
              <w:spacing w:line="240" w:lineRule="auto"/>
              <w:rPr>
                <w:rFonts w:eastAsia="Times New Roman" w:cs="Arial"/>
                <w:sz w:val="24"/>
                <w:szCs w:val="24"/>
              </w:rPr>
            </w:pPr>
            <w:r>
              <w:t xml:space="preserve">10 </w:t>
            </w:r>
            <w:r>
              <w:rPr>
                <w:lang w:val="en-US"/>
              </w:rPr>
              <w:t xml:space="preserve">mg, </w:t>
            </w:r>
            <w:r>
              <w:t>единична доза</w:t>
            </w:r>
          </w:p>
        </w:tc>
        <w:tc>
          <w:tcPr>
            <w:tcW w:w="2547" w:type="dxa"/>
          </w:tcPr>
          <w:p w14:paraId="14EED36B" w14:textId="2C236310" w:rsidR="00274835" w:rsidRDefault="00274835" w:rsidP="00274835">
            <w:pPr>
              <w:spacing w:line="240" w:lineRule="auto"/>
              <w:rPr>
                <w:rFonts w:eastAsia="Times New Roman" w:cs="Arial"/>
                <w:sz w:val="24"/>
                <w:szCs w:val="24"/>
              </w:rPr>
            </w:pPr>
            <w:r>
              <w:t>7,4-кратно ↑</w:t>
            </w:r>
          </w:p>
        </w:tc>
      </w:tr>
      <w:tr w:rsidR="00274835" w14:paraId="7F0177A8" w14:textId="77777777" w:rsidTr="00274835">
        <w:tc>
          <w:tcPr>
            <w:tcW w:w="4482" w:type="dxa"/>
          </w:tcPr>
          <w:p w14:paraId="6A9CD262" w14:textId="649C1468" w:rsidR="00274835" w:rsidRDefault="00274835" w:rsidP="00274835">
            <w:pPr>
              <w:spacing w:line="240" w:lineRule="auto"/>
              <w:rPr>
                <w:rFonts w:eastAsia="Times New Roman" w:cs="Arial"/>
                <w:sz w:val="24"/>
                <w:szCs w:val="24"/>
              </w:rPr>
            </w:pPr>
            <w:r>
              <w:t xml:space="preserve">Циклоспорин 75 </w:t>
            </w:r>
            <w:r>
              <w:rPr>
                <w:lang w:val="en-US"/>
              </w:rPr>
              <w:t>mg</w:t>
            </w:r>
            <w:r w:rsidRPr="00274835">
              <w:rPr>
                <w:lang w:val="ru-RU"/>
              </w:rPr>
              <w:t xml:space="preserve"> </w:t>
            </w:r>
            <w:r>
              <w:t xml:space="preserve">два пъти дневно до 200 </w:t>
            </w:r>
            <w:r>
              <w:rPr>
                <w:lang w:val="en-US"/>
              </w:rPr>
              <w:t>mg</w:t>
            </w:r>
            <w:r w:rsidRPr="00274835">
              <w:rPr>
                <w:lang w:val="ru-RU"/>
              </w:rPr>
              <w:t xml:space="preserve"> </w:t>
            </w:r>
            <w:r>
              <w:t xml:space="preserve">два пъти дневно, </w:t>
            </w:r>
            <w:r>
              <w:rPr>
                <w:i/>
                <w:iCs/>
              </w:rPr>
              <w:t>6</w:t>
            </w:r>
            <w:r>
              <w:t xml:space="preserve"> месеца</w:t>
            </w:r>
          </w:p>
        </w:tc>
        <w:tc>
          <w:tcPr>
            <w:tcW w:w="2547" w:type="dxa"/>
          </w:tcPr>
          <w:p w14:paraId="1D3FF709" w14:textId="52C7D171" w:rsidR="00274835" w:rsidRDefault="00274835" w:rsidP="00274835">
            <w:pPr>
              <w:spacing w:line="240" w:lineRule="auto"/>
              <w:rPr>
                <w:rFonts w:eastAsia="Times New Roman" w:cs="Arial"/>
                <w:sz w:val="24"/>
                <w:szCs w:val="24"/>
              </w:rPr>
            </w:pPr>
            <w:r>
              <w:t xml:space="preserve">10 </w:t>
            </w:r>
            <w:r>
              <w:rPr>
                <w:lang w:val="en-US"/>
              </w:rPr>
              <w:t xml:space="preserve">mg </w:t>
            </w:r>
            <w:r>
              <w:t>веднъж дневно, 10 дни</w:t>
            </w:r>
          </w:p>
        </w:tc>
        <w:tc>
          <w:tcPr>
            <w:tcW w:w="2547" w:type="dxa"/>
          </w:tcPr>
          <w:p w14:paraId="39F4CA4B" w14:textId="56BAB8F6" w:rsidR="00274835" w:rsidRDefault="00274835" w:rsidP="00274835">
            <w:pPr>
              <w:spacing w:line="240" w:lineRule="auto"/>
              <w:rPr>
                <w:rFonts w:eastAsia="Times New Roman" w:cs="Arial"/>
                <w:sz w:val="24"/>
                <w:szCs w:val="24"/>
              </w:rPr>
            </w:pPr>
            <w:r>
              <w:t>7,1-кратно ↑</w:t>
            </w:r>
          </w:p>
        </w:tc>
      </w:tr>
      <w:tr w:rsidR="00274835" w14:paraId="16595169" w14:textId="77777777" w:rsidTr="00274835">
        <w:tc>
          <w:tcPr>
            <w:tcW w:w="4482" w:type="dxa"/>
          </w:tcPr>
          <w:p w14:paraId="7658751E" w14:textId="54569832" w:rsidR="00274835" w:rsidRDefault="00274835" w:rsidP="00274835">
            <w:pPr>
              <w:spacing w:line="240" w:lineRule="auto"/>
              <w:rPr>
                <w:rFonts w:eastAsia="Times New Roman" w:cs="Arial"/>
                <w:sz w:val="24"/>
                <w:szCs w:val="24"/>
              </w:rPr>
            </w:pPr>
            <w:r>
              <w:t xml:space="preserve">Даролутамид </w:t>
            </w:r>
            <w:r>
              <w:rPr>
                <w:i/>
                <w:iCs/>
              </w:rPr>
              <w:t xml:space="preserve">600 </w:t>
            </w:r>
            <w:r>
              <w:rPr>
                <w:i/>
                <w:iCs/>
                <w:lang w:val="en-US"/>
              </w:rPr>
              <w:t>mg</w:t>
            </w:r>
            <w:r w:rsidRPr="00274835">
              <w:rPr>
                <w:i/>
                <w:iCs/>
                <w:lang w:val="ru-RU"/>
              </w:rPr>
              <w:t xml:space="preserve"> </w:t>
            </w:r>
            <w:r>
              <w:rPr>
                <w:i/>
                <w:iCs/>
              </w:rPr>
              <w:t>два</w:t>
            </w:r>
            <w:r>
              <w:t xml:space="preserve"> пъти дневно, 5 дни</w:t>
            </w:r>
          </w:p>
        </w:tc>
        <w:tc>
          <w:tcPr>
            <w:tcW w:w="2547" w:type="dxa"/>
          </w:tcPr>
          <w:p w14:paraId="3A92014D" w14:textId="1919A669" w:rsidR="00274835" w:rsidRDefault="00274835" w:rsidP="00274835">
            <w:pPr>
              <w:spacing w:line="240" w:lineRule="auto"/>
              <w:rPr>
                <w:rFonts w:eastAsia="Times New Roman" w:cs="Arial"/>
                <w:sz w:val="24"/>
                <w:szCs w:val="24"/>
              </w:rPr>
            </w:pPr>
            <w:r>
              <w:t xml:space="preserve">5 </w:t>
            </w:r>
            <w:r>
              <w:rPr>
                <w:lang w:val="en-US"/>
              </w:rPr>
              <w:t xml:space="preserve">mg, </w:t>
            </w:r>
            <w:r>
              <w:t>единична доза</w:t>
            </w:r>
          </w:p>
        </w:tc>
        <w:tc>
          <w:tcPr>
            <w:tcW w:w="2547" w:type="dxa"/>
          </w:tcPr>
          <w:p w14:paraId="0E48B520" w14:textId="0811C15F" w:rsidR="00274835" w:rsidRDefault="00274835" w:rsidP="00274835">
            <w:pPr>
              <w:spacing w:line="240" w:lineRule="auto"/>
              <w:rPr>
                <w:rFonts w:eastAsia="Times New Roman" w:cs="Arial"/>
                <w:sz w:val="24"/>
                <w:szCs w:val="24"/>
              </w:rPr>
            </w:pPr>
            <w:r>
              <w:t>5,2-кратно ↑</w:t>
            </w:r>
          </w:p>
        </w:tc>
      </w:tr>
      <w:tr w:rsidR="00274835" w14:paraId="435E702A" w14:textId="77777777" w:rsidTr="00274835">
        <w:tc>
          <w:tcPr>
            <w:tcW w:w="4482" w:type="dxa"/>
          </w:tcPr>
          <w:p w14:paraId="7B94F93D" w14:textId="2C3407F8" w:rsidR="00274835" w:rsidRDefault="00274835" w:rsidP="00274835">
            <w:pPr>
              <w:spacing w:line="240" w:lineRule="auto"/>
              <w:rPr>
                <w:rFonts w:eastAsia="Times New Roman" w:cs="Arial"/>
                <w:sz w:val="24"/>
                <w:szCs w:val="24"/>
              </w:rPr>
            </w:pPr>
            <w:r>
              <w:t xml:space="preserve">Регорафениб 160 </w:t>
            </w:r>
            <w:r>
              <w:rPr>
                <w:lang w:val="en-US"/>
              </w:rPr>
              <w:t>mg</w:t>
            </w:r>
            <w:r w:rsidRPr="00274835">
              <w:rPr>
                <w:lang w:val="ru-RU"/>
              </w:rPr>
              <w:t xml:space="preserve">, </w:t>
            </w:r>
            <w:r>
              <w:t>веднъж дневно, 14 дни</w:t>
            </w:r>
          </w:p>
        </w:tc>
        <w:tc>
          <w:tcPr>
            <w:tcW w:w="2547" w:type="dxa"/>
          </w:tcPr>
          <w:p w14:paraId="1D2AA009" w14:textId="6322803F" w:rsidR="00274835" w:rsidRDefault="00274835" w:rsidP="00274835">
            <w:pPr>
              <w:spacing w:line="240" w:lineRule="auto"/>
              <w:rPr>
                <w:rFonts w:eastAsia="Times New Roman" w:cs="Arial"/>
                <w:sz w:val="24"/>
                <w:szCs w:val="24"/>
              </w:rPr>
            </w:pPr>
            <w:r>
              <w:t xml:space="preserve">5 </w:t>
            </w:r>
            <w:r>
              <w:rPr>
                <w:lang w:val="en-US"/>
              </w:rPr>
              <w:t xml:space="preserve">mg </w:t>
            </w:r>
            <w:r>
              <w:t>еднократна доза</w:t>
            </w:r>
          </w:p>
        </w:tc>
        <w:tc>
          <w:tcPr>
            <w:tcW w:w="2547" w:type="dxa"/>
          </w:tcPr>
          <w:p w14:paraId="074A2AF3" w14:textId="3D9ED1D8" w:rsidR="00274835" w:rsidRDefault="00274835" w:rsidP="00274835">
            <w:pPr>
              <w:spacing w:line="240" w:lineRule="auto"/>
              <w:rPr>
                <w:rFonts w:eastAsia="Times New Roman" w:cs="Arial"/>
                <w:sz w:val="24"/>
                <w:szCs w:val="24"/>
              </w:rPr>
            </w:pPr>
            <w:r>
              <w:t>3,8- кратно ↑</w:t>
            </w:r>
          </w:p>
        </w:tc>
      </w:tr>
      <w:tr w:rsidR="00274835" w14:paraId="351F6026" w14:textId="77777777" w:rsidTr="00274835">
        <w:tc>
          <w:tcPr>
            <w:tcW w:w="4482" w:type="dxa"/>
          </w:tcPr>
          <w:p w14:paraId="1901C477" w14:textId="10E526F6" w:rsidR="00274835" w:rsidRDefault="00274835" w:rsidP="00274835">
            <w:pPr>
              <w:spacing w:line="240" w:lineRule="auto"/>
              <w:rPr>
                <w:rFonts w:eastAsia="Times New Roman" w:cs="Arial"/>
                <w:sz w:val="24"/>
                <w:szCs w:val="24"/>
              </w:rPr>
            </w:pPr>
            <w:r>
              <w:t xml:space="preserve">Атазанавир 300 </w:t>
            </w:r>
            <w:r>
              <w:rPr>
                <w:lang w:val="en-US"/>
              </w:rPr>
              <w:t>mg</w:t>
            </w:r>
            <w:r>
              <w:t xml:space="preserve">/Ритонавир 100 </w:t>
            </w:r>
            <w:r>
              <w:rPr>
                <w:lang w:val="en-US"/>
              </w:rPr>
              <w:t>mg</w:t>
            </w:r>
            <w:r w:rsidRPr="00274835">
              <w:rPr>
                <w:lang w:val="ru-RU"/>
              </w:rPr>
              <w:t xml:space="preserve"> </w:t>
            </w:r>
            <w:r>
              <w:t>веднъж дневно, 8 дни</w:t>
            </w:r>
          </w:p>
        </w:tc>
        <w:tc>
          <w:tcPr>
            <w:tcW w:w="2547" w:type="dxa"/>
          </w:tcPr>
          <w:p w14:paraId="73DACE76" w14:textId="42145687"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2C2F7EC7" w14:textId="2148447F" w:rsidR="00274835" w:rsidRDefault="00274835" w:rsidP="00274835">
            <w:pPr>
              <w:spacing w:line="240" w:lineRule="auto"/>
              <w:rPr>
                <w:rFonts w:eastAsia="Times New Roman" w:cs="Arial"/>
                <w:sz w:val="24"/>
                <w:szCs w:val="24"/>
              </w:rPr>
            </w:pPr>
            <w:r>
              <w:t>3,1- кратно ↑</w:t>
            </w:r>
          </w:p>
        </w:tc>
      </w:tr>
      <w:tr w:rsidR="00274835" w14:paraId="746241E5" w14:textId="77777777" w:rsidTr="00274835">
        <w:tc>
          <w:tcPr>
            <w:tcW w:w="4482" w:type="dxa"/>
          </w:tcPr>
          <w:p w14:paraId="0FB87311" w14:textId="6C78929A" w:rsidR="00274835" w:rsidRDefault="00274835" w:rsidP="00274835">
            <w:pPr>
              <w:spacing w:line="240" w:lineRule="auto"/>
              <w:rPr>
                <w:rFonts w:eastAsia="Times New Roman" w:cs="Arial"/>
                <w:sz w:val="24"/>
                <w:szCs w:val="24"/>
              </w:rPr>
            </w:pPr>
            <w:r>
              <w:t xml:space="preserve">Велпатасвир 100 </w:t>
            </w:r>
            <w:r>
              <w:rPr>
                <w:lang w:val="en-US"/>
              </w:rPr>
              <w:t xml:space="preserve">mg </w:t>
            </w:r>
            <w:r>
              <w:t>веднъж дневно</w:t>
            </w:r>
          </w:p>
        </w:tc>
        <w:tc>
          <w:tcPr>
            <w:tcW w:w="2547" w:type="dxa"/>
          </w:tcPr>
          <w:p w14:paraId="3222FDD0" w14:textId="689D0F4F" w:rsidR="00274835" w:rsidRDefault="00274835" w:rsidP="00274835">
            <w:pPr>
              <w:spacing w:line="240" w:lineRule="auto"/>
              <w:rPr>
                <w:rFonts w:eastAsia="Times New Roman" w:cs="Arial"/>
                <w:sz w:val="24"/>
                <w:szCs w:val="24"/>
              </w:rPr>
            </w:pPr>
            <w:r>
              <w:t xml:space="preserve">Ю </w:t>
            </w:r>
            <w:r>
              <w:rPr>
                <w:lang w:val="en-US"/>
              </w:rPr>
              <w:t xml:space="preserve">mg, </w:t>
            </w:r>
            <w:r>
              <w:t>еднократна доза</w:t>
            </w:r>
          </w:p>
        </w:tc>
        <w:tc>
          <w:tcPr>
            <w:tcW w:w="2547" w:type="dxa"/>
          </w:tcPr>
          <w:p w14:paraId="036FD59B" w14:textId="6C614328" w:rsidR="00274835" w:rsidRDefault="00274835" w:rsidP="00274835">
            <w:pPr>
              <w:spacing w:line="240" w:lineRule="auto"/>
              <w:rPr>
                <w:rFonts w:eastAsia="Times New Roman" w:cs="Arial"/>
                <w:sz w:val="24"/>
                <w:szCs w:val="24"/>
              </w:rPr>
            </w:pPr>
            <w:r>
              <w:t>2,7- кратно ↑</w:t>
            </w:r>
          </w:p>
        </w:tc>
      </w:tr>
      <w:tr w:rsidR="00274835" w14:paraId="30687FFB" w14:textId="77777777" w:rsidTr="00274835">
        <w:tc>
          <w:tcPr>
            <w:tcW w:w="4482" w:type="dxa"/>
          </w:tcPr>
          <w:p w14:paraId="7886DCEF" w14:textId="6A5A403A" w:rsidR="00274835" w:rsidRDefault="00274835" w:rsidP="00274835">
            <w:pPr>
              <w:spacing w:line="240" w:lineRule="auto"/>
              <w:rPr>
                <w:rFonts w:eastAsia="Times New Roman" w:cs="Arial"/>
                <w:sz w:val="24"/>
                <w:szCs w:val="24"/>
              </w:rPr>
            </w:pPr>
            <w:r>
              <w:t xml:space="preserve">Омбитасвир 25 </w:t>
            </w:r>
            <w:r>
              <w:rPr>
                <w:lang w:val="en-US"/>
              </w:rPr>
              <w:t>mg</w:t>
            </w:r>
            <w:r>
              <w:t xml:space="preserve">/Паритапревир 150 </w:t>
            </w:r>
            <w:r>
              <w:rPr>
                <w:lang w:val="en-US"/>
              </w:rPr>
              <w:t>mg</w:t>
            </w:r>
            <w:r w:rsidRPr="00274835">
              <w:rPr>
                <w:lang w:val="ru-RU"/>
              </w:rPr>
              <w:t xml:space="preserve">/ </w:t>
            </w:r>
            <w:r>
              <w:t xml:space="preserve">Ритонавир 100 </w:t>
            </w:r>
            <w:r>
              <w:rPr>
                <w:lang w:val="en-US"/>
              </w:rPr>
              <w:t>mg</w:t>
            </w:r>
            <w:r w:rsidRPr="00274835">
              <w:rPr>
                <w:lang w:val="ru-RU"/>
              </w:rPr>
              <w:t xml:space="preserve"> </w:t>
            </w:r>
            <w:r>
              <w:t xml:space="preserve">веднъж дневно/ Дазабувир 400 </w:t>
            </w:r>
            <w:r>
              <w:rPr>
                <w:lang w:val="en-US"/>
              </w:rPr>
              <w:t>mg</w:t>
            </w:r>
            <w:r w:rsidRPr="00274835">
              <w:rPr>
                <w:lang w:val="ru-RU"/>
              </w:rPr>
              <w:t xml:space="preserve"> </w:t>
            </w:r>
            <w:r>
              <w:t>два пъти дневно, 14 дни</w:t>
            </w:r>
          </w:p>
        </w:tc>
        <w:tc>
          <w:tcPr>
            <w:tcW w:w="2547" w:type="dxa"/>
          </w:tcPr>
          <w:p w14:paraId="68D6A8A5" w14:textId="235EE416" w:rsidR="00274835" w:rsidRDefault="00274835" w:rsidP="00274835">
            <w:pPr>
              <w:spacing w:line="240" w:lineRule="auto"/>
              <w:rPr>
                <w:rFonts w:eastAsia="Times New Roman" w:cs="Arial"/>
                <w:sz w:val="24"/>
                <w:szCs w:val="24"/>
              </w:rPr>
            </w:pPr>
            <w:r>
              <w:t xml:space="preserve">5 </w:t>
            </w:r>
            <w:r>
              <w:rPr>
                <w:lang w:val="en-US"/>
              </w:rPr>
              <w:t xml:space="preserve">mg, </w:t>
            </w:r>
            <w:r>
              <w:t>еднократна доза</w:t>
            </w:r>
          </w:p>
        </w:tc>
        <w:tc>
          <w:tcPr>
            <w:tcW w:w="2547" w:type="dxa"/>
          </w:tcPr>
          <w:p w14:paraId="0E10AA78" w14:textId="0A60F2DE" w:rsidR="00274835" w:rsidRDefault="00274835" w:rsidP="00274835">
            <w:pPr>
              <w:spacing w:line="240" w:lineRule="auto"/>
              <w:rPr>
                <w:rFonts w:eastAsia="Times New Roman" w:cs="Arial"/>
                <w:sz w:val="24"/>
                <w:szCs w:val="24"/>
              </w:rPr>
            </w:pPr>
            <w:r>
              <w:t>2,6- кратно ↑</w:t>
            </w:r>
          </w:p>
        </w:tc>
      </w:tr>
      <w:tr w:rsidR="00274835" w14:paraId="2D5E46D3" w14:textId="77777777" w:rsidTr="00274835">
        <w:tc>
          <w:tcPr>
            <w:tcW w:w="4482" w:type="dxa"/>
          </w:tcPr>
          <w:p w14:paraId="4451DE14" w14:textId="77777777" w:rsidR="00274835" w:rsidRDefault="00274835" w:rsidP="00274835">
            <w:r>
              <w:t xml:space="preserve">Гразопревир 200 </w:t>
            </w:r>
            <w:r>
              <w:rPr>
                <w:lang w:val="en-US"/>
              </w:rPr>
              <w:t>mg</w:t>
            </w:r>
            <w:r>
              <w:t>/Елбасвир</w:t>
            </w:r>
            <w:r>
              <w:tab/>
            </w:r>
            <w:r w:rsidRPr="00274835">
              <w:rPr>
                <w:lang w:val="ru-RU"/>
              </w:rPr>
              <w:t>50</w:t>
            </w:r>
            <w:r>
              <w:rPr>
                <w:lang w:val="en-US"/>
              </w:rPr>
              <w:t>mg</w:t>
            </w:r>
          </w:p>
          <w:p w14:paraId="3402977A" w14:textId="13C17E49" w:rsidR="00274835" w:rsidRDefault="00274835" w:rsidP="00274835">
            <w:pPr>
              <w:spacing w:line="240" w:lineRule="auto"/>
              <w:rPr>
                <w:rFonts w:eastAsia="Times New Roman" w:cs="Arial"/>
                <w:sz w:val="24"/>
                <w:szCs w:val="24"/>
              </w:rPr>
            </w:pPr>
            <w:r>
              <w:t>веднъж дневно, 11 дни</w:t>
            </w:r>
          </w:p>
        </w:tc>
        <w:tc>
          <w:tcPr>
            <w:tcW w:w="2547" w:type="dxa"/>
          </w:tcPr>
          <w:p w14:paraId="6279EE3F" w14:textId="011661E8"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7AB5D94D" w14:textId="52B6BB46" w:rsidR="00274835" w:rsidRDefault="00274835" w:rsidP="00274835">
            <w:pPr>
              <w:spacing w:line="240" w:lineRule="auto"/>
              <w:rPr>
                <w:rFonts w:eastAsia="Times New Roman" w:cs="Arial"/>
                <w:sz w:val="24"/>
                <w:szCs w:val="24"/>
              </w:rPr>
            </w:pPr>
            <w:r>
              <w:t>2,3- кратно ↑</w:t>
            </w:r>
          </w:p>
        </w:tc>
      </w:tr>
      <w:tr w:rsidR="00274835" w14:paraId="733252EA" w14:textId="77777777" w:rsidTr="00274835">
        <w:tc>
          <w:tcPr>
            <w:tcW w:w="4482" w:type="dxa"/>
          </w:tcPr>
          <w:p w14:paraId="14CFDD34" w14:textId="473B5CE6" w:rsidR="00274835" w:rsidRDefault="00274835" w:rsidP="00274835">
            <w:pPr>
              <w:spacing w:line="240" w:lineRule="auto"/>
              <w:rPr>
                <w:rFonts w:eastAsia="Times New Roman" w:cs="Arial"/>
                <w:sz w:val="24"/>
                <w:szCs w:val="24"/>
              </w:rPr>
            </w:pPr>
            <w:r>
              <w:t xml:space="preserve">Глекапревир 400 </w:t>
            </w:r>
            <w:r>
              <w:rPr>
                <w:lang w:val="en-US"/>
              </w:rPr>
              <w:t>mg</w:t>
            </w:r>
            <w:r>
              <w:t xml:space="preserve">/Пибрентасвир 120 </w:t>
            </w:r>
            <w:r>
              <w:rPr>
                <w:lang w:val="en-US"/>
              </w:rPr>
              <w:t>mg</w:t>
            </w:r>
            <w:r w:rsidRPr="00274835">
              <w:rPr>
                <w:lang w:val="ru-RU"/>
              </w:rPr>
              <w:t xml:space="preserve"> </w:t>
            </w:r>
            <w:r>
              <w:t>веднъж дневно, 7 дни</w:t>
            </w:r>
          </w:p>
        </w:tc>
        <w:tc>
          <w:tcPr>
            <w:tcW w:w="2547" w:type="dxa"/>
          </w:tcPr>
          <w:p w14:paraId="0565D17C" w14:textId="4B67BB25" w:rsidR="00274835" w:rsidRDefault="00274835" w:rsidP="00274835">
            <w:pPr>
              <w:spacing w:line="240" w:lineRule="auto"/>
              <w:rPr>
                <w:rFonts w:eastAsia="Times New Roman" w:cs="Arial"/>
                <w:sz w:val="24"/>
                <w:szCs w:val="24"/>
              </w:rPr>
            </w:pPr>
            <w:r>
              <w:t xml:space="preserve">5 </w:t>
            </w:r>
            <w:r>
              <w:rPr>
                <w:lang w:val="en-US"/>
              </w:rPr>
              <w:t xml:space="preserve">mg </w:t>
            </w:r>
            <w:r>
              <w:t>веднъж дневно, 7 дни</w:t>
            </w:r>
          </w:p>
        </w:tc>
        <w:tc>
          <w:tcPr>
            <w:tcW w:w="2547" w:type="dxa"/>
          </w:tcPr>
          <w:p w14:paraId="2E22415D" w14:textId="6583613E" w:rsidR="00274835" w:rsidRDefault="00274835" w:rsidP="00274835">
            <w:pPr>
              <w:spacing w:line="240" w:lineRule="auto"/>
              <w:rPr>
                <w:rFonts w:eastAsia="Times New Roman" w:cs="Arial"/>
                <w:sz w:val="24"/>
                <w:szCs w:val="24"/>
              </w:rPr>
            </w:pPr>
            <w:r>
              <w:t>2,2-кратно ↑</w:t>
            </w:r>
          </w:p>
        </w:tc>
      </w:tr>
      <w:tr w:rsidR="00274835" w14:paraId="36D07F0A" w14:textId="77777777" w:rsidTr="00274835">
        <w:tc>
          <w:tcPr>
            <w:tcW w:w="4482" w:type="dxa"/>
          </w:tcPr>
          <w:p w14:paraId="6CA3DBCF" w14:textId="7C366974" w:rsidR="00274835" w:rsidRDefault="00274835" w:rsidP="00274835">
            <w:pPr>
              <w:spacing w:line="240" w:lineRule="auto"/>
              <w:rPr>
                <w:rFonts w:eastAsia="Times New Roman" w:cs="Arial"/>
                <w:sz w:val="24"/>
                <w:szCs w:val="24"/>
              </w:rPr>
            </w:pPr>
            <w:r>
              <w:t xml:space="preserve">Лопинавир 400 </w:t>
            </w:r>
            <w:r>
              <w:rPr>
                <w:lang w:val="en-US"/>
              </w:rPr>
              <w:t>mg</w:t>
            </w:r>
            <w:r w:rsidRPr="00274835">
              <w:rPr>
                <w:lang w:val="ru-RU"/>
              </w:rPr>
              <w:t xml:space="preserve">/ </w:t>
            </w:r>
            <w:r>
              <w:t xml:space="preserve">Ритонавир 100 </w:t>
            </w:r>
            <w:r>
              <w:rPr>
                <w:lang w:val="en-US"/>
              </w:rPr>
              <w:t>mg</w:t>
            </w:r>
            <w:r w:rsidRPr="00274835">
              <w:rPr>
                <w:lang w:val="ru-RU"/>
              </w:rPr>
              <w:t xml:space="preserve"> </w:t>
            </w:r>
            <w:r>
              <w:t>два пъти дневно, 17 дни</w:t>
            </w:r>
          </w:p>
        </w:tc>
        <w:tc>
          <w:tcPr>
            <w:tcW w:w="2547" w:type="dxa"/>
          </w:tcPr>
          <w:p w14:paraId="65347754" w14:textId="4E78707D" w:rsidR="00274835" w:rsidRDefault="00274835" w:rsidP="00274835">
            <w:pPr>
              <w:spacing w:line="240" w:lineRule="auto"/>
              <w:rPr>
                <w:rFonts w:eastAsia="Times New Roman" w:cs="Arial"/>
                <w:sz w:val="24"/>
                <w:szCs w:val="24"/>
              </w:rPr>
            </w:pPr>
            <w:r>
              <w:t xml:space="preserve">20 </w:t>
            </w:r>
            <w:r>
              <w:rPr>
                <w:lang w:val="en-US"/>
              </w:rPr>
              <w:t xml:space="preserve">mg </w:t>
            </w:r>
            <w:r>
              <w:t>веднъж дневно, 7 дни</w:t>
            </w:r>
          </w:p>
        </w:tc>
        <w:tc>
          <w:tcPr>
            <w:tcW w:w="2547" w:type="dxa"/>
          </w:tcPr>
          <w:p w14:paraId="28D2B758" w14:textId="7D80543B" w:rsidR="00274835" w:rsidRDefault="00274835" w:rsidP="00274835">
            <w:pPr>
              <w:spacing w:line="240" w:lineRule="auto"/>
              <w:rPr>
                <w:rFonts w:eastAsia="Times New Roman" w:cs="Arial"/>
                <w:sz w:val="24"/>
                <w:szCs w:val="24"/>
              </w:rPr>
            </w:pPr>
            <w:r>
              <w:t>2,1-кратно ↑</w:t>
            </w:r>
          </w:p>
        </w:tc>
      </w:tr>
      <w:tr w:rsidR="00274835" w14:paraId="30FF3D48" w14:textId="77777777" w:rsidTr="00274835">
        <w:tc>
          <w:tcPr>
            <w:tcW w:w="4482" w:type="dxa"/>
          </w:tcPr>
          <w:p w14:paraId="77A674D3" w14:textId="47940D7C" w:rsidR="00274835" w:rsidRDefault="00274835" w:rsidP="00274835">
            <w:pPr>
              <w:spacing w:line="240" w:lineRule="auto"/>
              <w:rPr>
                <w:rFonts w:eastAsia="Times New Roman" w:cs="Arial"/>
                <w:sz w:val="24"/>
                <w:szCs w:val="24"/>
              </w:rPr>
            </w:pPr>
            <w:r>
              <w:t xml:space="preserve">Клопидогрел 300 </w:t>
            </w:r>
            <w:r>
              <w:rPr>
                <w:lang w:val="en-US"/>
              </w:rPr>
              <w:t>mg</w:t>
            </w:r>
            <w:r w:rsidRPr="00274835">
              <w:rPr>
                <w:lang w:val="ru-RU"/>
              </w:rPr>
              <w:t xml:space="preserve"> </w:t>
            </w:r>
            <w:r>
              <w:t xml:space="preserve">натоварваща доза, последвана от 75 </w:t>
            </w:r>
            <w:r>
              <w:rPr>
                <w:lang w:val="en-US"/>
              </w:rPr>
              <w:t>mg</w:t>
            </w:r>
            <w:r w:rsidRPr="00274835">
              <w:rPr>
                <w:lang w:val="ru-RU"/>
              </w:rPr>
              <w:t xml:space="preserve"> </w:t>
            </w:r>
            <w:r>
              <w:t>на 24 часа</w:t>
            </w:r>
          </w:p>
        </w:tc>
        <w:tc>
          <w:tcPr>
            <w:tcW w:w="2547" w:type="dxa"/>
          </w:tcPr>
          <w:p w14:paraId="47DCCCD2" w14:textId="15D61B13" w:rsidR="00274835" w:rsidRDefault="00274835" w:rsidP="00274835">
            <w:pPr>
              <w:spacing w:line="240" w:lineRule="auto"/>
              <w:rPr>
                <w:rFonts w:eastAsia="Times New Roman" w:cs="Arial"/>
                <w:sz w:val="24"/>
                <w:szCs w:val="24"/>
              </w:rPr>
            </w:pPr>
            <w:r>
              <w:t xml:space="preserve">20 </w:t>
            </w:r>
            <w:r>
              <w:rPr>
                <w:lang w:val="en-US"/>
              </w:rPr>
              <w:t xml:space="preserve">mg, </w:t>
            </w:r>
            <w:r>
              <w:t>еднократна доза</w:t>
            </w:r>
          </w:p>
        </w:tc>
        <w:tc>
          <w:tcPr>
            <w:tcW w:w="2547" w:type="dxa"/>
          </w:tcPr>
          <w:p w14:paraId="7CAA6C07" w14:textId="51D97740" w:rsidR="00274835" w:rsidRDefault="00274835" w:rsidP="00274835">
            <w:pPr>
              <w:spacing w:line="240" w:lineRule="auto"/>
              <w:rPr>
                <w:rFonts w:eastAsia="Times New Roman" w:cs="Arial"/>
                <w:sz w:val="24"/>
                <w:szCs w:val="24"/>
              </w:rPr>
            </w:pPr>
            <w:r>
              <w:t>2 - кратно ↑</w:t>
            </w:r>
          </w:p>
        </w:tc>
      </w:tr>
      <w:tr w:rsidR="00274835" w14:paraId="46DB7495" w14:textId="77777777" w:rsidTr="00274835">
        <w:tc>
          <w:tcPr>
            <w:tcW w:w="4482" w:type="dxa"/>
          </w:tcPr>
          <w:p w14:paraId="4ADECCFF" w14:textId="1EC0B9CE" w:rsidR="00274835" w:rsidRDefault="00274835" w:rsidP="00274835">
            <w:pPr>
              <w:spacing w:line="240" w:lineRule="auto"/>
              <w:rPr>
                <w:rFonts w:eastAsia="Times New Roman" w:cs="Arial"/>
                <w:sz w:val="24"/>
                <w:szCs w:val="24"/>
              </w:rPr>
            </w:pPr>
            <w:r>
              <w:t xml:space="preserve">Гемфиброзил 600 </w:t>
            </w:r>
            <w:r>
              <w:rPr>
                <w:lang w:val="en-US"/>
              </w:rPr>
              <w:t>mg</w:t>
            </w:r>
            <w:r w:rsidRPr="00274835">
              <w:rPr>
                <w:lang w:val="ru-RU"/>
              </w:rPr>
              <w:t xml:space="preserve"> </w:t>
            </w:r>
            <w:r>
              <w:t>два пъти дневно, 7 дни</w:t>
            </w:r>
          </w:p>
        </w:tc>
        <w:tc>
          <w:tcPr>
            <w:tcW w:w="2547" w:type="dxa"/>
          </w:tcPr>
          <w:p w14:paraId="606B244F" w14:textId="62A4C85C" w:rsidR="00274835" w:rsidRDefault="00274835" w:rsidP="00274835">
            <w:pPr>
              <w:spacing w:line="240" w:lineRule="auto"/>
              <w:rPr>
                <w:rFonts w:eastAsia="Times New Roman" w:cs="Arial"/>
                <w:sz w:val="24"/>
                <w:szCs w:val="24"/>
              </w:rPr>
            </w:pPr>
            <w:r>
              <w:t xml:space="preserve">80 </w:t>
            </w:r>
            <w:r>
              <w:rPr>
                <w:lang w:val="en-US"/>
              </w:rPr>
              <w:t xml:space="preserve">mg, </w:t>
            </w:r>
            <w:r>
              <w:t>еднократна доза</w:t>
            </w:r>
          </w:p>
        </w:tc>
        <w:tc>
          <w:tcPr>
            <w:tcW w:w="2547" w:type="dxa"/>
          </w:tcPr>
          <w:p w14:paraId="095CC418" w14:textId="66A757EC" w:rsidR="00274835" w:rsidRDefault="00274835" w:rsidP="00274835">
            <w:pPr>
              <w:spacing w:line="240" w:lineRule="auto"/>
              <w:rPr>
                <w:rFonts w:eastAsia="Times New Roman" w:cs="Arial"/>
                <w:sz w:val="24"/>
                <w:szCs w:val="24"/>
              </w:rPr>
            </w:pPr>
            <w:r>
              <w:t>1,9- кратно ↑</w:t>
            </w:r>
          </w:p>
        </w:tc>
      </w:tr>
      <w:tr w:rsidR="00274835" w14:paraId="15FF6F11" w14:textId="77777777" w:rsidTr="00274835">
        <w:tc>
          <w:tcPr>
            <w:tcW w:w="9576" w:type="dxa"/>
            <w:gridSpan w:val="3"/>
          </w:tcPr>
          <w:p w14:paraId="369F3D4C" w14:textId="16A8E7DF" w:rsidR="00274835" w:rsidRPr="00274835" w:rsidRDefault="00274835" w:rsidP="00274835">
            <w:pPr>
              <w:rPr>
                <w:rFonts w:cs="Arial"/>
                <w:b/>
                <w:sz w:val="24"/>
                <w:szCs w:val="24"/>
              </w:rPr>
            </w:pPr>
            <w:r w:rsidRPr="00274835">
              <w:rPr>
                <w:b/>
                <w:lang w:eastAsia="bg-BG"/>
              </w:rPr>
              <w:t xml:space="preserve">По-малко от 2-кратно увеличение на </w:t>
            </w:r>
            <w:r w:rsidRPr="00274835">
              <w:rPr>
                <w:b/>
                <w:lang w:val="en-US"/>
              </w:rPr>
              <w:t>AUC</w:t>
            </w:r>
            <w:r w:rsidRPr="00274835">
              <w:rPr>
                <w:b/>
                <w:lang w:val="ru-RU"/>
              </w:rPr>
              <w:t xml:space="preserve"> </w:t>
            </w:r>
            <w:r w:rsidRPr="00274835">
              <w:rPr>
                <w:b/>
                <w:lang w:eastAsia="bg-BG"/>
              </w:rPr>
              <w:t>на розувастатин</w:t>
            </w:r>
          </w:p>
        </w:tc>
      </w:tr>
      <w:tr w:rsidR="00274835" w14:paraId="22300E06" w14:textId="77777777" w:rsidTr="00274835">
        <w:tc>
          <w:tcPr>
            <w:tcW w:w="4482" w:type="dxa"/>
          </w:tcPr>
          <w:p w14:paraId="0354AC95" w14:textId="4964D7D4" w:rsidR="00274835" w:rsidRDefault="00274835" w:rsidP="00274835">
            <w:pPr>
              <w:spacing w:line="240" w:lineRule="auto"/>
              <w:rPr>
                <w:rFonts w:eastAsia="Times New Roman" w:cs="Arial"/>
                <w:sz w:val="24"/>
                <w:szCs w:val="24"/>
              </w:rPr>
            </w:pPr>
            <w:r>
              <w:t xml:space="preserve">Елтромбопаг 75 </w:t>
            </w:r>
            <w:r>
              <w:rPr>
                <w:lang w:val="en-US"/>
              </w:rPr>
              <w:t>mg</w:t>
            </w:r>
            <w:r w:rsidRPr="00274835">
              <w:rPr>
                <w:lang w:val="ru-RU"/>
              </w:rPr>
              <w:t xml:space="preserve"> </w:t>
            </w:r>
            <w:r>
              <w:t>веднъж дневно, 5 дни</w:t>
            </w:r>
          </w:p>
        </w:tc>
        <w:tc>
          <w:tcPr>
            <w:tcW w:w="2547" w:type="dxa"/>
          </w:tcPr>
          <w:p w14:paraId="626D7597" w14:textId="3CB8C266"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1C451B2B" w14:textId="1706897D" w:rsidR="00274835" w:rsidRDefault="00274835" w:rsidP="00274835">
            <w:pPr>
              <w:spacing w:line="240" w:lineRule="auto"/>
              <w:rPr>
                <w:rFonts w:eastAsia="Times New Roman" w:cs="Arial"/>
                <w:sz w:val="24"/>
                <w:szCs w:val="24"/>
              </w:rPr>
            </w:pPr>
            <w:r>
              <w:t>1,6- кратно ↑</w:t>
            </w:r>
          </w:p>
        </w:tc>
      </w:tr>
      <w:tr w:rsidR="00274835" w14:paraId="31B3BBC8" w14:textId="77777777" w:rsidTr="00274835">
        <w:tc>
          <w:tcPr>
            <w:tcW w:w="4482" w:type="dxa"/>
          </w:tcPr>
          <w:p w14:paraId="2896C802" w14:textId="70D5505B" w:rsidR="00274835" w:rsidRDefault="00274835" w:rsidP="00274835">
            <w:pPr>
              <w:spacing w:line="240" w:lineRule="auto"/>
              <w:rPr>
                <w:rFonts w:eastAsia="Times New Roman" w:cs="Arial"/>
                <w:sz w:val="24"/>
                <w:szCs w:val="24"/>
              </w:rPr>
            </w:pPr>
            <w:r>
              <w:t xml:space="preserve">Дарунавир 600 </w:t>
            </w:r>
            <w:r>
              <w:rPr>
                <w:lang w:val="en-US"/>
              </w:rPr>
              <w:t>mg</w:t>
            </w:r>
            <w:r w:rsidRPr="00274835">
              <w:rPr>
                <w:lang w:val="ru-RU"/>
              </w:rPr>
              <w:t xml:space="preserve">/ </w:t>
            </w:r>
            <w:r>
              <w:t xml:space="preserve">Ритонавир 100 </w:t>
            </w:r>
            <w:r>
              <w:rPr>
                <w:lang w:val="en-US"/>
              </w:rPr>
              <w:t>mg</w:t>
            </w:r>
            <w:r w:rsidRPr="00274835">
              <w:rPr>
                <w:lang w:val="ru-RU"/>
              </w:rPr>
              <w:t xml:space="preserve"> </w:t>
            </w:r>
            <w:r>
              <w:t>два пъти дневно. 7 дни</w:t>
            </w:r>
          </w:p>
        </w:tc>
        <w:tc>
          <w:tcPr>
            <w:tcW w:w="2547" w:type="dxa"/>
          </w:tcPr>
          <w:p w14:paraId="3B83C7AC" w14:textId="4278ABFE" w:rsidR="00274835" w:rsidRDefault="00274835" w:rsidP="00274835">
            <w:pPr>
              <w:spacing w:line="240" w:lineRule="auto"/>
              <w:rPr>
                <w:rFonts w:eastAsia="Times New Roman" w:cs="Arial"/>
                <w:sz w:val="24"/>
                <w:szCs w:val="24"/>
              </w:rPr>
            </w:pPr>
            <w:r>
              <w:t xml:space="preserve">10 </w:t>
            </w:r>
            <w:r>
              <w:rPr>
                <w:lang w:val="en-US"/>
              </w:rPr>
              <w:t xml:space="preserve">mg </w:t>
            </w:r>
            <w:r>
              <w:t>веднъж дневно. 7 дни</w:t>
            </w:r>
          </w:p>
        </w:tc>
        <w:tc>
          <w:tcPr>
            <w:tcW w:w="2547" w:type="dxa"/>
          </w:tcPr>
          <w:p w14:paraId="498FEE3F" w14:textId="2A6B0FB5" w:rsidR="00274835" w:rsidRDefault="00274835" w:rsidP="00274835">
            <w:pPr>
              <w:spacing w:line="240" w:lineRule="auto"/>
              <w:rPr>
                <w:rFonts w:eastAsia="Times New Roman" w:cs="Arial"/>
                <w:sz w:val="24"/>
                <w:szCs w:val="24"/>
              </w:rPr>
            </w:pPr>
            <w:r>
              <w:t>1,5- кратно ↑</w:t>
            </w:r>
          </w:p>
        </w:tc>
      </w:tr>
      <w:tr w:rsidR="00274835" w14:paraId="3567F632" w14:textId="77777777" w:rsidTr="00274835">
        <w:tc>
          <w:tcPr>
            <w:tcW w:w="4482" w:type="dxa"/>
          </w:tcPr>
          <w:p w14:paraId="5737B9C7" w14:textId="684663D3" w:rsidR="00274835" w:rsidRDefault="00274835" w:rsidP="00274835">
            <w:pPr>
              <w:spacing w:line="240" w:lineRule="auto"/>
              <w:rPr>
                <w:rFonts w:eastAsia="Times New Roman" w:cs="Arial"/>
                <w:sz w:val="24"/>
                <w:szCs w:val="24"/>
              </w:rPr>
            </w:pPr>
            <w:r>
              <w:t xml:space="preserve">Типранавир 500 </w:t>
            </w:r>
            <w:r>
              <w:rPr>
                <w:lang w:val="en-US"/>
              </w:rPr>
              <w:t>mg</w:t>
            </w:r>
            <w:r w:rsidRPr="00274835">
              <w:rPr>
                <w:lang w:val="ru-RU"/>
              </w:rPr>
              <w:t xml:space="preserve">/ </w:t>
            </w:r>
            <w:r>
              <w:t xml:space="preserve">Ритонавир 200 </w:t>
            </w:r>
            <w:r>
              <w:rPr>
                <w:lang w:val="en-US"/>
              </w:rPr>
              <w:t>mg</w:t>
            </w:r>
            <w:r w:rsidRPr="00274835">
              <w:rPr>
                <w:lang w:val="ru-RU"/>
              </w:rPr>
              <w:t xml:space="preserve"> </w:t>
            </w:r>
            <w:r>
              <w:t>два пъти дневно, 11 дни</w:t>
            </w:r>
          </w:p>
        </w:tc>
        <w:tc>
          <w:tcPr>
            <w:tcW w:w="2547" w:type="dxa"/>
          </w:tcPr>
          <w:p w14:paraId="0FDEE422" w14:textId="6F708405"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74E2A1D9" w14:textId="4A85A302" w:rsidR="00274835" w:rsidRDefault="00274835" w:rsidP="00274835">
            <w:pPr>
              <w:spacing w:line="240" w:lineRule="auto"/>
              <w:rPr>
                <w:rFonts w:eastAsia="Times New Roman" w:cs="Arial"/>
                <w:sz w:val="24"/>
                <w:szCs w:val="24"/>
              </w:rPr>
            </w:pPr>
            <w:r>
              <w:t>1,4- кратно ↑</w:t>
            </w:r>
          </w:p>
        </w:tc>
      </w:tr>
      <w:tr w:rsidR="00274835" w14:paraId="1CB6FAF3" w14:textId="77777777" w:rsidTr="00274835">
        <w:tc>
          <w:tcPr>
            <w:tcW w:w="4482" w:type="dxa"/>
          </w:tcPr>
          <w:p w14:paraId="705CB972" w14:textId="03CB72D9" w:rsidR="00274835" w:rsidRDefault="00274835" w:rsidP="00274835">
            <w:pPr>
              <w:spacing w:line="240" w:lineRule="auto"/>
              <w:rPr>
                <w:rFonts w:eastAsia="Times New Roman" w:cs="Arial"/>
                <w:sz w:val="24"/>
                <w:szCs w:val="24"/>
              </w:rPr>
            </w:pPr>
            <w:r>
              <w:t xml:space="preserve">Дронедарон 400 </w:t>
            </w:r>
            <w:r>
              <w:rPr>
                <w:lang w:val="en-US"/>
              </w:rPr>
              <w:t>mg</w:t>
            </w:r>
            <w:r w:rsidRPr="00274835">
              <w:rPr>
                <w:lang w:val="ru-RU"/>
              </w:rPr>
              <w:t xml:space="preserve"> </w:t>
            </w:r>
            <w:r>
              <w:t>два пъти дневно</w:t>
            </w:r>
          </w:p>
        </w:tc>
        <w:tc>
          <w:tcPr>
            <w:tcW w:w="2547" w:type="dxa"/>
          </w:tcPr>
          <w:p w14:paraId="30435016" w14:textId="2F01B09F" w:rsidR="00274835" w:rsidRDefault="00274835" w:rsidP="00274835">
            <w:pPr>
              <w:spacing w:line="240" w:lineRule="auto"/>
              <w:rPr>
                <w:rFonts w:eastAsia="Times New Roman" w:cs="Arial"/>
                <w:sz w:val="24"/>
                <w:szCs w:val="24"/>
              </w:rPr>
            </w:pPr>
            <w:r>
              <w:t>Няма данни</w:t>
            </w:r>
          </w:p>
        </w:tc>
        <w:tc>
          <w:tcPr>
            <w:tcW w:w="2547" w:type="dxa"/>
          </w:tcPr>
          <w:p w14:paraId="216437A2" w14:textId="6EE189AB" w:rsidR="00274835" w:rsidRDefault="00274835" w:rsidP="00274835">
            <w:pPr>
              <w:spacing w:line="240" w:lineRule="auto"/>
              <w:rPr>
                <w:rFonts w:eastAsia="Times New Roman" w:cs="Arial"/>
                <w:sz w:val="24"/>
                <w:szCs w:val="24"/>
              </w:rPr>
            </w:pPr>
            <w:r>
              <w:t>1,4- кратно ↑</w:t>
            </w:r>
          </w:p>
        </w:tc>
      </w:tr>
      <w:tr w:rsidR="00274835" w14:paraId="54067D06" w14:textId="77777777" w:rsidTr="00274835">
        <w:tc>
          <w:tcPr>
            <w:tcW w:w="4482" w:type="dxa"/>
          </w:tcPr>
          <w:p w14:paraId="32C5FF7D" w14:textId="5D6B5104" w:rsidR="00274835" w:rsidRDefault="00274835" w:rsidP="00274835">
            <w:pPr>
              <w:spacing w:line="240" w:lineRule="auto"/>
              <w:rPr>
                <w:rFonts w:eastAsia="Times New Roman" w:cs="Arial"/>
                <w:sz w:val="24"/>
                <w:szCs w:val="24"/>
              </w:rPr>
            </w:pPr>
            <w:r>
              <w:t xml:space="preserve">Итраконазол 200 </w:t>
            </w:r>
            <w:r>
              <w:rPr>
                <w:lang w:val="en-US"/>
              </w:rPr>
              <w:t>mg</w:t>
            </w:r>
            <w:r w:rsidRPr="00274835">
              <w:rPr>
                <w:lang w:val="ru-RU"/>
              </w:rPr>
              <w:t xml:space="preserve"> </w:t>
            </w:r>
            <w:r>
              <w:t>веднъж дневно, 5 дни</w:t>
            </w:r>
          </w:p>
        </w:tc>
        <w:tc>
          <w:tcPr>
            <w:tcW w:w="2547" w:type="dxa"/>
          </w:tcPr>
          <w:p w14:paraId="70E735A0" w14:textId="790FF5DE"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71012572" w14:textId="745849AB" w:rsidR="00274835" w:rsidRDefault="00274835" w:rsidP="00274835">
            <w:pPr>
              <w:spacing w:line="240" w:lineRule="auto"/>
              <w:rPr>
                <w:rFonts w:eastAsia="Times New Roman" w:cs="Arial"/>
                <w:sz w:val="24"/>
                <w:szCs w:val="24"/>
              </w:rPr>
            </w:pPr>
            <w:r>
              <w:rPr>
                <w:lang w:val="en-US"/>
              </w:rPr>
              <w:t xml:space="preserve">1,4-fold </w:t>
            </w:r>
            <w:r>
              <w:t>↑**</w:t>
            </w:r>
          </w:p>
        </w:tc>
      </w:tr>
      <w:tr w:rsidR="00274835" w14:paraId="7F7268A9" w14:textId="77777777" w:rsidTr="00274835">
        <w:tc>
          <w:tcPr>
            <w:tcW w:w="4482" w:type="dxa"/>
          </w:tcPr>
          <w:p w14:paraId="17F73DB4" w14:textId="7A0F276B" w:rsidR="00274835" w:rsidRDefault="00274835" w:rsidP="00274835">
            <w:pPr>
              <w:spacing w:line="240" w:lineRule="auto"/>
              <w:rPr>
                <w:rFonts w:eastAsia="Times New Roman" w:cs="Arial"/>
                <w:sz w:val="24"/>
                <w:szCs w:val="24"/>
              </w:rPr>
            </w:pPr>
            <w:r>
              <w:lastRenderedPageBreak/>
              <w:t xml:space="preserve">Езетимиб 10 </w:t>
            </w:r>
            <w:r>
              <w:rPr>
                <w:lang w:val="en-US"/>
              </w:rPr>
              <w:t>mg</w:t>
            </w:r>
            <w:r w:rsidRPr="00274835">
              <w:rPr>
                <w:lang w:val="ru-RU"/>
              </w:rPr>
              <w:t xml:space="preserve"> </w:t>
            </w:r>
            <w:r>
              <w:t>веднъж дневно, 14 дни</w:t>
            </w:r>
          </w:p>
        </w:tc>
        <w:tc>
          <w:tcPr>
            <w:tcW w:w="2547" w:type="dxa"/>
          </w:tcPr>
          <w:p w14:paraId="0306D2CC" w14:textId="32682F47" w:rsidR="00274835" w:rsidRDefault="00274835" w:rsidP="00274835">
            <w:pPr>
              <w:spacing w:line="240" w:lineRule="auto"/>
              <w:rPr>
                <w:rFonts w:eastAsia="Times New Roman" w:cs="Arial"/>
                <w:sz w:val="24"/>
                <w:szCs w:val="24"/>
              </w:rPr>
            </w:pPr>
            <w:r>
              <w:t xml:space="preserve">10 </w:t>
            </w:r>
            <w:r>
              <w:rPr>
                <w:lang w:val="en-US"/>
              </w:rPr>
              <w:t xml:space="preserve">mg, </w:t>
            </w:r>
            <w:r>
              <w:t>веднъж дневно, 14 дни</w:t>
            </w:r>
          </w:p>
        </w:tc>
        <w:tc>
          <w:tcPr>
            <w:tcW w:w="2547" w:type="dxa"/>
          </w:tcPr>
          <w:p w14:paraId="37D19CA0" w14:textId="61EA96ED" w:rsidR="00274835" w:rsidRDefault="00274835" w:rsidP="00274835">
            <w:pPr>
              <w:spacing w:line="240" w:lineRule="auto"/>
              <w:rPr>
                <w:rFonts w:eastAsia="Times New Roman" w:cs="Arial"/>
                <w:sz w:val="24"/>
                <w:szCs w:val="24"/>
              </w:rPr>
            </w:pPr>
            <w:r>
              <w:t>1,2- кратно ↑</w:t>
            </w:r>
            <w:r>
              <w:rPr>
                <w:lang w:val="en-US"/>
              </w:rPr>
              <w:t>**</w:t>
            </w:r>
          </w:p>
        </w:tc>
      </w:tr>
      <w:tr w:rsidR="00274835" w14:paraId="245686A0" w14:textId="77777777" w:rsidTr="00274835">
        <w:tc>
          <w:tcPr>
            <w:tcW w:w="9576" w:type="dxa"/>
            <w:gridSpan w:val="3"/>
          </w:tcPr>
          <w:p w14:paraId="10B9008B" w14:textId="1BDE8A19" w:rsidR="00274835" w:rsidRPr="00274835" w:rsidRDefault="00274835" w:rsidP="00274835">
            <w:pPr>
              <w:rPr>
                <w:rFonts w:eastAsia="Times New Roman" w:cs="Arial"/>
                <w:b/>
                <w:sz w:val="24"/>
                <w:szCs w:val="24"/>
              </w:rPr>
            </w:pPr>
            <w:r w:rsidRPr="00274835">
              <w:rPr>
                <w:b/>
              </w:rPr>
              <w:t xml:space="preserve">Намаляване на </w:t>
            </w:r>
            <w:r w:rsidRPr="00274835">
              <w:rPr>
                <w:b/>
                <w:lang w:val="en-US"/>
              </w:rPr>
              <w:t>AUC</w:t>
            </w:r>
            <w:r w:rsidRPr="00274835">
              <w:rPr>
                <w:b/>
                <w:lang w:val="ru-RU"/>
              </w:rPr>
              <w:t xml:space="preserve"> </w:t>
            </w:r>
            <w:r w:rsidRPr="00274835">
              <w:rPr>
                <w:b/>
              </w:rPr>
              <w:t>на розувастатин</w:t>
            </w:r>
          </w:p>
        </w:tc>
      </w:tr>
      <w:tr w:rsidR="00274835" w14:paraId="77FF5B57" w14:textId="77777777" w:rsidTr="00274835">
        <w:tc>
          <w:tcPr>
            <w:tcW w:w="4482" w:type="dxa"/>
          </w:tcPr>
          <w:p w14:paraId="26776F75" w14:textId="7B5E6E89" w:rsidR="00274835" w:rsidRDefault="00274835" w:rsidP="00274835">
            <w:pPr>
              <w:spacing w:line="240" w:lineRule="auto"/>
              <w:rPr>
                <w:rFonts w:eastAsia="Times New Roman" w:cs="Arial"/>
                <w:sz w:val="24"/>
                <w:szCs w:val="24"/>
              </w:rPr>
            </w:pPr>
            <w:r>
              <w:t xml:space="preserve">Еритромицин 500 </w:t>
            </w:r>
            <w:r>
              <w:rPr>
                <w:lang w:val="en-US"/>
              </w:rPr>
              <w:t>mg</w:t>
            </w:r>
            <w:r w:rsidRPr="00274835">
              <w:rPr>
                <w:lang w:val="ru-RU"/>
              </w:rPr>
              <w:t xml:space="preserve"> </w:t>
            </w:r>
            <w:r>
              <w:t>четири пъти дневно, 7 дни</w:t>
            </w:r>
          </w:p>
        </w:tc>
        <w:tc>
          <w:tcPr>
            <w:tcW w:w="2547" w:type="dxa"/>
          </w:tcPr>
          <w:p w14:paraId="4EFBB258" w14:textId="70C3756D" w:rsidR="00274835" w:rsidRDefault="00274835" w:rsidP="00274835">
            <w:pPr>
              <w:spacing w:line="240" w:lineRule="auto"/>
              <w:rPr>
                <w:rFonts w:eastAsia="Times New Roman" w:cs="Arial"/>
                <w:sz w:val="24"/>
                <w:szCs w:val="24"/>
              </w:rPr>
            </w:pPr>
            <w:r>
              <w:t xml:space="preserve">80 </w:t>
            </w:r>
            <w:r>
              <w:rPr>
                <w:lang w:val="en-US"/>
              </w:rPr>
              <w:t xml:space="preserve">mg, </w:t>
            </w:r>
            <w:r>
              <w:t>еднократна доза</w:t>
            </w:r>
          </w:p>
        </w:tc>
        <w:tc>
          <w:tcPr>
            <w:tcW w:w="2547" w:type="dxa"/>
          </w:tcPr>
          <w:p w14:paraId="28F5C7D1" w14:textId="157CD9F3" w:rsidR="00274835" w:rsidRDefault="00274835" w:rsidP="00274835">
            <w:pPr>
              <w:spacing w:line="240" w:lineRule="auto"/>
              <w:rPr>
                <w:rFonts w:eastAsia="Times New Roman" w:cs="Arial"/>
                <w:sz w:val="24"/>
                <w:szCs w:val="24"/>
              </w:rPr>
            </w:pPr>
            <w:r>
              <w:t>20% ↓</w:t>
            </w:r>
          </w:p>
        </w:tc>
      </w:tr>
      <w:tr w:rsidR="00274835" w14:paraId="013937D1" w14:textId="77777777" w:rsidTr="00274835">
        <w:tc>
          <w:tcPr>
            <w:tcW w:w="4482" w:type="dxa"/>
          </w:tcPr>
          <w:p w14:paraId="1A5FFE36" w14:textId="71C202C9" w:rsidR="00274835" w:rsidRDefault="00274835" w:rsidP="00274835">
            <w:pPr>
              <w:spacing w:line="240" w:lineRule="auto"/>
              <w:rPr>
                <w:rFonts w:eastAsia="Times New Roman" w:cs="Arial"/>
                <w:sz w:val="24"/>
                <w:szCs w:val="24"/>
              </w:rPr>
            </w:pPr>
            <w:r>
              <w:t xml:space="preserve">Байкалин 50 </w:t>
            </w:r>
            <w:r>
              <w:rPr>
                <w:lang w:val="en-US"/>
              </w:rPr>
              <w:t>mg</w:t>
            </w:r>
            <w:r w:rsidRPr="00274835">
              <w:rPr>
                <w:lang w:val="ru-RU"/>
              </w:rPr>
              <w:t xml:space="preserve"> </w:t>
            </w:r>
            <w:r>
              <w:t>три пъти дневно, 14 дни</w:t>
            </w:r>
          </w:p>
        </w:tc>
        <w:tc>
          <w:tcPr>
            <w:tcW w:w="2547" w:type="dxa"/>
          </w:tcPr>
          <w:p w14:paraId="6FA81CC7" w14:textId="3AF1CC1C" w:rsidR="00274835" w:rsidRDefault="00274835" w:rsidP="00274835">
            <w:pPr>
              <w:spacing w:line="240" w:lineRule="auto"/>
              <w:rPr>
                <w:rFonts w:eastAsia="Times New Roman" w:cs="Arial"/>
                <w:sz w:val="24"/>
                <w:szCs w:val="24"/>
              </w:rPr>
            </w:pPr>
            <w:r>
              <w:t xml:space="preserve">20 </w:t>
            </w:r>
            <w:r>
              <w:rPr>
                <w:lang w:val="en-US"/>
              </w:rPr>
              <w:t xml:space="preserve">mg, </w:t>
            </w:r>
            <w:r>
              <w:t>еднократна доза</w:t>
            </w:r>
          </w:p>
        </w:tc>
        <w:tc>
          <w:tcPr>
            <w:tcW w:w="2547" w:type="dxa"/>
          </w:tcPr>
          <w:p w14:paraId="1F650338" w14:textId="69302802" w:rsidR="00274835" w:rsidRDefault="00274835" w:rsidP="00274835">
            <w:pPr>
              <w:spacing w:line="240" w:lineRule="auto"/>
              <w:rPr>
                <w:rFonts w:eastAsia="Times New Roman" w:cs="Arial"/>
                <w:sz w:val="24"/>
                <w:szCs w:val="24"/>
              </w:rPr>
            </w:pPr>
            <w:r>
              <w:t>47% ↓</w:t>
            </w:r>
          </w:p>
        </w:tc>
      </w:tr>
      <w:tr w:rsidR="00274835" w14:paraId="32383689" w14:textId="77777777" w:rsidTr="00274835">
        <w:tc>
          <w:tcPr>
            <w:tcW w:w="9576" w:type="dxa"/>
            <w:gridSpan w:val="3"/>
          </w:tcPr>
          <w:p w14:paraId="73D01FCE"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*Данните представени като х-кратно изменение представят съотношението съпътстващо лечение и самостоятелно приложение на розувастатин. Данните представени като процент (% ) представят %-ната разлика спрямо самостоятелно приложение на розувастатин.</w:t>
            </w:r>
          </w:p>
          <w:p w14:paraId="12611095"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Увеличението е означено с "↑", липсата на промяна с "↔",понижението с “↓*-</w:t>
            </w:r>
          </w:p>
          <w:p w14:paraId="30C5E997"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Проведени са няколко проучвания на взаимодействието с различни дози розувастатин; таблицата представя най-съществените взаимодействия</w:t>
            </w:r>
          </w:p>
          <w:p w14:paraId="03BAD98A" w14:textId="339F07F1"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площ под кривата; </w:t>
            </w:r>
            <w:r w:rsidRPr="00274835">
              <w:rPr>
                <w:rFonts w:eastAsia="Times New Roman" w:cs="Arial"/>
                <w:color w:val="000000"/>
                <w:lang w:val="en-US"/>
              </w:rPr>
              <w:t>OD</w:t>
            </w:r>
            <w:r w:rsidRPr="00274835">
              <w:rPr>
                <w:rFonts w:eastAsia="Times New Roman" w:cs="Arial"/>
                <w:color w:val="000000"/>
                <w:lang w:val="ru-RU"/>
              </w:rPr>
              <w:t xml:space="preserve"> </w:t>
            </w:r>
            <w:r w:rsidRPr="00274835">
              <w:rPr>
                <w:rFonts w:eastAsia="Times New Roman" w:cs="Arial"/>
                <w:color w:val="000000"/>
                <w:lang w:eastAsia="bg-BG"/>
              </w:rPr>
              <w:t xml:space="preserve">= веднъж дневно; </w:t>
            </w:r>
            <w:r w:rsidRPr="00274835">
              <w:rPr>
                <w:rFonts w:eastAsia="Times New Roman" w:cs="Arial"/>
                <w:color w:val="000000"/>
                <w:lang w:val="en-US"/>
              </w:rPr>
              <w:t>BID</w:t>
            </w:r>
            <w:r w:rsidRPr="00274835">
              <w:rPr>
                <w:rFonts w:eastAsia="Times New Roman" w:cs="Arial"/>
                <w:color w:val="000000"/>
                <w:lang w:val="ru-RU"/>
              </w:rPr>
              <w:t xml:space="preserve"> </w:t>
            </w:r>
            <w:r w:rsidRPr="00274835">
              <w:rPr>
                <w:rFonts w:eastAsia="Times New Roman" w:cs="Arial"/>
                <w:color w:val="000000"/>
                <w:lang w:eastAsia="bg-BG"/>
              </w:rPr>
              <w:t xml:space="preserve">= два пъти дневно; </w:t>
            </w:r>
            <w:r w:rsidRPr="00274835">
              <w:rPr>
                <w:rFonts w:eastAsia="Times New Roman" w:cs="Arial"/>
                <w:color w:val="000000"/>
                <w:lang w:val="en-US"/>
              </w:rPr>
              <w:t>TID</w:t>
            </w:r>
            <w:r w:rsidRPr="00274835">
              <w:rPr>
                <w:rFonts w:eastAsia="Times New Roman" w:cs="Arial"/>
                <w:color w:val="000000"/>
                <w:lang w:val="ru-RU"/>
              </w:rPr>
              <w:t xml:space="preserve"> </w:t>
            </w:r>
            <w:r w:rsidRPr="00274835">
              <w:rPr>
                <w:rFonts w:eastAsia="Times New Roman" w:cs="Arial"/>
                <w:color w:val="000000"/>
                <w:lang w:eastAsia="bg-BG"/>
              </w:rPr>
              <w:t xml:space="preserve">= три пъти дневно; </w:t>
            </w:r>
            <w:r w:rsidRPr="00274835">
              <w:rPr>
                <w:rFonts w:eastAsia="Times New Roman" w:cs="Arial"/>
                <w:color w:val="000000"/>
                <w:lang w:val="en-US"/>
              </w:rPr>
              <w:t>QID</w:t>
            </w:r>
            <w:r w:rsidRPr="00274835">
              <w:rPr>
                <w:rFonts w:eastAsia="Times New Roman" w:cs="Arial"/>
                <w:color w:val="000000"/>
                <w:lang w:val="ru-RU"/>
              </w:rPr>
              <w:t xml:space="preserve"> </w:t>
            </w:r>
            <w:r w:rsidRPr="00274835">
              <w:rPr>
                <w:rFonts w:eastAsia="Times New Roman" w:cs="Arial"/>
                <w:color w:val="000000"/>
                <w:lang w:eastAsia="bg-BG"/>
              </w:rPr>
              <w:t>= четири пъти дневно</w:t>
            </w:r>
          </w:p>
        </w:tc>
      </w:tr>
    </w:tbl>
    <w:p w14:paraId="4F260F8A"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Следните лекарствени продукти/комбинации не оказват клинично значим ефект върху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при едновременно приложение:</w:t>
      </w:r>
    </w:p>
    <w:p w14:paraId="022F011F"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Алеглитазар 0,3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приложение за 7 дни; Фенофибрат 67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7 дни приложение три пъти на ден; Флуконазол 200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11 дни приложение веднъж дневно; Фозампренавир 700 </w:t>
      </w:r>
      <w:r w:rsidRPr="00274835">
        <w:rPr>
          <w:rFonts w:eastAsia="Times New Roman" w:cs="Arial"/>
          <w:color w:val="000000"/>
          <w:lang w:val="en-US"/>
        </w:rPr>
        <w:t>mg</w:t>
      </w:r>
      <w:r w:rsidRPr="00274835">
        <w:rPr>
          <w:rFonts w:eastAsia="Times New Roman" w:cs="Arial"/>
          <w:color w:val="000000"/>
          <w:lang w:eastAsia="bg-BG"/>
        </w:rPr>
        <w:t xml:space="preserve">/ритонавир 100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8 дни приложение два пъти на ден; Кетоконазол </w:t>
      </w:r>
      <w:r w:rsidRPr="00274835">
        <w:rPr>
          <w:rFonts w:eastAsia="Times New Roman" w:cs="Arial"/>
          <w:i/>
          <w:iCs/>
          <w:color w:val="000000"/>
          <w:lang w:eastAsia="bg-BG"/>
        </w:rPr>
        <w:t>200</w:t>
      </w:r>
      <w:r w:rsidRPr="00274835">
        <w:rPr>
          <w:rFonts w:eastAsia="Times New Roman" w:cs="Arial"/>
          <w:color w:val="000000"/>
          <w:lang w:eastAsia="bg-BG"/>
        </w:rPr>
        <w:t xml:space="preserve">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7 дни приложение два пъти на ден; Рифампин 450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7 дни приложение веднъж дневно; Силимарин 140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5 дни приложение три пъти на ден.</w:t>
      </w:r>
    </w:p>
    <w:p w14:paraId="2640D78A" w14:textId="77777777" w:rsidR="00274835" w:rsidRPr="00274835" w:rsidRDefault="00274835" w:rsidP="00274835">
      <w:pPr>
        <w:spacing w:line="240" w:lineRule="auto"/>
        <w:rPr>
          <w:rFonts w:eastAsia="Times New Roman" w:cs="Arial"/>
          <w:color w:val="000000"/>
          <w:u w:val="single"/>
          <w:lang w:eastAsia="bg-BG"/>
        </w:rPr>
      </w:pPr>
    </w:p>
    <w:p w14:paraId="604AA986" w14:textId="2AD77218"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Ефект на розувастатин върху едновременно прилагани лекарствени продукти</w:t>
      </w:r>
    </w:p>
    <w:p w14:paraId="3EDA957A" w14:textId="77777777" w:rsidR="00274835" w:rsidRPr="00274835" w:rsidRDefault="00274835" w:rsidP="00274835">
      <w:pPr>
        <w:spacing w:line="240" w:lineRule="auto"/>
        <w:rPr>
          <w:rFonts w:eastAsia="Times New Roman" w:cs="Arial"/>
          <w:b/>
          <w:bCs/>
          <w:color w:val="000000"/>
          <w:lang w:eastAsia="bg-BG"/>
        </w:rPr>
      </w:pPr>
    </w:p>
    <w:p w14:paraId="44D9627B" w14:textId="77777777" w:rsidR="00274835" w:rsidRPr="00274835" w:rsidRDefault="00274835" w:rsidP="00274835">
      <w:pPr>
        <w:rPr>
          <w:rFonts w:eastAsia="Times New Roman" w:cs="Arial"/>
          <w:sz w:val="24"/>
          <w:szCs w:val="24"/>
        </w:rPr>
      </w:pPr>
      <w:r w:rsidRPr="00274835">
        <w:rPr>
          <w:rFonts w:eastAsia="Times New Roman" w:cs="Arial"/>
          <w:b/>
          <w:bCs/>
          <w:color w:val="000000"/>
          <w:lang w:eastAsia="bg-BG"/>
        </w:rPr>
        <w:t xml:space="preserve">Антагонисти на витамин К: </w:t>
      </w:r>
      <w:r w:rsidRPr="00274835">
        <w:rPr>
          <w:rFonts w:eastAsia="Times New Roman" w:cs="Arial"/>
          <w:color w:val="000000"/>
          <w:lang w:eastAsia="bg-BG"/>
        </w:rPr>
        <w:t xml:space="preserve">Както и при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започването на лечение със Сузастор или титрирането на дозата му при пациенти, приемащи едновременно антагонисти на витамин К (напр. варфарин или други кумаринови антикоагуланти) може да доведе до повишаване на Международно нормализирано съотношение </w:t>
      </w:r>
      <w:r w:rsidRPr="00274835">
        <w:rPr>
          <w:rFonts w:eastAsia="Times New Roman" w:cs="Arial"/>
          <w:color w:val="000000"/>
          <w:lang w:val="ru-RU"/>
        </w:rPr>
        <w:t>(</w:t>
      </w:r>
      <w:r w:rsidRPr="00274835">
        <w:rPr>
          <w:rFonts w:eastAsia="Times New Roman" w:cs="Arial"/>
          <w:color w:val="000000"/>
          <w:lang w:val="en-US"/>
        </w:rPr>
        <w:t>INR</w:t>
      </w:r>
      <w:r w:rsidRPr="00274835">
        <w:rPr>
          <w:rFonts w:eastAsia="Times New Roman" w:cs="Arial"/>
          <w:color w:val="000000"/>
          <w:lang w:val="ru-RU"/>
        </w:rPr>
        <w:t xml:space="preserve">). </w:t>
      </w:r>
      <w:r w:rsidRPr="00274835">
        <w:rPr>
          <w:rFonts w:eastAsia="Times New Roman" w:cs="Arial"/>
          <w:color w:val="000000"/>
          <w:lang w:eastAsia="bg-BG"/>
        </w:rPr>
        <w:t xml:space="preserve">Прекъсването на лечението или намаляването на дозата на титриране на Сузастор може да доведе до намаление на </w:t>
      </w:r>
      <w:r w:rsidRPr="00274835">
        <w:rPr>
          <w:rFonts w:eastAsia="Times New Roman" w:cs="Arial"/>
          <w:color w:val="000000"/>
          <w:lang w:val="en-US"/>
        </w:rPr>
        <w:t>INR</w:t>
      </w:r>
      <w:r w:rsidRPr="00274835">
        <w:rPr>
          <w:rFonts w:eastAsia="Times New Roman" w:cs="Arial"/>
          <w:color w:val="000000"/>
          <w:lang w:val="ru-RU"/>
        </w:rPr>
        <w:t xml:space="preserve">. </w:t>
      </w:r>
      <w:r w:rsidRPr="00274835">
        <w:rPr>
          <w:rFonts w:eastAsia="Times New Roman" w:cs="Arial"/>
          <w:color w:val="000000"/>
          <w:lang w:eastAsia="bg-BG"/>
        </w:rPr>
        <w:t xml:space="preserve">При подобни случаи се препоръчва мониториране на </w:t>
      </w:r>
      <w:r w:rsidRPr="00274835">
        <w:rPr>
          <w:rFonts w:eastAsia="Times New Roman" w:cs="Arial"/>
          <w:color w:val="000000"/>
          <w:lang w:val="en-US"/>
        </w:rPr>
        <w:t>INR</w:t>
      </w:r>
      <w:r w:rsidRPr="00274835">
        <w:rPr>
          <w:rFonts w:eastAsia="Times New Roman" w:cs="Arial"/>
          <w:color w:val="000000"/>
          <w:lang w:val="ru-RU"/>
        </w:rPr>
        <w:t>.</w:t>
      </w:r>
    </w:p>
    <w:p w14:paraId="6B348E19" w14:textId="77777777" w:rsidR="00274835" w:rsidRPr="00274835" w:rsidRDefault="00274835" w:rsidP="00274835">
      <w:pPr>
        <w:spacing w:line="240" w:lineRule="auto"/>
        <w:rPr>
          <w:rFonts w:eastAsia="Times New Roman" w:cs="Arial"/>
          <w:b/>
          <w:bCs/>
          <w:color w:val="000000"/>
          <w:lang w:eastAsia="bg-BG"/>
        </w:rPr>
      </w:pPr>
    </w:p>
    <w:p w14:paraId="02B653D0" w14:textId="77777777" w:rsidR="00274835" w:rsidRPr="00274835" w:rsidRDefault="00274835" w:rsidP="00274835">
      <w:pPr>
        <w:spacing w:line="240" w:lineRule="auto"/>
        <w:rPr>
          <w:rFonts w:eastAsia="Times New Roman" w:cs="Arial"/>
          <w:color w:val="000000"/>
          <w:lang w:eastAsia="bg-BG"/>
        </w:rPr>
      </w:pPr>
      <w:r w:rsidRPr="00274835">
        <w:rPr>
          <w:rFonts w:eastAsia="Times New Roman" w:cs="Arial"/>
          <w:b/>
          <w:bCs/>
          <w:color w:val="000000"/>
          <w:lang w:eastAsia="bg-BG"/>
        </w:rPr>
        <w:t xml:space="preserve">Перорални контрацептиви/хормонозаместителна терапия (ХЗТ): </w:t>
      </w:r>
      <w:r w:rsidRPr="00274835">
        <w:rPr>
          <w:rFonts w:eastAsia="Times New Roman" w:cs="Arial"/>
          <w:color w:val="000000"/>
          <w:lang w:eastAsia="bg-BG"/>
        </w:rPr>
        <w:t xml:space="preserve">Едновременният прием на розувастатин и перорални контрацептиви е довело до повишаване на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на етинилестрадиол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розувастатин и ХЗТ и поради това подобни ефекти не могат да бъдат изключени. Въпреки това тази комбинация е широко </w:t>
      </w:r>
    </w:p>
    <w:p w14:paraId="62A3F52E" w14:textId="0C03A3FA"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прилагана от жени в клинични проучвания и е понесена добре.</w:t>
      </w:r>
    </w:p>
    <w:p w14:paraId="25195B1E" w14:textId="77777777" w:rsidR="00274835" w:rsidRPr="00274835" w:rsidRDefault="00274835" w:rsidP="00274835">
      <w:pPr>
        <w:spacing w:line="240" w:lineRule="auto"/>
        <w:rPr>
          <w:rFonts w:eastAsia="Times New Roman" w:cs="Arial"/>
          <w:b/>
          <w:bCs/>
          <w:color w:val="000000"/>
          <w:lang w:eastAsia="bg-BG"/>
        </w:rPr>
      </w:pPr>
    </w:p>
    <w:p w14:paraId="4701C026" w14:textId="13D9C9A4" w:rsidR="00274835" w:rsidRPr="00274835" w:rsidRDefault="00274835" w:rsidP="00274835">
      <w:pPr>
        <w:spacing w:line="240" w:lineRule="auto"/>
        <w:rPr>
          <w:rFonts w:eastAsia="Times New Roman" w:cs="Arial"/>
          <w:b/>
          <w:bCs/>
          <w:color w:val="000000"/>
          <w:lang w:eastAsia="bg-BG"/>
        </w:rPr>
      </w:pPr>
      <w:r w:rsidRPr="00274835">
        <w:rPr>
          <w:rFonts w:eastAsia="Times New Roman" w:cs="Arial"/>
          <w:b/>
          <w:bCs/>
          <w:color w:val="000000"/>
          <w:lang w:eastAsia="bg-BG"/>
        </w:rPr>
        <w:t>Други лекарствени продукти:</w:t>
      </w:r>
    </w:p>
    <w:p w14:paraId="293554DD" w14:textId="72C50953"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Дигоксин: </w:t>
      </w:r>
      <w:r w:rsidRPr="00274835">
        <w:rPr>
          <w:rFonts w:eastAsia="Times New Roman" w:cs="Arial"/>
          <w:color w:val="000000"/>
          <w:lang w:eastAsia="bg-BG"/>
        </w:rPr>
        <w:t>Въз основа на данните от специфични проучвания за изследване на лекарствени взаимодействия, не се очаква клинично значимо взаимодействие с дигоксин.</w:t>
      </w:r>
    </w:p>
    <w:p w14:paraId="41053630" w14:textId="77777777" w:rsidR="00274835" w:rsidRPr="00274835" w:rsidRDefault="00274835" w:rsidP="00274835">
      <w:pPr>
        <w:spacing w:line="240" w:lineRule="auto"/>
        <w:rPr>
          <w:rFonts w:eastAsia="Times New Roman" w:cs="Arial"/>
          <w:b/>
          <w:bCs/>
          <w:color w:val="000000"/>
          <w:lang w:eastAsia="bg-BG"/>
        </w:rPr>
      </w:pPr>
    </w:p>
    <w:p w14:paraId="7E055AB4" w14:textId="58C963C4"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Фузидова киселина: </w:t>
      </w:r>
      <w:r w:rsidRPr="00274835">
        <w:rPr>
          <w:rFonts w:eastAsia="Times New Roman" w:cs="Arial"/>
          <w:color w:val="000000"/>
          <w:lang w:eastAsia="bg-BG"/>
        </w:rPr>
        <w:t xml:space="preserve">Рискът от миопатия, включително рабдомиолиза, може да се увеличи от едновременната употреба на фузидова киселина за системно приложение и статини. Механизмът на това взаимодействие (независимо дали е фармакодинамично </w:t>
      </w:r>
      <w:r w:rsidRPr="00274835">
        <w:rPr>
          <w:rFonts w:eastAsia="Times New Roman" w:cs="Arial"/>
          <w:color w:val="000000"/>
          <w:lang w:eastAsia="bg-BG"/>
        </w:rPr>
        <w:lastRenderedPageBreak/>
        <w:t>или фармакокинетичио, или и двете) все още не е известен. Има съобщения за рабдомиолиза (включително и с фатален изход) при пациенти, приемали тази комбинация.</w:t>
      </w:r>
    </w:p>
    <w:p w14:paraId="19224F8C" w14:textId="77777777" w:rsidR="00274835" w:rsidRPr="00274835" w:rsidRDefault="00274835" w:rsidP="00274835">
      <w:pPr>
        <w:spacing w:line="240" w:lineRule="auto"/>
        <w:rPr>
          <w:rFonts w:eastAsia="Times New Roman" w:cs="Arial"/>
          <w:color w:val="000000"/>
          <w:lang w:eastAsia="bg-BG"/>
        </w:rPr>
      </w:pPr>
    </w:p>
    <w:p w14:paraId="2E75A2FA" w14:textId="7FFC9D0F"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Ако лечението с фузидова киселина за системно приложение е наложително, терапията с розувастатин трябва да бъде преустановена по време на лечението с фузидова киселина. Вижте също т.4.4.</w:t>
      </w:r>
    </w:p>
    <w:p w14:paraId="7A4CD0CE" w14:textId="77777777" w:rsidR="00274835" w:rsidRPr="00274835" w:rsidRDefault="00274835" w:rsidP="00274835">
      <w:pPr>
        <w:spacing w:line="240" w:lineRule="auto"/>
        <w:rPr>
          <w:rFonts w:eastAsia="Times New Roman" w:cs="Arial"/>
          <w:color w:val="000000"/>
          <w:u w:val="single"/>
          <w:lang w:eastAsia="bg-BG"/>
        </w:rPr>
      </w:pPr>
    </w:p>
    <w:p w14:paraId="71FA26C3" w14:textId="54527484"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Педиатрична популация</w:t>
      </w:r>
    </w:p>
    <w:p w14:paraId="24ADEDCB"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Проучвания върху взаимодействията са провеждани само при възрастни. Степента на взаимодействие в педиатричната популация не е проучена.</w:t>
      </w:r>
    </w:p>
    <w:p w14:paraId="16B85590" w14:textId="76F54B47" w:rsidR="00274835" w:rsidRPr="00274835" w:rsidRDefault="00274835" w:rsidP="00274835"/>
    <w:p w14:paraId="006BE4EC" w14:textId="3B55C759" w:rsidR="00DB32D3" w:rsidRDefault="002C50EE" w:rsidP="005726E3">
      <w:pPr>
        <w:pStyle w:val="Heading2"/>
      </w:pPr>
      <w:r>
        <w:t>4.6. Фертилитет, бременност и кърмене</w:t>
      </w:r>
    </w:p>
    <w:p w14:paraId="64CD722E" w14:textId="38A2282D" w:rsidR="00274835" w:rsidRDefault="00274835" w:rsidP="00274835"/>
    <w:p w14:paraId="30BCE046" w14:textId="77777777" w:rsidR="00274835" w:rsidRPr="00274835" w:rsidRDefault="00274835" w:rsidP="00274835">
      <w:pPr>
        <w:rPr>
          <w:sz w:val="24"/>
          <w:szCs w:val="24"/>
        </w:rPr>
      </w:pPr>
      <w:r w:rsidRPr="00274835">
        <w:rPr>
          <w:lang w:eastAsia="bg-BG"/>
        </w:rPr>
        <w:t>Сузастор е противопоказан по време на бременност и кърмене.</w:t>
      </w:r>
    </w:p>
    <w:p w14:paraId="2A66A017" w14:textId="77777777" w:rsidR="00274835" w:rsidRDefault="00274835" w:rsidP="00274835">
      <w:pPr>
        <w:rPr>
          <w:lang w:eastAsia="bg-BG"/>
        </w:rPr>
      </w:pPr>
    </w:p>
    <w:p w14:paraId="58F4AA15" w14:textId="478A9443" w:rsidR="00274835" w:rsidRPr="00274835" w:rsidRDefault="00274835" w:rsidP="00274835">
      <w:pPr>
        <w:rPr>
          <w:sz w:val="24"/>
          <w:szCs w:val="24"/>
        </w:rPr>
      </w:pPr>
      <w:r w:rsidRPr="00274835">
        <w:rPr>
          <w:lang w:eastAsia="bg-BG"/>
        </w:rPr>
        <w:t>Жени в детеродна възраст трябва да прилагат подходящи контрацептивни мерки.</w:t>
      </w:r>
    </w:p>
    <w:p w14:paraId="4535E2CD" w14:textId="77777777" w:rsidR="00274835" w:rsidRDefault="00274835" w:rsidP="00274835">
      <w:pPr>
        <w:rPr>
          <w:lang w:eastAsia="bg-BG"/>
        </w:rPr>
      </w:pPr>
    </w:p>
    <w:p w14:paraId="3D2DBA80" w14:textId="3E184C5A" w:rsidR="00274835" w:rsidRPr="00274835" w:rsidRDefault="00274835" w:rsidP="00274835">
      <w:pPr>
        <w:rPr>
          <w:sz w:val="24"/>
          <w:szCs w:val="24"/>
        </w:rPr>
      </w:pPr>
      <w:r w:rsidRPr="00274835">
        <w:rPr>
          <w:lang w:eastAsia="bg-BG"/>
        </w:rPr>
        <w:t xml:space="preserve">Тъй като холестеролът и други продукти на неговата биосинтеза са важни за развитието на плода, потенциалният риск от инхибиране на </w:t>
      </w:r>
      <w:r w:rsidRPr="00274835">
        <w:rPr>
          <w:lang w:val="en-US"/>
        </w:rPr>
        <w:t>HMG</w:t>
      </w:r>
      <w:r w:rsidRPr="00274835">
        <w:rPr>
          <w:lang w:val="ru-RU"/>
        </w:rPr>
        <w:t>-</w:t>
      </w:r>
      <w:r w:rsidRPr="00274835">
        <w:rPr>
          <w:lang w:val="en-US"/>
        </w:rPr>
        <w:t>CoA</w:t>
      </w:r>
      <w:r w:rsidRPr="00274835">
        <w:rPr>
          <w:lang w:val="ru-RU"/>
        </w:rPr>
        <w:t xml:space="preserve"> </w:t>
      </w:r>
      <w:r w:rsidRPr="00274835">
        <w:rPr>
          <w:lang w:eastAsia="bg-BG"/>
        </w:rPr>
        <w:t>редуктазата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този продукт, лечението трябва да бъде незабавно преустановено.</w:t>
      </w:r>
    </w:p>
    <w:p w14:paraId="2CB34267" w14:textId="77777777" w:rsidR="00274835" w:rsidRDefault="00274835" w:rsidP="00274835">
      <w:pPr>
        <w:rPr>
          <w:lang w:eastAsia="bg-BG"/>
        </w:rPr>
      </w:pPr>
    </w:p>
    <w:p w14:paraId="1E58964C" w14:textId="3F4A9E9A" w:rsidR="00274835" w:rsidRPr="00274835" w:rsidRDefault="00274835" w:rsidP="00274835">
      <w:pPr>
        <w:rPr>
          <w:sz w:val="24"/>
          <w:szCs w:val="24"/>
        </w:rPr>
      </w:pPr>
      <w:r w:rsidRPr="00274835">
        <w:rPr>
          <w:lang w:eastAsia="bg-BG"/>
        </w:rPr>
        <w:t>Розувастатин се отделя в млякото на плъхове. Няма установени данни за отделяне в млякото при хора (вж. точка 4.3).</w:t>
      </w:r>
    </w:p>
    <w:p w14:paraId="3FEC1B8B" w14:textId="77777777" w:rsidR="00274835" w:rsidRPr="00274835" w:rsidRDefault="00274835" w:rsidP="00274835"/>
    <w:p w14:paraId="128BA3A8" w14:textId="740735B1" w:rsidR="00DB32D3" w:rsidRDefault="002C50EE" w:rsidP="005726E3">
      <w:pPr>
        <w:pStyle w:val="Heading2"/>
      </w:pPr>
      <w:r>
        <w:t>4.7. Ефекти върху способността за шофиране и работа с машини</w:t>
      </w:r>
    </w:p>
    <w:p w14:paraId="53A3C40E" w14:textId="4CA5378F" w:rsidR="00274835" w:rsidRDefault="00274835" w:rsidP="00274835"/>
    <w:p w14:paraId="3EACF4AA" w14:textId="77777777" w:rsidR="00274835" w:rsidRPr="00274835" w:rsidRDefault="00274835" w:rsidP="00274835">
      <w:pPr>
        <w:rPr>
          <w:sz w:val="24"/>
          <w:szCs w:val="24"/>
        </w:rPr>
      </w:pPr>
      <w:r w:rsidRPr="00274835">
        <w:rPr>
          <w:lang w:eastAsia="bg-BG"/>
        </w:rPr>
        <w:t>Не са провеждани проучвания за установяване на влиянието на Сузастор върху способността за шофиране и работа с машини. Въпреки това, въз основа на фармакодинамичните свойства, не се очаква Сузастор да повлияе върху тези способности. При шофиране или работа с машини трябва да се има предвид, че може да се появи световъртеж по време на лечението.</w:t>
      </w:r>
    </w:p>
    <w:p w14:paraId="7951470E" w14:textId="77777777" w:rsidR="00274835" w:rsidRPr="00274835" w:rsidRDefault="00274835" w:rsidP="00274835"/>
    <w:p w14:paraId="44CE30A3" w14:textId="0C330384" w:rsidR="007122AD" w:rsidRDefault="002C50EE" w:rsidP="00936AD0">
      <w:pPr>
        <w:pStyle w:val="Heading2"/>
      </w:pPr>
      <w:r>
        <w:t>4.8. Нежелани лекарствени реакции</w:t>
      </w:r>
    </w:p>
    <w:p w14:paraId="1C1A85B2" w14:textId="4087AD9E" w:rsidR="00274835" w:rsidRDefault="00274835" w:rsidP="00274835"/>
    <w:p w14:paraId="00093A9A"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Нежеланите лекарствени реакции, наблюдавани при розувастатин като цяло са леки и преходни. В контролирани клинични проучвания по-малко от 4% от пациентите на розувастатин са изтеглени от проучванията заради нежелани лекарствени реакции</w:t>
      </w:r>
    </w:p>
    <w:p w14:paraId="301C69D4" w14:textId="7D19DAB1" w:rsidR="00274835" w:rsidRPr="00274835" w:rsidRDefault="00274835" w:rsidP="00274835">
      <w:pPr>
        <w:rPr>
          <w:rFonts w:cs="Arial"/>
        </w:rPr>
      </w:pPr>
    </w:p>
    <w:p w14:paraId="1400C834"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Табличен вид на нежеланите реакции</w:t>
      </w:r>
    </w:p>
    <w:p w14:paraId="143333F8" w14:textId="77777777" w:rsidR="00274835" w:rsidRPr="00274835" w:rsidRDefault="00274835" w:rsidP="00274835">
      <w:pPr>
        <w:spacing w:line="240" w:lineRule="auto"/>
        <w:rPr>
          <w:rFonts w:eastAsia="Times New Roman" w:cs="Arial"/>
          <w:color w:val="000000"/>
          <w:lang w:eastAsia="bg-BG"/>
        </w:rPr>
      </w:pPr>
    </w:p>
    <w:p w14:paraId="7D0D2DC2" w14:textId="0882924C"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Въз основа на данни от клинични проучвания и обширен пост-маркетингов опит, в следната таблица е представен профилът на нежеланите реакции на розувастатин.</w:t>
      </w:r>
    </w:p>
    <w:p w14:paraId="7DA1716D"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Нежеланите реакции са изброени по-долу според системо-органни класове и честота.</w:t>
      </w:r>
    </w:p>
    <w:p w14:paraId="1C210199" w14:textId="77777777" w:rsidR="00274835" w:rsidRPr="00274835" w:rsidRDefault="00274835" w:rsidP="00274835">
      <w:pPr>
        <w:spacing w:line="240" w:lineRule="auto"/>
        <w:rPr>
          <w:rFonts w:eastAsia="Times New Roman" w:cs="Arial"/>
          <w:color w:val="000000"/>
          <w:lang w:eastAsia="bg-BG"/>
        </w:rPr>
      </w:pPr>
    </w:p>
    <w:p w14:paraId="3589620D" w14:textId="0B5D7A14"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lastRenderedPageBreak/>
        <w:t>Класификацията по честота на нежеланите лекарствени реакции се извършва съгласно правилата по-долу:</w:t>
      </w:r>
    </w:p>
    <w:p w14:paraId="74762CA5" w14:textId="77777777" w:rsidR="00274835" w:rsidRPr="00274835" w:rsidRDefault="00274835" w:rsidP="00274835">
      <w:pPr>
        <w:spacing w:line="240" w:lineRule="auto"/>
        <w:rPr>
          <w:rFonts w:eastAsia="Times New Roman" w:cs="Arial"/>
          <w:color w:val="000000"/>
          <w:lang w:eastAsia="bg-BG"/>
        </w:rPr>
      </w:pPr>
    </w:p>
    <w:p w14:paraId="72836583" w14:textId="39470421"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Много чести (≥1/10)</w:t>
      </w:r>
    </w:p>
    <w:p w14:paraId="35DA35CC"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Чести (≥1/100 до &lt;1/10)</w:t>
      </w:r>
    </w:p>
    <w:p w14:paraId="0F4E997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Нечести (≥ 1/1000 до &lt; 1 /100)</w:t>
      </w:r>
    </w:p>
    <w:p w14:paraId="55625993"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Редки (≥1/10 000 до &lt;1/1000)</w:t>
      </w:r>
    </w:p>
    <w:p w14:paraId="3913331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Много редки (&lt;1/10,000)</w:t>
      </w:r>
    </w:p>
    <w:p w14:paraId="309BFFA1"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С неизвестна честота (от наличните данни не може да бъде направена оценка)</w:t>
      </w:r>
    </w:p>
    <w:p w14:paraId="108E4A78" w14:textId="77777777" w:rsidR="00274835" w:rsidRPr="00274835" w:rsidRDefault="00274835" w:rsidP="00274835">
      <w:pPr>
        <w:spacing w:line="240" w:lineRule="auto"/>
        <w:rPr>
          <w:rFonts w:eastAsia="Times New Roman" w:cs="Arial"/>
          <w:b/>
          <w:bCs/>
          <w:color w:val="000000"/>
          <w:lang w:eastAsia="bg-BG"/>
        </w:rPr>
      </w:pPr>
    </w:p>
    <w:p w14:paraId="6BAA8A25" w14:textId="749B9ACB" w:rsidR="00274835" w:rsidRPr="00274835" w:rsidRDefault="00274835" w:rsidP="00274835">
      <w:pPr>
        <w:spacing w:line="240" w:lineRule="auto"/>
        <w:rPr>
          <w:rFonts w:ascii="Times New Roman" w:eastAsia="Times New Roman" w:hAnsi="Times New Roman" w:cs="Times New Roman"/>
          <w:sz w:val="24"/>
          <w:szCs w:val="24"/>
        </w:rPr>
      </w:pPr>
      <w:r w:rsidRPr="00274835">
        <w:rPr>
          <w:rFonts w:eastAsia="Times New Roman" w:cs="Arial"/>
          <w:b/>
          <w:bCs/>
          <w:color w:val="000000"/>
          <w:lang w:eastAsia="bg-BG"/>
        </w:rPr>
        <w:t>Таблица 2. Нежелани реакции, въз основа на данни от клинични проучвания и постмаркетинговия опит</w:t>
      </w:r>
    </w:p>
    <w:tbl>
      <w:tblPr>
        <w:tblStyle w:val="TableGrid"/>
        <w:tblW w:w="0" w:type="auto"/>
        <w:tblLook w:val="04A0" w:firstRow="1" w:lastRow="0" w:firstColumn="1" w:lastColumn="0" w:noHBand="0" w:noVBand="1"/>
      </w:tblPr>
      <w:tblGrid>
        <w:gridCol w:w="1800"/>
        <w:gridCol w:w="1309"/>
        <w:gridCol w:w="1164"/>
        <w:gridCol w:w="1760"/>
        <w:gridCol w:w="1504"/>
        <w:gridCol w:w="1813"/>
      </w:tblGrid>
      <w:tr w:rsidR="008A594E" w14:paraId="0D576A0C" w14:textId="77777777" w:rsidTr="008A594E">
        <w:tc>
          <w:tcPr>
            <w:tcW w:w="1843" w:type="dxa"/>
          </w:tcPr>
          <w:p w14:paraId="70F38341" w14:textId="7C7131C2" w:rsidR="008A594E" w:rsidRPr="008A594E" w:rsidRDefault="008A594E" w:rsidP="008A594E">
            <w:pPr>
              <w:rPr>
                <w:rFonts w:cs="Arial"/>
                <w:lang w:val="en-US"/>
              </w:rPr>
            </w:pPr>
            <w:r w:rsidRPr="008A594E">
              <w:rPr>
                <w:rFonts w:cs="Arial"/>
                <w:b/>
                <w:bCs/>
              </w:rPr>
              <w:t>Снстемо- органен клас</w:t>
            </w:r>
          </w:p>
        </w:tc>
        <w:tc>
          <w:tcPr>
            <w:tcW w:w="1340" w:type="dxa"/>
          </w:tcPr>
          <w:p w14:paraId="48FF3B57" w14:textId="1D8ED797" w:rsidR="008A594E" w:rsidRPr="008A594E" w:rsidRDefault="008A594E" w:rsidP="008A594E">
            <w:pPr>
              <w:rPr>
                <w:rFonts w:cs="Arial"/>
              </w:rPr>
            </w:pPr>
            <w:r w:rsidRPr="008A594E">
              <w:rPr>
                <w:rFonts w:cs="Arial"/>
                <w:b/>
                <w:bCs/>
              </w:rPr>
              <w:t>Чести</w:t>
            </w:r>
          </w:p>
        </w:tc>
        <w:tc>
          <w:tcPr>
            <w:tcW w:w="1191" w:type="dxa"/>
          </w:tcPr>
          <w:p w14:paraId="029453A6" w14:textId="0BF175EE" w:rsidR="008A594E" w:rsidRPr="008A594E" w:rsidRDefault="008A594E" w:rsidP="008A594E">
            <w:pPr>
              <w:rPr>
                <w:rFonts w:cs="Arial"/>
              </w:rPr>
            </w:pPr>
            <w:r w:rsidRPr="008A594E">
              <w:rPr>
                <w:rFonts w:cs="Arial"/>
                <w:b/>
                <w:bCs/>
              </w:rPr>
              <w:t>Нечести</w:t>
            </w:r>
          </w:p>
        </w:tc>
        <w:tc>
          <w:tcPr>
            <w:tcW w:w="1804" w:type="dxa"/>
          </w:tcPr>
          <w:p w14:paraId="0F59AF05" w14:textId="4945D62B" w:rsidR="008A594E" w:rsidRPr="008A594E" w:rsidRDefault="008A594E" w:rsidP="008A594E">
            <w:pPr>
              <w:rPr>
                <w:rFonts w:cs="Arial"/>
              </w:rPr>
            </w:pPr>
            <w:r w:rsidRPr="008A594E">
              <w:rPr>
                <w:rFonts w:cs="Arial"/>
                <w:b/>
                <w:bCs/>
              </w:rPr>
              <w:t>Редки</w:t>
            </w:r>
          </w:p>
        </w:tc>
        <w:tc>
          <w:tcPr>
            <w:tcW w:w="1540" w:type="dxa"/>
          </w:tcPr>
          <w:p w14:paraId="7E9C10A2" w14:textId="17361DFE" w:rsidR="008A594E" w:rsidRPr="008A594E" w:rsidRDefault="008A594E" w:rsidP="008A594E">
            <w:pPr>
              <w:rPr>
                <w:rFonts w:cs="Arial"/>
              </w:rPr>
            </w:pPr>
            <w:r w:rsidRPr="008A594E">
              <w:rPr>
                <w:rFonts w:cs="Arial"/>
                <w:b/>
                <w:bCs/>
              </w:rPr>
              <w:t>Много редки</w:t>
            </w:r>
          </w:p>
        </w:tc>
        <w:tc>
          <w:tcPr>
            <w:tcW w:w="1858" w:type="dxa"/>
          </w:tcPr>
          <w:p w14:paraId="44370213" w14:textId="1229621B" w:rsidR="008A594E" w:rsidRPr="008A594E" w:rsidRDefault="008A594E" w:rsidP="008A594E">
            <w:pPr>
              <w:rPr>
                <w:rFonts w:cs="Arial"/>
              </w:rPr>
            </w:pPr>
            <w:r w:rsidRPr="008A594E">
              <w:rPr>
                <w:rFonts w:cs="Arial"/>
                <w:b/>
                <w:bCs/>
              </w:rPr>
              <w:t>С неизвестна честота</w:t>
            </w:r>
          </w:p>
        </w:tc>
      </w:tr>
      <w:tr w:rsidR="008A594E" w14:paraId="32174121" w14:textId="77777777" w:rsidTr="008A594E">
        <w:tc>
          <w:tcPr>
            <w:tcW w:w="1843" w:type="dxa"/>
          </w:tcPr>
          <w:p w14:paraId="6D8C0B59" w14:textId="58A56E90" w:rsidR="008A594E" w:rsidRPr="008A594E" w:rsidRDefault="008A594E" w:rsidP="008A594E">
            <w:pPr>
              <w:rPr>
                <w:rFonts w:cs="Arial"/>
              </w:rPr>
            </w:pPr>
            <w:r w:rsidRPr="008A594E">
              <w:rPr>
                <w:rFonts w:cs="Arial"/>
              </w:rPr>
              <w:t>Нарушения на кръвта и лимфната система</w:t>
            </w:r>
          </w:p>
        </w:tc>
        <w:tc>
          <w:tcPr>
            <w:tcW w:w="1340" w:type="dxa"/>
          </w:tcPr>
          <w:p w14:paraId="309C4FFE" w14:textId="77777777" w:rsidR="008A594E" w:rsidRPr="008A594E" w:rsidRDefault="008A594E" w:rsidP="008A594E">
            <w:pPr>
              <w:rPr>
                <w:rFonts w:cs="Arial"/>
              </w:rPr>
            </w:pPr>
          </w:p>
        </w:tc>
        <w:tc>
          <w:tcPr>
            <w:tcW w:w="1191" w:type="dxa"/>
          </w:tcPr>
          <w:p w14:paraId="77B58415" w14:textId="77777777" w:rsidR="008A594E" w:rsidRPr="008A594E" w:rsidRDefault="008A594E" w:rsidP="008A594E">
            <w:pPr>
              <w:rPr>
                <w:rFonts w:cs="Arial"/>
              </w:rPr>
            </w:pPr>
          </w:p>
        </w:tc>
        <w:tc>
          <w:tcPr>
            <w:tcW w:w="1804" w:type="dxa"/>
          </w:tcPr>
          <w:p w14:paraId="09991E68" w14:textId="5D8F7276" w:rsidR="008A594E" w:rsidRPr="008A594E" w:rsidRDefault="008A594E" w:rsidP="008A594E">
            <w:pPr>
              <w:rPr>
                <w:rFonts w:cs="Arial"/>
              </w:rPr>
            </w:pPr>
            <w:r w:rsidRPr="008A594E">
              <w:rPr>
                <w:rFonts w:cs="Arial"/>
              </w:rPr>
              <w:t>Тромбоцито- пения</w:t>
            </w:r>
          </w:p>
        </w:tc>
        <w:tc>
          <w:tcPr>
            <w:tcW w:w="1540" w:type="dxa"/>
          </w:tcPr>
          <w:p w14:paraId="52302A29" w14:textId="77777777" w:rsidR="008A594E" w:rsidRPr="008A594E" w:rsidRDefault="008A594E" w:rsidP="008A594E">
            <w:pPr>
              <w:rPr>
                <w:rFonts w:cs="Arial"/>
              </w:rPr>
            </w:pPr>
          </w:p>
        </w:tc>
        <w:tc>
          <w:tcPr>
            <w:tcW w:w="1858" w:type="dxa"/>
          </w:tcPr>
          <w:p w14:paraId="1CCE5172" w14:textId="77777777" w:rsidR="008A594E" w:rsidRPr="008A594E" w:rsidRDefault="008A594E" w:rsidP="008A594E">
            <w:pPr>
              <w:rPr>
                <w:rFonts w:cs="Arial"/>
              </w:rPr>
            </w:pPr>
          </w:p>
        </w:tc>
      </w:tr>
      <w:tr w:rsidR="008A594E" w14:paraId="7EEEB176" w14:textId="77777777" w:rsidTr="008A594E">
        <w:tc>
          <w:tcPr>
            <w:tcW w:w="1843" w:type="dxa"/>
          </w:tcPr>
          <w:p w14:paraId="412A6A1A" w14:textId="63270523" w:rsidR="008A594E" w:rsidRPr="008A594E" w:rsidRDefault="008A594E" w:rsidP="008A594E">
            <w:pPr>
              <w:rPr>
                <w:rFonts w:cs="Arial"/>
              </w:rPr>
            </w:pPr>
            <w:r w:rsidRPr="008A594E">
              <w:rPr>
                <w:rFonts w:cs="Arial"/>
              </w:rPr>
              <w:t>Нарушения на имунната система</w:t>
            </w:r>
          </w:p>
        </w:tc>
        <w:tc>
          <w:tcPr>
            <w:tcW w:w="1340" w:type="dxa"/>
          </w:tcPr>
          <w:p w14:paraId="13353C7E" w14:textId="77777777" w:rsidR="008A594E" w:rsidRPr="008A594E" w:rsidRDefault="008A594E" w:rsidP="008A594E">
            <w:pPr>
              <w:rPr>
                <w:rFonts w:cs="Arial"/>
              </w:rPr>
            </w:pPr>
          </w:p>
        </w:tc>
        <w:tc>
          <w:tcPr>
            <w:tcW w:w="1191" w:type="dxa"/>
          </w:tcPr>
          <w:p w14:paraId="7C5E6777" w14:textId="77777777" w:rsidR="008A594E" w:rsidRPr="008A594E" w:rsidRDefault="008A594E" w:rsidP="008A594E">
            <w:pPr>
              <w:rPr>
                <w:rFonts w:cs="Arial"/>
              </w:rPr>
            </w:pPr>
          </w:p>
        </w:tc>
        <w:tc>
          <w:tcPr>
            <w:tcW w:w="1804" w:type="dxa"/>
          </w:tcPr>
          <w:p w14:paraId="4CB43B30" w14:textId="6AFCFB9C" w:rsidR="008A594E" w:rsidRPr="008A594E" w:rsidRDefault="008A594E" w:rsidP="008A594E">
            <w:pPr>
              <w:rPr>
                <w:rFonts w:cs="Arial"/>
              </w:rPr>
            </w:pPr>
            <w:r w:rsidRPr="008A594E">
              <w:rPr>
                <w:rFonts w:cs="Arial"/>
              </w:rPr>
              <w:t>Реакции на свръхчувствител ност, включително ангиоедем</w:t>
            </w:r>
          </w:p>
        </w:tc>
        <w:tc>
          <w:tcPr>
            <w:tcW w:w="1540" w:type="dxa"/>
          </w:tcPr>
          <w:p w14:paraId="394F7D20" w14:textId="77777777" w:rsidR="008A594E" w:rsidRPr="008A594E" w:rsidRDefault="008A594E" w:rsidP="008A594E">
            <w:pPr>
              <w:rPr>
                <w:rFonts w:cs="Arial"/>
              </w:rPr>
            </w:pPr>
          </w:p>
        </w:tc>
        <w:tc>
          <w:tcPr>
            <w:tcW w:w="1858" w:type="dxa"/>
          </w:tcPr>
          <w:p w14:paraId="3980028D" w14:textId="77777777" w:rsidR="008A594E" w:rsidRPr="008A594E" w:rsidRDefault="008A594E" w:rsidP="008A594E">
            <w:pPr>
              <w:rPr>
                <w:rFonts w:cs="Arial"/>
              </w:rPr>
            </w:pPr>
          </w:p>
        </w:tc>
      </w:tr>
      <w:tr w:rsidR="008A594E" w14:paraId="09D9B1A2" w14:textId="77777777" w:rsidTr="008A594E">
        <w:tc>
          <w:tcPr>
            <w:tcW w:w="1843" w:type="dxa"/>
          </w:tcPr>
          <w:p w14:paraId="261AFEB2" w14:textId="064D7F18" w:rsidR="008A594E" w:rsidRPr="008A594E" w:rsidRDefault="008A594E" w:rsidP="008A594E">
            <w:pPr>
              <w:rPr>
                <w:rFonts w:cs="Arial"/>
              </w:rPr>
            </w:pPr>
            <w:r w:rsidRPr="008A594E">
              <w:rPr>
                <w:rFonts w:cs="Arial"/>
              </w:rPr>
              <w:t>Нарушения на ендокринната система</w:t>
            </w:r>
          </w:p>
        </w:tc>
        <w:tc>
          <w:tcPr>
            <w:tcW w:w="1340" w:type="dxa"/>
          </w:tcPr>
          <w:p w14:paraId="74A9ABD5" w14:textId="66117317" w:rsidR="008A594E" w:rsidRPr="008A594E" w:rsidRDefault="008A594E" w:rsidP="008A594E">
            <w:pPr>
              <w:rPr>
                <w:rFonts w:cs="Arial"/>
              </w:rPr>
            </w:pPr>
            <w:r w:rsidRPr="008A594E">
              <w:rPr>
                <w:rFonts w:cs="Arial"/>
              </w:rPr>
              <w:t>Захарен диабет</w:t>
            </w:r>
            <w:r w:rsidRPr="008A594E">
              <w:rPr>
                <w:rFonts w:cs="Arial"/>
                <w:vertAlign w:val="superscript"/>
              </w:rPr>
              <w:t>1</w:t>
            </w:r>
          </w:p>
        </w:tc>
        <w:tc>
          <w:tcPr>
            <w:tcW w:w="1191" w:type="dxa"/>
          </w:tcPr>
          <w:p w14:paraId="2C31FAEC" w14:textId="77777777" w:rsidR="008A594E" w:rsidRPr="008A594E" w:rsidRDefault="008A594E" w:rsidP="008A594E">
            <w:pPr>
              <w:rPr>
                <w:rFonts w:cs="Arial"/>
              </w:rPr>
            </w:pPr>
          </w:p>
        </w:tc>
        <w:tc>
          <w:tcPr>
            <w:tcW w:w="1804" w:type="dxa"/>
          </w:tcPr>
          <w:p w14:paraId="147402FC" w14:textId="77777777" w:rsidR="008A594E" w:rsidRPr="008A594E" w:rsidRDefault="008A594E" w:rsidP="008A594E">
            <w:pPr>
              <w:rPr>
                <w:rFonts w:cs="Arial"/>
              </w:rPr>
            </w:pPr>
          </w:p>
        </w:tc>
        <w:tc>
          <w:tcPr>
            <w:tcW w:w="1540" w:type="dxa"/>
          </w:tcPr>
          <w:p w14:paraId="41A32975" w14:textId="77777777" w:rsidR="008A594E" w:rsidRPr="008A594E" w:rsidRDefault="008A594E" w:rsidP="008A594E">
            <w:pPr>
              <w:rPr>
                <w:rFonts w:cs="Arial"/>
              </w:rPr>
            </w:pPr>
          </w:p>
        </w:tc>
        <w:tc>
          <w:tcPr>
            <w:tcW w:w="1858" w:type="dxa"/>
          </w:tcPr>
          <w:p w14:paraId="2B7A31EA" w14:textId="77777777" w:rsidR="008A594E" w:rsidRPr="008A594E" w:rsidRDefault="008A594E" w:rsidP="008A594E">
            <w:pPr>
              <w:rPr>
                <w:rFonts w:cs="Arial"/>
              </w:rPr>
            </w:pPr>
          </w:p>
        </w:tc>
      </w:tr>
      <w:tr w:rsidR="008A594E" w14:paraId="40812788" w14:textId="77777777" w:rsidTr="008A594E">
        <w:tc>
          <w:tcPr>
            <w:tcW w:w="1843" w:type="dxa"/>
          </w:tcPr>
          <w:p w14:paraId="7F803C3C" w14:textId="46791C1C" w:rsidR="008A594E" w:rsidRPr="008A594E" w:rsidRDefault="008A594E" w:rsidP="008A594E">
            <w:pPr>
              <w:rPr>
                <w:rFonts w:cs="Arial"/>
              </w:rPr>
            </w:pPr>
            <w:r w:rsidRPr="008A594E">
              <w:rPr>
                <w:rFonts w:cs="Arial"/>
              </w:rPr>
              <w:t>Психични нарушения</w:t>
            </w:r>
          </w:p>
        </w:tc>
        <w:tc>
          <w:tcPr>
            <w:tcW w:w="1340" w:type="dxa"/>
          </w:tcPr>
          <w:p w14:paraId="7593C653" w14:textId="77777777" w:rsidR="008A594E" w:rsidRPr="008A594E" w:rsidRDefault="008A594E" w:rsidP="008A594E">
            <w:pPr>
              <w:rPr>
                <w:rFonts w:cs="Arial"/>
              </w:rPr>
            </w:pPr>
          </w:p>
        </w:tc>
        <w:tc>
          <w:tcPr>
            <w:tcW w:w="1191" w:type="dxa"/>
          </w:tcPr>
          <w:p w14:paraId="412C5A29" w14:textId="77777777" w:rsidR="008A594E" w:rsidRPr="008A594E" w:rsidRDefault="008A594E" w:rsidP="008A594E">
            <w:pPr>
              <w:rPr>
                <w:rFonts w:cs="Arial"/>
              </w:rPr>
            </w:pPr>
          </w:p>
        </w:tc>
        <w:tc>
          <w:tcPr>
            <w:tcW w:w="1804" w:type="dxa"/>
          </w:tcPr>
          <w:p w14:paraId="5D8BA20C" w14:textId="77777777" w:rsidR="008A594E" w:rsidRPr="008A594E" w:rsidRDefault="008A594E" w:rsidP="008A594E">
            <w:pPr>
              <w:rPr>
                <w:rFonts w:cs="Arial"/>
              </w:rPr>
            </w:pPr>
          </w:p>
        </w:tc>
        <w:tc>
          <w:tcPr>
            <w:tcW w:w="1540" w:type="dxa"/>
          </w:tcPr>
          <w:p w14:paraId="50D48751" w14:textId="77777777" w:rsidR="008A594E" w:rsidRPr="008A594E" w:rsidRDefault="008A594E" w:rsidP="008A594E">
            <w:pPr>
              <w:rPr>
                <w:rFonts w:cs="Arial"/>
              </w:rPr>
            </w:pPr>
          </w:p>
        </w:tc>
        <w:tc>
          <w:tcPr>
            <w:tcW w:w="1858" w:type="dxa"/>
          </w:tcPr>
          <w:p w14:paraId="045809EB" w14:textId="2F384773" w:rsidR="008A594E" w:rsidRPr="008A594E" w:rsidRDefault="008A594E" w:rsidP="008A594E">
            <w:pPr>
              <w:rPr>
                <w:rFonts w:cs="Arial"/>
              </w:rPr>
            </w:pPr>
            <w:r w:rsidRPr="008A594E">
              <w:rPr>
                <w:rFonts w:cs="Arial"/>
              </w:rPr>
              <w:t>Депресия</w:t>
            </w:r>
          </w:p>
        </w:tc>
      </w:tr>
      <w:tr w:rsidR="008A594E" w14:paraId="274D66F2" w14:textId="77777777" w:rsidTr="008A594E">
        <w:tc>
          <w:tcPr>
            <w:tcW w:w="1843" w:type="dxa"/>
          </w:tcPr>
          <w:p w14:paraId="35D657DC" w14:textId="1D19C21F" w:rsidR="008A594E" w:rsidRPr="008A594E" w:rsidRDefault="008A594E" w:rsidP="008A594E">
            <w:pPr>
              <w:rPr>
                <w:rFonts w:cs="Arial"/>
              </w:rPr>
            </w:pPr>
            <w:r w:rsidRPr="008A594E">
              <w:rPr>
                <w:rFonts w:cs="Arial"/>
              </w:rPr>
              <w:t>Нарушения на нервната система</w:t>
            </w:r>
          </w:p>
        </w:tc>
        <w:tc>
          <w:tcPr>
            <w:tcW w:w="1340" w:type="dxa"/>
          </w:tcPr>
          <w:p w14:paraId="7AF56963" w14:textId="0038F3B6" w:rsidR="008A594E" w:rsidRPr="008A594E" w:rsidRDefault="008A594E" w:rsidP="008A594E">
            <w:pPr>
              <w:rPr>
                <w:rFonts w:cs="Arial"/>
              </w:rPr>
            </w:pPr>
            <w:r w:rsidRPr="008A594E">
              <w:rPr>
                <w:rFonts w:cs="Arial"/>
              </w:rPr>
              <w:t>Главоболие Замаяност</w:t>
            </w:r>
          </w:p>
        </w:tc>
        <w:tc>
          <w:tcPr>
            <w:tcW w:w="1191" w:type="dxa"/>
          </w:tcPr>
          <w:p w14:paraId="33D8EC55" w14:textId="77777777" w:rsidR="008A594E" w:rsidRPr="008A594E" w:rsidRDefault="008A594E" w:rsidP="008A594E">
            <w:pPr>
              <w:rPr>
                <w:rFonts w:cs="Arial"/>
              </w:rPr>
            </w:pPr>
          </w:p>
        </w:tc>
        <w:tc>
          <w:tcPr>
            <w:tcW w:w="1804" w:type="dxa"/>
          </w:tcPr>
          <w:p w14:paraId="23EF4BFA" w14:textId="77777777" w:rsidR="008A594E" w:rsidRPr="008A594E" w:rsidRDefault="008A594E" w:rsidP="008A594E">
            <w:pPr>
              <w:rPr>
                <w:rFonts w:cs="Arial"/>
              </w:rPr>
            </w:pPr>
          </w:p>
        </w:tc>
        <w:tc>
          <w:tcPr>
            <w:tcW w:w="1540" w:type="dxa"/>
          </w:tcPr>
          <w:p w14:paraId="23EA356E" w14:textId="77777777" w:rsidR="008A594E" w:rsidRPr="008A594E" w:rsidRDefault="008A594E" w:rsidP="008A594E">
            <w:pPr>
              <w:rPr>
                <w:rFonts w:cs="Arial"/>
              </w:rPr>
            </w:pPr>
            <w:r w:rsidRPr="008A594E">
              <w:rPr>
                <w:rFonts w:cs="Arial"/>
              </w:rPr>
              <w:t>Полиневропа- тия</w:t>
            </w:r>
          </w:p>
          <w:p w14:paraId="2E427A28" w14:textId="6B108C29" w:rsidR="008A594E" w:rsidRPr="008A594E" w:rsidRDefault="008A594E" w:rsidP="008A594E">
            <w:pPr>
              <w:rPr>
                <w:rFonts w:cs="Arial"/>
              </w:rPr>
            </w:pPr>
            <w:r w:rsidRPr="008A594E">
              <w:rPr>
                <w:rFonts w:cs="Arial"/>
              </w:rPr>
              <w:t>Загуба на памет</w:t>
            </w:r>
          </w:p>
        </w:tc>
        <w:tc>
          <w:tcPr>
            <w:tcW w:w="1858" w:type="dxa"/>
          </w:tcPr>
          <w:p w14:paraId="47551D2F" w14:textId="74DDE8E4" w:rsidR="008A594E" w:rsidRPr="008A594E" w:rsidRDefault="008A594E" w:rsidP="008A594E">
            <w:pPr>
              <w:rPr>
                <w:rFonts w:cs="Arial"/>
              </w:rPr>
            </w:pPr>
            <w:r w:rsidRPr="008A594E">
              <w:rPr>
                <w:rFonts w:cs="Arial"/>
              </w:rPr>
              <w:t>Периферна невропатия, Нарушения на съня (включително безсъние и кошмари)</w:t>
            </w:r>
          </w:p>
        </w:tc>
      </w:tr>
      <w:tr w:rsidR="008A594E" w14:paraId="7F1069AE" w14:textId="77777777" w:rsidTr="008A594E">
        <w:tc>
          <w:tcPr>
            <w:tcW w:w="1843" w:type="dxa"/>
          </w:tcPr>
          <w:p w14:paraId="5F7327B5" w14:textId="003C7788" w:rsidR="008A594E" w:rsidRPr="008A594E" w:rsidRDefault="008A594E" w:rsidP="008A594E">
            <w:pPr>
              <w:rPr>
                <w:rFonts w:cs="Arial"/>
              </w:rPr>
            </w:pPr>
            <w:r w:rsidRPr="008A594E">
              <w:rPr>
                <w:rFonts w:cs="Arial"/>
              </w:rPr>
              <w:t>Респираторни, гръдни и медиастинални нарушения</w:t>
            </w:r>
          </w:p>
        </w:tc>
        <w:tc>
          <w:tcPr>
            <w:tcW w:w="1340" w:type="dxa"/>
          </w:tcPr>
          <w:p w14:paraId="5FC723C4" w14:textId="77777777" w:rsidR="008A594E" w:rsidRPr="008A594E" w:rsidRDefault="008A594E" w:rsidP="008A594E">
            <w:pPr>
              <w:rPr>
                <w:rFonts w:cs="Arial"/>
              </w:rPr>
            </w:pPr>
          </w:p>
        </w:tc>
        <w:tc>
          <w:tcPr>
            <w:tcW w:w="1191" w:type="dxa"/>
          </w:tcPr>
          <w:p w14:paraId="75B40E4F" w14:textId="77777777" w:rsidR="008A594E" w:rsidRPr="008A594E" w:rsidRDefault="008A594E" w:rsidP="008A594E">
            <w:pPr>
              <w:rPr>
                <w:rFonts w:cs="Arial"/>
              </w:rPr>
            </w:pPr>
          </w:p>
        </w:tc>
        <w:tc>
          <w:tcPr>
            <w:tcW w:w="1804" w:type="dxa"/>
          </w:tcPr>
          <w:p w14:paraId="1795F36C" w14:textId="77777777" w:rsidR="008A594E" w:rsidRPr="008A594E" w:rsidRDefault="008A594E" w:rsidP="008A594E">
            <w:pPr>
              <w:rPr>
                <w:rFonts w:cs="Arial"/>
              </w:rPr>
            </w:pPr>
          </w:p>
        </w:tc>
        <w:tc>
          <w:tcPr>
            <w:tcW w:w="1540" w:type="dxa"/>
          </w:tcPr>
          <w:p w14:paraId="6EA8407C" w14:textId="77777777" w:rsidR="008A594E" w:rsidRPr="008A594E" w:rsidRDefault="008A594E" w:rsidP="008A594E">
            <w:pPr>
              <w:rPr>
                <w:rFonts w:cs="Arial"/>
              </w:rPr>
            </w:pPr>
          </w:p>
        </w:tc>
        <w:tc>
          <w:tcPr>
            <w:tcW w:w="1858" w:type="dxa"/>
          </w:tcPr>
          <w:p w14:paraId="47BED579" w14:textId="2AC243E5" w:rsidR="008A594E" w:rsidRPr="008A594E" w:rsidRDefault="008A594E" w:rsidP="008A594E">
            <w:pPr>
              <w:rPr>
                <w:rFonts w:cs="Arial"/>
              </w:rPr>
            </w:pPr>
            <w:r w:rsidRPr="008A594E">
              <w:rPr>
                <w:rFonts w:cs="Arial"/>
              </w:rPr>
              <w:t>Кашлица, Диспнея</w:t>
            </w:r>
          </w:p>
        </w:tc>
      </w:tr>
      <w:tr w:rsidR="008A594E" w14:paraId="6AD81321" w14:textId="77777777" w:rsidTr="008A594E">
        <w:tc>
          <w:tcPr>
            <w:tcW w:w="1843" w:type="dxa"/>
          </w:tcPr>
          <w:p w14:paraId="33B3398A" w14:textId="79B37777" w:rsidR="008A594E" w:rsidRPr="008A594E" w:rsidRDefault="008A594E" w:rsidP="008A594E">
            <w:pPr>
              <w:rPr>
                <w:rFonts w:cs="Arial"/>
              </w:rPr>
            </w:pPr>
            <w:r w:rsidRPr="008A594E">
              <w:rPr>
                <w:rFonts w:cs="Arial"/>
              </w:rPr>
              <w:t>Стомашно- чревни нарушения</w:t>
            </w:r>
          </w:p>
        </w:tc>
        <w:tc>
          <w:tcPr>
            <w:tcW w:w="1340" w:type="dxa"/>
          </w:tcPr>
          <w:p w14:paraId="7DB32A63" w14:textId="74FAFF32" w:rsidR="008A594E" w:rsidRPr="008A594E" w:rsidRDefault="008A594E" w:rsidP="008A594E">
            <w:pPr>
              <w:rPr>
                <w:rFonts w:cs="Arial"/>
              </w:rPr>
            </w:pPr>
            <w:r w:rsidRPr="008A594E">
              <w:rPr>
                <w:rFonts w:cs="Arial"/>
              </w:rPr>
              <w:t>Запек Гадене Болки в корема</w:t>
            </w:r>
          </w:p>
        </w:tc>
        <w:tc>
          <w:tcPr>
            <w:tcW w:w="1191" w:type="dxa"/>
          </w:tcPr>
          <w:p w14:paraId="5D6E0E33" w14:textId="77777777" w:rsidR="008A594E" w:rsidRPr="008A594E" w:rsidRDefault="008A594E" w:rsidP="008A594E">
            <w:pPr>
              <w:rPr>
                <w:rFonts w:cs="Arial"/>
              </w:rPr>
            </w:pPr>
          </w:p>
        </w:tc>
        <w:tc>
          <w:tcPr>
            <w:tcW w:w="1804" w:type="dxa"/>
          </w:tcPr>
          <w:p w14:paraId="6223ACA4" w14:textId="5C1D21D1" w:rsidR="008A594E" w:rsidRPr="008A594E" w:rsidRDefault="008A594E" w:rsidP="008A594E">
            <w:pPr>
              <w:rPr>
                <w:rFonts w:cs="Arial"/>
              </w:rPr>
            </w:pPr>
            <w:r w:rsidRPr="008A594E">
              <w:rPr>
                <w:rFonts w:cs="Arial"/>
              </w:rPr>
              <w:t>Панкреатит</w:t>
            </w:r>
          </w:p>
        </w:tc>
        <w:tc>
          <w:tcPr>
            <w:tcW w:w="1540" w:type="dxa"/>
          </w:tcPr>
          <w:p w14:paraId="0DA301EC" w14:textId="77777777" w:rsidR="008A594E" w:rsidRPr="008A594E" w:rsidRDefault="008A594E" w:rsidP="008A594E">
            <w:pPr>
              <w:rPr>
                <w:rFonts w:cs="Arial"/>
              </w:rPr>
            </w:pPr>
          </w:p>
        </w:tc>
        <w:tc>
          <w:tcPr>
            <w:tcW w:w="1858" w:type="dxa"/>
          </w:tcPr>
          <w:p w14:paraId="418D7541" w14:textId="64A7241E" w:rsidR="008A594E" w:rsidRPr="008A594E" w:rsidRDefault="008A594E" w:rsidP="008A594E">
            <w:pPr>
              <w:rPr>
                <w:rFonts w:cs="Arial"/>
              </w:rPr>
            </w:pPr>
            <w:r w:rsidRPr="008A594E">
              <w:rPr>
                <w:rFonts w:cs="Arial"/>
              </w:rPr>
              <w:t>Диария</w:t>
            </w:r>
          </w:p>
        </w:tc>
      </w:tr>
      <w:tr w:rsidR="008A594E" w14:paraId="7570F36F" w14:textId="77777777" w:rsidTr="008A594E">
        <w:tc>
          <w:tcPr>
            <w:tcW w:w="1843" w:type="dxa"/>
          </w:tcPr>
          <w:p w14:paraId="7E62D4FE" w14:textId="7B2180E4" w:rsidR="008A594E" w:rsidRPr="008A594E" w:rsidRDefault="008A594E" w:rsidP="008A594E">
            <w:pPr>
              <w:rPr>
                <w:rFonts w:cs="Arial"/>
              </w:rPr>
            </w:pPr>
            <w:r w:rsidRPr="008A594E">
              <w:rPr>
                <w:rFonts w:cs="Arial"/>
              </w:rPr>
              <w:t>Хепатобилиарни нарушения</w:t>
            </w:r>
          </w:p>
        </w:tc>
        <w:tc>
          <w:tcPr>
            <w:tcW w:w="1340" w:type="dxa"/>
          </w:tcPr>
          <w:p w14:paraId="309205CB" w14:textId="77777777" w:rsidR="008A594E" w:rsidRPr="008A594E" w:rsidRDefault="008A594E" w:rsidP="008A594E">
            <w:pPr>
              <w:rPr>
                <w:rFonts w:cs="Arial"/>
              </w:rPr>
            </w:pPr>
          </w:p>
        </w:tc>
        <w:tc>
          <w:tcPr>
            <w:tcW w:w="1191" w:type="dxa"/>
          </w:tcPr>
          <w:p w14:paraId="6CF4F76A" w14:textId="77777777" w:rsidR="008A594E" w:rsidRPr="008A594E" w:rsidRDefault="008A594E" w:rsidP="008A594E">
            <w:pPr>
              <w:rPr>
                <w:rFonts w:cs="Arial"/>
              </w:rPr>
            </w:pPr>
          </w:p>
        </w:tc>
        <w:tc>
          <w:tcPr>
            <w:tcW w:w="1804" w:type="dxa"/>
          </w:tcPr>
          <w:p w14:paraId="0CC47FF8" w14:textId="4F5A9D8B" w:rsidR="008A594E" w:rsidRPr="008A594E" w:rsidRDefault="008A594E" w:rsidP="008A594E">
            <w:pPr>
              <w:rPr>
                <w:rFonts w:cs="Arial"/>
              </w:rPr>
            </w:pPr>
            <w:r w:rsidRPr="008A594E">
              <w:rPr>
                <w:rFonts w:cs="Arial"/>
              </w:rPr>
              <w:t>Увеличени чернодробни трансаминази</w:t>
            </w:r>
          </w:p>
        </w:tc>
        <w:tc>
          <w:tcPr>
            <w:tcW w:w="1540" w:type="dxa"/>
          </w:tcPr>
          <w:p w14:paraId="696DF447" w14:textId="625ABAEE" w:rsidR="008A594E" w:rsidRPr="008A594E" w:rsidRDefault="008A594E" w:rsidP="008A594E">
            <w:pPr>
              <w:rPr>
                <w:rFonts w:cs="Arial"/>
              </w:rPr>
            </w:pPr>
            <w:r w:rsidRPr="008A594E">
              <w:rPr>
                <w:rFonts w:cs="Arial"/>
              </w:rPr>
              <w:t>Жълтеница Хепатит</w:t>
            </w:r>
          </w:p>
        </w:tc>
        <w:tc>
          <w:tcPr>
            <w:tcW w:w="1858" w:type="dxa"/>
          </w:tcPr>
          <w:p w14:paraId="3A4147EC" w14:textId="77777777" w:rsidR="008A594E" w:rsidRPr="008A594E" w:rsidRDefault="008A594E" w:rsidP="008A594E">
            <w:pPr>
              <w:rPr>
                <w:rFonts w:cs="Arial"/>
              </w:rPr>
            </w:pPr>
          </w:p>
        </w:tc>
      </w:tr>
      <w:tr w:rsidR="008A594E" w14:paraId="76224DFF" w14:textId="77777777" w:rsidTr="008A594E">
        <w:tc>
          <w:tcPr>
            <w:tcW w:w="1843" w:type="dxa"/>
          </w:tcPr>
          <w:p w14:paraId="0937ED34" w14:textId="02EFB5D2" w:rsidR="008A594E" w:rsidRDefault="008A594E" w:rsidP="008A594E">
            <w:r>
              <w:t xml:space="preserve">Нарушения на кожата и </w:t>
            </w:r>
            <w:r>
              <w:lastRenderedPageBreak/>
              <w:t>подкожната тъкан</w:t>
            </w:r>
          </w:p>
        </w:tc>
        <w:tc>
          <w:tcPr>
            <w:tcW w:w="1340" w:type="dxa"/>
          </w:tcPr>
          <w:p w14:paraId="41938B61" w14:textId="77777777" w:rsidR="008A594E" w:rsidRDefault="008A594E" w:rsidP="008A594E"/>
        </w:tc>
        <w:tc>
          <w:tcPr>
            <w:tcW w:w="1191" w:type="dxa"/>
          </w:tcPr>
          <w:p w14:paraId="5456D783" w14:textId="411EF096" w:rsidR="008A594E" w:rsidRDefault="008A594E" w:rsidP="008A594E">
            <w:r>
              <w:t xml:space="preserve">Сърбеж Обрив </w:t>
            </w:r>
            <w:r>
              <w:lastRenderedPageBreak/>
              <w:t>Уртикария</w:t>
            </w:r>
          </w:p>
        </w:tc>
        <w:tc>
          <w:tcPr>
            <w:tcW w:w="1804" w:type="dxa"/>
          </w:tcPr>
          <w:p w14:paraId="22969D2D" w14:textId="77777777" w:rsidR="008A594E" w:rsidRDefault="008A594E" w:rsidP="008A594E"/>
        </w:tc>
        <w:tc>
          <w:tcPr>
            <w:tcW w:w="1540" w:type="dxa"/>
          </w:tcPr>
          <w:p w14:paraId="07187FFF" w14:textId="77777777" w:rsidR="008A594E" w:rsidRDefault="008A594E" w:rsidP="008A594E"/>
        </w:tc>
        <w:tc>
          <w:tcPr>
            <w:tcW w:w="1858" w:type="dxa"/>
          </w:tcPr>
          <w:p w14:paraId="51F31966" w14:textId="5B008648" w:rsidR="008A594E" w:rsidRDefault="008A594E" w:rsidP="008A594E">
            <w:r>
              <w:t xml:space="preserve">Синдром на </w:t>
            </w:r>
            <w:r>
              <w:rPr>
                <w:lang w:val="en-US"/>
              </w:rPr>
              <w:t>Stevens</w:t>
            </w:r>
            <w:r w:rsidRPr="008A594E">
              <w:rPr>
                <w:lang w:val="ru-RU"/>
              </w:rPr>
              <w:t xml:space="preserve">- </w:t>
            </w:r>
            <w:r>
              <w:rPr>
                <w:lang w:val="en-US"/>
              </w:rPr>
              <w:lastRenderedPageBreak/>
              <w:t>Johnson</w:t>
            </w:r>
            <w:r w:rsidRPr="008A594E">
              <w:rPr>
                <w:lang w:val="ru-RU"/>
              </w:rPr>
              <w:t xml:space="preserve">, </w:t>
            </w:r>
            <w:r>
              <w:t xml:space="preserve">Лекарствена реакция с еозинофилия и системни симптоми </w:t>
            </w:r>
            <w:r w:rsidRPr="008A594E">
              <w:rPr>
                <w:lang w:val="ru-RU"/>
              </w:rPr>
              <w:t>(</w:t>
            </w:r>
            <w:r>
              <w:rPr>
                <w:lang w:val="en-US"/>
              </w:rPr>
              <w:t>DRESS</w:t>
            </w:r>
            <w:r w:rsidRPr="008A594E">
              <w:rPr>
                <w:lang w:val="ru-RU"/>
              </w:rPr>
              <w:t>)</w:t>
            </w:r>
          </w:p>
        </w:tc>
      </w:tr>
      <w:tr w:rsidR="008A594E" w14:paraId="6F3B5F73" w14:textId="77777777" w:rsidTr="008A594E">
        <w:tc>
          <w:tcPr>
            <w:tcW w:w="1843" w:type="dxa"/>
          </w:tcPr>
          <w:p w14:paraId="1D1717B7" w14:textId="3E2C5631" w:rsidR="008A594E" w:rsidRDefault="008A594E" w:rsidP="008A594E">
            <w:r>
              <w:lastRenderedPageBreak/>
              <w:t>Нарушения на мускулно- скелетната система и съединителната тъкан</w:t>
            </w:r>
          </w:p>
        </w:tc>
        <w:tc>
          <w:tcPr>
            <w:tcW w:w="1340" w:type="dxa"/>
          </w:tcPr>
          <w:p w14:paraId="19F5867F" w14:textId="45F36E11" w:rsidR="008A594E" w:rsidRDefault="008A594E" w:rsidP="008A594E">
            <w:r>
              <w:t>Миалгия</w:t>
            </w:r>
          </w:p>
        </w:tc>
        <w:tc>
          <w:tcPr>
            <w:tcW w:w="1191" w:type="dxa"/>
          </w:tcPr>
          <w:p w14:paraId="7B3586C2" w14:textId="77777777" w:rsidR="008A594E" w:rsidRDefault="008A594E" w:rsidP="008A594E"/>
        </w:tc>
        <w:tc>
          <w:tcPr>
            <w:tcW w:w="1804" w:type="dxa"/>
          </w:tcPr>
          <w:p w14:paraId="4F7FAB66" w14:textId="26D25AF8" w:rsidR="008A594E" w:rsidRDefault="008A594E" w:rsidP="008A594E">
            <w:r>
              <w:t>Миопатия (включително миозит) Рабдомиолиза Лупус-подобен синдром Руптура на мускулите</w:t>
            </w:r>
          </w:p>
        </w:tc>
        <w:tc>
          <w:tcPr>
            <w:tcW w:w="1540" w:type="dxa"/>
          </w:tcPr>
          <w:p w14:paraId="6FDF49AF" w14:textId="6EF898EF" w:rsidR="008A594E" w:rsidRDefault="008A594E" w:rsidP="008A594E">
            <w:r>
              <w:t>Артралгия</w:t>
            </w:r>
          </w:p>
        </w:tc>
        <w:tc>
          <w:tcPr>
            <w:tcW w:w="1858" w:type="dxa"/>
          </w:tcPr>
          <w:p w14:paraId="641AB269" w14:textId="520FF58B" w:rsidR="008A594E" w:rsidRDefault="008A594E" w:rsidP="008A594E">
            <w:r>
              <w:t>Имуномедиирана некротизираща миопатия Увреждание на сухожилията, вкл. усложнени с руптура</w:t>
            </w:r>
          </w:p>
        </w:tc>
      </w:tr>
      <w:tr w:rsidR="008A594E" w14:paraId="59A80B00" w14:textId="77777777" w:rsidTr="008A594E">
        <w:tc>
          <w:tcPr>
            <w:tcW w:w="1843" w:type="dxa"/>
          </w:tcPr>
          <w:p w14:paraId="53C9C1E7" w14:textId="494BC4EA" w:rsidR="008A594E" w:rsidRDefault="008A594E" w:rsidP="008A594E">
            <w:r>
              <w:t>Нарушения на бъбреците и пикочните пътища</w:t>
            </w:r>
          </w:p>
        </w:tc>
        <w:tc>
          <w:tcPr>
            <w:tcW w:w="1340" w:type="dxa"/>
          </w:tcPr>
          <w:p w14:paraId="7E208FF5" w14:textId="77777777" w:rsidR="008A594E" w:rsidRDefault="008A594E" w:rsidP="008A594E"/>
        </w:tc>
        <w:tc>
          <w:tcPr>
            <w:tcW w:w="1191" w:type="dxa"/>
          </w:tcPr>
          <w:p w14:paraId="423FB06D" w14:textId="77777777" w:rsidR="008A594E" w:rsidRDefault="008A594E" w:rsidP="008A594E"/>
        </w:tc>
        <w:tc>
          <w:tcPr>
            <w:tcW w:w="1804" w:type="dxa"/>
          </w:tcPr>
          <w:p w14:paraId="20601A58" w14:textId="77777777" w:rsidR="008A594E" w:rsidRDefault="008A594E" w:rsidP="008A594E"/>
        </w:tc>
        <w:tc>
          <w:tcPr>
            <w:tcW w:w="1540" w:type="dxa"/>
          </w:tcPr>
          <w:p w14:paraId="21DF6628" w14:textId="7ACE22AA" w:rsidR="008A594E" w:rsidRDefault="008A594E" w:rsidP="008A594E">
            <w:r>
              <w:t>Хематурия</w:t>
            </w:r>
          </w:p>
        </w:tc>
        <w:tc>
          <w:tcPr>
            <w:tcW w:w="1858" w:type="dxa"/>
          </w:tcPr>
          <w:p w14:paraId="125ECB40" w14:textId="77777777" w:rsidR="008A594E" w:rsidRDefault="008A594E" w:rsidP="008A594E"/>
        </w:tc>
      </w:tr>
      <w:tr w:rsidR="008A594E" w14:paraId="6793465D" w14:textId="77777777" w:rsidTr="008A594E">
        <w:tc>
          <w:tcPr>
            <w:tcW w:w="1843" w:type="dxa"/>
          </w:tcPr>
          <w:p w14:paraId="1EBAD40C" w14:textId="5114D5E8" w:rsidR="008A594E" w:rsidRDefault="008A594E" w:rsidP="008A594E">
            <w:r>
              <w:t>Нарушения на възпроизводител ната система и гърдата</w:t>
            </w:r>
          </w:p>
        </w:tc>
        <w:tc>
          <w:tcPr>
            <w:tcW w:w="1340" w:type="dxa"/>
          </w:tcPr>
          <w:p w14:paraId="00658A0F" w14:textId="77777777" w:rsidR="008A594E" w:rsidRDefault="008A594E" w:rsidP="008A594E"/>
        </w:tc>
        <w:tc>
          <w:tcPr>
            <w:tcW w:w="1191" w:type="dxa"/>
          </w:tcPr>
          <w:p w14:paraId="526E0FAE" w14:textId="77777777" w:rsidR="008A594E" w:rsidRDefault="008A594E" w:rsidP="008A594E"/>
        </w:tc>
        <w:tc>
          <w:tcPr>
            <w:tcW w:w="1804" w:type="dxa"/>
          </w:tcPr>
          <w:p w14:paraId="635C62D2" w14:textId="77777777" w:rsidR="008A594E" w:rsidRDefault="008A594E" w:rsidP="008A594E"/>
        </w:tc>
        <w:tc>
          <w:tcPr>
            <w:tcW w:w="1540" w:type="dxa"/>
          </w:tcPr>
          <w:p w14:paraId="6A480DFE" w14:textId="275F12C1" w:rsidR="008A594E" w:rsidRDefault="008A594E" w:rsidP="008A594E">
            <w:r>
              <w:t>Гинекомастия</w:t>
            </w:r>
          </w:p>
        </w:tc>
        <w:tc>
          <w:tcPr>
            <w:tcW w:w="1858" w:type="dxa"/>
          </w:tcPr>
          <w:p w14:paraId="694DC534" w14:textId="77777777" w:rsidR="008A594E" w:rsidRDefault="008A594E" w:rsidP="008A594E"/>
        </w:tc>
      </w:tr>
      <w:tr w:rsidR="008A594E" w14:paraId="2EB03FAD" w14:textId="77777777" w:rsidTr="008A594E">
        <w:tc>
          <w:tcPr>
            <w:tcW w:w="1843" w:type="dxa"/>
          </w:tcPr>
          <w:p w14:paraId="17FF3BE6" w14:textId="055F380E" w:rsidR="008A594E" w:rsidRDefault="008A594E" w:rsidP="008A594E">
            <w:r>
              <w:t>Общи нарушения и ефекти на мястото на приложение</w:t>
            </w:r>
          </w:p>
        </w:tc>
        <w:tc>
          <w:tcPr>
            <w:tcW w:w="1340" w:type="dxa"/>
          </w:tcPr>
          <w:p w14:paraId="35A99F6D" w14:textId="30F61E92" w:rsidR="008A594E" w:rsidRDefault="008A594E" w:rsidP="008A594E">
            <w:r>
              <w:t>Астения</w:t>
            </w:r>
          </w:p>
        </w:tc>
        <w:tc>
          <w:tcPr>
            <w:tcW w:w="1191" w:type="dxa"/>
          </w:tcPr>
          <w:p w14:paraId="4755ED44" w14:textId="77777777" w:rsidR="008A594E" w:rsidRDefault="008A594E" w:rsidP="008A594E"/>
        </w:tc>
        <w:tc>
          <w:tcPr>
            <w:tcW w:w="1804" w:type="dxa"/>
          </w:tcPr>
          <w:p w14:paraId="467C2D48" w14:textId="77777777" w:rsidR="008A594E" w:rsidRDefault="008A594E" w:rsidP="008A594E"/>
        </w:tc>
        <w:tc>
          <w:tcPr>
            <w:tcW w:w="1540" w:type="dxa"/>
          </w:tcPr>
          <w:p w14:paraId="24E20C5C" w14:textId="77777777" w:rsidR="008A594E" w:rsidRDefault="008A594E" w:rsidP="008A594E"/>
        </w:tc>
        <w:tc>
          <w:tcPr>
            <w:tcW w:w="1858" w:type="dxa"/>
          </w:tcPr>
          <w:p w14:paraId="0F00D9CD" w14:textId="6CFF8454" w:rsidR="008A594E" w:rsidRDefault="008A594E" w:rsidP="008A594E">
            <w:r>
              <w:t>Едем</w:t>
            </w:r>
          </w:p>
        </w:tc>
      </w:tr>
      <w:tr w:rsidR="008A594E" w14:paraId="7E3252D9" w14:textId="77777777" w:rsidTr="008A594E">
        <w:tc>
          <w:tcPr>
            <w:tcW w:w="9576" w:type="dxa"/>
            <w:gridSpan w:val="6"/>
          </w:tcPr>
          <w:p w14:paraId="13F3773E" w14:textId="22B7B667" w:rsidR="008A594E" w:rsidRPr="008A594E" w:rsidRDefault="008A594E" w:rsidP="00274835">
            <w:pPr>
              <w:rPr>
                <w:rFonts w:cs="Arial"/>
              </w:rPr>
            </w:pPr>
            <w:r w:rsidRPr="008A594E">
              <w:rPr>
                <w:rFonts w:eastAsia="Times New Roman" w:cs="Arial"/>
                <w:color w:val="000000"/>
                <w:vertAlign w:val="superscript"/>
                <w:lang w:eastAsia="bg-BG"/>
              </w:rPr>
              <w:t>1</w:t>
            </w:r>
            <w:r w:rsidRPr="008A594E">
              <w:rPr>
                <w:rFonts w:eastAsia="Times New Roman" w:cs="Arial"/>
                <w:color w:val="000000"/>
                <w:lang w:eastAsia="bg-BG"/>
              </w:rPr>
              <w:t xml:space="preserve"> Честотата зависи от наличието или липсата на рискови фактори (ниво на кръвната захар на гладно ≥ 5,6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 xml:space="preserve">/1, </w:t>
            </w:r>
            <w:r w:rsidRPr="008A594E">
              <w:rPr>
                <w:rFonts w:eastAsia="Times New Roman" w:cs="Arial"/>
                <w:color w:val="000000"/>
                <w:lang w:eastAsia="bg-BG"/>
              </w:rPr>
              <w:t xml:space="preserve">ИТМ &gt;30 </w:t>
            </w:r>
            <w:r w:rsidRPr="008A594E">
              <w:rPr>
                <w:rFonts w:eastAsia="Times New Roman" w:cs="Arial"/>
                <w:color w:val="000000"/>
                <w:lang w:val="en-US"/>
              </w:rPr>
              <w:t>kg</w:t>
            </w:r>
            <w:r w:rsidRPr="008A594E">
              <w:rPr>
                <w:rFonts w:eastAsia="Times New Roman" w:cs="Arial"/>
                <w:color w:val="000000"/>
                <w:lang w:val="ru-RU"/>
              </w:rPr>
              <w:t>/</w:t>
            </w:r>
            <w:r w:rsidRPr="008A594E">
              <w:rPr>
                <w:rFonts w:eastAsia="Times New Roman" w:cs="Arial"/>
                <w:color w:val="000000"/>
                <w:lang w:val="en-US"/>
              </w:rPr>
              <w:t>m</w:t>
            </w:r>
            <w:r w:rsidRPr="008A594E">
              <w:rPr>
                <w:rFonts w:eastAsia="Times New Roman" w:cs="Arial"/>
                <w:color w:val="000000"/>
                <w:vertAlign w:val="superscript"/>
                <w:lang w:val="ru-RU"/>
              </w:rPr>
              <w:t>2</w:t>
            </w:r>
            <w:r w:rsidRPr="008A594E">
              <w:rPr>
                <w:rFonts w:eastAsia="Times New Roman" w:cs="Arial"/>
                <w:color w:val="000000"/>
                <w:lang w:val="ru-RU"/>
              </w:rPr>
              <w:t xml:space="preserve">, </w:t>
            </w:r>
            <w:r w:rsidRPr="008A594E">
              <w:rPr>
                <w:rFonts w:eastAsia="Times New Roman" w:cs="Arial"/>
                <w:color w:val="000000"/>
                <w:lang w:eastAsia="bg-BG"/>
              </w:rPr>
              <w:t>увеличени триглицериди, анамнеза за хипертония).</w:t>
            </w:r>
          </w:p>
        </w:tc>
      </w:tr>
    </w:tbl>
    <w:p w14:paraId="63E7B3B5" w14:textId="2594CBC8" w:rsidR="00274835" w:rsidRDefault="00274835" w:rsidP="00274835"/>
    <w:p w14:paraId="0D8EEE5C" w14:textId="77777777" w:rsidR="008A594E" w:rsidRPr="008A594E" w:rsidRDefault="008A594E" w:rsidP="008A594E">
      <w:pPr>
        <w:spacing w:line="240" w:lineRule="auto"/>
        <w:rPr>
          <w:rFonts w:eastAsia="Times New Roman" w:cs="Arial"/>
        </w:rPr>
      </w:pPr>
      <w:r w:rsidRPr="008A594E">
        <w:rPr>
          <w:rFonts w:eastAsia="Times New Roman" w:cs="Arial"/>
          <w:color w:val="000000"/>
          <w:lang w:eastAsia="bg-BG"/>
        </w:rPr>
        <w:t xml:space="preserve">Както при други инхибитори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честотата на нежеланите лекарствени реакции зависи от дозата на лекарството.</w:t>
      </w:r>
    </w:p>
    <w:p w14:paraId="582CA3CB" w14:textId="77777777" w:rsidR="008A594E" w:rsidRPr="008A594E" w:rsidRDefault="008A594E" w:rsidP="008A594E">
      <w:pPr>
        <w:spacing w:line="240" w:lineRule="auto"/>
        <w:rPr>
          <w:rFonts w:eastAsia="Times New Roman" w:cs="Arial"/>
          <w:b/>
          <w:bCs/>
          <w:color w:val="000000"/>
          <w:lang w:eastAsia="bg-BG"/>
        </w:rPr>
      </w:pPr>
    </w:p>
    <w:p w14:paraId="3F5AF466" w14:textId="7540F60F"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 xml:space="preserve">Ефекти върху бъбреците: </w:t>
      </w:r>
      <w:r w:rsidRPr="008A594E">
        <w:rPr>
          <w:rFonts w:eastAsia="Times New Roman" w:cs="Arial"/>
          <w:color w:val="000000"/>
          <w:lang w:eastAsia="bg-BG"/>
        </w:rPr>
        <w:t xml:space="preserve">При пациенти, лекувани с розувастатин е наблюдавана протеинурия, установена при изследване с тест-ленти и която е с предимно тубулен произход. В определени моменти от лечението при &lt;1% от пациентите на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и при приблизително 3% от пациентите, лекувани с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или повече. Незначително отклонение в посока от отрицателен резултат или следи към + е наблюдавано при доза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 повечето случаи протеинурията намалява или изчезва спонтанно в процеса на лечението. От прегледа на данните от клиничните проучвания и от постмаркетинговите проучвания досега не е идентифицирана причинно-следствена връзка между протеинурията и остро или прогресивно бъбречно заболяване. При пациенти, лекувани с розувастатин е наблюдавана хематурия, но данните от клиничните проучвания сочат, че е с ниска честота.</w:t>
      </w:r>
    </w:p>
    <w:p w14:paraId="559FF9DA" w14:textId="77777777" w:rsidR="008A594E" w:rsidRPr="008A594E" w:rsidRDefault="008A594E" w:rsidP="008A594E">
      <w:pPr>
        <w:spacing w:line="240" w:lineRule="auto"/>
        <w:rPr>
          <w:rFonts w:eastAsia="Times New Roman" w:cs="Arial"/>
          <w:b/>
          <w:bCs/>
          <w:color w:val="000000"/>
          <w:lang w:eastAsia="bg-BG"/>
        </w:rPr>
      </w:pPr>
    </w:p>
    <w:p w14:paraId="1F5EB0A4" w14:textId="5E3FEE25"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 xml:space="preserve">Ефекти върху скелетната мускулатура: </w:t>
      </w:r>
      <w:r w:rsidRPr="008A594E">
        <w:rPr>
          <w:rFonts w:eastAsia="Times New Roman" w:cs="Arial"/>
          <w:color w:val="000000"/>
          <w:lang w:eastAsia="bg-BG"/>
        </w:rPr>
        <w:t xml:space="preserve">Въздействия върху скелетната мускулатура, напр миалгия, миопатия (включително миозит) и, рядко, рабдомиолиза, с или без остра бъбречна недостатъчност, са съобщавани при пациенти, лекувани с розувастатин, за всички дози, и особено с дози &gt; 20 </w:t>
      </w:r>
      <w:r w:rsidRPr="008A594E">
        <w:rPr>
          <w:rFonts w:eastAsia="Times New Roman" w:cs="Arial"/>
          <w:color w:val="000000"/>
          <w:lang w:val="en-US"/>
        </w:rPr>
        <w:t>mg</w:t>
      </w:r>
      <w:r w:rsidRPr="008A594E">
        <w:rPr>
          <w:rFonts w:eastAsia="Times New Roman" w:cs="Arial"/>
          <w:color w:val="000000"/>
          <w:lang w:val="ru-RU"/>
        </w:rPr>
        <w:t>.</w:t>
      </w:r>
    </w:p>
    <w:p w14:paraId="585A86EE" w14:textId="439496CF" w:rsidR="008A594E" w:rsidRPr="008A594E" w:rsidRDefault="008A594E" w:rsidP="008A594E">
      <w:pPr>
        <w:rPr>
          <w:rFonts w:eastAsia="Times New Roman" w:cs="Arial"/>
          <w:color w:val="000000"/>
          <w:lang w:eastAsia="bg-BG"/>
        </w:rPr>
      </w:pPr>
      <w:r w:rsidRPr="008A594E">
        <w:rPr>
          <w:rFonts w:eastAsia="Times New Roman" w:cs="Arial"/>
          <w:color w:val="000000"/>
          <w:lang w:eastAsia="bg-BG"/>
        </w:rPr>
        <w:t>Увеличение на нивото на СК вследствие на увеличение на дозата е наблюдавано при пациенти приемащи розувастатин; повечето от случаите са леки, асимптоматични и преходни. Ако нивото на СК се повиши (&gt;5 пъти ГГН), лечението трябва временно да бъде преустановено (вж. точка 4.4).</w:t>
      </w:r>
    </w:p>
    <w:p w14:paraId="366A6AE7" w14:textId="2B93E262" w:rsidR="008A594E" w:rsidRPr="008A594E" w:rsidRDefault="008A594E" w:rsidP="008A594E">
      <w:pPr>
        <w:rPr>
          <w:rFonts w:eastAsia="Times New Roman" w:cs="Arial"/>
          <w:color w:val="000000"/>
          <w:lang w:eastAsia="bg-BG"/>
        </w:rPr>
      </w:pPr>
    </w:p>
    <w:p w14:paraId="15820534" w14:textId="77777777"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 xml:space="preserve">Ефекти върху черния дроб: </w:t>
      </w:r>
      <w:r w:rsidRPr="008A594E">
        <w:rPr>
          <w:rFonts w:eastAsia="Times New Roman" w:cs="Arial"/>
          <w:color w:val="000000"/>
          <w:lang w:eastAsia="bg-BG"/>
        </w:rPr>
        <w:t xml:space="preserve">Както при други инхибитори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приемащи розувастатин; повечето от случаите са леки, асимптоматични и преходни.</w:t>
      </w:r>
    </w:p>
    <w:p w14:paraId="19298C1F" w14:textId="77777777" w:rsidR="008A594E" w:rsidRPr="008A594E" w:rsidRDefault="008A594E" w:rsidP="008A594E">
      <w:pPr>
        <w:spacing w:line="240" w:lineRule="auto"/>
        <w:rPr>
          <w:rFonts w:eastAsia="Times New Roman" w:cs="Arial"/>
          <w:color w:val="000000"/>
          <w:lang w:eastAsia="bg-BG"/>
        </w:rPr>
      </w:pPr>
    </w:p>
    <w:p w14:paraId="380E62CE" w14:textId="73FF032B" w:rsidR="008A594E" w:rsidRPr="008A594E" w:rsidRDefault="008A594E" w:rsidP="008A594E">
      <w:pPr>
        <w:spacing w:line="240" w:lineRule="auto"/>
        <w:rPr>
          <w:rFonts w:eastAsia="Times New Roman" w:cs="Arial"/>
        </w:rPr>
      </w:pPr>
      <w:r w:rsidRPr="008A594E">
        <w:rPr>
          <w:rFonts w:eastAsia="Times New Roman" w:cs="Arial"/>
          <w:color w:val="000000"/>
          <w:lang w:eastAsia="bg-BG"/>
        </w:rPr>
        <w:t>Следните нежелани лекарствени реакции са наблюдавани при някои статини:</w:t>
      </w:r>
    </w:p>
    <w:p w14:paraId="7D374CC8" w14:textId="77777777" w:rsidR="008A594E" w:rsidRPr="008A594E" w:rsidRDefault="008A594E" w:rsidP="008A594E">
      <w:pPr>
        <w:pStyle w:val="ListParagraph"/>
        <w:numPr>
          <w:ilvl w:val="0"/>
          <w:numId w:val="38"/>
        </w:numPr>
        <w:spacing w:line="240" w:lineRule="auto"/>
        <w:rPr>
          <w:rFonts w:eastAsia="Times New Roman" w:cs="Arial"/>
          <w:color w:val="000000"/>
          <w:lang w:eastAsia="bg-BG"/>
        </w:rPr>
      </w:pPr>
      <w:r w:rsidRPr="008A594E">
        <w:rPr>
          <w:rFonts w:eastAsia="Times New Roman" w:cs="Arial"/>
          <w:color w:val="000000"/>
          <w:lang w:eastAsia="bg-BG"/>
        </w:rPr>
        <w:t>Нарушения на сексуалната функция</w:t>
      </w:r>
    </w:p>
    <w:p w14:paraId="34D4E967" w14:textId="75BA0AA5" w:rsidR="008A594E" w:rsidRPr="008A594E" w:rsidRDefault="008A594E" w:rsidP="008A594E">
      <w:pPr>
        <w:pStyle w:val="ListParagraph"/>
        <w:numPr>
          <w:ilvl w:val="0"/>
          <w:numId w:val="38"/>
        </w:numPr>
        <w:spacing w:line="240" w:lineRule="auto"/>
        <w:rPr>
          <w:rFonts w:eastAsia="Times New Roman" w:cs="Arial"/>
          <w:color w:val="000000"/>
          <w:lang w:eastAsia="bg-BG"/>
        </w:rPr>
      </w:pPr>
      <w:r w:rsidRPr="008A594E">
        <w:rPr>
          <w:rFonts w:eastAsia="Times New Roman" w:cs="Arial"/>
          <w:color w:val="000000"/>
          <w:lang w:eastAsia="bg-BG"/>
        </w:rPr>
        <w:t>Отделни случаи на интерстициална белодробна болест, особено при продължително лечение (вж, точка 4.4).</w:t>
      </w:r>
    </w:p>
    <w:p w14:paraId="2F912B28" w14:textId="77777777" w:rsidR="008A594E" w:rsidRPr="008A594E" w:rsidRDefault="008A594E" w:rsidP="008A594E">
      <w:pPr>
        <w:spacing w:line="240" w:lineRule="auto"/>
        <w:rPr>
          <w:rFonts w:eastAsia="Times New Roman" w:cs="Arial"/>
          <w:color w:val="000000"/>
          <w:lang w:eastAsia="bg-BG"/>
        </w:rPr>
      </w:pPr>
    </w:p>
    <w:p w14:paraId="670AE231" w14:textId="4D8983C6" w:rsidR="008A594E" w:rsidRPr="008A594E" w:rsidRDefault="008A594E" w:rsidP="008A594E">
      <w:pPr>
        <w:spacing w:line="240" w:lineRule="auto"/>
        <w:rPr>
          <w:rFonts w:eastAsia="Times New Roman" w:cs="Arial"/>
        </w:rPr>
      </w:pPr>
      <w:r w:rsidRPr="008A594E">
        <w:rPr>
          <w:rFonts w:eastAsia="Times New Roman" w:cs="Arial"/>
          <w:color w:val="000000"/>
          <w:lang w:eastAsia="bg-BG"/>
        </w:rPr>
        <w:t xml:space="preserve">Отчетените честоти на рабдимиолиза, сериозни бъбречни събития и чернодробни събития (състоящи се главно от повишени чернодробни трансаминази) са по-високи при дози от 40 </w:t>
      </w:r>
      <w:r w:rsidRPr="008A594E">
        <w:rPr>
          <w:rFonts w:eastAsia="Times New Roman" w:cs="Arial"/>
          <w:color w:val="000000"/>
          <w:lang w:val="en-US"/>
        </w:rPr>
        <w:t>mg</w:t>
      </w:r>
      <w:r w:rsidRPr="008A594E">
        <w:rPr>
          <w:rFonts w:eastAsia="Times New Roman" w:cs="Arial"/>
          <w:color w:val="000000"/>
          <w:lang w:val="ru-RU"/>
        </w:rPr>
        <w:t>.</w:t>
      </w:r>
    </w:p>
    <w:p w14:paraId="55CBFF8E" w14:textId="77777777" w:rsidR="008A594E" w:rsidRPr="008A594E" w:rsidRDefault="008A594E" w:rsidP="008A594E">
      <w:pPr>
        <w:spacing w:line="240" w:lineRule="auto"/>
        <w:rPr>
          <w:rFonts w:eastAsia="Times New Roman" w:cs="Arial"/>
          <w:b/>
          <w:bCs/>
          <w:color w:val="000000"/>
          <w:lang w:eastAsia="bg-BG"/>
        </w:rPr>
      </w:pPr>
    </w:p>
    <w:p w14:paraId="27946079" w14:textId="6F316A68"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Педиатрична популация:</w:t>
      </w:r>
    </w:p>
    <w:p w14:paraId="0245C04D" w14:textId="77777777" w:rsidR="008A594E" w:rsidRPr="008A594E" w:rsidRDefault="008A594E" w:rsidP="008A594E">
      <w:pPr>
        <w:spacing w:line="240" w:lineRule="auto"/>
        <w:rPr>
          <w:rFonts w:eastAsia="Times New Roman" w:cs="Arial"/>
        </w:rPr>
      </w:pPr>
      <w:r w:rsidRPr="008A594E">
        <w:rPr>
          <w:rFonts w:eastAsia="Times New Roman" w:cs="Arial"/>
          <w:color w:val="000000"/>
          <w:lang w:eastAsia="bg-BG"/>
        </w:rPr>
        <w:t>В клинично проучване при деца и юноши, получаващи розувастатин в рамките на 52 седмици, повишение на креатинин киназа (СК) &gt; ЮхГГН, мускулни симптоми след упражнение или повишена физическа активност са наблюдавани по-често в сравнение с клинични проучвания при възрастни (вж. точка 4.4). В други отношения профила на безопасност на розувастатин е сходен при деца и юноши, сравнено с възрастни.</w:t>
      </w:r>
    </w:p>
    <w:p w14:paraId="4424753F" w14:textId="77777777" w:rsidR="008A594E" w:rsidRPr="008A594E" w:rsidRDefault="008A594E" w:rsidP="008A594E">
      <w:pPr>
        <w:spacing w:line="240" w:lineRule="auto"/>
        <w:rPr>
          <w:rFonts w:eastAsia="Times New Roman" w:cs="Arial"/>
          <w:color w:val="000000"/>
          <w:u w:val="single"/>
          <w:lang w:eastAsia="bg-BG"/>
        </w:rPr>
      </w:pPr>
    </w:p>
    <w:p w14:paraId="48EF023E" w14:textId="0E17DA75" w:rsidR="008A594E" w:rsidRPr="008A594E" w:rsidRDefault="008A594E" w:rsidP="008A594E">
      <w:pPr>
        <w:spacing w:line="240" w:lineRule="auto"/>
        <w:rPr>
          <w:rFonts w:eastAsia="Times New Roman" w:cs="Arial"/>
        </w:rPr>
      </w:pPr>
      <w:r w:rsidRPr="008A594E">
        <w:rPr>
          <w:rFonts w:eastAsia="Times New Roman" w:cs="Arial"/>
          <w:color w:val="000000"/>
          <w:u w:val="single"/>
          <w:lang w:eastAsia="bg-BG"/>
        </w:rPr>
        <w:t>Съобщаване на подозирани нежелани реакции</w:t>
      </w:r>
    </w:p>
    <w:p w14:paraId="1435EE2D" w14:textId="77777777" w:rsidR="008A594E" w:rsidRPr="008A594E" w:rsidRDefault="008A594E" w:rsidP="008A594E">
      <w:pPr>
        <w:spacing w:line="240" w:lineRule="auto"/>
        <w:rPr>
          <w:rFonts w:eastAsia="Times New Roman" w:cs="Arial"/>
        </w:rPr>
      </w:pPr>
      <w:r w:rsidRPr="008A594E">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към Изпълнителната агенция по лекарствата, ул. „Дамян Груев” № 8, 1303 София, тел.: +35928903417, уебсайт: </w:t>
      </w:r>
      <w:r w:rsidRPr="008A594E">
        <w:rPr>
          <w:rFonts w:eastAsia="Times New Roman" w:cs="Arial"/>
        </w:rPr>
        <w:fldChar w:fldCharType="begin"/>
      </w:r>
      <w:r w:rsidRPr="008A594E">
        <w:rPr>
          <w:rFonts w:eastAsia="Times New Roman" w:cs="Arial"/>
        </w:rPr>
        <w:instrText xml:space="preserve"> HYPERLINK "http://www.bda.bg" </w:instrText>
      </w:r>
      <w:r w:rsidRPr="008A594E">
        <w:rPr>
          <w:rFonts w:eastAsia="Times New Roman" w:cs="Arial"/>
        </w:rPr>
      </w:r>
      <w:r w:rsidRPr="008A594E">
        <w:rPr>
          <w:rFonts w:eastAsia="Times New Roman" w:cs="Arial"/>
        </w:rPr>
        <w:fldChar w:fldCharType="separate"/>
      </w:r>
      <w:r w:rsidRPr="008A594E">
        <w:rPr>
          <w:rFonts w:eastAsia="Times New Roman" w:cs="Arial"/>
          <w:color w:val="000000"/>
          <w:u w:val="single"/>
          <w:lang w:val="en-US"/>
        </w:rPr>
        <w:t>www.bda.bg</w:t>
      </w:r>
      <w:r w:rsidRPr="008A594E">
        <w:rPr>
          <w:rFonts w:eastAsia="Times New Roman" w:cs="Arial"/>
        </w:rPr>
        <w:fldChar w:fldCharType="end"/>
      </w:r>
      <w:r w:rsidRPr="008A594E">
        <w:rPr>
          <w:rFonts w:eastAsia="Times New Roman" w:cs="Arial"/>
          <w:color w:val="000000"/>
          <w:lang w:val="en-US"/>
        </w:rPr>
        <w:t>.</w:t>
      </w:r>
    </w:p>
    <w:p w14:paraId="738B2188" w14:textId="3B926654" w:rsidR="008A594E" w:rsidRPr="00274835" w:rsidRDefault="008A594E" w:rsidP="008A594E"/>
    <w:p w14:paraId="5A87DBA3" w14:textId="539A7DBD" w:rsidR="007122AD" w:rsidRDefault="002C50EE" w:rsidP="00936AD0">
      <w:pPr>
        <w:pStyle w:val="Heading2"/>
      </w:pPr>
      <w:r>
        <w:t>4.9. Предозиране</w:t>
      </w:r>
    </w:p>
    <w:p w14:paraId="68D6A109" w14:textId="7A6C6B2B" w:rsidR="008A594E" w:rsidRDefault="008A594E" w:rsidP="008A594E"/>
    <w:p w14:paraId="6DE56809" w14:textId="77777777" w:rsidR="008A594E" w:rsidRPr="008A594E" w:rsidRDefault="008A594E" w:rsidP="008A594E">
      <w:pPr>
        <w:rPr>
          <w:sz w:val="24"/>
          <w:szCs w:val="24"/>
        </w:rPr>
      </w:pPr>
      <w:r w:rsidRPr="008A594E">
        <w:rPr>
          <w:lang w:eastAsia="bg-BG"/>
        </w:rPr>
        <w:t>Няма специфично лечение в случай на предозиране. При предозиране пациентът трябва да се лекува симптоматично и да се започнат под държащи мерки според нуждата. Чернодробната функция и нивата на СК трябва да се следят. Малко е вероятно хемодиализата да бъде от полза.</w:t>
      </w:r>
    </w:p>
    <w:p w14:paraId="2C585BD7" w14:textId="77777777" w:rsidR="008A594E" w:rsidRPr="008A594E" w:rsidRDefault="008A594E" w:rsidP="008A594E"/>
    <w:p w14:paraId="02081B24" w14:textId="36FE76F4" w:rsidR="00395555" w:rsidRPr="00395555" w:rsidRDefault="002C50EE" w:rsidP="008A6AF2">
      <w:pPr>
        <w:pStyle w:val="Heading1"/>
      </w:pPr>
      <w:r>
        <w:lastRenderedPageBreak/>
        <w:t>5. ФАРМАКОЛОГИЧНИ СВОЙСТВА</w:t>
      </w:r>
    </w:p>
    <w:p w14:paraId="6339E404" w14:textId="14D5197F" w:rsidR="00875EEC" w:rsidRDefault="002C50EE" w:rsidP="005726E3">
      <w:pPr>
        <w:pStyle w:val="Heading2"/>
      </w:pPr>
      <w:r>
        <w:t>5.1. Фармакодинамични свойства</w:t>
      </w:r>
    </w:p>
    <w:p w14:paraId="4E3FCE84" w14:textId="00E26C55" w:rsidR="008A594E" w:rsidRDefault="008A594E" w:rsidP="008A594E"/>
    <w:p w14:paraId="7B5F9B2F" w14:textId="77777777" w:rsidR="008A594E" w:rsidRPr="008A594E" w:rsidRDefault="008A594E" w:rsidP="008A594E">
      <w:pPr>
        <w:spacing w:line="240" w:lineRule="auto"/>
        <w:rPr>
          <w:rFonts w:eastAsia="Times New Roman" w:cs="Arial"/>
          <w:sz w:val="24"/>
          <w:szCs w:val="24"/>
        </w:rPr>
      </w:pPr>
      <w:r w:rsidRPr="008A594E">
        <w:rPr>
          <w:rFonts w:eastAsia="Times New Roman" w:cs="Arial"/>
          <w:b/>
          <w:bCs/>
          <w:color w:val="000000"/>
          <w:lang w:eastAsia="bg-BG"/>
        </w:rPr>
        <w:t xml:space="preserve">Фармакотерапевтична група: </w:t>
      </w:r>
      <w:r w:rsidRPr="008A594E">
        <w:rPr>
          <w:rFonts w:eastAsia="Times New Roman" w:cs="Arial"/>
          <w:color w:val="000000"/>
          <w:lang w:eastAsia="bg-BG"/>
        </w:rPr>
        <w:t xml:space="preserve">Понижаващи нивото на липидите агенти, чисти, инхибитори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АТС код: С10А А07</w:t>
      </w:r>
    </w:p>
    <w:p w14:paraId="36CA2D5C" w14:textId="77777777" w:rsidR="008A594E" w:rsidRPr="008A594E" w:rsidRDefault="008A594E" w:rsidP="008A594E">
      <w:pPr>
        <w:spacing w:line="240" w:lineRule="auto"/>
        <w:rPr>
          <w:rFonts w:eastAsia="Times New Roman" w:cs="Arial"/>
          <w:color w:val="000000"/>
          <w:u w:val="single"/>
          <w:lang w:eastAsia="bg-BG"/>
        </w:rPr>
      </w:pPr>
    </w:p>
    <w:p w14:paraId="1DD16538" w14:textId="1203CC88"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Механизъм на действие</w:t>
      </w:r>
    </w:p>
    <w:p w14:paraId="445C5775" w14:textId="77777777" w:rsidR="008A594E" w:rsidRPr="008A594E" w:rsidRDefault="008A594E" w:rsidP="008A594E">
      <w:pPr>
        <w:spacing w:line="240" w:lineRule="auto"/>
        <w:rPr>
          <w:rFonts w:eastAsia="Times New Roman" w:cs="Arial"/>
          <w:color w:val="000000"/>
          <w:lang w:eastAsia="bg-BG"/>
        </w:rPr>
      </w:pPr>
    </w:p>
    <w:p w14:paraId="0524D4A9" w14:textId="053B05DB"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е селективен </w:t>
      </w:r>
      <w:r w:rsidRPr="008A594E">
        <w:rPr>
          <w:rFonts w:eastAsia="Times New Roman" w:cs="Arial"/>
          <w:b/>
          <w:bCs/>
          <w:i/>
          <w:iCs/>
          <w:color w:val="000000"/>
          <w:lang w:eastAsia="bg-BG"/>
        </w:rPr>
        <w:t>и</w:t>
      </w:r>
      <w:r w:rsidRPr="008A594E">
        <w:rPr>
          <w:rFonts w:eastAsia="Times New Roman" w:cs="Arial"/>
          <w:color w:val="000000"/>
          <w:lang w:eastAsia="bg-BG"/>
        </w:rPr>
        <w:t xml:space="preserve"> конкурентен инхибитор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скорост- ограничаващият ензим, който превръща З-хидрокси-З-метилглутарил коензим А в мевалонат, прекурсор на холестерола. Основното въздействие розувастатин оказва върху черния дроб, органът, в който се извършва намаляване нивото на холестерол.</w:t>
      </w:r>
    </w:p>
    <w:p w14:paraId="3AC99ADD" w14:textId="77777777" w:rsidR="008A594E" w:rsidRPr="008A594E" w:rsidRDefault="008A594E" w:rsidP="008A594E">
      <w:pPr>
        <w:spacing w:line="240" w:lineRule="auto"/>
        <w:rPr>
          <w:rFonts w:eastAsia="Times New Roman" w:cs="Arial"/>
          <w:color w:val="000000"/>
          <w:lang w:eastAsia="bg-BG"/>
        </w:rPr>
      </w:pPr>
    </w:p>
    <w:p w14:paraId="70FF1D86" w14:textId="2594067C"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увеличава броя на чернодробните </w:t>
      </w:r>
      <w:r w:rsidRPr="008A594E">
        <w:rPr>
          <w:rFonts w:eastAsia="Times New Roman" w:cs="Arial"/>
          <w:color w:val="000000"/>
          <w:lang w:val="en-US"/>
        </w:rPr>
        <w:t>LDL</w:t>
      </w:r>
      <w:r w:rsidRPr="008A594E">
        <w:rPr>
          <w:rFonts w:eastAsia="Times New Roman" w:cs="Arial"/>
          <w:color w:val="000000"/>
          <w:lang w:val="ru-RU"/>
        </w:rPr>
        <w:t xml:space="preserve"> </w:t>
      </w:r>
      <w:r w:rsidRPr="008A594E">
        <w:rPr>
          <w:rFonts w:eastAsia="Times New Roman" w:cs="Arial"/>
          <w:color w:val="000000"/>
          <w:lang w:eastAsia="bg-BG"/>
        </w:rPr>
        <w:t xml:space="preserve">рецептори върху клетъчната повърхност, като засилва поемането и катаболизма на </w:t>
      </w:r>
      <w:r w:rsidRPr="008A594E">
        <w:rPr>
          <w:rFonts w:eastAsia="Times New Roman" w:cs="Arial"/>
          <w:color w:val="000000"/>
          <w:lang w:val="en-US"/>
        </w:rPr>
        <w:t>LDL</w:t>
      </w:r>
      <w:r w:rsidRPr="008A594E">
        <w:rPr>
          <w:rFonts w:eastAsia="Times New Roman" w:cs="Arial"/>
          <w:color w:val="000000"/>
          <w:lang w:val="ru-RU"/>
        </w:rPr>
        <w:t xml:space="preserve"> </w:t>
      </w:r>
      <w:r w:rsidRPr="008A594E">
        <w:rPr>
          <w:rFonts w:eastAsia="Times New Roman" w:cs="Arial"/>
          <w:color w:val="000000"/>
          <w:lang w:eastAsia="bg-BG"/>
        </w:rPr>
        <w:t xml:space="preserve">и инхибира чернодробната синтеза на </w:t>
      </w:r>
      <w:r w:rsidRPr="008A594E">
        <w:rPr>
          <w:rFonts w:eastAsia="Times New Roman" w:cs="Arial"/>
          <w:color w:val="000000"/>
          <w:lang w:val="en-US"/>
        </w:rPr>
        <w:t>VLDL</w:t>
      </w:r>
      <w:r w:rsidRPr="008A594E">
        <w:rPr>
          <w:rFonts w:eastAsia="Times New Roman" w:cs="Arial"/>
          <w:color w:val="000000"/>
          <w:lang w:val="ru-RU"/>
        </w:rPr>
        <w:t>,</w:t>
      </w:r>
      <w:r w:rsidRPr="008A594E">
        <w:rPr>
          <w:rFonts w:eastAsia="Times New Roman" w:cs="Arial"/>
          <w:color w:val="000000"/>
          <w:u w:val="single"/>
          <w:lang w:val="ru-RU"/>
        </w:rPr>
        <w:t xml:space="preserve"> </w:t>
      </w:r>
      <w:r w:rsidRPr="008A594E">
        <w:rPr>
          <w:rFonts w:eastAsia="Times New Roman" w:cs="Arial"/>
          <w:color w:val="000000"/>
          <w:lang w:eastAsia="bg-BG"/>
        </w:rPr>
        <w:t xml:space="preserve">като по този начин намалява общия брой на </w:t>
      </w:r>
      <w:r w:rsidRPr="008A594E">
        <w:rPr>
          <w:rFonts w:eastAsia="Times New Roman" w:cs="Arial"/>
          <w:color w:val="000000"/>
          <w:lang w:val="en-US"/>
        </w:rPr>
        <w:t>VLDL</w:t>
      </w:r>
      <w:r w:rsidRPr="008A594E">
        <w:rPr>
          <w:rFonts w:eastAsia="Times New Roman" w:cs="Arial"/>
          <w:color w:val="000000"/>
          <w:lang w:val="ru-RU"/>
        </w:rPr>
        <w:t xml:space="preserve"> </w:t>
      </w:r>
      <w:r w:rsidRPr="008A594E">
        <w:rPr>
          <w:rFonts w:eastAsia="Times New Roman" w:cs="Arial"/>
          <w:color w:val="000000"/>
          <w:lang w:eastAsia="bg-BG"/>
        </w:rPr>
        <w:t xml:space="preserve">и </w:t>
      </w:r>
      <w:r w:rsidRPr="008A594E">
        <w:rPr>
          <w:rFonts w:eastAsia="Times New Roman" w:cs="Arial"/>
          <w:color w:val="000000"/>
          <w:lang w:val="en-US"/>
        </w:rPr>
        <w:t>LDL</w:t>
      </w:r>
      <w:r w:rsidRPr="008A594E">
        <w:rPr>
          <w:rFonts w:eastAsia="Times New Roman" w:cs="Arial"/>
          <w:color w:val="000000"/>
          <w:lang w:val="ru-RU"/>
        </w:rPr>
        <w:t xml:space="preserve"> </w:t>
      </w:r>
      <w:r w:rsidRPr="008A594E">
        <w:rPr>
          <w:rFonts w:eastAsia="Times New Roman" w:cs="Arial"/>
          <w:color w:val="000000"/>
          <w:lang w:eastAsia="bg-BG"/>
        </w:rPr>
        <w:t>частици.</w:t>
      </w:r>
    </w:p>
    <w:p w14:paraId="31E4270F" w14:textId="77777777" w:rsidR="008A594E" w:rsidRPr="008A594E" w:rsidRDefault="008A594E" w:rsidP="008A594E">
      <w:pPr>
        <w:spacing w:line="240" w:lineRule="auto"/>
        <w:rPr>
          <w:rFonts w:eastAsia="Times New Roman" w:cs="Arial"/>
          <w:color w:val="000000"/>
          <w:u w:val="single"/>
          <w:lang w:eastAsia="bg-BG"/>
        </w:rPr>
      </w:pPr>
    </w:p>
    <w:p w14:paraId="061C9E7C" w14:textId="6346E5A0"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Фармакодинамични ефекти</w:t>
      </w:r>
    </w:p>
    <w:p w14:paraId="12F8B7D1" w14:textId="77777777" w:rsidR="008A594E" w:rsidRPr="008A594E" w:rsidRDefault="008A594E" w:rsidP="008A594E">
      <w:pPr>
        <w:rPr>
          <w:rFonts w:cs="Arial"/>
        </w:rPr>
      </w:pPr>
    </w:p>
    <w:p w14:paraId="7E2F88AC" w14:textId="77777777" w:rsidR="008A594E" w:rsidRPr="008A594E" w:rsidRDefault="008A594E" w:rsidP="008A594E">
      <w:pPr>
        <w:rPr>
          <w:rFonts w:eastAsia="Times New Roman" w:cs="Arial"/>
          <w:sz w:val="24"/>
          <w:szCs w:val="24"/>
        </w:rPr>
      </w:pPr>
      <w:r w:rsidRPr="008A594E">
        <w:rPr>
          <w:rFonts w:eastAsia="Times New Roman" w:cs="Arial"/>
          <w:color w:val="000000"/>
          <w:lang w:eastAsia="bg-BG"/>
        </w:rPr>
        <w:t xml:space="preserve">Розувастатин намалява повишения </w:t>
      </w:r>
      <w:r w:rsidRPr="008A594E">
        <w:rPr>
          <w:rFonts w:eastAsia="Times New Roman" w:cs="Arial"/>
          <w:color w:val="000000"/>
          <w:lang w:val="en-US"/>
        </w:rPr>
        <w:t>LDL</w:t>
      </w:r>
      <w:r w:rsidRPr="008A594E">
        <w:rPr>
          <w:rFonts w:eastAsia="Times New Roman" w:cs="Arial"/>
          <w:color w:val="000000"/>
          <w:lang w:eastAsia="bg-BG"/>
        </w:rPr>
        <w:t xml:space="preserve">-холестерол, общия холестерол и триглицеридите и повишава </w:t>
      </w:r>
      <w:r w:rsidRPr="008A594E">
        <w:rPr>
          <w:rFonts w:eastAsia="Times New Roman" w:cs="Arial"/>
          <w:color w:val="000000"/>
          <w:lang w:val="en-US"/>
        </w:rPr>
        <w:t>HDL</w:t>
      </w:r>
      <w:r w:rsidRPr="008A594E">
        <w:rPr>
          <w:rFonts w:eastAsia="Times New Roman" w:cs="Arial"/>
          <w:color w:val="000000"/>
          <w:lang w:eastAsia="bg-BG"/>
        </w:rPr>
        <w:t>-холестерола. Той също понижава АроВ, не</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VLDL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eastAsia="bg-BG"/>
        </w:rPr>
        <w:t xml:space="preserve"> </w:t>
      </w:r>
      <w:r w:rsidRPr="008A594E">
        <w:rPr>
          <w:rFonts w:eastAsia="Times New Roman" w:cs="Arial"/>
          <w:color w:val="000000"/>
          <w:lang w:val="en-US"/>
        </w:rPr>
        <w:t>VLDL</w:t>
      </w:r>
      <w:r w:rsidRPr="008A594E">
        <w:rPr>
          <w:rFonts w:eastAsia="Times New Roman" w:cs="Arial"/>
          <w:color w:val="000000"/>
          <w:lang w:val="ru-RU"/>
        </w:rPr>
        <w:t>-</w:t>
      </w:r>
      <w:r w:rsidRPr="008A594E">
        <w:rPr>
          <w:rFonts w:eastAsia="Times New Roman" w:cs="Arial"/>
          <w:color w:val="000000"/>
          <w:lang w:val="en-US"/>
        </w:rPr>
        <w:t>TG</w:t>
      </w:r>
      <w:r w:rsidRPr="008A594E">
        <w:rPr>
          <w:rFonts w:eastAsia="Times New Roman" w:cs="Arial"/>
          <w:color w:val="000000"/>
          <w:lang w:val="ru-RU"/>
        </w:rPr>
        <w:t xml:space="preserve"> </w:t>
      </w:r>
      <w:r w:rsidRPr="008A594E">
        <w:rPr>
          <w:rFonts w:eastAsia="Times New Roman" w:cs="Arial"/>
          <w:color w:val="000000"/>
          <w:lang w:eastAsia="bg-BG"/>
        </w:rPr>
        <w:t>и увеличава АроА</w:t>
      </w:r>
      <w:r w:rsidRPr="008A594E">
        <w:rPr>
          <w:rFonts w:eastAsia="Times New Roman" w:cs="Arial"/>
          <w:color w:val="000000"/>
          <w:lang w:val="ru-RU"/>
        </w:rPr>
        <w:t>-</w:t>
      </w:r>
      <w:r w:rsidRPr="008A594E">
        <w:rPr>
          <w:rFonts w:eastAsia="Times New Roman" w:cs="Arial"/>
          <w:color w:val="000000"/>
          <w:lang w:val="en-US"/>
        </w:rPr>
        <w:t>I</w:t>
      </w:r>
      <w:r w:rsidRPr="008A594E">
        <w:rPr>
          <w:rFonts w:eastAsia="Times New Roman" w:cs="Arial"/>
          <w:color w:val="000000"/>
          <w:lang w:val="ru-RU"/>
        </w:rPr>
        <w:t xml:space="preserve"> </w:t>
      </w:r>
      <w:r w:rsidRPr="008A594E">
        <w:rPr>
          <w:rFonts w:eastAsia="Times New Roman" w:cs="Arial"/>
          <w:color w:val="000000"/>
          <w:lang w:eastAsia="bg-BG"/>
        </w:rPr>
        <w:t xml:space="preserve">(вижте Таблица 3). Розувастатин понижава и съотношението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общ </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и не</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и АроВ/АроА-</w:t>
      </w:r>
      <w:r w:rsidRPr="008A594E">
        <w:rPr>
          <w:rFonts w:eastAsia="Times New Roman" w:cs="Arial"/>
          <w:color w:val="000000"/>
          <w:lang w:val="en-US"/>
        </w:rPr>
        <w:t>I</w:t>
      </w:r>
      <w:r w:rsidRPr="008A594E">
        <w:rPr>
          <w:rFonts w:eastAsia="Times New Roman" w:cs="Arial"/>
          <w:color w:val="000000"/>
          <w:lang w:eastAsia="bg-BG"/>
        </w:rPr>
        <w:t>.</w:t>
      </w:r>
    </w:p>
    <w:p w14:paraId="6FE2B2D6" w14:textId="77777777" w:rsidR="008A594E" w:rsidRPr="008A594E" w:rsidRDefault="008A594E" w:rsidP="008A594E">
      <w:pPr>
        <w:spacing w:line="240" w:lineRule="auto"/>
        <w:rPr>
          <w:rFonts w:eastAsia="Times New Roman" w:cs="Arial"/>
          <w:b/>
          <w:bCs/>
          <w:color w:val="000000"/>
          <w:lang w:eastAsia="bg-BG"/>
        </w:rPr>
      </w:pPr>
    </w:p>
    <w:p w14:paraId="009B18BD" w14:textId="6741921B" w:rsidR="008A594E" w:rsidRDefault="008A594E" w:rsidP="008A594E">
      <w:pPr>
        <w:spacing w:line="240" w:lineRule="auto"/>
        <w:rPr>
          <w:rFonts w:eastAsia="Times New Roman" w:cs="Arial"/>
          <w:color w:val="000000"/>
          <w:lang w:eastAsia="bg-BG"/>
        </w:rPr>
      </w:pPr>
      <w:r w:rsidRPr="008A594E">
        <w:rPr>
          <w:rFonts w:eastAsia="Times New Roman" w:cs="Arial"/>
          <w:b/>
          <w:bCs/>
          <w:color w:val="000000"/>
          <w:lang w:eastAsia="bg-BG"/>
        </w:rPr>
        <w:t xml:space="preserve">Таблица 3. </w:t>
      </w:r>
      <w:r w:rsidRPr="008A594E">
        <w:rPr>
          <w:rFonts w:eastAsia="Times New Roman" w:cs="Arial"/>
          <w:color w:val="000000"/>
          <w:lang w:eastAsia="bg-BG"/>
        </w:rPr>
        <w:t xml:space="preserve">Отговор на дозата при пациенти с първична хиперхолестеролемия (тип </w:t>
      </w:r>
      <w:r w:rsidRPr="008A594E">
        <w:rPr>
          <w:rFonts w:eastAsia="Times New Roman" w:cs="Arial"/>
          <w:color w:val="000000"/>
          <w:lang w:val="en-US"/>
        </w:rPr>
        <w:t>II</w:t>
      </w:r>
      <w:r w:rsidRPr="008A594E">
        <w:rPr>
          <w:rFonts w:eastAsia="Times New Roman" w:cs="Arial"/>
          <w:color w:val="000000"/>
          <w:lang w:eastAsia="bg-BG"/>
        </w:rPr>
        <w:t xml:space="preserve">а и </w:t>
      </w:r>
      <w:proofErr w:type="spellStart"/>
      <w:r w:rsidRPr="008A594E">
        <w:rPr>
          <w:rFonts w:eastAsia="Times New Roman" w:cs="Arial"/>
          <w:color w:val="000000"/>
          <w:lang w:val="en-US"/>
        </w:rPr>
        <w:t>IIb</w:t>
      </w:r>
      <w:proofErr w:type="spellEnd"/>
      <w:r w:rsidRPr="008A594E">
        <w:rPr>
          <w:rFonts w:eastAsia="Times New Roman" w:cs="Arial"/>
          <w:color w:val="000000"/>
          <w:lang w:eastAsia="bg-BG"/>
        </w:rPr>
        <w:t>) (коригиран среден процент на промяна от изходното ниво)</w:t>
      </w:r>
    </w:p>
    <w:p w14:paraId="598EF2CB" w14:textId="5C053F8B" w:rsidR="008A594E" w:rsidRDefault="008A594E" w:rsidP="008A594E">
      <w:pPr>
        <w:spacing w:line="240" w:lineRule="auto"/>
        <w:rPr>
          <w:rFonts w:eastAsia="Times New Roman" w:cs="Arial"/>
          <w:color w:val="000000"/>
          <w:lang w:eastAsia="bg-BG"/>
        </w:rPr>
      </w:pPr>
    </w:p>
    <w:tbl>
      <w:tblPr>
        <w:tblStyle w:val="TableGrid"/>
        <w:tblW w:w="0" w:type="auto"/>
        <w:tblLook w:val="04A0" w:firstRow="1" w:lastRow="0" w:firstColumn="1" w:lastColumn="0" w:noHBand="0" w:noVBand="1"/>
      </w:tblPr>
      <w:tblGrid>
        <w:gridCol w:w="1122"/>
        <w:gridCol w:w="998"/>
        <w:gridCol w:w="1026"/>
        <w:gridCol w:w="1033"/>
        <w:gridCol w:w="1029"/>
        <w:gridCol w:w="1005"/>
        <w:gridCol w:w="1057"/>
        <w:gridCol w:w="1036"/>
        <w:gridCol w:w="1044"/>
      </w:tblGrid>
      <w:tr w:rsidR="008A594E" w14:paraId="582AD15B" w14:textId="77777777" w:rsidTr="008A594E">
        <w:tc>
          <w:tcPr>
            <w:tcW w:w="1064" w:type="dxa"/>
          </w:tcPr>
          <w:p w14:paraId="7F8DC74C" w14:textId="33CCC42B" w:rsidR="008A594E" w:rsidRDefault="008A594E" w:rsidP="008A594E">
            <w:pPr>
              <w:spacing w:line="240" w:lineRule="auto"/>
              <w:rPr>
                <w:rFonts w:eastAsia="Times New Roman" w:cs="Arial"/>
                <w:sz w:val="24"/>
                <w:szCs w:val="24"/>
              </w:rPr>
            </w:pPr>
            <w:r>
              <w:rPr>
                <w:b/>
                <w:bCs/>
              </w:rPr>
              <w:t>Доза</w:t>
            </w:r>
          </w:p>
        </w:tc>
        <w:tc>
          <w:tcPr>
            <w:tcW w:w="1064" w:type="dxa"/>
          </w:tcPr>
          <w:p w14:paraId="7D23B27B" w14:textId="518E7D49" w:rsidR="008A594E" w:rsidRDefault="008A594E" w:rsidP="008A594E">
            <w:pPr>
              <w:spacing w:line="240" w:lineRule="auto"/>
              <w:rPr>
                <w:rFonts w:eastAsia="Times New Roman" w:cs="Arial"/>
                <w:sz w:val="24"/>
                <w:szCs w:val="24"/>
              </w:rPr>
            </w:pPr>
            <w:r>
              <w:rPr>
                <w:b/>
                <w:bCs/>
                <w:lang w:val="en-US"/>
              </w:rPr>
              <w:t>N</w:t>
            </w:r>
          </w:p>
        </w:tc>
        <w:tc>
          <w:tcPr>
            <w:tcW w:w="1064" w:type="dxa"/>
          </w:tcPr>
          <w:p w14:paraId="5D830CE5" w14:textId="6269474A" w:rsidR="008A594E" w:rsidRDefault="008A594E" w:rsidP="008A594E">
            <w:pPr>
              <w:spacing w:line="240" w:lineRule="auto"/>
              <w:rPr>
                <w:rFonts w:eastAsia="Times New Roman" w:cs="Arial"/>
                <w:sz w:val="24"/>
                <w:szCs w:val="24"/>
              </w:rPr>
            </w:pPr>
            <w:r>
              <w:rPr>
                <w:b/>
                <w:bCs/>
                <w:lang w:val="en-US"/>
              </w:rPr>
              <w:t>LDL-C</w:t>
            </w:r>
          </w:p>
        </w:tc>
        <w:tc>
          <w:tcPr>
            <w:tcW w:w="1064" w:type="dxa"/>
          </w:tcPr>
          <w:p w14:paraId="0792A2E8" w14:textId="7BE0BFB1" w:rsidR="008A594E" w:rsidRDefault="008A594E" w:rsidP="008A594E">
            <w:pPr>
              <w:spacing w:line="240" w:lineRule="auto"/>
              <w:rPr>
                <w:rFonts w:eastAsia="Times New Roman" w:cs="Arial"/>
                <w:sz w:val="24"/>
                <w:szCs w:val="24"/>
              </w:rPr>
            </w:pPr>
            <w:r>
              <w:rPr>
                <w:b/>
                <w:bCs/>
              </w:rPr>
              <w:t>Общ-С</w:t>
            </w:r>
          </w:p>
        </w:tc>
        <w:tc>
          <w:tcPr>
            <w:tcW w:w="1064" w:type="dxa"/>
          </w:tcPr>
          <w:p w14:paraId="1F805F79" w14:textId="7826D306" w:rsidR="008A594E" w:rsidRDefault="008A594E" w:rsidP="008A594E">
            <w:pPr>
              <w:spacing w:line="240" w:lineRule="auto"/>
              <w:rPr>
                <w:rFonts w:eastAsia="Times New Roman" w:cs="Arial"/>
                <w:sz w:val="24"/>
                <w:szCs w:val="24"/>
              </w:rPr>
            </w:pPr>
            <w:r>
              <w:rPr>
                <w:b/>
                <w:bCs/>
                <w:lang w:val="en-US"/>
              </w:rPr>
              <w:t>HDL-C</w:t>
            </w:r>
          </w:p>
        </w:tc>
        <w:tc>
          <w:tcPr>
            <w:tcW w:w="1064" w:type="dxa"/>
          </w:tcPr>
          <w:p w14:paraId="1ADB597C" w14:textId="047A7269" w:rsidR="008A594E" w:rsidRDefault="008A594E" w:rsidP="008A594E">
            <w:pPr>
              <w:spacing w:line="240" w:lineRule="auto"/>
              <w:rPr>
                <w:rFonts w:eastAsia="Times New Roman" w:cs="Arial"/>
                <w:sz w:val="24"/>
                <w:szCs w:val="24"/>
              </w:rPr>
            </w:pPr>
            <w:r>
              <w:rPr>
                <w:b/>
                <w:bCs/>
                <w:lang w:val="en-US"/>
              </w:rPr>
              <w:t>TG</w:t>
            </w:r>
          </w:p>
        </w:tc>
        <w:tc>
          <w:tcPr>
            <w:tcW w:w="1064" w:type="dxa"/>
          </w:tcPr>
          <w:p w14:paraId="6C04AA2F" w14:textId="6883E8E7" w:rsidR="008A594E" w:rsidRDefault="008A594E" w:rsidP="008A594E">
            <w:pPr>
              <w:spacing w:line="240" w:lineRule="auto"/>
              <w:rPr>
                <w:rFonts w:eastAsia="Times New Roman" w:cs="Arial"/>
                <w:sz w:val="24"/>
                <w:szCs w:val="24"/>
              </w:rPr>
            </w:pPr>
            <w:r>
              <w:rPr>
                <w:b/>
                <w:bCs/>
              </w:rPr>
              <w:t>не</w:t>
            </w:r>
            <w:r>
              <w:rPr>
                <w:b/>
                <w:bCs/>
                <w:lang w:val="en-US"/>
              </w:rPr>
              <w:t>HDL-</w:t>
            </w:r>
            <w:r>
              <w:rPr>
                <w:b/>
                <w:bCs/>
              </w:rPr>
              <w:t xml:space="preserve"> </w:t>
            </w:r>
            <w:r>
              <w:rPr>
                <w:b/>
                <w:bCs/>
                <w:i/>
                <w:iCs/>
              </w:rPr>
              <w:t>С</w:t>
            </w:r>
          </w:p>
        </w:tc>
        <w:tc>
          <w:tcPr>
            <w:tcW w:w="1064" w:type="dxa"/>
          </w:tcPr>
          <w:p w14:paraId="0A01B980" w14:textId="278AE00E" w:rsidR="008A594E" w:rsidRDefault="008A594E" w:rsidP="008A594E">
            <w:pPr>
              <w:spacing w:line="240" w:lineRule="auto"/>
              <w:rPr>
                <w:rFonts w:eastAsia="Times New Roman" w:cs="Arial"/>
                <w:sz w:val="24"/>
                <w:szCs w:val="24"/>
              </w:rPr>
            </w:pPr>
            <w:r>
              <w:rPr>
                <w:b/>
                <w:bCs/>
              </w:rPr>
              <w:t>АроВ</w:t>
            </w:r>
          </w:p>
        </w:tc>
        <w:tc>
          <w:tcPr>
            <w:tcW w:w="1064" w:type="dxa"/>
          </w:tcPr>
          <w:p w14:paraId="7F3610AE" w14:textId="15C22F69" w:rsidR="008A594E" w:rsidRDefault="008A594E" w:rsidP="008A594E">
            <w:pPr>
              <w:spacing w:line="240" w:lineRule="auto"/>
              <w:rPr>
                <w:rFonts w:eastAsia="Times New Roman" w:cs="Arial"/>
                <w:sz w:val="24"/>
                <w:szCs w:val="24"/>
              </w:rPr>
            </w:pPr>
            <w:r>
              <w:rPr>
                <w:b/>
                <w:bCs/>
              </w:rPr>
              <w:t>АроА-</w:t>
            </w:r>
            <w:r>
              <w:rPr>
                <w:b/>
                <w:bCs/>
                <w:lang w:val="en-US"/>
              </w:rPr>
              <w:t>I</w:t>
            </w:r>
          </w:p>
        </w:tc>
      </w:tr>
      <w:tr w:rsidR="008A594E" w14:paraId="6DCEC185" w14:textId="77777777" w:rsidTr="008A594E">
        <w:tc>
          <w:tcPr>
            <w:tcW w:w="1064" w:type="dxa"/>
          </w:tcPr>
          <w:p w14:paraId="7DAE6A7E" w14:textId="55A19D12" w:rsidR="008A594E" w:rsidRDefault="008A594E" w:rsidP="008A594E">
            <w:pPr>
              <w:spacing w:line="240" w:lineRule="auto"/>
              <w:rPr>
                <w:rFonts w:eastAsia="Times New Roman" w:cs="Arial"/>
                <w:sz w:val="24"/>
                <w:szCs w:val="24"/>
              </w:rPr>
            </w:pPr>
            <w:r>
              <w:t>Плацебо</w:t>
            </w:r>
          </w:p>
        </w:tc>
        <w:tc>
          <w:tcPr>
            <w:tcW w:w="1064" w:type="dxa"/>
          </w:tcPr>
          <w:p w14:paraId="27386D32" w14:textId="341391C8" w:rsidR="008A594E" w:rsidRDefault="008A594E" w:rsidP="008A594E">
            <w:pPr>
              <w:spacing w:line="240" w:lineRule="auto"/>
              <w:rPr>
                <w:rFonts w:eastAsia="Times New Roman" w:cs="Arial"/>
                <w:sz w:val="24"/>
                <w:szCs w:val="24"/>
              </w:rPr>
            </w:pPr>
            <w:r>
              <w:t>13</w:t>
            </w:r>
          </w:p>
        </w:tc>
        <w:tc>
          <w:tcPr>
            <w:tcW w:w="1064" w:type="dxa"/>
          </w:tcPr>
          <w:p w14:paraId="3AC1CFBC" w14:textId="6DCC821E" w:rsidR="008A594E" w:rsidRDefault="008A594E" w:rsidP="008A594E">
            <w:pPr>
              <w:spacing w:line="240" w:lineRule="auto"/>
              <w:rPr>
                <w:rFonts w:eastAsia="Times New Roman" w:cs="Arial"/>
                <w:sz w:val="24"/>
                <w:szCs w:val="24"/>
              </w:rPr>
            </w:pPr>
            <w:r>
              <w:t>-7</w:t>
            </w:r>
          </w:p>
        </w:tc>
        <w:tc>
          <w:tcPr>
            <w:tcW w:w="1064" w:type="dxa"/>
          </w:tcPr>
          <w:p w14:paraId="384B3E75" w14:textId="59A89848" w:rsidR="008A594E" w:rsidRDefault="008A594E" w:rsidP="008A594E">
            <w:pPr>
              <w:spacing w:line="240" w:lineRule="auto"/>
              <w:rPr>
                <w:rFonts w:eastAsia="Times New Roman" w:cs="Arial"/>
                <w:sz w:val="24"/>
                <w:szCs w:val="24"/>
              </w:rPr>
            </w:pPr>
            <w:r>
              <w:t>-5</w:t>
            </w:r>
          </w:p>
        </w:tc>
        <w:tc>
          <w:tcPr>
            <w:tcW w:w="1064" w:type="dxa"/>
          </w:tcPr>
          <w:p w14:paraId="39A7DC35" w14:textId="33E6E4D6" w:rsidR="008A594E" w:rsidRDefault="008A594E" w:rsidP="008A594E">
            <w:pPr>
              <w:spacing w:line="240" w:lineRule="auto"/>
              <w:rPr>
                <w:rFonts w:eastAsia="Times New Roman" w:cs="Arial"/>
                <w:sz w:val="24"/>
                <w:szCs w:val="24"/>
              </w:rPr>
            </w:pPr>
            <w:r>
              <w:t>3</w:t>
            </w:r>
          </w:p>
        </w:tc>
        <w:tc>
          <w:tcPr>
            <w:tcW w:w="1064" w:type="dxa"/>
          </w:tcPr>
          <w:p w14:paraId="77B79E97" w14:textId="3BE5C80C" w:rsidR="008A594E" w:rsidRDefault="008A594E" w:rsidP="008A594E">
            <w:pPr>
              <w:spacing w:line="240" w:lineRule="auto"/>
              <w:rPr>
                <w:rFonts w:eastAsia="Times New Roman" w:cs="Arial"/>
                <w:sz w:val="24"/>
                <w:szCs w:val="24"/>
              </w:rPr>
            </w:pPr>
            <w:r>
              <w:t>-3</w:t>
            </w:r>
          </w:p>
        </w:tc>
        <w:tc>
          <w:tcPr>
            <w:tcW w:w="1064" w:type="dxa"/>
          </w:tcPr>
          <w:p w14:paraId="5A4BEFAE" w14:textId="79385A2F" w:rsidR="008A594E" w:rsidRDefault="008A594E" w:rsidP="008A594E">
            <w:pPr>
              <w:spacing w:line="240" w:lineRule="auto"/>
              <w:rPr>
                <w:rFonts w:eastAsia="Times New Roman" w:cs="Arial"/>
                <w:sz w:val="24"/>
                <w:szCs w:val="24"/>
              </w:rPr>
            </w:pPr>
            <w:r>
              <w:t>-7</w:t>
            </w:r>
          </w:p>
        </w:tc>
        <w:tc>
          <w:tcPr>
            <w:tcW w:w="1064" w:type="dxa"/>
          </w:tcPr>
          <w:p w14:paraId="2E36C48C" w14:textId="01E8B783" w:rsidR="008A594E" w:rsidRDefault="008A594E" w:rsidP="008A594E">
            <w:pPr>
              <w:spacing w:line="240" w:lineRule="auto"/>
              <w:rPr>
                <w:rFonts w:eastAsia="Times New Roman" w:cs="Arial"/>
                <w:sz w:val="24"/>
                <w:szCs w:val="24"/>
              </w:rPr>
            </w:pPr>
            <w:r>
              <w:t>-3</w:t>
            </w:r>
          </w:p>
        </w:tc>
        <w:tc>
          <w:tcPr>
            <w:tcW w:w="1064" w:type="dxa"/>
          </w:tcPr>
          <w:p w14:paraId="061EFCA4" w14:textId="57D4C892" w:rsidR="008A594E" w:rsidRDefault="008A594E" w:rsidP="008A594E">
            <w:pPr>
              <w:spacing w:line="240" w:lineRule="auto"/>
              <w:rPr>
                <w:rFonts w:eastAsia="Times New Roman" w:cs="Arial"/>
                <w:sz w:val="24"/>
                <w:szCs w:val="24"/>
              </w:rPr>
            </w:pPr>
            <w:r>
              <w:t>0</w:t>
            </w:r>
          </w:p>
        </w:tc>
      </w:tr>
      <w:tr w:rsidR="008A594E" w14:paraId="362ECA24" w14:textId="77777777" w:rsidTr="008A594E">
        <w:tc>
          <w:tcPr>
            <w:tcW w:w="1064" w:type="dxa"/>
          </w:tcPr>
          <w:p w14:paraId="2FE2F005" w14:textId="191F7AC9" w:rsidR="008A594E" w:rsidRDefault="008A594E" w:rsidP="008A594E">
            <w:pPr>
              <w:spacing w:line="240" w:lineRule="auto"/>
              <w:rPr>
                <w:rFonts w:eastAsia="Times New Roman" w:cs="Arial"/>
                <w:sz w:val="24"/>
                <w:szCs w:val="24"/>
              </w:rPr>
            </w:pPr>
            <w:r>
              <w:t>5</w:t>
            </w:r>
          </w:p>
        </w:tc>
        <w:tc>
          <w:tcPr>
            <w:tcW w:w="1064" w:type="dxa"/>
          </w:tcPr>
          <w:p w14:paraId="301ECE74" w14:textId="67B63128" w:rsidR="008A594E" w:rsidRDefault="008A594E" w:rsidP="008A594E">
            <w:pPr>
              <w:spacing w:line="240" w:lineRule="auto"/>
              <w:rPr>
                <w:rFonts w:eastAsia="Times New Roman" w:cs="Arial"/>
                <w:sz w:val="24"/>
                <w:szCs w:val="24"/>
              </w:rPr>
            </w:pPr>
            <w:r>
              <w:t>17</w:t>
            </w:r>
          </w:p>
        </w:tc>
        <w:tc>
          <w:tcPr>
            <w:tcW w:w="1064" w:type="dxa"/>
          </w:tcPr>
          <w:p w14:paraId="28E2FB6E" w14:textId="5388B7F4" w:rsidR="008A594E" w:rsidRDefault="008A594E" w:rsidP="008A594E">
            <w:pPr>
              <w:spacing w:line="240" w:lineRule="auto"/>
              <w:rPr>
                <w:rFonts w:eastAsia="Times New Roman" w:cs="Arial"/>
                <w:sz w:val="24"/>
                <w:szCs w:val="24"/>
              </w:rPr>
            </w:pPr>
            <w:r>
              <w:t>-45</w:t>
            </w:r>
          </w:p>
        </w:tc>
        <w:tc>
          <w:tcPr>
            <w:tcW w:w="1064" w:type="dxa"/>
          </w:tcPr>
          <w:p w14:paraId="26D462C9" w14:textId="3F05DF1C" w:rsidR="008A594E" w:rsidRDefault="008A594E" w:rsidP="008A594E">
            <w:pPr>
              <w:spacing w:line="240" w:lineRule="auto"/>
              <w:rPr>
                <w:rFonts w:eastAsia="Times New Roman" w:cs="Arial"/>
                <w:sz w:val="24"/>
                <w:szCs w:val="24"/>
              </w:rPr>
            </w:pPr>
            <w:r>
              <w:t>-33</w:t>
            </w:r>
          </w:p>
        </w:tc>
        <w:tc>
          <w:tcPr>
            <w:tcW w:w="1064" w:type="dxa"/>
          </w:tcPr>
          <w:p w14:paraId="3CDE78DC" w14:textId="5F4D1C59" w:rsidR="008A594E" w:rsidRDefault="008A594E" w:rsidP="008A594E">
            <w:pPr>
              <w:spacing w:line="240" w:lineRule="auto"/>
              <w:rPr>
                <w:rFonts w:eastAsia="Times New Roman" w:cs="Arial"/>
                <w:sz w:val="24"/>
                <w:szCs w:val="24"/>
              </w:rPr>
            </w:pPr>
            <w:r>
              <w:t>13</w:t>
            </w:r>
          </w:p>
        </w:tc>
        <w:tc>
          <w:tcPr>
            <w:tcW w:w="1064" w:type="dxa"/>
          </w:tcPr>
          <w:p w14:paraId="3DCF6078" w14:textId="2C4560BE" w:rsidR="008A594E" w:rsidRDefault="008A594E" w:rsidP="008A594E">
            <w:pPr>
              <w:spacing w:line="240" w:lineRule="auto"/>
              <w:rPr>
                <w:rFonts w:eastAsia="Times New Roman" w:cs="Arial"/>
                <w:sz w:val="24"/>
                <w:szCs w:val="24"/>
              </w:rPr>
            </w:pPr>
            <w:r>
              <w:t>-35</w:t>
            </w:r>
          </w:p>
        </w:tc>
        <w:tc>
          <w:tcPr>
            <w:tcW w:w="1064" w:type="dxa"/>
          </w:tcPr>
          <w:p w14:paraId="57B4BF8C" w14:textId="7C9D2DC4" w:rsidR="008A594E" w:rsidRDefault="008A594E" w:rsidP="008A594E">
            <w:pPr>
              <w:spacing w:line="240" w:lineRule="auto"/>
              <w:rPr>
                <w:rFonts w:eastAsia="Times New Roman" w:cs="Arial"/>
                <w:sz w:val="24"/>
                <w:szCs w:val="24"/>
              </w:rPr>
            </w:pPr>
            <w:r>
              <w:t>-44</w:t>
            </w:r>
          </w:p>
        </w:tc>
        <w:tc>
          <w:tcPr>
            <w:tcW w:w="1064" w:type="dxa"/>
          </w:tcPr>
          <w:p w14:paraId="4C254389" w14:textId="34F1A2C1" w:rsidR="008A594E" w:rsidRDefault="008A594E" w:rsidP="008A594E">
            <w:pPr>
              <w:spacing w:line="240" w:lineRule="auto"/>
              <w:rPr>
                <w:rFonts w:eastAsia="Times New Roman" w:cs="Arial"/>
                <w:sz w:val="24"/>
                <w:szCs w:val="24"/>
              </w:rPr>
            </w:pPr>
            <w:r>
              <w:t>-38</w:t>
            </w:r>
          </w:p>
        </w:tc>
        <w:tc>
          <w:tcPr>
            <w:tcW w:w="1064" w:type="dxa"/>
          </w:tcPr>
          <w:p w14:paraId="4C9CCB44" w14:textId="34FD84FB" w:rsidR="008A594E" w:rsidRDefault="008A594E" w:rsidP="008A594E">
            <w:pPr>
              <w:spacing w:line="240" w:lineRule="auto"/>
              <w:rPr>
                <w:rFonts w:eastAsia="Times New Roman" w:cs="Arial"/>
                <w:sz w:val="24"/>
                <w:szCs w:val="24"/>
              </w:rPr>
            </w:pPr>
            <w:r>
              <w:t>4</w:t>
            </w:r>
          </w:p>
        </w:tc>
      </w:tr>
      <w:tr w:rsidR="008A594E" w14:paraId="4391FE1A" w14:textId="77777777" w:rsidTr="008A594E">
        <w:tc>
          <w:tcPr>
            <w:tcW w:w="1064" w:type="dxa"/>
          </w:tcPr>
          <w:p w14:paraId="3C0DAA22" w14:textId="7CE353DE" w:rsidR="008A594E" w:rsidRDefault="008A594E" w:rsidP="008A594E">
            <w:pPr>
              <w:spacing w:line="240" w:lineRule="auto"/>
              <w:rPr>
                <w:rFonts w:eastAsia="Times New Roman" w:cs="Arial"/>
                <w:sz w:val="24"/>
                <w:szCs w:val="24"/>
              </w:rPr>
            </w:pPr>
            <w:r>
              <w:t>10</w:t>
            </w:r>
          </w:p>
        </w:tc>
        <w:tc>
          <w:tcPr>
            <w:tcW w:w="1064" w:type="dxa"/>
          </w:tcPr>
          <w:p w14:paraId="7344B922" w14:textId="38155ED0" w:rsidR="008A594E" w:rsidRDefault="008A594E" w:rsidP="008A594E">
            <w:pPr>
              <w:spacing w:line="240" w:lineRule="auto"/>
              <w:rPr>
                <w:rFonts w:eastAsia="Times New Roman" w:cs="Arial"/>
                <w:sz w:val="24"/>
                <w:szCs w:val="24"/>
              </w:rPr>
            </w:pPr>
            <w:r>
              <w:t>17</w:t>
            </w:r>
          </w:p>
        </w:tc>
        <w:tc>
          <w:tcPr>
            <w:tcW w:w="1064" w:type="dxa"/>
          </w:tcPr>
          <w:p w14:paraId="2E7F44F0" w14:textId="26E33272" w:rsidR="008A594E" w:rsidRDefault="008A594E" w:rsidP="008A594E">
            <w:pPr>
              <w:spacing w:line="240" w:lineRule="auto"/>
              <w:rPr>
                <w:rFonts w:eastAsia="Times New Roman" w:cs="Arial"/>
                <w:sz w:val="24"/>
                <w:szCs w:val="24"/>
              </w:rPr>
            </w:pPr>
            <w:r>
              <w:t>-52</w:t>
            </w:r>
          </w:p>
        </w:tc>
        <w:tc>
          <w:tcPr>
            <w:tcW w:w="1064" w:type="dxa"/>
          </w:tcPr>
          <w:p w14:paraId="63848121" w14:textId="751313EE" w:rsidR="008A594E" w:rsidRDefault="008A594E" w:rsidP="008A594E">
            <w:pPr>
              <w:spacing w:line="240" w:lineRule="auto"/>
              <w:rPr>
                <w:rFonts w:eastAsia="Times New Roman" w:cs="Arial"/>
                <w:sz w:val="24"/>
                <w:szCs w:val="24"/>
              </w:rPr>
            </w:pPr>
            <w:r>
              <w:t>-36</w:t>
            </w:r>
          </w:p>
        </w:tc>
        <w:tc>
          <w:tcPr>
            <w:tcW w:w="1064" w:type="dxa"/>
          </w:tcPr>
          <w:p w14:paraId="6D5AB5F0" w14:textId="77F08D77" w:rsidR="008A594E" w:rsidRDefault="008A594E" w:rsidP="008A594E">
            <w:pPr>
              <w:spacing w:line="240" w:lineRule="auto"/>
              <w:rPr>
                <w:rFonts w:eastAsia="Times New Roman" w:cs="Arial"/>
                <w:sz w:val="24"/>
                <w:szCs w:val="24"/>
              </w:rPr>
            </w:pPr>
            <w:r>
              <w:t>14</w:t>
            </w:r>
          </w:p>
        </w:tc>
        <w:tc>
          <w:tcPr>
            <w:tcW w:w="1064" w:type="dxa"/>
          </w:tcPr>
          <w:p w14:paraId="4C02A80E" w14:textId="626FFFBF" w:rsidR="008A594E" w:rsidRDefault="008A594E" w:rsidP="008A594E">
            <w:pPr>
              <w:spacing w:line="240" w:lineRule="auto"/>
              <w:rPr>
                <w:rFonts w:eastAsia="Times New Roman" w:cs="Arial"/>
                <w:sz w:val="24"/>
                <w:szCs w:val="24"/>
              </w:rPr>
            </w:pPr>
            <w:r>
              <w:t>-10</w:t>
            </w:r>
          </w:p>
        </w:tc>
        <w:tc>
          <w:tcPr>
            <w:tcW w:w="1064" w:type="dxa"/>
          </w:tcPr>
          <w:p w14:paraId="1CF60245" w14:textId="7DB3236A" w:rsidR="008A594E" w:rsidRDefault="008A594E" w:rsidP="008A594E">
            <w:pPr>
              <w:spacing w:line="240" w:lineRule="auto"/>
              <w:rPr>
                <w:rFonts w:eastAsia="Times New Roman" w:cs="Arial"/>
                <w:sz w:val="24"/>
                <w:szCs w:val="24"/>
              </w:rPr>
            </w:pPr>
            <w:r>
              <w:t>-48</w:t>
            </w:r>
          </w:p>
        </w:tc>
        <w:tc>
          <w:tcPr>
            <w:tcW w:w="1064" w:type="dxa"/>
          </w:tcPr>
          <w:p w14:paraId="24C1DB19" w14:textId="5C62A253" w:rsidR="008A594E" w:rsidRDefault="008A594E" w:rsidP="008A594E">
            <w:pPr>
              <w:spacing w:line="240" w:lineRule="auto"/>
              <w:rPr>
                <w:rFonts w:eastAsia="Times New Roman" w:cs="Arial"/>
                <w:sz w:val="24"/>
                <w:szCs w:val="24"/>
              </w:rPr>
            </w:pPr>
            <w:r>
              <w:t>-42</w:t>
            </w:r>
          </w:p>
        </w:tc>
        <w:tc>
          <w:tcPr>
            <w:tcW w:w="1064" w:type="dxa"/>
          </w:tcPr>
          <w:p w14:paraId="3BFF133E" w14:textId="4EFA3E11" w:rsidR="008A594E" w:rsidRDefault="008A594E" w:rsidP="008A594E">
            <w:pPr>
              <w:spacing w:line="240" w:lineRule="auto"/>
              <w:rPr>
                <w:rFonts w:eastAsia="Times New Roman" w:cs="Arial"/>
                <w:sz w:val="24"/>
                <w:szCs w:val="24"/>
              </w:rPr>
            </w:pPr>
            <w:r>
              <w:t>4</w:t>
            </w:r>
          </w:p>
        </w:tc>
      </w:tr>
      <w:tr w:rsidR="008A594E" w14:paraId="540AB0E5" w14:textId="77777777" w:rsidTr="008A594E">
        <w:tc>
          <w:tcPr>
            <w:tcW w:w="1064" w:type="dxa"/>
          </w:tcPr>
          <w:p w14:paraId="52CDF759" w14:textId="712BEBF0" w:rsidR="008A594E" w:rsidRDefault="008A594E" w:rsidP="008A594E">
            <w:pPr>
              <w:spacing w:line="240" w:lineRule="auto"/>
              <w:rPr>
                <w:rFonts w:eastAsia="Times New Roman" w:cs="Arial"/>
                <w:sz w:val="24"/>
                <w:szCs w:val="24"/>
              </w:rPr>
            </w:pPr>
            <w:r>
              <w:t>20</w:t>
            </w:r>
          </w:p>
        </w:tc>
        <w:tc>
          <w:tcPr>
            <w:tcW w:w="1064" w:type="dxa"/>
          </w:tcPr>
          <w:p w14:paraId="4296EB3F" w14:textId="3D074741" w:rsidR="008A594E" w:rsidRDefault="008A594E" w:rsidP="008A594E">
            <w:pPr>
              <w:spacing w:line="240" w:lineRule="auto"/>
              <w:rPr>
                <w:rFonts w:eastAsia="Times New Roman" w:cs="Arial"/>
                <w:sz w:val="24"/>
                <w:szCs w:val="24"/>
              </w:rPr>
            </w:pPr>
            <w:r>
              <w:t>17</w:t>
            </w:r>
          </w:p>
        </w:tc>
        <w:tc>
          <w:tcPr>
            <w:tcW w:w="1064" w:type="dxa"/>
          </w:tcPr>
          <w:p w14:paraId="32CBA887" w14:textId="5B456633" w:rsidR="008A594E" w:rsidRDefault="008A594E" w:rsidP="008A594E">
            <w:pPr>
              <w:spacing w:line="240" w:lineRule="auto"/>
              <w:rPr>
                <w:rFonts w:eastAsia="Times New Roman" w:cs="Arial"/>
                <w:sz w:val="24"/>
                <w:szCs w:val="24"/>
              </w:rPr>
            </w:pPr>
            <w:r>
              <w:t>-55</w:t>
            </w:r>
          </w:p>
        </w:tc>
        <w:tc>
          <w:tcPr>
            <w:tcW w:w="1064" w:type="dxa"/>
          </w:tcPr>
          <w:p w14:paraId="4A0D1850" w14:textId="106E8759" w:rsidR="008A594E" w:rsidRDefault="008A594E" w:rsidP="008A594E">
            <w:pPr>
              <w:spacing w:line="240" w:lineRule="auto"/>
              <w:rPr>
                <w:rFonts w:eastAsia="Times New Roman" w:cs="Arial"/>
                <w:sz w:val="24"/>
                <w:szCs w:val="24"/>
              </w:rPr>
            </w:pPr>
            <w:r>
              <w:t>-40</w:t>
            </w:r>
          </w:p>
        </w:tc>
        <w:tc>
          <w:tcPr>
            <w:tcW w:w="1064" w:type="dxa"/>
          </w:tcPr>
          <w:p w14:paraId="736A83A9" w14:textId="7B4B2C7B" w:rsidR="008A594E" w:rsidRDefault="008A594E" w:rsidP="008A594E">
            <w:pPr>
              <w:spacing w:line="240" w:lineRule="auto"/>
              <w:rPr>
                <w:rFonts w:eastAsia="Times New Roman" w:cs="Arial"/>
                <w:sz w:val="24"/>
                <w:szCs w:val="24"/>
              </w:rPr>
            </w:pPr>
            <w:r>
              <w:t>8</w:t>
            </w:r>
          </w:p>
        </w:tc>
        <w:tc>
          <w:tcPr>
            <w:tcW w:w="1064" w:type="dxa"/>
          </w:tcPr>
          <w:p w14:paraId="5849D8FD" w14:textId="0DF67202" w:rsidR="008A594E" w:rsidRDefault="008A594E" w:rsidP="008A594E">
            <w:pPr>
              <w:spacing w:line="240" w:lineRule="auto"/>
              <w:rPr>
                <w:rFonts w:eastAsia="Times New Roman" w:cs="Arial"/>
                <w:sz w:val="24"/>
                <w:szCs w:val="24"/>
              </w:rPr>
            </w:pPr>
            <w:r>
              <w:t>-23</w:t>
            </w:r>
          </w:p>
        </w:tc>
        <w:tc>
          <w:tcPr>
            <w:tcW w:w="1064" w:type="dxa"/>
          </w:tcPr>
          <w:p w14:paraId="24163FA6" w14:textId="42806C00" w:rsidR="008A594E" w:rsidRDefault="008A594E" w:rsidP="008A594E">
            <w:pPr>
              <w:spacing w:line="240" w:lineRule="auto"/>
              <w:rPr>
                <w:rFonts w:eastAsia="Times New Roman" w:cs="Arial"/>
                <w:sz w:val="24"/>
                <w:szCs w:val="24"/>
              </w:rPr>
            </w:pPr>
            <w:r>
              <w:t>-51</w:t>
            </w:r>
          </w:p>
        </w:tc>
        <w:tc>
          <w:tcPr>
            <w:tcW w:w="1064" w:type="dxa"/>
          </w:tcPr>
          <w:p w14:paraId="04947FB3" w14:textId="53BC1B75" w:rsidR="008A594E" w:rsidRDefault="008A594E" w:rsidP="008A594E">
            <w:pPr>
              <w:spacing w:line="240" w:lineRule="auto"/>
              <w:rPr>
                <w:rFonts w:eastAsia="Times New Roman" w:cs="Arial"/>
                <w:sz w:val="24"/>
                <w:szCs w:val="24"/>
              </w:rPr>
            </w:pPr>
            <w:r>
              <w:t>-46</w:t>
            </w:r>
          </w:p>
        </w:tc>
        <w:tc>
          <w:tcPr>
            <w:tcW w:w="1064" w:type="dxa"/>
          </w:tcPr>
          <w:p w14:paraId="4FF3B8F0" w14:textId="72764113" w:rsidR="008A594E" w:rsidRDefault="008A594E" w:rsidP="008A594E">
            <w:pPr>
              <w:spacing w:line="240" w:lineRule="auto"/>
              <w:rPr>
                <w:rFonts w:eastAsia="Times New Roman" w:cs="Arial"/>
                <w:sz w:val="24"/>
                <w:szCs w:val="24"/>
              </w:rPr>
            </w:pPr>
            <w:r>
              <w:t>5</w:t>
            </w:r>
          </w:p>
        </w:tc>
      </w:tr>
      <w:tr w:rsidR="008A594E" w14:paraId="64ABC55A" w14:textId="77777777" w:rsidTr="008A594E">
        <w:tc>
          <w:tcPr>
            <w:tcW w:w="1064" w:type="dxa"/>
          </w:tcPr>
          <w:p w14:paraId="393115A3" w14:textId="3DAB737C" w:rsidR="008A594E" w:rsidRDefault="008A594E" w:rsidP="008A594E">
            <w:pPr>
              <w:spacing w:line="240" w:lineRule="auto"/>
              <w:rPr>
                <w:rFonts w:eastAsia="Times New Roman" w:cs="Arial"/>
                <w:sz w:val="24"/>
                <w:szCs w:val="24"/>
              </w:rPr>
            </w:pPr>
            <w:r>
              <w:t>40</w:t>
            </w:r>
          </w:p>
        </w:tc>
        <w:tc>
          <w:tcPr>
            <w:tcW w:w="1064" w:type="dxa"/>
          </w:tcPr>
          <w:p w14:paraId="2B17DCE4" w14:textId="757A2001" w:rsidR="008A594E" w:rsidRDefault="008A594E" w:rsidP="008A594E">
            <w:pPr>
              <w:spacing w:line="240" w:lineRule="auto"/>
              <w:rPr>
                <w:rFonts w:eastAsia="Times New Roman" w:cs="Arial"/>
                <w:sz w:val="24"/>
                <w:szCs w:val="24"/>
              </w:rPr>
            </w:pPr>
            <w:r>
              <w:t>18</w:t>
            </w:r>
          </w:p>
        </w:tc>
        <w:tc>
          <w:tcPr>
            <w:tcW w:w="1064" w:type="dxa"/>
          </w:tcPr>
          <w:p w14:paraId="4D81E607" w14:textId="692ABCE6" w:rsidR="008A594E" w:rsidRDefault="008A594E" w:rsidP="008A594E">
            <w:pPr>
              <w:spacing w:line="240" w:lineRule="auto"/>
              <w:rPr>
                <w:rFonts w:eastAsia="Times New Roman" w:cs="Arial"/>
                <w:sz w:val="24"/>
                <w:szCs w:val="24"/>
              </w:rPr>
            </w:pPr>
            <w:r>
              <w:t>-63</w:t>
            </w:r>
          </w:p>
        </w:tc>
        <w:tc>
          <w:tcPr>
            <w:tcW w:w="1064" w:type="dxa"/>
          </w:tcPr>
          <w:p w14:paraId="0B627429" w14:textId="279DAB2F" w:rsidR="008A594E" w:rsidRDefault="008A594E" w:rsidP="008A594E">
            <w:pPr>
              <w:spacing w:line="240" w:lineRule="auto"/>
              <w:rPr>
                <w:rFonts w:eastAsia="Times New Roman" w:cs="Arial"/>
                <w:sz w:val="24"/>
                <w:szCs w:val="24"/>
              </w:rPr>
            </w:pPr>
            <w:r>
              <w:t>-46</w:t>
            </w:r>
          </w:p>
        </w:tc>
        <w:tc>
          <w:tcPr>
            <w:tcW w:w="1064" w:type="dxa"/>
          </w:tcPr>
          <w:p w14:paraId="5B0F05A9" w14:textId="66BCE591" w:rsidR="008A594E" w:rsidRDefault="008A594E" w:rsidP="008A594E">
            <w:pPr>
              <w:spacing w:line="240" w:lineRule="auto"/>
              <w:rPr>
                <w:rFonts w:eastAsia="Times New Roman" w:cs="Arial"/>
                <w:sz w:val="24"/>
                <w:szCs w:val="24"/>
              </w:rPr>
            </w:pPr>
            <w:r>
              <w:t>10</w:t>
            </w:r>
          </w:p>
        </w:tc>
        <w:tc>
          <w:tcPr>
            <w:tcW w:w="1064" w:type="dxa"/>
          </w:tcPr>
          <w:p w14:paraId="6A590A25" w14:textId="77BFCE0E" w:rsidR="008A594E" w:rsidRDefault="008A594E" w:rsidP="008A594E">
            <w:pPr>
              <w:spacing w:line="240" w:lineRule="auto"/>
              <w:rPr>
                <w:rFonts w:eastAsia="Times New Roman" w:cs="Arial"/>
                <w:sz w:val="24"/>
                <w:szCs w:val="24"/>
              </w:rPr>
            </w:pPr>
            <w:r>
              <w:t>-28</w:t>
            </w:r>
          </w:p>
        </w:tc>
        <w:tc>
          <w:tcPr>
            <w:tcW w:w="1064" w:type="dxa"/>
          </w:tcPr>
          <w:p w14:paraId="74E720E7" w14:textId="1450DBE3" w:rsidR="008A594E" w:rsidRDefault="008A594E" w:rsidP="008A594E">
            <w:pPr>
              <w:spacing w:line="240" w:lineRule="auto"/>
              <w:rPr>
                <w:rFonts w:eastAsia="Times New Roman" w:cs="Arial"/>
                <w:sz w:val="24"/>
                <w:szCs w:val="24"/>
              </w:rPr>
            </w:pPr>
            <w:r>
              <w:t>-60</w:t>
            </w:r>
          </w:p>
        </w:tc>
        <w:tc>
          <w:tcPr>
            <w:tcW w:w="1064" w:type="dxa"/>
          </w:tcPr>
          <w:p w14:paraId="61E63A99" w14:textId="7D103D0C" w:rsidR="008A594E" w:rsidRDefault="008A594E" w:rsidP="008A594E">
            <w:pPr>
              <w:spacing w:line="240" w:lineRule="auto"/>
              <w:rPr>
                <w:rFonts w:eastAsia="Times New Roman" w:cs="Arial"/>
                <w:sz w:val="24"/>
                <w:szCs w:val="24"/>
              </w:rPr>
            </w:pPr>
            <w:r>
              <w:t>-54</w:t>
            </w:r>
          </w:p>
        </w:tc>
        <w:tc>
          <w:tcPr>
            <w:tcW w:w="1064" w:type="dxa"/>
          </w:tcPr>
          <w:p w14:paraId="5862E303" w14:textId="1D1DB056" w:rsidR="008A594E" w:rsidRPr="008A594E" w:rsidRDefault="008A594E" w:rsidP="008A594E">
            <w:pPr>
              <w:spacing w:line="240" w:lineRule="auto"/>
              <w:rPr>
                <w:rFonts w:eastAsia="Times New Roman" w:cs="Arial"/>
                <w:sz w:val="24"/>
                <w:szCs w:val="24"/>
              </w:rPr>
            </w:pPr>
            <w:r w:rsidRPr="008A594E">
              <w:t>0</w:t>
            </w:r>
          </w:p>
        </w:tc>
      </w:tr>
    </w:tbl>
    <w:p w14:paraId="5063A39E" w14:textId="77777777" w:rsidR="008A594E" w:rsidRPr="008A594E" w:rsidRDefault="008A594E" w:rsidP="008A594E">
      <w:pPr>
        <w:spacing w:line="240" w:lineRule="auto"/>
        <w:rPr>
          <w:rFonts w:eastAsia="Times New Roman" w:cs="Arial"/>
          <w:sz w:val="24"/>
          <w:szCs w:val="24"/>
        </w:rPr>
      </w:pPr>
    </w:p>
    <w:p w14:paraId="580DBEC0"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Терапевтичният ефект се забелязва в рамките на 1 седмица от началото на лечението и 90% от максималния отговор се постига до 2 седмици. Максималният отговор обикновено се постига към 4-та седмица и се поддържа след това.</w:t>
      </w:r>
    </w:p>
    <w:p w14:paraId="016ECE77" w14:textId="77777777" w:rsidR="008A594E" w:rsidRPr="008A594E" w:rsidRDefault="008A594E" w:rsidP="008A594E">
      <w:pPr>
        <w:spacing w:line="240" w:lineRule="auto"/>
        <w:rPr>
          <w:rFonts w:eastAsia="Times New Roman" w:cs="Arial"/>
          <w:color w:val="000000"/>
          <w:u w:val="single"/>
          <w:lang w:eastAsia="bg-BG"/>
        </w:rPr>
      </w:pPr>
    </w:p>
    <w:p w14:paraId="225BA644" w14:textId="119E4FF9"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Клинична ефикасност и безопасност</w:t>
      </w:r>
    </w:p>
    <w:p w14:paraId="3106425D"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Розувастатин е ефективен при възрастни лица страдащи от хиперхолестеролемия със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1C7F8333" w14:textId="77777777" w:rsidR="008A594E" w:rsidRPr="008A594E" w:rsidRDefault="008A594E" w:rsidP="008A594E">
      <w:pPr>
        <w:spacing w:line="240" w:lineRule="auto"/>
        <w:rPr>
          <w:rFonts w:eastAsia="Times New Roman" w:cs="Arial"/>
          <w:color w:val="000000"/>
          <w:lang w:eastAsia="bg-BG"/>
        </w:rPr>
      </w:pPr>
    </w:p>
    <w:p w14:paraId="582CC472" w14:textId="12F357E4"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Обобщените данни от фаза </w:t>
      </w:r>
      <w:r w:rsidRPr="008A594E">
        <w:rPr>
          <w:rFonts w:eastAsia="Times New Roman" w:cs="Arial"/>
          <w:color w:val="000000"/>
          <w:lang w:val="en-US"/>
        </w:rPr>
        <w:t>III</w:t>
      </w:r>
      <w:r w:rsidRPr="008A594E">
        <w:rPr>
          <w:rFonts w:eastAsia="Times New Roman" w:cs="Arial"/>
          <w:color w:val="000000"/>
          <w:lang w:eastAsia="bg-BG"/>
        </w:rPr>
        <w:t xml:space="preserve"> на клиничните проучвания показват, че розувастатин е ефективен при лечение на голяма част от пациенти с тип </w:t>
      </w:r>
      <w:r w:rsidRPr="008A594E">
        <w:rPr>
          <w:rFonts w:eastAsia="Times New Roman" w:cs="Arial"/>
          <w:color w:val="000000"/>
          <w:lang w:val="en-US"/>
        </w:rPr>
        <w:t>II</w:t>
      </w:r>
      <w:r w:rsidRPr="008A594E">
        <w:rPr>
          <w:rFonts w:eastAsia="Times New Roman" w:cs="Arial"/>
          <w:color w:val="000000"/>
          <w:lang w:eastAsia="bg-BG"/>
        </w:rPr>
        <w:t>а и</w:t>
      </w:r>
      <w:r w:rsidRPr="008A594E">
        <w:rPr>
          <w:rFonts w:eastAsia="Times New Roman" w:cs="Arial"/>
          <w:color w:val="000000"/>
          <w:lang w:val="ru-RU"/>
        </w:rPr>
        <w:t xml:space="preserve"> </w:t>
      </w:r>
      <w:proofErr w:type="spellStart"/>
      <w:r w:rsidRPr="008A594E">
        <w:rPr>
          <w:rFonts w:eastAsia="Times New Roman" w:cs="Arial"/>
          <w:color w:val="000000"/>
          <w:lang w:val="en-US"/>
        </w:rPr>
        <w:t>IIb</w:t>
      </w:r>
      <w:proofErr w:type="spellEnd"/>
      <w:r w:rsidRPr="008A594E">
        <w:rPr>
          <w:rFonts w:eastAsia="Times New Roman" w:cs="Arial"/>
          <w:color w:val="000000"/>
          <w:lang w:eastAsia="bg-BG"/>
        </w:rPr>
        <w:t xml:space="preserve"> хиперхолестеролемия (средна изходна стойност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около 4,8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според определените от Европейската Общност по Атеросклероза прицелни стойности </w:t>
      </w:r>
      <w:r w:rsidRPr="008A594E">
        <w:rPr>
          <w:rFonts w:eastAsia="Times New Roman" w:cs="Arial"/>
          <w:color w:val="000000"/>
          <w:lang w:val="ru-RU"/>
        </w:rPr>
        <w:t>(</w:t>
      </w:r>
      <w:r w:rsidRPr="008A594E">
        <w:rPr>
          <w:rFonts w:eastAsia="Times New Roman" w:cs="Arial"/>
          <w:color w:val="000000"/>
          <w:lang w:val="en-US"/>
        </w:rPr>
        <w:t>EAS</w:t>
      </w:r>
      <w:r w:rsidRPr="008A594E">
        <w:rPr>
          <w:rFonts w:eastAsia="Times New Roman" w:cs="Arial"/>
          <w:color w:val="000000"/>
          <w:lang w:val="ru-RU"/>
        </w:rPr>
        <w:t xml:space="preserve">; </w:t>
      </w:r>
      <w:r w:rsidRPr="008A594E">
        <w:rPr>
          <w:rFonts w:eastAsia="Times New Roman" w:cs="Arial"/>
          <w:color w:val="000000"/>
          <w:lang w:eastAsia="bg-BG"/>
        </w:rPr>
        <w:t xml:space="preserve">1998); около 80% от пациентите на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са достигнали желаните стойности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(&lt;3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според </w:t>
      </w:r>
      <w:r w:rsidRPr="008A594E">
        <w:rPr>
          <w:rFonts w:eastAsia="Times New Roman" w:cs="Arial"/>
          <w:color w:val="000000"/>
          <w:lang w:val="en-US"/>
        </w:rPr>
        <w:t>EAS</w:t>
      </w:r>
      <w:r w:rsidRPr="008A594E">
        <w:rPr>
          <w:rFonts w:eastAsia="Times New Roman" w:cs="Arial"/>
          <w:color w:val="000000"/>
          <w:lang w:val="ru-RU"/>
        </w:rPr>
        <w:t>.</w:t>
      </w:r>
    </w:p>
    <w:p w14:paraId="37B336D5" w14:textId="77777777" w:rsidR="008A594E" w:rsidRPr="008A594E" w:rsidRDefault="008A594E" w:rsidP="008A594E">
      <w:pPr>
        <w:spacing w:line="240" w:lineRule="auto"/>
        <w:rPr>
          <w:rFonts w:eastAsia="Times New Roman" w:cs="Arial"/>
          <w:color w:val="000000"/>
          <w:lang w:eastAsia="bg-BG"/>
        </w:rPr>
      </w:pPr>
    </w:p>
    <w:p w14:paraId="48794160" w14:textId="62D8F17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едно обширно проучване, на 435 пациенти с хетерозиготна фамилна хиперхолестеролемия е бил приложен розувастатин от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до 80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по модела на форсирано титриране. Всички дози са показали благоприятен ефект върху липидните показатели и излекуване до прицелните стойности. След титриране до дневна доза от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(лечение в продължение на 12 седмици),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е бил понижен с 53%. 33% от пациентите са достигнали нивата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както са препоръчано според </w:t>
      </w:r>
      <w:r w:rsidRPr="008A594E">
        <w:rPr>
          <w:rFonts w:eastAsia="Times New Roman" w:cs="Arial"/>
          <w:color w:val="000000"/>
          <w:lang w:val="en-US"/>
        </w:rPr>
        <w:t>EAS</w:t>
      </w:r>
      <w:r w:rsidRPr="008A594E">
        <w:rPr>
          <w:rFonts w:eastAsia="Times New Roman" w:cs="Arial"/>
          <w:color w:val="000000"/>
          <w:lang w:val="ru-RU"/>
        </w:rPr>
        <w:t xml:space="preserve"> </w:t>
      </w:r>
      <w:r w:rsidRPr="008A594E">
        <w:rPr>
          <w:rFonts w:eastAsia="Times New Roman" w:cs="Arial"/>
          <w:color w:val="000000"/>
          <w:lang w:eastAsia="bg-BG"/>
        </w:rPr>
        <w:t xml:space="preserve">(&lt;3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w:t>
      </w:r>
    </w:p>
    <w:p w14:paraId="74274D24" w14:textId="77777777" w:rsidR="008A594E" w:rsidRPr="008A594E" w:rsidRDefault="008A594E" w:rsidP="008A594E">
      <w:pPr>
        <w:spacing w:line="240" w:lineRule="auto"/>
        <w:rPr>
          <w:rFonts w:eastAsia="Times New Roman" w:cs="Arial"/>
          <w:color w:val="000000"/>
          <w:lang w:eastAsia="bg-BG"/>
        </w:rPr>
      </w:pPr>
    </w:p>
    <w:p w14:paraId="6ECDD24B" w14:textId="714B6324"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едно отворено проучване с форсирано титриране на дозата при 42 пациента с хомозиготна фамилна хиперхолестеролемия са отчетени резултатите от приемане на 20 - 40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розувастатин. В общата популация средното понижение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е 22%.</w:t>
      </w:r>
    </w:p>
    <w:p w14:paraId="6E406708" w14:textId="77777777" w:rsidR="008A594E" w:rsidRPr="008A594E" w:rsidRDefault="008A594E" w:rsidP="008A594E">
      <w:pPr>
        <w:spacing w:line="240" w:lineRule="auto"/>
        <w:rPr>
          <w:rFonts w:eastAsia="Times New Roman" w:cs="Arial"/>
          <w:color w:val="000000"/>
          <w:lang w:eastAsia="bg-BG"/>
        </w:rPr>
      </w:pPr>
    </w:p>
    <w:p w14:paraId="69097FF4" w14:textId="1E7449D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При клинични изпитвания с ограничен брой пациенти розувастатин показва адитивна ефикасност при намаляване на триглицеридите, когато е приеман в комбинация с фенофибрат и увеличение на нивото на </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в комбинация с ниацин (вж. точка 4.4).</w:t>
      </w:r>
    </w:p>
    <w:p w14:paraId="56087B70" w14:textId="77777777" w:rsidR="008A594E" w:rsidRPr="008A594E" w:rsidRDefault="008A594E" w:rsidP="008A594E">
      <w:pPr>
        <w:rPr>
          <w:rFonts w:eastAsia="Times New Roman" w:cs="Arial"/>
          <w:color w:val="000000"/>
          <w:lang w:eastAsia="bg-BG"/>
        </w:rPr>
      </w:pPr>
    </w:p>
    <w:p w14:paraId="023148B8" w14:textId="77777777" w:rsidR="008A594E" w:rsidRPr="008A594E" w:rsidRDefault="008A594E" w:rsidP="008A594E">
      <w:pPr>
        <w:rPr>
          <w:rFonts w:eastAsia="Times New Roman" w:cs="Arial"/>
          <w:sz w:val="24"/>
          <w:szCs w:val="24"/>
        </w:rPr>
      </w:pPr>
      <w:r w:rsidRPr="008A594E">
        <w:rPr>
          <w:rFonts w:eastAsia="Times New Roman" w:cs="Arial"/>
          <w:color w:val="000000"/>
          <w:lang w:eastAsia="bg-BG"/>
        </w:rPr>
        <w:t xml:space="preserve">В едно многоцентрово, двойно сляпо, плацебо-контролирано проучване </w:t>
      </w:r>
      <w:r w:rsidRPr="008A594E">
        <w:rPr>
          <w:rFonts w:eastAsia="Times New Roman" w:cs="Arial"/>
          <w:color w:val="000000"/>
          <w:lang w:val="ru-RU"/>
        </w:rPr>
        <w:t>(</w:t>
      </w:r>
      <w:r w:rsidRPr="008A594E">
        <w:rPr>
          <w:rFonts w:eastAsia="Times New Roman" w:cs="Arial"/>
          <w:color w:val="000000"/>
          <w:lang w:val="en-US"/>
        </w:rPr>
        <w:t>METEOR</w:t>
      </w:r>
      <w:r w:rsidRPr="008A594E">
        <w:rPr>
          <w:rFonts w:eastAsia="Times New Roman" w:cs="Arial"/>
          <w:color w:val="000000"/>
          <w:lang w:val="ru-RU"/>
        </w:rPr>
        <w:t xml:space="preserve">), </w:t>
      </w:r>
      <w:r w:rsidRPr="008A594E">
        <w:rPr>
          <w:rFonts w:eastAsia="Times New Roman" w:cs="Arial"/>
          <w:color w:val="000000"/>
          <w:lang w:eastAsia="bg-BG"/>
        </w:rPr>
        <w:t xml:space="preserve">984 пациенти между 45 и 70 годишна възраст с нисък риск за исхемична болест на сърцето (дефинирано като </w:t>
      </w:r>
      <w:r w:rsidRPr="008A594E">
        <w:rPr>
          <w:rFonts w:eastAsia="Times New Roman" w:cs="Arial"/>
          <w:color w:val="000000"/>
          <w:lang w:val="en-US"/>
        </w:rPr>
        <w:t>Framingham</w:t>
      </w:r>
      <w:r w:rsidRPr="008A594E">
        <w:rPr>
          <w:rFonts w:eastAsia="Times New Roman" w:cs="Arial"/>
          <w:color w:val="000000"/>
          <w:lang w:val="ru-RU"/>
        </w:rPr>
        <w:t xml:space="preserve"> </w:t>
      </w:r>
      <w:r w:rsidRPr="008A594E">
        <w:rPr>
          <w:rFonts w:eastAsia="Times New Roman" w:cs="Arial"/>
          <w:color w:val="000000"/>
          <w:lang w:eastAsia="bg-BG"/>
        </w:rPr>
        <w:t xml:space="preserve">риск &lt;10% за 10 години), със средни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4,0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(154,5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но със субклинична атеросклероза (установена чрез измерване на </w:t>
      </w:r>
      <w:r w:rsidRPr="008A594E">
        <w:rPr>
          <w:rFonts w:eastAsia="Times New Roman" w:cs="Arial"/>
          <w:color w:val="000000"/>
          <w:lang w:val="en-US"/>
        </w:rPr>
        <w:t>Carotid</w:t>
      </w:r>
      <w:r w:rsidRPr="008A594E">
        <w:rPr>
          <w:rFonts w:eastAsia="Times New Roman" w:cs="Arial"/>
          <w:color w:val="000000"/>
          <w:lang w:val="ru-RU"/>
        </w:rPr>
        <w:t xml:space="preserve"> </w:t>
      </w:r>
      <w:r w:rsidRPr="008A594E">
        <w:rPr>
          <w:rFonts w:eastAsia="Times New Roman" w:cs="Arial"/>
          <w:color w:val="000000"/>
          <w:lang w:val="en-US"/>
        </w:rPr>
        <w:t>Intima</w:t>
      </w:r>
      <w:r w:rsidRPr="008A594E">
        <w:rPr>
          <w:rFonts w:eastAsia="Times New Roman" w:cs="Arial"/>
          <w:color w:val="000000"/>
          <w:lang w:val="ru-RU"/>
        </w:rPr>
        <w:t xml:space="preserve"> </w:t>
      </w:r>
      <w:r w:rsidRPr="008A594E">
        <w:rPr>
          <w:rFonts w:eastAsia="Times New Roman" w:cs="Arial"/>
          <w:color w:val="000000"/>
          <w:lang w:val="en-US"/>
        </w:rPr>
        <w:t>Media</w:t>
      </w:r>
      <w:r w:rsidRPr="008A594E">
        <w:rPr>
          <w:rFonts w:eastAsia="Times New Roman" w:cs="Arial"/>
          <w:color w:val="000000"/>
          <w:lang w:val="ru-RU"/>
        </w:rPr>
        <w:t xml:space="preserve"> </w:t>
      </w:r>
      <w:r w:rsidRPr="008A594E">
        <w:rPr>
          <w:rFonts w:eastAsia="Times New Roman" w:cs="Arial"/>
          <w:color w:val="000000"/>
          <w:lang w:val="en-US"/>
        </w:rPr>
        <w:t>Thickness</w:t>
      </w:r>
      <w:r w:rsidRPr="008A594E">
        <w:rPr>
          <w:rFonts w:eastAsia="Times New Roman" w:cs="Arial"/>
          <w:color w:val="000000"/>
          <w:lang w:val="ru-RU"/>
        </w:rPr>
        <w:t xml:space="preserve">) </w:t>
      </w:r>
      <w:r w:rsidRPr="008A594E">
        <w:rPr>
          <w:rFonts w:eastAsia="Times New Roman" w:cs="Arial"/>
          <w:color w:val="000000"/>
          <w:lang w:eastAsia="bg-BG"/>
        </w:rPr>
        <w:t xml:space="preserve">бяха рандомизирани на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розувастатин веднъж дневно или плацебо за 2 години Розувастатин значително забави прогресията на максималното </w:t>
      </w:r>
      <w:r w:rsidRPr="008A594E">
        <w:rPr>
          <w:rFonts w:eastAsia="Times New Roman" w:cs="Arial"/>
          <w:color w:val="000000"/>
          <w:lang w:val="en-US"/>
        </w:rPr>
        <w:t>CIMT</w:t>
      </w:r>
      <w:r w:rsidRPr="008A594E">
        <w:rPr>
          <w:rFonts w:eastAsia="Times New Roman" w:cs="Arial"/>
          <w:color w:val="000000"/>
          <w:lang w:val="ru-RU"/>
        </w:rPr>
        <w:t xml:space="preserve"> </w:t>
      </w:r>
      <w:r w:rsidRPr="008A594E">
        <w:rPr>
          <w:rFonts w:eastAsia="Times New Roman" w:cs="Arial"/>
          <w:color w:val="000000"/>
          <w:lang w:eastAsia="bg-BG"/>
        </w:rPr>
        <w:t xml:space="preserve">на всички 12 места на каротидните артерии в сравнение с плацебо -0,0145 </w:t>
      </w:r>
      <w:r w:rsidRPr="008A594E">
        <w:rPr>
          <w:rFonts w:eastAsia="Times New Roman" w:cs="Arial"/>
          <w:color w:val="000000"/>
          <w:lang w:val="en-US"/>
        </w:rPr>
        <w:t>mm</w:t>
      </w:r>
      <w:r w:rsidRPr="008A594E">
        <w:rPr>
          <w:rFonts w:eastAsia="Times New Roman" w:cs="Arial"/>
          <w:color w:val="000000"/>
          <w:lang w:eastAsia="bg-BG"/>
        </w:rPr>
        <w:t xml:space="preserve">/година [95% доверителен интервал- 0,0196, -0,0093; р&lt;0,0001]. Промяната спрямо изходните стойности за розувастатин групата е- 0,0014 </w:t>
      </w:r>
      <w:r w:rsidRPr="008A594E">
        <w:rPr>
          <w:rFonts w:eastAsia="Times New Roman" w:cs="Arial"/>
          <w:color w:val="000000"/>
          <w:lang w:val="en-US"/>
        </w:rPr>
        <w:t>mm</w:t>
      </w:r>
      <w:r w:rsidRPr="008A594E">
        <w:rPr>
          <w:rFonts w:eastAsia="Times New Roman" w:cs="Arial"/>
          <w:color w:val="000000"/>
          <w:lang w:eastAsia="bg-BG"/>
        </w:rPr>
        <w:t xml:space="preserve">/година (-0,12%/година [несигнификантно]) в сравнение с плацебо групата с прогресия от +0,0131 </w:t>
      </w:r>
      <w:r w:rsidRPr="008A594E">
        <w:rPr>
          <w:rFonts w:eastAsia="Times New Roman" w:cs="Arial"/>
          <w:color w:val="000000"/>
          <w:lang w:val="en-US"/>
        </w:rPr>
        <w:t>mm</w:t>
      </w:r>
      <w:r w:rsidRPr="008A594E">
        <w:rPr>
          <w:rFonts w:eastAsia="Times New Roman" w:cs="Arial"/>
          <w:color w:val="000000"/>
          <w:lang w:eastAsia="bg-BG"/>
        </w:rPr>
        <w:t xml:space="preserve">/година (1,12%/година [р&lt;0,0001]). Не е демонстрирана директна взаимовръзка между понижението на </w:t>
      </w:r>
      <w:r w:rsidRPr="008A594E">
        <w:rPr>
          <w:rFonts w:eastAsia="Times New Roman" w:cs="Arial"/>
          <w:color w:val="000000"/>
          <w:lang w:val="en-US"/>
        </w:rPr>
        <w:t>CIMT</w:t>
      </w:r>
      <w:r w:rsidRPr="008A594E">
        <w:rPr>
          <w:rFonts w:eastAsia="Times New Roman" w:cs="Arial"/>
          <w:color w:val="000000"/>
          <w:lang w:val="ru-RU"/>
        </w:rPr>
        <w:t xml:space="preserve"> </w:t>
      </w:r>
      <w:r w:rsidRPr="008A594E">
        <w:rPr>
          <w:rFonts w:eastAsia="Times New Roman" w:cs="Arial"/>
          <w:color w:val="000000"/>
          <w:lang w:eastAsia="bg-BG"/>
        </w:rPr>
        <w:t xml:space="preserve">нивата и понижения риск от сърдечносъдови събития. Популацията в проучването </w:t>
      </w:r>
      <w:r w:rsidRPr="008A594E">
        <w:rPr>
          <w:rFonts w:eastAsia="Times New Roman" w:cs="Arial"/>
          <w:color w:val="000000"/>
          <w:lang w:val="en-US"/>
        </w:rPr>
        <w:t>METEOR</w:t>
      </w:r>
      <w:r w:rsidRPr="008A594E">
        <w:rPr>
          <w:rFonts w:eastAsia="Times New Roman" w:cs="Arial"/>
          <w:color w:val="000000"/>
          <w:lang w:val="ru-RU"/>
        </w:rPr>
        <w:t xml:space="preserve"> </w:t>
      </w:r>
      <w:r w:rsidRPr="008A594E">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Дозировката от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4C7FC32D" w14:textId="77777777" w:rsidR="008A594E" w:rsidRPr="008A594E" w:rsidRDefault="008A594E" w:rsidP="008A594E">
      <w:pPr>
        <w:spacing w:line="240" w:lineRule="auto"/>
        <w:rPr>
          <w:rFonts w:eastAsia="Times New Roman" w:cs="Arial"/>
          <w:color w:val="000000"/>
          <w:lang w:eastAsia="bg-BG"/>
        </w:rPr>
      </w:pPr>
    </w:p>
    <w:p w14:paraId="37BF7789" w14:textId="1BA2B829"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проучването “Обосновка за употребата на статини при първична превенция: интервенционално проучване за оценка на розувастатин” </w:t>
      </w:r>
      <w:r w:rsidRPr="008A594E">
        <w:rPr>
          <w:rFonts w:eastAsia="Times New Roman" w:cs="Arial"/>
          <w:color w:val="000000"/>
          <w:lang w:val="ru-RU"/>
        </w:rPr>
        <w:t>(</w:t>
      </w:r>
      <w:r w:rsidRPr="008A594E">
        <w:rPr>
          <w:rFonts w:eastAsia="Times New Roman" w:cs="Arial"/>
          <w:color w:val="000000"/>
          <w:lang w:val="en-US"/>
        </w:rPr>
        <w:t>JUPITER</w:t>
      </w:r>
      <w:r w:rsidRPr="008A594E">
        <w:rPr>
          <w:rFonts w:eastAsia="Times New Roman" w:cs="Arial"/>
          <w:color w:val="000000"/>
          <w:lang w:val="ru-RU"/>
        </w:rPr>
        <w:t xml:space="preserve">) </w:t>
      </w:r>
      <w:r w:rsidRPr="008A594E">
        <w:rPr>
          <w:rFonts w:eastAsia="Times New Roman" w:cs="Arial"/>
          <w:color w:val="000000"/>
          <w:lang w:eastAsia="bg-BG"/>
        </w:rPr>
        <w:t>е оценен ефекта на розувастатин върху появата на големи атеросклеротични сърдечносъдови инциденти при 17 802 мъже (≥50 години) и жени (&gt;60 години).</w:t>
      </w:r>
    </w:p>
    <w:p w14:paraId="3C36FD05" w14:textId="77777777" w:rsidR="008A594E" w:rsidRPr="008A594E" w:rsidRDefault="008A594E" w:rsidP="008A594E">
      <w:pPr>
        <w:spacing w:line="240" w:lineRule="auto"/>
        <w:rPr>
          <w:rFonts w:eastAsia="Times New Roman" w:cs="Arial"/>
          <w:color w:val="000000"/>
          <w:lang w:eastAsia="bg-BG"/>
        </w:rPr>
      </w:pPr>
    </w:p>
    <w:p w14:paraId="4759A18E" w14:textId="5C6F7DB9"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Участниците в изследването са рандомизирани на плацебо (</w:t>
      </w:r>
      <w:r w:rsidRPr="008A594E">
        <w:rPr>
          <w:rFonts w:eastAsia="Times New Roman" w:cs="Arial"/>
          <w:color w:val="000000"/>
          <w:lang w:val="en-US"/>
        </w:rPr>
        <w:t>n</w:t>
      </w:r>
      <w:r w:rsidRPr="008A594E">
        <w:rPr>
          <w:rFonts w:eastAsia="Times New Roman" w:cs="Arial"/>
          <w:color w:val="000000"/>
          <w:lang w:eastAsia="bg-BG"/>
        </w:rPr>
        <w:t xml:space="preserve">= 8901) или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веднъж дневно (</w:t>
      </w:r>
      <w:r w:rsidRPr="008A594E">
        <w:rPr>
          <w:rFonts w:eastAsia="Times New Roman" w:cs="Arial"/>
          <w:color w:val="000000"/>
          <w:lang w:val="en-US"/>
        </w:rPr>
        <w:t>n</w:t>
      </w:r>
      <w:r w:rsidRPr="008A594E">
        <w:rPr>
          <w:rFonts w:eastAsia="Times New Roman" w:cs="Arial"/>
          <w:color w:val="000000"/>
          <w:lang w:eastAsia="bg-BG"/>
        </w:rPr>
        <w:t xml:space="preserve"> = 8901) и са проследени за средна продължителност от 2 години.</w:t>
      </w:r>
    </w:p>
    <w:p w14:paraId="179CAEE1" w14:textId="77777777" w:rsidR="008A594E" w:rsidRPr="008A594E" w:rsidRDefault="008A594E" w:rsidP="008A594E">
      <w:pPr>
        <w:spacing w:line="240" w:lineRule="auto"/>
        <w:rPr>
          <w:rFonts w:eastAsia="Times New Roman" w:cs="Arial"/>
          <w:color w:val="000000"/>
          <w:lang w:eastAsia="bg-BG"/>
        </w:rPr>
      </w:pPr>
    </w:p>
    <w:p w14:paraId="5497ACCF" w14:textId="2495885A"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Концентрацията на </w:t>
      </w:r>
      <w:r w:rsidRPr="008A594E">
        <w:rPr>
          <w:rFonts w:eastAsia="Times New Roman" w:cs="Arial"/>
          <w:color w:val="000000"/>
          <w:lang w:val="en-US"/>
        </w:rPr>
        <w:t>LDL</w:t>
      </w:r>
      <w:r w:rsidRPr="008A594E">
        <w:rPr>
          <w:rFonts w:eastAsia="Times New Roman" w:cs="Arial"/>
          <w:color w:val="000000"/>
          <w:lang w:eastAsia="bg-BG"/>
        </w:rPr>
        <w:t>-холестерол е намалена с 45% (р &lt;0,001) в групата на розувастатин в сравнение с групата на плацебо.</w:t>
      </w:r>
    </w:p>
    <w:p w14:paraId="664BD84A" w14:textId="77777777" w:rsidR="008A594E" w:rsidRPr="008A594E" w:rsidRDefault="008A594E" w:rsidP="008A594E">
      <w:pPr>
        <w:spacing w:line="240" w:lineRule="auto"/>
        <w:rPr>
          <w:rFonts w:eastAsia="Times New Roman" w:cs="Arial"/>
          <w:color w:val="000000"/>
          <w:lang w:eastAsia="bg-BG"/>
        </w:rPr>
      </w:pPr>
    </w:p>
    <w:p w14:paraId="59CD7470" w14:textId="70ED9A78"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w:t>
      </w:r>
      <w:r w:rsidRPr="008A594E">
        <w:rPr>
          <w:rFonts w:eastAsia="Times New Roman" w:cs="Arial"/>
          <w:color w:val="000000"/>
          <w:lang w:val="en-US"/>
        </w:rPr>
        <w:t>post</w:t>
      </w:r>
      <w:r w:rsidRPr="008A594E">
        <w:rPr>
          <w:rFonts w:eastAsia="Times New Roman" w:cs="Arial"/>
          <w:color w:val="000000"/>
          <w:lang w:val="ru-RU"/>
        </w:rPr>
        <w:t>-</w:t>
      </w:r>
      <w:r w:rsidRPr="008A594E">
        <w:rPr>
          <w:rFonts w:eastAsia="Times New Roman" w:cs="Arial"/>
          <w:color w:val="000000"/>
          <w:lang w:val="en-US"/>
        </w:rPr>
        <w:t>hoc</w:t>
      </w:r>
      <w:r w:rsidRPr="008A594E">
        <w:rPr>
          <w:rFonts w:eastAsia="Times New Roman" w:cs="Arial"/>
          <w:color w:val="000000"/>
          <w:lang w:val="ru-RU"/>
        </w:rPr>
        <w:t xml:space="preserve"> </w:t>
      </w:r>
      <w:r w:rsidRPr="008A594E">
        <w:rPr>
          <w:rFonts w:eastAsia="Times New Roman" w:cs="Arial"/>
          <w:color w:val="000000"/>
          <w:lang w:eastAsia="bg-BG"/>
        </w:rPr>
        <w:t xml:space="preserve">анализ на високо рискова подгрупа пациенти с изходно ниво на риск </w:t>
      </w:r>
      <w:r w:rsidRPr="008A594E">
        <w:rPr>
          <w:rFonts w:eastAsia="Times New Roman" w:cs="Arial"/>
          <w:color w:val="000000"/>
          <w:lang w:val="en-US"/>
        </w:rPr>
        <w:t>Framingham</w:t>
      </w:r>
      <w:r w:rsidRPr="008A594E">
        <w:rPr>
          <w:rFonts w:eastAsia="Times New Roman" w:cs="Arial"/>
          <w:color w:val="000000"/>
          <w:lang w:val="ru-RU"/>
        </w:rPr>
        <w:t xml:space="preserve"> </w:t>
      </w:r>
      <w:r w:rsidRPr="008A594E">
        <w:rPr>
          <w:rFonts w:eastAsia="Times New Roman" w:cs="Arial"/>
          <w:color w:val="000000"/>
          <w:lang w:eastAsia="bg-BG"/>
        </w:rPr>
        <w:t xml:space="preserve">&gt; 20% (1558 лица) се наблюдава значително намаляване в комбинираната крайна точка на сърдечно-съдова смърт, инсулт и инфаркт на миокарда (р = 0,028) при лечение с розувастатин, в сравнение с плацебо. Абсолютното намаляване на риска в честотата на инцидентите на 1000 пациент-години, е 8,8. Общата смъртност е непроменена в тази високо рискова група (р = 0,193). В </w:t>
      </w:r>
      <w:r w:rsidRPr="008A594E">
        <w:rPr>
          <w:rFonts w:eastAsia="Times New Roman" w:cs="Arial"/>
          <w:color w:val="000000"/>
          <w:lang w:val="en-US"/>
        </w:rPr>
        <w:t>post</w:t>
      </w:r>
      <w:r w:rsidRPr="008A594E">
        <w:rPr>
          <w:rFonts w:eastAsia="Times New Roman" w:cs="Arial"/>
          <w:color w:val="000000"/>
          <w:lang w:val="ru-RU"/>
        </w:rPr>
        <w:t>-</w:t>
      </w:r>
      <w:r w:rsidRPr="008A594E">
        <w:rPr>
          <w:rFonts w:eastAsia="Times New Roman" w:cs="Arial"/>
          <w:color w:val="000000"/>
          <w:lang w:val="en-US"/>
        </w:rPr>
        <w:t>hoc</w:t>
      </w:r>
      <w:r w:rsidRPr="008A594E">
        <w:rPr>
          <w:rFonts w:eastAsia="Times New Roman" w:cs="Arial"/>
          <w:color w:val="000000"/>
          <w:lang w:val="ru-RU"/>
        </w:rPr>
        <w:t xml:space="preserve"> </w:t>
      </w:r>
      <w:r w:rsidRPr="008A594E">
        <w:rPr>
          <w:rFonts w:eastAsia="Times New Roman" w:cs="Arial"/>
          <w:color w:val="000000"/>
          <w:lang w:eastAsia="bg-BG"/>
        </w:rPr>
        <w:t xml:space="preserve">анализ на високо рискова </w:t>
      </w:r>
      <w:r w:rsidRPr="008A594E">
        <w:rPr>
          <w:rFonts w:eastAsia="Times New Roman" w:cs="Arial"/>
          <w:color w:val="000000"/>
          <w:lang w:eastAsia="bg-BG"/>
        </w:rPr>
        <w:lastRenderedPageBreak/>
        <w:t xml:space="preserve">подгрупа пациенти (общо 9302 лица) с изходно ниво на риск </w:t>
      </w:r>
      <w:r w:rsidRPr="008A594E">
        <w:rPr>
          <w:rFonts w:eastAsia="Times New Roman" w:cs="Arial"/>
          <w:color w:val="000000"/>
          <w:lang w:val="en-US"/>
        </w:rPr>
        <w:t>SCORE</w:t>
      </w:r>
      <w:r w:rsidRPr="008A594E">
        <w:rPr>
          <w:rFonts w:eastAsia="Times New Roman" w:cs="Arial"/>
          <w:color w:val="000000"/>
          <w:lang w:val="ru-RU"/>
        </w:rPr>
        <w:t xml:space="preserve"> </w:t>
      </w:r>
      <w:r w:rsidRPr="008A594E">
        <w:rPr>
          <w:rFonts w:eastAsia="Times New Roman" w:cs="Arial"/>
          <w:color w:val="000000"/>
          <w:lang w:eastAsia="bg-BG"/>
        </w:rPr>
        <w:t>≥5% (екстраполация да се включат лица над 65 години) се наблюдава значително намаляване в комбинираната крайна точка на сърдечно-съдова смърт, инсулт и инфаркт на миокарда (р = 0,0003) при лечение с розувастатин, в сравнение с плацебо. Абсолютното намаляване на риска в честотата на инцидентите е 5,1 на 1000 пациент-години. Общата смъртност е непроменена в тази високо рискова група (р = 0,076).</w:t>
      </w:r>
    </w:p>
    <w:p w14:paraId="6E492168" w14:textId="77777777" w:rsidR="008A594E" w:rsidRPr="008A594E" w:rsidRDefault="008A594E" w:rsidP="008A594E">
      <w:pPr>
        <w:spacing w:line="240" w:lineRule="auto"/>
        <w:rPr>
          <w:rFonts w:eastAsia="Times New Roman" w:cs="Arial"/>
          <w:color w:val="000000"/>
          <w:lang w:eastAsia="bg-BG"/>
        </w:rPr>
      </w:pPr>
    </w:p>
    <w:p w14:paraId="39F8D477" w14:textId="1B462D6B"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проучването </w:t>
      </w:r>
      <w:r w:rsidRPr="008A594E">
        <w:rPr>
          <w:rFonts w:eastAsia="Times New Roman" w:cs="Arial"/>
          <w:color w:val="000000"/>
          <w:lang w:val="en-US"/>
        </w:rPr>
        <w:t>JUPITER</w:t>
      </w:r>
      <w:r w:rsidRPr="008A594E">
        <w:rPr>
          <w:rFonts w:eastAsia="Times New Roman" w:cs="Arial"/>
          <w:color w:val="000000"/>
          <w:lang w:val="ru-RU"/>
        </w:rPr>
        <w:t xml:space="preserve"> </w:t>
      </w:r>
      <w:r w:rsidRPr="008A594E">
        <w:rPr>
          <w:rFonts w:eastAsia="Times New Roman" w:cs="Arial"/>
          <w:color w:val="000000"/>
          <w:lang w:eastAsia="bg-BG"/>
        </w:rPr>
        <w:t>е имало 6,6% от пациентите на розувастатин и 6,2% на плацебо, които са преустановили използването на изпитвания лекарствен продукт, поради нежелани събития. Най-честите нежелани събития, които са довели до прекратяване на лечението са: миалгия (0,3% розувастатин, 0,2% с плацебо), коремна болка (0,03% розувастатин, 0,02% плацебо) и обрив (0,02 % розувастатин, 0,03% плацебо). Най-честите нежелани реакции с по-голяма или равна честота спрямо плацебо са инфекции на пикочните пътища (8,7% розувастатин, 8,6% плацебо), назофарингит (7,6% розувастатин, 7,2% плацебо), болки в гърба (7,6% розувастатин, 6,9% плацебо) и миалгия (7,6% розувастатин, 6,6% плацебо).</w:t>
      </w:r>
    </w:p>
    <w:p w14:paraId="66A89D39" w14:textId="77777777" w:rsidR="008A594E" w:rsidRPr="008A594E" w:rsidRDefault="008A594E" w:rsidP="008A594E">
      <w:pPr>
        <w:spacing w:line="240" w:lineRule="auto"/>
        <w:rPr>
          <w:rFonts w:eastAsia="Times New Roman" w:cs="Arial"/>
          <w:color w:val="000000"/>
          <w:u w:val="single"/>
          <w:lang w:eastAsia="bg-BG"/>
        </w:rPr>
      </w:pPr>
    </w:p>
    <w:p w14:paraId="19FBA2AA" w14:textId="06939430"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Педиатрична популация</w:t>
      </w:r>
    </w:p>
    <w:p w14:paraId="659C0788"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В двойно-сляпо, рандомизирано, мултицентрово, плацебо-контролирано, 12-седмично проучване (</w:t>
      </w:r>
      <w:r w:rsidRPr="008A594E">
        <w:rPr>
          <w:rFonts w:eastAsia="Times New Roman" w:cs="Arial"/>
          <w:color w:val="000000"/>
          <w:lang w:val="en-US"/>
        </w:rPr>
        <w:t>n</w:t>
      </w:r>
      <w:r w:rsidRPr="008A594E">
        <w:rPr>
          <w:rFonts w:eastAsia="Times New Roman" w:cs="Arial"/>
          <w:color w:val="000000"/>
          <w:lang w:eastAsia="bg-BG"/>
        </w:rPr>
        <w:t xml:space="preserve"> = 176,97 мъже и 79 жени), последвано от 40 седмично </w:t>
      </w:r>
      <w:r w:rsidRPr="008A594E">
        <w:rPr>
          <w:rFonts w:eastAsia="Times New Roman" w:cs="Arial"/>
          <w:color w:val="000000"/>
          <w:lang w:val="ru-RU"/>
        </w:rPr>
        <w:t>(</w:t>
      </w:r>
      <w:r w:rsidRPr="008A594E">
        <w:rPr>
          <w:rFonts w:eastAsia="Times New Roman" w:cs="Arial"/>
          <w:color w:val="000000"/>
          <w:lang w:val="en-US"/>
        </w:rPr>
        <w:t>n</w:t>
      </w:r>
      <w:r w:rsidRPr="008A594E">
        <w:rPr>
          <w:rFonts w:eastAsia="Times New Roman" w:cs="Arial"/>
          <w:color w:val="000000"/>
          <w:lang w:val="ru-RU"/>
        </w:rPr>
        <w:t xml:space="preserve"> </w:t>
      </w:r>
      <w:r w:rsidRPr="008A594E">
        <w:rPr>
          <w:rFonts w:eastAsia="Times New Roman" w:cs="Arial"/>
          <w:color w:val="000000"/>
          <w:lang w:eastAsia="bg-BG"/>
        </w:rPr>
        <w:t xml:space="preserve">= 173,96 мъже и 77 жени) отворено проучване с фаза на титриране на дозата розувастатин, пациенти на 10-17 години (II-V степен по Танер, жени поне 1 година след първа менструация) с хетерозиготна фамилна хиперхолестеролемия са получавали розувастатин 5, 10 или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дневно или плацебо за 12 седмици, след което всички са получавали всеки ден розувастатин в продължение на 40 седмици. В проучването около 30% от пациентите са били на 10-13 години и около 17%, 18%, 40%, а 25% са били II, </w:t>
      </w:r>
      <w:r w:rsidRPr="008A594E">
        <w:rPr>
          <w:rFonts w:eastAsia="Times New Roman" w:cs="Arial"/>
          <w:color w:val="000000"/>
          <w:lang w:val="en-US"/>
        </w:rPr>
        <w:t>III</w:t>
      </w:r>
      <w:r w:rsidRPr="008A594E">
        <w:rPr>
          <w:rFonts w:eastAsia="Times New Roman" w:cs="Arial"/>
          <w:color w:val="000000"/>
          <w:lang w:val="ru-RU"/>
        </w:rPr>
        <w:t xml:space="preserve">, </w:t>
      </w:r>
      <w:r w:rsidRPr="008A594E">
        <w:rPr>
          <w:rFonts w:eastAsia="Times New Roman" w:cs="Arial"/>
          <w:color w:val="000000"/>
          <w:lang w:eastAsia="bg-BG"/>
        </w:rPr>
        <w:t>IV и V степен по Танер.</w:t>
      </w:r>
    </w:p>
    <w:p w14:paraId="5AA367A8" w14:textId="77777777" w:rsidR="008A594E" w:rsidRPr="008A594E" w:rsidRDefault="008A594E" w:rsidP="008A594E">
      <w:pPr>
        <w:spacing w:line="240" w:lineRule="auto"/>
        <w:rPr>
          <w:rFonts w:eastAsia="Times New Roman" w:cs="Arial"/>
          <w:color w:val="000000"/>
          <w:lang w:val="en-US"/>
        </w:rPr>
      </w:pPr>
    </w:p>
    <w:p w14:paraId="2DD9D9F4" w14:textId="6DA47EDA"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val="en-US"/>
        </w:rPr>
        <w:t>LDL</w:t>
      </w:r>
      <w:r w:rsidRPr="008A594E">
        <w:rPr>
          <w:rFonts w:eastAsia="Times New Roman" w:cs="Arial"/>
          <w:color w:val="000000"/>
          <w:lang w:eastAsia="bg-BG"/>
        </w:rPr>
        <w:t xml:space="preserve">-холестеролът е понижен с 38,3%, 44,6% и 50,0% от розувастатин 5, 10 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съответно, в сравнение с 0,7% за плацебо.</w:t>
      </w:r>
    </w:p>
    <w:p w14:paraId="443BFE0B" w14:textId="77777777" w:rsidR="008A594E" w:rsidRPr="008A594E" w:rsidRDefault="008A594E" w:rsidP="008A594E">
      <w:pPr>
        <w:spacing w:line="240" w:lineRule="auto"/>
        <w:rPr>
          <w:rFonts w:eastAsia="Times New Roman" w:cs="Arial"/>
          <w:color w:val="000000"/>
          <w:lang w:eastAsia="bg-BG"/>
        </w:rPr>
      </w:pPr>
    </w:p>
    <w:p w14:paraId="198B2E8C" w14:textId="49CC789D"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края на 40 седмичното отворено проучване с титриране на дозата до максимум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веднъж дневно, 70 от 173 пациенти (40,5%) са постигнали нива на </w:t>
      </w:r>
      <w:r w:rsidRPr="008A594E">
        <w:rPr>
          <w:rFonts w:eastAsia="Times New Roman" w:cs="Arial"/>
          <w:color w:val="000000"/>
          <w:lang w:val="en-US"/>
        </w:rPr>
        <w:t>LDL</w:t>
      </w:r>
      <w:r w:rsidRPr="008A594E">
        <w:rPr>
          <w:rFonts w:eastAsia="Times New Roman" w:cs="Arial"/>
          <w:color w:val="000000"/>
          <w:lang w:eastAsia="bg-BG"/>
        </w:rPr>
        <w:t xml:space="preserve">-холестерол по-малко от 2,8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w:t>
      </w:r>
    </w:p>
    <w:p w14:paraId="77C2DF34" w14:textId="77777777" w:rsidR="008A594E" w:rsidRPr="008A594E" w:rsidRDefault="008A594E" w:rsidP="008A594E">
      <w:pPr>
        <w:spacing w:line="240" w:lineRule="auto"/>
        <w:rPr>
          <w:rFonts w:eastAsia="Times New Roman" w:cs="Arial"/>
          <w:i/>
          <w:iCs/>
          <w:color w:val="000000"/>
          <w:lang w:eastAsia="bg-BG"/>
        </w:rPr>
      </w:pPr>
    </w:p>
    <w:p w14:paraId="6E3258A4" w14:textId="77777777" w:rsidR="008A594E" w:rsidRPr="008A594E" w:rsidRDefault="008A594E" w:rsidP="008A594E">
      <w:pPr>
        <w:rPr>
          <w:rFonts w:eastAsia="Times New Roman" w:cs="Arial"/>
          <w:sz w:val="24"/>
          <w:szCs w:val="24"/>
        </w:rPr>
      </w:pPr>
      <w:r w:rsidRPr="008A594E">
        <w:rPr>
          <w:rFonts w:eastAsia="Times New Roman" w:cs="Arial"/>
          <w:i/>
          <w:iCs/>
          <w:color w:val="000000"/>
          <w:lang w:eastAsia="bg-BG"/>
        </w:rPr>
        <w:t>След</w:t>
      </w:r>
      <w:r w:rsidRPr="008A594E">
        <w:rPr>
          <w:rFonts w:eastAsia="Times New Roman" w:cs="Arial"/>
          <w:color w:val="000000"/>
          <w:lang w:eastAsia="bg-BG"/>
        </w:rPr>
        <w:t xml:space="preserve"> 52 седмично проучване не е набюдаван ефект върху растежа, теглото,</w:t>
      </w:r>
      <w:r w:rsidRPr="008A594E">
        <w:rPr>
          <w:rFonts w:eastAsia="Times New Roman" w:cs="Arial"/>
          <w:color w:val="000000"/>
          <w:lang w:val="ru-RU"/>
        </w:rPr>
        <w:t xml:space="preserve"> </w:t>
      </w:r>
      <w:r w:rsidRPr="008A594E">
        <w:rPr>
          <w:rFonts w:eastAsia="Times New Roman" w:cs="Arial"/>
          <w:color w:val="000000"/>
          <w:lang w:eastAsia="bg-BG"/>
        </w:rPr>
        <w:t>ИТМ или половото съзряване (вж. точка 4.4). Това проучване (п - 176) не е подходящо за сравнение на редките нежелани лекарствени реакции.</w:t>
      </w:r>
    </w:p>
    <w:p w14:paraId="55BEA0B6" w14:textId="77777777" w:rsidR="008A594E" w:rsidRPr="008A594E" w:rsidRDefault="008A594E" w:rsidP="008A594E">
      <w:pPr>
        <w:spacing w:line="240" w:lineRule="auto"/>
        <w:rPr>
          <w:rFonts w:eastAsia="Times New Roman" w:cs="Arial"/>
          <w:color w:val="000000"/>
          <w:lang w:eastAsia="bg-BG"/>
        </w:rPr>
      </w:pPr>
    </w:p>
    <w:p w14:paraId="1C7F6F16" w14:textId="2C15A744"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е бил проучван при едно 2-годишно, отворено проучване с титриране до желаната доза при 198 деца с хетерозиготна фамилна хиперхолестеролемия на възраст между 6 и 17 години (88 момчета и 110 момичета, стадий по Танер </w:t>
      </w:r>
      <w:r w:rsidRPr="008A594E">
        <w:rPr>
          <w:rFonts w:eastAsia="Times New Roman" w:cs="Arial"/>
          <w:color w:val="000000"/>
          <w:lang w:val="ru-RU"/>
        </w:rPr>
        <w:t>&lt;</w:t>
      </w:r>
      <w:r w:rsidRPr="008A594E">
        <w:rPr>
          <w:rFonts w:eastAsia="Times New Roman" w:cs="Arial"/>
          <w:color w:val="000000"/>
          <w:lang w:val="en-US"/>
        </w:rPr>
        <w:t>II</w:t>
      </w:r>
      <w:r w:rsidRPr="008A594E">
        <w:rPr>
          <w:rFonts w:eastAsia="Times New Roman" w:cs="Arial"/>
          <w:color w:val="000000"/>
          <w:lang w:val="ru-RU"/>
        </w:rPr>
        <w:t>-</w:t>
      </w:r>
      <w:r w:rsidRPr="008A594E">
        <w:rPr>
          <w:rFonts w:eastAsia="Times New Roman" w:cs="Arial"/>
          <w:color w:val="000000"/>
          <w:lang w:val="en-US"/>
        </w:rPr>
        <w:t>V</w:t>
      </w:r>
      <w:r w:rsidRPr="008A594E">
        <w:rPr>
          <w:rFonts w:eastAsia="Times New Roman" w:cs="Arial"/>
          <w:color w:val="000000"/>
          <w:lang w:val="ru-RU"/>
        </w:rPr>
        <w:t xml:space="preserve">). </w:t>
      </w:r>
      <w:r w:rsidRPr="008A594E">
        <w:rPr>
          <w:rFonts w:eastAsia="Times New Roman" w:cs="Arial"/>
          <w:color w:val="000000"/>
          <w:lang w:eastAsia="bg-BG"/>
        </w:rPr>
        <w:t xml:space="preserve">Началната доза при всички пациенти е била 5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розувастатин веднъж дневно. При пациентите на възраст 6-9 години (</w:t>
      </w:r>
      <w:r w:rsidRPr="008A594E">
        <w:rPr>
          <w:rFonts w:eastAsia="Times New Roman" w:cs="Arial"/>
          <w:color w:val="000000"/>
          <w:lang w:val="en-US"/>
        </w:rPr>
        <w:t>n</w:t>
      </w:r>
      <w:r w:rsidRPr="008A594E">
        <w:rPr>
          <w:rFonts w:eastAsia="Times New Roman" w:cs="Arial"/>
          <w:color w:val="000000"/>
          <w:lang w:eastAsia="bg-BG"/>
        </w:rPr>
        <w:t xml:space="preserve">=64) дозата е била увеличавана до максимум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веднъж дневно, а при пациентите от 10 до 17 години (</w:t>
      </w:r>
      <w:r w:rsidRPr="008A594E">
        <w:rPr>
          <w:rFonts w:eastAsia="Times New Roman" w:cs="Arial"/>
          <w:color w:val="000000"/>
          <w:lang w:val="en-US"/>
        </w:rPr>
        <w:t>n</w:t>
      </w:r>
      <w:r w:rsidRPr="008A594E">
        <w:rPr>
          <w:rFonts w:eastAsia="Times New Roman" w:cs="Arial"/>
          <w:color w:val="000000"/>
          <w:lang w:val="ru-RU"/>
        </w:rPr>
        <w:t>=</w:t>
      </w:r>
      <w:r w:rsidRPr="008A594E">
        <w:rPr>
          <w:rFonts w:eastAsia="Times New Roman" w:cs="Arial"/>
          <w:color w:val="000000"/>
          <w:lang w:eastAsia="bg-BG"/>
        </w:rPr>
        <w:t xml:space="preserve">134) до не повече от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веднъж дневно.</w:t>
      </w:r>
    </w:p>
    <w:p w14:paraId="5DD6B868" w14:textId="77777777" w:rsidR="008A594E" w:rsidRPr="008A594E" w:rsidRDefault="008A594E" w:rsidP="008A594E">
      <w:pPr>
        <w:spacing w:line="240" w:lineRule="auto"/>
        <w:rPr>
          <w:rFonts w:eastAsia="Times New Roman" w:cs="Arial"/>
          <w:color w:val="000000"/>
          <w:lang w:eastAsia="bg-BG"/>
        </w:rPr>
      </w:pPr>
    </w:p>
    <w:p w14:paraId="5FD55ADC" w14:textId="0D284B2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След 24 месеца лечение с розувастатин, средния процент на </w:t>
      </w:r>
      <w:r w:rsidRPr="008A594E">
        <w:rPr>
          <w:rFonts w:eastAsia="Times New Roman" w:cs="Arial"/>
          <w:color w:val="000000"/>
          <w:lang w:val="en-US"/>
        </w:rPr>
        <w:t>LS</w:t>
      </w:r>
      <w:r w:rsidRPr="008A594E">
        <w:rPr>
          <w:rFonts w:eastAsia="Times New Roman" w:cs="Arial"/>
          <w:color w:val="000000"/>
          <w:lang w:val="ru-RU"/>
        </w:rPr>
        <w:t xml:space="preserve"> </w:t>
      </w:r>
      <w:r w:rsidRPr="008A594E">
        <w:rPr>
          <w:rFonts w:eastAsia="Times New Roman" w:cs="Arial"/>
          <w:color w:val="000000"/>
          <w:lang w:eastAsia="bg-BG"/>
        </w:rPr>
        <w:t xml:space="preserve">понижението в проценти спрямо изходната стойност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е била -43% (изходно ниво: 236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133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Във всяка възрастова група средния процент на </w:t>
      </w:r>
      <w:r w:rsidRPr="008A594E">
        <w:rPr>
          <w:rFonts w:eastAsia="Times New Roman" w:cs="Arial"/>
          <w:color w:val="000000"/>
          <w:lang w:val="en-US"/>
        </w:rPr>
        <w:t>LS</w:t>
      </w:r>
      <w:r w:rsidRPr="008A594E">
        <w:rPr>
          <w:rFonts w:eastAsia="Times New Roman" w:cs="Arial"/>
          <w:color w:val="000000"/>
          <w:lang w:val="ru-RU"/>
        </w:rPr>
        <w:t xml:space="preserve"> </w:t>
      </w:r>
      <w:r w:rsidRPr="008A594E">
        <w:rPr>
          <w:rFonts w:eastAsia="Times New Roman" w:cs="Arial"/>
          <w:color w:val="000000"/>
          <w:lang w:eastAsia="bg-BG"/>
        </w:rPr>
        <w:t xml:space="preserve">понижението в проценти спрямо изходната стойност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е била -43% (изходно ниво: 234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124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- 45% (изходно ниво: 234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124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val="en-US"/>
        </w:rPr>
        <w:t>and</w:t>
      </w:r>
      <w:r w:rsidRPr="008A594E">
        <w:rPr>
          <w:rFonts w:eastAsia="Times New Roman" w:cs="Arial"/>
          <w:color w:val="000000"/>
          <w:lang w:val="ru-RU"/>
        </w:rPr>
        <w:t xml:space="preserve"> </w:t>
      </w:r>
      <w:r w:rsidRPr="008A594E">
        <w:rPr>
          <w:rFonts w:eastAsia="Times New Roman" w:cs="Arial"/>
          <w:color w:val="000000"/>
          <w:lang w:eastAsia="bg-BG"/>
        </w:rPr>
        <w:t xml:space="preserve">-35% (изходно </w:t>
      </w:r>
      <w:r w:rsidRPr="008A594E">
        <w:rPr>
          <w:rFonts w:eastAsia="Times New Roman" w:cs="Arial"/>
          <w:color w:val="000000"/>
          <w:lang w:eastAsia="bg-BG"/>
        </w:rPr>
        <w:lastRenderedPageBreak/>
        <w:t xml:space="preserve">ниво: 241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153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за съответните възрастови групи от 6 до &lt;10, от 10 до &lt;14, и от 14 до &lt;18 години.</w:t>
      </w:r>
    </w:p>
    <w:p w14:paraId="28479199" w14:textId="77777777" w:rsidR="008A594E" w:rsidRPr="008A594E" w:rsidRDefault="008A594E" w:rsidP="008A594E">
      <w:pPr>
        <w:spacing w:line="240" w:lineRule="auto"/>
        <w:rPr>
          <w:rFonts w:eastAsia="Times New Roman" w:cs="Arial"/>
          <w:color w:val="000000"/>
          <w:lang w:eastAsia="bg-BG"/>
        </w:rPr>
      </w:pPr>
    </w:p>
    <w:p w14:paraId="170B88C9" w14:textId="116D46F3"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5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са довели до статистически значими промени спрямо изходните нива и при следните вторични липидни и липопротеинни показатели: </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ТС, </w:t>
      </w:r>
      <w:r w:rsidRPr="008A594E">
        <w:rPr>
          <w:rFonts w:eastAsia="Times New Roman" w:cs="Arial"/>
          <w:color w:val="000000"/>
          <w:lang w:val="en-US"/>
        </w:rPr>
        <w:t>non</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TG</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non</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АроВ, АроВ/АроА-1. Тези промени са били винаги в посока към подобрение на липидния отговор и са се задържали повече от 2 години.</w:t>
      </w:r>
    </w:p>
    <w:p w14:paraId="6BA207E1" w14:textId="77777777" w:rsidR="008A594E" w:rsidRPr="008A594E" w:rsidRDefault="008A594E" w:rsidP="008A594E">
      <w:pPr>
        <w:spacing w:line="240" w:lineRule="auto"/>
        <w:rPr>
          <w:rFonts w:eastAsia="Times New Roman" w:cs="Arial"/>
          <w:color w:val="000000"/>
          <w:lang w:eastAsia="bg-BG"/>
        </w:rPr>
      </w:pPr>
    </w:p>
    <w:p w14:paraId="308B38D9" w14:textId="5CA972B2"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Не е установен ефект върху растежа, теглото, </w:t>
      </w:r>
      <w:r w:rsidRPr="008A594E">
        <w:rPr>
          <w:rFonts w:eastAsia="Times New Roman" w:cs="Arial"/>
          <w:color w:val="000000"/>
          <w:lang w:val="en-US"/>
        </w:rPr>
        <w:t>BMI</w:t>
      </w:r>
      <w:r w:rsidRPr="008A594E">
        <w:rPr>
          <w:rFonts w:eastAsia="Times New Roman" w:cs="Arial"/>
          <w:color w:val="000000"/>
          <w:lang w:val="ru-RU"/>
        </w:rPr>
        <w:t xml:space="preserve"> </w:t>
      </w:r>
      <w:r w:rsidRPr="008A594E">
        <w:rPr>
          <w:rFonts w:eastAsia="Times New Roman" w:cs="Arial"/>
          <w:color w:val="000000"/>
          <w:lang w:eastAsia="bg-BG"/>
        </w:rPr>
        <w:t>Или половото съзряване след 24 месеца на лечение (виж т.4.4).</w:t>
      </w:r>
    </w:p>
    <w:p w14:paraId="4199AD32" w14:textId="77777777" w:rsidR="008A594E" w:rsidRPr="008A594E" w:rsidRDefault="008A594E" w:rsidP="008A594E">
      <w:pPr>
        <w:spacing w:line="240" w:lineRule="auto"/>
        <w:rPr>
          <w:rFonts w:eastAsia="Times New Roman" w:cs="Arial"/>
          <w:color w:val="000000"/>
          <w:lang w:eastAsia="bg-BG"/>
        </w:rPr>
      </w:pPr>
    </w:p>
    <w:p w14:paraId="6810AEA7" w14:textId="42152E3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веднъж дневно, спрямо плацебо при 14 деца и юноши (на възраст от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с розувастатин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една кръстосана фаза, която включва период от 6-седмично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предшествана или последвана от 6-седмично лечение с плацебо и поддържаща 12-седмична фаза, през която всички пациенти са лекувани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Пациентите, които постъпват в проучването на терапия с езетимиб или афареза, продължават лечението си през целия период на проучването.</w:t>
      </w:r>
    </w:p>
    <w:p w14:paraId="0080DDED" w14:textId="77777777" w:rsidR="008A594E" w:rsidRPr="008A594E" w:rsidRDefault="008A594E" w:rsidP="008A594E">
      <w:pPr>
        <w:spacing w:line="240" w:lineRule="auto"/>
        <w:rPr>
          <w:rFonts w:eastAsia="Times New Roman" w:cs="Arial"/>
          <w:color w:val="000000"/>
          <w:lang w:eastAsia="bg-BG"/>
        </w:rPr>
      </w:pPr>
    </w:p>
    <w:p w14:paraId="630923FE" w14:textId="3F96352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Статистически сигнификантно (р=0,005) намаление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(22,3%, 85,4 </w:t>
      </w:r>
      <w:r w:rsidRPr="008A594E">
        <w:rPr>
          <w:rFonts w:eastAsia="Times New Roman" w:cs="Arial"/>
          <w:color w:val="000000"/>
          <w:lang w:val="en-US"/>
        </w:rPr>
        <w:t>mg</w:t>
      </w:r>
      <w:r w:rsidRPr="008A594E">
        <w:rPr>
          <w:rFonts w:eastAsia="Times New Roman" w:cs="Arial"/>
          <w:color w:val="000000"/>
          <w:lang w:val="ru-RU"/>
        </w:rPr>
        <w:t>/</w:t>
      </w:r>
      <w:proofErr w:type="spellStart"/>
      <w:r w:rsidRPr="008A594E">
        <w:rPr>
          <w:rFonts w:eastAsia="Times New Roman" w:cs="Arial"/>
          <w:color w:val="000000"/>
          <w:lang w:val="en-US"/>
        </w:rPr>
        <w:t>dL</w:t>
      </w:r>
      <w:proofErr w:type="spellEnd"/>
      <w:r w:rsidRPr="008A594E">
        <w:rPr>
          <w:rFonts w:eastAsia="Times New Roman" w:cs="Arial"/>
          <w:color w:val="000000"/>
          <w:lang w:val="ru-RU"/>
        </w:rPr>
        <w:t xml:space="preserve"> </w:t>
      </w:r>
      <w:r w:rsidRPr="008A594E">
        <w:rPr>
          <w:rFonts w:eastAsia="Times New Roman" w:cs="Arial"/>
          <w:color w:val="000000"/>
          <w:lang w:eastAsia="bg-BG"/>
        </w:rPr>
        <w:t xml:space="preserve">или 2,2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се наблюдава 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 сравнение с плацебо. Статистически значими намаления в общия холестерол (20,1%, р=0,003), не</w:t>
      </w:r>
      <w:r w:rsidRPr="008A594E">
        <w:rPr>
          <w:rFonts w:eastAsia="Times New Roman" w:cs="Arial"/>
          <w:color w:val="000000"/>
          <w:lang w:val="en-US"/>
        </w:rPr>
        <w:t>HDL</w:t>
      </w:r>
      <w:r w:rsidRPr="008A594E">
        <w:rPr>
          <w:rFonts w:eastAsia="Times New Roman" w:cs="Arial"/>
          <w:color w:val="000000"/>
          <w:lang w:eastAsia="bg-BG"/>
        </w:rPr>
        <w:t xml:space="preserve">-С (22,9%, р=0,003) и АроВ (17,1%, р-0,024), са наблюдавани. Понижаване също се наблюдава при триглицеридите, съотношенията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общ С/ </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Н</w:t>
      </w:r>
      <w:proofErr w:type="spellStart"/>
      <w:r w:rsidRPr="008A594E">
        <w:rPr>
          <w:rFonts w:eastAsia="Times New Roman" w:cs="Arial"/>
          <w:color w:val="000000"/>
          <w:lang w:val="en-US"/>
        </w:rPr>
        <w:t>eHDL</w:t>
      </w:r>
      <w:proofErr w:type="spellEnd"/>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и АроВ/АроВ</w:t>
      </w:r>
      <w:r w:rsidRPr="008A594E">
        <w:rPr>
          <w:rFonts w:eastAsia="Times New Roman" w:cs="Arial"/>
          <w:color w:val="000000"/>
          <w:lang w:val="ru-RU"/>
        </w:rPr>
        <w:t>-</w:t>
      </w:r>
      <w:r w:rsidRPr="008A594E">
        <w:rPr>
          <w:rFonts w:eastAsia="Times New Roman" w:cs="Arial"/>
          <w:color w:val="000000"/>
          <w:lang w:val="en-US"/>
        </w:rPr>
        <w:t>I</w:t>
      </w:r>
      <w:r w:rsidRPr="008A594E">
        <w:rPr>
          <w:rFonts w:eastAsia="Times New Roman" w:cs="Arial"/>
          <w:color w:val="000000"/>
          <w:lang w:val="ru-RU"/>
        </w:rPr>
        <w:t xml:space="preserve"> </w:t>
      </w:r>
      <w:r w:rsidRPr="008A594E">
        <w:rPr>
          <w:rFonts w:eastAsia="Times New Roman" w:cs="Arial"/>
          <w:color w:val="000000"/>
          <w:lang w:eastAsia="bg-BG"/>
        </w:rPr>
        <w:t xml:space="preserve">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в сравнение с плацебо. Намалението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последвано от 6 седмици на лечение с плацебо, се запазва в рамките на 12-седмично непрекъснато лечение. Един пациент е имал по-нататъшно понижаване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(8,0%), Общ-С (6,7%) и не</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(7,4%) след 6 седмично лечение с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след повишаване на дозата.</w:t>
      </w:r>
    </w:p>
    <w:p w14:paraId="0F9D33C7" w14:textId="77777777" w:rsidR="008A594E" w:rsidRPr="008A594E" w:rsidRDefault="008A594E" w:rsidP="008A594E">
      <w:pPr>
        <w:spacing w:line="240" w:lineRule="auto"/>
        <w:rPr>
          <w:rFonts w:eastAsia="Times New Roman" w:cs="Arial"/>
          <w:color w:val="000000"/>
          <w:lang w:eastAsia="bg-BG"/>
        </w:rPr>
      </w:pPr>
    </w:p>
    <w:p w14:paraId="0B858096" w14:textId="1CD8086D" w:rsidR="008A594E" w:rsidRPr="008A594E" w:rsidRDefault="008A594E" w:rsidP="008A594E">
      <w:pPr>
        <w:spacing w:line="240" w:lineRule="auto"/>
        <w:rPr>
          <w:rFonts w:eastAsia="Times New Roman" w:cs="Arial"/>
          <w:color w:val="000000"/>
          <w:lang w:eastAsia="bg-BG"/>
        </w:rPr>
      </w:pPr>
      <w:r w:rsidRPr="008A594E">
        <w:rPr>
          <w:rFonts w:eastAsia="Times New Roman" w:cs="Arial"/>
          <w:color w:val="000000"/>
          <w:lang w:eastAsia="bg-BG"/>
        </w:rPr>
        <w:t xml:space="preserve">По време на разширено отворено проучване, при 9 от тези пациенти на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розувастатин за не повече от 90 седмици, намаляването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се запазва в рамките на -12,1 % до -21,3%. При 7-те оценявани деца и юноши (на възраст от 8 до 17 години) с хомозиготна фамилна хиперхолестеролемия, от отвореното проучване с форсирано титриране (виж </w:t>
      </w:r>
      <w:r w:rsidRPr="008A594E">
        <w:rPr>
          <w:rFonts w:eastAsia="Times New Roman" w:cs="Arial"/>
          <w:color w:val="000000"/>
          <w:lang w:val="en-US"/>
        </w:rPr>
        <w:t>no</w:t>
      </w:r>
      <w:r w:rsidRPr="008A594E">
        <w:rPr>
          <w:rFonts w:eastAsia="Times New Roman" w:cs="Arial"/>
          <w:color w:val="000000"/>
          <w:lang w:val="ru-RU"/>
        </w:rPr>
        <w:t>-</w:t>
      </w:r>
      <w:r w:rsidRPr="008A594E">
        <w:rPr>
          <w:rFonts w:eastAsia="Times New Roman" w:cs="Arial"/>
          <w:color w:val="000000"/>
          <w:lang w:eastAsia="bg-BG"/>
        </w:rPr>
        <w:t xml:space="preserve">горе), процентното понижение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(21,0%), общ </w:t>
      </w:r>
      <w:r w:rsidRPr="008A594E">
        <w:rPr>
          <w:rFonts w:eastAsia="Times New Roman" w:cs="Arial"/>
          <w:i/>
          <w:iCs/>
          <w:color w:val="000000"/>
          <w:lang w:eastAsia="bg-BG"/>
        </w:rPr>
        <w:t>С</w:t>
      </w:r>
      <w:r w:rsidRPr="008A594E">
        <w:rPr>
          <w:rFonts w:eastAsia="Times New Roman" w:cs="Arial"/>
          <w:color w:val="000000"/>
          <w:lang w:eastAsia="bg-BG"/>
        </w:rPr>
        <w:t xml:space="preserve"> (19,2%) и не</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(21,0%) от изходното ниво 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w:t>
      </w:r>
      <w:r w:rsidRPr="008A594E">
        <w:rPr>
          <w:rFonts w:eastAsia="Times New Roman" w:cs="Arial"/>
          <w:i/>
          <w:iCs/>
          <w:color w:val="000000"/>
          <w:lang w:eastAsia="bg-BG"/>
        </w:rPr>
        <w:t xml:space="preserve"> </w:t>
      </w:r>
      <w:r w:rsidRPr="008A594E">
        <w:rPr>
          <w:rFonts w:eastAsia="Times New Roman" w:cs="Arial"/>
          <w:color w:val="000000"/>
          <w:lang w:eastAsia="bg-BG"/>
        </w:rPr>
        <w:t>хиперхолестеролемия.</w:t>
      </w:r>
    </w:p>
    <w:p w14:paraId="26C7FABE" w14:textId="60EB06E4" w:rsidR="008A594E" w:rsidRPr="008A594E" w:rsidRDefault="008A594E" w:rsidP="008A594E">
      <w:pPr>
        <w:spacing w:line="240" w:lineRule="auto"/>
        <w:rPr>
          <w:rFonts w:eastAsia="Times New Roman" w:cs="Arial"/>
          <w:color w:val="000000"/>
          <w:lang w:eastAsia="bg-BG"/>
        </w:rPr>
      </w:pPr>
    </w:p>
    <w:p w14:paraId="337437B0" w14:textId="1B6E1E7F"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във всички подгрупи на педиатричната популация за лечението на хомозиготна фамилна хиперхолестеролемия, първична комбинирана (смесена) дислипидемия и за предпазване от сърдечно-съдови инциденти (виж точка 4.2 за информация относно употреба в педиатрията).</w:t>
      </w:r>
    </w:p>
    <w:p w14:paraId="5894FFE4" w14:textId="37BDA022" w:rsidR="008A594E" w:rsidRPr="008A594E" w:rsidRDefault="008A594E" w:rsidP="008A594E"/>
    <w:p w14:paraId="346B622B" w14:textId="198C8AF1" w:rsidR="00875EEC" w:rsidRDefault="002C50EE" w:rsidP="005726E3">
      <w:pPr>
        <w:pStyle w:val="Heading2"/>
      </w:pPr>
      <w:r>
        <w:lastRenderedPageBreak/>
        <w:t>5.2. Фармакокинетични свойства</w:t>
      </w:r>
    </w:p>
    <w:p w14:paraId="3FBAECF5" w14:textId="01214FB2" w:rsidR="008A594E" w:rsidRDefault="008A594E" w:rsidP="008A594E"/>
    <w:p w14:paraId="644E0645" w14:textId="77777777" w:rsidR="008A594E" w:rsidRPr="008A594E" w:rsidRDefault="008A594E" w:rsidP="008A594E">
      <w:pPr>
        <w:spacing w:line="240" w:lineRule="auto"/>
        <w:rPr>
          <w:rFonts w:eastAsia="Times New Roman" w:cs="Arial"/>
          <w:sz w:val="24"/>
          <w:szCs w:val="24"/>
        </w:rPr>
      </w:pPr>
      <w:r w:rsidRPr="008A594E">
        <w:rPr>
          <w:rStyle w:val="Heading3Char"/>
          <w:b/>
          <w:lang w:eastAsia="bg-BG"/>
        </w:rPr>
        <w:t>Абсорбция</w:t>
      </w:r>
      <w:r w:rsidRPr="008A594E">
        <w:rPr>
          <w:rFonts w:eastAsia="Times New Roman" w:cs="Arial"/>
          <w:b/>
          <w:bCs/>
          <w:color w:val="000000"/>
          <w:lang w:eastAsia="bg-BG"/>
        </w:rPr>
        <w:t xml:space="preserve">. </w:t>
      </w:r>
      <w:r w:rsidRPr="008A594E">
        <w:rPr>
          <w:rFonts w:eastAsia="Times New Roman" w:cs="Arial"/>
          <w:color w:val="000000"/>
          <w:lang w:eastAsia="bg-BG"/>
        </w:rPr>
        <w:t xml:space="preserve">Максимални плазмени нива се достигат приблизително 5 часа след перорално приемане. Абсолютната бионаличност е приблизително </w:t>
      </w:r>
      <w:r w:rsidRPr="008A594E">
        <w:rPr>
          <w:rFonts w:eastAsia="Times New Roman" w:cs="Arial"/>
          <w:i/>
          <w:iCs/>
          <w:color w:val="000000"/>
          <w:lang w:eastAsia="bg-BG"/>
        </w:rPr>
        <w:t>20%.</w:t>
      </w:r>
    </w:p>
    <w:p w14:paraId="7882B38A" w14:textId="77777777" w:rsidR="008A594E" w:rsidRPr="008A594E" w:rsidRDefault="008A594E" w:rsidP="008A594E">
      <w:pPr>
        <w:spacing w:line="240" w:lineRule="auto"/>
        <w:rPr>
          <w:rFonts w:eastAsia="Times New Roman" w:cs="Arial"/>
          <w:b/>
          <w:bCs/>
          <w:color w:val="000000"/>
          <w:lang w:eastAsia="bg-BG"/>
        </w:rPr>
      </w:pPr>
    </w:p>
    <w:p w14:paraId="20537323" w14:textId="065B52C3" w:rsidR="008A594E" w:rsidRPr="008A594E" w:rsidRDefault="008A594E" w:rsidP="008A594E">
      <w:pPr>
        <w:spacing w:line="240" w:lineRule="auto"/>
        <w:rPr>
          <w:rFonts w:eastAsia="Times New Roman" w:cs="Arial"/>
          <w:sz w:val="24"/>
          <w:szCs w:val="24"/>
        </w:rPr>
      </w:pPr>
      <w:r w:rsidRPr="008A594E">
        <w:rPr>
          <w:rStyle w:val="Heading3Char"/>
          <w:b/>
          <w:lang w:eastAsia="bg-BG"/>
        </w:rPr>
        <w:t>Разпределение</w:t>
      </w:r>
      <w:r w:rsidRPr="008A594E">
        <w:rPr>
          <w:rFonts w:eastAsia="Times New Roman" w:cs="Arial"/>
          <w:b/>
          <w:bCs/>
          <w:color w:val="000000"/>
          <w:lang w:eastAsia="bg-BG"/>
        </w:rPr>
        <w:t xml:space="preserve">: </w:t>
      </w:r>
      <w:r w:rsidRPr="008A594E">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Обемът на разпределяне на розувастатин е приблизително 134 1. Розувастатин е свързан с плазмените протеини, предимно албумина, приблизително 90%.</w:t>
      </w:r>
    </w:p>
    <w:p w14:paraId="4BD35B1D" w14:textId="77777777" w:rsidR="008A594E" w:rsidRPr="008A594E" w:rsidRDefault="008A594E" w:rsidP="008A594E">
      <w:pPr>
        <w:spacing w:line="240" w:lineRule="auto"/>
        <w:rPr>
          <w:rFonts w:eastAsia="Times New Roman" w:cs="Arial"/>
          <w:b/>
          <w:bCs/>
          <w:color w:val="000000"/>
          <w:lang w:eastAsia="bg-BG"/>
        </w:rPr>
      </w:pPr>
    </w:p>
    <w:p w14:paraId="3C74D909" w14:textId="32F71452" w:rsidR="008A594E" w:rsidRPr="008A594E" w:rsidRDefault="008A594E" w:rsidP="008A594E">
      <w:pPr>
        <w:spacing w:line="240" w:lineRule="auto"/>
        <w:rPr>
          <w:rFonts w:eastAsia="Times New Roman" w:cs="Arial"/>
          <w:sz w:val="24"/>
          <w:szCs w:val="24"/>
        </w:rPr>
      </w:pPr>
      <w:r w:rsidRPr="008A594E">
        <w:rPr>
          <w:rStyle w:val="Heading3Char"/>
          <w:b/>
          <w:lang w:eastAsia="bg-BG"/>
        </w:rPr>
        <w:t>Биотрансформация:</w:t>
      </w:r>
      <w:r w:rsidRPr="008A594E">
        <w:rPr>
          <w:rFonts w:eastAsia="Times New Roman" w:cs="Arial"/>
          <w:b/>
          <w:bCs/>
          <w:color w:val="000000"/>
          <w:lang w:eastAsia="bg-BG"/>
        </w:rPr>
        <w:t xml:space="preserve"> </w:t>
      </w:r>
      <w:r w:rsidRPr="008A594E">
        <w:rPr>
          <w:rFonts w:eastAsia="Times New Roman" w:cs="Arial"/>
          <w:color w:val="000000"/>
          <w:lang w:eastAsia="bg-BG"/>
        </w:rPr>
        <w:t xml:space="preserve">Метаболизмът на розувастатин е ограничен (приблизително 10%). </w:t>
      </w:r>
      <w:r w:rsidRPr="008A594E">
        <w:rPr>
          <w:rFonts w:eastAsia="Times New Roman" w:cs="Arial"/>
          <w:i/>
          <w:iCs/>
          <w:color w:val="000000"/>
          <w:lang w:val="en-US"/>
        </w:rPr>
        <w:t>In</w:t>
      </w:r>
      <w:r w:rsidRPr="008A594E">
        <w:rPr>
          <w:rFonts w:eastAsia="Times New Roman" w:cs="Arial"/>
          <w:i/>
          <w:iCs/>
          <w:color w:val="000000"/>
          <w:lang w:val="ru-RU"/>
        </w:rPr>
        <w:t xml:space="preserve"> </w:t>
      </w:r>
      <w:r w:rsidRPr="008A594E">
        <w:rPr>
          <w:rFonts w:eastAsia="Times New Roman" w:cs="Arial"/>
          <w:i/>
          <w:iCs/>
          <w:color w:val="000000"/>
          <w:lang w:val="en-US"/>
        </w:rPr>
        <w:t>vitro</w:t>
      </w:r>
      <w:r w:rsidRPr="008A594E">
        <w:rPr>
          <w:rFonts w:eastAsia="Times New Roman" w:cs="Arial"/>
          <w:i/>
          <w:iCs/>
          <w:color w:val="000000"/>
          <w:lang w:val="ru-RU"/>
        </w:rPr>
        <w:t xml:space="preserve"> </w:t>
      </w:r>
      <w:r w:rsidRPr="008A594E">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цитохром Р450 обусловен метаболизъм. </w:t>
      </w:r>
      <w:r w:rsidRPr="008A594E">
        <w:rPr>
          <w:rFonts w:eastAsia="Times New Roman" w:cs="Arial"/>
          <w:color w:val="000000"/>
          <w:lang w:val="en-US"/>
        </w:rPr>
        <w:t>CYP</w:t>
      </w:r>
      <w:r w:rsidRPr="008A594E">
        <w:rPr>
          <w:rFonts w:eastAsia="Times New Roman" w:cs="Arial"/>
          <w:color w:val="000000"/>
          <w:lang w:val="ru-RU"/>
        </w:rPr>
        <w:t>2</w:t>
      </w:r>
      <w:r w:rsidRPr="008A594E">
        <w:rPr>
          <w:rFonts w:eastAsia="Times New Roman" w:cs="Arial"/>
          <w:color w:val="000000"/>
          <w:lang w:val="en-US"/>
        </w:rPr>
        <w:t>C</w:t>
      </w:r>
      <w:r w:rsidRPr="008A594E">
        <w:rPr>
          <w:rFonts w:eastAsia="Times New Roman" w:cs="Arial"/>
          <w:color w:val="000000"/>
          <w:lang w:val="ru-RU"/>
        </w:rPr>
        <w:t xml:space="preserve">9 </w:t>
      </w:r>
      <w:r w:rsidRPr="008A594E">
        <w:rPr>
          <w:rFonts w:eastAsia="Times New Roman" w:cs="Arial"/>
          <w:color w:val="000000"/>
          <w:lang w:eastAsia="bg-BG"/>
        </w:rPr>
        <w:t xml:space="preserve">е основният изоензим, който участва в метаболизма на розувастатин, </w:t>
      </w:r>
      <w:r w:rsidRPr="008A594E">
        <w:rPr>
          <w:rFonts w:eastAsia="Times New Roman" w:cs="Arial"/>
          <w:color w:val="000000"/>
          <w:lang w:val="en-US"/>
        </w:rPr>
        <w:t>a</w:t>
      </w:r>
      <w:r w:rsidRPr="008A594E">
        <w:rPr>
          <w:rFonts w:eastAsia="Times New Roman" w:cs="Arial"/>
          <w:color w:val="000000"/>
          <w:lang w:val="ru-RU"/>
        </w:rPr>
        <w:t xml:space="preserve"> </w:t>
      </w:r>
      <w:r w:rsidRPr="008A594E">
        <w:rPr>
          <w:rFonts w:eastAsia="Times New Roman" w:cs="Arial"/>
          <w:color w:val="000000"/>
          <w:lang w:eastAsia="bg-BG"/>
        </w:rPr>
        <w:t xml:space="preserve">2С19, ЗА4 и </w:t>
      </w:r>
      <w:r w:rsidRPr="008A594E">
        <w:rPr>
          <w:rFonts w:eastAsia="Times New Roman" w:cs="Arial"/>
          <w:color w:val="000000"/>
          <w:lang w:val="ru-RU"/>
        </w:rPr>
        <w:t>2</w:t>
      </w:r>
      <w:r w:rsidRPr="008A594E">
        <w:rPr>
          <w:rFonts w:eastAsia="Times New Roman" w:cs="Arial"/>
          <w:color w:val="000000"/>
          <w:lang w:val="en-US"/>
        </w:rPr>
        <w:t>D</w:t>
      </w:r>
      <w:r w:rsidRPr="008A594E">
        <w:rPr>
          <w:rFonts w:eastAsia="Times New Roman" w:cs="Arial"/>
          <w:color w:val="000000"/>
          <w:lang w:val="ru-RU"/>
        </w:rPr>
        <w:t xml:space="preserve">6 </w:t>
      </w:r>
      <w:r w:rsidRPr="008A594E">
        <w:rPr>
          <w:rFonts w:eastAsia="Times New Roman" w:cs="Arial"/>
          <w:color w:val="000000"/>
          <w:lang w:eastAsia="bg-BG"/>
        </w:rPr>
        <w:t>участват в по-малка степен.</w:t>
      </w:r>
    </w:p>
    <w:p w14:paraId="69B70782"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Основните метаболити са </w:t>
      </w:r>
      <w:r w:rsidRPr="008A594E">
        <w:rPr>
          <w:rFonts w:eastAsia="Times New Roman" w:cs="Arial"/>
          <w:color w:val="000000"/>
          <w:lang w:val="en-US"/>
        </w:rPr>
        <w:t>N</w:t>
      </w:r>
      <w:r w:rsidRPr="008A594E">
        <w:rPr>
          <w:rFonts w:eastAsia="Times New Roman" w:cs="Arial"/>
          <w:color w:val="000000"/>
          <w:lang w:eastAsia="bg-BG"/>
        </w:rPr>
        <w:t xml:space="preserve">-дезметил и лактон. </w:t>
      </w:r>
      <w:r w:rsidRPr="008A594E">
        <w:rPr>
          <w:rFonts w:eastAsia="Times New Roman" w:cs="Arial"/>
          <w:color w:val="000000"/>
          <w:lang w:val="en-US"/>
        </w:rPr>
        <w:t>N</w:t>
      </w:r>
      <w:r w:rsidRPr="008A594E">
        <w:rPr>
          <w:rFonts w:eastAsia="Times New Roman" w:cs="Arial"/>
          <w:color w:val="000000"/>
          <w:lang w:eastAsia="bg-BG"/>
        </w:rPr>
        <w:t xml:space="preserve">-дезметил е около 50% по-малко активен в сравнение с розувастатин, докато лактон се счита за клинично неактивен. Розувастатин определя повече от 90% от активността на циркулиращия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инхибитор на редуктазата.</w:t>
      </w:r>
    </w:p>
    <w:p w14:paraId="20513198" w14:textId="77777777" w:rsidR="008A594E" w:rsidRPr="008A594E" w:rsidRDefault="008A594E" w:rsidP="008A594E">
      <w:pPr>
        <w:spacing w:line="240" w:lineRule="auto"/>
        <w:rPr>
          <w:rFonts w:eastAsia="Times New Roman" w:cs="Arial"/>
          <w:b/>
          <w:bCs/>
          <w:color w:val="000000"/>
          <w:lang w:eastAsia="bg-BG"/>
        </w:rPr>
      </w:pPr>
    </w:p>
    <w:p w14:paraId="2DA7ECE1" w14:textId="492EB7E2" w:rsidR="008A594E" w:rsidRPr="008A594E" w:rsidRDefault="008A594E" w:rsidP="008A594E">
      <w:pPr>
        <w:spacing w:line="240" w:lineRule="auto"/>
        <w:rPr>
          <w:rFonts w:eastAsia="Times New Roman" w:cs="Arial"/>
          <w:sz w:val="24"/>
          <w:szCs w:val="24"/>
        </w:rPr>
      </w:pPr>
      <w:r w:rsidRPr="008A594E">
        <w:rPr>
          <w:rStyle w:val="Heading3Char"/>
          <w:b/>
          <w:lang w:eastAsia="bg-BG"/>
        </w:rPr>
        <w:t>Елиминиране:</w:t>
      </w:r>
      <w:r w:rsidRPr="008A594E">
        <w:rPr>
          <w:rFonts w:eastAsia="Times New Roman" w:cs="Arial"/>
          <w:b/>
          <w:bCs/>
          <w:color w:val="000000"/>
          <w:lang w:eastAsia="bg-BG"/>
        </w:rPr>
        <w:t xml:space="preserve"> </w:t>
      </w:r>
      <w:r w:rsidRPr="008A594E">
        <w:rPr>
          <w:rFonts w:eastAsia="Times New Roman" w:cs="Arial"/>
          <w:color w:val="000000"/>
          <w:lang w:eastAsia="bg-BG"/>
        </w:rPr>
        <w:t xml:space="preserve">Приблизително 90% от розувастатин се елиминират непроменени с фекалиите (състоящи се от абсорбирано и неабсорбирано активно вещество), като останалата част се екскретира с урината. Около 5% се екскретира непроменен в урината. Плазменият полуживот е около 19 часа. Елиминационният полуживот не се увеличава при по-високи дози. Средният плазмен клирънс е приблизително 50 литра/час (коефициент на вариабилност 21,7%). Както при други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инхибитори на редуктазата, чернодробното поемане на розувастатин включва мембранния преносител ОАТР-С. Този преносител е важен за чернодробното елиминиране на розувастатин.</w:t>
      </w:r>
    </w:p>
    <w:p w14:paraId="1E0D0711" w14:textId="77777777" w:rsidR="008A594E" w:rsidRPr="008A594E" w:rsidRDefault="008A594E" w:rsidP="008A594E">
      <w:pPr>
        <w:spacing w:line="240" w:lineRule="auto"/>
        <w:rPr>
          <w:rFonts w:eastAsia="Times New Roman" w:cs="Arial"/>
          <w:b/>
          <w:bCs/>
          <w:color w:val="000000"/>
          <w:lang w:eastAsia="bg-BG"/>
        </w:rPr>
      </w:pPr>
    </w:p>
    <w:p w14:paraId="1E3747BC" w14:textId="65E85B8C" w:rsidR="008A594E" w:rsidRPr="008A594E" w:rsidRDefault="008A594E" w:rsidP="008A594E">
      <w:pPr>
        <w:spacing w:line="240" w:lineRule="auto"/>
        <w:rPr>
          <w:rFonts w:eastAsia="Times New Roman" w:cs="Arial"/>
          <w:sz w:val="24"/>
          <w:szCs w:val="24"/>
        </w:rPr>
      </w:pPr>
      <w:r w:rsidRPr="008A594E">
        <w:rPr>
          <w:rStyle w:val="Heading3Char"/>
          <w:b/>
          <w:lang w:eastAsia="bg-BG"/>
        </w:rPr>
        <w:t>Линейност:</w:t>
      </w:r>
      <w:r w:rsidRPr="008A594E">
        <w:rPr>
          <w:rFonts w:eastAsia="Times New Roman" w:cs="Arial"/>
          <w:b/>
          <w:bCs/>
          <w:color w:val="000000"/>
          <w:lang w:eastAsia="bg-BG"/>
        </w:rPr>
        <w:t xml:space="preserve"> </w:t>
      </w:r>
      <w:r w:rsidRPr="008A594E">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256EB7D0" w14:textId="77777777" w:rsidR="008A594E" w:rsidRPr="008A594E" w:rsidRDefault="008A594E" w:rsidP="008A594E">
      <w:pPr>
        <w:spacing w:line="240" w:lineRule="auto"/>
        <w:rPr>
          <w:rFonts w:eastAsia="Times New Roman" w:cs="Arial"/>
          <w:color w:val="000000"/>
          <w:u w:val="single"/>
          <w:lang w:eastAsia="bg-BG"/>
        </w:rPr>
      </w:pPr>
    </w:p>
    <w:p w14:paraId="49C7C286" w14:textId="74D4DEA8"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Специални популации</w:t>
      </w:r>
    </w:p>
    <w:p w14:paraId="0F7E769C" w14:textId="77777777"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Възраст и пол:</w:t>
      </w:r>
      <w:r w:rsidRPr="008A594E">
        <w:rPr>
          <w:rFonts w:eastAsia="Times New Roman" w:cs="Arial"/>
          <w:color w:val="000000"/>
          <w:lang w:eastAsia="bg-BG"/>
        </w:rPr>
        <w:t xml:space="preserve"> Възрастта или полът нямат клинично значим ефект върху фармакокинетиката на розувастатин при възрастни. Експозицията при деца и подрастващи с хетерозиготна фамилна хиперхолестеролемия изглежда е подобна или по-ниска от тази при възрастни пациенти с дислипидемия (вж. "Педиатрична популация" по-долу).</w:t>
      </w:r>
    </w:p>
    <w:p w14:paraId="28E72EDF" w14:textId="77777777" w:rsidR="008A594E" w:rsidRPr="008A594E" w:rsidRDefault="008A594E" w:rsidP="008A594E">
      <w:pPr>
        <w:spacing w:line="240" w:lineRule="auto"/>
        <w:rPr>
          <w:rFonts w:eastAsia="Times New Roman" w:cs="Arial"/>
          <w:i/>
          <w:iCs/>
          <w:color w:val="000000"/>
          <w:lang w:eastAsia="bg-BG"/>
        </w:rPr>
      </w:pPr>
    </w:p>
    <w:p w14:paraId="0198EFAE" w14:textId="238E65E1"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Раса:</w:t>
      </w:r>
      <w:r w:rsidRPr="008A594E">
        <w:rPr>
          <w:rFonts w:eastAsia="Times New Roman" w:cs="Arial"/>
          <w:color w:val="000000"/>
          <w:lang w:eastAsia="bg-BG"/>
        </w:rPr>
        <w:t xml:space="preserve"> 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8A594E">
        <w:rPr>
          <w:rFonts w:eastAsia="Times New Roman" w:cs="Arial"/>
          <w:color w:val="000000"/>
          <w:lang w:val="en-US"/>
        </w:rPr>
        <w:t>AUC</w:t>
      </w:r>
      <w:r w:rsidRPr="008A594E">
        <w:rPr>
          <w:rFonts w:eastAsia="Times New Roman" w:cs="Arial"/>
          <w:color w:val="000000"/>
          <w:lang w:val="ru-RU"/>
        </w:rPr>
        <w:t xml:space="preserve"> </w:t>
      </w:r>
      <w:r w:rsidRPr="008A594E">
        <w:rPr>
          <w:rFonts w:eastAsia="Times New Roman" w:cs="Arial"/>
          <w:color w:val="000000"/>
          <w:lang w:eastAsia="bg-BG"/>
        </w:rPr>
        <w:t>и С</w:t>
      </w:r>
      <w:r w:rsidRPr="008A594E">
        <w:rPr>
          <w:rFonts w:eastAsia="Times New Roman" w:cs="Arial"/>
          <w:color w:val="000000"/>
          <w:vertAlign w:val="subscript"/>
          <w:lang w:val="en-US"/>
        </w:rPr>
        <w:t>max</w:t>
      </w:r>
      <w:r w:rsidRPr="008A594E">
        <w:rPr>
          <w:rFonts w:eastAsia="Times New Roman" w:cs="Arial"/>
          <w:color w:val="000000"/>
          <w:lang w:eastAsia="bg-BG"/>
        </w:rPr>
        <w:t xml:space="preserve">, отколкото при индивиди от кавказката раса; при индийци е налице повишаване на средната </w:t>
      </w:r>
      <w:r w:rsidRPr="008A594E">
        <w:rPr>
          <w:rFonts w:eastAsia="Times New Roman" w:cs="Arial"/>
          <w:color w:val="000000"/>
          <w:lang w:val="en-US"/>
        </w:rPr>
        <w:t>AUC</w:t>
      </w:r>
      <w:r w:rsidRPr="008A594E">
        <w:rPr>
          <w:rFonts w:eastAsia="Times New Roman" w:cs="Arial"/>
          <w:color w:val="000000"/>
          <w:lang w:val="ru-RU"/>
        </w:rPr>
        <w:t xml:space="preserve"> </w:t>
      </w:r>
      <w:r w:rsidRPr="008A594E">
        <w:rPr>
          <w:rFonts w:eastAsia="Times New Roman" w:cs="Arial"/>
          <w:color w:val="000000"/>
          <w:lang w:eastAsia="bg-BG"/>
        </w:rPr>
        <w:t>и С</w:t>
      </w:r>
      <w:r w:rsidRPr="008A594E">
        <w:rPr>
          <w:rFonts w:eastAsia="Times New Roman" w:cs="Arial"/>
          <w:color w:val="000000"/>
          <w:vertAlign w:val="subscript"/>
          <w:lang w:val="en-US"/>
        </w:rPr>
        <w:t>max</w:t>
      </w:r>
      <w:r w:rsidRPr="008A594E">
        <w:rPr>
          <w:rFonts w:eastAsia="Times New Roman" w:cs="Arial"/>
          <w:color w:val="000000"/>
          <w:lang w:eastAsia="bg-BG"/>
        </w:rPr>
        <w:t xml:space="preserve"> 1,3 пъти. Един популационен фармакокинетичен анализ показва, че между индивидите от кавказката и от черната раса няма клинично значими различия.</w:t>
      </w:r>
    </w:p>
    <w:p w14:paraId="75A44DD4" w14:textId="77777777" w:rsidR="008A594E" w:rsidRPr="008A594E" w:rsidRDefault="008A594E" w:rsidP="008A594E">
      <w:pPr>
        <w:rPr>
          <w:rFonts w:eastAsia="Times New Roman" w:cs="Arial"/>
          <w:i/>
          <w:iCs/>
          <w:color w:val="000000"/>
          <w:lang w:eastAsia="bg-BG"/>
        </w:rPr>
      </w:pPr>
    </w:p>
    <w:p w14:paraId="75FB0739" w14:textId="3B4AC32A" w:rsidR="008A594E" w:rsidRPr="008A594E" w:rsidRDefault="008A594E" w:rsidP="008A594E">
      <w:pPr>
        <w:rPr>
          <w:rFonts w:eastAsia="Times New Roman" w:cs="Arial"/>
          <w:color w:val="000000"/>
          <w:lang w:eastAsia="bg-BG"/>
        </w:rPr>
      </w:pPr>
      <w:r w:rsidRPr="008A594E">
        <w:rPr>
          <w:rFonts w:eastAsia="Times New Roman" w:cs="Arial"/>
          <w:i/>
          <w:iCs/>
          <w:color w:val="000000"/>
          <w:lang w:eastAsia="bg-BG"/>
        </w:rPr>
        <w:t>Бъбречно увреждане:</w:t>
      </w:r>
      <w:r w:rsidRPr="008A594E">
        <w:rPr>
          <w:rFonts w:eastAsia="Times New Roman" w:cs="Arial"/>
          <w:color w:val="000000"/>
          <w:lang w:eastAsia="bg-BG"/>
        </w:rPr>
        <w:t xml:space="preserve"> В едно проучване на лица с различна степен на бъбречно увреждане, лекото до умерено бъбречно заболяване не е повлияло плазмените концентрации розувастатин или на неговия </w:t>
      </w:r>
      <w:r w:rsidRPr="008A594E">
        <w:rPr>
          <w:rFonts w:eastAsia="Times New Roman" w:cs="Arial"/>
          <w:color w:val="000000"/>
          <w:lang w:val="en-US"/>
        </w:rPr>
        <w:t>N</w:t>
      </w:r>
      <w:r w:rsidRPr="008A594E">
        <w:rPr>
          <w:rFonts w:eastAsia="Times New Roman" w:cs="Arial"/>
          <w:color w:val="000000"/>
          <w:lang w:eastAsia="bg-BG"/>
        </w:rPr>
        <w:t xml:space="preserve">-дезметилметаболит. Лица с тежко </w:t>
      </w:r>
      <w:r w:rsidRPr="008A594E">
        <w:rPr>
          <w:rFonts w:eastAsia="Times New Roman" w:cs="Arial"/>
          <w:color w:val="000000"/>
          <w:lang w:eastAsia="bg-BG"/>
        </w:rPr>
        <w:lastRenderedPageBreak/>
        <w:t xml:space="preserve">увреждане </w:t>
      </w:r>
      <w:r w:rsidRPr="008A594E">
        <w:rPr>
          <w:rFonts w:eastAsia="Times New Roman" w:cs="Arial"/>
          <w:color w:val="000000"/>
          <w:lang w:val="ru-RU"/>
        </w:rPr>
        <w:t>(</w:t>
      </w:r>
      <w:proofErr w:type="spellStart"/>
      <w:r w:rsidRPr="008A594E">
        <w:rPr>
          <w:rFonts w:eastAsia="Times New Roman" w:cs="Arial"/>
          <w:color w:val="000000"/>
          <w:lang w:val="en-US"/>
        </w:rPr>
        <w:t>CrCI</w:t>
      </w:r>
      <w:proofErr w:type="spellEnd"/>
      <w:r w:rsidRPr="008A594E">
        <w:rPr>
          <w:rFonts w:eastAsia="Times New Roman" w:cs="Arial"/>
          <w:color w:val="000000"/>
          <w:lang w:val="ru-RU"/>
        </w:rPr>
        <w:t xml:space="preserve">&lt;30 </w:t>
      </w:r>
      <w:r w:rsidRPr="008A594E">
        <w:rPr>
          <w:rFonts w:eastAsia="Times New Roman" w:cs="Arial"/>
          <w:color w:val="000000"/>
          <w:lang w:val="en-US"/>
        </w:rPr>
        <w:t>ml</w:t>
      </w:r>
      <w:r w:rsidRPr="008A594E">
        <w:rPr>
          <w:rFonts w:eastAsia="Times New Roman" w:cs="Arial"/>
          <w:color w:val="000000"/>
          <w:lang w:val="ru-RU"/>
        </w:rPr>
        <w:t>/</w:t>
      </w:r>
      <w:r w:rsidRPr="008A594E">
        <w:rPr>
          <w:rFonts w:eastAsia="Times New Roman" w:cs="Arial"/>
          <w:color w:val="000000"/>
          <w:lang w:val="en-US"/>
        </w:rPr>
        <w:t>min</w:t>
      </w:r>
      <w:r w:rsidRPr="008A594E">
        <w:rPr>
          <w:rFonts w:eastAsia="Times New Roman" w:cs="Arial"/>
          <w:color w:val="000000"/>
          <w:lang w:val="ru-RU"/>
        </w:rPr>
        <w:t xml:space="preserve">) </w:t>
      </w:r>
      <w:r w:rsidRPr="008A594E">
        <w:rPr>
          <w:rFonts w:eastAsia="Times New Roman" w:cs="Arial"/>
          <w:color w:val="000000"/>
          <w:lang w:eastAsia="bg-BG"/>
        </w:rPr>
        <w:t>са имали трикратно увеличение на плазмената концентрация в сравнение със</w:t>
      </w:r>
      <w:r w:rsidRPr="008A594E">
        <w:rPr>
          <w:rFonts w:eastAsia="Times New Roman" w:cs="Arial"/>
          <w:color w:val="000000"/>
          <w:lang w:val="ru-RU"/>
        </w:rPr>
        <w:t xml:space="preserve"> </w:t>
      </w:r>
      <w:r w:rsidRPr="008A594E">
        <w:rPr>
          <w:rFonts w:eastAsia="Times New Roman" w:cs="Arial"/>
          <w:color w:val="000000"/>
          <w:lang w:eastAsia="bg-BG"/>
        </w:rPr>
        <w:t xml:space="preserve">здрави доброволци и 9 пъти по-висока концентрация на </w:t>
      </w:r>
      <w:r w:rsidRPr="008A594E">
        <w:rPr>
          <w:rFonts w:eastAsia="Times New Roman" w:cs="Arial"/>
          <w:color w:val="000000"/>
          <w:lang w:val="en-US"/>
        </w:rPr>
        <w:t>N</w:t>
      </w:r>
      <w:r w:rsidRPr="008A594E">
        <w:rPr>
          <w:rFonts w:eastAsia="Times New Roman" w:cs="Arial"/>
          <w:color w:val="000000"/>
          <w:lang w:eastAsia="bg-BG"/>
        </w:rPr>
        <w:t>-дезметилметаболита.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3E2DF38E" w14:textId="03E56B80" w:rsidR="008A594E" w:rsidRPr="008A594E" w:rsidRDefault="008A594E" w:rsidP="008A594E">
      <w:pPr>
        <w:rPr>
          <w:rFonts w:eastAsia="Times New Roman" w:cs="Arial"/>
          <w:color w:val="000000"/>
          <w:lang w:eastAsia="bg-BG"/>
        </w:rPr>
      </w:pPr>
    </w:p>
    <w:p w14:paraId="1E266EB0" w14:textId="77777777"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Чернодробно увреждане:</w:t>
      </w:r>
      <w:r w:rsidRPr="008A594E">
        <w:rPr>
          <w:rFonts w:eastAsia="Times New Roman" w:cs="Arial"/>
          <w:color w:val="000000"/>
          <w:lang w:eastAsia="bg-BG"/>
        </w:rPr>
        <w:t xml:space="preserve"> 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w:t>
      </w:r>
      <w:r w:rsidRPr="008A594E">
        <w:rPr>
          <w:rFonts w:eastAsia="Times New Roman" w:cs="Arial"/>
          <w:color w:val="000000"/>
          <w:lang w:val="en-US"/>
        </w:rPr>
        <w:t>Child</w:t>
      </w:r>
      <w:r w:rsidRPr="008A594E">
        <w:rPr>
          <w:rFonts w:eastAsia="Times New Roman" w:cs="Arial"/>
          <w:color w:val="000000"/>
          <w:lang w:val="ru-RU"/>
        </w:rPr>
        <w:t>-</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 xml:space="preserve">7 или по-нисък. Въпреки това, при двама пациенти с резултат по </w:t>
      </w:r>
      <w:r w:rsidRPr="008A594E">
        <w:rPr>
          <w:rFonts w:eastAsia="Times New Roman" w:cs="Arial"/>
          <w:color w:val="000000"/>
          <w:lang w:val="en-US"/>
        </w:rPr>
        <w:t>Child</w:t>
      </w:r>
      <w:r w:rsidRPr="008A594E">
        <w:rPr>
          <w:rFonts w:eastAsia="Times New Roman" w:cs="Arial"/>
          <w:color w:val="000000"/>
          <w:lang w:val="ru-RU"/>
        </w:rPr>
        <w:t xml:space="preserve">- </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 xml:space="preserve">8 и 9 системната експозиция е била увеличена най-малко 2 пъти в сравнение с лица с по-нисък резултат по </w:t>
      </w:r>
      <w:r w:rsidRPr="008A594E">
        <w:rPr>
          <w:rFonts w:eastAsia="Times New Roman" w:cs="Arial"/>
          <w:color w:val="000000"/>
          <w:lang w:val="en-US"/>
        </w:rPr>
        <w:t>Child</w:t>
      </w:r>
      <w:r w:rsidRPr="008A594E">
        <w:rPr>
          <w:rFonts w:eastAsia="Times New Roman" w:cs="Arial"/>
          <w:color w:val="000000"/>
          <w:lang w:val="ru-RU"/>
        </w:rPr>
        <w:t>-</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 xml:space="preserve">Няма данни за пациенти с резултат по </w:t>
      </w:r>
      <w:r w:rsidRPr="008A594E">
        <w:rPr>
          <w:rFonts w:eastAsia="Times New Roman" w:cs="Arial"/>
          <w:color w:val="000000"/>
          <w:lang w:val="en-US"/>
        </w:rPr>
        <w:t>Child</w:t>
      </w:r>
      <w:r w:rsidRPr="008A594E">
        <w:rPr>
          <w:rFonts w:eastAsia="Times New Roman" w:cs="Arial"/>
          <w:color w:val="000000"/>
          <w:lang w:val="ru-RU"/>
        </w:rPr>
        <w:t>-</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над 9.</w:t>
      </w:r>
    </w:p>
    <w:p w14:paraId="7ED7170E" w14:textId="77777777" w:rsidR="008A594E" w:rsidRPr="008A594E" w:rsidRDefault="008A594E" w:rsidP="008A594E">
      <w:pPr>
        <w:spacing w:line="240" w:lineRule="auto"/>
        <w:rPr>
          <w:rFonts w:eastAsia="Times New Roman" w:cs="Arial"/>
          <w:i/>
          <w:iCs/>
          <w:color w:val="000000"/>
          <w:lang w:eastAsia="bg-BG"/>
        </w:rPr>
      </w:pPr>
    </w:p>
    <w:p w14:paraId="437113E7" w14:textId="24201BCC"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Генетичен полиморфизъм:</w:t>
      </w:r>
      <w:r w:rsidRPr="008A594E">
        <w:rPr>
          <w:rFonts w:eastAsia="Times New Roman" w:cs="Arial"/>
          <w:color w:val="000000"/>
          <w:lang w:eastAsia="bg-BG"/>
        </w:rPr>
        <w:t xml:space="preserve"> Диспозицията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 xml:space="preserve">редуктазните инхибитори, включително розувастатин, включва ОАТР1В1 и </w:t>
      </w:r>
      <w:r w:rsidRPr="008A594E">
        <w:rPr>
          <w:rFonts w:eastAsia="Times New Roman" w:cs="Arial"/>
          <w:color w:val="000000"/>
          <w:lang w:val="en-US"/>
        </w:rPr>
        <w:t>BCRP</w:t>
      </w:r>
      <w:r w:rsidRPr="008A594E">
        <w:rPr>
          <w:rFonts w:eastAsia="Times New Roman" w:cs="Arial"/>
          <w:color w:val="000000"/>
          <w:lang w:val="ru-RU"/>
        </w:rPr>
        <w:t xml:space="preserve"> </w:t>
      </w:r>
      <w:r w:rsidRPr="008A594E">
        <w:rPr>
          <w:rFonts w:eastAsia="Times New Roman" w:cs="Arial"/>
          <w:color w:val="000000"/>
          <w:lang w:eastAsia="bg-BG"/>
        </w:rPr>
        <w:t xml:space="preserve">транспортни протеини. При пациенти с </w:t>
      </w:r>
      <w:r w:rsidRPr="008A594E">
        <w:rPr>
          <w:rFonts w:eastAsia="Times New Roman" w:cs="Arial"/>
          <w:color w:val="000000"/>
          <w:lang w:val="en-US"/>
        </w:rPr>
        <w:t>SLCO</w:t>
      </w:r>
      <w:r w:rsidRPr="008A594E">
        <w:rPr>
          <w:rFonts w:eastAsia="Times New Roman" w:cs="Arial"/>
          <w:color w:val="000000"/>
          <w:lang w:eastAsia="bg-BG"/>
        </w:rPr>
        <w:t xml:space="preserve">1В1 (ОАТР1В1) и/или </w:t>
      </w:r>
      <w:r w:rsidRPr="008A594E">
        <w:rPr>
          <w:rFonts w:eastAsia="Times New Roman" w:cs="Arial"/>
          <w:color w:val="000000"/>
          <w:lang w:val="en-US"/>
        </w:rPr>
        <w:t>ABCG</w:t>
      </w:r>
      <w:r w:rsidRPr="008A594E">
        <w:rPr>
          <w:rFonts w:eastAsia="Times New Roman" w:cs="Arial"/>
          <w:color w:val="000000"/>
          <w:lang w:val="ru-RU"/>
        </w:rPr>
        <w:t>2 (</w:t>
      </w:r>
      <w:r w:rsidRPr="008A594E">
        <w:rPr>
          <w:rFonts w:eastAsia="Times New Roman" w:cs="Arial"/>
          <w:color w:val="000000"/>
          <w:lang w:val="en-US"/>
        </w:rPr>
        <w:t>BCRP</w:t>
      </w:r>
      <w:r w:rsidRPr="008A594E">
        <w:rPr>
          <w:rFonts w:eastAsia="Times New Roman" w:cs="Arial"/>
          <w:color w:val="000000"/>
          <w:lang w:val="ru-RU"/>
        </w:rPr>
        <w:t xml:space="preserve">) </w:t>
      </w:r>
      <w:r w:rsidRPr="008A594E">
        <w:rPr>
          <w:rFonts w:eastAsia="Times New Roman" w:cs="Arial"/>
          <w:color w:val="000000"/>
          <w:lang w:eastAsia="bg-BG"/>
        </w:rPr>
        <w:t xml:space="preserve">генетичен полиморфизъм, има риск от увеличение на експозицията на розувастатин. Единични полиморфизми на </w:t>
      </w:r>
      <w:r w:rsidRPr="008A594E">
        <w:rPr>
          <w:rFonts w:eastAsia="Times New Roman" w:cs="Arial"/>
          <w:color w:val="000000"/>
          <w:lang w:val="en-US"/>
        </w:rPr>
        <w:t>SLCO</w:t>
      </w:r>
      <w:r w:rsidRPr="008A594E">
        <w:rPr>
          <w:rFonts w:eastAsia="Times New Roman" w:cs="Arial"/>
          <w:color w:val="000000"/>
          <w:lang w:val="ru-RU"/>
        </w:rPr>
        <w:t>1</w:t>
      </w:r>
      <w:r w:rsidRPr="008A594E">
        <w:rPr>
          <w:rFonts w:eastAsia="Times New Roman" w:cs="Arial"/>
          <w:color w:val="000000"/>
          <w:lang w:val="en-US"/>
        </w:rPr>
        <w:t>B</w:t>
      </w:r>
      <w:r w:rsidRPr="008A594E">
        <w:rPr>
          <w:rFonts w:eastAsia="Times New Roman" w:cs="Arial"/>
          <w:color w:val="000000"/>
          <w:lang w:val="ru-RU"/>
        </w:rPr>
        <w:t xml:space="preserve">1 </w:t>
      </w:r>
      <w:r w:rsidRPr="008A594E">
        <w:rPr>
          <w:rFonts w:eastAsia="Times New Roman" w:cs="Arial"/>
          <w:color w:val="000000"/>
          <w:lang w:eastAsia="bg-BG"/>
        </w:rPr>
        <w:t xml:space="preserve">С.521СС и </w:t>
      </w:r>
      <w:r w:rsidRPr="008A594E">
        <w:rPr>
          <w:rFonts w:eastAsia="Times New Roman" w:cs="Arial"/>
          <w:color w:val="000000"/>
          <w:lang w:val="en-US"/>
        </w:rPr>
        <w:t>ABCG</w:t>
      </w:r>
      <w:r w:rsidRPr="008A594E">
        <w:rPr>
          <w:rFonts w:eastAsia="Times New Roman" w:cs="Arial"/>
          <w:color w:val="000000"/>
          <w:lang w:val="ru-RU"/>
        </w:rPr>
        <w:t xml:space="preserve">2 </w:t>
      </w:r>
      <w:r w:rsidRPr="008A594E">
        <w:rPr>
          <w:rFonts w:eastAsia="Times New Roman" w:cs="Arial"/>
          <w:color w:val="000000"/>
          <w:lang w:eastAsia="bg-BG"/>
        </w:rPr>
        <w:t xml:space="preserve">С.421АА са свързани с по-висока експозиция на розувастатин в сравнение с генотипове </w:t>
      </w:r>
      <w:r w:rsidRPr="008A594E">
        <w:rPr>
          <w:rFonts w:eastAsia="Times New Roman" w:cs="Arial"/>
          <w:color w:val="000000"/>
          <w:lang w:val="en-US"/>
        </w:rPr>
        <w:t>SLCO</w:t>
      </w:r>
      <w:r w:rsidRPr="008A594E">
        <w:rPr>
          <w:rFonts w:eastAsia="Times New Roman" w:cs="Arial"/>
          <w:color w:val="000000"/>
          <w:lang w:val="ru-RU"/>
        </w:rPr>
        <w:t>1</w:t>
      </w:r>
      <w:r w:rsidRPr="008A594E">
        <w:rPr>
          <w:rFonts w:eastAsia="Times New Roman" w:cs="Arial"/>
          <w:color w:val="000000"/>
          <w:lang w:val="en-US"/>
        </w:rPr>
        <w:t>B</w:t>
      </w:r>
      <w:r w:rsidRPr="008A594E">
        <w:rPr>
          <w:rFonts w:eastAsia="Times New Roman" w:cs="Arial"/>
          <w:color w:val="000000"/>
          <w:lang w:val="ru-RU"/>
        </w:rPr>
        <w:t xml:space="preserve">1 </w:t>
      </w:r>
      <w:r w:rsidRPr="008A594E">
        <w:rPr>
          <w:rFonts w:eastAsia="Times New Roman" w:cs="Arial"/>
          <w:color w:val="000000"/>
          <w:lang w:eastAsia="bg-BG"/>
        </w:rPr>
        <w:t xml:space="preserve">С.521ТТ или </w:t>
      </w:r>
      <w:r w:rsidRPr="008A594E">
        <w:rPr>
          <w:rFonts w:eastAsia="Times New Roman" w:cs="Arial"/>
          <w:color w:val="000000"/>
          <w:lang w:val="en-US"/>
        </w:rPr>
        <w:t>ABCG</w:t>
      </w:r>
      <w:r w:rsidRPr="008A594E">
        <w:rPr>
          <w:rFonts w:eastAsia="Times New Roman" w:cs="Arial"/>
          <w:color w:val="000000"/>
          <w:lang w:val="ru-RU"/>
        </w:rPr>
        <w:t xml:space="preserve">2 </w:t>
      </w:r>
      <w:r w:rsidRPr="008A594E">
        <w:rPr>
          <w:rFonts w:eastAsia="Times New Roman" w:cs="Arial"/>
          <w:color w:val="000000"/>
          <w:lang w:eastAsia="bg-BG"/>
        </w:rPr>
        <w:t>С.421СС. Това специфично генотипизиране не е обичайна клинична практика, но за пациенти, за които е известно, че имат тези типове полиморфизъм, се препоръчва понижаване на дневната доза Сузастор.</w:t>
      </w:r>
    </w:p>
    <w:p w14:paraId="37E41B1D" w14:textId="77777777" w:rsidR="008A594E" w:rsidRPr="008A594E" w:rsidRDefault="008A594E" w:rsidP="008A594E">
      <w:pPr>
        <w:spacing w:line="240" w:lineRule="auto"/>
        <w:rPr>
          <w:rFonts w:eastAsia="Times New Roman" w:cs="Arial"/>
          <w:i/>
          <w:iCs/>
          <w:color w:val="000000"/>
          <w:lang w:eastAsia="bg-BG"/>
        </w:rPr>
      </w:pPr>
    </w:p>
    <w:p w14:paraId="64156712" w14:textId="1C9C6BE6"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Педиатрична популация:</w:t>
      </w:r>
      <w:r w:rsidRPr="008A594E">
        <w:rPr>
          <w:rFonts w:eastAsia="Times New Roman" w:cs="Arial"/>
          <w:color w:val="000000"/>
          <w:lang w:eastAsia="bg-BG"/>
        </w:rPr>
        <w:t xml:space="preserve"> Две фармакокинетични проучвания с розувастатин (приеман като таблетки) при педиатрични пациенти с хетерозиготна фамилна хиперхолестеролемия на възраст от 10 до 17 години или 6-17 години (общо 214 пациенти) показва, че експозицията при педиатрични пациенти изглежда сравнима или по-слаба отколкото експозицията при възрастни пациенти. Експозицията спрямо розувастатин е била предвидима по отношение на дозата и времето в продължение на 2 години.</w:t>
      </w:r>
    </w:p>
    <w:p w14:paraId="1359C9F8" w14:textId="77777777" w:rsidR="008A594E" w:rsidRPr="008A594E" w:rsidRDefault="008A594E" w:rsidP="008A594E"/>
    <w:p w14:paraId="4F31844C" w14:textId="2A071BFD" w:rsidR="00875EEC" w:rsidRDefault="002C50EE" w:rsidP="005726E3">
      <w:pPr>
        <w:pStyle w:val="Heading2"/>
      </w:pPr>
      <w:r>
        <w:t>5.3. Предклинични данни за безопасност</w:t>
      </w:r>
    </w:p>
    <w:p w14:paraId="6DC9875C" w14:textId="675AB514" w:rsidR="008A594E" w:rsidRDefault="008A594E" w:rsidP="008A594E"/>
    <w:p w14:paraId="787F1010"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Предклиничните данни не показват специфичен риск въз основа на стандартните проучвания за безопасна фармакология, генотоксичност и канцерогенен потенциал. Специфични тестове за ефекти върху </w:t>
      </w:r>
      <w:proofErr w:type="spellStart"/>
      <w:r w:rsidRPr="008A594E">
        <w:rPr>
          <w:rFonts w:eastAsia="Times New Roman" w:cs="Arial"/>
          <w:color w:val="000000"/>
          <w:lang w:val="en-US"/>
        </w:rPr>
        <w:t>hERG</w:t>
      </w:r>
      <w:proofErr w:type="spellEnd"/>
      <w:r w:rsidRPr="008A594E">
        <w:rPr>
          <w:rFonts w:eastAsia="Times New Roman" w:cs="Arial"/>
          <w:color w:val="000000"/>
          <w:lang w:val="ru-RU"/>
        </w:rPr>
        <w:t xml:space="preserve"> </w:t>
      </w:r>
      <w:r w:rsidRPr="008A594E">
        <w:rPr>
          <w:rFonts w:eastAsia="Times New Roman" w:cs="Arial"/>
          <w:color w:val="000000"/>
          <w:lang w:eastAsia="bg-BG"/>
        </w:rPr>
        <w:t>не са оценявани. В клинични проучвания не са наблюдавани нежелани реакции, но са регистрирани при животни при нива на експозиция близки до клиничните нива на експозиция и са както следва: В проучвания на токсичност при многократно приложение са наблюдавани хистопатологични промени на черния дроб, най-вероятно дължащи се на фармакологичното действие на розувастатин при мишки, плъхове и в по-малка степен ефекти върху жлъчния мехур при кучета, но не и при маймуни. В допълнение, при високи дози е наблюдавана токсичност върху тестисите при маймуни и кучета.</w:t>
      </w:r>
    </w:p>
    <w:p w14:paraId="3D983185"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Репродуктивна токсичност е била изявена при плъхове с намалените размери, тегло, както и по намалената преживяемост на малките, наблюдавани при токсични за майката дози при системна експозиция няколко пъти над нивото на терапевтична експозиция.</w:t>
      </w:r>
    </w:p>
    <w:p w14:paraId="1DE1A665" w14:textId="77777777" w:rsidR="008A594E" w:rsidRPr="008A594E" w:rsidRDefault="008A594E" w:rsidP="008A594E"/>
    <w:p w14:paraId="1BA6531D" w14:textId="52090767" w:rsidR="00B6672E" w:rsidRDefault="002C50EE" w:rsidP="00936AD0">
      <w:pPr>
        <w:pStyle w:val="Heading1"/>
      </w:pPr>
      <w:r>
        <w:t>7. ПРИТЕЖАТЕЛ НА РАЗРЕШЕНИЕТО ЗА УПОТРЕБА</w:t>
      </w:r>
    </w:p>
    <w:p w14:paraId="3F6DDA07" w14:textId="74520FB0" w:rsidR="008A594E" w:rsidRDefault="008A594E" w:rsidP="008A594E"/>
    <w:p w14:paraId="787BE908" w14:textId="77777777" w:rsidR="008A594E" w:rsidRPr="008A594E" w:rsidRDefault="008A594E" w:rsidP="008A594E">
      <w:pPr>
        <w:rPr>
          <w:sz w:val="24"/>
          <w:szCs w:val="24"/>
          <w:lang w:val="en-US"/>
        </w:rPr>
      </w:pPr>
      <w:r w:rsidRPr="008A594E">
        <w:rPr>
          <w:lang w:val="en-US"/>
        </w:rPr>
        <w:lastRenderedPageBreak/>
        <w:t xml:space="preserve">Sandoz </w:t>
      </w:r>
      <w:proofErr w:type="spellStart"/>
      <w:r w:rsidRPr="008A594E">
        <w:rPr>
          <w:lang w:val="en-US"/>
        </w:rPr>
        <w:t>d.d</w:t>
      </w:r>
      <w:proofErr w:type="spellEnd"/>
      <w:r w:rsidRPr="008A594E">
        <w:rPr>
          <w:lang w:val="en-US"/>
        </w:rPr>
        <w:t>.</w:t>
      </w:r>
    </w:p>
    <w:p w14:paraId="44A7CD18" w14:textId="77777777" w:rsidR="008A594E" w:rsidRPr="008A594E" w:rsidRDefault="008A594E" w:rsidP="008A594E">
      <w:pPr>
        <w:rPr>
          <w:sz w:val="24"/>
          <w:szCs w:val="24"/>
          <w:lang w:val="en-US"/>
        </w:rPr>
      </w:pPr>
      <w:proofErr w:type="spellStart"/>
      <w:r w:rsidRPr="008A594E">
        <w:rPr>
          <w:lang w:val="en-US"/>
        </w:rPr>
        <w:t>Verovskova</w:t>
      </w:r>
      <w:proofErr w:type="spellEnd"/>
      <w:r w:rsidRPr="008A594E">
        <w:rPr>
          <w:lang w:val="en-US"/>
        </w:rPr>
        <w:t xml:space="preserve"> 57,</w:t>
      </w:r>
    </w:p>
    <w:p w14:paraId="7473EEDA" w14:textId="77777777" w:rsidR="008A594E" w:rsidRPr="008A594E" w:rsidRDefault="008A594E" w:rsidP="008A594E">
      <w:pPr>
        <w:rPr>
          <w:sz w:val="24"/>
          <w:szCs w:val="24"/>
          <w:lang w:val="en-US"/>
        </w:rPr>
      </w:pPr>
      <w:r w:rsidRPr="008A594E">
        <w:rPr>
          <w:lang w:val="en-US"/>
        </w:rPr>
        <w:t>1000 Ljubljana,</w:t>
      </w:r>
    </w:p>
    <w:p w14:paraId="0B30C847" w14:textId="1E9F18EF" w:rsidR="008A594E" w:rsidRPr="008A594E" w:rsidRDefault="008A594E" w:rsidP="008A594E">
      <w:pPr>
        <w:rPr>
          <w:lang w:val="ru-RU"/>
        </w:rPr>
      </w:pPr>
      <w:r w:rsidRPr="008A594E">
        <w:rPr>
          <w:lang w:eastAsia="bg-BG"/>
        </w:rPr>
        <w:t>Словения</w:t>
      </w:r>
    </w:p>
    <w:p w14:paraId="508F3A54" w14:textId="588C467D" w:rsidR="00B6672E" w:rsidRDefault="00936AD0" w:rsidP="00936AD0">
      <w:pPr>
        <w:pStyle w:val="Heading1"/>
      </w:pPr>
      <w:r>
        <w:t>8.</w:t>
      </w:r>
      <w:r w:rsidR="002C50EE">
        <w:t>НОМЕР НА РАЗРЕШЕНИЕТО ЗА УПОТРЕБА</w:t>
      </w:r>
    </w:p>
    <w:p w14:paraId="1879160F" w14:textId="784FFF75" w:rsidR="008A594E" w:rsidRDefault="008A594E" w:rsidP="008A594E"/>
    <w:p w14:paraId="0268D1B9" w14:textId="18BF6A6F" w:rsidR="008A594E" w:rsidRPr="008A594E" w:rsidRDefault="008A594E" w:rsidP="008A594E">
      <w:pPr>
        <w:rPr>
          <w:sz w:val="24"/>
          <w:szCs w:val="24"/>
        </w:rPr>
      </w:pPr>
      <w:r w:rsidRPr="008A594E">
        <w:rPr>
          <w:lang w:eastAsia="bg-BG"/>
        </w:rPr>
        <w:t xml:space="preserve">Сузастор 5 </w:t>
      </w:r>
      <w:r w:rsidRPr="008A594E">
        <w:rPr>
          <w:lang w:val="en-US"/>
        </w:rPr>
        <w:t>mg</w:t>
      </w:r>
      <w:r>
        <w:rPr>
          <w:lang w:val="ru-RU"/>
        </w:rPr>
        <w:t>:</w:t>
      </w:r>
      <w:r w:rsidRPr="008A594E">
        <w:rPr>
          <w:lang w:eastAsia="bg-BG"/>
        </w:rPr>
        <w:t>20100591</w:t>
      </w:r>
    </w:p>
    <w:p w14:paraId="0A425989" w14:textId="7BA02FEF" w:rsidR="008A594E" w:rsidRPr="008A594E" w:rsidRDefault="008A594E" w:rsidP="008A594E">
      <w:pPr>
        <w:rPr>
          <w:sz w:val="24"/>
          <w:szCs w:val="24"/>
        </w:rPr>
      </w:pPr>
      <w:r w:rsidRPr="008A594E">
        <w:rPr>
          <w:lang w:eastAsia="bg-BG"/>
        </w:rPr>
        <w:t xml:space="preserve">Сузастор 10 </w:t>
      </w:r>
      <w:r w:rsidRPr="008A594E">
        <w:rPr>
          <w:lang w:val="en-US"/>
        </w:rPr>
        <w:t>mg</w:t>
      </w:r>
      <w:r>
        <w:rPr>
          <w:lang w:val="ru-RU"/>
        </w:rPr>
        <w:t>:</w:t>
      </w:r>
      <w:r w:rsidRPr="008A594E">
        <w:rPr>
          <w:lang w:eastAsia="bg-BG"/>
        </w:rPr>
        <w:t>20100488</w:t>
      </w:r>
    </w:p>
    <w:p w14:paraId="2E71A082" w14:textId="1BACFBE1" w:rsidR="008A594E" w:rsidRPr="008A594E" w:rsidRDefault="008A594E" w:rsidP="008A594E">
      <w:pPr>
        <w:rPr>
          <w:sz w:val="24"/>
          <w:szCs w:val="24"/>
        </w:rPr>
      </w:pPr>
      <w:r w:rsidRPr="008A594E">
        <w:rPr>
          <w:lang w:eastAsia="bg-BG"/>
        </w:rPr>
        <w:t xml:space="preserve">Сузастор 20 </w:t>
      </w:r>
      <w:r w:rsidRPr="008A594E">
        <w:rPr>
          <w:lang w:val="en-US"/>
        </w:rPr>
        <w:t>mg</w:t>
      </w:r>
      <w:r>
        <w:rPr>
          <w:lang w:val="ru-RU"/>
        </w:rPr>
        <w:t>:</w:t>
      </w:r>
      <w:r w:rsidRPr="008A594E">
        <w:rPr>
          <w:lang w:eastAsia="bg-BG"/>
        </w:rPr>
        <w:t>20100489</w:t>
      </w:r>
    </w:p>
    <w:p w14:paraId="30082CAE" w14:textId="77777777" w:rsidR="008A594E" w:rsidRPr="008A594E" w:rsidRDefault="008A594E" w:rsidP="008A594E"/>
    <w:p w14:paraId="3BC5EC53" w14:textId="0262DC60" w:rsidR="00875EEC" w:rsidRDefault="002C50EE" w:rsidP="005726E3">
      <w:pPr>
        <w:pStyle w:val="Heading1"/>
      </w:pPr>
      <w:r>
        <w:t>9. ДАТА НА ПЪРВО РАЗРЕШАВАНЕ/ПОДНОВЯВАНЕ НА РАЗРЕШЕНИЕТО ЗА УПОТРЕБА</w:t>
      </w:r>
    </w:p>
    <w:p w14:paraId="25ACFD42" w14:textId="787C9129" w:rsidR="008A594E" w:rsidRDefault="008A594E" w:rsidP="008A594E"/>
    <w:p w14:paraId="496E3A2F" w14:textId="77777777" w:rsidR="008A594E" w:rsidRPr="008A594E" w:rsidRDefault="008A594E" w:rsidP="008A594E">
      <w:pPr>
        <w:rPr>
          <w:sz w:val="24"/>
          <w:szCs w:val="24"/>
        </w:rPr>
      </w:pPr>
      <w:r w:rsidRPr="008A594E">
        <w:rPr>
          <w:lang w:eastAsia="bg-BG"/>
        </w:rPr>
        <w:t>Дата на първо разрешаване: 23.09,2010</w:t>
      </w:r>
    </w:p>
    <w:p w14:paraId="5DD9CDF9" w14:textId="24BB018E" w:rsidR="008A594E" w:rsidRPr="008A594E" w:rsidRDefault="008A594E" w:rsidP="008A594E">
      <w:r w:rsidRPr="008A594E">
        <w:rPr>
          <w:lang w:eastAsia="bg-BG"/>
        </w:rPr>
        <w:t>Дата на последно подновяване: 06.08.2021</w:t>
      </w:r>
    </w:p>
    <w:p w14:paraId="43FB38A2" w14:textId="35376E51" w:rsidR="007C605B" w:rsidRDefault="002C50EE" w:rsidP="005726E3">
      <w:pPr>
        <w:pStyle w:val="Heading1"/>
      </w:pPr>
      <w:r>
        <w:t>10. ДАТА НА АКТУАЛИЗИРАНЕ НА ТЕКСТА</w:t>
      </w:r>
      <w:bookmarkEnd w:id="0"/>
    </w:p>
    <w:p w14:paraId="45C78022" w14:textId="361F440D" w:rsidR="008A594E" w:rsidRPr="008A594E" w:rsidRDefault="008A594E" w:rsidP="008A594E">
      <w:r>
        <w:t>01/2022</w:t>
      </w:r>
      <w:bookmarkStart w:id="7" w:name="_GoBack"/>
      <w:bookmarkEnd w:id="7"/>
    </w:p>
    <w:sectPr w:rsidR="008A594E" w:rsidRPr="008A5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F069FE"/>
    <w:multiLevelType w:val="hybridMultilevel"/>
    <w:tmpl w:val="E05CA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7245C5"/>
    <w:multiLevelType w:val="hybridMultilevel"/>
    <w:tmpl w:val="A8E8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3"/>
  </w:num>
  <w:num w:numId="28">
    <w:abstractNumId w:val="6"/>
  </w:num>
  <w:num w:numId="29">
    <w:abstractNumId w:val="21"/>
  </w:num>
  <w:num w:numId="30">
    <w:abstractNumId w:val="37"/>
  </w:num>
  <w:num w:numId="31">
    <w:abstractNumId w:val="5"/>
  </w:num>
  <w:num w:numId="32">
    <w:abstractNumId w:val="36"/>
  </w:num>
  <w:num w:numId="33">
    <w:abstractNumId w:val="29"/>
  </w:num>
  <w:num w:numId="34">
    <w:abstractNumId w:val="34"/>
  </w:num>
  <w:num w:numId="35">
    <w:abstractNumId w:val="7"/>
  </w:num>
  <w:num w:numId="36">
    <w:abstractNumId w:val="10"/>
  </w:num>
  <w:num w:numId="37">
    <w:abstractNumId w:val="35"/>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74835"/>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342C"/>
    <w:rsid w:val="00685882"/>
    <w:rsid w:val="007122AD"/>
    <w:rsid w:val="0075649D"/>
    <w:rsid w:val="007C605B"/>
    <w:rsid w:val="008134C8"/>
    <w:rsid w:val="00814073"/>
    <w:rsid w:val="00816DA1"/>
    <w:rsid w:val="00826F0D"/>
    <w:rsid w:val="00875EEC"/>
    <w:rsid w:val="00893B92"/>
    <w:rsid w:val="008A594E"/>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669B9"/>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8355</Words>
  <Characters>47625</Characters>
  <Application>Microsoft Office Word</Application>
  <DocSecurity>0</DocSecurity>
  <Lines>396</Lines>
  <Paragraphs>111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2022-12-01T18:32:00Z</dcterms:created>
  <dcterms:modified xsi:type="dcterms:W3CDTF">2022-12-01T18:32:00Z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