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7556123E" w:rsidR="00AA23EC" w:rsidRDefault="00DD466D" w:rsidP="00DD466D">
      <w:pPr>
        <w:pStyle w:val="Heading1"/>
      </w:pPr>
      <w:r>
        <w:t>1.ИМЕ НА ЛЕКАРСТВЕНИЯ ПРОДУКТ</w:t>
      </w:r>
    </w:p>
    <w:p w14:paraId="0206C871" w14:textId="59444A86" w:rsidR="00645241" w:rsidRDefault="00645241" w:rsidP="00645241"/>
    <w:p w14:paraId="161EEDBF" w14:textId="77777777" w:rsidR="00645241" w:rsidRPr="00645241" w:rsidRDefault="00645241" w:rsidP="00645241">
      <w:pPr>
        <w:rPr>
          <w:sz w:val="24"/>
          <w:szCs w:val="24"/>
        </w:rPr>
      </w:pPr>
      <w:r w:rsidRPr="00645241">
        <w:rPr>
          <w:lang w:eastAsia="bg-BG"/>
        </w:rPr>
        <w:t>Симбикорт Турбухалер, 320 микрограма/9 микрограма/инхалация, прах за инхалация</w:t>
      </w:r>
    </w:p>
    <w:p w14:paraId="3B9364D2" w14:textId="77777777" w:rsidR="00645241" w:rsidRPr="00645241" w:rsidRDefault="00645241" w:rsidP="00645241">
      <w:pPr>
        <w:rPr>
          <w:sz w:val="24"/>
          <w:szCs w:val="24"/>
        </w:rPr>
      </w:pPr>
      <w:proofErr w:type="spellStart"/>
      <w:r w:rsidRPr="00645241">
        <w:rPr>
          <w:lang w:val="en-US"/>
        </w:rPr>
        <w:t>Symbicort</w:t>
      </w:r>
      <w:proofErr w:type="spellEnd"/>
      <w:r w:rsidRPr="00645241">
        <w:rPr>
          <w:lang w:val="en-US"/>
        </w:rPr>
        <w:t xml:space="preserve"> </w:t>
      </w:r>
      <w:proofErr w:type="spellStart"/>
      <w:r w:rsidRPr="00645241">
        <w:rPr>
          <w:lang w:val="en-US"/>
        </w:rPr>
        <w:t>Turbuhaler</w:t>
      </w:r>
      <w:proofErr w:type="spellEnd"/>
      <w:r w:rsidRPr="00645241">
        <w:rPr>
          <w:lang w:val="en-US"/>
        </w:rPr>
        <w:t xml:space="preserve">, </w:t>
      </w:r>
      <w:r w:rsidRPr="00645241">
        <w:rPr>
          <w:lang w:eastAsia="bg-BG"/>
        </w:rPr>
        <w:t xml:space="preserve">320 </w:t>
      </w:r>
      <w:r w:rsidRPr="00645241">
        <w:rPr>
          <w:lang w:val="en-US"/>
        </w:rPr>
        <w:t>micrograms/9 micrograms/inhalation, inhalation powder</w:t>
      </w:r>
    </w:p>
    <w:p w14:paraId="2BEBEEB8" w14:textId="77777777" w:rsidR="00645241" w:rsidRPr="00645241" w:rsidRDefault="00645241" w:rsidP="00645241"/>
    <w:p w14:paraId="0A368469" w14:textId="208F9B1E" w:rsidR="00C0049F" w:rsidRDefault="00DD466D" w:rsidP="009F1313">
      <w:pPr>
        <w:pStyle w:val="Heading1"/>
      </w:pPr>
      <w:r>
        <w:t>2. КАЧЕСТВЕН И КОЛИЧЕСТВЕН СЪСТАВ</w:t>
      </w:r>
    </w:p>
    <w:p w14:paraId="403E84AC" w14:textId="39748BDB" w:rsidR="00645241" w:rsidRDefault="00645241" w:rsidP="00645241"/>
    <w:p w14:paraId="2686E6AC"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Всяка получена доза (дозата, преминаваща през мундщука), съдържа: будезонид </w:t>
      </w:r>
      <w:r w:rsidRPr="00645241">
        <w:rPr>
          <w:rFonts w:eastAsia="Times New Roman" w:cs="Arial"/>
          <w:color w:val="000000"/>
        </w:rPr>
        <w:t>(</w:t>
      </w:r>
      <w:r w:rsidRPr="00645241">
        <w:rPr>
          <w:rFonts w:eastAsia="Times New Roman" w:cs="Arial"/>
          <w:color w:val="000000"/>
          <w:lang w:val="en-US"/>
        </w:rPr>
        <w:t>budesonide</w:t>
      </w:r>
      <w:r w:rsidRPr="00645241">
        <w:rPr>
          <w:rFonts w:eastAsia="Times New Roman" w:cs="Arial"/>
          <w:color w:val="000000"/>
        </w:rPr>
        <w:t xml:space="preserve">) </w:t>
      </w:r>
      <w:r w:rsidRPr="00645241">
        <w:rPr>
          <w:rFonts w:eastAsia="Times New Roman" w:cs="Arial"/>
          <w:color w:val="000000"/>
          <w:lang w:eastAsia="bg-BG"/>
        </w:rPr>
        <w:t xml:space="preserve">320 микрограма/инхалация и формотеролов фумарат дихидрат </w:t>
      </w:r>
      <w:r w:rsidRPr="00645241">
        <w:rPr>
          <w:rFonts w:eastAsia="Times New Roman" w:cs="Arial"/>
          <w:color w:val="000000"/>
        </w:rPr>
        <w:t>(</w:t>
      </w:r>
      <w:proofErr w:type="spellStart"/>
      <w:r w:rsidRPr="00645241">
        <w:rPr>
          <w:rFonts w:eastAsia="Times New Roman" w:cs="Arial"/>
          <w:color w:val="000000"/>
          <w:lang w:val="en-US"/>
        </w:rPr>
        <w:t>formoterol</w:t>
      </w:r>
      <w:proofErr w:type="spellEnd"/>
      <w:r w:rsidRPr="00645241">
        <w:rPr>
          <w:rFonts w:eastAsia="Times New Roman" w:cs="Arial"/>
          <w:color w:val="000000"/>
        </w:rPr>
        <w:t xml:space="preserve"> </w:t>
      </w:r>
      <w:r w:rsidRPr="00645241">
        <w:rPr>
          <w:rFonts w:eastAsia="Times New Roman" w:cs="Arial"/>
          <w:color w:val="000000"/>
          <w:lang w:val="en-US"/>
        </w:rPr>
        <w:t>fumarate</w:t>
      </w:r>
      <w:r w:rsidRPr="00645241">
        <w:rPr>
          <w:rFonts w:eastAsia="Times New Roman" w:cs="Arial"/>
          <w:color w:val="000000"/>
        </w:rPr>
        <w:t xml:space="preserve"> </w:t>
      </w:r>
      <w:proofErr w:type="spellStart"/>
      <w:r w:rsidRPr="00645241">
        <w:rPr>
          <w:rFonts w:eastAsia="Times New Roman" w:cs="Arial"/>
          <w:color w:val="000000"/>
          <w:lang w:val="en-US"/>
        </w:rPr>
        <w:t>dihydrate</w:t>
      </w:r>
      <w:proofErr w:type="spellEnd"/>
      <w:r w:rsidRPr="00645241">
        <w:rPr>
          <w:rFonts w:eastAsia="Times New Roman" w:cs="Arial"/>
          <w:color w:val="000000"/>
        </w:rPr>
        <w:t xml:space="preserve">) </w:t>
      </w:r>
      <w:r w:rsidRPr="00645241">
        <w:rPr>
          <w:rFonts w:eastAsia="Times New Roman" w:cs="Arial"/>
          <w:color w:val="000000"/>
          <w:lang w:eastAsia="bg-BG"/>
        </w:rPr>
        <w:t>9 микрограма/инхалация.</w:t>
      </w:r>
    </w:p>
    <w:p w14:paraId="4A774E1E" w14:textId="77777777" w:rsidR="00645241" w:rsidRPr="00645241" w:rsidRDefault="00645241" w:rsidP="00645241">
      <w:pPr>
        <w:spacing w:line="240" w:lineRule="auto"/>
        <w:rPr>
          <w:rFonts w:eastAsia="Times New Roman" w:cs="Arial"/>
          <w:color w:val="000000"/>
          <w:lang w:eastAsia="bg-BG"/>
        </w:rPr>
      </w:pPr>
    </w:p>
    <w:p w14:paraId="204C2C61" w14:textId="6AF4C004"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Всяка измерена доза съдържа: будезонид </w:t>
      </w:r>
      <w:r w:rsidRPr="00645241">
        <w:rPr>
          <w:rFonts w:eastAsia="Times New Roman" w:cs="Arial"/>
          <w:color w:val="000000"/>
        </w:rPr>
        <w:t>(</w:t>
      </w:r>
      <w:r w:rsidRPr="00645241">
        <w:rPr>
          <w:rFonts w:eastAsia="Times New Roman" w:cs="Arial"/>
          <w:color w:val="000000"/>
          <w:lang w:val="en-US"/>
        </w:rPr>
        <w:t>budesonide</w:t>
      </w:r>
      <w:r w:rsidRPr="00645241">
        <w:rPr>
          <w:rFonts w:eastAsia="Times New Roman" w:cs="Arial"/>
          <w:color w:val="000000"/>
        </w:rPr>
        <w:t xml:space="preserve">) </w:t>
      </w:r>
      <w:r w:rsidRPr="00645241">
        <w:rPr>
          <w:rFonts w:eastAsia="Times New Roman" w:cs="Arial"/>
          <w:color w:val="000000"/>
          <w:lang w:eastAsia="bg-BG"/>
        </w:rPr>
        <w:t xml:space="preserve">400 микрограма/инхалация и формотеролов фумарат дихидрат </w:t>
      </w:r>
      <w:r w:rsidRPr="00645241">
        <w:rPr>
          <w:rFonts w:eastAsia="Times New Roman" w:cs="Arial"/>
          <w:color w:val="000000"/>
        </w:rPr>
        <w:t>(</w:t>
      </w:r>
      <w:proofErr w:type="spellStart"/>
      <w:r w:rsidRPr="00645241">
        <w:rPr>
          <w:rFonts w:eastAsia="Times New Roman" w:cs="Arial"/>
          <w:color w:val="000000"/>
          <w:lang w:val="en-US"/>
        </w:rPr>
        <w:t>formoterol</w:t>
      </w:r>
      <w:proofErr w:type="spellEnd"/>
      <w:r w:rsidRPr="00645241">
        <w:rPr>
          <w:rFonts w:eastAsia="Times New Roman" w:cs="Arial"/>
          <w:color w:val="000000"/>
        </w:rPr>
        <w:t xml:space="preserve"> </w:t>
      </w:r>
      <w:r w:rsidRPr="00645241">
        <w:rPr>
          <w:rFonts w:eastAsia="Times New Roman" w:cs="Arial"/>
          <w:color w:val="000000"/>
          <w:lang w:val="en-US"/>
        </w:rPr>
        <w:t>fumarate</w:t>
      </w:r>
      <w:r w:rsidRPr="00645241">
        <w:rPr>
          <w:rFonts w:eastAsia="Times New Roman" w:cs="Arial"/>
          <w:color w:val="000000"/>
        </w:rPr>
        <w:t xml:space="preserve"> </w:t>
      </w:r>
      <w:proofErr w:type="spellStart"/>
      <w:r w:rsidRPr="00645241">
        <w:rPr>
          <w:rFonts w:eastAsia="Times New Roman" w:cs="Arial"/>
          <w:color w:val="000000"/>
          <w:lang w:val="en-US"/>
        </w:rPr>
        <w:t>dihydrate</w:t>
      </w:r>
      <w:proofErr w:type="spellEnd"/>
      <w:r w:rsidRPr="00645241">
        <w:rPr>
          <w:rFonts w:eastAsia="Times New Roman" w:cs="Arial"/>
          <w:color w:val="000000"/>
        </w:rPr>
        <w:t xml:space="preserve">) </w:t>
      </w:r>
      <w:r w:rsidRPr="00645241">
        <w:rPr>
          <w:rFonts w:eastAsia="Times New Roman" w:cs="Arial"/>
          <w:color w:val="000000"/>
          <w:lang w:eastAsia="bg-BG"/>
        </w:rPr>
        <w:t>12 микрограма/инхалация.</w:t>
      </w:r>
    </w:p>
    <w:p w14:paraId="34B3A604" w14:textId="77777777" w:rsidR="00645241" w:rsidRPr="00645241" w:rsidRDefault="00645241" w:rsidP="00645241">
      <w:pPr>
        <w:spacing w:line="240" w:lineRule="auto"/>
        <w:rPr>
          <w:rFonts w:eastAsia="Times New Roman" w:cs="Arial"/>
          <w:color w:val="000000"/>
          <w:u w:val="single"/>
          <w:lang w:eastAsia="bg-BG"/>
        </w:rPr>
      </w:pPr>
    </w:p>
    <w:p w14:paraId="254F3B30" w14:textId="3883D5F3" w:rsidR="00645241" w:rsidRPr="00645241" w:rsidRDefault="00645241" w:rsidP="00645241">
      <w:pPr>
        <w:spacing w:line="240" w:lineRule="auto"/>
        <w:rPr>
          <w:rFonts w:eastAsia="Times New Roman" w:cs="Arial"/>
        </w:rPr>
      </w:pPr>
      <w:r w:rsidRPr="00645241">
        <w:rPr>
          <w:rFonts w:eastAsia="Times New Roman" w:cs="Arial"/>
          <w:color w:val="000000"/>
          <w:u w:val="single"/>
          <w:lang w:eastAsia="bg-BG"/>
        </w:rPr>
        <w:t>Помощно вещество с известно действие</w:t>
      </w:r>
    </w:p>
    <w:p w14:paraId="6B9E71E2"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Лактоза монохидрат 491 микрограма на получена доза.</w:t>
      </w:r>
    </w:p>
    <w:p w14:paraId="47263470" w14:textId="77777777" w:rsidR="00645241" w:rsidRPr="00645241" w:rsidRDefault="00645241" w:rsidP="00645241"/>
    <w:p w14:paraId="614984C4" w14:textId="4061DA3B" w:rsidR="008A6AF2" w:rsidRDefault="00DD466D" w:rsidP="002C50EE">
      <w:pPr>
        <w:pStyle w:val="Heading1"/>
      </w:pPr>
      <w:r>
        <w:t>3. ЛЕКАРСТВЕНА ФОРМА</w:t>
      </w:r>
    </w:p>
    <w:p w14:paraId="04FDED51" w14:textId="1C85F4C6" w:rsidR="00645241" w:rsidRDefault="00645241" w:rsidP="00645241"/>
    <w:p w14:paraId="422B3F0E" w14:textId="77777777" w:rsidR="00645241" w:rsidRPr="00645241" w:rsidRDefault="00645241" w:rsidP="00645241">
      <w:pPr>
        <w:rPr>
          <w:sz w:val="24"/>
          <w:szCs w:val="24"/>
        </w:rPr>
      </w:pPr>
      <w:r w:rsidRPr="00645241">
        <w:rPr>
          <w:lang w:eastAsia="bg-BG"/>
        </w:rPr>
        <w:t>Прах за инхалация.</w:t>
      </w:r>
    </w:p>
    <w:p w14:paraId="5A0C1A2F" w14:textId="101EE4C4" w:rsidR="00645241" w:rsidRPr="00645241" w:rsidRDefault="00645241" w:rsidP="00645241">
      <w:r w:rsidRPr="00645241">
        <w:rPr>
          <w:lang w:eastAsia="bg-BG"/>
        </w:rPr>
        <w:t>Бял прах</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EA3770E" w:rsidR="00395555" w:rsidRDefault="00395555" w:rsidP="00395555"/>
    <w:p w14:paraId="701B3D6F" w14:textId="0E51EF41" w:rsidR="00645241" w:rsidRPr="00645241" w:rsidRDefault="00645241" w:rsidP="00395555">
      <w:pPr>
        <w:rPr>
          <w:rFonts w:cs="Arial"/>
          <w:b/>
        </w:rPr>
      </w:pPr>
      <w:r w:rsidRPr="00645241">
        <w:rPr>
          <w:rFonts w:cs="Arial"/>
          <w:b/>
        </w:rPr>
        <w:t>Астма</w:t>
      </w:r>
    </w:p>
    <w:p w14:paraId="4244225D" w14:textId="612120EF" w:rsidR="00645241" w:rsidRPr="00645241" w:rsidRDefault="00645241" w:rsidP="00645241">
      <w:pPr>
        <w:spacing w:line="240" w:lineRule="auto"/>
        <w:rPr>
          <w:rFonts w:eastAsia="Times New Roman" w:cs="Arial"/>
          <w:color w:val="000000"/>
          <w:lang w:eastAsia="bg-BG"/>
        </w:rPr>
      </w:pPr>
      <w:r w:rsidRPr="00645241">
        <w:rPr>
          <w:rFonts w:eastAsia="Times New Roman" w:cs="Arial"/>
          <w:color w:val="000000"/>
          <w:lang w:eastAsia="bg-BG"/>
        </w:rPr>
        <w:t xml:space="preserve">Симбикорт Турбухалер е показан при възрастни и юноши на възраст 12-17 години за поддържащо лечение на астма в случаите, в които е удачно приложението на комбиниран препарат (съдържащ инхалаторен кортикостероид и дългодействащ </w:t>
      </w:r>
      <w:r w:rsidRPr="00645241">
        <w:rPr>
          <w:rFonts w:eastAsia="Times New Roman" w:cs="Arial"/>
          <w:color w:val="000000"/>
          <w:lang w:val="en-US"/>
        </w:rPr>
        <w:t>β</w:t>
      </w:r>
      <w:r w:rsidRPr="00645241">
        <w:rPr>
          <w:rFonts w:eastAsia="Times New Roman" w:cs="Arial"/>
          <w:color w:val="000000"/>
          <w:vertAlign w:val="subscript"/>
          <w:lang w:eastAsia="bg-BG"/>
        </w:rPr>
        <w:t>2</w:t>
      </w:r>
      <w:r w:rsidRPr="00645241">
        <w:rPr>
          <w:rFonts w:eastAsia="Times New Roman" w:cs="Arial"/>
          <w:color w:val="000000"/>
          <w:lang w:eastAsia="bg-BG"/>
        </w:rPr>
        <w:t>-адренорецепторен миметик):</w:t>
      </w:r>
    </w:p>
    <w:p w14:paraId="4EF957A0" w14:textId="77777777" w:rsidR="00645241" w:rsidRPr="00645241" w:rsidRDefault="00645241" w:rsidP="00645241">
      <w:pPr>
        <w:spacing w:line="240" w:lineRule="auto"/>
        <w:rPr>
          <w:rFonts w:eastAsia="Times New Roman" w:cs="Arial"/>
        </w:rPr>
      </w:pPr>
    </w:p>
    <w:p w14:paraId="2259AB43" w14:textId="0FE15B7A" w:rsidR="00645241" w:rsidRPr="00645241" w:rsidRDefault="00645241" w:rsidP="00645241">
      <w:pPr>
        <w:pStyle w:val="ListParagraph"/>
        <w:numPr>
          <w:ilvl w:val="0"/>
          <w:numId w:val="32"/>
        </w:numPr>
        <w:spacing w:line="240" w:lineRule="auto"/>
        <w:rPr>
          <w:rFonts w:eastAsia="Times New Roman" w:cs="Arial"/>
        </w:rPr>
      </w:pPr>
      <w:r w:rsidRPr="00645241">
        <w:rPr>
          <w:rFonts w:eastAsia="Times New Roman" w:cs="Arial"/>
          <w:color w:val="000000"/>
          <w:lang w:eastAsia="bg-BG"/>
        </w:rPr>
        <w:t>При пациенти, при които с инхалаторни кортикостероиди и краткодействащи</w:t>
      </w:r>
      <w:r>
        <w:rPr>
          <w:rFonts w:eastAsia="Times New Roman" w:cs="Arial"/>
          <w:color w:val="000000"/>
          <w:lang w:eastAsia="bg-BG"/>
        </w:rPr>
        <w:t xml:space="preserve"> </w:t>
      </w:r>
      <w:r w:rsidRPr="00645241">
        <w:rPr>
          <w:rFonts w:eastAsia="Times New Roman" w:cs="Arial"/>
          <w:color w:val="000000"/>
          <w:lang w:val="en-US"/>
        </w:rPr>
        <w:t>β</w:t>
      </w:r>
      <w:r w:rsidRPr="00645241">
        <w:rPr>
          <w:rFonts w:eastAsia="Times New Roman" w:cs="Arial"/>
          <w:color w:val="000000"/>
          <w:vertAlign w:val="subscript"/>
          <w:lang w:eastAsia="bg-BG"/>
        </w:rPr>
        <w:t>2</w:t>
      </w:r>
      <w:r w:rsidRPr="00645241">
        <w:rPr>
          <w:rFonts w:eastAsia="Times New Roman" w:cs="Arial"/>
          <w:color w:val="000000"/>
          <w:lang w:eastAsia="bg-BG"/>
        </w:rPr>
        <w:t>-адренорецепторни миметици „при нужда” астмата не се овладява</w:t>
      </w:r>
    </w:p>
    <w:p w14:paraId="650BED99"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или</w:t>
      </w:r>
    </w:p>
    <w:p w14:paraId="15A6F2A2" w14:textId="69686616" w:rsidR="00645241" w:rsidRPr="00645241" w:rsidRDefault="00645241" w:rsidP="00645241">
      <w:pPr>
        <w:pStyle w:val="ListParagraph"/>
        <w:numPr>
          <w:ilvl w:val="0"/>
          <w:numId w:val="32"/>
        </w:numPr>
        <w:spacing w:line="240" w:lineRule="auto"/>
        <w:rPr>
          <w:rFonts w:eastAsia="Times New Roman" w:cs="Arial"/>
        </w:rPr>
      </w:pPr>
      <w:r w:rsidRPr="00645241">
        <w:rPr>
          <w:rFonts w:eastAsia="Times New Roman" w:cs="Arial"/>
          <w:color w:val="000000"/>
          <w:lang w:eastAsia="bg-BG"/>
        </w:rPr>
        <w:t xml:space="preserve">Пациенти, при които е постигнат добър контрол с инхалаторен кортикостероид и дългодействащ </w:t>
      </w:r>
      <w:r w:rsidRPr="00645241">
        <w:rPr>
          <w:rFonts w:eastAsia="Times New Roman" w:cs="Arial"/>
          <w:color w:val="000000"/>
          <w:lang w:val="en-US"/>
        </w:rPr>
        <w:t>β</w:t>
      </w:r>
      <w:r w:rsidRPr="00645241">
        <w:rPr>
          <w:rFonts w:eastAsia="Times New Roman" w:cs="Arial"/>
          <w:color w:val="000000"/>
          <w:vertAlign w:val="subscript"/>
          <w:lang w:val="ru-RU"/>
        </w:rPr>
        <w:t>2</w:t>
      </w:r>
      <w:r w:rsidRPr="00645241">
        <w:rPr>
          <w:rFonts w:eastAsia="Times New Roman" w:cs="Arial"/>
          <w:color w:val="000000"/>
          <w:lang w:eastAsia="bg-BG"/>
        </w:rPr>
        <w:t>-адренорецепторен миметик.</w:t>
      </w:r>
    </w:p>
    <w:p w14:paraId="13132939" w14:textId="77777777" w:rsidR="00645241" w:rsidRPr="00645241" w:rsidRDefault="00645241" w:rsidP="00645241">
      <w:pPr>
        <w:spacing w:line="240" w:lineRule="auto"/>
        <w:rPr>
          <w:rFonts w:eastAsia="Times New Roman" w:cs="Arial"/>
          <w:b/>
          <w:bCs/>
          <w:color w:val="000000"/>
          <w:lang w:eastAsia="bg-BG"/>
        </w:rPr>
      </w:pPr>
      <w:bookmarkStart w:id="1" w:name="bookmark0"/>
    </w:p>
    <w:p w14:paraId="40B6E17B" w14:textId="61C30E94" w:rsidR="00645241" w:rsidRPr="00645241" w:rsidRDefault="00645241" w:rsidP="00645241">
      <w:pPr>
        <w:spacing w:line="240" w:lineRule="auto"/>
        <w:rPr>
          <w:rFonts w:eastAsia="Times New Roman" w:cs="Arial"/>
        </w:rPr>
      </w:pPr>
      <w:r w:rsidRPr="00645241">
        <w:rPr>
          <w:rFonts w:eastAsia="Times New Roman" w:cs="Arial"/>
          <w:b/>
          <w:bCs/>
          <w:color w:val="000000"/>
          <w:lang w:eastAsia="bg-BG"/>
        </w:rPr>
        <w:t>Хронична обструктнвна белодробна болест (ХОББ)</w:t>
      </w:r>
      <w:bookmarkEnd w:id="1"/>
    </w:p>
    <w:p w14:paraId="4943634F" w14:textId="537F0600" w:rsidR="00645241" w:rsidRDefault="00645241" w:rsidP="00645241">
      <w:pPr>
        <w:rPr>
          <w:rFonts w:eastAsia="Times New Roman" w:cs="Arial"/>
          <w:color w:val="000000"/>
          <w:lang w:eastAsia="bg-BG"/>
        </w:rPr>
      </w:pPr>
      <w:r w:rsidRPr="00645241">
        <w:rPr>
          <w:rFonts w:eastAsia="Times New Roman" w:cs="Arial"/>
          <w:color w:val="000000"/>
          <w:lang w:eastAsia="bg-BG"/>
        </w:rPr>
        <w:t>Симбикорт Турбухалер е показан при възрастни на и над 18 години за симптоматично лечение при пациенти с ХОББ с форсиран експираторен обем за една секунда (ФЕО</w:t>
      </w:r>
      <w:r w:rsidRPr="00645241">
        <w:rPr>
          <w:rFonts w:eastAsia="Times New Roman" w:cs="Arial"/>
          <w:color w:val="000000"/>
          <w:vertAlign w:val="subscript"/>
          <w:lang w:eastAsia="bg-BG"/>
        </w:rPr>
        <w:t>1</w:t>
      </w:r>
      <w:r w:rsidRPr="00645241">
        <w:rPr>
          <w:rFonts w:eastAsia="Times New Roman" w:cs="Arial"/>
          <w:color w:val="000000"/>
          <w:lang w:eastAsia="bg-BG"/>
        </w:rPr>
        <w:t xml:space="preserve">) &lt; </w:t>
      </w:r>
      <w:r w:rsidRPr="00645241">
        <w:rPr>
          <w:rFonts w:eastAsia="Times New Roman" w:cs="Arial"/>
          <w:color w:val="000000"/>
          <w:lang w:eastAsia="bg-BG"/>
        </w:rPr>
        <w:lastRenderedPageBreak/>
        <w:t>70 % от очаквания нормален (след бронходилататор) и анамнеза за екзацербации, въпреки редовното лечение с бронходилататори (вж. също точка 4.4).</w:t>
      </w:r>
    </w:p>
    <w:p w14:paraId="4B160E0F" w14:textId="77777777" w:rsidR="00645241" w:rsidRPr="00645241" w:rsidRDefault="00645241" w:rsidP="00645241">
      <w:pPr>
        <w:rPr>
          <w:rFonts w:cs="Arial"/>
        </w:rPr>
      </w:pPr>
    </w:p>
    <w:p w14:paraId="7C0CA5EB" w14:textId="28262A0C" w:rsidR="00C0049F" w:rsidRDefault="002C50EE" w:rsidP="009F1313">
      <w:pPr>
        <w:pStyle w:val="Heading2"/>
      </w:pPr>
      <w:r>
        <w:t>4.2. Дозировка и начин на приложение</w:t>
      </w:r>
    </w:p>
    <w:p w14:paraId="5B27C49B" w14:textId="1FAE5BA2" w:rsidR="00645241" w:rsidRDefault="00645241" w:rsidP="00645241"/>
    <w:p w14:paraId="54B63954"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Начин на приложение: инхалаторно приложение</w:t>
      </w:r>
    </w:p>
    <w:p w14:paraId="0EC163F3" w14:textId="77777777" w:rsidR="00645241" w:rsidRPr="00645241" w:rsidRDefault="00645241" w:rsidP="00645241">
      <w:pPr>
        <w:spacing w:line="240" w:lineRule="auto"/>
        <w:rPr>
          <w:rFonts w:eastAsia="Times New Roman" w:cs="Arial"/>
          <w:color w:val="000000"/>
          <w:u w:val="single"/>
          <w:lang w:eastAsia="bg-BG"/>
        </w:rPr>
      </w:pPr>
    </w:p>
    <w:p w14:paraId="6DC228CD" w14:textId="6AA31DF6" w:rsidR="00645241" w:rsidRPr="00645241" w:rsidRDefault="00645241" w:rsidP="00645241">
      <w:pPr>
        <w:pStyle w:val="Heading3"/>
        <w:rPr>
          <w:rFonts w:eastAsia="Times New Roman"/>
          <w:u w:val="single"/>
        </w:rPr>
      </w:pPr>
      <w:r w:rsidRPr="00645241">
        <w:rPr>
          <w:rFonts w:eastAsia="Times New Roman"/>
          <w:u w:val="single"/>
          <w:lang w:eastAsia="bg-BG"/>
        </w:rPr>
        <w:t>Дозировка</w:t>
      </w:r>
    </w:p>
    <w:p w14:paraId="4DDE77B4" w14:textId="77777777" w:rsidR="00645241" w:rsidRPr="00645241" w:rsidRDefault="00645241" w:rsidP="00645241">
      <w:pPr>
        <w:spacing w:line="240" w:lineRule="auto"/>
        <w:rPr>
          <w:rFonts w:eastAsia="Times New Roman" w:cs="Arial"/>
          <w:b/>
          <w:bCs/>
          <w:color w:val="000000"/>
          <w:lang w:eastAsia="bg-BG"/>
        </w:rPr>
      </w:pPr>
    </w:p>
    <w:p w14:paraId="4CA41FC8" w14:textId="2C24253D" w:rsidR="00645241" w:rsidRPr="00645241" w:rsidRDefault="00645241" w:rsidP="00645241">
      <w:pPr>
        <w:spacing w:line="240" w:lineRule="auto"/>
        <w:rPr>
          <w:rFonts w:eastAsia="Times New Roman" w:cs="Arial"/>
          <w:b/>
          <w:bCs/>
          <w:color w:val="000000"/>
          <w:lang w:eastAsia="bg-BG"/>
        </w:rPr>
      </w:pPr>
      <w:r w:rsidRPr="00645241">
        <w:rPr>
          <w:rFonts w:eastAsia="Times New Roman" w:cs="Arial"/>
          <w:b/>
          <w:bCs/>
          <w:color w:val="000000"/>
          <w:lang w:eastAsia="bg-BG"/>
        </w:rPr>
        <w:t>Астма</w:t>
      </w:r>
    </w:p>
    <w:p w14:paraId="01C3A93F"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Симбикорт не е показан за първоначално лечение на астма. Дозировката на съставките на Симбикорт е индивидуална и трябва да се коригира в зависимост от тежестта на заболяването. Това трябва да се има предвид не само при започване на лечение с комбинирани препарати, но и при корекция на поддържащото лечение. Ако при даден пациент е необходимо съчетание от дози, различно от наличните в комбинираните инхалатори, трябва да се предпишат отделни инхалатори на</w:t>
      </w:r>
    </w:p>
    <w:p w14:paraId="4A408110" w14:textId="77777777" w:rsidR="00645241" w:rsidRPr="00645241" w:rsidRDefault="00645241" w:rsidP="00645241">
      <w:pPr>
        <w:spacing w:line="240" w:lineRule="auto"/>
        <w:rPr>
          <w:rFonts w:eastAsia="Times New Roman" w:cs="Arial"/>
        </w:rPr>
      </w:pPr>
      <w:proofErr w:type="gramStart"/>
      <w:r w:rsidRPr="00645241">
        <w:rPr>
          <w:rFonts w:eastAsia="Times New Roman" w:cs="Arial"/>
          <w:color w:val="000000"/>
          <w:lang w:val="en-US"/>
        </w:rPr>
        <w:t>β</w:t>
      </w:r>
      <w:r w:rsidRPr="00645241">
        <w:rPr>
          <w:rFonts w:eastAsia="Times New Roman" w:cs="Arial"/>
          <w:color w:val="000000"/>
          <w:vertAlign w:val="subscript"/>
          <w:lang w:eastAsia="bg-BG"/>
        </w:rPr>
        <w:t>2</w:t>
      </w:r>
      <w:r w:rsidRPr="00645241">
        <w:rPr>
          <w:rFonts w:eastAsia="Times New Roman" w:cs="Arial"/>
          <w:color w:val="000000"/>
          <w:lang w:eastAsia="bg-BG"/>
        </w:rPr>
        <w:t>-адренорецепторни</w:t>
      </w:r>
      <w:proofErr w:type="gramEnd"/>
      <w:r w:rsidRPr="00645241">
        <w:rPr>
          <w:rFonts w:eastAsia="Times New Roman" w:cs="Arial"/>
          <w:color w:val="000000"/>
          <w:lang w:eastAsia="bg-BG"/>
        </w:rPr>
        <w:t xml:space="preserve"> миметици и/или кортикостероиди в съответните дози.</w:t>
      </w:r>
    </w:p>
    <w:p w14:paraId="3C6B90EB" w14:textId="77777777" w:rsidR="00645241" w:rsidRPr="00645241" w:rsidRDefault="00645241" w:rsidP="00645241">
      <w:pPr>
        <w:spacing w:line="240" w:lineRule="auto"/>
        <w:rPr>
          <w:rFonts w:eastAsia="Times New Roman" w:cs="Arial"/>
          <w:i/>
          <w:iCs/>
          <w:color w:val="000000"/>
          <w:lang w:eastAsia="bg-BG"/>
        </w:rPr>
      </w:pPr>
    </w:p>
    <w:p w14:paraId="27A42CC9" w14:textId="0BCC6C83"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Препоръчителна дозировка:</w:t>
      </w:r>
    </w:p>
    <w:p w14:paraId="6056D77C" w14:textId="77777777"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Възрастни (на възраст на и над 18 години):</w:t>
      </w:r>
      <w:r w:rsidRPr="00645241">
        <w:rPr>
          <w:rFonts w:eastAsia="Times New Roman" w:cs="Arial"/>
          <w:color w:val="000000"/>
          <w:lang w:eastAsia="bg-BG"/>
        </w:rPr>
        <w:t xml:space="preserve"> Една инхалация два пъти дневно. При някои пациенти може да са необходими до максимум 2 инхалации 2 пъти дневно.</w:t>
      </w:r>
    </w:p>
    <w:p w14:paraId="54C7B089" w14:textId="77777777" w:rsidR="00645241" w:rsidRPr="00645241" w:rsidRDefault="00645241" w:rsidP="00645241">
      <w:pPr>
        <w:spacing w:line="240" w:lineRule="auto"/>
        <w:rPr>
          <w:rFonts w:eastAsia="Times New Roman" w:cs="Arial"/>
          <w:i/>
          <w:iCs/>
          <w:color w:val="000000"/>
          <w:lang w:eastAsia="bg-BG"/>
        </w:rPr>
      </w:pPr>
    </w:p>
    <w:p w14:paraId="7E95A049" w14:textId="3C45973C"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Юноши (на възраст от 12 до 17 години):</w:t>
      </w:r>
      <w:r w:rsidRPr="00645241">
        <w:rPr>
          <w:rFonts w:eastAsia="Times New Roman" w:cs="Arial"/>
          <w:color w:val="000000"/>
          <w:lang w:eastAsia="bg-BG"/>
        </w:rPr>
        <w:t xml:space="preserve"> Една инхалация два пъти дневно.</w:t>
      </w:r>
    </w:p>
    <w:p w14:paraId="78ADBD56" w14:textId="77777777" w:rsidR="00645241" w:rsidRPr="00645241" w:rsidRDefault="00645241" w:rsidP="00645241">
      <w:pPr>
        <w:spacing w:line="240" w:lineRule="auto"/>
        <w:rPr>
          <w:rFonts w:eastAsia="Times New Roman" w:cs="Arial"/>
          <w:color w:val="000000"/>
          <w:lang w:eastAsia="bg-BG"/>
        </w:rPr>
      </w:pPr>
    </w:p>
    <w:p w14:paraId="4D331478" w14:textId="6CFE73CF" w:rsidR="00645241" w:rsidRPr="00645241" w:rsidRDefault="00645241" w:rsidP="00645241">
      <w:pPr>
        <w:spacing w:line="240" w:lineRule="auto"/>
        <w:rPr>
          <w:rFonts w:eastAsia="Times New Roman" w:cs="Arial"/>
        </w:rPr>
      </w:pPr>
      <w:r w:rsidRPr="00645241">
        <w:rPr>
          <w:rFonts w:eastAsia="Times New Roman" w:cs="Arial"/>
          <w:color w:val="000000"/>
          <w:lang w:eastAsia="bg-BG"/>
        </w:rPr>
        <w:t>Състоянието на пациентите трябва да се преоценява редовно от лекаря, предписал им лечението/лекуващия ги лекар, за да е сигурно, че дозировката на Симбикорт остава оптимална. Дозата трябва да се титрира до най-ниската, при която се постига ефикасен контрол на симптомите. Когато се постигне дългосрочен контрол на симптомите в най-ниската препоръчана доза, следващата стъпка е да се опита монотерапия с инхалаторен кортикостероид.</w:t>
      </w:r>
    </w:p>
    <w:p w14:paraId="69EABA6A" w14:textId="77777777" w:rsidR="00645241" w:rsidRPr="00645241" w:rsidRDefault="00645241" w:rsidP="00645241">
      <w:pPr>
        <w:spacing w:line="240" w:lineRule="auto"/>
        <w:rPr>
          <w:rFonts w:eastAsia="Times New Roman" w:cs="Arial"/>
          <w:color w:val="000000"/>
          <w:lang w:eastAsia="bg-BG"/>
        </w:rPr>
      </w:pPr>
    </w:p>
    <w:p w14:paraId="3BA5147D" w14:textId="6FDC1A52" w:rsidR="00645241" w:rsidRPr="00645241" w:rsidRDefault="00645241" w:rsidP="00645241">
      <w:pPr>
        <w:spacing w:line="240" w:lineRule="auto"/>
        <w:rPr>
          <w:rFonts w:eastAsia="Times New Roman" w:cs="Arial"/>
        </w:rPr>
      </w:pPr>
      <w:r w:rsidRPr="00645241">
        <w:rPr>
          <w:rFonts w:eastAsia="Times New Roman" w:cs="Arial"/>
          <w:color w:val="000000"/>
          <w:lang w:eastAsia="bg-BG"/>
        </w:rPr>
        <w:t>В обичайната практика, когато с 2 инхалации дневно се постигне контрол на симптомите, титрирането до най-ниската ефикасна доза може да включва приемането на Симбикорт еднократно дневно, когато според предписващия го лекар за поддържане на контрола на симптомите ще е необходим и дългодействащ бронходилататор.</w:t>
      </w:r>
    </w:p>
    <w:p w14:paraId="0C6A94D3" w14:textId="77777777" w:rsidR="00645241" w:rsidRPr="00645241" w:rsidRDefault="00645241" w:rsidP="00645241">
      <w:pPr>
        <w:spacing w:line="240" w:lineRule="auto"/>
        <w:rPr>
          <w:rFonts w:eastAsia="Times New Roman" w:cs="Arial"/>
          <w:color w:val="000000"/>
          <w:lang w:eastAsia="bg-BG"/>
        </w:rPr>
      </w:pPr>
    </w:p>
    <w:p w14:paraId="470FD188" w14:textId="4AC1EB3E" w:rsidR="00645241" w:rsidRPr="00645241" w:rsidRDefault="00645241" w:rsidP="00645241">
      <w:pPr>
        <w:spacing w:line="240" w:lineRule="auto"/>
        <w:rPr>
          <w:rFonts w:eastAsia="Times New Roman" w:cs="Arial"/>
        </w:rPr>
      </w:pPr>
      <w:r w:rsidRPr="00645241">
        <w:rPr>
          <w:rFonts w:eastAsia="Times New Roman" w:cs="Arial"/>
          <w:color w:val="000000"/>
          <w:lang w:eastAsia="bg-BG"/>
        </w:rPr>
        <w:t>Увеличаването на употребата на отделен бързодействащ бронходилататор говори за влошаване на подлежащото заболяване и налага преоценка на лечението на астмата.</w:t>
      </w:r>
    </w:p>
    <w:p w14:paraId="22DE71D6" w14:textId="77777777" w:rsidR="00645241" w:rsidRPr="00645241" w:rsidRDefault="00645241" w:rsidP="00645241">
      <w:pPr>
        <w:spacing w:line="240" w:lineRule="auto"/>
        <w:rPr>
          <w:rFonts w:eastAsia="Times New Roman" w:cs="Arial"/>
          <w:i/>
          <w:iCs/>
          <w:color w:val="000000"/>
          <w:lang w:eastAsia="bg-BG"/>
        </w:rPr>
      </w:pPr>
    </w:p>
    <w:p w14:paraId="44E62B3E" w14:textId="359EA9A2"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Деца (на възраст на и над 6 години):</w:t>
      </w:r>
      <w:r w:rsidRPr="00645241">
        <w:rPr>
          <w:rFonts w:eastAsia="Times New Roman" w:cs="Arial"/>
          <w:color w:val="000000"/>
          <w:lang w:eastAsia="bg-BG"/>
        </w:rPr>
        <w:t xml:space="preserve"> За лечение на деца на възраст от 6 до 11 години е наличен продукт в по-ниска доза (80 микрограма/4,5 микрограма/инхалация).</w:t>
      </w:r>
    </w:p>
    <w:p w14:paraId="52CA4AA6" w14:textId="77777777" w:rsidR="00645241" w:rsidRPr="00645241" w:rsidRDefault="00645241" w:rsidP="00645241">
      <w:pPr>
        <w:spacing w:line="240" w:lineRule="auto"/>
        <w:rPr>
          <w:rFonts w:eastAsia="Times New Roman" w:cs="Arial"/>
          <w:i/>
          <w:iCs/>
          <w:color w:val="000000"/>
          <w:lang w:eastAsia="bg-BG"/>
        </w:rPr>
      </w:pPr>
    </w:p>
    <w:p w14:paraId="4D15C563" w14:textId="57F7A6E4"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Деца на възраст под 6 години:</w:t>
      </w:r>
      <w:r w:rsidRPr="00645241">
        <w:rPr>
          <w:rFonts w:eastAsia="Times New Roman" w:cs="Arial"/>
          <w:color w:val="000000"/>
          <w:lang w:eastAsia="bg-BG"/>
        </w:rPr>
        <w:t xml:space="preserve"> Поради наличието на ограничени данни, приложението на Симбикорт при деца на възраст под 6 години не се препоръчва.</w:t>
      </w:r>
    </w:p>
    <w:p w14:paraId="357B584F" w14:textId="77777777" w:rsidR="00645241" w:rsidRPr="00645241" w:rsidRDefault="00645241" w:rsidP="00645241">
      <w:pPr>
        <w:spacing w:line="240" w:lineRule="auto"/>
        <w:rPr>
          <w:rFonts w:eastAsia="Times New Roman" w:cs="Arial"/>
          <w:color w:val="000000"/>
          <w:lang w:eastAsia="bg-BG"/>
        </w:rPr>
      </w:pPr>
    </w:p>
    <w:p w14:paraId="574234F7" w14:textId="31A5820F" w:rsidR="00645241" w:rsidRPr="00645241" w:rsidRDefault="00645241" w:rsidP="00645241">
      <w:pPr>
        <w:spacing w:line="240" w:lineRule="auto"/>
        <w:rPr>
          <w:rFonts w:eastAsia="Times New Roman" w:cs="Arial"/>
        </w:rPr>
      </w:pPr>
      <w:r w:rsidRPr="00645241">
        <w:rPr>
          <w:rFonts w:eastAsia="Times New Roman" w:cs="Arial"/>
          <w:color w:val="000000"/>
          <w:lang w:eastAsia="bg-BG"/>
        </w:rPr>
        <w:t>Симбикорт 320 микрограма/9 микрограма/инхалация трябва да се използва само за поддържащо лечение. За поддържащо лечение и лечение „при нужда” със Симбикорт са налични продукти в по- ниска доза (160 микрограма/4,5 микрограма/инхалация и 80 микрограма/4,5 микрограма/инхалация).</w:t>
      </w:r>
    </w:p>
    <w:p w14:paraId="175EF9E5" w14:textId="77777777" w:rsidR="00645241" w:rsidRPr="00645241" w:rsidRDefault="00645241" w:rsidP="00645241">
      <w:pPr>
        <w:spacing w:line="240" w:lineRule="auto"/>
        <w:rPr>
          <w:rFonts w:eastAsia="Times New Roman" w:cs="Arial"/>
          <w:b/>
          <w:bCs/>
          <w:color w:val="000000"/>
          <w:lang w:eastAsia="bg-BG"/>
        </w:rPr>
      </w:pPr>
    </w:p>
    <w:p w14:paraId="21F6C4F2" w14:textId="7ABBF2CF" w:rsidR="00645241" w:rsidRPr="00645241" w:rsidRDefault="00645241" w:rsidP="00645241">
      <w:pPr>
        <w:spacing w:line="240" w:lineRule="auto"/>
        <w:rPr>
          <w:rFonts w:eastAsia="Times New Roman" w:cs="Arial"/>
        </w:rPr>
      </w:pPr>
      <w:r w:rsidRPr="00645241">
        <w:rPr>
          <w:rFonts w:eastAsia="Times New Roman" w:cs="Arial"/>
          <w:b/>
          <w:bCs/>
          <w:color w:val="000000"/>
          <w:lang w:eastAsia="bg-BG"/>
        </w:rPr>
        <w:lastRenderedPageBreak/>
        <w:t>ХОББ</w:t>
      </w:r>
    </w:p>
    <w:p w14:paraId="12EE29E5" w14:textId="77777777"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Препоръчителни дозировки:</w:t>
      </w:r>
    </w:p>
    <w:p w14:paraId="55C9EF96" w14:textId="77777777"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Възрастни:</w:t>
      </w:r>
      <w:r w:rsidRPr="00645241">
        <w:rPr>
          <w:rFonts w:eastAsia="Times New Roman" w:cs="Arial"/>
          <w:color w:val="000000"/>
          <w:lang w:eastAsia="bg-BG"/>
        </w:rPr>
        <w:t xml:space="preserve"> 1 инхалация 2 пъти дневно.</w:t>
      </w:r>
    </w:p>
    <w:p w14:paraId="1CC633BF" w14:textId="77777777" w:rsidR="00645241" w:rsidRPr="00645241" w:rsidRDefault="00645241" w:rsidP="00645241">
      <w:pPr>
        <w:spacing w:line="240" w:lineRule="auto"/>
        <w:rPr>
          <w:rFonts w:eastAsia="Times New Roman" w:cs="Arial"/>
          <w:b/>
          <w:bCs/>
          <w:color w:val="000000"/>
          <w:lang w:eastAsia="bg-BG"/>
        </w:rPr>
      </w:pPr>
      <w:bookmarkStart w:id="2" w:name="bookmark2"/>
    </w:p>
    <w:p w14:paraId="3EF92C94" w14:textId="5A056A27" w:rsidR="00645241" w:rsidRPr="00645241" w:rsidRDefault="00645241" w:rsidP="00645241">
      <w:pPr>
        <w:spacing w:line="240" w:lineRule="auto"/>
        <w:rPr>
          <w:rFonts w:eastAsia="Times New Roman" w:cs="Arial"/>
        </w:rPr>
      </w:pPr>
      <w:r w:rsidRPr="00645241">
        <w:rPr>
          <w:rFonts w:eastAsia="Times New Roman" w:cs="Arial"/>
          <w:b/>
          <w:bCs/>
          <w:color w:val="000000"/>
          <w:lang w:eastAsia="bg-BG"/>
        </w:rPr>
        <w:t>Обща информация</w:t>
      </w:r>
      <w:bookmarkEnd w:id="2"/>
    </w:p>
    <w:p w14:paraId="782FF07F" w14:textId="77777777"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Специални групи пациенти:</w:t>
      </w:r>
    </w:p>
    <w:p w14:paraId="622A23F5"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Няма специални изисквания за дозировката при пациенти в старческа възраст. Няма данни за употребата на Симбикорт при пациенти с чернодробна или бъбречна недостатъчност. Понеже будезонид и формотерол се елиминират основно чрез метаболизиране в черния дроб, при пациенти с тежка чернодробна цироза може да се очаква повишаване на експозицията.</w:t>
      </w:r>
    </w:p>
    <w:p w14:paraId="06E9FFC2" w14:textId="77777777" w:rsidR="00645241" w:rsidRPr="00645241" w:rsidRDefault="00645241" w:rsidP="00645241">
      <w:pPr>
        <w:spacing w:line="240" w:lineRule="auto"/>
        <w:rPr>
          <w:rFonts w:eastAsia="Times New Roman" w:cs="Arial"/>
          <w:color w:val="000000"/>
          <w:u w:val="single"/>
          <w:lang w:eastAsia="bg-BG"/>
        </w:rPr>
      </w:pPr>
    </w:p>
    <w:p w14:paraId="05B25688" w14:textId="0084EFA3" w:rsidR="00645241" w:rsidRPr="00645241" w:rsidRDefault="00645241" w:rsidP="00645241">
      <w:pPr>
        <w:pStyle w:val="Heading3"/>
        <w:rPr>
          <w:rFonts w:eastAsia="Times New Roman"/>
          <w:u w:val="single"/>
        </w:rPr>
      </w:pPr>
      <w:r w:rsidRPr="00645241">
        <w:rPr>
          <w:rFonts w:eastAsia="Times New Roman"/>
          <w:u w:val="single"/>
          <w:lang w:eastAsia="bg-BG"/>
        </w:rPr>
        <w:t>Начин на приложение</w:t>
      </w:r>
    </w:p>
    <w:p w14:paraId="25AE61CB" w14:textId="77777777"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Инструкции за правилна употреба на Симбикорт Турбухалер:</w:t>
      </w:r>
    </w:p>
    <w:p w14:paraId="2DEA800A"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Турбухалер представлява инхалатор, чието действие зависи от въздушния поток при вдишване, което означава, че когато пациентът вдишва през мундщука, лекарството се увлича в дихателните пътища от вдишания въздух.</w:t>
      </w:r>
    </w:p>
    <w:p w14:paraId="55643653" w14:textId="77777777" w:rsidR="00645241" w:rsidRPr="00645241" w:rsidRDefault="00645241" w:rsidP="00645241">
      <w:pPr>
        <w:spacing w:line="240" w:lineRule="auto"/>
        <w:rPr>
          <w:rFonts w:eastAsia="Times New Roman" w:cs="Arial"/>
          <w:b/>
          <w:bCs/>
          <w:color w:val="000000"/>
          <w:lang w:eastAsia="bg-BG"/>
        </w:rPr>
      </w:pPr>
    </w:p>
    <w:p w14:paraId="323F2559" w14:textId="77777777" w:rsidR="00645241" w:rsidRDefault="00645241" w:rsidP="00645241">
      <w:pPr>
        <w:spacing w:line="240" w:lineRule="auto"/>
        <w:rPr>
          <w:rFonts w:eastAsia="Times New Roman" w:cs="Arial"/>
          <w:color w:val="000000"/>
          <w:lang w:eastAsia="bg-BG"/>
        </w:rPr>
      </w:pPr>
      <w:r w:rsidRPr="00645241">
        <w:rPr>
          <w:rFonts w:eastAsia="Times New Roman" w:cs="Arial"/>
          <w:b/>
          <w:bCs/>
          <w:color w:val="000000"/>
          <w:lang w:eastAsia="bg-BG"/>
        </w:rPr>
        <w:t xml:space="preserve">Бележка: </w:t>
      </w:r>
      <w:r w:rsidRPr="00645241">
        <w:rPr>
          <w:rFonts w:eastAsia="Times New Roman" w:cs="Arial"/>
          <w:color w:val="000000"/>
          <w:lang w:eastAsia="bg-BG"/>
        </w:rPr>
        <w:t>Важно е пациентите да бъдат инструктирани:</w:t>
      </w:r>
    </w:p>
    <w:p w14:paraId="3B745616" w14:textId="18FCB882" w:rsidR="00645241" w:rsidRPr="00645241" w:rsidRDefault="00645241" w:rsidP="00645241">
      <w:pPr>
        <w:pStyle w:val="ListParagraph"/>
        <w:numPr>
          <w:ilvl w:val="0"/>
          <w:numId w:val="33"/>
        </w:numPr>
        <w:spacing w:line="240" w:lineRule="auto"/>
        <w:rPr>
          <w:rFonts w:eastAsia="Times New Roman" w:cs="Arial"/>
          <w:color w:val="000000"/>
          <w:lang w:eastAsia="bg-BG"/>
        </w:rPr>
      </w:pPr>
      <w:r w:rsidRPr="00645241">
        <w:rPr>
          <w:rFonts w:eastAsia="Times New Roman" w:cs="Arial"/>
          <w:color w:val="000000"/>
          <w:lang w:eastAsia="bg-BG"/>
        </w:rPr>
        <w:t>Внимателно да прочетат инструкциите за употреба в наличната с всеки инхалатор Симбикорт Турбухалер листовка за пациента.</w:t>
      </w:r>
    </w:p>
    <w:p w14:paraId="79175CEF" w14:textId="77777777" w:rsidR="00645241" w:rsidRPr="00645241" w:rsidRDefault="00645241" w:rsidP="00645241">
      <w:pPr>
        <w:pStyle w:val="ListParagraph"/>
        <w:numPr>
          <w:ilvl w:val="0"/>
          <w:numId w:val="33"/>
        </w:numPr>
        <w:spacing w:line="240" w:lineRule="auto"/>
        <w:rPr>
          <w:rFonts w:eastAsia="Times New Roman" w:cs="Arial"/>
          <w:color w:val="000000"/>
          <w:lang w:eastAsia="bg-BG"/>
        </w:rPr>
      </w:pPr>
      <w:r w:rsidRPr="00645241">
        <w:rPr>
          <w:rFonts w:eastAsia="Times New Roman" w:cs="Arial"/>
          <w:color w:val="000000"/>
          <w:lang w:eastAsia="bg-BG"/>
        </w:rPr>
        <w:t>Да вдишват силно и дълбоко през мундщука, за да е сигурно, че до белите дробове достига оптимална доза.</w:t>
      </w:r>
    </w:p>
    <w:p w14:paraId="10553FF4" w14:textId="77777777" w:rsidR="00645241" w:rsidRPr="00645241" w:rsidRDefault="00645241" w:rsidP="00645241">
      <w:pPr>
        <w:pStyle w:val="ListParagraph"/>
        <w:numPr>
          <w:ilvl w:val="0"/>
          <w:numId w:val="33"/>
        </w:numPr>
        <w:spacing w:line="240" w:lineRule="auto"/>
        <w:rPr>
          <w:rFonts w:eastAsia="Times New Roman" w:cs="Arial"/>
          <w:color w:val="000000"/>
          <w:lang w:eastAsia="bg-BG"/>
        </w:rPr>
      </w:pPr>
      <w:r w:rsidRPr="00645241">
        <w:rPr>
          <w:rFonts w:eastAsia="Times New Roman" w:cs="Arial"/>
          <w:color w:val="000000"/>
          <w:lang w:eastAsia="bg-BG"/>
        </w:rPr>
        <w:t>Никога да не издишват през мундщука.</w:t>
      </w:r>
    </w:p>
    <w:p w14:paraId="31832252" w14:textId="77777777" w:rsidR="00645241" w:rsidRPr="00645241" w:rsidRDefault="00645241" w:rsidP="00645241">
      <w:pPr>
        <w:pStyle w:val="ListParagraph"/>
        <w:numPr>
          <w:ilvl w:val="0"/>
          <w:numId w:val="33"/>
        </w:numPr>
        <w:spacing w:line="240" w:lineRule="auto"/>
        <w:rPr>
          <w:rFonts w:eastAsia="Times New Roman" w:cs="Arial"/>
          <w:color w:val="000000"/>
          <w:lang w:eastAsia="bg-BG"/>
        </w:rPr>
      </w:pPr>
      <w:r w:rsidRPr="00645241">
        <w:rPr>
          <w:rFonts w:eastAsia="Times New Roman" w:cs="Arial"/>
          <w:color w:val="000000"/>
          <w:lang w:eastAsia="bg-BG"/>
        </w:rPr>
        <w:t>След употреба да връщат капачето на инхалатора Симбикорт Турбухалер на място.</w:t>
      </w:r>
    </w:p>
    <w:p w14:paraId="0EC883DA" w14:textId="77777777" w:rsidR="00645241" w:rsidRPr="00645241" w:rsidRDefault="00645241" w:rsidP="00645241">
      <w:pPr>
        <w:pStyle w:val="ListParagraph"/>
        <w:numPr>
          <w:ilvl w:val="0"/>
          <w:numId w:val="33"/>
        </w:numPr>
        <w:spacing w:line="240" w:lineRule="auto"/>
        <w:rPr>
          <w:rFonts w:eastAsia="Times New Roman" w:cs="Arial"/>
          <w:color w:val="000000"/>
          <w:lang w:eastAsia="bg-BG"/>
        </w:rPr>
      </w:pPr>
      <w:r w:rsidRPr="00645241">
        <w:rPr>
          <w:rFonts w:eastAsia="Times New Roman" w:cs="Arial"/>
          <w:color w:val="000000"/>
          <w:lang w:eastAsia="bg-BG"/>
        </w:rPr>
        <w:t>След инхалиране на поддържащата си доза да изплакват устата си с вода, за да намалят риска от развитие на орофарингеална кандидоза.</w:t>
      </w:r>
    </w:p>
    <w:p w14:paraId="15CE1E5C" w14:textId="77777777" w:rsidR="00645241" w:rsidRPr="00645241" w:rsidRDefault="00645241" w:rsidP="00645241">
      <w:pPr>
        <w:spacing w:line="240" w:lineRule="auto"/>
        <w:rPr>
          <w:rFonts w:eastAsia="Times New Roman" w:cs="Arial"/>
          <w:color w:val="000000"/>
          <w:lang w:eastAsia="bg-BG"/>
        </w:rPr>
      </w:pPr>
    </w:p>
    <w:p w14:paraId="3B490F03" w14:textId="7CD1C060" w:rsidR="00645241" w:rsidRPr="00645241" w:rsidRDefault="00645241" w:rsidP="00645241">
      <w:pPr>
        <w:spacing w:line="240" w:lineRule="auto"/>
        <w:rPr>
          <w:rFonts w:eastAsia="Times New Roman" w:cs="Arial"/>
          <w:color w:val="000000"/>
          <w:lang w:eastAsia="bg-BG"/>
        </w:rPr>
      </w:pPr>
      <w:r w:rsidRPr="00645241">
        <w:rPr>
          <w:rFonts w:eastAsia="Times New Roman" w:cs="Arial"/>
          <w:color w:val="000000"/>
          <w:lang w:eastAsia="bg-BG"/>
        </w:rPr>
        <w:t xml:space="preserve">Поради малкото количество на получаваното лекарство, при използване на инхалатора </w:t>
      </w:r>
    </w:p>
    <w:p w14:paraId="3D76F06D" w14:textId="7BDF2987" w:rsidR="00645241" w:rsidRPr="00645241" w:rsidRDefault="00645241" w:rsidP="00645241">
      <w:pPr>
        <w:spacing w:line="240" w:lineRule="auto"/>
        <w:rPr>
          <w:rFonts w:eastAsia="Times New Roman" w:cs="Arial"/>
          <w:color w:val="000000"/>
          <w:lang w:eastAsia="bg-BG"/>
        </w:rPr>
      </w:pPr>
      <w:r w:rsidRPr="00645241">
        <w:rPr>
          <w:rFonts w:eastAsia="Times New Roman" w:cs="Arial"/>
          <w:color w:val="000000"/>
          <w:lang w:eastAsia="bg-BG"/>
        </w:rPr>
        <w:t>Симбикорт Турбухалер пациентът може да не усеща вкуса му.</w:t>
      </w:r>
    </w:p>
    <w:p w14:paraId="6BDD8298" w14:textId="77777777" w:rsidR="00645241" w:rsidRPr="00645241" w:rsidRDefault="00645241" w:rsidP="00645241">
      <w:pPr>
        <w:spacing w:line="240" w:lineRule="auto"/>
        <w:rPr>
          <w:rFonts w:eastAsia="Times New Roman" w:cs="Arial"/>
        </w:rPr>
      </w:pPr>
    </w:p>
    <w:p w14:paraId="7EFE09D9" w14:textId="77777777" w:rsidR="00645241" w:rsidRPr="00645241" w:rsidRDefault="00645241" w:rsidP="00645241"/>
    <w:p w14:paraId="62B13D0B" w14:textId="54F614F6" w:rsidR="00395555" w:rsidRDefault="002C50EE" w:rsidP="008A6AF2">
      <w:pPr>
        <w:pStyle w:val="Heading2"/>
      </w:pPr>
      <w:r>
        <w:t>4.3. Противопоказания</w:t>
      </w:r>
    </w:p>
    <w:p w14:paraId="7F8EFEA6" w14:textId="2BCC2BFA" w:rsidR="00645241" w:rsidRDefault="00645241" w:rsidP="00645241"/>
    <w:p w14:paraId="30E999A5" w14:textId="77777777" w:rsidR="00645241" w:rsidRPr="00645241" w:rsidRDefault="00645241" w:rsidP="00645241">
      <w:pPr>
        <w:rPr>
          <w:sz w:val="24"/>
          <w:szCs w:val="24"/>
        </w:rPr>
      </w:pPr>
      <w:r w:rsidRPr="00645241">
        <w:rPr>
          <w:lang w:eastAsia="bg-BG"/>
        </w:rPr>
        <w:t>Свръхчувствителност към активното(ите) вещество(а) или към помощното вещество, изброено в точка 6.1 (лактоза, която съдържа малки количества млечни протеини).</w:t>
      </w:r>
    </w:p>
    <w:p w14:paraId="52BFF175" w14:textId="77777777" w:rsidR="00645241" w:rsidRPr="00645241" w:rsidRDefault="00645241" w:rsidP="00645241"/>
    <w:p w14:paraId="5A4AC413" w14:textId="0CB828B5" w:rsidR="00395555" w:rsidRDefault="002C50EE" w:rsidP="008A6AF2">
      <w:pPr>
        <w:pStyle w:val="Heading2"/>
      </w:pPr>
      <w:r>
        <w:t>4.4. Специални предупреждения и предпазни мерки при употреба</w:t>
      </w:r>
    </w:p>
    <w:p w14:paraId="0FFE7276" w14:textId="2F79D004" w:rsidR="00645241" w:rsidRDefault="00645241" w:rsidP="00645241"/>
    <w:p w14:paraId="55B48528"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Препоръчва се, при спиране на лечението, това да не става рязко, а дозата да се намалява постепенно.</w:t>
      </w:r>
    </w:p>
    <w:p w14:paraId="1CA5CE4D" w14:textId="77777777" w:rsidR="00645241" w:rsidRPr="00645241" w:rsidRDefault="00645241" w:rsidP="00645241">
      <w:pPr>
        <w:spacing w:line="240" w:lineRule="auto"/>
        <w:rPr>
          <w:rFonts w:eastAsia="Times New Roman" w:cs="Arial"/>
          <w:color w:val="000000"/>
          <w:lang w:eastAsia="bg-BG"/>
        </w:rPr>
      </w:pPr>
    </w:p>
    <w:p w14:paraId="09654206" w14:textId="06022DDB"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Ако даден пациент смята, че лечението му е неефикасно, или надвишава максималната препоръчителна дневна доза Симбикорт, трябва да потърси медицинска помощ (вж. точка 4.2). Повишаването на честотата на използване на бронходилататори „при нужда” говори за влошаване на подлежащото заболяване и налага преоценка на лечението на астмата. Внезапното и прогресивно влошаване на контрола на астмата или ХОББ е потенциално животозастрашаващо и пациентът трябва да бъде преоценен спешно. В </w:t>
      </w:r>
      <w:r w:rsidRPr="00645241">
        <w:rPr>
          <w:rFonts w:eastAsia="Times New Roman" w:cs="Arial"/>
          <w:color w:val="000000"/>
          <w:lang w:eastAsia="bg-BG"/>
        </w:rPr>
        <w:lastRenderedPageBreak/>
        <w:t>подобна ситуация трябва да се има предвид необходимостта от интензифициране на кортикостероидното лечение, напр. чрез провеждане на курс с перорални кортикостероиди или чрез антибиотично лечение, ако има данни за инфекция.</w:t>
      </w:r>
    </w:p>
    <w:p w14:paraId="733CFEA6" w14:textId="77777777" w:rsidR="00645241" w:rsidRPr="00645241" w:rsidRDefault="00645241" w:rsidP="00645241">
      <w:pPr>
        <w:spacing w:line="240" w:lineRule="auto"/>
        <w:rPr>
          <w:rFonts w:eastAsia="Times New Roman" w:cs="Arial"/>
          <w:color w:val="000000"/>
          <w:lang w:eastAsia="bg-BG"/>
        </w:rPr>
      </w:pPr>
    </w:p>
    <w:p w14:paraId="0CA2A8A4" w14:textId="2F949C4D" w:rsidR="00645241" w:rsidRPr="00645241" w:rsidRDefault="00645241" w:rsidP="00645241">
      <w:pPr>
        <w:spacing w:line="240" w:lineRule="auto"/>
        <w:rPr>
          <w:rFonts w:eastAsia="Times New Roman" w:cs="Arial"/>
        </w:rPr>
      </w:pPr>
      <w:r w:rsidRPr="00645241">
        <w:rPr>
          <w:rFonts w:eastAsia="Times New Roman" w:cs="Arial"/>
          <w:color w:val="000000"/>
          <w:lang w:eastAsia="bg-BG"/>
        </w:rPr>
        <w:t>Пациентите трябва да бъдат съветвани винаги да носят у себе си инхалатор за лечение „при нужда”.</w:t>
      </w:r>
    </w:p>
    <w:p w14:paraId="08DA08EA" w14:textId="77777777" w:rsidR="00645241" w:rsidRPr="00645241" w:rsidRDefault="00645241" w:rsidP="00645241">
      <w:pPr>
        <w:spacing w:line="240" w:lineRule="auto"/>
        <w:rPr>
          <w:rFonts w:eastAsia="Times New Roman" w:cs="Arial"/>
          <w:color w:val="000000"/>
          <w:lang w:eastAsia="bg-BG"/>
        </w:rPr>
      </w:pPr>
    </w:p>
    <w:p w14:paraId="572C417E" w14:textId="72F70079" w:rsidR="00645241" w:rsidRPr="00645241" w:rsidRDefault="00645241" w:rsidP="00645241">
      <w:pPr>
        <w:spacing w:line="240" w:lineRule="auto"/>
        <w:rPr>
          <w:rFonts w:eastAsia="Times New Roman" w:cs="Arial"/>
        </w:rPr>
      </w:pPr>
      <w:r w:rsidRPr="00645241">
        <w:rPr>
          <w:rFonts w:eastAsia="Times New Roman" w:cs="Arial"/>
          <w:color w:val="000000"/>
          <w:lang w:eastAsia="bg-BG"/>
        </w:rPr>
        <w:t>На пациентите трябва да се напомня да правят инхалациите си със Симбикорт така, както са предписани за поддържащо лечение, дори и да са асимптомии.</w:t>
      </w:r>
    </w:p>
    <w:p w14:paraId="435A1C28" w14:textId="77777777" w:rsidR="00645241" w:rsidRPr="00645241" w:rsidRDefault="00645241" w:rsidP="00645241">
      <w:pPr>
        <w:spacing w:line="240" w:lineRule="auto"/>
        <w:rPr>
          <w:rFonts w:eastAsia="Times New Roman" w:cs="Arial"/>
          <w:color w:val="000000"/>
          <w:lang w:eastAsia="bg-BG"/>
        </w:rPr>
      </w:pPr>
    </w:p>
    <w:p w14:paraId="497FC8A1" w14:textId="24B809BB" w:rsidR="00645241" w:rsidRPr="00645241" w:rsidRDefault="00645241" w:rsidP="00645241">
      <w:pPr>
        <w:spacing w:line="240" w:lineRule="auto"/>
        <w:rPr>
          <w:rFonts w:eastAsia="Times New Roman" w:cs="Arial"/>
          <w:color w:val="000000"/>
          <w:lang w:eastAsia="bg-BG"/>
        </w:rPr>
      </w:pPr>
      <w:r w:rsidRPr="00645241">
        <w:rPr>
          <w:rFonts w:eastAsia="Times New Roman" w:cs="Arial"/>
          <w:color w:val="000000"/>
          <w:lang w:eastAsia="bg-BG"/>
        </w:rPr>
        <w:t xml:space="preserve">След като симптомите на астмата бъдат овладяни, може да се има предвид постепенното намаляване на дозата на Симбикорт. При понижаването на дозировката е важно пациентите да минават на редовни прегледи. </w:t>
      </w:r>
    </w:p>
    <w:p w14:paraId="57D9552A" w14:textId="3995039A" w:rsidR="00645241" w:rsidRPr="00645241" w:rsidRDefault="00645241" w:rsidP="00645241">
      <w:pPr>
        <w:spacing w:line="240" w:lineRule="auto"/>
        <w:rPr>
          <w:rFonts w:eastAsia="Times New Roman" w:cs="Arial"/>
        </w:rPr>
      </w:pPr>
      <w:r w:rsidRPr="00645241">
        <w:rPr>
          <w:rFonts w:eastAsia="Times New Roman" w:cs="Arial"/>
          <w:color w:val="000000"/>
          <w:lang w:eastAsia="bg-BG"/>
        </w:rPr>
        <w:t>Трябва да се използва най-ниската ефикасна доза Симбикорт (вж. точка 4.2).</w:t>
      </w:r>
    </w:p>
    <w:p w14:paraId="1CBA68D1" w14:textId="77777777" w:rsidR="00645241" w:rsidRPr="00645241" w:rsidRDefault="00645241" w:rsidP="00645241">
      <w:pPr>
        <w:spacing w:line="240" w:lineRule="auto"/>
        <w:rPr>
          <w:rFonts w:eastAsia="Times New Roman" w:cs="Arial"/>
          <w:color w:val="000000"/>
          <w:lang w:eastAsia="bg-BG"/>
        </w:rPr>
      </w:pPr>
    </w:p>
    <w:p w14:paraId="47A516A8" w14:textId="57596D13" w:rsidR="00645241" w:rsidRPr="00645241" w:rsidRDefault="00645241" w:rsidP="00645241">
      <w:pPr>
        <w:spacing w:line="240" w:lineRule="auto"/>
        <w:rPr>
          <w:rFonts w:eastAsia="Times New Roman" w:cs="Arial"/>
          <w:color w:val="000000"/>
          <w:lang w:eastAsia="bg-BG"/>
        </w:rPr>
      </w:pPr>
      <w:r w:rsidRPr="00645241">
        <w:rPr>
          <w:rFonts w:eastAsia="Times New Roman" w:cs="Arial"/>
          <w:color w:val="000000"/>
          <w:lang w:eastAsia="bg-BG"/>
        </w:rPr>
        <w:t>Лечението със Симбикорт не трябва да се започва в период на обостряне, на значимо влошаване симптомите или на остро влошаване на астмата.</w:t>
      </w:r>
    </w:p>
    <w:p w14:paraId="00E3ABF4" w14:textId="77777777" w:rsidR="00645241" w:rsidRPr="00645241" w:rsidRDefault="00645241" w:rsidP="00645241">
      <w:pPr>
        <w:spacing w:line="240" w:lineRule="auto"/>
        <w:rPr>
          <w:rFonts w:eastAsia="Times New Roman" w:cs="Arial"/>
          <w:color w:val="000000"/>
          <w:lang w:eastAsia="bg-BG"/>
        </w:rPr>
      </w:pPr>
    </w:p>
    <w:p w14:paraId="2363022D" w14:textId="67DC1377" w:rsidR="00645241" w:rsidRPr="00645241" w:rsidRDefault="00645241" w:rsidP="00645241">
      <w:pPr>
        <w:spacing w:line="240" w:lineRule="auto"/>
        <w:rPr>
          <w:rFonts w:eastAsia="Times New Roman" w:cs="Arial"/>
        </w:rPr>
      </w:pPr>
      <w:r w:rsidRPr="00645241">
        <w:rPr>
          <w:rFonts w:eastAsia="Times New Roman" w:cs="Arial"/>
          <w:color w:val="000000"/>
          <w:lang w:eastAsia="bg-BG"/>
        </w:rPr>
        <w:t>По време на лечението със Симбикорт може да се развият сериозни нежелани реакции, свързани с астмата, и екзацербации. Пациентите трябва да бъдат предупреждавани да продължат лечението си, но да потърсят медицинска помощ, ако след започване на лечение със Симбикорт симптомите им не се повлияват или се влошават.</w:t>
      </w:r>
    </w:p>
    <w:p w14:paraId="0163AC77" w14:textId="77777777" w:rsidR="00645241" w:rsidRPr="00645241" w:rsidRDefault="00645241" w:rsidP="00645241">
      <w:pPr>
        <w:spacing w:line="240" w:lineRule="auto"/>
        <w:rPr>
          <w:rFonts w:eastAsia="Times New Roman" w:cs="Arial"/>
          <w:color w:val="000000"/>
          <w:lang w:eastAsia="bg-BG"/>
        </w:rPr>
      </w:pPr>
    </w:p>
    <w:p w14:paraId="28573557" w14:textId="17CBD2D3" w:rsidR="00645241" w:rsidRPr="00645241" w:rsidRDefault="00645241" w:rsidP="00645241">
      <w:pPr>
        <w:spacing w:line="240" w:lineRule="auto"/>
        <w:rPr>
          <w:rFonts w:eastAsia="Times New Roman" w:cs="Arial"/>
        </w:rPr>
      </w:pPr>
      <w:r w:rsidRPr="00645241">
        <w:rPr>
          <w:rFonts w:eastAsia="Times New Roman" w:cs="Arial"/>
          <w:color w:val="000000"/>
          <w:lang w:eastAsia="bg-BG"/>
        </w:rPr>
        <w:t>Няма налични данни от клинични проучвания със Симбикорт Турбухалер при пациенти със ХОББ с ФЕО</w:t>
      </w:r>
      <w:r w:rsidRPr="00645241">
        <w:rPr>
          <w:rFonts w:eastAsia="Times New Roman" w:cs="Arial"/>
          <w:color w:val="000000"/>
          <w:vertAlign w:val="subscript"/>
          <w:lang w:eastAsia="bg-BG"/>
        </w:rPr>
        <w:t>1</w:t>
      </w:r>
      <w:r w:rsidRPr="00645241">
        <w:rPr>
          <w:rFonts w:eastAsia="Times New Roman" w:cs="Arial"/>
          <w:color w:val="000000"/>
          <w:lang w:eastAsia="bg-BG"/>
        </w:rPr>
        <w:t xml:space="preserve"> &gt; 50 % от очаквания нормален преди бронходилататор и с ФЕО</w:t>
      </w:r>
      <w:r w:rsidRPr="00645241">
        <w:rPr>
          <w:rFonts w:eastAsia="Times New Roman" w:cs="Arial"/>
          <w:color w:val="000000"/>
          <w:vertAlign w:val="subscript"/>
          <w:lang w:eastAsia="bg-BG"/>
        </w:rPr>
        <w:t>1</w:t>
      </w:r>
      <w:r w:rsidRPr="00645241">
        <w:rPr>
          <w:rFonts w:eastAsia="Times New Roman" w:cs="Arial"/>
          <w:color w:val="000000"/>
          <w:lang w:eastAsia="bg-BG"/>
        </w:rPr>
        <w:t>&lt; 70 % от очаквания нормален след бронходилататор (вж. точка 5.1).</w:t>
      </w:r>
    </w:p>
    <w:p w14:paraId="5FE2B879" w14:textId="77777777" w:rsidR="00645241" w:rsidRPr="00645241" w:rsidRDefault="00645241" w:rsidP="00645241">
      <w:pPr>
        <w:spacing w:line="240" w:lineRule="auto"/>
        <w:rPr>
          <w:rFonts w:eastAsia="Times New Roman" w:cs="Arial"/>
          <w:color w:val="000000"/>
          <w:lang w:eastAsia="bg-BG"/>
        </w:rPr>
      </w:pPr>
    </w:p>
    <w:p w14:paraId="34A61EE7" w14:textId="63FC44A7" w:rsidR="00645241" w:rsidRPr="00645241" w:rsidRDefault="00645241" w:rsidP="00645241">
      <w:pPr>
        <w:spacing w:line="240" w:lineRule="auto"/>
        <w:rPr>
          <w:rFonts w:eastAsia="Times New Roman" w:cs="Arial"/>
        </w:rPr>
      </w:pPr>
      <w:r w:rsidRPr="00645241">
        <w:rPr>
          <w:rFonts w:eastAsia="Times New Roman" w:cs="Arial"/>
          <w:color w:val="000000"/>
          <w:lang w:eastAsia="bg-BG"/>
        </w:rPr>
        <w:t>Както и при други инхалаторни лекарствени продукти, може да се развие парадоксален бронхоспазъм със засилване на хриповете и задуха непосредствено след приема. Ако се развие парадоксален бронхоспазъм, приложението на Симбикорт трябва да се прекрати незабавно; състоянието на пациента трябва да се преоцени и, ако това е необходимо, да се започне алтернативно лечение.</w:t>
      </w:r>
    </w:p>
    <w:p w14:paraId="6F2DF74D" w14:textId="33B2CF32" w:rsidR="00645241" w:rsidRDefault="00645241" w:rsidP="00645241"/>
    <w:p w14:paraId="5D004920"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Парадоксалният бронхоспазъм се повлиява от бързодействащи инхалаторни бронходилататори и трябва да се лекува незабавно (вж. точка 4.8).</w:t>
      </w:r>
    </w:p>
    <w:p w14:paraId="50EF31D3" w14:textId="77777777" w:rsidR="00645241" w:rsidRPr="00645241" w:rsidRDefault="00645241" w:rsidP="00645241">
      <w:pPr>
        <w:spacing w:line="240" w:lineRule="auto"/>
        <w:rPr>
          <w:rFonts w:eastAsia="Times New Roman" w:cs="Arial"/>
          <w:color w:val="000000"/>
          <w:lang w:eastAsia="bg-BG"/>
        </w:rPr>
      </w:pPr>
    </w:p>
    <w:p w14:paraId="6F02363A" w14:textId="1633812C"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При приложение, на който и да е инхалаторен кортикостероид, могат да се развият системни ефекти, особено при предписването му във високи дози за продължително време. Вероятността за развитие на такива ефекти е много по-малка при инхалаторно, отколкото при перорално лечение с кортикостероиди. Възможните системни ефекти включват синдром на </w:t>
      </w:r>
      <w:r w:rsidRPr="00645241">
        <w:rPr>
          <w:rFonts w:eastAsia="Times New Roman" w:cs="Arial"/>
          <w:color w:val="000000"/>
          <w:lang w:val="en-US"/>
        </w:rPr>
        <w:t>Cushing</w:t>
      </w:r>
      <w:r w:rsidRPr="00645241">
        <w:rPr>
          <w:rFonts w:eastAsia="Times New Roman" w:cs="Arial"/>
          <w:color w:val="000000"/>
          <w:lang w:val="ru-RU"/>
        </w:rPr>
        <w:t xml:space="preserve">, </w:t>
      </w:r>
      <w:r w:rsidRPr="00645241">
        <w:rPr>
          <w:rFonts w:eastAsia="Times New Roman" w:cs="Arial"/>
          <w:color w:val="000000"/>
          <w:lang w:eastAsia="bg-BG"/>
        </w:rPr>
        <w:t>къшингоиден хабитус, надбъбречна супресия, забавяне на растежа при деца и юноши, понижаване на минералната костна плътност, катаракта и глаукома, и по-рядко редица психологически или поведенчески ефекти, включително психомоторна хиперактивност, нарушение на съня, безпокойство, депресия или агресия (особено при деца) (вж. точка 4.8).</w:t>
      </w:r>
    </w:p>
    <w:p w14:paraId="2B9BE1D5" w14:textId="77777777" w:rsidR="00645241" w:rsidRPr="00645241" w:rsidRDefault="00645241" w:rsidP="00645241">
      <w:pPr>
        <w:spacing w:line="240" w:lineRule="auto"/>
        <w:rPr>
          <w:rFonts w:eastAsia="Times New Roman" w:cs="Arial"/>
          <w:color w:val="000000"/>
          <w:lang w:eastAsia="bg-BG"/>
        </w:rPr>
      </w:pPr>
    </w:p>
    <w:p w14:paraId="42E73499" w14:textId="3F9754C5"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Трябва да се имат предвид потенциалните ефекти върху костната плътност, особено при пациенти на лечение във високи дози за продължително време и със съпътстващи рискови фактори за развитие на остеопороза. Дългосрочните проучвания на лечение с инхалаторен будезонид при деца на средна дневна доза 400 микрограма (прилаган с дозираща помпа) или при възрастни на дневна доза 800 микрограма (прилаган с </w:t>
      </w:r>
      <w:r w:rsidRPr="00645241">
        <w:rPr>
          <w:rFonts w:eastAsia="Times New Roman" w:cs="Arial"/>
          <w:color w:val="000000"/>
          <w:lang w:eastAsia="bg-BG"/>
        </w:rPr>
        <w:lastRenderedPageBreak/>
        <w:t>дозираща помпа) не показват значими ефекти върху минералната костна плътност. Няма налична информация относно ефекта на Симбикорт в по-високи дози.</w:t>
      </w:r>
    </w:p>
    <w:p w14:paraId="503FEDEC" w14:textId="77777777" w:rsidR="00645241" w:rsidRPr="00645241" w:rsidRDefault="00645241" w:rsidP="00645241">
      <w:pPr>
        <w:spacing w:line="240" w:lineRule="auto"/>
        <w:rPr>
          <w:rFonts w:eastAsia="Times New Roman" w:cs="Arial"/>
          <w:color w:val="000000"/>
          <w:lang w:eastAsia="bg-BG"/>
        </w:rPr>
      </w:pPr>
    </w:p>
    <w:p w14:paraId="3AD9B038" w14:textId="7E8BB231" w:rsidR="00645241" w:rsidRPr="00645241" w:rsidRDefault="00645241" w:rsidP="00645241">
      <w:pPr>
        <w:spacing w:line="240" w:lineRule="auto"/>
        <w:rPr>
          <w:rFonts w:eastAsia="Times New Roman" w:cs="Arial"/>
        </w:rPr>
      </w:pPr>
      <w:r w:rsidRPr="00645241">
        <w:rPr>
          <w:rFonts w:eastAsia="Times New Roman" w:cs="Arial"/>
          <w:color w:val="000000"/>
          <w:lang w:eastAsia="bg-BG"/>
        </w:rPr>
        <w:t>Ако има причина да се предполага, че надбъбречната функция може да е нарушена в резултат на предшестващо лечение с кортикостероиди, преминаването към лечение със Симбикорт трябва да се осъществява с повишено внимание.</w:t>
      </w:r>
    </w:p>
    <w:p w14:paraId="0B19F9AA" w14:textId="77777777" w:rsidR="00645241" w:rsidRPr="00645241" w:rsidRDefault="00645241" w:rsidP="00645241">
      <w:pPr>
        <w:spacing w:line="240" w:lineRule="auto"/>
        <w:rPr>
          <w:rFonts w:eastAsia="Times New Roman" w:cs="Arial"/>
          <w:color w:val="000000"/>
          <w:lang w:eastAsia="bg-BG"/>
        </w:rPr>
      </w:pPr>
    </w:p>
    <w:p w14:paraId="4C4A17A1" w14:textId="595ACA91" w:rsidR="00645241" w:rsidRPr="00645241" w:rsidRDefault="00645241" w:rsidP="00645241">
      <w:pPr>
        <w:spacing w:line="240" w:lineRule="auto"/>
        <w:rPr>
          <w:rFonts w:eastAsia="Times New Roman" w:cs="Arial"/>
        </w:rPr>
      </w:pPr>
      <w:r w:rsidRPr="00645241">
        <w:rPr>
          <w:rFonts w:eastAsia="Times New Roman" w:cs="Arial"/>
          <w:color w:val="000000"/>
          <w:lang w:eastAsia="bg-BG"/>
        </w:rPr>
        <w:t>Ползите от инхалаторното лечение с будезонид обикновено намаляват необходимостта от прием на перорални кортикостероиди, но пациентите, преминаващи от перорални на инхалаторни кортикостероиди може да останат продължително време с повишен риск от нарушаване на надбъбречния резерв. Възстановяването след спиране на перорална кортикостероидна терапия може да отнеме значително време и следователно, при пациентите, зависими от перорална кортикостероидна терапия, които се прехвърлят на инхалаторен будезонид, рискът от нарушена надбъбречна функция може да остане за значителен период от време. При такива обстоятелства, функцията на оста хипоталамус-хипофиза-надбъбрек трябва да се проследява редовно.</w:t>
      </w:r>
    </w:p>
    <w:p w14:paraId="089F10F9" w14:textId="77777777" w:rsidR="00645241" w:rsidRPr="00645241" w:rsidRDefault="00645241" w:rsidP="00645241">
      <w:pPr>
        <w:spacing w:line="240" w:lineRule="auto"/>
        <w:rPr>
          <w:rFonts w:eastAsia="Times New Roman" w:cs="Arial"/>
          <w:color w:val="000000"/>
          <w:lang w:eastAsia="bg-BG"/>
        </w:rPr>
      </w:pPr>
    </w:p>
    <w:p w14:paraId="517959AC" w14:textId="0AE830A6" w:rsidR="00645241" w:rsidRPr="00645241" w:rsidRDefault="00645241" w:rsidP="00645241">
      <w:pPr>
        <w:spacing w:line="240" w:lineRule="auto"/>
        <w:rPr>
          <w:rFonts w:eastAsia="Times New Roman" w:cs="Arial"/>
        </w:rPr>
      </w:pPr>
      <w:r w:rsidRPr="00645241">
        <w:rPr>
          <w:rFonts w:eastAsia="Times New Roman" w:cs="Arial"/>
          <w:color w:val="000000"/>
          <w:lang w:eastAsia="bg-BG"/>
        </w:rPr>
        <w:t>Продължителното лечение с високи дози инхалаторни кортикостероиди, по-специално с по-високи от препоръчителните дози, също може да доведе до клинично значима адренална супресия. Следователно, по време на периоди на стрес като тежки инфекции или планови операции, трябва да се има предвид допълнително системно обезпечаване с кортикостероиди. Бързото намаляване на дозата на кортикостероидите може да отключи остра надбъбречна недостатъчност. Белезите и симптомите на острата надбъбречна недостатъчност могат да са неясни, като могат да включват анорексия, болка в корема, загуба на тегло, отпадналост, главоболие, гадене, повръщане, подтиснато съзнание, гърчове, хипотопия и хипогликемия.</w:t>
      </w:r>
    </w:p>
    <w:p w14:paraId="7E6F3243" w14:textId="77777777" w:rsidR="00645241" w:rsidRPr="00645241" w:rsidRDefault="00645241" w:rsidP="00645241">
      <w:pPr>
        <w:spacing w:line="240" w:lineRule="auto"/>
        <w:rPr>
          <w:rFonts w:eastAsia="Times New Roman" w:cs="Arial"/>
          <w:color w:val="000000"/>
          <w:lang w:eastAsia="bg-BG"/>
        </w:rPr>
      </w:pPr>
    </w:p>
    <w:p w14:paraId="377201B0" w14:textId="66985E86" w:rsidR="00645241" w:rsidRPr="00645241" w:rsidRDefault="00645241" w:rsidP="00645241">
      <w:pPr>
        <w:spacing w:line="240" w:lineRule="auto"/>
        <w:rPr>
          <w:rFonts w:eastAsia="Times New Roman" w:cs="Arial"/>
        </w:rPr>
      </w:pPr>
      <w:r w:rsidRPr="00645241">
        <w:rPr>
          <w:rFonts w:eastAsia="Times New Roman" w:cs="Arial"/>
          <w:color w:val="000000"/>
          <w:lang w:eastAsia="bg-BG"/>
        </w:rPr>
        <w:t>Лечението с допълнителните сиситемни кортикостероиди или инхалаторен будезонид не трябва да се спира рязко.</w:t>
      </w:r>
    </w:p>
    <w:p w14:paraId="19C646D7" w14:textId="77777777" w:rsidR="00645241" w:rsidRPr="00645241" w:rsidRDefault="00645241" w:rsidP="00645241">
      <w:pPr>
        <w:spacing w:line="240" w:lineRule="auto"/>
        <w:rPr>
          <w:rFonts w:eastAsia="Times New Roman" w:cs="Arial"/>
          <w:color w:val="000000"/>
          <w:lang w:eastAsia="bg-BG"/>
        </w:rPr>
      </w:pPr>
    </w:p>
    <w:p w14:paraId="2BB78D7D" w14:textId="5D582668" w:rsidR="00645241" w:rsidRPr="00645241" w:rsidRDefault="00645241" w:rsidP="00645241">
      <w:pPr>
        <w:spacing w:line="240" w:lineRule="auto"/>
        <w:rPr>
          <w:rFonts w:eastAsia="Times New Roman" w:cs="Arial"/>
        </w:rPr>
      </w:pPr>
      <w:r w:rsidRPr="00645241">
        <w:rPr>
          <w:rFonts w:eastAsia="Times New Roman" w:cs="Arial"/>
          <w:color w:val="000000"/>
          <w:lang w:eastAsia="bg-BG"/>
        </w:rPr>
        <w:t>По време на преминаване от перорална терапия към Симбикорт, ще се претърпи значително по-ниско системно кортикостероидно действие, което може да доведе до появата на алергични или артритни симптоми, като ринит, екзема и мускулна и ставна болка. За тези състояния трябва да се започне специфично лечение. Трябва да се подозира ефект на обща глюкокортикоидна недостатъчност, ако, в редки случаи, се появят симптоми като умора, главоболие, гадене и повръщане. В такива случаи понякога е необходимо временно повишаване на дозата на пероралния глюкокортикоид.</w:t>
      </w:r>
    </w:p>
    <w:p w14:paraId="1F9CCC59" w14:textId="77777777" w:rsidR="00645241" w:rsidRPr="00645241" w:rsidRDefault="00645241" w:rsidP="00645241">
      <w:pPr>
        <w:rPr>
          <w:rFonts w:eastAsia="Times New Roman" w:cs="Arial"/>
          <w:color w:val="000000"/>
          <w:lang w:eastAsia="bg-BG"/>
        </w:rPr>
      </w:pPr>
    </w:p>
    <w:p w14:paraId="6DC3878E" w14:textId="3FFA5F40" w:rsidR="00645241" w:rsidRDefault="00645241" w:rsidP="00645241">
      <w:pPr>
        <w:rPr>
          <w:rFonts w:eastAsia="Times New Roman" w:cs="Arial"/>
          <w:color w:val="000000"/>
          <w:lang w:eastAsia="bg-BG"/>
        </w:rPr>
      </w:pPr>
      <w:r w:rsidRPr="00645241">
        <w:rPr>
          <w:rFonts w:eastAsia="Times New Roman" w:cs="Arial"/>
          <w:color w:val="000000"/>
          <w:lang w:eastAsia="bg-BG"/>
        </w:rPr>
        <w:t>За да се намали рискът от развитие на орофарингеална кандидоза (вж. точка 4.8), пациентите трябва да бъдат съветвани да изплакват устата си с вода след всяка инхалация на поддържаща доза.</w:t>
      </w:r>
    </w:p>
    <w:p w14:paraId="0324FA2A" w14:textId="3C9DBD8D" w:rsidR="00645241" w:rsidRDefault="00645241" w:rsidP="00645241">
      <w:pPr>
        <w:rPr>
          <w:rFonts w:eastAsia="Times New Roman" w:cs="Arial"/>
          <w:color w:val="000000"/>
          <w:lang w:eastAsia="bg-BG"/>
        </w:rPr>
      </w:pPr>
    </w:p>
    <w:p w14:paraId="0B017F64"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Трябва да се избягва едновременното лечение с итраконазол, ритонавир или други мощни инхибитори на </w:t>
      </w:r>
      <w:r w:rsidRPr="00645241">
        <w:rPr>
          <w:rFonts w:eastAsia="Times New Roman" w:cs="Arial"/>
          <w:color w:val="000000"/>
          <w:lang w:val="en-US"/>
        </w:rPr>
        <w:t>CYP</w:t>
      </w:r>
      <w:r w:rsidRPr="00645241">
        <w:rPr>
          <w:rFonts w:eastAsia="Times New Roman" w:cs="Arial"/>
          <w:color w:val="000000"/>
          <w:lang w:val="ru-RU"/>
        </w:rPr>
        <w:t>3</w:t>
      </w:r>
      <w:r w:rsidRPr="00645241">
        <w:rPr>
          <w:rFonts w:eastAsia="Times New Roman" w:cs="Arial"/>
          <w:color w:val="000000"/>
          <w:lang w:val="en-US"/>
        </w:rPr>
        <w:t>A</w:t>
      </w:r>
      <w:r w:rsidRPr="00645241">
        <w:rPr>
          <w:rFonts w:eastAsia="Times New Roman" w:cs="Arial"/>
          <w:color w:val="000000"/>
          <w:lang w:val="ru-RU"/>
        </w:rPr>
        <w:t xml:space="preserve">4 </w:t>
      </w:r>
      <w:r w:rsidRPr="00645241">
        <w:rPr>
          <w:rFonts w:eastAsia="Times New Roman" w:cs="Arial"/>
          <w:color w:val="000000"/>
          <w:lang w:eastAsia="bg-BG"/>
        </w:rPr>
        <w:t>(вж. точка 4.5). Ако това не е възможно, интервалът между приемите на взаимодействащите си медикаменти трябва да е максимално дълъг.</w:t>
      </w:r>
    </w:p>
    <w:p w14:paraId="65FA134A" w14:textId="77777777" w:rsidR="00645241" w:rsidRPr="00645241" w:rsidRDefault="00645241" w:rsidP="00645241">
      <w:pPr>
        <w:spacing w:line="240" w:lineRule="auto"/>
        <w:rPr>
          <w:rFonts w:eastAsia="Times New Roman" w:cs="Arial"/>
          <w:color w:val="000000"/>
          <w:lang w:eastAsia="bg-BG"/>
        </w:rPr>
      </w:pPr>
    </w:p>
    <w:p w14:paraId="5380E589" w14:textId="3881C89D"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Симбикорт трябва да се прилага с повишено внимание при пациенти с тиреотоксикоза, феохромоцитом, захарен диабет, нелекувана хипокалиемия, хипертрофична обструктивна кардиомиопатия, идиопатична подклапна аортна стеноза, тежка артериална </w:t>
      </w:r>
      <w:r w:rsidRPr="00645241">
        <w:rPr>
          <w:rFonts w:eastAsia="Times New Roman" w:cs="Arial"/>
          <w:color w:val="000000"/>
          <w:lang w:eastAsia="bg-BG"/>
        </w:rPr>
        <w:lastRenderedPageBreak/>
        <w:t>хипертония, аневризма или друго тежко сърдечно-съдово заболяване като исхемична болест на сърцето, тахиаритмия или тежка сърдечна недостатъчност.</w:t>
      </w:r>
    </w:p>
    <w:p w14:paraId="41B0D901" w14:textId="77777777" w:rsidR="00645241" w:rsidRPr="00645241" w:rsidRDefault="00645241" w:rsidP="00645241">
      <w:pPr>
        <w:spacing w:line="240" w:lineRule="auto"/>
        <w:rPr>
          <w:rFonts w:eastAsia="Times New Roman" w:cs="Arial"/>
          <w:color w:val="000000"/>
          <w:lang w:eastAsia="bg-BG"/>
        </w:rPr>
      </w:pPr>
    </w:p>
    <w:p w14:paraId="12F29A2E" w14:textId="5579EE1E"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С повишено внимание трябва да се подхожда при лечение на пациенти с удължен </w:t>
      </w:r>
      <w:proofErr w:type="spellStart"/>
      <w:r w:rsidRPr="00645241">
        <w:rPr>
          <w:rFonts w:eastAsia="Times New Roman" w:cs="Arial"/>
          <w:color w:val="000000"/>
          <w:lang w:val="en-US"/>
        </w:rPr>
        <w:t>QTc</w:t>
      </w:r>
      <w:proofErr w:type="spellEnd"/>
      <w:r w:rsidRPr="00645241">
        <w:rPr>
          <w:rFonts w:eastAsia="Times New Roman" w:cs="Arial"/>
          <w:color w:val="000000"/>
          <w:lang w:val="ru-RU"/>
        </w:rPr>
        <w:t xml:space="preserve"> </w:t>
      </w:r>
      <w:r w:rsidRPr="00645241">
        <w:rPr>
          <w:rFonts w:eastAsia="Times New Roman" w:cs="Arial"/>
          <w:color w:val="000000"/>
          <w:lang w:eastAsia="bg-BG"/>
        </w:rPr>
        <w:t xml:space="preserve">интервал. Самият формотерол може да предизвика удължаване на </w:t>
      </w:r>
      <w:proofErr w:type="spellStart"/>
      <w:r w:rsidRPr="00645241">
        <w:rPr>
          <w:rFonts w:eastAsia="Times New Roman" w:cs="Arial"/>
          <w:color w:val="000000"/>
          <w:lang w:val="en-US"/>
        </w:rPr>
        <w:t>QTc</w:t>
      </w:r>
      <w:proofErr w:type="spellEnd"/>
      <w:r w:rsidRPr="00645241">
        <w:rPr>
          <w:rFonts w:eastAsia="Times New Roman" w:cs="Arial"/>
          <w:color w:val="000000"/>
          <w:lang w:val="ru-RU"/>
        </w:rPr>
        <w:t xml:space="preserve"> </w:t>
      </w:r>
      <w:r w:rsidRPr="00645241">
        <w:rPr>
          <w:rFonts w:eastAsia="Times New Roman" w:cs="Arial"/>
          <w:color w:val="000000"/>
          <w:lang w:eastAsia="bg-BG"/>
        </w:rPr>
        <w:t>интервала.</w:t>
      </w:r>
    </w:p>
    <w:p w14:paraId="369A3898" w14:textId="77777777" w:rsidR="00645241" w:rsidRPr="00645241" w:rsidRDefault="00645241" w:rsidP="00645241">
      <w:pPr>
        <w:spacing w:line="240" w:lineRule="auto"/>
        <w:rPr>
          <w:rFonts w:eastAsia="Times New Roman" w:cs="Arial"/>
          <w:color w:val="000000"/>
          <w:lang w:eastAsia="bg-BG"/>
        </w:rPr>
      </w:pPr>
    </w:p>
    <w:p w14:paraId="00118F49" w14:textId="2EA9792B" w:rsidR="00645241" w:rsidRPr="00645241" w:rsidRDefault="00645241" w:rsidP="00645241">
      <w:pPr>
        <w:spacing w:line="240" w:lineRule="auto"/>
        <w:rPr>
          <w:rFonts w:eastAsia="Times New Roman" w:cs="Arial"/>
        </w:rPr>
      </w:pPr>
      <w:r w:rsidRPr="00645241">
        <w:rPr>
          <w:rFonts w:eastAsia="Times New Roman" w:cs="Arial"/>
          <w:color w:val="000000"/>
          <w:lang w:eastAsia="bg-BG"/>
        </w:rPr>
        <w:t>Необходимостта от лечението и дозировката на инхалаторните кортикостероиди трябва да бъдат преоценени при пациенти с активна или латентна белодробна туберкулоза, гъбични и вирусни инфекции на дихателните пътища.</w:t>
      </w:r>
    </w:p>
    <w:p w14:paraId="4BEBC320" w14:textId="77777777" w:rsidR="00645241" w:rsidRPr="00645241" w:rsidRDefault="00645241" w:rsidP="00645241">
      <w:pPr>
        <w:spacing w:line="240" w:lineRule="auto"/>
        <w:rPr>
          <w:rFonts w:eastAsia="Times New Roman" w:cs="Arial"/>
          <w:color w:val="000000"/>
          <w:lang w:eastAsia="bg-BG"/>
        </w:rPr>
      </w:pPr>
    </w:p>
    <w:p w14:paraId="3CB29C51" w14:textId="5688748A"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Във високи дози </w:t>
      </w:r>
      <w:r w:rsidRPr="00645241">
        <w:rPr>
          <w:rFonts w:eastAsia="Times New Roman" w:cs="Arial"/>
          <w:color w:val="000000"/>
          <w:lang w:val="en-US"/>
        </w:rPr>
        <w:t>β</w:t>
      </w:r>
      <w:r w:rsidRPr="00645241">
        <w:rPr>
          <w:rFonts w:eastAsia="Times New Roman" w:cs="Arial"/>
          <w:color w:val="000000"/>
          <w:vertAlign w:val="subscript"/>
          <w:lang w:eastAsia="bg-BG"/>
        </w:rPr>
        <w:t>2</w:t>
      </w:r>
      <w:r w:rsidRPr="00645241">
        <w:rPr>
          <w:rFonts w:eastAsia="Times New Roman" w:cs="Arial"/>
          <w:color w:val="000000"/>
          <w:lang w:eastAsia="bg-BG"/>
        </w:rPr>
        <w:t>-адренорецепторните миметици могат да предизвикат развитието на потенциално сериозна хипокалиемия. Едновременният прием на р2-адренорецепторни миметици с лекарства, които могат да предизвикат хипокалиемия или да потенцират хипокалиемичен ефект, напр. ксантинови производни, стероиди и диуретици, може да засили възможния хипокалиемичен ефект на</w:t>
      </w:r>
    </w:p>
    <w:p w14:paraId="2B239D21" w14:textId="77777777" w:rsidR="00645241" w:rsidRPr="00645241" w:rsidRDefault="00645241" w:rsidP="00645241">
      <w:pPr>
        <w:spacing w:line="240" w:lineRule="auto"/>
        <w:rPr>
          <w:rFonts w:eastAsia="Times New Roman" w:cs="Arial"/>
        </w:rPr>
      </w:pPr>
      <w:proofErr w:type="gramStart"/>
      <w:r w:rsidRPr="00645241">
        <w:rPr>
          <w:rFonts w:eastAsia="Times New Roman" w:cs="Arial"/>
          <w:color w:val="000000"/>
          <w:lang w:val="en-US"/>
        </w:rPr>
        <w:t>β</w:t>
      </w:r>
      <w:r w:rsidRPr="00645241">
        <w:rPr>
          <w:rFonts w:eastAsia="Times New Roman" w:cs="Arial"/>
          <w:color w:val="000000"/>
          <w:vertAlign w:val="subscript"/>
          <w:lang w:eastAsia="bg-BG"/>
        </w:rPr>
        <w:t>2</w:t>
      </w:r>
      <w:r w:rsidRPr="00645241">
        <w:rPr>
          <w:rFonts w:eastAsia="Times New Roman" w:cs="Arial"/>
          <w:color w:val="000000"/>
          <w:lang w:eastAsia="bg-BG"/>
        </w:rPr>
        <w:t>-адренорецепторния</w:t>
      </w:r>
      <w:proofErr w:type="gramEnd"/>
      <w:r w:rsidRPr="00645241">
        <w:rPr>
          <w:rFonts w:eastAsia="Times New Roman" w:cs="Arial"/>
          <w:color w:val="000000"/>
          <w:lang w:eastAsia="bg-BG"/>
        </w:rPr>
        <w:t xml:space="preserve"> миметик. Препоръчва се да се подхожда с особено внимание при лечение на нестабилна астма с променливо използване на бронходилататори „при нужда” и при остра тежка астма, понеже рискът може да се увеличи в резултат на хипоксията, и при други състояния, при които вероятността за развитие на хипокалиемия се повишава. В подобни условия се препоръчва да се следи серумният калий.</w:t>
      </w:r>
    </w:p>
    <w:p w14:paraId="0CA5FA85" w14:textId="77777777" w:rsidR="00645241" w:rsidRPr="00645241" w:rsidRDefault="00645241" w:rsidP="00645241">
      <w:pPr>
        <w:spacing w:line="240" w:lineRule="auto"/>
        <w:rPr>
          <w:rFonts w:eastAsia="Times New Roman" w:cs="Arial"/>
          <w:color w:val="000000"/>
          <w:lang w:eastAsia="bg-BG"/>
        </w:rPr>
      </w:pPr>
    </w:p>
    <w:p w14:paraId="104FC9F7" w14:textId="6D23ACB8"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Както при приложение на всички </w:t>
      </w:r>
      <w:r w:rsidRPr="00645241">
        <w:rPr>
          <w:rFonts w:eastAsia="Times New Roman" w:cs="Arial"/>
          <w:color w:val="000000"/>
          <w:lang w:val="en-US"/>
        </w:rPr>
        <w:t>β</w:t>
      </w:r>
      <w:r w:rsidRPr="00645241">
        <w:rPr>
          <w:rFonts w:eastAsia="Times New Roman" w:cs="Arial"/>
          <w:color w:val="000000"/>
          <w:vertAlign w:val="subscript"/>
          <w:lang w:val="ru-RU"/>
        </w:rPr>
        <w:t>2</w:t>
      </w:r>
      <w:r w:rsidRPr="00645241">
        <w:rPr>
          <w:rFonts w:eastAsia="Times New Roman" w:cs="Arial"/>
          <w:color w:val="000000"/>
          <w:lang w:eastAsia="bg-BG"/>
        </w:rPr>
        <w:t>-адренорецепторни миметици, при пациентите с диабет трябва да се има предвид допълнителен контрол на кръвната захар.</w:t>
      </w:r>
    </w:p>
    <w:p w14:paraId="387EA243" w14:textId="77777777" w:rsidR="00645241" w:rsidRPr="00645241" w:rsidRDefault="00645241" w:rsidP="00645241">
      <w:pPr>
        <w:spacing w:line="240" w:lineRule="auto"/>
        <w:rPr>
          <w:rFonts w:eastAsia="Times New Roman" w:cs="Arial"/>
          <w:color w:val="000000"/>
          <w:lang w:eastAsia="bg-BG"/>
        </w:rPr>
      </w:pPr>
    </w:p>
    <w:p w14:paraId="6003CD70" w14:textId="0A85579C"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При системно и локално приложение на кортикостероиди са възможни съобщения за зрителни смущения. Ако при пациент са налице симптоми като замъглено зрение или други зрителни смущения, пациентът </w:t>
      </w:r>
      <w:r w:rsidRPr="00645241">
        <w:rPr>
          <w:rFonts w:eastAsia="Times New Roman" w:cs="Arial"/>
          <w:i/>
          <w:iCs/>
          <w:color w:val="000000"/>
          <w:lang w:eastAsia="bg-BG"/>
        </w:rPr>
        <w:t>трябва</w:t>
      </w:r>
      <w:r w:rsidRPr="00645241">
        <w:rPr>
          <w:rFonts w:eastAsia="Times New Roman" w:cs="Arial"/>
          <w:color w:val="000000"/>
          <w:lang w:eastAsia="bg-BG"/>
        </w:rPr>
        <w:t xml:space="preserve"> да бъде насочен за консултация с офталмолог за оценка на възможните причини, които могат да включват катаракта, глаукома или редки състояния и заболявания като централна серозна хориоретинопатия (ЦСХ), за които се съобщава след системно и локално използване на кортикостероиди.</w:t>
      </w:r>
    </w:p>
    <w:p w14:paraId="7DAA54D4" w14:textId="77777777" w:rsidR="00645241" w:rsidRPr="00645241" w:rsidRDefault="00645241" w:rsidP="00645241">
      <w:pPr>
        <w:spacing w:line="240" w:lineRule="auto"/>
        <w:rPr>
          <w:rFonts w:eastAsia="Times New Roman" w:cs="Arial"/>
          <w:color w:val="000000"/>
          <w:lang w:eastAsia="bg-BG"/>
        </w:rPr>
      </w:pPr>
    </w:p>
    <w:p w14:paraId="7DA69FAB" w14:textId="7C485323" w:rsidR="00645241" w:rsidRPr="00645241" w:rsidRDefault="00645241" w:rsidP="00645241">
      <w:pPr>
        <w:spacing w:line="240" w:lineRule="auto"/>
        <w:rPr>
          <w:rFonts w:eastAsia="Times New Roman" w:cs="Arial"/>
          <w:color w:val="000000"/>
          <w:lang w:eastAsia="bg-BG"/>
        </w:rPr>
      </w:pPr>
      <w:r w:rsidRPr="00645241">
        <w:rPr>
          <w:rFonts w:eastAsia="Times New Roman" w:cs="Arial"/>
          <w:color w:val="000000"/>
          <w:lang w:eastAsia="bg-BG"/>
        </w:rPr>
        <w:t xml:space="preserve">Симбикорт Турбухалер съдържа лактоза </w:t>
      </w:r>
    </w:p>
    <w:p w14:paraId="0CED312F" w14:textId="59A081F6" w:rsidR="00645241" w:rsidRPr="00645241" w:rsidRDefault="00645241" w:rsidP="00645241">
      <w:pPr>
        <w:spacing w:line="240" w:lineRule="auto"/>
        <w:rPr>
          <w:rFonts w:eastAsia="Times New Roman" w:cs="Arial"/>
        </w:rPr>
      </w:pPr>
      <w:r w:rsidRPr="00645241">
        <w:rPr>
          <w:rFonts w:eastAsia="Times New Roman" w:cs="Arial"/>
          <w:color w:val="000000"/>
          <w:lang w:eastAsia="bg-BG"/>
        </w:rPr>
        <w:t>монохидрат (&lt; 1 милиграм/инхалация). Обикновено това количество не причинява проблеми при хората с непоносимост към лактоза. Помощното вещество лактоза съдържа малко количество млечни протеини, които могат да предизвикат развитие на алергични реакции.</w:t>
      </w:r>
    </w:p>
    <w:p w14:paraId="289E3D40" w14:textId="77777777" w:rsidR="00645241" w:rsidRPr="00645241" w:rsidRDefault="00645241" w:rsidP="00645241">
      <w:pPr>
        <w:spacing w:line="240" w:lineRule="auto"/>
        <w:rPr>
          <w:rFonts w:eastAsia="Times New Roman" w:cs="Arial"/>
          <w:color w:val="000000"/>
          <w:u w:val="single"/>
          <w:lang w:eastAsia="bg-BG"/>
        </w:rPr>
      </w:pPr>
    </w:p>
    <w:p w14:paraId="02849658" w14:textId="275951A7" w:rsidR="00645241" w:rsidRPr="00645241" w:rsidRDefault="00645241" w:rsidP="00645241">
      <w:pPr>
        <w:spacing w:line="240" w:lineRule="auto"/>
        <w:rPr>
          <w:rFonts w:eastAsia="Times New Roman" w:cs="Arial"/>
        </w:rPr>
      </w:pPr>
      <w:r w:rsidRPr="00645241">
        <w:rPr>
          <w:rFonts w:eastAsia="Times New Roman" w:cs="Arial"/>
          <w:color w:val="000000"/>
          <w:u w:val="single"/>
          <w:lang w:eastAsia="bg-BG"/>
        </w:rPr>
        <w:t>Педиатрична популация</w:t>
      </w:r>
    </w:p>
    <w:p w14:paraId="33885F46"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Препоръчва се при деца, които са на продължително лечение с инхалаторни кортикостероиди, редовно да се следи ръстът. При забавяне на растежа, лечението трябва да бъде преоценено с цел намаляване на дозировката на инхалаторните кортикостероиди до най-ниската доза, при която се поддържа ефективен контрол на астмата, ако това е възможно. Внимателно трябва да се преценят ползата от лечението с кортикостероиди и възможните рискове по отношение на забавянето на растежа. В допълнение, трябва да се има предвид и възможността за насочване към педиатър-пулмолог.</w:t>
      </w:r>
    </w:p>
    <w:p w14:paraId="30BB953F" w14:textId="77777777" w:rsidR="00645241" w:rsidRPr="00645241" w:rsidRDefault="00645241" w:rsidP="00645241">
      <w:pPr>
        <w:rPr>
          <w:rFonts w:eastAsia="Times New Roman" w:cs="Arial"/>
          <w:color w:val="000000"/>
          <w:lang w:eastAsia="bg-BG"/>
        </w:rPr>
      </w:pPr>
    </w:p>
    <w:p w14:paraId="0A7DAF15" w14:textId="460DF429" w:rsidR="00645241" w:rsidRDefault="00645241" w:rsidP="00645241">
      <w:pPr>
        <w:rPr>
          <w:rFonts w:eastAsia="Times New Roman" w:cs="Arial"/>
          <w:color w:val="000000"/>
          <w:lang w:eastAsia="bg-BG"/>
        </w:rPr>
      </w:pPr>
      <w:r w:rsidRPr="00645241">
        <w:rPr>
          <w:rFonts w:eastAsia="Times New Roman" w:cs="Arial"/>
          <w:color w:val="000000"/>
          <w:lang w:eastAsia="bg-BG"/>
        </w:rPr>
        <w:t xml:space="preserve">Ограничени данни от дългосрочни проучвания сочат, че в крайна сметка повечето деца и лекувани с инхалаторен будезонид, достигат таргетния си ръст като възрастни. Наблюдава се, обаче първоначално леко и преходно изоставане в растежа </w:t>
      </w:r>
      <w:r w:rsidRPr="00645241">
        <w:rPr>
          <w:rFonts w:eastAsia="Times New Roman" w:cs="Arial"/>
          <w:color w:val="000000"/>
          <w:lang w:eastAsia="bg-BG"/>
        </w:rPr>
        <w:lastRenderedPageBreak/>
        <w:t>(приблизително с 1 см). Това се наблюдава обикновено през първата година от лечението.</w:t>
      </w:r>
    </w:p>
    <w:p w14:paraId="205C9DDE" w14:textId="1C210061" w:rsidR="00645241" w:rsidRDefault="00645241" w:rsidP="00645241">
      <w:pPr>
        <w:rPr>
          <w:rFonts w:eastAsia="Times New Roman" w:cs="Arial"/>
          <w:color w:val="000000"/>
          <w:lang w:eastAsia="bg-BG"/>
        </w:rPr>
      </w:pPr>
    </w:p>
    <w:p w14:paraId="50C0C473" w14:textId="77777777" w:rsidR="00645241" w:rsidRPr="00645241" w:rsidRDefault="00645241" w:rsidP="00645241">
      <w:pPr>
        <w:spacing w:line="240" w:lineRule="auto"/>
        <w:rPr>
          <w:rFonts w:eastAsia="Times New Roman" w:cs="Arial"/>
        </w:rPr>
      </w:pPr>
      <w:r w:rsidRPr="00645241">
        <w:rPr>
          <w:rFonts w:eastAsia="Times New Roman" w:cs="Arial"/>
          <w:color w:val="000000"/>
          <w:u w:val="single"/>
          <w:lang w:eastAsia="bg-BG"/>
        </w:rPr>
        <w:t>Пневмония при пациенти с ХОББ</w:t>
      </w:r>
    </w:p>
    <w:p w14:paraId="0E3D5083"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Наблюдава се повишена честота на пневмония, включително пневмония налагаща хоспитализация, при пациенти с ХОББ, които приемат инхалаторни кортикостероиди. Има някои данни за повишен риск от пневмония при повишаване на стероидната доза, но това не се демонстрира убедително в рамките на всички проучвания.</w:t>
      </w:r>
    </w:p>
    <w:p w14:paraId="7708928F" w14:textId="77777777" w:rsidR="00645241" w:rsidRPr="00645241" w:rsidRDefault="00645241" w:rsidP="00645241">
      <w:pPr>
        <w:spacing w:line="240" w:lineRule="auto"/>
        <w:rPr>
          <w:rFonts w:eastAsia="Times New Roman" w:cs="Arial"/>
          <w:color w:val="000000"/>
          <w:lang w:eastAsia="bg-BG"/>
        </w:rPr>
      </w:pPr>
    </w:p>
    <w:p w14:paraId="6146782C" w14:textId="1403F632" w:rsidR="00645241" w:rsidRPr="00645241" w:rsidRDefault="00645241" w:rsidP="00645241">
      <w:pPr>
        <w:spacing w:line="240" w:lineRule="auto"/>
        <w:rPr>
          <w:rFonts w:eastAsia="Times New Roman" w:cs="Arial"/>
        </w:rPr>
      </w:pPr>
      <w:r w:rsidRPr="00645241">
        <w:rPr>
          <w:rFonts w:eastAsia="Times New Roman" w:cs="Arial"/>
          <w:color w:val="000000"/>
          <w:lang w:eastAsia="bg-BG"/>
        </w:rPr>
        <w:t>Няма убедително клинично доказателство за разлики в рамките на класа между инхалаторните кортикостероидни продукти, относно големината на риска от пневмония.</w:t>
      </w:r>
    </w:p>
    <w:p w14:paraId="05511E4C" w14:textId="77777777" w:rsidR="00645241" w:rsidRPr="00645241" w:rsidRDefault="00645241" w:rsidP="00645241">
      <w:pPr>
        <w:spacing w:line="240" w:lineRule="auto"/>
        <w:rPr>
          <w:rFonts w:eastAsia="Times New Roman" w:cs="Arial"/>
          <w:color w:val="000000"/>
          <w:lang w:eastAsia="bg-BG"/>
        </w:rPr>
      </w:pPr>
    </w:p>
    <w:p w14:paraId="677D0DDE" w14:textId="3E2AA6E3" w:rsidR="00645241" w:rsidRPr="00645241" w:rsidRDefault="00645241" w:rsidP="00645241">
      <w:pPr>
        <w:spacing w:line="240" w:lineRule="auto"/>
        <w:rPr>
          <w:rFonts w:eastAsia="Times New Roman" w:cs="Arial"/>
        </w:rPr>
      </w:pPr>
      <w:r w:rsidRPr="00645241">
        <w:rPr>
          <w:rFonts w:eastAsia="Times New Roman" w:cs="Arial"/>
          <w:color w:val="000000"/>
          <w:lang w:eastAsia="bg-BG"/>
        </w:rPr>
        <w:t>Лекарите трябва да проследяват за възможно развитие на пневмония при пациенти с ХОББ, тъй като клиничната картина на тези инфекции се препокрива със симптомите на екзацербации на ХОББ.</w:t>
      </w:r>
    </w:p>
    <w:p w14:paraId="3A4D2FAC" w14:textId="77777777" w:rsidR="00645241" w:rsidRPr="00645241" w:rsidRDefault="00645241" w:rsidP="00645241">
      <w:pPr>
        <w:spacing w:line="240" w:lineRule="auto"/>
        <w:rPr>
          <w:rFonts w:eastAsia="Times New Roman" w:cs="Arial"/>
          <w:color w:val="000000"/>
          <w:lang w:eastAsia="bg-BG"/>
        </w:rPr>
      </w:pPr>
    </w:p>
    <w:p w14:paraId="4389EE57" w14:textId="1D8960A4" w:rsidR="00645241" w:rsidRPr="00645241" w:rsidRDefault="00645241" w:rsidP="00645241">
      <w:pPr>
        <w:spacing w:line="240" w:lineRule="auto"/>
        <w:rPr>
          <w:rFonts w:ascii="Times New Roman" w:eastAsia="Times New Roman" w:hAnsi="Times New Roman" w:cs="Times New Roman"/>
          <w:sz w:val="24"/>
          <w:szCs w:val="24"/>
        </w:rPr>
      </w:pPr>
      <w:r w:rsidRPr="00645241">
        <w:rPr>
          <w:rFonts w:eastAsia="Times New Roman" w:cs="Arial"/>
          <w:color w:val="000000"/>
          <w:lang w:eastAsia="bg-BG"/>
        </w:rPr>
        <w:t>Рисковите фактори за пневмония при пациенти с ХОББ включват настоящо тютюнопушене, по- напреднала възраст, нисък индекс на телесна маса и тежка ХОББ.</w:t>
      </w:r>
    </w:p>
    <w:p w14:paraId="042B8D0B" w14:textId="15CE8297" w:rsidR="00645241" w:rsidRPr="00645241" w:rsidRDefault="00645241" w:rsidP="00645241">
      <w:pPr>
        <w:rPr>
          <w:rFonts w:cs="Arial"/>
        </w:rPr>
      </w:pPr>
    </w:p>
    <w:p w14:paraId="1244F76A" w14:textId="2E74990C" w:rsidR="00395555" w:rsidRDefault="002C50EE" w:rsidP="008A6AF2">
      <w:pPr>
        <w:pStyle w:val="Heading2"/>
      </w:pPr>
      <w:r>
        <w:t>4.5. Взаимодействие с други лекарствени продукти и други форми на взаимодействие</w:t>
      </w:r>
    </w:p>
    <w:p w14:paraId="4A20320F" w14:textId="502D34FA" w:rsidR="00645241" w:rsidRDefault="00645241" w:rsidP="00645241"/>
    <w:p w14:paraId="45CA2425" w14:textId="77777777"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Фармакокинетични взаимодействия</w:t>
      </w:r>
    </w:p>
    <w:p w14:paraId="76D97ADA"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Мощните инхибитори на </w:t>
      </w:r>
      <w:r w:rsidRPr="00645241">
        <w:rPr>
          <w:rFonts w:eastAsia="Times New Roman" w:cs="Arial"/>
          <w:color w:val="000000"/>
          <w:lang w:val="en-US"/>
        </w:rPr>
        <w:t>CYP</w:t>
      </w:r>
      <w:r w:rsidRPr="00645241">
        <w:rPr>
          <w:rFonts w:eastAsia="Times New Roman" w:cs="Arial"/>
          <w:color w:val="000000"/>
          <w:lang w:val="ru-RU"/>
        </w:rPr>
        <w:t>3</w:t>
      </w:r>
      <w:r w:rsidRPr="00645241">
        <w:rPr>
          <w:rFonts w:eastAsia="Times New Roman" w:cs="Arial"/>
          <w:color w:val="000000"/>
          <w:lang w:val="en-US"/>
        </w:rPr>
        <w:t>A</w:t>
      </w:r>
      <w:r w:rsidRPr="00645241">
        <w:rPr>
          <w:rFonts w:eastAsia="Times New Roman" w:cs="Arial"/>
          <w:color w:val="000000"/>
          <w:lang w:val="ru-RU"/>
        </w:rPr>
        <w:t xml:space="preserve">4 </w:t>
      </w:r>
      <w:r w:rsidRPr="00645241">
        <w:rPr>
          <w:rFonts w:eastAsia="Times New Roman" w:cs="Arial"/>
          <w:color w:val="000000"/>
          <w:lang w:eastAsia="bg-BG"/>
        </w:rPr>
        <w:t xml:space="preserve">(напр. кетоконазол, итраконазол, вориконазол, позаконазол, кларитромицин, телитромицин, нефазодон и </w:t>
      </w:r>
      <w:r w:rsidRPr="00645241">
        <w:rPr>
          <w:rFonts w:eastAsia="Times New Roman" w:cs="Arial"/>
          <w:color w:val="000000"/>
          <w:lang w:val="en-US"/>
        </w:rPr>
        <w:t>HIV</w:t>
      </w:r>
      <w:r w:rsidRPr="00645241">
        <w:rPr>
          <w:rFonts w:eastAsia="Times New Roman" w:cs="Arial"/>
          <w:color w:val="000000"/>
          <w:lang w:val="ru-RU"/>
        </w:rPr>
        <w:t xml:space="preserve"> </w:t>
      </w:r>
      <w:r w:rsidRPr="00645241">
        <w:rPr>
          <w:rFonts w:eastAsia="Times New Roman" w:cs="Arial"/>
          <w:color w:val="000000"/>
          <w:lang w:eastAsia="bg-BG"/>
        </w:rPr>
        <w:t>протеазни инхибитори) могат значително да повишат плазмените нива на будезонид и едновременното им приложение трябва да се избягва. Ако това не е възможно, времето между приложението на инхибитора и приложението на будезонид трябва да е възможно най-дълго (вж. точка 4.4).</w:t>
      </w:r>
    </w:p>
    <w:p w14:paraId="71E128FF" w14:textId="77777777" w:rsidR="00645241" w:rsidRPr="00645241" w:rsidRDefault="00645241" w:rsidP="00645241">
      <w:pPr>
        <w:spacing w:line="240" w:lineRule="auto"/>
        <w:rPr>
          <w:rFonts w:eastAsia="Times New Roman" w:cs="Arial"/>
          <w:color w:val="000000"/>
          <w:lang w:eastAsia="bg-BG"/>
        </w:rPr>
      </w:pPr>
    </w:p>
    <w:p w14:paraId="104AEE1E" w14:textId="73CF46EF"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Мощният инхибитор на </w:t>
      </w:r>
      <w:r w:rsidRPr="00645241">
        <w:rPr>
          <w:rFonts w:eastAsia="Times New Roman" w:cs="Arial"/>
          <w:color w:val="000000"/>
          <w:lang w:val="en-US"/>
        </w:rPr>
        <w:t>CYP</w:t>
      </w:r>
      <w:r w:rsidRPr="00645241">
        <w:rPr>
          <w:rFonts w:eastAsia="Times New Roman" w:cs="Arial"/>
          <w:color w:val="000000"/>
          <w:lang w:val="ru-RU"/>
        </w:rPr>
        <w:t>3</w:t>
      </w:r>
      <w:r w:rsidRPr="00645241">
        <w:rPr>
          <w:rFonts w:eastAsia="Times New Roman" w:cs="Arial"/>
          <w:color w:val="000000"/>
          <w:lang w:val="en-US"/>
        </w:rPr>
        <w:t>A</w:t>
      </w:r>
      <w:r w:rsidRPr="00645241">
        <w:rPr>
          <w:rFonts w:eastAsia="Times New Roman" w:cs="Arial"/>
          <w:color w:val="000000"/>
          <w:lang w:val="ru-RU"/>
        </w:rPr>
        <w:t xml:space="preserve">4 </w:t>
      </w:r>
      <w:r w:rsidRPr="00645241">
        <w:rPr>
          <w:rFonts w:eastAsia="Times New Roman" w:cs="Arial"/>
          <w:color w:val="000000"/>
          <w:lang w:eastAsia="bg-BG"/>
        </w:rPr>
        <w:t xml:space="preserve">кетоконазол, 200 </w:t>
      </w:r>
      <w:r w:rsidRPr="00645241">
        <w:rPr>
          <w:rFonts w:eastAsia="Times New Roman" w:cs="Arial"/>
          <w:color w:val="000000"/>
          <w:lang w:val="en-US"/>
        </w:rPr>
        <w:t>mg</w:t>
      </w:r>
      <w:r w:rsidRPr="00645241">
        <w:rPr>
          <w:rFonts w:eastAsia="Times New Roman" w:cs="Arial"/>
          <w:color w:val="000000"/>
          <w:lang w:val="ru-RU"/>
        </w:rPr>
        <w:t xml:space="preserve"> </w:t>
      </w:r>
      <w:r w:rsidRPr="00645241">
        <w:rPr>
          <w:rFonts w:eastAsia="Times New Roman" w:cs="Arial"/>
          <w:color w:val="000000"/>
          <w:lang w:eastAsia="bg-BG"/>
        </w:rPr>
        <w:t xml:space="preserve">веднъж дневно, повишава плазмените нива на едновременно перорално приложен будезонид (единична доза от 3 </w:t>
      </w:r>
      <w:r w:rsidRPr="00645241">
        <w:rPr>
          <w:rFonts w:eastAsia="Times New Roman" w:cs="Arial"/>
          <w:color w:val="000000"/>
          <w:lang w:val="en-US"/>
        </w:rPr>
        <w:t>mg</w:t>
      </w:r>
      <w:r w:rsidRPr="00645241">
        <w:rPr>
          <w:rFonts w:eastAsia="Times New Roman" w:cs="Arial"/>
          <w:color w:val="000000"/>
          <w:lang w:val="ru-RU"/>
        </w:rPr>
        <w:t xml:space="preserve">) </w:t>
      </w:r>
      <w:r w:rsidRPr="00645241">
        <w:rPr>
          <w:rFonts w:eastAsia="Times New Roman" w:cs="Arial"/>
          <w:color w:val="000000"/>
          <w:lang w:eastAsia="bg-BG"/>
        </w:rPr>
        <w:t xml:space="preserve">приблизително шест пъти. Когато кетоконазол е приложен 12 часа след будезонид, концентрацията се повишава средно само три пъти, което показва, че самостоятелното приложение може да понижи повишаването на плазмените нива. Ограничени данни за това взаимодействие при високи дози инхалаторен будезонид показват, че значително повишаване на плазмените нива (средно четири пъти) може да настъпи, ако итраконазол, 200 </w:t>
      </w:r>
      <w:r w:rsidRPr="00645241">
        <w:rPr>
          <w:rFonts w:eastAsia="Times New Roman" w:cs="Arial"/>
          <w:color w:val="000000"/>
          <w:lang w:val="en-US"/>
        </w:rPr>
        <w:t>mg</w:t>
      </w:r>
      <w:r w:rsidRPr="00645241">
        <w:rPr>
          <w:rFonts w:eastAsia="Times New Roman" w:cs="Arial"/>
          <w:color w:val="000000"/>
          <w:lang w:val="ru-RU"/>
        </w:rPr>
        <w:t xml:space="preserve"> </w:t>
      </w:r>
      <w:r w:rsidRPr="00645241">
        <w:rPr>
          <w:rFonts w:eastAsia="Times New Roman" w:cs="Arial"/>
          <w:color w:val="000000"/>
          <w:lang w:eastAsia="bg-BG"/>
        </w:rPr>
        <w:t xml:space="preserve">веднъж дневно, се прилага едновременно с инхалаторен будезонид (еднократна доза от 1 000 </w:t>
      </w:r>
      <w:proofErr w:type="spellStart"/>
      <w:r w:rsidRPr="00645241">
        <w:rPr>
          <w:rFonts w:eastAsia="Times New Roman" w:cs="Arial"/>
          <w:color w:val="000000"/>
          <w:lang w:val="en-US"/>
        </w:rPr>
        <w:t>μg</w:t>
      </w:r>
      <w:proofErr w:type="spellEnd"/>
      <w:r w:rsidRPr="00645241">
        <w:rPr>
          <w:rFonts w:eastAsia="Times New Roman" w:cs="Arial"/>
          <w:color w:val="000000"/>
          <w:lang w:val="ru-RU"/>
        </w:rPr>
        <w:t>).</w:t>
      </w:r>
    </w:p>
    <w:p w14:paraId="5EEAE13A" w14:textId="77777777" w:rsidR="00645241" w:rsidRPr="00645241" w:rsidRDefault="00645241" w:rsidP="00645241">
      <w:pPr>
        <w:spacing w:line="240" w:lineRule="auto"/>
        <w:rPr>
          <w:rFonts w:eastAsia="Times New Roman" w:cs="Arial"/>
          <w:i/>
          <w:iCs/>
          <w:color w:val="000000"/>
          <w:lang w:eastAsia="bg-BG"/>
        </w:rPr>
      </w:pPr>
    </w:p>
    <w:p w14:paraId="259D9E30" w14:textId="669AE25C" w:rsidR="00645241" w:rsidRPr="00645241" w:rsidRDefault="00645241" w:rsidP="00645241">
      <w:pPr>
        <w:spacing w:line="240" w:lineRule="auto"/>
        <w:rPr>
          <w:rFonts w:eastAsia="Times New Roman" w:cs="Arial"/>
        </w:rPr>
      </w:pPr>
      <w:r w:rsidRPr="00645241">
        <w:rPr>
          <w:rFonts w:eastAsia="Times New Roman" w:cs="Arial"/>
          <w:i/>
          <w:iCs/>
          <w:color w:val="000000"/>
          <w:lang w:eastAsia="bg-BG"/>
        </w:rPr>
        <w:t>Фармакодинамични взаимодействия</w:t>
      </w:r>
    </w:p>
    <w:p w14:paraId="2ACA4E23"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Бета-адренергичните блокери могат да отслабят или да инхибират ефекта на формотерол. Поради това, Симбикорт не трябва да се дава едновременно с </w:t>
      </w:r>
      <w:r w:rsidRPr="00645241">
        <w:rPr>
          <w:rFonts w:eastAsia="Times New Roman" w:cs="Arial"/>
          <w:color w:val="000000"/>
          <w:lang w:val="en-US"/>
        </w:rPr>
        <w:t>p</w:t>
      </w:r>
      <w:r w:rsidRPr="00645241">
        <w:rPr>
          <w:rFonts w:eastAsia="Times New Roman" w:cs="Arial"/>
          <w:color w:val="000000"/>
          <w:lang w:eastAsia="bg-BG"/>
        </w:rPr>
        <w:t>-адренергични блокери (включително и капки за очи), освен ако причините за това не са особено сериозни.</w:t>
      </w:r>
    </w:p>
    <w:p w14:paraId="2E245F1F"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Едновременното лечение с хинидин, дизопирамид, прокаинамид, фенотиазини, антихистамини (терфенадин) и трициклични антидепресанти може да предизвика удължаване на </w:t>
      </w:r>
      <w:proofErr w:type="spellStart"/>
      <w:r w:rsidRPr="00645241">
        <w:rPr>
          <w:rFonts w:eastAsia="Times New Roman" w:cs="Arial"/>
          <w:color w:val="000000"/>
          <w:lang w:val="en-US"/>
        </w:rPr>
        <w:t>QTc</w:t>
      </w:r>
      <w:proofErr w:type="spellEnd"/>
      <w:r w:rsidRPr="00645241">
        <w:rPr>
          <w:rFonts w:eastAsia="Times New Roman" w:cs="Arial"/>
          <w:color w:val="000000"/>
          <w:lang w:val="ru-RU"/>
        </w:rPr>
        <w:t xml:space="preserve"> </w:t>
      </w:r>
      <w:r w:rsidRPr="00645241">
        <w:rPr>
          <w:rFonts w:eastAsia="Times New Roman" w:cs="Arial"/>
          <w:color w:val="000000"/>
          <w:lang w:eastAsia="bg-BG"/>
        </w:rPr>
        <w:t>интервала и да увеличи риска от развитие на камерни аритмии.</w:t>
      </w:r>
    </w:p>
    <w:p w14:paraId="4461E9E6"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 xml:space="preserve">В допълнение приемът на </w:t>
      </w:r>
      <w:r w:rsidRPr="00645241">
        <w:rPr>
          <w:rFonts w:eastAsia="Times New Roman" w:cs="Arial"/>
          <w:color w:val="000000"/>
          <w:lang w:val="en-US"/>
        </w:rPr>
        <w:t>L</w:t>
      </w:r>
      <w:r w:rsidRPr="00645241">
        <w:rPr>
          <w:rFonts w:eastAsia="Times New Roman" w:cs="Arial"/>
          <w:color w:val="000000"/>
          <w:lang w:val="ru-RU"/>
        </w:rPr>
        <w:t>-</w:t>
      </w:r>
      <w:r w:rsidRPr="00645241">
        <w:rPr>
          <w:rFonts w:eastAsia="Times New Roman" w:cs="Arial"/>
          <w:color w:val="000000"/>
          <w:lang w:val="en-US"/>
        </w:rPr>
        <w:t>DOPA</w:t>
      </w:r>
      <w:r w:rsidRPr="00645241">
        <w:rPr>
          <w:rFonts w:eastAsia="Times New Roman" w:cs="Arial"/>
          <w:color w:val="000000"/>
          <w:lang w:val="ru-RU"/>
        </w:rPr>
        <w:t xml:space="preserve">, </w:t>
      </w:r>
      <w:r w:rsidRPr="00645241">
        <w:rPr>
          <w:rFonts w:eastAsia="Times New Roman" w:cs="Arial"/>
          <w:color w:val="000000"/>
          <w:lang w:val="en-US"/>
        </w:rPr>
        <w:t>L</w:t>
      </w:r>
      <w:r w:rsidRPr="00645241">
        <w:rPr>
          <w:rFonts w:eastAsia="Times New Roman" w:cs="Arial"/>
          <w:color w:val="000000"/>
          <w:lang w:eastAsia="bg-BG"/>
        </w:rPr>
        <w:t xml:space="preserve">-тироксин, окситоцин и алкохол може да наруши сърдечния толеранс към </w:t>
      </w:r>
      <w:r w:rsidRPr="00645241">
        <w:rPr>
          <w:rFonts w:eastAsia="Times New Roman" w:cs="Arial"/>
          <w:color w:val="000000"/>
          <w:lang w:val="en-US"/>
        </w:rPr>
        <w:t>β</w:t>
      </w:r>
      <w:r w:rsidRPr="00645241">
        <w:rPr>
          <w:rFonts w:eastAsia="Times New Roman" w:cs="Arial"/>
          <w:color w:val="000000"/>
          <w:vertAlign w:val="subscript"/>
          <w:lang w:val="ru-RU"/>
        </w:rPr>
        <w:t>2</w:t>
      </w:r>
      <w:r w:rsidRPr="00645241">
        <w:rPr>
          <w:rFonts w:eastAsia="Times New Roman" w:cs="Arial"/>
          <w:color w:val="000000"/>
          <w:lang w:eastAsia="bg-BG"/>
        </w:rPr>
        <w:t>-симпатикомиметиците.</w:t>
      </w:r>
    </w:p>
    <w:p w14:paraId="6FAD4E1F" w14:textId="77777777" w:rsidR="00645241" w:rsidRPr="00645241" w:rsidRDefault="00645241" w:rsidP="00645241">
      <w:pPr>
        <w:spacing w:line="240" w:lineRule="auto"/>
        <w:rPr>
          <w:rFonts w:eastAsia="Times New Roman" w:cs="Arial"/>
          <w:color w:val="000000"/>
          <w:lang w:eastAsia="bg-BG"/>
        </w:rPr>
      </w:pPr>
    </w:p>
    <w:p w14:paraId="7B56FAE3" w14:textId="56149BE4" w:rsidR="00645241" w:rsidRPr="00645241" w:rsidRDefault="00645241" w:rsidP="00645241">
      <w:pPr>
        <w:spacing w:line="240" w:lineRule="auto"/>
        <w:rPr>
          <w:rFonts w:eastAsia="Times New Roman" w:cs="Arial"/>
        </w:rPr>
      </w:pPr>
      <w:r w:rsidRPr="00645241">
        <w:rPr>
          <w:rFonts w:eastAsia="Times New Roman" w:cs="Arial"/>
          <w:color w:val="000000"/>
          <w:lang w:eastAsia="bg-BG"/>
        </w:rPr>
        <w:t>Едновременното лечение с инхибитори на моноаминооксидазата, включително и с медикаменти със сходни свойства като фуразолидон и прокарбазин, може да предизвика хипертонични реакции.</w:t>
      </w:r>
    </w:p>
    <w:p w14:paraId="441AE01D" w14:textId="77777777" w:rsidR="00645241" w:rsidRPr="00645241" w:rsidRDefault="00645241" w:rsidP="00645241">
      <w:pPr>
        <w:spacing w:line="240" w:lineRule="auto"/>
        <w:rPr>
          <w:rFonts w:eastAsia="Times New Roman" w:cs="Arial"/>
          <w:color w:val="000000"/>
          <w:lang w:eastAsia="bg-BG"/>
        </w:rPr>
      </w:pPr>
    </w:p>
    <w:p w14:paraId="52E3CA9A" w14:textId="06068B4E" w:rsidR="00645241" w:rsidRPr="00645241" w:rsidRDefault="00645241" w:rsidP="00645241">
      <w:pPr>
        <w:spacing w:line="240" w:lineRule="auto"/>
        <w:rPr>
          <w:rFonts w:eastAsia="Times New Roman" w:cs="Arial"/>
        </w:rPr>
      </w:pPr>
      <w:r w:rsidRPr="00645241">
        <w:rPr>
          <w:rFonts w:eastAsia="Times New Roman" w:cs="Arial"/>
          <w:color w:val="000000"/>
          <w:lang w:eastAsia="bg-BG"/>
        </w:rPr>
        <w:t>При пациенти, получаващи анестезия с халогенирани въглеводороди, съществува повишен риск от развитие на аритмии.</w:t>
      </w:r>
    </w:p>
    <w:p w14:paraId="30D56814" w14:textId="77777777" w:rsidR="00645241" w:rsidRPr="00645241" w:rsidRDefault="00645241" w:rsidP="00645241">
      <w:pPr>
        <w:rPr>
          <w:rFonts w:eastAsia="Times New Roman" w:cs="Arial"/>
          <w:color w:val="000000"/>
          <w:lang w:eastAsia="bg-BG"/>
        </w:rPr>
      </w:pPr>
    </w:p>
    <w:p w14:paraId="71563841" w14:textId="743B1CE2" w:rsidR="00645241" w:rsidRDefault="00645241" w:rsidP="00645241">
      <w:pPr>
        <w:rPr>
          <w:rFonts w:eastAsia="Times New Roman" w:cs="Arial"/>
          <w:color w:val="000000"/>
          <w:lang w:eastAsia="bg-BG"/>
        </w:rPr>
      </w:pPr>
      <w:r w:rsidRPr="00645241">
        <w:rPr>
          <w:rFonts w:eastAsia="Times New Roman" w:cs="Arial"/>
          <w:color w:val="000000"/>
          <w:lang w:eastAsia="bg-BG"/>
        </w:rPr>
        <w:t>Едновременното приложение с други бета-адренергични лекарства или ангихолинергични лекарства може да има потенциално адитивен бронходилатиращ ефект.</w:t>
      </w:r>
    </w:p>
    <w:p w14:paraId="1ACFF806" w14:textId="376AC3A4" w:rsidR="00645241" w:rsidRDefault="00645241" w:rsidP="00645241">
      <w:pPr>
        <w:rPr>
          <w:rFonts w:eastAsia="Times New Roman" w:cs="Arial"/>
          <w:color w:val="000000"/>
          <w:lang w:eastAsia="bg-BG"/>
        </w:rPr>
      </w:pPr>
    </w:p>
    <w:p w14:paraId="67C394E8" w14:textId="77777777" w:rsidR="00645241" w:rsidRPr="00645241" w:rsidRDefault="00645241" w:rsidP="00645241">
      <w:pPr>
        <w:spacing w:line="240" w:lineRule="auto"/>
        <w:rPr>
          <w:rFonts w:eastAsia="Times New Roman" w:cs="Arial"/>
        </w:rPr>
      </w:pPr>
      <w:r w:rsidRPr="00645241">
        <w:rPr>
          <w:rFonts w:eastAsia="Times New Roman" w:cs="Arial"/>
          <w:color w:val="000000"/>
          <w:lang w:eastAsia="bg-BG"/>
        </w:rPr>
        <w:t>Хипокалиемията може да повиши склонността за развитие на аритмии при пациенти, които са на лечение със сърдечни гликозиди.</w:t>
      </w:r>
    </w:p>
    <w:p w14:paraId="197D1FE8" w14:textId="77777777" w:rsidR="00760789" w:rsidRPr="00760789" w:rsidRDefault="00760789" w:rsidP="00645241">
      <w:pPr>
        <w:spacing w:line="240" w:lineRule="auto"/>
        <w:rPr>
          <w:rFonts w:eastAsia="Times New Roman" w:cs="Arial"/>
          <w:color w:val="000000"/>
          <w:lang w:eastAsia="bg-BG"/>
        </w:rPr>
      </w:pPr>
    </w:p>
    <w:p w14:paraId="55347ED1" w14:textId="3E608FE5" w:rsidR="00645241" w:rsidRPr="00645241" w:rsidRDefault="00645241" w:rsidP="00645241">
      <w:pPr>
        <w:spacing w:line="240" w:lineRule="auto"/>
        <w:rPr>
          <w:rFonts w:eastAsia="Times New Roman" w:cs="Arial"/>
        </w:rPr>
      </w:pPr>
      <w:r w:rsidRPr="00645241">
        <w:rPr>
          <w:rFonts w:eastAsia="Times New Roman" w:cs="Arial"/>
          <w:color w:val="000000"/>
          <w:lang w:eastAsia="bg-BG"/>
        </w:rPr>
        <w:t>Не е установено будезонид и формотерол да взаимодействат с други лекарства, използвани при лечение на астма.</w:t>
      </w:r>
    </w:p>
    <w:p w14:paraId="69951954" w14:textId="77777777" w:rsidR="00645241" w:rsidRPr="00760789" w:rsidRDefault="00645241" w:rsidP="00645241">
      <w:pPr>
        <w:spacing w:line="240" w:lineRule="auto"/>
        <w:rPr>
          <w:rFonts w:eastAsia="Times New Roman" w:cs="Arial"/>
          <w:color w:val="000000"/>
          <w:u w:val="single"/>
          <w:lang w:eastAsia="bg-BG"/>
        </w:rPr>
      </w:pPr>
    </w:p>
    <w:p w14:paraId="59F1FF67" w14:textId="2F945BDE" w:rsidR="00645241" w:rsidRPr="00645241" w:rsidRDefault="00645241" w:rsidP="00645241">
      <w:pPr>
        <w:spacing w:line="240" w:lineRule="auto"/>
        <w:rPr>
          <w:rFonts w:eastAsia="Times New Roman" w:cs="Arial"/>
        </w:rPr>
      </w:pPr>
      <w:r w:rsidRPr="00645241">
        <w:rPr>
          <w:rFonts w:eastAsia="Times New Roman" w:cs="Arial"/>
          <w:color w:val="000000"/>
          <w:u w:val="single"/>
          <w:lang w:eastAsia="bg-BG"/>
        </w:rPr>
        <w:t>Педиатрична популация</w:t>
      </w:r>
    </w:p>
    <w:p w14:paraId="15E02CAB" w14:textId="0820E6FB" w:rsidR="00645241" w:rsidRDefault="00645241" w:rsidP="00645241">
      <w:pPr>
        <w:rPr>
          <w:rFonts w:eastAsia="Times New Roman" w:cs="Arial"/>
          <w:color w:val="000000"/>
          <w:lang w:eastAsia="bg-BG"/>
        </w:rPr>
      </w:pPr>
      <w:r w:rsidRPr="00760789">
        <w:rPr>
          <w:rFonts w:eastAsia="Times New Roman" w:cs="Arial"/>
          <w:color w:val="000000"/>
          <w:lang w:eastAsia="bg-BG"/>
        </w:rPr>
        <w:t>Проучвания за взаимодействията са провеждани само при възрастни.</w:t>
      </w:r>
    </w:p>
    <w:p w14:paraId="7149D331" w14:textId="77777777" w:rsidR="00760789" w:rsidRPr="00760789" w:rsidRDefault="00760789" w:rsidP="00645241">
      <w:pPr>
        <w:rPr>
          <w:rFonts w:cs="Arial"/>
        </w:rPr>
      </w:pPr>
    </w:p>
    <w:p w14:paraId="6EADE4D6" w14:textId="3837FEDB" w:rsidR="00395555" w:rsidRDefault="002C50EE" w:rsidP="008A6AF2">
      <w:pPr>
        <w:pStyle w:val="Heading2"/>
      </w:pPr>
      <w:r>
        <w:t>4.6. Фертилитет, бременност и кърмене</w:t>
      </w:r>
    </w:p>
    <w:p w14:paraId="5738DB5E" w14:textId="3B448DC0" w:rsidR="00760789" w:rsidRDefault="00760789" w:rsidP="00760789"/>
    <w:p w14:paraId="732D2C65" w14:textId="77777777" w:rsidR="00760789" w:rsidRPr="00760789" w:rsidRDefault="00760789" w:rsidP="00760789">
      <w:pPr>
        <w:pStyle w:val="Heading3"/>
        <w:rPr>
          <w:rFonts w:eastAsia="Times New Roman"/>
          <w:u w:val="single"/>
        </w:rPr>
      </w:pPr>
      <w:r w:rsidRPr="00760789">
        <w:rPr>
          <w:rFonts w:eastAsia="Times New Roman"/>
          <w:u w:val="single"/>
          <w:lang w:eastAsia="bg-BG"/>
        </w:rPr>
        <w:t>Бременност</w:t>
      </w:r>
    </w:p>
    <w:p w14:paraId="270D111C"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Липсват клинични данни за експозиция към Симбикорт или едновременно лечение с формотерол и будезонид по време на бременност. Данните от проучванията за ембриофетално развитие при плъхове не говорят за наличие на допълнителен ефект на комбинацията.</w:t>
      </w:r>
    </w:p>
    <w:p w14:paraId="7359E1F2" w14:textId="77777777" w:rsidR="00760789" w:rsidRPr="00760789" w:rsidRDefault="00760789" w:rsidP="00760789">
      <w:pPr>
        <w:spacing w:line="240" w:lineRule="auto"/>
        <w:rPr>
          <w:rFonts w:eastAsia="Times New Roman" w:cs="Arial"/>
          <w:color w:val="000000"/>
          <w:lang w:eastAsia="bg-BG"/>
        </w:rPr>
      </w:pPr>
    </w:p>
    <w:p w14:paraId="3B5620BC" w14:textId="04F9846C" w:rsidR="00760789" w:rsidRPr="00760789" w:rsidRDefault="00760789" w:rsidP="00760789">
      <w:pPr>
        <w:spacing w:line="240" w:lineRule="auto"/>
        <w:rPr>
          <w:rFonts w:eastAsia="Times New Roman" w:cs="Arial"/>
        </w:rPr>
      </w:pPr>
      <w:r w:rsidRPr="00760789">
        <w:rPr>
          <w:rFonts w:eastAsia="Times New Roman" w:cs="Arial"/>
          <w:color w:val="000000"/>
          <w:lang w:eastAsia="bg-BG"/>
        </w:rPr>
        <w:t>Липсват достатъчно данни от употребата на формотерол при бременни жени. В проучванията за репродуктивна токсичност при животни формотерол предизвиква развитие на нежелани реакции само при много високи системни експозиции (вж. точка 5.3).</w:t>
      </w:r>
    </w:p>
    <w:p w14:paraId="2A43C56C" w14:textId="77777777" w:rsidR="00760789" w:rsidRPr="00760789" w:rsidRDefault="00760789" w:rsidP="00760789">
      <w:pPr>
        <w:spacing w:line="240" w:lineRule="auto"/>
        <w:rPr>
          <w:rFonts w:eastAsia="Times New Roman" w:cs="Arial"/>
          <w:color w:val="000000"/>
          <w:lang w:eastAsia="bg-BG"/>
        </w:rPr>
      </w:pPr>
    </w:p>
    <w:p w14:paraId="7232A3A9" w14:textId="1C66AE92" w:rsidR="00760789" w:rsidRPr="00760789" w:rsidRDefault="00760789" w:rsidP="00760789">
      <w:pPr>
        <w:spacing w:line="240" w:lineRule="auto"/>
        <w:rPr>
          <w:rFonts w:eastAsia="Times New Roman" w:cs="Arial"/>
        </w:rPr>
      </w:pPr>
      <w:r w:rsidRPr="00760789">
        <w:rPr>
          <w:rFonts w:eastAsia="Times New Roman" w:cs="Arial"/>
          <w:color w:val="000000"/>
          <w:lang w:eastAsia="bg-BG"/>
        </w:rPr>
        <w:t>Данните от приблизително 2 000 експозиции по време на бременност не говорят за повишен тератогенен риск, свързан с приложението на инхалаторен будезонид. От проучванията при животни има данни, че глюкокортикостероидите предизвикват развитие на малформации (вж. точка 5.3). Предвид препоръчителните дози, не се очаква това да е от практическо значение при хора.</w:t>
      </w:r>
    </w:p>
    <w:p w14:paraId="787ADC69" w14:textId="77777777" w:rsidR="00760789" w:rsidRPr="00760789" w:rsidRDefault="00760789" w:rsidP="00760789">
      <w:pPr>
        <w:spacing w:line="240" w:lineRule="auto"/>
        <w:rPr>
          <w:rFonts w:eastAsia="Times New Roman" w:cs="Arial"/>
          <w:color w:val="000000"/>
          <w:lang w:eastAsia="bg-BG"/>
        </w:rPr>
      </w:pPr>
    </w:p>
    <w:p w14:paraId="1BBD82A8" w14:textId="2E2910EB" w:rsidR="00760789" w:rsidRPr="00760789" w:rsidRDefault="00760789" w:rsidP="00760789">
      <w:pPr>
        <w:spacing w:line="240" w:lineRule="auto"/>
        <w:rPr>
          <w:rFonts w:eastAsia="Times New Roman" w:cs="Arial"/>
        </w:rPr>
      </w:pPr>
      <w:r w:rsidRPr="00760789">
        <w:rPr>
          <w:rFonts w:eastAsia="Times New Roman" w:cs="Arial"/>
          <w:color w:val="000000"/>
          <w:lang w:eastAsia="bg-BG"/>
        </w:rPr>
        <w:t xml:space="preserve">Проучванията при животни показват също така участие на повишените глюкокортикостероидни нива пренатално в повишаването на риска от интраутеринна ретардация </w:t>
      </w:r>
      <w:r w:rsidRPr="00760789">
        <w:rPr>
          <w:rFonts w:eastAsia="Times New Roman" w:cs="Arial"/>
          <w:i/>
          <w:iCs/>
          <w:color w:val="000000"/>
          <w:lang w:eastAsia="bg-BG"/>
        </w:rPr>
        <w:t>на</w:t>
      </w:r>
      <w:r w:rsidRPr="00760789">
        <w:rPr>
          <w:rFonts w:eastAsia="Times New Roman" w:cs="Arial"/>
          <w:color w:val="000000"/>
          <w:lang w:eastAsia="bg-BG"/>
        </w:rPr>
        <w:t xml:space="preserve"> растежа, развитие на сърдечно-съдови заболявания и трайни промени в гъстотата на глкжокортикоидните рецептори, невротрансмитерния търновър и промени в поведението при експозиции под тератогенния дозов праг.</w:t>
      </w:r>
    </w:p>
    <w:p w14:paraId="38805426" w14:textId="77777777" w:rsidR="00760789" w:rsidRPr="00760789" w:rsidRDefault="00760789" w:rsidP="00760789">
      <w:pPr>
        <w:spacing w:line="240" w:lineRule="auto"/>
        <w:rPr>
          <w:rFonts w:eastAsia="Times New Roman" w:cs="Arial"/>
          <w:color w:val="000000"/>
          <w:lang w:eastAsia="bg-BG"/>
        </w:rPr>
      </w:pPr>
    </w:p>
    <w:p w14:paraId="504A2F09" w14:textId="4B2DD63A" w:rsidR="00760789" w:rsidRPr="00760789" w:rsidRDefault="00760789" w:rsidP="00760789">
      <w:pPr>
        <w:spacing w:line="240" w:lineRule="auto"/>
        <w:rPr>
          <w:rFonts w:eastAsia="Times New Roman" w:cs="Arial"/>
        </w:rPr>
      </w:pPr>
      <w:r w:rsidRPr="00760789">
        <w:rPr>
          <w:rFonts w:eastAsia="Times New Roman" w:cs="Arial"/>
          <w:color w:val="000000"/>
          <w:lang w:eastAsia="bg-BG"/>
        </w:rPr>
        <w:t>По време на бременността Симбикорт трябва да се използва само тогава, когато ползите надвишават потенциалните рискове. Трябва да се използва най-ниската ефикасна доза будезонид, необходима за поддържане на адекватен контрол на астмата.</w:t>
      </w:r>
    </w:p>
    <w:p w14:paraId="08E4C387" w14:textId="77777777" w:rsidR="00760789" w:rsidRPr="00760789" w:rsidRDefault="00760789" w:rsidP="00760789">
      <w:pPr>
        <w:spacing w:line="240" w:lineRule="auto"/>
        <w:rPr>
          <w:rFonts w:eastAsia="Times New Roman" w:cs="Arial"/>
          <w:color w:val="000000"/>
          <w:u w:val="single"/>
          <w:lang w:eastAsia="bg-BG"/>
        </w:rPr>
      </w:pPr>
    </w:p>
    <w:p w14:paraId="48FB5B77" w14:textId="3E922D68" w:rsidR="00760789" w:rsidRPr="00760789" w:rsidRDefault="00760789" w:rsidP="00760789">
      <w:pPr>
        <w:pStyle w:val="Heading3"/>
        <w:rPr>
          <w:rFonts w:eastAsia="Times New Roman"/>
          <w:u w:val="single"/>
        </w:rPr>
      </w:pPr>
      <w:r w:rsidRPr="00760789">
        <w:rPr>
          <w:rFonts w:eastAsia="Times New Roman"/>
          <w:u w:val="single"/>
          <w:lang w:eastAsia="bg-BG"/>
        </w:rPr>
        <w:lastRenderedPageBreak/>
        <w:t>Кърмене</w:t>
      </w:r>
    </w:p>
    <w:p w14:paraId="6DF0ACFC"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Будезонид се екскретира в кърмата. При терапевтични дози обаче, не се очакват ефекти върху кърмачето. Не е известно дали при хора формотерол се екскретира в кърмата. При плъхове в млякото се откриват малки количества формотерол. Приложение на Симбикорт при жени, които кърмят, може да се има предвид само тогава, когато очакваната полза за майката надвишава възможните рискове за детето.</w:t>
      </w:r>
    </w:p>
    <w:p w14:paraId="2EE5BD0B" w14:textId="77777777" w:rsidR="00760789" w:rsidRPr="00760789" w:rsidRDefault="00760789" w:rsidP="00760789">
      <w:pPr>
        <w:spacing w:line="240" w:lineRule="auto"/>
        <w:rPr>
          <w:rFonts w:eastAsia="Times New Roman" w:cs="Arial"/>
          <w:color w:val="000000"/>
          <w:u w:val="single"/>
          <w:lang w:eastAsia="bg-BG"/>
        </w:rPr>
      </w:pPr>
    </w:p>
    <w:p w14:paraId="452927B2" w14:textId="21435377" w:rsidR="00760789" w:rsidRPr="00760789" w:rsidRDefault="00760789" w:rsidP="00760789">
      <w:pPr>
        <w:pStyle w:val="Heading3"/>
        <w:rPr>
          <w:rFonts w:eastAsia="Times New Roman"/>
          <w:u w:val="single"/>
        </w:rPr>
      </w:pPr>
      <w:r w:rsidRPr="00760789">
        <w:rPr>
          <w:rFonts w:eastAsia="Times New Roman"/>
          <w:u w:val="single"/>
          <w:lang w:eastAsia="bg-BG"/>
        </w:rPr>
        <w:t>Фертилитет</w:t>
      </w:r>
    </w:p>
    <w:p w14:paraId="56E4C416"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Липсват данни за потенциалния ефект от употребата на будезонид върху фертилитета. Изпитванията за репродуктивна токсичност на формотерол при животни, показват леко намален фертилитет при мъжки плъхове, при висока системна експозиция (вж. точка 5.3).</w:t>
      </w:r>
    </w:p>
    <w:p w14:paraId="4FFEC81B" w14:textId="77777777" w:rsidR="00760789" w:rsidRPr="00760789" w:rsidRDefault="00760789" w:rsidP="00760789"/>
    <w:p w14:paraId="5766770B" w14:textId="35659B92" w:rsidR="00395555" w:rsidRDefault="002C50EE" w:rsidP="008A6AF2">
      <w:pPr>
        <w:pStyle w:val="Heading2"/>
      </w:pPr>
      <w:r>
        <w:t>4.7. Ефекти върху способността за шофиране и работа с машини</w:t>
      </w:r>
    </w:p>
    <w:p w14:paraId="160E04A3" w14:textId="32D49777" w:rsidR="00760789" w:rsidRDefault="00760789" w:rsidP="00760789"/>
    <w:p w14:paraId="20C37731" w14:textId="05A6C8B0" w:rsidR="00760789" w:rsidRDefault="00760789" w:rsidP="00760789">
      <w:r>
        <w:t>Симбикорт не повлиява или повлиява пренебрежимо способността за шофиране и работа с машини.</w:t>
      </w:r>
    </w:p>
    <w:p w14:paraId="6A6DC9CC" w14:textId="77777777" w:rsidR="00760789" w:rsidRPr="00760789" w:rsidRDefault="00760789" w:rsidP="00760789"/>
    <w:p w14:paraId="4FE16E21" w14:textId="10E38A5A" w:rsidR="00395555" w:rsidRDefault="002C50EE" w:rsidP="008A6AF2">
      <w:pPr>
        <w:pStyle w:val="Heading2"/>
      </w:pPr>
      <w:r>
        <w:t>4.8. Нежелани лекарствени реакции</w:t>
      </w:r>
    </w:p>
    <w:p w14:paraId="043F601D" w14:textId="0E56DB9B" w:rsidR="00760789" w:rsidRDefault="00760789" w:rsidP="00760789"/>
    <w:p w14:paraId="6B8C1922" w14:textId="77777777" w:rsidR="00760789" w:rsidRPr="00760789" w:rsidRDefault="00760789" w:rsidP="00760789">
      <w:pPr>
        <w:rPr>
          <w:rFonts w:eastAsia="Times New Roman" w:cs="Arial"/>
        </w:rPr>
      </w:pPr>
      <w:r w:rsidRPr="00760789">
        <w:rPr>
          <w:rFonts w:eastAsia="Times New Roman" w:cs="Arial"/>
          <w:color w:val="000000"/>
          <w:lang w:eastAsia="bg-BG"/>
        </w:rPr>
        <w:t>Понеже Симбикорт съдържа и будезонид, и формотерол, при него могат да се развият същите нежелани реакции като съобщаваните за тези вещества. При едновременно приложение на двете</w:t>
      </w:r>
      <w:r w:rsidRPr="00760789">
        <w:rPr>
          <w:rFonts w:eastAsia="Times New Roman" w:cs="Arial"/>
          <w:color w:val="000000"/>
          <w:vertAlign w:val="superscript"/>
          <w:lang w:eastAsia="bg-BG"/>
        </w:rPr>
        <w:t xml:space="preserve"> </w:t>
      </w:r>
      <w:r w:rsidRPr="00760789">
        <w:rPr>
          <w:rFonts w:eastAsia="Times New Roman" w:cs="Arial"/>
          <w:color w:val="000000"/>
          <w:lang w:eastAsia="bg-BG"/>
        </w:rPr>
        <w:t xml:space="preserve">съставки не е наблюдавано развитие на нежелани реакции с повишена честота. Най-честите свързани с лекарствения продукт нежелани реакции са фармакологично предвидими нежелани реакции на лечението с </w:t>
      </w:r>
      <w:r w:rsidRPr="00760789">
        <w:rPr>
          <w:rFonts w:eastAsia="Times New Roman" w:cs="Arial"/>
          <w:color w:val="000000"/>
          <w:lang w:val="en-US"/>
        </w:rPr>
        <w:t>β</w:t>
      </w:r>
      <w:r w:rsidRPr="00760789">
        <w:rPr>
          <w:rFonts w:eastAsia="Times New Roman" w:cs="Arial"/>
          <w:color w:val="000000"/>
          <w:vertAlign w:val="subscript"/>
          <w:lang w:val="ru-RU"/>
        </w:rPr>
        <w:t>2</w:t>
      </w:r>
      <w:r w:rsidRPr="00760789">
        <w:rPr>
          <w:rFonts w:eastAsia="Times New Roman" w:cs="Arial"/>
          <w:color w:val="000000"/>
          <w:lang w:eastAsia="bg-BG"/>
        </w:rPr>
        <w:t>-адренорецепторни миметици като тремор и палпитации. Те обичайно са леки и обикновено изчезват в рамките на няколко дни от началото на лечението.</w:t>
      </w:r>
    </w:p>
    <w:p w14:paraId="43546EDC" w14:textId="77777777" w:rsidR="00760789" w:rsidRPr="00760789" w:rsidRDefault="00760789" w:rsidP="00760789">
      <w:pPr>
        <w:spacing w:line="240" w:lineRule="auto"/>
        <w:rPr>
          <w:rFonts w:eastAsia="Times New Roman" w:cs="Arial"/>
          <w:color w:val="000000"/>
          <w:lang w:eastAsia="bg-BG"/>
        </w:rPr>
      </w:pPr>
    </w:p>
    <w:p w14:paraId="78AD18DF" w14:textId="67F529E0" w:rsidR="00760789" w:rsidRPr="00760789" w:rsidRDefault="00760789" w:rsidP="00760789">
      <w:pPr>
        <w:spacing w:line="240" w:lineRule="auto"/>
        <w:rPr>
          <w:rFonts w:eastAsia="Times New Roman" w:cs="Arial"/>
        </w:rPr>
      </w:pPr>
      <w:r w:rsidRPr="00760789">
        <w:rPr>
          <w:rFonts w:eastAsia="Times New Roman" w:cs="Arial"/>
          <w:color w:val="000000"/>
          <w:lang w:eastAsia="bg-BG"/>
        </w:rPr>
        <w:t>Нежеланите реакции, свързани с приема на будезонид или формотерол, са представени по-долу, групирани по системо-органни класове и честота. Честотите се дефинират като: много чести (</w:t>
      </w:r>
      <w:r w:rsidRPr="00760789">
        <w:rPr>
          <w:rFonts w:eastAsia="Times New Roman" w:cs="Arial"/>
          <w:color w:val="000000"/>
          <w:lang w:val="ru-RU"/>
        </w:rPr>
        <w:t>≥</w:t>
      </w:r>
      <w:r w:rsidRPr="00760789">
        <w:rPr>
          <w:rFonts w:eastAsia="Times New Roman" w:cs="Arial"/>
          <w:color w:val="000000"/>
          <w:lang w:eastAsia="bg-BG"/>
        </w:rPr>
        <w:t>1/10), чести (</w:t>
      </w:r>
      <w:r w:rsidRPr="00760789">
        <w:rPr>
          <w:rFonts w:eastAsia="Times New Roman" w:cs="Arial"/>
          <w:color w:val="000000"/>
          <w:lang w:val="ru-RU"/>
        </w:rPr>
        <w:t>≥</w:t>
      </w:r>
      <w:r w:rsidRPr="00760789">
        <w:rPr>
          <w:rFonts w:eastAsia="Times New Roman" w:cs="Arial"/>
          <w:color w:val="000000"/>
          <w:lang w:eastAsia="bg-BG"/>
        </w:rPr>
        <w:t xml:space="preserve"> 1/100 до &lt; 1/10), нечести (</w:t>
      </w:r>
      <w:r w:rsidRPr="00760789">
        <w:rPr>
          <w:rFonts w:eastAsia="Times New Roman" w:cs="Arial"/>
          <w:color w:val="000000"/>
          <w:lang w:val="ru-RU"/>
        </w:rPr>
        <w:t>≥</w:t>
      </w:r>
      <w:r w:rsidRPr="00760789">
        <w:rPr>
          <w:rFonts w:eastAsia="Times New Roman" w:cs="Arial"/>
          <w:color w:val="000000"/>
          <w:lang w:eastAsia="bg-BG"/>
        </w:rPr>
        <w:t>1/1 000 до &lt; 1/100), редки (</w:t>
      </w:r>
      <w:r w:rsidRPr="00760789">
        <w:rPr>
          <w:rFonts w:eastAsia="Times New Roman" w:cs="Arial"/>
          <w:color w:val="000000"/>
          <w:lang w:val="ru-RU"/>
        </w:rPr>
        <w:t>≥</w:t>
      </w:r>
      <w:r w:rsidRPr="00760789">
        <w:rPr>
          <w:rFonts w:eastAsia="Times New Roman" w:cs="Arial"/>
          <w:color w:val="000000"/>
          <w:lang w:eastAsia="bg-BG"/>
        </w:rPr>
        <w:t>1/10 000 до &lt; 1/1 000) и много редки &lt;1/10 000).</w:t>
      </w:r>
    </w:p>
    <w:p w14:paraId="1132E12D" w14:textId="77777777" w:rsidR="00760789" w:rsidRPr="00760789" w:rsidRDefault="00760789" w:rsidP="00760789">
      <w:pPr>
        <w:spacing w:line="240" w:lineRule="auto"/>
        <w:rPr>
          <w:rFonts w:eastAsia="Times New Roman" w:cs="Arial"/>
          <w:b/>
          <w:bCs/>
          <w:color w:val="000000"/>
          <w:lang w:eastAsia="bg-BG"/>
        </w:rPr>
      </w:pPr>
    </w:p>
    <w:p w14:paraId="23A01607" w14:textId="4F79DD7D" w:rsidR="00760789" w:rsidRPr="00760789" w:rsidRDefault="00760789" w:rsidP="00760789">
      <w:pPr>
        <w:spacing w:line="240" w:lineRule="auto"/>
        <w:rPr>
          <w:rFonts w:eastAsia="Times New Roman" w:cs="Arial"/>
        </w:rPr>
      </w:pPr>
      <w:r w:rsidRPr="00760789">
        <w:rPr>
          <w:rFonts w:eastAsia="Times New Roman" w:cs="Arial"/>
          <w:b/>
          <w:bCs/>
          <w:color w:val="000000"/>
          <w:lang w:eastAsia="bg-BG"/>
        </w:rPr>
        <w:t>Таблица 1</w:t>
      </w:r>
    </w:p>
    <w:tbl>
      <w:tblPr>
        <w:tblStyle w:val="TableGrid"/>
        <w:tblW w:w="0" w:type="auto"/>
        <w:tblLook w:val="04A0" w:firstRow="1" w:lastRow="0" w:firstColumn="1" w:lastColumn="0" w:noHBand="0" w:noVBand="1"/>
      </w:tblPr>
      <w:tblGrid>
        <w:gridCol w:w="3019"/>
        <w:gridCol w:w="2101"/>
        <w:gridCol w:w="4230"/>
      </w:tblGrid>
      <w:tr w:rsidR="00760789" w14:paraId="46A4B03A" w14:textId="77777777" w:rsidTr="00760789">
        <w:trPr>
          <w:trHeight w:val="350"/>
        </w:trPr>
        <w:tc>
          <w:tcPr>
            <w:tcW w:w="3078" w:type="dxa"/>
          </w:tcPr>
          <w:p w14:paraId="42B0D5F9" w14:textId="6871D198" w:rsidR="00760789" w:rsidRPr="00760789" w:rsidRDefault="00760789" w:rsidP="00760789">
            <w:r w:rsidRPr="00760789">
              <w:rPr>
                <w:b/>
                <w:bCs/>
                <w:szCs w:val="44"/>
              </w:rPr>
              <w:t>СОК</w:t>
            </w:r>
          </w:p>
        </w:tc>
        <w:tc>
          <w:tcPr>
            <w:tcW w:w="2160" w:type="dxa"/>
          </w:tcPr>
          <w:p w14:paraId="150D99E9" w14:textId="71829613" w:rsidR="00760789" w:rsidRPr="00760789" w:rsidRDefault="00760789" w:rsidP="00760789">
            <w:r w:rsidRPr="00760789">
              <w:rPr>
                <w:b/>
                <w:bCs/>
                <w:szCs w:val="44"/>
              </w:rPr>
              <w:t>Честота</w:t>
            </w:r>
          </w:p>
        </w:tc>
        <w:tc>
          <w:tcPr>
            <w:tcW w:w="4338" w:type="dxa"/>
          </w:tcPr>
          <w:p w14:paraId="45D63B10" w14:textId="39C43949" w:rsidR="00760789" w:rsidRPr="00760789" w:rsidRDefault="00760789" w:rsidP="00760789">
            <w:r w:rsidRPr="00760789">
              <w:rPr>
                <w:b/>
                <w:bCs/>
                <w:szCs w:val="44"/>
              </w:rPr>
              <w:t>Нежелани лекарствеви реакции</w:t>
            </w:r>
          </w:p>
        </w:tc>
      </w:tr>
      <w:tr w:rsidR="00760789" w14:paraId="6A9DC0DC" w14:textId="77777777" w:rsidTr="00760789">
        <w:tc>
          <w:tcPr>
            <w:tcW w:w="3078" w:type="dxa"/>
          </w:tcPr>
          <w:p w14:paraId="37096BA0" w14:textId="2B578FFB" w:rsidR="00760789" w:rsidRPr="00760789" w:rsidRDefault="00760789" w:rsidP="00760789">
            <w:r w:rsidRPr="00760789">
              <w:rPr>
                <w:szCs w:val="44"/>
              </w:rPr>
              <w:t>Инфекции и инфестации</w:t>
            </w:r>
          </w:p>
        </w:tc>
        <w:tc>
          <w:tcPr>
            <w:tcW w:w="2160" w:type="dxa"/>
          </w:tcPr>
          <w:p w14:paraId="7F72A8B2" w14:textId="593B6CCB" w:rsidR="00760789" w:rsidRPr="00760789" w:rsidRDefault="00760789" w:rsidP="00760789">
            <w:r w:rsidRPr="00760789">
              <w:rPr>
                <w:szCs w:val="44"/>
              </w:rPr>
              <w:t>Чести</w:t>
            </w:r>
          </w:p>
        </w:tc>
        <w:tc>
          <w:tcPr>
            <w:tcW w:w="4338" w:type="dxa"/>
          </w:tcPr>
          <w:p w14:paraId="57C99511" w14:textId="77777777" w:rsidR="00760789" w:rsidRPr="00760789" w:rsidRDefault="00760789" w:rsidP="00760789">
            <w:r w:rsidRPr="00760789">
              <w:rPr>
                <w:szCs w:val="44"/>
              </w:rPr>
              <w:t>Орофарингеална кандидоза</w:t>
            </w:r>
          </w:p>
          <w:p w14:paraId="6CBEB11E" w14:textId="6B688789" w:rsidR="00760789" w:rsidRPr="00760789" w:rsidRDefault="00760789" w:rsidP="00760789">
            <w:r w:rsidRPr="00760789">
              <w:rPr>
                <w:szCs w:val="44"/>
              </w:rPr>
              <w:t>Пневмония (при пациенти с ХОББ)</w:t>
            </w:r>
          </w:p>
        </w:tc>
      </w:tr>
      <w:tr w:rsidR="00760789" w14:paraId="499484C7" w14:textId="77777777" w:rsidTr="00760789">
        <w:tc>
          <w:tcPr>
            <w:tcW w:w="3078" w:type="dxa"/>
          </w:tcPr>
          <w:p w14:paraId="40FCA697" w14:textId="24249539" w:rsidR="00760789" w:rsidRPr="00760789" w:rsidRDefault="00760789" w:rsidP="00760789">
            <w:r w:rsidRPr="00760789">
              <w:rPr>
                <w:szCs w:val="44"/>
              </w:rPr>
              <w:t>Нарушения на имунната система</w:t>
            </w:r>
          </w:p>
        </w:tc>
        <w:tc>
          <w:tcPr>
            <w:tcW w:w="2160" w:type="dxa"/>
          </w:tcPr>
          <w:p w14:paraId="378FD38F" w14:textId="2A7D6853" w:rsidR="00760789" w:rsidRPr="00760789" w:rsidRDefault="00760789" w:rsidP="00760789">
            <w:r w:rsidRPr="00760789">
              <w:rPr>
                <w:szCs w:val="44"/>
              </w:rPr>
              <w:t>Редки</w:t>
            </w:r>
          </w:p>
        </w:tc>
        <w:tc>
          <w:tcPr>
            <w:tcW w:w="4338" w:type="dxa"/>
          </w:tcPr>
          <w:p w14:paraId="23B3F396" w14:textId="28180FF8" w:rsidR="00760789" w:rsidRPr="00760789" w:rsidRDefault="00760789" w:rsidP="00760789">
            <w:r w:rsidRPr="00760789">
              <w:rPr>
                <w:szCs w:val="44"/>
              </w:rPr>
              <w:t>Бързи и късни реакции на свръхчувствителност, напр. екзантем, уртикария, пруритус, дерматит, ангиоедем и анафилактични реакции</w:t>
            </w:r>
          </w:p>
        </w:tc>
      </w:tr>
      <w:tr w:rsidR="00760789" w14:paraId="3F291806" w14:textId="77777777" w:rsidTr="00760789">
        <w:trPr>
          <w:trHeight w:val="242"/>
        </w:trPr>
        <w:tc>
          <w:tcPr>
            <w:tcW w:w="3078" w:type="dxa"/>
          </w:tcPr>
          <w:p w14:paraId="61B6A47A" w14:textId="3E297270" w:rsidR="00760789" w:rsidRPr="00760789" w:rsidRDefault="00760789" w:rsidP="00760789">
            <w:r w:rsidRPr="00760789">
              <w:rPr>
                <w:szCs w:val="44"/>
              </w:rPr>
              <w:t>Нарушения на ендокринната система</w:t>
            </w:r>
          </w:p>
        </w:tc>
        <w:tc>
          <w:tcPr>
            <w:tcW w:w="2160" w:type="dxa"/>
          </w:tcPr>
          <w:p w14:paraId="36D0C286" w14:textId="57180841" w:rsidR="00760789" w:rsidRPr="00760789" w:rsidRDefault="00760789" w:rsidP="00760789">
            <w:r w:rsidRPr="00760789">
              <w:rPr>
                <w:szCs w:val="44"/>
              </w:rPr>
              <w:t>Много редки</w:t>
            </w:r>
          </w:p>
        </w:tc>
        <w:tc>
          <w:tcPr>
            <w:tcW w:w="4338" w:type="dxa"/>
          </w:tcPr>
          <w:p w14:paraId="01C35F3B" w14:textId="50019016" w:rsidR="00760789" w:rsidRPr="00760789" w:rsidRDefault="00760789" w:rsidP="00760789">
            <w:r w:rsidRPr="00760789">
              <w:rPr>
                <w:szCs w:val="44"/>
              </w:rPr>
              <w:t xml:space="preserve">Синдром на </w:t>
            </w:r>
            <w:r w:rsidRPr="00760789">
              <w:rPr>
                <w:szCs w:val="44"/>
                <w:lang w:val="en-US"/>
              </w:rPr>
              <w:t>Cushing</w:t>
            </w:r>
            <w:r w:rsidRPr="00760789">
              <w:rPr>
                <w:szCs w:val="44"/>
                <w:lang w:val="ru-RU"/>
              </w:rPr>
              <w:t xml:space="preserve">, </w:t>
            </w:r>
            <w:r w:rsidRPr="00760789">
              <w:rPr>
                <w:szCs w:val="44"/>
              </w:rPr>
              <w:t>надбъбречна супресия, забавяне на растежа, понижаване на минералната костна плътност</w:t>
            </w:r>
          </w:p>
        </w:tc>
      </w:tr>
      <w:tr w:rsidR="00760789" w14:paraId="7C53F82A" w14:textId="77777777" w:rsidTr="00760789">
        <w:tc>
          <w:tcPr>
            <w:tcW w:w="3078" w:type="dxa"/>
            <w:vMerge w:val="restart"/>
          </w:tcPr>
          <w:p w14:paraId="268B83DD" w14:textId="67017A1A" w:rsidR="00760789" w:rsidRPr="00760789" w:rsidRDefault="00760789" w:rsidP="00760789">
            <w:r w:rsidRPr="00760789">
              <w:rPr>
                <w:szCs w:val="44"/>
              </w:rPr>
              <w:t>Нарушения на метаболизма и храненето</w:t>
            </w:r>
          </w:p>
        </w:tc>
        <w:tc>
          <w:tcPr>
            <w:tcW w:w="2160" w:type="dxa"/>
          </w:tcPr>
          <w:p w14:paraId="514E6C0F" w14:textId="3EB616AE" w:rsidR="00760789" w:rsidRPr="00760789" w:rsidRDefault="00760789" w:rsidP="00760789">
            <w:r w:rsidRPr="00760789">
              <w:rPr>
                <w:szCs w:val="44"/>
              </w:rPr>
              <w:t>Редки</w:t>
            </w:r>
          </w:p>
        </w:tc>
        <w:tc>
          <w:tcPr>
            <w:tcW w:w="4338" w:type="dxa"/>
          </w:tcPr>
          <w:p w14:paraId="48944CD2" w14:textId="6A90E5E1" w:rsidR="00760789" w:rsidRPr="00760789" w:rsidRDefault="00760789" w:rsidP="00760789">
            <w:r w:rsidRPr="00760789">
              <w:rPr>
                <w:szCs w:val="44"/>
              </w:rPr>
              <w:t>Хипокалиемия</w:t>
            </w:r>
          </w:p>
        </w:tc>
      </w:tr>
      <w:tr w:rsidR="00760789" w14:paraId="4A79BA3C" w14:textId="77777777" w:rsidTr="00760789">
        <w:tc>
          <w:tcPr>
            <w:tcW w:w="3078" w:type="dxa"/>
            <w:vMerge/>
          </w:tcPr>
          <w:p w14:paraId="3C646855" w14:textId="77777777" w:rsidR="00760789" w:rsidRPr="00760789" w:rsidRDefault="00760789" w:rsidP="00760789"/>
        </w:tc>
        <w:tc>
          <w:tcPr>
            <w:tcW w:w="2160" w:type="dxa"/>
          </w:tcPr>
          <w:p w14:paraId="73034F21" w14:textId="53CFCC51" w:rsidR="00760789" w:rsidRPr="00760789" w:rsidRDefault="00760789" w:rsidP="00760789">
            <w:r w:rsidRPr="00760789">
              <w:rPr>
                <w:szCs w:val="44"/>
              </w:rPr>
              <w:t>Много редки</w:t>
            </w:r>
          </w:p>
        </w:tc>
        <w:tc>
          <w:tcPr>
            <w:tcW w:w="4338" w:type="dxa"/>
          </w:tcPr>
          <w:p w14:paraId="60FFA56A" w14:textId="65DE28A0" w:rsidR="00760789" w:rsidRPr="00760789" w:rsidRDefault="00760789" w:rsidP="00760789">
            <w:r w:rsidRPr="00760789">
              <w:rPr>
                <w:szCs w:val="44"/>
              </w:rPr>
              <w:t>Хипергликемия</w:t>
            </w:r>
          </w:p>
        </w:tc>
      </w:tr>
      <w:tr w:rsidR="00760789" w14:paraId="061A56D4" w14:textId="77777777" w:rsidTr="00760789">
        <w:tc>
          <w:tcPr>
            <w:tcW w:w="3078" w:type="dxa"/>
            <w:vMerge w:val="restart"/>
          </w:tcPr>
          <w:p w14:paraId="3AEA6AC3" w14:textId="7073B11F" w:rsidR="00760789" w:rsidRPr="00760789" w:rsidRDefault="00760789" w:rsidP="00760789">
            <w:r w:rsidRPr="00760789">
              <w:rPr>
                <w:szCs w:val="44"/>
              </w:rPr>
              <w:lastRenderedPageBreak/>
              <w:t>Психични нарушения</w:t>
            </w:r>
          </w:p>
        </w:tc>
        <w:tc>
          <w:tcPr>
            <w:tcW w:w="2160" w:type="dxa"/>
          </w:tcPr>
          <w:p w14:paraId="4E0E81F2" w14:textId="215EE355" w:rsidR="00760789" w:rsidRPr="00760789" w:rsidRDefault="00760789" w:rsidP="00760789">
            <w:r w:rsidRPr="00760789">
              <w:rPr>
                <w:szCs w:val="44"/>
              </w:rPr>
              <w:t>Нечести</w:t>
            </w:r>
          </w:p>
        </w:tc>
        <w:tc>
          <w:tcPr>
            <w:tcW w:w="4338" w:type="dxa"/>
          </w:tcPr>
          <w:p w14:paraId="1D9C0937" w14:textId="5043EB1A" w:rsidR="00760789" w:rsidRPr="00760789" w:rsidRDefault="00760789" w:rsidP="00760789">
            <w:r w:rsidRPr="00760789">
              <w:rPr>
                <w:szCs w:val="44"/>
              </w:rPr>
              <w:t>Агресия, психомоторна хиперактивност, безпокойство, нарушения на съня</w:t>
            </w:r>
          </w:p>
        </w:tc>
      </w:tr>
      <w:tr w:rsidR="00760789" w14:paraId="582F469F" w14:textId="77777777" w:rsidTr="00760789">
        <w:tc>
          <w:tcPr>
            <w:tcW w:w="3078" w:type="dxa"/>
            <w:vMerge/>
          </w:tcPr>
          <w:p w14:paraId="3B81C04F" w14:textId="77777777" w:rsidR="00760789" w:rsidRPr="00760789" w:rsidRDefault="00760789" w:rsidP="00760789"/>
        </w:tc>
        <w:tc>
          <w:tcPr>
            <w:tcW w:w="2160" w:type="dxa"/>
          </w:tcPr>
          <w:p w14:paraId="7BBB6080" w14:textId="589F1943" w:rsidR="00760789" w:rsidRPr="00760789" w:rsidRDefault="00760789" w:rsidP="00760789">
            <w:r w:rsidRPr="00760789">
              <w:rPr>
                <w:szCs w:val="44"/>
              </w:rPr>
              <w:t>Много редки</w:t>
            </w:r>
          </w:p>
        </w:tc>
        <w:tc>
          <w:tcPr>
            <w:tcW w:w="4338" w:type="dxa"/>
          </w:tcPr>
          <w:p w14:paraId="5E720B7B" w14:textId="6A9910DB" w:rsidR="00760789" w:rsidRPr="00760789" w:rsidRDefault="00760789" w:rsidP="00760789">
            <w:r w:rsidRPr="00760789">
              <w:rPr>
                <w:szCs w:val="44"/>
              </w:rPr>
              <w:t>Депресия, поведенчески промени (предимно при деца)</w:t>
            </w:r>
          </w:p>
        </w:tc>
      </w:tr>
      <w:tr w:rsidR="00760789" w14:paraId="18EA84AC" w14:textId="77777777" w:rsidTr="00760789">
        <w:tc>
          <w:tcPr>
            <w:tcW w:w="3078" w:type="dxa"/>
            <w:vMerge w:val="restart"/>
          </w:tcPr>
          <w:p w14:paraId="28B532E8" w14:textId="0D288285" w:rsidR="00760789" w:rsidRPr="00760789" w:rsidRDefault="00760789" w:rsidP="00760789">
            <w:r w:rsidRPr="00760789">
              <w:rPr>
                <w:szCs w:val="44"/>
              </w:rPr>
              <w:t>Нарушения на нервната система</w:t>
            </w:r>
          </w:p>
        </w:tc>
        <w:tc>
          <w:tcPr>
            <w:tcW w:w="2160" w:type="dxa"/>
          </w:tcPr>
          <w:p w14:paraId="4A6EAC66" w14:textId="6623DD70" w:rsidR="00760789" w:rsidRPr="00760789" w:rsidRDefault="00760789" w:rsidP="00760789">
            <w:r w:rsidRPr="00760789">
              <w:rPr>
                <w:szCs w:val="44"/>
              </w:rPr>
              <w:t>Чести</w:t>
            </w:r>
          </w:p>
        </w:tc>
        <w:tc>
          <w:tcPr>
            <w:tcW w:w="4338" w:type="dxa"/>
          </w:tcPr>
          <w:p w14:paraId="12D88ECA" w14:textId="08F30994" w:rsidR="00760789" w:rsidRPr="00760789" w:rsidRDefault="00760789" w:rsidP="00760789">
            <w:r w:rsidRPr="00760789">
              <w:rPr>
                <w:szCs w:val="44"/>
              </w:rPr>
              <w:t>Главоболие, тремор</w:t>
            </w:r>
          </w:p>
        </w:tc>
      </w:tr>
      <w:tr w:rsidR="00760789" w14:paraId="3B5DE9FF" w14:textId="77777777" w:rsidTr="00760789">
        <w:tc>
          <w:tcPr>
            <w:tcW w:w="3078" w:type="dxa"/>
            <w:vMerge/>
          </w:tcPr>
          <w:p w14:paraId="77F0712E" w14:textId="77777777" w:rsidR="00760789" w:rsidRPr="00760789" w:rsidRDefault="00760789" w:rsidP="00760789"/>
        </w:tc>
        <w:tc>
          <w:tcPr>
            <w:tcW w:w="2160" w:type="dxa"/>
          </w:tcPr>
          <w:p w14:paraId="5E32E27A" w14:textId="6EC317DA" w:rsidR="00760789" w:rsidRPr="00760789" w:rsidRDefault="00760789" w:rsidP="00760789">
            <w:r w:rsidRPr="00760789">
              <w:rPr>
                <w:szCs w:val="44"/>
              </w:rPr>
              <w:t>Нечести</w:t>
            </w:r>
          </w:p>
        </w:tc>
        <w:tc>
          <w:tcPr>
            <w:tcW w:w="4338" w:type="dxa"/>
          </w:tcPr>
          <w:p w14:paraId="61274A65" w14:textId="4D770306" w:rsidR="00760789" w:rsidRPr="00760789" w:rsidRDefault="00760789" w:rsidP="00760789">
            <w:r w:rsidRPr="00760789">
              <w:rPr>
                <w:szCs w:val="44"/>
              </w:rPr>
              <w:t>Виене на свят</w:t>
            </w:r>
          </w:p>
        </w:tc>
      </w:tr>
      <w:tr w:rsidR="00760789" w14:paraId="27A06B30" w14:textId="77777777" w:rsidTr="00760789">
        <w:tc>
          <w:tcPr>
            <w:tcW w:w="3078" w:type="dxa"/>
            <w:vMerge/>
          </w:tcPr>
          <w:p w14:paraId="1CE6A54B" w14:textId="77777777" w:rsidR="00760789" w:rsidRPr="00760789" w:rsidRDefault="00760789" w:rsidP="00760789"/>
        </w:tc>
        <w:tc>
          <w:tcPr>
            <w:tcW w:w="2160" w:type="dxa"/>
          </w:tcPr>
          <w:p w14:paraId="575FF6ED" w14:textId="69BBEEB2" w:rsidR="00760789" w:rsidRPr="00760789" w:rsidRDefault="00760789" w:rsidP="00760789">
            <w:r w:rsidRPr="00760789">
              <w:rPr>
                <w:szCs w:val="44"/>
              </w:rPr>
              <w:t>Много редки</w:t>
            </w:r>
          </w:p>
        </w:tc>
        <w:tc>
          <w:tcPr>
            <w:tcW w:w="4338" w:type="dxa"/>
          </w:tcPr>
          <w:p w14:paraId="1790C348" w14:textId="69C1039E" w:rsidR="00760789" w:rsidRPr="00760789" w:rsidRDefault="00760789" w:rsidP="00760789">
            <w:r w:rsidRPr="00760789">
              <w:rPr>
                <w:szCs w:val="44"/>
              </w:rPr>
              <w:t>Нарушения на вкуса</w:t>
            </w:r>
          </w:p>
        </w:tc>
      </w:tr>
      <w:tr w:rsidR="00760789" w14:paraId="5CA3CF06" w14:textId="77777777" w:rsidTr="00760789">
        <w:tc>
          <w:tcPr>
            <w:tcW w:w="3078" w:type="dxa"/>
            <w:vMerge w:val="restart"/>
          </w:tcPr>
          <w:p w14:paraId="503CD598" w14:textId="2CB4C640" w:rsidR="00760789" w:rsidRPr="00760789" w:rsidRDefault="00760789" w:rsidP="00760789">
            <w:r w:rsidRPr="00760789">
              <w:rPr>
                <w:szCs w:val="44"/>
              </w:rPr>
              <w:t>Нарушения на очите</w:t>
            </w:r>
          </w:p>
        </w:tc>
        <w:tc>
          <w:tcPr>
            <w:tcW w:w="2160" w:type="dxa"/>
          </w:tcPr>
          <w:p w14:paraId="48DB1B29" w14:textId="2E2656C6" w:rsidR="00760789" w:rsidRPr="00760789" w:rsidRDefault="00760789" w:rsidP="00760789">
            <w:r w:rsidRPr="00760789">
              <w:rPr>
                <w:szCs w:val="44"/>
              </w:rPr>
              <w:t>Нечести</w:t>
            </w:r>
          </w:p>
        </w:tc>
        <w:tc>
          <w:tcPr>
            <w:tcW w:w="4338" w:type="dxa"/>
          </w:tcPr>
          <w:p w14:paraId="18ADBFCD" w14:textId="0FDBB563" w:rsidR="00760789" w:rsidRPr="00760789" w:rsidRDefault="00760789" w:rsidP="00760789">
            <w:r w:rsidRPr="00760789">
              <w:rPr>
                <w:szCs w:val="44"/>
              </w:rPr>
              <w:t>Замъглено зрение (вж. също точка 4.4)</w:t>
            </w:r>
          </w:p>
        </w:tc>
      </w:tr>
      <w:tr w:rsidR="00760789" w14:paraId="50D4DF74" w14:textId="77777777" w:rsidTr="00760789">
        <w:tc>
          <w:tcPr>
            <w:tcW w:w="3078" w:type="dxa"/>
            <w:vMerge/>
          </w:tcPr>
          <w:p w14:paraId="1349F1D3" w14:textId="77777777" w:rsidR="00760789" w:rsidRPr="00760789" w:rsidRDefault="00760789" w:rsidP="00760789"/>
        </w:tc>
        <w:tc>
          <w:tcPr>
            <w:tcW w:w="2160" w:type="dxa"/>
          </w:tcPr>
          <w:p w14:paraId="16CEDA8F" w14:textId="7ACA4711" w:rsidR="00760789" w:rsidRPr="00760789" w:rsidRDefault="00760789" w:rsidP="00760789">
            <w:r w:rsidRPr="00760789">
              <w:rPr>
                <w:szCs w:val="44"/>
              </w:rPr>
              <w:t>Много редки</w:t>
            </w:r>
          </w:p>
        </w:tc>
        <w:tc>
          <w:tcPr>
            <w:tcW w:w="4338" w:type="dxa"/>
          </w:tcPr>
          <w:p w14:paraId="18A36E8D" w14:textId="3D15488B" w:rsidR="00760789" w:rsidRPr="00760789" w:rsidRDefault="00760789" w:rsidP="00760789">
            <w:r w:rsidRPr="00760789">
              <w:rPr>
                <w:szCs w:val="44"/>
              </w:rPr>
              <w:t>Катаракта и глаукома</w:t>
            </w:r>
          </w:p>
        </w:tc>
      </w:tr>
      <w:tr w:rsidR="00760789" w14:paraId="5F84D91F" w14:textId="77777777" w:rsidTr="00760789">
        <w:tc>
          <w:tcPr>
            <w:tcW w:w="3078" w:type="dxa"/>
            <w:vMerge w:val="restart"/>
          </w:tcPr>
          <w:p w14:paraId="118D42E1" w14:textId="6F259A5E" w:rsidR="00760789" w:rsidRPr="00760789" w:rsidRDefault="00760789" w:rsidP="00760789">
            <w:r w:rsidRPr="00760789">
              <w:rPr>
                <w:szCs w:val="44"/>
              </w:rPr>
              <w:t>Сърдечни нарушения</w:t>
            </w:r>
          </w:p>
        </w:tc>
        <w:tc>
          <w:tcPr>
            <w:tcW w:w="2160" w:type="dxa"/>
          </w:tcPr>
          <w:p w14:paraId="734B6E21" w14:textId="10A00163" w:rsidR="00760789" w:rsidRPr="00760789" w:rsidRDefault="00760789" w:rsidP="00760789">
            <w:r w:rsidRPr="00760789">
              <w:rPr>
                <w:szCs w:val="44"/>
              </w:rPr>
              <w:t>Чести</w:t>
            </w:r>
          </w:p>
        </w:tc>
        <w:tc>
          <w:tcPr>
            <w:tcW w:w="4338" w:type="dxa"/>
          </w:tcPr>
          <w:p w14:paraId="2FCCD144" w14:textId="6561E28B" w:rsidR="00760789" w:rsidRPr="00760789" w:rsidRDefault="00760789" w:rsidP="00760789">
            <w:r w:rsidRPr="00760789">
              <w:rPr>
                <w:szCs w:val="44"/>
              </w:rPr>
              <w:t>Палпитации</w:t>
            </w:r>
          </w:p>
        </w:tc>
      </w:tr>
      <w:tr w:rsidR="00760789" w14:paraId="5745C45D" w14:textId="77777777" w:rsidTr="00760789">
        <w:tc>
          <w:tcPr>
            <w:tcW w:w="3078" w:type="dxa"/>
            <w:vMerge/>
          </w:tcPr>
          <w:p w14:paraId="068A55AE" w14:textId="77777777" w:rsidR="00760789" w:rsidRPr="00760789" w:rsidRDefault="00760789" w:rsidP="00760789"/>
        </w:tc>
        <w:tc>
          <w:tcPr>
            <w:tcW w:w="2160" w:type="dxa"/>
          </w:tcPr>
          <w:p w14:paraId="04059868" w14:textId="773CD572" w:rsidR="00760789" w:rsidRPr="00760789" w:rsidRDefault="00760789" w:rsidP="00760789">
            <w:r w:rsidRPr="00760789">
              <w:rPr>
                <w:szCs w:val="44"/>
              </w:rPr>
              <w:t>Нечести</w:t>
            </w:r>
          </w:p>
        </w:tc>
        <w:tc>
          <w:tcPr>
            <w:tcW w:w="4338" w:type="dxa"/>
          </w:tcPr>
          <w:p w14:paraId="65B476FD" w14:textId="73D56647" w:rsidR="00760789" w:rsidRPr="00760789" w:rsidRDefault="00760789" w:rsidP="00760789">
            <w:r w:rsidRPr="00760789">
              <w:rPr>
                <w:szCs w:val="44"/>
              </w:rPr>
              <w:t>Тахикардия</w:t>
            </w:r>
          </w:p>
        </w:tc>
      </w:tr>
      <w:tr w:rsidR="00760789" w14:paraId="728648EC" w14:textId="77777777" w:rsidTr="00760789">
        <w:tc>
          <w:tcPr>
            <w:tcW w:w="3078" w:type="dxa"/>
            <w:vMerge/>
          </w:tcPr>
          <w:p w14:paraId="2A8B18AD" w14:textId="77777777" w:rsidR="00760789" w:rsidRPr="00760789" w:rsidRDefault="00760789" w:rsidP="00760789"/>
        </w:tc>
        <w:tc>
          <w:tcPr>
            <w:tcW w:w="2160" w:type="dxa"/>
          </w:tcPr>
          <w:p w14:paraId="353E661C" w14:textId="5CC1B956" w:rsidR="00760789" w:rsidRPr="00760789" w:rsidRDefault="00760789" w:rsidP="00760789">
            <w:r w:rsidRPr="00760789">
              <w:rPr>
                <w:szCs w:val="44"/>
              </w:rPr>
              <w:t>Редки</w:t>
            </w:r>
          </w:p>
        </w:tc>
        <w:tc>
          <w:tcPr>
            <w:tcW w:w="4338" w:type="dxa"/>
          </w:tcPr>
          <w:p w14:paraId="35E02207" w14:textId="0EF008B6" w:rsidR="00760789" w:rsidRPr="00760789" w:rsidRDefault="00760789" w:rsidP="00760789">
            <w:r w:rsidRPr="00760789">
              <w:rPr>
                <w:szCs w:val="44"/>
              </w:rPr>
              <w:t>Аритмии, напр. предсърдно мъждене, надкамерна тахикардия, екстрасистоли</w:t>
            </w:r>
          </w:p>
        </w:tc>
      </w:tr>
      <w:tr w:rsidR="00760789" w14:paraId="04B634ED" w14:textId="77777777" w:rsidTr="00760789">
        <w:tc>
          <w:tcPr>
            <w:tcW w:w="3078" w:type="dxa"/>
            <w:vMerge/>
          </w:tcPr>
          <w:p w14:paraId="24A87288" w14:textId="77777777" w:rsidR="00760789" w:rsidRPr="00760789" w:rsidRDefault="00760789" w:rsidP="00760789"/>
        </w:tc>
        <w:tc>
          <w:tcPr>
            <w:tcW w:w="2160" w:type="dxa"/>
          </w:tcPr>
          <w:p w14:paraId="6D3E9B5A" w14:textId="298AFA3F" w:rsidR="00760789" w:rsidRPr="00760789" w:rsidRDefault="00760789" w:rsidP="00760789">
            <w:r w:rsidRPr="00760789">
              <w:rPr>
                <w:szCs w:val="44"/>
              </w:rPr>
              <w:t>Много редки</w:t>
            </w:r>
          </w:p>
        </w:tc>
        <w:tc>
          <w:tcPr>
            <w:tcW w:w="4338" w:type="dxa"/>
          </w:tcPr>
          <w:p w14:paraId="15DAC4A2" w14:textId="53AF0B57" w:rsidR="00760789" w:rsidRPr="00760789" w:rsidRDefault="00760789" w:rsidP="00760789">
            <w:r w:rsidRPr="00760789">
              <w:rPr>
                <w:szCs w:val="44"/>
              </w:rPr>
              <w:t xml:space="preserve">Ангина пекторис. Удължаване на </w:t>
            </w:r>
            <w:proofErr w:type="spellStart"/>
            <w:r w:rsidRPr="00760789">
              <w:rPr>
                <w:szCs w:val="44"/>
                <w:lang w:val="en-US"/>
              </w:rPr>
              <w:t>QTc</w:t>
            </w:r>
            <w:proofErr w:type="spellEnd"/>
            <w:r w:rsidRPr="00760789">
              <w:rPr>
                <w:szCs w:val="44"/>
                <w:lang w:val="ru-RU"/>
              </w:rPr>
              <w:t xml:space="preserve"> </w:t>
            </w:r>
            <w:r w:rsidRPr="00760789">
              <w:rPr>
                <w:szCs w:val="44"/>
              </w:rPr>
              <w:t>интервала</w:t>
            </w:r>
          </w:p>
        </w:tc>
      </w:tr>
      <w:tr w:rsidR="00760789" w14:paraId="617DF5BF" w14:textId="77777777" w:rsidTr="00760789">
        <w:trPr>
          <w:trHeight w:val="332"/>
        </w:trPr>
        <w:tc>
          <w:tcPr>
            <w:tcW w:w="3078" w:type="dxa"/>
          </w:tcPr>
          <w:p w14:paraId="5D1912CE" w14:textId="7D52FB3E" w:rsidR="00760789" w:rsidRPr="00760789" w:rsidRDefault="00760789" w:rsidP="00760789">
            <w:r w:rsidRPr="00760789">
              <w:rPr>
                <w:szCs w:val="44"/>
              </w:rPr>
              <w:t>Съдови нарушения</w:t>
            </w:r>
          </w:p>
        </w:tc>
        <w:tc>
          <w:tcPr>
            <w:tcW w:w="2160" w:type="dxa"/>
          </w:tcPr>
          <w:p w14:paraId="25F35735" w14:textId="737D7647" w:rsidR="00760789" w:rsidRPr="00760789" w:rsidRDefault="00760789" w:rsidP="00760789">
            <w:r w:rsidRPr="00760789">
              <w:rPr>
                <w:szCs w:val="44"/>
              </w:rPr>
              <w:t>Много редки</w:t>
            </w:r>
          </w:p>
        </w:tc>
        <w:tc>
          <w:tcPr>
            <w:tcW w:w="4338" w:type="dxa"/>
          </w:tcPr>
          <w:p w14:paraId="03655517" w14:textId="2F2F6C44" w:rsidR="00760789" w:rsidRPr="00760789" w:rsidRDefault="00760789" w:rsidP="00760789">
            <w:r w:rsidRPr="00760789">
              <w:rPr>
                <w:szCs w:val="44"/>
              </w:rPr>
              <w:t>Колебания на артериалното налягане</w:t>
            </w:r>
          </w:p>
        </w:tc>
      </w:tr>
      <w:tr w:rsidR="00760789" w14:paraId="42D7C576" w14:textId="77777777" w:rsidTr="00760789">
        <w:tc>
          <w:tcPr>
            <w:tcW w:w="3078" w:type="dxa"/>
            <w:vMerge w:val="restart"/>
          </w:tcPr>
          <w:p w14:paraId="3849888A" w14:textId="49594AE3" w:rsidR="00760789" w:rsidRPr="00760789" w:rsidRDefault="00760789" w:rsidP="00760789">
            <w:r w:rsidRPr="00760789">
              <w:rPr>
                <w:szCs w:val="44"/>
              </w:rPr>
              <w:t>Респираторни, гръдни и медиастинални нарушения</w:t>
            </w:r>
          </w:p>
        </w:tc>
        <w:tc>
          <w:tcPr>
            <w:tcW w:w="2160" w:type="dxa"/>
          </w:tcPr>
          <w:p w14:paraId="7807DC0A" w14:textId="019ACCAC" w:rsidR="00760789" w:rsidRPr="00760789" w:rsidRDefault="00760789" w:rsidP="00760789">
            <w:r w:rsidRPr="00760789">
              <w:rPr>
                <w:szCs w:val="44"/>
              </w:rPr>
              <w:t>Чести</w:t>
            </w:r>
          </w:p>
        </w:tc>
        <w:tc>
          <w:tcPr>
            <w:tcW w:w="4338" w:type="dxa"/>
          </w:tcPr>
          <w:p w14:paraId="60915787" w14:textId="2AAA8CAC" w:rsidR="00760789" w:rsidRPr="00760789" w:rsidRDefault="00760789" w:rsidP="00760789">
            <w:r w:rsidRPr="00760789">
              <w:rPr>
                <w:szCs w:val="44"/>
              </w:rPr>
              <w:t>Леко дразнене на гърлото, кашлица, дрезгав глас</w:t>
            </w:r>
          </w:p>
        </w:tc>
      </w:tr>
      <w:tr w:rsidR="00760789" w14:paraId="0C611E7B" w14:textId="77777777" w:rsidTr="00760789">
        <w:tc>
          <w:tcPr>
            <w:tcW w:w="3078" w:type="dxa"/>
            <w:vMerge/>
          </w:tcPr>
          <w:p w14:paraId="6ABF1D86" w14:textId="77777777" w:rsidR="00760789" w:rsidRPr="00760789" w:rsidRDefault="00760789" w:rsidP="00760789"/>
        </w:tc>
        <w:tc>
          <w:tcPr>
            <w:tcW w:w="2160" w:type="dxa"/>
          </w:tcPr>
          <w:p w14:paraId="40DC9FD5" w14:textId="6BE36013" w:rsidR="00760789" w:rsidRPr="00760789" w:rsidRDefault="00760789" w:rsidP="00760789">
            <w:r w:rsidRPr="00760789">
              <w:rPr>
                <w:szCs w:val="44"/>
              </w:rPr>
              <w:t>Редки</w:t>
            </w:r>
          </w:p>
        </w:tc>
        <w:tc>
          <w:tcPr>
            <w:tcW w:w="4338" w:type="dxa"/>
          </w:tcPr>
          <w:p w14:paraId="6AEC7569" w14:textId="0CE9AA16" w:rsidR="00760789" w:rsidRPr="00760789" w:rsidRDefault="00760789" w:rsidP="00760789">
            <w:r w:rsidRPr="00760789">
              <w:rPr>
                <w:szCs w:val="44"/>
              </w:rPr>
              <w:t>Бронхоспазъм</w:t>
            </w:r>
          </w:p>
        </w:tc>
      </w:tr>
      <w:tr w:rsidR="00760789" w14:paraId="6377E788" w14:textId="77777777" w:rsidTr="00760789">
        <w:tc>
          <w:tcPr>
            <w:tcW w:w="3078" w:type="dxa"/>
          </w:tcPr>
          <w:p w14:paraId="04DB065D" w14:textId="16DB470F" w:rsidR="00760789" w:rsidRPr="00760789" w:rsidRDefault="00760789" w:rsidP="00760789">
            <w:pPr>
              <w:rPr>
                <w:sz w:val="24"/>
              </w:rPr>
            </w:pPr>
            <w:r w:rsidRPr="00760789">
              <w:rPr>
                <w:sz w:val="24"/>
                <w:szCs w:val="44"/>
              </w:rPr>
              <w:t>Стомашно-чревни нарушения</w:t>
            </w:r>
          </w:p>
        </w:tc>
        <w:tc>
          <w:tcPr>
            <w:tcW w:w="2160" w:type="dxa"/>
          </w:tcPr>
          <w:p w14:paraId="618FE1AB" w14:textId="7541CF28" w:rsidR="00760789" w:rsidRPr="00760789" w:rsidRDefault="00760789" w:rsidP="00760789">
            <w:pPr>
              <w:rPr>
                <w:sz w:val="24"/>
              </w:rPr>
            </w:pPr>
            <w:r w:rsidRPr="00760789">
              <w:rPr>
                <w:sz w:val="24"/>
                <w:szCs w:val="44"/>
              </w:rPr>
              <w:t>Нечести</w:t>
            </w:r>
          </w:p>
        </w:tc>
        <w:tc>
          <w:tcPr>
            <w:tcW w:w="4338" w:type="dxa"/>
          </w:tcPr>
          <w:p w14:paraId="67D14CB0" w14:textId="78B52105" w:rsidR="00760789" w:rsidRPr="00760789" w:rsidRDefault="00760789" w:rsidP="00760789">
            <w:pPr>
              <w:rPr>
                <w:sz w:val="24"/>
              </w:rPr>
            </w:pPr>
            <w:r w:rsidRPr="00760789">
              <w:rPr>
                <w:sz w:val="24"/>
                <w:szCs w:val="44"/>
              </w:rPr>
              <w:t>Гадене</w:t>
            </w:r>
          </w:p>
        </w:tc>
      </w:tr>
      <w:tr w:rsidR="00760789" w14:paraId="7374499D" w14:textId="77777777" w:rsidTr="00760789">
        <w:tc>
          <w:tcPr>
            <w:tcW w:w="3078" w:type="dxa"/>
          </w:tcPr>
          <w:p w14:paraId="09FA4651" w14:textId="57C0C7CF" w:rsidR="00760789" w:rsidRPr="00760789" w:rsidRDefault="00760789" w:rsidP="00760789">
            <w:pPr>
              <w:rPr>
                <w:sz w:val="24"/>
              </w:rPr>
            </w:pPr>
            <w:r w:rsidRPr="00760789">
              <w:rPr>
                <w:sz w:val="24"/>
                <w:szCs w:val="44"/>
              </w:rPr>
              <w:t>Нарушения на кожата и подкожната тъкан</w:t>
            </w:r>
          </w:p>
        </w:tc>
        <w:tc>
          <w:tcPr>
            <w:tcW w:w="2160" w:type="dxa"/>
          </w:tcPr>
          <w:p w14:paraId="61685935" w14:textId="19BE27F1" w:rsidR="00760789" w:rsidRPr="00760789" w:rsidRDefault="00760789" w:rsidP="00760789">
            <w:pPr>
              <w:rPr>
                <w:sz w:val="24"/>
              </w:rPr>
            </w:pPr>
            <w:r w:rsidRPr="00760789">
              <w:rPr>
                <w:sz w:val="24"/>
                <w:szCs w:val="44"/>
              </w:rPr>
              <w:t>Нечести</w:t>
            </w:r>
          </w:p>
        </w:tc>
        <w:tc>
          <w:tcPr>
            <w:tcW w:w="4338" w:type="dxa"/>
          </w:tcPr>
          <w:p w14:paraId="7B33208A" w14:textId="2F0F16ED" w:rsidR="00760789" w:rsidRPr="00760789" w:rsidRDefault="00760789" w:rsidP="00760789">
            <w:pPr>
              <w:rPr>
                <w:sz w:val="24"/>
              </w:rPr>
            </w:pPr>
            <w:r w:rsidRPr="00760789">
              <w:rPr>
                <w:sz w:val="24"/>
                <w:szCs w:val="44"/>
              </w:rPr>
              <w:t>Кръвонасядания</w:t>
            </w:r>
          </w:p>
        </w:tc>
      </w:tr>
      <w:tr w:rsidR="00760789" w14:paraId="003E468F" w14:textId="77777777" w:rsidTr="00760789">
        <w:tc>
          <w:tcPr>
            <w:tcW w:w="3078" w:type="dxa"/>
          </w:tcPr>
          <w:p w14:paraId="4F38F310" w14:textId="70EF5BC9" w:rsidR="00760789" w:rsidRPr="00760789" w:rsidRDefault="00760789" w:rsidP="00760789">
            <w:pPr>
              <w:rPr>
                <w:sz w:val="24"/>
              </w:rPr>
            </w:pPr>
            <w:r w:rsidRPr="00760789">
              <w:rPr>
                <w:sz w:val="24"/>
                <w:szCs w:val="44"/>
              </w:rPr>
              <w:t>Нарушения на мускулно-скелетната система и съединителната тъкан</w:t>
            </w:r>
          </w:p>
        </w:tc>
        <w:tc>
          <w:tcPr>
            <w:tcW w:w="2160" w:type="dxa"/>
          </w:tcPr>
          <w:p w14:paraId="56D17D5C" w14:textId="29A1181F" w:rsidR="00760789" w:rsidRPr="00760789" w:rsidRDefault="00760789" w:rsidP="00760789">
            <w:pPr>
              <w:rPr>
                <w:sz w:val="24"/>
              </w:rPr>
            </w:pPr>
            <w:r w:rsidRPr="00760789">
              <w:rPr>
                <w:sz w:val="24"/>
                <w:szCs w:val="44"/>
              </w:rPr>
              <w:t>Нечести</w:t>
            </w:r>
          </w:p>
        </w:tc>
        <w:tc>
          <w:tcPr>
            <w:tcW w:w="4338" w:type="dxa"/>
          </w:tcPr>
          <w:p w14:paraId="3DC31660" w14:textId="24271888" w:rsidR="00760789" w:rsidRPr="00760789" w:rsidRDefault="00760789" w:rsidP="00760789">
            <w:pPr>
              <w:rPr>
                <w:sz w:val="24"/>
              </w:rPr>
            </w:pPr>
            <w:r w:rsidRPr="00760789">
              <w:rPr>
                <w:sz w:val="24"/>
                <w:szCs w:val="44"/>
              </w:rPr>
              <w:t>Мускулни крампи</w:t>
            </w:r>
          </w:p>
        </w:tc>
      </w:tr>
    </w:tbl>
    <w:p w14:paraId="35337D16" w14:textId="52E278CA" w:rsidR="00760789" w:rsidRDefault="00760789" w:rsidP="00760789">
      <w:r w:rsidRPr="00760789">
        <w:t>Орофарингеалната кандидоза се дължи на отлагане на лекарството в орофаринкса. За да намалят този риск, пациентите трябва да бъдат съветвани след прием на всяка поддържаща доза да изплакват устата си с вода. Орофарингеалната кандидозна инфекция обикновено отговаря на локалното противогъбично лечение, без да е необходимо да се прекратява инхалаторният кортикостероид. Ако се появи орофарингеална кандидоза, пациентите трябва да из</w:t>
      </w:r>
      <w:r>
        <w:t xml:space="preserve">плакват устата си с вода и след </w:t>
      </w:r>
      <w:r w:rsidRPr="00760789">
        <w:t>инхалациите при нужда</w:t>
      </w:r>
      <w:r>
        <w:t>.</w:t>
      </w:r>
    </w:p>
    <w:p w14:paraId="5540B75F" w14:textId="2EC7971F" w:rsidR="00760789" w:rsidRDefault="00760789" w:rsidP="00760789"/>
    <w:p w14:paraId="62EBE8D5"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Както и при други инхалаторни медикаменти, много рядко - при по-малко от 1 на всеки 10 000 човека, може да се развие парадоксален бронхоспазъм, проявяващ се със засилване на хриповете и задуха непосредствено след приема на дозата. Парадоксалният бронхоспазъм се повлиява от бързодействащи инхалаторни бронходилататори и трябва да се лекува незабавно. Приложението на Симбикорт трябва да се спре незабавно, състоянието на пациента да се преоцени и, ако това е необходимо, да се започне алтернативно лечение (вж. точка 4.4).</w:t>
      </w:r>
    </w:p>
    <w:p w14:paraId="1C165D03" w14:textId="77777777" w:rsidR="00760789" w:rsidRPr="00760789" w:rsidRDefault="00760789" w:rsidP="00760789">
      <w:pPr>
        <w:spacing w:line="240" w:lineRule="auto"/>
        <w:rPr>
          <w:rFonts w:eastAsia="Times New Roman" w:cs="Arial"/>
          <w:color w:val="000000"/>
          <w:lang w:eastAsia="bg-BG"/>
        </w:rPr>
      </w:pPr>
    </w:p>
    <w:p w14:paraId="0F5022BA" w14:textId="721B4AED" w:rsidR="00760789" w:rsidRPr="00760789" w:rsidRDefault="00760789" w:rsidP="00760789">
      <w:pPr>
        <w:spacing w:line="240" w:lineRule="auto"/>
        <w:rPr>
          <w:rFonts w:eastAsia="Times New Roman" w:cs="Arial"/>
        </w:rPr>
      </w:pPr>
      <w:r w:rsidRPr="00760789">
        <w:rPr>
          <w:rFonts w:eastAsia="Times New Roman" w:cs="Arial"/>
          <w:color w:val="000000"/>
          <w:lang w:eastAsia="bg-BG"/>
        </w:rPr>
        <w:t xml:space="preserve">При приложение, на който и да е инхалаторен кортикостероид, могат да се развият системни ефекти, особено при предписването му във високи дози за продължително </w:t>
      </w:r>
      <w:r w:rsidRPr="00760789">
        <w:rPr>
          <w:rFonts w:eastAsia="Times New Roman" w:cs="Arial"/>
          <w:color w:val="000000"/>
          <w:lang w:eastAsia="bg-BG"/>
        </w:rPr>
        <w:lastRenderedPageBreak/>
        <w:t xml:space="preserve">време. Вероятността за развитие на такива ефекти е много по-малка, отколкото при лечение с перорални кортикостероиди. Възможните системни ефекти включват синдром на Къшинг </w:t>
      </w:r>
      <w:r w:rsidRPr="00760789">
        <w:rPr>
          <w:rFonts w:eastAsia="Times New Roman" w:cs="Arial"/>
          <w:color w:val="000000"/>
          <w:lang w:val="ru-RU"/>
        </w:rPr>
        <w:t>(</w:t>
      </w:r>
      <w:r w:rsidRPr="00760789">
        <w:rPr>
          <w:rFonts w:eastAsia="Times New Roman" w:cs="Arial"/>
          <w:color w:val="000000"/>
          <w:lang w:val="en-US"/>
        </w:rPr>
        <w:t>Cushing</w:t>
      </w:r>
      <w:r w:rsidRPr="00760789">
        <w:rPr>
          <w:rFonts w:eastAsia="Times New Roman" w:cs="Arial"/>
          <w:color w:val="000000"/>
          <w:lang w:val="ru-RU"/>
        </w:rPr>
        <w:t xml:space="preserve">), </w:t>
      </w:r>
      <w:r w:rsidRPr="00760789">
        <w:rPr>
          <w:rFonts w:eastAsia="Times New Roman" w:cs="Arial"/>
          <w:color w:val="000000"/>
          <w:lang w:eastAsia="bg-BG"/>
        </w:rPr>
        <w:t>къшингоиден хабитус, надбъбречна супресия, забавяне на растеж при деца и юноши, понижаване на минералната костна плътност, катаракта и глаукома. Може да се развият и повишена податливост към инфекции и нарушена способност за приспособяване към стрес. Тези ефекти вероятно зависят от дозата, времето на експозиция, съпътстващия или предшестващ прием на кортикостероиди и индивидуалната чувствителност.</w:t>
      </w:r>
    </w:p>
    <w:p w14:paraId="1334F803" w14:textId="77777777" w:rsidR="00760789" w:rsidRPr="00760789" w:rsidRDefault="00760789" w:rsidP="00760789">
      <w:pPr>
        <w:spacing w:line="240" w:lineRule="auto"/>
        <w:rPr>
          <w:rFonts w:eastAsia="Times New Roman" w:cs="Arial"/>
          <w:color w:val="000000"/>
          <w:lang w:eastAsia="bg-BG"/>
        </w:rPr>
      </w:pPr>
    </w:p>
    <w:p w14:paraId="1050E9E7" w14:textId="381EDDEF" w:rsidR="00760789" w:rsidRPr="00760789" w:rsidRDefault="00760789" w:rsidP="00760789">
      <w:pPr>
        <w:spacing w:line="240" w:lineRule="auto"/>
        <w:rPr>
          <w:rFonts w:eastAsia="Times New Roman" w:cs="Arial"/>
        </w:rPr>
      </w:pPr>
      <w:r w:rsidRPr="00760789">
        <w:rPr>
          <w:rFonts w:eastAsia="Times New Roman" w:cs="Arial"/>
          <w:color w:val="000000"/>
          <w:lang w:eastAsia="bg-BG"/>
        </w:rPr>
        <w:t>Лечението с (</w:t>
      </w:r>
      <w:r w:rsidRPr="00760789">
        <w:rPr>
          <w:rFonts w:eastAsia="Times New Roman" w:cs="Arial"/>
          <w:color w:val="000000"/>
          <w:lang w:val="en-US"/>
        </w:rPr>
        <w:t>β</w:t>
      </w:r>
      <w:r w:rsidRPr="00760789">
        <w:rPr>
          <w:rFonts w:eastAsia="Times New Roman" w:cs="Arial"/>
          <w:color w:val="000000"/>
          <w:vertAlign w:val="subscript"/>
          <w:lang w:val="ru-RU"/>
        </w:rPr>
        <w:t>2</w:t>
      </w:r>
      <w:r w:rsidRPr="00760789">
        <w:rPr>
          <w:rFonts w:eastAsia="Times New Roman" w:cs="Arial"/>
          <w:color w:val="000000"/>
          <w:lang w:eastAsia="bg-BG"/>
        </w:rPr>
        <w:t>-адренорецепторни миметици може да доведе до повишаване на стойностите на инсулина, свободните мастни киселини, глицерола и кетотелата в кръвта.</w:t>
      </w:r>
    </w:p>
    <w:p w14:paraId="313ACEDE" w14:textId="77777777" w:rsidR="00760789" w:rsidRPr="00760789" w:rsidRDefault="00760789" w:rsidP="00760789">
      <w:pPr>
        <w:spacing w:line="240" w:lineRule="auto"/>
        <w:rPr>
          <w:rFonts w:eastAsia="Times New Roman" w:cs="Arial"/>
          <w:color w:val="000000"/>
          <w:u w:val="single"/>
          <w:lang w:eastAsia="bg-BG"/>
        </w:rPr>
      </w:pPr>
    </w:p>
    <w:p w14:paraId="0B29FC77" w14:textId="2734D778" w:rsidR="00760789" w:rsidRPr="00760789" w:rsidRDefault="00760789" w:rsidP="00760789">
      <w:pPr>
        <w:spacing w:line="240" w:lineRule="auto"/>
        <w:rPr>
          <w:rFonts w:eastAsia="Times New Roman" w:cs="Arial"/>
        </w:rPr>
      </w:pPr>
      <w:r w:rsidRPr="00760789">
        <w:rPr>
          <w:rFonts w:eastAsia="Times New Roman" w:cs="Arial"/>
          <w:color w:val="000000"/>
          <w:u w:val="single"/>
          <w:lang w:eastAsia="bg-BG"/>
        </w:rPr>
        <w:t>Педиатрична популация</w:t>
      </w:r>
    </w:p>
    <w:p w14:paraId="64C727E3"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Препоръчително е височината на децата, получаващи продължително лечение с инхалаторни кортикостероиди да се следи редовно (вж. точка 4.4).</w:t>
      </w:r>
    </w:p>
    <w:p w14:paraId="3530ABA0" w14:textId="77777777" w:rsidR="00760789" w:rsidRPr="00760789" w:rsidRDefault="00760789" w:rsidP="00760789">
      <w:pPr>
        <w:spacing w:line="240" w:lineRule="auto"/>
        <w:rPr>
          <w:rFonts w:eastAsia="Times New Roman" w:cs="Arial"/>
          <w:color w:val="000000"/>
          <w:u w:val="single"/>
          <w:lang w:eastAsia="bg-BG"/>
        </w:rPr>
      </w:pPr>
    </w:p>
    <w:p w14:paraId="47521451" w14:textId="0CC67985" w:rsidR="00760789" w:rsidRPr="00760789" w:rsidRDefault="00760789" w:rsidP="00760789">
      <w:pPr>
        <w:spacing w:line="240" w:lineRule="auto"/>
        <w:rPr>
          <w:rFonts w:eastAsia="Times New Roman" w:cs="Arial"/>
        </w:rPr>
      </w:pPr>
      <w:r w:rsidRPr="00760789">
        <w:rPr>
          <w:rFonts w:eastAsia="Times New Roman" w:cs="Arial"/>
          <w:color w:val="000000"/>
          <w:u w:val="single"/>
          <w:lang w:eastAsia="bg-BG"/>
        </w:rPr>
        <w:t>Съобщаване на подозирани нежелани реакции</w:t>
      </w:r>
    </w:p>
    <w:p w14:paraId="32E253FF"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до:</w:t>
      </w:r>
    </w:p>
    <w:p w14:paraId="2BF262D6" w14:textId="77777777" w:rsidR="00760789" w:rsidRPr="00760789" w:rsidRDefault="00760789" w:rsidP="00760789">
      <w:pPr>
        <w:spacing w:line="240" w:lineRule="auto"/>
        <w:rPr>
          <w:rFonts w:eastAsia="Times New Roman" w:cs="Arial"/>
          <w:b/>
          <w:bCs/>
          <w:color w:val="000000"/>
          <w:lang w:eastAsia="bg-BG"/>
        </w:rPr>
      </w:pPr>
    </w:p>
    <w:p w14:paraId="2FBD3F0B" w14:textId="438A4E80" w:rsidR="00760789" w:rsidRPr="00760789" w:rsidRDefault="00760789" w:rsidP="00760789">
      <w:pPr>
        <w:spacing w:line="240" w:lineRule="auto"/>
        <w:rPr>
          <w:rFonts w:eastAsia="Times New Roman" w:cs="Arial"/>
        </w:rPr>
      </w:pPr>
      <w:r w:rsidRPr="00760789">
        <w:rPr>
          <w:rFonts w:eastAsia="Times New Roman" w:cs="Arial"/>
          <w:b/>
          <w:bCs/>
          <w:color w:val="000000"/>
          <w:lang w:eastAsia="bg-BG"/>
        </w:rPr>
        <w:t>България</w:t>
      </w:r>
    </w:p>
    <w:p w14:paraId="0A2867EF"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Изпълнителна агенция по лекарствата</w:t>
      </w:r>
    </w:p>
    <w:p w14:paraId="4B27F49F"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ул. „Дамян Груев” № 8</w:t>
      </w:r>
    </w:p>
    <w:p w14:paraId="56E04576"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1303 София</w:t>
      </w:r>
    </w:p>
    <w:p w14:paraId="497BC585" w14:textId="77777777" w:rsidR="00760789" w:rsidRDefault="00760789" w:rsidP="00760789">
      <w:pPr>
        <w:spacing w:line="240" w:lineRule="auto"/>
        <w:rPr>
          <w:rFonts w:eastAsia="Times New Roman" w:cs="Arial"/>
          <w:color w:val="000000"/>
          <w:lang w:eastAsia="bg-BG"/>
        </w:rPr>
      </w:pPr>
      <w:r w:rsidRPr="00760789">
        <w:rPr>
          <w:rFonts w:eastAsia="Times New Roman" w:cs="Arial"/>
          <w:color w:val="000000"/>
          <w:lang w:eastAsia="bg-BG"/>
        </w:rPr>
        <w:t xml:space="preserve">Тел.: +359 2 8903417 </w:t>
      </w:r>
    </w:p>
    <w:p w14:paraId="74D5A791" w14:textId="5BA7A542" w:rsidR="00760789" w:rsidRPr="00760789" w:rsidRDefault="00760789" w:rsidP="00760789">
      <w:pPr>
        <w:spacing w:line="240" w:lineRule="auto"/>
        <w:rPr>
          <w:rFonts w:ascii="Times New Roman" w:eastAsia="Times New Roman" w:hAnsi="Times New Roman" w:cs="Times New Roman"/>
          <w:sz w:val="24"/>
          <w:szCs w:val="24"/>
        </w:rPr>
      </w:pPr>
      <w:r w:rsidRPr="00760789">
        <w:rPr>
          <w:rFonts w:eastAsia="Times New Roman" w:cs="Arial"/>
          <w:color w:val="000000"/>
          <w:lang w:eastAsia="bg-BG"/>
        </w:rPr>
        <w:t xml:space="preserve">уебсайт: </w:t>
      </w:r>
      <w:r w:rsidRPr="00760789">
        <w:rPr>
          <w:rFonts w:eastAsia="Times New Roman" w:cs="Arial"/>
        </w:rPr>
        <w:fldChar w:fldCharType="begin"/>
      </w:r>
      <w:r w:rsidRPr="00760789">
        <w:rPr>
          <w:rFonts w:eastAsia="Times New Roman" w:cs="Arial"/>
        </w:rPr>
        <w:instrText xml:space="preserve"> HYPERLINK "http://www.bda.bg" </w:instrText>
      </w:r>
      <w:r w:rsidRPr="00760789">
        <w:rPr>
          <w:rFonts w:eastAsia="Times New Roman" w:cs="Arial"/>
        </w:rPr>
      </w:r>
      <w:r w:rsidRPr="00760789">
        <w:rPr>
          <w:rFonts w:eastAsia="Times New Roman" w:cs="Arial"/>
        </w:rPr>
        <w:fldChar w:fldCharType="separate"/>
      </w:r>
      <w:r w:rsidRPr="00760789">
        <w:rPr>
          <w:rFonts w:eastAsia="Times New Roman" w:cs="Arial"/>
          <w:color w:val="000000"/>
          <w:u w:val="single"/>
          <w:lang w:val="en-US"/>
        </w:rPr>
        <w:t>www</w:t>
      </w:r>
      <w:r w:rsidRPr="00760789">
        <w:rPr>
          <w:rFonts w:eastAsia="Times New Roman" w:cs="Arial"/>
          <w:color w:val="000000"/>
          <w:u w:val="single"/>
          <w:lang w:val="ru-RU"/>
        </w:rPr>
        <w:t>.</w:t>
      </w:r>
      <w:proofErr w:type="spellStart"/>
      <w:r w:rsidRPr="00760789">
        <w:rPr>
          <w:rFonts w:eastAsia="Times New Roman" w:cs="Arial"/>
          <w:color w:val="000000"/>
          <w:u w:val="single"/>
          <w:lang w:val="en-US"/>
        </w:rPr>
        <w:t>bda</w:t>
      </w:r>
      <w:proofErr w:type="spellEnd"/>
      <w:r w:rsidRPr="00760789">
        <w:rPr>
          <w:rFonts w:eastAsia="Times New Roman" w:cs="Arial"/>
          <w:color w:val="000000"/>
          <w:u w:val="single"/>
          <w:lang w:val="ru-RU"/>
        </w:rPr>
        <w:t>.</w:t>
      </w:r>
      <w:proofErr w:type="spellStart"/>
      <w:r w:rsidRPr="00760789">
        <w:rPr>
          <w:rFonts w:eastAsia="Times New Roman" w:cs="Arial"/>
          <w:color w:val="000000"/>
          <w:u w:val="single"/>
          <w:lang w:val="en-US"/>
        </w:rPr>
        <w:t>bg</w:t>
      </w:r>
      <w:proofErr w:type="spellEnd"/>
      <w:r w:rsidRPr="00760789">
        <w:rPr>
          <w:rFonts w:eastAsia="Times New Roman" w:cs="Arial"/>
        </w:rPr>
        <w:fldChar w:fldCharType="end"/>
      </w:r>
    </w:p>
    <w:p w14:paraId="39FD5169" w14:textId="77777777" w:rsidR="00760789" w:rsidRPr="00760789" w:rsidRDefault="00760789" w:rsidP="00760789"/>
    <w:p w14:paraId="4ED30546" w14:textId="2C55526A" w:rsidR="007C605B" w:rsidRDefault="002C50EE" w:rsidP="009F1313">
      <w:pPr>
        <w:pStyle w:val="Heading2"/>
      </w:pPr>
      <w:r>
        <w:t>4.9. Предозиране</w:t>
      </w:r>
    </w:p>
    <w:p w14:paraId="604770D7" w14:textId="2FC0DB1F" w:rsidR="00760789" w:rsidRDefault="00760789" w:rsidP="00760789"/>
    <w:p w14:paraId="46CE8AD4"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Предозирането с формотерол вероятно би довело до развитие на ефекти, които са типични за</w:t>
      </w:r>
    </w:p>
    <w:p w14:paraId="7CB0CF3D" w14:textId="4DBA43C2" w:rsidR="00760789" w:rsidRPr="00760789" w:rsidRDefault="00760789" w:rsidP="00760789">
      <w:pPr>
        <w:spacing w:line="240" w:lineRule="auto"/>
        <w:rPr>
          <w:rFonts w:eastAsia="Times New Roman" w:cs="Arial"/>
        </w:rPr>
      </w:pPr>
      <w:proofErr w:type="gramStart"/>
      <w:r w:rsidRPr="00760789">
        <w:rPr>
          <w:rFonts w:eastAsia="Times New Roman" w:cs="Arial"/>
          <w:color w:val="000000"/>
          <w:lang w:val="en-US"/>
        </w:rPr>
        <w:t>β</w:t>
      </w:r>
      <w:r w:rsidRPr="00760789">
        <w:rPr>
          <w:rFonts w:eastAsia="Times New Roman" w:cs="Arial"/>
          <w:color w:val="000000"/>
          <w:vertAlign w:val="subscript"/>
          <w:lang w:eastAsia="bg-BG"/>
        </w:rPr>
        <w:t>2</w:t>
      </w:r>
      <w:r>
        <w:rPr>
          <w:rFonts w:eastAsia="Times New Roman" w:cs="Arial"/>
          <w:color w:val="000000"/>
          <w:lang w:eastAsia="bg-BG"/>
        </w:rPr>
        <w:t>-адренорецепторните</w:t>
      </w:r>
      <w:proofErr w:type="gramEnd"/>
      <w:r>
        <w:rPr>
          <w:rFonts w:eastAsia="Times New Roman" w:cs="Arial"/>
          <w:color w:val="000000"/>
          <w:lang w:eastAsia="bg-BG"/>
        </w:rPr>
        <w:t xml:space="preserve"> </w:t>
      </w:r>
      <w:r w:rsidRPr="00760789">
        <w:rPr>
          <w:rFonts w:eastAsia="Times New Roman" w:cs="Arial"/>
          <w:color w:val="000000"/>
          <w:lang w:eastAsia="bg-BG"/>
        </w:rPr>
        <w:t xml:space="preserve">миметици: тремор, главоболие, палпитации. Симптомите, за които има съобщения от изолирани случаи, са тахикардия, хипергликемия, хипокалиемия, удължен </w:t>
      </w:r>
      <w:proofErr w:type="spellStart"/>
      <w:r w:rsidRPr="00760789">
        <w:rPr>
          <w:rFonts w:eastAsia="Times New Roman" w:cs="Arial"/>
          <w:color w:val="000000"/>
          <w:lang w:val="en-US"/>
        </w:rPr>
        <w:t>QTc</w:t>
      </w:r>
      <w:proofErr w:type="spellEnd"/>
      <w:r w:rsidRPr="00760789">
        <w:rPr>
          <w:rFonts w:eastAsia="Times New Roman" w:cs="Arial"/>
          <w:color w:val="000000"/>
          <w:lang w:val="ru-RU"/>
        </w:rPr>
        <w:t xml:space="preserve"> </w:t>
      </w:r>
      <w:r w:rsidRPr="00760789">
        <w:rPr>
          <w:rFonts w:eastAsia="Times New Roman" w:cs="Arial"/>
          <w:color w:val="000000"/>
          <w:lang w:eastAsia="bg-BG"/>
        </w:rPr>
        <w:t>интервал, аритмия, гадене и повръщане. Може да е показано провеждането на поддържащо и симптоматично лечение. Доза от 90 микрограма, приложена за три часа при пациенти с остра бронхообструкция, не е предизвикала развитие на проблеми по отношение на безопасността.</w:t>
      </w:r>
    </w:p>
    <w:p w14:paraId="08609A08" w14:textId="77777777" w:rsidR="00760789" w:rsidRPr="00760789" w:rsidRDefault="00760789" w:rsidP="00760789">
      <w:pPr>
        <w:spacing w:line="240" w:lineRule="auto"/>
        <w:rPr>
          <w:rFonts w:eastAsia="Times New Roman" w:cs="Arial"/>
          <w:color w:val="000000"/>
          <w:lang w:eastAsia="bg-BG"/>
        </w:rPr>
      </w:pPr>
    </w:p>
    <w:p w14:paraId="260B4A67" w14:textId="1DC42232" w:rsidR="00760789" w:rsidRPr="00760789" w:rsidRDefault="00760789" w:rsidP="00760789">
      <w:pPr>
        <w:spacing w:line="240" w:lineRule="auto"/>
        <w:rPr>
          <w:rFonts w:eastAsia="Times New Roman" w:cs="Arial"/>
        </w:rPr>
      </w:pPr>
      <w:r w:rsidRPr="00760789">
        <w:rPr>
          <w:rFonts w:eastAsia="Times New Roman" w:cs="Arial"/>
          <w:color w:val="000000"/>
          <w:lang w:eastAsia="bg-BG"/>
        </w:rPr>
        <w:t>Не се очаква острото предозиране на будезонид, дори и в изключително високи дози, да представлява клиничен проблем. При продължителния му прием във високи дози, могат да се развият системни глюкокортикостероидни ефекти като хиперкортицизъм и надбъбречна супресия.</w:t>
      </w:r>
    </w:p>
    <w:p w14:paraId="7048391E" w14:textId="77777777" w:rsidR="00760789" w:rsidRPr="00760789" w:rsidRDefault="00760789" w:rsidP="00760789">
      <w:pPr>
        <w:rPr>
          <w:rFonts w:eastAsia="Times New Roman" w:cs="Arial"/>
          <w:color w:val="000000"/>
          <w:lang w:eastAsia="bg-BG"/>
        </w:rPr>
      </w:pPr>
    </w:p>
    <w:p w14:paraId="14A30723" w14:textId="0E0EFE8E" w:rsidR="00760789" w:rsidRPr="00760789" w:rsidRDefault="00760789" w:rsidP="00760789">
      <w:pPr>
        <w:rPr>
          <w:rFonts w:cs="Arial"/>
        </w:rPr>
      </w:pPr>
      <w:r w:rsidRPr="00760789">
        <w:rPr>
          <w:rFonts w:eastAsia="Times New Roman" w:cs="Arial"/>
          <w:color w:val="000000"/>
          <w:lang w:eastAsia="bg-BG"/>
        </w:rPr>
        <w:t>Ако се налага лечението със Симбикорт да се спре поради предозиране на формотероловата компонента на медикамента, трябва да се има предвид обезпечаването на подходящо лечение с инхалаторен кортикостероид.</w:t>
      </w:r>
    </w:p>
    <w:p w14:paraId="02081B24" w14:textId="1F46E296" w:rsidR="00395555" w:rsidRPr="00395555" w:rsidRDefault="002C50EE" w:rsidP="008A6AF2">
      <w:pPr>
        <w:pStyle w:val="Heading1"/>
      </w:pPr>
      <w:r>
        <w:lastRenderedPageBreak/>
        <w:t>5. ФАРМАКОЛОГИЧНИ СВОЙСТВА</w:t>
      </w:r>
    </w:p>
    <w:p w14:paraId="5350637D" w14:textId="7DC65931" w:rsidR="00395555" w:rsidRDefault="002C50EE" w:rsidP="008A6AF2">
      <w:pPr>
        <w:pStyle w:val="Heading2"/>
      </w:pPr>
      <w:r>
        <w:t>5.1. Фармакодинамични свойства</w:t>
      </w:r>
    </w:p>
    <w:p w14:paraId="3D58A656" w14:textId="0CF1FCB3" w:rsidR="00760789" w:rsidRDefault="00760789" w:rsidP="00760789"/>
    <w:p w14:paraId="7FBC4BBC"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Фармакотерапевтична група: Лекарства за обструктивни заболявалия на дихателните пътища: Адренергични средства, инхалатори.</w:t>
      </w:r>
    </w:p>
    <w:p w14:paraId="519AE649" w14:textId="77777777" w:rsidR="00760789" w:rsidRPr="00760789" w:rsidRDefault="00760789" w:rsidP="00760789">
      <w:pPr>
        <w:spacing w:line="240" w:lineRule="auto"/>
        <w:rPr>
          <w:rFonts w:eastAsia="Times New Roman" w:cs="Arial"/>
          <w:color w:val="000000"/>
          <w:lang w:eastAsia="bg-BG"/>
        </w:rPr>
      </w:pPr>
    </w:p>
    <w:p w14:paraId="75B27264" w14:textId="7BFA6FAB" w:rsidR="00760789" w:rsidRPr="00760789" w:rsidRDefault="00760789" w:rsidP="00760789">
      <w:pPr>
        <w:spacing w:line="240" w:lineRule="auto"/>
        <w:rPr>
          <w:rFonts w:eastAsia="Times New Roman" w:cs="Arial"/>
        </w:rPr>
      </w:pPr>
      <w:r w:rsidRPr="00760789">
        <w:rPr>
          <w:rFonts w:eastAsia="Times New Roman" w:cs="Arial"/>
          <w:color w:val="000000"/>
          <w:lang w:eastAsia="bg-BG"/>
        </w:rPr>
        <w:t xml:space="preserve">АТС код: </w:t>
      </w:r>
      <w:r w:rsidRPr="00760789">
        <w:rPr>
          <w:rFonts w:eastAsia="Times New Roman" w:cs="Arial"/>
          <w:color w:val="000000"/>
          <w:lang w:val="en-US"/>
        </w:rPr>
        <w:t>R</w:t>
      </w:r>
      <w:r w:rsidRPr="00760789">
        <w:rPr>
          <w:rFonts w:eastAsia="Times New Roman" w:cs="Arial"/>
          <w:color w:val="000000"/>
          <w:lang w:val="ru-RU"/>
        </w:rPr>
        <w:t>03</w:t>
      </w:r>
      <w:r w:rsidRPr="00760789">
        <w:rPr>
          <w:rFonts w:eastAsia="Times New Roman" w:cs="Arial"/>
          <w:color w:val="000000"/>
          <w:lang w:val="en-US"/>
        </w:rPr>
        <w:t>AK</w:t>
      </w:r>
      <w:r w:rsidRPr="00760789">
        <w:rPr>
          <w:rFonts w:eastAsia="Times New Roman" w:cs="Arial"/>
          <w:color w:val="000000"/>
          <w:lang w:val="ru-RU"/>
        </w:rPr>
        <w:t>07</w:t>
      </w:r>
    </w:p>
    <w:p w14:paraId="2F48192C" w14:textId="77777777" w:rsidR="00760789" w:rsidRPr="00760789" w:rsidRDefault="00760789" w:rsidP="00760789">
      <w:pPr>
        <w:spacing w:line="240" w:lineRule="auto"/>
        <w:rPr>
          <w:rFonts w:eastAsia="Times New Roman" w:cs="Arial"/>
          <w:color w:val="000000"/>
          <w:u w:val="single"/>
          <w:lang w:eastAsia="bg-BG"/>
        </w:rPr>
      </w:pPr>
    </w:p>
    <w:p w14:paraId="59DB5359" w14:textId="4250C2A5" w:rsidR="00760789" w:rsidRPr="00760789" w:rsidRDefault="00760789" w:rsidP="00760789">
      <w:pPr>
        <w:spacing w:line="240" w:lineRule="auto"/>
        <w:rPr>
          <w:rFonts w:eastAsia="Times New Roman" w:cs="Arial"/>
        </w:rPr>
      </w:pPr>
      <w:r w:rsidRPr="00760789">
        <w:rPr>
          <w:rFonts w:eastAsia="Times New Roman" w:cs="Arial"/>
          <w:color w:val="000000"/>
          <w:u w:val="single"/>
          <w:lang w:eastAsia="bg-BG"/>
        </w:rPr>
        <w:t>Механизъм на действие и Фармакодннамични ефекти</w:t>
      </w:r>
    </w:p>
    <w:p w14:paraId="4E196243"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Симбикорт съдържа формотерол и будезонид, които имат различни механизми на действие и показват адитивни ефекти по отношение на намаляване на екзацербациите на астмата. Механизмите на действие на двете активни вещества са обсъдени по-долу.</w:t>
      </w:r>
    </w:p>
    <w:p w14:paraId="74C846CB" w14:textId="77777777" w:rsidR="00760789" w:rsidRPr="00760789" w:rsidRDefault="00760789" w:rsidP="00760789">
      <w:pPr>
        <w:spacing w:line="240" w:lineRule="auto"/>
        <w:rPr>
          <w:rFonts w:eastAsia="Times New Roman" w:cs="Arial"/>
          <w:i/>
          <w:iCs/>
          <w:color w:val="000000"/>
          <w:lang w:eastAsia="bg-BG"/>
        </w:rPr>
      </w:pPr>
    </w:p>
    <w:p w14:paraId="3EDB7184" w14:textId="20ABAAE8" w:rsidR="00760789" w:rsidRPr="00760789" w:rsidRDefault="00760789" w:rsidP="00760789">
      <w:pPr>
        <w:spacing w:line="240" w:lineRule="auto"/>
        <w:rPr>
          <w:rFonts w:eastAsia="Times New Roman" w:cs="Arial"/>
        </w:rPr>
      </w:pPr>
      <w:r w:rsidRPr="00760789">
        <w:rPr>
          <w:rFonts w:eastAsia="Times New Roman" w:cs="Arial"/>
          <w:i/>
          <w:iCs/>
          <w:color w:val="000000"/>
          <w:lang w:eastAsia="bg-BG"/>
        </w:rPr>
        <w:t>Будезонид</w:t>
      </w:r>
    </w:p>
    <w:p w14:paraId="039EB23E"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Будезонид е глюкокортикостероид, който, инхалиран, има дозозависим противовъзпалителен ефект в дихателните пътища, водещ до подтискане на симптомите и намаляване на броя на екзацербациите на астмата. Инхалаторният будезонид има по-слабо изразени нежелани ефекти от системните кортикостероиди. Точният механизъм, отговорен за противовъзпалителното действие на глюкокортикостероидите, не е известен.</w:t>
      </w:r>
    </w:p>
    <w:p w14:paraId="49E63C7F" w14:textId="77777777" w:rsidR="00760789" w:rsidRPr="00760789" w:rsidRDefault="00760789" w:rsidP="00760789">
      <w:pPr>
        <w:spacing w:line="240" w:lineRule="auto"/>
        <w:rPr>
          <w:rFonts w:eastAsia="Times New Roman" w:cs="Arial"/>
          <w:i/>
          <w:iCs/>
          <w:color w:val="000000"/>
          <w:lang w:eastAsia="bg-BG"/>
        </w:rPr>
      </w:pPr>
    </w:p>
    <w:p w14:paraId="7A28AD77" w14:textId="05027244" w:rsidR="00760789" w:rsidRPr="00760789" w:rsidRDefault="00760789" w:rsidP="00760789">
      <w:pPr>
        <w:spacing w:line="240" w:lineRule="auto"/>
        <w:rPr>
          <w:rFonts w:eastAsia="Times New Roman" w:cs="Arial"/>
        </w:rPr>
      </w:pPr>
      <w:r w:rsidRPr="00760789">
        <w:rPr>
          <w:rFonts w:eastAsia="Times New Roman" w:cs="Arial"/>
          <w:i/>
          <w:iCs/>
          <w:color w:val="000000"/>
          <w:lang w:eastAsia="bg-BG"/>
        </w:rPr>
        <w:t>Формотерол</w:t>
      </w:r>
    </w:p>
    <w:p w14:paraId="0593B03C"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 xml:space="preserve">Формотерол е селективен </w:t>
      </w:r>
      <w:r w:rsidRPr="00760789">
        <w:rPr>
          <w:rFonts w:eastAsia="Times New Roman" w:cs="Arial"/>
          <w:color w:val="000000"/>
          <w:lang w:val="en-US"/>
        </w:rPr>
        <w:t>β</w:t>
      </w:r>
      <w:r w:rsidRPr="00760789">
        <w:rPr>
          <w:rFonts w:eastAsia="Times New Roman" w:cs="Arial"/>
          <w:color w:val="000000"/>
          <w:vertAlign w:val="subscript"/>
          <w:lang w:val="ru-RU"/>
        </w:rPr>
        <w:t>2</w:t>
      </w:r>
      <w:r w:rsidRPr="00760789">
        <w:rPr>
          <w:rFonts w:eastAsia="Times New Roman" w:cs="Arial"/>
          <w:color w:val="000000"/>
          <w:lang w:eastAsia="bg-BG"/>
        </w:rPr>
        <w:t>-адренорецепторен миметик, който, инхалиран, води до бърза и продължителна релаксация на бронхиалната гладка мускулатура при пациенти с обратима обструкция на дихателните пътища. Бронходилататорният му ефект е дозозависим, с начало на ефекта в рамките на 1-3 минути. Продължителността на ефекта му е поне 12 часа след еднократен прием.</w:t>
      </w:r>
    </w:p>
    <w:p w14:paraId="75BD94CD" w14:textId="77777777" w:rsidR="00760789" w:rsidRPr="00760789" w:rsidRDefault="00760789" w:rsidP="00760789">
      <w:pPr>
        <w:spacing w:line="240" w:lineRule="auto"/>
        <w:rPr>
          <w:rFonts w:eastAsia="Times New Roman" w:cs="Arial"/>
          <w:color w:val="000000"/>
          <w:u w:val="single"/>
          <w:lang w:eastAsia="bg-BG"/>
        </w:rPr>
      </w:pPr>
    </w:p>
    <w:p w14:paraId="0DDCA6F8" w14:textId="25B6ED62" w:rsidR="00760789" w:rsidRPr="00760789" w:rsidRDefault="00760789" w:rsidP="00760789">
      <w:pPr>
        <w:spacing w:line="240" w:lineRule="auto"/>
        <w:rPr>
          <w:rFonts w:eastAsia="Times New Roman" w:cs="Arial"/>
        </w:rPr>
      </w:pPr>
      <w:r w:rsidRPr="00760789">
        <w:rPr>
          <w:rFonts w:eastAsia="Times New Roman" w:cs="Arial"/>
          <w:color w:val="000000"/>
          <w:u w:val="single"/>
          <w:lang w:eastAsia="bg-BG"/>
        </w:rPr>
        <w:t>Клинична ефикасност и безопасност</w:t>
      </w:r>
    </w:p>
    <w:p w14:paraId="64FE4245" w14:textId="3ED8FEE2" w:rsidR="00760789" w:rsidRPr="00760789" w:rsidRDefault="00760789" w:rsidP="00760789">
      <w:pPr>
        <w:spacing w:line="240" w:lineRule="auto"/>
        <w:rPr>
          <w:rFonts w:eastAsia="Times New Roman" w:cs="Arial"/>
        </w:rPr>
      </w:pPr>
      <w:r w:rsidRPr="00760789">
        <w:rPr>
          <w:rFonts w:eastAsia="Times New Roman" w:cs="Arial"/>
          <w:b/>
          <w:bCs/>
          <w:color w:val="000000"/>
          <w:lang w:eastAsia="bg-BG"/>
        </w:rPr>
        <w:t>Астма</w:t>
      </w:r>
    </w:p>
    <w:p w14:paraId="09414A87"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 xml:space="preserve">Клиничните проучвания при възрастни показват, че добавянето на формотерол към будезонид води до подобрение по отношение на симптомите на астмата и белодробната функция, както и че намалява броя на екзацербациите. В две 12-седмични проучвания ефектът на будезонид/формотерол върху белодробната функция е равен на този на свободната комбинация от будезонид и формотерол, и превъзхожда този на монотерапията с будезонид. Във всички терапевтични рамена са използвани краткодействащи </w:t>
      </w:r>
      <w:r w:rsidRPr="00760789">
        <w:rPr>
          <w:rFonts w:eastAsia="Times New Roman" w:cs="Arial"/>
          <w:color w:val="000000"/>
          <w:lang w:val="en-US"/>
        </w:rPr>
        <w:t>β</w:t>
      </w:r>
      <w:r w:rsidRPr="00760789">
        <w:rPr>
          <w:rFonts w:eastAsia="Times New Roman" w:cs="Arial"/>
          <w:color w:val="000000"/>
          <w:vertAlign w:val="subscript"/>
          <w:lang w:val="ru-RU"/>
        </w:rPr>
        <w:t>2</w:t>
      </w:r>
      <w:r w:rsidRPr="00760789">
        <w:rPr>
          <w:rFonts w:eastAsia="Times New Roman" w:cs="Arial"/>
          <w:color w:val="000000"/>
          <w:lang w:eastAsia="bg-BG"/>
        </w:rPr>
        <w:t>-адренорецепторни миметици „при нужда”. Няма данни за изчерпване на анти-астматичния ефект с времето.</w:t>
      </w:r>
    </w:p>
    <w:p w14:paraId="0CA44379" w14:textId="77777777" w:rsidR="00760789" w:rsidRPr="00760789" w:rsidRDefault="00760789" w:rsidP="00760789">
      <w:pPr>
        <w:spacing w:line="240" w:lineRule="auto"/>
        <w:rPr>
          <w:rFonts w:eastAsia="Times New Roman" w:cs="Arial"/>
          <w:color w:val="000000"/>
          <w:lang w:eastAsia="bg-BG"/>
        </w:rPr>
      </w:pPr>
    </w:p>
    <w:p w14:paraId="28D4E161" w14:textId="509F5C49" w:rsidR="00760789" w:rsidRPr="00760789" w:rsidRDefault="00760789" w:rsidP="00760789">
      <w:pPr>
        <w:spacing w:line="240" w:lineRule="auto"/>
        <w:rPr>
          <w:rFonts w:eastAsia="Times New Roman" w:cs="Arial"/>
        </w:rPr>
      </w:pPr>
      <w:r w:rsidRPr="00760789">
        <w:rPr>
          <w:rFonts w:eastAsia="Times New Roman" w:cs="Arial"/>
          <w:color w:val="000000"/>
          <w:lang w:eastAsia="bg-BG"/>
        </w:rPr>
        <w:t>Проведени са две 12-седмични проучвания при деца, в които 265 деца на възраст от 6 до 11 години са лекувани с будезонид/формотерол в поддържаща доза (2 инхалации от</w:t>
      </w:r>
    </w:p>
    <w:p w14:paraId="09D712E5"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 xml:space="preserve">80 микрограма/4,5 микрограма/инхалация два пъти дневно) и кратко действащ </w:t>
      </w:r>
      <w:r w:rsidRPr="00760789">
        <w:rPr>
          <w:rFonts w:eastAsia="Times New Roman" w:cs="Arial"/>
          <w:color w:val="000000"/>
          <w:lang w:val="en-US"/>
        </w:rPr>
        <w:t>β</w:t>
      </w:r>
      <w:r w:rsidRPr="00760789">
        <w:rPr>
          <w:rFonts w:eastAsia="Times New Roman" w:cs="Arial"/>
          <w:color w:val="000000"/>
          <w:vertAlign w:val="subscript"/>
          <w:lang w:eastAsia="bg-BG"/>
        </w:rPr>
        <w:t>2</w:t>
      </w:r>
      <w:r w:rsidRPr="00760789">
        <w:rPr>
          <w:rFonts w:eastAsia="Times New Roman" w:cs="Arial"/>
          <w:color w:val="000000"/>
          <w:lang w:eastAsia="bg-BG"/>
        </w:rPr>
        <w:t>-адренорецепторен миметик „при нужда”. И в двете проучвания белодробната функция показва подобрение, и лечението се понася добре в сравнение със съответната доза будезонид като монотерапия.</w:t>
      </w:r>
    </w:p>
    <w:p w14:paraId="5E8C8A38" w14:textId="77777777" w:rsidR="00760789" w:rsidRPr="00760789" w:rsidRDefault="00760789" w:rsidP="00760789">
      <w:pPr>
        <w:spacing w:line="240" w:lineRule="auto"/>
        <w:rPr>
          <w:rFonts w:eastAsia="Times New Roman" w:cs="Arial"/>
          <w:b/>
          <w:bCs/>
          <w:color w:val="000000"/>
          <w:lang w:eastAsia="bg-BG"/>
        </w:rPr>
      </w:pPr>
    </w:p>
    <w:p w14:paraId="1AFC87B4" w14:textId="7DE53E1B" w:rsidR="00760789" w:rsidRPr="00760789" w:rsidRDefault="00760789" w:rsidP="00760789">
      <w:pPr>
        <w:spacing w:line="240" w:lineRule="auto"/>
        <w:rPr>
          <w:rFonts w:eastAsia="Times New Roman" w:cs="Arial"/>
        </w:rPr>
      </w:pPr>
      <w:r w:rsidRPr="00760789">
        <w:rPr>
          <w:rFonts w:eastAsia="Times New Roman" w:cs="Arial"/>
          <w:b/>
          <w:bCs/>
          <w:color w:val="000000"/>
          <w:lang w:eastAsia="bg-BG"/>
        </w:rPr>
        <w:t>ХОББ</w:t>
      </w:r>
    </w:p>
    <w:p w14:paraId="3475584E" w14:textId="73F44AC4" w:rsidR="00760789" w:rsidRPr="00760789" w:rsidRDefault="00760789" w:rsidP="00760789">
      <w:pPr>
        <w:spacing w:line="240" w:lineRule="auto"/>
        <w:rPr>
          <w:rFonts w:eastAsia="Times New Roman" w:cs="Arial"/>
        </w:rPr>
      </w:pPr>
      <w:r w:rsidRPr="00760789">
        <w:rPr>
          <w:rFonts w:eastAsia="Times New Roman" w:cs="Arial"/>
          <w:color w:val="000000"/>
          <w:lang w:eastAsia="bg-BG"/>
        </w:rPr>
        <w:t xml:space="preserve">В две 12-месечни клинични проучвания са оценени ефектът върху белодробната функция и честотата на екзацербациите (дефинирана според курсовете на лечение с перорални кортикостероиди и/или антибиотици и/или хоспитализациите) при пациенти с умерена до </w:t>
      </w:r>
      <w:r w:rsidRPr="00760789">
        <w:rPr>
          <w:rFonts w:eastAsia="Times New Roman" w:cs="Arial"/>
          <w:color w:val="000000"/>
          <w:lang w:eastAsia="bg-BG"/>
        </w:rPr>
        <w:lastRenderedPageBreak/>
        <w:t>тежка ХОББ. Включващия критерий при двете проучвания е ФЕО</w:t>
      </w:r>
      <w:r w:rsidRPr="00760789">
        <w:rPr>
          <w:rFonts w:eastAsia="Times New Roman" w:cs="Arial"/>
          <w:color w:val="000000"/>
          <w:vertAlign w:val="subscript"/>
          <w:lang w:eastAsia="bg-BG"/>
        </w:rPr>
        <w:t>1</w:t>
      </w:r>
      <w:r w:rsidRPr="00760789">
        <w:rPr>
          <w:rFonts w:eastAsia="Times New Roman" w:cs="Arial"/>
          <w:color w:val="000000"/>
          <w:lang w:eastAsia="bg-BG"/>
        </w:rPr>
        <w:t>&lt; 50 % от очаквания нормален преди бронходилататор. Медианата на ФЕО</w:t>
      </w:r>
      <w:r w:rsidRPr="00760789">
        <w:rPr>
          <w:rFonts w:eastAsia="Times New Roman" w:cs="Arial"/>
          <w:color w:val="000000"/>
          <w:vertAlign w:val="subscript"/>
          <w:lang w:eastAsia="bg-BG"/>
        </w:rPr>
        <w:t>1</w:t>
      </w:r>
      <w:r w:rsidRPr="00760789">
        <w:rPr>
          <w:rFonts w:eastAsia="Times New Roman" w:cs="Arial"/>
          <w:color w:val="000000"/>
          <w:lang w:eastAsia="bg-BG"/>
        </w:rPr>
        <w:t xml:space="preserve"> след бронходилататор при включване в изпитванията е 42 % от очаквания</w:t>
      </w:r>
      <w:r w:rsidRPr="00760789">
        <w:rPr>
          <w:rFonts w:eastAsia="Times New Roman" w:cs="Arial"/>
        </w:rPr>
        <w:t xml:space="preserve"> </w:t>
      </w:r>
      <w:r w:rsidRPr="00760789">
        <w:rPr>
          <w:rFonts w:eastAsia="Times New Roman" w:cs="Arial"/>
          <w:color w:val="000000"/>
          <w:lang w:eastAsia="bg-BG"/>
        </w:rPr>
        <w:t>нормален.</w:t>
      </w:r>
    </w:p>
    <w:p w14:paraId="68054F03" w14:textId="77777777" w:rsidR="00760789" w:rsidRPr="00760789" w:rsidRDefault="00760789" w:rsidP="00760789">
      <w:pPr>
        <w:rPr>
          <w:rFonts w:eastAsia="Times New Roman" w:cs="Arial"/>
          <w:color w:val="000000"/>
          <w:lang w:eastAsia="bg-BG"/>
        </w:rPr>
      </w:pPr>
    </w:p>
    <w:p w14:paraId="28B62500" w14:textId="77777777" w:rsidR="00760789" w:rsidRPr="00760789" w:rsidRDefault="00760789" w:rsidP="00760789">
      <w:r w:rsidRPr="00760789">
        <w:rPr>
          <w:rFonts w:eastAsia="Times New Roman" w:cs="Arial"/>
          <w:color w:val="000000"/>
          <w:lang w:eastAsia="bg-BG"/>
        </w:rPr>
        <w:t xml:space="preserve">Средният брой на екзацербациите за година (според дадената по-горе дефиниция) е значително по- малък при лечение с будезонид/формотерол, отколкото при монотерапия с формотрерол или при прием на плацебо (средно 1,4 в сравнение с 1,8-1,9 в групата на плацебо/формотерол). Средният </w:t>
      </w:r>
      <w:r>
        <w:rPr>
          <w:rFonts w:eastAsia="Times New Roman" w:cs="Arial"/>
          <w:color w:val="000000"/>
          <w:lang w:eastAsia="bg-BG"/>
        </w:rPr>
        <w:t xml:space="preserve">бррой дни на прием на перорални </w:t>
      </w:r>
      <w:r w:rsidRPr="00760789">
        <w:rPr>
          <w:rFonts w:eastAsia="Times New Roman" w:cs="Arial"/>
          <w:color w:val="000000"/>
          <w:lang w:eastAsia="bg-BG"/>
        </w:rPr>
        <w:t>кортикостероиди/пациент през тези 12 месеца е малко по-нисък в групата</w:t>
      </w:r>
      <w:r>
        <w:rPr>
          <w:rFonts w:eastAsia="Times New Roman" w:cs="Arial"/>
          <w:color w:val="000000"/>
          <w:lang w:eastAsia="bg-BG"/>
        </w:rPr>
        <w:t xml:space="preserve"> </w:t>
      </w:r>
      <w:r w:rsidRPr="00760789">
        <w:rPr>
          <w:lang w:eastAsia="bg-BG"/>
        </w:rPr>
        <w:t>на будезонид/формотерол (7-8 дни/пациент/година, съответно 11-12и9-12 дни в групите на плацебо и формотерол). По отношение на промяната в показателите за белодробна функция - като ФЕО1, будезонид/формотерол не показва превъзходство пред монотерапията с формотерол.</w:t>
      </w:r>
    </w:p>
    <w:p w14:paraId="3A780F22" w14:textId="3812E375" w:rsidR="00760789" w:rsidRPr="00760789" w:rsidRDefault="00760789" w:rsidP="00760789">
      <w:pPr>
        <w:rPr>
          <w:rFonts w:cs="Arial"/>
        </w:rPr>
      </w:pPr>
    </w:p>
    <w:p w14:paraId="26535098" w14:textId="6EB63F26" w:rsidR="00395555" w:rsidRDefault="002C50EE" w:rsidP="008A6AF2">
      <w:pPr>
        <w:pStyle w:val="Heading2"/>
      </w:pPr>
      <w:r>
        <w:t>5.2. Фармакокинетични свойства</w:t>
      </w:r>
    </w:p>
    <w:p w14:paraId="60A17FF3" w14:textId="2EB683E4" w:rsidR="00760789" w:rsidRDefault="00760789" w:rsidP="00760789"/>
    <w:p w14:paraId="158BA512" w14:textId="77777777" w:rsidR="00760789" w:rsidRPr="00760789" w:rsidRDefault="00760789" w:rsidP="00760789">
      <w:pPr>
        <w:pStyle w:val="Heading3"/>
        <w:rPr>
          <w:rFonts w:eastAsia="Times New Roman"/>
          <w:sz w:val="12"/>
          <w:u w:val="single"/>
        </w:rPr>
      </w:pPr>
      <w:r w:rsidRPr="00760789">
        <w:rPr>
          <w:rFonts w:eastAsia="Times New Roman"/>
          <w:u w:val="single"/>
          <w:lang w:eastAsia="bg-BG"/>
        </w:rPr>
        <w:t>Абсорбция</w:t>
      </w:r>
    </w:p>
    <w:p w14:paraId="29484F60" w14:textId="77777777" w:rsidR="00760789" w:rsidRPr="00760789" w:rsidRDefault="00760789" w:rsidP="00760789">
      <w:pPr>
        <w:spacing w:line="240" w:lineRule="auto"/>
        <w:rPr>
          <w:rFonts w:eastAsia="Times New Roman" w:cs="Arial"/>
          <w:sz w:val="12"/>
          <w:szCs w:val="24"/>
        </w:rPr>
      </w:pPr>
      <w:r w:rsidRPr="00760789">
        <w:rPr>
          <w:rFonts w:eastAsia="Times New Roman" w:cs="Arial"/>
          <w:color w:val="000000"/>
          <w:szCs w:val="44"/>
          <w:lang w:eastAsia="bg-BG"/>
        </w:rPr>
        <w:t>Комбинираният препарат, съдържащ будезонид и формотерол във фиксирана доза, както и съответните монопрепарати, са биоеквивалентни по отношение на системната експозиция съответно към будезонид и формотерол. Въпреки това, след прием на фиксираната комбинация, е установено леко повишаване на кортизоловата супресия в сравнение с монопрепаратите. Смята се, че разликата няма влияние върху клиничната безопасност.</w:t>
      </w:r>
    </w:p>
    <w:p w14:paraId="42A63059" w14:textId="77777777" w:rsidR="00760789" w:rsidRPr="00760789" w:rsidRDefault="00760789" w:rsidP="00760789">
      <w:pPr>
        <w:spacing w:line="240" w:lineRule="auto"/>
        <w:rPr>
          <w:rFonts w:eastAsia="Times New Roman" w:cs="Arial"/>
          <w:color w:val="000000"/>
          <w:szCs w:val="44"/>
          <w:lang w:eastAsia="bg-BG"/>
        </w:rPr>
      </w:pPr>
    </w:p>
    <w:p w14:paraId="5619D351" w14:textId="233BA7EF" w:rsidR="00760789" w:rsidRPr="00760789" w:rsidRDefault="00760789" w:rsidP="00760789">
      <w:pPr>
        <w:spacing w:line="240" w:lineRule="auto"/>
        <w:rPr>
          <w:rFonts w:eastAsia="Times New Roman" w:cs="Arial"/>
          <w:sz w:val="12"/>
          <w:szCs w:val="24"/>
        </w:rPr>
      </w:pPr>
      <w:r w:rsidRPr="00760789">
        <w:rPr>
          <w:rFonts w:eastAsia="Times New Roman" w:cs="Arial"/>
          <w:color w:val="000000"/>
          <w:szCs w:val="44"/>
          <w:lang w:eastAsia="bg-BG"/>
        </w:rPr>
        <w:t>Няма данни за фармакокинетични взаимодействия между будезонид и формотерол.</w:t>
      </w:r>
    </w:p>
    <w:p w14:paraId="3912D9D6" w14:textId="77777777" w:rsidR="00760789" w:rsidRPr="00760789" w:rsidRDefault="00760789" w:rsidP="00760789">
      <w:pPr>
        <w:spacing w:line="240" w:lineRule="auto"/>
        <w:rPr>
          <w:rFonts w:eastAsia="Times New Roman" w:cs="Arial"/>
          <w:color w:val="000000"/>
          <w:szCs w:val="44"/>
          <w:lang w:eastAsia="bg-BG"/>
        </w:rPr>
      </w:pPr>
    </w:p>
    <w:p w14:paraId="37CCA22B" w14:textId="5DD114AB" w:rsidR="00760789" w:rsidRPr="00760789" w:rsidRDefault="00760789" w:rsidP="00760789">
      <w:pPr>
        <w:spacing w:line="240" w:lineRule="auto"/>
        <w:rPr>
          <w:rFonts w:eastAsia="Times New Roman" w:cs="Arial"/>
          <w:sz w:val="12"/>
          <w:szCs w:val="24"/>
        </w:rPr>
      </w:pPr>
      <w:r w:rsidRPr="00760789">
        <w:rPr>
          <w:rFonts w:eastAsia="Times New Roman" w:cs="Arial"/>
          <w:color w:val="000000"/>
          <w:szCs w:val="44"/>
          <w:lang w:eastAsia="bg-BG"/>
        </w:rPr>
        <w:t xml:space="preserve">След прием на будезонид и формотерол като монопрепарати и на фиксираната комбинация, фармакокинетичните параметри на съответните вещества са сравними. За будезонид, </w:t>
      </w:r>
      <w:r w:rsidRPr="00760789">
        <w:rPr>
          <w:rFonts w:eastAsia="Times New Roman" w:cs="Arial"/>
          <w:color w:val="000000"/>
          <w:szCs w:val="44"/>
          <w:lang w:val="en-US"/>
        </w:rPr>
        <w:t>AUC</w:t>
      </w:r>
      <w:r w:rsidRPr="00760789">
        <w:rPr>
          <w:rFonts w:eastAsia="Times New Roman" w:cs="Arial"/>
          <w:color w:val="000000"/>
          <w:szCs w:val="44"/>
          <w:lang w:val="ru-RU"/>
        </w:rPr>
        <w:t xml:space="preserve">, </w:t>
      </w:r>
      <w:r w:rsidRPr="00760789">
        <w:rPr>
          <w:rFonts w:eastAsia="Times New Roman" w:cs="Arial"/>
          <w:color w:val="000000"/>
          <w:szCs w:val="44"/>
          <w:lang w:eastAsia="bg-BG"/>
        </w:rPr>
        <w:t>скоростта на абсорбция и максималната плазмена концентрация са малко по-високи след приложение на фиксираната комбинация. За формотерол, максималната плазмена концентрация, след приложение на фиксираната комбинация, е сходна с тази при приложение на монопрепаратите. Инхалаторният будезонид се абсорбира бързо, а максималната плазмена концентрация се постига до 30 минути след инхалацията. В проучванията средното белодробно отлагане на будезонид след инхалиране на прах с инхалатор варира от 32 % до 44 % от получената доза. Системната бионаличност е приблизително 49 % от получената доза. При деца на възраст от 6 до 16 години белодробното отлагане е в същите граници, както и при възрастни на същата доза. Съответните плазмени концентрации не са определяни.</w:t>
      </w:r>
    </w:p>
    <w:p w14:paraId="4EB701E9" w14:textId="77777777" w:rsidR="00760789" w:rsidRPr="00760789" w:rsidRDefault="00760789" w:rsidP="00760789">
      <w:pPr>
        <w:spacing w:line="240" w:lineRule="auto"/>
        <w:rPr>
          <w:rFonts w:eastAsia="Times New Roman" w:cs="Arial"/>
          <w:color w:val="000000"/>
          <w:szCs w:val="44"/>
          <w:lang w:eastAsia="bg-BG"/>
        </w:rPr>
      </w:pPr>
    </w:p>
    <w:p w14:paraId="407619FF" w14:textId="60198959" w:rsidR="00760789" w:rsidRPr="00760789" w:rsidRDefault="00760789" w:rsidP="00760789">
      <w:pPr>
        <w:spacing w:line="240" w:lineRule="auto"/>
        <w:rPr>
          <w:rFonts w:eastAsia="Times New Roman" w:cs="Arial"/>
          <w:sz w:val="12"/>
          <w:szCs w:val="24"/>
        </w:rPr>
      </w:pPr>
      <w:r w:rsidRPr="00760789">
        <w:rPr>
          <w:rFonts w:eastAsia="Times New Roman" w:cs="Arial"/>
          <w:color w:val="000000"/>
          <w:szCs w:val="44"/>
          <w:lang w:eastAsia="bg-BG"/>
        </w:rPr>
        <w:t xml:space="preserve">Инхалаторният формотерол се абсорбира бързо и максималната плазмена концентрация се постига до 10 минути след инхалирането. В проучванията средното белодробно отлагане на формотерол след инхалиране на прах с инхалатор варира от 28 </w:t>
      </w:r>
      <w:r w:rsidRPr="00760789">
        <w:rPr>
          <w:rFonts w:eastAsia="Times New Roman" w:cs="Arial"/>
          <w:i/>
          <w:iCs/>
          <w:color w:val="000000"/>
          <w:szCs w:val="44"/>
          <w:lang w:eastAsia="bg-BG"/>
        </w:rPr>
        <w:t>% до 49 % от</w:t>
      </w:r>
      <w:r w:rsidRPr="00760789">
        <w:rPr>
          <w:rFonts w:eastAsia="Times New Roman" w:cs="Arial"/>
          <w:color w:val="000000"/>
          <w:szCs w:val="44"/>
          <w:lang w:eastAsia="bg-BG"/>
        </w:rPr>
        <w:t xml:space="preserve"> получената доза. Системната бионаличност е около 61 % от получената доза.</w:t>
      </w:r>
    </w:p>
    <w:p w14:paraId="429EC5DD" w14:textId="77777777" w:rsidR="00760789" w:rsidRPr="00760789" w:rsidRDefault="00760789" w:rsidP="00760789">
      <w:pPr>
        <w:spacing w:line="240" w:lineRule="auto"/>
        <w:rPr>
          <w:rFonts w:eastAsia="Times New Roman" w:cs="Arial"/>
          <w:color w:val="000000"/>
          <w:szCs w:val="44"/>
          <w:u w:val="single"/>
          <w:lang w:eastAsia="bg-BG"/>
        </w:rPr>
      </w:pPr>
    </w:p>
    <w:p w14:paraId="0DD02554" w14:textId="1D07784C" w:rsidR="00760789" w:rsidRPr="00760789" w:rsidRDefault="00760789" w:rsidP="00760789">
      <w:pPr>
        <w:pStyle w:val="Heading3"/>
        <w:rPr>
          <w:rFonts w:eastAsia="Times New Roman"/>
          <w:sz w:val="12"/>
          <w:u w:val="single"/>
        </w:rPr>
      </w:pPr>
      <w:r w:rsidRPr="00760789">
        <w:rPr>
          <w:rFonts w:eastAsia="Times New Roman"/>
          <w:u w:val="single"/>
          <w:lang w:eastAsia="bg-BG"/>
        </w:rPr>
        <w:t>Разпределение и биотрансформация</w:t>
      </w:r>
    </w:p>
    <w:p w14:paraId="0534CB41" w14:textId="77777777" w:rsidR="00760789" w:rsidRPr="00760789" w:rsidRDefault="00760789" w:rsidP="00760789">
      <w:pPr>
        <w:spacing w:line="240" w:lineRule="auto"/>
        <w:rPr>
          <w:rFonts w:eastAsia="Times New Roman" w:cs="Arial"/>
          <w:sz w:val="12"/>
          <w:szCs w:val="24"/>
        </w:rPr>
      </w:pPr>
      <w:r w:rsidRPr="00760789">
        <w:rPr>
          <w:rFonts w:eastAsia="Times New Roman" w:cs="Arial"/>
          <w:color w:val="000000"/>
          <w:szCs w:val="44"/>
          <w:lang w:eastAsia="bg-BG"/>
        </w:rPr>
        <w:t>За формотерол свързването с плазмените протеини е приблизително 50 %, а за будезонид - 90 %. Обемът на разпределение на формотерол е около 4</w:t>
      </w:r>
      <w:r w:rsidRPr="00760789">
        <w:rPr>
          <w:rFonts w:eastAsia="Times New Roman" w:cs="Arial"/>
          <w:color w:val="000000"/>
          <w:szCs w:val="44"/>
          <w:lang w:val="ru-RU"/>
        </w:rPr>
        <w:t>1/</w:t>
      </w:r>
      <w:r w:rsidRPr="00760789">
        <w:rPr>
          <w:rFonts w:eastAsia="Times New Roman" w:cs="Arial"/>
          <w:color w:val="000000"/>
          <w:szCs w:val="44"/>
          <w:lang w:val="en-US"/>
        </w:rPr>
        <w:t>kg</w:t>
      </w:r>
      <w:r w:rsidRPr="00760789">
        <w:rPr>
          <w:rFonts w:eastAsia="Times New Roman" w:cs="Arial"/>
          <w:color w:val="000000"/>
          <w:szCs w:val="44"/>
          <w:lang w:val="ru-RU"/>
        </w:rPr>
        <w:t xml:space="preserve">, </w:t>
      </w:r>
      <w:r w:rsidRPr="00760789">
        <w:rPr>
          <w:rFonts w:eastAsia="Times New Roman" w:cs="Arial"/>
          <w:color w:val="000000"/>
          <w:szCs w:val="44"/>
          <w:lang w:eastAsia="bg-BG"/>
        </w:rPr>
        <w:t xml:space="preserve">а на будезонид - 3 </w:t>
      </w:r>
      <w:r w:rsidRPr="00760789">
        <w:rPr>
          <w:rFonts w:eastAsia="Times New Roman" w:cs="Arial"/>
          <w:color w:val="000000"/>
          <w:szCs w:val="44"/>
          <w:lang w:val="ru-RU"/>
        </w:rPr>
        <w:t>1/</w:t>
      </w:r>
      <w:r w:rsidRPr="00760789">
        <w:rPr>
          <w:rFonts w:eastAsia="Times New Roman" w:cs="Arial"/>
          <w:color w:val="000000"/>
          <w:szCs w:val="44"/>
          <w:lang w:val="en-US"/>
        </w:rPr>
        <w:t>kg</w:t>
      </w:r>
      <w:r w:rsidRPr="00760789">
        <w:rPr>
          <w:rFonts w:eastAsia="Times New Roman" w:cs="Arial"/>
          <w:color w:val="000000"/>
          <w:szCs w:val="44"/>
          <w:lang w:val="ru-RU"/>
        </w:rPr>
        <w:t xml:space="preserve">. </w:t>
      </w:r>
      <w:r w:rsidRPr="00760789">
        <w:rPr>
          <w:rFonts w:eastAsia="Times New Roman" w:cs="Arial"/>
          <w:color w:val="000000"/>
          <w:szCs w:val="44"/>
          <w:lang w:eastAsia="bg-BG"/>
        </w:rPr>
        <w:t xml:space="preserve">Формотерол се инактивира чрез конюгиране (образуват се активни О-деметилирани и деформилирани метаболити, но те се откриват главно като инактивирани </w:t>
      </w:r>
      <w:r w:rsidRPr="00760789">
        <w:rPr>
          <w:rFonts w:eastAsia="Times New Roman" w:cs="Arial"/>
          <w:color w:val="000000"/>
          <w:szCs w:val="44"/>
          <w:lang w:eastAsia="bg-BG"/>
        </w:rPr>
        <w:lastRenderedPageBreak/>
        <w:t xml:space="preserve">конюгати). Будезонид се подлага на интензивна (в приблизително 90 %) биотрансформация при първото преминаване през черния дроб, при което се образуват метаболити с ниска глкжокортикостероидна активност. Глкжокортикостероидната активност на главните метаболити, 6-бета-хидроксибудезонид и 16-алфа-хидроксипреднизолон, е под 1 % от тази на будезонид. Няма данни за взаимодействия на метаболитите или за изместване между </w:t>
      </w:r>
      <w:r w:rsidRPr="00760789">
        <w:rPr>
          <w:rFonts w:eastAsia="Times New Roman" w:cs="Arial"/>
          <w:i/>
          <w:iCs/>
          <w:color w:val="000000"/>
          <w:szCs w:val="44"/>
          <w:lang w:eastAsia="bg-BG"/>
        </w:rPr>
        <w:t>формотерол</w:t>
      </w:r>
      <w:r w:rsidRPr="00760789">
        <w:rPr>
          <w:rFonts w:eastAsia="Times New Roman" w:cs="Arial"/>
          <w:color w:val="000000"/>
          <w:szCs w:val="44"/>
          <w:lang w:eastAsia="bg-BG"/>
        </w:rPr>
        <w:t xml:space="preserve"> и будезонид.</w:t>
      </w:r>
    </w:p>
    <w:p w14:paraId="5A417A8E" w14:textId="77777777" w:rsidR="00760789" w:rsidRPr="00760789" w:rsidRDefault="00760789" w:rsidP="00760789">
      <w:pPr>
        <w:spacing w:line="240" w:lineRule="auto"/>
        <w:rPr>
          <w:rFonts w:eastAsia="Times New Roman" w:cs="Arial"/>
          <w:color w:val="000000"/>
          <w:szCs w:val="44"/>
          <w:u w:val="single"/>
          <w:lang w:eastAsia="bg-BG"/>
        </w:rPr>
      </w:pPr>
    </w:p>
    <w:p w14:paraId="556637E1" w14:textId="68748C91" w:rsidR="00760789" w:rsidRPr="00760789" w:rsidRDefault="00760789" w:rsidP="00760789">
      <w:pPr>
        <w:pStyle w:val="Heading3"/>
        <w:rPr>
          <w:rFonts w:eastAsia="Times New Roman"/>
          <w:sz w:val="12"/>
          <w:u w:val="single"/>
        </w:rPr>
      </w:pPr>
      <w:r w:rsidRPr="00760789">
        <w:rPr>
          <w:rFonts w:eastAsia="Times New Roman"/>
          <w:u w:val="single"/>
          <w:lang w:eastAsia="bg-BG"/>
        </w:rPr>
        <w:t>Елиминиране</w:t>
      </w:r>
    </w:p>
    <w:p w14:paraId="4D7AA694" w14:textId="77777777" w:rsidR="00760789" w:rsidRPr="00760789" w:rsidRDefault="00760789" w:rsidP="00760789">
      <w:pPr>
        <w:spacing w:line="240" w:lineRule="auto"/>
        <w:rPr>
          <w:rFonts w:eastAsia="Times New Roman" w:cs="Arial"/>
          <w:sz w:val="12"/>
          <w:szCs w:val="24"/>
        </w:rPr>
      </w:pPr>
      <w:r w:rsidRPr="00760789">
        <w:rPr>
          <w:rFonts w:eastAsia="Times New Roman" w:cs="Arial"/>
          <w:color w:val="000000"/>
          <w:szCs w:val="44"/>
          <w:lang w:eastAsia="bg-BG"/>
        </w:rPr>
        <w:t>Основната част от приетия формотерол се трансформира чрез чернодробен метаболизъм и се елиминира през бъбреците. След инхалиране 8 % до 13 % от получената доза формотерол се елиминира непроменена с урината. Формотерол има висок системен клирънс (приблизително 1,4</w:t>
      </w:r>
      <w:r w:rsidRPr="00760789">
        <w:rPr>
          <w:rFonts w:eastAsia="Times New Roman" w:cs="Arial"/>
          <w:color w:val="000000"/>
          <w:szCs w:val="44"/>
          <w:lang w:val="ru-RU"/>
        </w:rPr>
        <w:t>1/</w:t>
      </w:r>
      <w:r w:rsidRPr="00760789">
        <w:rPr>
          <w:rFonts w:eastAsia="Times New Roman" w:cs="Arial"/>
          <w:color w:val="000000"/>
          <w:szCs w:val="44"/>
          <w:lang w:val="en-US"/>
        </w:rPr>
        <w:t>min</w:t>
      </w:r>
      <w:r w:rsidRPr="00760789">
        <w:rPr>
          <w:rFonts w:eastAsia="Times New Roman" w:cs="Arial"/>
          <w:color w:val="000000"/>
          <w:szCs w:val="44"/>
          <w:lang w:val="ru-RU"/>
        </w:rPr>
        <w:t xml:space="preserve">), </w:t>
      </w:r>
      <w:r w:rsidRPr="00760789">
        <w:rPr>
          <w:rFonts w:eastAsia="Times New Roman" w:cs="Arial"/>
          <w:color w:val="000000"/>
          <w:szCs w:val="44"/>
          <w:lang w:eastAsia="bg-BG"/>
        </w:rPr>
        <w:t>а терминалният му полуживот е приблизително 17 часа.</w:t>
      </w:r>
    </w:p>
    <w:p w14:paraId="5DD250D9" w14:textId="77777777" w:rsidR="00760789" w:rsidRPr="00760789" w:rsidRDefault="00760789" w:rsidP="00760789">
      <w:pPr>
        <w:rPr>
          <w:rFonts w:eastAsia="Times New Roman" w:cs="Arial"/>
          <w:color w:val="000000"/>
          <w:szCs w:val="44"/>
          <w:lang w:eastAsia="bg-BG"/>
        </w:rPr>
      </w:pPr>
    </w:p>
    <w:p w14:paraId="2AEE89E9" w14:textId="3F03B305" w:rsidR="00760789" w:rsidRDefault="00760789" w:rsidP="00760789">
      <w:pPr>
        <w:rPr>
          <w:rFonts w:eastAsia="Times New Roman" w:cs="Arial"/>
          <w:color w:val="000000"/>
          <w:szCs w:val="44"/>
          <w:lang w:eastAsia="bg-BG"/>
        </w:rPr>
      </w:pPr>
      <w:r w:rsidRPr="00760789">
        <w:rPr>
          <w:rFonts w:eastAsia="Times New Roman" w:cs="Arial"/>
          <w:color w:val="000000"/>
          <w:szCs w:val="44"/>
          <w:lang w:eastAsia="bg-BG"/>
        </w:rPr>
        <w:t xml:space="preserve">Будезонид се елиминира чрез метаболизиране, катализирано главно от ензима </w:t>
      </w:r>
      <w:r w:rsidRPr="00760789">
        <w:rPr>
          <w:rFonts w:eastAsia="Times New Roman" w:cs="Arial"/>
          <w:color w:val="000000"/>
          <w:szCs w:val="44"/>
          <w:lang w:val="en-US"/>
        </w:rPr>
        <w:t>CYP</w:t>
      </w:r>
      <w:r w:rsidRPr="00760789">
        <w:rPr>
          <w:rFonts w:eastAsia="Times New Roman" w:cs="Arial"/>
          <w:color w:val="000000"/>
          <w:szCs w:val="44"/>
          <w:lang w:val="ru-RU"/>
        </w:rPr>
        <w:t>3</w:t>
      </w:r>
      <w:r w:rsidRPr="00760789">
        <w:rPr>
          <w:rFonts w:eastAsia="Times New Roman" w:cs="Arial"/>
          <w:color w:val="000000"/>
          <w:szCs w:val="44"/>
          <w:lang w:val="en-US"/>
        </w:rPr>
        <w:t>A</w:t>
      </w:r>
      <w:r w:rsidRPr="00760789">
        <w:rPr>
          <w:rFonts w:eastAsia="Times New Roman" w:cs="Arial"/>
          <w:color w:val="000000"/>
          <w:szCs w:val="44"/>
          <w:lang w:val="ru-RU"/>
        </w:rPr>
        <w:t xml:space="preserve">4. </w:t>
      </w:r>
      <w:r w:rsidRPr="00760789">
        <w:rPr>
          <w:rFonts w:eastAsia="Times New Roman" w:cs="Arial"/>
          <w:color w:val="000000"/>
          <w:szCs w:val="44"/>
          <w:lang w:eastAsia="bg-BG"/>
        </w:rPr>
        <w:t xml:space="preserve">Метаболитите на будезонид се елиминират с урината като такива или конюгирани. В урианата се открива само пренебрежимо количество непроменен будезонид. Будезонид има висок системен клирънс (приблизително 1,2 </w:t>
      </w:r>
      <w:r w:rsidRPr="00760789">
        <w:rPr>
          <w:rFonts w:eastAsia="Times New Roman" w:cs="Arial"/>
          <w:color w:val="000000"/>
          <w:szCs w:val="44"/>
          <w:lang w:val="ru-RU"/>
        </w:rPr>
        <w:t>1/</w:t>
      </w:r>
      <w:r w:rsidRPr="00760789">
        <w:rPr>
          <w:rFonts w:eastAsia="Times New Roman" w:cs="Arial"/>
          <w:color w:val="000000"/>
          <w:szCs w:val="44"/>
          <w:lang w:val="en-US"/>
        </w:rPr>
        <w:t>min</w:t>
      </w:r>
      <w:r w:rsidRPr="00760789">
        <w:rPr>
          <w:rFonts w:eastAsia="Times New Roman" w:cs="Arial"/>
          <w:color w:val="000000"/>
          <w:szCs w:val="44"/>
          <w:lang w:val="ru-RU"/>
        </w:rPr>
        <w:t xml:space="preserve">), </w:t>
      </w:r>
      <w:r w:rsidRPr="00760789">
        <w:rPr>
          <w:rFonts w:eastAsia="Times New Roman" w:cs="Arial"/>
          <w:color w:val="000000"/>
          <w:szCs w:val="44"/>
          <w:lang w:eastAsia="bg-BG"/>
        </w:rPr>
        <w:t>а плазменият му полуживот след интравенозно инжектиране е средно 4 часа.</w:t>
      </w:r>
    </w:p>
    <w:p w14:paraId="0BF78E9A" w14:textId="33265DDF" w:rsidR="00760789" w:rsidRDefault="00760789" w:rsidP="00760789">
      <w:pPr>
        <w:rPr>
          <w:rFonts w:eastAsia="Times New Roman" w:cs="Arial"/>
          <w:color w:val="000000"/>
          <w:szCs w:val="44"/>
          <w:lang w:eastAsia="bg-BG"/>
        </w:rPr>
      </w:pPr>
    </w:p>
    <w:p w14:paraId="2E6260AA"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Фармакокинетиката на будезонид или формотерол при деца и пациенти с бъбречна недостатъчност не е известна. Възможно е експозициите на будезонид и формотерол да се повишават при пациенти с чернодробни заболявания.</w:t>
      </w:r>
    </w:p>
    <w:p w14:paraId="3A7044B9" w14:textId="77777777" w:rsidR="00760789" w:rsidRPr="00760789" w:rsidRDefault="00760789" w:rsidP="00760789">
      <w:pPr>
        <w:spacing w:line="240" w:lineRule="auto"/>
        <w:rPr>
          <w:rFonts w:eastAsia="Times New Roman" w:cs="Arial"/>
          <w:color w:val="000000"/>
          <w:u w:val="single"/>
          <w:lang w:eastAsia="bg-BG"/>
        </w:rPr>
      </w:pPr>
    </w:p>
    <w:p w14:paraId="0F23218B" w14:textId="616D555A" w:rsidR="00760789" w:rsidRPr="00760789" w:rsidRDefault="00760789" w:rsidP="00760789">
      <w:pPr>
        <w:pStyle w:val="Heading3"/>
        <w:rPr>
          <w:rFonts w:eastAsia="Times New Roman"/>
          <w:u w:val="single"/>
        </w:rPr>
      </w:pPr>
      <w:r w:rsidRPr="00760789">
        <w:rPr>
          <w:rFonts w:eastAsia="Times New Roman"/>
          <w:u w:val="single"/>
          <w:lang w:eastAsia="bg-BG"/>
        </w:rPr>
        <w:t>Линейност/нелинейност</w:t>
      </w:r>
    </w:p>
    <w:p w14:paraId="61EC0921" w14:textId="1C237CF7" w:rsidR="00760789" w:rsidRDefault="00760789" w:rsidP="00760789">
      <w:pPr>
        <w:rPr>
          <w:rFonts w:eastAsia="Times New Roman" w:cs="Arial"/>
          <w:color w:val="000000"/>
          <w:lang w:eastAsia="bg-BG"/>
        </w:rPr>
      </w:pPr>
      <w:r w:rsidRPr="00760789">
        <w:rPr>
          <w:rFonts w:eastAsia="Times New Roman" w:cs="Arial"/>
          <w:color w:val="000000"/>
          <w:lang w:eastAsia="bg-BG"/>
        </w:rPr>
        <w:t>Системната експозиция на будезонид и формотерол е в линейна корелация с приложената доза.</w:t>
      </w:r>
    </w:p>
    <w:p w14:paraId="187DE347" w14:textId="77777777" w:rsidR="00760789" w:rsidRPr="00760789" w:rsidRDefault="00760789" w:rsidP="00760789">
      <w:pPr>
        <w:rPr>
          <w:rFonts w:cs="Arial"/>
        </w:rPr>
      </w:pPr>
    </w:p>
    <w:p w14:paraId="028E658A" w14:textId="3084E293" w:rsidR="00395555" w:rsidRDefault="002C50EE" w:rsidP="008A6AF2">
      <w:pPr>
        <w:pStyle w:val="Heading2"/>
      </w:pPr>
      <w:r>
        <w:t>5.3. Предклинични данни за безопасност</w:t>
      </w:r>
    </w:p>
    <w:p w14:paraId="74F4FBB0" w14:textId="75688A6B" w:rsidR="00760789" w:rsidRDefault="00760789" w:rsidP="00760789"/>
    <w:p w14:paraId="0391A946" w14:textId="77777777" w:rsidR="00760789" w:rsidRPr="00760789" w:rsidRDefault="00760789" w:rsidP="00760789">
      <w:pPr>
        <w:spacing w:line="240" w:lineRule="auto"/>
        <w:rPr>
          <w:rFonts w:eastAsia="Times New Roman" w:cs="Arial"/>
        </w:rPr>
      </w:pPr>
      <w:r w:rsidRPr="00760789">
        <w:rPr>
          <w:rFonts w:eastAsia="Times New Roman" w:cs="Arial"/>
          <w:color w:val="000000"/>
          <w:lang w:eastAsia="bg-BG"/>
        </w:rPr>
        <w:t>Токсичността, наблюдавана при проучвания с животни на будезонид и формотерол, прилагани в комбинация или поотделно, се изразява в ефекти, свързани със засилена фармакологична активност.</w:t>
      </w:r>
    </w:p>
    <w:p w14:paraId="0153914B" w14:textId="77777777" w:rsidR="00760789" w:rsidRPr="00760789" w:rsidRDefault="00760789" w:rsidP="00760789">
      <w:pPr>
        <w:spacing w:line="240" w:lineRule="auto"/>
        <w:rPr>
          <w:rFonts w:eastAsia="Times New Roman" w:cs="Arial"/>
          <w:color w:val="000000"/>
          <w:lang w:eastAsia="bg-BG"/>
        </w:rPr>
      </w:pPr>
    </w:p>
    <w:p w14:paraId="0617A57F" w14:textId="54349C0D" w:rsidR="00760789" w:rsidRPr="00760789" w:rsidRDefault="00760789" w:rsidP="00760789">
      <w:pPr>
        <w:spacing w:line="240" w:lineRule="auto"/>
        <w:rPr>
          <w:rFonts w:eastAsia="Times New Roman" w:cs="Arial"/>
        </w:rPr>
      </w:pPr>
      <w:r w:rsidRPr="00760789">
        <w:rPr>
          <w:rFonts w:eastAsia="Times New Roman" w:cs="Arial"/>
          <w:color w:val="000000"/>
          <w:lang w:eastAsia="bg-BG"/>
        </w:rPr>
        <w:t>В проучванията за репродуктивна токсичност при животни, кортикостероидите като будезонид предизвикват малформации (вълча уста, скелетни малформации). Изглежда обаче, че тези резултати при животни не са съотносими за хора при прием в препоръчителните дози. Проучванията за репродуктивна токсичност на формотерол при животни показват леко намален фертилитет при мъжки плъхове при високи системни експозиции и нарушена нидация, както и понижена ранна постнатална преживяемост и понижено тегло на новороденото при значително по-високи системни експозиции от достиганите в клиничната практика. Изглежда, обаче, че тези резултати не са съотносими за хора.</w:t>
      </w:r>
    </w:p>
    <w:p w14:paraId="469311E6" w14:textId="77777777" w:rsidR="00760789" w:rsidRPr="00760789" w:rsidRDefault="00760789" w:rsidP="00760789"/>
    <w:p w14:paraId="6A7820AB" w14:textId="7E80AE7E" w:rsidR="008A6AF2" w:rsidRDefault="002C50EE" w:rsidP="00395555">
      <w:pPr>
        <w:pStyle w:val="Heading1"/>
      </w:pPr>
      <w:r>
        <w:t>7. ПРИТЕЖАТЕЛ НА РАЗРЕШЕНИЕТО ЗА УПОТРЕБА</w:t>
      </w:r>
    </w:p>
    <w:p w14:paraId="29B310B6" w14:textId="5594D030" w:rsidR="00760789" w:rsidRDefault="00760789" w:rsidP="00760789"/>
    <w:p w14:paraId="727F8C39" w14:textId="77777777" w:rsidR="00760789" w:rsidRDefault="00760789" w:rsidP="00760789">
      <w:pPr>
        <w:rPr>
          <w:lang w:eastAsia="bg-BG"/>
        </w:rPr>
      </w:pPr>
      <w:r>
        <w:t xml:space="preserve">AstraZeneca </w:t>
      </w:r>
      <w:r>
        <w:rPr>
          <w:lang w:eastAsia="bg-BG"/>
        </w:rPr>
        <w:t xml:space="preserve">АВ </w:t>
      </w:r>
    </w:p>
    <w:p w14:paraId="27399ED4" w14:textId="77777777" w:rsidR="00760789" w:rsidRDefault="00760789" w:rsidP="00760789">
      <w:r>
        <w:lastRenderedPageBreak/>
        <w:t xml:space="preserve">S-151 </w:t>
      </w:r>
      <w:r>
        <w:rPr>
          <w:lang w:eastAsia="bg-BG"/>
        </w:rPr>
        <w:t xml:space="preserve">85 </w:t>
      </w:r>
      <w:r>
        <w:t xml:space="preserve">Sodertalje </w:t>
      </w:r>
    </w:p>
    <w:p w14:paraId="49039282" w14:textId="22335B13" w:rsidR="00760789" w:rsidRPr="00760789" w:rsidRDefault="00760789" w:rsidP="00760789">
      <w:r>
        <w:rPr>
          <w:lang w:eastAsia="bg-BG"/>
        </w:rPr>
        <w:t>Швеция</w:t>
      </w:r>
    </w:p>
    <w:p w14:paraId="04840D59" w14:textId="688EE3F5" w:rsidR="002C50EE" w:rsidRDefault="002C50EE" w:rsidP="00395555">
      <w:pPr>
        <w:pStyle w:val="Heading1"/>
      </w:pPr>
      <w:r>
        <w:t>8. НОМЕР НА РАЗРЕШЕНИЕТО ЗА УПОТРЕБА</w:t>
      </w:r>
    </w:p>
    <w:p w14:paraId="4CCC3001" w14:textId="505A75D2" w:rsidR="00760789" w:rsidRDefault="00760789" w:rsidP="00760789"/>
    <w:p w14:paraId="3966E2DD" w14:textId="0F322F9B" w:rsidR="00760789" w:rsidRPr="00760789" w:rsidRDefault="00760789" w:rsidP="00760789">
      <w:r>
        <w:t>20060168</w:t>
      </w:r>
    </w:p>
    <w:p w14:paraId="2CCB5832" w14:textId="13590309" w:rsidR="007C605B" w:rsidRDefault="002C50EE" w:rsidP="007C605B">
      <w:pPr>
        <w:pStyle w:val="Heading1"/>
      </w:pPr>
      <w:r>
        <w:t>9. ДАТА НА ПЪРВО РАЗРЕШАВАНЕ/ПОДНОВЯВАНЕ НА РАЗРЕШЕНИЕТО ЗА УПОТРЕБА</w:t>
      </w:r>
    </w:p>
    <w:p w14:paraId="58D62CCF" w14:textId="2B81F869" w:rsidR="00760789" w:rsidRDefault="00760789" w:rsidP="00760789"/>
    <w:p w14:paraId="3423AD9C" w14:textId="03A1BDEC" w:rsidR="00760789" w:rsidRPr="00760789" w:rsidRDefault="00760789" w:rsidP="00760789">
      <w:r>
        <w:t>17.11.2010/22.08.2014</w:t>
      </w:r>
    </w:p>
    <w:p w14:paraId="0E9D0119" w14:textId="0245C6D7" w:rsidR="002C50EE" w:rsidRDefault="002C50EE" w:rsidP="002C50EE">
      <w:pPr>
        <w:pStyle w:val="Heading1"/>
      </w:pPr>
      <w:r>
        <w:t>10. ДАТА НА АКТУАЛИЗИРАНЕ НА ТЕКСТА</w:t>
      </w:r>
    </w:p>
    <w:p w14:paraId="43FB38A2" w14:textId="1D8A3B61" w:rsidR="007C605B" w:rsidRPr="003E3126" w:rsidRDefault="007C605B" w:rsidP="00395555">
      <w:bookmarkStart w:id="3" w:name="_GoBack"/>
      <w:bookmarkEnd w:id="0"/>
      <w:bookmarkEnd w:id="3"/>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44CF"/>
    <w:multiLevelType w:val="hybridMultilevel"/>
    <w:tmpl w:val="85BA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B5E7E"/>
    <w:multiLevelType w:val="hybridMultilevel"/>
    <w:tmpl w:val="7710081C"/>
    <w:lvl w:ilvl="0" w:tplc="C5746962">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30"/>
  </w:num>
  <w:num w:numId="12">
    <w:abstractNumId w:val="13"/>
  </w:num>
  <w:num w:numId="13">
    <w:abstractNumId w:val="18"/>
  </w:num>
  <w:num w:numId="14">
    <w:abstractNumId w:val="11"/>
  </w:num>
  <w:num w:numId="15">
    <w:abstractNumId w:val="29"/>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1"/>
  </w:num>
  <w:num w:numId="28">
    <w:abstractNumId w:val="6"/>
  </w:num>
  <w:num w:numId="29">
    <w:abstractNumId w:val="19"/>
  </w:num>
  <w:num w:numId="30">
    <w:abstractNumId w:val="32"/>
  </w:num>
  <w:num w:numId="31">
    <w:abstractNumId w:val="5"/>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45241"/>
    <w:rsid w:val="00672487"/>
    <w:rsid w:val="00672600"/>
    <w:rsid w:val="00681D4A"/>
    <w:rsid w:val="00685882"/>
    <w:rsid w:val="0075649D"/>
    <w:rsid w:val="00760789"/>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5282</Words>
  <Characters>30108</Characters>
  <Application>Microsoft Office Word</Application>
  <DocSecurity>0</DocSecurity>
  <Lines>250</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2021-11-26T17:52:00Z</dcterms:created>
  <dcterms:modified xsi:type="dcterms:W3CDTF">2021-11-26T17:52:00Z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