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79516554" w14:textId="59F7BD32" w:rsidR="00DB32D3" w:rsidRDefault="00DD466D" w:rsidP="005726E3">
      <w:pPr>
        <w:pStyle w:val="Heading1"/>
      </w:pPr>
      <w:r>
        <w:t>1.ИМЕ НА ЛЕКАРСТВЕНИЯ ПРОДУКТ</w:t>
      </w:r>
    </w:p>
    <w:p w14:paraId="10220A4C" w14:textId="04F1C501" w:rsidR="00737307" w:rsidRDefault="00737307" w:rsidP="00737307"/>
    <w:p w14:paraId="698CCBFE" w14:textId="77777777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 xml:space="preserve">Тамализ 0,4 </w:t>
      </w:r>
      <w:r w:rsidRPr="00737307">
        <w:rPr>
          <w:lang w:val="en-US"/>
        </w:rPr>
        <w:t>mg</w:t>
      </w:r>
      <w:r w:rsidRPr="00737307">
        <w:rPr>
          <w:lang w:val="ru-RU"/>
        </w:rPr>
        <w:t xml:space="preserve"> </w:t>
      </w:r>
      <w:r w:rsidRPr="00737307">
        <w:rPr>
          <w:lang w:eastAsia="bg-BG"/>
        </w:rPr>
        <w:t>твърди капсули с изменено освобождаване</w:t>
      </w:r>
    </w:p>
    <w:p w14:paraId="597ABBC5" w14:textId="77777777" w:rsidR="00737307" w:rsidRPr="00737307" w:rsidRDefault="00737307" w:rsidP="00737307">
      <w:pPr>
        <w:rPr>
          <w:sz w:val="24"/>
          <w:szCs w:val="24"/>
        </w:rPr>
      </w:pPr>
      <w:proofErr w:type="spellStart"/>
      <w:r w:rsidRPr="00737307">
        <w:rPr>
          <w:lang w:val="en-US"/>
        </w:rPr>
        <w:t>Tamaliz</w:t>
      </w:r>
      <w:proofErr w:type="spellEnd"/>
      <w:r w:rsidRPr="00737307">
        <w:rPr>
          <w:lang w:val="en-US"/>
        </w:rPr>
        <w:t xml:space="preserve"> </w:t>
      </w:r>
      <w:r w:rsidRPr="00737307">
        <w:rPr>
          <w:lang w:eastAsia="bg-BG"/>
        </w:rPr>
        <w:t>0</w:t>
      </w:r>
      <w:proofErr w:type="gramStart"/>
      <w:r w:rsidRPr="00737307">
        <w:rPr>
          <w:lang w:eastAsia="bg-BG"/>
        </w:rPr>
        <w:t>,4</w:t>
      </w:r>
      <w:proofErr w:type="gramEnd"/>
      <w:r w:rsidRPr="00737307">
        <w:rPr>
          <w:lang w:eastAsia="bg-BG"/>
        </w:rPr>
        <w:t xml:space="preserve"> </w:t>
      </w:r>
      <w:r w:rsidRPr="00737307">
        <w:rPr>
          <w:lang w:val="en-US"/>
        </w:rPr>
        <w:t>mg modified-release capsules, hard</w:t>
      </w:r>
    </w:p>
    <w:p w14:paraId="4A1F5E1A" w14:textId="77777777" w:rsidR="00737307" w:rsidRPr="00737307" w:rsidRDefault="00737307" w:rsidP="00737307"/>
    <w:p w14:paraId="48E6CABE" w14:textId="54824F01" w:rsidR="00DB32D3" w:rsidRDefault="00DD466D" w:rsidP="005726E3">
      <w:pPr>
        <w:pStyle w:val="Heading1"/>
      </w:pPr>
      <w:r>
        <w:t>2. КАЧЕСТВЕН И КОЛИЧЕСТВЕН СЪСТАВ</w:t>
      </w:r>
    </w:p>
    <w:p w14:paraId="261DBC6C" w14:textId="5DD233A7" w:rsidR="00737307" w:rsidRDefault="00737307" w:rsidP="00737307"/>
    <w:p w14:paraId="64148540" w14:textId="4417526C" w:rsidR="00737307" w:rsidRPr="00737307" w:rsidRDefault="00737307" w:rsidP="00737307">
      <w:r>
        <w:t xml:space="preserve">Всяка капсула съдържа 0,4 </w:t>
      </w:r>
      <w:r>
        <w:rPr>
          <w:lang w:val="en-US"/>
        </w:rPr>
        <w:t>mg</w:t>
      </w:r>
      <w:r w:rsidRPr="00737307">
        <w:t xml:space="preserve"> </w:t>
      </w:r>
      <w:r>
        <w:t xml:space="preserve">тамсулозинов хидрохлорид </w:t>
      </w:r>
      <w:r w:rsidRPr="00737307">
        <w:rPr>
          <w:i/>
          <w:iCs/>
        </w:rPr>
        <w:t>(</w:t>
      </w:r>
      <w:proofErr w:type="spellStart"/>
      <w:r>
        <w:rPr>
          <w:i/>
          <w:iCs/>
          <w:lang w:val="en-US"/>
        </w:rPr>
        <w:t>iamsulosin</w:t>
      </w:r>
      <w:proofErr w:type="spellEnd"/>
      <w:r w:rsidRPr="00737307">
        <w:rPr>
          <w:i/>
          <w:iCs/>
        </w:rPr>
        <w:t xml:space="preserve"> </w:t>
      </w:r>
      <w:r>
        <w:rPr>
          <w:i/>
          <w:iCs/>
          <w:lang w:val="en-US"/>
        </w:rPr>
        <w:t>hydrochloride</w:t>
      </w:r>
      <w:r w:rsidRPr="00737307">
        <w:rPr>
          <w:i/>
          <w:iCs/>
        </w:rPr>
        <w:t>).</w:t>
      </w:r>
    </w:p>
    <w:p w14:paraId="614984C4" w14:textId="4DC1CB81" w:rsidR="008A6AF2" w:rsidRDefault="00DD466D" w:rsidP="002C50EE">
      <w:pPr>
        <w:pStyle w:val="Heading1"/>
      </w:pPr>
      <w:r>
        <w:t>3. ЛЕКАРСТВЕНА ФОРМА</w:t>
      </w:r>
    </w:p>
    <w:p w14:paraId="1EA8FEA3" w14:textId="543D86D5" w:rsidR="00737307" w:rsidRDefault="00737307" w:rsidP="00737307"/>
    <w:p w14:paraId="300614F2" w14:textId="77777777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>Капсули с изменено освобождаване, твърди</w:t>
      </w:r>
    </w:p>
    <w:p w14:paraId="576A8E7E" w14:textId="6D110F2E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>Твърди желатинови капсули размер 2 с оранжево оцветен корпус и капачета в маслиненозелен цвят. Капсулата е напълнена с бели до почти бели пелети.</w:t>
      </w:r>
    </w:p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0771830A" w14:textId="42803991" w:rsidR="00DB32D3" w:rsidRDefault="002C50EE" w:rsidP="005726E3">
      <w:pPr>
        <w:pStyle w:val="Heading2"/>
      </w:pPr>
      <w:r>
        <w:t>4.1. Терапевтични показания</w:t>
      </w:r>
    </w:p>
    <w:p w14:paraId="4C2D5235" w14:textId="01B78FA1" w:rsidR="00737307" w:rsidRDefault="00737307" w:rsidP="00737307"/>
    <w:p w14:paraId="7A0DB4D4" w14:textId="07E08FD0" w:rsidR="00737307" w:rsidRDefault="00737307" w:rsidP="00737307">
      <w:r w:rsidRPr="00737307">
        <w:rPr>
          <w:lang w:eastAsia="bg-BG"/>
        </w:rPr>
        <w:t xml:space="preserve">Симптоми на долните пикочни пътища </w:t>
      </w:r>
      <w:r w:rsidRPr="00737307">
        <w:t>(</w:t>
      </w:r>
      <w:r w:rsidRPr="00737307">
        <w:rPr>
          <w:lang w:val="en-US"/>
        </w:rPr>
        <w:t>lower</w:t>
      </w:r>
      <w:r w:rsidRPr="00737307">
        <w:t xml:space="preserve"> </w:t>
      </w:r>
      <w:r w:rsidRPr="00737307">
        <w:rPr>
          <w:lang w:val="en-US"/>
        </w:rPr>
        <w:t>urinary</w:t>
      </w:r>
      <w:r w:rsidRPr="00737307">
        <w:t xml:space="preserve"> </w:t>
      </w:r>
      <w:r w:rsidRPr="00737307">
        <w:rPr>
          <w:lang w:val="en-US"/>
        </w:rPr>
        <w:t>tract</w:t>
      </w:r>
      <w:r w:rsidRPr="00737307">
        <w:t xml:space="preserve"> </w:t>
      </w:r>
      <w:r w:rsidRPr="00737307">
        <w:rPr>
          <w:lang w:val="en-US"/>
        </w:rPr>
        <w:t>symptoms</w:t>
      </w:r>
      <w:r w:rsidRPr="00737307">
        <w:t xml:space="preserve">, </w:t>
      </w:r>
      <w:r w:rsidRPr="00737307">
        <w:rPr>
          <w:lang w:val="en-US"/>
        </w:rPr>
        <w:t>LUTS</w:t>
      </w:r>
      <w:r w:rsidRPr="00737307">
        <w:t xml:space="preserve">), </w:t>
      </w:r>
      <w:r w:rsidRPr="00737307">
        <w:rPr>
          <w:lang w:eastAsia="bg-BG"/>
        </w:rPr>
        <w:t xml:space="preserve">свързани </w:t>
      </w:r>
      <w:r w:rsidRPr="00737307">
        <w:rPr>
          <w:lang w:val="en-US"/>
        </w:rPr>
        <w:t>c</w:t>
      </w:r>
      <w:r w:rsidRPr="00737307">
        <w:t xml:space="preserve"> </w:t>
      </w:r>
      <w:r w:rsidRPr="00737307">
        <w:rPr>
          <w:lang w:eastAsia="bg-BG"/>
        </w:rPr>
        <w:t xml:space="preserve">доброкачествена простатна хиперплазия </w:t>
      </w:r>
      <w:r w:rsidRPr="00737307">
        <w:t>(</w:t>
      </w:r>
      <w:r w:rsidRPr="00737307">
        <w:rPr>
          <w:lang w:val="en-US"/>
        </w:rPr>
        <w:t>benign</w:t>
      </w:r>
      <w:r w:rsidRPr="00737307">
        <w:t xml:space="preserve"> </w:t>
      </w:r>
      <w:r w:rsidRPr="00737307">
        <w:rPr>
          <w:lang w:val="en-US"/>
        </w:rPr>
        <w:t>prostatic</w:t>
      </w:r>
      <w:r w:rsidRPr="00737307">
        <w:t xml:space="preserve"> </w:t>
      </w:r>
      <w:r w:rsidRPr="00737307">
        <w:rPr>
          <w:lang w:val="en-US"/>
        </w:rPr>
        <w:t>hyperplasia</w:t>
      </w:r>
      <w:r w:rsidRPr="00737307">
        <w:t xml:space="preserve">, </w:t>
      </w:r>
      <w:r w:rsidRPr="00737307">
        <w:rPr>
          <w:lang w:val="en-US"/>
        </w:rPr>
        <w:t>BPH</w:t>
      </w:r>
      <w:r w:rsidRPr="00737307">
        <w:t>).</w:t>
      </w:r>
    </w:p>
    <w:p w14:paraId="4CF9DF9A" w14:textId="77777777" w:rsidR="00737307" w:rsidRPr="00737307" w:rsidRDefault="00737307" w:rsidP="00737307">
      <w:pPr>
        <w:rPr>
          <w:sz w:val="24"/>
          <w:szCs w:val="24"/>
        </w:rPr>
      </w:pPr>
    </w:p>
    <w:p w14:paraId="7647A102" w14:textId="6B2BCF87" w:rsidR="00DB32D3" w:rsidRDefault="002C50EE" w:rsidP="005726E3">
      <w:pPr>
        <w:pStyle w:val="Heading2"/>
      </w:pPr>
      <w:r>
        <w:t>4.2. Дозировка и начин на приложение</w:t>
      </w:r>
    </w:p>
    <w:p w14:paraId="0AC568C7" w14:textId="52516226" w:rsidR="00737307" w:rsidRDefault="00737307" w:rsidP="00737307"/>
    <w:p w14:paraId="5DA530AD" w14:textId="77777777" w:rsidR="00737307" w:rsidRPr="00737307" w:rsidRDefault="00737307" w:rsidP="00737307">
      <w:pPr>
        <w:pStyle w:val="Heading3"/>
        <w:rPr>
          <w:rFonts w:eastAsia="Times New Roman"/>
          <w:u w:val="single"/>
        </w:rPr>
      </w:pPr>
      <w:r w:rsidRPr="00737307">
        <w:rPr>
          <w:rFonts w:eastAsia="Times New Roman"/>
          <w:u w:val="single"/>
          <w:lang w:eastAsia="bg-BG"/>
        </w:rPr>
        <w:t>Дозировка</w:t>
      </w:r>
    </w:p>
    <w:p w14:paraId="254953FC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Една капсула дневно, приемана след закуска или първото хранене за деня.</w:t>
      </w:r>
    </w:p>
    <w:p w14:paraId="304DA424" w14:textId="77777777" w:rsidR="00737307" w:rsidRPr="00737307" w:rsidRDefault="00737307" w:rsidP="0073730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927BD0C" w14:textId="2DC316C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i/>
          <w:iCs/>
          <w:color w:val="000000"/>
          <w:lang w:eastAsia="bg-BG"/>
        </w:rPr>
        <w:t>Пациенти с бъбречно увреждане</w:t>
      </w:r>
    </w:p>
    <w:p w14:paraId="548C284F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Няма основание за коригиране на дозата при бъбречно увреждане.</w:t>
      </w:r>
    </w:p>
    <w:p w14:paraId="3CC72451" w14:textId="77777777" w:rsidR="00737307" w:rsidRPr="00737307" w:rsidRDefault="00737307" w:rsidP="0073730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FF34C52" w14:textId="2D9EB65F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i/>
          <w:iCs/>
          <w:color w:val="000000"/>
          <w:lang w:eastAsia="bg-BG"/>
        </w:rPr>
        <w:t>Пациенти с чернодробно увреждане</w:t>
      </w:r>
    </w:p>
    <w:p w14:paraId="53C3B5A9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Няма основание за коригиране на дозата при пациенти с леко до умерено чернодробно увреждане (вж. точка 4.3).</w:t>
      </w:r>
    </w:p>
    <w:p w14:paraId="422C94F0" w14:textId="77777777" w:rsidR="00737307" w:rsidRPr="00737307" w:rsidRDefault="00737307" w:rsidP="0073730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61D065D" w14:textId="3EC90E0B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7289DBD3" w14:textId="356D8F06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737307">
        <w:rPr>
          <w:rFonts w:eastAsia="Times New Roman" w:cs="Arial"/>
          <w:color w:val="000000"/>
          <w:lang w:eastAsia="bg-BG"/>
        </w:rPr>
        <w:t>Няма съответно показание за приложение на тамсулозинов хидрохлорид при деца.</w:t>
      </w:r>
    </w:p>
    <w:p w14:paraId="4714A90E" w14:textId="7EA649AF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2C5FB9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Безопасността и ефикасността на тамсулозин при деца на възраст под 18 години не са установени.</w:t>
      </w:r>
    </w:p>
    <w:p w14:paraId="516117EB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Наличните понастоящем данни са описани в точка 5.1.</w:t>
      </w:r>
    </w:p>
    <w:p w14:paraId="1A92B6C7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4DF78CD" w14:textId="2DAB2AB9" w:rsidR="00737307" w:rsidRPr="00737307" w:rsidRDefault="00737307" w:rsidP="00737307">
      <w:pPr>
        <w:pStyle w:val="Heading3"/>
        <w:rPr>
          <w:rFonts w:eastAsia="Times New Roman"/>
          <w:u w:val="single"/>
        </w:rPr>
      </w:pPr>
      <w:r w:rsidRPr="00737307">
        <w:rPr>
          <w:rFonts w:eastAsia="Times New Roman"/>
          <w:u w:val="single"/>
          <w:lang w:eastAsia="bg-BG"/>
        </w:rPr>
        <w:t>Начин на приложение</w:t>
      </w:r>
    </w:p>
    <w:p w14:paraId="5C2A0F90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54A3DEE7" w14:textId="77777777" w:rsidR="00737307" w:rsidRPr="00737307" w:rsidRDefault="00737307" w:rsidP="007373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lastRenderedPageBreak/>
        <w:t>Капсулата трябва да се поглъща цяла и не трябва да се стиска между зъбите или дъвче, тъй като това ще попречи на измененото освобождаване на активната съставка.</w:t>
      </w:r>
    </w:p>
    <w:p w14:paraId="154AB6F0" w14:textId="433C9378" w:rsidR="00737307" w:rsidRPr="00737307" w:rsidRDefault="00737307" w:rsidP="00737307"/>
    <w:p w14:paraId="74903285" w14:textId="64866AE9" w:rsidR="00DB32D3" w:rsidRDefault="002C50EE" w:rsidP="005726E3">
      <w:pPr>
        <w:pStyle w:val="Heading2"/>
      </w:pPr>
      <w:r>
        <w:t>4.3. Противопоказания</w:t>
      </w:r>
    </w:p>
    <w:p w14:paraId="13C05805" w14:textId="54FD7675" w:rsidR="00737307" w:rsidRDefault="00737307" w:rsidP="00737307"/>
    <w:p w14:paraId="6CC81B89" w14:textId="77777777" w:rsidR="00737307" w:rsidRPr="00737307" w:rsidRDefault="00737307" w:rsidP="00737307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Свръхчувствителност към активното вещество, включително индуциран от лекарство ангиоедем, или към някое от помощните вещества, изброени в точка 6.1.</w:t>
      </w:r>
    </w:p>
    <w:p w14:paraId="5A9057DA" w14:textId="77777777" w:rsidR="00737307" w:rsidRPr="00737307" w:rsidRDefault="00737307" w:rsidP="00737307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Анамнеза за ортостатична хипотония.</w:t>
      </w:r>
    </w:p>
    <w:p w14:paraId="0A39BA08" w14:textId="1AF59636" w:rsidR="00737307" w:rsidRPr="00737307" w:rsidRDefault="00737307" w:rsidP="00737307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Тежка чернодробна недостатъчност.</w:t>
      </w:r>
    </w:p>
    <w:p w14:paraId="1AB63AA7" w14:textId="77777777" w:rsidR="00737307" w:rsidRPr="00737307" w:rsidRDefault="00737307" w:rsidP="00737307"/>
    <w:p w14:paraId="76DC8E58" w14:textId="3C9B212A" w:rsidR="00DB32D3" w:rsidRDefault="002C50EE" w:rsidP="005726E3">
      <w:pPr>
        <w:pStyle w:val="Heading2"/>
      </w:pPr>
      <w:r>
        <w:t>4.4. Специални предупреждения и предпазни мерки при употреба</w:t>
      </w:r>
    </w:p>
    <w:p w14:paraId="26541EBA" w14:textId="042B9094" w:rsidR="00737307" w:rsidRDefault="00737307" w:rsidP="00737307"/>
    <w:p w14:paraId="1D4B7A82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Както при други алфа! блокери, в отделни случаи по време на лечение с Тамализ може да възникне намаляване на кръвното налягане, в резултат на което рядко може да възникне синкоп. При първите признаци на ортостатична хипотония (замайване, слабост) пациентът трябва да седне или легне до преминаване на симптомите.</w:t>
      </w:r>
    </w:p>
    <w:p w14:paraId="29519091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A78352" w14:textId="77DB0B68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Преди започване на лечение с Тамализ пациентът трябва да бъде прегледан с цел да се изключи наличието на други състояния, които могат да причинят същите симптоми като доброкачествената простатна хиперплазия. Дигитален ректален преглед и, когато е необходимо, определяне на простатния специфичен антиген </w:t>
      </w:r>
      <w:r w:rsidRPr="00737307">
        <w:rPr>
          <w:rFonts w:eastAsia="Times New Roman" w:cs="Arial"/>
          <w:color w:val="000000"/>
          <w:lang w:val="ru-RU"/>
        </w:rPr>
        <w:t>(</w:t>
      </w:r>
      <w:r w:rsidRPr="00737307">
        <w:rPr>
          <w:rFonts w:eastAsia="Times New Roman" w:cs="Arial"/>
          <w:color w:val="000000"/>
          <w:lang w:val="en-US"/>
        </w:rPr>
        <w:t>PSA</w:t>
      </w:r>
      <w:r w:rsidRPr="00737307">
        <w:rPr>
          <w:rFonts w:eastAsia="Times New Roman" w:cs="Arial"/>
          <w:color w:val="000000"/>
          <w:lang w:val="ru-RU"/>
        </w:rPr>
        <w:t xml:space="preserve">) </w:t>
      </w:r>
      <w:r w:rsidRPr="00737307">
        <w:rPr>
          <w:rFonts w:eastAsia="Times New Roman" w:cs="Arial"/>
          <w:color w:val="000000"/>
          <w:lang w:eastAsia="bg-BG"/>
        </w:rPr>
        <w:t>трябва да се извършат преди лечението и на равни интервали след това.</w:t>
      </w:r>
    </w:p>
    <w:p w14:paraId="2BAA2B30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C65E688" w14:textId="3923C0DA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Към лечението на пациенти с тежко бъбречно увреждане (креатининов клирънс под 10 </w:t>
      </w:r>
      <w:r w:rsidRPr="00737307">
        <w:rPr>
          <w:rFonts w:eastAsia="Times New Roman" w:cs="Arial"/>
          <w:color w:val="000000"/>
          <w:lang w:val="en-US"/>
        </w:rPr>
        <w:t>ml</w:t>
      </w:r>
      <w:r w:rsidRPr="00737307">
        <w:rPr>
          <w:rFonts w:eastAsia="Times New Roman" w:cs="Arial"/>
          <w:color w:val="000000"/>
          <w:lang w:val="ru-RU"/>
        </w:rPr>
        <w:t>/</w:t>
      </w:r>
      <w:r w:rsidRPr="00737307">
        <w:rPr>
          <w:rFonts w:eastAsia="Times New Roman" w:cs="Arial"/>
          <w:color w:val="000000"/>
          <w:lang w:val="en-US"/>
        </w:rPr>
        <w:t>min</w:t>
      </w:r>
      <w:r w:rsidRPr="00737307">
        <w:rPr>
          <w:rFonts w:eastAsia="Times New Roman" w:cs="Arial"/>
          <w:color w:val="000000"/>
          <w:lang w:val="ru-RU"/>
        </w:rPr>
        <w:t xml:space="preserve">) </w:t>
      </w:r>
      <w:r w:rsidRPr="00737307">
        <w:rPr>
          <w:rFonts w:eastAsia="Times New Roman" w:cs="Arial"/>
          <w:color w:val="000000"/>
          <w:lang w:eastAsia="bg-BG"/>
        </w:rPr>
        <w:t>трябва да се подхожда с внимание, тъй като тези пациенти не са изследвани.</w:t>
      </w:r>
    </w:p>
    <w:p w14:paraId="654EB1A9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49F873" w14:textId="3A47888F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По време на хирургична интервенция при катаракта и глаукома при някои пациенти, приемащи или лекувани с тамсулозинов хидрохлорид, е наблюдаван „интраоперативен флопи ирис синдром“ </w:t>
      </w:r>
      <w:r w:rsidRPr="00737307">
        <w:rPr>
          <w:rFonts w:eastAsia="Times New Roman" w:cs="Arial"/>
          <w:color w:val="000000"/>
          <w:lang w:val="ru-RU"/>
        </w:rPr>
        <w:t>(</w:t>
      </w:r>
      <w:r w:rsidRPr="00737307">
        <w:rPr>
          <w:rFonts w:eastAsia="Times New Roman" w:cs="Arial"/>
          <w:color w:val="000000"/>
          <w:lang w:val="en-US"/>
        </w:rPr>
        <w:t>Intraoperative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val="en-US"/>
        </w:rPr>
        <w:t>Floppy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val="en-US"/>
        </w:rPr>
        <w:t>Iris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val="en-US"/>
        </w:rPr>
        <w:t>Syndrome</w:t>
      </w:r>
      <w:r w:rsidRPr="00737307">
        <w:rPr>
          <w:rFonts w:eastAsia="Times New Roman" w:cs="Arial"/>
          <w:color w:val="000000"/>
          <w:lang w:val="ru-RU"/>
        </w:rPr>
        <w:t xml:space="preserve">, </w:t>
      </w:r>
      <w:r w:rsidRPr="00737307">
        <w:rPr>
          <w:rFonts w:eastAsia="Times New Roman" w:cs="Arial"/>
          <w:color w:val="000000"/>
          <w:lang w:val="en-US"/>
        </w:rPr>
        <w:t>IFIS</w:t>
      </w:r>
      <w:r w:rsidRPr="00737307">
        <w:rPr>
          <w:rFonts w:eastAsia="Times New Roman" w:cs="Arial"/>
          <w:color w:val="000000"/>
          <w:lang w:val="ru-RU"/>
        </w:rPr>
        <w:t xml:space="preserve">, </w:t>
      </w:r>
      <w:r w:rsidRPr="00737307">
        <w:rPr>
          <w:rFonts w:eastAsia="Times New Roman" w:cs="Arial"/>
          <w:color w:val="000000"/>
          <w:lang w:eastAsia="bg-BG"/>
        </w:rPr>
        <w:t xml:space="preserve">вариант на синдрома на малката зеница). </w:t>
      </w:r>
      <w:r w:rsidRPr="00737307">
        <w:rPr>
          <w:rFonts w:eastAsia="Times New Roman" w:cs="Arial"/>
          <w:color w:val="000000"/>
          <w:lang w:val="en-US"/>
        </w:rPr>
        <w:t>IFIS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>може да увеличи риска от усложнения на очите по време на и след операцията.</w:t>
      </w:r>
    </w:p>
    <w:p w14:paraId="6CCD3628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Въз основа на несигурни данни се счита, че прекратяването на приема на тамсулозинов хидрохлорид 1-2 седмици преди операция на катаракта или глаукома е полезно, но не е установена полза при прекратяване на лечението. </w:t>
      </w:r>
      <w:r w:rsidRPr="00737307">
        <w:rPr>
          <w:rFonts w:eastAsia="Times New Roman" w:cs="Arial"/>
          <w:color w:val="000000"/>
          <w:lang w:val="en-US"/>
        </w:rPr>
        <w:t>IFIS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>също се съобщава при пациенти, при които лечението с тамсулозин е прекратено за по-дълъг период преди операцията.</w:t>
      </w:r>
    </w:p>
    <w:p w14:paraId="56FB0BBE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7A38968" w14:textId="170286D3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Не се препоръчва започване на лечение с тамсулозинов хидрохлорид при пациенти, за които е насрочена операция на катаракта или глаукома. По време на предоперативно оценяване хирурзите и офталмологичните екипи трябва да вземат предвид дали пациентите, планирани за операция на катаракта или </w:t>
      </w:r>
      <w:r w:rsidRPr="00737307">
        <w:rPr>
          <w:rFonts w:eastAsia="Times New Roman" w:cs="Arial"/>
          <w:i/>
          <w:iCs/>
          <w:color w:val="000000"/>
          <w:lang w:eastAsia="bg-BG"/>
        </w:rPr>
        <w:t>глаукома,</w:t>
      </w:r>
      <w:r w:rsidRPr="00737307">
        <w:rPr>
          <w:rFonts w:eastAsia="Times New Roman" w:cs="Arial"/>
          <w:color w:val="000000"/>
          <w:lang w:eastAsia="bg-BG"/>
        </w:rPr>
        <w:t xml:space="preserve"> се лекуват или са били </w:t>
      </w:r>
      <w:r w:rsidRPr="00737307">
        <w:rPr>
          <w:rFonts w:eastAsia="Times New Roman" w:cs="Arial"/>
          <w:i/>
          <w:iCs/>
          <w:color w:val="000000"/>
          <w:lang w:eastAsia="bg-BG"/>
        </w:rPr>
        <w:t>лекувани</w:t>
      </w:r>
      <w:r w:rsidRPr="00737307">
        <w:rPr>
          <w:rFonts w:eastAsia="Times New Roman" w:cs="Arial"/>
          <w:color w:val="000000"/>
          <w:lang w:eastAsia="bg-BG"/>
        </w:rPr>
        <w:t xml:space="preserve"> с тамсулозин, за да се гарантира, че ще се вземат подходящи мерки за справяне с </w:t>
      </w:r>
      <w:r w:rsidRPr="00737307">
        <w:rPr>
          <w:rFonts w:eastAsia="Times New Roman" w:cs="Arial"/>
          <w:color w:val="000000"/>
          <w:lang w:val="en-US"/>
        </w:rPr>
        <w:t>IFIS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>по време на операцията.</w:t>
      </w:r>
    </w:p>
    <w:p w14:paraId="16562A6D" w14:textId="77FE4F9D" w:rsidR="00737307" w:rsidRPr="00737307" w:rsidRDefault="00737307" w:rsidP="00737307">
      <w:pPr>
        <w:rPr>
          <w:rFonts w:cs="Arial"/>
        </w:rPr>
      </w:pPr>
    </w:p>
    <w:p w14:paraId="7EB41743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Тамсулозинов хидрохлорид не трябва да се дава в комбинация със силни инхибитори на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3</w:t>
      </w:r>
      <w:r w:rsidRPr="00737307">
        <w:rPr>
          <w:rFonts w:eastAsia="Times New Roman" w:cs="Arial"/>
          <w:color w:val="000000"/>
          <w:lang w:val="en-US"/>
        </w:rPr>
        <w:t>A</w:t>
      </w:r>
      <w:r w:rsidRPr="00737307">
        <w:rPr>
          <w:rFonts w:eastAsia="Times New Roman" w:cs="Arial"/>
          <w:color w:val="000000"/>
          <w:lang w:val="ru-RU"/>
        </w:rPr>
        <w:t xml:space="preserve">4 </w:t>
      </w:r>
      <w:r w:rsidRPr="00737307">
        <w:rPr>
          <w:rFonts w:eastAsia="Times New Roman" w:cs="Arial"/>
          <w:color w:val="000000"/>
          <w:lang w:eastAsia="bg-BG"/>
        </w:rPr>
        <w:t xml:space="preserve">(напр. кетоконазол) при пациенти с фенотип на лоши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2</w:t>
      </w:r>
      <w:r w:rsidRPr="00737307">
        <w:rPr>
          <w:rFonts w:eastAsia="Times New Roman" w:cs="Arial"/>
          <w:color w:val="000000"/>
          <w:lang w:val="en-US"/>
        </w:rPr>
        <w:t>D</w:t>
      </w:r>
      <w:r w:rsidRPr="00737307">
        <w:rPr>
          <w:rFonts w:eastAsia="Times New Roman" w:cs="Arial"/>
          <w:color w:val="000000"/>
          <w:lang w:val="ru-RU"/>
        </w:rPr>
        <w:t xml:space="preserve">6 </w:t>
      </w:r>
      <w:r w:rsidRPr="00737307">
        <w:rPr>
          <w:rFonts w:eastAsia="Times New Roman" w:cs="Arial"/>
          <w:color w:val="000000"/>
          <w:lang w:eastAsia="bg-BG"/>
        </w:rPr>
        <w:t>метаболизатори.</w:t>
      </w:r>
    </w:p>
    <w:p w14:paraId="0B9E958F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ED6431" w14:textId="11F553DA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Тамсулозинов хидрохлорид трябва да се използва с повишено внимание в комбинация със силни (напр. кетоконазол) и умерени (напр. еритромицин) инхибитори на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3</w:t>
      </w:r>
      <w:r w:rsidRPr="00737307">
        <w:rPr>
          <w:rFonts w:eastAsia="Times New Roman" w:cs="Arial"/>
          <w:color w:val="000000"/>
          <w:lang w:eastAsia="bg-BG"/>
        </w:rPr>
        <w:t>А4 (вж. точка 4.5).</w:t>
      </w:r>
    </w:p>
    <w:p w14:paraId="679F2DBD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299991" w14:textId="5DDC4DBD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737307">
        <w:rPr>
          <w:rFonts w:eastAsia="Times New Roman" w:cs="Arial"/>
          <w:color w:val="000000"/>
          <w:lang w:val="en-US"/>
        </w:rPr>
        <w:t>mmol</w:t>
      </w:r>
      <w:proofErr w:type="spellEnd"/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 xml:space="preserve">натрий (23 </w:t>
      </w:r>
      <w:r w:rsidRPr="00737307">
        <w:rPr>
          <w:rFonts w:eastAsia="Times New Roman" w:cs="Arial"/>
          <w:color w:val="000000"/>
          <w:lang w:val="en-US"/>
        </w:rPr>
        <w:t>mg</w:t>
      </w:r>
      <w:r w:rsidRPr="00737307">
        <w:rPr>
          <w:rFonts w:eastAsia="Times New Roman" w:cs="Arial"/>
          <w:color w:val="000000"/>
          <w:lang w:val="ru-RU"/>
        </w:rPr>
        <w:t xml:space="preserve">) </w:t>
      </w:r>
      <w:r w:rsidRPr="00737307">
        <w:rPr>
          <w:rFonts w:eastAsia="Times New Roman" w:cs="Arial"/>
          <w:color w:val="000000"/>
          <w:lang w:eastAsia="bg-BG"/>
        </w:rPr>
        <w:t>на капсула, т.е, може да се каже, че практически не съдържа натрий.</w:t>
      </w:r>
    </w:p>
    <w:p w14:paraId="724120D6" w14:textId="77777777" w:rsidR="00737307" w:rsidRPr="00737307" w:rsidRDefault="00737307" w:rsidP="00737307"/>
    <w:p w14:paraId="62F27C9B" w14:textId="04DF6D69" w:rsidR="00DB32D3" w:rsidRDefault="002C50EE" w:rsidP="005726E3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0A74F6CA" w14:textId="442C6C37" w:rsidR="00737307" w:rsidRDefault="00737307" w:rsidP="00737307"/>
    <w:p w14:paraId="7803FC9E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Проучвания на взаимодействията са провеждани само при възрастни.</w:t>
      </w:r>
    </w:p>
    <w:p w14:paraId="1C61E5FA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FF1E8D" w14:textId="6E21A91E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Не са наблюдавани взаимодействия при едновременно прилагане на тамсулозинов хидрохлорид с атенолол, еналаприл или теофилин.</w:t>
      </w:r>
    </w:p>
    <w:p w14:paraId="1543E975" w14:textId="6A2CD553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Едновременно прилагане на циметидин води до повишаване на плазмените нива на тамсулозин, докато при фуроземид те се понижават, но тъй като нивата остават в рамките на нормалния диапазон, дозировката не трябва да се променя.</w:t>
      </w:r>
    </w:p>
    <w:p w14:paraId="19B49585" w14:textId="77777777" w:rsidR="00737307" w:rsidRPr="00737307" w:rsidRDefault="00737307" w:rsidP="00737307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695FE5FF" w14:textId="5500C5E4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i/>
          <w:iCs/>
          <w:color w:val="000000"/>
          <w:lang w:val="en-US"/>
        </w:rPr>
        <w:t>In</w:t>
      </w:r>
      <w:r w:rsidRPr="00737307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37307">
        <w:rPr>
          <w:rFonts w:eastAsia="Times New Roman" w:cs="Arial"/>
          <w:i/>
          <w:iCs/>
          <w:color w:val="000000"/>
          <w:lang w:val="en-US"/>
        </w:rPr>
        <w:t>vitro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>нито диазепам, нито пропранолол, трихлорметиазид, хлормадинон, амитриптилин, диклофенак, глибенкламид, симвастатин и варфарин променят свободната фракция на тамсулозин в човешка плазма. Тамсулозин не променя и свободните фракции на диазепам, пропранолол, трихлорметиазид и хлормадинон.</w:t>
      </w:r>
    </w:p>
    <w:p w14:paraId="7C257B5A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F076631" w14:textId="3FD8D30D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Диклофенак и варфарин обаче могат да увеличат степента на елиминиране на тамсулозин.</w:t>
      </w:r>
    </w:p>
    <w:p w14:paraId="4A989DB7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E8379F" w14:textId="44FA1F89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Едновременното приложение на тамсулозинов хидрохлорид със силни инхибитори на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3</w:t>
      </w:r>
      <w:r w:rsidRPr="00737307">
        <w:rPr>
          <w:rFonts w:eastAsia="Times New Roman" w:cs="Arial"/>
          <w:color w:val="000000"/>
          <w:lang w:val="en-US"/>
        </w:rPr>
        <w:t>A</w:t>
      </w:r>
      <w:r w:rsidRPr="00737307">
        <w:rPr>
          <w:rFonts w:eastAsia="Times New Roman" w:cs="Arial"/>
          <w:color w:val="000000"/>
          <w:lang w:val="ru-RU"/>
        </w:rPr>
        <w:t xml:space="preserve">4 </w:t>
      </w:r>
      <w:r w:rsidRPr="00737307">
        <w:rPr>
          <w:rFonts w:eastAsia="Times New Roman" w:cs="Arial"/>
          <w:color w:val="000000"/>
          <w:lang w:eastAsia="bg-BG"/>
        </w:rPr>
        <w:t xml:space="preserve">може да доведе до повишена експозиция на тамсулозинов хидрохлорид. Едновременното приложение с кетоконазол (известен силен инхибитор на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3</w:t>
      </w:r>
      <w:r w:rsidRPr="00737307">
        <w:rPr>
          <w:rFonts w:eastAsia="Times New Roman" w:cs="Arial"/>
          <w:color w:val="000000"/>
          <w:lang w:val="en-US"/>
        </w:rPr>
        <w:t>A</w:t>
      </w:r>
      <w:r w:rsidRPr="00737307">
        <w:rPr>
          <w:rFonts w:eastAsia="Times New Roman" w:cs="Arial"/>
          <w:color w:val="000000"/>
          <w:lang w:val="ru-RU"/>
        </w:rPr>
        <w:t xml:space="preserve">4) </w:t>
      </w:r>
      <w:r w:rsidRPr="00737307">
        <w:rPr>
          <w:rFonts w:eastAsia="Times New Roman" w:cs="Arial"/>
          <w:color w:val="000000"/>
          <w:lang w:eastAsia="bg-BG"/>
        </w:rPr>
        <w:t xml:space="preserve">е довело до увеличаване на </w:t>
      </w:r>
      <w:r w:rsidRPr="00737307">
        <w:rPr>
          <w:rFonts w:eastAsia="Times New Roman" w:cs="Arial"/>
          <w:color w:val="000000"/>
          <w:lang w:val="en-US"/>
        </w:rPr>
        <w:t>AUC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>и С</w:t>
      </w:r>
      <w:r w:rsidRPr="00737307">
        <w:rPr>
          <w:rFonts w:eastAsia="Times New Roman" w:cs="Arial"/>
          <w:color w:val="000000"/>
          <w:vertAlign w:val="subscript"/>
          <w:lang w:val="en-US"/>
        </w:rPr>
        <w:t>max</w:t>
      </w:r>
      <w:r w:rsidRPr="00737307">
        <w:rPr>
          <w:rFonts w:eastAsia="Times New Roman" w:cs="Arial"/>
          <w:color w:val="000000"/>
          <w:lang w:eastAsia="bg-BG"/>
        </w:rPr>
        <w:t xml:space="preserve"> на тамсулозинов хидрохлорид съответно 2,8 и 2,2 пъти.</w:t>
      </w:r>
    </w:p>
    <w:p w14:paraId="544AE96B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AAB616" w14:textId="5BE7523E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Тамсулозинов хидрохлорид не трябва да се дава в комбинация със силни инхибитори на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3</w:t>
      </w:r>
      <w:r w:rsidRPr="00737307">
        <w:rPr>
          <w:rFonts w:eastAsia="Times New Roman" w:cs="Arial"/>
          <w:color w:val="000000"/>
          <w:lang w:val="en-US"/>
        </w:rPr>
        <w:t>A</w:t>
      </w:r>
      <w:r w:rsidRPr="00737307">
        <w:rPr>
          <w:rFonts w:eastAsia="Times New Roman" w:cs="Arial"/>
          <w:color w:val="000000"/>
          <w:lang w:val="ru-RU"/>
        </w:rPr>
        <w:t xml:space="preserve">4 </w:t>
      </w:r>
      <w:r w:rsidRPr="00737307">
        <w:rPr>
          <w:rFonts w:eastAsia="Times New Roman" w:cs="Arial"/>
          <w:color w:val="000000"/>
          <w:lang w:eastAsia="bg-BG"/>
        </w:rPr>
        <w:t xml:space="preserve">(напр. кетоконазол) при пациенти с фенотип на лоши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2</w:t>
      </w:r>
      <w:r w:rsidRPr="00737307">
        <w:rPr>
          <w:rFonts w:eastAsia="Times New Roman" w:cs="Arial"/>
          <w:color w:val="000000"/>
          <w:lang w:val="en-US"/>
        </w:rPr>
        <w:t>D</w:t>
      </w:r>
      <w:r w:rsidRPr="00737307">
        <w:rPr>
          <w:rFonts w:eastAsia="Times New Roman" w:cs="Arial"/>
          <w:color w:val="000000"/>
          <w:lang w:val="ru-RU"/>
        </w:rPr>
        <w:t xml:space="preserve">6 </w:t>
      </w:r>
      <w:r w:rsidRPr="00737307">
        <w:rPr>
          <w:rFonts w:eastAsia="Times New Roman" w:cs="Arial"/>
          <w:color w:val="000000"/>
          <w:lang w:eastAsia="bg-BG"/>
        </w:rPr>
        <w:t>метаболизатори.</w:t>
      </w:r>
    </w:p>
    <w:p w14:paraId="1C18566A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Тамсулозинов хидрохлорид трябва да се използва с повишено внимание в комбинация със силни (напр. кетоконазол) и умерени (напр. еритромицин) инхибитори на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 xml:space="preserve">3 </w:t>
      </w:r>
      <w:r w:rsidRPr="00737307">
        <w:rPr>
          <w:rFonts w:eastAsia="Times New Roman" w:cs="Arial"/>
          <w:color w:val="000000"/>
          <w:lang w:eastAsia="bg-BG"/>
        </w:rPr>
        <w:t>А4.</w:t>
      </w:r>
    </w:p>
    <w:p w14:paraId="10E0101D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B7F3FA" w14:textId="58E97FFE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Едновременното приложение на тамсулозинов хидрохлорид с пароксетин, силен инхибитор на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2</w:t>
      </w:r>
      <w:r w:rsidRPr="00737307">
        <w:rPr>
          <w:rFonts w:eastAsia="Times New Roman" w:cs="Arial"/>
          <w:color w:val="000000"/>
          <w:lang w:val="en-US"/>
        </w:rPr>
        <w:t>D</w:t>
      </w:r>
      <w:r w:rsidRPr="00737307">
        <w:rPr>
          <w:rFonts w:eastAsia="Times New Roman" w:cs="Arial"/>
          <w:color w:val="000000"/>
          <w:lang w:val="ru-RU"/>
        </w:rPr>
        <w:t xml:space="preserve">6, </w:t>
      </w:r>
      <w:r w:rsidRPr="00737307">
        <w:rPr>
          <w:rFonts w:eastAsia="Times New Roman" w:cs="Arial"/>
          <w:color w:val="000000"/>
          <w:lang w:eastAsia="bg-BG"/>
        </w:rPr>
        <w:t>води до увеличение на С</w:t>
      </w:r>
      <w:r w:rsidRPr="00737307">
        <w:rPr>
          <w:rFonts w:eastAsia="Times New Roman" w:cs="Arial"/>
          <w:color w:val="000000"/>
          <w:vertAlign w:val="subscript"/>
          <w:lang w:val="en-US"/>
        </w:rPr>
        <w:t>max</w:t>
      </w:r>
      <w:r w:rsidRPr="00737307">
        <w:rPr>
          <w:rFonts w:eastAsia="Times New Roman" w:cs="Arial"/>
          <w:color w:val="000000"/>
          <w:lang w:eastAsia="bg-BG"/>
        </w:rPr>
        <w:t xml:space="preserve"> и </w:t>
      </w:r>
      <w:r w:rsidRPr="00737307">
        <w:rPr>
          <w:rFonts w:eastAsia="Times New Roman" w:cs="Arial"/>
          <w:color w:val="000000"/>
          <w:lang w:val="en-US"/>
        </w:rPr>
        <w:t>AUC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>на тамсулозин съответно 1,3 и 1,6 пъти, но тези увеличения не се считат за клинично значими.</w:t>
      </w:r>
    </w:p>
    <w:p w14:paraId="1410CD46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17A4FF" w14:textId="7ED6DE08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Едновременно приложение с други α1-адренорецепторни антагонисти може да доведе до хипотензивни ефекти.</w:t>
      </w:r>
    </w:p>
    <w:p w14:paraId="774042BC" w14:textId="77777777" w:rsidR="00737307" w:rsidRPr="00737307" w:rsidRDefault="00737307" w:rsidP="00737307"/>
    <w:p w14:paraId="006BE4EC" w14:textId="0B604301" w:rsidR="00DB32D3" w:rsidRDefault="002C50EE" w:rsidP="005726E3">
      <w:pPr>
        <w:pStyle w:val="Heading2"/>
      </w:pPr>
      <w:r>
        <w:t>4.6. Фертилитет, бременност и кърмене</w:t>
      </w:r>
    </w:p>
    <w:p w14:paraId="06F7368A" w14:textId="54F3EFF3" w:rsidR="00737307" w:rsidRDefault="00737307" w:rsidP="00737307"/>
    <w:p w14:paraId="0ED45409" w14:textId="77777777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>Тамализ не е показан за употреба при жени.</w:t>
      </w:r>
    </w:p>
    <w:p w14:paraId="2D491060" w14:textId="02A88B81" w:rsidR="00737307" w:rsidRDefault="00737307" w:rsidP="00737307"/>
    <w:p w14:paraId="16FC8A1D" w14:textId="43F1C7AF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>В краткосрочни и дългосрочни клинични проучвания с тамсулозин са наблюдавани нарушения на еякулацията. Във фазата след разрешаването за употреба има съобщения за случаи на нарушения на еякулацията, ретроградна еякулация и недостатъчност на еякулацията.</w:t>
      </w:r>
    </w:p>
    <w:p w14:paraId="128BA3A8" w14:textId="2D8658DF" w:rsidR="00DB32D3" w:rsidRDefault="002C50EE" w:rsidP="005726E3">
      <w:pPr>
        <w:pStyle w:val="Heading2"/>
      </w:pPr>
      <w:r>
        <w:lastRenderedPageBreak/>
        <w:t>4.7. Ефекти върху способността за шофиране и работа с машини</w:t>
      </w:r>
    </w:p>
    <w:p w14:paraId="160C23C1" w14:textId="6AC45430" w:rsidR="00737307" w:rsidRDefault="00737307" w:rsidP="00737307"/>
    <w:p w14:paraId="421B7FD3" w14:textId="77777777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>Липсват данни за това дали Тамализ повлиява неблагоприятно способността за шофиране и работа с машини. Въпреки това, в това отношение пациентите трябва да са наясно с факта, че може да възникне замъглено зрение, виене на свят и синкоп.</w:t>
      </w:r>
    </w:p>
    <w:p w14:paraId="08DEB4AB" w14:textId="77777777" w:rsidR="00737307" w:rsidRPr="00737307" w:rsidRDefault="00737307" w:rsidP="00737307"/>
    <w:p w14:paraId="44CE30A3" w14:textId="3403A156" w:rsidR="007122AD" w:rsidRDefault="002C50EE" w:rsidP="00936AD0">
      <w:pPr>
        <w:pStyle w:val="Heading2"/>
      </w:pPr>
      <w:r>
        <w:t>4.8. Нежелани лекарствени реакции</w:t>
      </w:r>
    </w:p>
    <w:p w14:paraId="0A51385D" w14:textId="68EBEC46" w:rsidR="00737307" w:rsidRDefault="00737307" w:rsidP="007373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1650"/>
        <w:gridCol w:w="1471"/>
        <w:gridCol w:w="1197"/>
        <w:gridCol w:w="1231"/>
        <w:gridCol w:w="1610"/>
      </w:tblGrid>
      <w:tr w:rsidR="00737307" w14:paraId="2DC97000" w14:textId="77777777" w:rsidTr="00737307">
        <w:tc>
          <w:tcPr>
            <w:tcW w:w="2245" w:type="dxa"/>
          </w:tcPr>
          <w:p w14:paraId="6AD9C292" w14:textId="3C734556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Системо-органен клас</w:t>
            </w:r>
          </w:p>
        </w:tc>
        <w:tc>
          <w:tcPr>
            <w:tcW w:w="1690" w:type="dxa"/>
          </w:tcPr>
          <w:p w14:paraId="2D37D3DA" w14:textId="77777777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Чести ≥1/100,</w:t>
            </w:r>
          </w:p>
          <w:p w14:paraId="3F0A5240" w14:textId="51C72358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&lt;1/10</w:t>
            </w:r>
          </w:p>
        </w:tc>
        <w:tc>
          <w:tcPr>
            <w:tcW w:w="1507" w:type="dxa"/>
          </w:tcPr>
          <w:p w14:paraId="5FA3B5F1" w14:textId="77777777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Нечести</w:t>
            </w:r>
          </w:p>
          <w:p w14:paraId="0A023ACB" w14:textId="2687C9A0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≥1/1 000, &lt;1/100</w:t>
            </w:r>
          </w:p>
        </w:tc>
        <w:tc>
          <w:tcPr>
            <w:tcW w:w="1225" w:type="dxa"/>
          </w:tcPr>
          <w:p w14:paraId="424EC841" w14:textId="77777777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Редки</w:t>
            </w:r>
          </w:p>
          <w:p w14:paraId="1296338C" w14:textId="63654A3D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≥1/10 000, &lt;1/1 000</w:t>
            </w:r>
          </w:p>
        </w:tc>
        <w:tc>
          <w:tcPr>
            <w:tcW w:w="1260" w:type="dxa"/>
          </w:tcPr>
          <w:p w14:paraId="3FDE0431" w14:textId="77777777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Много редки</w:t>
            </w:r>
          </w:p>
          <w:p w14:paraId="2744455F" w14:textId="43539335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&lt;1/10 000</w:t>
            </w:r>
          </w:p>
        </w:tc>
        <w:tc>
          <w:tcPr>
            <w:tcW w:w="1649" w:type="dxa"/>
          </w:tcPr>
          <w:p w14:paraId="01261A3E" w14:textId="78433610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С неизвестна честота (от наличните данни не може да бъде направена оценка)</w:t>
            </w:r>
          </w:p>
        </w:tc>
      </w:tr>
      <w:tr w:rsidR="00737307" w14:paraId="53C11A61" w14:textId="77777777" w:rsidTr="00737307">
        <w:tc>
          <w:tcPr>
            <w:tcW w:w="2245" w:type="dxa"/>
          </w:tcPr>
          <w:p w14:paraId="23DA81AD" w14:textId="457DED89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Нарушения на нервната система</w:t>
            </w:r>
          </w:p>
        </w:tc>
        <w:tc>
          <w:tcPr>
            <w:tcW w:w="1690" w:type="dxa"/>
          </w:tcPr>
          <w:p w14:paraId="10AD8861" w14:textId="0B0E8600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Замаяност (1,3%)</w:t>
            </w:r>
          </w:p>
        </w:tc>
        <w:tc>
          <w:tcPr>
            <w:tcW w:w="1507" w:type="dxa"/>
          </w:tcPr>
          <w:p w14:paraId="6C55A7BF" w14:textId="473770B0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Главоболие</w:t>
            </w:r>
          </w:p>
        </w:tc>
        <w:tc>
          <w:tcPr>
            <w:tcW w:w="1225" w:type="dxa"/>
          </w:tcPr>
          <w:p w14:paraId="2D113CEB" w14:textId="34EADCBD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Синкоп</w:t>
            </w:r>
          </w:p>
        </w:tc>
        <w:tc>
          <w:tcPr>
            <w:tcW w:w="1260" w:type="dxa"/>
          </w:tcPr>
          <w:p w14:paraId="095ABC3F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649" w:type="dxa"/>
          </w:tcPr>
          <w:p w14:paraId="78F46B30" w14:textId="77777777" w:rsidR="00737307" w:rsidRPr="00737307" w:rsidRDefault="00737307" w:rsidP="00737307">
            <w:pPr>
              <w:rPr>
                <w:rFonts w:cs="Arial"/>
              </w:rPr>
            </w:pPr>
          </w:p>
        </w:tc>
      </w:tr>
      <w:tr w:rsidR="00737307" w14:paraId="7BF3B703" w14:textId="77777777" w:rsidTr="00737307">
        <w:tc>
          <w:tcPr>
            <w:tcW w:w="2245" w:type="dxa"/>
          </w:tcPr>
          <w:p w14:paraId="321DE484" w14:textId="31231F78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Нарушения на очите</w:t>
            </w:r>
          </w:p>
        </w:tc>
        <w:tc>
          <w:tcPr>
            <w:tcW w:w="1690" w:type="dxa"/>
          </w:tcPr>
          <w:p w14:paraId="3FD4574C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507" w:type="dxa"/>
          </w:tcPr>
          <w:p w14:paraId="5025D30E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225" w:type="dxa"/>
          </w:tcPr>
          <w:p w14:paraId="561E8EC2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6D579E09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649" w:type="dxa"/>
          </w:tcPr>
          <w:p w14:paraId="5556BF3F" w14:textId="2B7B0C25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Замъглено зрение*, нарушено зрение*</w:t>
            </w:r>
          </w:p>
        </w:tc>
      </w:tr>
      <w:tr w:rsidR="00737307" w14:paraId="4AEE1C04" w14:textId="77777777" w:rsidTr="00737307">
        <w:tc>
          <w:tcPr>
            <w:tcW w:w="2245" w:type="dxa"/>
          </w:tcPr>
          <w:p w14:paraId="4FC0FA35" w14:textId="2A8DC135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Сърдечни нарушения</w:t>
            </w:r>
          </w:p>
        </w:tc>
        <w:tc>
          <w:tcPr>
            <w:tcW w:w="1690" w:type="dxa"/>
          </w:tcPr>
          <w:p w14:paraId="394B9081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507" w:type="dxa"/>
          </w:tcPr>
          <w:p w14:paraId="22F3891F" w14:textId="1B39D8F6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Сърцебиене</w:t>
            </w:r>
          </w:p>
        </w:tc>
        <w:tc>
          <w:tcPr>
            <w:tcW w:w="1225" w:type="dxa"/>
          </w:tcPr>
          <w:p w14:paraId="73E01F15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8156B00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649" w:type="dxa"/>
          </w:tcPr>
          <w:p w14:paraId="68B6E14C" w14:textId="77777777" w:rsidR="00737307" w:rsidRPr="00737307" w:rsidRDefault="00737307" w:rsidP="00737307">
            <w:pPr>
              <w:rPr>
                <w:rFonts w:cs="Arial"/>
              </w:rPr>
            </w:pPr>
          </w:p>
        </w:tc>
      </w:tr>
      <w:tr w:rsidR="00737307" w14:paraId="6FB39321" w14:textId="77777777" w:rsidTr="00737307">
        <w:tc>
          <w:tcPr>
            <w:tcW w:w="2245" w:type="dxa"/>
          </w:tcPr>
          <w:p w14:paraId="2BB5A583" w14:textId="15450C84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Съдови нарушения</w:t>
            </w:r>
          </w:p>
        </w:tc>
        <w:tc>
          <w:tcPr>
            <w:tcW w:w="1690" w:type="dxa"/>
          </w:tcPr>
          <w:p w14:paraId="729B672E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507" w:type="dxa"/>
          </w:tcPr>
          <w:p w14:paraId="4ED252AF" w14:textId="14FDF1CE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Ортостатична хипотония</w:t>
            </w:r>
          </w:p>
        </w:tc>
        <w:tc>
          <w:tcPr>
            <w:tcW w:w="1225" w:type="dxa"/>
          </w:tcPr>
          <w:p w14:paraId="75BAF0E4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1FB85B8F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649" w:type="dxa"/>
          </w:tcPr>
          <w:p w14:paraId="7E9D32D2" w14:textId="77777777" w:rsidR="00737307" w:rsidRPr="00737307" w:rsidRDefault="00737307" w:rsidP="00737307">
            <w:pPr>
              <w:rPr>
                <w:rFonts w:cs="Arial"/>
              </w:rPr>
            </w:pPr>
          </w:p>
        </w:tc>
      </w:tr>
      <w:tr w:rsidR="00737307" w14:paraId="02D3ADBA" w14:textId="77777777" w:rsidTr="00737307">
        <w:tc>
          <w:tcPr>
            <w:tcW w:w="2245" w:type="dxa"/>
          </w:tcPr>
          <w:p w14:paraId="5720481B" w14:textId="6D323B1C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Респираторни, гръдни и медиастинални нарушения</w:t>
            </w:r>
          </w:p>
        </w:tc>
        <w:tc>
          <w:tcPr>
            <w:tcW w:w="1690" w:type="dxa"/>
          </w:tcPr>
          <w:p w14:paraId="0C7B1C0A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507" w:type="dxa"/>
          </w:tcPr>
          <w:p w14:paraId="69EF5225" w14:textId="3B1281C1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Ринит</w:t>
            </w:r>
          </w:p>
        </w:tc>
        <w:tc>
          <w:tcPr>
            <w:tcW w:w="1225" w:type="dxa"/>
          </w:tcPr>
          <w:p w14:paraId="1D2F3D38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384C56C6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649" w:type="dxa"/>
          </w:tcPr>
          <w:p w14:paraId="63A9C411" w14:textId="5008A832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Епистаксис*</w:t>
            </w:r>
          </w:p>
        </w:tc>
      </w:tr>
      <w:tr w:rsidR="00737307" w14:paraId="17CFF8CB" w14:textId="77777777" w:rsidTr="00737307">
        <w:tc>
          <w:tcPr>
            <w:tcW w:w="2245" w:type="dxa"/>
          </w:tcPr>
          <w:p w14:paraId="0DBC5B1E" w14:textId="77297342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Стомашно-чревни нарушения</w:t>
            </w:r>
          </w:p>
        </w:tc>
        <w:tc>
          <w:tcPr>
            <w:tcW w:w="1690" w:type="dxa"/>
          </w:tcPr>
          <w:p w14:paraId="0E003744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507" w:type="dxa"/>
          </w:tcPr>
          <w:p w14:paraId="3954DA02" w14:textId="0C3796CD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Запек, диария, гадене, повръщане</w:t>
            </w:r>
          </w:p>
        </w:tc>
        <w:tc>
          <w:tcPr>
            <w:tcW w:w="1225" w:type="dxa"/>
          </w:tcPr>
          <w:p w14:paraId="073C624F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32943389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649" w:type="dxa"/>
          </w:tcPr>
          <w:p w14:paraId="7A89E981" w14:textId="4BA0F8A2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Сухота в устата*</w:t>
            </w:r>
          </w:p>
        </w:tc>
      </w:tr>
      <w:tr w:rsidR="00737307" w14:paraId="37C9F46B" w14:textId="77777777" w:rsidTr="00737307">
        <w:tc>
          <w:tcPr>
            <w:tcW w:w="2245" w:type="dxa"/>
          </w:tcPr>
          <w:p w14:paraId="20885233" w14:textId="796F4799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Нарушения на кожата и подкожната тъкан</w:t>
            </w:r>
          </w:p>
        </w:tc>
        <w:tc>
          <w:tcPr>
            <w:tcW w:w="1690" w:type="dxa"/>
          </w:tcPr>
          <w:p w14:paraId="28C628D3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507" w:type="dxa"/>
          </w:tcPr>
          <w:p w14:paraId="5518E644" w14:textId="3D1AB63D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Обрив, сърбеж, уртикария</w:t>
            </w:r>
          </w:p>
        </w:tc>
        <w:tc>
          <w:tcPr>
            <w:tcW w:w="1225" w:type="dxa"/>
          </w:tcPr>
          <w:p w14:paraId="3746A0B6" w14:textId="44CE0D2A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Ангиоедем</w:t>
            </w:r>
          </w:p>
        </w:tc>
        <w:tc>
          <w:tcPr>
            <w:tcW w:w="1260" w:type="dxa"/>
          </w:tcPr>
          <w:p w14:paraId="2FDBD748" w14:textId="77777777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Синдром на</w:t>
            </w:r>
          </w:p>
          <w:p w14:paraId="2B903013" w14:textId="1FDEA286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  <w:lang w:val="en-US"/>
              </w:rPr>
              <w:t>Stevens- Johnson</w:t>
            </w:r>
          </w:p>
        </w:tc>
        <w:tc>
          <w:tcPr>
            <w:tcW w:w="1649" w:type="dxa"/>
          </w:tcPr>
          <w:p w14:paraId="55910718" w14:textId="3B0DBF74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Еритема мултиформе*, ексфолиативен дерматит*</w:t>
            </w:r>
          </w:p>
        </w:tc>
      </w:tr>
      <w:tr w:rsidR="00737307" w14:paraId="2BC8B298" w14:textId="77777777" w:rsidTr="00737307">
        <w:tc>
          <w:tcPr>
            <w:tcW w:w="2245" w:type="dxa"/>
          </w:tcPr>
          <w:p w14:paraId="59B27866" w14:textId="197697A4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Нарушения на възпроизводителната система и гърдата</w:t>
            </w:r>
          </w:p>
        </w:tc>
        <w:tc>
          <w:tcPr>
            <w:tcW w:w="1690" w:type="dxa"/>
          </w:tcPr>
          <w:p w14:paraId="2EC1BE7E" w14:textId="7F03376D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Нарушения на еякулацията, включително ретроградна еякулация и недостатъчно</w:t>
            </w:r>
            <w:r w:rsidRPr="00737307">
              <w:rPr>
                <w:rFonts w:cs="Arial"/>
              </w:rPr>
              <w:lastRenderedPageBreak/>
              <w:t>ст</w:t>
            </w:r>
            <w:r>
              <w:rPr>
                <w:rFonts w:cs="Arial"/>
              </w:rPr>
              <w:t xml:space="preserve"> </w:t>
            </w:r>
            <w:r>
              <w:t>на еякулацията</w:t>
            </w:r>
          </w:p>
        </w:tc>
        <w:tc>
          <w:tcPr>
            <w:tcW w:w="1507" w:type="dxa"/>
          </w:tcPr>
          <w:p w14:paraId="59B5AEA8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225" w:type="dxa"/>
          </w:tcPr>
          <w:p w14:paraId="29FA366E" w14:textId="77777777" w:rsidR="00737307" w:rsidRPr="00737307" w:rsidRDefault="00737307" w:rsidP="00737307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F06D3CD" w14:textId="34A725AA" w:rsidR="00737307" w:rsidRPr="00737307" w:rsidRDefault="00737307" w:rsidP="00737307">
            <w:pPr>
              <w:rPr>
                <w:rFonts w:cs="Arial"/>
              </w:rPr>
            </w:pPr>
            <w:r w:rsidRPr="00737307">
              <w:rPr>
                <w:rFonts w:cs="Arial"/>
              </w:rPr>
              <w:t>Приапизъм</w:t>
            </w:r>
          </w:p>
        </w:tc>
        <w:tc>
          <w:tcPr>
            <w:tcW w:w="1649" w:type="dxa"/>
          </w:tcPr>
          <w:p w14:paraId="43F8685E" w14:textId="77777777" w:rsidR="00737307" w:rsidRPr="00737307" w:rsidRDefault="00737307" w:rsidP="00737307">
            <w:pPr>
              <w:rPr>
                <w:rFonts w:cs="Arial"/>
              </w:rPr>
            </w:pPr>
          </w:p>
        </w:tc>
      </w:tr>
      <w:tr w:rsidR="00737307" w14:paraId="494B7570" w14:textId="77777777" w:rsidTr="00737307">
        <w:tc>
          <w:tcPr>
            <w:tcW w:w="2245" w:type="dxa"/>
          </w:tcPr>
          <w:p w14:paraId="4D783FE5" w14:textId="54BE7456" w:rsidR="00737307" w:rsidRDefault="00737307" w:rsidP="00737307">
            <w:r>
              <w:t>Общи нарушения и ефекти на мястото на приложение</w:t>
            </w:r>
          </w:p>
        </w:tc>
        <w:tc>
          <w:tcPr>
            <w:tcW w:w="1690" w:type="dxa"/>
          </w:tcPr>
          <w:p w14:paraId="19380365" w14:textId="77777777" w:rsidR="00737307" w:rsidRDefault="00737307" w:rsidP="00737307"/>
        </w:tc>
        <w:tc>
          <w:tcPr>
            <w:tcW w:w="1507" w:type="dxa"/>
          </w:tcPr>
          <w:p w14:paraId="14E6ECF2" w14:textId="2981E5CE" w:rsidR="00737307" w:rsidRDefault="00737307" w:rsidP="00737307">
            <w:r>
              <w:t>Астения</w:t>
            </w:r>
          </w:p>
        </w:tc>
        <w:tc>
          <w:tcPr>
            <w:tcW w:w="1225" w:type="dxa"/>
          </w:tcPr>
          <w:p w14:paraId="7A1CBCAD" w14:textId="77777777" w:rsidR="00737307" w:rsidRDefault="00737307" w:rsidP="00737307"/>
        </w:tc>
        <w:tc>
          <w:tcPr>
            <w:tcW w:w="1260" w:type="dxa"/>
          </w:tcPr>
          <w:p w14:paraId="3B7F44F7" w14:textId="77777777" w:rsidR="00737307" w:rsidRDefault="00737307" w:rsidP="00737307"/>
        </w:tc>
        <w:tc>
          <w:tcPr>
            <w:tcW w:w="1649" w:type="dxa"/>
          </w:tcPr>
          <w:p w14:paraId="1C8584FC" w14:textId="77777777" w:rsidR="00737307" w:rsidRDefault="00737307" w:rsidP="00737307"/>
        </w:tc>
      </w:tr>
    </w:tbl>
    <w:p w14:paraId="20E1B7FD" w14:textId="77777777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lang w:eastAsia="bg-BG"/>
        </w:rPr>
        <w:t>*наблюдавани в посмаркетинговия период</w:t>
      </w:r>
    </w:p>
    <w:p w14:paraId="1F15769D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5C39F5" w14:textId="545A1647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lang w:eastAsia="bg-BG"/>
        </w:rPr>
        <w:t xml:space="preserve">Състояние на малката зеница, известно като </w:t>
      </w:r>
      <w:r w:rsidRPr="00737307">
        <w:rPr>
          <w:rFonts w:eastAsia="Times New Roman" w:cs="Arial"/>
          <w:color w:val="000000"/>
          <w:lang w:val="en-US"/>
        </w:rPr>
        <w:t>Intraoperative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val="en-US"/>
        </w:rPr>
        <w:t>Floppy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val="en-US"/>
        </w:rPr>
        <w:t>Iris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val="en-US"/>
        </w:rPr>
        <w:t>Syndrome</w:t>
      </w:r>
      <w:r w:rsidRPr="00737307">
        <w:rPr>
          <w:rFonts w:eastAsia="Times New Roman" w:cs="Arial"/>
          <w:color w:val="000000"/>
          <w:lang w:val="ru-RU"/>
        </w:rPr>
        <w:t xml:space="preserve"> (</w:t>
      </w:r>
      <w:r w:rsidRPr="00737307">
        <w:rPr>
          <w:rFonts w:eastAsia="Times New Roman" w:cs="Arial"/>
          <w:color w:val="000000"/>
          <w:lang w:val="en-US"/>
        </w:rPr>
        <w:t>IFIS</w:t>
      </w:r>
      <w:r w:rsidRPr="00737307">
        <w:rPr>
          <w:rFonts w:eastAsia="Times New Roman" w:cs="Arial"/>
          <w:color w:val="000000"/>
          <w:lang w:val="ru-RU"/>
        </w:rPr>
        <w:t xml:space="preserve">), </w:t>
      </w:r>
      <w:r w:rsidRPr="00737307">
        <w:rPr>
          <w:rFonts w:eastAsia="Times New Roman" w:cs="Arial"/>
          <w:color w:val="000000"/>
          <w:lang w:eastAsia="bg-BG"/>
        </w:rPr>
        <w:t>което възниква по време на операция на катаракта и глаукома, се свързва с лечението с тамсулозин по време на постмаркетинговото наблюдение (вж. също точка 4.4).</w:t>
      </w:r>
    </w:p>
    <w:p w14:paraId="25698266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2825B4" w14:textId="15743031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lang w:eastAsia="bg-BG"/>
        </w:rPr>
        <w:t>Постмаркетингов опит: В допълнение към нежеланите реакции, изброени по-горе, във връзка с употребата на тамсулозин са съобщени предсърдно мъждене, аритмия, тахикардия и диспнея. Тъй като тези спонтанно съобщени събития са от световния постмаркетингов опит, честотата на събитията и ролята на тамсулозин в техните причинно-следствени връзки не може да се определят надеждно.</w:t>
      </w:r>
    </w:p>
    <w:p w14:paraId="5EC40E3B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3B189F" w14:textId="5BBC382D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142C6861" w14:textId="77777777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06AD08D7" w14:textId="77777777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3738CB0A" w14:textId="77777777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lang w:eastAsia="bg-BG"/>
        </w:rPr>
        <w:t>ул. „Дамян Груев“ № 8</w:t>
      </w:r>
    </w:p>
    <w:p w14:paraId="18D21B8C" w14:textId="77777777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lang w:eastAsia="bg-BG"/>
        </w:rPr>
        <w:t>1303 София</w:t>
      </w:r>
    </w:p>
    <w:p w14:paraId="4F778653" w14:textId="77777777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lang w:eastAsia="bg-BG"/>
        </w:rPr>
        <w:t>Тел.:+359 2 8903417</w:t>
      </w:r>
    </w:p>
    <w:p w14:paraId="37690E65" w14:textId="77777777" w:rsidR="00737307" w:rsidRPr="00737307" w:rsidRDefault="00737307" w:rsidP="00737307">
      <w:pPr>
        <w:spacing w:line="240" w:lineRule="auto"/>
        <w:rPr>
          <w:rFonts w:eastAsia="Times New Roman" w:cs="Arial"/>
        </w:rPr>
      </w:pPr>
      <w:r w:rsidRPr="00737307">
        <w:rPr>
          <w:rFonts w:eastAsia="Times New Roman" w:cs="Arial"/>
          <w:color w:val="000000"/>
          <w:lang w:eastAsia="bg-BG"/>
        </w:rPr>
        <w:t xml:space="preserve">уебсайт: </w:t>
      </w:r>
      <w:r w:rsidRPr="00737307">
        <w:rPr>
          <w:rFonts w:eastAsia="Times New Roman" w:cs="Arial"/>
        </w:rPr>
        <w:fldChar w:fldCharType="begin"/>
      </w:r>
      <w:r w:rsidRPr="00737307">
        <w:rPr>
          <w:rFonts w:eastAsia="Times New Roman" w:cs="Arial"/>
        </w:rPr>
        <w:instrText xml:space="preserve"> HYPERLINK "http://www.bda.bg" </w:instrText>
      </w:r>
      <w:r w:rsidRPr="00737307">
        <w:rPr>
          <w:rFonts w:eastAsia="Times New Roman" w:cs="Arial"/>
        </w:rPr>
      </w:r>
      <w:r w:rsidRPr="00737307">
        <w:rPr>
          <w:rFonts w:eastAsia="Times New Roman" w:cs="Arial"/>
        </w:rPr>
        <w:fldChar w:fldCharType="separate"/>
      </w:r>
      <w:r w:rsidRPr="00737307">
        <w:rPr>
          <w:rFonts w:eastAsia="Times New Roman" w:cs="Arial"/>
          <w:color w:val="000000"/>
          <w:u w:val="single"/>
          <w:lang w:val="en-US"/>
        </w:rPr>
        <w:t>www</w:t>
      </w:r>
      <w:r w:rsidRPr="00737307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737307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737307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737307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737307">
        <w:rPr>
          <w:rFonts w:eastAsia="Times New Roman" w:cs="Arial"/>
        </w:rPr>
        <w:fldChar w:fldCharType="end"/>
      </w:r>
    </w:p>
    <w:p w14:paraId="3DD424E1" w14:textId="77777777" w:rsidR="00737307" w:rsidRPr="00737307" w:rsidRDefault="00737307" w:rsidP="00737307"/>
    <w:p w14:paraId="5A87DBA3" w14:textId="72AF8F81" w:rsidR="007122AD" w:rsidRDefault="002C50EE" w:rsidP="00936AD0">
      <w:pPr>
        <w:pStyle w:val="Heading2"/>
      </w:pPr>
      <w:r>
        <w:t>4.9. Предозиране</w:t>
      </w:r>
    </w:p>
    <w:p w14:paraId="5421479D" w14:textId="1BC546B3" w:rsidR="00737307" w:rsidRDefault="00737307" w:rsidP="00737307"/>
    <w:p w14:paraId="1DB00482" w14:textId="77777777" w:rsidR="00737307" w:rsidRPr="00737307" w:rsidRDefault="00737307" w:rsidP="00737307">
      <w:pPr>
        <w:pStyle w:val="Heading3"/>
        <w:rPr>
          <w:rFonts w:eastAsia="Times New Roman"/>
          <w:u w:val="single"/>
        </w:rPr>
      </w:pPr>
      <w:r w:rsidRPr="00737307">
        <w:rPr>
          <w:rFonts w:eastAsia="Times New Roman"/>
          <w:u w:val="single"/>
          <w:lang w:eastAsia="bg-BG"/>
        </w:rPr>
        <w:t>Симптоми</w:t>
      </w:r>
    </w:p>
    <w:p w14:paraId="04A9C001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Предозирането с тамсулозинов хидрохлорид потенциално може да доведе до тежки хипотензивни ефекти. Тежки хипотензивни ефекти са наблюдавани при различни нива на предозиране.</w:t>
      </w:r>
    </w:p>
    <w:p w14:paraId="68012F1A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F37927E" w14:textId="68CBA837" w:rsidR="00737307" w:rsidRPr="00737307" w:rsidRDefault="00737307" w:rsidP="00737307">
      <w:pPr>
        <w:pStyle w:val="Heading3"/>
        <w:rPr>
          <w:rFonts w:eastAsia="Times New Roman"/>
          <w:u w:val="single"/>
        </w:rPr>
      </w:pPr>
      <w:r w:rsidRPr="00737307">
        <w:rPr>
          <w:rFonts w:eastAsia="Times New Roman"/>
          <w:u w:val="single"/>
          <w:lang w:eastAsia="bg-BG"/>
        </w:rPr>
        <w:t>Лечение</w:t>
      </w:r>
    </w:p>
    <w:p w14:paraId="11FBEB74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В случай на остра хипотония, настъпила след предозиране, трябва да се осигури сърдечно-съдова поддръжка. Кръвното налягане може да се възстанови и сърдечната честота да се върне към нормалната чрез поставяне на пациента в легнало положение. Ако това не помогне, тогава могат да се използват обемни заместители и, когато е необходимо, вазопресори.</w:t>
      </w:r>
    </w:p>
    <w:p w14:paraId="08848867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Бъбречната функция трябва да се наблюдава и да се прилагат общи мерки за поддръжка.</w:t>
      </w:r>
    </w:p>
    <w:p w14:paraId="5F7180ED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Малко вероятно е диализата да помогне, тъй като тамсулозин се свързва с плазмените протеини във висока степен.</w:t>
      </w:r>
    </w:p>
    <w:p w14:paraId="0AFEF475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06BF611" w14:textId="1078F295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Могат да бъдат предприети мерки като емезис, за да се възпрепятства усвояването. Когато става въпрос за големи количества, може да се приложи стомашна промивка и да </w:t>
      </w:r>
      <w:r w:rsidRPr="00737307">
        <w:rPr>
          <w:rFonts w:eastAsia="Times New Roman" w:cs="Arial"/>
          <w:color w:val="000000"/>
          <w:lang w:eastAsia="bg-BG"/>
        </w:rPr>
        <w:lastRenderedPageBreak/>
        <w:t xml:space="preserve">се </w:t>
      </w:r>
      <w:r w:rsidRPr="00737307">
        <w:rPr>
          <w:rFonts w:eastAsia="Times New Roman" w:cs="Arial"/>
          <w:color w:val="000000"/>
          <w:u w:val="single"/>
          <w:lang w:eastAsia="bg-BG"/>
        </w:rPr>
        <w:t>прило</w:t>
      </w:r>
      <w:r w:rsidRPr="00737307">
        <w:rPr>
          <w:rFonts w:eastAsia="Times New Roman" w:cs="Arial"/>
          <w:color w:val="000000"/>
          <w:lang w:eastAsia="bg-BG"/>
        </w:rPr>
        <w:t>жат активен въглен и осмотично слабително средство, например натриев сулфат.</w:t>
      </w:r>
    </w:p>
    <w:p w14:paraId="7A3613BF" w14:textId="77777777" w:rsidR="00737307" w:rsidRPr="00737307" w:rsidRDefault="00737307" w:rsidP="00737307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6339E404" w14:textId="1DFDF369" w:rsidR="00875EEC" w:rsidRDefault="002C50EE" w:rsidP="005726E3">
      <w:pPr>
        <w:pStyle w:val="Heading2"/>
      </w:pPr>
      <w:r>
        <w:t>5.1. Фармакодинамични свойства</w:t>
      </w:r>
    </w:p>
    <w:p w14:paraId="326FC322" w14:textId="049DCDD7" w:rsidR="00737307" w:rsidRDefault="00737307" w:rsidP="00737307"/>
    <w:p w14:paraId="4A0D5102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Фармакотерапевтична група: </w:t>
      </w:r>
      <w:r w:rsidRPr="00737307">
        <w:rPr>
          <w:rFonts w:eastAsia="Times New Roman" w:cs="Arial"/>
          <w:color w:val="000000"/>
          <w:lang w:val="en-US"/>
        </w:rPr>
        <w:t>Alpha</w:t>
      </w:r>
      <w:r w:rsidRPr="00737307">
        <w:rPr>
          <w:rFonts w:eastAsia="Times New Roman" w:cs="Arial"/>
          <w:color w:val="000000"/>
          <w:vertAlign w:val="subscript"/>
          <w:lang w:val="ru-RU"/>
        </w:rPr>
        <w:t>1</w:t>
      </w:r>
      <w:r w:rsidRPr="00737307">
        <w:rPr>
          <w:rFonts w:eastAsia="Times New Roman" w:cs="Arial"/>
          <w:color w:val="000000"/>
          <w:lang w:eastAsia="bg-BG"/>
        </w:rPr>
        <w:t>-адренорецепторен антагонист,</w:t>
      </w:r>
    </w:p>
    <w:p w14:paraId="7BE99908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АТС код: </w:t>
      </w:r>
      <w:r w:rsidRPr="00737307">
        <w:rPr>
          <w:rFonts w:eastAsia="Times New Roman" w:cs="Arial"/>
          <w:color w:val="000000"/>
          <w:lang w:val="en-US"/>
        </w:rPr>
        <w:t>G</w:t>
      </w:r>
      <w:r w:rsidRPr="00737307">
        <w:rPr>
          <w:rFonts w:eastAsia="Times New Roman" w:cs="Arial"/>
          <w:color w:val="000000"/>
          <w:lang w:val="ru-RU"/>
        </w:rPr>
        <w:t>04</w:t>
      </w:r>
      <w:r w:rsidRPr="00737307">
        <w:rPr>
          <w:rFonts w:eastAsia="Times New Roman" w:cs="Arial"/>
          <w:color w:val="000000"/>
          <w:lang w:val="en-US"/>
        </w:rPr>
        <w:t>CA</w:t>
      </w:r>
      <w:r w:rsidRPr="00737307">
        <w:rPr>
          <w:rFonts w:eastAsia="Times New Roman" w:cs="Arial"/>
          <w:color w:val="000000"/>
          <w:lang w:val="ru-RU"/>
        </w:rPr>
        <w:t xml:space="preserve">02. </w:t>
      </w:r>
      <w:r w:rsidRPr="00737307">
        <w:rPr>
          <w:rFonts w:eastAsia="Times New Roman" w:cs="Arial"/>
          <w:color w:val="000000"/>
          <w:lang w:eastAsia="bg-BG"/>
        </w:rPr>
        <w:t>Препарати за лечение единствено на заболяване на простатата.</w:t>
      </w:r>
    </w:p>
    <w:p w14:paraId="3AF370CA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A0C9E8" w14:textId="67C63BDD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726EA8D0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Тамсулозин се свързва селективно и конкурентно с постсинаптичните алфа</w:t>
      </w:r>
      <w:r w:rsidRPr="00737307">
        <w:rPr>
          <w:rFonts w:eastAsia="Times New Roman" w:cs="Arial"/>
          <w:color w:val="000000"/>
          <w:vertAlign w:val="subscript"/>
          <w:lang w:eastAsia="bg-BG"/>
        </w:rPr>
        <w:t>1</w:t>
      </w:r>
      <w:r w:rsidRPr="00737307">
        <w:rPr>
          <w:rFonts w:eastAsia="Times New Roman" w:cs="Arial"/>
          <w:color w:val="000000"/>
          <w:lang w:eastAsia="bg-BG"/>
        </w:rPr>
        <w:t xml:space="preserve"> -рецептори, по-специално с подтиповете алфа</w:t>
      </w:r>
      <w:r w:rsidRPr="00737307">
        <w:rPr>
          <w:rFonts w:eastAsia="Times New Roman" w:cs="Arial"/>
          <w:color w:val="000000"/>
          <w:vertAlign w:val="subscript"/>
          <w:lang w:eastAsia="bg-BG"/>
        </w:rPr>
        <w:t>1</w:t>
      </w:r>
      <w:r w:rsidRPr="00737307">
        <w:rPr>
          <w:rFonts w:eastAsia="Times New Roman" w:cs="Arial"/>
          <w:color w:val="000000"/>
          <w:vertAlign w:val="subscript"/>
          <w:lang w:val="en-US"/>
        </w:rPr>
        <w:t>A</w:t>
      </w:r>
      <w:r w:rsidRPr="00737307">
        <w:rPr>
          <w:rFonts w:eastAsia="Times New Roman" w:cs="Arial"/>
          <w:color w:val="000000"/>
          <w:lang w:eastAsia="bg-BG"/>
        </w:rPr>
        <w:t xml:space="preserve"> и алфа</w:t>
      </w:r>
      <w:r w:rsidRPr="00737307">
        <w:rPr>
          <w:rFonts w:eastAsia="Times New Roman" w:cs="Arial"/>
          <w:color w:val="000000"/>
          <w:vertAlign w:val="subscript"/>
          <w:lang w:eastAsia="bg-BG"/>
        </w:rPr>
        <w:t>1</w:t>
      </w:r>
      <w:r w:rsidRPr="00737307">
        <w:rPr>
          <w:rFonts w:eastAsia="Times New Roman" w:cs="Arial"/>
          <w:color w:val="000000"/>
          <w:vertAlign w:val="subscript"/>
          <w:lang w:val="en-US"/>
        </w:rPr>
        <w:t>D</w:t>
      </w:r>
      <w:r w:rsidRPr="00737307">
        <w:rPr>
          <w:rFonts w:eastAsia="Times New Roman" w:cs="Arial"/>
          <w:color w:val="000000"/>
          <w:lang w:eastAsia="bg-BG"/>
        </w:rPr>
        <w:t>, което води до релаксация на гладката мускулатура на простатата и уретрата.</w:t>
      </w:r>
    </w:p>
    <w:p w14:paraId="746E80E4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4F241C" w14:textId="283AD79E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u w:val="single"/>
          <w:lang w:eastAsia="bg-BG"/>
        </w:rPr>
        <w:t>Фармакодннамични ефекти</w:t>
      </w:r>
    </w:p>
    <w:p w14:paraId="6928F30D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Тамализ повишава максималния дебит на урината. Той облекчава обструкцията чрез релаксация на гладката мускулатура на простатата и уретрата, като по този начин подобрява симптомите на изпразване.</w:t>
      </w:r>
    </w:p>
    <w:p w14:paraId="7A95E67F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01325B" w14:textId="4E53A962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Той също така подобрява комплекса симптоми на дразнене и обструкция, при които нестабилността на пикочния мехур играе важна роля.</w:t>
      </w:r>
    </w:p>
    <w:p w14:paraId="38BD5830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F5B7D5" w14:textId="63B8846E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Тези ефекти върху симптомите на задържане и изпразване се поддържат по време на продължително лечение. Нуждата от операция или катетеризация се забавя значително.</w:t>
      </w:r>
    </w:p>
    <w:p w14:paraId="67B242D6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9A3A00" w14:textId="52ECF650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Алфа</w:t>
      </w:r>
      <w:r w:rsidRPr="00737307">
        <w:rPr>
          <w:rFonts w:eastAsia="Times New Roman" w:cs="Arial"/>
          <w:color w:val="000000"/>
          <w:vertAlign w:val="subscript"/>
          <w:lang w:eastAsia="bg-BG"/>
        </w:rPr>
        <w:t>1</w:t>
      </w:r>
      <w:r w:rsidRPr="00737307">
        <w:rPr>
          <w:rFonts w:eastAsia="Times New Roman" w:cs="Arial"/>
          <w:color w:val="000000"/>
          <w:lang w:eastAsia="bg-BG"/>
        </w:rPr>
        <w:t>-блокерите могат да понижат кръвното налягане чрез понижаване на периферното съпротивление. По време на проучвания с тамсулозин не се наблюдава понижение на кръвното налягане с клинично значение.</w:t>
      </w:r>
    </w:p>
    <w:p w14:paraId="6C5090E8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AFE0C0" w14:textId="3CBAFB89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414DFBEB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При деца с невропатичен пикочен мехур е проведено двойносляпо, рандомизирано, плацебо-контролирано проучване за определяне на дозата. Общо 161 деца (на възраст от 2 до 16 години) са били рандомизирани и лекувани при 1 от 3 дозови нива на тамсулозин (ниско [от 0,001 до 0,002 </w:t>
      </w:r>
      <w:r w:rsidRPr="00737307">
        <w:rPr>
          <w:rFonts w:eastAsia="Times New Roman" w:cs="Arial"/>
          <w:color w:val="000000"/>
          <w:lang w:val="en-US"/>
        </w:rPr>
        <w:t>mg</w:t>
      </w:r>
      <w:r w:rsidRPr="00737307">
        <w:rPr>
          <w:rFonts w:eastAsia="Times New Roman" w:cs="Arial"/>
          <w:color w:val="000000"/>
          <w:lang w:val="ru-RU"/>
        </w:rPr>
        <w:t>/</w:t>
      </w:r>
      <w:r w:rsidRPr="00737307">
        <w:rPr>
          <w:rFonts w:eastAsia="Times New Roman" w:cs="Arial"/>
          <w:color w:val="000000"/>
          <w:lang w:val="en-US"/>
        </w:rPr>
        <w:t>kg</w:t>
      </w:r>
      <w:r w:rsidRPr="00737307">
        <w:rPr>
          <w:rFonts w:eastAsia="Times New Roman" w:cs="Arial"/>
          <w:color w:val="000000"/>
          <w:lang w:val="ru-RU"/>
        </w:rPr>
        <w:t xml:space="preserve">], </w:t>
      </w:r>
      <w:r w:rsidRPr="00737307">
        <w:rPr>
          <w:rFonts w:eastAsia="Times New Roman" w:cs="Arial"/>
          <w:color w:val="000000"/>
          <w:lang w:eastAsia="bg-BG"/>
        </w:rPr>
        <w:t xml:space="preserve">средно [от 0,002 до 0,004 </w:t>
      </w:r>
      <w:r w:rsidRPr="00737307">
        <w:rPr>
          <w:rFonts w:eastAsia="Times New Roman" w:cs="Arial"/>
          <w:color w:val="000000"/>
          <w:lang w:val="en-US"/>
        </w:rPr>
        <w:t>mg</w:t>
      </w:r>
      <w:r w:rsidRPr="00737307">
        <w:rPr>
          <w:rFonts w:eastAsia="Times New Roman" w:cs="Arial"/>
          <w:color w:val="000000"/>
          <w:lang w:val="ru-RU"/>
        </w:rPr>
        <w:t>/</w:t>
      </w:r>
      <w:r w:rsidRPr="00737307">
        <w:rPr>
          <w:rFonts w:eastAsia="Times New Roman" w:cs="Arial"/>
          <w:color w:val="000000"/>
          <w:lang w:val="en-US"/>
        </w:rPr>
        <w:t>kg</w:t>
      </w:r>
      <w:r w:rsidRPr="00737307">
        <w:rPr>
          <w:rFonts w:eastAsia="Times New Roman" w:cs="Arial"/>
          <w:color w:val="000000"/>
          <w:lang w:val="ru-RU"/>
        </w:rPr>
        <w:t xml:space="preserve">] </w:t>
      </w:r>
      <w:r w:rsidRPr="00737307">
        <w:rPr>
          <w:rFonts w:eastAsia="Times New Roman" w:cs="Arial"/>
          <w:color w:val="000000"/>
          <w:lang w:eastAsia="bg-BG"/>
        </w:rPr>
        <w:t xml:space="preserve">и високо [от 0,004 до 0,008 </w:t>
      </w:r>
      <w:r w:rsidRPr="00737307">
        <w:rPr>
          <w:rFonts w:eastAsia="Times New Roman" w:cs="Arial"/>
          <w:color w:val="000000"/>
          <w:lang w:val="en-US"/>
        </w:rPr>
        <w:t>mg</w:t>
      </w:r>
      <w:r w:rsidRPr="00737307">
        <w:rPr>
          <w:rFonts w:eastAsia="Times New Roman" w:cs="Arial"/>
          <w:color w:val="000000"/>
          <w:lang w:val="ru-RU"/>
        </w:rPr>
        <w:t>/</w:t>
      </w:r>
      <w:r w:rsidRPr="00737307">
        <w:rPr>
          <w:rFonts w:eastAsia="Times New Roman" w:cs="Arial"/>
          <w:color w:val="000000"/>
          <w:lang w:val="en-US"/>
        </w:rPr>
        <w:t>kg</w:t>
      </w:r>
      <w:r w:rsidRPr="00737307">
        <w:rPr>
          <w:rFonts w:eastAsia="Times New Roman" w:cs="Arial"/>
          <w:color w:val="000000"/>
          <w:lang w:val="ru-RU"/>
        </w:rPr>
        <w:t xml:space="preserve">]) </w:t>
      </w:r>
      <w:r w:rsidRPr="00737307">
        <w:rPr>
          <w:rFonts w:eastAsia="Times New Roman" w:cs="Arial"/>
          <w:color w:val="000000"/>
          <w:lang w:eastAsia="bg-BG"/>
        </w:rPr>
        <w:t xml:space="preserve">или с плацебо. Първичната крайна точка е броят на пациентите, при които се намалява нивото на налягане при пропускане на детрузора </w:t>
      </w:r>
      <w:r w:rsidRPr="00737307">
        <w:rPr>
          <w:rFonts w:eastAsia="Times New Roman" w:cs="Arial"/>
          <w:color w:val="000000"/>
          <w:lang w:val="ru-RU"/>
        </w:rPr>
        <w:t>(</w:t>
      </w:r>
      <w:r w:rsidRPr="00737307">
        <w:rPr>
          <w:rFonts w:eastAsia="Times New Roman" w:cs="Arial"/>
          <w:color w:val="000000"/>
          <w:lang w:val="en-US"/>
        </w:rPr>
        <w:t>leak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val="en-US"/>
        </w:rPr>
        <w:t>point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val="en-US"/>
        </w:rPr>
        <w:t>pressure</w:t>
      </w:r>
      <w:r w:rsidRPr="00737307">
        <w:rPr>
          <w:rFonts w:eastAsia="Times New Roman" w:cs="Arial"/>
          <w:color w:val="000000"/>
          <w:lang w:val="ru-RU"/>
        </w:rPr>
        <w:t xml:space="preserve">, </w:t>
      </w:r>
      <w:r w:rsidRPr="00737307">
        <w:rPr>
          <w:rFonts w:eastAsia="Times New Roman" w:cs="Arial"/>
          <w:color w:val="000000"/>
          <w:lang w:val="en-US"/>
        </w:rPr>
        <w:t>LPP</w:t>
      </w:r>
      <w:r w:rsidRPr="00737307">
        <w:rPr>
          <w:rFonts w:eastAsia="Times New Roman" w:cs="Arial"/>
          <w:color w:val="000000"/>
          <w:lang w:val="ru-RU"/>
        </w:rPr>
        <w:t xml:space="preserve">) </w:t>
      </w:r>
      <w:r w:rsidRPr="00737307">
        <w:rPr>
          <w:rFonts w:eastAsia="Times New Roman" w:cs="Arial"/>
          <w:color w:val="000000"/>
          <w:lang w:eastAsia="bg-BG"/>
        </w:rPr>
        <w:t xml:space="preserve">до </w:t>
      </w:r>
      <w:r w:rsidRPr="00737307">
        <w:rPr>
          <w:rFonts w:eastAsia="Times New Roman" w:cs="Arial"/>
          <w:color w:val="000000"/>
          <w:lang w:val="ru-RU"/>
        </w:rPr>
        <w:t xml:space="preserve">&lt;40 </w:t>
      </w:r>
      <w:r w:rsidRPr="00737307">
        <w:rPr>
          <w:rFonts w:eastAsia="Times New Roman" w:cs="Arial"/>
          <w:color w:val="000000"/>
          <w:lang w:val="en-US"/>
        </w:rPr>
        <w:t>cm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val="en-US"/>
        </w:rPr>
        <w:t>H</w:t>
      </w:r>
      <w:r w:rsidRPr="00737307">
        <w:rPr>
          <w:rFonts w:eastAsia="Times New Roman" w:cs="Arial"/>
          <w:color w:val="000000"/>
          <w:vertAlign w:val="subscript"/>
          <w:lang w:val="ru-RU"/>
        </w:rPr>
        <w:t>2</w:t>
      </w:r>
      <w:r w:rsidRPr="00737307">
        <w:rPr>
          <w:rFonts w:eastAsia="Times New Roman" w:cs="Arial"/>
          <w:color w:val="000000"/>
          <w:lang w:val="en-US"/>
        </w:rPr>
        <w:t>O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>въз основа на две оценки в един и същ ден. Вторичните крайни точки са: действителна и процентна промяна от изходното ниво в нивото на налягане при пропускане на детрузора, подобряване или стабилизация на хидронефроза и хидроуретер и промяна в обемите на урината, получени чрез катетеризация, и на броя подмокряния по време на катетеризация, както е записано в дневниците за катетеризация. Не е установена статистически значима разлика между групата на плацебо и коя да е от 3-те групи на дозиране на тамсулозин за първичната или вторичните крайни точки. Не е наблюдавана зависимост доза-отговор при никое от нивата на дозиране.</w:t>
      </w:r>
    </w:p>
    <w:p w14:paraId="34EE6675" w14:textId="77777777" w:rsidR="00737307" w:rsidRPr="00737307" w:rsidRDefault="00737307" w:rsidP="00737307"/>
    <w:p w14:paraId="346B622B" w14:textId="7284EF32" w:rsidR="00875EEC" w:rsidRDefault="002C50EE" w:rsidP="005726E3">
      <w:pPr>
        <w:pStyle w:val="Heading2"/>
      </w:pPr>
      <w:r>
        <w:t>5.2. Фармакокинетични свойства</w:t>
      </w:r>
    </w:p>
    <w:p w14:paraId="70D95350" w14:textId="5C5E1188" w:rsidR="00737307" w:rsidRDefault="00737307" w:rsidP="00737307"/>
    <w:p w14:paraId="5D6ECF24" w14:textId="77777777" w:rsidR="00737307" w:rsidRPr="00737307" w:rsidRDefault="00737307" w:rsidP="00737307">
      <w:pPr>
        <w:pStyle w:val="Heading3"/>
        <w:rPr>
          <w:rFonts w:eastAsia="Times New Roman"/>
          <w:u w:val="single"/>
        </w:rPr>
      </w:pPr>
      <w:r w:rsidRPr="00737307">
        <w:rPr>
          <w:rFonts w:eastAsia="Times New Roman"/>
          <w:u w:val="single"/>
          <w:lang w:eastAsia="bg-BG"/>
        </w:rPr>
        <w:lastRenderedPageBreak/>
        <w:t>Абсорбция</w:t>
      </w:r>
    </w:p>
    <w:p w14:paraId="7F0D8625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Тамсулозинов хидрохлорид се абсорбира от червата и бионаличността му е почти пълна.</w:t>
      </w:r>
    </w:p>
    <w:p w14:paraId="1FD376C9" w14:textId="68162BDD" w:rsidR="00737307" w:rsidRPr="00737307" w:rsidRDefault="00737307" w:rsidP="00737307">
      <w:pPr>
        <w:rPr>
          <w:rFonts w:eastAsia="Times New Roman" w:cs="Arial"/>
          <w:color w:val="000000"/>
          <w:lang w:eastAsia="bg-BG"/>
        </w:rPr>
      </w:pPr>
      <w:r w:rsidRPr="00737307">
        <w:rPr>
          <w:rFonts w:eastAsia="Times New Roman" w:cs="Arial"/>
          <w:color w:val="000000"/>
          <w:lang w:eastAsia="bg-BG"/>
        </w:rPr>
        <w:t>Абсорбцията на тамсулозинов хидрохлорид се намалява от наскоро приета храна</w:t>
      </w:r>
    </w:p>
    <w:p w14:paraId="359DA3F0" w14:textId="7BA7022E" w:rsidR="00737307" w:rsidRPr="00737307" w:rsidRDefault="00737307" w:rsidP="00737307">
      <w:pPr>
        <w:rPr>
          <w:rFonts w:eastAsia="Times New Roman" w:cs="Arial"/>
          <w:color w:val="000000"/>
          <w:lang w:eastAsia="bg-BG"/>
        </w:rPr>
      </w:pPr>
    </w:p>
    <w:p w14:paraId="3B2DEE83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Равномерността на абсорбцията може да бъде подпомогната от пациента чрез прием на Тамализ винаги след едно и също хранене всеки ден.</w:t>
      </w:r>
    </w:p>
    <w:p w14:paraId="6C23F420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След еднократна доза тамсулозин капсули с изменено освобождаване след нахранване плазмените нива на тамсулозин достигат пик след около 6 часа и в стационарно състояние, което се достига до ден 5 при многократно дозиране, С</w:t>
      </w:r>
      <w:r w:rsidRPr="00737307">
        <w:rPr>
          <w:rFonts w:eastAsia="Times New Roman" w:cs="Arial"/>
          <w:color w:val="000000"/>
          <w:lang w:val="en-US"/>
        </w:rPr>
        <w:t>max</w:t>
      </w:r>
      <w:r w:rsidRPr="00737307">
        <w:rPr>
          <w:rFonts w:eastAsia="Times New Roman" w:cs="Arial"/>
          <w:color w:val="000000"/>
          <w:lang w:eastAsia="bg-BG"/>
        </w:rPr>
        <w:t xml:space="preserve"> при пациентите е около две трети по-висока от постигнатата след еднократна доза. Въпреки че това е наблюдавано при пациенти в старческа възраст, същият резултат може да се очаква при млади пациенти.</w:t>
      </w:r>
    </w:p>
    <w:p w14:paraId="3A5955FA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Има значителна вариация между пациентите в плазмените нива след еднократно и многократно дозиране.</w:t>
      </w:r>
    </w:p>
    <w:p w14:paraId="359AC6FE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443675" w14:textId="0AFA0B93" w:rsidR="00737307" w:rsidRPr="00737307" w:rsidRDefault="00737307" w:rsidP="00737307">
      <w:pPr>
        <w:pStyle w:val="Heading3"/>
        <w:rPr>
          <w:rFonts w:eastAsia="Times New Roman"/>
          <w:u w:val="single"/>
        </w:rPr>
      </w:pPr>
      <w:r w:rsidRPr="00737307">
        <w:rPr>
          <w:rFonts w:eastAsia="Times New Roman"/>
          <w:u w:val="single"/>
          <w:lang w:eastAsia="bg-BG"/>
        </w:rPr>
        <w:t>Разпределение</w:t>
      </w:r>
    </w:p>
    <w:p w14:paraId="23E9E9CB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 xml:space="preserve">При хора около 99% от тамсулозин се свързва с плазмените протеини и обемът на разпределение е малък (около 0,2 </w:t>
      </w:r>
      <w:r w:rsidRPr="00737307">
        <w:rPr>
          <w:rFonts w:eastAsia="Times New Roman" w:cs="Arial"/>
          <w:color w:val="000000"/>
          <w:lang w:val="en-US"/>
        </w:rPr>
        <w:t>l</w:t>
      </w:r>
      <w:r w:rsidRPr="00737307">
        <w:rPr>
          <w:rFonts w:eastAsia="Times New Roman" w:cs="Arial"/>
          <w:color w:val="000000"/>
          <w:lang w:val="ru-RU"/>
        </w:rPr>
        <w:t>/</w:t>
      </w:r>
      <w:r w:rsidRPr="00737307">
        <w:rPr>
          <w:rFonts w:eastAsia="Times New Roman" w:cs="Arial"/>
          <w:color w:val="000000"/>
          <w:lang w:val="en-US"/>
        </w:rPr>
        <w:t>kg</w:t>
      </w:r>
      <w:r w:rsidRPr="00737307">
        <w:rPr>
          <w:rFonts w:eastAsia="Times New Roman" w:cs="Arial"/>
          <w:color w:val="000000"/>
          <w:lang w:val="ru-RU"/>
        </w:rPr>
        <w:t>).</w:t>
      </w:r>
    </w:p>
    <w:p w14:paraId="1D8CFE67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BAC891" w14:textId="0DD0C7C8" w:rsidR="00737307" w:rsidRPr="00737307" w:rsidRDefault="00737307" w:rsidP="00737307">
      <w:pPr>
        <w:pStyle w:val="Heading3"/>
        <w:rPr>
          <w:rFonts w:eastAsia="Times New Roman"/>
          <w:u w:val="single"/>
        </w:rPr>
      </w:pPr>
      <w:r w:rsidRPr="00737307">
        <w:rPr>
          <w:rFonts w:eastAsia="Times New Roman"/>
          <w:u w:val="single"/>
          <w:lang w:eastAsia="bg-BG"/>
        </w:rPr>
        <w:t>Биотрансформация</w:t>
      </w:r>
    </w:p>
    <w:p w14:paraId="1BAD48E1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Тамсулозин има нисък ефект на първо преминаване, метаболизирайки се бавно. По-голямото количество тамсулозин е налично в плазмата под формата на непроменено лекарство. Метаболизира се в черния дроб.</w:t>
      </w:r>
    </w:p>
    <w:p w14:paraId="61D1B049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При плъхове почти не се наблюдава индукция на микрозомните ензими в черния дроб, причинена от тамсулозин.</w:t>
      </w:r>
    </w:p>
    <w:p w14:paraId="4464C479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i/>
          <w:iCs/>
          <w:color w:val="000000"/>
          <w:lang w:val="en-US"/>
        </w:rPr>
        <w:t>In</w:t>
      </w:r>
      <w:r w:rsidRPr="00737307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37307">
        <w:rPr>
          <w:rFonts w:eastAsia="Times New Roman" w:cs="Arial"/>
          <w:i/>
          <w:iCs/>
          <w:color w:val="000000"/>
          <w:lang w:val="en-US"/>
        </w:rPr>
        <w:t>vitro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 xml:space="preserve">резултати показват, че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3</w:t>
      </w:r>
      <w:r w:rsidRPr="00737307">
        <w:rPr>
          <w:rFonts w:eastAsia="Times New Roman" w:cs="Arial"/>
          <w:color w:val="000000"/>
          <w:lang w:val="en-US"/>
        </w:rPr>
        <w:t>A</w:t>
      </w:r>
      <w:r w:rsidRPr="00737307">
        <w:rPr>
          <w:rFonts w:eastAsia="Times New Roman" w:cs="Arial"/>
          <w:color w:val="000000"/>
          <w:lang w:val="ru-RU"/>
        </w:rPr>
        <w:t xml:space="preserve">4 </w:t>
      </w:r>
      <w:r w:rsidRPr="00737307">
        <w:rPr>
          <w:rFonts w:eastAsia="Times New Roman" w:cs="Arial"/>
          <w:color w:val="000000"/>
          <w:lang w:eastAsia="bg-BG"/>
        </w:rPr>
        <w:t xml:space="preserve">и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2</w:t>
      </w:r>
      <w:r w:rsidRPr="00737307">
        <w:rPr>
          <w:rFonts w:eastAsia="Times New Roman" w:cs="Arial"/>
          <w:color w:val="000000"/>
          <w:lang w:val="en-US"/>
        </w:rPr>
        <w:t>D</w:t>
      </w:r>
      <w:r w:rsidRPr="00737307">
        <w:rPr>
          <w:rFonts w:eastAsia="Times New Roman" w:cs="Arial"/>
          <w:color w:val="000000"/>
          <w:lang w:val="ru-RU"/>
        </w:rPr>
        <w:t xml:space="preserve">6 </w:t>
      </w:r>
      <w:r w:rsidRPr="00737307">
        <w:rPr>
          <w:rFonts w:eastAsia="Times New Roman" w:cs="Arial"/>
          <w:color w:val="000000"/>
          <w:lang w:eastAsia="bg-BG"/>
        </w:rPr>
        <w:t xml:space="preserve">участват в метаболизма с възможен незначителен принос за метаболизирането на тамсулозинов хидрохлорид от други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 xml:space="preserve"> </w:t>
      </w:r>
      <w:r w:rsidRPr="00737307">
        <w:rPr>
          <w:rFonts w:eastAsia="Times New Roman" w:cs="Arial"/>
          <w:color w:val="000000"/>
          <w:lang w:eastAsia="bg-BG"/>
        </w:rPr>
        <w:t xml:space="preserve">изоензими. Инхибирането на лекарство-метаболизиращите ензими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3</w:t>
      </w:r>
      <w:r w:rsidRPr="00737307">
        <w:rPr>
          <w:rFonts w:eastAsia="Times New Roman" w:cs="Arial"/>
          <w:color w:val="000000"/>
          <w:lang w:val="en-US"/>
        </w:rPr>
        <w:t>A</w:t>
      </w:r>
      <w:r w:rsidRPr="00737307">
        <w:rPr>
          <w:rFonts w:eastAsia="Times New Roman" w:cs="Arial"/>
          <w:color w:val="000000"/>
          <w:lang w:val="ru-RU"/>
        </w:rPr>
        <w:t xml:space="preserve">4 </w:t>
      </w:r>
      <w:r w:rsidRPr="00737307">
        <w:rPr>
          <w:rFonts w:eastAsia="Times New Roman" w:cs="Arial"/>
          <w:color w:val="000000"/>
          <w:lang w:eastAsia="bg-BG"/>
        </w:rPr>
        <w:t xml:space="preserve">и </w:t>
      </w:r>
      <w:r w:rsidRPr="00737307">
        <w:rPr>
          <w:rFonts w:eastAsia="Times New Roman" w:cs="Arial"/>
          <w:color w:val="000000"/>
          <w:lang w:val="en-US"/>
        </w:rPr>
        <w:t>CYP</w:t>
      </w:r>
      <w:r w:rsidRPr="00737307">
        <w:rPr>
          <w:rFonts w:eastAsia="Times New Roman" w:cs="Arial"/>
          <w:color w:val="000000"/>
          <w:lang w:val="ru-RU"/>
        </w:rPr>
        <w:t>2</w:t>
      </w:r>
      <w:r w:rsidRPr="00737307">
        <w:rPr>
          <w:rFonts w:eastAsia="Times New Roman" w:cs="Arial"/>
          <w:color w:val="000000"/>
          <w:lang w:val="en-US"/>
        </w:rPr>
        <w:t>D</w:t>
      </w:r>
      <w:r w:rsidRPr="00737307">
        <w:rPr>
          <w:rFonts w:eastAsia="Times New Roman" w:cs="Arial"/>
          <w:color w:val="000000"/>
          <w:lang w:val="ru-RU"/>
        </w:rPr>
        <w:t xml:space="preserve">6 </w:t>
      </w:r>
      <w:r w:rsidRPr="00737307">
        <w:rPr>
          <w:rFonts w:eastAsia="Times New Roman" w:cs="Arial"/>
          <w:color w:val="000000"/>
          <w:lang w:eastAsia="bg-BG"/>
        </w:rPr>
        <w:t>може да доведе до повишена експозиция на тамсулозинов хидрохлорид (вж. точка 4.4 и 4.5).</w:t>
      </w:r>
    </w:p>
    <w:p w14:paraId="68D23BA2" w14:textId="13F102F0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Никой от метаболитите не е по-активен от изходното съединение.</w:t>
      </w:r>
    </w:p>
    <w:p w14:paraId="4837F147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46A259" w14:textId="200A5A53" w:rsidR="00737307" w:rsidRPr="00737307" w:rsidRDefault="00737307" w:rsidP="00737307">
      <w:pPr>
        <w:pStyle w:val="Heading3"/>
        <w:rPr>
          <w:rFonts w:eastAsia="Times New Roman"/>
          <w:u w:val="single"/>
        </w:rPr>
      </w:pPr>
      <w:r w:rsidRPr="00737307">
        <w:rPr>
          <w:rFonts w:eastAsia="Times New Roman"/>
          <w:u w:val="single"/>
          <w:lang w:eastAsia="bg-BG"/>
        </w:rPr>
        <w:t>Елиминиране</w:t>
      </w:r>
    </w:p>
    <w:p w14:paraId="04CF0AC6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Тамсулозин и неговите метаболити се екскретират главно в урината, като около 9% от дозата са налични под формата на непроменено лекарство.</w:t>
      </w:r>
    </w:p>
    <w:p w14:paraId="15DD0AA0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След еднократна доза тамсулозин капсули с изменено освобождаване след нахранване и в стационарно състояние при пациентите е измерен елиминационен полуживот съответно от около 10 и 13 часа.</w:t>
      </w:r>
    </w:p>
    <w:p w14:paraId="3E00C6F0" w14:textId="77777777" w:rsidR="00737307" w:rsidRPr="00737307" w:rsidRDefault="00737307" w:rsidP="0073730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ED548B" w14:textId="25300371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u w:val="single"/>
          <w:lang w:eastAsia="bg-BG"/>
        </w:rPr>
        <w:t>Линейност/нелинейност</w:t>
      </w:r>
    </w:p>
    <w:p w14:paraId="3AD15015" w14:textId="77777777" w:rsidR="00737307" w:rsidRPr="00737307" w:rsidRDefault="00737307" w:rsidP="00737307">
      <w:pPr>
        <w:spacing w:line="240" w:lineRule="auto"/>
        <w:rPr>
          <w:rFonts w:eastAsia="Times New Roman" w:cs="Arial"/>
          <w:sz w:val="24"/>
          <w:szCs w:val="24"/>
        </w:rPr>
      </w:pPr>
      <w:r w:rsidRPr="00737307">
        <w:rPr>
          <w:rFonts w:eastAsia="Times New Roman" w:cs="Arial"/>
          <w:color w:val="000000"/>
          <w:lang w:eastAsia="bg-BG"/>
        </w:rPr>
        <w:t>Тамсулозин показва линейна кинетика.</w:t>
      </w:r>
    </w:p>
    <w:p w14:paraId="510B904D" w14:textId="77777777" w:rsidR="00737307" w:rsidRPr="00737307" w:rsidRDefault="00737307" w:rsidP="00737307"/>
    <w:p w14:paraId="4F31844C" w14:textId="29C36789" w:rsidR="00875EEC" w:rsidRDefault="002C50EE" w:rsidP="005726E3">
      <w:pPr>
        <w:pStyle w:val="Heading2"/>
      </w:pPr>
      <w:r>
        <w:t>5.3. Предклинични данни за безопасност</w:t>
      </w:r>
    </w:p>
    <w:p w14:paraId="4867ADF6" w14:textId="4C89A33D" w:rsidR="00737307" w:rsidRDefault="00737307" w:rsidP="00737307"/>
    <w:p w14:paraId="4EC0C3EB" w14:textId="77777777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 xml:space="preserve">Проведени са проучвания на токсичността с еднократно и многократно приложение при мишки, плъхове и кучета. В допълнение са проведени проучвания на репродуктивната токсичност при плъхове, на карциногенността при мишки и плъхове, и е проучена </w:t>
      </w:r>
      <w:r w:rsidRPr="00737307">
        <w:rPr>
          <w:i/>
          <w:iCs/>
          <w:lang w:val="en-US"/>
        </w:rPr>
        <w:t>in</w:t>
      </w:r>
      <w:r w:rsidRPr="00737307">
        <w:rPr>
          <w:i/>
          <w:iCs/>
          <w:lang w:val="ru-RU"/>
        </w:rPr>
        <w:t xml:space="preserve"> </w:t>
      </w:r>
      <w:r w:rsidRPr="00737307">
        <w:rPr>
          <w:i/>
          <w:iCs/>
          <w:lang w:val="en-US"/>
        </w:rPr>
        <w:t>vivo</w:t>
      </w:r>
      <w:r w:rsidRPr="00737307">
        <w:rPr>
          <w:lang w:val="ru-RU"/>
        </w:rPr>
        <w:t xml:space="preserve"> </w:t>
      </w:r>
      <w:r w:rsidRPr="00737307">
        <w:rPr>
          <w:lang w:eastAsia="bg-BG"/>
        </w:rPr>
        <w:t xml:space="preserve">и </w:t>
      </w:r>
      <w:r w:rsidRPr="00737307">
        <w:rPr>
          <w:i/>
          <w:iCs/>
          <w:lang w:val="en-US"/>
        </w:rPr>
        <w:t>in</w:t>
      </w:r>
      <w:r w:rsidRPr="00737307">
        <w:rPr>
          <w:i/>
          <w:iCs/>
          <w:lang w:val="ru-RU"/>
        </w:rPr>
        <w:t xml:space="preserve"> </w:t>
      </w:r>
      <w:r w:rsidRPr="00737307">
        <w:rPr>
          <w:i/>
          <w:iCs/>
          <w:lang w:val="en-US"/>
        </w:rPr>
        <w:t>vitro</w:t>
      </w:r>
      <w:r w:rsidRPr="00737307">
        <w:rPr>
          <w:lang w:val="ru-RU"/>
        </w:rPr>
        <w:t xml:space="preserve"> </w:t>
      </w:r>
      <w:r w:rsidRPr="00737307">
        <w:rPr>
          <w:lang w:eastAsia="bg-BG"/>
        </w:rPr>
        <w:t xml:space="preserve">генотоксичността. Профилът на общата токсичност, както се вижда при високи </w:t>
      </w:r>
      <w:r w:rsidRPr="00737307">
        <w:rPr>
          <w:lang w:eastAsia="bg-BG"/>
        </w:rPr>
        <w:lastRenderedPageBreak/>
        <w:t>дози тамсулозин, е в съответствие с известните фармакологични действия на алфа</w:t>
      </w:r>
      <w:r w:rsidRPr="00737307">
        <w:rPr>
          <w:vertAlign w:val="subscript"/>
          <w:lang w:eastAsia="bg-BG"/>
        </w:rPr>
        <w:t>1</w:t>
      </w:r>
      <w:r w:rsidRPr="00737307">
        <w:rPr>
          <w:lang w:eastAsia="bg-BG"/>
        </w:rPr>
        <w:t>-адренергичните блокери.</w:t>
      </w:r>
    </w:p>
    <w:p w14:paraId="5428F971" w14:textId="42F6538B" w:rsidR="00737307" w:rsidRDefault="00737307" w:rsidP="00737307">
      <w:pPr>
        <w:rPr>
          <w:lang w:eastAsia="bg-BG"/>
        </w:rPr>
      </w:pPr>
      <w:r w:rsidRPr="00737307">
        <w:rPr>
          <w:lang w:eastAsia="bg-BG"/>
        </w:rPr>
        <w:t>При много високи дози ЕКГ при кучета се променя. Счита се, че този отговор не е клинично значим. Тамсулозин не показва значими генотоксични свойства.</w:t>
      </w:r>
    </w:p>
    <w:p w14:paraId="7EEFE01F" w14:textId="5376034A" w:rsidR="00737307" w:rsidRDefault="00737307" w:rsidP="00737307">
      <w:pPr>
        <w:rPr>
          <w:lang w:eastAsia="bg-BG"/>
        </w:rPr>
      </w:pPr>
    </w:p>
    <w:p w14:paraId="71691BCD" w14:textId="3382CFC8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>Има съобщения за увеличена честота на пролиферативни промени в млечните жлези на женски плъхове и мишки. Тези находки, които са вероятно медиирани от хиперпролактинемия и възникват само при високи нива на дозиране, се считат за незначими.</w:t>
      </w:r>
    </w:p>
    <w:p w14:paraId="57483213" w14:textId="77777777" w:rsidR="00737307" w:rsidRPr="00737307" w:rsidRDefault="00737307" w:rsidP="00737307"/>
    <w:p w14:paraId="1BA6531D" w14:textId="3C69EF8B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471770B3" w14:textId="694B6E9F" w:rsidR="00737307" w:rsidRDefault="00737307" w:rsidP="00737307"/>
    <w:p w14:paraId="1F871174" w14:textId="77777777" w:rsidR="00737307" w:rsidRPr="00737307" w:rsidRDefault="00737307" w:rsidP="00737307">
      <w:pPr>
        <w:rPr>
          <w:sz w:val="24"/>
          <w:szCs w:val="24"/>
          <w:lang w:val="en-US"/>
        </w:rPr>
      </w:pPr>
      <w:r w:rsidRPr="00737307">
        <w:rPr>
          <w:lang w:val="en-US"/>
        </w:rPr>
        <w:t xml:space="preserve">Alkaloid </w:t>
      </w:r>
      <w:r w:rsidRPr="00737307">
        <w:rPr>
          <w:lang w:eastAsia="bg-BG"/>
        </w:rPr>
        <w:t xml:space="preserve">- </w:t>
      </w:r>
      <w:r w:rsidRPr="00737307">
        <w:rPr>
          <w:lang w:val="en-US"/>
        </w:rPr>
        <w:t xml:space="preserve">INT </w:t>
      </w:r>
      <w:proofErr w:type="spellStart"/>
      <w:r w:rsidRPr="00737307">
        <w:rPr>
          <w:lang w:val="en-US"/>
        </w:rPr>
        <w:t>d.o.o</w:t>
      </w:r>
      <w:proofErr w:type="spellEnd"/>
      <w:r w:rsidRPr="00737307">
        <w:rPr>
          <w:lang w:val="en-US"/>
        </w:rPr>
        <w:t>.</w:t>
      </w:r>
    </w:p>
    <w:p w14:paraId="1BB54CA9" w14:textId="77777777" w:rsidR="00737307" w:rsidRPr="00737307" w:rsidRDefault="00737307" w:rsidP="00737307">
      <w:pPr>
        <w:rPr>
          <w:sz w:val="24"/>
          <w:szCs w:val="24"/>
          <w:lang w:val="en-US"/>
        </w:rPr>
      </w:pPr>
      <w:proofErr w:type="spellStart"/>
      <w:r w:rsidRPr="00737307">
        <w:rPr>
          <w:lang w:val="en-US"/>
        </w:rPr>
        <w:t>Slandrova</w:t>
      </w:r>
      <w:proofErr w:type="spellEnd"/>
      <w:r w:rsidRPr="00737307">
        <w:rPr>
          <w:lang w:val="en-US"/>
        </w:rPr>
        <w:t xml:space="preserve"> </w:t>
      </w:r>
      <w:proofErr w:type="spellStart"/>
      <w:r w:rsidRPr="00737307">
        <w:rPr>
          <w:lang w:val="en-US"/>
        </w:rPr>
        <w:t>ulica</w:t>
      </w:r>
      <w:proofErr w:type="spellEnd"/>
      <w:r w:rsidRPr="00737307">
        <w:rPr>
          <w:lang w:val="en-US"/>
        </w:rPr>
        <w:t xml:space="preserve"> 4</w:t>
      </w:r>
    </w:p>
    <w:p w14:paraId="154AA7BE" w14:textId="77777777" w:rsidR="00737307" w:rsidRPr="00737307" w:rsidRDefault="00737307" w:rsidP="00737307">
      <w:pPr>
        <w:rPr>
          <w:sz w:val="24"/>
          <w:szCs w:val="24"/>
          <w:lang w:val="en-US"/>
        </w:rPr>
      </w:pPr>
      <w:r w:rsidRPr="00737307">
        <w:rPr>
          <w:lang w:val="en-US"/>
        </w:rPr>
        <w:t>1231 Ljubljana-</w:t>
      </w:r>
      <w:proofErr w:type="spellStart"/>
      <w:r w:rsidRPr="00737307">
        <w:rPr>
          <w:lang w:val="en-US"/>
        </w:rPr>
        <w:t>Cmuce</w:t>
      </w:r>
      <w:proofErr w:type="spellEnd"/>
    </w:p>
    <w:p w14:paraId="6C11EE46" w14:textId="77777777" w:rsidR="00737307" w:rsidRPr="00737307" w:rsidRDefault="00737307" w:rsidP="00737307">
      <w:pPr>
        <w:rPr>
          <w:sz w:val="24"/>
          <w:szCs w:val="24"/>
          <w:lang w:val="en-US"/>
        </w:rPr>
      </w:pPr>
      <w:r w:rsidRPr="00737307">
        <w:rPr>
          <w:lang w:eastAsia="bg-BG"/>
        </w:rPr>
        <w:t>Словения</w:t>
      </w:r>
    </w:p>
    <w:p w14:paraId="06EEF3DC" w14:textId="77777777" w:rsidR="00737307" w:rsidRPr="00737307" w:rsidRDefault="00737307" w:rsidP="00737307">
      <w:pPr>
        <w:rPr>
          <w:sz w:val="24"/>
          <w:szCs w:val="24"/>
          <w:lang w:val="en-US"/>
        </w:rPr>
      </w:pPr>
      <w:r w:rsidRPr="00737307">
        <w:rPr>
          <w:lang w:eastAsia="bg-BG"/>
        </w:rPr>
        <w:t>тел.:</w:t>
      </w:r>
      <w:r w:rsidRPr="00737307">
        <w:rPr>
          <w:lang w:val="en-US"/>
        </w:rPr>
        <w:t>+ 386 1 300 42 90</w:t>
      </w:r>
    </w:p>
    <w:p w14:paraId="180DFF4A" w14:textId="77777777" w:rsidR="00737307" w:rsidRPr="00737307" w:rsidRDefault="00737307" w:rsidP="00737307">
      <w:pPr>
        <w:rPr>
          <w:sz w:val="24"/>
          <w:szCs w:val="24"/>
          <w:lang w:val="ru-RU"/>
        </w:rPr>
      </w:pPr>
      <w:r w:rsidRPr="00737307">
        <w:rPr>
          <w:lang w:eastAsia="bg-BG"/>
        </w:rPr>
        <w:t>факс:</w:t>
      </w:r>
      <w:r w:rsidRPr="00737307">
        <w:rPr>
          <w:lang w:val="ru-RU"/>
        </w:rPr>
        <w:t xml:space="preserve">+ 386 </w:t>
      </w:r>
      <w:r w:rsidRPr="00737307">
        <w:rPr>
          <w:lang w:eastAsia="bg-BG"/>
        </w:rPr>
        <w:t>1 300 42 91</w:t>
      </w:r>
    </w:p>
    <w:p w14:paraId="0DDFC3AC" w14:textId="6C076E7B" w:rsidR="00737307" w:rsidRPr="00737307" w:rsidRDefault="00737307" w:rsidP="00737307">
      <w:pPr>
        <w:rPr>
          <w:lang w:val="ru-RU"/>
        </w:rPr>
      </w:pPr>
      <w:r w:rsidRPr="00737307">
        <w:rPr>
          <w:lang w:eastAsia="bg-BG"/>
        </w:rPr>
        <w:t xml:space="preserve">имейл: </w:t>
      </w:r>
      <w:hyperlink r:id="rId5" w:history="1">
        <w:r w:rsidRPr="00737307">
          <w:rPr>
            <w:lang w:val="en-US"/>
          </w:rPr>
          <w:t>info</w:t>
        </w:r>
        <w:r w:rsidRPr="00737307">
          <w:rPr>
            <w:lang w:val="ru-RU"/>
          </w:rPr>
          <w:t>@</w:t>
        </w:r>
        <w:r w:rsidRPr="00737307">
          <w:rPr>
            <w:lang w:val="en-US"/>
          </w:rPr>
          <w:t>alkaloid</w:t>
        </w:r>
        <w:r w:rsidRPr="00737307">
          <w:rPr>
            <w:lang w:val="ru-RU"/>
          </w:rPr>
          <w:t>.</w:t>
        </w:r>
        <w:proofErr w:type="spellStart"/>
        <w:r w:rsidRPr="00737307">
          <w:rPr>
            <w:lang w:val="en-US"/>
          </w:rPr>
          <w:t>si</w:t>
        </w:r>
        <w:proofErr w:type="spellEnd"/>
      </w:hyperlink>
    </w:p>
    <w:p w14:paraId="508F3A54" w14:textId="74265227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7D2A8A8A" w14:textId="6411D162" w:rsidR="00737307" w:rsidRDefault="00737307" w:rsidP="00737307"/>
    <w:p w14:paraId="1A9A832E" w14:textId="7F08BFC1" w:rsidR="00737307" w:rsidRPr="00737307" w:rsidRDefault="00737307" w:rsidP="00737307">
      <w:r>
        <w:rPr>
          <w:lang w:val="en-US"/>
        </w:rPr>
        <w:t>Per</w:t>
      </w:r>
      <w:r w:rsidRPr="00737307">
        <w:rPr>
          <w:lang w:val="ru-RU"/>
        </w:rPr>
        <w:t xml:space="preserve">. </w:t>
      </w:r>
      <w:r>
        <w:t>№20170157</w:t>
      </w:r>
    </w:p>
    <w:p w14:paraId="3BC5EC53" w14:textId="0DB14AAC" w:rsidR="00875EEC" w:rsidRDefault="002C50EE" w:rsidP="005726E3">
      <w:pPr>
        <w:pStyle w:val="Heading1"/>
      </w:pPr>
      <w:r>
        <w:t>9. ДАТА НА ПЪРВО РАЗРЕШАВАНЕ/ПОДНОВЯВАНЕ НА РАЗРЕШЕНИЕТО ЗА УПОТРЕБА</w:t>
      </w:r>
    </w:p>
    <w:p w14:paraId="658A7030" w14:textId="0AFEDB20" w:rsidR="00737307" w:rsidRDefault="00737307" w:rsidP="00737307"/>
    <w:p w14:paraId="23412778" w14:textId="77777777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>Дата на първо разрешаване: 11.05.2017</w:t>
      </w:r>
    </w:p>
    <w:p w14:paraId="6E290D80" w14:textId="6A412193" w:rsidR="00737307" w:rsidRPr="00737307" w:rsidRDefault="00737307" w:rsidP="00737307">
      <w:pPr>
        <w:rPr>
          <w:sz w:val="24"/>
          <w:szCs w:val="24"/>
        </w:rPr>
      </w:pPr>
      <w:r w:rsidRPr="00737307">
        <w:rPr>
          <w:lang w:eastAsia="bg-BG"/>
        </w:rPr>
        <w:t>Дата на последно подновяване:</w:t>
      </w:r>
    </w:p>
    <w:p w14:paraId="43FB38A2" w14:textId="5FB1F5B1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AF1247" w14:textId="78773A43" w:rsidR="00737307" w:rsidRPr="00737307" w:rsidRDefault="00737307" w:rsidP="00737307">
      <w:r>
        <w:t>08/2021</w:t>
      </w:r>
      <w:bookmarkStart w:id="1" w:name="_GoBack"/>
      <w:bookmarkEnd w:id="1"/>
    </w:p>
    <w:sectPr w:rsidR="00737307" w:rsidRPr="00737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143292"/>
    <w:multiLevelType w:val="hybridMultilevel"/>
    <w:tmpl w:val="EC121D36"/>
    <w:lvl w:ilvl="0" w:tplc="0480DD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32"/>
  </w:num>
  <w:num w:numId="12">
    <w:abstractNumId w:val="15"/>
  </w:num>
  <w:num w:numId="13">
    <w:abstractNumId w:val="21"/>
  </w:num>
  <w:num w:numId="14">
    <w:abstractNumId w:val="13"/>
  </w:num>
  <w:num w:numId="15">
    <w:abstractNumId w:val="31"/>
  </w:num>
  <w:num w:numId="16">
    <w:abstractNumId w:val="11"/>
  </w:num>
  <w:num w:numId="17">
    <w:abstractNumId w:val="26"/>
  </w:num>
  <w:num w:numId="18">
    <w:abstractNumId w:val="8"/>
  </w:num>
  <w:num w:numId="19">
    <w:abstractNumId w:val="28"/>
  </w:num>
  <w:num w:numId="20">
    <w:abstractNumId w:val="25"/>
  </w:num>
  <w:num w:numId="21">
    <w:abstractNumId w:val="19"/>
  </w:num>
  <w:num w:numId="22">
    <w:abstractNumId w:val="27"/>
  </w:num>
  <w:num w:numId="23">
    <w:abstractNumId w:val="20"/>
  </w:num>
  <w:num w:numId="24">
    <w:abstractNumId w:val="9"/>
  </w:num>
  <w:num w:numId="25">
    <w:abstractNumId w:val="24"/>
  </w:num>
  <w:num w:numId="26">
    <w:abstractNumId w:val="23"/>
  </w:num>
  <w:num w:numId="27">
    <w:abstractNumId w:val="33"/>
  </w:num>
  <w:num w:numId="28">
    <w:abstractNumId w:val="6"/>
  </w:num>
  <w:num w:numId="29">
    <w:abstractNumId w:val="22"/>
  </w:num>
  <w:num w:numId="30">
    <w:abstractNumId w:val="36"/>
  </w:num>
  <w:num w:numId="31">
    <w:abstractNumId w:val="5"/>
  </w:num>
  <w:num w:numId="32">
    <w:abstractNumId w:val="35"/>
  </w:num>
  <w:num w:numId="33">
    <w:abstractNumId w:val="30"/>
  </w:num>
  <w:num w:numId="34">
    <w:abstractNumId w:val="34"/>
  </w:num>
  <w:num w:numId="35">
    <w:abstractNumId w:val="7"/>
  </w:num>
  <w:num w:numId="36">
    <w:abstractNumId w:val="1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37307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lkaloid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2330</Words>
  <Characters>13284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2022-12-01T22:42:00Z</dcterms:created>
  <dcterms:modified xsi:type="dcterms:W3CDTF">2022-12-01T22:42:00Z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