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1C47C9A" w:rsidR="00AA23EC" w:rsidRDefault="00DD466D" w:rsidP="00DD466D">
      <w:pPr>
        <w:pStyle w:val="Heading1"/>
      </w:pPr>
      <w:r>
        <w:t>1.ИМЕ НА ЛЕКАРСТВЕНИЯ ПРОДУКТ</w:t>
      </w:r>
    </w:p>
    <w:p w14:paraId="0B97DEBF" w14:textId="77777777" w:rsidR="0075594D" w:rsidRPr="0075594D" w:rsidRDefault="0075594D" w:rsidP="0075594D">
      <w:pPr>
        <w:rPr>
          <w:sz w:val="24"/>
          <w:szCs w:val="24"/>
        </w:rPr>
      </w:pPr>
      <w:r w:rsidRPr="0075594D">
        <w:rPr>
          <w:lang w:eastAsia="bg-BG"/>
        </w:rPr>
        <w:t xml:space="preserve">ТАМСОЛ 0,4 </w:t>
      </w:r>
      <w:r w:rsidRPr="0075594D">
        <w:rPr>
          <w:lang w:val="en-US"/>
        </w:rPr>
        <w:t xml:space="preserve">mg </w:t>
      </w:r>
      <w:r w:rsidRPr="0075594D">
        <w:rPr>
          <w:lang w:eastAsia="bg-BG"/>
        </w:rPr>
        <w:t>капсули с изменено освобождаване</w:t>
      </w:r>
    </w:p>
    <w:p w14:paraId="79ECF476" w14:textId="5C490573" w:rsidR="0075594D" w:rsidRPr="0075594D" w:rsidRDefault="0075594D" w:rsidP="0075594D">
      <w:r w:rsidRPr="0075594D">
        <w:rPr>
          <w:lang w:val="en-US"/>
        </w:rPr>
        <w:t xml:space="preserve">TAMSOL </w:t>
      </w:r>
      <w:r w:rsidRPr="0075594D">
        <w:rPr>
          <w:lang w:eastAsia="bg-BG"/>
        </w:rPr>
        <w:t xml:space="preserve">0.4 </w:t>
      </w:r>
      <w:r w:rsidRPr="0075594D">
        <w:rPr>
          <w:lang w:val="en-US"/>
        </w:rPr>
        <w:t>mg modified-release capsules</w:t>
      </w:r>
    </w:p>
    <w:p w14:paraId="4D88B710" w14:textId="7862F23A" w:rsidR="00D86297" w:rsidRDefault="00DD466D" w:rsidP="00AA23EC">
      <w:pPr>
        <w:pStyle w:val="Heading1"/>
      </w:pPr>
      <w:r>
        <w:t>2. КАЧЕСТВЕН И КОЛИЧЕСТВЕН СЪСТАВ</w:t>
      </w:r>
    </w:p>
    <w:p w14:paraId="06F39907" w14:textId="5152ED5F" w:rsidR="0075594D" w:rsidRPr="0075594D" w:rsidRDefault="0075594D" w:rsidP="0075594D">
      <w:r>
        <w:t xml:space="preserve">Всяка капсула с изменено освобождаване съдържа 0,4 </w:t>
      </w:r>
      <w:r>
        <w:rPr>
          <w:lang w:val="en-US"/>
        </w:rPr>
        <w:t xml:space="preserve">mg </w:t>
      </w:r>
      <w:proofErr w:type="spellStart"/>
      <w:r>
        <w:t>тамсулозинов</w:t>
      </w:r>
      <w:proofErr w:type="spellEnd"/>
      <w:r>
        <w:t xml:space="preserve"> хидрохлорид </w:t>
      </w:r>
      <w:r>
        <w:rPr>
          <w:i/>
          <w:iCs/>
          <w:lang w:val="en-US"/>
        </w:rPr>
        <w:t>(tamsulosin hydrochloride).</w:t>
      </w:r>
    </w:p>
    <w:p w14:paraId="5E332777" w14:textId="756946E0" w:rsidR="005A66D9" w:rsidRDefault="00DD466D" w:rsidP="00CA1B57">
      <w:pPr>
        <w:pStyle w:val="Heading1"/>
      </w:pPr>
      <w:r>
        <w:t>3. ЛЕКАРСТВЕНА ФОРМА</w:t>
      </w:r>
    </w:p>
    <w:p w14:paraId="1DD399A7" w14:textId="77777777" w:rsidR="0075594D" w:rsidRPr="0075594D" w:rsidRDefault="0075594D" w:rsidP="0075594D">
      <w:pPr>
        <w:rPr>
          <w:sz w:val="24"/>
          <w:szCs w:val="24"/>
        </w:rPr>
      </w:pPr>
      <w:r w:rsidRPr="0075594D">
        <w:rPr>
          <w:lang w:eastAsia="bg-BG"/>
        </w:rPr>
        <w:t>Капсула с изменено освобождаване.</w:t>
      </w:r>
    </w:p>
    <w:p w14:paraId="00F6BD22" w14:textId="77777777" w:rsidR="0075594D" w:rsidRDefault="0075594D" w:rsidP="0075594D">
      <w:pPr>
        <w:rPr>
          <w:lang w:eastAsia="bg-BG"/>
        </w:rPr>
      </w:pPr>
    </w:p>
    <w:p w14:paraId="59BA5A28" w14:textId="6D94CFDA" w:rsidR="0075594D" w:rsidRPr="0075594D" w:rsidRDefault="0075594D" w:rsidP="0075594D">
      <w:pPr>
        <w:rPr>
          <w:sz w:val="24"/>
          <w:szCs w:val="24"/>
        </w:rPr>
      </w:pPr>
      <w:r w:rsidRPr="0075594D">
        <w:rPr>
          <w:lang w:eastAsia="bg-BG"/>
        </w:rPr>
        <w:t xml:space="preserve">Пълнеж: бели или светлосиви </w:t>
      </w:r>
      <w:proofErr w:type="spellStart"/>
      <w:r w:rsidRPr="0075594D">
        <w:rPr>
          <w:lang w:eastAsia="bg-BG"/>
        </w:rPr>
        <w:t>пелети</w:t>
      </w:r>
      <w:proofErr w:type="spellEnd"/>
      <w:r w:rsidRPr="0075594D">
        <w:rPr>
          <w:lang w:eastAsia="bg-BG"/>
        </w:rPr>
        <w:t>.</w:t>
      </w:r>
    </w:p>
    <w:p w14:paraId="5D219D1A" w14:textId="77777777" w:rsidR="0075594D" w:rsidRPr="0075594D" w:rsidRDefault="0075594D" w:rsidP="0075594D">
      <w:pPr>
        <w:rPr>
          <w:sz w:val="24"/>
          <w:szCs w:val="24"/>
        </w:rPr>
      </w:pPr>
      <w:proofErr w:type="spellStart"/>
      <w:r w:rsidRPr="0075594D">
        <w:rPr>
          <w:lang w:eastAsia="bg-BG"/>
        </w:rPr>
        <w:t>Капуслна</w:t>
      </w:r>
      <w:proofErr w:type="spellEnd"/>
      <w:r w:rsidRPr="0075594D">
        <w:rPr>
          <w:lang w:eastAsia="bg-BG"/>
        </w:rPr>
        <w:t xml:space="preserve"> обвивка: размер №2; с непрозрачно кафяво капаче С015 и непрозрачно тъмно жълто тяло С0006.</w:t>
      </w:r>
    </w:p>
    <w:p w14:paraId="62D0F8C2" w14:textId="77777777" w:rsidR="0075594D" w:rsidRPr="0075594D" w:rsidRDefault="0075594D" w:rsidP="0075594D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6D58B345" w14:textId="77777777" w:rsidR="0075594D" w:rsidRDefault="0075594D" w:rsidP="0075594D"/>
    <w:p w14:paraId="1D171A12" w14:textId="282FFD3A" w:rsidR="003765DC" w:rsidRDefault="0075594D" w:rsidP="0075594D">
      <w:r>
        <w:t>Симптоми на долните пикочни пътища (СДПП), свързани с доброкачествена хиперплазия на простата (ДПХ).</w:t>
      </w:r>
    </w:p>
    <w:p w14:paraId="541254AA" w14:textId="77777777" w:rsidR="0075594D" w:rsidRPr="003765DC" w:rsidRDefault="0075594D" w:rsidP="0075594D"/>
    <w:p w14:paraId="66024DB0" w14:textId="7EE25A98" w:rsidR="003765DC" w:rsidRDefault="002C50EE" w:rsidP="002B3C38">
      <w:pPr>
        <w:pStyle w:val="Heading2"/>
      </w:pPr>
      <w:r>
        <w:t>4.2. Дозировка и начин на приложение</w:t>
      </w:r>
    </w:p>
    <w:p w14:paraId="27C84FF7" w14:textId="77777777" w:rsidR="0075594D" w:rsidRDefault="0075594D" w:rsidP="0075594D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60302B31" w14:textId="44CA811F" w:rsidR="0075594D" w:rsidRPr="0075594D" w:rsidRDefault="0075594D" w:rsidP="0075594D">
      <w:pPr>
        <w:pStyle w:val="Heading3"/>
        <w:rPr>
          <w:rFonts w:eastAsia="Times New Roman"/>
          <w:u w:val="single"/>
        </w:rPr>
      </w:pPr>
      <w:r w:rsidRPr="0075594D">
        <w:rPr>
          <w:rFonts w:eastAsia="Times New Roman"/>
          <w:u w:val="single"/>
          <w:lang w:eastAsia="bg-BG"/>
        </w:rPr>
        <w:t>Дозировка</w:t>
      </w:r>
    </w:p>
    <w:p w14:paraId="42835E6E" w14:textId="77777777" w:rsidR="0075594D" w:rsidRPr="0075594D" w:rsidRDefault="0075594D" w:rsidP="007559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F5E386" w14:textId="4C17A78B" w:rsidR="0075594D" w:rsidRPr="0075594D" w:rsidRDefault="0075594D" w:rsidP="0075594D">
      <w:pPr>
        <w:spacing w:line="240" w:lineRule="auto"/>
        <w:rPr>
          <w:rFonts w:eastAsia="Times New Roman" w:cs="Arial"/>
        </w:rPr>
      </w:pPr>
      <w:r w:rsidRPr="0075594D">
        <w:rPr>
          <w:rFonts w:eastAsia="Times New Roman" w:cs="Arial"/>
          <w:color w:val="000000"/>
          <w:lang w:eastAsia="bg-BG"/>
        </w:rPr>
        <w:t>Една капсула дневно да се приема след едно и също хранене всеки ден, по възможност след закуска или след първото хранене за деня.</w:t>
      </w:r>
    </w:p>
    <w:p w14:paraId="3A1ED67F" w14:textId="77777777" w:rsidR="0075594D" w:rsidRPr="0075594D" w:rsidRDefault="0075594D" w:rsidP="0075594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2654AA" w14:textId="236378D2" w:rsidR="0075594D" w:rsidRPr="0075594D" w:rsidRDefault="0075594D" w:rsidP="0075594D">
      <w:pPr>
        <w:spacing w:line="240" w:lineRule="auto"/>
        <w:rPr>
          <w:rFonts w:eastAsia="Times New Roman" w:cs="Arial"/>
        </w:rPr>
      </w:pPr>
      <w:r w:rsidRPr="0075594D">
        <w:rPr>
          <w:rFonts w:eastAsia="Times New Roman" w:cs="Arial"/>
          <w:color w:val="000000"/>
          <w:lang w:eastAsia="bg-BG"/>
        </w:rPr>
        <w:t>Не се налага корекция на дозата при бъбречно увреждане.</w:t>
      </w:r>
    </w:p>
    <w:p w14:paraId="3F8AAE16" w14:textId="77777777" w:rsidR="0075594D" w:rsidRPr="0075594D" w:rsidRDefault="0075594D" w:rsidP="0075594D">
      <w:pPr>
        <w:spacing w:line="240" w:lineRule="auto"/>
        <w:rPr>
          <w:rFonts w:eastAsia="Times New Roman" w:cs="Arial"/>
        </w:rPr>
      </w:pPr>
      <w:r w:rsidRPr="0075594D">
        <w:rPr>
          <w:rFonts w:eastAsia="Times New Roman" w:cs="Arial"/>
          <w:color w:val="000000"/>
          <w:lang w:eastAsia="bg-BG"/>
        </w:rPr>
        <w:t>Не се налага корекция на дозата при пациенти с лека до умерена чернодробна недостатъчност (вижте също точка 4.3 Противопоказания).</w:t>
      </w:r>
    </w:p>
    <w:p w14:paraId="59AED663" w14:textId="77777777" w:rsidR="0075594D" w:rsidRPr="0075594D" w:rsidRDefault="0075594D" w:rsidP="0075594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4561E6" w14:textId="4D087CF6" w:rsidR="0075594D" w:rsidRPr="0075594D" w:rsidRDefault="0075594D" w:rsidP="0075594D">
      <w:pPr>
        <w:spacing w:line="240" w:lineRule="auto"/>
        <w:rPr>
          <w:rFonts w:eastAsia="Times New Roman" w:cs="Arial"/>
        </w:rPr>
      </w:pPr>
      <w:r w:rsidRPr="0075594D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EC9A193" w14:textId="77777777" w:rsidR="0075594D" w:rsidRPr="0075594D" w:rsidRDefault="0075594D" w:rsidP="0075594D">
      <w:pPr>
        <w:spacing w:line="240" w:lineRule="auto"/>
        <w:rPr>
          <w:rFonts w:eastAsia="Times New Roman" w:cs="Arial"/>
        </w:rPr>
      </w:pPr>
      <w:r w:rsidRPr="0075594D">
        <w:rPr>
          <w:rFonts w:eastAsia="Times New Roman" w:cs="Arial"/>
          <w:color w:val="000000"/>
          <w:lang w:eastAsia="bg-BG"/>
        </w:rPr>
        <w:t xml:space="preserve">Няма съответни показания за употреба на </w:t>
      </w:r>
      <w:proofErr w:type="spellStart"/>
      <w:r w:rsidRPr="0075594D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75594D">
        <w:rPr>
          <w:rFonts w:eastAsia="Times New Roman" w:cs="Arial"/>
          <w:color w:val="000000"/>
          <w:lang w:eastAsia="bg-BG"/>
        </w:rPr>
        <w:t xml:space="preserve"> при деца. Безопасността и ефективността на </w:t>
      </w:r>
      <w:proofErr w:type="spellStart"/>
      <w:r w:rsidRPr="0075594D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75594D">
        <w:rPr>
          <w:rFonts w:eastAsia="Times New Roman" w:cs="Arial"/>
          <w:color w:val="000000"/>
          <w:lang w:eastAsia="bg-BG"/>
        </w:rPr>
        <w:t xml:space="preserve"> при деца под 18 години не е установена. Наличните до момента данни са описани в точка 5.1.</w:t>
      </w:r>
    </w:p>
    <w:p w14:paraId="1FB06467" w14:textId="77777777" w:rsidR="0075594D" w:rsidRPr="0075594D" w:rsidRDefault="0075594D" w:rsidP="0075594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486941" w14:textId="4E44E444" w:rsidR="0075594D" w:rsidRPr="0075594D" w:rsidRDefault="0075594D" w:rsidP="0075594D">
      <w:pPr>
        <w:pStyle w:val="Heading3"/>
        <w:rPr>
          <w:rFonts w:eastAsia="Times New Roman"/>
          <w:u w:val="single"/>
        </w:rPr>
      </w:pPr>
      <w:r w:rsidRPr="0075594D">
        <w:rPr>
          <w:rFonts w:eastAsia="Times New Roman"/>
          <w:u w:val="single"/>
          <w:lang w:eastAsia="bg-BG"/>
        </w:rPr>
        <w:t>Начин на приложение</w:t>
      </w:r>
    </w:p>
    <w:p w14:paraId="6EFB0CFF" w14:textId="77777777" w:rsidR="0075594D" w:rsidRPr="0075594D" w:rsidRDefault="0075594D" w:rsidP="0075594D">
      <w:pPr>
        <w:rPr>
          <w:rFonts w:eastAsia="Times New Roman" w:cs="Arial"/>
          <w:color w:val="000000"/>
          <w:lang w:eastAsia="bg-BG"/>
        </w:rPr>
      </w:pPr>
    </w:p>
    <w:p w14:paraId="4CBA753A" w14:textId="43F5DE2B" w:rsidR="0075594D" w:rsidRDefault="0075594D" w:rsidP="0075594D">
      <w:pPr>
        <w:rPr>
          <w:rFonts w:eastAsia="Times New Roman" w:cs="Arial"/>
          <w:color w:val="000000"/>
          <w:lang w:eastAsia="bg-BG"/>
        </w:rPr>
      </w:pPr>
      <w:r w:rsidRPr="0075594D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4A58ECD0" w14:textId="5081D58E" w:rsidR="0075594D" w:rsidRDefault="0075594D" w:rsidP="0075594D">
      <w:pPr>
        <w:rPr>
          <w:rFonts w:eastAsia="Times New Roman" w:cs="Arial"/>
          <w:color w:val="000000"/>
          <w:lang w:eastAsia="bg-BG"/>
        </w:rPr>
      </w:pPr>
    </w:p>
    <w:p w14:paraId="1FEA9B4E" w14:textId="5D341243" w:rsidR="0075594D" w:rsidRDefault="0075594D" w:rsidP="0075594D">
      <w:r>
        <w:lastRenderedPageBreak/>
        <w:t>Капсулата трябва да се погълне цяла и не трябва да се чупи или дъвче, тъй като това влияе на измененото освобождаване на активното вещество.</w:t>
      </w:r>
    </w:p>
    <w:p w14:paraId="31AD7692" w14:textId="77777777" w:rsidR="0075594D" w:rsidRPr="0075594D" w:rsidRDefault="0075594D" w:rsidP="0075594D">
      <w:pPr>
        <w:rPr>
          <w:rFonts w:cs="Arial"/>
        </w:rPr>
      </w:pPr>
    </w:p>
    <w:p w14:paraId="1A261012" w14:textId="66AA9DE5" w:rsidR="003765DC" w:rsidRDefault="002C50EE" w:rsidP="002B3C38">
      <w:pPr>
        <w:pStyle w:val="Heading2"/>
      </w:pPr>
      <w:r>
        <w:t>4.3. Противопоказания</w:t>
      </w:r>
    </w:p>
    <w:p w14:paraId="0F033709" w14:textId="77777777" w:rsidR="000B0CC6" w:rsidRDefault="000B0CC6" w:rsidP="000B0CC6">
      <w:pPr>
        <w:rPr>
          <w:lang w:eastAsia="bg-BG"/>
        </w:rPr>
      </w:pPr>
    </w:p>
    <w:p w14:paraId="658DDE58" w14:textId="303C5B84" w:rsidR="000B0CC6" w:rsidRDefault="000B0CC6" w:rsidP="000B0CC6">
      <w:pPr>
        <w:pStyle w:val="ListParagraph"/>
        <w:numPr>
          <w:ilvl w:val="0"/>
          <w:numId w:val="26"/>
        </w:numPr>
        <w:rPr>
          <w:lang w:eastAsia="bg-BG"/>
        </w:rPr>
      </w:pPr>
      <w:r w:rsidRPr="000B0CC6">
        <w:rPr>
          <w:lang w:eastAsia="bg-BG"/>
        </w:rPr>
        <w:t xml:space="preserve">Свръхчувствителност към активното вещество, включително лекарствено индуциран ангиоедем, или към някое от помощните вещества, изброени в точка 6.1. </w:t>
      </w:r>
    </w:p>
    <w:p w14:paraId="553812E4" w14:textId="77777777" w:rsidR="000B0CC6" w:rsidRPr="000B0CC6" w:rsidRDefault="000B0CC6" w:rsidP="000B0CC6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0B0CC6">
        <w:rPr>
          <w:lang w:eastAsia="bg-BG"/>
        </w:rPr>
        <w:t>Анамнестични</w:t>
      </w:r>
      <w:proofErr w:type="spellEnd"/>
      <w:r w:rsidRPr="000B0CC6">
        <w:rPr>
          <w:lang w:eastAsia="bg-BG"/>
        </w:rPr>
        <w:t xml:space="preserve"> данни за ортостатична хипотония.</w:t>
      </w:r>
    </w:p>
    <w:p w14:paraId="3A7858BF" w14:textId="6339A12C" w:rsidR="0075594D" w:rsidRPr="000B0CC6" w:rsidRDefault="000B0CC6" w:rsidP="000B0CC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0CC6">
        <w:rPr>
          <w:lang w:eastAsia="bg-BG"/>
        </w:rPr>
        <w:t>Тежка чернодробна недостатъчност.</w:t>
      </w:r>
    </w:p>
    <w:p w14:paraId="3C535567" w14:textId="77777777" w:rsidR="000B0CC6" w:rsidRPr="000B0CC6" w:rsidRDefault="000B0CC6" w:rsidP="000B0CC6">
      <w:pPr>
        <w:rPr>
          <w:sz w:val="24"/>
          <w:szCs w:val="24"/>
        </w:rPr>
      </w:pPr>
    </w:p>
    <w:p w14:paraId="5EF6E7D6" w14:textId="64001281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71D2C0A4" w14:textId="3D35555B" w:rsidR="000B0CC6" w:rsidRDefault="000B0CC6" w:rsidP="000B0CC6"/>
    <w:p w14:paraId="67CE3A29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Както при останалите </w:t>
      </w:r>
      <w:r w:rsidRPr="000B0CC6">
        <w:rPr>
          <w:rFonts w:eastAsia="Times New Roman" w:cs="Arial"/>
          <w:color w:val="000000"/>
          <w:lang w:val="en-US"/>
        </w:rPr>
        <w:t>α</w:t>
      </w:r>
      <w:r w:rsidRPr="000B0CC6">
        <w:rPr>
          <w:rFonts w:eastAsia="Times New Roman" w:cs="Arial"/>
          <w:color w:val="000000"/>
          <w:vertAlign w:val="subscript"/>
          <w:lang w:val="en-US"/>
        </w:rPr>
        <w:t>1</w:t>
      </w:r>
      <w:r w:rsidRPr="000B0CC6">
        <w:rPr>
          <w:rFonts w:eastAsia="Times New Roman" w:cs="Arial"/>
          <w:color w:val="000000"/>
          <w:lang w:eastAsia="bg-BG"/>
        </w:rPr>
        <w:t xml:space="preserve"> -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адронорецепторни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антагонисти, в отделни случаи по време на лечението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 xml:space="preserve">капсули с изменено освобождаване, може да настъпи понижаване на артериалното налягане, и в резултат на което в редки случаи може да се появи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0B0CC6">
        <w:rPr>
          <w:rFonts w:eastAsia="Times New Roman" w:cs="Arial"/>
          <w:color w:val="000000"/>
          <w:lang w:eastAsia="bg-BG"/>
        </w:rPr>
        <w:t>. При първите прояви на ортостатична хипотония (замайване, слабост), пациентът трябва да седне или да легне, докато симптомите изчезнат.</w:t>
      </w:r>
    </w:p>
    <w:p w14:paraId="33E985BE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9A37A8" w14:textId="5B966690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Преди началото на лечението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 xml:space="preserve">капсули с изменено освобождаване, пациентът трябва да бъде изследван, за да се изключи наличието на други състояния, които могат да предизвикат същите симптоми както при доброкачествена простатна хиперплазия. Преди лечението и на определени интервали след това трябва да се извършва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ректално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изследване и когато е необходимо - определяне на специфичен простатен антиген </w:t>
      </w:r>
      <w:r w:rsidRPr="000B0CC6">
        <w:rPr>
          <w:rFonts w:eastAsia="Times New Roman" w:cs="Arial"/>
          <w:color w:val="000000"/>
          <w:lang w:val="en-US"/>
        </w:rPr>
        <w:t>(PSA).</w:t>
      </w:r>
    </w:p>
    <w:p w14:paraId="73388D6C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561AD2" w14:textId="1E746AF9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>Лечението на пациенти с тежко бъбречно увреждане (</w:t>
      </w:r>
      <w:proofErr w:type="spellStart"/>
      <w:r w:rsidRPr="000B0CC6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клирънс &lt; 10 </w:t>
      </w:r>
      <w:r w:rsidRPr="000B0CC6">
        <w:rPr>
          <w:rFonts w:eastAsia="Times New Roman" w:cs="Arial"/>
          <w:color w:val="000000"/>
          <w:lang w:val="en-US"/>
        </w:rPr>
        <w:t>ml</w:t>
      </w:r>
      <w:r w:rsidRPr="000B0CC6">
        <w:rPr>
          <w:rFonts w:eastAsia="Times New Roman" w:cs="Arial"/>
          <w:color w:val="000000"/>
          <w:lang w:eastAsia="bg-BG"/>
        </w:rPr>
        <w:t>/мин.) трябва да се провежда с внимание, тъй като не са извършвани проучвания върху такива пациенти.</w:t>
      </w:r>
    </w:p>
    <w:p w14:paraId="7D7C23C0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124FCE9F" w14:textId="1D8474A8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val="en-US"/>
        </w:rPr>
        <w:t xml:space="preserve">“Intraoperative floppy iris syndrome (IFIS, </w:t>
      </w:r>
      <w:r w:rsidRPr="000B0CC6">
        <w:rPr>
          <w:rFonts w:eastAsia="Times New Roman" w:cs="Arial"/>
          <w:color w:val="000000"/>
          <w:lang w:eastAsia="bg-BG"/>
        </w:rPr>
        <w:t xml:space="preserve">синдром на малката зеница)” е наблюдаван по време на операция на катаракта или глаукома при някои пациенти, приемащи или били на предишна терапия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хидрохлорид. </w:t>
      </w:r>
      <w:r w:rsidRPr="000B0CC6">
        <w:rPr>
          <w:rFonts w:eastAsia="Times New Roman" w:cs="Arial"/>
          <w:color w:val="000000"/>
          <w:lang w:val="en-US"/>
        </w:rPr>
        <w:t xml:space="preserve">IFIS </w:t>
      </w:r>
      <w:r w:rsidRPr="000B0CC6">
        <w:rPr>
          <w:rFonts w:eastAsia="Times New Roman" w:cs="Arial"/>
          <w:color w:val="000000"/>
          <w:lang w:eastAsia="bg-BG"/>
        </w:rPr>
        <w:t>може да увеличи риска от усложнения, свързани с очите по време и след операцията.</w:t>
      </w:r>
    </w:p>
    <w:p w14:paraId="1AB6658F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Прекратяване на лечението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1-2 седмици преди операция на катаракта или глаукома може да се счита отчасти за полезно, но ползите от спирането на лечението все още не са установени. </w:t>
      </w:r>
      <w:r w:rsidRPr="000B0CC6">
        <w:rPr>
          <w:rFonts w:eastAsia="Times New Roman" w:cs="Arial"/>
          <w:color w:val="000000"/>
          <w:lang w:val="en-US"/>
        </w:rPr>
        <w:t xml:space="preserve">IFIS </w:t>
      </w:r>
      <w:r w:rsidRPr="000B0CC6">
        <w:rPr>
          <w:rFonts w:eastAsia="Times New Roman" w:cs="Arial"/>
          <w:color w:val="000000"/>
          <w:lang w:eastAsia="bg-BG"/>
        </w:rPr>
        <w:t xml:space="preserve">също е съобщаван при пациенти, които са прекратили лечението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за по-дълъг период преди операцията на катаракта.</w:t>
      </w:r>
    </w:p>
    <w:p w14:paraId="5E19C416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62D07A" w14:textId="4576153E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Не се препоръчва започване на лечение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при пациенти, при които е планувана операция на катаракта или глаукома. По време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предоперативния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преглед, екипите от хирурзи и офталмолози трябва да обърнат внимание на факта дали пациентите, планирани за операция на катаракта или глаукома, се лекуват или са били лекувани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да предприемат подходящи мерки, за да могат да се справят със “синдрома на малката зеница” по време на операцията.</w:t>
      </w:r>
    </w:p>
    <w:p w14:paraId="2C975A75" w14:textId="77777777" w:rsidR="000B0CC6" w:rsidRPr="000B0CC6" w:rsidRDefault="000B0CC6" w:rsidP="000B0CC6">
      <w:pPr>
        <w:rPr>
          <w:rFonts w:eastAsia="Times New Roman" w:cs="Arial"/>
          <w:color w:val="000000"/>
          <w:lang w:eastAsia="bg-BG"/>
        </w:rPr>
      </w:pPr>
    </w:p>
    <w:p w14:paraId="42184E9D" w14:textId="60540B80" w:rsidR="000B0CC6" w:rsidRDefault="000B0CC6" w:rsidP="000B0CC6">
      <w:pPr>
        <w:rPr>
          <w:rFonts w:eastAsia="Times New Roman" w:cs="Arial"/>
          <w:color w:val="000000"/>
          <w:lang w:eastAsia="bg-BG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не трябва да се приема в комбинация с мощни инхибитори на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фенотип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на слаби </w:t>
      </w:r>
      <w:r w:rsidRPr="000B0CC6">
        <w:rPr>
          <w:rFonts w:eastAsia="Times New Roman" w:cs="Arial"/>
          <w:color w:val="000000"/>
          <w:lang w:val="en-US"/>
        </w:rPr>
        <w:t xml:space="preserve">CYP2D6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134A1B08" w14:textId="1CFBAC51" w:rsidR="000B0CC6" w:rsidRDefault="000B0CC6" w:rsidP="000B0CC6">
      <w:pPr>
        <w:rPr>
          <w:rFonts w:eastAsia="Times New Roman" w:cs="Arial"/>
          <w:color w:val="000000"/>
          <w:lang w:eastAsia="bg-BG"/>
        </w:rPr>
      </w:pPr>
    </w:p>
    <w:p w14:paraId="01F1E098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lastRenderedPageBreak/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трябва да се приема с внимание в комбинация с мощни и умерени инхибитори на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>(вижте точка 4.5).</w:t>
      </w:r>
    </w:p>
    <w:p w14:paraId="2EF384CB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41DCA5" w14:textId="74BA6CF9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0B0CC6">
        <w:rPr>
          <w:rFonts w:eastAsia="Times New Roman" w:cs="Arial"/>
          <w:color w:val="000000"/>
          <w:lang w:val="en-US"/>
        </w:rPr>
        <w:t xml:space="preserve">mmol </w:t>
      </w:r>
      <w:r w:rsidRPr="000B0CC6">
        <w:rPr>
          <w:rFonts w:eastAsia="Times New Roman" w:cs="Arial"/>
          <w:color w:val="000000"/>
          <w:lang w:eastAsia="bg-BG"/>
        </w:rPr>
        <w:t xml:space="preserve">натрий (23 </w:t>
      </w:r>
      <w:r w:rsidRPr="000B0CC6">
        <w:rPr>
          <w:rFonts w:eastAsia="Times New Roman" w:cs="Arial"/>
          <w:color w:val="000000"/>
          <w:lang w:val="en-US"/>
        </w:rPr>
        <w:t xml:space="preserve">mg) </w:t>
      </w:r>
      <w:r w:rsidRPr="000B0CC6">
        <w:rPr>
          <w:rFonts w:eastAsia="Times New Roman" w:cs="Arial"/>
          <w:color w:val="000000"/>
          <w:lang w:eastAsia="bg-BG"/>
        </w:rPr>
        <w:t>на капсула с изменено освобождаване, т.е. може да се каже, че практически не съдържа натрий.</w:t>
      </w:r>
    </w:p>
    <w:p w14:paraId="7E0E71EB" w14:textId="77777777" w:rsidR="000B0CC6" w:rsidRPr="000B0CC6" w:rsidRDefault="000B0CC6" w:rsidP="000B0CC6">
      <w:pPr>
        <w:rPr>
          <w:rFonts w:cs="Arial"/>
          <w:sz w:val="24"/>
          <w:szCs w:val="24"/>
        </w:rPr>
      </w:pPr>
    </w:p>
    <w:p w14:paraId="297352C8" w14:textId="0F4F8707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1D1FFFC0" w14:textId="77777777" w:rsidR="000B0CC6" w:rsidRDefault="000B0CC6" w:rsidP="000B0CC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7A222031" w14:textId="245CF49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>Проучвания за взаимодействия са провеждани само при възрасти.</w:t>
      </w:r>
    </w:p>
    <w:p w14:paraId="2ACD0F03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39F0E3" w14:textId="674DB2B1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Не са наблюдавани взаимодействия при приложението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тамсулосин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едновременно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еналаприл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Теофилин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6BDAFC52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циметидин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води до повишаване на плазмените нива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- до понижаването им, но тъй като нивата остават в рамките на нормалните граници, не се налага корекция в приема му.</w:t>
      </w:r>
    </w:p>
    <w:p w14:paraId="215F7D11" w14:textId="77777777" w:rsidR="000B0CC6" w:rsidRPr="000B0CC6" w:rsidRDefault="000B0CC6" w:rsidP="000B0C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B0EB70C" w14:textId="34E71D65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i/>
          <w:iCs/>
          <w:color w:val="000000"/>
          <w:lang w:eastAsia="bg-BG"/>
        </w:rPr>
        <w:t>Ин витро</w:t>
      </w:r>
      <w:r w:rsidRPr="000B0CC6">
        <w:rPr>
          <w:rFonts w:eastAsia="Times New Roman" w:cs="Arial"/>
          <w:color w:val="000000"/>
          <w:lang w:eastAsia="bg-BG"/>
        </w:rPr>
        <w:t xml:space="preserve"> диазепам,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пропранолол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трихлорметиазид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хлормадинон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амитриптилин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диклофенак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глибенкламид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не променят свободната фракция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в човешката плазма. Както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също не променя свободните фракции на диазепам,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пропранолол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трихлорметиазид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хлормадинон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075A792B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911883" w14:textId="7AAE2F53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Диклофенак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обаче, може да повишат скоростта на елиминиране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7A506E8E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660233" w14:textId="57051DAE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Едновременния прием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с мощни инхибитори на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 xml:space="preserve">може да доведе до повишена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експоцизия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хидрохлорид. Едновременното приложение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кетоконозол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(известен мощен инхибитор на </w:t>
      </w:r>
      <w:r w:rsidRPr="000B0CC6">
        <w:rPr>
          <w:rFonts w:eastAsia="Times New Roman" w:cs="Arial"/>
          <w:color w:val="000000"/>
          <w:lang w:val="en-US"/>
        </w:rPr>
        <w:t xml:space="preserve">CYP3A4) </w:t>
      </w:r>
      <w:r w:rsidRPr="000B0CC6">
        <w:rPr>
          <w:rFonts w:eastAsia="Times New Roman" w:cs="Arial"/>
          <w:color w:val="000000"/>
          <w:lang w:eastAsia="bg-BG"/>
        </w:rPr>
        <w:t xml:space="preserve">води до увеличение на </w:t>
      </w:r>
      <w:r w:rsidRPr="000B0CC6">
        <w:rPr>
          <w:rFonts w:eastAsia="Times New Roman" w:cs="Arial"/>
          <w:color w:val="000000"/>
          <w:lang w:val="en-US"/>
        </w:rPr>
        <w:t xml:space="preserve">AUC </w:t>
      </w:r>
      <w:r w:rsidRPr="000B0CC6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Стах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с коефициенти от съответно 2,8 и 2,2.</w:t>
      </w:r>
    </w:p>
    <w:p w14:paraId="489A002A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6F499A" w14:textId="69C1BDC4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не трябва да се приема в комбинация с мощни инхибитори на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фенотип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на слаби </w:t>
      </w:r>
      <w:r w:rsidRPr="000B0CC6">
        <w:rPr>
          <w:rFonts w:eastAsia="Times New Roman" w:cs="Arial"/>
          <w:color w:val="000000"/>
          <w:lang w:val="en-US"/>
        </w:rPr>
        <w:t xml:space="preserve">CYP2D6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метаболизатори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56E6A7D7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676226" w14:textId="2CA5276F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трябва да се приема с внимание при комбиниране с мощни и умерени инхибитори на </w:t>
      </w:r>
      <w:r w:rsidRPr="000B0CC6">
        <w:rPr>
          <w:rFonts w:eastAsia="Times New Roman" w:cs="Arial"/>
          <w:color w:val="000000"/>
          <w:lang w:val="en-US"/>
        </w:rPr>
        <w:t>CYP3A4.</w:t>
      </w:r>
    </w:p>
    <w:p w14:paraId="01AB88A1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2D3766" w14:textId="52618155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Едновременият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прием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пароксетин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мощен инхибитор на </w:t>
      </w:r>
      <w:r w:rsidRPr="000B0CC6">
        <w:rPr>
          <w:rFonts w:eastAsia="Times New Roman" w:cs="Arial"/>
          <w:color w:val="000000"/>
          <w:lang w:val="en-US"/>
        </w:rPr>
        <w:t xml:space="preserve">CYP2D6, </w:t>
      </w:r>
      <w:r w:rsidRPr="000B0CC6">
        <w:rPr>
          <w:rFonts w:eastAsia="Times New Roman" w:cs="Arial"/>
          <w:color w:val="000000"/>
          <w:lang w:eastAsia="bg-BG"/>
        </w:rPr>
        <w:t xml:space="preserve">води до увеличение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Стах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</w:t>
      </w:r>
      <w:r w:rsidRPr="000B0CC6">
        <w:rPr>
          <w:rFonts w:eastAsia="Times New Roman" w:cs="Arial"/>
          <w:color w:val="000000"/>
          <w:lang w:val="en-US"/>
        </w:rPr>
        <w:t xml:space="preserve">AUC </w:t>
      </w:r>
      <w:r w:rsidRPr="000B0CC6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с коефициент съответно от 1,3 и 1,6, но това увеличение не се приема за клинично значимо.</w:t>
      </w:r>
    </w:p>
    <w:p w14:paraId="63EB3BC9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B33DF7" w14:textId="6FA339BF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Едновременно приложение на друг </w:t>
      </w:r>
      <w:r w:rsidRPr="000B0CC6">
        <w:rPr>
          <w:rFonts w:eastAsia="Times New Roman" w:cs="Arial"/>
          <w:color w:val="000000"/>
          <w:lang w:val="en-US"/>
        </w:rPr>
        <w:t>α</w:t>
      </w:r>
      <w:r w:rsidRPr="000B0CC6">
        <w:rPr>
          <w:rFonts w:eastAsia="Times New Roman" w:cs="Arial"/>
          <w:color w:val="000000"/>
          <w:vertAlign w:val="subscript"/>
          <w:lang w:val="en-US"/>
        </w:rPr>
        <w:t>1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r w:rsidRPr="000B0CC6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адронорецепторен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антагонист може да доведе до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хипотензивни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ефекти.</w:t>
      </w:r>
    </w:p>
    <w:p w14:paraId="78FBCA58" w14:textId="77777777" w:rsidR="000B0CC6" w:rsidRPr="000B0CC6" w:rsidRDefault="000B0CC6" w:rsidP="000B0CC6"/>
    <w:p w14:paraId="20B09708" w14:textId="3E26EB7C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FCAA2BB" w14:textId="77777777" w:rsidR="000B0CC6" w:rsidRDefault="000B0CC6" w:rsidP="000B0CC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1A32E932" w14:textId="2E28D6F1" w:rsidR="000B0CC6" w:rsidRPr="000B0CC6" w:rsidRDefault="000B0CC6" w:rsidP="000B0CC6">
      <w:pPr>
        <w:rPr>
          <w:sz w:val="24"/>
          <w:szCs w:val="24"/>
        </w:rPr>
      </w:pPr>
      <w:proofErr w:type="spellStart"/>
      <w:r w:rsidRPr="000B0CC6">
        <w:rPr>
          <w:lang w:eastAsia="bg-BG"/>
        </w:rPr>
        <w:t>Тамсол</w:t>
      </w:r>
      <w:proofErr w:type="spellEnd"/>
      <w:r w:rsidRPr="000B0CC6">
        <w:rPr>
          <w:lang w:eastAsia="bg-BG"/>
        </w:rPr>
        <w:t xml:space="preserve"> 0,4 </w:t>
      </w:r>
      <w:r w:rsidRPr="000B0CC6">
        <w:rPr>
          <w:lang w:val="en-US"/>
        </w:rPr>
        <w:t xml:space="preserve">mg </w:t>
      </w:r>
      <w:r w:rsidRPr="000B0CC6">
        <w:rPr>
          <w:lang w:eastAsia="bg-BG"/>
        </w:rPr>
        <w:t>капсули с изменено освобождаване не е показан за приложение при жени.</w:t>
      </w:r>
    </w:p>
    <w:p w14:paraId="05BF83B1" w14:textId="77777777" w:rsidR="000B0CC6" w:rsidRDefault="000B0CC6" w:rsidP="000B0CC6"/>
    <w:p w14:paraId="7624C112" w14:textId="1F2BE010" w:rsidR="000B0CC6" w:rsidRDefault="000B0CC6" w:rsidP="000B0CC6">
      <w:r>
        <w:t xml:space="preserve">Наблюдавани са нарушения в еякулацията в краткосрочни и дългосрочни клинични проучвания с </w:t>
      </w:r>
      <w:proofErr w:type="spellStart"/>
      <w:r>
        <w:t>тамсулозин</w:t>
      </w:r>
      <w:proofErr w:type="spellEnd"/>
      <w:r>
        <w:t xml:space="preserve">. Докладвани са случаи на нарушения в еякулацията, </w:t>
      </w:r>
      <w:r>
        <w:lastRenderedPageBreak/>
        <w:t xml:space="preserve">ретроградна еякулация и </w:t>
      </w:r>
      <w:proofErr w:type="spellStart"/>
      <w:r>
        <w:t>еякулационна</w:t>
      </w:r>
      <w:proofErr w:type="spellEnd"/>
      <w:r>
        <w:t xml:space="preserve"> недостатъчност </w:t>
      </w:r>
      <w:proofErr w:type="spellStart"/>
      <w:r>
        <w:t>вав</w:t>
      </w:r>
      <w:proofErr w:type="spellEnd"/>
      <w:r>
        <w:t xml:space="preserve"> фазата след разрешаване на употреба.</w:t>
      </w:r>
    </w:p>
    <w:p w14:paraId="713F9994" w14:textId="77777777" w:rsidR="000B0CC6" w:rsidRPr="000B0CC6" w:rsidRDefault="000B0CC6" w:rsidP="000B0CC6"/>
    <w:p w14:paraId="13465597" w14:textId="2FF3C5D1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35F8B0ED" w14:textId="20A85150" w:rsidR="000B0CC6" w:rsidRDefault="000B0CC6" w:rsidP="000B0CC6"/>
    <w:p w14:paraId="724D2617" w14:textId="77777777" w:rsidR="000B0CC6" w:rsidRPr="000B0CC6" w:rsidRDefault="000B0CC6" w:rsidP="000B0CC6">
      <w:pPr>
        <w:rPr>
          <w:sz w:val="24"/>
          <w:szCs w:val="24"/>
        </w:rPr>
      </w:pPr>
      <w:r w:rsidRPr="000B0CC6">
        <w:rPr>
          <w:lang w:eastAsia="bg-BG"/>
        </w:rPr>
        <w:t>Не са провеждани проучвания за ефектите върху способността за шофиране и работа с машини. Въпреки това пациентите трябва да знаят, че може да се появи замаяност.</w:t>
      </w:r>
    </w:p>
    <w:p w14:paraId="74441C09" w14:textId="77777777" w:rsidR="000B0CC6" w:rsidRPr="000B0CC6" w:rsidRDefault="000B0CC6" w:rsidP="000B0CC6"/>
    <w:p w14:paraId="5D66F04B" w14:textId="14BB25E3" w:rsidR="003765DC" w:rsidRDefault="002C50EE" w:rsidP="002B3C38">
      <w:pPr>
        <w:pStyle w:val="Heading2"/>
      </w:pPr>
      <w:r>
        <w:t>4.8. Нежелани лекарствени реакции</w:t>
      </w:r>
    </w:p>
    <w:p w14:paraId="6AA92DBC" w14:textId="774C6EF1" w:rsidR="000B0CC6" w:rsidRDefault="000B0CC6" w:rsidP="000B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641"/>
        <w:gridCol w:w="1648"/>
        <w:gridCol w:w="1356"/>
        <w:gridCol w:w="1382"/>
        <w:gridCol w:w="1676"/>
      </w:tblGrid>
      <w:tr w:rsidR="000B0CC6" w14:paraId="249212A6" w14:textId="77777777" w:rsidTr="000B0CC6">
        <w:tc>
          <w:tcPr>
            <w:tcW w:w="1873" w:type="dxa"/>
            <w:vAlign w:val="bottom"/>
          </w:tcPr>
          <w:p w14:paraId="6627B2C7" w14:textId="7F4FCDA5" w:rsidR="000B0CC6" w:rsidRPr="000B0CC6" w:rsidRDefault="000B0CC6" w:rsidP="000B0CC6">
            <w:proofErr w:type="spellStart"/>
            <w:r w:rsidRPr="000B0CC6">
              <w:t>Системо</w:t>
            </w:r>
            <w:proofErr w:type="spellEnd"/>
            <w:r w:rsidRPr="000B0CC6">
              <w:t xml:space="preserve">- органна класификация съгласно </w:t>
            </w:r>
            <w:r w:rsidRPr="000B0CC6">
              <w:rPr>
                <w:lang w:val="en-US"/>
              </w:rPr>
              <w:t>MedDRA</w:t>
            </w:r>
          </w:p>
        </w:tc>
        <w:tc>
          <w:tcPr>
            <w:tcW w:w="1641" w:type="dxa"/>
          </w:tcPr>
          <w:p w14:paraId="33912E33" w14:textId="77777777" w:rsidR="000B0CC6" w:rsidRPr="000B0CC6" w:rsidRDefault="000B0CC6" w:rsidP="000B0CC6">
            <w:r w:rsidRPr="000B0CC6">
              <w:rPr>
                <w:b/>
                <w:bCs/>
              </w:rPr>
              <w:t>Чести (</w:t>
            </w:r>
            <w:r w:rsidRPr="000B0CC6">
              <w:rPr>
                <w:b/>
                <w:bCs/>
                <w:lang w:val="en-US"/>
              </w:rPr>
              <w:t>≥</w:t>
            </w:r>
            <w:r w:rsidRPr="000B0CC6">
              <w:rPr>
                <w:b/>
                <w:bCs/>
              </w:rPr>
              <w:t>1/100 до</w:t>
            </w:r>
          </w:p>
          <w:p w14:paraId="1C026605" w14:textId="63A62CB9" w:rsidR="000B0CC6" w:rsidRPr="000B0CC6" w:rsidRDefault="000B0CC6" w:rsidP="000B0CC6">
            <w:r w:rsidRPr="000B0CC6">
              <w:rPr>
                <w:b/>
                <w:bCs/>
              </w:rPr>
              <w:t>&lt;1/10)</w:t>
            </w:r>
          </w:p>
        </w:tc>
        <w:tc>
          <w:tcPr>
            <w:tcW w:w="1648" w:type="dxa"/>
          </w:tcPr>
          <w:p w14:paraId="790E9902" w14:textId="77777777" w:rsidR="000B0CC6" w:rsidRPr="000B0CC6" w:rsidRDefault="000B0CC6" w:rsidP="000B0CC6">
            <w:r w:rsidRPr="000B0CC6">
              <w:rPr>
                <w:b/>
                <w:bCs/>
              </w:rPr>
              <w:t>Нечести (</w:t>
            </w:r>
            <w:r w:rsidRPr="000B0CC6">
              <w:rPr>
                <w:b/>
                <w:bCs/>
                <w:lang w:val="en-US"/>
              </w:rPr>
              <w:t>≥</w:t>
            </w:r>
            <w:r w:rsidRPr="000B0CC6">
              <w:rPr>
                <w:b/>
                <w:bCs/>
              </w:rPr>
              <w:t>1/1000 до</w:t>
            </w:r>
          </w:p>
          <w:p w14:paraId="23108C9C" w14:textId="4010DFD5" w:rsidR="000B0CC6" w:rsidRPr="000B0CC6" w:rsidRDefault="000B0CC6" w:rsidP="000B0CC6">
            <w:r w:rsidRPr="000B0CC6">
              <w:rPr>
                <w:b/>
                <w:bCs/>
              </w:rPr>
              <w:t>&lt;1/100)</w:t>
            </w:r>
          </w:p>
        </w:tc>
        <w:tc>
          <w:tcPr>
            <w:tcW w:w="1356" w:type="dxa"/>
          </w:tcPr>
          <w:p w14:paraId="4CEEF864" w14:textId="6267BCD4" w:rsidR="000B0CC6" w:rsidRPr="000B0CC6" w:rsidRDefault="000B0CC6" w:rsidP="000B0CC6">
            <w:r w:rsidRPr="000B0CC6">
              <w:rPr>
                <w:b/>
                <w:bCs/>
              </w:rPr>
              <w:t>Редки (</w:t>
            </w:r>
            <w:r w:rsidRPr="000B0CC6">
              <w:rPr>
                <w:b/>
                <w:bCs/>
                <w:lang w:val="en-US"/>
              </w:rPr>
              <w:t>≥</w:t>
            </w:r>
            <w:r w:rsidRPr="000B0CC6">
              <w:rPr>
                <w:b/>
                <w:bCs/>
              </w:rPr>
              <w:t>1/10 000 до &lt;1/1000)</w:t>
            </w:r>
          </w:p>
        </w:tc>
        <w:tc>
          <w:tcPr>
            <w:tcW w:w="1382" w:type="dxa"/>
          </w:tcPr>
          <w:p w14:paraId="06BBE541" w14:textId="40C3F1AC" w:rsidR="000B0CC6" w:rsidRPr="000B0CC6" w:rsidRDefault="000B0CC6" w:rsidP="000B0CC6">
            <w:r w:rsidRPr="000B0CC6">
              <w:rPr>
                <w:b/>
                <w:bCs/>
              </w:rPr>
              <w:t>Много редки (&lt;1/10 000)</w:t>
            </w:r>
          </w:p>
        </w:tc>
        <w:tc>
          <w:tcPr>
            <w:tcW w:w="1676" w:type="dxa"/>
            <w:vAlign w:val="bottom"/>
          </w:tcPr>
          <w:p w14:paraId="7156A8AE" w14:textId="381B3976" w:rsidR="000B0CC6" w:rsidRPr="000B0CC6" w:rsidRDefault="000B0CC6" w:rsidP="000B0CC6">
            <w:r w:rsidRPr="000B0CC6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0B0CC6" w14:paraId="47619B68" w14:textId="77777777" w:rsidTr="000B0CC6">
        <w:tc>
          <w:tcPr>
            <w:tcW w:w="1873" w:type="dxa"/>
          </w:tcPr>
          <w:p w14:paraId="12E23277" w14:textId="077845E1" w:rsidR="000B0CC6" w:rsidRPr="000B0CC6" w:rsidRDefault="000B0CC6" w:rsidP="000B0CC6">
            <w:r w:rsidRPr="000B0CC6">
              <w:t>Нарушения на нервната система</w:t>
            </w:r>
          </w:p>
        </w:tc>
        <w:tc>
          <w:tcPr>
            <w:tcW w:w="1641" w:type="dxa"/>
            <w:vAlign w:val="bottom"/>
          </w:tcPr>
          <w:p w14:paraId="0AB6AFA3" w14:textId="2C1D6C55" w:rsidR="000B0CC6" w:rsidRPr="000B0CC6" w:rsidRDefault="000B0CC6" w:rsidP="000B0CC6">
            <w:r w:rsidRPr="000B0CC6">
              <w:t>Замайване (1.3%)</w:t>
            </w:r>
          </w:p>
        </w:tc>
        <w:tc>
          <w:tcPr>
            <w:tcW w:w="1648" w:type="dxa"/>
            <w:vAlign w:val="center"/>
          </w:tcPr>
          <w:p w14:paraId="1D7CC0BB" w14:textId="7FD1B711" w:rsidR="000B0CC6" w:rsidRPr="000B0CC6" w:rsidRDefault="000B0CC6" w:rsidP="000B0CC6">
            <w:r w:rsidRPr="000B0CC6">
              <w:t>Главоболие</w:t>
            </w:r>
          </w:p>
        </w:tc>
        <w:tc>
          <w:tcPr>
            <w:tcW w:w="1356" w:type="dxa"/>
            <w:vAlign w:val="center"/>
          </w:tcPr>
          <w:p w14:paraId="55FA8878" w14:textId="2B68FE3D" w:rsidR="000B0CC6" w:rsidRPr="000B0CC6" w:rsidRDefault="000B0CC6" w:rsidP="000B0CC6">
            <w:proofErr w:type="spellStart"/>
            <w:r w:rsidRPr="000B0CC6">
              <w:t>Синкоп</w:t>
            </w:r>
            <w:proofErr w:type="spellEnd"/>
          </w:p>
        </w:tc>
        <w:tc>
          <w:tcPr>
            <w:tcW w:w="1382" w:type="dxa"/>
          </w:tcPr>
          <w:p w14:paraId="075248D3" w14:textId="77777777" w:rsidR="000B0CC6" w:rsidRPr="000B0CC6" w:rsidRDefault="000B0CC6" w:rsidP="000B0CC6"/>
        </w:tc>
        <w:tc>
          <w:tcPr>
            <w:tcW w:w="1676" w:type="dxa"/>
          </w:tcPr>
          <w:p w14:paraId="7AC08956" w14:textId="77777777" w:rsidR="000B0CC6" w:rsidRPr="000B0CC6" w:rsidRDefault="000B0CC6" w:rsidP="000B0CC6"/>
        </w:tc>
      </w:tr>
      <w:tr w:rsidR="000B0CC6" w14:paraId="4CA7B492" w14:textId="77777777" w:rsidTr="000B0CC6">
        <w:tc>
          <w:tcPr>
            <w:tcW w:w="1873" w:type="dxa"/>
            <w:vAlign w:val="center"/>
          </w:tcPr>
          <w:p w14:paraId="0693C5AB" w14:textId="75EE35C3" w:rsidR="000B0CC6" w:rsidRPr="000B0CC6" w:rsidRDefault="000B0CC6" w:rsidP="000B0CC6">
            <w:r w:rsidRPr="000B0CC6">
              <w:t>Нарушения на очите</w:t>
            </w:r>
          </w:p>
        </w:tc>
        <w:tc>
          <w:tcPr>
            <w:tcW w:w="1641" w:type="dxa"/>
          </w:tcPr>
          <w:p w14:paraId="6E12DF46" w14:textId="77777777" w:rsidR="000B0CC6" w:rsidRPr="000B0CC6" w:rsidRDefault="000B0CC6" w:rsidP="000B0CC6"/>
        </w:tc>
        <w:tc>
          <w:tcPr>
            <w:tcW w:w="1648" w:type="dxa"/>
          </w:tcPr>
          <w:p w14:paraId="650C7C6F" w14:textId="77777777" w:rsidR="000B0CC6" w:rsidRPr="000B0CC6" w:rsidRDefault="000B0CC6" w:rsidP="000B0CC6"/>
        </w:tc>
        <w:tc>
          <w:tcPr>
            <w:tcW w:w="1356" w:type="dxa"/>
          </w:tcPr>
          <w:p w14:paraId="2B0E9FD8" w14:textId="77777777" w:rsidR="000B0CC6" w:rsidRPr="000B0CC6" w:rsidRDefault="000B0CC6" w:rsidP="000B0CC6"/>
        </w:tc>
        <w:tc>
          <w:tcPr>
            <w:tcW w:w="1382" w:type="dxa"/>
          </w:tcPr>
          <w:p w14:paraId="6B16DC0F" w14:textId="77777777" w:rsidR="000B0CC6" w:rsidRPr="000B0CC6" w:rsidRDefault="000B0CC6" w:rsidP="000B0CC6"/>
        </w:tc>
        <w:tc>
          <w:tcPr>
            <w:tcW w:w="1676" w:type="dxa"/>
            <w:vAlign w:val="bottom"/>
          </w:tcPr>
          <w:p w14:paraId="67052D4C" w14:textId="4E915E3E" w:rsidR="000B0CC6" w:rsidRPr="000B0CC6" w:rsidRDefault="000B0CC6" w:rsidP="000B0CC6">
            <w:r w:rsidRPr="000B0CC6">
              <w:t>Замъглено виждане*, нарушение на зрението*</w:t>
            </w:r>
          </w:p>
        </w:tc>
      </w:tr>
      <w:tr w:rsidR="000B0CC6" w14:paraId="5E3A8CED" w14:textId="77777777" w:rsidTr="000B0CC6">
        <w:tc>
          <w:tcPr>
            <w:tcW w:w="1873" w:type="dxa"/>
            <w:vAlign w:val="bottom"/>
          </w:tcPr>
          <w:p w14:paraId="58C71776" w14:textId="39D959A6" w:rsidR="000B0CC6" w:rsidRPr="000B0CC6" w:rsidRDefault="000B0CC6" w:rsidP="000B0CC6">
            <w:r w:rsidRPr="000B0CC6">
              <w:t>Сърдечни нарушения</w:t>
            </w:r>
          </w:p>
        </w:tc>
        <w:tc>
          <w:tcPr>
            <w:tcW w:w="1641" w:type="dxa"/>
          </w:tcPr>
          <w:p w14:paraId="68DBDC36" w14:textId="77777777" w:rsidR="000B0CC6" w:rsidRPr="000B0CC6" w:rsidRDefault="000B0CC6" w:rsidP="000B0CC6"/>
        </w:tc>
        <w:tc>
          <w:tcPr>
            <w:tcW w:w="1648" w:type="dxa"/>
            <w:vAlign w:val="bottom"/>
          </w:tcPr>
          <w:p w14:paraId="559BF55B" w14:textId="62510913" w:rsidR="000B0CC6" w:rsidRPr="000B0CC6" w:rsidRDefault="000B0CC6" w:rsidP="000B0CC6">
            <w:proofErr w:type="spellStart"/>
            <w:r w:rsidRPr="000B0CC6">
              <w:t>Палпитация</w:t>
            </w:r>
            <w:proofErr w:type="spellEnd"/>
          </w:p>
        </w:tc>
        <w:tc>
          <w:tcPr>
            <w:tcW w:w="1356" w:type="dxa"/>
          </w:tcPr>
          <w:p w14:paraId="5B2099EB" w14:textId="77777777" w:rsidR="000B0CC6" w:rsidRPr="000B0CC6" w:rsidRDefault="000B0CC6" w:rsidP="000B0CC6"/>
        </w:tc>
        <w:tc>
          <w:tcPr>
            <w:tcW w:w="1382" w:type="dxa"/>
          </w:tcPr>
          <w:p w14:paraId="0CBDC1DD" w14:textId="77777777" w:rsidR="000B0CC6" w:rsidRPr="000B0CC6" w:rsidRDefault="000B0CC6" w:rsidP="000B0CC6"/>
        </w:tc>
        <w:tc>
          <w:tcPr>
            <w:tcW w:w="1676" w:type="dxa"/>
          </w:tcPr>
          <w:p w14:paraId="66C2E791" w14:textId="77777777" w:rsidR="000B0CC6" w:rsidRPr="000B0CC6" w:rsidRDefault="000B0CC6" w:rsidP="000B0CC6"/>
        </w:tc>
      </w:tr>
      <w:tr w:rsidR="000B0CC6" w14:paraId="60991C40" w14:textId="77777777" w:rsidTr="000B0CC6">
        <w:tc>
          <w:tcPr>
            <w:tcW w:w="1873" w:type="dxa"/>
            <w:vAlign w:val="bottom"/>
          </w:tcPr>
          <w:p w14:paraId="073D457B" w14:textId="59D5FA96" w:rsidR="000B0CC6" w:rsidRPr="000B0CC6" w:rsidRDefault="000B0CC6" w:rsidP="000B0CC6">
            <w:r w:rsidRPr="000B0CC6">
              <w:t>Съдови нарушения</w:t>
            </w:r>
          </w:p>
        </w:tc>
        <w:tc>
          <w:tcPr>
            <w:tcW w:w="1641" w:type="dxa"/>
          </w:tcPr>
          <w:p w14:paraId="549F29F1" w14:textId="77777777" w:rsidR="000B0CC6" w:rsidRPr="000B0CC6" w:rsidRDefault="000B0CC6" w:rsidP="000B0CC6"/>
        </w:tc>
        <w:tc>
          <w:tcPr>
            <w:tcW w:w="1648" w:type="dxa"/>
            <w:vAlign w:val="bottom"/>
          </w:tcPr>
          <w:p w14:paraId="7918ED78" w14:textId="00FB40C9" w:rsidR="000B0CC6" w:rsidRPr="000B0CC6" w:rsidRDefault="000B0CC6" w:rsidP="000B0CC6">
            <w:r w:rsidRPr="000B0CC6">
              <w:t>Ортостатична хипотония</w:t>
            </w:r>
          </w:p>
        </w:tc>
        <w:tc>
          <w:tcPr>
            <w:tcW w:w="1356" w:type="dxa"/>
          </w:tcPr>
          <w:p w14:paraId="4C5B1C83" w14:textId="77777777" w:rsidR="000B0CC6" w:rsidRPr="000B0CC6" w:rsidRDefault="000B0CC6" w:rsidP="000B0CC6"/>
        </w:tc>
        <w:tc>
          <w:tcPr>
            <w:tcW w:w="1382" w:type="dxa"/>
          </w:tcPr>
          <w:p w14:paraId="5E61BA9C" w14:textId="77777777" w:rsidR="000B0CC6" w:rsidRPr="000B0CC6" w:rsidRDefault="000B0CC6" w:rsidP="000B0CC6"/>
        </w:tc>
        <w:tc>
          <w:tcPr>
            <w:tcW w:w="1676" w:type="dxa"/>
          </w:tcPr>
          <w:p w14:paraId="6640D786" w14:textId="77777777" w:rsidR="000B0CC6" w:rsidRPr="000B0CC6" w:rsidRDefault="000B0CC6" w:rsidP="000B0CC6"/>
        </w:tc>
      </w:tr>
      <w:tr w:rsidR="000B0CC6" w14:paraId="63E09654" w14:textId="77777777" w:rsidTr="000B0CC6">
        <w:tc>
          <w:tcPr>
            <w:tcW w:w="1873" w:type="dxa"/>
            <w:vAlign w:val="bottom"/>
          </w:tcPr>
          <w:p w14:paraId="6CDDA4A8" w14:textId="5AC9845F" w:rsidR="000B0CC6" w:rsidRPr="000B0CC6" w:rsidRDefault="000B0CC6" w:rsidP="000B0CC6">
            <w:r w:rsidRPr="000B0CC6">
              <w:t xml:space="preserve">Респираторни, гръдни и </w:t>
            </w:r>
            <w:proofErr w:type="spellStart"/>
            <w:r w:rsidRPr="000B0CC6">
              <w:t>медиастинални</w:t>
            </w:r>
            <w:proofErr w:type="spellEnd"/>
            <w:r w:rsidRPr="000B0CC6">
              <w:t xml:space="preserve"> нарушения</w:t>
            </w:r>
          </w:p>
        </w:tc>
        <w:tc>
          <w:tcPr>
            <w:tcW w:w="1641" w:type="dxa"/>
          </w:tcPr>
          <w:p w14:paraId="0E029FF8" w14:textId="77777777" w:rsidR="000B0CC6" w:rsidRPr="000B0CC6" w:rsidRDefault="000B0CC6" w:rsidP="000B0CC6"/>
        </w:tc>
        <w:tc>
          <w:tcPr>
            <w:tcW w:w="1648" w:type="dxa"/>
            <w:vAlign w:val="center"/>
          </w:tcPr>
          <w:p w14:paraId="15BFA5F8" w14:textId="7FE81AE8" w:rsidR="000B0CC6" w:rsidRPr="000B0CC6" w:rsidRDefault="000B0CC6" w:rsidP="000B0CC6">
            <w:r w:rsidRPr="000B0CC6">
              <w:t>Ринит</w:t>
            </w:r>
          </w:p>
        </w:tc>
        <w:tc>
          <w:tcPr>
            <w:tcW w:w="1356" w:type="dxa"/>
          </w:tcPr>
          <w:p w14:paraId="744EC966" w14:textId="77777777" w:rsidR="000B0CC6" w:rsidRPr="000B0CC6" w:rsidRDefault="000B0CC6" w:rsidP="000B0CC6"/>
        </w:tc>
        <w:tc>
          <w:tcPr>
            <w:tcW w:w="1382" w:type="dxa"/>
          </w:tcPr>
          <w:p w14:paraId="0D9131A3" w14:textId="77777777" w:rsidR="000B0CC6" w:rsidRPr="000B0CC6" w:rsidRDefault="000B0CC6" w:rsidP="000B0CC6"/>
        </w:tc>
        <w:tc>
          <w:tcPr>
            <w:tcW w:w="1676" w:type="dxa"/>
            <w:vAlign w:val="center"/>
          </w:tcPr>
          <w:p w14:paraId="1629FD21" w14:textId="065D33CA" w:rsidR="000B0CC6" w:rsidRPr="000B0CC6" w:rsidRDefault="000B0CC6" w:rsidP="000B0CC6">
            <w:proofErr w:type="spellStart"/>
            <w:r w:rsidRPr="000B0CC6">
              <w:t>Епистаксис</w:t>
            </w:r>
            <w:proofErr w:type="spellEnd"/>
            <w:r w:rsidRPr="000B0CC6">
              <w:t>*</w:t>
            </w:r>
          </w:p>
        </w:tc>
      </w:tr>
      <w:tr w:rsidR="000B0CC6" w14:paraId="6B436309" w14:textId="77777777" w:rsidTr="000B0CC6">
        <w:tc>
          <w:tcPr>
            <w:tcW w:w="1873" w:type="dxa"/>
            <w:vAlign w:val="center"/>
          </w:tcPr>
          <w:p w14:paraId="39F40F53" w14:textId="40988973" w:rsidR="000B0CC6" w:rsidRPr="000B0CC6" w:rsidRDefault="000B0CC6" w:rsidP="000B0CC6">
            <w:r w:rsidRPr="000B0CC6">
              <w:t>Стомашно- чревни нарушения</w:t>
            </w:r>
          </w:p>
        </w:tc>
        <w:tc>
          <w:tcPr>
            <w:tcW w:w="1641" w:type="dxa"/>
          </w:tcPr>
          <w:p w14:paraId="62FCB1D3" w14:textId="77777777" w:rsidR="000B0CC6" w:rsidRPr="000B0CC6" w:rsidRDefault="000B0CC6" w:rsidP="000B0CC6"/>
        </w:tc>
        <w:tc>
          <w:tcPr>
            <w:tcW w:w="1648" w:type="dxa"/>
            <w:vAlign w:val="bottom"/>
          </w:tcPr>
          <w:p w14:paraId="133EE138" w14:textId="36DDDC0A" w:rsidR="000B0CC6" w:rsidRPr="000B0CC6" w:rsidRDefault="000B0CC6" w:rsidP="000B0CC6">
            <w:r w:rsidRPr="000B0CC6">
              <w:t>Констипация, диария, гадене, повръщане</w:t>
            </w:r>
          </w:p>
        </w:tc>
        <w:tc>
          <w:tcPr>
            <w:tcW w:w="1356" w:type="dxa"/>
          </w:tcPr>
          <w:p w14:paraId="6E52D498" w14:textId="77777777" w:rsidR="000B0CC6" w:rsidRPr="000B0CC6" w:rsidRDefault="000B0CC6" w:rsidP="000B0CC6"/>
        </w:tc>
        <w:tc>
          <w:tcPr>
            <w:tcW w:w="1382" w:type="dxa"/>
          </w:tcPr>
          <w:p w14:paraId="7AB2AE58" w14:textId="77777777" w:rsidR="000B0CC6" w:rsidRPr="000B0CC6" w:rsidRDefault="000B0CC6" w:rsidP="000B0CC6"/>
        </w:tc>
        <w:tc>
          <w:tcPr>
            <w:tcW w:w="1676" w:type="dxa"/>
            <w:vAlign w:val="center"/>
          </w:tcPr>
          <w:p w14:paraId="33D77229" w14:textId="784F4E9C" w:rsidR="000B0CC6" w:rsidRPr="000B0CC6" w:rsidRDefault="000B0CC6" w:rsidP="000B0CC6">
            <w:r w:rsidRPr="000B0CC6">
              <w:t>Сухота в устата*</w:t>
            </w:r>
          </w:p>
        </w:tc>
      </w:tr>
      <w:tr w:rsidR="000B0CC6" w14:paraId="35EEF87C" w14:textId="77777777" w:rsidTr="000B0CC6">
        <w:tc>
          <w:tcPr>
            <w:tcW w:w="1873" w:type="dxa"/>
            <w:vAlign w:val="center"/>
          </w:tcPr>
          <w:p w14:paraId="133B4FCD" w14:textId="1587B4DB" w:rsidR="000B0CC6" w:rsidRPr="000B0CC6" w:rsidRDefault="000B0CC6" w:rsidP="000B0CC6">
            <w:r w:rsidRPr="000B0CC6">
              <w:t>Нарушения на кожата и подкожната тъкан</w:t>
            </w:r>
          </w:p>
        </w:tc>
        <w:tc>
          <w:tcPr>
            <w:tcW w:w="1641" w:type="dxa"/>
          </w:tcPr>
          <w:p w14:paraId="657124F1" w14:textId="77777777" w:rsidR="000B0CC6" w:rsidRPr="000B0CC6" w:rsidRDefault="000B0CC6" w:rsidP="000B0CC6"/>
        </w:tc>
        <w:tc>
          <w:tcPr>
            <w:tcW w:w="1648" w:type="dxa"/>
            <w:vAlign w:val="center"/>
          </w:tcPr>
          <w:p w14:paraId="40A3179A" w14:textId="1231E48B" w:rsidR="000B0CC6" w:rsidRPr="000B0CC6" w:rsidRDefault="000B0CC6" w:rsidP="000B0CC6">
            <w:r w:rsidRPr="000B0CC6">
              <w:t>Обрив, сърбеж, уртикария</w:t>
            </w:r>
          </w:p>
        </w:tc>
        <w:tc>
          <w:tcPr>
            <w:tcW w:w="1356" w:type="dxa"/>
            <w:vAlign w:val="center"/>
          </w:tcPr>
          <w:p w14:paraId="4BCD57EB" w14:textId="1F1957B4" w:rsidR="000B0CC6" w:rsidRPr="000B0CC6" w:rsidRDefault="000B0CC6" w:rsidP="000B0CC6">
            <w:r w:rsidRPr="000B0CC6">
              <w:t>Ангиоедем</w:t>
            </w:r>
          </w:p>
        </w:tc>
        <w:tc>
          <w:tcPr>
            <w:tcW w:w="1382" w:type="dxa"/>
          </w:tcPr>
          <w:p w14:paraId="1FB2BE92" w14:textId="2A465881" w:rsidR="000B0CC6" w:rsidRPr="000B0CC6" w:rsidRDefault="000B0CC6" w:rsidP="000B0CC6">
            <w:r w:rsidRPr="000B0CC6">
              <w:t>Синдром на Стивънс- Джонсън</w:t>
            </w:r>
          </w:p>
        </w:tc>
        <w:tc>
          <w:tcPr>
            <w:tcW w:w="1676" w:type="dxa"/>
            <w:vAlign w:val="bottom"/>
          </w:tcPr>
          <w:p w14:paraId="2745A59B" w14:textId="67BE049C" w:rsidR="000B0CC6" w:rsidRPr="000B0CC6" w:rsidRDefault="000B0CC6" w:rsidP="000B0CC6">
            <w:r w:rsidRPr="000B0CC6">
              <w:t xml:space="preserve">Еритема </w:t>
            </w:r>
            <w:proofErr w:type="spellStart"/>
            <w:r w:rsidRPr="000B0CC6">
              <w:t>мултиформе</w:t>
            </w:r>
            <w:proofErr w:type="spellEnd"/>
            <w:r w:rsidRPr="000B0CC6">
              <w:t xml:space="preserve">*, </w:t>
            </w:r>
            <w:proofErr w:type="spellStart"/>
            <w:r w:rsidRPr="000B0CC6">
              <w:t>ексфолиати</w:t>
            </w:r>
            <w:proofErr w:type="spellEnd"/>
            <w:r w:rsidRPr="000B0CC6">
              <w:t xml:space="preserve">- </w:t>
            </w:r>
            <w:proofErr w:type="spellStart"/>
            <w:r w:rsidRPr="000B0CC6">
              <w:t>вен</w:t>
            </w:r>
            <w:proofErr w:type="spellEnd"/>
            <w:r w:rsidRPr="000B0CC6">
              <w:t xml:space="preserve"> дерматит*</w:t>
            </w:r>
          </w:p>
        </w:tc>
      </w:tr>
      <w:tr w:rsidR="000B0CC6" w14:paraId="165BE59D" w14:textId="77777777" w:rsidTr="000B0CC6">
        <w:tc>
          <w:tcPr>
            <w:tcW w:w="1873" w:type="dxa"/>
          </w:tcPr>
          <w:p w14:paraId="2BBF8A56" w14:textId="70945A27" w:rsidR="000B0CC6" w:rsidRPr="000B0CC6" w:rsidRDefault="000B0CC6" w:rsidP="000B0CC6">
            <w:r w:rsidRPr="000B0CC6">
              <w:t xml:space="preserve">Нарушения на възпроизвелите </w:t>
            </w:r>
            <w:proofErr w:type="spellStart"/>
            <w:r w:rsidRPr="000B0CC6">
              <w:t>лната</w:t>
            </w:r>
            <w:proofErr w:type="spellEnd"/>
            <w:r w:rsidRPr="000B0CC6">
              <w:t xml:space="preserve"> система </w:t>
            </w:r>
            <w:r w:rsidRPr="000B0CC6">
              <w:lastRenderedPageBreak/>
              <w:t>и гърдата</w:t>
            </w:r>
          </w:p>
        </w:tc>
        <w:tc>
          <w:tcPr>
            <w:tcW w:w="1641" w:type="dxa"/>
          </w:tcPr>
          <w:p w14:paraId="6E2ABE2F" w14:textId="0653777E" w:rsidR="000B0CC6" w:rsidRPr="000B0CC6" w:rsidRDefault="000B0CC6" w:rsidP="000B0CC6">
            <w:r w:rsidRPr="000B0CC6">
              <w:lastRenderedPageBreak/>
              <w:t xml:space="preserve">Нарушения в еякулацията включително, </w:t>
            </w:r>
            <w:r w:rsidRPr="000B0CC6">
              <w:lastRenderedPageBreak/>
              <w:t>ретроградна еякулация и недостатъчна еякулация</w:t>
            </w:r>
          </w:p>
        </w:tc>
        <w:tc>
          <w:tcPr>
            <w:tcW w:w="1648" w:type="dxa"/>
          </w:tcPr>
          <w:p w14:paraId="78CF1312" w14:textId="77777777" w:rsidR="000B0CC6" w:rsidRPr="000B0CC6" w:rsidRDefault="000B0CC6" w:rsidP="000B0CC6"/>
        </w:tc>
        <w:tc>
          <w:tcPr>
            <w:tcW w:w="1356" w:type="dxa"/>
          </w:tcPr>
          <w:p w14:paraId="3B1B9F70" w14:textId="77777777" w:rsidR="000B0CC6" w:rsidRPr="000B0CC6" w:rsidRDefault="000B0CC6" w:rsidP="000B0CC6"/>
        </w:tc>
        <w:tc>
          <w:tcPr>
            <w:tcW w:w="1382" w:type="dxa"/>
          </w:tcPr>
          <w:p w14:paraId="2DC055F1" w14:textId="4B1BD0D9" w:rsidR="000B0CC6" w:rsidRPr="000B0CC6" w:rsidRDefault="000B0CC6" w:rsidP="000B0CC6">
            <w:proofErr w:type="spellStart"/>
            <w:r w:rsidRPr="000B0CC6">
              <w:t>Приапизъм</w:t>
            </w:r>
            <w:proofErr w:type="spellEnd"/>
          </w:p>
        </w:tc>
        <w:tc>
          <w:tcPr>
            <w:tcW w:w="1676" w:type="dxa"/>
          </w:tcPr>
          <w:p w14:paraId="46ADD89D" w14:textId="77777777" w:rsidR="000B0CC6" w:rsidRPr="000B0CC6" w:rsidRDefault="000B0CC6" w:rsidP="000B0CC6"/>
        </w:tc>
      </w:tr>
      <w:tr w:rsidR="000B0CC6" w14:paraId="1E15569A" w14:textId="77777777" w:rsidTr="000B0CC6">
        <w:tc>
          <w:tcPr>
            <w:tcW w:w="1873" w:type="dxa"/>
          </w:tcPr>
          <w:p w14:paraId="5E84850F" w14:textId="0527F7E4" w:rsidR="000B0CC6" w:rsidRPr="000B0CC6" w:rsidRDefault="000B0CC6" w:rsidP="000B0CC6">
            <w:r w:rsidRPr="000B0CC6">
              <w:t>Общи нарушения и ефекти на мястото на приложение</w:t>
            </w:r>
          </w:p>
        </w:tc>
        <w:tc>
          <w:tcPr>
            <w:tcW w:w="1641" w:type="dxa"/>
          </w:tcPr>
          <w:p w14:paraId="1CF1862A" w14:textId="77777777" w:rsidR="000B0CC6" w:rsidRPr="000B0CC6" w:rsidRDefault="000B0CC6" w:rsidP="000B0CC6"/>
        </w:tc>
        <w:tc>
          <w:tcPr>
            <w:tcW w:w="1648" w:type="dxa"/>
          </w:tcPr>
          <w:p w14:paraId="78B4BA71" w14:textId="695D9E3F" w:rsidR="000B0CC6" w:rsidRPr="000B0CC6" w:rsidRDefault="000B0CC6" w:rsidP="000B0CC6">
            <w:proofErr w:type="spellStart"/>
            <w:r w:rsidRPr="000B0CC6">
              <w:t>Астения</w:t>
            </w:r>
            <w:proofErr w:type="spellEnd"/>
          </w:p>
        </w:tc>
        <w:tc>
          <w:tcPr>
            <w:tcW w:w="1356" w:type="dxa"/>
          </w:tcPr>
          <w:p w14:paraId="4861824D" w14:textId="77777777" w:rsidR="000B0CC6" w:rsidRPr="000B0CC6" w:rsidRDefault="000B0CC6" w:rsidP="000B0CC6"/>
        </w:tc>
        <w:tc>
          <w:tcPr>
            <w:tcW w:w="1382" w:type="dxa"/>
          </w:tcPr>
          <w:p w14:paraId="5FD0AA8C" w14:textId="77777777" w:rsidR="000B0CC6" w:rsidRPr="000B0CC6" w:rsidRDefault="000B0CC6" w:rsidP="000B0CC6"/>
        </w:tc>
        <w:tc>
          <w:tcPr>
            <w:tcW w:w="1676" w:type="dxa"/>
          </w:tcPr>
          <w:p w14:paraId="632BB03F" w14:textId="77777777" w:rsidR="000B0CC6" w:rsidRPr="000B0CC6" w:rsidRDefault="000B0CC6" w:rsidP="000B0CC6"/>
        </w:tc>
      </w:tr>
    </w:tbl>
    <w:p w14:paraId="3CD0A891" w14:textId="77777777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color w:val="000000"/>
          <w:lang w:val="en-US"/>
        </w:rPr>
        <w:t xml:space="preserve">* </w:t>
      </w:r>
      <w:r w:rsidRPr="000B0CC6">
        <w:rPr>
          <w:rFonts w:eastAsia="Times New Roman" w:cs="Arial"/>
          <w:color w:val="000000"/>
          <w:lang w:eastAsia="bg-BG"/>
        </w:rPr>
        <w:t>Наблюдавани в периода след разрешаване за употреба</w:t>
      </w:r>
    </w:p>
    <w:p w14:paraId="41C10F89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DF866A" w14:textId="10EBD117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color w:val="000000"/>
          <w:lang w:eastAsia="bg-BG"/>
        </w:rPr>
        <w:t xml:space="preserve">По време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постмаркетингови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проучвания се наблюдава, че по време на операция на катаракта или глаукома може да се развие “синдром на малката зеница” </w:t>
      </w:r>
      <w:r w:rsidRPr="000B0CC6">
        <w:rPr>
          <w:rFonts w:eastAsia="Times New Roman" w:cs="Arial"/>
          <w:color w:val="000000"/>
          <w:lang w:val="en-US"/>
        </w:rPr>
        <w:t xml:space="preserve">(1FIS), </w:t>
      </w:r>
      <w:r w:rsidRPr="000B0CC6">
        <w:rPr>
          <w:rFonts w:eastAsia="Times New Roman" w:cs="Arial"/>
          <w:color w:val="000000"/>
          <w:lang w:eastAsia="bg-BG"/>
        </w:rPr>
        <w:t xml:space="preserve">който се свързва с терапия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72D92EF8" w14:textId="77777777" w:rsidR="000B0CC6" w:rsidRPr="000B0CC6" w:rsidRDefault="000B0CC6" w:rsidP="000B0C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344BC7" w14:textId="5B875BCA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i/>
          <w:iCs/>
          <w:color w:val="000000"/>
          <w:lang w:eastAsia="bg-BG"/>
        </w:rPr>
        <w:t>Опит след пускане на пазара</w:t>
      </w:r>
    </w:p>
    <w:p w14:paraId="264BDEC5" w14:textId="77777777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color w:val="000000"/>
          <w:lang w:eastAsia="bg-BG"/>
        </w:rPr>
        <w:t xml:space="preserve">В допълнение към посочените по-горе нежелани събития са докладвани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мъждене, аритмия, тахикардия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диспнея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свързани с употребата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. Тъй като тези спонтанно докладвани събития са от световния опит след пускането на пазара, честотата на събитията и ролята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в тяхното възникване не може да бъде надеждно определена.</w:t>
      </w:r>
    </w:p>
    <w:p w14:paraId="4F7F23A5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ADFE5D" w14:textId="2A31B1CF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904049B" w14:textId="77777777" w:rsidR="000B0CC6" w:rsidRPr="000B0CC6" w:rsidRDefault="000B0CC6" w:rsidP="000B0CC6">
      <w:pPr>
        <w:spacing w:line="240" w:lineRule="auto"/>
        <w:rPr>
          <w:rFonts w:eastAsia="Times New Roman" w:cs="Arial"/>
        </w:rPr>
      </w:pPr>
      <w:r w:rsidRPr="000B0CC6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 , 1303 София , Тел.: +35 928903417, уебсайт: </w:t>
      </w:r>
      <w:hyperlink r:id="rId5" w:history="1">
        <w:r w:rsidRPr="000B0CC6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0B0CC6">
        <w:rPr>
          <w:rFonts w:eastAsia="Times New Roman" w:cs="Arial"/>
          <w:color w:val="000000"/>
          <w:lang w:val="en-US"/>
        </w:rPr>
        <w:t>.</w:t>
      </w:r>
    </w:p>
    <w:p w14:paraId="4A491819" w14:textId="77777777" w:rsidR="000B0CC6" w:rsidRPr="000B0CC6" w:rsidRDefault="000B0CC6" w:rsidP="000B0CC6"/>
    <w:p w14:paraId="42DF9851" w14:textId="7464BB56" w:rsidR="003765DC" w:rsidRDefault="002C50EE" w:rsidP="002B3C38">
      <w:pPr>
        <w:pStyle w:val="Heading2"/>
      </w:pPr>
      <w:r>
        <w:t>4.9. Предозиране</w:t>
      </w:r>
    </w:p>
    <w:p w14:paraId="200D651C" w14:textId="77777777" w:rsidR="000B0CC6" w:rsidRDefault="000B0CC6" w:rsidP="000B0CC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0FF27CA5" w14:textId="765117DD" w:rsidR="000B0CC6" w:rsidRPr="000B0CC6" w:rsidRDefault="000B0CC6" w:rsidP="000B0CC6">
      <w:pPr>
        <w:pStyle w:val="Heading3"/>
        <w:rPr>
          <w:rFonts w:eastAsia="Times New Roman"/>
          <w:u w:val="single"/>
        </w:rPr>
      </w:pPr>
      <w:r w:rsidRPr="000B0CC6">
        <w:rPr>
          <w:rFonts w:eastAsia="Times New Roman"/>
          <w:u w:val="single"/>
          <w:lang w:eastAsia="bg-BG"/>
        </w:rPr>
        <w:t>Симптоми</w:t>
      </w:r>
    </w:p>
    <w:p w14:paraId="64A47B70" w14:textId="77777777" w:rsidR="000B0CC6" w:rsidRPr="000B0CC6" w:rsidRDefault="000B0CC6" w:rsidP="000B0CC6">
      <w:pPr>
        <w:rPr>
          <w:sz w:val="24"/>
          <w:szCs w:val="24"/>
        </w:rPr>
      </w:pPr>
      <w:r w:rsidRPr="000B0CC6">
        <w:rPr>
          <w:lang w:eastAsia="bg-BG"/>
        </w:rPr>
        <w:t xml:space="preserve">Предозирането с </w:t>
      </w:r>
      <w:proofErr w:type="spellStart"/>
      <w:r w:rsidRPr="000B0CC6">
        <w:rPr>
          <w:lang w:eastAsia="bg-BG"/>
        </w:rPr>
        <w:t>тамсулозин</w:t>
      </w:r>
      <w:proofErr w:type="spellEnd"/>
      <w:r w:rsidRPr="000B0CC6">
        <w:rPr>
          <w:lang w:eastAsia="bg-BG"/>
        </w:rPr>
        <w:t xml:space="preserve"> може да доведе до тежки хипотонични ефекти. Тежки хипотонични ефекти са наблюдавани при различна степен на предозиране.</w:t>
      </w:r>
    </w:p>
    <w:p w14:paraId="274DFF8A" w14:textId="77777777" w:rsidR="000B0CC6" w:rsidRDefault="000B0CC6" w:rsidP="000B0CC6">
      <w:pPr>
        <w:rPr>
          <w:lang w:eastAsia="bg-BG"/>
        </w:rPr>
      </w:pPr>
    </w:p>
    <w:p w14:paraId="15206C0E" w14:textId="154C3305" w:rsidR="000B0CC6" w:rsidRPr="000B0CC6" w:rsidRDefault="000B0CC6" w:rsidP="000B0CC6">
      <w:pPr>
        <w:pStyle w:val="Heading3"/>
        <w:rPr>
          <w:rFonts w:eastAsia="Times New Roman"/>
          <w:u w:val="single"/>
        </w:rPr>
      </w:pPr>
      <w:r w:rsidRPr="000B0CC6">
        <w:rPr>
          <w:rFonts w:eastAsia="Times New Roman"/>
          <w:u w:val="single"/>
          <w:lang w:eastAsia="bg-BG"/>
        </w:rPr>
        <w:t>Лечение</w:t>
      </w:r>
    </w:p>
    <w:p w14:paraId="17DE0BF0" w14:textId="77777777" w:rsidR="000B0CC6" w:rsidRPr="000B0CC6" w:rsidRDefault="000B0CC6" w:rsidP="000B0CC6">
      <w:pPr>
        <w:rPr>
          <w:sz w:val="24"/>
          <w:szCs w:val="24"/>
        </w:rPr>
      </w:pPr>
      <w:r w:rsidRPr="000B0CC6">
        <w:rPr>
          <w:lang w:eastAsia="bg-BG"/>
        </w:rPr>
        <w:t xml:space="preserve">В случай на възникнала след предозиране остра хипотония, трябва да се поддържа сърдечно-съдова система. Артериалното налягане може да се възстанови и сърдечната честота да се доведе до нормалната, когато пациентът легне. Ако това не помогне, може да се използват обемни заместители, а когато е необходимо, </w:t>
      </w:r>
      <w:proofErr w:type="spellStart"/>
      <w:r w:rsidRPr="000B0CC6">
        <w:rPr>
          <w:lang w:eastAsia="bg-BG"/>
        </w:rPr>
        <w:t>съдосвиващи</w:t>
      </w:r>
      <w:proofErr w:type="spellEnd"/>
      <w:r w:rsidRPr="000B0CC6">
        <w:rPr>
          <w:lang w:eastAsia="bg-BG"/>
        </w:rPr>
        <w:t xml:space="preserve"> средства. Трябва да се наблюдава бъбречната функция и да се приложат общо поддържащи средства.</w:t>
      </w:r>
    </w:p>
    <w:p w14:paraId="5D8F96A1" w14:textId="77777777" w:rsidR="000B0CC6" w:rsidRDefault="000B0CC6" w:rsidP="000B0CC6">
      <w:pPr>
        <w:rPr>
          <w:lang w:eastAsia="bg-BG"/>
        </w:rPr>
      </w:pPr>
    </w:p>
    <w:p w14:paraId="5773B525" w14:textId="55BD4495" w:rsidR="000B0CC6" w:rsidRDefault="000B0CC6" w:rsidP="000B0CC6">
      <w:pPr>
        <w:rPr>
          <w:lang w:eastAsia="bg-BG"/>
        </w:rPr>
      </w:pPr>
      <w:r w:rsidRPr="000B0CC6">
        <w:rPr>
          <w:lang w:eastAsia="bg-BG"/>
        </w:rPr>
        <w:t xml:space="preserve">Диализата не би помогнала, тъй като </w:t>
      </w:r>
      <w:proofErr w:type="spellStart"/>
      <w:r w:rsidRPr="000B0CC6">
        <w:rPr>
          <w:lang w:eastAsia="bg-BG"/>
        </w:rPr>
        <w:t>тамсулозин</w:t>
      </w:r>
      <w:proofErr w:type="spellEnd"/>
      <w:r w:rsidRPr="000B0CC6">
        <w:rPr>
          <w:lang w:eastAsia="bg-BG"/>
        </w:rPr>
        <w:t xml:space="preserve"> е силно свързан с плазмените протеини</w:t>
      </w:r>
      <w:r>
        <w:rPr>
          <w:lang w:eastAsia="bg-BG"/>
        </w:rPr>
        <w:t>.</w:t>
      </w:r>
    </w:p>
    <w:p w14:paraId="58FCFA8B" w14:textId="7C248E58" w:rsidR="000B0CC6" w:rsidRDefault="000B0CC6" w:rsidP="000B0CC6">
      <w:pPr>
        <w:rPr>
          <w:lang w:eastAsia="bg-BG"/>
        </w:rPr>
      </w:pPr>
    </w:p>
    <w:p w14:paraId="2175BCBB" w14:textId="3B6D44E1" w:rsidR="000B0CC6" w:rsidRPr="000B0CC6" w:rsidRDefault="000B0CC6" w:rsidP="000B0CC6">
      <w:r>
        <w:lastRenderedPageBreak/>
        <w:t>За да се избегне абсорбцията, трябва да се предприемат мерки, като повръщане. Когато са приети големи количества от лекарството, може да се приложи стомашна промивка и да се въведат активен въглен и осмотично разслабително средство, като натриев сулфат.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69F83E3B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030649B" w14:textId="77777777" w:rsid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04DEB0" w14:textId="0E835A6B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група: Урологични средства, Алфа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>1</w:t>
      </w:r>
      <w:r w:rsidRPr="000B0CC6">
        <w:rPr>
          <w:rFonts w:eastAsia="Times New Roman" w:cs="Arial"/>
          <w:color w:val="000000"/>
          <w:lang w:eastAsia="bg-BG"/>
        </w:rPr>
        <w:t xml:space="preserve">-дренорецепторен антагонист. АТС код: </w:t>
      </w:r>
      <w:r w:rsidRPr="000B0CC6">
        <w:rPr>
          <w:rFonts w:eastAsia="Times New Roman" w:cs="Arial"/>
          <w:color w:val="000000"/>
          <w:lang w:val="en-US"/>
        </w:rPr>
        <w:t xml:space="preserve">G04C </w:t>
      </w:r>
      <w:r w:rsidRPr="000B0CC6">
        <w:rPr>
          <w:rFonts w:eastAsia="Times New Roman" w:cs="Arial"/>
          <w:color w:val="000000"/>
          <w:lang w:eastAsia="bg-BG"/>
        </w:rPr>
        <w:t>А02</w:t>
      </w:r>
    </w:p>
    <w:p w14:paraId="4FDFE146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>Препарати приложими изключително при простатни заболявания.</w:t>
      </w:r>
    </w:p>
    <w:p w14:paraId="15E4411C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D22461" w14:textId="18EEA2B2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ACA70EF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се свързва селективно и конкуриращо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постсинаптичните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алфа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>1</w:t>
      </w:r>
      <w:r w:rsidRPr="000B0CC6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адренорецептори</w:t>
      </w:r>
      <w:proofErr w:type="spellEnd"/>
      <w:r w:rsidRPr="000B0CC6">
        <w:rPr>
          <w:rFonts w:eastAsia="Times New Roman" w:cs="Arial"/>
          <w:color w:val="000000"/>
          <w:lang w:eastAsia="bg-BG"/>
        </w:rPr>
        <w:t>, по-специално със субтипове алфа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>1А</w:t>
      </w:r>
      <w:r w:rsidRPr="000B0CC6">
        <w:rPr>
          <w:rFonts w:eastAsia="Times New Roman" w:cs="Arial"/>
          <w:color w:val="000000"/>
          <w:lang w:eastAsia="bg-BG"/>
        </w:rPr>
        <w:t xml:space="preserve"> и алфа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>1</w:t>
      </w:r>
      <w:r w:rsidRPr="000B0CC6">
        <w:rPr>
          <w:rFonts w:eastAsia="Times New Roman" w:cs="Arial"/>
          <w:color w:val="000000"/>
          <w:vertAlign w:val="subscript"/>
          <w:lang w:val="en-US"/>
        </w:rPr>
        <w:t>D</w:t>
      </w:r>
      <w:r w:rsidRPr="000B0CC6">
        <w:rPr>
          <w:rFonts w:eastAsia="Times New Roman" w:cs="Arial"/>
          <w:color w:val="000000"/>
          <w:lang w:eastAsia="bg-BG"/>
        </w:rPr>
        <w:t>, които водят до релаксация на гладката мускулатура на простата и уретрата.</w:t>
      </w:r>
    </w:p>
    <w:p w14:paraId="535B568B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0B0CC6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582B8733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13E48A" w14:textId="121C0654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>капсули с изменено освобождаване повишава максималната скорост на уриниране. Той облекчава обструкцията чрез отпускане на гладката мускулатура на простатата и уретрата, като по този начин облекчава симптомите при уриниране.</w:t>
      </w:r>
    </w:p>
    <w:p w14:paraId="29633EF9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337E5E" w14:textId="70A29CB8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Също така подобрява и симптомите на задържане, при които играе съществена роля нестабилността на пикочния мехур. Тези ефекти върху симптомите на задържане и уриниране се поддържат по време на дългосрочно лечение. Необходимостта от операция или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катетеризация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значително се отлага, </w:t>
      </w:r>
      <w:r w:rsidRPr="000B0CC6">
        <w:rPr>
          <w:rFonts w:eastAsia="Times New Roman" w:cs="Arial"/>
          <w:color w:val="000000"/>
          <w:lang w:val="en-US"/>
        </w:rPr>
        <w:t>α</w:t>
      </w:r>
      <w:r w:rsidRPr="000B0CC6">
        <w:rPr>
          <w:rFonts w:eastAsia="Times New Roman" w:cs="Arial"/>
          <w:color w:val="000000"/>
          <w:vertAlign w:val="subscript"/>
          <w:lang w:val="en-US"/>
        </w:rPr>
        <w:t>1</w:t>
      </w:r>
      <w:r w:rsidRPr="000B0CC6">
        <w:rPr>
          <w:rFonts w:eastAsia="Times New Roman" w:cs="Arial"/>
          <w:color w:val="000000"/>
          <w:lang w:eastAsia="bg-BG"/>
        </w:rPr>
        <w:t>-</w:t>
      </w:r>
      <w:proofErr w:type="spellStart"/>
      <w:r w:rsidRPr="000B0CC6">
        <w:rPr>
          <w:rFonts w:eastAsia="Times New Roman" w:cs="Arial"/>
          <w:color w:val="000000"/>
          <w:lang w:eastAsia="bg-BG"/>
        </w:rPr>
        <w:t>адренорецепторните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антагонисти могат да понижат артериалното налягане чрез намаляване на периферното съпротивление. По време на проучвания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не е наблюдавано понижение на артериалното налягане с клинична значимост.</w:t>
      </w:r>
    </w:p>
    <w:p w14:paraId="330641EE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8395EB" w14:textId="37A43EB4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3785D1C" w14:textId="7FEF30FA" w:rsidR="000B0CC6" w:rsidRDefault="000B0CC6" w:rsidP="000B0CC6">
      <w:pPr>
        <w:rPr>
          <w:rFonts w:eastAsia="Times New Roman" w:cs="Arial"/>
          <w:color w:val="000000"/>
          <w:lang w:eastAsia="bg-BG"/>
        </w:rPr>
      </w:pPr>
      <w:r w:rsidRPr="000B0CC6">
        <w:rPr>
          <w:rFonts w:eastAsia="Times New Roman" w:cs="Arial"/>
          <w:color w:val="000000"/>
          <w:lang w:eastAsia="bg-BG"/>
        </w:rPr>
        <w:t xml:space="preserve">Двойно-сляпо, рандомизирано, плацебо-контролирано, проучване с вариращи дози е извършено при деца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невропатичен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пикочен мехур. Общо 161 деца (на възраст между 2 и 16 години) са рандомизирани и лекуван с 1 от 3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интервала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(нисък [0,001 до 0,002 </w:t>
      </w:r>
      <w:r w:rsidRPr="000B0CC6">
        <w:rPr>
          <w:rFonts w:eastAsia="Times New Roman" w:cs="Arial"/>
          <w:color w:val="000000"/>
          <w:lang w:val="en-US"/>
        </w:rPr>
        <w:t xml:space="preserve">mg/kg], </w:t>
      </w:r>
      <w:r w:rsidRPr="000B0CC6">
        <w:rPr>
          <w:rFonts w:eastAsia="Times New Roman" w:cs="Arial"/>
          <w:color w:val="000000"/>
          <w:lang w:eastAsia="bg-BG"/>
        </w:rPr>
        <w:t xml:space="preserve">среден [0,002 до 0,004 </w:t>
      </w:r>
      <w:r w:rsidRPr="000B0CC6">
        <w:rPr>
          <w:rFonts w:eastAsia="Times New Roman" w:cs="Arial"/>
          <w:color w:val="000000"/>
          <w:lang w:val="en-US"/>
        </w:rPr>
        <w:t xml:space="preserve">mg/kg], </w:t>
      </w:r>
      <w:r w:rsidRPr="000B0CC6">
        <w:rPr>
          <w:rFonts w:eastAsia="Times New Roman" w:cs="Arial"/>
          <w:color w:val="000000"/>
          <w:lang w:eastAsia="bg-BG"/>
        </w:rPr>
        <w:t xml:space="preserve">висок [0,004 до 0,008 </w:t>
      </w:r>
      <w:r w:rsidRPr="000B0CC6">
        <w:rPr>
          <w:rFonts w:eastAsia="Times New Roman" w:cs="Arial"/>
          <w:color w:val="000000"/>
          <w:lang w:val="en-US"/>
        </w:rPr>
        <w:t xml:space="preserve">mg/kg]) </w:t>
      </w:r>
      <w:r w:rsidRPr="000B0CC6">
        <w:rPr>
          <w:rFonts w:eastAsia="Times New Roman" w:cs="Arial"/>
          <w:color w:val="000000"/>
          <w:lang w:eastAsia="bg-BG"/>
        </w:rPr>
        <w:t xml:space="preserve">или плацебо. Първичният заложен критерий е броят на пациенте с намаление на налягането върху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детрузора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при неудържим позив за уриниране </w:t>
      </w:r>
      <w:r w:rsidRPr="000B0CC6">
        <w:rPr>
          <w:rFonts w:eastAsia="Times New Roman" w:cs="Arial"/>
          <w:color w:val="000000"/>
          <w:lang w:val="en-US"/>
        </w:rPr>
        <w:t xml:space="preserve">(LPP) </w:t>
      </w:r>
      <w:r w:rsidRPr="000B0CC6">
        <w:rPr>
          <w:rFonts w:eastAsia="Times New Roman" w:cs="Arial"/>
          <w:color w:val="000000"/>
          <w:lang w:eastAsia="bg-BG"/>
        </w:rPr>
        <w:t xml:space="preserve">до &lt;40 </w:t>
      </w:r>
      <w:r w:rsidRPr="000B0CC6">
        <w:rPr>
          <w:rFonts w:eastAsia="Times New Roman" w:cs="Arial"/>
          <w:color w:val="000000"/>
          <w:lang w:val="en-US"/>
        </w:rPr>
        <w:t xml:space="preserve">cm </w:t>
      </w:r>
      <w:r w:rsidRPr="000B0CC6">
        <w:rPr>
          <w:rFonts w:eastAsia="Times New Roman" w:cs="Arial"/>
          <w:color w:val="000000"/>
          <w:lang w:eastAsia="bg-BG"/>
        </w:rPr>
        <w:t>Н</w:t>
      </w:r>
      <w:r w:rsidRPr="000B0CC6">
        <w:rPr>
          <w:rFonts w:eastAsia="Times New Roman" w:cs="Arial"/>
          <w:color w:val="000000"/>
          <w:vertAlign w:val="subscript"/>
          <w:lang w:eastAsia="bg-BG"/>
        </w:rPr>
        <w:t>2</w:t>
      </w:r>
      <w:r w:rsidRPr="000B0CC6">
        <w:rPr>
          <w:rFonts w:eastAsia="Times New Roman" w:cs="Arial"/>
          <w:color w:val="000000"/>
          <w:lang w:eastAsia="bg-BG"/>
        </w:rPr>
        <w:t xml:space="preserve">О базирайки се на 2 оценки през същия ден. Вторичните критерии са: актуална и процентна промяна от началото в налягането върху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детрузора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при неудържим позив за уриниране, подобрение или стабилизиране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хидронефроза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хидроуретер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промяна в обемите урина, получени чрез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катетеризация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, и брой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микции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по време на категоризацията, както е записано в дневниците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катетеризацията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. Няма статистически значими разлики между групата на плацебо и всеки един от трите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групи с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нито относно първичните, нито относно вторичните крайни точки. Не се наблюдава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дозозависим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отговор при всеки един от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дозовите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интервали.</w:t>
      </w:r>
    </w:p>
    <w:p w14:paraId="1636D664" w14:textId="77777777" w:rsidR="000B0CC6" w:rsidRPr="000B0CC6" w:rsidRDefault="000B0CC6" w:rsidP="000B0CC6">
      <w:pPr>
        <w:rPr>
          <w:rFonts w:cs="Arial"/>
          <w:sz w:val="24"/>
          <w:szCs w:val="24"/>
        </w:rPr>
      </w:pPr>
    </w:p>
    <w:p w14:paraId="4D7DA0E3" w14:textId="3B906ED1" w:rsidR="004D4D6B" w:rsidRDefault="002C50EE" w:rsidP="002B3C38">
      <w:pPr>
        <w:pStyle w:val="Heading2"/>
      </w:pPr>
      <w:r>
        <w:lastRenderedPageBreak/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1616EA6" w14:textId="77777777" w:rsidR="000B0CC6" w:rsidRPr="000B0CC6" w:rsidRDefault="000B0CC6" w:rsidP="000B0CC6">
      <w:pPr>
        <w:pStyle w:val="Heading3"/>
        <w:rPr>
          <w:rFonts w:eastAsia="Times New Roman"/>
          <w:i/>
          <w:iCs/>
          <w:lang w:eastAsia="bg-BG"/>
        </w:rPr>
      </w:pPr>
    </w:p>
    <w:p w14:paraId="082BFCB3" w14:textId="2D98FE53" w:rsidR="000B0CC6" w:rsidRPr="000B0CC6" w:rsidRDefault="000B0CC6" w:rsidP="000B0CC6">
      <w:pPr>
        <w:pStyle w:val="Heading3"/>
        <w:rPr>
          <w:rFonts w:eastAsia="Times New Roman" w:cs="Arial"/>
          <w:sz w:val="28"/>
          <w:szCs w:val="28"/>
          <w:u w:val="single"/>
        </w:rPr>
      </w:pPr>
      <w:r w:rsidRPr="000B0CC6">
        <w:rPr>
          <w:rFonts w:eastAsia="Times New Roman" w:cs="Arial"/>
          <w:sz w:val="22"/>
          <w:szCs w:val="22"/>
          <w:u w:val="single"/>
          <w:lang w:eastAsia="bg-BG"/>
        </w:rPr>
        <w:t>Абсорбция</w:t>
      </w:r>
    </w:p>
    <w:p w14:paraId="1A8A0F6F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се абсорбира от тънките черва и е с почти пълна бионаличност.</w:t>
      </w:r>
    </w:p>
    <w:p w14:paraId="3D7ED5D7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Абсорбцията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се намалява от скорошно хранене.</w:t>
      </w:r>
    </w:p>
    <w:p w14:paraId="45DE5BA4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Приемането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>капсули с изменено освобождаване от пациента след един и същ прием на храна съдейства за постоянната абсорбция.</w:t>
      </w:r>
    </w:p>
    <w:p w14:paraId="7E6E87CE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показва линейна кинетика.</w:t>
      </w:r>
    </w:p>
    <w:p w14:paraId="598DBD03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5CD2E2" w14:textId="5E57636A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След единична доза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 xml:space="preserve">капсули с изменено освобождаване в хранителната фаза, плазмените нива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достигат връхна точка след около 6 часа, и </w:t>
      </w:r>
      <w:proofErr w:type="spellStart"/>
      <w:r w:rsidRPr="000B0CC6">
        <w:rPr>
          <w:rFonts w:eastAsia="Times New Roman" w:cs="Arial"/>
          <w:color w:val="000000"/>
          <w:lang w:val="en-US"/>
        </w:rPr>
        <w:t>steady</w:t>
      </w:r>
      <w:r w:rsidRPr="000B0CC6">
        <w:rPr>
          <w:rFonts w:eastAsia="Times New Roman" w:cs="Arial"/>
          <w:color w:val="000000"/>
          <w:lang w:val="en-US"/>
        </w:rPr>
        <w:softHyphen/>
        <w:t>state</w:t>
      </w:r>
      <w:proofErr w:type="spellEnd"/>
      <w:r w:rsidRPr="000B0CC6">
        <w:rPr>
          <w:rFonts w:eastAsia="Times New Roman" w:cs="Arial"/>
          <w:color w:val="000000"/>
          <w:lang w:val="en-US"/>
        </w:rPr>
        <w:t xml:space="preserve">, </w:t>
      </w:r>
      <w:r w:rsidRPr="000B0CC6">
        <w:rPr>
          <w:rFonts w:eastAsia="Times New Roman" w:cs="Arial"/>
          <w:color w:val="000000"/>
          <w:lang w:eastAsia="bg-BG"/>
        </w:rPr>
        <w:t>което се достига на петия ден след многократно приложение, С</w:t>
      </w:r>
      <w:r w:rsidRPr="000B0CC6">
        <w:rPr>
          <w:rFonts w:eastAsia="Times New Roman" w:cs="Arial"/>
          <w:color w:val="000000"/>
          <w:vertAlign w:val="subscript"/>
          <w:lang w:val="en-US"/>
        </w:rPr>
        <w:t xml:space="preserve">max </w:t>
      </w:r>
      <w:r w:rsidRPr="000B0CC6">
        <w:rPr>
          <w:rFonts w:eastAsia="Times New Roman" w:cs="Arial"/>
          <w:color w:val="000000"/>
          <w:lang w:eastAsia="bg-BG"/>
        </w:rPr>
        <w:t>при пациенти е около 2/3 пъти по-висока от достигнатата след единична доза. Въпреки че това се наблюдава при пациенти в напреднала възраст, същите данни може да се очакват и при млади пациенти.</w:t>
      </w:r>
    </w:p>
    <w:p w14:paraId="11131B6B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>Има значителна разлика между плазмените нива при отделните пациенти, както и след прием на единична или многократни дози.</w:t>
      </w:r>
    </w:p>
    <w:p w14:paraId="57FEA045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0FA054" w14:textId="02B0E99B" w:rsidR="000B0CC6" w:rsidRPr="000B0CC6" w:rsidRDefault="000B0CC6" w:rsidP="000B0CC6">
      <w:pPr>
        <w:pStyle w:val="Heading3"/>
        <w:rPr>
          <w:rFonts w:eastAsia="Times New Roman"/>
          <w:sz w:val="28"/>
          <w:szCs w:val="28"/>
          <w:u w:val="single"/>
        </w:rPr>
      </w:pPr>
      <w:r w:rsidRPr="000B0CC6">
        <w:rPr>
          <w:rFonts w:eastAsia="Times New Roman"/>
          <w:u w:val="single"/>
          <w:lang w:eastAsia="bg-BG"/>
        </w:rPr>
        <w:t>Разпределение</w:t>
      </w:r>
    </w:p>
    <w:p w14:paraId="638682CA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При хора,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е свързан с плазмените протеини в около 99% и обемът на разпределение е малък (около 0,2 </w:t>
      </w:r>
      <w:r w:rsidRPr="000B0CC6">
        <w:rPr>
          <w:rFonts w:eastAsia="Times New Roman" w:cs="Arial"/>
          <w:color w:val="000000"/>
          <w:lang w:val="en-US"/>
        </w:rPr>
        <w:t>l/kg).</w:t>
      </w:r>
    </w:p>
    <w:p w14:paraId="74307978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547C24" w14:textId="2C69DC2D" w:rsidR="000B0CC6" w:rsidRPr="000B0CC6" w:rsidRDefault="000B0CC6" w:rsidP="000B0CC6">
      <w:pPr>
        <w:pStyle w:val="Heading3"/>
        <w:rPr>
          <w:rFonts w:eastAsia="Times New Roman"/>
          <w:sz w:val="28"/>
          <w:szCs w:val="28"/>
          <w:u w:val="single"/>
        </w:rPr>
      </w:pPr>
      <w:r w:rsidRPr="000B0CC6">
        <w:rPr>
          <w:rFonts w:eastAsia="Times New Roman"/>
          <w:u w:val="single"/>
          <w:lang w:eastAsia="bg-BG"/>
        </w:rPr>
        <w:t>Биотрансформация</w:t>
      </w:r>
    </w:p>
    <w:p w14:paraId="562B351D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има нисък ефект на първо преминаване, тъй като се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бавно. По- голяма част от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се открива в плазмата под формата на непроменено активно вещество.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се в черния дроб.</w:t>
      </w:r>
    </w:p>
    <w:p w14:paraId="2D0B7A91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A170AD" w14:textId="1F2A18F0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При плъхове, почти не е установено индуциране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микрозомалните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чернодробни ензими, причинено от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>.</w:t>
      </w:r>
    </w:p>
    <w:p w14:paraId="35ABE983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166C8035" w14:textId="6E3D0313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val="en-US"/>
        </w:rPr>
        <w:t xml:space="preserve">In vitro </w:t>
      </w:r>
      <w:r w:rsidRPr="000B0CC6">
        <w:rPr>
          <w:rFonts w:eastAsia="Times New Roman" w:cs="Arial"/>
          <w:color w:val="000000"/>
          <w:lang w:eastAsia="bg-BG"/>
        </w:rPr>
        <w:t xml:space="preserve">резултати предполагат, че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 xml:space="preserve">както и </w:t>
      </w:r>
      <w:r w:rsidRPr="000B0CC6">
        <w:rPr>
          <w:rFonts w:eastAsia="Times New Roman" w:cs="Arial"/>
          <w:color w:val="000000"/>
          <w:lang w:val="en-US"/>
        </w:rPr>
        <w:t xml:space="preserve">CYP2D6 </w:t>
      </w:r>
      <w:r w:rsidRPr="000B0CC6">
        <w:rPr>
          <w:rFonts w:eastAsia="Times New Roman" w:cs="Arial"/>
          <w:color w:val="000000"/>
          <w:lang w:eastAsia="bg-BG"/>
        </w:rPr>
        <w:t xml:space="preserve">се включват в метаболизма, с възможен минимален принос на другите </w:t>
      </w:r>
      <w:r w:rsidRPr="000B0CC6">
        <w:rPr>
          <w:rFonts w:eastAsia="Times New Roman" w:cs="Arial"/>
          <w:color w:val="000000"/>
          <w:lang w:val="en-US"/>
        </w:rPr>
        <w:t xml:space="preserve">CYP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изоформи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за метаболизма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. Инхибирането на </w:t>
      </w:r>
      <w:r w:rsidRPr="000B0CC6">
        <w:rPr>
          <w:rFonts w:eastAsia="Times New Roman" w:cs="Arial"/>
          <w:color w:val="000000"/>
          <w:lang w:val="en-US"/>
        </w:rPr>
        <w:t xml:space="preserve">CYP3A4 </w:t>
      </w:r>
      <w:r w:rsidRPr="000B0CC6">
        <w:rPr>
          <w:rFonts w:eastAsia="Times New Roman" w:cs="Arial"/>
          <w:color w:val="000000"/>
          <w:lang w:eastAsia="bg-BG"/>
        </w:rPr>
        <w:t xml:space="preserve">и </w:t>
      </w:r>
      <w:r w:rsidRPr="000B0CC6">
        <w:rPr>
          <w:rFonts w:eastAsia="Times New Roman" w:cs="Arial"/>
          <w:color w:val="000000"/>
          <w:lang w:val="en-US"/>
        </w:rPr>
        <w:t xml:space="preserve">CYP2D6 </w:t>
      </w:r>
      <w:proofErr w:type="spellStart"/>
      <w:r w:rsidRPr="000B0CC6">
        <w:rPr>
          <w:rFonts w:eastAsia="Times New Roman" w:cs="Arial"/>
          <w:color w:val="000000"/>
          <w:lang w:eastAsia="bg-BG"/>
        </w:rPr>
        <w:t>метаболизиращите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ензими може да доведе до повишена експозиция на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тамсулозинов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хидрохлорид (вж. точка 4.4 и 4,5).</w:t>
      </w:r>
    </w:p>
    <w:p w14:paraId="5B7F1F2F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>Никой от метаболитите не е по-активен от оригиналната съставка.</w:t>
      </w:r>
    </w:p>
    <w:p w14:paraId="7594F30C" w14:textId="77777777" w:rsidR="000B0CC6" w:rsidRPr="000B0CC6" w:rsidRDefault="000B0CC6" w:rsidP="000B0C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DC352D" w14:textId="0D4A4710" w:rsidR="000B0CC6" w:rsidRPr="000B0CC6" w:rsidRDefault="000B0CC6" w:rsidP="000B0CC6">
      <w:pPr>
        <w:pStyle w:val="Heading3"/>
        <w:rPr>
          <w:rFonts w:eastAsia="Times New Roman"/>
          <w:sz w:val="28"/>
          <w:szCs w:val="28"/>
          <w:u w:val="single"/>
        </w:rPr>
      </w:pPr>
      <w:r w:rsidRPr="000B0CC6">
        <w:rPr>
          <w:rFonts w:eastAsia="Times New Roman"/>
          <w:u w:val="single"/>
          <w:lang w:eastAsia="bg-BG"/>
        </w:rPr>
        <w:t>Елиминиране</w:t>
      </w:r>
    </w:p>
    <w:p w14:paraId="38F0D6CA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0B0CC6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и неговите метаболити се отделят главно с урината, като около 9% от дозата остава под формата на непроменено активно вещество.</w:t>
      </w:r>
    </w:p>
    <w:p w14:paraId="0A6CDC40" w14:textId="77777777" w:rsidR="000B0CC6" w:rsidRPr="000B0CC6" w:rsidRDefault="000B0CC6" w:rsidP="000B0CC6">
      <w:pPr>
        <w:spacing w:line="240" w:lineRule="auto"/>
        <w:rPr>
          <w:rFonts w:eastAsia="Times New Roman" w:cs="Arial"/>
          <w:sz w:val="28"/>
          <w:szCs w:val="28"/>
        </w:rPr>
      </w:pPr>
      <w:r w:rsidRPr="000B0CC6">
        <w:rPr>
          <w:rFonts w:eastAsia="Times New Roman" w:cs="Arial"/>
          <w:color w:val="000000"/>
          <w:lang w:eastAsia="bg-BG"/>
        </w:rPr>
        <w:t xml:space="preserve">След единична доза </w:t>
      </w:r>
      <w:proofErr w:type="spellStart"/>
      <w:r w:rsidRPr="000B0CC6">
        <w:rPr>
          <w:rFonts w:eastAsia="Times New Roman" w:cs="Arial"/>
          <w:color w:val="000000"/>
          <w:lang w:eastAsia="bg-BG"/>
        </w:rPr>
        <w:t>Тамсол</w:t>
      </w:r>
      <w:proofErr w:type="spellEnd"/>
      <w:r w:rsidRPr="000B0CC6">
        <w:rPr>
          <w:rFonts w:eastAsia="Times New Roman" w:cs="Arial"/>
          <w:color w:val="000000"/>
          <w:lang w:eastAsia="bg-BG"/>
        </w:rPr>
        <w:t xml:space="preserve"> 0,4 </w:t>
      </w:r>
      <w:r w:rsidRPr="000B0CC6">
        <w:rPr>
          <w:rFonts w:eastAsia="Times New Roman" w:cs="Arial"/>
          <w:color w:val="000000"/>
          <w:lang w:val="en-US"/>
        </w:rPr>
        <w:t xml:space="preserve">mg </w:t>
      </w:r>
      <w:r w:rsidRPr="000B0CC6">
        <w:rPr>
          <w:rFonts w:eastAsia="Times New Roman" w:cs="Arial"/>
          <w:color w:val="000000"/>
          <w:lang w:eastAsia="bg-BG"/>
        </w:rPr>
        <w:t xml:space="preserve">капсули с изменено освобождаване в хранителната фаза и при пациенти в </w:t>
      </w:r>
      <w:r w:rsidRPr="000B0CC6">
        <w:rPr>
          <w:rFonts w:eastAsia="Times New Roman" w:cs="Arial"/>
          <w:color w:val="000000"/>
          <w:lang w:val="en-US"/>
        </w:rPr>
        <w:t xml:space="preserve">steady state, </w:t>
      </w:r>
      <w:r w:rsidRPr="000B0CC6">
        <w:rPr>
          <w:rFonts w:eastAsia="Times New Roman" w:cs="Arial"/>
          <w:color w:val="000000"/>
          <w:lang w:eastAsia="bg-BG"/>
        </w:rPr>
        <w:t>плазменият полуживот е измерен, съответно около 10 и 13 часа.</w:t>
      </w:r>
    </w:p>
    <w:p w14:paraId="2EF81FF8" w14:textId="77777777" w:rsidR="000B0CC6" w:rsidRPr="000B0CC6" w:rsidRDefault="000B0CC6" w:rsidP="000B0CC6"/>
    <w:p w14:paraId="1BDBE06B" w14:textId="2D4E7DCA" w:rsidR="004D4D6B" w:rsidRDefault="002C50EE" w:rsidP="002B3C38">
      <w:pPr>
        <w:pStyle w:val="Heading2"/>
      </w:pPr>
      <w:r>
        <w:t>5.3. Предклинични данни за безопасност</w:t>
      </w:r>
    </w:p>
    <w:p w14:paraId="04163221" w14:textId="77777777" w:rsidR="000B0CC6" w:rsidRDefault="000B0CC6" w:rsidP="000B0CC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512CD528" w14:textId="7ED67367" w:rsidR="000B0CC6" w:rsidRPr="000B0CC6" w:rsidRDefault="000B0CC6" w:rsidP="000B0CC6">
      <w:pPr>
        <w:rPr>
          <w:sz w:val="24"/>
          <w:szCs w:val="24"/>
        </w:rPr>
      </w:pPr>
      <w:r w:rsidRPr="000B0CC6">
        <w:rPr>
          <w:lang w:eastAsia="bg-BG"/>
        </w:rPr>
        <w:t xml:space="preserve">Проведени са проучвания за токсичност на единична и повтарящи се дози при мишки, плъхове и кучета. Освен това са проведени проучвания за репродуктивната токсичност </w:t>
      </w:r>
      <w:r w:rsidRPr="000B0CC6">
        <w:rPr>
          <w:lang w:eastAsia="bg-BG"/>
        </w:rPr>
        <w:lastRenderedPageBreak/>
        <w:t xml:space="preserve">при плъхове, за канцерогенност при мишки и плъхове. Изследвана е </w:t>
      </w:r>
      <w:r w:rsidRPr="000B0CC6">
        <w:rPr>
          <w:i/>
          <w:iCs/>
          <w:lang w:val="en-US"/>
        </w:rPr>
        <w:t>in vivo</w:t>
      </w:r>
      <w:r w:rsidRPr="000B0CC6">
        <w:rPr>
          <w:b/>
          <w:bCs/>
          <w:lang w:val="en-US"/>
        </w:rPr>
        <w:t xml:space="preserve"> </w:t>
      </w:r>
      <w:r w:rsidRPr="000B0CC6">
        <w:rPr>
          <w:b/>
          <w:bCs/>
          <w:lang w:eastAsia="bg-BG"/>
        </w:rPr>
        <w:t xml:space="preserve">и </w:t>
      </w:r>
      <w:r w:rsidRPr="000B0CC6">
        <w:rPr>
          <w:i/>
          <w:iCs/>
          <w:lang w:val="en-US"/>
        </w:rPr>
        <w:t xml:space="preserve">in vitro </w:t>
      </w:r>
      <w:proofErr w:type="spellStart"/>
      <w:r w:rsidRPr="000B0CC6">
        <w:rPr>
          <w:lang w:eastAsia="bg-BG"/>
        </w:rPr>
        <w:t>генотоксичност</w:t>
      </w:r>
      <w:proofErr w:type="spellEnd"/>
      <w:r w:rsidRPr="000B0CC6">
        <w:rPr>
          <w:lang w:eastAsia="bg-BG"/>
        </w:rPr>
        <w:t xml:space="preserve">. Профилът на общата токсичност с високи дози </w:t>
      </w:r>
      <w:proofErr w:type="spellStart"/>
      <w:r w:rsidRPr="000B0CC6">
        <w:rPr>
          <w:lang w:eastAsia="bg-BG"/>
        </w:rPr>
        <w:t>тамсулозин</w:t>
      </w:r>
      <w:proofErr w:type="spellEnd"/>
      <w:r w:rsidRPr="000B0CC6">
        <w:rPr>
          <w:lang w:eastAsia="bg-BG"/>
        </w:rPr>
        <w:t xml:space="preserve"> е съпоставим с известните фармакологични ефекти на </w:t>
      </w:r>
      <w:r w:rsidRPr="000B0CC6">
        <w:rPr>
          <w:lang w:val="en-US"/>
        </w:rPr>
        <w:t>α</w:t>
      </w:r>
      <w:r w:rsidRPr="000B0CC6">
        <w:rPr>
          <w:vertAlign w:val="subscript"/>
          <w:lang w:val="en-US"/>
        </w:rPr>
        <w:t>1</w:t>
      </w:r>
      <w:r w:rsidRPr="000B0CC6">
        <w:rPr>
          <w:lang w:eastAsia="bg-BG"/>
        </w:rPr>
        <w:t xml:space="preserve"> - </w:t>
      </w:r>
      <w:proofErr w:type="spellStart"/>
      <w:r w:rsidRPr="000B0CC6">
        <w:rPr>
          <w:lang w:eastAsia="bg-BG"/>
        </w:rPr>
        <w:t>адренорецепторните</w:t>
      </w:r>
      <w:proofErr w:type="spellEnd"/>
      <w:r w:rsidRPr="000B0CC6">
        <w:rPr>
          <w:lang w:eastAsia="bg-BG"/>
        </w:rPr>
        <w:t xml:space="preserve"> антагонисти. При много високи дози, при кучета се променя ЕКГ. Този тип отговор се счита за клинично незначим. </w:t>
      </w:r>
      <w:proofErr w:type="spellStart"/>
      <w:r w:rsidRPr="000B0CC6">
        <w:rPr>
          <w:lang w:eastAsia="bg-BG"/>
        </w:rPr>
        <w:t>Тамсулозин</w:t>
      </w:r>
      <w:proofErr w:type="spellEnd"/>
      <w:r w:rsidRPr="000B0CC6">
        <w:rPr>
          <w:lang w:eastAsia="bg-BG"/>
        </w:rPr>
        <w:t xml:space="preserve"> показва незначителни </w:t>
      </w:r>
      <w:proofErr w:type="spellStart"/>
      <w:r w:rsidRPr="000B0CC6">
        <w:rPr>
          <w:lang w:eastAsia="bg-BG"/>
        </w:rPr>
        <w:t>генотоксични</w:t>
      </w:r>
      <w:proofErr w:type="spellEnd"/>
      <w:r w:rsidRPr="000B0CC6">
        <w:rPr>
          <w:lang w:eastAsia="bg-BG"/>
        </w:rPr>
        <w:t xml:space="preserve"> свойства.</w:t>
      </w:r>
    </w:p>
    <w:p w14:paraId="3FFA4283" w14:textId="77777777" w:rsidR="000B0CC6" w:rsidRPr="000B0CC6" w:rsidRDefault="000B0CC6" w:rsidP="000B0CC6">
      <w:pPr>
        <w:rPr>
          <w:sz w:val="24"/>
          <w:szCs w:val="24"/>
        </w:rPr>
      </w:pPr>
      <w:r w:rsidRPr="000B0CC6">
        <w:rPr>
          <w:lang w:eastAsia="bg-BG"/>
        </w:rPr>
        <w:t xml:space="preserve">Има съобщения за повишена честота на </w:t>
      </w:r>
      <w:proofErr w:type="spellStart"/>
      <w:r w:rsidRPr="000B0CC6">
        <w:rPr>
          <w:lang w:eastAsia="bg-BG"/>
        </w:rPr>
        <w:t>пролиферативни</w:t>
      </w:r>
      <w:proofErr w:type="spellEnd"/>
      <w:r w:rsidRPr="000B0CC6">
        <w:rPr>
          <w:lang w:eastAsia="bg-BG"/>
        </w:rPr>
        <w:t xml:space="preserve"> промени на млечните жлези при женски плъхове и мишки. Тези промени, които вероятно са обусловени от </w:t>
      </w:r>
      <w:proofErr w:type="spellStart"/>
      <w:r w:rsidRPr="000B0CC6">
        <w:rPr>
          <w:lang w:eastAsia="bg-BG"/>
        </w:rPr>
        <w:t>хиперпролактинемия</w:t>
      </w:r>
      <w:proofErr w:type="spellEnd"/>
      <w:r w:rsidRPr="000B0CC6">
        <w:rPr>
          <w:lang w:eastAsia="bg-BG"/>
        </w:rPr>
        <w:t>, се срещат само при високи дози, и не се отнасят към токсичните.</w:t>
      </w:r>
    </w:p>
    <w:p w14:paraId="373C7351" w14:textId="77777777" w:rsidR="000B0CC6" w:rsidRPr="000B0CC6" w:rsidRDefault="000B0CC6" w:rsidP="000B0CC6"/>
    <w:p w14:paraId="6940F72E" w14:textId="628DCB44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1B5B3C4D" w14:textId="77777777" w:rsidR="000B0CC6" w:rsidRDefault="000B0CC6" w:rsidP="000B0CC6">
      <w:pPr>
        <w:rPr>
          <w:lang w:val="en-US"/>
        </w:rPr>
      </w:pPr>
    </w:p>
    <w:p w14:paraId="2E0074B8" w14:textId="3244FAEE" w:rsidR="000B0CC6" w:rsidRPr="000B0CC6" w:rsidRDefault="000B0CC6" w:rsidP="000B0CC6">
      <w:pPr>
        <w:rPr>
          <w:sz w:val="24"/>
          <w:szCs w:val="24"/>
          <w:lang w:val="en-US"/>
        </w:rPr>
      </w:pPr>
      <w:r w:rsidRPr="000B0CC6">
        <w:rPr>
          <w:lang w:val="en-US"/>
        </w:rPr>
        <w:t>Gedeon Richter Plc.</w:t>
      </w:r>
    </w:p>
    <w:p w14:paraId="628A8C2F" w14:textId="77777777" w:rsidR="000B0CC6" w:rsidRPr="000B0CC6" w:rsidRDefault="000B0CC6" w:rsidP="000B0CC6">
      <w:pPr>
        <w:rPr>
          <w:sz w:val="24"/>
          <w:szCs w:val="24"/>
          <w:lang w:val="en-US"/>
        </w:rPr>
      </w:pPr>
      <w:r w:rsidRPr="000B0CC6">
        <w:rPr>
          <w:lang w:val="en-US"/>
        </w:rPr>
        <w:t xml:space="preserve">H-l </w:t>
      </w:r>
      <w:r w:rsidRPr="000B0CC6">
        <w:rPr>
          <w:lang w:eastAsia="bg-BG"/>
        </w:rPr>
        <w:t xml:space="preserve">103 </w:t>
      </w:r>
      <w:r w:rsidRPr="000B0CC6">
        <w:rPr>
          <w:lang w:val="en-US"/>
        </w:rPr>
        <w:t xml:space="preserve">Budapest </w:t>
      </w:r>
      <w:r w:rsidRPr="000B0CC6">
        <w:rPr>
          <w:lang w:eastAsia="bg-BG"/>
        </w:rPr>
        <w:t xml:space="preserve">X., </w:t>
      </w:r>
      <w:proofErr w:type="spellStart"/>
      <w:r w:rsidRPr="000B0CC6">
        <w:rPr>
          <w:lang w:val="en-US"/>
        </w:rPr>
        <w:t>GyGmroi</w:t>
      </w:r>
      <w:proofErr w:type="spellEnd"/>
      <w:r w:rsidRPr="000B0CC6">
        <w:rPr>
          <w:lang w:val="en-US"/>
        </w:rPr>
        <w:t xml:space="preserve"> </w:t>
      </w:r>
      <w:proofErr w:type="spellStart"/>
      <w:r w:rsidRPr="000B0CC6">
        <w:rPr>
          <w:lang w:val="en-US"/>
        </w:rPr>
        <w:t>ut</w:t>
      </w:r>
      <w:proofErr w:type="spellEnd"/>
      <w:r w:rsidRPr="000B0CC6">
        <w:rPr>
          <w:lang w:val="en-US"/>
        </w:rPr>
        <w:t xml:space="preserve"> 19-21.</w:t>
      </w:r>
    </w:p>
    <w:p w14:paraId="74BBE124" w14:textId="068187D7" w:rsidR="000B0CC6" w:rsidRPr="000B0CC6" w:rsidRDefault="000B0CC6" w:rsidP="000B0CC6">
      <w:pPr>
        <w:rPr>
          <w:sz w:val="24"/>
          <w:szCs w:val="24"/>
          <w:lang w:val="en-US"/>
        </w:rPr>
      </w:pPr>
      <w:r w:rsidRPr="000B0CC6">
        <w:rPr>
          <w:lang w:eastAsia="bg-BG"/>
        </w:rPr>
        <w:t>Унгария</w:t>
      </w:r>
    </w:p>
    <w:p w14:paraId="04840D59" w14:textId="16252686" w:rsidR="002C50EE" w:rsidRDefault="002C50EE" w:rsidP="002C50EE">
      <w:pPr>
        <w:pStyle w:val="Heading1"/>
      </w:pPr>
      <w:r>
        <w:t>8. НОМЕР НА РАЗРЕШЕНИЕТО ЗА УПОТРЕБА</w:t>
      </w:r>
    </w:p>
    <w:p w14:paraId="0647851C" w14:textId="77777777" w:rsidR="000B0CC6" w:rsidRDefault="000B0CC6" w:rsidP="000B0CC6"/>
    <w:p w14:paraId="2A43A046" w14:textId="1CD3D964" w:rsidR="000B0CC6" w:rsidRPr="000B0CC6" w:rsidRDefault="000B0CC6" w:rsidP="000B0CC6">
      <w:r>
        <w:t>20060563</w:t>
      </w:r>
    </w:p>
    <w:p w14:paraId="5900CBF3" w14:textId="00CA2F7F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3B9165C" w14:textId="77777777" w:rsidR="000B0CC6" w:rsidRDefault="000B0CC6" w:rsidP="000B0CC6"/>
    <w:p w14:paraId="678CCC53" w14:textId="33C18FDE" w:rsidR="000B0CC6" w:rsidRPr="000B0CC6" w:rsidRDefault="000B0CC6" w:rsidP="000B0CC6">
      <w:r>
        <w:t>19.10.2006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6016D10B" w:rsidR="00C87E90" w:rsidRPr="003E3126" w:rsidRDefault="00C87E90" w:rsidP="004D4D6B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8F1DC3"/>
    <w:multiLevelType w:val="hybridMultilevel"/>
    <w:tmpl w:val="3C201374"/>
    <w:lvl w:ilvl="0" w:tplc="941A2D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10"/>
  </w:num>
  <w:num w:numId="15">
    <w:abstractNumId w:val="24"/>
  </w:num>
  <w:num w:numId="16">
    <w:abstractNumId w:val="8"/>
  </w:num>
  <w:num w:numId="17">
    <w:abstractNumId w:val="20"/>
  </w:num>
  <w:num w:numId="18">
    <w:abstractNumId w:val="6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7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B0CC6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594D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2021-09-16T09:45:00Z</dcterms:created>
  <dcterms:modified xsi:type="dcterms:W3CDTF">2021-09-16T09:45:00Z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