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A328C" w14:textId="16329281" w:rsidR="002C50EE" w:rsidRDefault="002C50EE" w:rsidP="002C50EE">
      <w:pPr>
        <w:pStyle w:val="Heading1"/>
        <w:jc w:val="center"/>
      </w:pPr>
      <w:bookmarkStart w:id="0" w:name="_Hlk63124480"/>
      <w:r>
        <w:t>КРАТКА ХАРАКТЕРИСТИКА НА ПРОДУКТА</w:t>
      </w:r>
    </w:p>
    <w:p w14:paraId="482ED0D3" w14:textId="367904F6" w:rsidR="00F53FB7" w:rsidRDefault="00DD466D" w:rsidP="00A93499">
      <w:pPr>
        <w:pStyle w:val="Heading1"/>
      </w:pPr>
      <w:r>
        <w:t>1.ИМЕ НА ЛЕКАРСТВЕНИЯ ПРОДУКТ</w:t>
      </w:r>
    </w:p>
    <w:p w14:paraId="5BC01E78" w14:textId="745DB7E9" w:rsidR="00590A70" w:rsidRDefault="00590A70" w:rsidP="00590A70"/>
    <w:p w14:paraId="2FEE1050" w14:textId="77777777" w:rsidR="00590A70" w:rsidRPr="00590A70" w:rsidRDefault="00590A70" w:rsidP="00590A70">
      <w:pPr>
        <w:rPr>
          <w:sz w:val="24"/>
          <w:szCs w:val="24"/>
          <w:lang w:val="en-US" w:eastAsia="bg-BG"/>
        </w:rPr>
      </w:pPr>
      <w:r w:rsidRPr="00590A70">
        <w:rPr>
          <w:lang w:eastAsia="bg-BG"/>
        </w:rPr>
        <w:t xml:space="preserve">Тамстерид 0,5 </w:t>
      </w:r>
      <w:r w:rsidRPr="00590A70">
        <w:rPr>
          <w:lang w:val="en-US"/>
        </w:rPr>
        <w:t xml:space="preserve">mg/0,4 mg </w:t>
      </w:r>
      <w:r w:rsidRPr="00590A70">
        <w:rPr>
          <w:lang w:eastAsia="bg-BG"/>
        </w:rPr>
        <w:t>капсули, твърди</w:t>
      </w:r>
    </w:p>
    <w:p w14:paraId="4A654913" w14:textId="5AF4A7CD" w:rsidR="00590A70" w:rsidRPr="00590A70" w:rsidRDefault="00590A70" w:rsidP="00590A70">
      <w:proofErr w:type="spellStart"/>
      <w:r w:rsidRPr="00590A70">
        <w:rPr>
          <w:lang w:val="en-US"/>
        </w:rPr>
        <w:t>Tamsterid</w:t>
      </w:r>
      <w:proofErr w:type="spellEnd"/>
      <w:r w:rsidRPr="00590A70">
        <w:rPr>
          <w:lang w:val="en-US"/>
        </w:rPr>
        <w:t xml:space="preserve"> </w:t>
      </w:r>
      <w:r w:rsidRPr="00590A70">
        <w:rPr>
          <w:lang w:eastAsia="bg-BG"/>
        </w:rPr>
        <w:t xml:space="preserve">0,5 </w:t>
      </w:r>
      <w:r w:rsidRPr="00590A70">
        <w:rPr>
          <w:lang w:val="en-US"/>
        </w:rPr>
        <w:t>mg/0,4 mg capsules, hard</w:t>
      </w:r>
    </w:p>
    <w:p w14:paraId="0DF202EC" w14:textId="76D63C09" w:rsidR="00F53FB7" w:rsidRDefault="00DD466D" w:rsidP="00A93499">
      <w:pPr>
        <w:pStyle w:val="Heading1"/>
      </w:pPr>
      <w:r>
        <w:t>2. КАЧЕСТВЕН И КОЛИЧЕСТВЕН СЪСТАВ</w:t>
      </w:r>
    </w:p>
    <w:p w14:paraId="13CA19F0" w14:textId="4B51B89F" w:rsidR="00590A70" w:rsidRDefault="00590A70" w:rsidP="00590A70"/>
    <w:p w14:paraId="5CED0932" w14:textId="77777777"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 xml:space="preserve">Всяка твърда капсула съдържа 0,5 </w:t>
      </w:r>
      <w:r w:rsidRPr="00590A70">
        <w:rPr>
          <w:rFonts w:eastAsia="Times New Roman" w:cs="Arial"/>
          <w:color w:val="000000"/>
          <w:lang w:val="en-US"/>
        </w:rPr>
        <w:t xml:space="preserve">mg </w:t>
      </w:r>
      <w:r w:rsidRPr="00590A70">
        <w:rPr>
          <w:rFonts w:eastAsia="Times New Roman" w:cs="Arial"/>
          <w:color w:val="000000"/>
          <w:lang w:eastAsia="bg-BG"/>
        </w:rPr>
        <w:t xml:space="preserve">дутастерид </w:t>
      </w:r>
      <w:r w:rsidRPr="00590A70">
        <w:rPr>
          <w:rFonts w:eastAsia="Times New Roman" w:cs="Arial"/>
          <w:i/>
          <w:iCs/>
          <w:color w:val="000000"/>
          <w:lang w:val="en-US"/>
        </w:rPr>
        <w:t>(dutasteride)</w:t>
      </w:r>
      <w:r w:rsidRPr="00590A70">
        <w:rPr>
          <w:rFonts w:eastAsia="Times New Roman" w:cs="Arial"/>
          <w:color w:val="000000"/>
          <w:lang w:val="en-US"/>
        </w:rPr>
        <w:t xml:space="preserve"> </w:t>
      </w:r>
      <w:r w:rsidRPr="00590A70">
        <w:rPr>
          <w:rFonts w:eastAsia="Times New Roman" w:cs="Arial"/>
          <w:color w:val="000000"/>
          <w:lang w:eastAsia="bg-BG"/>
        </w:rPr>
        <w:t xml:space="preserve">и 0,4 </w:t>
      </w:r>
      <w:r w:rsidRPr="00590A70">
        <w:rPr>
          <w:rFonts w:eastAsia="Times New Roman" w:cs="Arial"/>
          <w:color w:val="000000"/>
          <w:lang w:val="en-US"/>
        </w:rPr>
        <w:t xml:space="preserve">mg </w:t>
      </w:r>
      <w:r w:rsidRPr="00590A70">
        <w:rPr>
          <w:rFonts w:eastAsia="Times New Roman" w:cs="Arial"/>
          <w:color w:val="000000"/>
          <w:lang w:eastAsia="bg-BG"/>
        </w:rPr>
        <w:t xml:space="preserve">тамсулозинов хидрохлорид </w:t>
      </w:r>
      <w:r w:rsidRPr="00590A70">
        <w:rPr>
          <w:rFonts w:eastAsia="Times New Roman" w:cs="Arial"/>
          <w:i/>
          <w:iCs/>
          <w:color w:val="000000"/>
          <w:lang w:val="en-US"/>
        </w:rPr>
        <w:t>(tamsulosin hydrochloride)</w:t>
      </w:r>
      <w:r w:rsidRPr="00590A70">
        <w:rPr>
          <w:rFonts w:eastAsia="Times New Roman" w:cs="Arial"/>
          <w:color w:val="000000"/>
          <w:lang w:val="en-US"/>
        </w:rPr>
        <w:t xml:space="preserve"> </w:t>
      </w:r>
      <w:r w:rsidRPr="00590A70">
        <w:rPr>
          <w:rFonts w:eastAsia="Times New Roman" w:cs="Arial"/>
          <w:color w:val="000000"/>
          <w:lang w:eastAsia="bg-BG"/>
        </w:rPr>
        <w:t xml:space="preserve">(еквивалентен на 0,367 </w:t>
      </w:r>
      <w:r w:rsidRPr="00590A70">
        <w:rPr>
          <w:rFonts w:eastAsia="Times New Roman" w:cs="Arial"/>
          <w:color w:val="000000"/>
          <w:lang w:val="en-US"/>
        </w:rPr>
        <w:t xml:space="preserve">mg </w:t>
      </w:r>
      <w:r w:rsidRPr="00590A70">
        <w:rPr>
          <w:rFonts w:eastAsia="Times New Roman" w:cs="Arial"/>
          <w:color w:val="000000"/>
          <w:lang w:eastAsia="bg-BG"/>
        </w:rPr>
        <w:t>тамсулозин).</w:t>
      </w:r>
    </w:p>
    <w:p w14:paraId="1B93AB4C" w14:textId="77777777" w:rsidR="00590A70" w:rsidRPr="00590A70" w:rsidRDefault="00590A70" w:rsidP="00590A70">
      <w:pPr>
        <w:spacing w:line="240" w:lineRule="auto"/>
        <w:rPr>
          <w:rFonts w:eastAsia="Times New Roman" w:cs="Arial"/>
          <w:color w:val="000000"/>
          <w:u w:val="single"/>
          <w:lang w:eastAsia="bg-BG"/>
        </w:rPr>
      </w:pPr>
    </w:p>
    <w:p w14:paraId="0C86998F" w14:textId="658788B0"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u w:val="single"/>
          <w:lang w:eastAsia="bg-BG"/>
        </w:rPr>
        <w:t>Помощно вещество с известно действие:</w:t>
      </w:r>
    </w:p>
    <w:p w14:paraId="19247A97" w14:textId="22BDC6FC" w:rsidR="00590A70" w:rsidRPr="00590A70" w:rsidRDefault="00590A70" w:rsidP="00590A70">
      <w:pPr>
        <w:rPr>
          <w:rFonts w:cs="Arial"/>
        </w:rPr>
      </w:pPr>
      <w:r w:rsidRPr="00590A70">
        <w:rPr>
          <w:rFonts w:eastAsia="Times New Roman" w:cs="Arial"/>
          <w:color w:val="000000"/>
          <w:lang w:eastAsia="bg-BG"/>
        </w:rPr>
        <w:t>Всяка капсула съдържа следи от лецитин (който може да съдържа соево масло).</w:t>
      </w:r>
    </w:p>
    <w:p w14:paraId="4CABB9ED" w14:textId="36D40F5B" w:rsidR="00F53FB7" w:rsidRDefault="00DD466D" w:rsidP="00A93499">
      <w:pPr>
        <w:pStyle w:val="Heading1"/>
      </w:pPr>
      <w:r>
        <w:t>3. ЛЕКАРСТВЕНА ФОРМА</w:t>
      </w:r>
    </w:p>
    <w:p w14:paraId="005DD84D" w14:textId="2B3FA4F7" w:rsidR="00590A70" w:rsidRDefault="00590A70" w:rsidP="00590A70"/>
    <w:p w14:paraId="6958DCCC" w14:textId="77777777" w:rsidR="00590A70" w:rsidRPr="00590A70" w:rsidRDefault="00590A70" w:rsidP="00590A70">
      <w:pPr>
        <w:rPr>
          <w:sz w:val="24"/>
          <w:szCs w:val="24"/>
          <w:lang w:eastAsia="bg-BG"/>
        </w:rPr>
      </w:pPr>
      <w:r w:rsidRPr="00590A70">
        <w:rPr>
          <w:lang w:eastAsia="bg-BG"/>
        </w:rPr>
        <w:t>Капсула, твърда</w:t>
      </w:r>
    </w:p>
    <w:p w14:paraId="4CA8CE57" w14:textId="77777777" w:rsidR="00590A70" w:rsidRDefault="00590A70" w:rsidP="00590A70">
      <w:pPr>
        <w:rPr>
          <w:lang w:eastAsia="bg-BG"/>
        </w:rPr>
      </w:pPr>
    </w:p>
    <w:p w14:paraId="111B6EE1" w14:textId="442B4FFF" w:rsidR="00590A70" w:rsidRPr="00590A70" w:rsidRDefault="00590A70" w:rsidP="00590A70">
      <w:pPr>
        <w:rPr>
          <w:sz w:val="24"/>
          <w:szCs w:val="24"/>
          <w:lang w:eastAsia="bg-BG"/>
        </w:rPr>
      </w:pPr>
      <w:r w:rsidRPr="00590A70">
        <w:rPr>
          <w:lang w:eastAsia="bg-BG"/>
        </w:rPr>
        <w:t>Тамстерид капсули са продълговати, твърди капсули с кафяво тяло и бежово капаче с надпис С001, отпечатан с черно мастило.</w:t>
      </w:r>
    </w:p>
    <w:p w14:paraId="5AECA964" w14:textId="77777777" w:rsidR="00590A70" w:rsidRDefault="00590A70" w:rsidP="00590A70">
      <w:pPr>
        <w:rPr>
          <w:lang w:eastAsia="bg-BG"/>
        </w:rPr>
      </w:pPr>
    </w:p>
    <w:p w14:paraId="64796F60" w14:textId="21B29436" w:rsidR="00590A70" w:rsidRPr="00590A70" w:rsidRDefault="00590A70" w:rsidP="00590A70">
      <w:pPr>
        <w:rPr>
          <w:sz w:val="24"/>
          <w:szCs w:val="24"/>
          <w:lang w:eastAsia="bg-BG"/>
        </w:rPr>
      </w:pPr>
      <w:r w:rsidRPr="00590A70">
        <w:rPr>
          <w:lang w:eastAsia="bg-BG"/>
        </w:rPr>
        <w:t>Всяка твърда капсула съдържа една мека желатинова капсула дутастерид и пелети с изменено освобождаване с тамсулозинов хидрохлорид.</w:t>
      </w:r>
    </w:p>
    <w:p w14:paraId="43A86AE7" w14:textId="77777777" w:rsidR="00590A70" w:rsidRPr="00590A70" w:rsidRDefault="00590A70" w:rsidP="00590A70"/>
    <w:p w14:paraId="490FC2C4" w14:textId="6899DE43" w:rsidR="002C50EE" w:rsidRDefault="002C50EE" w:rsidP="002C50EE">
      <w:pPr>
        <w:pStyle w:val="Heading1"/>
      </w:pPr>
      <w:r>
        <w:t>4. КЛИНИЧНИ ДАННИ</w:t>
      </w:r>
    </w:p>
    <w:p w14:paraId="1A37D275" w14:textId="0300BE3E" w:rsidR="00F53FB7" w:rsidRDefault="002C50EE" w:rsidP="00A93499">
      <w:pPr>
        <w:pStyle w:val="Heading2"/>
      </w:pPr>
      <w:r>
        <w:t>4.1. Терапевтични показания</w:t>
      </w:r>
    </w:p>
    <w:p w14:paraId="4E8F13CF" w14:textId="61F7CA62" w:rsidR="00590A70" w:rsidRDefault="00590A70" w:rsidP="00590A70"/>
    <w:p w14:paraId="767A6183" w14:textId="3BA15DBA" w:rsidR="00590A70" w:rsidRPr="00590A70" w:rsidRDefault="00590A70" w:rsidP="00590A70">
      <w:pPr>
        <w:spacing w:line="240" w:lineRule="auto"/>
        <w:rPr>
          <w:rFonts w:eastAsia="Times New Roman" w:cs="Arial"/>
          <w:color w:val="000000"/>
          <w:lang w:eastAsia="bg-BG"/>
        </w:rPr>
      </w:pPr>
      <w:r w:rsidRPr="00590A70">
        <w:rPr>
          <w:rFonts w:eastAsia="Times New Roman" w:cs="Arial"/>
          <w:color w:val="000000"/>
          <w:lang w:eastAsia="bg-BG"/>
        </w:rPr>
        <w:t>Лечение на умерено тежка до тежка симптоматика на доброкачествена простатна хиперплазия (ДПХ).</w:t>
      </w:r>
    </w:p>
    <w:p w14:paraId="26181C47" w14:textId="77777777" w:rsidR="00590A70" w:rsidRPr="00590A70" w:rsidRDefault="00590A70" w:rsidP="00590A70">
      <w:pPr>
        <w:spacing w:line="240" w:lineRule="auto"/>
        <w:rPr>
          <w:rFonts w:eastAsia="Times New Roman" w:cs="Arial"/>
          <w:color w:val="000000"/>
          <w:lang w:eastAsia="bg-BG"/>
        </w:rPr>
      </w:pPr>
    </w:p>
    <w:p w14:paraId="4FFBC564" w14:textId="276D45B6"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Намаляване на риска от остро задържане на урината (ОЗУ) и хирургическа намеса при пациенти с умерено тежка до тежка симптоматика на ДПХ.</w:t>
      </w:r>
    </w:p>
    <w:p w14:paraId="7369F8D3" w14:textId="77777777" w:rsidR="00590A70" w:rsidRPr="00590A70" w:rsidRDefault="00590A70" w:rsidP="00590A70">
      <w:pPr>
        <w:spacing w:line="240" w:lineRule="auto"/>
        <w:rPr>
          <w:rFonts w:eastAsia="Times New Roman" w:cs="Arial"/>
          <w:color w:val="000000"/>
          <w:lang w:eastAsia="bg-BG"/>
        </w:rPr>
      </w:pPr>
    </w:p>
    <w:p w14:paraId="08D06F43" w14:textId="3F492053"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За информация за ефектите от лечението и различните групи пациенти, проучени в клиничните изпитвания, моля вижте точка 5.1.</w:t>
      </w:r>
    </w:p>
    <w:p w14:paraId="7A1C0ECE" w14:textId="77777777" w:rsidR="00590A70" w:rsidRPr="00590A70" w:rsidRDefault="00590A70" w:rsidP="00590A70"/>
    <w:p w14:paraId="05D17336" w14:textId="428E206C" w:rsidR="00F53FB7" w:rsidRDefault="002C50EE" w:rsidP="00A93499">
      <w:pPr>
        <w:pStyle w:val="Heading2"/>
      </w:pPr>
      <w:r>
        <w:t>4.2. Дозировка и начин на приложение</w:t>
      </w:r>
    </w:p>
    <w:p w14:paraId="617EA7DF" w14:textId="52FB11A4" w:rsidR="00590A70" w:rsidRDefault="00590A70" w:rsidP="00590A70"/>
    <w:p w14:paraId="31C1A318" w14:textId="77777777" w:rsidR="00590A70" w:rsidRPr="00590A70" w:rsidRDefault="00590A70" w:rsidP="00590A70">
      <w:pPr>
        <w:pStyle w:val="Heading3"/>
        <w:rPr>
          <w:rFonts w:eastAsia="Times New Roman"/>
          <w:u w:val="single"/>
          <w:lang w:eastAsia="bg-BG"/>
        </w:rPr>
      </w:pPr>
      <w:r w:rsidRPr="00590A70">
        <w:rPr>
          <w:rFonts w:eastAsia="Times New Roman"/>
          <w:u w:val="single"/>
          <w:lang w:eastAsia="bg-BG"/>
        </w:rPr>
        <w:t>Дозировка</w:t>
      </w:r>
    </w:p>
    <w:p w14:paraId="2611CBC1" w14:textId="77777777" w:rsidR="00590A70" w:rsidRPr="00590A70" w:rsidRDefault="00590A70" w:rsidP="00590A70">
      <w:pPr>
        <w:spacing w:line="240" w:lineRule="auto"/>
        <w:rPr>
          <w:rFonts w:eastAsia="Times New Roman" w:cs="Arial"/>
          <w:i/>
          <w:iCs/>
          <w:color w:val="000000"/>
          <w:lang w:eastAsia="bg-BG"/>
        </w:rPr>
      </w:pPr>
    </w:p>
    <w:p w14:paraId="6C9AA908" w14:textId="2773F1D9" w:rsidR="00590A70" w:rsidRPr="00590A70" w:rsidRDefault="00590A70" w:rsidP="00590A70">
      <w:pPr>
        <w:spacing w:line="240" w:lineRule="auto"/>
        <w:rPr>
          <w:rFonts w:eastAsia="Times New Roman" w:cs="Arial"/>
          <w:sz w:val="24"/>
          <w:szCs w:val="24"/>
          <w:lang w:eastAsia="bg-BG"/>
        </w:rPr>
      </w:pPr>
      <w:r w:rsidRPr="00590A70">
        <w:rPr>
          <w:rFonts w:eastAsia="Times New Roman" w:cs="Arial"/>
          <w:i/>
          <w:iCs/>
          <w:color w:val="000000"/>
          <w:lang w:eastAsia="bg-BG"/>
        </w:rPr>
        <w:t>Възрастни (включително пациенти в старческа възраст):</w:t>
      </w:r>
    </w:p>
    <w:p w14:paraId="04538588" w14:textId="77777777"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 xml:space="preserve">Препоръчаната доза дутастерид/тамсулозин е една капсула (0,5 </w:t>
      </w:r>
      <w:r w:rsidRPr="00590A70">
        <w:rPr>
          <w:rFonts w:eastAsia="Times New Roman" w:cs="Arial"/>
          <w:color w:val="000000"/>
          <w:lang w:val="en-US"/>
        </w:rPr>
        <w:t xml:space="preserve">mg/0,4 mg) </w:t>
      </w:r>
      <w:r w:rsidRPr="00590A70">
        <w:rPr>
          <w:rFonts w:eastAsia="Times New Roman" w:cs="Arial"/>
          <w:color w:val="000000"/>
          <w:lang w:eastAsia="bg-BG"/>
        </w:rPr>
        <w:t>веднъж дневно.</w:t>
      </w:r>
    </w:p>
    <w:p w14:paraId="250C5D80" w14:textId="77777777" w:rsidR="00590A70" w:rsidRPr="00590A70" w:rsidRDefault="00590A70" w:rsidP="00590A70">
      <w:pPr>
        <w:rPr>
          <w:rFonts w:eastAsia="Times New Roman" w:cs="Arial"/>
          <w:color w:val="000000"/>
          <w:lang w:eastAsia="bg-BG"/>
        </w:rPr>
      </w:pPr>
    </w:p>
    <w:p w14:paraId="04E0B58C" w14:textId="666BBF94" w:rsidR="00590A70" w:rsidRPr="00590A70" w:rsidRDefault="00590A70" w:rsidP="00590A70">
      <w:pPr>
        <w:rPr>
          <w:rFonts w:eastAsia="Times New Roman" w:cs="Arial"/>
          <w:color w:val="000000"/>
          <w:lang w:eastAsia="bg-BG"/>
        </w:rPr>
      </w:pPr>
      <w:r w:rsidRPr="00590A70">
        <w:rPr>
          <w:rFonts w:eastAsia="Times New Roman" w:cs="Arial"/>
          <w:color w:val="000000"/>
          <w:lang w:eastAsia="bg-BG"/>
        </w:rPr>
        <w:t>Където е уместно, дутастерид/тамсулозин може да се използва за заместване на съвместното приложение на дутастерид и тамсулозинов хидрохлорид при съществуваща терапия с двата лекарствени продукта с цел улесняване на лечението.</w:t>
      </w:r>
    </w:p>
    <w:p w14:paraId="4EA186ED" w14:textId="25C21D19" w:rsidR="00590A70" w:rsidRPr="00590A70" w:rsidRDefault="00590A70" w:rsidP="00590A70">
      <w:pPr>
        <w:rPr>
          <w:rFonts w:eastAsia="Times New Roman" w:cs="Arial"/>
          <w:color w:val="000000"/>
          <w:lang w:eastAsia="bg-BG"/>
        </w:rPr>
      </w:pPr>
    </w:p>
    <w:p w14:paraId="49420F81" w14:textId="77777777"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Където е клинично уместно, може да бъде обсъждана пряка промяна от монотерапия с дутастерид или тамсулозинов хидрохлорид към дутастерид/тамсулозин.</w:t>
      </w:r>
    </w:p>
    <w:p w14:paraId="20AD259F" w14:textId="77777777" w:rsidR="00590A70" w:rsidRPr="00590A70" w:rsidRDefault="00590A70" w:rsidP="00590A70">
      <w:pPr>
        <w:spacing w:line="240" w:lineRule="auto"/>
        <w:rPr>
          <w:rFonts w:eastAsia="Times New Roman" w:cs="Arial"/>
          <w:i/>
          <w:iCs/>
          <w:color w:val="000000"/>
          <w:lang w:eastAsia="bg-BG"/>
        </w:rPr>
      </w:pPr>
    </w:p>
    <w:p w14:paraId="0659A9B9" w14:textId="4A7FB770" w:rsidR="00590A70" w:rsidRPr="00590A70" w:rsidRDefault="00590A70" w:rsidP="00590A70">
      <w:pPr>
        <w:spacing w:line="240" w:lineRule="auto"/>
        <w:rPr>
          <w:rFonts w:eastAsia="Times New Roman" w:cs="Arial"/>
          <w:sz w:val="24"/>
          <w:szCs w:val="24"/>
          <w:lang w:eastAsia="bg-BG"/>
        </w:rPr>
      </w:pPr>
      <w:r w:rsidRPr="00590A70">
        <w:rPr>
          <w:rFonts w:eastAsia="Times New Roman" w:cs="Arial"/>
          <w:i/>
          <w:iCs/>
          <w:color w:val="000000"/>
          <w:lang w:eastAsia="bg-BG"/>
        </w:rPr>
        <w:t>Увреждане на бъбречната функция</w:t>
      </w:r>
    </w:p>
    <w:p w14:paraId="38D0DA3A" w14:textId="77777777"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Влиянието на увредената бъбречна функция върху фармакокинетиката на дутастерид/тамсулозин не е проучвано. Не се очаква необходимост от промяна на дозата при пациенти с бъбречно увреждане (вж. точки 4.4. и 5.2).</w:t>
      </w:r>
    </w:p>
    <w:p w14:paraId="7CFB130F" w14:textId="77777777" w:rsidR="00590A70" w:rsidRPr="00590A70" w:rsidRDefault="00590A70" w:rsidP="00590A70">
      <w:pPr>
        <w:spacing w:line="240" w:lineRule="auto"/>
        <w:rPr>
          <w:rFonts w:eastAsia="Times New Roman" w:cs="Arial"/>
          <w:i/>
          <w:iCs/>
          <w:color w:val="000000"/>
          <w:lang w:eastAsia="bg-BG"/>
        </w:rPr>
      </w:pPr>
    </w:p>
    <w:p w14:paraId="3F50A981" w14:textId="2D8907C0" w:rsidR="00590A70" w:rsidRPr="00590A70" w:rsidRDefault="00590A70" w:rsidP="00590A70">
      <w:pPr>
        <w:spacing w:line="240" w:lineRule="auto"/>
        <w:rPr>
          <w:rFonts w:eastAsia="Times New Roman" w:cs="Arial"/>
          <w:sz w:val="24"/>
          <w:szCs w:val="24"/>
          <w:lang w:eastAsia="bg-BG"/>
        </w:rPr>
      </w:pPr>
      <w:r w:rsidRPr="00590A70">
        <w:rPr>
          <w:rFonts w:eastAsia="Times New Roman" w:cs="Arial"/>
          <w:i/>
          <w:iCs/>
          <w:color w:val="000000"/>
          <w:lang w:eastAsia="bg-BG"/>
        </w:rPr>
        <w:t>Увреждане на чернодробната функция</w:t>
      </w:r>
    </w:p>
    <w:p w14:paraId="148389D1" w14:textId="77777777"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Влиянието на увредената чернодробна функция върху фармакокинетиката на дутастерид/тамсулозин не е проучвано, затова лекарството трябва да се прилага внимателно при пациенти с леко до умерено тежко чернодробно увреждане (вижте точка 4.4 и точка 5.2). Употребата на дутастерид/тамсулозин при пациенти с тежко чернодробно увреждане е противопоказана (вж. точка 4.3).</w:t>
      </w:r>
    </w:p>
    <w:p w14:paraId="5CC596C3" w14:textId="77777777" w:rsidR="00590A70" w:rsidRPr="00590A70" w:rsidRDefault="00590A70" w:rsidP="00590A70">
      <w:pPr>
        <w:spacing w:line="240" w:lineRule="auto"/>
        <w:rPr>
          <w:rFonts w:eastAsia="Times New Roman" w:cs="Arial"/>
          <w:i/>
          <w:iCs/>
          <w:color w:val="000000"/>
          <w:lang w:eastAsia="bg-BG"/>
        </w:rPr>
      </w:pPr>
    </w:p>
    <w:p w14:paraId="154AC323" w14:textId="47171D23" w:rsidR="00590A70" w:rsidRPr="00590A70" w:rsidRDefault="00590A70" w:rsidP="00590A70">
      <w:pPr>
        <w:spacing w:line="240" w:lineRule="auto"/>
        <w:rPr>
          <w:rFonts w:eastAsia="Times New Roman" w:cs="Arial"/>
          <w:sz w:val="24"/>
          <w:szCs w:val="24"/>
          <w:lang w:eastAsia="bg-BG"/>
        </w:rPr>
      </w:pPr>
      <w:r w:rsidRPr="00590A70">
        <w:rPr>
          <w:rFonts w:eastAsia="Times New Roman" w:cs="Arial"/>
          <w:i/>
          <w:iCs/>
          <w:color w:val="000000"/>
          <w:lang w:eastAsia="bg-BG"/>
        </w:rPr>
        <w:t>Педиатрична популация</w:t>
      </w:r>
    </w:p>
    <w:p w14:paraId="702CCFA2" w14:textId="77777777"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Дутастерид/тамсулозин е противопоказан при педиатричната популация (на възраст под 18 години) (вж. точка 4.3).</w:t>
      </w:r>
    </w:p>
    <w:p w14:paraId="5C9CAB1C" w14:textId="77777777" w:rsidR="00590A70" w:rsidRPr="00590A70" w:rsidRDefault="00590A70" w:rsidP="00590A70">
      <w:pPr>
        <w:spacing w:line="240" w:lineRule="auto"/>
        <w:rPr>
          <w:rFonts w:eastAsia="Times New Roman" w:cs="Arial"/>
          <w:color w:val="000000"/>
          <w:u w:val="single"/>
          <w:lang w:eastAsia="bg-BG"/>
        </w:rPr>
      </w:pPr>
    </w:p>
    <w:p w14:paraId="0226635B" w14:textId="2335A8E2" w:rsidR="00590A70" w:rsidRPr="00590A70" w:rsidRDefault="00590A70" w:rsidP="00590A70">
      <w:pPr>
        <w:pStyle w:val="Heading3"/>
        <w:rPr>
          <w:rFonts w:eastAsia="Times New Roman"/>
          <w:u w:val="single"/>
          <w:lang w:eastAsia="bg-BG"/>
        </w:rPr>
      </w:pPr>
      <w:r w:rsidRPr="00590A70">
        <w:rPr>
          <w:rFonts w:eastAsia="Times New Roman"/>
          <w:u w:val="single"/>
          <w:lang w:eastAsia="bg-BG"/>
        </w:rPr>
        <w:t>Начин на приложение</w:t>
      </w:r>
    </w:p>
    <w:p w14:paraId="15BE43F2" w14:textId="77777777"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За перорално приложение.</w:t>
      </w:r>
    </w:p>
    <w:p w14:paraId="6FF4307D" w14:textId="77777777" w:rsidR="00590A70" w:rsidRPr="00590A70" w:rsidRDefault="00590A70" w:rsidP="00590A70">
      <w:pPr>
        <w:spacing w:line="240" w:lineRule="auto"/>
        <w:rPr>
          <w:rFonts w:eastAsia="Times New Roman" w:cs="Arial"/>
          <w:color w:val="000000"/>
          <w:lang w:eastAsia="bg-BG"/>
        </w:rPr>
      </w:pPr>
    </w:p>
    <w:p w14:paraId="3F4162FF" w14:textId="015D362E"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На пациентите трябва да се дадат указания да поглъщат капсулите цели, около 30 минути след едно и също хранене за деня всеки ден. Капсулите трябва да се поглъщат цели, без да се дъвчат или отварят. Контактът със съдържанието на капсулата с дутастерид, която се съдържа в капсулата с твърда обвивка, може да предизвика дразнене на орофарингеалната лигавица.</w:t>
      </w:r>
    </w:p>
    <w:p w14:paraId="22E30A3F" w14:textId="77777777" w:rsidR="00590A70" w:rsidRPr="00590A70" w:rsidRDefault="00590A70" w:rsidP="00590A70"/>
    <w:p w14:paraId="1BF2EFF4" w14:textId="40EAA736" w:rsidR="001A6EBD" w:rsidRDefault="002C50EE" w:rsidP="00471F10">
      <w:pPr>
        <w:pStyle w:val="Heading2"/>
      </w:pPr>
      <w:r>
        <w:t>4.3. Противопоказания</w:t>
      </w:r>
    </w:p>
    <w:p w14:paraId="051D9F02" w14:textId="5C69C1C7" w:rsidR="00590A70" w:rsidRDefault="00590A70" w:rsidP="00590A70"/>
    <w:p w14:paraId="2CCA5322" w14:textId="77777777"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Дутастерид/тамсулозин е противопоказан за приложение при:</w:t>
      </w:r>
    </w:p>
    <w:p w14:paraId="11026238" w14:textId="77777777" w:rsidR="00590A70" w:rsidRPr="00590A70" w:rsidRDefault="00590A70" w:rsidP="00590A70">
      <w:pPr>
        <w:pStyle w:val="ListParagraph"/>
        <w:numPr>
          <w:ilvl w:val="0"/>
          <w:numId w:val="40"/>
        </w:numPr>
        <w:spacing w:line="240" w:lineRule="auto"/>
        <w:rPr>
          <w:rFonts w:eastAsia="Times New Roman" w:cs="Arial"/>
          <w:sz w:val="24"/>
          <w:szCs w:val="24"/>
          <w:lang w:eastAsia="bg-BG"/>
        </w:rPr>
      </w:pPr>
      <w:r w:rsidRPr="00590A70">
        <w:rPr>
          <w:rFonts w:eastAsia="Times New Roman" w:cs="Arial"/>
          <w:color w:val="000000"/>
          <w:lang w:eastAsia="bg-BG"/>
        </w:rPr>
        <w:t>жени, деца и юноши (вж. точка 4.6 );</w:t>
      </w:r>
    </w:p>
    <w:p w14:paraId="27FA995C" w14:textId="77777777" w:rsidR="00590A70" w:rsidRPr="00590A70" w:rsidRDefault="00590A70" w:rsidP="00590A70">
      <w:pPr>
        <w:pStyle w:val="ListParagraph"/>
        <w:numPr>
          <w:ilvl w:val="0"/>
          <w:numId w:val="40"/>
        </w:numPr>
        <w:spacing w:line="240" w:lineRule="auto"/>
        <w:rPr>
          <w:rFonts w:eastAsia="Times New Roman" w:cs="Arial"/>
          <w:sz w:val="24"/>
          <w:szCs w:val="24"/>
          <w:lang w:eastAsia="bg-BG"/>
        </w:rPr>
      </w:pPr>
      <w:r w:rsidRPr="00590A70">
        <w:rPr>
          <w:rFonts w:eastAsia="Times New Roman" w:cs="Arial"/>
          <w:color w:val="000000"/>
          <w:lang w:eastAsia="bg-BG"/>
        </w:rPr>
        <w:t>пациенти със свръхчувствителност към дутастерид, към други инхибитори на 5-алфа редуктазата, към тамсулозин (включително тамсулозин-индуциран ангиоедем), соя, фъстъци или към някое от другите помощни вещества, изброени в точка 6.1;</w:t>
      </w:r>
    </w:p>
    <w:p w14:paraId="70ACC6A6" w14:textId="77777777" w:rsidR="00590A70" w:rsidRPr="00590A70" w:rsidRDefault="00590A70" w:rsidP="00590A70">
      <w:pPr>
        <w:pStyle w:val="ListParagraph"/>
        <w:numPr>
          <w:ilvl w:val="0"/>
          <w:numId w:val="40"/>
        </w:numPr>
        <w:spacing w:line="240" w:lineRule="auto"/>
        <w:rPr>
          <w:rFonts w:eastAsia="Times New Roman" w:cs="Arial"/>
          <w:sz w:val="24"/>
          <w:szCs w:val="24"/>
          <w:lang w:eastAsia="bg-BG"/>
        </w:rPr>
      </w:pPr>
      <w:r w:rsidRPr="00590A70">
        <w:rPr>
          <w:rFonts w:eastAsia="Times New Roman" w:cs="Arial"/>
          <w:color w:val="000000"/>
          <w:lang w:eastAsia="bg-BG"/>
        </w:rPr>
        <w:t>пациенти с анамнеза за ортостатична хипотония;</w:t>
      </w:r>
    </w:p>
    <w:p w14:paraId="40E0F3C0" w14:textId="23D9AC1E" w:rsidR="00590A70" w:rsidRPr="00590A70" w:rsidRDefault="00590A70" w:rsidP="00590A70">
      <w:pPr>
        <w:pStyle w:val="ListParagraph"/>
        <w:numPr>
          <w:ilvl w:val="0"/>
          <w:numId w:val="40"/>
        </w:numPr>
        <w:spacing w:line="240" w:lineRule="auto"/>
        <w:rPr>
          <w:rFonts w:eastAsia="Times New Roman" w:cs="Arial"/>
          <w:sz w:val="24"/>
          <w:szCs w:val="24"/>
          <w:lang w:eastAsia="bg-BG"/>
        </w:rPr>
      </w:pPr>
      <w:r w:rsidRPr="00590A70">
        <w:rPr>
          <w:rFonts w:eastAsia="Times New Roman" w:cs="Arial"/>
          <w:color w:val="000000"/>
          <w:lang w:eastAsia="bg-BG"/>
        </w:rPr>
        <w:t>пациенти с тежко чернодробно увреждане.</w:t>
      </w:r>
    </w:p>
    <w:p w14:paraId="603BD605" w14:textId="77777777" w:rsidR="00590A70" w:rsidRPr="00590A70" w:rsidRDefault="00590A70" w:rsidP="00590A70"/>
    <w:p w14:paraId="0C106098" w14:textId="0A8D31FA" w:rsidR="001A6EBD" w:rsidRDefault="002C50EE" w:rsidP="00471F10">
      <w:pPr>
        <w:pStyle w:val="Heading2"/>
      </w:pPr>
      <w:r>
        <w:t>4.4. Специални предупреждения и предпазни мерки при употреба</w:t>
      </w:r>
    </w:p>
    <w:p w14:paraId="65C2F067" w14:textId="028D7C2F" w:rsidR="00590A70" w:rsidRDefault="00590A70" w:rsidP="00590A70"/>
    <w:p w14:paraId="3DE9B19F" w14:textId="77777777"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 xml:space="preserve">Комбинирана терапия трябва да се предписва след внимателна оценка на съотношението полза-риск, поради потенциално повишен риск от нежелани реакции </w:t>
      </w:r>
      <w:r w:rsidRPr="00590A70">
        <w:rPr>
          <w:rFonts w:eastAsia="Times New Roman" w:cs="Arial"/>
          <w:color w:val="000000"/>
          <w:lang w:eastAsia="bg-BG"/>
        </w:rPr>
        <w:lastRenderedPageBreak/>
        <w:t>(включително сърдечна недостатъчност) и след обмисляне на алтернативните терапевтични възможности, включително монотерапии.</w:t>
      </w:r>
    </w:p>
    <w:p w14:paraId="7C60DC74" w14:textId="77777777" w:rsidR="00590A70" w:rsidRPr="00590A70" w:rsidRDefault="00590A70" w:rsidP="00590A70">
      <w:pPr>
        <w:spacing w:line="240" w:lineRule="auto"/>
        <w:rPr>
          <w:rFonts w:eastAsia="Times New Roman" w:cs="Arial"/>
          <w:color w:val="000000"/>
          <w:u w:val="single"/>
          <w:lang w:eastAsia="bg-BG"/>
        </w:rPr>
      </w:pPr>
    </w:p>
    <w:p w14:paraId="494FF116" w14:textId="6EE9048F"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u w:val="single"/>
          <w:lang w:eastAsia="bg-BG"/>
        </w:rPr>
        <w:t>Сърдечно-съдови нежелани събития</w:t>
      </w:r>
    </w:p>
    <w:p w14:paraId="1AE0A80B" w14:textId="77777777"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В две 4-годишни клинични проучвания, честотата на сърдечната недостатъчност (комбиниран термин за докладвани събития, главно сърдечна недостатъчност и конгестивна сърдечна недостатъчност) е по-висока при лицата, които приемат комбинацията от дутастерид и алфа1-адренорецепторен антагонист (алфа-блокер), главно тамсулозин, отколкото сред лицата, неприемащи комбинацията. Въпреки това в тези изпитвания честотата на сърдечната недостатъчност е по-ниска при групите, подложени на активно лечение, в сравнение с плацебо групата. Други налични данни за дутастерид или алфа1-адренорецепторни антагонисти не подкрепят заключение за повишени сърдечно-съдови рискове (вж. точка 5.1).</w:t>
      </w:r>
    </w:p>
    <w:p w14:paraId="379B79AD" w14:textId="77777777" w:rsidR="00590A70" w:rsidRPr="00590A70" w:rsidRDefault="00590A70" w:rsidP="00590A70">
      <w:pPr>
        <w:spacing w:line="240" w:lineRule="auto"/>
        <w:rPr>
          <w:rFonts w:eastAsia="Times New Roman" w:cs="Arial"/>
          <w:sz w:val="24"/>
          <w:szCs w:val="24"/>
          <w:lang w:eastAsia="bg-BG"/>
        </w:rPr>
      </w:pPr>
    </w:p>
    <w:p w14:paraId="7B34CA10" w14:textId="77777777" w:rsidR="00590A70" w:rsidRPr="00590A70" w:rsidRDefault="00590A70" w:rsidP="00590A70">
      <w:pPr>
        <w:rPr>
          <w:rFonts w:eastAsia="Times New Roman" w:cs="Arial"/>
          <w:sz w:val="24"/>
          <w:szCs w:val="24"/>
          <w:lang w:eastAsia="bg-BG"/>
        </w:rPr>
      </w:pPr>
      <w:r w:rsidRPr="00590A70">
        <w:rPr>
          <w:rFonts w:eastAsia="Times New Roman" w:cs="Arial"/>
          <w:color w:val="000000"/>
          <w:u w:val="single"/>
          <w:lang w:eastAsia="bg-BG"/>
        </w:rPr>
        <w:t xml:space="preserve">Ефекти върху простатно-специфичния антиген </w:t>
      </w:r>
      <w:r w:rsidRPr="00590A70">
        <w:rPr>
          <w:rFonts w:eastAsia="Times New Roman" w:cs="Arial"/>
          <w:color w:val="000000"/>
          <w:u w:val="single"/>
          <w:lang w:val="en-US"/>
        </w:rPr>
        <w:t xml:space="preserve">(PSA) </w:t>
      </w:r>
      <w:r w:rsidRPr="00590A70">
        <w:rPr>
          <w:rFonts w:eastAsia="Times New Roman" w:cs="Arial"/>
          <w:color w:val="000000"/>
          <w:u w:val="single"/>
          <w:lang w:eastAsia="bg-BG"/>
        </w:rPr>
        <w:t>и установяването на карцином на простата</w:t>
      </w:r>
    </w:p>
    <w:p w14:paraId="3338B0A3" w14:textId="77777777"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 xml:space="preserve">Преди започване на лечение с дутастерид/тамсулозин, на пациента трябва да се направи ректално туширане на простатата, както и други изследвания за диагностика на простатен карцином или други заболявалия, които може да причинят същите симптоми като ДПХ. Дигитално ректално изследване и, когато е необходимо, определяне на простатно- специфичния антиген </w:t>
      </w:r>
      <w:r w:rsidRPr="00590A70">
        <w:rPr>
          <w:rFonts w:eastAsia="Times New Roman" w:cs="Arial"/>
          <w:color w:val="000000"/>
          <w:lang w:val="en-US"/>
        </w:rPr>
        <w:t xml:space="preserve">(PSA), </w:t>
      </w:r>
      <w:r w:rsidRPr="00590A70">
        <w:rPr>
          <w:rFonts w:eastAsia="Times New Roman" w:cs="Arial"/>
          <w:color w:val="000000"/>
          <w:lang w:eastAsia="bg-BG"/>
        </w:rPr>
        <w:t>трябва да се извършва преди започване на лечението и периодично след това.</w:t>
      </w:r>
    </w:p>
    <w:p w14:paraId="76C30168" w14:textId="77777777" w:rsidR="00590A70" w:rsidRPr="00590A70" w:rsidRDefault="00590A70" w:rsidP="00590A70">
      <w:pPr>
        <w:spacing w:line="240" w:lineRule="auto"/>
        <w:rPr>
          <w:rFonts w:eastAsia="Times New Roman" w:cs="Arial"/>
          <w:color w:val="000000"/>
          <w:lang w:eastAsia="bg-BG"/>
        </w:rPr>
      </w:pPr>
    </w:p>
    <w:p w14:paraId="20DD3B8D" w14:textId="34FA05F3"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 xml:space="preserve">Серумната концентрация на простатно-специфичния антиген </w:t>
      </w:r>
      <w:r w:rsidRPr="00590A70">
        <w:rPr>
          <w:rFonts w:eastAsia="Times New Roman" w:cs="Arial"/>
          <w:color w:val="000000"/>
          <w:lang w:val="en-US"/>
        </w:rPr>
        <w:t xml:space="preserve">(PSA) </w:t>
      </w:r>
      <w:r w:rsidRPr="00590A70">
        <w:rPr>
          <w:rFonts w:eastAsia="Times New Roman" w:cs="Arial"/>
          <w:color w:val="000000"/>
          <w:lang w:eastAsia="bg-BG"/>
        </w:rPr>
        <w:t xml:space="preserve">е важен компонент за установяването на карцином на простатата. След 6-месечно лечение, дутастерид/тамсулозин води до намаляване на средните серумни нива на </w:t>
      </w:r>
      <w:r w:rsidRPr="00590A70">
        <w:rPr>
          <w:rFonts w:eastAsia="Times New Roman" w:cs="Arial"/>
          <w:color w:val="000000"/>
          <w:lang w:val="en-US"/>
        </w:rPr>
        <w:t xml:space="preserve">PSA </w:t>
      </w:r>
      <w:r w:rsidRPr="00590A70">
        <w:rPr>
          <w:rFonts w:eastAsia="Times New Roman" w:cs="Arial"/>
          <w:color w:val="000000"/>
          <w:lang w:eastAsia="bg-BG"/>
        </w:rPr>
        <w:t>с приблизително 50%.</w:t>
      </w:r>
    </w:p>
    <w:p w14:paraId="28A27E43" w14:textId="77777777" w:rsidR="00590A70" w:rsidRPr="00590A70" w:rsidRDefault="00590A70" w:rsidP="00590A70">
      <w:pPr>
        <w:spacing w:line="240" w:lineRule="auto"/>
        <w:rPr>
          <w:rFonts w:eastAsia="Times New Roman" w:cs="Arial"/>
          <w:color w:val="000000"/>
          <w:lang w:eastAsia="bg-BG"/>
        </w:rPr>
      </w:pPr>
    </w:p>
    <w:p w14:paraId="62425DFF" w14:textId="3219F396"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 xml:space="preserve">При пациентите, приемащи дутастерид/тамсулозин, трябва да се установи нова, изходна </w:t>
      </w:r>
      <w:r w:rsidRPr="00590A70">
        <w:rPr>
          <w:rFonts w:eastAsia="Times New Roman" w:cs="Arial"/>
          <w:color w:val="000000"/>
          <w:lang w:val="en-US"/>
        </w:rPr>
        <w:t xml:space="preserve">PSA </w:t>
      </w:r>
      <w:r w:rsidRPr="00590A70">
        <w:rPr>
          <w:rFonts w:eastAsia="Times New Roman" w:cs="Arial"/>
          <w:color w:val="000000"/>
          <w:lang w:eastAsia="bg-BG"/>
        </w:rPr>
        <w:t xml:space="preserve">стойност след 6 месеца лечение с дутастерид/тамсулозин. Препоръчва се редовно проследяване на стойностите на </w:t>
      </w:r>
      <w:r w:rsidRPr="00590A70">
        <w:rPr>
          <w:rFonts w:eastAsia="Times New Roman" w:cs="Arial"/>
          <w:color w:val="000000"/>
          <w:lang w:val="en-US"/>
        </w:rPr>
        <w:t xml:space="preserve">PSA </w:t>
      </w:r>
      <w:r w:rsidRPr="00590A70">
        <w:rPr>
          <w:rFonts w:eastAsia="Times New Roman" w:cs="Arial"/>
          <w:color w:val="000000"/>
          <w:lang w:eastAsia="bg-BG"/>
        </w:rPr>
        <w:t xml:space="preserve">след това. Всяко потвърдено повишаване от най-ниското ниво на </w:t>
      </w:r>
      <w:r w:rsidRPr="00590A70">
        <w:rPr>
          <w:rFonts w:eastAsia="Times New Roman" w:cs="Arial"/>
          <w:color w:val="000000"/>
          <w:lang w:val="en-US"/>
        </w:rPr>
        <w:t xml:space="preserve">PSA </w:t>
      </w:r>
      <w:r w:rsidRPr="00590A70">
        <w:rPr>
          <w:rFonts w:eastAsia="Times New Roman" w:cs="Arial"/>
          <w:color w:val="000000"/>
          <w:lang w:eastAsia="bg-BG"/>
        </w:rPr>
        <w:t xml:space="preserve">по време на лечението с дутастерид/тамсулозин може да е белег за наличие на карцином на простата (особено високостепенен карцином) или за неповлияване от лечението с дутастерид/тамсулозин, и трябва да се оценява внимателно, дори в случай че такива стойности са все още в рамките на нормалните стойности за мъже, неприемащи 5а-редуктазен инхибитор (вж. точка 5.1). При интерпретирането на стойността на </w:t>
      </w:r>
      <w:r w:rsidRPr="00590A70">
        <w:rPr>
          <w:rFonts w:eastAsia="Times New Roman" w:cs="Arial"/>
          <w:color w:val="000000"/>
          <w:lang w:val="en-US"/>
        </w:rPr>
        <w:t xml:space="preserve">PSA </w:t>
      </w:r>
      <w:r w:rsidRPr="00590A70">
        <w:rPr>
          <w:rFonts w:eastAsia="Times New Roman" w:cs="Arial"/>
          <w:color w:val="000000"/>
          <w:lang w:eastAsia="bg-BG"/>
        </w:rPr>
        <w:t xml:space="preserve">за пациент, който приема дутастерид, за сравнение трябва да се потърсят предишни стойности на </w:t>
      </w:r>
      <w:r w:rsidRPr="00590A70">
        <w:rPr>
          <w:rFonts w:eastAsia="Times New Roman" w:cs="Arial"/>
          <w:color w:val="000000"/>
          <w:lang w:val="en-US"/>
        </w:rPr>
        <w:t>PSA.</w:t>
      </w:r>
    </w:p>
    <w:p w14:paraId="34E0C609" w14:textId="77777777" w:rsidR="00590A70" w:rsidRPr="00590A70" w:rsidRDefault="00590A70" w:rsidP="00590A70">
      <w:pPr>
        <w:spacing w:line="240" w:lineRule="auto"/>
        <w:rPr>
          <w:rFonts w:eastAsia="Times New Roman" w:cs="Arial"/>
          <w:color w:val="000000"/>
          <w:lang w:eastAsia="bg-BG"/>
        </w:rPr>
      </w:pPr>
    </w:p>
    <w:p w14:paraId="271CEE4F" w14:textId="7CD28FBA"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 xml:space="preserve">Лечението с дутастерид/тамсулозин не пречи на използването на </w:t>
      </w:r>
      <w:r w:rsidRPr="00590A70">
        <w:rPr>
          <w:rFonts w:eastAsia="Times New Roman" w:cs="Arial"/>
          <w:color w:val="000000"/>
          <w:lang w:val="en-US"/>
        </w:rPr>
        <w:t xml:space="preserve">PSA </w:t>
      </w:r>
      <w:r w:rsidRPr="00590A70">
        <w:rPr>
          <w:rFonts w:eastAsia="Times New Roman" w:cs="Arial"/>
          <w:color w:val="000000"/>
          <w:lang w:eastAsia="bg-BG"/>
        </w:rPr>
        <w:t>като помощно средство в диагностиката на карцинома на простатата след установяването на нова изходна стойност (вж. точка 5.1).</w:t>
      </w:r>
    </w:p>
    <w:p w14:paraId="3AF0C6CB" w14:textId="77777777" w:rsidR="00590A70" w:rsidRPr="00590A70" w:rsidRDefault="00590A70" w:rsidP="00590A70">
      <w:pPr>
        <w:spacing w:line="240" w:lineRule="auto"/>
        <w:rPr>
          <w:rFonts w:eastAsia="Times New Roman" w:cs="Arial"/>
          <w:color w:val="000000"/>
          <w:lang w:eastAsia="bg-BG"/>
        </w:rPr>
      </w:pPr>
    </w:p>
    <w:p w14:paraId="1BEF0B0B" w14:textId="2E1A1DAA"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 xml:space="preserve">Серумните нива на общия </w:t>
      </w:r>
      <w:r w:rsidRPr="00590A70">
        <w:rPr>
          <w:rFonts w:eastAsia="Times New Roman" w:cs="Arial"/>
          <w:color w:val="000000"/>
          <w:lang w:val="en-US"/>
        </w:rPr>
        <w:t xml:space="preserve">PSA </w:t>
      </w:r>
      <w:r w:rsidRPr="00590A70">
        <w:rPr>
          <w:rFonts w:eastAsia="Times New Roman" w:cs="Arial"/>
          <w:color w:val="000000"/>
          <w:lang w:eastAsia="bg-BG"/>
        </w:rPr>
        <w:t xml:space="preserve">се връщат към изходните стойности до 6 месеца след преустановяване на лечението. Съотношението между свободния и общия </w:t>
      </w:r>
      <w:r w:rsidRPr="00590A70">
        <w:rPr>
          <w:rFonts w:eastAsia="Times New Roman" w:cs="Arial"/>
          <w:color w:val="000000"/>
          <w:lang w:val="en-US"/>
        </w:rPr>
        <w:t xml:space="preserve">PSA </w:t>
      </w:r>
      <w:r w:rsidRPr="00590A70">
        <w:rPr>
          <w:rFonts w:eastAsia="Times New Roman" w:cs="Arial"/>
          <w:color w:val="000000"/>
          <w:lang w:eastAsia="bg-BG"/>
        </w:rPr>
        <w:t xml:space="preserve">остава постоянно, дори под влияние на дутастерид/тамсулозин. Ако лекарят избере да използва относителния дял (%) на свободния </w:t>
      </w:r>
      <w:r w:rsidRPr="00590A70">
        <w:rPr>
          <w:rFonts w:eastAsia="Times New Roman" w:cs="Arial"/>
          <w:color w:val="000000"/>
          <w:lang w:val="en-US"/>
        </w:rPr>
        <w:t xml:space="preserve">PSA </w:t>
      </w:r>
      <w:r w:rsidRPr="00590A70">
        <w:rPr>
          <w:rFonts w:eastAsia="Times New Roman" w:cs="Arial"/>
          <w:color w:val="000000"/>
          <w:lang w:eastAsia="bg-BG"/>
        </w:rPr>
        <w:t>като помощно средство за установяване на карцином на простатата при мъже, лекувани с дутастерид/тамсулозин, няма да е необходима корекция на стойността му.</w:t>
      </w:r>
    </w:p>
    <w:p w14:paraId="28EB57D2" w14:textId="77777777" w:rsidR="00590A70" w:rsidRPr="00590A70" w:rsidRDefault="00590A70" w:rsidP="00590A70">
      <w:pPr>
        <w:spacing w:line="240" w:lineRule="auto"/>
        <w:rPr>
          <w:rFonts w:eastAsia="Times New Roman" w:cs="Arial"/>
          <w:color w:val="000000"/>
          <w:u w:val="single"/>
          <w:lang w:eastAsia="bg-BG"/>
        </w:rPr>
      </w:pPr>
    </w:p>
    <w:p w14:paraId="3C875D45" w14:textId="420730E3"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u w:val="single"/>
          <w:lang w:eastAsia="bg-BG"/>
        </w:rPr>
        <w:t>Карцином на простатата и високостепенни тумори</w:t>
      </w:r>
    </w:p>
    <w:p w14:paraId="3011E35A" w14:textId="77777777"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lastRenderedPageBreak/>
        <w:t xml:space="preserve">Едно 4-годишно, мултицентрово, рандомизирано, двойно-сляпо, плацебо- контролирано клинично проучване (проучването </w:t>
      </w:r>
      <w:r w:rsidRPr="00590A70">
        <w:rPr>
          <w:rFonts w:eastAsia="Times New Roman" w:cs="Arial"/>
          <w:i/>
          <w:iCs/>
          <w:color w:val="000000"/>
          <w:lang w:val="en-US"/>
        </w:rPr>
        <w:t>REDUCE)</w:t>
      </w:r>
      <w:r w:rsidRPr="00590A70">
        <w:rPr>
          <w:rFonts w:eastAsia="Times New Roman" w:cs="Arial"/>
          <w:color w:val="000000"/>
          <w:lang w:val="en-US"/>
        </w:rPr>
        <w:t xml:space="preserve"> </w:t>
      </w:r>
      <w:r w:rsidRPr="00590A70">
        <w:rPr>
          <w:rFonts w:eastAsia="Times New Roman" w:cs="Arial"/>
          <w:color w:val="000000"/>
          <w:lang w:eastAsia="bg-BG"/>
        </w:rPr>
        <w:t xml:space="preserve">проследява ефекта на дутастерид 0,5 </w:t>
      </w:r>
      <w:r w:rsidRPr="00590A70">
        <w:rPr>
          <w:rFonts w:eastAsia="Times New Roman" w:cs="Arial"/>
          <w:color w:val="000000"/>
          <w:lang w:val="en-US"/>
        </w:rPr>
        <w:t xml:space="preserve">mg </w:t>
      </w:r>
      <w:r w:rsidRPr="00590A70">
        <w:rPr>
          <w:rFonts w:eastAsia="Times New Roman" w:cs="Arial"/>
          <w:color w:val="000000"/>
          <w:lang w:eastAsia="bg-BG"/>
        </w:rPr>
        <w:t xml:space="preserve">дневно при пациенти с висок риск от карцином на простатата (включени са мъже от 50 до 75 годишна възраст с </w:t>
      </w:r>
      <w:r w:rsidRPr="00590A70">
        <w:rPr>
          <w:rFonts w:eastAsia="Times New Roman" w:cs="Arial"/>
          <w:color w:val="000000"/>
          <w:lang w:val="en-US"/>
        </w:rPr>
        <w:t xml:space="preserve">PSA </w:t>
      </w:r>
      <w:r w:rsidRPr="00590A70">
        <w:rPr>
          <w:rFonts w:eastAsia="Times New Roman" w:cs="Arial"/>
          <w:color w:val="000000"/>
          <w:lang w:eastAsia="bg-BG"/>
        </w:rPr>
        <w:t xml:space="preserve">нива от 2,5 до 10 </w:t>
      </w:r>
      <w:r w:rsidRPr="00590A70">
        <w:rPr>
          <w:rFonts w:eastAsia="Times New Roman" w:cs="Arial"/>
          <w:color w:val="000000"/>
          <w:lang w:val="en-US"/>
        </w:rPr>
        <w:t xml:space="preserve">ng/ml </w:t>
      </w:r>
      <w:r w:rsidRPr="00590A70">
        <w:rPr>
          <w:rFonts w:eastAsia="Times New Roman" w:cs="Arial"/>
          <w:color w:val="000000"/>
          <w:lang w:eastAsia="bg-BG"/>
        </w:rPr>
        <w:t xml:space="preserve">и негативна биопсия на простатата от предходните 6 месеца), сравнен с плацебо. Резултатите от това проучване показват по-висока честота на </w:t>
      </w:r>
      <w:r w:rsidRPr="00590A70">
        <w:rPr>
          <w:rFonts w:eastAsia="Times New Roman" w:cs="Arial"/>
          <w:i/>
          <w:iCs/>
          <w:color w:val="000000"/>
          <w:lang w:val="en-US"/>
        </w:rPr>
        <w:t xml:space="preserve">Gleason </w:t>
      </w:r>
      <w:r w:rsidRPr="00590A70">
        <w:rPr>
          <w:rFonts w:eastAsia="Times New Roman" w:cs="Arial"/>
          <w:i/>
          <w:iCs/>
          <w:color w:val="000000"/>
          <w:lang w:eastAsia="bg-BG"/>
        </w:rPr>
        <w:t>8-10</w:t>
      </w:r>
      <w:r w:rsidRPr="00590A70">
        <w:rPr>
          <w:rFonts w:eastAsia="Times New Roman" w:cs="Arial"/>
          <w:color w:val="000000"/>
          <w:lang w:eastAsia="bg-BG"/>
        </w:rPr>
        <w:t xml:space="preserve"> карциноми на простатата при мъже, лекувани с дутастерид (</w:t>
      </w:r>
      <w:r w:rsidRPr="00590A70">
        <w:rPr>
          <w:rFonts w:eastAsia="Times New Roman" w:cs="Arial"/>
          <w:color w:val="000000"/>
          <w:lang w:val="en-US"/>
        </w:rPr>
        <w:t>n</w:t>
      </w:r>
      <w:r w:rsidRPr="00590A70">
        <w:rPr>
          <w:rFonts w:eastAsia="Times New Roman" w:cs="Arial"/>
          <w:color w:val="000000"/>
          <w:lang w:eastAsia="bg-BG"/>
        </w:rPr>
        <w:t>=29,0,9%) в сравнение с плацебо (</w:t>
      </w:r>
      <w:r w:rsidRPr="00590A70">
        <w:rPr>
          <w:rFonts w:eastAsia="Times New Roman" w:cs="Arial"/>
          <w:color w:val="000000"/>
          <w:lang w:val="en-US"/>
        </w:rPr>
        <w:t>n</w:t>
      </w:r>
      <w:r w:rsidRPr="00590A70">
        <w:rPr>
          <w:rFonts w:eastAsia="Times New Roman" w:cs="Arial"/>
          <w:color w:val="000000"/>
          <w:lang w:eastAsia="bg-BG"/>
        </w:rPr>
        <w:t xml:space="preserve">=19, 0,6%). Връзката между дутастерид и високостепенния карцином на простатата не е ясна. Мъжете, приемащи дутастерид/тамсулозин, трябва да бъдат оценявани редовно за риск от простатен карцином, включително изследване на </w:t>
      </w:r>
      <w:r w:rsidRPr="00590A70">
        <w:rPr>
          <w:rFonts w:eastAsia="Times New Roman" w:cs="Arial"/>
          <w:color w:val="000000"/>
          <w:lang w:val="en-US"/>
        </w:rPr>
        <w:t xml:space="preserve">PSA </w:t>
      </w:r>
      <w:r w:rsidRPr="00590A70">
        <w:rPr>
          <w:rFonts w:eastAsia="Times New Roman" w:cs="Arial"/>
          <w:color w:val="000000"/>
          <w:lang w:eastAsia="bg-BG"/>
        </w:rPr>
        <w:t>(вж. точка 5.1).</w:t>
      </w:r>
    </w:p>
    <w:p w14:paraId="5685263B" w14:textId="77777777" w:rsidR="00590A70" w:rsidRPr="00590A70" w:rsidRDefault="00590A70" w:rsidP="00590A70">
      <w:pPr>
        <w:spacing w:line="240" w:lineRule="auto"/>
        <w:rPr>
          <w:rFonts w:eastAsia="Times New Roman" w:cs="Arial"/>
          <w:color w:val="000000"/>
          <w:u w:val="single"/>
          <w:lang w:eastAsia="bg-BG"/>
        </w:rPr>
      </w:pPr>
    </w:p>
    <w:p w14:paraId="394BD1E2" w14:textId="6794E795"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u w:val="single"/>
          <w:lang w:eastAsia="bg-BG"/>
        </w:rPr>
        <w:t>Бъбречно увреждане</w:t>
      </w:r>
    </w:p>
    <w:p w14:paraId="2CBF8AF1" w14:textId="77777777"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 xml:space="preserve">Лечението на пациенти с тежко увреждане на бъбречната функция (креатининов клирънс под 10 </w:t>
      </w:r>
      <w:r w:rsidRPr="00590A70">
        <w:rPr>
          <w:rFonts w:eastAsia="Times New Roman" w:cs="Arial"/>
          <w:color w:val="000000"/>
          <w:lang w:val="en-US"/>
        </w:rPr>
        <w:t xml:space="preserve">ml/min) </w:t>
      </w:r>
      <w:r w:rsidRPr="00590A70">
        <w:rPr>
          <w:rFonts w:eastAsia="Times New Roman" w:cs="Arial"/>
          <w:color w:val="000000"/>
          <w:lang w:eastAsia="bg-BG"/>
        </w:rPr>
        <w:t>трябва да се осъществява с повишено внимание, тъй като при тази група пациенти не са провеждани клинични изпитвания.</w:t>
      </w:r>
    </w:p>
    <w:p w14:paraId="3F7B763E" w14:textId="77777777" w:rsidR="00590A70" w:rsidRPr="00590A70" w:rsidRDefault="00590A70" w:rsidP="00590A70">
      <w:pPr>
        <w:spacing w:line="240" w:lineRule="auto"/>
        <w:rPr>
          <w:rFonts w:eastAsia="Times New Roman" w:cs="Arial"/>
          <w:color w:val="000000"/>
          <w:u w:val="single"/>
          <w:lang w:eastAsia="bg-BG"/>
        </w:rPr>
      </w:pPr>
    </w:p>
    <w:p w14:paraId="4B421019" w14:textId="4D187CE0"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u w:val="single"/>
          <w:lang w:eastAsia="bg-BG"/>
        </w:rPr>
        <w:t>Хипотония</w:t>
      </w:r>
    </w:p>
    <w:p w14:paraId="08E1C59C" w14:textId="7E73EC54" w:rsidR="00590A70" w:rsidRPr="00590A70" w:rsidRDefault="00590A70" w:rsidP="00590A70">
      <w:pPr>
        <w:rPr>
          <w:rFonts w:eastAsia="Times New Roman" w:cs="Arial"/>
          <w:color w:val="000000"/>
          <w:lang w:eastAsia="bg-BG"/>
        </w:rPr>
      </w:pPr>
      <w:r w:rsidRPr="00590A70">
        <w:rPr>
          <w:rFonts w:eastAsia="Times New Roman" w:cs="Arial"/>
          <w:color w:val="000000"/>
          <w:lang w:eastAsia="bg-BG"/>
        </w:rPr>
        <w:t>Ортостатична: Подобно на останалите алфа1-адренорецепторни антагонисти,</w:t>
      </w:r>
      <w:r w:rsidRPr="00590A70">
        <w:rPr>
          <w:rFonts w:eastAsia="Times New Roman" w:cs="Arial"/>
          <w:color w:val="000000"/>
          <w:lang w:val="en-US"/>
        </w:rPr>
        <w:t xml:space="preserve"> </w:t>
      </w:r>
      <w:r w:rsidRPr="00590A70">
        <w:rPr>
          <w:rFonts w:eastAsia="Times New Roman" w:cs="Arial"/>
          <w:color w:val="000000"/>
          <w:lang w:eastAsia="bg-BG"/>
        </w:rPr>
        <w:t>по време на лечението с тамсулозин може да се наблюдава понижаване на кръвното налягане; рядко водещо до синкоп. Пациентите, които започват лечение с дутастерид/тамсулозин трябва да бъдат предупредени да седнат или легнат при поява на първите симптоми на ортостатична хипотония (замайване, слабост) до отшумяването им.</w:t>
      </w:r>
    </w:p>
    <w:p w14:paraId="403E617B" w14:textId="342E750A" w:rsidR="00590A70" w:rsidRPr="00590A70" w:rsidRDefault="00590A70" w:rsidP="00590A70">
      <w:pPr>
        <w:rPr>
          <w:rFonts w:eastAsia="Times New Roman" w:cs="Arial"/>
          <w:color w:val="000000"/>
          <w:lang w:eastAsia="bg-BG"/>
        </w:rPr>
      </w:pPr>
    </w:p>
    <w:p w14:paraId="018804EF" w14:textId="77777777"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 xml:space="preserve">За да се сведе до минимум възможността за развитие на постурална хипотония, пациентът трябва да бъде хемодинамично стабилен на алфа1-адренорецепторен антагонист преди започване употребата на </w:t>
      </w:r>
      <w:r w:rsidRPr="00590A70">
        <w:rPr>
          <w:rFonts w:eastAsia="Times New Roman" w:cs="Arial"/>
          <w:color w:val="000000"/>
          <w:lang w:val="en-US"/>
        </w:rPr>
        <w:t xml:space="preserve">PDE5 </w:t>
      </w:r>
      <w:r w:rsidRPr="00590A70">
        <w:rPr>
          <w:rFonts w:eastAsia="Times New Roman" w:cs="Arial"/>
          <w:color w:val="000000"/>
          <w:lang w:eastAsia="bg-BG"/>
        </w:rPr>
        <w:t>инхибитори.</w:t>
      </w:r>
    </w:p>
    <w:p w14:paraId="22EE9A20" w14:textId="77777777" w:rsidR="00590A70" w:rsidRPr="00590A70" w:rsidRDefault="00590A70" w:rsidP="00590A70">
      <w:pPr>
        <w:spacing w:line="240" w:lineRule="auto"/>
        <w:rPr>
          <w:rFonts w:eastAsia="Times New Roman" w:cs="Arial"/>
          <w:color w:val="000000"/>
          <w:lang w:eastAsia="bg-BG"/>
        </w:rPr>
      </w:pPr>
    </w:p>
    <w:p w14:paraId="5A31E724" w14:textId="7AA83B0F"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 xml:space="preserve">Симптоматична: Препоръчва се повишено внимание, когато алфа-адренергични антагонисти, като тамсулозин, се прилагат едновременно с </w:t>
      </w:r>
      <w:r w:rsidRPr="00590A70">
        <w:rPr>
          <w:rFonts w:eastAsia="Times New Roman" w:cs="Arial"/>
          <w:color w:val="000000"/>
          <w:lang w:val="en-US"/>
        </w:rPr>
        <w:t xml:space="preserve">PDE5 </w:t>
      </w:r>
      <w:r w:rsidRPr="00590A70">
        <w:rPr>
          <w:rFonts w:eastAsia="Times New Roman" w:cs="Arial"/>
          <w:color w:val="000000"/>
          <w:lang w:eastAsia="bg-BG"/>
        </w:rPr>
        <w:t>инхибитори (например силденафил, тадалафил, варденафил), тъй като и два класа лекарства потенциално може да причинят симптоматична хипотония (вж. точка 4.5).</w:t>
      </w:r>
    </w:p>
    <w:p w14:paraId="66B2F685" w14:textId="77777777" w:rsidR="00590A70" w:rsidRPr="00590A70" w:rsidRDefault="00590A70" w:rsidP="00590A70">
      <w:pPr>
        <w:spacing w:line="240" w:lineRule="auto"/>
        <w:rPr>
          <w:rFonts w:eastAsia="Times New Roman" w:cs="Arial"/>
          <w:color w:val="000000"/>
          <w:u w:val="single"/>
          <w:lang w:eastAsia="bg-BG"/>
        </w:rPr>
      </w:pPr>
    </w:p>
    <w:p w14:paraId="477D3143" w14:textId="373AD2BA"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u w:val="single"/>
          <w:lang w:eastAsia="bg-BG"/>
        </w:rPr>
        <w:t>Синдром на интраоперативно атоничния ирис</w:t>
      </w:r>
    </w:p>
    <w:p w14:paraId="28D7ACD6" w14:textId="77777777"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 xml:space="preserve">При някои пациенти, които се лекуват понастоящем или са били лекувани преди с тамсулозин, по време на операция на катаракта е наблюдаван синдромът на интраоперативно атоничния ирис </w:t>
      </w:r>
      <w:r w:rsidRPr="00590A70">
        <w:rPr>
          <w:rFonts w:eastAsia="Times New Roman" w:cs="Arial"/>
          <w:i/>
          <w:iCs/>
          <w:color w:val="000000"/>
          <w:lang w:val="en-US"/>
        </w:rPr>
        <w:t>(Intraoperative Floppy Iris Syndrome -</w:t>
      </w:r>
      <w:r w:rsidRPr="00590A70">
        <w:rPr>
          <w:rFonts w:eastAsia="Times New Roman" w:cs="Arial"/>
          <w:color w:val="000000"/>
          <w:lang w:val="en-US"/>
        </w:rPr>
        <w:t xml:space="preserve"> IFIS, </w:t>
      </w:r>
      <w:r w:rsidRPr="00590A70">
        <w:rPr>
          <w:rFonts w:eastAsia="Times New Roman" w:cs="Arial"/>
          <w:color w:val="000000"/>
          <w:lang w:eastAsia="bg-BG"/>
        </w:rPr>
        <w:t xml:space="preserve">вариант на синдрома на тясната зеница). </w:t>
      </w:r>
      <w:r w:rsidRPr="00590A70">
        <w:rPr>
          <w:rFonts w:eastAsia="Times New Roman" w:cs="Arial"/>
          <w:color w:val="000000"/>
          <w:lang w:val="en-US"/>
        </w:rPr>
        <w:t xml:space="preserve">IFIS </w:t>
      </w:r>
      <w:r w:rsidRPr="00590A70">
        <w:rPr>
          <w:rFonts w:eastAsia="Times New Roman" w:cs="Arial"/>
          <w:color w:val="000000"/>
          <w:lang w:eastAsia="bg-BG"/>
        </w:rPr>
        <w:t>може да повиши честотата на усложненията по време на операцията. Поради тази причина не се препоръчва започване на лечение с дутастерид/тамсулозин при пациенти с насрочена операция на катаракта.</w:t>
      </w:r>
    </w:p>
    <w:p w14:paraId="046B82D4" w14:textId="77777777" w:rsidR="00590A70" w:rsidRPr="00590A70" w:rsidRDefault="00590A70" w:rsidP="00590A70">
      <w:pPr>
        <w:spacing w:line="240" w:lineRule="auto"/>
        <w:rPr>
          <w:rFonts w:eastAsia="Times New Roman" w:cs="Arial"/>
          <w:color w:val="000000"/>
          <w:lang w:eastAsia="bg-BG"/>
        </w:rPr>
      </w:pPr>
    </w:p>
    <w:p w14:paraId="750E4AE1" w14:textId="369B71DA"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 xml:space="preserve">По време на предоперативната оценка хирурзите, извършващи операции на катаракта, и екипите офталмолози трябва да вземат предвид дали пациентите приемат или са приемали дутастерид/тамсулозин, за да се осигурят подходящи мерки за овладяване на </w:t>
      </w:r>
      <w:r w:rsidRPr="00590A70">
        <w:rPr>
          <w:rFonts w:eastAsia="Times New Roman" w:cs="Arial"/>
          <w:color w:val="000000"/>
          <w:lang w:val="en-US"/>
        </w:rPr>
        <w:t xml:space="preserve">IFIS </w:t>
      </w:r>
      <w:r w:rsidRPr="00590A70">
        <w:rPr>
          <w:rFonts w:eastAsia="Times New Roman" w:cs="Arial"/>
          <w:color w:val="000000"/>
          <w:lang w:eastAsia="bg-BG"/>
        </w:rPr>
        <w:t>по време на операцията.</w:t>
      </w:r>
    </w:p>
    <w:p w14:paraId="68FBE322" w14:textId="77777777" w:rsidR="00590A70" w:rsidRPr="00590A70" w:rsidRDefault="00590A70" w:rsidP="00590A70">
      <w:pPr>
        <w:spacing w:line="240" w:lineRule="auto"/>
        <w:rPr>
          <w:rFonts w:eastAsia="Times New Roman" w:cs="Arial"/>
          <w:color w:val="000000"/>
          <w:lang w:eastAsia="bg-BG"/>
        </w:rPr>
      </w:pPr>
    </w:p>
    <w:p w14:paraId="405BA255" w14:textId="2B86AF32"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Спирането на приема на тамсулозин 1-2 седмици преди операцията на катаракта се смята за полезно, но реалната полза и продължителността на периода от време, за който лекарството трябва да се спре преди операцията на катаракта, все още не са установени.</w:t>
      </w:r>
    </w:p>
    <w:p w14:paraId="5FFD5F23" w14:textId="77777777" w:rsidR="00590A70" w:rsidRPr="00590A70" w:rsidRDefault="00590A70" w:rsidP="00590A70">
      <w:pPr>
        <w:spacing w:line="240" w:lineRule="auto"/>
        <w:rPr>
          <w:rFonts w:eastAsia="Times New Roman" w:cs="Arial"/>
          <w:color w:val="000000"/>
          <w:u w:val="single"/>
          <w:lang w:eastAsia="bg-BG"/>
        </w:rPr>
      </w:pPr>
    </w:p>
    <w:p w14:paraId="166F75D1" w14:textId="2245849E"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u w:val="single"/>
          <w:lang w:eastAsia="bg-BG"/>
        </w:rPr>
        <w:t>Капсули с нарушена цялост</w:t>
      </w:r>
    </w:p>
    <w:p w14:paraId="4D078BB9" w14:textId="77777777"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lastRenderedPageBreak/>
        <w:t>Дутастерид се резорбира през кожата, поради което жените, децата и юношите трябва да избягват контакт с капсули с нарушена цялост (вж. точка 4.6). Ако това се случи, областта на контакт трябва незабавно да се измие с вода и сапун.</w:t>
      </w:r>
    </w:p>
    <w:p w14:paraId="72343BC4" w14:textId="77777777" w:rsidR="00590A70" w:rsidRPr="00590A70" w:rsidRDefault="00590A70" w:rsidP="00590A70">
      <w:pPr>
        <w:spacing w:line="240" w:lineRule="auto"/>
        <w:rPr>
          <w:rFonts w:eastAsia="Times New Roman" w:cs="Arial"/>
          <w:color w:val="000000"/>
          <w:u w:val="single"/>
          <w:lang w:eastAsia="bg-BG"/>
        </w:rPr>
      </w:pPr>
    </w:p>
    <w:p w14:paraId="358805E9" w14:textId="1637B555"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u w:val="single"/>
          <w:lang w:eastAsia="bg-BG"/>
        </w:rPr>
        <w:t xml:space="preserve">Инхибитори на </w:t>
      </w:r>
      <w:r w:rsidRPr="00590A70">
        <w:rPr>
          <w:rFonts w:eastAsia="Times New Roman" w:cs="Arial"/>
          <w:color w:val="000000"/>
          <w:u w:val="single"/>
          <w:lang w:val="en-US"/>
        </w:rPr>
        <w:t>CYP3</w:t>
      </w:r>
      <w:r w:rsidRPr="00590A70">
        <w:rPr>
          <w:rFonts w:eastAsia="Times New Roman" w:cs="Arial"/>
          <w:color w:val="000000"/>
          <w:u w:val="single"/>
          <w:lang w:eastAsia="bg-BG"/>
        </w:rPr>
        <w:t xml:space="preserve">А4 и </w:t>
      </w:r>
      <w:r w:rsidRPr="00590A70">
        <w:rPr>
          <w:rFonts w:eastAsia="Times New Roman" w:cs="Arial"/>
          <w:color w:val="000000"/>
          <w:u w:val="single"/>
          <w:lang w:val="en-US"/>
        </w:rPr>
        <w:t>CYP2D6</w:t>
      </w:r>
    </w:p>
    <w:p w14:paraId="3E577CFC" w14:textId="77777777"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 xml:space="preserve">Едновременното приложение на тамсулозинов хидрохлорид с мощни инхибитори на </w:t>
      </w:r>
      <w:r w:rsidRPr="00590A70">
        <w:rPr>
          <w:rFonts w:eastAsia="Times New Roman" w:cs="Arial"/>
          <w:color w:val="000000"/>
          <w:lang w:val="en-US"/>
        </w:rPr>
        <w:t>CYP3</w:t>
      </w:r>
      <w:r w:rsidRPr="00590A70">
        <w:rPr>
          <w:rFonts w:eastAsia="Times New Roman" w:cs="Arial"/>
          <w:color w:val="000000"/>
          <w:lang w:eastAsia="bg-BG"/>
        </w:rPr>
        <w:t xml:space="preserve">А4 (например кетоконазол) или в по-малка степен с мощни инхибитори на </w:t>
      </w:r>
      <w:r w:rsidRPr="00590A70">
        <w:rPr>
          <w:rFonts w:eastAsia="Times New Roman" w:cs="Arial"/>
          <w:color w:val="000000"/>
          <w:lang w:val="en-US"/>
        </w:rPr>
        <w:t xml:space="preserve">CYP2D6 </w:t>
      </w:r>
      <w:r w:rsidRPr="00590A70">
        <w:rPr>
          <w:rFonts w:eastAsia="Times New Roman" w:cs="Arial"/>
          <w:color w:val="000000"/>
          <w:lang w:eastAsia="bg-BG"/>
        </w:rPr>
        <w:t xml:space="preserve">(например пароксетин), може да повиши експозицията на тамсулозин (вж. точка 4.5). Следователно тамсулозинов хидрохлорид не се препоръчва при пациенти, приемащи мощен </w:t>
      </w:r>
      <w:r w:rsidRPr="00590A70">
        <w:rPr>
          <w:rFonts w:eastAsia="Times New Roman" w:cs="Arial"/>
          <w:color w:val="000000"/>
          <w:lang w:val="en-US"/>
        </w:rPr>
        <w:t xml:space="preserve">CYP3A4 </w:t>
      </w:r>
      <w:r w:rsidRPr="00590A70">
        <w:rPr>
          <w:rFonts w:eastAsia="Times New Roman" w:cs="Arial"/>
          <w:color w:val="000000"/>
          <w:lang w:eastAsia="bg-BG"/>
        </w:rPr>
        <w:t xml:space="preserve">инхибитор и трябва да се използва внимателно при пациенти, приемащи умерен </w:t>
      </w:r>
      <w:r w:rsidRPr="00590A70">
        <w:rPr>
          <w:rFonts w:eastAsia="Times New Roman" w:cs="Arial"/>
          <w:color w:val="000000"/>
          <w:lang w:val="en-US"/>
        </w:rPr>
        <w:t xml:space="preserve">CYP3A4 </w:t>
      </w:r>
      <w:r w:rsidRPr="00590A70">
        <w:rPr>
          <w:rFonts w:eastAsia="Times New Roman" w:cs="Arial"/>
          <w:color w:val="000000"/>
          <w:lang w:eastAsia="bg-BG"/>
        </w:rPr>
        <w:t xml:space="preserve">инхибитор, мощен или умерен </w:t>
      </w:r>
      <w:r w:rsidRPr="00590A70">
        <w:rPr>
          <w:rFonts w:eastAsia="Times New Roman" w:cs="Arial"/>
          <w:color w:val="000000"/>
          <w:lang w:val="en-US"/>
        </w:rPr>
        <w:t xml:space="preserve">CYP2D6 </w:t>
      </w:r>
      <w:r w:rsidRPr="00590A70">
        <w:rPr>
          <w:rFonts w:eastAsia="Times New Roman" w:cs="Arial"/>
          <w:color w:val="000000"/>
          <w:lang w:eastAsia="bg-BG"/>
        </w:rPr>
        <w:t xml:space="preserve">инхибитор, комбинация от </w:t>
      </w:r>
      <w:r w:rsidRPr="00590A70">
        <w:rPr>
          <w:rFonts w:eastAsia="Times New Roman" w:cs="Arial"/>
          <w:color w:val="000000"/>
          <w:lang w:val="en-US"/>
        </w:rPr>
        <w:t xml:space="preserve">CYP3A4 </w:t>
      </w:r>
      <w:r w:rsidRPr="00590A70">
        <w:rPr>
          <w:rFonts w:eastAsia="Times New Roman" w:cs="Arial"/>
          <w:color w:val="000000"/>
          <w:lang w:eastAsia="bg-BG"/>
        </w:rPr>
        <w:t xml:space="preserve">и </w:t>
      </w:r>
      <w:r w:rsidRPr="00590A70">
        <w:rPr>
          <w:rFonts w:eastAsia="Times New Roman" w:cs="Arial"/>
          <w:color w:val="000000"/>
          <w:lang w:val="en-US"/>
        </w:rPr>
        <w:t xml:space="preserve">CYP2D6 </w:t>
      </w:r>
      <w:r w:rsidRPr="00590A70">
        <w:rPr>
          <w:rFonts w:eastAsia="Times New Roman" w:cs="Arial"/>
          <w:color w:val="000000"/>
          <w:lang w:eastAsia="bg-BG"/>
        </w:rPr>
        <w:t xml:space="preserve">инхибитори, или при пациенти, за които е установено, че са бавни метаболизатори на </w:t>
      </w:r>
      <w:r w:rsidRPr="00590A70">
        <w:rPr>
          <w:rFonts w:eastAsia="Times New Roman" w:cs="Arial"/>
          <w:color w:val="000000"/>
          <w:lang w:val="en-US"/>
        </w:rPr>
        <w:t>CYP2D6.</w:t>
      </w:r>
    </w:p>
    <w:p w14:paraId="035FFB34" w14:textId="77777777" w:rsidR="00590A70" w:rsidRPr="00590A70" w:rsidRDefault="00590A70" w:rsidP="00590A70">
      <w:pPr>
        <w:spacing w:line="240" w:lineRule="auto"/>
        <w:rPr>
          <w:rFonts w:eastAsia="Times New Roman" w:cs="Arial"/>
          <w:color w:val="000000"/>
          <w:u w:val="single"/>
          <w:lang w:eastAsia="bg-BG"/>
        </w:rPr>
      </w:pPr>
    </w:p>
    <w:p w14:paraId="3D629202" w14:textId="58E5CFC1"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u w:val="single"/>
          <w:lang w:eastAsia="bg-BG"/>
        </w:rPr>
        <w:t>Чернодробно увреждане</w:t>
      </w:r>
    </w:p>
    <w:p w14:paraId="098834FD" w14:textId="77777777"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Дутастерид/тамсулозин не е проучван при пациенти с чернодробно заболяване. Дутастерид/тамсулозин трябва да се прилага внимателно при пациенти с леко до умерено тежко чернодробно увреждане (вж. точка 4.2, точка 4.3 и точка 5.2).</w:t>
      </w:r>
    </w:p>
    <w:p w14:paraId="4547912C" w14:textId="77777777" w:rsidR="00590A70" w:rsidRPr="00590A70" w:rsidRDefault="00590A70" w:rsidP="00590A70">
      <w:pPr>
        <w:spacing w:line="240" w:lineRule="auto"/>
        <w:rPr>
          <w:rFonts w:eastAsia="Times New Roman" w:cs="Arial"/>
          <w:color w:val="000000"/>
          <w:u w:val="single"/>
          <w:lang w:eastAsia="bg-BG"/>
        </w:rPr>
      </w:pPr>
    </w:p>
    <w:p w14:paraId="496594B8" w14:textId="1434B670"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u w:val="single"/>
          <w:lang w:eastAsia="bg-BG"/>
        </w:rPr>
        <w:t>Карцином на гърдата</w:t>
      </w:r>
    </w:p>
    <w:p w14:paraId="59072345" w14:textId="77777777"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Карцином на гърдата е докладван при мъже, приемащи дутастерид в клинични проучвания и по време на постмаркетинговия период. Въпреки това, епидемиологичните проучвания не показват повишен риск от развитие на рак на гърдата при мъже, приемащи 5-алфа-редуктазни инхибитори (вижте точка 5.1). Лекарите трябва да информират пациентите си да докладват веднага промени в тъканта на гърдата, като бучки или поява на секрет от зърната.</w:t>
      </w:r>
    </w:p>
    <w:p w14:paraId="3E31F6F9" w14:textId="77777777" w:rsidR="00590A70" w:rsidRPr="00590A70" w:rsidRDefault="00590A70" w:rsidP="00590A70">
      <w:pPr>
        <w:spacing w:line="240" w:lineRule="auto"/>
        <w:rPr>
          <w:rFonts w:eastAsia="Times New Roman" w:cs="Arial"/>
          <w:color w:val="000000"/>
          <w:u w:val="single"/>
          <w:lang w:eastAsia="bg-BG"/>
        </w:rPr>
      </w:pPr>
    </w:p>
    <w:p w14:paraId="01E0F266" w14:textId="65991E72"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u w:val="single"/>
          <w:lang w:eastAsia="bg-BG"/>
        </w:rPr>
        <w:t>Помощни вещества</w:t>
      </w:r>
    </w:p>
    <w:p w14:paraId="2DBFEED9" w14:textId="130E906A" w:rsidR="00590A70" w:rsidRPr="00590A70" w:rsidRDefault="00590A70" w:rsidP="00590A70">
      <w:pPr>
        <w:rPr>
          <w:rFonts w:eastAsia="Times New Roman" w:cs="Arial"/>
          <w:sz w:val="24"/>
          <w:szCs w:val="24"/>
          <w:lang w:eastAsia="bg-BG"/>
        </w:rPr>
      </w:pPr>
      <w:r w:rsidRPr="00590A70">
        <w:rPr>
          <w:rFonts w:eastAsia="Times New Roman" w:cs="Arial"/>
          <w:color w:val="000000"/>
          <w:lang w:eastAsia="bg-BG"/>
        </w:rPr>
        <w:t>Този лекарствен продукт съдържа лецитин (може да съдържа соево масло). Ако сте алергични към фъстъци или соя, не използвайте този продукт.</w:t>
      </w:r>
    </w:p>
    <w:p w14:paraId="754CD3CD" w14:textId="77777777" w:rsidR="00590A70" w:rsidRPr="00590A70" w:rsidRDefault="00590A70" w:rsidP="00590A70"/>
    <w:p w14:paraId="7ABEA351" w14:textId="0BE62F24" w:rsidR="00A71DCF" w:rsidRDefault="002C50EE" w:rsidP="00A93499">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18AB311A" w14:textId="7A876EAF" w:rsidR="00590A70" w:rsidRDefault="00590A70" w:rsidP="00590A70"/>
    <w:p w14:paraId="76FADA60" w14:textId="77777777"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Не са провеждани проучвания за лекарствените взаимодействия на дутастерид/тамсулозин. Посочената по-долу информация отразява наличните данни за отделните съставки.</w:t>
      </w:r>
    </w:p>
    <w:p w14:paraId="21B17101" w14:textId="77777777" w:rsidR="00590A70" w:rsidRPr="00590A70" w:rsidRDefault="00590A70" w:rsidP="00590A70">
      <w:pPr>
        <w:spacing w:line="240" w:lineRule="auto"/>
        <w:rPr>
          <w:rFonts w:eastAsia="Times New Roman" w:cs="Arial"/>
          <w:color w:val="000000"/>
          <w:u w:val="single"/>
          <w:lang w:eastAsia="bg-BG"/>
        </w:rPr>
      </w:pPr>
    </w:p>
    <w:p w14:paraId="10988126" w14:textId="5DD3CECD"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u w:val="single"/>
          <w:lang w:eastAsia="bg-BG"/>
        </w:rPr>
        <w:t>Дутастерид</w:t>
      </w:r>
    </w:p>
    <w:p w14:paraId="459F546A" w14:textId="77777777"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 xml:space="preserve">За информация относно понижаването на стойностите на серумния </w:t>
      </w:r>
      <w:r w:rsidRPr="00590A70">
        <w:rPr>
          <w:rFonts w:eastAsia="Times New Roman" w:cs="Arial"/>
          <w:color w:val="000000"/>
          <w:lang w:val="en-US"/>
        </w:rPr>
        <w:t xml:space="preserve">PSA </w:t>
      </w:r>
      <w:r w:rsidRPr="00590A70">
        <w:rPr>
          <w:rFonts w:eastAsia="Times New Roman" w:cs="Arial"/>
          <w:color w:val="000000"/>
          <w:lang w:eastAsia="bg-BG"/>
        </w:rPr>
        <w:t>по време на лечение с дутастерид, както и за насоки за установяване на карцином на простатата, моля вижте точка 4.4.</w:t>
      </w:r>
    </w:p>
    <w:p w14:paraId="1FBA7F01" w14:textId="77777777" w:rsidR="00590A70" w:rsidRPr="00590A70" w:rsidRDefault="00590A70" w:rsidP="00590A70">
      <w:pPr>
        <w:spacing w:line="240" w:lineRule="auto"/>
        <w:rPr>
          <w:rFonts w:eastAsia="Times New Roman" w:cs="Arial"/>
          <w:i/>
          <w:iCs/>
          <w:color w:val="000000"/>
          <w:lang w:eastAsia="bg-BG"/>
        </w:rPr>
      </w:pPr>
    </w:p>
    <w:p w14:paraId="0C763689" w14:textId="2F4907BC" w:rsidR="00590A70" w:rsidRPr="00590A70" w:rsidRDefault="00590A70" w:rsidP="00590A70">
      <w:pPr>
        <w:spacing w:line="240" w:lineRule="auto"/>
        <w:rPr>
          <w:rFonts w:eastAsia="Times New Roman" w:cs="Arial"/>
          <w:sz w:val="24"/>
          <w:szCs w:val="24"/>
          <w:lang w:eastAsia="bg-BG"/>
        </w:rPr>
      </w:pPr>
      <w:r w:rsidRPr="00590A70">
        <w:rPr>
          <w:rFonts w:eastAsia="Times New Roman" w:cs="Arial"/>
          <w:i/>
          <w:iCs/>
          <w:color w:val="000000"/>
          <w:lang w:eastAsia="bg-BG"/>
        </w:rPr>
        <w:t>Ефекти на други лекарства върху фармакокинетиката на дутастерид</w:t>
      </w:r>
    </w:p>
    <w:p w14:paraId="2E16D8F2" w14:textId="77777777"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 xml:space="preserve">Дутастерид се елиминира главно чрез метаболизиране. </w:t>
      </w:r>
      <w:r w:rsidRPr="00590A70">
        <w:rPr>
          <w:rFonts w:eastAsia="Times New Roman" w:cs="Arial"/>
          <w:i/>
          <w:iCs/>
          <w:color w:val="000000"/>
          <w:lang w:val="en-US"/>
        </w:rPr>
        <w:t>In vitro</w:t>
      </w:r>
      <w:r w:rsidRPr="00590A70">
        <w:rPr>
          <w:rFonts w:eastAsia="Times New Roman" w:cs="Arial"/>
          <w:color w:val="000000"/>
          <w:lang w:val="en-US"/>
        </w:rPr>
        <w:t xml:space="preserve"> </w:t>
      </w:r>
      <w:r w:rsidRPr="00590A70">
        <w:rPr>
          <w:rFonts w:eastAsia="Times New Roman" w:cs="Arial"/>
          <w:color w:val="000000"/>
          <w:lang w:eastAsia="bg-BG"/>
        </w:rPr>
        <w:t xml:space="preserve">проучванията показват, че това метаболизиране се катализира от </w:t>
      </w:r>
      <w:r w:rsidRPr="00590A70">
        <w:rPr>
          <w:rFonts w:eastAsia="Times New Roman" w:cs="Arial"/>
          <w:color w:val="000000"/>
          <w:lang w:val="en-US"/>
        </w:rPr>
        <w:t xml:space="preserve">CYP3A4 </w:t>
      </w:r>
      <w:r w:rsidRPr="00590A70">
        <w:rPr>
          <w:rFonts w:eastAsia="Times New Roman" w:cs="Arial"/>
          <w:color w:val="000000"/>
          <w:lang w:eastAsia="bg-BG"/>
        </w:rPr>
        <w:t xml:space="preserve">и </w:t>
      </w:r>
      <w:r w:rsidRPr="00590A70">
        <w:rPr>
          <w:rFonts w:eastAsia="Times New Roman" w:cs="Arial"/>
          <w:color w:val="000000"/>
          <w:lang w:val="en-US"/>
        </w:rPr>
        <w:t xml:space="preserve">CYP3A5. </w:t>
      </w:r>
      <w:r w:rsidRPr="00590A70">
        <w:rPr>
          <w:rFonts w:eastAsia="Times New Roman" w:cs="Arial"/>
          <w:color w:val="000000"/>
          <w:lang w:eastAsia="bg-BG"/>
        </w:rPr>
        <w:t xml:space="preserve">Не са провеждани насочени проучвания за взаимодействия с мощни инхибитори на </w:t>
      </w:r>
      <w:r w:rsidRPr="00590A70">
        <w:rPr>
          <w:rFonts w:eastAsia="Times New Roman" w:cs="Arial"/>
          <w:color w:val="000000"/>
          <w:lang w:val="en-US"/>
        </w:rPr>
        <w:t xml:space="preserve">CYP3A4. </w:t>
      </w:r>
      <w:r w:rsidRPr="00590A70">
        <w:rPr>
          <w:rFonts w:eastAsia="Times New Roman" w:cs="Arial"/>
          <w:color w:val="000000"/>
          <w:lang w:eastAsia="bg-BG"/>
        </w:rPr>
        <w:t xml:space="preserve">Въпреки това, при популационно фармакокинетично проучване концентрациите на серумния дутастерид са били съответно средно от 1,6 до 1,8 пъти по-високи при малък брой пациенти, при които </w:t>
      </w:r>
      <w:r w:rsidRPr="00590A70">
        <w:rPr>
          <w:rFonts w:eastAsia="Times New Roman" w:cs="Arial"/>
          <w:color w:val="000000"/>
          <w:lang w:eastAsia="bg-BG"/>
        </w:rPr>
        <w:lastRenderedPageBreak/>
        <w:t xml:space="preserve">съвместно с дутастерид са прилагани верапамил или дилтиазем (умерени инхибитори на </w:t>
      </w:r>
      <w:r w:rsidRPr="00590A70">
        <w:rPr>
          <w:rFonts w:eastAsia="Times New Roman" w:cs="Arial"/>
          <w:color w:val="000000"/>
          <w:lang w:val="en-US"/>
        </w:rPr>
        <w:t xml:space="preserve">CYP3A4 </w:t>
      </w:r>
      <w:r w:rsidRPr="00590A70">
        <w:rPr>
          <w:rFonts w:eastAsia="Times New Roman" w:cs="Arial"/>
          <w:color w:val="000000"/>
          <w:lang w:eastAsia="bg-BG"/>
        </w:rPr>
        <w:t>и инхибитори на Р- гликопротеин), в сравнение с останалите пациенти.</w:t>
      </w:r>
    </w:p>
    <w:p w14:paraId="36043ED1" w14:textId="77777777" w:rsidR="00590A70" w:rsidRPr="00590A70" w:rsidRDefault="00590A70" w:rsidP="00590A70">
      <w:pPr>
        <w:spacing w:line="240" w:lineRule="auto"/>
        <w:rPr>
          <w:rFonts w:eastAsia="Times New Roman" w:cs="Arial"/>
          <w:color w:val="000000"/>
          <w:lang w:eastAsia="bg-BG"/>
        </w:rPr>
      </w:pPr>
    </w:p>
    <w:p w14:paraId="3D8D9814" w14:textId="50A71CAF"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 xml:space="preserve">Продължителният прием на комбинацията дутастерид с лекарства, които са мощни инхибитори на ензима </w:t>
      </w:r>
      <w:r w:rsidRPr="00590A70">
        <w:rPr>
          <w:rFonts w:eastAsia="Times New Roman" w:cs="Arial"/>
          <w:color w:val="000000"/>
          <w:lang w:val="en-US"/>
        </w:rPr>
        <w:t>CYP3</w:t>
      </w:r>
      <w:r w:rsidRPr="00590A70">
        <w:rPr>
          <w:rFonts w:eastAsia="Times New Roman" w:cs="Arial"/>
          <w:color w:val="000000"/>
          <w:lang w:eastAsia="bg-BG"/>
        </w:rPr>
        <w:t>А4 (напр. ритонавир, индинавир, нефазодон, итраконазол, кетоконазол, приложени перорално), може да повиши серумните концентрации на дутастерид. Вероятността за допълнително инхибиране на 5-алфа редуктазата при повишена експозиция на дутастерид е малка. Ако обаче се установят нежелани лекарствени реакции, може да се обсъди намаляване на честотата на приема на дутастерид.</w:t>
      </w:r>
    </w:p>
    <w:p w14:paraId="7C0FFAC6" w14:textId="77777777"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Трябва да се отбележи, че в случай на ензимно инхибиране, дългото време на полуживот може да се удължи допълнително и достигането на ново равновесно състояние може да се постигне след повече от 6 месеца съпътстващо лечение.</w:t>
      </w:r>
    </w:p>
    <w:p w14:paraId="51DE49F9" w14:textId="77777777" w:rsidR="00590A70" w:rsidRPr="00590A70" w:rsidRDefault="00590A70" w:rsidP="00590A70">
      <w:pPr>
        <w:spacing w:line="240" w:lineRule="auto"/>
        <w:rPr>
          <w:rFonts w:eastAsia="Times New Roman" w:cs="Arial"/>
          <w:color w:val="000000"/>
          <w:lang w:eastAsia="bg-BG"/>
        </w:rPr>
      </w:pPr>
    </w:p>
    <w:p w14:paraId="0C147106" w14:textId="5BEA9836"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 xml:space="preserve">Приложението на 12 </w:t>
      </w:r>
      <w:r w:rsidRPr="00590A70">
        <w:rPr>
          <w:rFonts w:eastAsia="Times New Roman" w:cs="Arial"/>
          <w:color w:val="000000"/>
          <w:lang w:val="en-US"/>
        </w:rPr>
        <w:t xml:space="preserve">g </w:t>
      </w:r>
      <w:r w:rsidRPr="00590A70">
        <w:rPr>
          <w:rFonts w:eastAsia="Times New Roman" w:cs="Arial"/>
          <w:color w:val="000000"/>
          <w:lang w:eastAsia="bg-BG"/>
        </w:rPr>
        <w:t xml:space="preserve">холестирамин един час след прием на еднократна доза от 5 </w:t>
      </w:r>
      <w:r w:rsidRPr="00590A70">
        <w:rPr>
          <w:rFonts w:eastAsia="Times New Roman" w:cs="Arial"/>
          <w:color w:val="000000"/>
          <w:lang w:val="en-US"/>
        </w:rPr>
        <w:t xml:space="preserve">mg </w:t>
      </w:r>
      <w:r w:rsidRPr="00590A70">
        <w:rPr>
          <w:rFonts w:eastAsia="Times New Roman" w:cs="Arial"/>
          <w:color w:val="000000"/>
          <w:lang w:eastAsia="bg-BG"/>
        </w:rPr>
        <w:t>дутастерид не е повлияло фармакокинетиката на дутастерид.</w:t>
      </w:r>
    </w:p>
    <w:p w14:paraId="4C88FF49" w14:textId="77777777" w:rsidR="00590A70" w:rsidRPr="00590A70" w:rsidRDefault="00590A70" w:rsidP="00590A70">
      <w:pPr>
        <w:spacing w:line="240" w:lineRule="auto"/>
        <w:rPr>
          <w:rFonts w:eastAsia="Times New Roman" w:cs="Arial"/>
          <w:i/>
          <w:iCs/>
          <w:color w:val="000000"/>
          <w:lang w:eastAsia="bg-BG"/>
        </w:rPr>
      </w:pPr>
    </w:p>
    <w:p w14:paraId="0740A6A9" w14:textId="57C8C70C" w:rsidR="00590A70" w:rsidRPr="00590A70" w:rsidRDefault="00590A70" w:rsidP="00590A70">
      <w:pPr>
        <w:spacing w:line="240" w:lineRule="auto"/>
        <w:rPr>
          <w:rFonts w:eastAsia="Times New Roman" w:cs="Arial"/>
          <w:sz w:val="24"/>
          <w:szCs w:val="24"/>
          <w:lang w:eastAsia="bg-BG"/>
        </w:rPr>
      </w:pPr>
      <w:r w:rsidRPr="00590A70">
        <w:rPr>
          <w:rFonts w:eastAsia="Times New Roman" w:cs="Arial"/>
          <w:i/>
          <w:iCs/>
          <w:color w:val="000000"/>
          <w:lang w:eastAsia="bg-BG"/>
        </w:rPr>
        <w:t>Ефекти на дутастерид върху фармакокинетиката на други лекарства</w:t>
      </w:r>
    </w:p>
    <w:p w14:paraId="56464CB4" w14:textId="77777777"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 xml:space="preserve">В клинично проучване с малък брой участници </w:t>
      </w:r>
      <w:r w:rsidRPr="00590A70">
        <w:rPr>
          <w:rFonts w:eastAsia="Times New Roman" w:cs="Arial"/>
          <w:color w:val="000000"/>
          <w:lang w:val="en-US"/>
        </w:rPr>
        <w:t xml:space="preserve">(N=24) </w:t>
      </w:r>
      <w:r w:rsidRPr="00590A70">
        <w:rPr>
          <w:rFonts w:eastAsia="Times New Roman" w:cs="Arial"/>
          <w:color w:val="000000"/>
          <w:lang w:eastAsia="bg-BG"/>
        </w:rPr>
        <w:t xml:space="preserve">в продължение на две седмици при здрави мъже, дутастерид (0,5 </w:t>
      </w:r>
      <w:r w:rsidRPr="00590A70">
        <w:rPr>
          <w:rFonts w:eastAsia="Times New Roman" w:cs="Arial"/>
          <w:color w:val="000000"/>
          <w:lang w:val="en-US"/>
        </w:rPr>
        <w:t xml:space="preserve">mg </w:t>
      </w:r>
      <w:r w:rsidRPr="00590A70">
        <w:rPr>
          <w:rFonts w:eastAsia="Times New Roman" w:cs="Arial"/>
          <w:color w:val="000000"/>
          <w:lang w:eastAsia="bg-BG"/>
        </w:rPr>
        <w:t>дневно) не е оказал ефект върху фармакокинетиката на тамсулозин или теразозин. Също така, в това проучване не е установено фармакодинамично взаимодействие.</w:t>
      </w:r>
    </w:p>
    <w:p w14:paraId="772F585C" w14:textId="77777777" w:rsidR="00590A70" w:rsidRPr="00590A70" w:rsidRDefault="00590A70" w:rsidP="00590A70">
      <w:pPr>
        <w:spacing w:line="240" w:lineRule="auto"/>
        <w:rPr>
          <w:rFonts w:eastAsia="Times New Roman" w:cs="Arial"/>
          <w:color w:val="000000"/>
          <w:lang w:eastAsia="bg-BG"/>
        </w:rPr>
      </w:pPr>
    </w:p>
    <w:p w14:paraId="61F96EC7" w14:textId="3EB66AE3"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 xml:space="preserve">Дутастерид не повлиява фармакокинетиката на варфарин или дигоксин. Това показва, че дутастерид не инхибира/индуцира </w:t>
      </w:r>
      <w:r w:rsidRPr="00590A70">
        <w:rPr>
          <w:rFonts w:eastAsia="Times New Roman" w:cs="Arial"/>
          <w:color w:val="000000"/>
          <w:lang w:val="en-US"/>
        </w:rPr>
        <w:t xml:space="preserve">CYP2C9 </w:t>
      </w:r>
      <w:r w:rsidRPr="00590A70">
        <w:rPr>
          <w:rFonts w:eastAsia="Times New Roman" w:cs="Arial"/>
          <w:color w:val="000000"/>
          <w:lang w:eastAsia="bg-BG"/>
        </w:rPr>
        <w:t xml:space="preserve">или транспортната молекула Р-гликопротеин. </w:t>
      </w:r>
      <w:r w:rsidRPr="00590A70">
        <w:rPr>
          <w:rFonts w:eastAsia="Times New Roman" w:cs="Arial"/>
          <w:i/>
          <w:iCs/>
          <w:color w:val="000000"/>
          <w:lang w:val="en-US"/>
        </w:rPr>
        <w:t>In vitro</w:t>
      </w:r>
      <w:r w:rsidRPr="00590A70">
        <w:rPr>
          <w:rFonts w:eastAsia="Times New Roman" w:cs="Arial"/>
          <w:color w:val="000000"/>
          <w:lang w:val="en-US"/>
        </w:rPr>
        <w:t xml:space="preserve"> </w:t>
      </w:r>
      <w:r w:rsidRPr="00590A70">
        <w:rPr>
          <w:rFonts w:eastAsia="Times New Roman" w:cs="Arial"/>
          <w:color w:val="000000"/>
          <w:lang w:eastAsia="bg-BG"/>
        </w:rPr>
        <w:t xml:space="preserve">проучванията за взаимодействия показват, че дутастерид не инхибира ензим </w:t>
      </w:r>
      <w:r w:rsidRPr="00590A70">
        <w:rPr>
          <w:rFonts w:eastAsia="Times New Roman" w:cs="Arial"/>
          <w:color w:val="000000"/>
          <w:lang w:val="en-US"/>
        </w:rPr>
        <w:t xml:space="preserve">CYP1A2, CYP2D6, CYP2C9, CYP2C19 </w:t>
      </w:r>
      <w:r w:rsidRPr="00590A70">
        <w:rPr>
          <w:rFonts w:eastAsia="Times New Roman" w:cs="Arial"/>
          <w:color w:val="000000"/>
          <w:lang w:eastAsia="bg-BG"/>
        </w:rPr>
        <w:t xml:space="preserve">или </w:t>
      </w:r>
      <w:r w:rsidRPr="00590A70">
        <w:rPr>
          <w:rFonts w:eastAsia="Times New Roman" w:cs="Arial"/>
          <w:color w:val="000000"/>
          <w:lang w:val="en-US"/>
        </w:rPr>
        <w:t>CYP3A4.</w:t>
      </w:r>
    </w:p>
    <w:p w14:paraId="1B2AE7B5" w14:textId="77777777" w:rsidR="00590A70" w:rsidRPr="00590A70" w:rsidRDefault="00590A70" w:rsidP="00590A70">
      <w:pPr>
        <w:spacing w:line="240" w:lineRule="auto"/>
        <w:rPr>
          <w:rFonts w:eastAsia="Times New Roman" w:cs="Arial"/>
          <w:color w:val="000000"/>
          <w:u w:val="single"/>
          <w:lang w:eastAsia="bg-BG"/>
        </w:rPr>
      </w:pPr>
    </w:p>
    <w:p w14:paraId="391BBCE2" w14:textId="6E5DAFB7"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u w:val="single"/>
          <w:lang w:eastAsia="bg-BG"/>
        </w:rPr>
        <w:t>Тамсулозин</w:t>
      </w:r>
    </w:p>
    <w:p w14:paraId="7829F5DA" w14:textId="77777777"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 xml:space="preserve">Необходимо е внимание при съвместното приложение на тамсулозин с лекарства, които могат да понижат кръвното налягане (като анестетици, </w:t>
      </w:r>
      <w:r w:rsidRPr="00590A70">
        <w:rPr>
          <w:rFonts w:eastAsia="Times New Roman" w:cs="Arial"/>
          <w:color w:val="000000"/>
          <w:lang w:val="en-US"/>
        </w:rPr>
        <w:t xml:space="preserve">PDE5 </w:t>
      </w:r>
      <w:r w:rsidRPr="00590A70">
        <w:rPr>
          <w:rFonts w:eastAsia="Times New Roman" w:cs="Arial"/>
          <w:color w:val="000000"/>
          <w:lang w:eastAsia="bg-BG"/>
        </w:rPr>
        <w:t>инхибитори и други алфа1 - адренорецепторни антагонисти). Дутастерид/тамсулозин не трябва да се прилага в комбинация с други алфа1-адренорецепторни антагонисти.</w:t>
      </w:r>
    </w:p>
    <w:p w14:paraId="3FEB0323" w14:textId="77777777" w:rsidR="00590A70" w:rsidRPr="00590A70" w:rsidRDefault="00590A70" w:rsidP="00590A70">
      <w:pPr>
        <w:rPr>
          <w:rFonts w:eastAsia="Times New Roman" w:cs="Arial"/>
          <w:color w:val="000000"/>
          <w:lang w:eastAsia="bg-BG"/>
        </w:rPr>
      </w:pPr>
    </w:p>
    <w:p w14:paraId="38AE3147" w14:textId="35E41B06" w:rsidR="00590A70" w:rsidRPr="00590A70" w:rsidRDefault="00590A70" w:rsidP="00590A70">
      <w:pPr>
        <w:rPr>
          <w:rFonts w:eastAsia="Times New Roman" w:cs="Arial"/>
          <w:color w:val="000000"/>
          <w:lang w:eastAsia="bg-BG"/>
        </w:rPr>
      </w:pPr>
      <w:r w:rsidRPr="00590A70">
        <w:rPr>
          <w:rFonts w:eastAsia="Times New Roman" w:cs="Arial"/>
          <w:color w:val="000000"/>
          <w:lang w:eastAsia="bg-BG"/>
        </w:rPr>
        <w:t xml:space="preserve">Едновременното приложение на тамсулозинов хидрохлорид със силни инхибитори на </w:t>
      </w:r>
      <w:r w:rsidRPr="00590A70">
        <w:rPr>
          <w:rFonts w:eastAsia="Times New Roman" w:cs="Arial"/>
          <w:color w:val="000000"/>
          <w:lang w:val="en-US"/>
        </w:rPr>
        <w:t>CYP3A4</w:t>
      </w:r>
      <w:r w:rsidRPr="00590A70">
        <w:rPr>
          <w:rFonts w:eastAsia="Times New Roman" w:cs="Arial"/>
          <w:color w:val="000000"/>
          <w:lang w:eastAsia="bg-BG"/>
        </w:rPr>
        <w:t xml:space="preserve"> може да доведе до повишаване на експозицията на тамсулозинов хидрохлорид.</w:t>
      </w:r>
      <w:r w:rsidRPr="00590A70">
        <w:rPr>
          <w:rFonts w:eastAsia="Times New Roman" w:cs="Arial"/>
          <w:color w:val="000000"/>
          <w:vertAlign w:val="superscript"/>
          <w:lang w:eastAsia="bg-BG"/>
        </w:rPr>
        <w:t xml:space="preserve"> </w:t>
      </w:r>
      <w:r w:rsidRPr="00590A70">
        <w:rPr>
          <w:rFonts w:eastAsia="Times New Roman" w:cs="Arial"/>
          <w:color w:val="000000"/>
          <w:lang w:eastAsia="bg-BG"/>
        </w:rPr>
        <w:t xml:space="preserve">Едновременното приложение с кетоконазол (мощен </w:t>
      </w:r>
      <w:r w:rsidRPr="00590A70">
        <w:rPr>
          <w:rFonts w:eastAsia="Times New Roman" w:cs="Arial"/>
          <w:color w:val="000000"/>
          <w:lang w:val="en-US"/>
        </w:rPr>
        <w:t xml:space="preserve">CYP3A4 </w:t>
      </w:r>
      <w:r w:rsidRPr="00590A70">
        <w:rPr>
          <w:rFonts w:eastAsia="Times New Roman" w:cs="Arial"/>
          <w:color w:val="000000"/>
          <w:lang w:eastAsia="bg-BG"/>
        </w:rPr>
        <w:t>инхибитор) води до повишаване на С</w:t>
      </w:r>
      <w:r w:rsidRPr="00590A70">
        <w:rPr>
          <w:rFonts w:eastAsia="Times New Roman" w:cs="Arial"/>
          <w:color w:val="000000"/>
          <w:vertAlign w:val="subscript"/>
          <w:lang w:val="en-US"/>
        </w:rPr>
        <w:t>max</w:t>
      </w:r>
      <w:r w:rsidRPr="00590A70">
        <w:rPr>
          <w:rFonts w:eastAsia="Times New Roman" w:cs="Arial"/>
          <w:color w:val="000000"/>
          <w:lang w:eastAsia="bg-BG"/>
        </w:rPr>
        <w:t xml:space="preserve"> и </w:t>
      </w:r>
      <w:r w:rsidRPr="00590A70">
        <w:rPr>
          <w:rFonts w:eastAsia="Times New Roman" w:cs="Arial"/>
          <w:color w:val="000000"/>
          <w:lang w:val="en-US"/>
        </w:rPr>
        <w:t xml:space="preserve">AUC </w:t>
      </w:r>
      <w:r w:rsidRPr="00590A70">
        <w:rPr>
          <w:rFonts w:eastAsia="Times New Roman" w:cs="Arial"/>
          <w:color w:val="000000"/>
          <w:lang w:eastAsia="bg-BG"/>
        </w:rPr>
        <w:t>на тамсулозинов хидрохлорид с коефициент съответно 2,2 и 2,8.</w:t>
      </w:r>
    </w:p>
    <w:p w14:paraId="0AED8FB2" w14:textId="56AE6353" w:rsidR="00590A70" w:rsidRPr="00590A70" w:rsidRDefault="00590A70" w:rsidP="00590A70">
      <w:pPr>
        <w:rPr>
          <w:rFonts w:eastAsia="Times New Roman" w:cs="Arial"/>
          <w:color w:val="000000"/>
          <w:lang w:eastAsia="bg-BG"/>
        </w:rPr>
      </w:pPr>
    </w:p>
    <w:p w14:paraId="1FB718BA" w14:textId="77777777"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 xml:space="preserve">Тамсулозинов хидрохлорид не трябва да бъде прилаган в комбинация с мощни инхибитори на </w:t>
      </w:r>
      <w:r w:rsidRPr="00590A70">
        <w:rPr>
          <w:rFonts w:eastAsia="Times New Roman" w:cs="Arial"/>
          <w:color w:val="000000"/>
          <w:lang w:val="en-US"/>
        </w:rPr>
        <w:t>CYP3</w:t>
      </w:r>
      <w:r w:rsidRPr="00590A70">
        <w:rPr>
          <w:rFonts w:eastAsia="Times New Roman" w:cs="Arial"/>
          <w:color w:val="000000"/>
          <w:lang w:eastAsia="bg-BG"/>
        </w:rPr>
        <w:t xml:space="preserve">А4 при пациенти със слаб метаболизиращ </w:t>
      </w:r>
      <w:r w:rsidRPr="00590A70">
        <w:rPr>
          <w:rFonts w:eastAsia="Times New Roman" w:cs="Arial"/>
          <w:color w:val="000000"/>
          <w:lang w:val="en-US"/>
        </w:rPr>
        <w:t xml:space="preserve">CYP2D6 </w:t>
      </w:r>
      <w:r w:rsidRPr="00590A70">
        <w:rPr>
          <w:rFonts w:eastAsia="Times New Roman" w:cs="Arial"/>
          <w:color w:val="000000"/>
          <w:lang w:eastAsia="bg-BG"/>
        </w:rPr>
        <w:t>фенотип.</w:t>
      </w:r>
    </w:p>
    <w:p w14:paraId="65C288B7" w14:textId="77777777" w:rsidR="00590A70" w:rsidRPr="00590A70" w:rsidRDefault="00590A70" w:rsidP="00590A70">
      <w:pPr>
        <w:spacing w:line="240" w:lineRule="auto"/>
        <w:rPr>
          <w:rFonts w:eastAsia="Times New Roman" w:cs="Arial"/>
          <w:color w:val="000000"/>
          <w:lang w:eastAsia="bg-BG"/>
        </w:rPr>
      </w:pPr>
    </w:p>
    <w:p w14:paraId="4E3C50D1" w14:textId="43C132B1"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 xml:space="preserve">Тамсулозинов хидрохлорид трябва да бъде използван внимателно при комбинация с мощни до умерени инхибитори на </w:t>
      </w:r>
      <w:r w:rsidRPr="00590A70">
        <w:rPr>
          <w:rFonts w:eastAsia="Times New Roman" w:cs="Arial"/>
          <w:color w:val="000000"/>
          <w:lang w:val="en-US"/>
        </w:rPr>
        <w:t>CYP3</w:t>
      </w:r>
      <w:r w:rsidRPr="00590A70">
        <w:rPr>
          <w:rFonts w:eastAsia="Times New Roman" w:cs="Arial"/>
          <w:color w:val="000000"/>
          <w:lang w:eastAsia="bg-BG"/>
        </w:rPr>
        <w:t xml:space="preserve">А4. Едновременното приложение на тамсулозинов хидрохлорид и пароксетин (мощен </w:t>
      </w:r>
      <w:r w:rsidRPr="00590A70">
        <w:rPr>
          <w:rFonts w:eastAsia="Times New Roman" w:cs="Arial"/>
          <w:color w:val="000000"/>
          <w:lang w:val="en-US"/>
        </w:rPr>
        <w:t xml:space="preserve">CYP2D6 </w:t>
      </w:r>
      <w:r w:rsidRPr="00590A70">
        <w:rPr>
          <w:rFonts w:eastAsia="Times New Roman" w:cs="Arial"/>
          <w:color w:val="000000"/>
          <w:lang w:eastAsia="bg-BG"/>
        </w:rPr>
        <w:t>инхибитор) води до повишаване на С</w:t>
      </w:r>
      <w:r w:rsidRPr="00590A70">
        <w:rPr>
          <w:rFonts w:eastAsia="Times New Roman" w:cs="Arial"/>
          <w:color w:val="000000"/>
          <w:vertAlign w:val="subscript"/>
          <w:lang w:val="en-US"/>
        </w:rPr>
        <w:t>max</w:t>
      </w:r>
      <w:r w:rsidRPr="00590A70">
        <w:rPr>
          <w:rFonts w:eastAsia="Times New Roman" w:cs="Arial"/>
          <w:color w:val="000000"/>
          <w:lang w:eastAsia="bg-BG"/>
        </w:rPr>
        <w:t xml:space="preserve"> и </w:t>
      </w:r>
      <w:r w:rsidRPr="00590A70">
        <w:rPr>
          <w:rFonts w:eastAsia="Times New Roman" w:cs="Arial"/>
          <w:color w:val="000000"/>
          <w:lang w:val="en-US"/>
        </w:rPr>
        <w:t xml:space="preserve">AUC </w:t>
      </w:r>
      <w:r w:rsidRPr="00590A70">
        <w:rPr>
          <w:rFonts w:eastAsia="Times New Roman" w:cs="Arial"/>
          <w:color w:val="000000"/>
          <w:lang w:eastAsia="bg-BG"/>
        </w:rPr>
        <w:t xml:space="preserve">на тамсулозинов хидрохлорид с коефициент съответно 1,3 и 1,6, но тези повишения не се считат за клинично значими. Подобно повишаване на експозицията се очаква при </w:t>
      </w:r>
      <w:r w:rsidRPr="00590A70">
        <w:rPr>
          <w:rFonts w:eastAsia="Times New Roman" w:cs="Arial"/>
          <w:color w:val="000000"/>
          <w:lang w:val="en-US"/>
        </w:rPr>
        <w:t xml:space="preserve">CYP2D6 </w:t>
      </w:r>
      <w:r w:rsidRPr="00590A70">
        <w:rPr>
          <w:rFonts w:eastAsia="Times New Roman" w:cs="Arial"/>
          <w:color w:val="000000"/>
          <w:lang w:eastAsia="bg-BG"/>
        </w:rPr>
        <w:t xml:space="preserve">бавни метаболизатори, сравнени с бързи метаболизатори при едновременно приложение с мощен </w:t>
      </w:r>
      <w:r w:rsidRPr="00590A70">
        <w:rPr>
          <w:rFonts w:eastAsia="Times New Roman" w:cs="Arial"/>
          <w:color w:val="000000"/>
          <w:lang w:val="en-US"/>
        </w:rPr>
        <w:t xml:space="preserve">CYP3A4 </w:t>
      </w:r>
      <w:r w:rsidRPr="00590A70">
        <w:rPr>
          <w:rFonts w:eastAsia="Times New Roman" w:cs="Arial"/>
          <w:color w:val="000000"/>
          <w:lang w:eastAsia="bg-BG"/>
        </w:rPr>
        <w:t xml:space="preserve">инхибитор. Ефектите от </w:t>
      </w:r>
      <w:r w:rsidRPr="00590A70">
        <w:rPr>
          <w:rFonts w:eastAsia="Times New Roman" w:cs="Arial"/>
          <w:color w:val="000000"/>
          <w:lang w:eastAsia="bg-BG"/>
        </w:rPr>
        <w:lastRenderedPageBreak/>
        <w:t xml:space="preserve">едновременно приложение на </w:t>
      </w:r>
      <w:r w:rsidRPr="00590A70">
        <w:rPr>
          <w:rFonts w:eastAsia="Times New Roman" w:cs="Arial"/>
          <w:color w:val="000000"/>
          <w:lang w:val="en-US"/>
        </w:rPr>
        <w:t xml:space="preserve">CYP3A4 </w:t>
      </w:r>
      <w:r w:rsidRPr="00590A70">
        <w:rPr>
          <w:rFonts w:eastAsia="Times New Roman" w:cs="Arial"/>
          <w:color w:val="000000"/>
          <w:lang w:eastAsia="bg-BG"/>
        </w:rPr>
        <w:t xml:space="preserve">и </w:t>
      </w:r>
      <w:r w:rsidRPr="00590A70">
        <w:rPr>
          <w:rFonts w:eastAsia="Times New Roman" w:cs="Arial"/>
          <w:color w:val="000000"/>
          <w:lang w:val="en-US"/>
        </w:rPr>
        <w:t xml:space="preserve">CYP2D6 </w:t>
      </w:r>
      <w:r w:rsidRPr="00590A70">
        <w:rPr>
          <w:rFonts w:eastAsia="Times New Roman" w:cs="Arial"/>
          <w:color w:val="000000"/>
          <w:lang w:eastAsia="bg-BG"/>
        </w:rPr>
        <w:t>инхибитори с тамсулозинов хидрохлорид не са оценявани клинично, обаче е налице потенциал за значително повишаване на експозицията на тамсулозин (вж. точка 4.4).</w:t>
      </w:r>
    </w:p>
    <w:p w14:paraId="7131BB37" w14:textId="77777777" w:rsidR="00590A70" w:rsidRPr="00590A70" w:rsidRDefault="00590A70" w:rsidP="00590A70">
      <w:pPr>
        <w:spacing w:line="240" w:lineRule="auto"/>
        <w:rPr>
          <w:rFonts w:eastAsia="Times New Roman" w:cs="Arial"/>
          <w:color w:val="000000"/>
          <w:lang w:eastAsia="bg-BG"/>
        </w:rPr>
      </w:pPr>
    </w:p>
    <w:p w14:paraId="7AF53312" w14:textId="7303BB34"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 xml:space="preserve">Съпътстващото приложение на тамсулозинов хидрохлорид (0,4 </w:t>
      </w:r>
      <w:r w:rsidRPr="00590A70">
        <w:rPr>
          <w:rFonts w:eastAsia="Times New Roman" w:cs="Arial"/>
          <w:color w:val="000000"/>
          <w:lang w:val="en-US"/>
        </w:rPr>
        <w:t xml:space="preserve">mg) </w:t>
      </w:r>
      <w:r w:rsidRPr="00590A70">
        <w:rPr>
          <w:rFonts w:eastAsia="Times New Roman" w:cs="Arial"/>
          <w:color w:val="000000"/>
          <w:lang w:eastAsia="bg-BG"/>
        </w:rPr>
        <w:t xml:space="preserve">и циметидин (400 </w:t>
      </w:r>
      <w:r w:rsidRPr="00590A70">
        <w:rPr>
          <w:rFonts w:eastAsia="Times New Roman" w:cs="Arial"/>
          <w:color w:val="000000"/>
          <w:lang w:val="en-US"/>
        </w:rPr>
        <w:t xml:space="preserve">mg </w:t>
      </w:r>
      <w:r w:rsidRPr="00590A70">
        <w:rPr>
          <w:rFonts w:eastAsia="Times New Roman" w:cs="Arial"/>
          <w:color w:val="000000"/>
          <w:lang w:eastAsia="bg-BG"/>
        </w:rPr>
        <w:t xml:space="preserve">на всеки шест часа за шест дни) води до понижаване на клирънса (26%) и до повишаване на </w:t>
      </w:r>
      <w:r w:rsidRPr="00590A70">
        <w:rPr>
          <w:rFonts w:eastAsia="Times New Roman" w:cs="Arial"/>
          <w:color w:val="000000"/>
          <w:lang w:val="en-US"/>
        </w:rPr>
        <w:t xml:space="preserve">AUC </w:t>
      </w:r>
      <w:r w:rsidRPr="00590A70">
        <w:rPr>
          <w:rFonts w:eastAsia="Times New Roman" w:cs="Arial"/>
          <w:color w:val="000000"/>
          <w:lang w:eastAsia="bg-BG"/>
        </w:rPr>
        <w:t>(44%) на тамсулозинов хидрохлорид. Необходимо е повишено внимание, когато дутастерид/тамсулозин се прилага в комбинация с циметидин.</w:t>
      </w:r>
    </w:p>
    <w:p w14:paraId="325155E5" w14:textId="77777777" w:rsidR="00590A70" w:rsidRPr="00590A70" w:rsidRDefault="00590A70" w:rsidP="00590A70">
      <w:pPr>
        <w:spacing w:line="240" w:lineRule="auto"/>
        <w:rPr>
          <w:rFonts w:eastAsia="Times New Roman" w:cs="Arial"/>
          <w:color w:val="000000"/>
          <w:lang w:eastAsia="bg-BG"/>
        </w:rPr>
      </w:pPr>
    </w:p>
    <w:p w14:paraId="2BB52EE1" w14:textId="1BE81A9A"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 xml:space="preserve">Не е провеждано специфично изпитване на лекарствените взаимодействия при съвместното приложение на тамсулозинов хидрохлорид и варфарин. Резултатите от ограничени </w:t>
      </w:r>
      <w:r w:rsidRPr="00590A70">
        <w:rPr>
          <w:rFonts w:eastAsia="Times New Roman" w:cs="Arial"/>
          <w:i/>
          <w:iCs/>
          <w:color w:val="000000"/>
          <w:lang w:val="en-US"/>
        </w:rPr>
        <w:t>in vitro</w:t>
      </w:r>
      <w:r w:rsidRPr="00590A70">
        <w:rPr>
          <w:rFonts w:eastAsia="Times New Roman" w:cs="Arial"/>
          <w:color w:val="000000"/>
          <w:lang w:val="en-US"/>
        </w:rPr>
        <w:t xml:space="preserve"> </w:t>
      </w:r>
      <w:r w:rsidRPr="00590A70">
        <w:rPr>
          <w:rFonts w:eastAsia="Times New Roman" w:cs="Arial"/>
          <w:color w:val="000000"/>
          <w:lang w:eastAsia="bg-BG"/>
        </w:rPr>
        <w:t xml:space="preserve">и </w:t>
      </w:r>
      <w:r w:rsidRPr="00590A70">
        <w:rPr>
          <w:rFonts w:eastAsia="Times New Roman" w:cs="Arial"/>
          <w:i/>
          <w:iCs/>
          <w:color w:val="000000"/>
          <w:lang w:eastAsia="bg-BG"/>
        </w:rPr>
        <w:t xml:space="preserve">т </w:t>
      </w:r>
      <w:r w:rsidRPr="00590A70">
        <w:rPr>
          <w:rFonts w:eastAsia="Times New Roman" w:cs="Arial"/>
          <w:i/>
          <w:iCs/>
          <w:color w:val="000000"/>
          <w:lang w:val="en-US"/>
        </w:rPr>
        <w:t>vivo</w:t>
      </w:r>
      <w:r w:rsidRPr="00590A70">
        <w:rPr>
          <w:rFonts w:eastAsia="Times New Roman" w:cs="Arial"/>
          <w:color w:val="000000"/>
          <w:lang w:val="en-US"/>
        </w:rPr>
        <w:t xml:space="preserve"> </w:t>
      </w:r>
      <w:r w:rsidRPr="00590A70">
        <w:rPr>
          <w:rFonts w:eastAsia="Times New Roman" w:cs="Arial"/>
          <w:color w:val="000000"/>
          <w:lang w:eastAsia="bg-BG"/>
        </w:rPr>
        <w:t>проучвания не дават ясни заключения. Диклофенак и варфарин, обаче, могат да повишат скоростта на елиминиране на тамсулозин. Едновременното приложение на варфарин и тамсулозинов хидрохлорид трябва да е с повишено внимание.</w:t>
      </w:r>
    </w:p>
    <w:p w14:paraId="73188D1F" w14:textId="77777777" w:rsidR="00590A70" w:rsidRPr="00590A70" w:rsidRDefault="00590A70" w:rsidP="00590A70">
      <w:pPr>
        <w:spacing w:line="240" w:lineRule="auto"/>
        <w:rPr>
          <w:rFonts w:eastAsia="Times New Roman" w:cs="Arial"/>
          <w:color w:val="000000"/>
          <w:lang w:eastAsia="bg-BG"/>
        </w:rPr>
      </w:pPr>
    </w:p>
    <w:p w14:paraId="60D43299" w14:textId="755904C2"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Не са наблюдавани взаимодействия при приложение на тамсулозинов хидрохлорид съвместно с атенолол, еналаприл, нифедипин или теофилин. Съпътстващо прилаган фуросемид води до спад в плазмените нива на тамсулозин, но тъй като нивата остават в границите на терапевтичните не е необходима корекция на дозировката.</w:t>
      </w:r>
    </w:p>
    <w:p w14:paraId="3D013409" w14:textId="77777777" w:rsidR="00590A70" w:rsidRPr="00590A70" w:rsidRDefault="00590A70" w:rsidP="00590A70">
      <w:pPr>
        <w:rPr>
          <w:rFonts w:eastAsia="Times New Roman" w:cs="Arial"/>
          <w:i/>
          <w:iCs/>
          <w:color w:val="000000"/>
          <w:lang w:val="en-US"/>
        </w:rPr>
      </w:pPr>
    </w:p>
    <w:p w14:paraId="7B2541D0" w14:textId="72360832" w:rsidR="00590A70" w:rsidRPr="00590A70" w:rsidRDefault="00590A70" w:rsidP="00590A70">
      <w:pPr>
        <w:rPr>
          <w:rFonts w:eastAsia="Times New Roman" w:cs="Arial"/>
          <w:color w:val="000000"/>
          <w:lang w:eastAsia="bg-BG"/>
        </w:rPr>
      </w:pPr>
      <w:r w:rsidRPr="00590A70">
        <w:rPr>
          <w:rFonts w:eastAsia="Times New Roman" w:cs="Arial"/>
          <w:i/>
          <w:iCs/>
          <w:color w:val="000000"/>
          <w:lang w:val="en-US"/>
        </w:rPr>
        <w:t>In vitro</w:t>
      </w:r>
      <w:r w:rsidRPr="00590A70">
        <w:rPr>
          <w:rFonts w:eastAsia="Times New Roman" w:cs="Arial"/>
          <w:color w:val="000000"/>
          <w:lang w:val="en-US"/>
        </w:rPr>
        <w:t xml:space="preserve"> </w:t>
      </w:r>
      <w:r w:rsidRPr="00590A70">
        <w:rPr>
          <w:rFonts w:eastAsia="Times New Roman" w:cs="Arial"/>
          <w:color w:val="000000"/>
          <w:lang w:eastAsia="bg-BG"/>
        </w:rPr>
        <w:t>свободната фракция на тамсулозин в човешка плазма не се променя нито от диазепам, нито от пропранолол, трихлорметиазид, хлормадинон, амитриптилин, диклофенак, глибенкламид, симвастатин или варфарин. Тамсулозин също не променя свободните фракции на диазепам, пропранолол, трихлорметиазид и хлормадинон.</w:t>
      </w:r>
    </w:p>
    <w:p w14:paraId="1DE55895" w14:textId="77777777" w:rsidR="00590A70" w:rsidRPr="00590A70" w:rsidRDefault="00590A70" w:rsidP="00590A70"/>
    <w:p w14:paraId="15A75A66" w14:textId="745FFAFB" w:rsidR="00A71DCF" w:rsidRDefault="002C50EE" w:rsidP="00A93499">
      <w:pPr>
        <w:pStyle w:val="Heading2"/>
      </w:pPr>
      <w:r>
        <w:t>4.6. Фертилитет, бременност и кърмене</w:t>
      </w:r>
    </w:p>
    <w:p w14:paraId="212C6A38" w14:textId="3FF3A3B6" w:rsidR="00590A70" w:rsidRDefault="00590A70" w:rsidP="00590A70"/>
    <w:p w14:paraId="06428073" w14:textId="77777777"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Употребата на дутастерид/тамсулозин при жени е противопоказана. Не са провеждани проучвания за установяване на ефекта на дутастерид/тамсулозин върху бременността, кърменето и фертилитета. Дадената по-долу информация отразява наличната информация за отделните съставки (вж. точка 5.3).</w:t>
      </w:r>
    </w:p>
    <w:p w14:paraId="171E5F39" w14:textId="77777777" w:rsidR="00590A70" w:rsidRPr="00590A70" w:rsidRDefault="00590A70" w:rsidP="00590A70">
      <w:pPr>
        <w:spacing w:line="240" w:lineRule="auto"/>
        <w:rPr>
          <w:rFonts w:eastAsia="Times New Roman" w:cs="Arial"/>
          <w:color w:val="000000"/>
          <w:u w:val="single"/>
          <w:lang w:eastAsia="bg-BG"/>
        </w:rPr>
      </w:pPr>
    </w:p>
    <w:p w14:paraId="40467DCA" w14:textId="5CDFF748" w:rsidR="00590A70" w:rsidRPr="00590A70" w:rsidRDefault="00590A70" w:rsidP="00590A70">
      <w:pPr>
        <w:pStyle w:val="Heading3"/>
        <w:rPr>
          <w:rFonts w:eastAsia="Times New Roman"/>
          <w:u w:val="single"/>
          <w:lang w:eastAsia="bg-BG"/>
        </w:rPr>
      </w:pPr>
      <w:r w:rsidRPr="00590A70">
        <w:rPr>
          <w:rFonts w:eastAsia="Times New Roman"/>
          <w:u w:val="single"/>
          <w:lang w:eastAsia="bg-BG"/>
        </w:rPr>
        <w:t>Бременност</w:t>
      </w:r>
    </w:p>
    <w:p w14:paraId="6B548932" w14:textId="77777777"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Както и останалите инхибитори на 5-алфа редуктазата, дутастерид инхибира превръщането на тестостерона в дихидротестостерон и ако е приложен на жена, бременна с мъжки фетус, дутастерид може да потисне развитието на външните полови органи на фетуса (вж. точка 4.4). В спермата на лица, приемащи дутастерид, се установяват малки количества дутастерид. Не е известно дали мъжки фетус ще бъде повлиян негативно, ако майката има контакт със спермата на пациент, лекуван с дутастерид (рискът за такова увреждане е най-голям през първите 16 седмици от бременността).</w:t>
      </w:r>
    </w:p>
    <w:p w14:paraId="0EE3A3C4" w14:textId="77777777" w:rsidR="00590A70" w:rsidRPr="00590A70" w:rsidRDefault="00590A70" w:rsidP="00590A70">
      <w:pPr>
        <w:rPr>
          <w:rFonts w:eastAsia="Times New Roman" w:cs="Arial"/>
          <w:color w:val="000000"/>
          <w:lang w:eastAsia="bg-BG"/>
        </w:rPr>
      </w:pPr>
    </w:p>
    <w:p w14:paraId="00DC4DE5" w14:textId="4E0E3F31" w:rsidR="00590A70" w:rsidRPr="00590A70" w:rsidRDefault="00590A70" w:rsidP="00590A70">
      <w:pPr>
        <w:rPr>
          <w:rFonts w:eastAsia="Times New Roman" w:cs="Arial"/>
          <w:color w:val="000000"/>
          <w:lang w:eastAsia="bg-BG"/>
        </w:rPr>
      </w:pPr>
      <w:r w:rsidRPr="00590A70">
        <w:rPr>
          <w:rFonts w:eastAsia="Times New Roman" w:cs="Arial"/>
          <w:color w:val="000000"/>
          <w:lang w:eastAsia="bg-BG"/>
        </w:rPr>
        <w:t>Подобно на всички инхибитори на 5-алфа редуктазата, когато партньорката</w:t>
      </w:r>
      <w:r w:rsidRPr="00590A70">
        <w:rPr>
          <w:rFonts w:eastAsia="Times New Roman" w:cs="Arial"/>
          <w:color w:val="000000"/>
          <w:lang w:val="en-US"/>
        </w:rPr>
        <w:t xml:space="preserve"> </w:t>
      </w:r>
      <w:r w:rsidRPr="00590A70">
        <w:rPr>
          <w:rFonts w:eastAsia="Times New Roman" w:cs="Arial"/>
          <w:color w:val="000000"/>
          <w:lang w:eastAsia="bg-BG"/>
        </w:rPr>
        <w:t>на пациента е бременна или е възможно да забременее, се препоръчва да се използва презарватив по време на полов акт с цел да се избегне контакт на партньорката със спермата на пациента.</w:t>
      </w:r>
    </w:p>
    <w:p w14:paraId="139B12FF" w14:textId="3F346C18" w:rsidR="00590A70" w:rsidRPr="00590A70" w:rsidRDefault="00590A70" w:rsidP="00590A70">
      <w:pPr>
        <w:rPr>
          <w:rFonts w:eastAsia="Times New Roman" w:cs="Arial"/>
          <w:color w:val="000000"/>
          <w:lang w:eastAsia="bg-BG"/>
        </w:rPr>
      </w:pPr>
    </w:p>
    <w:p w14:paraId="7BED0A17" w14:textId="77777777"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lastRenderedPageBreak/>
        <w:t>Приложението на тамсулозинов хидрохлорид при бременни женски плъхове и зайци не е показало данни за увреждане на плода.</w:t>
      </w:r>
    </w:p>
    <w:p w14:paraId="3A67C2C0" w14:textId="77777777" w:rsidR="00590A70" w:rsidRPr="00590A70" w:rsidRDefault="00590A70" w:rsidP="00590A70">
      <w:pPr>
        <w:spacing w:line="240" w:lineRule="auto"/>
        <w:rPr>
          <w:rFonts w:eastAsia="Times New Roman" w:cs="Arial"/>
          <w:color w:val="000000"/>
          <w:lang w:eastAsia="bg-BG"/>
        </w:rPr>
      </w:pPr>
    </w:p>
    <w:p w14:paraId="4FA90B7E" w14:textId="5A52ED55"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За информация относно предклиничните данни вижте точка 5.3.</w:t>
      </w:r>
    </w:p>
    <w:p w14:paraId="5A1D6C92" w14:textId="77777777" w:rsidR="00590A70" w:rsidRPr="00590A70" w:rsidRDefault="00590A70" w:rsidP="00590A70">
      <w:pPr>
        <w:spacing w:line="240" w:lineRule="auto"/>
        <w:rPr>
          <w:rFonts w:eastAsia="Times New Roman" w:cs="Arial"/>
          <w:color w:val="000000"/>
          <w:u w:val="single"/>
          <w:lang w:eastAsia="bg-BG"/>
        </w:rPr>
      </w:pPr>
    </w:p>
    <w:p w14:paraId="232AB36C" w14:textId="39A716AB" w:rsidR="00590A70" w:rsidRPr="00590A70" w:rsidRDefault="00590A70" w:rsidP="00590A70">
      <w:pPr>
        <w:pStyle w:val="Heading3"/>
        <w:rPr>
          <w:rFonts w:eastAsia="Times New Roman"/>
          <w:u w:val="single"/>
          <w:lang w:eastAsia="bg-BG"/>
        </w:rPr>
      </w:pPr>
      <w:r w:rsidRPr="00590A70">
        <w:rPr>
          <w:rFonts w:eastAsia="Times New Roman"/>
          <w:u w:val="single"/>
          <w:lang w:eastAsia="bg-BG"/>
        </w:rPr>
        <w:t>Кърмене</w:t>
      </w:r>
    </w:p>
    <w:p w14:paraId="3831F720" w14:textId="77777777"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Не е известно дали дутастерид или тамсулозин се екскретират в кърмата при хора.</w:t>
      </w:r>
    </w:p>
    <w:p w14:paraId="2D437BA5" w14:textId="77777777" w:rsidR="00590A70" w:rsidRPr="00590A70" w:rsidRDefault="00590A70" w:rsidP="00590A70">
      <w:pPr>
        <w:spacing w:line="240" w:lineRule="auto"/>
        <w:rPr>
          <w:rFonts w:eastAsia="Times New Roman" w:cs="Arial"/>
          <w:color w:val="000000"/>
          <w:u w:val="single"/>
          <w:lang w:eastAsia="bg-BG"/>
        </w:rPr>
      </w:pPr>
    </w:p>
    <w:p w14:paraId="6FE245A3" w14:textId="35DAFDB3" w:rsidR="00590A70" w:rsidRPr="00590A70" w:rsidRDefault="00590A70" w:rsidP="00590A70">
      <w:pPr>
        <w:pStyle w:val="Heading3"/>
        <w:rPr>
          <w:rFonts w:eastAsia="Times New Roman"/>
          <w:u w:val="single"/>
          <w:lang w:eastAsia="bg-BG"/>
        </w:rPr>
      </w:pPr>
      <w:r w:rsidRPr="00590A70">
        <w:rPr>
          <w:rFonts w:eastAsia="Times New Roman"/>
          <w:u w:val="single"/>
          <w:lang w:eastAsia="bg-BG"/>
        </w:rPr>
        <w:t>Фертилитет</w:t>
      </w:r>
    </w:p>
    <w:p w14:paraId="56967533" w14:textId="77777777"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Има съобщения, че дутастерид повлиява характеристиките на спермата (намаляване на броя на сперматозоидите, обема на спермата и подвижността на сперматозоидите) при здрави мъже (вж. точка 5.1). Възможността за намаляване на мъжкия фертилитет не може да бъде изключена.</w:t>
      </w:r>
    </w:p>
    <w:p w14:paraId="27E75873" w14:textId="77777777" w:rsidR="00590A70" w:rsidRPr="00590A70" w:rsidRDefault="00590A70" w:rsidP="00590A70">
      <w:pPr>
        <w:spacing w:line="240" w:lineRule="auto"/>
        <w:rPr>
          <w:rFonts w:eastAsia="Times New Roman" w:cs="Arial"/>
          <w:color w:val="000000"/>
          <w:lang w:eastAsia="bg-BG"/>
        </w:rPr>
      </w:pPr>
    </w:p>
    <w:p w14:paraId="651B1073" w14:textId="10EB2496" w:rsidR="00590A70" w:rsidRPr="00590A70" w:rsidRDefault="00590A70" w:rsidP="00590A70">
      <w:pPr>
        <w:spacing w:line="240" w:lineRule="auto"/>
        <w:rPr>
          <w:rFonts w:ascii="Times New Roman" w:eastAsia="Times New Roman" w:hAnsi="Times New Roman" w:cs="Times New Roman"/>
          <w:sz w:val="24"/>
          <w:szCs w:val="24"/>
          <w:lang w:eastAsia="bg-BG"/>
        </w:rPr>
      </w:pPr>
      <w:r w:rsidRPr="00590A70">
        <w:rPr>
          <w:rFonts w:eastAsia="Times New Roman" w:cs="Arial"/>
          <w:color w:val="000000"/>
          <w:lang w:eastAsia="bg-BG"/>
        </w:rPr>
        <w:t>Не са оценявани ефектите на тамсулозинов хидрохлорид върху броя на сперматозоидите или функцията на спермата.</w:t>
      </w:r>
    </w:p>
    <w:p w14:paraId="5923BC0B" w14:textId="77777777" w:rsidR="00590A70" w:rsidRPr="00590A70" w:rsidRDefault="00590A70" w:rsidP="00590A70"/>
    <w:p w14:paraId="6201597D" w14:textId="2611425A" w:rsidR="00EE6C97" w:rsidRDefault="002C50EE" w:rsidP="00A93499">
      <w:pPr>
        <w:pStyle w:val="Heading2"/>
      </w:pPr>
      <w:r>
        <w:t>4.7. Ефекти върху способността за шофиране и работа с машини</w:t>
      </w:r>
    </w:p>
    <w:p w14:paraId="7F2B34BB" w14:textId="3792F96C" w:rsidR="00590A70" w:rsidRDefault="00590A70" w:rsidP="00590A70"/>
    <w:p w14:paraId="6DF5BFE9" w14:textId="77777777" w:rsidR="00590A70" w:rsidRPr="00590A70" w:rsidRDefault="00590A70" w:rsidP="00590A70">
      <w:pPr>
        <w:rPr>
          <w:sz w:val="24"/>
          <w:szCs w:val="24"/>
          <w:lang w:eastAsia="bg-BG"/>
        </w:rPr>
      </w:pPr>
      <w:r w:rsidRPr="00590A70">
        <w:rPr>
          <w:lang w:eastAsia="bg-BG"/>
        </w:rPr>
        <w:t>Дутастерид/тамсулозин може да повлияе в лека степен върху способността за шофиране и работа с машини. Въпреки това, пациентите трябва да бъдат информирани за възможната поява на симптоми, свързани с ортостатична хипотония, като замайване, докато приемат тамсулозин.</w:t>
      </w:r>
    </w:p>
    <w:p w14:paraId="1C777815" w14:textId="77777777" w:rsidR="00590A70" w:rsidRPr="00590A70" w:rsidRDefault="00590A70" w:rsidP="00590A70"/>
    <w:p w14:paraId="389A90F4" w14:textId="07D04FCC" w:rsidR="00BA5B74" w:rsidRDefault="002C50EE" w:rsidP="00A93499">
      <w:pPr>
        <w:pStyle w:val="Heading2"/>
      </w:pPr>
      <w:r>
        <w:t>4.8. Нежелани лекарствени реакции</w:t>
      </w:r>
    </w:p>
    <w:p w14:paraId="5D920C37" w14:textId="46EB8248" w:rsidR="00590A70" w:rsidRDefault="00590A70" w:rsidP="00590A70"/>
    <w:p w14:paraId="6929ACFB" w14:textId="77777777" w:rsidR="00590A70" w:rsidRPr="00590A70" w:rsidRDefault="00590A70" w:rsidP="00590A70">
      <w:pPr>
        <w:spacing w:line="240" w:lineRule="auto"/>
        <w:rPr>
          <w:rFonts w:ascii="Times New Roman" w:eastAsia="Times New Roman" w:hAnsi="Times New Roman" w:cs="Times New Roman"/>
          <w:sz w:val="24"/>
          <w:szCs w:val="24"/>
          <w:lang w:eastAsia="bg-BG"/>
        </w:rPr>
      </w:pPr>
      <w:r w:rsidRPr="00590A70">
        <w:rPr>
          <w:rFonts w:ascii="Times New Roman" w:eastAsia="Times New Roman" w:hAnsi="Times New Roman" w:cs="Times New Roman"/>
          <w:color w:val="000000"/>
          <w:u w:val="single"/>
          <w:lang w:eastAsia="bg-BG"/>
        </w:rPr>
        <w:t>Дутастерид в комбинация с алфа-блокера тамсулозин</w:t>
      </w:r>
    </w:p>
    <w:p w14:paraId="2F1D97E1" w14:textId="77777777" w:rsidR="00590A70" w:rsidRDefault="00590A70" w:rsidP="00590A70">
      <w:pPr>
        <w:spacing w:line="240" w:lineRule="auto"/>
        <w:rPr>
          <w:rFonts w:ascii="Times New Roman" w:eastAsia="Times New Roman" w:hAnsi="Times New Roman" w:cs="Times New Roman"/>
          <w:color w:val="000000"/>
          <w:lang w:eastAsia="bg-BG"/>
        </w:rPr>
      </w:pPr>
    </w:p>
    <w:p w14:paraId="63758501" w14:textId="77777777" w:rsidR="00590A70" w:rsidRDefault="00590A70" w:rsidP="00590A70">
      <w:pPr>
        <w:spacing w:line="240" w:lineRule="auto"/>
        <w:rPr>
          <w:rFonts w:ascii="Times New Roman" w:eastAsia="Times New Roman" w:hAnsi="Times New Roman" w:cs="Times New Roman"/>
          <w:color w:val="000000"/>
          <w:lang w:eastAsia="bg-BG"/>
        </w:rPr>
      </w:pPr>
      <w:r w:rsidRPr="00590A70">
        <w:rPr>
          <w:rFonts w:ascii="Times New Roman" w:eastAsia="Times New Roman" w:hAnsi="Times New Roman" w:cs="Times New Roman"/>
          <w:color w:val="000000"/>
          <w:lang w:eastAsia="bg-BG"/>
        </w:rPr>
        <w:t xml:space="preserve">Данните от 4-годишното проучване </w:t>
      </w:r>
      <w:proofErr w:type="spellStart"/>
      <w:r w:rsidRPr="00590A70">
        <w:rPr>
          <w:rFonts w:ascii="Times New Roman" w:eastAsia="Times New Roman" w:hAnsi="Times New Roman" w:cs="Times New Roman"/>
          <w:color w:val="000000"/>
          <w:lang w:val="en-US"/>
        </w:rPr>
        <w:t>CombAT</w:t>
      </w:r>
      <w:proofErr w:type="spellEnd"/>
      <w:r w:rsidRPr="00590A70">
        <w:rPr>
          <w:rFonts w:ascii="Times New Roman" w:eastAsia="Times New Roman" w:hAnsi="Times New Roman" w:cs="Times New Roman"/>
          <w:color w:val="000000"/>
          <w:lang w:val="en-US"/>
        </w:rPr>
        <w:t xml:space="preserve">, </w:t>
      </w:r>
      <w:r w:rsidRPr="00590A70">
        <w:rPr>
          <w:rFonts w:ascii="Times New Roman" w:eastAsia="Times New Roman" w:hAnsi="Times New Roman" w:cs="Times New Roman"/>
          <w:color w:val="000000"/>
          <w:lang w:eastAsia="bg-BG"/>
        </w:rPr>
        <w:t xml:space="preserve">сравняващо дутастерид 0,5 </w:t>
      </w:r>
      <w:r w:rsidRPr="00590A70">
        <w:rPr>
          <w:rFonts w:ascii="Times New Roman" w:eastAsia="Times New Roman" w:hAnsi="Times New Roman" w:cs="Times New Roman"/>
          <w:color w:val="000000"/>
          <w:lang w:val="en-US"/>
        </w:rPr>
        <w:t xml:space="preserve">mg </w:t>
      </w:r>
      <w:r w:rsidRPr="00590A70">
        <w:rPr>
          <w:rFonts w:ascii="Times New Roman" w:eastAsia="Times New Roman" w:hAnsi="Times New Roman" w:cs="Times New Roman"/>
          <w:color w:val="000000"/>
          <w:lang w:eastAsia="bg-BG"/>
        </w:rPr>
        <w:t>(</w:t>
      </w:r>
      <w:r w:rsidRPr="00590A70">
        <w:rPr>
          <w:rFonts w:ascii="Times New Roman" w:eastAsia="Times New Roman" w:hAnsi="Times New Roman" w:cs="Times New Roman"/>
          <w:color w:val="000000"/>
          <w:lang w:val="en-US"/>
        </w:rPr>
        <w:t>n=</w:t>
      </w:r>
      <w:r w:rsidRPr="00590A70">
        <w:rPr>
          <w:rFonts w:ascii="Times New Roman" w:eastAsia="Times New Roman" w:hAnsi="Times New Roman" w:cs="Times New Roman"/>
          <w:color w:val="000000"/>
          <w:lang w:eastAsia="bg-BG"/>
        </w:rPr>
        <w:t xml:space="preserve">1623) и тамсулозин 0,4 </w:t>
      </w:r>
      <w:r w:rsidRPr="00590A70">
        <w:rPr>
          <w:rFonts w:ascii="Times New Roman" w:eastAsia="Times New Roman" w:hAnsi="Times New Roman" w:cs="Times New Roman"/>
          <w:color w:val="000000"/>
          <w:lang w:val="en-US"/>
        </w:rPr>
        <w:t>mg (n=161</w:t>
      </w:r>
      <w:r w:rsidRPr="00590A70">
        <w:rPr>
          <w:rFonts w:ascii="Times New Roman" w:eastAsia="Times New Roman" w:hAnsi="Times New Roman" w:cs="Times New Roman"/>
          <w:color w:val="000000"/>
          <w:lang w:eastAsia="bg-BG"/>
        </w:rPr>
        <w:t xml:space="preserve">1) веднъж дневно самостоятелно и в комбинация </w:t>
      </w:r>
      <w:r w:rsidRPr="00590A70">
        <w:rPr>
          <w:rFonts w:ascii="Times New Roman" w:eastAsia="Times New Roman" w:hAnsi="Times New Roman" w:cs="Times New Roman"/>
          <w:color w:val="000000"/>
          <w:lang w:val="en-US"/>
        </w:rPr>
        <w:t>(n=</w:t>
      </w:r>
      <w:r w:rsidRPr="00590A70">
        <w:rPr>
          <w:rFonts w:ascii="Times New Roman" w:eastAsia="Times New Roman" w:hAnsi="Times New Roman" w:cs="Times New Roman"/>
          <w:color w:val="000000"/>
          <w:lang w:eastAsia="bg-BG"/>
        </w:rPr>
        <w:t xml:space="preserve">1610) показват, че честотата за всяка нежелана реакция, определена като свързана с лекарството, през първата, втората, третата и четвъртата година е съответно 22%, 6%, 4% и 2% за комбинираната терапия дутастерид/тамсулозин, 15%, 6%, 3% и 2% за монотерапия с дутастерид и 13%, 5%, 2% и 2% за монотерапия с тамсулозин. По-високата честота на нежеланите лекарствени реакции в групата на комбинирана терапия през първата година от лечението се дължи на по-високата честота на нарушенията на възпроизводителната система, по-специално на нарушения на еякулацията, </w:t>
      </w:r>
    </w:p>
    <w:p w14:paraId="7EDE03CE" w14:textId="1D586709" w:rsidR="00590A70" w:rsidRPr="00590A70" w:rsidRDefault="00590A70" w:rsidP="00590A70">
      <w:pPr>
        <w:spacing w:line="240" w:lineRule="auto"/>
        <w:rPr>
          <w:rFonts w:ascii="Times New Roman" w:eastAsia="Times New Roman" w:hAnsi="Times New Roman" w:cs="Times New Roman"/>
          <w:sz w:val="24"/>
          <w:szCs w:val="24"/>
          <w:lang w:eastAsia="bg-BG"/>
        </w:rPr>
      </w:pPr>
      <w:r w:rsidRPr="00590A70">
        <w:rPr>
          <w:rFonts w:ascii="Times New Roman" w:eastAsia="Times New Roman" w:hAnsi="Times New Roman" w:cs="Times New Roman"/>
          <w:color w:val="000000"/>
          <w:lang w:eastAsia="bg-BG"/>
        </w:rPr>
        <w:t>наблюдавани при тази група.</w:t>
      </w:r>
    </w:p>
    <w:p w14:paraId="77A7CB7C" w14:textId="77777777" w:rsidR="00590A70" w:rsidRDefault="00590A70" w:rsidP="00590A70">
      <w:pPr>
        <w:spacing w:line="240" w:lineRule="auto"/>
        <w:rPr>
          <w:rFonts w:ascii="Times New Roman" w:eastAsia="Times New Roman" w:hAnsi="Times New Roman" w:cs="Times New Roman"/>
          <w:color w:val="000000"/>
          <w:lang w:eastAsia="bg-BG"/>
        </w:rPr>
      </w:pPr>
    </w:p>
    <w:p w14:paraId="2644E1E2" w14:textId="2E7C752B" w:rsidR="00590A70" w:rsidRPr="00590A70" w:rsidRDefault="00590A70" w:rsidP="00590A70">
      <w:pPr>
        <w:spacing w:line="240" w:lineRule="auto"/>
        <w:rPr>
          <w:rFonts w:ascii="Times New Roman" w:eastAsia="Times New Roman" w:hAnsi="Times New Roman" w:cs="Times New Roman"/>
          <w:sz w:val="24"/>
          <w:szCs w:val="24"/>
          <w:lang w:eastAsia="bg-BG"/>
        </w:rPr>
      </w:pPr>
      <w:r w:rsidRPr="00590A70">
        <w:rPr>
          <w:rFonts w:ascii="Times New Roman" w:eastAsia="Times New Roman" w:hAnsi="Times New Roman" w:cs="Times New Roman"/>
          <w:color w:val="000000"/>
          <w:lang w:eastAsia="bg-BG"/>
        </w:rPr>
        <w:t xml:space="preserve">Следните, оценени от изследователя като лекарствено-свързани нежелани реакции са били съобщавани с честота ≥ 1% през първата година от лечението в проучването </w:t>
      </w:r>
      <w:proofErr w:type="spellStart"/>
      <w:r w:rsidRPr="00590A70">
        <w:rPr>
          <w:rFonts w:ascii="Times New Roman" w:eastAsia="Times New Roman" w:hAnsi="Times New Roman" w:cs="Times New Roman"/>
          <w:color w:val="000000"/>
          <w:lang w:val="en-US"/>
        </w:rPr>
        <w:t>CombAT</w:t>
      </w:r>
      <w:proofErr w:type="spellEnd"/>
      <w:r w:rsidRPr="00590A70">
        <w:rPr>
          <w:rFonts w:ascii="Times New Roman" w:eastAsia="Times New Roman" w:hAnsi="Times New Roman" w:cs="Times New Roman"/>
          <w:color w:val="000000"/>
          <w:lang w:val="en-US"/>
        </w:rPr>
        <w:t xml:space="preserve">. </w:t>
      </w:r>
      <w:r w:rsidRPr="00590A70">
        <w:rPr>
          <w:rFonts w:ascii="Times New Roman" w:eastAsia="Times New Roman" w:hAnsi="Times New Roman" w:cs="Times New Roman"/>
          <w:color w:val="000000"/>
          <w:lang w:eastAsia="bg-BG"/>
        </w:rPr>
        <w:t>Честотата на тези нежелани реакции през четирите години на лечението е показана в следващата таблица:</w:t>
      </w:r>
    </w:p>
    <w:p w14:paraId="53F1D800" w14:textId="7B363E38" w:rsidR="00590A70" w:rsidRDefault="00590A70" w:rsidP="00590A70"/>
    <w:tbl>
      <w:tblPr>
        <w:tblStyle w:val="TableGrid"/>
        <w:tblW w:w="0" w:type="auto"/>
        <w:tblLook w:val="04A0" w:firstRow="1" w:lastRow="0" w:firstColumn="1" w:lastColumn="0" w:noHBand="0" w:noVBand="1"/>
      </w:tblPr>
      <w:tblGrid>
        <w:gridCol w:w="2124"/>
        <w:gridCol w:w="2090"/>
        <w:gridCol w:w="1284"/>
        <w:gridCol w:w="1284"/>
        <w:gridCol w:w="1284"/>
        <w:gridCol w:w="1284"/>
      </w:tblGrid>
      <w:tr w:rsidR="00590A70" w14:paraId="04379FD8" w14:textId="77777777" w:rsidTr="00590A70">
        <w:tc>
          <w:tcPr>
            <w:tcW w:w="2124" w:type="dxa"/>
            <w:vMerge w:val="restart"/>
          </w:tcPr>
          <w:p w14:paraId="60668818" w14:textId="31F13570" w:rsidR="00590A70" w:rsidRDefault="00590A70" w:rsidP="00590A70">
            <w:r>
              <w:t>Системо-органен клас</w:t>
            </w:r>
          </w:p>
        </w:tc>
        <w:tc>
          <w:tcPr>
            <w:tcW w:w="2090" w:type="dxa"/>
            <w:vMerge w:val="restart"/>
          </w:tcPr>
          <w:p w14:paraId="587FF708" w14:textId="6829C69A" w:rsidR="00590A70" w:rsidRDefault="00590A70" w:rsidP="00590A70">
            <w:r>
              <w:rPr>
                <w:u w:val="single"/>
              </w:rPr>
              <w:t>Нежелана реакция</w:t>
            </w:r>
          </w:p>
        </w:tc>
        <w:tc>
          <w:tcPr>
            <w:tcW w:w="5362" w:type="dxa"/>
            <w:gridSpan w:val="4"/>
          </w:tcPr>
          <w:p w14:paraId="29C4F6AA" w14:textId="1F1FD023" w:rsidR="00590A70" w:rsidRDefault="00590A70" w:rsidP="00590A70">
            <w:r>
              <w:t>Честота по време на периода на лечение</w:t>
            </w:r>
          </w:p>
        </w:tc>
      </w:tr>
      <w:tr w:rsidR="00590A70" w14:paraId="0ED9B2F7" w14:textId="77777777" w:rsidTr="00590A70">
        <w:tc>
          <w:tcPr>
            <w:tcW w:w="2124" w:type="dxa"/>
            <w:vMerge/>
          </w:tcPr>
          <w:p w14:paraId="64FBCAE7" w14:textId="77777777" w:rsidR="00590A70" w:rsidRDefault="00590A70" w:rsidP="00590A70"/>
        </w:tc>
        <w:tc>
          <w:tcPr>
            <w:tcW w:w="2090" w:type="dxa"/>
            <w:vMerge/>
          </w:tcPr>
          <w:p w14:paraId="2AA3EAEB" w14:textId="77777777" w:rsidR="00590A70" w:rsidRDefault="00590A70" w:rsidP="00590A70"/>
        </w:tc>
        <w:tc>
          <w:tcPr>
            <w:tcW w:w="1340" w:type="dxa"/>
            <w:vAlign w:val="bottom"/>
          </w:tcPr>
          <w:p w14:paraId="6D77FB88" w14:textId="5B5FD1E2" w:rsidR="00590A70" w:rsidRDefault="00590A70" w:rsidP="00590A70">
            <w:r>
              <w:t>Година 1</w:t>
            </w:r>
          </w:p>
        </w:tc>
        <w:tc>
          <w:tcPr>
            <w:tcW w:w="1340" w:type="dxa"/>
            <w:vAlign w:val="bottom"/>
          </w:tcPr>
          <w:p w14:paraId="2EF97928" w14:textId="0603B009" w:rsidR="00590A70" w:rsidRDefault="00590A70" w:rsidP="00590A70">
            <w:r>
              <w:t>Година 2</w:t>
            </w:r>
          </w:p>
        </w:tc>
        <w:tc>
          <w:tcPr>
            <w:tcW w:w="1341" w:type="dxa"/>
            <w:vAlign w:val="bottom"/>
          </w:tcPr>
          <w:p w14:paraId="33A9CAF9" w14:textId="5684F015" w:rsidR="00590A70" w:rsidRDefault="00590A70" w:rsidP="00590A70">
            <w:r>
              <w:t>Година 3</w:t>
            </w:r>
          </w:p>
        </w:tc>
        <w:tc>
          <w:tcPr>
            <w:tcW w:w="1341" w:type="dxa"/>
            <w:vAlign w:val="bottom"/>
          </w:tcPr>
          <w:p w14:paraId="13DC8B53" w14:textId="44FB32EA" w:rsidR="00590A70" w:rsidRDefault="00590A70" w:rsidP="00590A70">
            <w:r>
              <w:t>Година 4</w:t>
            </w:r>
          </w:p>
        </w:tc>
      </w:tr>
      <w:tr w:rsidR="00590A70" w14:paraId="3FD374DA" w14:textId="77777777" w:rsidTr="00590A70">
        <w:tc>
          <w:tcPr>
            <w:tcW w:w="2124" w:type="dxa"/>
            <w:vMerge/>
          </w:tcPr>
          <w:p w14:paraId="50B36FF7" w14:textId="77777777" w:rsidR="00590A70" w:rsidRDefault="00590A70" w:rsidP="00590A70"/>
        </w:tc>
        <w:tc>
          <w:tcPr>
            <w:tcW w:w="2090" w:type="dxa"/>
          </w:tcPr>
          <w:p w14:paraId="0EDB4674" w14:textId="25B4DF28" w:rsidR="00590A70" w:rsidRDefault="00590A70" w:rsidP="00590A70">
            <w:r>
              <w:t>Комбинация</w:t>
            </w:r>
            <w:r>
              <w:rPr>
                <w:vertAlign w:val="superscript"/>
                <w:lang w:val="en-US"/>
              </w:rPr>
              <w:t>a</w:t>
            </w:r>
            <w:r>
              <w:t xml:space="preserve"> (</w:t>
            </w:r>
            <w:r>
              <w:rPr>
                <w:lang w:val="en-US"/>
              </w:rPr>
              <w:t>n</w:t>
            </w:r>
            <w:r>
              <w:t>) Дутастерид Тамсулозин</w:t>
            </w:r>
          </w:p>
        </w:tc>
        <w:tc>
          <w:tcPr>
            <w:tcW w:w="1340" w:type="dxa"/>
          </w:tcPr>
          <w:p w14:paraId="73DD1A50" w14:textId="77777777" w:rsidR="00590A70" w:rsidRDefault="00590A70" w:rsidP="00590A70">
            <w:r>
              <w:t>(</w:t>
            </w:r>
            <w:r>
              <w:rPr>
                <w:lang w:val="en-US"/>
              </w:rPr>
              <w:t>n=</w:t>
            </w:r>
            <w:r>
              <w:t>1610)</w:t>
            </w:r>
          </w:p>
          <w:p w14:paraId="04477111" w14:textId="77777777" w:rsidR="00590A70" w:rsidRDefault="00590A70" w:rsidP="00590A70">
            <w:r>
              <w:t>(</w:t>
            </w:r>
            <w:r>
              <w:rPr>
                <w:lang w:val="en-US"/>
              </w:rPr>
              <w:t>n</w:t>
            </w:r>
            <w:r>
              <w:t>=1623)</w:t>
            </w:r>
          </w:p>
          <w:p w14:paraId="0D2A7CF4" w14:textId="43C95259" w:rsidR="00590A70" w:rsidRDefault="00590A70" w:rsidP="00590A70">
            <w:r>
              <w:t>(</w:t>
            </w:r>
            <w:r>
              <w:rPr>
                <w:lang w:val="en-US"/>
              </w:rPr>
              <w:t>n</w:t>
            </w:r>
            <w:r>
              <w:t>=1611)</w:t>
            </w:r>
          </w:p>
        </w:tc>
        <w:tc>
          <w:tcPr>
            <w:tcW w:w="1340" w:type="dxa"/>
          </w:tcPr>
          <w:p w14:paraId="1D68EA83" w14:textId="77777777" w:rsidR="00590A70" w:rsidRDefault="00590A70" w:rsidP="00590A70">
            <w:r>
              <w:t>(</w:t>
            </w:r>
            <w:r>
              <w:rPr>
                <w:lang w:val="en-US"/>
              </w:rPr>
              <w:t>n</w:t>
            </w:r>
            <w:r>
              <w:t>=1428)</w:t>
            </w:r>
          </w:p>
          <w:p w14:paraId="5CF976AF" w14:textId="77777777" w:rsidR="00590A70" w:rsidRDefault="00590A70" w:rsidP="00590A70">
            <w:r>
              <w:t>(</w:t>
            </w:r>
            <w:r>
              <w:rPr>
                <w:lang w:val="en-US"/>
              </w:rPr>
              <w:t>n</w:t>
            </w:r>
            <w:r>
              <w:t>=1464)</w:t>
            </w:r>
          </w:p>
          <w:p w14:paraId="32084195" w14:textId="694B0245" w:rsidR="00590A70" w:rsidRDefault="00590A70" w:rsidP="00590A70">
            <w:r>
              <w:t>(</w:t>
            </w:r>
            <w:r>
              <w:rPr>
                <w:lang w:val="en-US"/>
              </w:rPr>
              <w:t>n</w:t>
            </w:r>
            <w:r>
              <w:t>=1468)</w:t>
            </w:r>
          </w:p>
        </w:tc>
        <w:tc>
          <w:tcPr>
            <w:tcW w:w="1341" w:type="dxa"/>
          </w:tcPr>
          <w:p w14:paraId="01C8B9AA" w14:textId="7DA30414" w:rsidR="00590A70" w:rsidRDefault="00590A70" w:rsidP="00590A70">
            <w:r>
              <w:t>(</w:t>
            </w:r>
            <w:r>
              <w:rPr>
                <w:lang w:val="en-US"/>
              </w:rPr>
              <w:t>n=</w:t>
            </w:r>
            <w:r>
              <w:t>1283) (</w:t>
            </w:r>
            <w:r>
              <w:rPr>
                <w:lang w:val="en-US"/>
              </w:rPr>
              <w:t>n</w:t>
            </w:r>
            <w:r>
              <w:t>=1325) (</w:t>
            </w:r>
            <w:r>
              <w:rPr>
                <w:lang w:val="en-US"/>
              </w:rPr>
              <w:t>n</w:t>
            </w:r>
            <w:r>
              <w:t>=1281)</w:t>
            </w:r>
          </w:p>
        </w:tc>
        <w:tc>
          <w:tcPr>
            <w:tcW w:w="1341" w:type="dxa"/>
          </w:tcPr>
          <w:p w14:paraId="71E06C7F" w14:textId="77777777" w:rsidR="00590A70" w:rsidRDefault="00590A70" w:rsidP="00590A70">
            <w:r>
              <w:t>(</w:t>
            </w:r>
            <w:r>
              <w:rPr>
                <w:lang w:val="en-US"/>
              </w:rPr>
              <w:t>n</w:t>
            </w:r>
            <w:r>
              <w:t>=1200)</w:t>
            </w:r>
          </w:p>
          <w:p w14:paraId="0C875BA5" w14:textId="49AF4071" w:rsidR="00590A70" w:rsidRDefault="00590A70" w:rsidP="00590A70">
            <w:r>
              <w:t>(</w:t>
            </w:r>
            <w:r>
              <w:rPr>
                <w:lang w:val="en-US"/>
              </w:rPr>
              <w:t>n</w:t>
            </w:r>
            <w:r>
              <w:t>=1200) (</w:t>
            </w:r>
            <w:r>
              <w:rPr>
                <w:lang w:val="en-US"/>
              </w:rPr>
              <w:t>n</w:t>
            </w:r>
            <w:r>
              <w:t>=1112)</w:t>
            </w:r>
          </w:p>
        </w:tc>
      </w:tr>
      <w:tr w:rsidR="00590A70" w14:paraId="22CC8891" w14:textId="77777777" w:rsidTr="00590A70">
        <w:tc>
          <w:tcPr>
            <w:tcW w:w="2124" w:type="dxa"/>
          </w:tcPr>
          <w:p w14:paraId="2E36AA9A" w14:textId="7AE75EDB" w:rsidR="00590A70" w:rsidRDefault="00590A70" w:rsidP="00590A70">
            <w:r>
              <w:t xml:space="preserve">Нарушения на </w:t>
            </w:r>
            <w:r>
              <w:lastRenderedPageBreak/>
              <w:t>нервната система</w:t>
            </w:r>
          </w:p>
        </w:tc>
        <w:tc>
          <w:tcPr>
            <w:tcW w:w="2090" w:type="dxa"/>
          </w:tcPr>
          <w:p w14:paraId="023B9138" w14:textId="192EF2AB" w:rsidR="00590A70" w:rsidRDefault="00590A70" w:rsidP="00590A70">
            <w:r>
              <w:rPr>
                <w:i/>
                <w:iCs/>
              </w:rPr>
              <w:lastRenderedPageBreak/>
              <w:t xml:space="preserve">Замайване </w:t>
            </w:r>
            <w:r>
              <w:lastRenderedPageBreak/>
              <w:t>Комбинация</w:t>
            </w:r>
            <w:r>
              <w:rPr>
                <w:vertAlign w:val="superscript"/>
              </w:rPr>
              <w:t xml:space="preserve">а </w:t>
            </w:r>
            <w:r>
              <w:t>Дутастерид Тамсулозин</w:t>
            </w:r>
          </w:p>
        </w:tc>
        <w:tc>
          <w:tcPr>
            <w:tcW w:w="1340" w:type="dxa"/>
            <w:vAlign w:val="center"/>
          </w:tcPr>
          <w:p w14:paraId="39204E62" w14:textId="77777777" w:rsidR="00590A70" w:rsidRDefault="00590A70" w:rsidP="00590A70">
            <w:r>
              <w:lastRenderedPageBreak/>
              <w:t>1,4%</w:t>
            </w:r>
          </w:p>
          <w:p w14:paraId="276BCB49" w14:textId="77777777" w:rsidR="00590A70" w:rsidRDefault="00590A70" w:rsidP="00590A70">
            <w:r>
              <w:lastRenderedPageBreak/>
              <w:t>0,7%</w:t>
            </w:r>
          </w:p>
          <w:p w14:paraId="423EB875" w14:textId="6D628682" w:rsidR="00590A70" w:rsidRDefault="00590A70" w:rsidP="00590A70">
            <w:r>
              <w:t>1,3%</w:t>
            </w:r>
          </w:p>
        </w:tc>
        <w:tc>
          <w:tcPr>
            <w:tcW w:w="1340" w:type="dxa"/>
            <w:vAlign w:val="center"/>
          </w:tcPr>
          <w:p w14:paraId="77CF2501" w14:textId="77777777" w:rsidR="00590A70" w:rsidRDefault="00590A70" w:rsidP="00590A70">
            <w:r>
              <w:lastRenderedPageBreak/>
              <w:t>0,1%</w:t>
            </w:r>
          </w:p>
          <w:p w14:paraId="60CB9A43" w14:textId="77777777" w:rsidR="00590A70" w:rsidRDefault="00590A70" w:rsidP="00590A70">
            <w:r>
              <w:lastRenderedPageBreak/>
              <w:t>0,1%</w:t>
            </w:r>
          </w:p>
          <w:p w14:paraId="7B37334C" w14:textId="7DE9E2C3" w:rsidR="00590A70" w:rsidRDefault="00590A70" w:rsidP="00590A70">
            <w:r>
              <w:t>0,4%</w:t>
            </w:r>
          </w:p>
        </w:tc>
        <w:tc>
          <w:tcPr>
            <w:tcW w:w="1341" w:type="dxa"/>
            <w:vAlign w:val="bottom"/>
          </w:tcPr>
          <w:p w14:paraId="10AD5EA9" w14:textId="77777777" w:rsidR="00590A70" w:rsidRDefault="00590A70" w:rsidP="00590A70">
            <w:r>
              <w:lastRenderedPageBreak/>
              <w:t>&lt;0,1%</w:t>
            </w:r>
          </w:p>
          <w:p w14:paraId="66152AC5" w14:textId="77777777" w:rsidR="00590A70" w:rsidRDefault="00590A70" w:rsidP="00590A70">
            <w:r>
              <w:lastRenderedPageBreak/>
              <w:t>&lt;0,1%</w:t>
            </w:r>
          </w:p>
          <w:p w14:paraId="0FB7F6CE" w14:textId="5516BC4E" w:rsidR="00590A70" w:rsidRDefault="00590A70" w:rsidP="00590A70">
            <w:r>
              <w:t>&lt;0,1%</w:t>
            </w:r>
          </w:p>
        </w:tc>
        <w:tc>
          <w:tcPr>
            <w:tcW w:w="1341" w:type="dxa"/>
          </w:tcPr>
          <w:p w14:paraId="6442D606" w14:textId="77777777" w:rsidR="00590A70" w:rsidRDefault="00590A70" w:rsidP="00590A70">
            <w:r>
              <w:rPr>
                <w:lang w:val="en-US"/>
              </w:rPr>
              <w:lastRenderedPageBreak/>
              <w:t>0,2%</w:t>
            </w:r>
          </w:p>
          <w:p w14:paraId="73198E46" w14:textId="77777777" w:rsidR="00590A70" w:rsidRDefault="00590A70" w:rsidP="00590A70">
            <w:r>
              <w:rPr>
                <w:lang w:val="en-US"/>
              </w:rPr>
              <w:lastRenderedPageBreak/>
              <w:t>&lt;0,1%</w:t>
            </w:r>
          </w:p>
          <w:p w14:paraId="1F83EA9F" w14:textId="36741B6D" w:rsidR="00590A70" w:rsidRDefault="00590A70" w:rsidP="00590A70">
            <w:r>
              <w:rPr>
                <w:lang w:val="en-US"/>
              </w:rPr>
              <w:t>0%</w:t>
            </w:r>
          </w:p>
        </w:tc>
      </w:tr>
      <w:tr w:rsidR="00590A70" w14:paraId="13042E1B" w14:textId="77777777" w:rsidTr="00590A70">
        <w:tc>
          <w:tcPr>
            <w:tcW w:w="2124" w:type="dxa"/>
            <w:vAlign w:val="bottom"/>
          </w:tcPr>
          <w:p w14:paraId="1B9FDC00" w14:textId="1F4CF227" w:rsidR="00590A70" w:rsidRDefault="00590A70" w:rsidP="00590A70">
            <w:r>
              <w:lastRenderedPageBreak/>
              <w:t>Сърдечни нарушения</w:t>
            </w:r>
          </w:p>
        </w:tc>
        <w:tc>
          <w:tcPr>
            <w:tcW w:w="2090" w:type="dxa"/>
            <w:vAlign w:val="bottom"/>
          </w:tcPr>
          <w:p w14:paraId="72E25288" w14:textId="77777777" w:rsidR="00590A70" w:rsidRDefault="00590A70" w:rsidP="00590A70">
            <w:pPr>
              <w:rPr>
                <w:i/>
                <w:iCs/>
              </w:rPr>
            </w:pPr>
            <w:r>
              <w:rPr>
                <w:i/>
                <w:iCs/>
              </w:rPr>
              <w:t>Сърдечна недостатъчност</w:t>
            </w:r>
          </w:p>
          <w:p w14:paraId="5EC79DC0" w14:textId="02725495" w:rsidR="00590A70" w:rsidRDefault="00590A70" w:rsidP="00590A70">
            <w:r>
              <w:rPr>
                <w:i/>
                <w:iCs/>
              </w:rPr>
              <w:t>(комбиниран термин</w:t>
            </w:r>
            <w:r>
              <w:rPr>
                <w:i/>
                <w:iCs/>
                <w:vertAlign w:val="superscript"/>
                <w:lang w:val="en-US"/>
              </w:rPr>
              <w:t>b</w:t>
            </w:r>
            <w:r>
              <w:rPr>
                <w:i/>
                <w:iCs/>
              </w:rPr>
              <w:t xml:space="preserve">) </w:t>
            </w:r>
            <w:r>
              <w:t>Комбинация</w:t>
            </w:r>
            <w:r>
              <w:rPr>
                <w:vertAlign w:val="superscript"/>
                <w:lang w:val="en-US"/>
              </w:rPr>
              <w:t>a</w:t>
            </w:r>
            <w:r>
              <w:rPr>
                <w:vertAlign w:val="superscript"/>
              </w:rPr>
              <w:t xml:space="preserve"> </w:t>
            </w:r>
            <w:r>
              <w:t>Дутастерид Тамсулозин</w:t>
            </w:r>
          </w:p>
        </w:tc>
        <w:tc>
          <w:tcPr>
            <w:tcW w:w="1340" w:type="dxa"/>
          </w:tcPr>
          <w:p w14:paraId="5251E8CB" w14:textId="77777777" w:rsidR="00590A70" w:rsidRDefault="00590A70" w:rsidP="00590A70">
            <w:r>
              <w:t>0,2%</w:t>
            </w:r>
          </w:p>
          <w:p w14:paraId="2AFBBFF8" w14:textId="2B5CA1D1" w:rsidR="00590A70" w:rsidRDefault="00590A70" w:rsidP="00590A70">
            <w:r>
              <w:t>&lt;0,1% 0,1%</w:t>
            </w:r>
          </w:p>
        </w:tc>
        <w:tc>
          <w:tcPr>
            <w:tcW w:w="1340" w:type="dxa"/>
          </w:tcPr>
          <w:p w14:paraId="1700522E" w14:textId="1BB8A240" w:rsidR="00590A70" w:rsidRDefault="00590A70" w:rsidP="00590A70">
            <w:r>
              <w:t>0,4% 0,1% &lt;0,1%</w:t>
            </w:r>
          </w:p>
        </w:tc>
        <w:tc>
          <w:tcPr>
            <w:tcW w:w="1341" w:type="dxa"/>
          </w:tcPr>
          <w:p w14:paraId="15352421" w14:textId="77777777" w:rsidR="00590A70" w:rsidRDefault="00590A70" w:rsidP="00590A70">
            <w:r>
              <w:t>0,2%</w:t>
            </w:r>
          </w:p>
          <w:p w14:paraId="025D7453" w14:textId="32B7C647" w:rsidR="00590A70" w:rsidRDefault="00590A70" w:rsidP="00590A70">
            <w:r>
              <w:t>&lt;0,1% 0,4%</w:t>
            </w:r>
          </w:p>
        </w:tc>
        <w:tc>
          <w:tcPr>
            <w:tcW w:w="1341" w:type="dxa"/>
          </w:tcPr>
          <w:p w14:paraId="56443DD0" w14:textId="4F3E65C9" w:rsidR="00590A70" w:rsidRDefault="00590A70" w:rsidP="00590A70">
            <w:r>
              <w:t>0,2% 0% 0,2%</w:t>
            </w:r>
          </w:p>
        </w:tc>
      </w:tr>
      <w:tr w:rsidR="00590A70" w14:paraId="53BD8095" w14:textId="77777777" w:rsidTr="00590A70">
        <w:tc>
          <w:tcPr>
            <w:tcW w:w="2124" w:type="dxa"/>
            <w:vMerge w:val="restart"/>
          </w:tcPr>
          <w:p w14:paraId="574A548E" w14:textId="77777777" w:rsidR="00590A70" w:rsidRPr="00590A70" w:rsidRDefault="00590A70" w:rsidP="00590A70">
            <w:pPr>
              <w:rPr>
                <w:rFonts w:cs="Arial"/>
              </w:rPr>
            </w:pPr>
            <w:r w:rsidRPr="00590A70">
              <w:rPr>
                <w:rFonts w:cs="Arial"/>
              </w:rPr>
              <w:t>Нарушения на възпроизводителн</w:t>
            </w:r>
          </w:p>
          <w:p w14:paraId="599AC15F" w14:textId="77777777" w:rsidR="00590A70" w:rsidRPr="00590A70" w:rsidRDefault="00590A70" w:rsidP="00590A70">
            <w:pPr>
              <w:rPr>
                <w:rFonts w:cs="Arial"/>
              </w:rPr>
            </w:pPr>
            <w:r w:rsidRPr="00590A70">
              <w:rPr>
                <w:rFonts w:cs="Arial"/>
              </w:rPr>
              <w:t>ата система и</w:t>
            </w:r>
          </w:p>
          <w:p w14:paraId="22698E9D" w14:textId="20F94808" w:rsidR="00590A70" w:rsidRPr="00590A70" w:rsidRDefault="00590A70" w:rsidP="00590A70">
            <w:pPr>
              <w:rPr>
                <w:rFonts w:cs="Arial"/>
              </w:rPr>
            </w:pPr>
            <w:r w:rsidRPr="00590A70">
              <w:rPr>
                <w:rFonts w:cs="Arial"/>
              </w:rPr>
              <w:t>гърдата</w:t>
            </w:r>
          </w:p>
        </w:tc>
        <w:tc>
          <w:tcPr>
            <w:tcW w:w="2090" w:type="dxa"/>
          </w:tcPr>
          <w:p w14:paraId="3E29EDC1" w14:textId="77777777" w:rsidR="00590A70" w:rsidRPr="00590A70" w:rsidRDefault="00590A70" w:rsidP="00590A70">
            <w:pPr>
              <w:rPr>
                <w:rFonts w:cs="Arial"/>
              </w:rPr>
            </w:pPr>
            <w:r w:rsidRPr="00590A70">
              <w:rPr>
                <w:rFonts w:cs="Arial"/>
                <w:i/>
                <w:iCs/>
              </w:rPr>
              <w:t>Импотентност</w:t>
            </w:r>
            <w:r w:rsidRPr="00590A70">
              <w:rPr>
                <w:rFonts w:cs="Arial"/>
                <w:i/>
                <w:iCs/>
                <w:vertAlign w:val="superscript"/>
                <w:lang w:val="en-US"/>
              </w:rPr>
              <w:t>c</w:t>
            </w:r>
          </w:p>
          <w:p w14:paraId="4690D77B" w14:textId="6992D67C" w:rsidR="00590A70" w:rsidRPr="00590A70" w:rsidRDefault="00590A70" w:rsidP="00590A70">
            <w:pPr>
              <w:rPr>
                <w:rFonts w:cs="Arial"/>
              </w:rPr>
            </w:pPr>
            <w:r w:rsidRPr="00590A70">
              <w:rPr>
                <w:rFonts w:cs="Arial"/>
              </w:rPr>
              <w:t>Комбинация</w:t>
            </w:r>
            <w:r w:rsidRPr="00590A70">
              <w:rPr>
                <w:rFonts w:cs="Arial"/>
                <w:vertAlign w:val="superscript"/>
              </w:rPr>
              <w:t>а</w:t>
            </w:r>
          </w:p>
        </w:tc>
        <w:tc>
          <w:tcPr>
            <w:tcW w:w="1340" w:type="dxa"/>
          </w:tcPr>
          <w:p w14:paraId="3DA7573C" w14:textId="413B36ED" w:rsidR="00590A70" w:rsidRPr="00590A70" w:rsidRDefault="00590A70" w:rsidP="00590A70">
            <w:pPr>
              <w:rPr>
                <w:rFonts w:cs="Arial"/>
              </w:rPr>
            </w:pPr>
            <w:r w:rsidRPr="00590A70">
              <w:rPr>
                <w:rFonts w:cs="Arial"/>
              </w:rPr>
              <w:t>6Д%</w:t>
            </w:r>
          </w:p>
        </w:tc>
        <w:tc>
          <w:tcPr>
            <w:tcW w:w="1340" w:type="dxa"/>
          </w:tcPr>
          <w:p w14:paraId="57CA728F" w14:textId="17B700CF" w:rsidR="00590A70" w:rsidRPr="00590A70" w:rsidRDefault="00590A70" w:rsidP="00590A70">
            <w:pPr>
              <w:rPr>
                <w:rFonts w:cs="Arial"/>
              </w:rPr>
            </w:pPr>
            <w:r w:rsidRPr="00590A70">
              <w:rPr>
                <w:rFonts w:cs="Arial"/>
              </w:rPr>
              <w:t>1,8%</w:t>
            </w:r>
          </w:p>
        </w:tc>
        <w:tc>
          <w:tcPr>
            <w:tcW w:w="1341" w:type="dxa"/>
          </w:tcPr>
          <w:p w14:paraId="0C99C905" w14:textId="62A6CF74" w:rsidR="00590A70" w:rsidRPr="00590A70" w:rsidRDefault="00590A70" w:rsidP="00590A70">
            <w:pPr>
              <w:rPr>
                <w:rFonts w:cs="Arial"/>
              </w:rPr>
            </w:pPr>
            <w:r w:rsidRPr="00590A70">
              <w:rPr>
                <w:rFonts w:cs="Arial"/>
              </w:rPr>
              <w:t>0,9%</w:t>
            </w:r>
          </w:p>
        </w:tc>
        <w:tc>
          <w:tcPr>
            <w:tcW w:w="1341" w:type="dxa"/>
          </w:tcPr>
          <w:p w14:paraId="02C17BF8" w14:textId="34716F35" w:rsidR="00590A70" w:rsidRPr="00590A70" w:rsidRDefault="00590A70" w:rsidP="00590A70">
            <w:pPr>
              <w:rPr>
                <w:rFonts w:cs="Arial"/>
              </w:rPr>
            </w:pPr>
            <w:r w:rsidRPr="00590A70">
              <w:rPr>
                <w:rFonts w:cs="Arial"/>
              </w:rPr>
              <w:t>0,4%</w:t>
            </w:r>
          </w:p>
        </w:tc>
      </w:tr>
      <w:tr w:rsidR="00590A70" w14:paraId="4AB3EBF6" w14:textId="77777777" w:rsidTr="00590A70">
        <w:tc>
          <w:tcPr>
            <w:tcW w:w="2124" w:type="dxa"/>
            <w:vMerge/>
          </w:tcPr>
          <w:p w14:paraId="27FAA368" w14:textId="1E950E17" w:rsidR="00590A70" w:rsidRPr="00590A70" w:rsidRDefault="00590A70" w:rsidP="00590A70">
            <w:pPr>
              <w:rPr>
                <w:rFonts w:cs="Arial"/>
              </w:rPr>
            </w:pPr>
          </w:p>
        </w:tc>
        <w:tc>
          <w:tcPr>
            <w:tcW w:w="2090" w:type="dxa"/>
          </w:tcPr>
          <w:p w14:paraId="555B9E01" w14:textId="40EC3C9F" w:rsidR="00590A70" w:rsidRPr="00590A70" w:rsidRDefault="00590A70" w:rsidP="00590A70">
            <w:pPr>
              <w:rPr>
                <w:rFonts w:cs="Arial"/>
              </w:rPr>
            </w:pPr>
            <w:r w:rsidRPr="00590A70">
              <w:rPr>
                <w:rFonts w:cs="Arial"/>
              </w:rPr>
              <w:t>Дутастерид</w:t>
            </w:r>
          </w:p>
        </w:tc>
        <w:tc>
          <w:tcPr>
            <w:tcW w:w="1340" w:type="dxa"/>
          </w:tcPr>
          <w:p w14:paraId="36C9624F" w14:textId="41DE6F1C" w:rsidR="00590A70" w:rsidRPr="00590A70" w:rsidRDefault="00590A70" w:rsidP="00590A70">
            <w:pPr>
              <w:rPr>
                <w:rFonts w:cs="Arial"/>
              </w:rPr>
            </w:pPr>
            <w:r w:rsidRPr="00590A70">
              <w:rPr>
                <w:rFonts w:cs="Arial"/>
              </w:rPr>
              <w:t>5,1%</w:t>
            </w:r>
          </w:p>
        </w:tc>
        <w:tc>
          <w:tcPr>
            <w:tcW w:w="1340" w:type="dxa"/>
          </w:tcPr>
          <w:p w14:paraId="66CD3149" w14:textId="0D596CBA" w:rsidR="00590A70" w:rsidRPr="00590A70" w:rsidRDefault="00590A70" w:rsidP="00590A70">
            <w:pPr>
              <w:rPr>
                <w:rFonts w:cs="Arial"/>
              </w:rPr>
            </w:pPr>
            <w:r w:rsidRPr="00590A70">
              <w:rPr>
                <w:rFonts w:cs="Arial"/>
              </w:rPr>
              <w:t>1,6%</w:t>
            </w:r>
          </w:p>
        </w:tc>
        <w:tc>
          <w:tcPr>
            <w:tcW w:w="1341" w:type="dxa"/>
          </w:tcPr>
          <w:p w14:paraId="68E8AD63" w14:textId="3AACD018" w:rsidR="00590A70" w:rsidRPr="00590A70" w:rsidRDefault="00590A70" w:rsidP="00590A70">
            <w:pPr>
              <w:rPr>
                <w:rFonts w:cs="Arial"/>
              </w:rPr>
            </w:pPr>
            <w:r w:rsidRPr="00590A70">
              <w:rPr>
                <w:rFonts w:cs="Arial"/>
              </w:rPr>
              <w:t>0,6%</w:t>
            </w:r>
          </w:p>
        </w:tc>
        <w:tc>
          <w:tcPr>
            <w:tcW w:w="1341" w:type="dxa"/>
          </w:tcPr>
          <w:p w14:paraId="41509012" w14:textId="12B80F39" w:rsidR="00590A70" w:rsidRPr="00590A70" w:rsidRDefault="00590A70" w:rsidP="00590A70">
            <w:pPr>
              <w:rPr>
                <w:rFonts w:cs="Arial"/>
              </w:rPr>
            </w:pPr>
            <w:r w:rsidRPr="00590A70">
              <w:rPr>
                <w:rFonts w:cs="Arial"/>
              </w:rPr>
              <w:t>0,3%</w:t>
            </w:r>
          </w:p>
        </w:tc>
      </w:tr>
      <w:tr w:rsidR="00590A70" w14:paraId="389087BD" w14:textId="77777777" w:rsidTr="00590A70">
        <w:tc>
          <w:tcPr>
            <w:tcW w:w="2124" w:type="dxa"/>
            <w:vMerge/>
          </w:tcPr>
          <w:p w14:paraId="73702C02" w14:textId="709D1FFF" w:rsidR="00590A70" w:rsidRPr="00590A70" w:rsidRDefault="00590A70" w:rsidP="00590A70">
            <w:pPr>
              <w:rPr>
                <w:rFonts w:cs="Arial"/>
              </w:rPr>
            </w:pPr>
          </w:p>
        </w:tc>
        <w:tc>
          <w:tcPr>
            <w:tcW w:w="2090" w:type="dxa"/>
          </w:tcPr>
          <w:p w14:paraId="31553B4B" w14:textId="625F09AC" w:rsidR="00590A70" w:rsidRPr="00590A70" w:rsidRDefault="00590A70" w:rsidP="00590A70">
            <w:pPr>
              <w:rPr>
                <w:rFonts w:cs="Arial"/>
              </w:rPr>
            </w:pPr>
            <w:r w:rsidRPr="00590A70">
              <w:rPr>
                <w:rFonts w:cs="Arial"/>
              </w:rPr>
              <w:t>Тамсулозин</w:t>
            </w:r>
          </w:p>
        </w:tc>
        <w:tc>
          <w:tcPr>
            <w:tcW w:w="1340" w:type="dxa"/>
          </w:tcPr>
          <w:p w14:paraId="2DD07BBF" w14:textId="7302F2A8" w:rsidR="00590A70" w:rsidRPr="00590A70" w:rsidRDefault="00590A70" w:rsidP="00590A70">
            <w:pPr>
              <w:rPr>
                <w:rFonts w:cs="Arial"/>
              </w:rPr>
            </w:pPr>
            <w:r w:rsidRPr="00590A70">
              <w:rPr>
                <w:rFonts w:cs="Arial"/>
              </w:rPr>
              <w:t>3,3%</w:t>
            </w:r>
          </w:p>
        </w:tc>
        <w:tc>
          <w:tcPr>
            <w:tcW w:w="1340" w:type="dxa"/>
          </w:tcPr>
          <w:p w14:paraId="32281D83" w14:textId="53241BCE" w:rsidR="00590A70" w:rsidRPr="00590A70" w:rsidRDefault="00590A70" w:rsidP="00590A70">
            <w:pPr>
              <w:rPr>
                <w:rFonts w:cs="Arial"/>
              </w:rPr>
            </w:pPr>
            <w:r w:rsidRPr="00590A70">
              <w:rPr>
                <w:rFonts w:cs="Arial"/>
              </w:rPr>
              <w:t>1,0%</w:t>
            </w:r>
          </w:p>
        </w:tc>
        <w:tc>
          <w:tcPr>
            <w:tcW w:w="1341" w:type="dxa"/>
          </w:tcPr>
          <w:p w14:paraId="4800FD3C" w14:textId="2B4B8295" w:rsidR="00590A70" w:rsidRPr="00590A70" w:rsidRDefault="00590A70" w:rsidP="00590A70">
            <w:pPr>
              <w:rPr>
                <w:rFonts w:cs="Arial"/>
              </w:rPr>
            </w:pPr>
            <w:r w:rsidRPr="00590A70">
              <w:rPr>
                <w:rFonts w:cs="Arial"/>
              </w:rPr>
              <w:t>0,6%</w:t>
            </w:r>
          </w:p>
        </w:tc>
        <w:tc>
          <w:tcPr>
            <w:tcW w:w="1341" w:type="dxa"/>
          </w:tcPr>
          <w:p w14:paraId="68FFCE0C" w14:textId="0ADD5251" w:rsidR="00590A70" w:rsidRPr="00590A70" w:rsidRDefault="00590A70" w:rsidP="00590A70">
            <w:pPr>
              <w:rPr>
                <w:rFonts w:cs="Arial"/>
              </w:rPr>
            </w:pPr>
            <w:r w:rsidRPr="00590A70">
              <w:rPr>
                <w:rFonts w:cs="Arial"/>
              </w:rPr>
              <w:t>1,1%</w:t>
            </w:r>
          </w:p>
        </w:tc>
      </w:tr>
      <w:tr w:rsidR="00590A70" w14:paraId="000C20C0" w14:textId="77777777" w:rsidTr="00590A70">
        <w:tc>
          <w:tcPr>
            <w:tcW w:w="2124" w:type="dxa"/>
            <w:vMerge/>
          </w:tcPr>
          <w:p w14:paraId="1BB42E49" w14:textId="77777777" w:rsidR="00590A70" w:rsidRPr="00590A70" w:rsidRDefault="00590A70" w:rsidP="00590A70">
            <w:pPr>
              <w:rPr>
                <w:rFonts w:cs="Arial"/>
              </w:rPr>
            </w:pPr>
          </w:p>
        </w:tc>
        <w:tc>
          <w:tcPr>
            <w:tcW w:w="2090" w:type="dxa"/>
          </w:tcPr>
          <w:p w14:paraId="67ABAC23" w14:textId="77777777" w:rsidR="00590A70" w:rsidRPr="00590A70" w:rsidRDefault="00590A70" w:rsidP="00590A70">
            <w:pPr>
              <w:rPr>
                <w:rFonts w:cs="Arial"/>
              </w:rPr>
            </w:pPr>
            <w:r w:rsidRPr="00590A70">
              <w:rPr>
                <w:rFonts w:cs="Arial"/>
                <w:i/>
                <w:iCs/>
              </w:rPr>
              <w:t>Променено (намалено) либидо</w:t>
            </w:r>
            <w:r w:rsidRPr="00590A70">
              <w:rPr>
                <w:rFonts w:cs="Arial"/>
                <w:i/>
                <w:iCs/>
                <w:vertAlign w:val="superscript"/>
              </w:rPr>
              <w:t>с</w:t>
            </w:r>
          </w:p>
          <w:p w14:paraId="6A606B14" w14:textId="3FF7BC31" w:rsidR="00590A70" w:rsidRPr="00590A70" w:rsidRDefault="00590A70" w:rsidP="00590A70">
            <w:pPr>
              <w:rPr>
                <w:rFonts w:cs="Arial"/>
              </w:rPr>
            </w:pPr>
            <w:r w:rsidRPr="00590A70">
              <w:rPr>
                <w:rFonts w:cs="Arial"/>
              </w:rPr>
              <w:t>Комбинация</w:t>
            </w:r>
            <w:r w:rsidRPr="00590A70">
              <w:rPr>
                <w:rFonts w:cs="Arial"/>
                <w:vertAlign w:val="superscript"/>
              </w:rPr>
              <w:t>а</w:t>
            </w:r>
          </w:p>
        </w:tc>
        <w:tc>
          <w:tcPr>
            <w:tcW w:w="1340" w:type="dxa"/>
          </w:tcPr>
          <w:p w14:paraId="0FF8BFD3" w14:textId="1DFB78D9" w:rsidR="00590A70" w:rsidRPr="00590A70" w:rsidRDefault="00590A70" w:rsidP="00590A70">
            <w:pPr>
              <w:rPr>
                <w:rFonts w:cs="Arial"/>
              </w:rPr>
            </w:pPr>
            <w:r w:rsidRPr="00590A70">
              <w:rPr>
                <w:rFonts w:cs="Arial"/>
              </w:rPr>
              <w:t>5,3%</w:t>
            </w:r>
          </w:p>
        </w:tc>
        <w:tc>
          <w:tcPr>
            <w:tcW w:w="1340" w:type="dxa"/>
          </w:tcPr>
          <w:p w14:paraId="54E3C829" w14:textId="5357D687" w:rsidR="00590A70" w:rsidRPr="00590A70" w:rsidRDefault="00590A70" w:rsidP="00590A70">
            <w:pPr>
              <w:rPr>
                <w:rFonts w:cs="Arial"/>
              </w:rPr>
            </w:pPr>
            <w:r w:rsidRPr="00590A70">
              <w:rPr>
                <w:rFonts w:cs="Arial"/>
              </w:rPr>
              <w:t>0,8%</w:t>
            </w:r>
          </w:p>
        </w:tc>
        <w:tc>
          <w:tcPr>
            <w:tcW w:w="1341" w:type="dxa"/>
          </w:tcPr>
          <w:p w14:paraId="4182A3D0" w14:textId="6BCDCDA2" w:rsidR="00590A70" w:rsidRPr="00590A70" w:rsidRDefault="00590A70" w:rsidP="00590A70">
            <w:pPr>
              <w:rPr>
                <w:rFonts w:cs="Arial"/>
              </w:rPr>
            </w:pPr>
            <w:r w:rsidRPr="00590A70">
              <w:rPr>
                <w:rFonts w:cs="Arial"/>
              </w:rPr>
              <w:t>0,2%</w:t>
            </w:r>
          </w:p>
        </w:tc>
        <w:tc>
          <w:tcPr>
            <w:tcW w:w="1341" w:type="dxa"/>
          </w:tcPr>
          <w:p w14:paraId="4BD33103" w14:textId="5156C2D3" w:rsidR="00590A70" w:rsidRPr="00590A70" w:rsidRDefault="00590A70" w:rsidP="00590A70">
            <w:pPr>
              <w:rPr>
                <w:rFonts w:cs="Arial"/>
              </w:rPr>
            </w:pPr>
            <w:r w:rsidRPr="00590A70">
              <w:rPr>
                <w:rFonts w:cs="Arial"/>
              </w:rPr>
              <w:t>0%</w:t>
            </w:r>
          </w:p>
        </w:tc>
      </w:tr>
      <w:tr w:rsidR="00590A70" w14:paraId="60B81FB5" w14:textId="77777777" w:rsidTr="00590A70">
        <w:tc>
          <w:tcPr>
            <w:tcW w:w="2124" w:type="dxa"/>
            <w:vMerge/>
          </w:tcPr>
          <w:p w14:paraId="6C51255D" w14:textId="77777777" w:rsidR="00590A70" w:rsidRPr="00590A70" w:rsidRDefault="00590A70" w:rsidP="00590A70">
            <w:pPr>
              <w:rPr>
                <w:rFonts w:cs="Arial"/>
              </w:rPr>
            </w:pPr>
          </w:p>
        </w:tc>
        <w:tc>
          <w:tcPr>
            <w:tcW w:w="2090" w:type="dxa"/>
          </w:tcPr>
          <w:p w14:paraId="001342CC" w14:textId="087D05FA" w:rsidR="00590A70" w:rsidRPr="00590A70" w:rsidRDefault="00590A70" w:rsidP="00590A70">
            <w:pPr>
              <w:rPr>
                <w:rFonts w:cs="Arial"/>
              </w:rPr>
            </w:pPr>
            <w:r w:rsidRPr="00590A70">
              <w:rPr>
                <w:rFonts w:cs="Arial"/>
              </w:rPr>
              <w:t>Дутастерид</w:t>
            </w:r>
          </w:p>
        </w:tc>
        <w:tc>
          <w:tcPr>
            <w:tcW w:w="1340" w:type="dxa"/>
          </w:tcPr>
          <w:p w14:paraId="7DF63D7C" w14:textId="3F5AFBD2" w:rsidR="00590A70" w:rsidRPr="00590A70" w:rsidRDefault="00590A70" w:rsidP="00590A70">
            <w:pPr>
              <w:rPr>
                <w:rFonts w:cs="Arial"/>
              </w:rPr>
            </w:pPr>
            <w:r w:rsidRPr="00590A70">
              <w:rPr>
                <w:rFonts w:cs="Arial"/>
              </w:rPr>
              <w:t>3,8%</w:t>
            </w:r>
          </w:p>
        </w:tc>
        <w:tc>
          <w:tcPr>
            <w:tcW w:w="1340" w:type="dxa"/>
          </w:tcPr>
          <w:p w14:paraId="6AA1B2C9" w14:textId="207B8361" w:rsidR="00590A70" w:rsidRPr="00590A70" w:rsidRDefault="00590A70" w:rsidP="00590A70">
            <w:pPr>
              <w:rPr>
                <w:rFonts w:cs="Arial"/>
              </w:rPr>
            </w:pPr>
            <w:r w:rsidRPr="00590A70">
              <w:rPr>
                <w:rFonts w:cs="Arial"/>
              </w:rPr>
              <w:t>1,0%</w:t>
            </w:r>
          </w:p>
        </w:tc>
        <w:tc>
          <w:tcPr>
            <w:tcW w:w="1341" w:type="dxa"/>
          </w:tcPr>
          <w:p w14:paraId="5854B07F" w14:textId="3D6BDCC8" w:rsidR="00590A70" w:rsidRPr="00590A70" w:rsidRDefault="00590A70" w:rsidP="00590A70">
            <w:pPr>
              <w:rPr>
                <w:rFonts w:cs="Arial"/>
              </w:rPr>
            </w:pPr>
            <w:r w:rsidRPr="00590A70">
              <w:rPr>
                <w:rFonts w:cs="Arial"/>
              </w:rPr>
              <w:t>0,2%</w:t>
            </w:r>
          </w:p>
        </w:tc>
        <w:tc>
          <w:tcPr>
            <w:tcW w:w="1341" w:type="dxa"/>
          </w:tcPr>
          <w:p w14:paraId="4403CC0E" w14:textId="6E01B580" w:rsidR="00590A70" w:rsidRPr="00590A70" w:rsidRDefault="00590A70" w:rsidP="00590A70">
            <w:pPr>
              <w:rPr>
                <w:rFonts w:cs="Arial"/>
              </w:rPr>
            </w:pPr>
            <w:r w:rsidRPr="00590A70">
              <w:rPr>
                <w:rFonts w:cs="Arial"/>
              </w:rPr>
              <w:t>0%</w:t>
            </w:r>
          </w:p>
        </w:tc>
      </w:tr>
      <w:tr w:rsidR="00590A70" w14:paraId="2EE1985D" w14:textId="77777777" w:rsidTr="00590A70">
        <w:tc>
          <w:tcPr>
            <w:tcW w:w="2124" w:type="dxa"/>
            <w:vMerge/>
          </w:tcPr>
          <w:p w14:paraId="12A54ECE" w14:textId="77777777" w:rsidR="00590A70" w:rsidRPr="00590A70" w:rsidRDefault="00590A70" w:rsidP="00590A70">
            <w:pPr>
              <w:rPr>
                <w:rFonts w:cs="Arial"/>
              </w:rPr>
            </w:pPr>
          </w:p>
        </w:tc>
        <w:tc>
          <w:tcPr>
            <w:tcW w:w="2090" w:type="dxa"/>
          </w:tcPr>
          <w:p w14:paraId="6ACCE576" w14:textId="529CEF54" w:rsidR="00590A70" w:rsidRPr="00590A70" w:rsidRDefault="00590A70" w:rsidP="00590A70">
            <w:pPr>
              <w:rPr>
                <w:rFonts w:cs="Arial"/>
              </w:rPr>
            </w:pPr>
            <w:r w:rsidRPr="00590A70">
              <w:rPr>
                <w:rFonts w:cs="Arial"/>
              </w:rPr>
              <w:t>Тамсулозин</w:t>
            </w:r>
          </w:p>
        </w:tc>
        <w:tc>
          <w:tcPr>
            <w:tcW w:w="1340" w:type="dxa"/>
          </w:tcPr>
          <w:p w14:paraId="518BDBA6" w14:textId="69963EDB" w:rsidR="00590A70" w:rsidRPr="00590A70" w:rsidRDefault="00590A70" w:rsidP="00590A70">
            <w:pPr>
              <w:rPr>
                <w:rFonts w:cs="Arial"/>
              </w:rPr>
            </w:pPr>
            <w:r w:rsidRPr="00590A70">
              <w:rPr>
                <w:rFonts w:cs="Arial"/>
              </w:rPr>
              <w:t>2,5%</w:t>
            </w:r>
          </w:p>
        </w:tc>
        <w:tc>
          <w:tcPr>
            <w:tcW w:w="1340" w:type="dxa"/>
          </w:tcPr>
          <w:p w14:paraId="7D764BD6" w14:textId="43F6537D" w:rsidR="00590A70" w:rsidRPr="00590A70" w:rsidRDefault="00590A70" w:rsidP="00590A70">
            <w:pPr>
              <w:rPr>
                <w:rFonts w:cs="Arial"/>
              </w:rPr>
            </w:pPr>
            <w:r w:rsidRPr="00590A70">
              <w:rPr>
                <w:rFonts w:cs="Arial"/>
              </w:rPr>
              <w:t>0,7%</w:t>
            </w:r>
          </w:p>
        </w:tc>
        <w:tc>
          <w:tcPr>
            <w:tcW w:w="1341" w:type="dxa"/>
          </w:tcPr>
          <w:p w14:paraId="3E485D75" w14:textId="5BEDCCE2" w:rsidR="00590A70" w:rsidRPr="00590A70" w:rsidRDefault="00590A70" w:rsidP="00590A70">
            <w:pPr>
              <w:rPr>
                <w:rFonts w:cs="Arial"/>
              </w:rPr>
            </w:pPr>
            <w:r w:rsidRPr="00590A70">
              <w:rPr>
                <w:rFonts w:cs="Arial"/>
              </w:rPr>
              <w:t>0,2%</w:t>
            </w:r>
          </w:p>
        </w:tc>
        <w:tc>
          <w:tcPr>
            <w:tcW w:w="1341" w:type="dxa"/>
          </w:tcPr>
          <w:p w14:paraId="79363023" w14:textId="4CD9D836" w:rsidR="00590A70" w:rsidRPr="00590A70" w:rsidRDefault="00590A70" w:rsidP="00590A70">
            <w:pPr>
              <w:rPr>
                <w:rFonts w:cs="Arial"/>
              </w:rPr>
            </w:pPr>
            <w:r w:rsidRPr="00590A70">
              <w:rPr>
                <w:rFonts w:cs="Arial"/>
              </w:rPr>
              <w:t>&lt;0,1%</w:t>
            </w:r>
          </w:p>
        </w:tc>
      </w:tr>
      <w:tr w:rsidR="00590A70" w14:paraId="24A93A4A" w14:textId="77777777" w:rsidTr="00590A70">
        <w:tc>
          <w:tcPr>
            <w:tcW w:w="2124" w:type="dxa"/>
            <w:vMerge/>
          </w:tcPr>
          <w:p w14:paraId="1F9F061F" w14:textId="77777777" w:rsidR="00590A70" w:rsidRPr="00590A70" w:rsidRDefault="00590A70" w:rsidP="00590A70">
            <w:pPr>
              <w:rPr>
                <w:rFonts w:cs="Arial"/>
              </w:rPr>
            </w:pPr>
          </w:p>
        </w:tc>
        <w:tc>
          <w:tcPr>
            <w:tcW w:w="2090" w:type="dxa"/>
          </w:tcPr>
          <w:p w14:paraId="5C486EDA" w14:textId="77777777" w:rsidR="00590A70" w:rsidRPr="00590A70" w:rsidRDefault="00590A70" w:rsidP="00590A70">
            <w:pPr>
              <w:rPr>
                <w:rFonts w:cs="Arial"/>
              </w:rPr>
            </w:pPr>
            <w:r w:rsidRPr="00590A70">
              <w:rPr>
                <w:rFonts w:cs="Arial"/>
                <w:i/>
                <w:iCs/>
              </w:rPr>
              <w:t>Нарушения на еякулацията</w:t>
            </w:r>
            <w:r w:rsidRPr="00590A70">
              <w:rPr>
                <w:rFonts w:cs="Arial"/>
                <w:i/>
                <w:iCs/>
                <w:vertAlign w:val="superscript"/>
                <w:lang w:val="en-US"/>
              </w:rPr>
              <w:t>c</w:t>
            </w:r>
          </w:p>
          <w:p w14:paraId="32BAA10A" w14:textId="61D175DD" w:rsidR="00590A70" w:rsidRPr="00590A70" w:rsidRDefault="00590A70" w:rsidP="00590A70">
            <w:pPr>
              <w:rPr>
                <w:rFonts w:cs="Arial"/>
              </w:rPr>
            </w:pPr>
            <w:r w:rsidRPr="00590A70">
              <w:rPr>
                <w:rFonts w:cs="Arial"/>
              </w:rPr>
              <w:t>Комбинация</w:t>
            </w:r>
            <w:r w:rsidRPr="00590A70">
              <w:rPr>
                <w:rFonts w:cs="Arial"/>
                <w:vertAlign w:val="superscript"/>
                <w:lang w:val="en-US"/>
              </w:rPr>
              <w:t>a</w:t>
            </w:r>
          </w:p>
        </w:tc>
        <w:tc>
          <w:tcPr>
            <w:tcW w:w="1340" w:type="dxa"/>
          </w:tcPr>
          <w:p w14:paraId="3CC0C4F0" w14:textId="3BA382DE" w:rsidR="00590A70" w:rsidRPr="00590A70" w:rsidRDefault="00590A70" w:rsidP="00590A70">
            <w:pPr>
              <w:rPr>
                <w:rFonts w:cs="Arial"/>
              </w:rPr>
            </w:pPr>
            <w:r w:rsidRPr="00590A70">
              <w:rPr>
                <w:rFonts w:cs="Arial"/>
              </w:rPr>
              <w:t>9,0%</w:t>
            </w:r>
          </w:p>
        </w:tc>
        <w:tc>
          <w:tcPr>
            <w:tcW w:w="1340" w:type="dxa"/>
          </w:tcPr>
          <w:p w14:paraId="4A500FE4" w14:textId="0AE0417D" w:rsidR="00590A70" w:rsidRPr="00590A70" w:rsidRDefault="00590A70" w:rsidP="00590A70">
            <w:pPr>
              <w:rPr>
                <w:rFonts w:cs="Arial"/>
              </w:rPr>
            </w:pPr>
            <w:r w:rsidRPr="00590A70">
              <w:rPr>
                <w:rFonts w:cs="Arial"/>
              </w:rPr>
              <w:t>1,0%</w:t>
            </w:r>
          </w:p>
        </w:tc>
        <w:tc>
          <w:tcPr>
            <w:tcW w:w="1341" w:type="dxa"/>
          </w:tcPr>
          <w:p w14:paraId="7C7E7C76" w14:textId="583D0CC9" w:rsidR="00590A70" w:rsidRPr="00590A70" w:rsidRDefault="00590A70" w:rsidP="00590A70">
            <w:pPr>
              <w:rPr>
                <w:rFonts w:cs="Arial"/>
              </w:rPr>
            </w:pPr>
            <w:r w:rsidRPr="00590A70">
              <w:rPr>
                <w:rFonts w:cs="Arial"/>
              </w:rPr>
              <w:t>0,5%</w:t>
            </w:r>
          </w:p>
        </w:tc>
        <w:tc>
          <w:tcPr>
            <w:tcW w:w="1341" w:type="dxa"/>
          </w:tcPr>
          <w:p w14:paraId="1B79A485" w14:textId="39205396" w:rsidR="00590A70" w:rsidRPr="00590A70" w:rsidRDefault="00590A70" w:rsidP="00590A70">
            <w:pPr>
              <w:rPr>
                <w:rFonts w:cs="Arial"/>
              </w:rPr>
            </w:pPr>
            <w:r w:rsidRPr="00590A70">
              <w:rPr>
                <w:rFonts w:cs="Arial"/>
              </w:rPr>
              <w:t>&lt;0,1%</w:t>
            </w:r>
          </w:p>
        </w:tc>
      </w:tr>
      <w:tr w:rsidR="00590A70" w14:paraId="1397C373" w14:textId="77777777" w:rsidTr="00590A70">
        <w:tc>
          <w:tcPr>
            <w:tcW w:w="2124" w:type="dxa"/>
            <w:vMerge/>
          </w:tcPr>
          <w:p w14:paraId="0B2DF6A9" w14:textId="77777777" w:rsidR="00590A70" w:rsidRPr="00590A70" w:rsidRDefault="00590A70" w:rsidP="00590A70">
            <w:pPr>
              <w:rPr>
                <w:rFonts w:cs="Arial"/>
              </w:rPr>
            </w:pPr>
          </w:p>
        </w:tc>
        <w:tc>
          <w:tcPr>
            <w:tcW w:w="2090" w:type="dxa"/>
          </w:tcPr>
          <w:p w14:paraId="7D5C79B2" w14:textId="28336FCB" w:rsidR="00590A70" w:rsidRPr="00590A70" w:rsidRDefault="00590A70" w:rsidP="00590A70">
            <w:pPr>
              <w:rPr>
                <w:rFonts w:cs="Arial"/>
              </w:rPr>
            </w:pPr>
            <w:r w:rsidRPr="00590A70">
              <w:rPr>
                <w:rFonts w:cs="Arial"/>
              </w:rPr>
              <w:t>Дутастерид</w:t>
            </w:r>
          </w:p>
        </w:tc>
        <w:tc>
          <w:tcPr>
            <w:tcW w:w="1340" w:type="dxa"/>
          </w:tcPr>
          <w:p w14:paraId="5FB5ACBB" w14:textId="58549177" w:rsidR="00590A70" w:rsidRPr="00590A70" w:rsidRDefault="00590A70" w:rsidP="00590A70">
            <w:pPr>
              <w:rPr>
                <w:rFonts w:cs="Arial"/>
              </w:rPr>
            </w:pPr>
            <w:r w:rsidRPr="00590A70">
              <w:rPr>
                <w:rFonts w:cs="Arial"/>
              </w:rPr>
              <w:t>1,5%</w:t>
            </w:r>
          </w:p>
        </w:tc>
        <w:tc>
          <w:tcPr>
            <w:tcW w:w="1340" w:type="dxa"/>
          </w:tcPr>
          <w:p w14:paraId="57B06091" w14:textId="3F5D7073" w:rsidR="00590A70" w:rsidRPr="00590A70" w:rsidRDefault="00590A70" w:rsidP="00590A70">
            <w:pPr>
              <w:rPr>
                <w:rFonts w:cs="Arial"/>
              </w:rPr>
            </w:pPr>
            <w:r w:rsidRPr="00590A70">
              <w:rPr>
                <w:rFonts w:cs="Arial"/>
              </w:rPr>
              <w:t>0,5%</w:t>
            </w:r>
          </w:p>
        </w:tc>
        <w:tc>
          <w:tcPr>
            <w:tcW w:w="1341" w:type="dxa"/>
          </w:tcPr>
          <w:p w14:paraId="24758454" w14:textId="7EAFCD08" w:rsidR="00590A70" w:rsidRPr="00590A70" w:rsidRDefault="00590A70" w:rsidP="00590A70">
            <w:pPr>
              <w:rPr>
                <w:rFonts w:cs="Arial"/>
              </w:rPr>
            </w:pPr>
            <w:r w:rsidRPr="00590A70">
              <w:rPr>
                <w:rFonts w:cs="Arial"/>
              </w:rPr>
              <w:t>0,2%</w:t>
            </w:r>
          </w:p>
        </w:tc>
        <w:tc>
          <w:tcPr>
            <w:tcW w:w="1341" w:type="dxa"/>
          </w:tcPr>
          <w:p w14:paraId="4B624256" w14:textId="3959A345" w:rsidR="00590A70" w:rsidRPr="00590A70" w:rsidRDefault="00590A70" w:rsidP="00590A70">
            <w:pPr>
              <w:rPr>
                <w:rFonts w:cs="Arial"/>
              </w:rPr>
            </w:pPr>
            <w:r w:rsidRPr="00590A70">
              <w:rPr>
                <w:rFonts w:cs="Arial"/>
              </w:rPr>
              <w:t>0,3%</w:t>
            </w:r>
          </w:p>
        </w:tc>
      </w:tr>
      <w:tr w:rsidR="00590A70" w14:paraId="0F7C2172" w14:textId="77777777" w:rsidTr="00590A70">
        <w:tc>
          <w:tcPr>
            <w:tcW w:w="2124" w:type="dxa"/>
            <w:vMerge/>
          </w:tcPr>
          <w:p w14:paraId="4031BCF6" w14:textId="77777777" w:rsidR="00590A70" w:rsidRPr="00590A70" w:rsidRDefault="00590A70" w:rsidP="00590A70">
            <w:pPr>
              <w:rPr>
                <w:rFonts w:cs="Arial"/>
              </w:rPr>
            </w:pPr>
          </w:p>
        </w:tc>
        <w:tc>
          <w:tcPr>
            <w:tcW w:w="2090" w:type="dxa"/>
          </w:tcPr>
          <w:p w14:paraId="4F2B0D52" w14:textId="3ED94F2E" w:rsidR="00590A70" w:rsidRPr="00590A70" w:rsidRDefault="00590A70" w:rsidP="00590A70">
            <w:pPr>
              <w:rPr>
                <w:rFonts w:cs="Arial"/>
              </w:rPr>
            </w:pPr>
            <w:r w:rsidRPr="00590A70">
              <w:rPr>
                <w:rFonts w:cs="Arial"/>
              </w:rPr>
              <w:t>Тамсулозин</w:t>
            </w:r>
          </w:p>
        </w:tc>
        <w:tc>
          <w:tcPr>
            <w:tcW w:w="1340" w:type="dxa"/>
          </w:tcPr>
          <w:p w14:paraId="41AAE878" w14:textId="31BF6BA2" w:rsidR="00590A70" w:rsidRPr="00590A70" w:rsidRDefault="00590A70" w:rsidP="00590A70">
            <w:pPr>
              <w:rPr>
                <w:rFonts w:cs="Arial"/>
              </w:rPr>
            </w:pPr>
            <w:r w:rsidRPr="00590A70">
              <w:rPr>
                <w:rFonts w:cs="Arial"/>
              </w:rPr>
              <w:t>2,7%</w:t>
            </w:r>
          </w:p>
        </w:tc>
        <w:tc>
          <w:tcPr>
            <w:tcW w:w="1340" w:type="dxa"/>
          </w:tcPr>
          <w:p w14:paraId="54A509BA" w14:textId="1790EA1D" w:rsidR="00590A70" w:rsidRPr="00590A70" w:rsidRDefault="00590A70" w:rsidP="00590A70">
            <w:pPr>
              <w:rPr>
                <w:rFonts w:cs="Arial"/>
              </w:rPr>
            </w:pPr>
            <w:r w:rsidRPr="00590A70">
              <w:rPr>
                <w:rFonts w:cs="Arial"/>
              </w:rPr>
              <w:t>0,5%</w:t>
            </w:r>
          </w:p>
        </w:tc>
        <w:tc>
          <w:tcPr>
            <w:tcW w:w="1341" w:type="dxa"/>
          </w:tcPr>
          <w:p w14:paraId="5A72FF02" w14:textId="2D722038" w:rsidR="00590A70" w:rsidRPr="00590A70" w:rsidRDefault="00590A70" w:rsidP="00590A70">
            <w:pPr>
              <w:rPr>
                <w:rFonts w:cs="Arial"/>
              </w:rPr>
            </w:pPr>
            <w:r w:rsidRPr="00590A70">
              <w:rPr>
                <w:rFonts w:cs="Arial"/>
              </w:rPr>
              <w:t>0,2%</w:t>
            </w:r>
          </w:p>
        </w:tc>
        <w:tc>
          <w:tcPr>
            <w:tcW w:w="1341" w:type="dxa"/>
          </w:tcPr>
          <w:p w14:paraId="08ADD2C9" w14:textId="0E4ADB57" w:rsidR="00590A70" w:rsidRPr="00590A70" w:rsidRDefault="00590A70" w:rsidP="00590A70">
            <w:pPr>
              <w:rPr>
                <w:rFonts w:cs="Arial"/>
              </w:rPr>
            </w:pPr>
            <w:r w:rsidRPr="00590A70">
              <w:rPr>
                <w:rFonts w:cs="Arial"/>
              </w:rPr>
              <w:t>0,3%</w:t>
            </w:r>
          </w:p>
        </w:tc>
      </w:tr>
      <w:tr w:rsidR="00590A70" w14:paraId="5C7449BF" w14:textId="77777777" w:rsidTr="00590A70">
        <w:tc>
          <w:tcPr>
            <w:tcW w:w="2124" w:type="dxa"/>
            <w:vMerge/>
          </w:tcPr>
          <w:p w14:paraId="281BBD46" w14:textId="77777777" w:rsidR="00590A70" w:rsidRPr="00590A70" w:rsidRDefault="00590A70" w:rsidP="00590A70">
            <w:pPr>
              <w:rPr>
                <w:rFonts w:cs="Arial"/>
              </w:rPr>
            </w:pPr>
          </w:p>
        </w:tc>
        <w:tc>
          <w:tcPr>
            <w:tcW w:w="2090" w:type="dxa"/>
          </w:tcPr>
          <w:p w14:paraId="68CD47A9" w14:textId="77777777" w:rsidR="00590A70" w:rsidRPr="00590A70" w:rsidRDefault="00590A70" w:rsidP="00590A70">
            <w:pPr>
              <w:rPr>
                <w:rFonts w:cs="Arial"/>
              </w:rPr>
            </w:pPr>
            <w:r w:rsidRPr="00590A70">
              <w:rPr>
                <w:rFonts w:cs="Arial"/>
                <w:i/>
                <w:iCs/>
              </w:rPr>
              <w:t>Нарушения на гърдата</w:t>
            </w:r>
            <w:r w:rsidRPr="00590A70">
              <w:rPr>
                <w:rFonts w:cs="Arial"/>
                <w:i/>
                <w:iCs/>
                <w:vertAlign w:val="superscript"/>
                <w:lang w:val="en-US"/>
              </w:rPr>
              <w:t>d</w:t>
            </w:r>
          </w:p>
          <w:p w14:paraId="4B38FC5F" w14:textId="2642FAEF" w:rsidR="00590A70" w:rsidRPr="00590A70" w:rsidRDefault="00590A70" w:rsidP="00590A70">
            <w:pPr>
              <w:rPr>
                <w:rFonts w:cs="Arial"/>
              </w:rPr>
            </w:pPr>
            <w:r w:rsidRPr="00590A70">
              <w:rPr>
                <w:rFonts w:cs="Arial"/>
              </w:rPr>
              <w:t>Комбинация</w:t>
            </w:r>
            <w:r w:rsidRPr="00590A70">
              <w:rPr>
                <w:rFonts w:cs="Arial"/>
                <w:vertAlign w:val="superscript"/>
              </w:rPr>
              <w:t>а</w:t>
            </w:r>
          </w:p>
        </w:tc>
        <w:tc>
          <w:tcPr>
            <w:tcW w:w="1340" w:type="dxa"/>
          </w:tcPr>
          <w:p w14:paraId="6436AF76" w14:textId="72A162CF" w:rsidR="00590A70" w:rsidRPr="00590A70" w:rsidRDefault="00590A70" w:rsidP="00590A70">
            <w:pPr>
              <w:rPr>
                <w:rFonts w:cs="Arial"/>
              </w:rPr>
            </w:pPr>
            <w:r w:rsidRPr="00590A70">
              <w:rPr>
                <w:rFonts w:cs="Arial"/>
              </w:rPr>
              <w:t>2,1%</w:t>
            </w:r>
          </w:p>
        </w:tc>
        <w:tc>
          <w:tcPr>
            <w:tcW w:w="1340" w:type="dxa"/>
          </w:tcPr>
          <w:p w14:paraId="20F631BD" w14:textId="3458A40C" w:rsidR="00590A70" w:rsidRPr="00590A70" w:rsidRDefault="00590A70" w:rsidP="00590A70">
            <w:pPr>
              <w:rPr>
                <w:rFonts w:cs="Arial"/>
              </w:rPr>
            </w:pPr>
            <w:r w:rsidRPr="00590A70">
              <w:rPr>
                <w:rFonts w:cs="Arial"/>
              </w:rPr>
              <w:t>0,8%</w:t>
            </w:r>
          </w:p>
        </w:tc>
        <w:tc>
          <w:tcPr>
            <w:tcW w:w="1341" w:type="dxa"/>
          </w:tcPr>
          <w:p w14:paraId="1FDEDA68" w14:textId="479A3C25" w:rsidR="00590A70" w:rsidRPr="00590A70" w:rsidRDefault="00590A70" w:rsidP="00590A70">
            <w:pPr>
              <w:rPr>
                <w:rFonts w:cs="Arial"/>
              </w:rPr>
            </w:pPr>
            <w:r w:rsidRPr="00590A70">
              <w:rPr>
                <w:rFonts w:cs="Arial"/>
              </w:rPr>
              <w:t>0,9%</w:t>
            </w:r>
          </w:p>
        </w:tc>
        <w:tc>
          <w:tcPr>
            <w:tcW w:w="1341" w:type="dxa"/>
          </w:tcPr>
          <w:p w14:paraId="436D8AD8" w14:textId="030244D7" w:rsidR="00590A70" w:rsidRPr="00590A70" w:rsidRDefault="00590A70" w:rsidP="00590A70">
            <w:pPr>
              <w:rPr>
                <w:rFonts w:cs="Arial"/>
              </w:rPr>
            </w:pPr>
            <w:r w:rsidRPr="00590A70">
              <w:rPr>
                <w:rFonts w:cs="Arial"/>
              </w:rPr>
              <w:t>0,6%</w:t>
            </w:r>
          </w:p>
        </w:tc>
      </w:tr>
      <w:tr w:rsidR="00590A70" w14:paraId="5951AEE1" w14:textId="77777777" w:rsidTr="00590A70">
        <w:tc>
          <w:tcPr>
            <w:tcW w:w="2124" w:type="dxa"/>
            <w:vMerge/>
          </w:tcPr>
          <w:p w14:paraId="743E16F3" w14:textId="77777777" w:rsidR="00590A70" w:rsidRPr="00590A70" w:rsidRDefault="00590A70" w:rsidP="00590A70">
            <w:pPr>
              <w:rPr>
                <w:rFonts w:cs="Arial"/>
              </w:rPr>
            </w:pPr>
          </w:p>
        </w:tc>
        <w:tc>
          <w:tcPr>
            <w:tcW w:w="2090" w:type="dxa"/>
          </w:tcPr>
          <w:p w14:paraId="0D035E11" w14:textId="0917A714" w:rsidR="00590A70" w:rsidRPr="00590A70" w:rsidRDefault="00590A70" w:rsidP="00590A70">
            <w:pPr>
              <w:rPr>
                <w:rFonts w:cs="Arial"/>
              </w:rPr>
            </w:pPr>
            <w:r w:rsidRPr="00590A70">
              <w:rPr>
                <w:rFonts w:cs="Arial"/>
              </w:rPr>
              <w:t>Дутастерид</w:t>
            </w:r>
          </w:p>
        </w:tc>
        <w:tc>
          <w:tcPr>
            <w:tcW w:w="1340" w:type="dxa"/>
          </w:tcPr>
          <w:p w14:paraId="553C7A55" w14:textId="6B715BDE" w:rsidR="00590A70" w:rsidRPr="00590A70" w:rsidRDefault="00590A70" w:rsidP="00590A70">
            <w:pPr>
              <w:rPr>
                <w:rFonts w:cs="Arial"/>
              </w:rPr>
            </w:pPr>
            <w:r w:rsidRPr="00590A70">
              <w:rPr>
                <w:rFonts w:cs="Arial"/>
              </w:rPr>
              <w:t>1,7%</w:t>
            </w:r>
          </w:p>
        </w:tc>
        <w:tc>
          <w:tcPr>
            <w:tcW w:w="1340" w:type="dxa"/>
          </w:tcPr>
          <w:p w14:paraId="0C2DE5A6" w14:textId="76DE4DEB" w:rsidR="00590A70" w:rsidRPr="00590A70" w:rsidRDefault="00590A70" w:rsidP="00590A70">
            <w:pPr>
              <w:rPr>
                <w:rFonts w:cs="Arial"/>
              </w:rPr>
            </w:pPr>
            <w:r w:rsidRPr="00590A70">
              <w:rPr>
                <w:rFonts w:cs="Arial"/>
              </w:rPr>
              <w:t>1,2%</w:t>
            </w:r>
          </w:p>
        </w:tc>
        <w:tc>
          <w:tcPr>
            <w:tcW w:w="1341" w:type="dxa"/>
          </w:tcPr>
          <w:p w14:paraId="57CFD1D1" w14:textId="49603239" w:rsidR="00590A70" w:rsidRPr="00590A70" w:rsidRDefault="00590A70" w:rsidP="00590A70">
            <w:pPr>
              <w:rPr>
                <w:rFonts w:cs="Arial"/>
              </w:rPr>
            </w:pPr>
            <w:r w:rsidRPr="00590A70">
              <w:rPr>
                <w:rFonts w:cs="Arial"/>
              </w:rPr>
              <w:t>0,5%</w:t>
            </w:r>
          </w:p>
        </w:tc>
        <w:tc>
          <w:tcPr>
            <w:tcW w:w="1341" w:type="dxa"/>
          </w:tcPr>
          <w:p w14:paraId="5AB127D3" w14:textId="0A73864F" w:rsidR="00590A70" w:rsidRPr="00590A70" w:rsidRDefault="00590A70" w:rsidP="00590A70">
            <w:pPr>
              <w:rPr>
                <w:rFonts w:cs="Arial"/>
              </w:rPr>
            </w:pPr>
            <w:r w:rsidRPr="00590A70">
              <w:rPr>
                <w:rFonts w:cs="Arial"/>
              </w:rPr>
              <w:t>0,7%</w:t>
            </w:r>
          </w:p>
        </w:tc>
      </w:tr>
      <w:tr w:rsidR="00590A70" w14:paraId="4BAB8EF2" w14:textId="77777777" w:rsidTr="00590A70">
        <w:tc>
          <w:tcPr>
            <w:tcW w:w="2124" w:type="dxa"/>
            <w:vMerge/>
          </w:tcPr>
          <w:p w14:paraId="2DAED6CA" w14:textId="77777777" w:rsidR="00590A70" w:rsidRPr="00590A70" w:rsidRDefault="00590A70" w:rsidP="00590A70">
            <w:pPr>
              <w:rPr>
                <w:rFonts w:cs="Arial"/>
              </w:rPr>
            </w:pPr>
          </w:p>
        </w:tc>
        <w:tc>
          <w:tcPr>
            <w:tcW w:w="2090" w:type="dxa"/>
          </w:tcPr>
          <w:p w14:paraId="2772D030" w14:textId="0CF430C3" w:rsidR="00590A70" w:rsidRPr="00590A70" w:rsidRDefault="00590A70" w:rsidP="00590A70">
            <w:pPr>
              <w:rPr>
                <w:rFonts w:cs="Arial"/>
              </w:rPr>
            </w:pPr>
            <w:r w:rsidRPr="00590A70">
              <w:rPr>
                <w:rFonts w:cs="Arial"/>
              </w:rPr>
              <w:t>Тамсулозин</w:t>
            </w:r>
          </w:p>
        </w:tc>
        <w:tc>
          <w:tcPr>
            <w:tcW w:w="1340" w:type="dxa"/>
          </w:tcPr>
          <w:p w14:paraId="7AA97BE1" w14:textId="0EFF54D3" w:rsidR="00590A70" w:rsidRPr="00590A70" w:rsidRDefault="00590A70" w:rsidP="00590A70">
            <w:pPr>
              <w:rPr>
                <w:rFonts w:cs="Arial"/>
              </w:rPr>
            </w:pPr>
            <w:r w:rsidRPr="00590A70">
              <w:rPr>
                <w:rFonts w:cs="Arial"/>
              </w:rPr>
              <w:t>0,8%</w:t>
            </w:r>
          </w:p>
        </w:tc>
        <w:tc>
          <w:tcPr>
            <w:tcW w:w="1340" w:type="dxa"/>
          </w:tcPr>
          <w:p w14:paraId="53025AA7" w14:textId="7465EE07" w:rsidR="00590A70" w:rsidRPr="00590A70" w:rsidRDefault="00590A70" w:rsidP="00590A70">
            <w:pPr>
              <w:rPr>
                <w:rFonts w:cs="Arial"/>
              </w:rPr>
            </w:pPr>
            <w:r w:rsidRPr="00590A70">
              <w:rPr>
                <w:rFonts w:cs="Arial"/>
              </w:rPr>
              <w:t>0,4%</w:t>
            </w:r>
          </w:p>
        </w:tc>
        <w:tc>
          <w:tcPr>
            <w:tcW w:w="1341" w:type="dxa"/>
          </w:tcPr>
          <w:p w14:paraId="1C5C9282" w14:textId="05697869" w:rsidR="00590A70" w:rsidRPr="00590A70" w:rsidRDefault="00590A70" w:rsidP="00590A70">
            <w:pPr>
              <w:rPr>
                <w:rFonts w:cs="Arial"/>
              </w:rPr>
            </w:pPr>
            <w:r w:rsidRPr="00590A70">
              <w:rPr>
                <w:rFonts w:cs="Arial"/>
              </w:rPr>
              <w:t>0,2%</w:t>
            </w:r>
          </w:p>
        </w:tc>
        <w:tc>
          <w:tcPr>
            <w:tcW w:w="1341" w:type="dxa"/>
          </w:tcPr>
          <w:p w14:paraId="266D56E6" w14:textId="3A3CFCFB" w:rsidR="00590A70" w:rsidRPr="00590A70" w:rsidRDefault="00590A70" w:rsidP="00590A70">
            <w:pPr>
              <w:rPr>
                <w:rFonts w:cs="Arial"/>
              </w:rPr>
            </w:pPr>
            <w:r w:rsidRPr="00590A70">
              <w:rPr>
                <w:rFonts w:cs="Arial"/>
              </w:rPr>
              <w:t>0%</w:t>
            </w:r>
          </w:p>
        </w:tc>
      </w:tr>
    </w:tbl>
    <w:p w14:paraId="289D5358" w14:textId="77777777" w:rsidR="00590A70" w:rsidRPr="00590A70" w:rsidRDefault="00590A70" w:rsidP="00590A70">
      <w:pPr>
        <w:spacing w:line="240" w:lineRule="auto"/>
        <w:rPr>
          <w:rFonts w:eastAsia="Times New Roman" w:cs="Arial"/>
          <w:color w:val="000000"/>
          <w:lang w:eastAsia="bg-BG"/>
        </w:rPr>
      </w:pPr>
      <w:r w:rsidRPr="00590A70">
        <w:rPr>
          <w:rFonts w:eastAsia="Times New Roman" w:cs="Arial"/>
          <w:color w:val="000000"/>
          <w:vertAlign w:val="superscript"/>
          <w:lang w:eastAsia="bg-BG"/>
        </w:rPr>
        <w:t>а</w:t>
      </w:r>
      <w:r w:rsidRPr="00590A70">
        <w:rPr>
          <w:rFonts w:eastAsia="Times New Roman" w:cs="Arial"/>
          <w:color w:val="000000"/>
          <w:lang w:eastAsia="bg-BG"/>
        </w:rPr>
        <w:t xml:space="preserve"> Комбинация = дутастерид 0,5 </w:t>
      </w:r>
      <w:r w:rsidRPr="00590A70">
        <w:rPr>
          <w:rFonts w:eastAsia="Times New Roman" w:cs="Arial"/>
          <w:color w:val="000000"/>
          <w:lang w:val="en-US"/>
        </w:rPr>
        <w:t xml:space="preserve">mg </w:t>
      </w:r>
      <w:r w:rsidRPr="00590A70">
        <w:rPr>
          <w:rFonts w:eastAsia="Times New Roman" w:cs="Arial"/>
          <w:color w:val="000000"/>
          <w:lang w:eastAsia="bg-BG"/>
        </w:rPr>
        <w:t xml:space="preserve">веднъж дневно плюс тамсулозин 0,4 </w:t>
      </w:r>
      <w:r w:rsidRPr="00590A70">
        <w:rPr>
          <w:rFonts w:eastAsia="Times New Roman" w:cs="Arial"/>
          <w:color w:val="000000"/>
          <w:lang w:val="en-US"/>
        </w:rPr>
        <w:t xml:space="preserve">mg </w:t>
      </w:r>
      <w:r w:rsidRPr="00590A70">
        <w:rPr>
          <w:rFonts w:eastAsia="Times New Roman" w:cs="Arial"/>
          <w:color w:val="000000"/>
          <w:lang w:eastAsia="bg-BG"/>
        </w:rPr>
        <w:t xml:space="preserve">веднъж дневно. </w:t>
      </w:r>
    </w:p>
    <w:p w14:paraId="67797458" w14:textId="36930F3E"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vertAlign w:val="superscript"/>
          <w:lang w:val="en-US"/>
        </w:rPr>
        <w:t>b</w:t>
      </w:r>
      <w:r w:rsidRPr="00590A70">
        <w:rPr>
          <w:rFonts w:eastAsia="Times New Roman" w:cs="Arial"/>
          <w:color w:val="000000"/>
          <w:lang w:eastAsia="bg-BG"/>
        </w:rPr>
        <w:t>Комбинираният термин сърдечна недостатъчност включва застойна сърдечна</w:t>
      </w:r>
    </w:p>
    <w:p w14:paraId="39713E4B" w14:textId="77777777"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недостатъчност, сърдечна недостатъчност, левокамерна недостатъчност, остра сърдечна недостатъчност, кардиогенен шок, остра левокамерна недостатъчност, деснокамерна недостатъчност, остра деснокамерна недостатъчност, камерна недостатъчност, кардиопулмонална недостатъчност, застойна кардиомиопатия.</w:t>
      </w:r>
    </w:p>
    <w:p w14:paraId="486F936B" w14:textId="77777777"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vertAlign w:val="superscript"/>
          <w:lang w:eastAsia="bg-BG"/>
        </w:rPr>
        <w:t>с</w:t>
      </w:r>
      <w:r w:rsidRPr="00590A70">
        <w:rPr>
          <w:rFonts w:eastAsia="Times New Roman" w:cs="Arial"/>
          <w:color w:val="000000"/>
          <w:lang w:eastAsia="bg-BG"/>
        </w:rPr>
        <w:t>Тези нежелани реакции в сексуалната функция са свързани с лечението с дутастерид (включително монотерапия и комбинация с тамсулозин) и може да персистират след преустановяване на лечението. Ролята на дутастерид по отношение на това персистиране не е изяснена.</w:t>
      </w:r>
    </w:p>
    <w:p w14:paraId="7B775758" w14:textId="77777777"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vertAlign w:val="superscript"/>
          <w:lang w:val="en-US"/>
        </w:rPr>
        <w:t>d</w:t>
      </w:r>
      <w:r w:rsidRPr="00590A70">
        <w:rPr>
          <w:rFonts w:eastAsia="Times New Roman" w:cs="Arial"/>
          <w:color w:val="000000"/>
          <w:lang w:eastAsia="bg-BG"/>
        </w:rPr>
        <w:t>Включва напрежение и уголемяване на гърдите. Включва чувствителност на гърдите и разширение на гърдите.</w:t>
      </w:r>
    </w:p>
    <w:p w14:paraId="2C5EC541" w14:textId="77777777"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В допълнение, нежеланите реакции на компонента поотделно се основават на информация, налична в публичното пространство. Честотата на нежеланите реакции може да се увеличи при комбинирана терапия.</w:t>
      </w:r>
    </w:p>
    <w:p w14:paraId="0D546B79" w14:textId="77777777" w:rsidR="00590A70" w:rsidRPr="00590A70" w:rsidRDefault="00590A70" w:rsidP="00590A70">
      <w:pPr>
        <w:spacing w:line="240" w:lineRule="auto"/>
        <w:rPr>
          <w:rFonts w:eastAsia="Times New Roman" w:cs="Arial"/>
          <w:color w:val="000000"/>
          <w:lang w:eastAsia="bg-BG"/>
        </w:rPr>
      </w:pPr>
    </w:p>
    <w:p w14:paraId="4AC212DF" w14:textId="4378D371" w:rsidR="00590A70" w:rsidRPr="00590A70" w:rsidRDefault="00590A70" w:rsidP="00590A70">
      <w:pPr>
        <w:spacing w:line="240" w:lineRule="auto"/>
        <w:rPr>
          <w:rFonts w:eastAsia="Times New Roman" w:cs="Arial"/>
          <w:sz w:val="24"/>
          <w:szCs w:val="24"/>
          <w:lang w:eastAsia="bg-BG"/>
        </w:rPr>
      </w:pPr>
      <w:r w:rsidRPr="00590A70">
        <w:rPr>
          <w:rFonts w:eastAsia="Times New Roman" w:cs="Arial"/>
          <w:color w:val="000000"/>
          <w:lang w:eastAsia="bg-BG"/>
        </w:rPr>
        <w:t>Честота на нежеланите реакции, идентифицирани в клинични проучвания:</w:t>
      </w:r>
    </w:p>
    <w:p w14:paraId="6AFDD304" w14:textId="0E3F8CCF" w:rsidR="00590A70" w:rsidRDefault="00590A70" w:rsidP="00590A70">
      <w:pPr>
        <w:rPr>
          <w:rFonts w:eastAsia="Times New Roman" w:cs="Arial"/>
          <w:color w:val="000000"/>
          <w:lang w:eastAsia="bg-BG"/>
        </w:rPr>
      </w:pPr>
      <w:r w:rsidRPr="00590A70">
        <w:rPr>
          <w:rFonts w:eastAsia="Times New Roman" w:cs="Arial"/>
          <w:color w:val="000000"/>
          <w:lang w:eastAsia="bg-BG"/>
        </w:rPr>
        <w:lastRenderedPageBreak/>
        <w:t xml:space="preserve">Чести (≥1/100 до &lt; 1/10), Нечести (≥1/1 000 до &lt; 1/100), Редки (≥1/10 000 до &lt; 1/1 000), Много редки (&lt; 1/10 000). Във всяка групировка по системо-органни класове </w:t>
      </w:r>
      <w:r w:rsidRPr="00590A70">
        <w:rPr>
          <w:rFonts w:eastAsia="Times New Roman" w:cs="Arial"/>
          <w:color w:val="000000"/>
          <w:lang w:val="en-US"/>
        </w:rPr>
        <w:t xml:space="preserve">(SOC), </w:t>
      </w:r>
      <w:r w:rsidRPr="00590A70">
        <w:rPr>
          <w:rFonts w:eastAsia="Times New Roman" w:cs="Arial"/>
          <w:color w:val="000000"/>
          <w:lang w:eastAsia="bg-BG"/>
        </w:rPr>
        <w:t>нежеланите реакции са представени в низходящ ред по отношение на тяхната сериозност.</w:t>
      </w:r>
    </w:p>
    <w:p w14:paraId="37098B62" w14:textId="0435128F" w:rsidR="00590A70" w:rsidRDefault="00590A70" w:rsidP="00590A70">
      <w:pPr>
        <w:rPr>
          <w:rFonts w:eastAsia="Times New Roman" w:cs="Arial"/>
          <w:color w:val="000000"/>
          <w:lang w:eastAsia="bg-BG"/>
        </w:rPr>
      </w:pPr>
    </w:p>
    <w:tbl>
      <w:tblPr>
        <w:tblStyle w:val="TableGrid"/>
        <w:tblW w:w="0" w:type="auto"/>
        <w:tblLook w:val="04A0" w:firstRow="1" w:lastRow="0" w:firstColumn="1" w:lastColumn="0" w:noHBand="0" w:noVBand="1"/>
      </w:tblPr>
      <w:tblGrid>
        <w:gridCol w:w="2468"/>
        <w:gridCol w:w="1871"/>
        <w:gridCol w:w="1685"/>
        <w:gridCol w:w="1655"/>
        <w:gridCol w:w="1671"/>
      </w:tblGrid>
      <w:tr w:rsidR="00305BD1" w14:paraId="5CEAF474" w14:textId="77777777" w:rsidTr="00305BD1">
        <w:tc>
          <w:tcPr>
            <w:tcW w:w="2468" w:type="dxa"/>
          </w:tcPr>
          <w:p w14:paraId="2087D973" w14:textId="2A8C8646" w:rsidR="00305BD1" w:rsidRPr="00305BD1" w:rsidRDefault="00305BD1" w:rsidP="00305BD1">
            <w:pPr>
              <w:rPr>
                <w:lang w:val="en-US"/>
              </w:rPr>
            </w:pPr>
            <w:r w:rsidRPr="00305BD1">
              <w:t>Системо-органен клас</w:t>
            </w:r>
          </w:p>
        </w:tc>
        <w:tc>
          <w:tcPr>
            <w:tcW w:w="1880" w:type="dxa"/>
          </w:tcPr>
          <w:p w14:paraId="16ADCD19" w14:textId="6C07E8B8" w:rsidR="00305BD1" w:rsidRPr="00305BD1" w:rsidRDefault="00305BD1" w:rsidP="00305BD1">
            <w:r w:rsidRPr="00305BD1">
              <w:t>Нежелани реакции</w:t>
            </w:r>
          </w:p>
        </w:tc>
        <w:tc>
          <w:tcPr>
            <w:tcW w:w="1753" w:type="dxa"/>
          </w:tcPr>
          <w:p w14:paraId="24A1F407" w14:textId="0677CB04" w:rsidR="00305BD1" w:rsidRPr="00305BD1" w:rsidRDefault="00305BD1" w:rsidP="00305BD1">
            <w:r w:rsidRPr="00305BD1">
              <w:t>Дутастерид+ тамсулозин</w:t>
            </w:r>
            <w:r w:rsidRPr="00305BD1">
              <w:rPr>
                <w:vertAlign w:val="superscript"/>
              </w:rPr>
              <w:t>а</w:t>
            </w:r>
          </w:p>
        </w:tc>
        <w:tc>
          <w:tcPr>
            <w:tcW w:w="1732" w:type="dxa"/>
          </w:tcPr>
          <w:p w14:paraId="741B7001" w14:textId="3CB408C8" w:rsidR="00305BD1" w:rsidRPr="00305BD1" w:rsidRDefault="00305BD1" w:rsidP="00305BD1">
            <w:r w:rsidRPr="00305BD1">
              <w:t>Дутастерид</w:t>
            </w:r>
            <w:r w:rsidRPr="00305BD1">
              <w:rPr>
                <w:vertAlign w:val="superscript"/>
                <w:lang w:val="en-US"/>
              </w:rPr>
              <w:t>b</w:t>
            </w:r>
          </w:p>
        </w:tc>
        <w:tc>
          <w:tcPr>
            <w:tcW w:w="1743" w:type="dxa"/>
          </w:tcPr>
          <w:p w14:paraId="5BA4D0CB" w14:textId="61C1C090" w:rsidR="00305BD1" w:rsidRPr="00305BD1" w:rsidRDefault="00305BD1" w:rsidP="00305BD1">
            <w:r w:rsidRPr="00305BD1">
              <w:t>Тамсулозин</w:t>
            </w:r>
            <w:r w:rsidRPr="00305BD1">
              <w:rPr>
                <w:vertAlign w:val="superscript"/>
                <w:lang w:val="en-US"/>
              </w:rPr>
              <w:t>c</w:t>
            </w:r>
          </w:p>
        </w:tc>
      </w:tr>
      <w:tr w:rsidR="00305BD1" w14:paraId="20A1E367" w14:textId="77777777" w:rsidTr="00305BD1">
        <w:tc>
          <w:tcPr>
            <w:tcW w:w="2468" w:type="dxa"/>
            <w:vMerge w:val="restart"/>
          </w:tcPr>
          <w:p w14:paraId="3CB0F7E2" w14:textId="61054155" w:rsidR="00305BD1" w:rsidRPr="00305BD1" w:rsidRDefault="00305BD1" w:rsidP="00305BD1">
            <w:r w:rsidRPr="00305BD1">
              <w:t>Нарушения на нервната система</w:t>
            </w:r>
          </w:p>
        </w:tc>
        <w:tc>
          <w:tcPr>
            <w:tcW w:w="1880" w:type="dxa"/>
          </w:tcPr>
          <w:p w14:paraId="6C226899" w14:textId="21A83EBC" w:rsidR="00305BD1" w:rsidRPr="00305BD1" w:rsidRDefault="00305BD1" w:rsidP="00305BD1">
            <w:r w:rsidRPr="00305BD1">
              <w:t>Синкоп</w:t>
            </w:r>
          </w:p>
        </w:tc>
        <w:tc>
          <w:tcPr>
            <w:tcW w:w="1753" w:type="dxa"/>
          </w:tcPr>
          <w:p w14:paraId="7F13AB11" w14:textId="77777777" w:rsidR="00305BD1" w:rsidRPr="00305BD1" w:rsidRDefault="00305BD1" w:rsidP="00305BD1"/>
        </w:tc>
        <w:tc>
          <w:tcPr>
            <w:tcW w:w="1732" w:type="dxa"/>
          </w:tcPr>
          <w:p w14:paraId="3096A430" w14:textId="4E7B7881" w:rsidR="00305BD1" w:rsidRPr="00305BD1" w:rsidRDefault="00305BD1" w:rsidP="00305BD1">
            <w:r w:rsidRPr="00305BD1">
              <w:t>-</w:t>
            </w:r>
          </w:p>
        </w:tc>
        <w:tc>
          <w:tcPr>
            <w:tcW w:w="1743" w:type="dxa"/>
          </w:tcPr>
          <w:p w14:paraId="1E258667" w14:textId="71CACE44" w:rsidR="00305BD1" w:rsidRPr="00305BD1" w:rsidRDefault="00305BD1" w:rsidP="00305BD1">
            <w:r w:rsidRPr="00305BD1">
              <w:rPr>
                <w:rFonts w:cs="Arial"/>
              </w:rPr>
              <w:t>Редки</w:t>
            </w:r>
          </w:p>
        </w:tc>
      </w:tr>
      <w:tr w:rsidR="00305BD1" w14:paraId="195EA481" w14:textId="77777777" w:rsidTr="00305BD1">
        <w:tc>
          <w:tcPr>
            <w:tcW w:w="2468" w:type="dxa"/>
            <w:vMerge/>
          </w:tcPr>
          <w:p w14:paraId="7D9DB2EB" w14:textId="77777777" w:rsidR="00305BD1" w:rsidRPr="00305BD1" w:rsidRDefault="00305BD1" w:rsidP="00305BD1"/>
        </w:tc>
        <w:tc>
          <w:tcPr>
            <w:tcW w:w="1880" w:type="dxa"/>
          </w:tcPr>
          <w:p w14:paraId="25E5CCAC" w14:textId="0C580C01" w:rsidR="00305BD1" w:rsidRPr="00305BD1" w:rsidRDefault="00305BD1" w:rsidP="00305BD1">
            <w:r w:rsidRPr="00305BD1">
              <w:t>Замайване</w:t>
            </w:r>
          </w:p>
        </w:tc>
        <w:tc>
          <w:tcPr>
            <w:tcW w:w="1753" w:type="dxa"/>
          </w:tcPr>
          <w:p w14:paraId="7BE99A27" w14:textId="28D13B3C" w:rsidR="00305BD1" w:rsidRPr="00305BD1" w:rsidRDefault="00305BD1" w:rsidP="00305BD1">
            <w:r w:rsidRPr="00305BD1">
              <w:t>Чести</w:t>
            </w:r>
          </w:p>
        </w:tc>
        <w:tc>
          <w:tcPr>
            <w:tcW w:w="1732" w:type="dxa"/>
          </w:tcPr>
          <w:p w14:paraId="4BCBC8CC" w14:textId="7DDA4176" w:rsidR="00305BD1" w:rsidRPr="00305BD1" w:rsidRDefault="00305BD1" w:rsidP="00305BD1">
            <w:r w:rsidRPr="00305BD1">
              <w:t>-</w:t>
            </w:r>
          </w:p>
        </w:tc>
        <w:tc>
          <w:tcPr>
            <w:tcW w:w="1743" w:type="dxa"/>
          </w:tcPr>
          <w:p w14:paraId="63E3130C" w14:textId="390E55D0" w:rsidR="00305BD1" w:rsidRPr="00305BD1" w:rsidRDefault="00305BD1" w:rsidP="00305BD1">
            <w:r w:rsidRPr="00305BD1">
              <w:rPr>
                <w:rFonts w:cs="Arial"/>
              </w:rPr>
              <w:t>Чести</w:t>
            </w:r>
          </w:p>
        </w:tc>
      </w:tr>
      <w:tr w:rsidR="00305BD1" w14:paraId="7E827213" w14:textId="77777777" w:rsidTr="00305BD1">
        <w:tc>
          <w:tcPr>
            <w:tcW w:w="2468" w:type="dxa"/>
            <w:vMerge/>
          </w:tcPr>
          <w:p w14:paraId="5ED9A6FA" w14:textId="77777777" w:rsidR="00305BD1" w:rsidRPr="00305BD1" w:rsidRDefault="00305BD1" w:rsidP="00305BD1"/>
        </w:tc>
        <w:tc>
          <w:tcPr>
            <w:tcW w:w="1880" w:type="dxa"/>
          </w:tcPr>
          <w:p w14:paraId="5EE7B4E9" w14:textId="75FECF78" w:rsidR="00305BD1" w:rsidRPr="00305BD1" w:rsidRDefault="00305BD1" w:rsidP="00305BD1">
            <w:r w:rsidRPr="00305BD1">
              <w:t>Главоболие</w:t>
            </w:r>
          </w:p>
        </w:tc>
        <w:tc>
          <w:tcPr>
            <w:tcW w:w="1753" w:type="dxa"/>
          </w:tcPr>
          <w:p w14:paraId="7A1444A7" w14:textId="77777777" w:rsidR="00305BD1" w:rsidRPr="00305BD1" w:rsidRDefault="00305BD1" w:rsidP="00305BD1"/>
        </w:tc>
        <w:tc>
          <w:tcPr>
            <w:tcW w:w="1732" w:type="dxa"/>
          </w:tcPr>
          <w:p w14:paraId="769ABE17" w14:textId="4B6A36AA" w:rsidR="00305BD1" w:rsidRPr="00305BD1" w:rsidRDefault="00305BD1" w:rsidP="00305BD1">
            <w:r w:rsidRPr="00305BD1">
              <w:t>-</w:t>
            </w:r>
          </w:p>
        </w:tc>
        <w:tc>
          <w:tcPr>
            <w:tcW w:w="1743" w:type="dxa"/>
          </w:tcPr>
          <w:p w14:paraId="297B6946" w14:textId="44BFEC34" w:rsidR="00305BD1" w:rsidRPr="00305BD1" w:rsidRDefault="00305BD1" w:rsidP="00305BD1">
            <w:r w:rsidRPr="00305BD1">
              <w:rPr>
                <w:rFonts w:cs="Arial"/>
              </w:rPr>
              <w:t>Нечести</w:t>
            </w:r>
          </w:p>
        </w:tc>
      </w:tr>
      <w:tr w:rsidR="00305BD1" w14:paraId="33308ECF" w14:textId="77777777" w:rsidTr="00305BD1">
        <w:tc>
          <w:tcPr>
            <w:tcW w:w="2468" w:type="dxa"/>
            <w:vMerge w:val="restart"/>
          </w:tcPr>
          <w:p w14:paraId="6D5F4653" w14:textId="7D1D4B8C" w:rsidR="00305BD1" w:rsidRPr="00305BD1" w:rsidRDefault="00305BD1" w:rsidP="00305BD1">
            <w:pPr>
              <w:rPr>
                <w:lang w:val="en-US"/>
              </w:rPr>
            </w:pPr>
            <w:r w:rsidRPr="00305BD1">
              <w:t>Сърдечни</w:t>
            </w:r>
            <w:r>
              <w:rPr>
                <w:lang w:val="en-US"/>
              </w:rPr>
              <w:t xml:space="preserve"> </w:t>
            </w:r>
            <w:r>
              <w:t>нарушения</w:t>
            </w:r>
          </w:p>
        </w:tc>
        <w:tc>
          <w:tcPr>
            <w:tcW w:w="1880" w:type="dxa"/>
          </w:tcPr>
          <w:p w14:paraId="7B19CF11" w14:textId="04E64F9A" w:rsidR="00305BD1" w:rsidRPr="00305BD1" w:rsidRDefault="00305BD1" w:rsidP="00305BD1">
            <w:pPr>
              <w:rPr>
                <w:lang w:val="en-US"/>
              </w:rPr>
            </w:pPr>
            <w:r w:rsidRPr="00305BD1">
              <w:t>Сърдечна</w:t>
            </w:r>
            <w:r>
              <w:rPr>
                <w:lang w:val="en-US"/>
              </w:rPr>
              <w:t xml:space="preserve"> </w:t>
            </w:r>
            <w:r>
              <w:t>недостатъчност (Комбиниран термин</w:t>
            </w:r>
            <w:r>
              <w:rPr>
                <w:vertAlign w:val="superscript"/>
              </w:rPr>
              <w:t>1</w:t>
            </w:r>
            <w:r>
              <w:t>)</w:t>
            </w:r>
          </w:p>
        </w:tc>
        <w:tc>
          <w:tcPr>
            <w:tcW w:w="1753" w:type="dxa"/>
          </w:tcPr>
          <w:p w14:paraId="2829B531" w14:textId="0250ECFE" w:rsidR="00305BD1" w:rsidRPr="00305BD1" w:rsidRDefault="00305BD1" w:rsidP="00305BD1">
            <w:r w:rsidRPr="00305BD1">
              <w:t>Нечести</w:t>
            </w:r>
          </w:p>
        </w:tc>
        <w:tc>
          <w:tcPr>
            <w:tcW w:w="1732" w:type="dxa"/>
          </w:tcPr>
          <w:p w14:paraId="6318CF92" w14:textId="75A0890A" w:rsidR="00305BD1" w:rsidRPr="00305BD1" w:rsidRDefault="00305BD1" w:rsidP="00305BD1">
            <w:r w:rsidRPr="00305BD1">
              <w:t>Нечести</w:t>
            </w:r>
          </w:p>
        </w:tc>
        <w:tc>
          <w:tcPr>
            <w:tcW w:w="1743" w:type="dxa"/>
          </w:tcPr>
          <w:p w14:paraId="49E00BC6" w14:textId="2AB62A64" w:rsidR="00305BD1" w:rsidRPr="00305BD1" w:rsidRDefault="00305BD1" w:rsidP="00305BD1">
            <w:r w:rsidRPr="00305BD1">
              <w:rPr>
                <w:rFonts w:cs="Arial"/>
              </w:rPr>
              <w:t>-</w:t>
            </w:r>
          </w:p>
        </w:tc>
      </w:tr>
      <w:tr w:rsidR="00305BD1" w14:paraId="573277F6" w14:textId="77777777" w:rsidTr="00305BD1">
        <w:tc>
          <w:tcPr>
            <w:tcW w:w="2468" w:type="dxa"/>
            <w:vMerge/>
          </w:tcPr>
          <w:p w14:paraId="68E379E8" w14:textId="77777777" w:rsidR="00305BD1" w:rsidRDefault="00305BD1" w:rsidP="00305BD1"/>
        </w:tc>
        <w:tc>
          <w:tcPr>
            <w:tcW w:w="1880" w:type="dxa"/>
          </w:tcPr>
          <w:p w14:paraId="79C8A9E5" w14:textId="62316074" w:rsidR="00305BD1" w:rsidRDefault="00305BD1" w:rsidP="00305BD1">
            <w:r>
              <w:t>Палпитации</w:t>
            </w:r>
          </w:p>
        </w:tc>
        <w:tc>
          <w:tcPr>
            <w:tcW w:w="1753" w:type="dxa"/>
          </w:tcPr>
          <w:p w14:paraId="222AB69F" w14:textId="77777777" w:rsidR="00305BD1" w:rsidRDefault="00305BD1" w:rsidP="00305BD1"/>
        </w:tc>
        <w:tc>
          <w:tcPr>
            <w:tcW w:w="1732" w:type="dxa"/>
          </w:tcPr>
          <w:p w14:paraId="5BACB220" w14:textId="77777777" w:rsidR="00305BD1" w:rsidRDefault="00305BD1" w:rsidP="00305BD1"/>
        </w:tc>
        <w:tc>
          <w:tcPr>
            <w:tcW w:w="1743" w:type="dxa"/>
          </w:tcPr>
          <w:p w14:paraId="0B3A5097" w14:textId="1B4E3469" w:rsidR="00305BD1" w:rsidRDefault="00305BD1" w:rsidP="00305BD1">
            <w:r>
              <w:t>Нечести</w:t>
            </w:r>
          </w:p>
        </w:tc>
      </w:tr>
      <w:tr w:rsidR="00305BD1" w14:paraId="74AC6CE2" w14:textId="77777777" w:rsidTr="00305BD1">
        <w:tc>
          <w:tcPr>
            <w:tcW w:w="2468" w:type="dxa"/>
          </w:tcPr>
          <w:p w14:paraId="463100AB" w14:textId="3E431FDF" w:rsidR="00305BD1" w:rsidRPr="00305BD1" w:rsidRDefault="00305BD1" w:rsidP="00305BD1">
            <w:pPr>
              <w:rPr>
                <w:rFonts w:cs="Arial"/>
              </w:rPr>
            </w:pPr>
            <w:r w:rsidRPr="00305BD1">
              <w:rPr>
                <w:rFonts w:cs="Arial"/>
              </w:rPr>
              <w:t>Съдови нарушения</w:t>
            </w:r>
          </w:p>
        </w:tc>
        <w:tc>
          <w:tcPr>
            <w:tcW w:w="1880" w:type="dxa"/>
          </w:tcPr>
          <w:p w14:paraId="60F373F7" w14:textId="302A9574" w:rsidR="00305BD1" w:rsidRPr="00305BD1" w:rsidRDefault="00305BD1" w:rsidP="00305BD1">
            <w:pPr>
              <w:rPr>
                <w:rFonts w:cs="Arial"/>
              </w:rPr>
            </w:pPr>
            <w:r w:rsidRPr="00305BD1">
              <w:rPr>
                <w:rFonts w:cs="Arial"/>
              </w:rPr>
              <w:t>Ортостатична хипотония</w:t>
            </w:r>
          </w:p>
        </w:tc>
        <w:tc>
          <w:tcPr>
            <w:tcW w:w="1753" w:type="dxa"/>
          </w:tcPr>
          <w:p w14:paraId="76B4AE62" w14:textId="77777777" w:rsidR="00305BD1" w:rsidRPr="00305BD1" w:rsidRDefault="00305BD1" w:rsidP="00305BD1">
            <w:pPr>
              <w:rPr>
                <w:rFonts w:cs="Arial"/>
              </w:rPr>
            </w:pPr>
          </w:p>
        </w:tc>
        <w:tc>
          <w:tcPr>
            <w:tcW w:w="1732" w:type="dxa"/>
          </w:tcPr>
          <w:p w14:paraId="0C92D5C6" w14:textId="77777777" w:rsidR="00305BD1" w:rsidRPr="00305BD1" w:rsidRDefault="00305BD1" w:rsidP="00305BD1">
            <w:pPr>
              <w:rPr>
                <w:rFonts w:cs="Arial"/>
              </w:rPr>
            </w:pPr>
          </w:p>
        </w:tc>
        <w:tc>
          <w:tcPr>
            <w:tcW w:w="1743" w:type="dxa"/>
          </w:tcPr>
          <w:p w14:paraId="781FBD41" w14:textId="6CB4406E" w:rsidR="00305BD1" w:rsidRPr="00305BD1" w:rsidRDefault="00305BD1" w:rsidP="00305BD1">
            <w:pPr>
              <w:rPr>
                <w:rFonts w:cs="Arial"/>
              </w:rPr>
            </w:pPr>
            <w:r w:rsidRPr="00305BD1">
              <w:rPr>
                <w:rFonts w:cs="Arial"/>
              </w:rPr>
              <w:t>Нечести</w:t>
            </w:r>
          </w:p>
        </w:tc>
      </w:tr>
      <w:tr w:rsidR="00305BD1" w14:paraId="12F9868A" w14:textId="77777777" w:rsidTr="00305BD1">
        <w:tc>
          <w:tcPr>
            <w:tcW w:w="2468" w:type="dxa"/>
          </w:tcPr>
          <w:p w14:paraId="15DA0720" w14:textId="5A18AC21" w:rsidR="00305BD1" w:rsidRPr="00305BD1" w:rsidRDefault="00305BD1" w:rsidP="00305BD1">
            <w:pPr>
              <w:rPr>
                <w:rFonts w:cs="Arial"/>
              </w:rPr>
            </w:pPr>
            <w:r w:rsidRPr="00305BD1">
              <w:rPr>
                <w:rFonts w:cs="Arial"/>
              </w:rPr>
              <w:t>Респираторни, гръдни и медиастинални нарушения</w:t>
            </w:r>
          </w:p>
        </w:tc>
        <w:tc>
          <w:tcPr>
            <w:tcW w:w="1880" w:type="dxa"/>
          </w:tcPr>
          <w:p w14:paraId="68501530" w14:textId="7F9044AD" w:rsidR="00305BD1" w:rsidRPr="00305BD1" w:rsidRDefault="00305BD1" w:rsidP="00305BD1">
            <w:pPr>
              <w:rPr>
                <w:rFonts w:cs="Arial"/>
              </w:rPr>
            </w:pPr>
            <w:r w:rsidRPr="00305BD1">
              <w:rPr>
                <w:rFonts w:cs="Arial"/>
              </w:rPr>
              <w:t>Ринит</w:t>
            </w:r>
          </w:p>
        </w:tc>
        <w:tc>
          <w:tcPr>
            <w:tcW w:w="1753" w:type="dxa"/>
          </w:tcPr>
          <w:p w14:paraId="6349C5FA" w14:textId="77777777" w:rsidR="00305BD1" w:rsidRPr="00305BD1" w:rsidRDefault="00305BD1" w:rsidP="00305BD1">
            <w:pPr>
              <w:rPr>
                <w:rFonts w:cs="Arial"/>
              </w:rPr>
            </w:pPr>
          </w:p>
        </w:tc>
        <w:tc>
          <w:tcPr>
            <w:tcW w:w="1732" w:type="dxa"/>
          </w:tcPr>
          <w:p w14:paraId="203CE51C" w14:textId="77777777" w:rsidR="00305BD1" w:rsidRPr="00305BD1" w:rsidRDefault="00305BD1" w:rsidP="00305BD1">
            <w:pPr>
              <w:rPr>
                <w:rFonts w:cs="Arial"/>
              </w:rPr>
            </w:pPr>
          </w:p>
        </w:tc>
        <w:tc>
          <w:tcPr>
            <w:tcW w:w="1743" w:type="dxa"/>
          </w:tcPr>
          <w:p w14:paraId="5B2E1C1E" w14:textId="5CA7A71E" w:rsidR="00305BD1" w:rsidRPr="00305BD1" w:rsidRDefault="00305BD1" w:rsidP="00305BD1">
            <w:pPr>
              <w:rPr>
                <w:rFonts w:cs="Arial"/>
              </w:rPr>
            </w:pPr>
            <w:r w:rsidRPr="00305BD1">
              <w:rPr>
                <w:rFonts w:cs="Arial"/>
              </w:rPr>
              <w:t>Нечести</w:t>
            </w:r>
          </w:p>
        </w:tc>
      </w:tr>
      <w:tr w:rsidR="00305BD1" w14:paraId="5E2D9268" w14:textId="77777777" w:rsidTr="00305BD1">
        <w:tc>
          <w:tcPr>
            <w:tcW w:w="2468" w:type="dxa"/>
            <w:vMerge w:val="restart"/>
          </w:tcPr>
          <w:p w14:paraId="09AB153B" w14:textId="26C316EC" w:rsidR="00305BD1" w:rsidRPr="00305BD1" w:rsidRDefault="00305BD1" w:rsidP="00305BD1">
            <w:pPr>
              <w:rPr>
                <w:rFonts w:cs="Arial"/>
              </w:rPr>
            </w:pPr>
            <w:r w:rsidRPr="00305BD1">
              <w:rPr>
                <w:rFonts w:cs="Arial"/>
              </w:rPr>
              <w:t>Стомашно-чревни нарушения</w:t>
            </w:r>
          </w:p>
        </w:tc>
        <w:tc>
          <w:tcPr>
            <w:tcW w:w="1880" w:type="dxa"/>
          </w:tcPr>
          <w:p w14:paraId="035A3BA6" w14:textId="25531A3A" w:rsidR="00305BD1" w:rsidRPr="00305BD1" w:rsidRDefault="00305BD1" w:rsidP="00305BD1">
            <w:pPr>
              <w:rPr>
                <w:rFonts w:cs="Arial"/>
              </w:rPr>
            </w:pPr>
            <w:r w:rsidRPr="00305BD1">
              <w:rPr>
                <w:rFonts w:cs="Arial"/>
              </w:rPr>
              <w:t>Запек</w:t>
            </w:r>
          </w:p>
        </w:tc>
        <w:tc>
          <w:tcPr>
            <w:tcW w:w="1753" w:type="dxa"/>
          </w:tcPr>
          <w:p w14:paraId="37AF0029" w14:textId="77777777" w:rsidR="00305BD1" w:rsidRPr="00305BD1" w:rsidRDefault="00305BD1" w:rsidP="00305BD1">
            <w:pPr>
              <w:rPr>
                <w:rFonts w:cs="Arial"/>
              </w:rPr>
            </w:pPr>
          </w:p>
        </w:tc>
        <w:tc>
          <w:tcPr>
            <w:tcW w:w="1732" w:type="dxa"/>
          </w:tcPr>
          <w:p w14:paraId="4FA5E8DB" w14:textId="77777777" w:rsidR="00305BD1" w:rsidRPr="00305BD1" w:rsidRDefault="00305BD1" w:rsidP="00305BD1">
            <w:pPr>
              <w:rPr>
                <w:rFonts w:cs="Arial"/>
              </w:rPr>
            </w:pPr>
          </w:p>
        </w:tc>
        <w:tc>
          <w:tcPr>
            <w:tcW w:w="1743" w:type="dxa"/>
          </w:tcPr>
          <w:p w14:paraId="2AE2E9BC" w14:textId="0021E948" w:rsidR="00305BD1" w:rsidRPr="00305BD1" w:rsidRDefault="00305BD1" w:rsidP="00305BD1">
            <w:pPr>
              <w:rPr>
                <w:rFonts w:cs="Arial"/>
              </w:rPr>
            </w:pPr>
            <w:r w:rsidRPr="00305BD1">
              <w:rPr>
                <w:rFonts w:cs="Arial"/>
              </w:rPr>
              <w:t>Нечести</w:t>
            </w:r>
          </w:p>
        </w:tc>
      </w:tr>
      <w:tr w:rsidR="00305BD1" w14:paraId="1DC47BB2" w14:textId="77777777" w:rsidTr="00305BD1">
        <w:tc>
          <w:tcPr>
            <w:tcW w:w="2468" w:type="dxa"/>
            <w:vMerge/>
          </w:tcPr>
          <w:p w14:paraId="15569A11" w14:textId="77777777" w:rsidR="00305BD1" w:rsidRPr="00305BD1" w:rsidRDefault="00305BD1" w:rsidP="00305BD1">
            <w:pPr>
              <w:rPr>
                <w:rFonts w:cs="Arial"/>
              </w:rPr>
            </w:pPr>
          </w:p>
        </w:tc>
        <w:tc>
          <w:tcPr>
            <w:tcW w:w="1880" w:type="dxa"/>
          </w:tcPr>
          <w:p w14:paraId="36614270" w14:textId="2FFF2A33" w:rsidR="00305BD1" w:rsidRPr="00305BD1" w:rsidRDefault="00305BD1" w:rsidP="00305BD1">
            <w:pPr>
              <w:rPr>
                <w:rFonts w:cs="Arial"/>
              </w:rPr>
            </w:pPr>
            <w:r w:rsidRPr="00305BD1">
              <w:rPr>
                <w:rFonts w:cs="Arial"/>
              </w:rPr>
              <w:t>Диария</w:t>
            </w:r>
          </w:p>
        </w:tc>
        <w:tc>
          <w:tcPr>
            <w:tcW w:w="1753" w:type="dxa"/>
          </w:tcPr>
          <w:p w14:paraId="4C3E885F" w14:textId="77777777" w:rsidR="00305BD1" w:rsidRPr="00305BD1" w:rsidRDefault="00305BD1" w:rsidP="00305BD1">
            <w:pPr>
              <w:rPr>
                <w:rFonts w:cs="Arial"/>
              </w:rPr>
            </w:pPr>
          </w:p>
        </w:tc>
        <w:tc>
          <w:tcPr>
            <w:tcW w:w="1732" w:type="dxa"/>
          </w:tcPr>
          <w:p w14:paraId="16027B82" w14:textId="77777777" w:rsidR="00305BD1" w:rsidRPr="00305BD1" w:rsidRDefault="00305BD1" w:rsidP="00305BD1">
            <w:pPr>
              <w:rPr>
                <w:rFonts w:cs="Arial"/>
              </w:rPr>
            </w:pPr>
          </w:p>
        </w:tc>
        <w:tc>
          <w:tcPr>
            <w:tcW w:w="1743" w:type="dxa"/>
          </w:tcPr>
          <w:p w14:paraId="7848D947" w14:textId="6B02C576" w:rsidR="00305BD1" w:rsidRPr="00305BD1" w:rsidRDefault="00305BD1" w:rsidP="00305BD1">
            <w:pPr>
              <w:rPr>
                <w:rFonts w:cs="Arial"/>
              </w:rPr>
            </w:pPr>
            <w:r w:rsidRPr="00305BD1">
              <w:rPr>
                <w:rFonts w:cs="Arial"/>
              </w:rPr>
              <w:t>Нечести</w:t>
            </w:r>
          </w:p>
        </w:tc>
      </w:tr>
      <w:tr w:rsidR="00305BD1" w14:paraId="5E1E51B0" w14:textId="77777777" w:rsidTr="00305BD1">
        <w:tc>
          <w:tcPr>
            <w:tcW w:w="2468" w:type="dxa"/>
            <w:vMerge/>
          </w:tcPr>
          <w:p w14:paraId="15CA1BBB" w14:textId="77777777" w:rsidR="00305BD1" w:rsidRPr="00305BD1" w:rsidRDefault="00305BD1" w:rsidP="00305BD1">
            <w:pPr>
              <w:rPr>
                <w:rFonts w:cs="Arial"/>
              </w:rPr>
            </w:pPr>
          </w:p>
        </w:tc>
        <w:tc>
          <w:tcPr>
            <w:tcW w:w="1880" w:type="dxa"/>
          </w:tcPr>
          <w:p w14:paraId="05969407" w14:textId="645E2D69" w:rsidR="00305BD1" w:rsidRPr="00305BD1" w:rsidRDefault="00305BD1" w:rsidP="00305BD1">
            <w:pPr>
              <w:rPr>
                <w:rFonts w:cs="Arial"/>
              </w:rPr>
            </w:pPr>
            <w:r w:rsidRPr="00305BD1">
              <w:rPr>
                <w:rFonts w:cs="Arial"/>
              </w:rPr>
              <w:t>Гадене</w:t>
            </w:r>
          </w:p>
        </w:tc>
        <w:tc>
          <w:tcPr>
            <w:tcW w:w="1753" w:type="dxa"/>
          </w:tcPr>
          <w:p w14:paraId="7CB981C4" w14:textId="77777777" w:rsidR="00305BD1" w:rsidRPr="00305BD1" w:rsidRDefault="00305BD1" w:rsidP="00305BD1">
            <w:pPr>
              <w:rPr>
                <w:rFonts w:cs="Arial"/>
              </w:rPr>
            </w:pPr>
          </w:p>
        </w:tc>
        <w:tc>
          <w:tcPr>
            <w:tcW w:w="1732" w:type="dxa"/>
          </w:tcPr>
          <w:p w14:paraId="73B4495D" w14:textId="77777777" w:rsidR="00305BD1" w:rsidRPr="00305BD1" w:rsidRDefault="00305BD1" w:rsidP="00305BD1">
            <w:pPr>
              <w:rPr>
                <w:rFonts w:cs="Arial"/>
              </w:rPr>
            </w:pPr>
          </w:p>
        </w:tc>
        <w:tc>
          <w:tcPr>
            <w:tcW w:w="1743" w:type="dxa"/>
          </w:tcPr>
          <w:p w14:paraId="666F7D14" w14:textId="0C010491" w:rsidR="00305BD1" w:rsidRPr="00305BD1" w:rsidRDefault="00305BD1" w:rsidP="00305BD1">
            <w:pPr>
              <w:rPr>
                <w:rFonts w:cs="Arial"/>
              </w:rPr>
            </w:pPr>
            <w:r w:rsidRPr="00305BD1">
              <w:rPr>
                <w:rFonts w:cs="Arial"/>
              </w:rPr>
              <w:t>Нечести</w:t>
            </w:r>
          </w:p>
        </w:tc>
      </w:tr>
      <w:tr w:rsidR="00305BD1" w14:paraId="4F608D02" w14:textId="77777777" w:rsidTr="00305BD1">
        <w:tc>
          <w:tcPr>
            <w:tcW w:w="2468" w:type="dxa"/>
            <w:vMerge/>
          </w:tcPr>
          <w:p w14:paraId="4C30BC95" w14:textId="77777777" w:rsidR="00305BD1" w:rsidRPr="00305BD1" w:rsidRDefault="00305BD1" w:rsidP="00305BD1">
            <w:pPr>
              <w:rPr>
                <w:rFonts w:cs="Arial"/>
              </w:rPr>
            </w:pPr>
          </w:p>
        </w:tc>
        <w:tc>
          <w:tcPr>
            <w:tcW w:w="1880" w:type="dxa"/>
          </w:tcPr>
          <w:p w14:paraId="04BF6C56" w14:textId="1E18E5FA" w:rsidR="00305BD1" w:rsidRPr="00305BD1" w:rsidRDefault="00305BD1" w:rsidP="00305BD1">
            <w:pPr>
              <w:rPr>
                <w:rFonts w:cs="Arial"/>
              </w:rPr>
            </w:pPr>
            <w:r w:rsidRPr="00305BD1">
              <w:rPr>
                <w:rFonts w:cs="Arial"/>
              </w:rPr>
              <w:t>Повръщане</w:t>
            </w:r>
          </w:p>
        </w:tc>
        <w:tc>
          <w:tcPr>
            <w:tcW w:w="1753" w:type="dxa"/>
          </w:tcPr>
          <w:p w14:paraId="3EABC84E" w14:textId="77777777" w:rsidR="00305BD1" w:rsidRPr="00305BD1" w:rsidRDefault="00305BD1" w:rsidP="00305BD1">
            <w:pPr>
              <w:rPr>
                <w:rFonts w:cs="Arial"/>
              </w:rPr>
            </w:pPr>
          </w:p>
        </w:tc>
        <w:tc>
          <w:tcPr>
            <w:tcW w:w="1732" w:type="dxa"/>
          </w:tcPr>
          <w:p w14:paraId="5F30207E" w14:textId="77777777" w:rsidR="00305BD1" w:rsidRPr="00305BD1" w:rsidRDefault="00305BD1" w:rsidP="00305BD1">
            <w:pPr>
              <w:rPr>
                <w:rFonts w:cs="Arial"/>
              </w:rPr>
            </w:pPr>
          </w:p>
        </w:tc>
        <w:tc>
          <w:tcPr>
            <w:tcW w:w="1743" w:type="dxa"/>
          </w:tcPr>
          <w:p w14:paraId="545B588A" w14:textId="3C3B5D3F" w:rsidR="00305BD1" w:rsidRPr="00305BD1" w:rsidRDefault="00305BD1" w:rsidP="00305BD1">
            <w:pPr>
              <w:rPr>
                <w:rFonts w:cs="Arial"/>
              </w:rPr>
            </w:pPr>
            <w:r w:rsidRPr="00305BD1">
              <w:rPr>
                <w:rFonts w:cs="Arial"/>
              </w:rPr>
              <w:t>Нечести</w:t>
            </w:r>
          </w:p>
        </w:tc>
      </w:tr>
      <w:tr w:rsidR="00305BD1" w14:paraId="64B17270" w14:textId="77777777" w:rsidTr="00305BD1">
        <w:tc>
          <w:tcPr>
            <w:tcW w:w="2468" w:type="dxa"/>
            <w:vMerge w:val="restart"/>
          </w:tcPr>
          <w:p w14:paraId="460E6EA0" w14:textId="4C7500EB" w:rsidR="00305BD1" w:rsidRPr="00305BD1" w:rsidRDefault="00305BD1" w:rsidP="00305BD1">
            <w:pPr>
              <w:rPr>
                <w:rFonts w:cs="Arial"/>
              </w:rPr>
            </w:pPr>
            <w:r w:rsidRPr="00305BD1">
              <w:rPr>
                <w:rFonts w:cs="Arial"/>
              </w:rPr>
              <w:t>Нарушения на кожата и подкожната тъкан</w:t>
            </w:r>
          </w:p>
        </w:tc>
        <w:tc>
          <w:tcPr>
            <w:tcW w:w="1880" w:type="dxa"/>
          </w:tcPr>
          <w:p w14:paraId="32B6D55B" w14:textId="3FB118B4" w:rsidR="00305BD1" w:rsidRPr="00305BD1" w:rsidRDefault="00305BD1" w:rsidP="00305BD1">
            <w:pPr>
              <w:rPr>
                <w:rFonts w:cs="Arial"/>
              </w:rPr>
            </w:pPr>
            <w:r w:rsidRPr="00305BD1">
              <w:rPr>
                <w:rFonts w:cs="Arial"/>
              </w:rPr>
              <w:t>Ангиоедем</w:t>
            </w:r>
          </w:p>
        </w:tc>
        <w:tc>
          <w:tcPr>
            <w:tcW w:w="1753" w:type="dxa"/>
          </w:tcPr>
          <w:p w14:paraId="2B23C6BF" w14:textId="77777777" w:rsidR="00305BD1" w:rsidRPr="00305BD1" w:rsidRDefault="00305BD1" w:rsidP="00305BD1">
            <w:pPr>
              <w:rPr>
                <w:rFonts w:cs="Arial"/>
              </w:rPr>
            </w:pPr>
          </w:p>
        </w:tc>
        <w:tc>
          <w:tcPr>
            <w:tcW w:w="1732" w:type="dxa"/>
          </w:tcPr>
          <w:p w14:paraId="168C5A31" w14:textId="77777777" w:rsidR="00305BD1" w:rsidRPr="00305BD1" w:rsidRDefault="00305BD1" w:rsidP="00305BD1">
            <w:pPr>
              <w:rPr>
                <w:rFonts w:cs="Arial"/>
              </w:rPr>
            </w:pPr>
          </w:p>
        </w:tc>
        <w:tc>
          <w:tcPr>
            <w:tcW w:w="1743" w:type="dxa"/>
          </w:tcPr>
          <w:p w14:paraId="216CC43F" w14:textId="080D895C" w:rsidR="00305BD1" w:rsidRPr="00305BD1" w:rsidRDefault="00305BD1" w:rsidP="00305BD1">
            <w:pPr>
              <w:rPr>
                <w:rFonts w:cs="Arial"/>
              </w:rPr>
            </w:pPr>
            <w:r w:rsidRPr="00305BD1">
              <w:rPr>
                <w:rFonts w:cs="Arial"/>
              </w:rPr>
              <w:t>Редки</w:t>
            </w:r>
          </w:p>
        </w:tc>
      </w:tr>
      <w:tr w:rsidR="00305BD1" w14:paraId="6D766F14" w14:textId="77777777" w:rsidTr="00305BD1">
        <w:tc>
          <w:tcPr>
            <w:tcW w:w="2468" w:type="dxa"/>
            <w:vMerge/>
          </w:tcPr>
          <w:p w14:paraId="06800C75" w14:textId="77777777" w:rsidR="00305BD1" w:rsidRPr="00305BD1" w:rsidRDefault="00305BD1" w:rsidP="00305BD1">
            <w:pPr>
              <w:rPr>
                <w:rFonts w:cs="Arial"/>
              </w:rPr>
            </w:pPr>
          </w:p>
        </w:tc>
        <w:tc>
          <w:tcPr>
            <w:tcW w:w="1880" w:type="dxa"/>
          </w:tcPr>
          <w:p w14:paraId="796A88D7" w14:textId="0A5B4B58" w:rsidR="00305BD1" w:rsidRPr="00305BD1" w:rsidRDefault="00305BD1" w:rsidP="00305BD1">
            <w:pPr>
              <w:rPr>
                <w:rFonts w:cs="Arial"/>
              </w:rPr>
            </w:pPr>
            <w:r w:rsidRPr="00305BD1">
              <w:rPr>
                <w:rFonts w:cs="Arial"/>
              </w:rPr>
              <w:t>Синдром на Стивънс-Джонсън</w:t>
            </w:r>
          </w:p>
        </w:tc>
        <w:tc>
          <w:tcPr>
            <w:tcW w:w="1753" w:type="dxa"/>
          </w:tcPr>
          <w:p w14:paraId="0710A3FC" w14:textId="77777777" w:rsidR="00305BD1" w:rsidRPr="00305BD1" w:rsidRDefault="00305BD1" w:rsidP="00305BD1">
            <w:pPr>
              <w:rPr>
                <w:rFonts w:cs="Arial"/>
              </w:rPr>
            </w:pPr>
          </w:p>
        </w:tc>
        <w:tc>
          <w:tcPr>
            <w:tcW w:w="1732" w:type="dxa"/>
          </w:tcPr>
          <w:p w14:paraId="246FA209" w14:textId="77777777" w:rsidR="00305BD1" w:rsidRPr="00305BD1" w:rsidRDefault="00305BD1" w:rsidP="00305BD1">
            <w:pPr>
              <w:rPr>
                <w:rFonts w:cs="Arial"/>
              </w:rPr>
            </w:pPr>
          </w:p>
        </w:tc>
        <w:tc>
          <w:tcPr>
            <w:tcW w:w="1743" w:type="dxa"/>
          </w:tcPr>
          <w:p w14:paraId="69A8028B" w14:textId="6B6615EE" w:rsidR="00305BD1" w:rsidRPr="00305BD1" w:rsidRDefault="00305BD1" w:rsidP="00305BD1">
            <w:pPr>
              <w:rPr>
                <w:rFonts w:cs="Arial"/>
              </w:rPr>
            </w:pPr>
            <w:r w:rsidRPr="00305BD1">
              <w:rPr>
                <w:rFonts w:cs="Arial"/>
              </w:rPr>
              <w:t>Много редки</w:t>
            </w:r>
          </w:p>
        </w:tc>
      </w:tr>
      <w:tr w:rsidR="00305BD1" w14:paraId="04B560A4" w14:textId="77777777" w:rsidTr="00305BD1">
        <w:tc>
          <w:tcPr>
            <w:tcW w:w="2468" w:type="dxa"/>
            <w:vMerge/>
          </w:tcPr>
          <w:p w14:paraId="73903146" w14:textId="77777777" w:rsidR="00305BD1" w:rsidRPr="00305BD1" w:rsidRDefault="00305BD1" w:rsidP="00305BD1">
            <w:pPr>
              <w:rPr>
                <w:rFonts w:cs="Arial"/>
              </w:rPr>
            </w:pPr>
          </w:p>
        </w:tc>
        <w:tc>
          <w:tcPr>
            <w:tcW w:w="1880" w:type="dxa"/>
          </w:tcPr>
          <w:p w14:paraId="7DBF308E" w14:textId="466436AF" w:rsidR="00305BD1" w:rsidRPr="00305BD1" w:rsidRDefault="00305BD1" w:rsidP="00305BD1">
            <w:pPr>
              <w:rPr>
                <w:rFonts w:cs="Arial"/>
              </w:rPr>
            </w:pPr>
            <w:r w:rsidRPr="00305BD1">
              <w:rPr>
                <w:rFonts w:cs="Arial"/>
              </w:rPr>
              <w:t>Уртикария</w:t>
            </w:r>
          </w:p>
        </w:tc>
        <w:tc>
          <w:tcPr>
            <w:tcW w:w="1753" w:type="dxa"/>
          </w:tcPr>
          <w:p w14:paraId="2AB6A79B" w14:textId="77777777" w:rsidR="00305BD1" w:rsidRPr="00305BD1" w:rsidRDefault="00305BD1" w:rsidP="00305BD1">
            <w:pPr>
              <w:rPr>
                <w:rFonts w:cs="Arial"/>
              </w:rPr>
            </w:pPr>
          </w:p>
        </w:tc>
        <w:tc>
          <w:tcPr>
            <w:tcW w:w="1732" w:type="dxa"/>
          </w:tcPr>
          <w:p w14:paraId="3C48AE11" w14:textId="77777777" w:rsidR="00305BD1" w:rsidRPr="00305BD1" w:rsidRDefault="00305BD1" w:rsidP="00305BD1">
            <w:pPr>
              <w:rPr>
                <w:rFonts w:cs="Arial"/>
              </w:rPr>
            </w:pPr>
          </w:p>
        </w:tc>
        <w:tc>
          <w:tcPr>
            <w:tcW w:w="1743" w:type="dxa"/>
          </w:tcPr>
          <w:p w14:paraId="4B4A83F6" w14:textId="0D92AEB8" w:rsidR="00305BD1" w:rsidRPr="00305BD1" w:rsidRDefault="00305BD1" w:rsidP="00305BD1">
            <w:pPr>
              <w:rPr>
                <w:rFonts w:cs="Arial"/>
              </w:rPr>
            </w:pPr>
            <w:r w:rsidRPr="00305BD1">
              <w:rPr>
                <w:rFonts w:cs="Arial"/>
              </w:rPr>
              <w:t>Нечести</w:t>
            </w:r>
          </w:p>
        </w:tc>
      </w:tr>
      <w:tr w:rsidR="00305BD1" w14:paraId="148C616C" w14:textId="77777777" w:rsidTr="00305BD1">
        <w:tc>
          <w:tcPr>
            <w:tcW w:w="2468" w:type="dxa"/>
            <w:vMerge/>
          </w:tcPr>
          <w:p w14:paraId="3D49391D" w14:textId="77777777" w:rsidR="00305BD1" w:rsidRPr="00305BD1" w:rsidRDefault="00305BD1" w:rsidP="00305BD1">
            <w:pPr>
              <w:rPr>
                <w:rFonts w:cs="Arial"/>
              </w:rPr>
            </w:pPr>
          </w:p>
        </w:tc>
        <w:tc>
          <w:tcPr>
            <w:tcW w:w="1880" w:type="dxa"/>
          </w:tcPr>
          <w:p w14:paraId="3D20D697" w14:textId="4F4585D6" w:rsidR="00305BD1" w:rsidRPr="00305BD1" w:rsidRDefault="00305BD1" w:rsidP="00305BD1">
            <w:pPr>
              <w:rPr>
                <w:rFonts w:cs="Arial"/>
              </w:rPr>
            </w:pPr>
            <w:r w:rsidRPr="00305BD1">
              <w:rPr>
                <w:rFonts w:cs="Arial"/>
              </w:rPr>
              <w:t>Обрив</w:t>
            </w:r>
          </w:p>
        </w:tc>
        <w:tc>
          <w:tcPr>
            <w:tcW w:w="1753" w:type="dxa"/>
          </w:tcPr>
          <w:p w14:paraId="2FD53C84" w14:textId="77777777" w:rsidR="00305BD1" w:rsidRPr="00305BD1" w:rsidRDefault="00305BD1" w:rsidP="00305BD1">
            <w:pPr>
              <w:rPr>
                <w:rFonts w:cs="Arial"/>
              </w:rPr>
            </w:pPr>
          </w:p>
        </w:tc>
        <w:tc>
          <w:tcPr>
            <w:tcW w:w="1732" w:type="dxa"/>
          </w:tcPr>
          <w:p w14:paraId="227F6FBE" w14:textId="77777777" w:rsidR="00305BD1" w:rsidRPr="00305BD1" w:rsidRDefault="00305BD1" w:rsidP="00305BD1">
            <w:pPr>
              <w:rPr>
                <w:rFonts w:cs="Arial"/>
              </w:rPr>
            </w:pPr>
          </w:p>
        </w:tc>
        <w:tc>
          <w:tcPr>
            <w:tcW w:w="1743" w:type="dxa"/>
          </w:tcPr>
          <w:p w14:paraId="0DEE930F" w14:textId="392C370A" w:rsidR="00305BD1" w:rsidRPr="00305BD1" w:rsidRDefault="00305BD1" w:rsidP="00305BD1">
            <w:pPr>
              <w:rPr>
                <w:rFonts w:cs="Arial"/>
              </w:rPr>
            </w:pPr>
            <w:r w:rsidRPr="00305BD1">
              <w:rPr>
                <w:rFonts w:cs="Arial"/>
              </w:rPr>
              <w:t>Нечести</w:t>
            </w:r>
          </w:p>
        </w:tc>
      </w:tr>
      <w:tr w:rsidR="00305BD1" w14:paraId="5ED46FD6" w14:textId="77777777" w:rsidTr="00305BD1">
        <w:tc>
          <w:tcPr>
            <w:tcW w:w="2468" w:type="dxa"/>
            <w:vMerge/>
          </w:tcPr>
          <w:p w14:paraId="68821DD6" w14:textId="77777777" w:rsidR="00305BD1" w:rsidRPr="00305BD1" w:rsidRDefault="00305BD1" w:rsidP="00305BD1">
            <w:pPr>
              <w:rPr>
                <w:rFonts w:cs="Arial"/>
              </w:rPr>
            </w:pPr>
          </w:p>
        </w:tc>
        <w:tc>
          <w:tcPr>
            <w:tcW w:w="1880" w:type="dxa"/>
          </w:tcPr>
          <w:p w14:paraId="62BF7E05" w14:textId="70483B5E" w:rsidR="00305BD1" w:rsidRPr="00305BD1" w:rsidRDefault="00305BD1" w:rsidP="00305BD1">
            <w:pPr>
              <w:rPr>
                <w:rFonts w:cs="Arial"/>
              </w:rPr>
            </w:pPr>
            <w:r w:rsidRPr="00305BD1">
              <w:rPr>
                <w:rFonts w:cs="Arial"/>
              </w:rPr>
              <w:t>Пруритус</w:t>
            </w:r>
          </w:p>
        </w:tc>
        <w:tc>
          <w:tcPr>
            <w:tcW w:w="1753" w:type="dxa"/>
          </w:tcPr>
          <w:p w14:paraId="67527981" w14:textId="77777777" w:rsidR="00305BD1" w:rsidRPr="00305BD1" w:rsidRDefault="00305BD1" w:rsidP="00305BD1">
            <w:pPr>
              <w:rPr>
                <w:rFonts w:cs="Arial"/>
              </w:rPr>
            </w:pPr>
          </w:p>
        </w:tc>
        <w:tc>
          <w:tcPr>
            <w:tcW w:w="1732" w:type="dxa"/>
          </w:tcPr>
          <w:p w14:paraId="620C3515" w14:textId="77777777" w:rsidR="00305BD1" w:rsidRPr="00305BD1" w:rsidRDefault="00305BD1" w:rsidP="00305BD1">
            <w:pPr>
              <w:rPr>
                <w:rFonts w:cs="Arial"/>
              </w:rPr>
            </w:pPr>
          </w:p>
        </w:tc>
        <w:tc>
          <w:tcPr>
            <w:tcW w:w="1743" w:type="dxa"/>
          </w:tcPr>
          <w:p w14:paraId="095D6410" w14:textId="1E1A82F5" w:rsidR="00305BD1" w:rsidRPr="00305BD1" w:rsidRDefault="00305BD1" w:rsidP="00305BD1">
            <w:pPr>
              <w:rPr>
                <w:rFonts w:cs="Arial"/>
              </w:rPr>
            </w:pPr>
            <w:r w:rsidRPr="00305BD1">
              <w:rPr>
                <w:rFonts w:cs="Arial"/>
              </w:rPr>
              <w:t>Нечести</w:t>
            </w:r>
          </w:p>
        </w:tc>
      </w:tr>
      <w:tr w:rsidR="00305BD1" w14:paraId="1F9159BA" w14:textId="77777777" w:rsidTr="00305BD1">
        <w:tc>
          <w:tcPr>
            <w:tcW w:w="2468" w:type="dxa"/>
            <w:vMerge w:val="restart"/>
          </w:tcPr>
          <w:p w14:paraId="16D33D29" w14:textId="3890B3E8" w:rsidR="00305BD1" w:rsidRDefault="00305BD1" w:rsidP="00305BD1">
            <w:r>
              <w:t>Нарушения на възпроизводителната система и гърдата</w:t>
            </w:r>
          </w:p>
        </w:tc>
        <w:tc>
          <w:tcPr>
            <w:tcW w:w="1880" w:type="dxa"/>
          </w:tcPr>
          <w:p w14:paraId="40DE0E42" w14:textId="2252A353" w:rsidR="00305BD1" w:rsidRDefault="00305BD1" w:rsidP="00305BD1">
            <w:r>
              <w:t>Приапизъм</w:t>
            </w:r>
          </w:p>
        </w:tc>
        <w:tc>
          <w:tcPr>
            <w:tcW w:w="1753" w:type="dxa"/>
          </w:tcPr>
          <w:p w14:paraId="21D5D4F1" w14:textId="77777777" w:rsidR="00305BD1" w:rsidRDefault="00305BD1" w:rsidP="00305BD1"/>
        </w:tc>
        <w:tc>
          <w:tcPr>
            <w:tcW w:w="1732" w:type="dxa"/>
          </w:tcPr>
          <w:p w14:paraId="2356E8A9" w14:textId="77777777" w:rsidR="00305BD1" w:rsidRDefault="00305BD1" w:rsidP="00305BD1"/>
        </w:tc>
        <w:tc>
          <w:tcPr>
            <w:tcW w:w="1743" w:type="dxa"/>
          </w:tcPr>
          <w:p w14:paraId="58285D55" w14:textId="57506B09" w:rsidR="00305BD1" w:rsidRDefault="00305BD1" w:rsidP="00305BD1">
            <w:r>
              <w:t>Много редки</w:t>
            </w:r>
          </w:p>
        </w:tc>
      </w:tr>
      <w:tr w:rsidR="00305BD1" w14:paraId="42E6D4DC" w14:textId="77777777" w:rsidTr="00305BD1">
        <w:tc>
          <w:tcPr>
            <w:tcW w:w="2468" w:type="dxa"/>
            <w:vMerge/>
          </w:tcPr>
          <w:p w14:paraId="262BF1DD" w14:textId="77777777" w:rsidR="00305BD1" w:rsidRDefault="00305BD1" w:rsidP="00305BD1"/>
        </w:tc>
        <w:tc>
          <w:tcPr>
            <w:tcW w:w="1880" w:type="dxa"/>
          </w:tcPr>
          <w:p w14:paraId="7EEA7516" w14:textId="432727D6" w:rsidR="00305BD1" w:rsidRDefault="00305BD1" w:rsidP="00305BD1">
            <w:r>
              <w:t>Импотентност</w:t>
            </w:r>
            <w:r>
              <w:rPr>
                <w:vertAlign w:val="superscript"/>
              </w:rPr>
              <w:t>3</w:t>
            </w:r>
          </w:p>
        </w:tc>
        <w:tc>
          <w:tcPr>
            <w:tcW w:w="1753" w:type="dxa"/>
          </w:tcPr>
          <w:p w14:paraId="039AC9FA" w14:textId="50302857" w:rsidR="00305BD1" w:rsidRDefault="00305BD1" w:rsidP="00305BD1">
            <w:r>
              <w:t>Чести</w:t>
            </w:r>
          </w:p>
        </w:tc>
        <w:tc>
          <w:tcPr>
            <w:tcW w:w="1732" w:type="dxa"/>
          </w:tcPr>
          <w:p w14:paraId="64432E65" w14:textId="62886526" w:rsidR="00305BD1" w:rsidRDefault="00305BD1" w:rsidP="00305BD1">
            <w:r>
              <w:t>Чести</w:t>
            </w:r>
            <w:r>
              <w:rPr>
                <w:vertAlign w:val="superscript"/>
              </w:rPr>
              <w:t>6</w:t>
            </w:r>
          </w:p>
        </w:tc>
        <w:tc>
          <w:tcPr>
            <w:tcW w:w="1743" w:type="dxa"/>
          </w:tcPr>
          <w:p w14:paraId="0057C9D6" w14:textId="77777777" w:rsidR="00305BD1" w:rsidRDefault="00305BD1" w:rsidP="00305BD1"/>
        </w:tc>
      </w:tr>
      <w:tr w:rsidR="00305BD1" w14:paraId="25E6647F" w14:textId="77777777" w:rsidTr="00305BD1">
        <w:tc>
          <w:tcPr>
            <w:tcW w:w="2468" w:type="dxa"/>
            <w:vMerge/>
          </w:tcPr>
          <w:p w14:paraId="2C80C5A7" w14:textId="77777777" w:rsidR="00305BD1" w:rsidRDefault="00305BD1" w:rsidP="00305BD1"/>
        </w:tc>
        <w:tc>
          <w:tcPr>
            <w:tcW w:w="1880" w:type="dxa"/>
          </w:tcPr>
          <w:p w14:paraId="632B75B3" w14:textId="259D50F4" w:rsidR="00305BD1" w:rsidRDefault="00305BD1" w:rsidP="00305BD1">
            <w:r>
              <w:t>Променено (намалено) либидо</w:t>
            </w:r>
            <w:r>
              <w:rPr>
                <w:vertAlign w:val="superscript"/>
              </w:rPr>
              <w:t>3</w:t>
            </w:r>
          </w:p>
        </w:tc>
        <w:tc>
          <w:tcPr>
            <w:tcW w:w="1753" w:type="dxa"/>
          </w:tcPr>
          <w:p w14:paraId="154F52A9" w14:textId="1F375491" w:rsidR="00305BD1" w:rsidRDefault="00305BD1" w:rsidP="00305BD1">
            <w:r>
              <w:t>Чести</w:t>
            </w:r>
          </w:p>
        </w:tc>
        <w:tc>
          <w:tcPr>
            <w:tcW w:w="1732" w:type="dxa"/>
          </w:tcPr>
          <w:p w14:paraId="1F22CFD3" w14:textId="28B413CC" w:rsidR="00305BD1" w:rsidRDefault="00305BD1" w:rsidP="00305BD1">
            <w:r>
              <w:t>Чести</w:t>
            </w:r>
            <w:r>
              <w:rPr>
                <w:vertAlign w:val="superscript"/>
              </w:rPr>
              <w:t>6</w:t>
            </w:r>
          </w:p>
        </w:tc>
        <w:tc>
          <w:tcPr>
            <w:tcW w:w="1743" w:type="dxa"/>
          </w:tcPr>
          <w:p w14:paraId="158B8E7F" w14:textId="77777777" w:rsidR="00305BD1" w:rsidRDefault="00305BD1" w:rsidP="00305BD1"/>
        </w:tc>
      </w:tr>
      <w:tr w:rsidR="00305BD1" w14:paraId="2C9EB7A7" w14:textId="77777777" w:rsidTr="00305BD1">
        <w:tc>
          <w:tcPr>
            <w:tcW w:w="2468" w:type="dxa"/>
            <w:vMerge/>
          </w:tcPr>
          <w:p w14:paraId="12AA251F" w14:textId="77777777" w:rsidR="00305BD1" w:rsidRDefault="00305BD1" w:rsidP="00305BD1"/>
        </w:tc>
        <w:tc>
          <w:tcPr>
            <w:tcW w:w="1880" w:type="dxa"/>
          </w:tcPr>
          <w:p w14:paraId="245EC698" w14:textId="1F6839C6" w:rsidR="00305BD1" w:rsidRDefault="00305BD1" w:rsidP="00305BD1">
            <w:r>
              <w:t>Нарушения на еякулацията</w:t>
            </w:r>
            <w:r>
              <w:rPr>
                <w:vertAlign w:val="superscript"/>
              </w:rPr>
              <w:t>3˄</w:t>
            </w:r>
          </w:p>
        </w:tc>
        <w:tc>
          <w:tcPr>
            <w:tcW w:w="1753" w:type="dxa"/>
          </w:tcPr>
          <w:p w14:paraId="62F56EC3" w14:textId="7C7D3166" w:rsidR="00305BD1" w:rsidRDefault="00305BD1" w:rsidP="00305BD1">
            <w:r>
              <w:t>Чести</w:t>
            </w:r>
          </w:p>
        </w:tc>
        <w:tc>
          <w:tcPr>
            <w:tcW w:w="1732" w:type="dxa"/>
          </w:tcPr>
          <w:p w14:paraId="7CA71BDB" w14:textId="69DD1967" w:rsidR="00305BD1" w:rsidRDefault="00305BD1" w:rsidP="00305BD1">
            <w:r>
              <w:t>Чести</w:t>
            </w:r>
            <w:r>
              <w:rPr>
                <w:vertAlign w:val="superscript"/>
              </w:rPr>
              <w:t>6</w:t>
            </w:r>
          </w:p>
        </w:tc>
        <w:tc>
          <w:tcPr>
            <w:tcW w:w="1743" w:type="dxa"/>
          </w:tcPr>
          <w:p w14:paraId="31E4ABC7" w14:textId="62246E4A" w:rsidR="00305BD1" w:rsidRDefault="00305BD1" w:rsidP="00305BD1">
            <w:r>
              <w:t>Чести</w:t>
            </w:r>
          </w:p>
        </w:tc>
      </w:tr>
      <w:tr w:rsidR="00305BD1" w14:paraId="2BFA3647" w14:textId="77777777" w:rsidTr="00305BD1">
        <w:tc>
          <w:tcPr>
            <w:tcW w:w="2468" w:type="dxa"/>
            <w:vMerge/>
          </w:tcPr>
          <w:p w14:paraId="5FF84AA6" w14:textId="77777777" w:rsidR="00305BD1" w:rsidRDefault="00305BD1" w:rsidP="00305BD1"/>
        </w:tc>
        <w:tc>
          <w:tcPr>
            <w:tcW w:w="1880" w:type="dxa"/>
          </w:tcPr>
          <w:p w14:paraId="535498FF" w14:textId="2AA7FFF9" w:rsidR="00305BD1" w:rsidRDefault="00305BD1" w:rsidP="00305BD1">
            <w:r>
              <w:t>Нарушения на млечната жлеза</w:t>
            </w:r>
            <w:r>
              <w:rPr>
                <w:vertAlign w:val="superscript"/>
              </w:rPr>
              <w:t>2</w:t>
            </w:r>
          </w:p>
        </w:tc>
        <w:tc>
          <w:tcPr>
            <w:tcW w:w="1753" w:type="dxa"/>
          </w:tcPr>
          <w:p w14:paraId="6F7E4E8B" w14:textId="0A13CD4D" w:rsidR="00305BD1" w:rsidRDefault="00305BD1" w:rsidP="00305BD1">
            <w:r>
              <w:t>Чести</w:t>
            </w:r>
          </w:p>
        </w:tc>
        <w:tc>
          <w:tcPr>
            <w:tcW w:w="1732" w:type="dxa"/>
          </w:tcPr>
          <w:p w14:paraId="5B981784" w14:textId="34B7AE48" w:rsidR="00305BD1" w:rsidRDefault="00305BD1" w:rsidP="00305BD1">
            <w:r>
              <w:t>Чести</w:t>
            </w:r>
            <w:r>
              <w:rPr>
                <w:vertAlign w:val="superscript"/>
              </w:rPr>
              <w:t>6</w:t>
            </w:r>
          </w:p>
        </w:tc>
        <w:tc>
          <w:tcPr>
            <w:tcW w:w="1743" w:type="dxa"/>
          </w:tcPr>
          <w:p w14:paraId="74CB07E1" w14:textId="77777777" w:rsidR="00305BD1" w:rsidRDefault="00305BD1" w:rsidP="00305BD1"/>
        </w:tc>
      </w:tr>
      <w:tr w:rsidR="00305BD1" w14:paraId="5F3C7761" w14:textId="77777777" w:rsidTr="00305BD1">
        <w:tc>
          <w:tcPr>
            <w:tcW w:w="2468" w:type="dxa"/>
          </w:tcPr>
          <w:p w14:paraId="39011F3B" w14:textId="05A5D98D" w:rsidR="00305BD1" w:rsidRDefault="00305BD1" w:rsidP="00305BD1">
            <w:r>
              <w:t>Общи нарушения и ефекти на мястото на приложение</w:t>
            </w:r>
          </w:p>
        </w:tc>
        <w:tc>
          <w:tcPr>
            <w:tcW w:w="1880" w:type="dxa"/>
          </w:tcPr>
          <w:p w14:paraId="7B17E150" w14:textId="46979E16" w:rsidR="00305BD1" w:rsidRDefault="00305BD1" w:rsidP="00305BD1">
            <w:r>
              <w:t>Астения</w:t>
            </w:r>
          </w:p>
        </w:tc>
        <w:tc>
          <w:tcPr>
            <w:tcW w:w="1753" w:type="dxa"/>
          </w:tcPr>
          <w:p w14:paraId="5E2BB3D2" w14:textId="77777777" w:rsidR="00305BD1" w:rsidRDefault="00305BD1" w:rsidP="00305BD1"/>
        </w:tc>
        <w:tc>
          <w:tcPr>
            <w:tcW w:w="1732" w:type="dxa"/>
          </w:tcPr>
          <w:p w14:paraId="4D9E5F92" w14:textId="77777777" w:rsidR="00305BD1" w:rsidRDefault="00305BD1" w:rsidP="00305BD1"/>
        </w:tc>
        <w:tc>
          <w:tcPr>
            <w:tcW w:w="1743" w:type="dxa"/>
          </w:tcPr>
          <w:p w14:paraId="4FC54D8A" w14:textId="41987DBF" w:rsidR="00305BD1" w:rsidRDefault="00305BD1" w:rsidP="00305BD1">
            <w:r>
              <w:t>Нечести</w:t>
            </w:r>
          </w:p>
        </w:tc>
      </w:tr>
    </w:tbl>
    <w:p w14:paraId="7A4C6C5D"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vertAlign w:val="superscript"/>
          <w:lang w:eastAsia="bg-BG"/>
        </w:rPr>
        <w:t>а</w:t>
      </w:r>
      <w:r w:rsidRPr="00305BD1">
        <w:rPr>
          <w:rFonts w:eastAsia="Times New Roman" w:cs="Arial"/>
          <w:color w:val="000000"/>
          <w:lang w:eastAsia="bg-BG"/>
        </w:rPr>
        <w:t xml:space="preserve"> Дутастерид </w:t>
      </w:r>
      <w:r w:rsidRPr="00305BD1">
        <w:rPr>
          <w:rFonts w:eastAsia="Times New Roman" w:cs="Arial"/>
          <w:color w:val="000000"/>
          <w:lang w:val="en-US"/>
        </w:rPr>
        <w:t xml:space="preserve">+ </w:t>
      </w:r>
      <w:r w:rsidRPr="00305BD1">
        <w:rPr>
          <w:rFonts w:eastAsia="Times New Roman" w:cs="Arial"/>
          <w:color w:val="000000"/>
          <w:lang w:eastAsia="bg-BG"/>
        </w:rPr>
        <w:t xml:space="preserve">тамсулозин: от проучването </w:t>
      </w:r>
      <w:proofErr w:type="spellStart"/>
      <w:r w:rsidRPr="00305BD1">
        <w:rPr>
          <w:rFonts w:eastAsia="Times New Roman" w:cs="Arial"/>
          <w:color w:val="000000"/>
          <w:lang w:val="en-US"/>
        </w:rPr>
        <w:t>CombAT</w:t>
      </w:r>
      <w:proofErr w:type="spellEnd"/>
      <w:r w:rsidRPr="00305BD1">
        <w:rPr>
          <w:rFonts w:eastAsia="Times New Roman" w:cs="Arial"/>
          <w:color w:val="000000"/>
          <w:lang w:val="en-US"/>
        </w:rPr>
        <w:t xml:space="preserve"> </w:t>
      </w:r>
      <w:r w:rsidRPr="00305BD1">
        <w:rPr>
          <w:rFonts w:eastAsia="Times New Roman" w:cs="Arial"/>
          <w:color w:val="000000"/>
          <w:lang w:eastAsia="bg-BG"/>
        </w:rPr>
        <w:t>- честотите на нежеланите реакции намаляват по време на лечението, от първата до четвъртата година</w:t>
      </w:r>
    </w:p>
    <w:p w14:paraId="60E62611"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vertAlign w:val="superscript"/>
          <w:lang w:val="en-US"/>
        </w:rPr>
        <w:lastRenderedPageBreak/>
        <w:t xml:space="preserve">b </w:t>
      </w:r>
      <w:r w:rsidRPr="00305BD1">
        <w:rPr>
          <w:rFonts w:eastAsia="Times New Roman" w:cs="Arial"/>
          <w:color w:val="000000"/>
          <w:lang w:eastAsia="bg-BG"/>
        </w:rPr>
        <w:t>Дутастерид: от клиничните проучвания с монотерапия на ДПХ</w:t>
      </w:r>
    </w:p>
    <w:p w14:paraId="784F44CC"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vertAlign w:val="superscript"/>
          <w:lang w:eastAsia="bg-BG"/>
        </w:rPr>
        <w:t>с</w:t>
      </w:r>
      <w:r w:rsidRPr="00305BD1">
        <w:rPr>
          <w:rFonts w:eastAsia="Times New Roman" w:cs="Arial"/>
          <w:color w:val="000000"/>
          <w:lang w:eastAsia="bg-BG"/>
        </w:rPr>
        <w:t xml:space="preserve"> Тамсулозин: от основния профил на безопасност в </w:t>
      </w:r>
      <w:r w:rsidRPr="00305BD1">
        <w:rPr>
          <w:rFonts w:eastAsia="Times New Roman" w:cs="Arial"/>
          <w:color w:val="000000"/>
          <w:lang w:val="en-US"/>
        </w:rPr>
        <w:t xml:space="preserve">EC </w:t>
      </w:r>
      <w:r w:rsidRPr="00305BD1">
        <w:rPr>
          <w:rFonts w:eastAsia="Times New Roman" w:cs="Arial"/>
          <w:i/>
          <w:iCs/>
          <w:color w:val="000000"/>
          <w:lang w:val="en-US"/>
        </w:rPr>
        <w:t>(EU Core Safety Profile)</w:t>
      </w:r>
      <w:r w:rsidRPr="00305BD1">
        <w:rPr>
          <w:rFonts w:eastAsia="Times New Roman" w:cs="Arial"/>
          <w:color w:val="000000"/>
          <w:lang w:val="en-US"/>
        </w:rPr>
        <w:t xml:space="preserve"> </w:t>
      </w:r>
      <w:r w:rsidRPr="00305BD1">
        <w:rPr>
          <w:rFonts w:eastAsia="Times New Roman" w:cs="Arial"/>
          <w:color w:val="000000"/>
          <w:lang w:eastAsia="bg-BG"/>
        </w:rPr>
        <w:t>на тамсулозин.</w:t>
      </w:r>
    </w:p>
    <w:p w14:paraId="140F3229" w14:textId="2E0CA64F" w:rsidR="00305BD1" w:rsidRPr="00305BD1" w:rsidRDefault="00305BD1" w:rsidP="00305BD1">
      <w:pPr>
        <w:spacing w:line="240" w:lineRule="auto"/>
        <w:rPr>
          <w:rFonts w:eastAsia="Times New Roman" w:cs="Arial"/>
          <w:lang w:eastAsia="bg-BG"/>
        </w:rPr>
      </w:pPr>
      <w:r w:rsidRPr="00305BD1">
        <w:rPr>
          <w:rFonts w:eastAsia="Times New Roman" w:cs="Arial"/>
          <w:color w:val="000000"/>
          <w:lang w:val="en-US"/>
        </w:rPr>
        <w:t>d</w:t>
      </w:r>
      <w:r w:rsidRPr="00305BD1">
        <w:rPr>
          <w:rFonts w:eastAsia="Times New Roman" w:cs="Arial"/>
          <w:color w:val="000000"/>
          <w:lang w:eastAsia="bg-BG"/>
        </w:rPr>
        <w:t xml:space="preserve">Проучване </w:t>
      </w:r>
      <w:r w:rsidRPr="00305BD1">
        <w:rPr>
          <w:rFonts w:eastAsia="Times New Roman" w:cs="Arial"/>
          <w:color w:val="000000"/>
          <w:lang w:val="en-US"/>
        </w:rPr>
        <w:t xml:space="preserve">REDUCE </w:t>
      </w:r>
      <w:r w:rsidRPr="00305BD1">
        <w:rPr>
          <w:rFonts w:eastAsia="Times New Roman" w:cs="Arial"/>
          <w:color w:val="000000"/>
          <w:lang w:eastAsia="bg-BG"/>
        </w:rPr>
        <w:t>(вж. точка 5.1)</w:t>
      </w:r>
    </w:p>
    <w:p w14:paraId="2603FFAD" w14:textId="6F8A7739" w:rsidR="00305BD1" w:rsidRPr="00305BD1" w:rsidRDefault="00305BD1" w:rsidP="00305BD1">
      <w:pPr>
        <w:spacing w:line="240" w:lineRule="auto"/>
        <w:rPr>
          <w:rFonts w:eastAsia="Times New Roman" w:cs="Arial"/>
          <w:lang w:eastAsia="bg-BG"/>
        </w:rPr>
      </w:pPr>
      <w:r w:rsidRPr="00305BD1">
        <w:rPr>
          <w:rFonts w:eastAsia="Times New Roman" w:cs="Arial"/>
          <w:color w:val="000000"/>
          <w:vertAlign w:val="superscript"/>
          <w:lang w:eastAsia="bg-BG"/>
        </w:rPr>
        <w:t>1</w:t>
      </w:r>
      <w:r w:rsidRPr="00305BD1">
        <w:rPr>
          <w:rFonts w:eastAsia="Times New Roman" w:cs="Arial"/>
          <w:color w:val="000000"/>
          <w:lang w:eastAsia="bg-BG"/>
        </w:rPr>
        <w:t>Комбинираният термин сърдечна недостатъчност включва конгестивна сърдечна недостатъчност, сърдечна недостатъчност, левокамерна недостатъчност, остра сърдечна недостатъчност, кардиогенен шок, остра левокамерна недостатъчност, деснокамерна недостатъчност, остра деснокамерна недостатъчност, камерна недостатъчност, кардиопулмонална недостатъчност, конгестивна кардиомиопатия</w:t>
      </w:r>
    </w:p>
    <w:p w14:paraId="02744CD8" w14:textId="12695FBC" w:rsidR="00305BD1" w:rsidRPr="00305BD1" w:rsidRDefault="00305BD1" w:rsidP="00305BD1">
      <w:pPr>
        <w:spacing w:line="240" w:lineRule="auto"/>
        <w:rPr>
          <w:rFonts w:eastAsia="Times New Roman" w:cs="Arial"/>
          <w:lang w:eastAsia="bg-BG"/>
        </w:rPr>
      </w:pPr>
      <w:r w:rsidRPr="00305BD1">
        <w:rPr>
          <w:rFonts w:eastAsia="Times New Roman" w:cs="Arial"/>
          <w:color w:val="000000"/>
          <w:vertAlign w:val="superscript"/>
          <w:lang w:eastAsia="bg-BG"/>
        </w:rPr>
        <w:t>2</w:t>
      </w:r>
      <w:r w:rsidRPr="00305BD1">
        <w:rPr>
          <w:rFonts w:eastAsia="Times New Roman" w:cs="Arial"/>
          <w:color w:val="000000"/>
          <w:lang w:eastAsia="bg-BG"/>
        </w:rPr>
        <w:t>Включва напрежение и уголемяване на гърдите.</w:t>
      </w:r>
    </w:p>
    <w:p w14:paraId="42B4A866" w14:textId="01CF8D38" w:rsidR="00305BD1" w:rsidRPr="00305BD1" w:rsidRDefault="00305BD1" w:rsidP="00305BD1">
      <w:pPr>
        <w:spacing w:line="240" w:lineRule="auto"/>
        <w:rPr>
          <w:rFonts w:eastAsia="Times New Roman" w:cs="Arial"/>
          <w:lang w:eastAsia="bg-BG"/>
        </w:rPr>
      </w:pPr>
      <w:r w:rsidRPr="00305BD1">
        <w:rPr>
          <w:rFonts w:eastAsia="Times New Roman" w:cs="Arial"/>
          <w:color w:val="000000"/>
          <w:vertAlign w:val="superscript"/>
          <w:lang w:eastAsia="bg-BG"/>
        </w:rPr>
        <w:t>3</w:t>
      </w:r>
      <w:r w:rsidRPr="00305BD1">
        <w:rPr>
          <w:rFonts w:eastAsia="Times New Roman" w:cs="Arial"/>
          <w:color w:val="000000"/>
          <w:lang w:eastAsia="bg-BG"/>
        </w:rPr>
        <w:t>Тези нежелани реакции в сексуалната функция се свързват с лечението с дутастерид (включително монотерапия и комбинация с тамсулозин). Тези нежелани реакции може да персистират след преустановяване на лечението. Ролята на дутастерид по отношение на това персистиране не е изяснена.</w:t>
      </w:r>
    </w:p>
    <w:p w14:paraId="27AD3829" w14:textId="3654FBFE" w:rsidR="00305BD1" w:rsidRPr="00305BD1" w:rsidRDefault="00305BD1" w:rsidP="00305BD1">
      <w:pPr>
        <w:spacing w:line="240" w:lineRule="auto"/>
        <w:rPr>
          <w:rFonts w:eastAsia="Times New Roman" w:cs="Arial"/>
          <w:lang w:eastAsia="bg-BG"/>
        </w:rPr>
      </w:pPr>
      <w:r w:rsidRPr="00305BD1">
        <w:rPr>
          <w:rFonts w:eastAsia="Times New Roman" w:cs="Arial"/>
          <w:color w:val="000000"/>
          <w:vertAlign w:val="superscript"/>
          <w:lang w:eastAsia="bg-BG"/>
        </w:rPr>
        <w:t>˄</w:t>
      </w:r>
      <w:r w:rsidRPr="00305BD1">
        <w:rPr>
          <w:rFonts w:eastAsia="Times New Roman" w:cs="Arial"/>
          <w:color w:val="000000"/>
          <w:lang w:eastAsia="bg-BG"/>
        </w:rPr>
        <w:t>Включва намаляване на обема на спермата.</w:t>
      </w:r>
    </w:p>
    <w:p w14:paraId="03056A66" w14:textId="77777777" w:rsidR="00305BD1" w:rsidRPr="00305BD1" w:rsidRDefault="00305BD1" w:rsidP="00305BD1">
      <w:pPr>
        <w:spacing w:line="240" w:lineRule="auto"/>
        <w:rPr>
          <w:rFonts w:eastAsia="Times New Roman" w:cs="Arial"/>
          <w:color w:val="000000"/>
          <w:u w:val="single"/>
          <w:lang w:eastAsia="bg-BG"/>
        </w:rPr>
      </w:pPr>
    </w:p>
    <w:p w14:paraId="3B5044FA" w14:textId="75540A33" w:rsidR="00305BD1" w:rsidRPr="00305BD1" w:rsidRDefault="00305BD1" w:rsidP="00305BD1">
      <w:pPr>
        <w:spacing w:line="240" w:lineRule="auto"/>
        <w:rPr>
          <w:rFonts w:eastAsia="Times New Roman" w:cs="Arial"/>
          <w:color w:val="000000"/>
          <w:u w:val="single"/>
          <w:lang w:eastAsia="bg-BG"/>
        </w:rPr>
      </w:pPr>
      <w:r w:rsidRPr="00305BD1">
        <w:rPr>
          <w:rFonts w:eastAsia="Times New Roman" w:cs="Arial"/>
          <w:color w:val="000000"/>
          <w:u w:val="single"/>
          <w:lang w:eastAsia="bg-BG"/>
        </w:rPr>
        <w:t>Други данни</w:t>
      </w:r>
    </w:p>
    <w:p w14:paraId="7190B7AC"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 xml:space="preserve">Проучването </w:t>
      </w:r>
      <w:r w:rsidRPr="00305BD1">
        <w:rPr>
          <w:rFonts w:eastAsia="Times New Roman" w:cs="Arial"/>
          <w:color w:val="000000"/>
          <w:lang w:val="en-US"/>
        </w:rPr>
        <w:t xml:space="preserve">REDUCE </w:t>
      </w:r>
      <w:r w:rsidRPr="00305BD1">
        <w:rPr>
          <w:rFonts w:eastAsia="Times New Roman" w:cs="Arial"/>
          <w:color w:val="000000"/>
          <w:lang w:eastAsia="bg-BG"/>
        </w:rPr>
        <w:t xml:space="preserve">е показало по-висока честота на </w:t>
      </w:r>
      <w:r w:rsidRPr="00305BD1">
        <w:rPr>
          <w:rFonts w:eastAsia="Times New Roman" w:cs="Arial"/>
          <w:i/>
          <w:iCs/>
          <w:color w:val="000000"/>
          <w:lang w:val="en-US"/>
        </w:rPr>
        <w:t xml:space="preserve">Gleason </w:t>
      </w:r>
      <w:r w:rsidRPr="00305BD1">
        <w:rPr>
          <w:rFonts w:eastAsia="Times New Roman" w:cs="Arial"/>
          <w:i/>
          <w:iCs/>
          <w:color w:val="000000"/>
          <w:lang w:eastAsia="bg-BG"/>
        </w:rPr>
        <w:t>8-10</w:t>
      </w:r>
      <w:r w:rsidRPr="00305BD1">
        <w:rPr>
          <w:rFonts w:eastAsia="Times New Roman" w:cs="Arial"/>
          <w:color w:val="000000"/>
          <w:lang w:eastAsia="bg-BG"/>
        </w:rPr>
        <w:t xml:space="preserve"> карциноми на простатата при мъже, лекувани с дутастерид в сравнение с плацебо (вижте точки 4.4 и 5.1). Не е установено, дали ефектът на дутастерид за намаляване обема на простатата или свързани с проучването фактори са повлияли върху резултатите.</w:t>
      </w:r>
    </w:p>
    <w:p w14:paraId="3E862318" w14:textId="77777777" w:rsidR="00305BD1" w:rsidRPr="00305BD1" w:rsidRDefault="00305BD1" w:rsidP="00305BD1">
      <w:pPr>
        <w:spacing w:line="240" w:lineRule="auto"/>
        <w:rPr>
          <w:rFonts w:eastAsia="Times New Roman" w:cs="Arial"/>
          <w:color w:val="000000"/>
          <w:lang w:eastAsia="bg-BG"/>
        </w:rPr>
      </w:pPr>
    </w:p>
    <w:p w14:paraId="57E3359F" w14:textId="37331A56"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Следното е докладвано от клинични проучвания и постмаркетинговия опит: карцином на гърдата при мъже (вижте точка 4.4).</w:t>
      </w:r>
    </w:p>
    <w:p w14:paraId="1B9AD6DC" w14:textId="77777777" w:rsidR="00305BD1" w:rsidRPr="00305BD1" w:rsidRDefault="00305BD1" w:rsidP="00305BD1">
      <w:pPr>
        <w:spacing w:line="240" w:lineRule="auto"/>
        <w:rPr>
          <w:rFonts w:eastAsia="Times New Roman" w:cs="Arial"/>
          <w:color w:val="000000"/>
          <w:u w:val="single"/>
          <w:lang w:eastAsia="bg-BG"/>
        </w:rPr>
      </w:pPr>
    </w:p>
    <w:p w14:paraId="428D0395" w14:textId="3AFD1EFE" w:rsidR="00305BD1" w:rsidRPr="00305BD1" w:rsidRDefault="00305BD1" w:rsidP="00305BD1">
      <w:pPr>
        <w:spacing w:line="240" w:lineRule="auto"/>
        <w:rPr>
          <w:rFonts w:eastAsia="Times New Roman" w:cs="Arial"/>
          <w:lang w:eastAsia="bg-BG"/>
        </w:rPr>
      </w:pPr>
      <w:r w:rsidRPr="00305BD1">
        <w:rPr>
          <w:rFonts w:eastAsia="Times New Roman" w:cs="Arial"/>
          <w:color w:val="000000"/>
          <w:u w:val="single"/>
          <w:lang w:eastAsia="bg-BG"/>
        </w:rPr>
        <w:t>Постмаркетингови данни</w:t>
      </w:r>
    </w:p>
    <w:p w14:paraId="36CF3768"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Нежеланите лекарствени реакции от постмаркетинговото наблюдение в целия свят са установени от спонтанните постмаркетингови доклади, поради което реалната честота не е известна.</w:t>
      </w:r>
    </w:p>
    <w:p w14:paraId="696B96CD" w14:textId="77777777" w:rsidR="00305BD1" w:rsidRPr="00305BD1" w:rsidRDefault="00305BD1" w:rsidP="00305BD1">
      <w:pPr>
        <w:spacing w:line="240" w:lineRule="auto"/>
        <w:rPr>
          <w:rFonts w:eastAsia="Times New Roman" w:cs="Arial"/>
          <w:color w:val="000000"/>
          <w:u w:val="single"/>
          <w:lang w:eastAsia="bg-BG"/>
        </w:rPr>
      </w:pPr>
    </w:p>
    <w:p w14:paraId="468D672C" w14:textId="1E316E92" w:rsidR="00305BD1" w:rsidRPr="00305BD1" w:rsidRDefault="00305BD1" w:rsidP="00305BD1">
      <w:pPr>
        <w:spacing w:line="240" w:lineRule="auto"/>
        <w:rPr>
          <w:rFonts w:eastAsia="Times New Roman" w:cs="Arial"/>
          <w:lang w:eastAsia="bg-BG"/>
        </w:rPr>
      </w:pPr>
      <w:r w:rsidRPr="00305BD1">
        <w:rPr>
          <w:rFonts w:eastAsia="Times New Roman" w:cs="Arial"/>
          <w:color w:val="000000"/>
          <w:u w:val="single"/>
          <w:lang w:eastAsia="bg-BG"/>
        </w:rPr>
        <w:t>Дутастерид:</w:t>
      </w:r>
    </w:p>
    <w:p w14:paraId="39BBED62" w14:textId="77777777" w:rsidR="00305BD1" w:rsidRPr="00305BD1" w:rsidRDefault="00305BD1" w:rsidP="00305BD1">
      <w:pPr>
        <w:spacing w:line="240" w:lineRule="auto"/>
        <w:rPr>
          <w:rFonts w:eastAsia="Times New Roman" w:cs="Arial"/>
          <w:lang w:eastAsia="bg-BG"/>
        </w:rPr>
      </w:pPr>
      <w:r w:rsidRPr="00305BD1">
        <w:rPr>
          <w:rFonts w:eastAsia="Times New Roman" w:cs="Arial"/>
          <w:i/>
          <w:iCs/>
          <w:color w:val="000000"/>
          <w:lang w:eastAsia="bg-BG"/>
        </w:rPr>
        <w:t>Нарушения на имунната система</w:t>
      </w:r>
    </w:p>
    <w:p w14:paraId="798E9FBD" w14:textId="77777777" w:rsidR="00305BD1" w:rsidRPr="00305BD1" w:rsidRDefault="00305BD1" w:rsidP="00305BD1">
      <w:pPr>
        <w:spacing w:line="240" w:lineRule="auto"/>
        <w:rPr>
          <w:rFonts w:eastAsia="Times New Roman" w:cs="Arial"/>
          <w:lang w:eastAsia="bg-BG"/>
        </w:rPr>
      </w:pPr>
      <w:r w:rsidRPr="00305BD1">
        <w:rPr>
          <w:rFonts w:eastAsia="Times New Roman" w:cs="Arial"/>
          <w:i/>
          <w:iCs/>
          <w:color w:val="000000"/>
          <w:lang w:eastAsia="bg-BG"/>
        </w:rPr>
        <w:t>С</w:t>
      </w:r>
      <w:r w:rsidRPr="00305BD1">
        <w:rPr>
          <w:rFonts w:eastAsia="Times New Roman" w:cs="Arial"/>
          <w:color w:val="000000"/>
          <w:lang w:eastAsia="bg-BG"/>
        </w:rPr>
        <w:t xml:space="preserve"> неизвестна честота: Алергични реакции, включително обрив, сърбеж, уртикария, локализиран оток и ангиоедем.</w:t>
      </w:r>
    </w:p>
    <w:p w14:paraId="121F9896" w14:textId="77777777" w:rsidR="00305BD1" w:rsidRPr="00305BD1" w:rsidRDefault="00305BD1" w:rsidP="00305BD1">
      <w:pPr>
        <w:spacing w:line="240" w:lineRule="auto"/>
        <w:rPr>
          <w:rFonts w:eastAsia="Times New Roman" w:cs="Arial"/>
          <w:i/>
          <w:iCs/>
          <w:color w:val="000000"/>
          <w:lang w:eastAsia="bg-BG"/>
        </w:rPr>
      </w:pPr>
    </w:p>
    <w:p w14:paraId="6F931F60" w14:textId="5F85266A" w:rsidR="00305BD1" w:rsidRPr="00305BD1" w:rsidRDefault="00305BD1" w:rsidP="00305BD1">
      <w:pPr>
        <w:spacing w:line="240" w:lineRule="auto"/>
        <w:rPr>
          <w:rFonts w:eastAsia="Times New Roman" w:cs="Arial"/>
          <w:lang w:eastAsia="bg-BG"/>
        </w:rPr>
      </w:pPr>
      <w:r w:rsidRPr="00305BD1">
        <w:rPr>
          <w:rFonts w:eastAsia="Times New Roman" w:cs="Arial"/>
          <w:i/>
          <w:iCs/>
          <w:color w:val="000000"/>
          <w:lang w:eastAsia="bg-BG"/>
        </w:rPr>
        <w:t>Психични нарушения</w:t>
      </w:r>
    </w:p>
    <w:p w14:paraId="7A27A0AE"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С неизвестна честота: Депресия</w:t>
      </w:r>
    </w:p>
    <w:p w14:paraId="276578FB" w14:textId="77777777" w:rsidR="00305BD1" w:rsidRPr="00305BD1" w:rsidRDefault="00305BD1" w:rsidP="00305BD1">
      <w:pPr>
        <w:spacing w:line="240" w:lineRule="auto"/>
        <w:rPr>
          <w:rFonts w:eastAsia="Times New Roman" w:cs="Arial"/>
          <w:i/>
          <w:iCs/>
          <w:color w:val="000000"/>
          <w:lang w:eastAsia="bg-BG"/>
        </w:rPr>
      </w:pPr>
    </w:p>
    <w:p w14:paraId="5D4C2853" w14:textId="612D716E" w:rsidR="00305BD1" w:rsidRPr="00305BD1" w:rsidRDefault="00305BD1" w:rsidP="00305BD1">
      <w:pPr>
        <w:spacing w:line="240" w:lineRule="auto"/>
        <w:rPr>
          <w:rFonts w:eastAsia="Times New Roman" w:cs="Arial"/>
          <w:lang w:eastAsia="bg-BG"/>
        </w:rPr>
      </w:pPr>
      <w:r w:rsidRPr="00305BD1">
        <w:rPr>
          <w:rFonts w:eastAsia="Times New Roman" w:cs="Arial"/>
          <w:i/>
          <w:iCs/>
          <w:color w:val="000000"/>
          <w:lang w:eastAsia="bg-BG"/>
        </w:rPr>
        <w:t>Нарушения на кожата и подкожната тъкан</w:t>
      </w:r>
    </w:p>
    <w:p w14:paraId="4DB3CE65"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Нечести: Алопеция (загуба на окосмяване, главно по тялото), хипертрихоза.</w:t>
      </w:r>
    </w:p>
    <w:p w14:paraId="57BDE877" w14:textId="77777777" w:rsidR="00305BD1" w:rsidRPr="00305BD1" w:rsidRDefault="00305BD1" w:rsidP="00305BD1">
      <w:pPr>
        <w:spacing w:line="240" w:lineRule="auto"/>
        <w:rPr>
          <w:rFonts w:eastAsia="Times New Roman" w:cs="Arial"/>
          <w:i/>
          <w:iCs/>
          <w:color w:val="000000"/>
          <w:lang w:eastAsia="bg-BG"/>
        </w:rPr>
      </w:pPr>
    </w:p>
    <w:p w14:paraId="0601D528" w14:textId="7ADEFDDC" w:rsidR="00305BD1" w:rsidRPr="00305BD1" w:rsidRDefault="00305BD1" w:rsidP="00305BD1">
      <w:pPr>
        <w:spacing w:line="240" w:lineRule="auto"/>
        <w:rPr>
          <w:rFonts w:eastAsia="Times New Roman" w:cs="Arial"/>
          <w:lang w:eastAsia="bg-BG"/>
        </w:rPr>
      </w:pPr>
      <w:r w:rsidRPr="00305BD1">
        <w:rPr>
          <w:rFonts w:eastAsia="Times New Roman" w:cs="Arial"/>
          <w:i/>
          <w:iCs/>
          <w:color w:val="000000"/>
          <w:lang w:eastAsia="bg-BG"/>
        </w:rPr>
        <w:t>Нарушения на възпроизводителната система и гърдата</w:t>
      </w:r>
    </w:p>
    <w:p w14:paraId="0F5B188E"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С неизвестна честота: Болка и подуване на тестисите</w:t>
      </w:r>
    </w:p>
    <w:p w14:paraId="36F65828" w14:textId="77777777" w:rsidR="00305BD1" w:rsidRPr="00305BD1" w:rsidRDefault="00305BD1" w:rsidP="00305BD1">
      <w:pPr>
        <w:spacing w:line="240" w:lineRule="auto"/>
        <w:rPr>
          <w:rFonts w:eastAsia="Times New Roman" w:cs="Arial"/>
          <w:color w:val="000000"/>
          <w:u w:val="single"/>
          <w:lang w:eastAsia="bg-BG"/>
        </w:rPr>
      </w:pPr>
    </w:p>
    <w:p w14:paraId="34C9BBD4" w14:textId="2B8C0DB3" w:rsidR="00305BD1" w:rsidRPr="00305BD1" w:rsidRDefault="00305BD1" w:rsidP="00305BD1">
      <w:pPr>
        <w:spacing w:line="240" w:lineRule="auto"/>
        <w:rPr>
          <w:rFonts w:eastAsia="Times New Roman" w:cs="Arial"/>
          <w:lang w:eastAsia="bg-BG"/>
        </w:rPr>
      </w:pPr>
      <w:r w:rsidRPr="00305BD1">
        <w:rPr>
          <w:rFonts w:eastAsia="Times New Roman" w:cs="Arial"/>
          <w:color w:val="000000"/>
          <w:u w:val="single"/>
          <w:lang w:eastAsia="bg-BG"/>
        </w:rPr>
        <w:t>Тамсулозин:</w:t>
      </w:r>
    </w:p>
    <w:p w14:paraId="3A378F5B"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 xml:space="preserve">По време на постмаркетинговото наблюдение съобщения за синдрома на интраоперативно атоничния ирис </w:t>
      </w:r>
      <w:r w:rsidRPr="00305BD1">
        <w:rPr>
          <w:rFonts w:eastAsia="Times New Roman" w:cs="Arial"/>
          <w:color w:val="000000"/>
          <w:lang w:val="en-US"/>
        </w:rPr>
        <w:t xml:space="preserve">(IFIS), </w:t>
      </w:r>
      <w:r w:rsidRPr="00305BD1">
        <w:rPr>
          <w:rFonts w:eastAsia="Times New Roman" w:cs="Arial"/>
          <w:color w:val="000000"/>
          <w:lang w:eastAsia="bg-BG"/>
        </w:rPr>
        <w:t>вариант на синдрома на тясната зеница, при оперативно лечение на катаракта, се свързват с алфа1-адренорецепторните антагонисти, включително тамсулозин (вж. точка 4.4).</w:t>
      </w:r>
    </w:p>
    <w:p w14:paraId="008359A6"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 xml:space="preserve">Освен това, във връзка с употребата на тамсулозин са докладвани предсърдно мъждене, аритмия, тахикардия, диспнея, епистаксис, замъглено зрение, нарушение на зрението, </w:t>
      </w:r>
      <w:r w:rsidRPr="00305BD1">
        <w:rPr>
          <w:rFonts w:eastAsia="Times New Roman" w:cs="Arial"/>
          <w:color w:val="000000"/>
          <w:lang w:eastAsia="bg-BG"/>
        </w:rPr>
        <w:lastRenderedPageBreak/>
        <w:t>еритема мултиформе, ексфолиативен дерматит, нарушение на еякулацията, ретроградна еякулация, липса на еякулация и сухота в устата. Честотата на нежеланите реакции и ролята на тамсулозин за тяхното причиняване не могат да бъдат определени със сигурност.</w:t>
      </w:r>
    </w:p>
    <w:p w14:paraId="68CBBC2F" w14:textId="77777777" w:rsidR="00305BD1" w:rsidRPr="00305BD1" w:rsidRDefault="00305BD1" w:rsidP="00305BD1">
      <w:pPr>
        <w:spacing w:line="240" w:lineRule="auto"/>
        <w:rPr>
          <w:rFonts w:eastAsia="Times New Roman" w:cs="Arial"/>
          <w:color w:val="000000"/>
          <w:u w:val="single"/>
          <w:lang w:eastAsia="bg-BG"/>
        </w:rPr>
      </w:pPr>
    </w:p>
    <w:p w14:paraId="4A12E2A3" w14:textId="23A0BEFD" w:rsidR="00305BD1" w:rsidRPr="00305BD1" w:rsidRDefault="00305BD1" w:rsidP="00305BD1">
      <w:pPr>
        <w:spacing w:line="240" w:lineRule="auto"/>
        <w:rPr>
          <w:rFonts w:eastAsia="Times New Roman" w:cs="Arial"/>
          <w:lang w:eastAsia="bg-BG"/>
        </w:rPr>
      </w:pPr>
      <w:r w:rsidRPr="00305BD1">
        <w:rPr>
          <w:rFonts w:eastAsia="Times New Roman" w:cs="Arial"/>
          <w:color w:val="000000"/>
          <w:u w:val="single"/>
          <w:lang w:eastAsia="bg-BG"/>
        </w:rPr>
        <w:t>Съобщаване на подозирани нежелани реакции</w:t>
      </w:r>
    </w:p>
    <w:p w14:paraId="518D5CEF"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w:t>
      </w:r>
      <w:r w:rsidRPr="00305BD1">
        <w:rPr>
          <w:rFonts w:eastAsia="Times New Roman" w:cs="Arial"/>
          <w:color w:val="000000"/>
          <w:vertAlign w:val="superscript"/>
          <w:lang w:eastAsia="bg-BG"/>
        </w:rPr>
        <w:t xml:space="preserve"> </w:t>
      </w:r>
      <w:r w:rsidRPr="00305BD1">
        <w:rPr>
          <w:rFonts w:eastAsia="Times New Roman" w:cs="Arial"/>
          <w:color w:val="000000"/>
          <w:lang w:eastAsia="bg-BG"/>
        </w:rPr>
        <w:t xml:space="preserve">№ 8, 1303 София, тел: +359 2 8903417, уебсайт: </w:t>
      </w:r>
      <w:r w:rsidRPr="00305BD1">
        <w:rPr>
          <w:rFonts w:eastAsia="Times New Roman" w:cs="Arial"/>
          <w:lang w:eastAsia="bg-BG"/>
        </w:rPr>
        <w:fldChar w:fldCharType="begin"/>
      </w:r>
      <w:r w:rsidRPr="00305BD1">
        <w:rPr>
          <w:rFonts w:eastAsia="Times New Roman" w:cs="Arial"/>
          <w:lang w:eastAsia="bg-BG"/>
        </w:rPr>
        <w:instrText xml:space="preserve"> HYPERLINK "http://www.bda.bg" </w:instrText>
      </w:r>
      <w:r w:rsidRPr="00305BD1">
        <w:rPr>
          <w:rFonts w:eastAsia="Times New Roman" w:cs="Arial"/>
          <w:lang w:eastAsia="bg-BG"/>
        </w:rPr>
      </w:r>
      <w:r w:rsidRPr="00305BD1">
        <w:rPr>
          <w:rFonts w:eastAsia="Times New Roman" w:cs="Arial"/>
          <w:lang w:eastAsia="bg-BG"/>
        </w:rPr>
        <w:fldChar w:fldCharType="separate"/>
      </w:r>
      <w:r w:rsidRPr="00305BD1">
        <w:rPr>
          <w:rFonts w:eastAsia="Times New Roman" w:cs="Arial"/>
          <w:color w:val="000000"/>
          <w:u w:val="single"/>
          <w:lang w:val="en-US"/>
        </w:rPr>
        <w:t>www.bda.bg</w:t>
      </w:r>
      <w:r w:rsidRPr="00305BD1">
        <w:rPr>
          <w:rFonts w:eastAsia="Times New Roman" w:cs="Arial"/>
          <w:lang w:eastAsia="bg-BG"/>
        </w:rPr>
        <w:fldChar w:fldCharType="end"/>
      </w:r>
      <w:r w:rsidRPr="00305BD1">
        <w:rPr>
          <w:rFonts w:eastAsia="Times New Roman" w:cs="Arial"/>
          <w:color w:val="000000"/>
          <w:lang w:val="en-US"/>
        </w:rPr>
        <w:t>.</w:t>
      </w:r>
    </w:p>
    <w:p w14:paraId="0315B745" w14:textId="77777777" w:rsidR="00590A70" w:rsidRPr="00590A70" w:rsidRDefault="00590A70" w:rsidP="00590A70"/>
    <w:p w14:paraId="4A5904B1" w14:textId="0C1177A7" w:rsidR="00EE6C97" w:rsidRDefault="002C50EE" w:rsidP="00A93499">
      <w:pPr>
        <w:pStyle w:val="Heading2"/>
      </w:pPr>
      <w:r>
        <w:t>4.9. Предозиране</w:t>
      </w:r>
    </w:p>
    <w:p w14:paraId="1527FEAA" w14:textId="3A616DB1" w:rsidR="00305BD1" w:rsidRDefault="00305BD1" w:rsidP="00305BD1"/>
    <w:p w14:paraId="7441CB2C" w14:textId="77777777" w:rsidR="00305BD1" w:rsidRPr="00305BD1" w:rsidRDefault="00305BD1" w:rsidP="00305BD1">
      <w:pPr>
        <w:spacing w:line="240" w:lineRule="auto"/>
        <w:rPr>
          <w:rFonts w:eastAsia="Times New Roman" w:cs="Arial"/>
          <w:sz w:val="24"/>
          <w:szCs w:val="24"/>
          <w:lang w:eastAsia="bg-BG"/>
        </w:rPr>
      </w:pPr>
      <w:r w:rsidRPr="00305BD1">
        <w:rPr>
          <w:rFonts w:eastAsia="Times New Roman" w:cs="Arial"/>
          <w:color w:val="000000"/>
          <w:lang w:eastAsia="bg-BG"/>
        </w:rPr>
        <w:t>Няма данни за предозиране с комбинацията дутастерид/тамсулозин. Представената по-долу информация отразява наличната информация за отделните съставки.</w:t>
      </w:r>
    </w:p>
    <w:p w14:paraId="7B957B39" w14:textId="77777777" w:rsidR="00305BD1" w:rsidRPr="00305BD1" w:rsidRDefault="00305BD1" w:rsidP="00305BD1">
      <w:pPr>
        <w:spacing w:line="240" w:lineRule="auto"/>
        <w:rPr>
          <w:rFonts w:eastAsia="Times New Roman" w:cs="Arial"/>
          <w:color w:val="000000"/>
          <w:u w:val="single"/>
          <w:lang w:eastAsia="bg-BG"/>
        </w:rPr>
      </w:pPr>
    </w:p>
    <w:p w14:paraId="1B1C5A1D" w14:textId="5503530A" w:rsidR="00305BD1" w:rsidRPr="00305BD1" w:rsidRDefault="00305BD1" w:rsidP="00305BD1">
      <w:pPr>
        <w:spacing w:line="240" w:lineRule="auto"/>
        <w:rPr>
          <w:rFonts w:eastAsia="Times New Roman" w:cs="Arial"/>
          <w:sz w:val="24"/>
          <w:szCs w:val="24"/>
          <w:lang w:eastAsia="bg-BG"/>
        </w:rPr>
      </w:pPr>
      <w:r w:rsidRPr="00305BD1">
        <w:rPr>
          <w:rFonts w:eastAsia="Times New Roman" w:cs="Arial"/>
          <w:color w:val="000000"/>
          <w:u w:val="single"/>
          <w:lang w:eastAsia="bg-BG"/>
        </w:rPr>
        <w:t>Дутастерид</w:t>
      </w:r>
    </w:p>
    <w:p w14:paraId="76376877" w14:textId="77777777" w:rsidR="00305BD1" w:rsidRPr="00305BD1" w:rsidRDefault="00305BD1" w:rsidP="00305BD1">
      <w:pPr>
        <w:rPr>
          <w:rFonts w:eastAsia="Times New Roman" w:cs="Arial"/>
          <w:sz w:val="24"/>
          <w:szCs w:val="24"/>
          <w:lang w:eastAsia="bg-BG"/>
        </w:rPr>
      </w:pPr>
      <w:r w:rsidRPr="00305BD1">
        <w:rPr>
          <w:rFonts w:eastAsia="Times New Roman" w:cs="Arial"/>
          <w:color w:val="000000"/>
          <w:lang w:eastAsia="bg-BG"/>
        </w:rPr>
        <w:t xml:space="preserve">В проучвания с дутастерид, проведени при доброволци, са прилагани до 40 </w:t>
      </w:r>
      <w:r w:rsidRPr="00305BD1">
        <w:rPr>
          <w:rFonts w:eastAsia="Times New Roman" w:cs="Arial"/>
          <w:color w:val="000000"/>
          <w:lang w:val="en-US"/>
        </w:rPr>
        <w:t xml:space="preserve">mg </w:t>
      </w:r>
      <w:r w:rsidRPr="00305BD1">
        <w:rPr>
          <w:rFonts w:eastAsia="Times New Roman" w:cs="Arial"/>
          <w:color w:val="000000"/>
          <w:lang w:eastAsia="bg-BG"/>
        </w:rPr>
        <w:t>еднократни дневни дози дутастерид (80 пъти терапевтичната доза) в продължение на 7 дни без значителни</w:t>
      </w:r>
      <w:r w:rsidRPr="00305BD1">
        <w:rPr>
          <w:rFonts w:eastAsia="Times New Roman" w:cs="Arial"/>
          <w:b/>
          <w:bCs/>
          <w:color w:val="000000"/>
          <w:lang w:eastAsia="bg-BG"/>
        </w:rPr>
        <w:t xml:space="preserve"> </w:t>
      </w:r>
      <w:r w:rsidRPr="00305BD1">
        <w:rPr>
          <w:rFonts w:eastAsia="Times New Roman" w:cs="Arial"/>
          <w:color w:val="000000"/>
          <w:lang w:eastAsia="bg-BG"/>
        </w:rPr>
        <w:t xml:space="preserve">проблеми с безопасността. В клинични проучвания при пациенти са прилагани дози от 5 </w:t>
      </w:r>
      <w:r w:rsidRPr="00305BD1">
        <w:rPr>
          <w:rFonts w:eastAsia="Times New Roman" w:cs="Arial"/>
          <w:color w:val="000000"/>
          <w:lang w:val="en-US"/>
        </w:rPr>
        <w:t xml:space="preserve">mg </w:t>
      </w:r>
      <w:r w:rsidRPr="00305BD1">
        <w:rPr>
          <w:rFonts w:eastAsia="Times New Roman" w:cs="Arial"/>
          <w:color w:val="000000"/>
          <w:lang w:eastAsia="bg-BG"/>
        </w:rPr>
        <w:t>дневно в продължение на 6 месеца без допълнителни нежелани лекарствени реакции спрямо</w:t>
      </w:r>
      <w:r w:rsidRPr="00305BD1">
        <w:rPr>
          <w:rFonts w:eastAsia="Times New Roman" w:cs="Arial"/>
          <w:color w:val="000000"/>
          <w:lang w:val="en-US" w:eastAsia="bg-BG"/>
        </w:rPr>
        <w:t xml:space="preserve"> </w:t>
      </w:r>
      <w:r w:rsidRPr="00305BD1">
        <w:rPr>
          <w:rFonts w:eastAsia="Times New Roman" w:cs="Arial"/>
          <w:color w:val="000000"/>
          <w:lang w:eastAsia="bg-BG"/>
        </w:rPr>
        <w:t xml:space="preserve">наблюдаваните при терапевтични дози от 0,5 </w:t>
      </w:r>
      <w:r w:rsidRPr="00305BD1">
        <w:rPr>
          <w:rFonts w:eastAsia="Times New Roman" w:cs="Arial"/>
          <w:color w:val="000000"/>
          <w:lang w:val="en-US"/>
        </w:rPr>
        <w:t xml:space="preserve">mg. </w:t>
      </w:r>
      <w:r w:rsidRPr="00305BD1">
        <w:rPr>
          <w:rFonts w:eastAsia="Times New Roman" w:cs="Arial"/>
          <w:color w:val="000000"/>
          <w:lang w:eastAsia="bg-BG"/>
        </w:rPr>
        <w:t>Няма специфичен антидот за дутастерид, поради което при съмнение за предозиране трябва да се прилага симптоматично и поддържащо лечение.</w:t>
      </w:r>
    </w:p>
    <w:p w14:paraId="0F7B91EA" w14:textId="77777777" w:rsidR="00305BD1" w:rsidRPr="00305BD1" w:rsidRDefault="00305BD1" w:rsidP="00305BD1">
      <w:pPr>
        <w:spacing w:line="240" w:lineRule="auto"/>
        <w:rPr>
          <w:rFonts w:eastAsia="Times New Roman" w:cs="Arial"/>
          <w:color w:val="000000"/>
          <w:u w:val="single"/>
          <w:lang w:eastAsia="bg-BG"/>
        </w:rPr>
      </w:pPr>
    </w:p>
    <w:p w14:paraId="46AF84B5" w14:textId="28D1B0E2" w:rsidR="00305BD1" w:rsidRPr="00305BD1" w:rsidRDefault="00305BD1" w:rsidP="00305BD1">
      <w:pPr>
        <w:spacing w:line="240" w:lineRule="auto"/>
        <w:rPr>
          <w:rFonts w:eastAsia="Times New Roman" w:cs="Arial"/>
          <w:sz w:val="24"/>
          <w:szCs w:val="24"/>
          <w:lang w:eastAsia="bg-BG"/>
        </w:rPr>
      </w:pPr>
      <w:r w:rsidRPr="00305BD1">
        <w:rPr>
          <w:rFonts w:eastAsia="Times New Roman" w:cs="Arial"/>
          <w:color w:val="000000"/>
          <w:u w:val="single"/>
          <w:lang w:eastAsia="bg-BG"/>
        </w:rPr>
        <w:t>Тамсулозин</w:t>
      </w:r>
    </w:p>
    <w:p w14:paraId="5682E7BF" w14:textId="77777777" w:rsidR="00305BD1" w:rsidRPr="00305BD1" w:rsidRDefault="00305BD1" w:rsidP="00305BD1">
      <w:pPr>
        <w:spacing w:line="240" w:lineRule="auto"/>
        <w:rPr>
          <w:rFonts w:eastAsia="Times New Roman" w:cs="Arial"/>
          <w:sz w:val="24"/>
          <w:szCs w:val="24"/>
          <w:lang w:eastAsia="bg-BG"/>
        </w:rPr>
      </w:pPr>
      <w:r w:rsidRPr="00305BD1">
        <w:rPr>
          <w:rFonts w:eastAsia="Times New Roman" w:cs="Arial"/>
          <w:color w:val="000000"/>
          <w:lang w:eastAsia="bg-BG"/>
        </w:rPr>
        <w:t>Предозирането с тамсулозинов хидрохлорид може потенциално да доведе до тежки хипотензивни ефекти. Тежки хипотензивни ефекти са наблюдавани при различни нива на предозиране.</w:t>
      </w:r>
    </w:p>
    <w:p w14:paraId="25D9BA3E" w14:textId="77777777" w:rsidR="00305BD1" w:rsidRPr="00305BD1" w:rsidRDefault="00305BD1" w:rsidP="00305BD1">
      <w:pPr>
        <w:spacing w:line="240" w:lineRule="auto"/>
        <w:rPr>
          <w:rFonts w:eastAsia="Times New Roman" w:cs="Arial"/>
          <w:color w:val="000000"/>
          <w:lang w:eastAsia="bg-BG"/>
        </w:rPr>
      </w:pPr>
    </w:p>
    <w:p w14:paraId="77017BFA" w14:textId="1299803F" w:rsidR="00305BD1" w:rsidRPr="00305BD1" w:rsidRDefault="00305BD1" w:rsidP="00305BD1">
      <w:pPr>
        <w:spacing w:line="240" w:lineRule="auto"/>
        <w:rPr>
          <w:rFonts w:eastAsia="Times New Roman" w:cs="Arial"/>
          <w:sz w:val="24"/>
          <w:szCs w:val="24"/>
          <w:lang w:eastAsia="bg-BG"/>
        </w:rPr>
      </w:pPr>
      <w:r w:rsidRPr="00305BD1">
        <w:rPr>
          <w:rFonts w:eastAsia="Times New Roman" w:cs="Arial"/>
          <w:color w:val="000000"/>
          <w:lang w:eastAsia="bg-BG"/>
        </w:rPr>
        <w:t>При случаите на остра хипотония след предозиране трябва да се осигури сърдечно-съдово поддържащо лечение. Кръвното налягане може да се възстанови и сърдечният ритъм да се нормализира с поставяне на пациента в легнало положение. Ако това не помогне, могат да се използват обемозаместители и при необходимост вазопресори. Трябва да се проследява бъбречната функция и да се прилага общоподдържащо лечение. Малко вероятно е диализата да помогне, тъй като тамсулозин е свързан във висока степен с плазмените протеини.</w:t>
      </w:r>
    </w:p>
    <w:p w14:paraId="0EFE0DC0" w14:textId="77777777" w:rsidR="00305BD1" w:rsidRPr="00305BD1" w:rsidRDefault="00305BD1" w:rsidP="00305BD1">
      <w:pPr>
        <w:spacing w:line="240" w:lineRule="auto"/>
        <w:rPr>
          <w:rFonts w:eastAsia="Times New Roman" w:cs="Arial"/>
          <w:sz w:val="24"/>
          <w:szCs w:val="24"/>
          <w:lang w:eastAsia="bg-BG"/>
        </w:rPr>
      </w:pPr>
      <w:r w:rsidRPr="00305BD1">
        <w:rPr>
          <w:rFonts w:eastAsia="Times New Roman" w:cs="Arial"/>
          <w:color w:val="000000"/>
          <w:lang w:eastAsia="bg-BG"/>
        </w:rPr>
        <w:t>За забавяне на резорбцията могат да се вземат мерки като предизвикване на повръщане. При прием на големи количества лекарство може да се направи стомашна промивка и да се приложат активен въглен и осмотичен лаксатив като натриев сулфат.</w:t>
      </w:r>
    </w:p>
    <w:p w14:paraId="46B9E00A" w14:textId="77777777" w:rsidR="00305BD1" w:rsidRPr="00305BD1" w:rsidRDefault="00305BD1" w:rsidP="00305BD1"/>
    <w:p w14:paraId="02081B24" w14:textId="36FE76F4" w:rsidR="00395555" w:rsidRPr="00395555" w:rsidRDefault="002C50EE" w:rsidP="008A6AF2">
      <w:pPr>
        <w:pStyle w:val="Heading1"/>
      </w:pPr>
      <w:r>
        <w:t>5. ФАРМАКОЛОГИЧНИ СВОЙСТВА</w:t>
      </w:r>
    </w:p>
    <w:p w14:paraId="3B9FA2B5" w14:textId="338894A0" w:rsidR="00EE6C97" w:rsidRDefault="002C50EE" w:rsidP="00A93499">
      <w:pPr>
        <w:pStyle w:val="Heading2"/>
      </w:pPr>
      <w:r>
        <w:t>5.1. Фармакодинамични свойства</w:t>
      </w:r>
    </w:p>
    <w:p w14:paraId="19BA915F" w14:textId="2567BBC9" w:rsidR="00305BD1" w:rsidRDefault="00305BD1" w:rsidP="00305BD1"/>
    <w:p w14:paraId="36FEA56F" w14:textId="77777777" w:rsidR="00305BD1" w:rsidRPr="00305BD1" w:rsidRDefault="00305BD1" w:rsidP="00305BD1">
      <w:pPr>
        <w:spacing w:line="240" w:lineRule="auto"/>
        <w:rPr>
          <w:rFonts w:eastAsia="Times New Roman" w:cs="Arial"/>
          <w:sz w:val="24"/>
          <w:szCs w:val="24"/>
          <w:lang w:eastAsia="bg-BG"/>
        </w:rPr>
      </w:pPr>
      <w:r w:rsidRPr="00305BD1">
        <w:rPr>
          <w:rFonts w:eastAsia="Times New Roman" w:cs="Arial"/>
          <w:color w:val="000000"/>
          <w:lang w:eastAsia="bg-BG"/>
        </w:rPr>
        <w:t xml:space="preserve">Фармакотерапевтична група: Алфа-адренорецепторни антагонисти, АТС код: </w:t>
      </w:r>
      <w:r w:rsidRPr="00305BD1">
        <w:rPr>
          <w:rFonts w:eastAsia="Times New Roman" w:cs="Arial"/>
          <w:color w:val="000000"/>
          <w:lang w:val="en-US"/>
        </w:rPr>
        <w:t>G04CA52</w:t>
      </w:r>
    </w:p>
    <w:p w14:paraId="13732E0B" w14:textId="77777777" w:rsidR="00305BD1" w:rsidRPr="00305BD1" w:rsidRDefault="00305BD1" w:rsidP="00305BD1">
      <w:pPr>
        <w:spacing w:line="240" w:lineRule="auto"/>
        <w:rPr>
          <w:rFonts w:eastAsia="Times New Roman" w:cs="Arial"/>
          <w:color w:val="000000"/>
          <w:lang w:eastAsia="bg-BG"/>
        </w:rPr>
      </w:pPr>
    </w:p>
    <w:p w14:paraId="621D51D0" w14:textId="43078B2E" w:rsidR="00305BD1" w:rsidRPr="00305BD1" w:rsidRDefault="00305BD1" w:rsidP="00305BD1">
      <w:pPr>
        <w:spacing w:line="240" w:lineRule="auto"/>
        <w:rPr>
          <w:rFonts w:eastAsia="Times New Roman" w:cs="Arial"/>
          <w:sz w:val="24"/>
          <w:szCs w:val="24"/>
          <w:lang w:eastAsia="bg-BG"/>
        </w:rPr>
      </w:pPr>
      <w:r w:rsidRPr="00305BD1">
        <w:rPr>
          <w:rFonts w:eastAsia="Times New Roman" w:cs="Arial"/>
          <w:color w:val="000000"/>
          <w:lang w:eastAsia="bg-BG"/>
        </w:rPr>
        <w:lastRenderedPageBreak/>
        <w:t>Дутастерид/тамсулозин е комбинация от две лекарства: дутастерид, двоен инхибитор на 5 алфа- редуктазата (5 АРИ) и тамсулозинов хидрохлорид, антагонист на α</w:t>
      </w:r>
      <w:r w:rsidRPr="00305BD1">
        <w:rPr>
          <w:rFonts w:eastAsia="Times New Roman" w:cs="Arial"/>
          <w:color w:val="000000"/>
          <w:lang w:val="en-US"/>
        </w:rPr>
        <w:t>l</w:t>
      </w:r>
      <w:r w:rsidRPr="00305BD1">
        <w:rPr>
          <w:rFonts w:eastAsia="Times New Roman" w:cs="Arial"/>
          <w:color w:val="000000"/>
          <w:lang w:eastAsia="bg-BG"/>
        </w:rPr>
        <w:t>А и α1</w:t>
      </w:r>
      <w:r w:rsidRPr="00305BD1">
        <w:rPr>
          <w:rFonts w:eastAsia="Times New Roman" w:cs="Arial"/>
          <w:color w:val="000000"/>
          <w:lang w:val="en-US"/>
        </w:rPr>
        <w:t xml:space="preserve">D </w:t>
      </w:r>
      <w:r w:rsidRPr="00305BD1">
        <w:rPr>
          <w:rFonts w:eastAsia="Times New Roman" w:cs="Arial"/>
          <w:color w:val="000000"/>
          <w:lang w:eastAsia="bg-BG"/>
        </w:rPr>
        <w:t>-адренорецептори. Тези лекарства имат допълващи се механизми на действие, които бързо подобряват симптомите, потока на урината и намаляват риска от остра задръжка на урината (ОЗУ) и необходимостта от оперативна намеса за ДПХ.</w:t>
      </w:r>
    </w:p>
    <w:p w14:paraId="32045A37" w14:textId="77777777" w:rsidR="00305BD1" w:rsidRPr="00305BD1" w:rsidRDefault="00305BD1" w:rsidP="00305BD1">
      <w:pPr>
        <w:spacing w:line="240" w:lineRule="auto"/>
        <w:rPr>
          <w:rFonts w:eastAsia="Times New Roman" w:cs="Arial"/>
          <w:color w:val="000000"/>
          <w:lang w:eastAsia="bg-BG"/>
        </w:rPr>
      </w:pPr>
    </w:p>
    <w:p w14:paraId="19D88523" w14:textId="44BA16AA" w:rsidR="00305BD1" w:rsidRPr="00305BD1" w:rsidRDefault="00305BD1" w:rsidP="00305BD1">
      <w:pPr>
        <w:spacing w:line="240" w:lineRule="auto"/>
        <w:rPr>
          <w:rFonts w:eastAsia="Times New Roman" w:cs="Arial"/>
          <w:sz w:val="24"/>
          <w:szCs w:val="24"/>
          <w:lang w:eastAsia="bg-BG"/>
        </w:rPr>
      </w:pPr>
      <w:r w:rsidRPr="00305BD1">
        <w:rPr>
          <w:rFonts w:eastAsia="Times New Roman" w:cs="Arial"/>
          <w:color w:val="000000"/>
          <w:lang w:eastAsia="bg-BG"/>
        </w:rPr>
        <w:t>Дутастерид инхибира както тип 1, така и тип 2 изоензимите на 5 алфа-редуктазата, които отговарят за превръщането на тестостерона в дихидротестостерон (ДХТ).</w:t>
      </w:r>
    </w:p>
    <w:p w14:paraId="22784AC3" w14:textId="77777777" w:rsidR="00305BD1" w:rsidRPr="00305BD1" w:rsidRDefault="00305BD1" w:rsidP="00305BD1">
      <w:pPr>
        <w:spacing w:line="240" w:lineRule="auto"/>
        <w:rPr>
          <w:rFonts w:eastAsia="Times New Roman" w:cs="Arial"/>
          <w:sz w:val="24"/>
          <w:szCs w:val="24"/>
          <w:lang w:eastAsia="bg-BG"/>
        </w:rPr>
      </w:pPr>
      <w:r w:rsidRPr="00305BD1">
        <w:rPr>
          <w:rFonts w:eastAsia="Times New Roman" w:cs="Arial"/>
          <w:color w:val="000000"/>
          <w:lang w:eastAsia="bg-BG"/>
        </w:rPr>
        <w:t>Тамсулозин се свързва селективно и компетитивно с постсинаптичните алфа1- адренорецептори, по-специално с подтип α</w:t>
      </w:r>
      <w:r w:rsidRPr="00305BD1">
        <w:rPr>
          <w:rFonts w:eastAsia="Times New Roman" w:cs="Arial"/>
          <w:color w:val="000000"/>
          <w:lang w:val="en-US"/>
        </w:rPr>
        <w:t xml:space="preserve">l </w:t>
      </w:r>
      <w:r w:rsidRPr="00305BD1">
        <w:rPr>
          <w:rFonts w:eastAsia="Times New Roman" w:cs="Arial"/>
          <w:color w:val="000000"/>
          <w:lang w:eastAsia="bg-BG"/>
        </w:rPr>
        <w:t>А и α</w:t>
      </w:r>
      <w:proofErr w:type="spellStart"/>
      <w:r w:rsidRPr="00305BD1">
        <w:rPr>
          <w:rFonts w:eastAsia="Times New Roman" w:cs="Arial"/>
          <w:color w:val="000000"/>
          <w:lang w:val="en-US"/>
        </w:rPr>
        <w:t>lD.</w:t>
      </w:r>
      <w:proofErr w:type="spellEnd"/>
      <w:r w:rsidRPr="00305BD1">
        <w:rPr>
          <w:rFonts w:eastAsia="Times New Roman" w:cs="Arial"/>
          <w:color w:val="000000"/>
          <w:lang w:val="en-US"/>
        </w:rPr>
        <w:t xml:space="preserve"> </w:t>
      </w:r>
      <w:r w:rsidRPr="00305BD1">
        <w:rPr>
          <w:rFonts w:eastAsia="Times New Roman" w:cs="Arial"/>
          <w:color w:val="000000"/>
          <w:lang w:eastAsia="bg-BG"/>
        </w:rPr>
        <w:t>Това води до отпускане на гладката мускулатура на простатата и уретрата. Приблизително 75% от α1-рецепторите в простатата са от субтип α</w:t>
      </w:r>
      <w:r w:rsidRPr="00305BD1">
        <w:rPr>
          <w:rFonts w:eastAsia="Times New Roman" w:cs="Arial"/>
          <w:color w:val="000000"/>
          <w:lang w:val="en-US"/>
        </w:rPr>
        <w:t>l</w:t>
      </w:r>
      <w:r w:rsidRPr="00305BD1">
        <w:rPr>
          <w:rFonts w:eastAsia="Times New Roman" w:cs="Arial"/>
          <w:color w:val="000000"/>
          <w:lang w:eastAsia="bg-BG"/>
        </w:rPr>
        <w:t>А.</w:t>
      </w:r>
    </w:p>
    <w:p w14:paraId="333F246E" w14:textId="77777777" w:rsidR="00305BD1" w:rsidRPr="00305BD1" w:rsidRDefault="00305BD1" w:rsidP="00305BD1">
      <w:pPr>
        <w:spacing w:line="240" w:lineRule="auto"/>
        <w:rPr>
          <w:rFonts w:eastAsia="Times New Roman" w:cs="Arial"/>
          <w:color w:val="000000"/>
          <w:u w:val="single"/>
          <w:lang w:eastAsia="bg-BG"/>
        </w:rPr>
      </w:pPr>
    </w:p>
    <w:p w14:paraId="7BD8D368" w14:textId="6C05BD61" w:rsidR="00305BD1" w:rsidRPr="00305BD1" w:rsidRDefault="00305BD1" w:rsidP="00305BD1">
      <w:pPr>
        <w:spacing w:line="240" w:lineRule="auto"/>
        <w:rPr>
          <w:rFonts w:eastAsia="Times New Roman" w:cs="Arial"/>
          <w:sz w:val="24"/>
          <w:szCs w:val="24"/>
          <w:lang w:eastAsia="bg-BG"/>
        </w:rPr>
      </w:pPr>
      <w:r w:rsidRPr="00305BD1">
        <w:rPr>
          <w:rFonts w:eastAsia="Times New Roman" w:cs="Arial"/>
          <w:color w:val="000000"/>
          <w:u w:val="single"/>
          <w:lang w:eastAsia="bg-BG"/>
        </w:rPr>
        <w:t>Приложение на дутастерид заедно с тамсулозин</w:t>
      </w:r>
    </w:p>
    <w:p w14:paraId="4833424E" w14:textId="77777777" w:rsidR="00305BD1" w:rsidRPr="00305BD1" w:rsidRDefault="00305BD1" w:rsidP="00305BD1">
      <w:pPr>
        <w:spacing w:line="240" w:lineRule="auto"/>
        <w:rPr>
          <w:rFonts w:eastAsia="Times New Roman" w:cs="Arial"/>
          <w:sz w:val="24"/>
          <w:szCs w:val="24"/>
          <w:lang w:eastAsia="bg-BG"/>
        </w:rPr>
      </w:pPr>
      <w:r w:rsidRPr="00305BD1">
        <w:rPr>
          <w:rFonts w:eastAsia="Times New Roman" w:cs="Arial"/>
          <w:color w:val="000000"/>
          <w:lang w:eastAsia="bg-BG"/>
        </w:rPr>
        <w:t>Не са провеждани неклинични проучвания или клинични изпитвания с дутастерид/тамсулозин.</w:t>
      </w:r>
    </w:p>
    <w:p w14:paraId="04903B0C" w14:textId="77777777" w:rsidR="00305BD1" w:rsidRPr="00305BD1" w:rsidRDefault="00305BD1" w:rsidP="00305BD1">
      <w:pPr>
        <w:spacing w:line="240" w:lineRule="auto"/>
        <w:rPr>
          <w:rFonts w:eastAsia="Times New Roman" w:cs="Arial"/>
          <w:color w:val="000000"/>
          <w:lang w:eastAsia="bg-BG"/>
        </w:rPr>
      </w:pPr>
    </w:p>
    <w:p w14:paraId="7183782F" w14:textId="186562E9" w:rsidR="00305BD1" w:rsidRPr="00305BD1" w:rsidRDefault="00305BD1" w:rsidP="00305BD1">
      <w:pPr>
        <w:spacing w:line="240" w:lineRule="auto"/>
        <w:rPr>
          <w:rFonts w:eastAsia="Times New Roman" w:cs="Arial"/>
          <w:sz w:val="24"/>
          <w:szCs w:val="24"/>
          <w:lang w:eastAsia="bg-BG"/>
        </w:rPr>
      </w:pPr>
      <w:r w:rsidRPr="00305BD1">
        <w:rPr>
          <w:rFonts w:eastAsia="Times New Roman" w:cs="Arial"/>
          <w:color w:val="000000"/>
          <w:lang w:eastAsia="bg-BG"/>
        </w:rPr>
        <w:t>Представените по-долу данни отразяват наличната информация за лечение с прилагане на дутастерид заедно с тамсулозин.</w:t>
      </w:r>
    </w:p>
    <w:p w14:paraId="5BA698B6" w14:textId="77777777" w:rsidR="00305BD1" w:rsidRPr="00305BD1" w:rsidRDefault="00305BD1" w:rsidP="00305BD1">
      <w:pPr>
        <w:spacing w:line="240" w:lineRule="auto"/>
        <w:rPr>
          <w:rFonts w:eastAsia="Times New Roman" w:cs="Arial"/>
          <w:sz w:val="24"/>
          <w:szCs w:val="24"/>
          <w:lang w:eastAsia="bg-BG"/>
        </w:rPr>
      </w:pPr>
      <w:r w:rsidRPr="00305BD1">
        <w:rPr>
          <w:rFonts w:eastAsia="Times New Roman" w:cs="Arial"/>
          <w:color w:val="000000"/>
          <w:lang w:eastAsia="bg-BG"/>
        </w:rPr>
        <w:t>Клиничните проучвания, разглеждащи комбинираната терапия с инхибитора на 5 алфа- редуктазата дутастерид и алфа1-адренергичния антагонист тамсулозин, показват значителни подобрения спрямо изходното ниво в сравнение с двата лекарствени продукта, приемани самостоятелно.</w:t>
      </w:r>
    </w:p>
    <w:p w14:paraId="2B5AA1F3" w14:textId="77777777" w:rsidR="00305BD1" w:rsidRPr="00305BD1" w:rsidRDefault="00305BD1" w:rsidP="00305BD1">
      <w:pPr>
        <w:spacing w:line="240" w:lineRule="auto"/>
        <w:rPr>
          <w:rFonts w:eastAsia="Times New Roman" w:cs="Arial"/>
          <w:color w:val="000000"/>
          <w:lang w:eastAsia="bg-BG"/>
        </w:rPr>
      </w:pPr>
    </w:p>
    <w:p w14:paraId="213D5EDA" w14:textId="2C35E9E4" w:rsidR="00305BD1" w:rsidRPr="00305BD1" w:rsidRDefault="00305BD1" w:rsidP="00305BD1">
      <w:pPr>
        <w:spacing w:line="240" w:lineRule="auto"/>
        <w:rPr>
          <w:rFonts w:eastAsia="Times New Roman" w:cs="Arial"/>
          <w:sz w:val="24"/>
          <w:szCs w:val="24"/>
          <w:lang w:eastAsia="bg-BG"/>
        </w:rPr>
      </w:pPr>
      <w:r w:rsidRPr="00305BD1">
        <w:rPr>
          <w:rFonts w:eastAsia="Times New Roman" w:cs="Arial"/>
          <w:color w:val="000000"/>
          <w:lang w:eastAsia="bg-BG"/>
        </w:rPr>
        <w:t xml:space="preserve">Дутастерид 0,5 </w:t>
      </w:r>
      <w:r w:rsidRPr="00305BD1">
        <w:rPr>
          <w:rFonts w:eastAsia="Times New Roman" w:cs="Arial"/>
          <w:color w:val="000000"/>
          <w:lang w:val="en-US"/>
        </w:rPr>
        <w:t>mg</w:t>
      </w:r>
      <w:r w:rsidRPr="00305BD1">
        <w:rPr>
          <w:rFonts w:eastAsia="Times New Roman" w:cs="Arial"/>
          <w:color w:val="000000"/>
          <w:lang w:eastAsia="bg-BG"/>
        </w:rPr>
        <w:t>/дневно (</w:t>
      </w:r>
      <w:r w:rsidRPr="00305BD1">
        <w:rPr>
          <w:rFonts w:eastAsia="Times New Roman" w:cs="Arial"/>
          <w:color w:val="000000"/>
          <w:lang w:val="en-US"/>
        </w:rPr>
        <w:t>n</w:t>
      </w:r>
      <w:r w:rsidRPr="00305BD1">
        <w:rPr>
          <w:rFonts w:eastAsia="Times New Roman" w:cs="Arial"/>
          <w:color w:val="000000"/>
          <w:lang w:eastAsia="bg-BG"/>
        </w:rPr>
        <w:t xml:space="preserve"> = 1623), тамсулозин 0,4 </w:t>
      </w:r>
      <w:r w:rsidRPr="00305BD1">
        <w:rPr>
          <w:rFonts w:eastAsia="Times New Roman" w:cs="Arial"/>
          <w:color w:val="000000"/>
          <w:lang w:val="en-US"/>
        </w:rPr>
        <w:t>mg</w:t>
      </w:r>
      <w:r w:rsidRPr="00305BD1">
        <w:rPr>
          <w:rFonts w:eastAsia="Times New Roman" w:cs="Arial"/>
          <w:color w:val="000000"/>
          <w:lang w:eastAsia="bg-BG"/>
        </w:rPr>
        <w:t>/дневно (</w:t>
      </w:r>
      <w:r w:rsidRPr="00305BD1">
        <w:rPr>
          <w:rFonts w:eastAsia="Times New Roman" w:cs="Arial"/>
          <w:color w:val="000000"/>
          <w:lang w:val="en-US"/>
        </w:rPr>
        <w:t>n</w:t>
      </w:r>
      <w:r w:rsidRPr="00305BD1">
        <w:rPr>
          <w:rFonts w:eastAsia="Times New Roman" w:cs="Arial"/>
          <w:color w:val="000000"/>
          <w:lang w:eastAsia="bg-BG"/>
        </w:rPr>
        <w:t xml:space="preserve"> = 1611) или ком</w:t>
      </w:r>
      <w:r w:rsidRPr="00305BD1">
        <w:rPr>
          <w:rFonts w:eastAsia="Times New Roman" w:cs="Arial"/>
          <w:color w:val="000000"/>
          <w:u w:val="single"/>
          <w:lang w:eastAsia="bg-BG"/>
        </w:rPr>
        <w:t>бинац</w:t>
      </w:r>
      <w:r w:rsidRPr="00305BD1">
        <w:rPr>
          <w:rFonts w:eastAsia="Times New Roman" w:cs="Arial"/>
          <w:color w:val="000000"/>
          <w:lang w:eastAsia="bg-BG"/>
        </w:rPr>
        <w:t xml:space="preserve">ия от дутастерид 0,5 </w:t>
      </w:r>
      <w:r w:rsidRPr="00305BD1">
        <w:rPr>
          <w:rFonts w:eastAsia="Times New Roman" w:cs="Arial"/>
          <w:color w:val="000000"/>
          <w:lang w:val="en-US"/>
        </w:rPr>
        <w:t xml:space="preserve">mg </w:t>
      </w:r>
      <w:r w:rsidRPr="00305BD1">
        <w:rPr>
          <w:rFonts w:eastAsia="Times New Roman" w:cs="Arial"/>
          <w:color w:val="000000"/>
          <w:lang w:eastAsia="bg-BG"/>
        </w:rPr>
        <w:t xml:space="preserve">плюс тамсулозин 0,4 </w:t>
      </w:r>
      <w:r w:rsidRPr="00305BD1">
        <w:rPr>
          <w:rFonts w:eastAsia="Times New Roman" w:cs="Arial"/>
          <w:color w:val="000000"/>
          <w:lang w:val="en-US"/>
        </w:rPr>
        <w:t xml:space="preserve">mg </w:t>
      </w:r>
      <w:r w:rsidRPr="00305BD1">
        <w:rPr>
          <w:rFonts w:eastAsia="Times New Roman" w:cs="Arial"/>
          <w:color w:val="000000"/>
          <w:lang w:eastAsia="bg-BG"/>
        </w:rPr>
        <w:t>(</w:t>
      </w:r>
      <w:r w:rsidRPr="00305BD1">
        <w:rPr>
          <w:rFonts w:eastAsia="Times New Roman" w:cs="Arial"/>
          <w:color w:val="000000"/>
          <w:lang w:val="en-US"/>
        </w:rPr>
        <w:t>n</w:t>
      </w:r>
      <w:r w:rsidRPr="00305BD1">
        <w:rPr>
          <w:rFonts w:eastAsia="Times New Roman" w:cs="Arial"/>
          <w:color w:val="000000"/>
          <w:lang w:eastAsia="bg-BG"/>
        </w:rPr>
        <w:t xml:space="preserve"> = 1610) са оценени при мъже</w:t>
      </w:r>
      <w:r w:rsidRPr="00305BD1">
        <w:rPr>
          <w:rFonts w:eastAsia="Times New Roman" w:cs="Arial"/>
          <w:color w:val="000000"/>
          <w:lang w:val="en-US"/>
        </w:rPr>
        <w:t xml:space="preserve"> </w:t>
      </w:r>
      <w:r w:rsidRPr="00305BD1">
        <w:rPr>
          <w:rFonts w:eastAsia="Times New Roman" w:cs="Arial"/>
          <w:color w:val="000000"/>
          <w:lang w:eastAsia="bg-BG"/>
        </w:rPr>
        <w:t xml:space="preserve">с умерено тежка до тежка симптоматика на ДПХ с обем на простатата ≥ 30 </w:t>
      </w:r>
      <w:r w:rsidRPr="00305BD1">
        <w:rPr>
          <w:rFonts w:eastAsia="Times New Roman" w:cs="Arial"/>
          <w:color w:val="000000"/>
          <w:lang w:val="en-US"/>
        </w:rPr>
        <w:t xml:space="preserve">ml </w:t>
      </w:r>
      <w:r w:rsidRPr="00305BD1">
        <w:rPr>
          <w:rFonts w:eastAsia="Times New Roman" w:cs="Arial"/>
          <w:color w:val="000000"/>
          <w:lang w:eastAsia="bg-BG"/>
        </w:rPr>
        <w:t xml:space="preserve">и стойности на </w:t>
      </w:r>
      <w:r w:rsidRPr="00305BD1">
        <w:rPr>
          <w:rFonts w:eastAsia="Times New Roman" w:cs="Arial"/>
          <w:color w:val="000000"/>
          <w:lang w:val="en-US"/>
        </w:rPr>
        <w:t xml:space="preserve">PSA </w:t>
      </w:r>
      <w:r w:rsidRPr="00305BD1">
        <w:rPr>
          <w:rFonts w:eastAsia="Times New Roman" w:cs="Arial"/>
          <w:color w:val="000000"/>
          <w:lang w:eastAsia="bg-BG"/>
        </w:rPr>
        <w:t>в границите от</w:t>
      </w:r>
    </w:p>
    <w:p w14:paraId="0FE4B7E2" w14:textId="4F03C41D" w:rsidR="00305BD1" w:rsidRPr="00305BD1" w:rsidRDefault="00305BD1" w:rsidP="00305BD1">
      <w:pPr>
        <w:rPr>
          <w:rFonts w:eastAsia="Times New Roman" w:cs="Arial"/>
          <w:color w:val="000000"/>
          <w:lang w:eastAsia="bg-BG"/>
        </w:rPr>
      </w:pPr>
      <w:r w:rsidRPr="00305BD1">
        <w:rPr>
          <w:rFonts w:eastAsia="Times New Roman" w:cs="Arial"/>
          <w:color w:val="000000"/>
          <w:lang w:eastAsia="bg-BG"/>
        </w:rPr>
        <w:t xml:space="preserve">1,5 -10 </w:t>
      </w:r>
      <w:r w:rsidRPr="00305BD1">
        <w:rPr>
          <w:rFonts w:eastAsia="Times New Roman" w:cs="Arial"/>
          <w:color w:val="000000"/>
          <w:lang w:val="en-US"/>
        </w:rPr>
        <w:t xml:space="preserve">ng/mL </w:t>
      </w:r>
      <w:r w:rsidRPr="00305BD1">
        <w:rPr>
          <w:rFonts w:eastAsia="Times New Roman" w:cs="Arial"/>
          <w:color w:val="000000"/>
          <w:lang w:eastAsia="bg-BG"/>
        </w:rPr>
        <w:t>в 4-годишно многоцентрово, мултинационално, рандомизирано, двойноскяпо, изпитване в паралелни групи . Приблизително 53% от участниците са били лекувани в миналото с инхибитор на 5-алфа редуктазата или алфа блокер.</w:t>
      </w:r>
    </w:p>
    <w:p w14:paraId="5E876865" w14:textId="0BBCDF0F" w:rsidR="00305BD1" w:rsidRPr="00305BD1" w:rsidRDefault="00305BD1" w:rsidP="00305BD1">
      <w:pPr>
        <w:rPr>
          <w:rFonts w:eastAsia="Times New Roman" w:cs="Arial"/>
          <w:color w:val="000000"/>
          <w:lang w:eastAsia="bg-BG"/>
        </w:rPr>
      </w:pPr>
    </w:p>
    <w:p w14:paraId="70DE51D5" w14:textId="77777777" w:rsidR="00305BD1" w:rsidRPr="00305BD1" w:rsidRDefault="00305BD1" w:rsidP="00305BD1">
      <w:pPr>
        <w:spacing w:line="240" w:lineRule="auto"/>
        <w:rPr>
          <w:rFonts w:eastAsia="Times New Roman" w:cs="Arial"/>
          <w:sz w:val="24"/>
          <w:szCs w:val="24"/>
          <w:lang w:eastAsia="bg-BG"/>
        </w:rPr>
      </w:pPr>
      <w:r w:rsidRPr="00305BD1">
        <w:rPr>
          <w:rFonts w:eastAsia="Times New Roman" w:cs="Arial"/>
          <w:color w:val="000000"/>
          <w:lang w:eastAsia="bg-BG"/>
        </w:rPr>
        <w:t xml:space="preserve">Критериите за оценка на ефикасността през първите две години са били промяна в сбора по Международен Въпросник за Простатната Симптоматика </w:t>
      </w:r>
      <w:r w:rsidRPr="00305BD1">
        <w:rPr>
          <w:rFonts w:eastAsia="Times New Roman" w:cs="Arial"/>
          <w:i/>
          <w:iCs/>
          <w:color w:val="000000"/>
          <w:lang w:val="en-US"/>
        </w:rPr>
        <w:t xml:space="preserve">(International Prostate Symptom Score </w:t>
      </w:r>
      <w:r w:rsidRPr="00305BD1">
        <w:rPr>
          <w:rFonts w:eastAsia="Times New Roman" w:cs="Arial"/>
          <w:color w:val="000000"/>
          <w:lang w:val="en-US"/>
        </w:rPr>
        <w:t xml:space="preserve">(IPSS)), </w:t>
      </w:r>
      <w:r w:rsidRPr="00305BD1">
        <w:rPr>
          <w:rFonts w:eastAsia="Times New Roman" w:cs="Arial"/>
          <w:color w:val="000000"/>
          <w:lang w:eastAsia="bg-BG"/>
        </w:rPr>
        <w:t xml:space="preserve">скорост на върховия уринен поток </w:t>
      </w:r>
      <w:r w:rsidRPr="00305BD1">
        <w:rPr>
          <w:rFonts w:eastAsia="Times New Roman" w:cs="Arial"/>
          <w:color w:val="000000"/>
          <w:lang w:val="en-US"/>
        </w:rPr>
        <w:t>(</w:t>
      </w:r>
      <w:proofErr w:type="spellStart"/>
      <w:r w:rsidRPr="00305BD1">
        <w:rPr>
          <w:rFonts w:eastAsia="Times New Roman" w:cs="Arial"/>
          <w:color w:val="000000"/>
          <w:lang w:val="en-US"/>
        </w:rPr>
        <w:t>Qmax</w:t>
      </w:r>
      <w:proofErr w:type="spellEnd"/>
      <w:r w:rsidRPr="00305BD1">
        <w:rPr>
          <w:rFonts w:eastAsia="Times New Roman" w:cs="Arial"/>
          <w:color w:val="000000"/>
          <w:lang w:val="en-US"/>
        </w:rPr>
        <w:t xml:space="preserve">) </w:t>
      </w:r>
      <w:r w:rsidRPr="00305BD1">
        <w:rPr>
          <w:rFonts w:eastAsia="Times New Roman" w:cs="Arial"/>
          <w:color w:val="000000"/>
          <w:lang w:eastAsia="bg-BG"/>
        </w:rPr>
        <w:t xml:space="preserve">и обема на простатата. </w:t>
      </w:r>
      <w:r w:rsidRPr="00305BD1">
        <w:rPr>
          <w:rFonts w:eastAsia="Times New Roman" w:cs="Arial"/>
          <w:color w:val="000000"/>
          <w:lang w:val="en-US"/>
        </w:rPr>
        <w:t xml:space="preserve">IPSS </w:t>
      </w:r>
      <w:r w:rsidRPr="00305BD1">
        <w:rPr>
          <w:rFonts w:eastAsia="Times New Roman" w:cs="Arial"/>
          <w:color w:val="000000"/>
          <w:lang w:eastAsia="bg-BG"/>
        </w:rPr>
        <w:t xml:space="preserve">се състои от 8 точки и се основава на </w:t>
      </w:r>
      <w:r w:rsidRPr="00305BD1">
        <w:rPr>
          <w:rFonts w:eastAsia="Times New Roman" w:cs="Arial"/>
          <w:color w:val="000000"/>
          <w:lang w:val="en-US"/>
        </w:rPr>
        <w:t xml:space="preserve">AUA-SI </w:t>
      </w:r>
      <w:r w:rsidRPr="00305BD1">
        <w:rPr>
          <w:rFonts w:eastAsia="Times New Roman" w:cs="Arial"/>
          <w:color w:val="000000"/>
          <w:lang w:eastAsia="bg-BG"/>
        </w:rPr>
        <w:t xml:space="preserve">с допълнителен въпрос за качеството на живот. Вторичните крайни точки за ефикасност през 2-те години са включвали скорост на върховия уринен поток </w:t>
      </w:r>
      <w:r w:rsidRPr="00305BD1">
        <w:rPr>
          <w:rFonts w:eastAsia="Times New Roman" w:cs="Arial"/>
          <w:color w:val="000000"/>
          <w:lang w:val="en-US"/>
        </w:rPr>
        <w:t>(</w:t>
      </w:r>
      <w:proofErr w:type="spellStart"/>
      <w:r w:rsidRPr="00305BD1">
        <w:rPr>
          <w:rFonts w:eastAsia="Times New Roman" w:cs="Arial"/>
          <w:color w:val="000000"/>
          <w:lang w:val="en-US"/>
        </w:rPr>
        <w:t>Qmax</w:t>
      </w:r>
      <w:proofErr w:type="spellEnd"/>
      <w:r w:rsidRPr="00305BD1">
        <w:rPr>
          <w:rFonts w:eastAsia="Times New Roman" w:cs="Arial"/>
          <w:color w:val="000000"/>
          <w:lang w:val="en-US"/>
        </w:rPr>
        <w:t xml:space="preserve">) </w:t>
      </w:r>
      <w:r w:rsidRPr="00305BD1">
        <w:rPr>
          <w:rFonts w:eastAsia="Times New Roman" w:cs="Arial"/>
          <w:color w:val="000000"/>
          <w:lang w:eastAsia="bg-BG"/>
        </w:rPr>
        <w:t xml:space="preserve">и обема на простатата. Комбинацията е постигнала значимост за </w:t>
      </w:r>
      <w:r w:rsidRPr="00305BD1">
        <w:rPr>
          <w:rFonts w:eastAsia="Times New Roman" w:cs="Arial"/>
          <w:color w:val="000000"/>
          <w:lang w:val="en-US"/>
        </w:rPr>
        <w:t xml:space="preserve">IPSS </w:t>
      </w:r>
      <w:r w:rsidRPr="00305BD1">
        <w:rPr>
          <w:rFonts w:eastAsia="Times New Roman" w:cs="Arial"/>
          <w:color w:val="000000"/>
          <w:lang w:eastAsia="bg-BG"/>
        </w:rPr>
        <w:t xml:space="preserve">от Месец 3 в сравнение с дутастерид и от Месец 9 в сравнение с тамсулозин. За </w:t>
      </w:r>
      <w:proofErr w:type="spellStart"/>
      <w:r w:rsidRPr="00305BD1">
        <w:rPr>
          <w:rFonts w:eastAsia="Times New Roman" w:cs="Arial"/>
          <w:color w:val="000000"/>
          <w:lang w:val="en-US"/>
        </w:rPr>
        <w:t>Qmax</w:t>
      </w:r>
      <w:proofErr w:type="spellEnd"/>
      <w:r w:rsidRPr="00305BD1">
        <w:rPr>
          <w:rFonts w:eastAsia="Times New Roman" w:cs="Arial"/>
          <w:color w:val="000000"/>
          <w:lang w:val="en-US"/>
        </w:rPr>
        <w:t xml:space="preserve"> </w:t>
      </w:r>
      <w:r w:rsidRPr="00305BD1">
        <w:rPr>
          <w:rFonts w:eastAsia="Times New Roman" w:cs="Arial"/>
          <w:color w:val="000000"/>
          <w:lang w:eastAsia="bg-BG"/>
        </w:rPr>
        <w:t>комбинацията е постигнала значимост от Месец 6 в сравнение с дутастерид и тамсулозин.</w:t>
      </w:r>
    </w:p>
    <w:p w14:paraId="5DC9C6FD" w14:textId="77777777" w:rsidR="00305BD1" w:rsidRPr="00305BD1" w:rsidRDefault="00305BD1" w:rsidP="00305BD1">
      <w:pPr>
        <w:spacing w:line="240" w:lineRule="auto"/>
        <w:rPr>
          <w:rFonts w:eastAsia="Times New Roman" w:cs="Arial"/>
          <w:color w:val="000000"/>
          <w:lang w:eastAsia="bg-BG"/>
        </w:rPr>
      </w:pPr>
    </w:p>
    <w:p w14:paraId="1BF63B36" w14:textId="44391AE6" w:rsidR="00305BD1" w:rsidRPr="00305BD1" w:rsidRDefault="00305BD1" w:rsidP="00305BD1">
      <w:pPr>
        <w:spacing w:line="240" w:lineRule="auto"/>
        <w:rPr>
          <w:rFonts w:eastAsia="Times New Roman" w:cs="Arial"/>
          <w:sz w:val="24"/>
          <w:szCs w:val="24"/>
          <w:lang w:eastAsia="bg-BG"/>
        </w:rPr>
      </w:pPr>
      <w:r w:rsidRPr="00305BD1">
        <w:rPr>
          <w:rFonts w:eastAsia="Times New Roman" w:cs="Arial"/>
          <w:color w:val="000000"/>
          <w:lang w:eastAsia="bg-BG"/>
        </w:rPr>
        <w:t>Комбинирането на дутастерид и тамсулозин осигурява по-голямо подобрение на симптомите, в сравнение с всяка от съставките, приложена самостоятелно. След 2 години лечение комбинираната терапия е показала статистическо значимо средно подобрение на резултатите от сборовете на симптомите спрямо изходната стойност с -6,2 единици.</w:t>
      </w:r>
    </w:p>
    <w:p w14:paraId="5D0F62ED" w14:textId="77777777" w:rsidR="00305BD1" w:rsidRPr="00305BD1" w:rsidRDefault="00305BD1" w:rsidP="00305BD1">
      <w:pPr>
        <w:spacing w:line="240" w:lineRule="auto"/>
        <w:rPr>
          <w:rFonts w:eastAsia="Times New Roman" w:cs="Arial"/>
          <w:color w:val="000000"/>
          <w:lang w:eastAsia="bg-BG"/>
        </w:rPr>
      </w:pPr>
    </w:p>
    <w:p w14:paraId="504A5092" w14:textId="20E3C528" w:rsidR="00305BD1" w:rsidRPr="00305BD1" w:rsidRDefault="00305BD1" w:rsidP="00305BD1">
      <w:pPr>
        <w:spacing w:line="240" w:lineRule="auto"/>
        <w:rPr>
          <w:rFonts w:eastAsia="Times New Roman" w:cs="Arial"/>
          <w:sz w:val="24"/>
          <w:szCs w:val="24"/>
          <w:lang w:eastAsia="bg-BG"/>
        </w:rPr>
      </w:pPr>
      <w:r w:rsidRPr="00305BD1">
        <w:rPr>
          <w:rFonts w:eastAsia="Times New Roman" w:cs="Arial"/>
          <w:color w:val="000000"/>
          <w:lang w:eastAsia="bg-BG"/>
        </w:rPr>
        <w:t xml:space="preserve">Коригираното средно подобрение на скоростта на уринния поток от изходните стойности е 2,4 </w:t>
      </w:r>
      <w:r w:rsidRPr="00305BD1">
        <w:rPr>
          <w:rFonts w:eastAsia="Times New Roman" w:cs="Arial"/>
          <w:color w:val="000000"/>
          <w:lang w:val="en-US"/>
        </w:rPr>
        <w:t>ml</w:t>
      </w:r>
      <w:r w:rsidRPr="00305BD1">
        <w:rPr>
          <w:rFonts w:eastAsia="Times New Roman" w:cs="Arial"/>
          <w:color w:val="000000"/>
          <w:lang w:eastAsia="bg-BG"/>
        </w:rPr>
        <w:t xml:space="preserve">/секунда за едновременната терапия, 1,9 </w:t>
      </w:r>
      <w:r w:rsidRPr="00305BD1">
        <w:rPr>
          <w:rFonts w:eastAsia="Times New Roman" w:cs="Arial"/>
          <w:color w:val="000000"/>
          <w:lang w:val="en-US"/>
        </w:rPr>
        <w:t>ml</w:t>
      </w:r>
      <w:r w:rsidRPr="00305BD1">
        <w:rPr>
          <w:rFonts w:eastAsia="Times New Roman" w:cs="Arial"/>
          <w:color w:val="000000"/>
          <w:lang w:eastAsia="bg-BG"/>
        </w:rPr>
        <w:t xml:space="preserve">/секунда за дутастерид и 0,9 </w:t>
      </w:r>
      <w:r w:rsidRPr="00305BD1">
        <w:rPr>
          <w:rFonts w:eastAsia="Times New Roman" w:cs="Arial"/>
          <w:color w:val="000000"/>
          <w:lang w:val="en-US"/>
        </w:rPr>
        <w:t>ml</w:t>
      </w:r>
      <w:r w:rsidRPr="00305BD1">
        <w:rPr>
          <w:rFonts w:eastAsia="Times New Roman" w:cs="Arial"/>
          <w:color w:val="000000"/>
          <w:lang w:eastAsia="bg-BG"/>
        </w:rPr>
        <w:t xml:space="preserve">/секунда за тамсулозин. Коригираното средно подобрение на ВРН </w:t>
      </w:r>
      <w:r w:rsidRPr="00305BD1">
        <w:rPr>
          <w:rFonts w:eastAsia="Times New Roman" w:cs="Arial"/>
          <w:color w:val="000000"/>
          <w:lang w:val="en-US"/>
        </w:rPr>
        <w:t xml:space="preserve">Impact Index </w:t>
      </w:r>
      <w:r w:rsidRPr="00305BD1">
        <w:rPr>
          <w:rFonts w:eastAsia="Times New Roman" w:cs="Arial"/>
          <w:color w:val="000000"/>
          <w:lang w:eastAsia="bg-BG"/>
        </w:rPr>
        <w:t xml:space="preserve">(ВП) от </w:t>
      </w:r>
      <w:r w:rsidRPr="00305BD1">
        <w:rPr>
          <w:rFonts w:eastAsia="Times New Roman" w:cs="Arial"/>
          <w:color w:val="000000"/>
          <w:lang w:eastAsia="bg-BG"/>
        </w:rPr>
        <w:lastRenderedPageBreak/>
        <w:t>изходните стойности е -2,1 единици за едновременната терапия, -1,7 за дутастерид и -1,5 за тамсулозин. Тези подобрения в скоростта на уринния поток и ВП са статистически значими за комбинираната терапия в сравнение с монотерапия с което и да е от двете лекарства. Намалението на общия простатен обем и обема на преходната зона след 2 години лечение е статистически значимо за комбинираната терапия в сравнение с монотерапия с тамсулозин.</w:t>
      </w:r>
    </w:p>
    <w:p w14:paraId="34F2D8DE" w14:textId="77777777" w:rsidR="00305BD1" w:rsidRPr="00305BD1" w:rsidRDefault="00305BD1" w:rsidP="00305BD1">
      <w:pPr>
        <w:spacing w:line="240" w:lineRule="auto"/>
        <w:rPr>
          <w:rFonts w:eastAsia="Times New Roman" w:cs="Arial"/>
          <w:color w:val="000000"/>
          <w:lang w:eastAsia="bg-BG"/>
        </w:rPr>
      </w:pPr>
    </w:p>
    <w:p w14:paraId="4E01D598" w14:textId="3252FE4F" w:rsidR="00305BD1" w:rsidRPr="00305BD1" w:rsidRDefault="00305BD1" w:rsidP="00305BD1">
      <w:pPr>
        <w:spacing w:line="240" w:lineRule="auto"/>
        <w:rPr>
          <w:rFonts w:eastAsia="Times New Roman" w:cs="Arial"/>
          <w:sz w:val="24"/>
          <w:szCs w:val="24"/>
          <w:lang w:eastAsia="bg-BG"/>
        </w:rPr>
      </w:pPr>
      <w:r w:rsidRPr="00305BD1">
        <w:rPr>
          <w:rFonts w:eastAsia="Times New Roman" w:cs="Arial"/>
          <w:color w:val="000000"/>
          <w:lang w:eastAsia="bg-BG"/>
        </w:rPr>
        <w:t xml:space="preserve">Първичната крайна точка за ефикасност при 4 годишно лечение е била времето до първия случай на ОЗУ или хирургична намеса, свързана с ДПХ. След 4 годишно лечение, комбинираната терапия статистически значимо намалява риска от ОЗУ или хирургична намеса, свързана с ДПХ (65,8% намаление на риска р&lt;0,001 [95% </w:t>
      </w:r>
      <w:r w:rsidRPr="00305BD1">
        <w:rPr>
          <w:rFonts w:eastAsia="Times New Roman" w:cs="Arial"/>
          <w:color w:val="000000"/>
          <w:lang w:val="en-US"/>
        </w:rPr>
        <w:t xml:space="preserve">CI </w:t>
      </w:r>
      <w:r w:rsidRPr="00305BD1">
        <w:rPr>
          <w:rFonts w:eastAsia="Times New Roman" w:cs="Arial"/>
          <w:color w:val="000000"/>
          <w:lang w:eastAsia="bg-BG"/>
        </w:rPr>
        <w:t xml:space="preserve">54,7% до 74,1%]) в сравнение с монотерапия с тамсулозин. Случаите на ОЗУ или хирургична намеса, свързана с Д11Х до Година 4 са били 4,2% при комбинираната терапия и 11,9% за тамсулозин (р&lt;0,001). В сравнение с монотерапия с дутастерид, комбинираната терапия намалява риска от ОЗУ или хирургична намеса, свързана с ДПХ с 19,6% (р=0,18 [95% </w:t>
      </w:r>
      <w:r w:rsidRPr="00305BD1">
        <w:rPr>
          <w:rFonts w:eastAsia="Times New Roman" w:cs="Arial"/>
          <w:color w:val="000000"/>
          <w:lang w:val="en-US"/>
        </w:rPr>
        <w:t xml:space="preserve">CI </w:t>
      </w:r>
      <w:r w:rsidRPr="00305BD1">
        <w:rPr>
          <w:rFonts w:eastAsia="Times New Roman" w:cs="Arial"/>
          <w:color w:val="000000"/>
          <w:lang w:eastAsia="bg-BG"/>
        </w:rPr>
        <w:t>-10,9% до 41,7%]). Случаите на ОЗУ или хирургична намеса, свързана с ДПХ до Година 4 са 5,2% за дутастерид.</w:t>
      </w:r>
    </w:p>
    <w:p w14:paraId="56A63486" w14:textId="77777777" w:rsidR="00305BD1" w:rsidRPr="00305BD1" w:rsidRDefault="00305BD1" w:rsidP="00305BD1">
      <w:pPr>
        <w:spacing w:line="240" w:lineRule="auto"/>
        <w:rPr>
          <w:rFonts w:eastAsia="Times New Roman" w:cs="Arial"/>
          <w:color w:val="000000"/>
          <w:lang w:eastAsia="bg-BG"/>
        </w:rPr>
      </w:pPr>
    </w:p>
    <w:p w14:paraId="376BF8EB" w14:textId="7AD6C3AF" w:rsidR="00305BD1" w:rsidRDefault="00305BD1" w:rsidP="00305BD1">
      <w:pPr>
        <w:spacing w:line="240" w:lineRule="auto"/>
        <w:rPr>
          <w:rFonts w:eastAsia="Times New Roman" w:cs="Arial"/>
          <w:color w:val="000000"/>
          <w:lang w:eastAsia="bg-BG"/>
        </w:rPr>
      </w:pPr>
      <w:r w:rsidRPr="00305BD1">
        <w:rPr>
          <w:rFonts w:eastAsia="Times New Roman" w:cs="Arial"/>
          <w:color w:val="000000"/>
          <w:lang w:eastAsia="bg-BG"/>
        </w:rPr>
        <w:t xml:space="preserve">Вторичните крайни точки за ефикасност след 4 годишно лечение са включвали време до клинична прогресия (дефинирана като съвкупност от: </w:t>
      </w:r>
      <w:r w:rsidRPr="00305BD1">
        <w:rPr>
          <w:rFonts w:eastAsia="Times New Roman" w:cs="Arial"/>
          <w:color w:val="000000"/>
          <w:lang w:val="en-US"/>
        </w:rPr>
        <w:t xml:space="preserve">IPSS </w:t>
      </w:r>
      <w:r w:rsidRPr="00305BD1">
        <w:rPr>
          <w:rFonts w:eastAsia="Times New Roman" w:cs="Arial"/>
          <w:color w:val="000000"/>
          <w:lang w:eastAsia="bg-BG"/>
        </w:rPr>
        <w:t xml:space="preserve">влошаване с &gt;4 точки, случаи на ОЗУ, свързано с ДПХ, инконтиненция, инфекция на пикочните пътища </w:t>
      </w:r>
      <w:r w:rsidRPr="00305BD1">
        <w:rPr>
          <w:rFonts w:eastAsia="Times New Roman" w:cs="Arial"/>
          <w:color w:val="000000"/>
          <w:lang w:val="en-US"/>
        </w:rPr>
        <w:t xml:space="preserve">(UTI) </w:t>
      </w:r>
      <w:r w:rsidRPr="00305BD1">
        <w:rPr>
          <w:rFonts w:eastAsia="Times New Roman" w:cs="Arial"/>
          <w:color w:val="000000"/>
          <w:lang w:eastAsia="bg-BG"/>
        </w:rPr>
        <w:t xml:space="preserve">и бъбречна недостатъчност), промяна в </w:t>
      </w:r>
      <w:r w:rsidRPr="00305BD1">
        <w:rPr>
          <w:rFonts w:eastAsia="Times New Roman" w:cs="Arial"/>
          <w:i/>
          <w:iCs/>
          <w:color w:val="000000"/>
          <w:lang w:val="en-US"/>
        </w:rPr>
        <w:t>International Prostate Symptom Score</w:t>
      </w:r>
      <w:r w:rsidRPr="00305BD1">
        <w:rPr>
          <w:rFonts w:eastAsia="Times New Roman" w:cs="Arial"/>
          <w:color w:val="000000"/>
          <w:lang w:val="en-US"/>
        </w:rPr>
        <w:t xml:space="preserve"> (IPSS), </w:t>
      </w:r>
      <w:r w:rsidRPr="00305BD1">
        <w:rPr>
          <w:rFonts w:eastAsia="Times New Roman" w:cs="Arial"/>
          <w:color w:val="000000"/>
          <w:lang w:eastAsia="bg-BG"/>
        </w:rPr>
        <w:t xml:space="preserve">скорост на върховия уринен поток </w:t>
      </w:r>
      <w:r w:rsidRPr="00305BD1">
        <w:rPr>
          <w:rFonts w:eastAsia="Times New Roman" w:cs="Arial"/>
          <w:color w:val="000000"/>
          <w:lang w:val="en-US"/>
        </w:rPr>
        <w:t>(</w:t>
      </w:r>
      <w:proofErr w:type="spellStart"/>
      <w:r w:rsidRPr="00305BD1">
        <w:rPr>
          <w:rFonts w:eastAsia="Times New Roman" w:cs="Arial"/>
          <w:color w:val="000000"/>
          <w:lang w:val="en-US"/>
        </w:rPr>
        <w:t>Qmax</w:t>
      </w:r>
      <w:proofErr w:type="spellEnd"/>
      <w:r w:rsidRPr="00305BD1">
        <w:rPr>
          <w:rFonts w:eastAsia="Times New Roman" w:cs="Arial"/>
          <w:color w:val="000000"/>
          <w:lang w:val="en-US"/>
        </w:rPr>
        <w:t xml:space="preserve">) </w:t>
      </w:r>
      <w:r w:rsidRPr="00305BD1">
        <w:rPr>
          <w:rFonts w:eastAsia="Times New Roman" w:cs="Arial"/>
          <w:color w:val="000000"/>
          <w:lang w:eastAsia="bg-BG"/>
        </w:rPr>
        <w:t xml:space="preserve">и обем на простатата. </w:t>
      </w:r>
      <w:r w:rsidRPr="00305BD1">
        <w:rPr>
          <w:rFonts w:eastAsia="Times New Roman" w:cs="Arial"/>
          <w:color w:val="000000"/>
          <w:lang w:val="en-US"/>
        </w:rPr>
        <w:t xml:space="preserve">IPSS </w:t>
      </w:r>
      <w:r w:rsidRPr="00305BD1">
        <w:rPr>
          <w:rFonts w:eastAsia="Times New Roman" w:cs="Arial"/>
          <w:color w:val="000000"/>
          <w:lang w:eastAsia="bg-BG"/>
        </w:rPr>
        <w:t xml:space="preserve">е 8-точкова система, основаваща се на </w:t>
      </w:r>
      <w:r w:rsidRPr="00305BD1">
        <w:rPr>
          <w:rFonts w:eastAsia="Times New Roman" w:cs="Arial"/>
          <w:color w:val="000000"/>
          <w:lang w:val="en-US"/>
        </w:rPr>
        <w:t xml:space="preserve">AUA-SI </w:t>
      </w:r>
      <w:r w:rsidRPr="00305BD1">
        <w:rPr>
          <w:rFonts w:eastAsia="Times New Roman" w:cs="Arial"/>
          <w:color w:val="000000"/>
          <w:lang w:eastAsia="bg-BG"/>
        </w:rPr>
        <w:t>с допълнителен въпрос за качеството на живот. Резултатите след 4-годишно лечение са представени по-долу:</w:t>
      </w:r>
    </w:p>
    <w:p w14:paraId="1C1E0949" w14:textId="475700F9" w:rsidR="00305BD1" w:rsidRDefault="00305BD1" w:rsidP="00305BD1">
      <w:pPr>
        <w:spacing w:line="240" w:lineRule="auto"/>
        <w:rPr>
          <w:rFonts w:eastAsia="Times New Roman" w:cs="Arial"/>
          <w:color w:val="000000"/>
          <w:lang w:eastAsia="bg-BG"/>
        </w:rPr>
      </w:pPr>
    </w:p>
    <w:tbl>
      <w:tblPr>
        <w:tblStyle w:val="TableGrid"/>
        <w:tblW w:w="0" w:type="auto"/>
        <w:tblLook w:val="04A0" w:firstRow="1" w:lastRow="0" w:firstColumn="1" w:lastColumn="0" w:noHBand="0" w:noVBand="1"/>
      </w:tblPr>
      <w:tblGrid>
        <w:gridCol w:w="1871"/>
        <w:gridCol w:w="1862"/>
        <w:gridCol w:w="1875"/>
        <w:gridCol w:w="1870"/>
        <w:gridCol w:w="1872"/>
      </w:tblGrid>
      <w:tr w:rsidR="00305BD1" w14:paraId="1167D547" w14:textId="77777777" w:rsidTr="00305BD1">
        <w:tc>
          <w:tcPr>
            <w:tcW w:w="1900" w:type="dxa"/>
          </w:tcPr>
          <w:p w14:paraId="36B0FA16" w14:textId="335A3333" w:rsidR="00305BD1" w:rsidRDefault="00305BD1" w:rsidP="00305BD1">
            <w:pPr>
              <w:spacing w:line="240" w:lineRule="auto"/>
              <w:rPr>
                <w:rFonts w:eastAsia="Times New Roman" w:cs="Arial"/>
                <w:sz w:val="24"/>
                <w:szCs w:val="24"/>
                <w:lang w:eastAsia="bg-BG"/>
              </w:rPr>
            </w:pPr>
            <w:r>
              <w:t>Параметър</w:t>
            </w:r>
          </w:p>
        </w:tc>
        <w:tc>
          <w:tcPr>
            <w:tcW w:w="1900" w:type="dxa"/>
          </w:tcPr>
          <w:p w14:paraId="3E76F702" w14:textId="266AF363" w:rsidR="00305BD1" w:rsidRDefault="00305BD1" w:rsidP="00305BD1">
            <w:pPr>
              <w:spacing w:line="240" w:lineRule="auto"/>
              <w:rPr>
                <w:rFonts w:eastAsia="Times New Roman" w:cs="Arial"/>
                <w:sz w:val="24"/>
                <w:szCs w:val="24"/>
                <w:lang w:eastAsia="bg-BG"/>
              </w:rPr>
            </w:pPr>
            <w:r>
              <w:t>Момент във времето</w:t>
            </w:r>
          </w:p>
        </w:tc>
        <w:tc>
          <w:tcPr>
            <w:tcW w:w="1900" w:type="dxa"/>
          </w:tcPr>
          <w:p w14:paraId="74EED978" w14:textId="7007D7DB" w:rsidR="00305BD1" w:rsidRDefault="00305BD1" w:rsidP="00305BD1">
            <w:pPr>
              <w:spacing w:line="240" w:lineRule="auto"/>
              <w:rPr>
                <w:rFonts w:eastAsia="Times New Roman" w:cs="Arial"/>
                <w:sz w:val="24"/>
                <w:szCs w:val="24"/>
                <w:lang w:eastAsia="bg-BG"/>
              </w:rPr>
            </w:pPr>
            <w:r>
              <w:t>Комбинация</w:t>
            </w:r>
          </w:p>
        </w:tc>
        <w:tc>
          <w:tcPr>
            <w:tcW w:w="1900" w:type="dxa"/>
          </w:tcPr>
          <w:p w14:paraId="0A19D752" w14:textId="77F0E3EB" w:rsidR="00305BD1" w:rsidRDefault="00305BD1" w:rsidP="00305BD1">
            <w:pPr>
              <w:spacing w:line="240" w:lineRule="auto"/>
              <w:rPr>
                <w:rFonts w:eastAsia="Times New Roman" w:cs="Arial"/>
                <w:sz w:val="24"/>
                <w:szCs w:val="24"/>
                <w:lang w:eastAsia="bg-BG"/>
              </w:rPr>
            </w:pPr>
            <w:r>
              <w:t>Дутастерид</w:t>
            </w:r>
          </w:p>
        </w:tc>
        <w:tc>
          <w:tcPr>
            <w:tcW w:w="1900" w:type="dxa"/>
          </w:tcPr>
          <w:p w14:paraId="1C6608AF" w14:textId="6F6495D8" w:rsidR="00305BD1" w:rsidRDefault="00305BD1" w:rsidP="00305BD1">
            <w:pPr>
              <w:spacing w:line="240" w:lineRule="auto"/>
              <w:rPr>
                <w:rFonts w:eastAsia="Times New Roman" w:cs="Arial"/>
                <w:sz w:val="24"/>
                <w:szCs w:val="24"/>
                <w:lang w:eastAsia="bg-BG"/>
              </w:rPr>
            </w:pPr>
            <w:r>
              <w:t>Тамсулозин</w:t>
            </w:r>
          </w:p>
        </w:tc>
      </w:tr>
      <w:tr w:rsidR="00305BD1" w14:paraId="3910A6FB" w14:textId="77777777" w:rsidTr="00305BD1">
        <w:tc>
          <w:tcPr>
            <w:tcW w:w="1900" w:type="dxa"/>
          </w:tcPr>
          <w:p w14:paraId="576DC501" w14:textId="00D579D5" w:rsidR="00305BD1" w:rsidRDefault="00305BD1" w:rsidP="00305BD1">
            <w:pPr>
              <w:spacing w:line="240" w:lineRule="auto"/>
              <w:rPr>
                <w:rFonts w:eastAsia="Times New Roman" w:cs="Arial"/>
                <w:sz w:val="24"/>
                <w:szCs w:val="24"/>
                <w:lang w:eastAsia="bg-BG"/>
              </w:rPr>
            </w:pPr>
            <w:r>
              <w:t>ОЗУ или хирургична намеса, свързана с ДПХ (%)</w:t>
            </w:r>
          </w:p>
        </w:tc>
        <w:tc>
          <w:tcPr>
            <w:tcW w:w="1900" w:type="dxa"/>
          </w:tcPr>
          <w:p w14:paraId="292BAAC1" w14:textId="18AF8552" w:rsidR="00305BD1" w:rsidRDefault="00305BD1" w:rsidP="00305BD1">
            <w:pPr>
              <w:spacing w:line="240" w:lineRule="auto"/>
              <w:rPr>
                <w:rFonts w:eastAsia="Times New Roman" w:cs="Arial"/>
                <w:sz w:val="24"/>
                <w:szCs w:val="24"/>
                <w:lang w:eastAsia="bg-BG"/>
              </w:rPr>
            </w:pPr>
            <w:r>
              <w:t>Честота в Месец 48</w:t>
            </w:r>
          </w:p>
        </w:tc>
        <w:tc>
          <w:tcPr>
            <w:tcW w:w="1900" w:type="dxa"/>
          </w:tcPr>
          <w:p w14:paraId="0B427D77" w14:textId="209A6353" w:rsidR="00305BD1" w:rsidRDefault="00305BD1" w:rsidP="00305BD1">
            <w:pPr>
              <w:spacing w:line="240" w:lineRule="auto"/>
              <w:rPr>
                <w:rFonts w:eastAsia="Times New Roman" w:cs="Arial"/>
                <w:sz w:val="24"/>
                <w:szCs w:val="24"/>
                <w:lang w:eastAsia="bg-BG"/>
              </w:rPr>
            </w:pPr>
            <w:r>
              <w:t>4.2</w:t>
            </w:r>
          </w:p>
        </w:tc>
        <w:tc>
          <w:tcPr>
            <w:tcW w:w="1900" w:type="dxa"/>
          </w:tcPr>
          <w:p w14:paraId="10D3FF6C" w14:textId="5DE11F89" w:rsidR="00305BD1" w:rsidRDefault="00305BD1" w:rsidP="00305BD1">
            <w:pPr>
              <w:spacing w:line="240" w:lineRule="auto"/>
              <w:rPr>
                <w:rFonts w:eastAsia="Times New Roman" w:cs="Arial"/>
                <w:sz w:val="24"/>
                <w:szCs w:val="24"/>
                <w:lang w:eastAsia="bg-BG"/>
              </w:rPr>
            </w:pPr>
            <w:r>
              <w:t>5.2</w:t>
            </w:r>
          </w:p>
        </w:tc>
        <w:tc>
          <w:tcPr>
            <w:tcW w:w="1900" w:type="dxa"/>
          </w:tcPr>
          <w:p w14:paraId="2FFA86C3" w14:textId="2083ABB1" w:rsidR="00305BD1" w:rsidRDefault="00305BD1" w:rsidP="00305BD1">
            <w:pPr>
              <w:spacing w:line="240" w:lineRule="auto"/>
              <w:rPr>
                <w:rFonts w:eastAsia="Times New Roman" w:cs="Arial"/>
                <w:sz w:val="24"/>
                <w:szCs w:val="24"/>
                <w:lang w:eastAsia="bg-BG"/>
              </w:rPr>
            </w:pPr>
            <w:r>
              <w:t>11.9а</w:t>
            </w:r>
          </w:p>
        </w:tc>
      </w:tr>
      <w:tr w:rsidR="00305BD1" w14:paraId="349BC443" w14:textId="77777777" w:rsidTr="00305BD1">
        <w:tc>
          <w:tcPr>
            <w:tcW w:w="1900" w:type="dxa"/>
          </w:tcPr>
          <w:p w14:paraId="4EE2B13E" w14:textId="765E6A15" w:rsidR="00305BD1" w:rsidRDefault="00305BD1" w:rsidP="00305BD1">
            <w:pPr>
              <w:spacing w:line="240" w:lineRule="auto"/>
              <w:rPr>
                <w:rFonts w:eastAsia="Times New Roman" w:cs="Arial"/>
                <w:sz w:val="24"/>
                <w:szCs w:val="24"/>
                <w:lang w:eastAsia="bg-BG"/>
              </w:rPr>
            </w:pPr>
            <w:r>
              <w:t>Клинична прогресия* (%)</w:t>
            </w:r>
          </w:p>
        </w:tc>
        <w:tc>
          <w:tcPr>
            <w:tcW w:w="1900" w:type="dxa"/>
          </w:tcPr>
          <w:p w14:paraId="69B66AFE" w14:textId="1F189E18" w:rsidR="00305BD1" w:rsidRDefault="00305BD1" w:rsidP="00305BD1">
            <w:pPr>
              <w:spacing w:line="240" w:lineRule="auto"/>
              <w:rPr>
                <w:rFonts w:eastAsia="Times New Roman" w:cs="Arial"/>
                <w:sz w:val="24"/>
                <w:szCs w:val="24"/>
                <w:lang w:eastAsia="bg-BG"/>
              </w:rPr>
            </w:pPr>
            <w:r>
              <w:t>Месец 48</w:t>
            </w:r>
          </w:p>
        </w:tc>
        <w:tc>
          <w:tcPr>
            <w:tcW w:w="1900" w:type="dxa"/>
          </w:tcPr>
          <w:p w14:paraId="16337974" w14:textId="0E75B8F1" w:rsidR="00305BD1" w:rsidRDefault="00305BD1" w:rsidP="00305BD1">
            <w:pPr>
              <w:spacing w:line="240" w:lineRule="auto"/>
              <w:rPr>
                <w:rFonts w:eastAsia="Times New Roman" w:cs="Arial"/>
                <w:sz w:val="24"/>
                <w:szCs w:val="24"/>
                <w:lang w:eastAsia="bg-BG"/>
              </w:rPr>
            </w:pPr>
            <w:r>
              <w:t>12.6</w:t>
            </w:r>
          </w:p>
        </w:tc>
        <w:tc>
          <w:tcPr>
            <w:tcW w:w="1900" w:type="dxa"/>
          </w:tcPr>
          <w:p w14:paraId="4FC70F30" w14:textId="5544AE32" w:rsidR="00305BD1" w:rsidRDefault="00305BD1" w:rsidP="00305BD1">
            <w:pPr>
              <w:spacing w:line="240" w:lineRule="auto"/>
              <w:rPr>
                <w:rFonts w:eastAsia="Times New Roman" w:cs="Arial"/>
                <w:sz w:val="24"/>
                <w:szCs w:val="24"/>
                <w:lang w:eastAsia="bg-BG"/>
              </w:rPr>
            </w:pPr>
            <w:r>
              <w:rPr>
                <w:lang w:val="en-US"/>
              </w:rPr>
              <w:t>17.8b</w:t>
            </w:r>
          </w:p>
        </w:tc>
        <w:tc>
          <w:tcPr>
            <w:tcW w:w="1900" w:type="dxa"/>
          </w:tcPr>
          <w:p w14:paraId="229E792F" w14:textId="46DB9A4B" w:rsidR="00305BD1" w:rsidRDefault="00305BD1" w:rsidP="00305BD1">
            <w:pPr>
              <w:spacing w:line="240" w:lineRule="auto"/>
              <w:rPr>
                <w:rFonts w:eastAsia="Times New Roman" w:cs="Arial"/>
                <w:sz w:val="24"/>
                <w:szCs w:val="24"/>
                <w:lang w:eastAsia="bg-BG"/>
              </w:rPr>
            </w:pPr>
            <w:r>
              <w:t>21.5а</w:t>
            </w:r>
          </w:p>
        </w:tc>
      </w:tr>
      <w:tr w:rsidR="00305BD1" w14:paraId="2C444347" w14:textId="77777777" w:rsidTr="00305BD1">
        <w:tc>
          <w:tcPr>
            <w:tcW w:w="1900" w:type="dxa"/>
          </w:tcPr>
          <w:p w14:paraId="56C4FD0E" w14:textId="71BAF8D3" w:rsidR="00305BD1" w:rsidRDefault="00305BD1" w:rsidP="00305BD1">
            <w:pPr>
              <w:spacing w:line="240" w:lineRule="auto"/>
              <w:rPr>
                <w:rFonts w:eastAsia="Times New Roman" w:cs="Arial"/>
                <w:sz w:val="24"/>
                <w:szCs w:val="24"/>
                <w:lang w:eastAsia="bg-BG"/>
              </w:rPr>
            </w:pPr>
            <w:r>
              <w:rPr>
                <w:lang w:val="en-US"/>
              </w:rPr>
              <w:t xml:space="preserve">IPSS </w:t>
            </w:r>
            <w:r>
              <w:t>(единици)</w:t>
            </w:r>
          </w:p>
        </w:tc>
        <w:tc>
          <w:tcPr>
            <w:tcW w:w="1900" w:type="dxa"/>
          </w:tcPr>
          <w:p w14:paraId="2CE89EBB" w14:textId="77777777" w:rsidR="00305BD1" w:rsidRDefault="00305BD1" w:rsidP="00305BD1">
            <w:r>
              <w:t>[изходна стойност]</w:t>
            </w:r>
          </w:p>
          <w:p w14:paraId="5E2CDD32" w14:textId="731E2AF2" w:rsidR="00305BD1" w:rsidRDefault="00305BD1" w:rsidP="00305BD1">
            <w:pPr>
              <w:spacing w:line="240" w:lineRule="auto"/>
              <w:rPr>
                <w:rFonts w:eastAsia="Times New Roman" w:cs="Arial"/>
                <w:sz w:val="24"/>
                <w:szCs w:val="24"/>
                <w:lang w:eastAsia="bg-BG"/>
              </w:rPr>
            </w:pPr>
            <w:r>
              <w:t>Месец 48 (промяна от изходната стойност)</w:t>
            </w:r>
          </w:p>
        </w:tc>
        <w:tc>
          <w:tcPr>
            <w:tcW w:w="1900" w:type="dxa"/>
          </w:tcPr>
          <w:p w14:paraId="7A2EC291" w14:textId="67627CE6" w:rsidR="00305BD1" w:rsidRDefault="00305BD1" w:rsidP="00305BD1">
            <w:pPr>
              <w:spacing w:line="240" w:lineRule="auto"/>
              <w:rPr>
                <w:rFonts w:eastAsia="Times New Roman" w:cs="Arial"/>
                <w:sz w:val="24"/>
                <w:szCs w:val="24"/>
                <w:lang w:eastAsia="bg-BG"/>
              </w:rPr>
            </w:pPr>
            <w:r>
              <w:t>[16.6] -63</w:t>
            </w:r>
          </w:p>
        </w:tc>
        <w:tc>
          <w:tcPr>
            <w:tcW w:w="1900" w:type="dxa"/>
          </w:tcPr>
          <w:p w14:paraId="485E6E7A" w14:textId="77777777" w:rsidR="00305BD1" w:rsidRDefault="00305BD1" w:rsidP="00305BD1">
            <w:r>
              <w:t>[16.4]</w:t>
            </w:r>
          </w:p>
          <w:p w14:paraId="6EEB3B18" w14:textId="69C11FE0" w:rsidR="00305BD1" w:rsidRDefault="00305BD1" w:rsidP="00305BD1">
            <w:pPr>
              <w:spacing w:line="240" w:lineRule="auto"/>
              <w:rPr>
                <w:rFonts w:eastAsia="Times New Roman" w:cs="Arial"/>
                <w:sz w:val="24"/>
                <w:szCs w:val="24"/>
                <w:lang w:eastAsia="bg-BG"/>
              </w:rPr>
            </w:pPr>
            <w:r>
              <w:rPr>
                <w:lang w:val="en-US"/>
              </w:rPr>
              <w:t>-5.3b</w:t>
            </w:r>
          </w:p>
        </w:tc>
        <w:tc>
          <w:tcPr>
            <w:tcW w:w="1900" w:type="dxa"/>
          </w:tcPr>
          <w:p w14:paraId="30F0C13F" w14:textId="77777777" w:rsidR="00305BD1" w:rsidRDefault="00305BD1" w:rsidP="00305BD1">
            <w:r>
              <w:t>[16.4]</w:t>
            </w:r>
          </w:p>
          <w:p w14:paraId="514702D3" w14:textId="1F3264CE" w:rsidR="00305BD1" w:rsidRDefault="00305BD1" w:rsidP="00305BD1">
            <w:pPr>
              <w:spacing w:line="240" w:lineRule="auto"/>
              <w:rPr>
                <w:rFonts w:eastAsia="Times New Roman" w:cs="Arial"/>
                <w:sz w:val="24"/>
                <w:szCs w:val="24"/>
                <w:lang w:eastAsia="bg-BG"/>
              </w:rPr>
            </w:pPr>
            <w:r>
              <w:rPr>
                <w:lang w:val="en-US"/>
              </w:rPr>
              <w:t>3.8a</w:t>
            </w:r>
          </w:p>
        </w:tc>
      </w:tr>
      <w:tr w:rsidR="00305BD1" w14:paraId="3D207926" w14:textId="77777777" w:rsidTr="00305BD1">
        <w:tc>
          <w:tcPr>
            <w:tcW w:w="1900" w:type="dxa"/>
          </w:tcPr>
          <w:p w14:paraId="51D5C07A" w14:textId="6B520149" w:rsidR="00305BD1" w:rsidRDefault="00305BD1" w:rsidP="00305BD1">
            <w:pPr>
              <w:spacing w:line="240" w:lineRule="auto"/>
              <w:rPr>
                <w:rFonts w:eastAsia="Times New Roman" w:cs="Arial"/>
                <w:sz w:val="24"/>
                <w:szCs w:val="24"/>
                <w:lang w:eastAsia="bg-BG"/>
              </w:rPr>
            </w:pPr>
            <w:proofErr w:type="spellStart"/>
            <w:r>
              <w:rPr>
                <w:lang w:val="en-US"/>
              </w:rPr>
              <w:t>Qmax</w:t>
            </w:r>
            <w:proofErr w:type="spellEnd"/>
            <w:r>
              <w:rPr>
                <w:lang w:val="en-US"/>
              </w:rPr>
              <w:t xml:space="preserve"> (ml/sec)</w:t>
            </w:r>
          </w:p>
        </w:tc>
        <w:tc>
          <w:tcPr>
            <w:tcW w:w="1900" w:type="dxa"/>
          </w:tcPr>
          <w:p w14:paraId="1045DF51" w14:textId="7CC7BDBC" w:rsidR="00305BD1" w:rsidRPr="00305BD1" w:rsidRDefault="00305BD1" w:rsidP="00305BD1">
            <w:pPr>
              <w:spacing w:line="240" w:lineRule="auto"/>
              <w:rPr>
                <w:rFonts w:eastAsia="Times New Roman" w:cs="Arial"/>
                <w:sz w:val="24"/>
                <w:szCs w:val="24"/>
                <w:lang w:val="en-US" w:eastAsia="bg-BG"/>
              </w:rPr>
            </w:pPr>
            <w:r>
              <w:t>[изходна</w:t>
            </w:r>
            <w:r>
              <w:rPr>
                <w:lang w:val="en-US"/>
              </w:rPr>
              <w:t xml:space="preserve"> </w:t>
            </w:r>
            <w:r>
              <w:t>стойност] Месец 48 (промяна от изходната стойност)</w:t>
            </w:r>
          </w:p>
        </w:tc>
        <w:tc>
          <w:tcPr>
            <w:tcW w:w="1900" w:type="dxa"/>
          </w:tcPr>
          <w:p w14:paraId="6394D57B" w14:textId="4F8D3876" w:rsidR="00305BD1" w:rsidRDefault="00305BD1" w:rsidP="00305BD1">
            <w:pPr>
              <w:spacing w:line="240" w:lineRule="auto"/>
              <w:rPr>
                <w:rFonts w:eastAsia="Times New Roman" w:cs="Arial"/>
                <w:sz w:val="24"/>
                <w:szCs w:val="24"/>
                <w:lang w:eastAsia="bg-BG"/>
              </w:rPr>
            </w:pPr>
            <w:r>
              <w:t>[10.9] 2.4</w:t>
            </w:r>
          </w:p>
        </w:tc>
        <w:tc>
          <w:tcPr>
            <w:tcW w:w="1900" w:type="dxa"/>
          </w:tcPr>
          <w:p w14:paraId="77BBF6C5" w14:textId="77777777" w:rsidR="00305BD1" w:rsidRDefault="00305BD1" w:rsidP="00305BD1">
            <w:r>
              <w:t>[10.6]</w:t>
            </w:r>
          </w:p>
          <w:p w14:paraId="5FCEAC38" w14:textId="00F6DB4E" w:rsidR="00305BD1" w:rsidRDefault="00305BD1" w:rsidP="00305BD1">
            <w:pPr>
              <w:spacing w:line="240" w:lineRule="auto"/>
              <w:rPr>
                <w:rFonts w:eastAsia="Times New Roman" w:cs="Arial"/>
                <w:sz w:val="24"/>
                <w:szCs w:val="24"/>
                <w:lang w:eastAsia="bg-BG"/>
              </w:rPr>
            </w:pPr>
            <w:r>
              <w:t>2.0</w:t>
            </w:r>
          </w:p>
        </w:tc>
        <w:tc>
          <w:tcPr>
            <w:tcW w:w="1900" w:type="dxa"/>
          </w:tcPr>
          <w:p w14:paraId="16B1C6B3" w14:textId="1947FD01" w:rsidR="00305BD1" w:rsidRDefault="00305BD1" w:rsidP="00305BD1">
            <w:pPr>
              <w:spacing w:line="240" w:lineRule="auto"/>
              <w:rPr>
                <w:rFonts w:eastAsia="Times New Roman" w:cs="Arial"/>
                <w:sz w:val="24"/>
                <w:szCs w:val="24"/>
                <w:lang w:eastAsia="bg-BG"/>
              </w:rPr>
            </w:pPr>
            <w:r>
              <w:t>[10.7] 0.7а</w:t>
            </w:r>
          </w:p>
        </w:tc>
      </w:tr>
      <w:tr w:rsidR="00305BD1" w14:paraId="013F9634" w14:textId="77777777" w:rsidTr="00305BD1">
        <w:tc>
          <w:tcPr>
            <w:tcW w:w="1900" w:type="dxa"/>
          </w:tcPr>
          <w:p w14:paraId="21D48285" w14:textId="4DB0958A" w:rsidR="00305BD1" w:rsidRDefault="00305BD1" w:rsidP="00305BD1">
            <w:pPr>
              <w:spacing w:line="240" w:lineRule="auto"/>
              <w:rPr>
                <w:rFonts w:eastAsia="Times New Roman" w:cs="Arial"/>
                <w:sz w:val="24"/>
                <w:szCs w:val="24"/>
                <w:lang w:eastAsia="bg-BG"/>
              </w:rPr>
            </w:pPr>
            <w:r>
              <w:t xml:space="preserve">Обем на простатата </w:t>
            </w:r>
            <w:r>
              <w:rPr>
                <w:lang w:val="en-US"/>
              </w:rPr>
              <w:t>(ml)</w:t>
            </w:r>
          </w:p>
        </w:tc>
        <w:tc>
          <w:tcPr>
            <w:tcW w:w="1900" w:type="dxa"/>
          </w:tcPr>
          <w:p w14:paraId="0A65BE2E" w14:textId="77777777" w:rsidR="00305BD1" w:rsidRDefault="00305BD1" w:rsidP="00305BD1">
            <w:r>
              <w:t>[изходна стойност]</w:t>
            </w:r>
          </w:p>
          <w:p w14:paraId="709FE861" w14:textId="7C3DA587" w:rsidR="00305BD1" w:rsidRDefault="00305BD1" w:rsidP="00305BD1">
            <w:pPr>
              <w:spacing w:line="240" w:lineRule="auto"/>
              <w:rPr>
                <w:rFonts w:eastAsia="Times New Roman" w:cs="Arial"/>
                <w:sz w:val="24"/>
                <w:szCs w:val="24"/>
                <w:lang w:eastAsia="bg-BG"/>
              </w:rPr>
            </w:pPr>
            <w:r>
              <w:t xml:space="preserve">Месец 48 (% </w:t>
            </w:r>
            <w:r>
              <w:lastRenderedPageBreak/>
              <w:t>промяна от изходната стойност)</w:t>
            </w:r>
          </w:p>
        </w:tc>
        <w:tc>
          <w:tcPr>
            <w:tcW w:w="1900" w:type="dxa"/>
          </w:tcPr>
          <w:p w14:paraId="64041C6F" w14:textId="77777777" w:rsidR="00305BD1" w:rsidRDefault="00305BD1" w:rsidP="00305BD1">
            <w:r>
              <w:lastRenderedPageBreak/>
              <w:t>[54.7]</w:t>
            </w:r>
          </w:p>
          <w:p w14:paraId="41A2B6B1" w14:textId="0CC3B9DA" w:rsidR="00305BD1" w:rsidRDefault="00305BD1" w:rsidP="00305BD1">
            <w:pPr>
              <w:spacing w:line="240" w:lineRule="auto"/>
              <w:rPr>
                <w:rFonts w:eastAsia="Times New Roman" w:cs="Arial"/>
                <w:sz w:val="24"/>
                <w:szCs w:val="24"/>
                <w:lang w:eastAsia="bg-BG"/>
              </w:rPr>
            </w:pPr>
            <w:r>
              <w:t>-27.3</w:t>
            </w:r>
          </w:p>
        </w:tc>
        <w:tc>
          <w:tcPr>
            <w:tcW w:w="1900" w:type="dxa"/>
          </w:tcPr>
          <w:p w14:paraId="4BBD8669" w14:textId="77777777" w:rsidR="00305BD1" w:rsidRDefault="00305BD1" w:rsidP="00305BD1">
            <w:r>
              <w:t>[54.6]</w:t>
            </w:r>
          </w:p>
          <w:p w14:paraId="1A477C0B" w14:textId="40DA360C" w:rsidR="00305BD1" w:rsidRDefault="00305BD1" w:rsidP="00305BD1">
            <w:pPr>
              <w:spacing w:line="240" w:lineRule="auto"/>
              <w:rPr>
                <w:rFonts w:eastAsia="Times New Roman" w:cs="Arial"/>
                <w:sz w:val="24"/>
                <w:szCs w:val="24"/>
                <w:lang w:eastAsia="bg-BG"/>
              </w:rPr>
            </w:pPr>
            <w:r>
              <w:t>-28.0</w:t>
            </w:r>
          </w:p>
        </w:tc>
        <w:tc>
          <w:tcPr>
            <w:tcW w:w="1900" w:type="dxa"/>
          </w:tcPr>
          <w:p w14:paraId="436E805F" w14:textId="0E584447" w:rsidR="00305BD1" w:rsidRDefault="00305BD1" w:rsidP="00305BD1">
            <w:pPr>
              <w:spacing w:line="240" w:lineRule="auto"/>
              <w:rPr>
                <w:rFonts w:eastAsia="Times New Roman" w:cs="Arial"/>
                <w:sz w:val="24"/>
                <w:szCs w:val="24"/>
                <w:lang w:eastAsia="bg-BG"/>
              </w:rPr>
            </w:pPr>
            <w:r>
              <w:t>[55.8] +4.6а</w:t>
            </w:r>
          </w:p>
        </w:tc>
      </w:tr>
      <w:tr w:rsidR="00305BD1" w14:paraId="52FEE627" w14:textId="77777777" w:rsidTr="00305BD1">
        <w:tc>
          <w:tcPr>
            <w:tcW w:w="1900" w:type="dxa"/>
          </w:tcPr>
          <w:p w14:paraId="7F720C9F" w14:textId="6B400A11" w:rsidR="00305BD1" w:rsidRDefault="00305BD1" w:rsidP="00305BD1">
            <w:pPr>
              <w:spacing w:line="240" w:lineRule="auto"/>
              <w:rPr>
                <w:rFonts w:eastAsia="Times New Roman" w:cs="Arial"/>
                <w:sz w:val="24"/>
                <w:szCs w:val="24"/>
                <w:lang w:eastAsia="bg-BG"/>
              </w:rPr>
            </w:pPr>
            <w:r>
              <w:t xml:space="preserve">Обем на преходната зона на простатата </w:t>
            </w:r>
            <w:r>
              <w:rPr>
                <w:lang w:val="en-US"/>
              </w:rPr>
              <w:t>(ml)#</w:t>
            </w:r>
          </w:p>
        </w:tc>
        <w:tc>
          <w:tcPr>
            <w:tcW w:w="1900" w:type="dxa"/>
          </w:tcPr>
          <w:p w14:paraId="555B37C2" w14:textId="12CF29D0" w:rsidR="00305BD1" w:rsidRDefault="00305BD1" w:rsidP="00305BD1">
            <w:pPr>
              <w:spacing w:line="240" w:lineRule="auto"/>
              <w:rPr>
                <w:rFonts w:eastAsia="Times New Roman" w:cs="Arial"/>
                <w:sz w:val="24"/>
                <w:szCs w:val="24"/>
                <w:lang w:eastAsia="bg-BG"/>
              </w:rPr>
            </w:pPr>
            <w:r>
              <w:t>[изходна стойност] Месец 48 (% промяна от изходната стойност)</w:t>
            </w:r>
          </w:p>
        </w:tc>
        <w:tc>
          <w:tcPr>
            <w:tcW w:w="1900" w:type="dxa"/>
          </w:tcPr>
          <w:p w14:paraId="3083B8F3" w14:textId="77777777" w:rsidR="00305BD1" w:rsidRDefault="00305BD1" w:rsidP="00305BD1">
            <w:r>
              <w:t>[27.7]</w:t>
            </w:r>
          </w:p>
          <w:p w14:paraId="2776E691" w14:textId="485B1872" w:rsidR="00305BD1" w:rsidRDefault="00305BD1" w:rsidP="00305BD1">
            <w:pPr>
              <w:spacing w:line="240" w:lineRule="auto"/>
              <w:rPr>
                <w:rFonts w:eastAsia="Times New Roman" w:cs="Arial"/>
                <w:sz w:val="24"/>
                <w:szCs w:val="24"/>
                <w:lang w:eastAsia="bg-BG"/>
              </w:rPr>
            </w:pPr>
            <w:r>
              <w:t>-17.9</w:t>
            </w:r>
          </w:p>
        </w:tc>
        <w:tc>
          <w:tcPr>
            <w:tcW w:w="1900" w:type="dxa"/>
          </w:tcPr>
          <w:p w14:paraId="69C5A2E8" w14:textId="77777777" w:rsidR="00305BD1" w:rsidRDefault="00305BD1" w:rsidP="00305BD1">
            <w:r>
              <w:t>[30.3]</w:t>
            </w:r>
          </w:p>
          <w:p w14:paraId="17782165" w14:textId="5E0781C9" w:rsidR="00305BD1" w:rsidRDefault="00305BD1" w:rsidP="00305BD1">
            <w:pPr>
              <w:spacing w:line="240" w:lineRule="auto"/>
              <w:rPr>
                <w:rFonts w:eastAsia="Times New Roman" w:cs="Arial"/>
                <w:sz w:val="24"/>
                <w:szCs w:val="24"/>
                <w:lang w:eastAsia="bg-BG"/>
              </w:rPr>
            </w:pPr>
            <w:r>
              <w:t>-26.5</w:t>
            </w:r>
          </w:p>
        </w:tc>
        <w:tc>
          <w:tcPr>
            <w:tcW w:w="1900" w:type="dxa"/>
          </w:tcPr>
          <w:p w14:paraId="610ADE40" w14:textId="77777777" w:rsidR="00305BD1" w:rsidRDefault="00305BD1" w:rsidP="00305BD1">
            <w:r>
              <w:t>[30.5]</w:t>
            </w:r>
          </w:p>
          <w:p w14:paraId="76A5D590" w14:textId="78FD1C1B" w:rsidR="00305BD1" w:rsidRDefault="00305BD1" w:rsidP="00305BD1">
            <w:pPr>
              <w:spacing w:line="240" w:lineRule="auto"/>
              <w:rPr>
                <w:rFonts w:eastAsia="Times New Roman" w:cs="Arial"/>
                <w:sz w:val="24"/>
                <w:szCs w:val="24"/>
                <w:lang w:eastAsia="bg-BG"/>
              </w:rPr>
            </w:pPr>
            <w:r>
              <w:t>18.2а</w:t>
            </w:r>
          </w:p>
        </w:tc>
      </w:tr>
      <w:tr w:rsidR="00305BD1" w14:paraId="2CF6E84A" w14:textId="77777777" w:rsidTr="00305BD1">
        <w:tc>
          <w:tcPr>
            <w:tcW w:w="1900" w:type="dxa"/>
          </w:tcPr>
          <w:p w14:paraId="17D0554A" w14:textId="212C365D" w:rsidR="00305BD1" w:rsidRDefault="00305BD1" w:rsidP="00305BD1">
            <w:pPr>
              <w:spacing w:line="240" w:lineRule="auto"/>
              <w:rPr>
                <w:rFonts w:eastAsia="Times New Roman" w:cs="Arial"/>
                <w:sz w:val="24"/>
                <w:szCs w:val="24"/>
                <w:lang w:eastAsia="bg-BG"/>
              </w:rPr>
            </w:pPr>
            <w:r>
              <w:t>Индекс на влияние на ДПХ (ВП) (единици)</w:t>
            </w:r>
          </w:p>
        </w:tc>
        <w:tc>
          <w:tcPr>
            <w:tcW w:w="1900" w:type="dxa"/>
          </w:tcPr>
          <w:p w14:paraId="2E64B9AC" w14:textId="382E5FAF" w:rsidR="00305BD1" w:rsidRDefault="00305BD1" w:rsidP="00305BD1">
            <w:pPr>
              <w:spacing w:line="240" w:lineRule="auto"/>
              <w:rPr>
                <w:rFonts w:eastAsia="Times New Roman" w:cs="Arial"/>
                <w:sz w:val="24"/>
                <w:szCs w:val="24"/>
                <w:lang w:eastAsia="bg-BG"/>
              </w:rPr>
            </w:pPr>
            <w:r>
              <w:t>[изходна стойност] Месец 48 (промяна от изходната стойност)</w:t>
            </w:r>
          </w:p>
        </w:tc>
        <w:tc>
          <w:tcPr>
            <w:tcW w:w="1900" w:type="dxa"/>
          </w:tcPr>
          <w:p w14:paraId="66198481" w14:textId="77777777" w:rsidR="00305BD1" w:rsidRDefault="00305BD1" w:rsidP="00305BD1">
            <w:r>
              <w:t>[5.3]</w:t>
            </w:r>
          </w:p>
          <w:p w14:paraId="6933C164" w14:textId="7BFD3116" w:rsidR="00305BD1" w:rsidRDefault="00305BD1" w:rsidP="00305BD1">
            <w:pPr>
              <w:spacing w:line="240" w:lineRule="auto"/>
              <w:rPr>
                <w:rFonts w:eastAsia="Times New Roman" w:cs="Arial"/>
                <w:sz w:val="24"/>
                <w:szCs w:val="24"/>
                <w:lang w:eastAsia="bg-BG"/>
              </w:rPr>
            </w:pPr>
            <w:r>
              <w:t>-2.2</w:t>
            </w:r>
          </w:p>
        </w:tc>
        <w:tc>
          <w:tcPr>
            <w:tcW w:w="1900" w:type="dxa"/>
          </w:tcPr>
          <w:p w14:paraId="3B510C3C" w14:textId="77777777" w:rsidR="00305BD1" w:rsidRDefault="00305BD1" w:rsidP="00305BD1">
            <w:r>
              <w:t>[5.3]</w:t>
            </w:r>
          </w:p>
          <w:p w14:paraId="018F053B" w14:textId="2F4F1B5C" w:rsidR="00305BD1" w:rsidRDefault="00305BD1" w:rsidP="00305BD1">
            <w:pPr>
              <w:spacing w:line="240" w:lineRule="auto"/>
              <w:rPr>
                <w:rFonts w:eastAsia="Times New Roman" w:cs="Arial"/>
                <w:sz w:val="24"/>
                <w:szCs w:val="24"/>
                <w:lang w:eastAsia="bg-BG"/>
              </w:rPr>
            </w:pPr>
            <w:r>
              <w:rPr>
                <w:lang w:val="en-US"/>
              </w:rPr>
              <w:t>-1.8b</w:t>
            </w:r>
          </w:p>
        </w:tc>
        <w:tc>
          <w:tcPr>
            <w:tcW w:w="1900" w:type="dxa"/>
          </w:tcPr>
          <w:p w14:paraId="08D96FCB" w14:textId="77777777" w:rsidR="00305BD1" w:rsidRDefault="00305BD1" w:rsidP="00305BD1">
            <w:r>
              <w:t>[5.3]</w:t>
            </w:r>
          </w:p>
          <w:p w14:paraId="66C84B20" w14:textId="18A26A48" w:rsidR="00305BD1" w:rsidRDefault="00305BD1" w:rsidP="00305BD1">
            <w:pPr>
              <w:spacing w:line="240" w:lineRule="auto"/>
              <w:rPr>
                <w:rFonts w:eastAsia="Times New Roman" w:cs="Arial"/>
                <w:sz w:val="24"/>
                <w:szCs w:val="24"/>
                <w:lang w:eastAsia="bg-BG"/>
              </w:rPr>
            </w:pPr>
            <w:r>
              <w:t>-1.2а</w:t>
            </w:r>
          </w:p>
        </w:tc>
      </w:tr>
      <w:tr w:rsidR="00305BD1" w14:paraId="79A34C6D" w14:textId="77777777" w:rsidTr="00305BD1">
        <w:tc>
          <w:tcPr>
            <w:tcW w:w="1900" w:type="dxa"/>
          </w:tcPr>
          <w:p w14:paraId="173A1FC6" w14:textId="29D41417" w:rsidR="00305BD1" w:rsidRDefault="00305BD1" w:rsidP="00305BD1">
            <w:pPr>
              <w:spacing w:line="240" w:lineRule="auto"/>
              <w:rPr>
                <w:rFonts w:eastAsia="Times New Roman" w:cs="Arial"/>
                <w:sz w:val="24"/>
                <w:szCs w:val="24"/>
                <w:lang w:eastAsia="bg-BG"/>
              </w:rPr>
            </w:pPr>
            <w:r>
              <w:rPr>
                <w:lang w:val="en-US"/>
              </w:rPr>
              <w:t xml:space="preserve">IPSS </w:t>
            </w:r>
            <w:r>
              <w:t>Въпрос 8 (Здравен статус, свързан с ДПХ) (единици)</w:t>
            </w:r>
          </w:p>
        </w:tc>
        <w:tc>
          <w:tcPr>
            <w:tcW w:w="1900" w:type="dxa"/>
          </w:tcPr>
          <w:p w14:paraId="2BE1ADF2" w14:textId="48137838" w:rsidR="00305BD1" w:rsidRDefault="00305BD1" w:rsidP="00305BD1">
            <w:pPr>
              <w:spacing w:line="240" w:lineRule="auto"/>
              <w:rPr>
                <w:rFonts w:eastAsia="Times New Roman" w:cs="Arial"/>
                <w:sz w:val="24"/>
                <w:szCs w:val="24"/>
                <w:lang w:eastAsia="bg-BG"/>
              </w:rPr>
            </w:pPr>
            <w:r>
              <w:t>[изходна стойност] Месец 48 (промяна от изходната стойност)</w:t>
            </w:r>
          </w:p>
        </w:tc>
        <w:tc>
          <w:tcPr>
            <w:tcW w:w="1900" w:type="dxa"/>
          </w:tcPr>
          <w:p w14:paraId="2DF7C939" w14:textId="77777777" w:rsidR="00305BD1" w:rsidRDefault="00305BD1" w:rsidP="00305BD1">
            <w:r>
              <w:t>[3.6]</w:t>
            </w:r>
          </w:p>
          <w:p w14:paraId="0BDAED8A" w14:textId="15EF511F" w:rsidR="00305BD1" w:rsidRDefault="00305BD1" w:rsidP="00305BD1">
            <w:pPr>
              <w:spacing w:line="240" w:lineRule="auto"/>
              <w:rPr>
                <w:rFonts w:eastAsia="Times New Roman" w:cs="Arial"/>
                <w:sz w:val="24"/>
                <w:szCs w:val="24"/>
                <w:lang w:eastAsia="bg-BG"/>
              </w:rPr>
            </w:pPr>
            <w:r>
              <w:t>-1.5</w:t>
            </w:r>
          </w:p>
        </w:tc>
        <w:tc>
          <w:tcPr>
            <w:tcW w:w="1900" w:type="dxa"/>
          </w:tcPr>
          <w:p w14:paraId="1907DBB2" w14:textId="77777777" w:rsidR="00305BD1" w:rsidRDefault="00305BD1" w:rsidP="00305BD1">
            <w:r>
              <w:t>[3.6]</w:t>
            </w:r>
          </w:p>
          <w:p w14:paraId="68D78BB1" w14:textId="5D83EF70" w:rsidR="00305BD1" w:rsidRDefault="00305BD1" w:rsidP="00305BD1">
            <w:pPr>
              <w:spacing w:line="240" w:lineRule="auto"/>
              <w:rPr>
                <w:rFonts w:eastAsia="Times New Roman" w:cs="Arial"/>
                <w:sz w:val="24"/>
                <w:szCs w:val="24"/>
                <w:lang w:eastAsia="bg-BG"/>
              </w:rPr>
            </w:pPr>
            <w:r>
              <w:rPr>
                <w:lang w:val="en-US"/>
              </w:rPr>
              <w:t>-1.3b</w:t>
            </w:r>
          </w:p>
        </w:tc>
        <w:tc>
          <w:tcPr>
            <w:tcW w:w="1900" w:type="dxa"/>
          </w:tcPr>
          <w:p w14:paraId="2985893C" w14:textId="77777777" w:rsidR="00305BD1" w:rsidRDefault="00305BD1" w:rsidP="00305BD1">
            <w:r>
              <w:t>[3.6]</w:t>
            </w:r>
          </w:p>
          <w:p w14:paraId="3016E6DC" w14:textId="02EE8BB5" w:rsidR="00305BD1" w:rsidRDefault="00305BD1" w:rsidP="00305BD1">
            <w:pPr>
              <w:spacing w:line="240" w:lineRule="auto"/>
              <w:rPr>
                <w:rFonts w:eastAsia="Times New Roman" w:cs="Arial"/>
                <w:sz w:val="24"/>
                <w:szCs w:val="24"/>
                <w:lang w:eastAsia="bg-BG"/>
              </w:rPr>
            </w:pPr>
            <w:r>
              <w:t>-1.1а</w:t>
            </w:r>
          </w:p>
        </w:tc>
      </w:tr>
    </w:tbl>
    <w:p w14:paraId="6EB75B3A" w14:textId="77777777" w:rsidR="00305BD1" w:rsidRDefault="00305BD1" w:rsidP="00305BD1">
      <w:pPr>
        <w:spacing w:line="240" w:lineRule="auto"/>
        <w:rPr>
          <w:rFonts w:ascii="Times New Roman" w:eastAsia="Times New Roman" w:hAnsi="Times New Roman" w:cs="Times New Roman"/>
          <w:color w:val="000000"/>
          <w:lang w:eastAsia="bg-BG"/>
        </w:rPr>
      </w:pPr>
    </w:p>
    <w:p w14:paraId="2ACC87C0" w14:textId="4A09A2CC"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Изходните стойности са средни стойности и промени от изходните са коригирани средни промени.</w:t>
      </w:r>
    </w:p>
    <w:p w14:paraId="03808EA5"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 xml:space="preserve">* Клиничната прогресия е дефинирана като съвкупност от: </w:t>
      </w:r>
      <w:r w:rsidRPr="00305BD1">
        <w:rPr>
          <w:rFonts w:eastAsia="Times New Roman" w:cs="Arial"/>
          <w:color w:val="000000"/>
          <w:lang w:val="en-US"/>
        </w:rPr>
        <w:t xml:space="preserve">IPSS </w:t>
      </w:r>
      <w:r w:rsidRPr="00305BD1">
        <w:rPr>
          <w:rFonts w:eastAsia="Times New Roman" w:cs="Arial"/>
          <w:color w:val="000000"/>
          <w:lang w:eastAsia="bg-BG"/>
        </w:rPr>
        <w:t xml:space="preserve">влошаване с ≥4 точки, случаи на ОЗУ, свързано с ДПХ, инконтиненция, </w:t>
      </w:r>
      <w:r w:rsidRPr="00305BD1">
        <w:rPr>
          <w:rFonts w:eastAsia="Times New Roman" w:cs="Arial"/>
          <w:color w:val="000000"/>
          <w:lang w:val="en-US"/>
        </w:rPr>
        <w:t xml:space="preserve">UTI </w:t>
      </w:r>
      <w:r w:rsidRPr="00305BD1">
        <w:rPr>
          <w:rFonts w:eastAsia="Times New Roman" w:cs="Arial"/>
          <w:color w:val="000000"/>
          <w:lang w:eastAsia="bg-BG"/>
        </w:rPr>
        <w:t>и бъбречна недостатъчност.</w:t>
      </w:r>
    </w:p>
    <w:p w14:paraId="75ED04C3"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 Измерен на избрани места (13% от рандомизираните пациенти)</w:t>
      </w:r>
    </w:p>
    <w:p w14:paraId="20DCAF38" w14:textId="77F4EFA8" w:rsidR="00305BD1" w:rsidRPr="00305BD1" w:rsidRDefault="00305BD1" w:rsidP="00305BD1">
      <w:pPr>
        <w:spacing w:line="240" w:lineRule="auto"/>
        <w:rPr>
          <w:rFonts w:eastAsia="Times New Roman" w:cs="Arial"/>
          <w:color w:val="000000"/>
          <w:lang w:eastAsia="bg-BG"/>
        </w:rPr>
      </w:pPr>
      <w:r w:rsidRPr="00305BD1">
        <w:rPr>
          <w:rFonts w:eastAsia="Times New Roman" w:cs="Arial"/>
          <w:color w:val="000000"/>
          <w:lang w:val="en-US" w:eastAsia="bg-BG"/>
        </w:rPr>
        <w:t>a.</w:t>
      </w:r>
      <w:r w:rsidRPr="00305BD1">
        <w:rPr>
          <w:rFonts w:eastAsia="Times New Roman" w:cs="Arial"/>
          <w:color w:val="000000"/>
          <w:lang w:eastAsia="bg-BG"/>
        </w:rPr>
        <w:t>Комбинацията е постигнала значимост (р&lt;0,001) спрямо тамсулозин през Месец 48</w:t>
      </w:r>
    </w:p>
    <w:p w14:paraId="4D3AACEB" w14:textId="6E06394A" w:rsidR="00305BD1" w:rsidRPr="00305BD1" w:rsidRDefault="00305BD1" w:rsidP="00305BD1">
      <w:pPr>
        <w:spacing w:line="240" w:lineRule="auto"/>
        <w:rPr>
          <w:rFonts w:eastAsia="Times New Roman" w:cs="Arial"/>
          <w:color w:val="000000"/>
          <w:lang w:eastAsia="bg-BG"/>
        </w:rPr>
      </w:pPr>
      <w:r w:rsidRPr="00305BD1">
        <w:rPr>
          <w:rFonts w:eastAsia="Times New Roman" w:cs="Arial"/>
          <w:color w:val="000000"/>
          <w:lang w:eastAsia="bg-BG"/>
        </w:rPr>
        <w:t>б</w:t>
      </w:r>
      <w:r w:rsidRPr="00305BD1">
        <w:rPr>
          <w:rFonts w:eastAsia="Times New Roman" w:cs="Arial"/>
          <w:color w:val="000000"/>
          <w:lang w:val="en-US" w:eastAsia="bg-BG"/>
        </w:rPr>
        <w:t>.</w:t>
      </w:r>
      <w:r w:rsidRPr="00305BD1">
        <w:rPr>
          <w:rFonts w:eastAsia="Times New Roman" w:cs="Arial"/>
          <w:color w:val="000000"/>
          <w:lang w:eastAsia="bg-BG"/>
        </w:rPr>
        <w:t>Комбинацията е постигнала значимост (р&lt;0,001) спрямо дутастерид през Месец 48</w:t>
      </w:r>
    </w:p>
    <w:p w14:paraId="57C958C4" w14:textId="77777777" w:rsidR="00305BD1" w:rsidRPr="00305BD1" w:rsidRDefault="00305BD1" w:rsidP="00305BD1">
      <w:pPr>
        <w:spacing w:line="240" w:lineRule="auto"/>
        <w:rPr>
          <w:rFonts w:eastAsia="Times New Roman" w:cs="Arial"/>
          <w:color w:val="000000"/>
          <w:u w:val="single"/>
          <w:lang w:eastAsia="bg-BG"/>
        </w:rPr>
      </w:pPr>
    </w:p>
    <w:p w14:paraId="5F088857" w14:textId="0B33A839" w:rsidR="00305BD1" w:rsidRPr="00305BD1" w:rsidRDefault="00305BD1" w:rsidP="00305BD1">
      <w:pPr>
        <w:spacing w:line="240" w:lineRule="auto"/>
        <w:rPr>
          <w:rFonts w:eastAsia="Times New Roman" w:cs="Arial"/>
          <w:lang w:eastAsia="bg-BG"/>
        </w:rPr>
      </w:pPr>
      <w:r w:rsidRPr="00305BD1">
        <w:rPr>
          <w:rFonts w:eastAsia="Times New Roman" w:cs="Arial"/>
          <w:color w:val="000000"/>
          <w:u w:val="single"/>
          <w:lang w:eastAsia="bg-BG"/>
        </w:rPr>
        <w:t>Клинична ефикасност и безопасност на дутастерид</w:t>
      </w:r>
    </w:p>
    <w:p w14:paraId="65634AB1"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 xml:space="preserve">В три двугодишни многоцентрови, многонационални, контролирани с плацебо, двойнослепи клинични изпитвания за оценка на ефикасността са сравнявани дутастерид 0,5 </w:t>
      </w:r>
      <w:r w:rsidRPr="00305BD1">
        <w:rPr>
          <w:rFonts w:eastAsia="Times New Roman" w:cs="Arial"/>
          <w:color w:val="000000"/>
          <w:lang w:val="en-US"/>
        </w:rPr>
        <w:t xml:space="preserve">mg </w:t>
      </w:r>
      <w:r w:rsidRPr="00305BD1">
        <w:rPr>
          <w:rFonts w:eastAsia="Times New Roman" w:cs="Arial"/>
          <w:color w:val="000000"/>
          <w:lang w:eastAsia="bg-BG"/>
        </w:rPr>
        <w:t xml:space="preserve">дневно или плацебо при 4325 мъже с умерено тежка до тежка симптоматика на ДПХ, с обем на простатата &gt;30 </w:t>
      </w:r>
      <w:r w:rsidRPr="00305BD1">
        <w:rPr>
          <w:rFonts w:eastAsia="Times New Roman" w:cs="Arial"/>
          <w:color w:val="000000"/>
          <w:lang w:val="en-US"/>
        </w:rPr>
        <w:t xml:space="preserve">ml </w:t>
      </w:r>
      <w:r w:rsidRPr="00305BD1">
        <w:rPr>
          <w:rFonts w:eastAsia="Times New Roman" w:cs="Arial"/>
          <w:color w:val="000000"/>
          <w:lang w:eastAsia="bg-BG"/>
        </w:rPr>
        <w:t xml:space="preserve">и стойност на </w:t>
      </w:r>
      <w:r w:rsidRPr="00305BD1">
        <w:rPr>
          <w:rFonts w:eastAsia="Times New Roman" w:cs="Arial"/>
          <w:color w:val="000000"/>
          <w:lang w:val="en-US"/>
        </w:rPr>
        <w:t xml:space="preserve">PSA </w:t>
      </w:r>
      <w:r w:rsidRPr="00305BD1">
        <w:rPr>
          <w:rFonts w:eastAsia="Times New Roman" w:cs="Arial"/>
          <w:color w:val="000000"/>
          <w:lang w:eastAsia="bg-BG"/>
        </w:rPr>
        <w:t xml:space="preserve">в диапазона 1,5-10 </w:t>
      </w:r>
      <w:r w:rsidRPr="00305BD1">
        <w:rPr>
          <w:rFonts w:eastAsia="Times New Roman" w:cs="Arial"/>
          <w:color w:val="000000"/>
          <w:lang w:val="en-US"/>
        </w:rPr>
        <w:t xml:space="preserve">ng/ml. </w:t>
      </w:r>
      <w:r w:rsidRPr="00305BD1">
        <w:rPr>
          <w:rFonts w:eastAsia="Times New Roman" w:cs="Arial"/>
          <w:color w:val="000000"/>
          <w:lang w:eastAsia="bg-BG"/>
        </w:rPr>
        <w:t xml:space="preserve">Впоследствие тези изпитвания са продължили с отворено продължение до 4 години при всички пациенти, които са останали в проучването и са приемали същата доза дутастерид 0,5 </w:t>
      </w:r>
      <w:r w:rsidRPr="00305BD1">
        <w:rPr>
          <w:rFonts w:eastAsia="Times New Roman" w:cs="Arial"/>
          <w:color w:val="000000"/>
          <w:lang w:val="en-US"/>
        </w:rPr>
        <w:t xml:space="preserve">mg. </w:t>
      </w:r>
      <w:r w:rsidRPr="00305BD1">
        <w:rPr>
          <w:rFonts w:eastAsia="Times New Roman" w:cs="Arial"/>
          <w:color w:val="000000"/>
          <w:lang w:eastAsia="bg-BG"/>
        </w:rPr>
        <w:t>37% от първоначално рандомизираните на плацебо пациенти и 40% от пациентите, рандомизирани на дутастерид, са останали в проучването за 4 години. По-голяма част (71%) от 2340 участници в отвореното продължение са завършили двете допълнителни години на отворено лечение.</w:t>
      </w:r>
    </w:p>
    <w:p w14:paraId="04BA01C8" w14:textId="77777777" w:rsidR="00305BD1" w:rsidRPr="00305BD1" w:rsidRDefault="00305BD1" w:rsidP="00305BD1">
      <w:pPr>
        <w:spacing w:line="240" w:lineRule="auto"/>
        <w:rPr>
          <w:rFonts w:eastAsia="Times New Roman" w:cs="Arial"/>
          <w:color w:val="000000"/>
          <w:lang w:eastAsia="bg-BG"/>
        </w:rPr>
      </w:pPr>
    </w:p>
    <w:p w14:paraId="2D356761" w14:textId="7FD0B4EE"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 xml:space="preserve">Най-важните параметри за клинична ефикасност са били Симптоматичен индекс на Американската урологична асоциация </w:t>
      </w:r>
      <w:r w:rsidRPr="00305BD1">
        <w:rPr>
          <w:rFonts w:eastAsia="Times New Roman" w:cs="Arial"/>
          <w:i/>
          <w:iCs/>
          <w:color w:val="000000"/>
          <w:lang w:val="en-US"/>
        </w:rPr>
        <w:t>(American Urological Association</w:t>
      </w:r>
      <w:r w:rsidRPr="00305BD1">
        <w:rPr>
          <w:rFonts w:eastAsia="Times New Roman" w:cs="Arial"/>
          <w:i/>
          <w:iCs/>
          <w:color w:val="000000"/>
          <w:lang w:eastAsia="bg-BG"/>
        </w:rPr>
        <w:t xml:space="preserve"> </w:t>
      </w:r>
      <w:r w:rsidRPr="00305BD1">
        <w:rPr>
          <w:rFonts w:eastAsia="Times New Roman" w:cs="Arial"/>
          <w:i/>
          <w:iCs/>
          <w:color w:val="000000"/>
          <w:lang w:val="en-US"/>
        </w:rPr>
        <w:t>Symptom Index, AUA-</w:t>
      </w:r>
    </w:p>
    <w:p w14:paraId="6FCD26EC" w14:textId="6EE2F7BF" w:rsidR="00305BD1" w:rsidRPr="00305BD1" w:rsidRDefault="00305BD1" w:rsidP="00305BD1">
      <w:pPr>
        <w:spacing w:line="240" w:lineRule="auto"/>
        <w:rPr>
          <w:rFonts w:eastAsia="Times New Roman" w:cs="Arial"/>
          <w:color w:val="000000"/>
          <w:lang w:eastAsia="bg-BG"/>
        </w:rPr>
      </w:pPr>
      <w:r w:rsidRPr="00305BD1">
        <w:rPr>
          <w:rFonts w:eastAsia="Times New Roman" w:cs="Arial"/>
          <w:color w:val="000000"/>
          <w:lang w:val="en-US"/>
        </w:rPr>
        <w:t xml:space="preserve">SI), </w:t>
      </w:r>
      <w:r w:rsidRPr="00305BD1">
        <w:rPr>
          <w:rFonts w:eastAsia="Times New Roman" w:cs="Arial"/>
          <w:color w:val="000000"/>
          <w:lang w:eastAsia="bg-BG"/>
        </w:rPr>
        <w:t xml:space="preserve">върховия уринен поток </w:t>
      </w:r>
      <w:r w:rsidRPr="00305BD1">
        <w:rPr>
          <w:rFonts w:eastAsia="Times New Roman" w:cs="Arial"/>
          <w:color w:val="000000"/>
          <w:lang w:val="en-US"/>
        </w:rPr>
        <w:t>(</w:t>
      </w:r>
      <w:proofErr w:type="spellStart"/>
      <w:r w:rsidRPr="00305BD1">
        <w:rPr>
          <w:rFonts w:eastAsia="Times New Roman" w:cs="Arial"/>
          <w:color w:val="000000"/>
          <w:lang w:val="en-US"/>
        </w:rPr>
        <w:t>Qmax</w:t>
      </w:r>
      <w:proofErr w:type="spellEnd"/>
      <w:r w:rsidRPr="00305BD1">
        <w:rPr>
          <w:rFonts w:eastAsia="Times New Roman" w:cs="Arial"/>
          <w:color w:val="000000"/>
          <w:lang w:val="en-US"/>
        </w:rPr>
        <w:t xml:space="preserve">) </w:t>
      </w:r>
      <w:r w:rsidRPr="00305BD1">
        <w:rPr>
          <w:rFonts w:eastAsia="Times New Roman" w:cs="Arial"/>
          <w:color w:val="000000"/>
          <w:lang w:eastAsia="bg-BG"/>
        </w:rPr>
        <w:t>и честотата на остро задържане на урина и хирургическа намеса, свързана с ДПХ.</w:t>
      </w:r>
    </w:p>
    <w:p w14:paraId="14474D08" w14:textId="0E62DC17" w:rsidR="00305BD1" w:rsidRPr="00305BD1" w:rsidRDefault="00305BD1" w:rsidP="00305BD1">
      <w:pPr>
        <w:spacing w:line="240" w:lineRule="auto"/>
        <w:rPr>
          <w:rFonts w:eastAsia="Times New Roman" w:cs="Arial"/>
          <w:color w:val="000000"/>
          <w:lang w:eastAsia="bg-BG"/>
        </w:rPr>
      </w:pPr>
    </w:p>
    <w:p w14:paraId="4581C4B7"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val="en-US"/>
        </w:rPr>
        <w:t xml:space="preserve">AUA-SI </w:t>
      </w:r>
      <w:r w:rsidRPr="00305BD1">
        <w:rPr>
          <w:rFonts w:eastAsia="Times New Roman" w:cs="Arial"/>
          <w:color w:val="000000"/>
          <w:lang w:eastAsia="bg-BG"/>
        </w:rPr>
        <w:t xml:space="preserve">представлява 7-точков въпросник за ДПХ-свързаната симптоматика. Максималният сбор е 35. Средният изходен сбор е бил приблизително 17. След 6 месеца, една и две години лечение пациентите в групата на плацебо са имали средно подобрение </w:t>
      </w:r>
      <w:r w:rsidRPr="00305BD1">
        <w:rPr>
          <w:rFonts w:eastAsia="Times New Roman" w:cs="Arial"/>
          <w:color w:val="000000"/>
          <w:lang w:eastAsia="bg-BG"/>
        </w:rPr>
        <w:lastRenderedPageBreak/>
        <w:t xml:space="preserve">със съответно 2,5; 2,5 и 2,3 точки, докато в групата на </w:t>
      </w:r>
      <w:r w:rsidRPr="00305BD1">
        <w:rPr>
          <w:rFonts w:eastAsia="Times New Roman" w:cs="Arial"/>
          <w:color w:val="000000"/>
          <w:lang w:val="en-US"/>
        </w:rPr>
        <w:t xml:space="preserve">Avodart </w:t>
      </w:r>
      <w:r w:rsidRPr="00305BD1">
        <w:rPr>
          <w:rFonts w:eastAsia="Times New Roman" w:cs="Arial"/>
          <w:color w:val="000000"/>
          <w:lang w:eastAsia="bg-BG"/>
        </w:rPr>
        <w:t xml:space="preserve">подобрението е било съответно с 3,2; 3,8 и 4,5 точки. Разликите между групите са статистически значими. Подобрението по </w:t>
      </w:r>
      <w:r w:rsidRPr="00305BD1">
        <w:rPr>
          <w:rFonts w:eastAsia="Times New Roman" w:cs="Arial"/>
          <w:color w:val="000000"/>
          <w:lang w:val="en-US"/>
        </w:rPr>
        <w:t xml:space="preserve">AUA-SI, </w:t>
      </w:r>
      <w:r w:rsidRPr="00305BD1">
        <w:rPr>
          <w:rFonts w:eastAsia="Times New Roman" w:cs="Arial"/>
          <w:color w:val="000000"/>
          <w:lang w:eastAsia="bg-BG"/>
        </w:rPr>
        <w:t>наблюдавано през първите две години от двойносляпо лечение, е продължило и по време на двете допълнителни години на отвореното удължаване на проучванията.</w:t>
      </w:r>
    </w:p>
    <w:p w14:paraId="435DA20A" w14:textId="77777777" w:rsidR="00305BD1" w:rsidRPr="00305BD1" w:rsidRDefault="00305BD1" w:rsidP="00305BD1">
      <w:pPr>
        <w:spacing w:line="240" w:lineRule="auto"/>
        <w:rPr>
          <w:rFonts w:eastAsia="Times New Roman" w:cs="Arial"/>
          <w:i/>
          <w:iCs/>
          <w:color w:val="000000"/>
          <w:lang w:val="en-US"/>
        </w:rPr>
      </w:pPr>
    </w:p>
    <w:p w14:paraId="1E646E09" w14:textId="744A7362" w:rsidR="00305BD1" w:rsidRPr="00305BD1" w:rsidRDefault="00305BD1" w:rsidP="00305BD1">
      <w:pPr>
        <w:spacing w:line="240" w:lineRule="auto"/>
        <w:rPr>
          <w:rFonts w:eastAsia="Times New Roman" w:cs="Arial"/>
          <w:lang w:eastAsia="bg-BG"/>
        </w:rPr>
      </w:pPr>
      <w:proofErr w:type="spellStart"/>
      <w:r w:rsidRPr="00305BD1">
        <w:rPr>
          <w:rFonts w:eastAsia="Times New Roman" w:cs="Arial"/>
          <w:i/>
          <w:iCs/>
          <w:color w:val="000000"/>
          <w:lang w:val="en-US"/>
        </w:rPr>
        <w:t>Qmax</w:t>
      </w:r>
      <w:proofErr w:type="spellEnd"/>
      <w:r w:rsidRPr="00305BD1">
        <w:rPr>
          <w:rFonts w:eastAsia="Times New Roman" w:cs="Arial"/>
          <w:i/>
          <w:iCs/>
          <w:color w:val="000000"/>
          <w:lang w:val="en-US"/>
        </w:rPr>
        <w:t xml:space="preserve"> </w:t>
      </w:r>
      <w:r w:rsidRPr="00305BD1">
        <w:rPr>
          <w:rFonts w:eastAsia="Times New Roman" w:cs="Arial"/>
          <w:i/>
          <w:iCs/>
          <w:color w:val="000000"/>
          <w:lang w:eastAsia="bg-BG"/>
        </w:rPr>
        <w:t>(максимален уринен дебит):</w:t>
      </w:r>
    </w:p>
    <w:p w14:paraId="0DDE02AC"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 xml:space="preserve">Средният изходен </w:t>
      </w:r>
      <w:proofErr w:type="spellStart"/>
      <w:r w:rsidRPr="00305BD1">
        <w:rPr>
          <w:rFonts w:eastAsia="Times New Roman" w:cs="Arial"/>
          <w:color w:val="000000"/>
          <w:lang w:val="en-US"/>
        </w:rPr>
        <w:t>Qmax</w:t>
      </w:r>
      <w:proofErr w:type="spellEnd"/>
      <w:r w:rsidRPr="00305BD1">
        <w:rPr>
          <w:rFonts w:eastAsia="Times New Roman" w:cs="Arial"/>
          <w:color w:val="000000"/>
          <w:lang w:val="en-US"/>
        </w:rPr>
        <w:t xml:space="preserve"> </w:t>
      </w:r>
      <w:r w:rsidRPr="00305BD1">
        <w:rPr>
          <w:rFonts w:eastAsia="Times New Roman" w:cs="Arial"/>
          <w:color w:val="000000"/>
          <w:lang w:eastAsia="bg-BG"/>
        </w:rPr>
        <w:t xml:space="preserve">в изпитванията е бил приблизително 10 </w:t>
      </w:r>
      <w:r w:rsidRPr="00305BD1">
        <w:rPr>
          <w:rFonts w:eastAsia="Times New Roman" w:cs="Arial"/>
          <w:color w:val="000000"/>
          <w:lang w:val="en-US"/>
        </w:rPr>
        <w:t xml:space="preserve">ml/sec </w:t>
      </w:r>
      <w:r w:rsidRPr="00305BD1">
        <w:rPr>
          <w:rFonts w:eastAsia="Times New Roman" w:cs="Arial"/>
          <w:color w:val="000000"/>
          <w:lang w:eastAsia="bg-BG"/>
        </w:rPr>
        <w:t xml:space="preserve">(нормален </w:t>
      </w:r>
      <w:proofErr w:type="spellStart"/>
      <w:r w:rsidRPr="00305BD1">
        <w:rPr>
          <w:rFonts w:eastAsia="Times New Roman" w:cs="Arial"/>
          <w:color w:val="000000"/>
          <w:lang w:val="en-US"/>
        </w:rPr>
        <w:t>Qmax</w:t>
      </w:r>
      <w:proofErr w:type="spellEnd"/>
      <w:r w:rsidRPr="00305BD1">
        <w:rPr>
          <w:rFonts w:eastAsia="Times New Roman" w:cs="Arial"/>
          <w:color w:val="000000"/>
          <w:lang w:val="en-US"/>
        </w:rPr>
        <w:t xml:space="preserve"> </w:t>
      </w:r>
      <w:r w:rsidRPr="00305BD1">
        <w:rPr>
          <w:rFonts w:eastAsia="Times New Roman" w:cs="Arial"/>
          <w:color w:val="000000"/>
          <w:lang w:eastAsia="bg-BG"/>
        </w:rPr>
        <w:t xml:space="preserve">&gt;15 </w:t>
      </w:r>
      <w:r w:rsidRPr="00305BD1">
        <w:rPr>
          <w:rFonts w:eastAsia="Times New Roman" w:cs="Arial"/>
          <w:color w:val="000000"/>
          <w:lang w:val="en-US"/>
        </w:rPr>
        <w:t xml:space="preserve">ml/sec). </w:t>
      </w:r>
      <w:r w:rsidRPr="00305BD1">
        <w:rPr>
          <w:rFonts w:eastAsia="Times New Roman" w:cs="Arial"/>
          <w:color w:val="000000"/>
          <w:lang w:eastAsia="bg-BG"/>
        </w:rPr>
        <w:t xml:space="preserve">След една и две години лечение скоростта на максималния уринен дебит в групата на плацебо е била подобрена съответно с 0,8 и 0,9 </w:t>
      </w:r>
      <w:r w:rsidRPr="00305BD1">
        <w:rPr>
          <w:rFonts w:eastAsia="Times New Roman" w:cs="Arial"/>
          <w:color w:val="000000"/>
          <w:lang w:val="en-US"/>
        </w:rPr>
        <w:t xml:space="preserve">ml/sec, </w:t>
      </w:r>
      <w:r w:rsidRPr="00305BD1">
        <w:rPr>
          <w:rFonts w:eastAsia="Times New Roman" w:cs="Arial"/>
          <w:color w:val="000000"/>
          <w:lang w:eastAsia="bg-BG"/>
        </w:rPr>
        <w:t xml:space="preserve">а в групата на </w:t>
      </w:r>
      <w:r w:rsidRPr="00305BD1">
        <w:rPr>
          <w:rFonts w:eastAsia="Times New Roman" w:cs="Arial"/>
          <w:color w:val="000000"/>
          <w:lang w:val="en-US"/>
        </w:rPr>
        <w:t xml:space="preserve">Avodart </w:t>
      </w:r>
      <w:r w:rsidRPr="00305BD1">
        <w:rPr>
          <w:rFonts w:eastAsia="Times New Roman" w:cs="Arial"/>
          <w:color w:val="000000"/>
          <w:lang w:eastAsia="bg-BG"/>
        </w:rPr>
        <w:t xml:space="preserve">- съответно с 1,7 и 2,0 </w:t>
      </w:r>
      <w:r w:rsidRPr="00305BD1">
        <w:rPr>
          <w:rFonts w:eastAsia="Times New Roman" w:cs="Arial"/>
          <w:color w:val="000000"/>
          <w:lang w:val="en-US"/>
        </w:rPr>
        <w:t xml:space="preserve">ml/sec. </w:t>
      </w:r>
      <w:r w:rsidRPr="00305BD1">
        <w:rPr>
          <w:rFonts w:eastAsia="Times New Roman" w:cs="Arial"/>
          <w:color w:val="000000"/>
          <w:lang w:eastAsia="bg-BG"/>
        </w:rPr>
        <w:t>Разликата между групите е била статистически значима за месеците от 1 до 24.</w:t>
      </w:r>
    </w:p>
    <w:p w14:paraId="19194B31"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Повишаването на скоростта на максималния уринен дебит, наблюдавано през първите 2 години на двойносляпото лечение, е продължило и през двете допълнителни години на отворено проследяване.</w:t>
      </w:r>
    </w:p>
    <w:p w14:paraId="226D1023" w14:textId="77777777" w:rsidR="00305BD1" w:rsidRPr="00305BD1" w:rsidRDefault="00305BD1" w:rsidP="00305BD1">
      <w:pPr>
        <w:spacing w:line="240" w:lineRule="auto"/>
        <w:rPr>
          <w:rFonts w:eastAsia="Times New Roman" w:cs="Arial"/>
          <w:i/>
          <w:iCs/>
          <w:color w:val="000000"/>
          <w:lang w:eastAsia="bg-BG"/>
        </w:rPr>
      </w:pPr>
    </w:p>
    <w:p w14:paraId="7A664DF2" w14:textId="673975E7" w:rsidR="00305BD1" w:rsidRPr="00305BD1" w:rsidRDefault="00305BD1" w:rsidP="00305BD1">
      <w:pPr>
        <w:spacing w:line="240" w:lineRule="auto"/>
        <w:rPr>
          <w:rFonts w:eastAsia="Times New Roman" w:cs="Arial"/>
          <w:lang w:eastAsia="bg-BG"/>
        </w:rPr>
      </w:pPr>
      <w:r w:rsidRPr="00305BD1">
        <w:rPr>
          <w:rFonts w:eastAsia="Times New Roman" w:cs="Arial"/>
          <w:i/>
          <w:iCs/>
          <w:color w:val="000000"/>
          <w:lang w:eastAsia="bg-BG"/>
        </w:rPr>
        <w:t>Остро задържане на урина и хирургическа намеса</w:t>
      </w:r>
    </w:p>
    <w:p w14:paraId="41C93121"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 xml:space="preserve">След двугодишно лечение честотата на случаите с остро задържане на урина е 4,2 % в групата на плацебо спрямо 1,8 % в групата на </w:t>
      </w:r>
      <w:r w:rsidRPr="00305BD1">
        <w:rPr>
          <w:rFonts w:eastAsia="Times New Roman" w:cs="Arial"/>
          <w:color w:val="000000"/>
          <w:lang w:val="en-US"/>
        </w:rPr>
        <w:t xml:space="preserve">Avodart </w:t>
      </w:r>
      <w:r w:rsidRPr="00305BD1">
        <w:rPr>
          <w:rFonts w:eastAsia="Times New Roman" w:cs="Arial"/>
          <w:color w:val="000000"/>
          <w:lang w:eastAsia="bg-BG"/>
        </w:rPr>
        <w:t xml:space="preserve">(57 % намаление на риска). Тази разлика е статистически значима и означава, че за да се избегне един случай на ОЗУ трябва да се лекуват 42 пациенти (95% </w:t>
      </w:r>
      <w:r w:rsidRPr="00305BD1">
        <w:rPr>
          <w:rFonts w:eastAsia="Times New Roman" w:cs="Arial"/>
          <w:color w:val="000000"/>
          <w:lang w:val="en-US"/>
        </w:rPr>
        <w:t xml:space="preserve">CI: </w:t>
      </w:r>
      <w:r w:rsidRPr="00305BD1">
        <w:rPr>
          <w:rFonts w:eastAsia="Times New Roman" w:cs="Arial"/>
          <w:color w:val="000000"/>
          <w:lang w:eastAsia="bg-BG"/>
        </w:rPr>
        <w:t>30-73) в продължение на две години.</w:t>
      </w:r>
    </w:p>
    <w:p w14:paraId="5E6E8E56"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 xml:space="preserve">Честотата на свързаната с ДПХ хирургична намеса след две години е била 4,1% в групата на плацебо и 2,2% в групата на </w:t>
      </w:r>
      <w:r w:rsidRPr="00305BD1">
        <w:rPr>
          <w:rFonts w:eastAsia="Times New Roman" w:cs="Arial"/>
          <w:color w:val="000000"/>
          <w:lang w:val="en-US"/>
        </w:rPr>
        <w:t xml:space="preserve">Avodart </w:t>
      </w:r>
      <w:r w:rsidRPr="00305BD1">
        <w:rPr>
          <w:rFonts w:eastAsia="Times New Roman" w:cs="Arial"/>
          <w:color w:val="000000"/>
          <w:lang w:eastAsia="bg-BG"/>
        </w:rPr>
        <w:t xml:space="preserve">(48% намаление на риска). Тази разлика е статистически значима и означава, че за да се избегне един случай на хирургична намеса трябва да се лекуват 51 пациенти (95% </w:t>
      </w:r>
      <w:r w:rsidRPr="00305BD1">
        <w:rPr>
          <w:rFonts w:eastAsia="Times New Roman" w:cs="Arial"/>
          <w:color w:val="000000"/>
          <w:lang w:val="en-US"/>
        </w:rPr>
        <w:t xml:space="preserve">CI: </w:t>
      </w:r>
      <w:r w:rsidRPr="00305BD1">
        <w:rPr>
          <w:rFonts w:eastAsia="Times New Roman" w:cs="Arial"/>
          <w:color w:val="000000"/>
          <w:lang w:eastAsia="bg-BG"/>
        </w:rPr>
        <w:t>33 - 109) в продължение на две години.</w:t>
      </w:r>
    </w:p>
    <w:p w14:paraId="199A2515" w14:textId="77777777" w:rsidR="00305BD1" w:rsidRPr="00305BD1" w:rsidRDefault="00305BD1" w:rsidP="00305BD1">
      <w:pPr>
        <w:spacing w:line="240" w:lineRule="auto"/>
        <w:rPr>
          <w:rFonts w:eastAsia="Times New Roman" w:cs="Arial"/>
          <w:i/>
          <w:iCs/>
          <w:color w:val="000000"/>
          <w:lang w:eastAsia="bg-BG"/>
        </w:rPr>
      </w:pPr>
    </w:p>
    <w:p w14:paraId="525760CB" w14:textId="4D10D3CC" w:rsidR="00305BD1" w:rsidRPr="00305BD1" w:rsidRDefault="00305BD1" w:rsidP="00305BD1">
      <w:pPr>
        <w:spacing w:line="240" w:lineRule="auto"/>
        <w:rPr>
          <w:rFonts w:eastAsia="Times New Roman" w:cs="Arial"/>
          <w:lang w:eastAsia="bg-BG"/>
        </w:rPr>
      </w:pPr>
      <w:r w:rsidRPr="00305BD1">
        <w:rPr>
          <w:rFonts w:eastAsia="Times New Roman" w:cs="Arial"/>
          <w:i/>
          <w:iCs/>
          <w:color w:val="000000"/>
          <w:lang w:eastAsia="bg-BG"/>
        </w:rPr>
        <w:t>Разпределение на окосмяването</w:t>
      </w:r>
    </w:p>
    <w:p w14:paraId="7D2926A1"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 xml:space="preserve">Ефектът на дутастерид върху разпределението на окосмяването не е официално проучван по време на фаза </w:t>
      </w:r>
      <w:r w:rsidRPr="00305BD1">
        <w:rPr>
          <w:rFonts w:eastAsia="Times New Roman" w:cs="Arial"/>
          <w:color w:val="000000"/>
          <w:lang w:val="en-US"/>
        </w:rPr>
        <w:t xml:space="preserve">III </w:t>
      </w:r>
      <w:r w:rsidRPr="00305BD1">
        <w:rPr>
          <w:rFonts w:eastAsia="Times New Roman" w:cs="Arial"/>
          <w:color w:val="000000"/>
          <w:lang w:eastAsia="bg-BG"/>
        </w:rPr>
        <w:t>програмата, обаче, инхибиторите на 5 алфа-редуктазата може да намалят загубата на коса и да индуцират растежа й при лица с мъжки тип загуба на коса (мъжка андрогенна алопеция).</w:t>
      </w:r>
    </w:p>
    <w:p w14:paraId="50A7EE35" w14:textId="77777777" w:rsidR="00305BD1" w:rsidRPr="00305BD1" w:rsidRDefault="00305BD1" w:rsidP="00305BD1">
      <w:pPr>
        <w:spacing w:line="240" w:lineRule="auto"/>
        <w:rPr>
          <w:rFonts w:eastAsia="Times New Roman" w:cs="Arial"/>
          <w:i/>
          <w:iCs/>
          <w:color w:val="000000"/>
          <w:lang w:eastAsia="bg-BG"/>
        </w:rPr>
      </w:pPr>
    </w:p>
    <w:p w14:paraId="2EBBFB5B" w14:textId="498D66A7" w:rsidR="00305BD1" w:rsidRPr="00305BD1" w:rsidRDefault="00305BD1" w:rsidP="00305BD1">
      <w:pPr>
        <w:spacing w:line="240" w:lineRule="auto"/>
        <w:rPr>
          <w:rFonts w:eastAsia="Times New Roman" w:cs="Arial"/>
          <w:lang w:eastAsia="bg-BG"/>
        </w:rPr>
      </w:pPr>
      <w:r w:rsidRPr="00305BD1">
        <w:rPr>
          <w:rFonts w:eastAsia="Times New Roman" w:cs="Arial"/>
          <w:i/>
          <w:iCs/>
          <w:color w:val="000000"/>
          <w:lang w:eastAsia="bg-BG"/>
        </w:rPr>
        <w:t>Тироидна функция</w:t>
      </w:r>
    </w:p>
    <w:p w14:paraId="7CA6981D"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 xml:space="preserve">Тироидната функция е оценена в едногодишно проучване при здрави мъже. Нивата на свободния тироксин са стабилни по време на лечението с дутастерид, но нивата на </w:t>
      </w:r>
      <w:r w:rsidRPr="00305BD1">
        <w:rPr>
          <w:rFonts w:eastAsia="Times New Roman" w:cs="Arial"/>
          <w:color w:val="000000"/>
          <w:lang w:val="en-US"/>
        </w:rPr>
        <w:t xml:space="preserve">TSH </w:t>
      </w:r>
      <w:r w:rsidRPr="00305BD1">
        <w:rPr>
          <w:rFonts w:eastAsia="Times New Roman" w:cs="Arial"/>
          <w:color w:val="000000"/>
          <w:lang w:eastAsia="bg-BG"/>
        </w:rPr>
        <w:t xml:space="preserve">са леко повишени (с 0,4 </w:t>
      </w:r>
      <w:r w:rsidRPr="00305BD1">
        <w:rPr>
          <w:rFonts w:eastAsia="Times New Roman" w:cs="Arial"/>
          <w:color w:val="000000"/>
          <w:lang w:val="en-US"/>
        </w:rPr>
        <w:t xml:space="preserve">MCIU/ml) </w:t>
      </w:r>
      <w:r w:rsidRPr="00305BD1">
        <w:rPr>
          <w:rFonts w:eastAsia="Times New Roman" w:cs="Arial"/>
          <w:color w:val="000000"/>
          <w:lang w:eastAsia="bg-BG"/>
        </w:rPr>
        <w:t xml:space="preserve">в сравнение с плацебо в края на едногодишното лечение. Тъй като </w:t>
      </w:r>
      <w:r w:rsidRPr="00305BD1">
        <w:rPr>
          <w:rFonts w:eastAsia="Times New Roman" w:cs="Arial"/>
          <w:color w:val="000000"/>
          <w:lang w:val="en-US"/>
        </w:rPr>
        <w:t xml:space="preserve">TSH </w:t>
      </w:r>
      <w:r w:rsidRPr="00305BD1">
        <w:rPr>
          <w:rFonts w:eastAsia="Times New Roman" w:cs="Arial"/>
          <w:color w:val="000000"/>
          <w:lang w:eastAsia="bg-BG"/>
        </w:rPr>
        <w:t xml:space="preserve">нивата са вариабилни, средните </w:t>
      </w:r>
      <w:r w:rsidRPr="00305BD1">
        <w:rPr>
          <w:rFonts w:eastAsia="Times New Roman" w:cs="Arial"/>
          <w:color w:val="000000"/>
          <w:lang w:val="en-US"/>
        </w:rPr>
        <w:t xml:space="preserve">TSH </w:t>
      </w:r>
      <w:r w:rsidRPr="00305BD1">
        <w:rPr>
          <w:rFonts w:eastAsia="Times New Roman" w:cs="Arial"/>
          <w:color w:val="000000"/>
          <w:lang w:eastAsia="bg-BG"/>
        </w:rPr>
        <w:t xml:space="preserve">стойности (1,4 -1,9 </w:t>
      </w:r>
      <w:r w:rsidRPr="00305BD1">
        <w:rPr>
          <w:rFonts w:eastAsia="Times New Roman" w:cs="Arial"/>
          <w:color w:val="000000"/>
          <w:lang w:val="en-US"/>
        </w:rPr>
        <w:t xml:space="preserve">MCIU/ml) </w:t>
      </w:r>
      <w:r w:rsidRPr="00305BD1">
        <w:rPr>
          <w:rFonts w:eastAsia="Times New Roman" w:cs="Arial"/>
          <w:color w:val="000000"/>
          <w:lang w:eastAsia="bg-BG"/>
        </w:rPr>
        <w:t xml:space="preserve">остават в референтни граници (0,5 - 5/6 </w:t>
      </w:r>
      <w:r w:rsidRPr="00305BD1">
        <w:rPr>
          <w:rFonts w:eastAsia="Times New Roman" w:cs="Arial"/>
          <w:color w:val="000000"/>
          <w:lang w:val="en-US"/>
        </w:rPr>
        <w:t xml:space="preserve">MCIU/ml), </w:t>
      </w:r>
      <w:r w:rsidRPr="00305BD1">
        <w:rPr>
          <w:rFonts w:eastAsia="Times New Roman" w:cs="Arial"/>
          <w:color w:val="000000"/>
          <w:lang w:eastAsia="bg-BG"/>
        </w:rPr>
        <w:t xml:space="preserve">нивата на свободния тироксин са стабилни в референтни граници и са подобни за плацебо и лечението с дутастерид, промените при </w:t>
      </w:r>
      <w:r w:rsidRPr="00305BD1">
        <w:rPr>
          <w:rFonts w:eastAsia="Times New Roman" w:cs="Arial"/>
          <w:color w:val="000000"/>
          <w:lang w:val="en-US"/>
        </w:rPr>
        <w:t xml:space="preserve">TSH </w:t>
      </w:r>
      <w:r w:rsidRPr="00305BD1">
        <w:rPr>
          <w:rFonts w:eastAsia="Times New Roman" w:cs="Arial"/>
          <w:color w:val="000000"/>
          <w:lang w:eastAsia="bg-BG"/>
        </w:rPr>
        <w:t>не се считат за клинично значими. Няма доказателства от всички клинични проучвания, че дутастерид повлиява негативно тироидната функция.</w:t>
      </w:r>
    </w:p>
    <w:p w14:paraId="68A92361" w14:textId="77777777" w:rsidR="00305BD1" w:rsidRPr="00305BD1" w:rsidRDefault="00305BD1" w:rsidP="00305BD1">
      <w:pPr>
        <w:spacing w:line="240" w:lineRule="auto"/>
        <w:rPr>
          <w:rFonts w:eastAsia="Times New Roman" w:cs="Arial"/>
          <w:i/>
          <w:iCs/>
          <w:color w:val="000000"/>
          <w:lang w:eastAsia="bg-BG"/>
        </w:rPr>
      </w:pPr>
    </w:p>
    <w:p w14:paraId="1E268A5F" w14:textId="556A436A" w:rsidR="00305BD1" w:rsidRPr="00305BD1" w:rsidRDefault="00305BD1" w:rsidP="00305BD1">
      <w:pPr>
        <w:spacing w:line="240" w:lineRule="auto"/>
        <w:rPr>
          <w:rFonts w:eastAsia="Times New Roman" w:cs="Arial"/>
          <w:lang w:eastAsia="bg-BG"/>
        </w:rPr>
      </w:pPr>
      <w:r w:rsidRPr="00305BD1">
        <w:rPr>
          <w:rFonts w:eastAsia="Times New Roman" w:cs="Arial"/>
          <w:i/>
          <w:iCs/>
          <w:color w:val="000000"/>
          <w:lang w:eastAsia="bg-BG"/>
        </w:rPr>
        <w:t>Новообразувания на млечната жлеза</w:t>
      </w:r>
    </w:p>
    <w:p w14:paraId="47971F79"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 xml:space="preserve">В двугодишни клинични изпитвания, осигуряващи 3374 пациентогодини експозиция към дутастерид, и по време на регистрацията в двугодишното отворено продължение, са докладвани 2 случая на карцином на гърдата при пациентите, лекувани с дутастерид, и 1 случай при пациент на плацебо. В 4 годишните проучвания </w:t>
      </w:r>
      <w:proofErr w:type="spellStart"/>
      <w:r w:rsidRPr="00305BD1">
        <w:rPr>
          <w:rFonts w:eastAsia="Times New Roman" w:cs="Arial"/>
          <w:color w:val="000000"/>
          <w:lang w:val="en-US"/>
        </w:rPr>
        <w:t>CombAT</w:t>
      </w:r>
      <w:proofErr w:type="spellEnd"/>
      <w:r w:rsidRPr="00305BD1">
        <w:rPr>
          <w:rFonts w:eastAsia="Times New Roman" w:cs="Arial"/>
          <w:color w:val="000000"/>
          <w:lang w:val="en-US"/>
        </w:rPr>
        <w:t xml:space="preserve"> </w:t>
      </w:r>
      <w:r w:rsidRPr="00305BD1">
        <w:rPr>
          <w:rFonts w:eastAsia="Times New Roman" w:cs="Arial"/>
          <w:color w:val="000000"/>
          <w:lang w:eastAsia="bg-BG"/>
        </w:rPr>
        <w:t xml:space="preserve">и </w:t>
      </w:r>
      <w:r w:rsidRPr="00305BD1">
        <w:rPr>
          <w:rFonts w:eastAsia="Times New Roman" w:cs="Arial"/>
          <w:color w:val="000000"/>
          <w:lang w:val="en-US"/>
        </w:rPr>
        <w:t xml:space="preserve">REDUCE, </w:t>
      </w:r>
      <w:r w:rsidRPr="00305BD1">
        <w:rPr>
          <w:rFonts w:eastAsia="Times New Roman" w:cs="Arial"/>
          <w:color w:val="000000"/>
          <w:lang w:eastAsia="bg-BG"/>
        </w:rPr>
        <w:t>осигуряващи 17489 пациентогодини експозиция към дутастерид и 5027 пациентогодини експозиция към комбинацията дутастерид и тамсулозин, няма докладвани случаи на карцином на гърдата в третираните групи.</w:t>
      </w:r>
    </w:p>
    <w:p w14:paraId="3120F75B" w14:textId="77777777" w:rsidR="00305BD1" w:rsidRPr="00305BD1" w:rsidRDefault="00305BD1" w:rsidP="00305BD1">
      <w:pPr>
        <w:spacing w:line="240" w:lineRule="auto"/>
        <w:rPr>
          <w:rFonts w:eastAsia="Times New Roman" w:cs="Arial"/>
          <w:color w:val="000000"/>
          <w:lang w:eastAsia="bg-BG"/>
        </w:rPr>
      </w:pPr>
    </w:p>
    <w:p w14:paraId="2D3F44BA" w14:textId="77777777" w:rsidR="00305BD1" w:rsidRPr="00305BD1" w:rsidRDefault="00305BD1" w:rsidP="00305BD1">
      <w:pPr>
        <w:rPr>
          <w:rFonts w:eastAsia="Times New Roman" w:cs="Arial"/>
          <w:lang w:eastAsia="bg-BG"/>
        </w:rPr>
      </w:pPr>
      <w:r w:rsidRPr="00305BD1">
        <w:rPr>
          <w:rFonts w:eastAsia="Times New Roman" w:cs="Arial"/>
          <w:color w:val="000000"/>
          <w:lang w:eastAsia="bg-BG"/>
        </w:rPr>
        <w:lastRenderedPageBreak/>
        <w:t>Две епидемиологични проучвания, проведени в базите данни на САЩ (</w:t>
      </w:r>
      <w:r w:rsidRPr="00305BD1">
        <w:rPr>
          <w:rFonts w:eastAsia="Times New Roman" w:cs="Arial"/>
          <w:color w:val="000000"/>
          <w:lang w:val="en-US"/>
        </w:rPr>
        <w:t xml:space="preserve">n=339 </w:t>
      </w:r>
      <w:r w:rsidRPr="00305BD1">
        <w:rPr>
          <w:rFonts w:eastAsia="Times New Roman" w:cs="Arial"/>
          <w:color w:val="000000"/>
          <w:lang w:eastAsia="bg-BG"/>
        </w:rPr>
        <w:t xml:space="preserve">случая на рак на гърдата и </w:t>
      </w:r>
      <w:r w:rsidRPr="00305BD1">
        <w:rPr>
          <w:rFonts w:eastAsia="Times New Roman" w:cs="Arial"/>
          <w:color w:val="000000"/>
          <w:lang w:val="en-US"/>
        </w:rPr>
        <w:t>n</w:t>
      </w:r>
      <w:r w:rsidRPr="00305BD1">
        <w:rPr>
          <w:rFonts w:eastAsia="Times New Roman" w:cs="Arial"/>
          <w:color w:val="000000"/>
          <w:lang w:eastAsia="bg-BG"/>
        </w:rPr>
        <w:t>=6 780 контроли) и Великобритания (</w:t>
      </w:r>
      <w:r w:rsidRPr="00305BD1">
        <w:rPr>
          <w:rFonts w:eastAsia="Times New Roman" w:cs="Arial"/>
          <w:color w:val="000000"/>
          <w:lang w:val="en-US"/>
        </w:rPr>
        <w:t>n</w:t>
      </w:r>
      <w:r w:rsidRPr="00305BD1">
        <w:rPr>
          <w:rFonts w:eastAsia="Times New Roman" w:cs="Arial"/>
          <w:color w:val="000000"/>
          <w:lang w:eastAsia="bg-BG"/>
        </w:rPr>
        <w:t xml:space="preserve">=398 случая на рак на гърдата и </w:t>
      </w:r>
      <w:r w:rsidRPr="00305BD1">
        <w:rPr>
          <w:rFonts w:eastAsia="Times New Roman" w:cs="Arial"/>
          <w:color w:val="000000"/>
          <w:lang w:val="en-US"/>
        </w:rPr>
        <w:t>n=3 930</w:t>
      </w:r>
      <w:r w:rsidRPr="00305BD1">
        <w:rPr>
          <w:rFonts w:eastAsia="Times New Roman" w:cs="Arial"/>
          <w:color w:val="000000"/>
          <w:lang w:eastAsia="bg-BG"/>
        </w:rPr>
        <w:t xml:space="preserve"> контроли), не са показали увеличение на риска от развитие на рак на гърдата при мъже,</w:t>
      </w:r>
      <w:r w:rsidRPr="00305BD1">
        <w:rPr>
          <w:rFonts w:eastAsia="Times New Roman" w:cs="Arial"/>
          <w:color w:val="000000"/>
          <w:lang w:val="en-US" w:eastAsia="bg-BG"/>
        </w:rPr>
        <w:t xml:space="preserve"> </w:t>
      </w:r>
      <w:r w:rsidRPr="00305BD1">
        <w:rPr>
          <w:rFonts w:eastAsia="Times New Roman" w:cs="Arial"/>
          <w:color w:val="000000"/>
          <w:lang w:eastAsia="bg-BG"/>
        </w:rPr>
        <w:t xml:space="preserve">приемащи 5-алфа-редуктазни инхибитори (вижте точка 4.4). Резултатите от първото проучване не са установили положителна връзка за развитие на рак на гърдата при мъже (относителен риск при употреба за една или повече години преди диагностициране на рак на гърдата, сравнен с употреба за по-малко от една година: 0,70: 95% </w:t>
      </w:r>
      <w:r w:rsidRPr="00305BD1">
        <w:rPr>
          <w:rFonts w:eastAsia="Times New Roman" w:cs="Arial"/>
          <w:color w:val="000000"/>
          <w:lang w:val="en-US"/>
        </w:rPr>
        <w:t xml:space="preserve">CI </w:t>
      </w:r>
      <w:r w:rsidRPr="00305BD1">
        <w:rPr>
          <w:rFonts w:eastAsia="Times New Roman" w:cs="Arial"/>
          <w:color w:val="000000"/>
          <w:lang w:eastAsia="bg-BG"/>
        </w:rPr>
        <w:t xml:space="preserve">0,34, 1,45). При второто проучване приблизителното коефициентно съотношение за развитие на рак на гърдата при употребата на 5-алфа-редуктазни инхибитори е било 1,08: 95% </w:t>
      </w:r>
      <w:r w:rsidRPr="00305BD1">
        <w:rPr>
          <w:rFonts w:eastAsia="Times New Roman" w:cs="Arial"/>
          <w:color w:val="000000"/>
          <w:lang w:val="en-US"/>
        </w:rPr>
        <w:t xml:space="preserve">CI </w:t>
      </w:r>
      <w:r w:rsidRPr="00305BD1">
        <w:rPr>
          <w:rFonts w:eastAsia="Times New Roman" w:cs="Arial"/>
          <w:color w:val="000000"/>
          <w:lang w:eastAsia="bg-BG"/>
        </w:rPr>
        <w:t>0,62, 1,87, в сравнени с неприлагането им.</w:t>
      </w:r>
    </w:p>
    <w:p w14:paraId="283BDC83" w14:textId="77777777" w:rsidR="00305BD1" w:rsidRPr="00305BD1" w:rsidRDefault="00305BD1" w:rsidP="00305BD1">
      <w:pPr>
        <w:spacing w:line="240" w:lineRule="auto"/>
        <w:rPr>
          <w:rFonts w:eastAsia="Times New Roman" w:cs="Arial"/>
          <w:color w:val="000000"/>
          <w:lang w:eastAsia="bg-BG"/>
        </w:rPr>
      </w:pPr>
    </w:p>
    <w:p w14:paraId="6F3C4DDD" w14:textId="3E1E374A"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Не е установена причинно-следствена връзка между честотата на карцинома на гърдата при мъже и продължителната употреба на дутастерид.</w:t>
      </w:r>
    </w:p>
    <w:p w14:paraId="34193E53" w14:textId="77777777" w:rsidR="00305BD1" w:rsidRPr="00305BD1" w:rsidRDefault="00305BD1" w:rsidP="00305BD1">
      <w:pPr>
        <w:spacing w:line="240" w:lineRule="auto"/>
        <w:rPr>
          <w:rFonts w:eastAsia="Times New Roman" w:cs="Arial"/>
          <w:i/>
          <w:iCs/>
          <w:color w:val="000000"/>
          <w:lang w:eastAsia="bg-BG"/>
        </w:rPr>
      </w:pPr>
    </w:p>
    <w:p w14:paraId="7783FD42" w14:textId="1B876422" w:rsidR="00305BD1" w:rsidRPr="00305BD1" w:rsidRDefault="00305BD1" w:rsidP="00305BD1">
      <w:pPr>
        <w:spacing w:line="240" w:lineRule="auto"/>
        <w:rPr>
          <w:rFonts w:eastAsia="Times New Roman" w:cs="Arial"/>
          <w:lang w:eastAsia="bg-BG"/>
        </w:rPr>
      </w:pPr>
      <w:r w:rsidRPr="00305BD1">
        <w:rPr>
          <w:rFonts w:eastAsia="Times New Roman" w:cs="Arial"/>
          <w:i/>
          <w:iCs/>
          <w:color w:val="000000"/>
          <w:lang w:eastAsia="bg-BG"/>
        </w:rPr>
        <w:t>Повлияване на мъжкия фертилитет</w:t>
      </w:r>
    </w:p>
    <w:p w14:paraId="1D97D56C"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 xml:space="preserve">Ефектите на дутастерид, прилаган в доза 0,5 </w:t>
      </w:r>
      <w:r w:rsidRPr="00305BD1">
        <w:rPr>
          <w:rFonts w:eastAsia="Times New Roman" w:cs="Arial"/>
          <w:color w:val="000000"/>
          <w:lang w:val="en-US"/>
        </w:rPr>
        <w:t>mg</w:t>
      </w:r>
      <w:r w:rsidRPr="00305BD1">
        <w:rPr>
          <w:rFonts w:eastAsia="Times New Roman" w:cs="Arial"/>
          <w:color w:val="000000"/>
          <w:lang w:eastAsia="bg-BG"/>
        </w:rPr>
        <w:t>/дневно, върху характеристиките на спермата са оценявани при здрави доброволци на възраст между 18 и 52 години (п=27, приемащи дутастерид и п=23 плацебо), в продължение на 52 седмици и 24 седмици допълнително проследяване след лечението. На 52-та седмица е наблюдавано средно процентно намаляване спрямо изходните на общия брой сперматозоиди, обема на спермата и на подвижността на сперматозоидите - съответно 23%, 26% и 18% в групата, приемаща дутастерид, след коригиране спрямо отклоненията от изходните стойности при групата, приемаща плацебо. Концентрацията и морфологията на спермата не са повлияни. След 24-те седмици на проследяването, средната процентна промяна в общия брой на сперматозоидите при групата, приемала дутастерид, остава с 23% по-ниска от изходната. Докато средните стойности на всички параметри през цялото време остават в референтни граници и не достигат предварително определените критерии за клинично значима промяна (30%), при двама от мъжете, приемали дутастерид, броят на сперматозоидите е намалял повече от 90%, в сравнение с изходния, на 52-та седмица и частично се е възстановил на 24-та седмица от периода на проследяване. Възможността за намаляване на мъжкия фертилитет не може да бъде изключена.</w:t>
      </w:r>
    </w:p>
    <w:p w14:paraId="7F2C67D3" w14:textId="77777777" w:rsidR="00305BD1" w:rsidRPr="00305BD1" w:rsidRDefault="00305BD1" w:rsidP="00305BD1">
      <w:pPr>
        <w:spacing w:line="240" w:lineRule="auto"/>
        <w:rPr>
          <w:rFonts w:eastAsia="Times New Roman" w:cs="Arial"/>
          <w:i/>
          <w:iCs/>
          <w:color w:val="000000"/>
          <w:lang w:eastAsia="bg-BG"/>
        </w:rPr>
      </w:pPr>
    </w:p>
    <w:p w14:paraId="64E3613B" w14:textId="4778C50D" w:rsidR="00305BD1" w:rsidRPr="00305BD1" w:rsidRDefault="00305BD1" w:rsidP="00305BD1">
      <w:pPr>
        <w:spacing w:line="240" w:lineRule="auto"/>
        <w:rPr>
          <w:rFonts w:eastAsia="Times New Roman" w:cs="Arial"/>
          <w:lang w:eastAsia="bg-BG"/>
        </w:rPr>
      </w:pPr>
      <w:r w:rsidRPr="00305BD1">
        <w:rPr>
          <w:rFonts w:eastAsia="Times New Roman" w:cs="Arial"/>
          <w:i/>
          <w:iCs/>
          <w:color w:val="000000"/>
          <w:lang w:eastAsia="bg-BG"/>
        </w:rPr>
        <w:t>Сърдечна недостатъчност</w:t>
      </w:r>
    </w:p>
    <w:p w14:paraId="0215FBD7"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 xml:space="preserve">В едно 4-годишно проучване при ДПХ с дутастерид в комбинация с тамсулозин при 4 844 мъже (проучването </w:t>
      </w:r>
      <w:proofErr w:type="spellStart"/>
      <w:r w:rsidRPr="00305BD1">
        <w:rPr>
          <w:rFonts w:eastAsia="Times New Roman" w:cs="Arial"/>
          <w:color w:val="000000"/>
          <w:lang w:val="en-US"/>
        </w:rPr>
        <w:t>CombAT</w:t>
      </w:r>
      <w:proofErr w:type="spellEnd"/>
      <w:r w:rsidRPr="00305BD1">
        <w:rPr>
          <w:rFonts w:eastAsia="Times New Roman" w:cs="Arial"/>
          <w:color w:val="000000"/>
          <w:lang w:val="en-US"/>
        </w:rPr>
        <w:t xml:space="preserve">) </w:t>
      </w:r>
      <w:r w:rsidRPr="00305BD1">
        <w:rPr>
          <w:rFonts w:eastAsia="Times New Roman" w:cs="Arial"/>
          <w:color w:val="000000"/>
          <w:lang w:eastAsia="bg-BG"/>
        </w:rPr>
        <w:t>честотата на комбинирания термин сърдечна недостатъчност в групата, приемаща комбинацията (14/1610, 0.9%) е била по-висока, отколкото в която и да е от групите на монотерапия: дутастерид, (4/1623, 0.2%) и тамсулозин, (10/1611, 0.6%).</w:t>
      </w:r>
    </w:p>
    <w:p w14:paraId="12DBFE09" w14:textId="77777777" w:rsidR="00305BD1" w:rsidRPr="00305BD1" w:rsidRDefault="00305BD1" w:rsidP="00305BD1">
      <w:pPr>
        <w:spacing w:line="240" w:lineRule="auto"/>
        <w:rPr>
          <w:rFonts w:eastAsia="Times New Roman" w:cs="Arial"/>
          <w:color w:val="000000"/>
          <w:lang w:eastAsia="bg-BG"/>
        </w:rPr>
      </w:pPr>
    </w:p>
    <w:p w14:paraId="206B0DB2" w14:textId="6597FD44"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 xml:space="preserve">В отделно 4-годишно проучване при 8231 мъже на възраст от 50 до 75, с предшестваща негативна биопсия за карцином на простатата и изходни стойности на </w:t>
      </w:r>
      <w:r w:rsidRPr="00305BD1">
        <w:rPr>
          <w:rFonts w:eastAsia="Times New Roman" w:cs="Arial"/>
          <w:color w:val="000000"/>
          <w:lang w:val="en-US"/>
        </w:rPr>
        <w:t xml:space="preserve">PSA </w:t>
      </w:r>
      <w:r w:rsidRPr="00305BD1">
        <w:rPr>
          <w:rFonts w:eastAsia="Times New Roman" w:cs="Arial"/>
          <w:color w:val="000000"/>
          <w:lang w:eastAsia="bg-BG"/>
        </w:rPr>
        <w:t xml:space="preserve">между 2,5 </w:t>
      </w:r>
      <w:r w:rsidRPr="00305BD1">
        <w:rPr>
          <w:rFonts w:eastAsia="Times New Roman" w:cs="Arial"/>
          <w:color w:val="000000"/>
          <w:lang w:val="en-US"/>
        </w:rPr>
        <w:t xml:space="preserve">ng/ml </w:t>
      </w:r>
      <w:r w:rsidRPr="00305BD1">
        <w:rPr>
          <w:rFonts w:eastAsia="Times New Roman" w:cs="Arial"/>
          <w:color w:val="000000"/>
          <w:lang w:eastAsia="bg-BG"/>
        </w:rPr>
        <w:t xml:space="preserve">и 10,0 </w:t>
      </w:r>
      <w:r w:rsidRPr="00305BD1">
        <w:rPr>
          <w:rFonts w:eastAsia="Times New Roman" w:cs="Arial"/>
          <w:color w:val="000000"/>
          <w:lang w:val="en-US"/>
        </w:rPr>
        <w:t xml:space="preserve">ng/ml </w:t>
      </w:r>
      <w:r w:rsidRPr="00305BD1">
        <w:rPr>
          <w:rFonts w:eastAsia="Times New Roman" w:cs="Arial"/>
          <w:color w:val="000000"/>
          <w:lang w:eastAsia="bg-BG"/>
        </w:rPr>
        <w:t xml:space="preserve">при мъжете на възраст от 50 до 60 години, или 3 </w:t>
      </w:r>
      <w:r w:rsidRPr="00305BD1">
        <w:rPr>
          <w:rFonts w:eastAsia="Times New Roman" w:cs="Arial"/>
          <w:color w:val="000000"/>
          <w:lang w:val="en-US"/>
        </w:rPr>
        <w:t xml:space="preserve">ng/ml </w:t>
      </w:r>
      <w:r w:rsidRPr="00305BD1">
        <w:rPr>
          <w:rFonts w:eastAsia="Times New Roman" w:cs="Arial"/>
          <w:color w:val="000000"/>
          <w:lang w:eastAsia="bg-BG"/>
        </w:rPr>
        <w:t xml:space="preserve">и 10,0 </w:t>
      </w:r>
      <w:r w:rsidRPr="00305BD1">
        <w:rPr>
          <w:rFonts w:eastAsia="Times New Roman" w:cs="Arial"/>
          <w:color w:val="000000"/>
          <w:lang w:val="en-US"/>
        </w:rPr>
        <w:t xml:space="preserve">ng/ml </w:t>
      </w:r>
      <w:r w:rsidRPr="00305BD1">
        <w:rPr>
          <w:rFonts w:eastAsia="Times New Roman" w:cs="Arial"/>
          <w:color w:val="000000"/>
          <w:lang w:eastAsia="bg-BG"/>
        </w:rPr>
        <w:t xml:space="preserve">при мъжете на възраст над 60 години (проучването </w:t>
      </w:r>
      <w:r w:rsidRPr="00305BD1">
        <w:rPr>
          <w:rFonts w:eastAsia="Times New Roman" w:cs="Arial"/>
          <w:color w:val="000000"/>
          <w:lang w:val="en-US"/>
        </w:rPr>
        <w:t xml:space="preserve">REDUCE), </w:t>
      </w:r>
      <w:r w:rsidRPr="00305BD1">
        <w:rPr>
          <w:rFonts w:eastAsia="Times New Roman" w:cs="Arial"/>
          <w:color w:val="000000"/>
          <w:lang w:eastAsia="bg-BG"/>
        </w:rPr>
        <w:t xml:space="preserve">честотата на комбинирания термин сърдечна недостатъчност е по-висока при участниците, приемащи дутастерид 0,5 </w:t>
      </w:r>
      <w:r w:rsidRPr="00305BD1">
        <w:rPr>
          <w:rFonts w:eastAsia="Times New Roman" w:cs="Arial"/>
          <w:color w:val="000000"/>
          <w:lang w:val="en-US"/>
        </w:rPr>
        <w:t xml:space="preserve">mg </w:t>
      </w:r>
      <w:r w:rsidRPr="00305BD1">
        <w:rPr>
          <w:rFonts w:eastAsia="Times New Roman" w:cs="Arial"/>
          <w:color w:val="000000"/>
          <w:lang w:eastAsia="bg-BG"/>
        </w:rPr>
        <w:t xml:space="preserve">веднъж дневно (30/4105,0,7%), отколкото при участниците, приемащи плацебо (16/4126,0.4%). </w:t>
      </w:r>
      <w:r w:rsidRPr="00305BD1">
        <w:rPr>
          <w:rFonts w:eastAsia="Times New Roman" w:cs="Arial"/>
          <w:i/>
          <w:iCs/>
          <w:color w:val="000000"/>
          <w:lang w:val="en-US"/>
        </w:rPr>
        <w:t xml:space="preserve">Post-hoc </w:t>
      </w:r>
      <w:r w:rsidRPr="00305BD1">
        <w:rPr>
          <w:rFonts w:eastAsia="Times New Roman" w:cs="Arial"/>
          <w:color w:val="000000"/>
          <w:lang w:eastAsia="bg-BG"/>
        </w:rPr>
        <w:t xml:space="preserve">анализ на това проучване показва по-висока честота на комбинирания термин сърдечна недостатъчност при участниците, приемащи едновременно дутастерид и алфа- адренорецепторен антагонист (12/1152,1.0%), в сравнение с участниците, приемащи дутастерид без алфа-адренорецепторен антагонист </w:t>
      </w:r>
      <w:r w:rsidRPr="00305BD1">
        <w:rPr>
          <w:rFonts w:eastAsia="Times New Roman" w:cs="Arial"/>
          <w:color w:val="000000"/>
          <w:lang w:eastAsia="bg-BG"/>
        </w:rPr>
        <w:lastRenderedPageBreak/>
        <w:t>(18/2953,0.6%), плацебо и алфагадренорецепторен антагонист (1/1399, &lt;0.1%), или плацебо без алфа-адренорецепторен антагонист (15/2727,0.6%) (вижте точка 4.4).</w:t>
      </w:r>
    </w:p>
    <w:p w14:paraId="418B4CB4" w14:textId="77777777" w:rsidR="00305BD1" w:rsidRPr="00305BD1" w:rsidRDefault="00305BD1" w:rsidP="00305BD1">
      <w:pPr>
        <w:spacing w:line="240" w:lineRule="auto"/>
        <w:rPr>
          <w:rFonts w:eastAsia="Times New Roman" w:cs="Arial"/>
          <w:color w:val="000000"/>
          <w:lang w:eastAsia="bg-BG"/>
        </w:rPr>
      </w:pPr>
    </w:p>
    <w:p w14:paraId="45F92E0C" w14:textId="1CAD5B11"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 xml:space="preserve">В мета анализ, включващ 12 рандомизирани, плацебо или сравнителни-контролирани клинични проучвания (п=18 802), които оценяват риска от развитие на сърдечно-съдови нежелани събития след употребата на дутастерид (сравнен с контрола), не е установено статистически значимо увеличение на риска ст сърдечна недостатъчност </w:t>
      </w:r>
      <w:r w:rsidRPr="00305BD1">
        <w:rPr>
          <w:rFonts w:eastAsia="Times New Roman" w:cs="Arial"/>
          <w:color w:val="000000"/>
          <w:lang w:val="en-US"/>
        </w:rPr>
        <w:t xml:space="preserve">(RR </w:t>
      </w:r>
      <w:r w:rsidRPr="00305BD1">
        <w:rPr>
          <w:rFonts w:eastAsia="Times New Roman" w:cs="Arial"/>
          <w:color w:val="000000"/>
          <w:lang w:eastAsia="bg-BG"/>
        </w:rPr>
        <w:t xml:space="preserve">1,05; 95% </w:t>
      </w:r>
      <w:r w:rsidRPr="00305BD1">
        <w:rPr>
          <w:rFonts w:eastAsia="Times New Roman" w:cs="Arial"/>
          <w:color w:val="000000"/>
          <w:lang w:val="en-US"/>
        </w:rPr>
        <w:t xml:space="preserve">CI </w:t>
      </w:r>
      <w:r w:rsidRPr="00305BD1">
        <w:rPr>
          <w:rFonts w:eastAsia="Times New Roman" w:cs="Arial"/>
          <w:color w:val="000000"/>
          <w:lang w:eastAsia="bg-BG"/>
        </w:rPr>
        <w:t xml:space="preserve">0,71, 1,57), остър миокарден инфаркт </w:t>
      </w:r>
      <w:r w:rsidRPr="00305BD1">
        <w:rPr>
          <w:rFonts w:eastAsia="Times New Roman" w:cs="Arial"/>
          <w:color w:val="000000"/>
          <w:lang w:val="en-US"/>
        </w:rPr>
        <w:t xml:space="preserve">(RR </w:t>
      </w:r>
      <w:r w:rsidRPr="00305BD1">
        <w:rPr>
          <w:rFonts w:eastAsia="Times New Roman" w:cs="Arial"/>
          <w:color w:val="000000"/>
          <w:lang w:eastAsia="bg-BG"/>
        </w:rPr>
        <w:t xml:space="preserve">1,00; 95% </w:t>
      </w:r>
      <w:r w:rsidRPr="00305BD1">
        <w:rPr>
          <w:rFonts w:eastAsia="Times New Roman" w:cs="Arial"/>
          <w:color w:val="000000"/>
          <w:lang w:val="en-US"/>
        </w:rPr>
        <w:t xml:space="preserve">CI </w:t>
      </w:r>
      <w:r w:rsidRPr="00305BD1">
        <w:rPr>
          <w:rFonts w:eastAsia="Times New Roman" w:cs="Arial"/>
          <w:color w:val="000000"/>
          <w:lang w:eastAsia="bg-BG"/>
        </w:rPr>
        <w:t xml:space="preserve">0,77, 1,30) или сърдечен удар </w:t>
      </w:r>
      <w:r w:rsidRPr="00305BD1">
        <w:rPr>
          <w:rFonts w:eastAsia="Times New Roman" w:cs="Arial"/>
          <w:color w:val="000000"/>
          <w:lang w:val="en-US"/>
        </w:rPr>
        <w:t xml:space="preserve">(RR </w:t>
      </w:r>
      <w:r w:rsidRPr="00305BD1">
        <w:rPr>
          <w:rFonts w:eastAsia="Times New Roman" w:cs="Arial"/>
          <w:color w:val="000000"/>
          <w:lang w:eastAsia="bg-BG"/>
        </w:rPr>
        <w:t xml:space="preserve">1,20; 95% </w:t>
      </w:r>
      <w:r w:rsidRPr="00305BD1">
        <w:rPr>
          <w:rFonts w:eastAsia="Times New Roman" w:cs="Arial"/>
          <w:color w:val="000000"/>
          <w:lang w:val="en-US"/>
        </w:rPr>
        <w:t>CI 0,88,</w:t>
      </w:r>
    </w:p>
    <w:p w14:paraId="03685EAD"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1,64).</w:t>
      </w:r>
    </w:p>
    <w:p w14:paraId="63B8D7D6" w14:textId="77777777" w:rsidR="00305BD1" w:rsidRPr="00305BD1" w:rsidRDefault="00305BD1" w:rsidP="00305BD1">
      <w:pPr>
        <w:spacing w:line="240" w:lineRule="auto"/>
        <w:rPr>
          <w:rFonts w:eastAsia="Times New Roman" w:cs="Arial"/>
          <w:i/>
          <w:iCs/>
          <w:color w:val="000000"/>
          <w:lang w:eastAsia="bg-BG"/>
        </w:rPr>
      </w:pPr>
    </w:p>
    <w:p w14:paraId="5604BDEE" w14:textId="180A71B4" w:rsidR="00305BD1" w:rsidRPr="00305BD1" w:rsidRDefault="00305BD1" w:rsidP="00305BD1">
      <w:pPr>
        <w:spacing w:line="240" w:lineRule="auto"/>
        <w:rPr>
          <w:rFonts w:eastAsia="Times New Roman" w:cs="Arial"/>
          <w:lang w:eastAsia="bg-BG"/>
        </w:rPr>
      </w:pPr>
      <w:r w:rsidRPr="00305BD1">
        <w:rPr>
          <w:rFonts w:eastAsia="Times New Roman" w:cs="Arial"/>
          <w:i/>
          <w:iCs/>
          <w:color w:val="000000"/>
          <w:lang w:eastAsia="bg-BG"/>
        </w:rPr>
        <w:t>Карцином на простатата и високостепенни тумори</w:t>
      </w:r>
    </w:p>
    <w:p w14:paraId="01A209F8" w14:textId="453D1797" w:rsidR="00305BD1" w:rsidRPr="00305BD1" w:rsidRDefault="00305BD1" w:rsidP="00305BD1">
      <w:pPr>
        <w:spacing w:line="240" w:lineRule="auto"/>
        <w:rPr>
          <w:rFonts w:eastAsia="Times New Roman" w:cs="Arial"/>
          <w:lang w:val="en-US" w:eastAsia="bg-BG"/>
        </w:rPr>
      </w:pPr>
    </w:p>
    <w:p w14:paraId="277D505C"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 xml:space="preserve">В едно 4-годишно сравнение на плацебо и дутастерид при 8231 мъже на възраст от 50 до 75, с предшестваща негативна биопсия за карцином на простатата и изходни стойности на </w:t>
      </w:r>
      <w:r w:rsidRPr="00305BD1">
        <w:rPr>
          <w:rFonts w:eastAsia="Times New Roman" w:cs="Arial"/>
          <w:color w:val="000000"/>
          <w:lang w:val="en-US"/>
        </w:rPr>
        <w:t xml:space="preserve">PSA </w:t>
      </w:r>
      <w:r w:rsidRPr="00305BD1">
        <w:rPr>
          <w:rFonts w:eastAsia="Times New Roman" w:cs="Arial"/>
          <w:color w:val="000000"/>
          <w:lang w:eastAsia="bg-BG"/>
        </w:rPr>
        <w:t xml:space="preserve">между 2,5 </w:t>
      </w:r>
      <w:r w:rsidRPr="00305BD1">
        <w:rPr>
          <w:rFonts w:eastAsia="Times New Roman" w:cs="Arial"/>
          <w:color w:val="000000"/>
          <w:lang w:val="en-US"/>
        </w:rPr>
        <w:t xml:space="preserve">ng/ml </w:t>
      </w:r>
      <w:r w:rsidRPr="00305BD1">
        <w:rPr>
          <w:rFonts w:eastAsia="Times New Roman" w:cs="Arial"/>
          <w:color w:val="000000"/>
          <w:lang w:eastAsia="bg-BG"/>
        </w:rPr>
        <w:t xml:space="preserve">и 10,0 </w:t>
      </w:r>
      <w:r w:rsidRPr="00305BD1">
        <w:rPr>
          <w:rFonts w:eastAsia="Times New Roman" w:cs="Arial"/>
          <w:color w:val="000000"/>
          <w:lang w:val="en-US"/>
        </w:rPr>
        <w:t xml:space="preserve">ng/ml </w:t>
      </w:r>
      <w:r w:rsidRPr="00305BD1">
        <w:rPr>
          <w:rFonts w:eastAsia="Times New Roman" w:cs="Arial"/>
          <w:color w:val="000000"/>
          <w:lang w:eastAsia="bg-BG"/>
        </w:rPr>
        <w:t xml:space="preserve">при мъжете на възраст от 50 до 60 години, или 3 </w:t>
      </w:r>
      <w:r w:rsidRPr="00305BD1">
        <w:rPr>
          <w:rFonts w:eastAsia="Times New Roman" w:cs="Arial"/>
          <w:color w:val="000000"/>
          <w:lang w:val="en-US"/>
        </w:rPr>
        <w:t xml:space="preserve">ng/ml </w:t>
      </w:r>
      <w:r w:rsidRPr="00305BD1">
        <w:rPr>
          <w:rFonts w:eastAsia="Times New Roman" w:cs="Arial"/>
          <w:color w:val="000000"/>
          <w:lang w:eastAsia="bg-BG"/>
        </w:rPr>
        <w:t xml:space="preserve">и 10,0 </w:t>
      </w:r>
      <w:r w:rsidRPr="00305BD1">
        <w:rPr>
          <w:rFonts w:eastAsia="Times New Roman" w:cs="Arial"/>
          <w:color w:val="000000"/>
          <w:lang w:val="en-US"/>
        </w:rPr>
        <w:t xml:space="preserve">ng/ml </w:t>
      </w:r>
      <w:r w:rsidRPr="00305BD1">
        <w:rPr>
          <w:rFonts w:eastAsia="Times New Roman" w:cs="Arial"/>
          <w:color w:val="000000"/>
          <w:lang w:eastAsia="bg-BG"/>
        </w:rPr>
        <w:t xml:space="preserve">при мъжете на възраст над 60 години (проучването </w:t>
      </w:r>
      <w:r w:rsidRPr="00305BD1">
        <w:rPr>
          <w:rFonts w:eastAsia="Times New Roman" w:cs="Arial"/>
          <w:color w:val="000000"/>
          <w:lang w:val="en-US"/>
        </w:rPr>
        <w:t xml:space="preserve">REDUCE), </w:t>
      </w:r>
      <w:r w:rsidRPr="00305BD1">
        <w:rPr>
          <w:rFonts w:eastAsia="Times New Roman" w:cs="Arial"/>
          <w:color w:val="000000"/>
          <w:lang w:eastAsia="bg-BG"/>
        </w:rPr>
        <w:t xml:space="preserve">6706 участници са с налични данни от тьнкоиглена биопсия на простатата (предимно биопсии по протокола на проучването) за анализ за определяне на </w:t>
      </w:r>
      <w:r w:rsidRPr="00305BD1">
        <w:rPr>
          <w:rFonts w:eastAsia="Times New Roman" w:cs="Arial"/>
          <w:color w:val="000000"/>
          <w:lang w:val="en-US"/>
        </w:rPr>
        <w:t xml:space="preserve">Gleason </w:t>
      </w:r>
      <w:r w:rsidRPr="00305BD1">
        <w:rPr>
          <w:rFonts w:eastAsia="Times New Roman" w:cs="Arial"/>
          <w:color w:val="000000"/>
          <w:lang w:eastAsia="bg-BG"/>
        </w:rPr>
        <w:t xml:space="preserve">сборовете. 1517 лица са диагностицирани с карцином на простатата в проучването. Болшинството от установените чрез биопсия карциноми на простатата в двете третирани групи са диагностицирани като нискостепенни </w:t>
      </w:r>
      <w:r w:rsidRPr="00305BD1">
        <w:rPr>
          <w:rFonts w:eastAsia="Times New Roman" w:cs="Arial"/>
          <w:color w:val="000000"/>
          <w:lang w:val="en-US"/>
        </w:rPr>
        <w:t xml:space="preserve">(Gleason </w:t>
      </w:r>
      <w:r w:rsidRPr="00305BD1">
        <w:rPr>
          <w:rFonts w:eastAsia="Times New Roman" w:cs="Arial"/>
          <w:color w:val="000000"/>
          <w:lang w:eastAsia="bg-BG"/>
        </w:rPr>
        <w:t>5-6,70%).</w:t>
      </w:r>
    </w:p>
    <w:p w14:paraId="40A43DA0" w14:textId="77777777" w:rsidR="00305BD1" w:rsidRPr="00305BD1" w:rsidRDefault="00305BD1" w:rsidP="00305BD1">
      <w:pPr>
        <w:spacing w:line="240" w:lineRule="auto"/>
        <w:rPr>
          <w:rFonts w:eastAsia="Times New Roman" w:cs="Arial"/>
          <w:color w:val="000000"/>
          <w:lang w:eastAsia="bg-BG"/>
        </w:rPr>
      </w:pPr>
    </w:p>
    <w:p w14:paraId="0D80A268" w14:textId="77277AF0"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 xml:space="preserve">Установена е по-висока честота на </w:t>
      </w:r>
      <w:r w:rsidRPr="00305BD1">
        <w:rPr>
          <w:rFonts w:eastAsia="Times New Roman" w:cs="Arial"/>
          <w:color w:val="000000"/>
          <w:lang w:val="en-US"/>
        </w:rPr>
        <w:t xml:space="preserve">Gleason </w:t>
      </w:r>
      <w:r w:rsidRPr="00305BD1">
        <w:rPr>
          <w:rFonts w:eastAsia="Times New Roman" w:cs="Arial"/>
          <w:color w:val="000000"/>
          <w:lang w:eastAsia="bg-BG"/>
        </w:rPr>
        <w:t>8-10 карциноми на простатата при групата на дутастерид (</w:t>
      </w:r>
      <w:r w:rsidRPr="00305BD1">
        <w:rPr>
          <w:rFonts w:eastAsia="Times New Roman" w:cs="Arial"/>
          <w:color w:val="000000"/>
          <w:lang w:val="en-US"/>
        </w:rPr>
        <w:t>n=</w:t>
      </w:r>
      <w:r w:rsidRPr="00305BD1">
        <w:rPr>
          <w:rFonts w:eastAsia="Times New Roman" w:cs="Arial"/>
          <w:color w:val="000000"/>
          <w:lang w:eastAsia="bg-BG"/>
        </w:rPr>
        <w:t xml:space="preserve">29,0.9%), сравнена с групата на плацебо (п=19, 0.6%) (р=0,15). В години 1-2, броят на лицата с </w:t>
      </w:r>
      <w:r w:rsidRPr="00305BD1">
        <w:rPr>
          <w:rFonts w:eastAsia="Times New Roman" w:cs="Arial"/>
          <w:color w:val="000000"/>
          <w:lang w:val="en-US"/>
        </w:rPr>
        <w:t xml:space="preserve">Gleason </w:t>
      </w:r>
      <w:r w:rsidRPr="00305BD1">
        <w:rPr>
          <w:rFonts w:eastAsia="Times New Roman" w:cs="Arial"/>
          <w:color w:val="000000"/>
          <w:lang w:eastAsia="bg-BG"/>
        </w:rPr>
        <w:t>8-10 карциноми е сходен при групата на дутастерид (</w:t>
      </w:r>
      <w:r w:rsidRPr="00305BD1">
        <w:rPr>
          <w:rFonts w:eastAsia="Times New Roman" w:cs="Arial"/>
          <w:color w:val="000000"/>
          <w:lang w:val="en-US"/>
        </w:rPr>
        <w:t>n</w:t>
      </w:r>
      <w:r w:rsidRPr="00305BD1">
        <w:rPr>
          <w:rFonts w:eastAsia="Times New Roman" w:cs="Arial"/>
          <w:color w:val="000000"/>
          <w:lang w:eastAsia="bg-BG"/>
        </w:rPr>
        <w:t>=17,0.5%) и групата на плацебо (</w:t>
      </w:r>
      <w:r w:rsidRPr="00305BD1">
        <w:rPr>
          <w:rFonts w:eastAsia="Times New Roman" w:cs="Arial"/>
          <w:color w:val="000000"/>
          <w:lang w:val="en-US"/>
        </w:rPr>
        <w:t>n</w:t>
      </w:r>
      <w:r w:rsidRPr="00305BD1">
        <w:rPr>
          <w:rFonts w:eastAsia="Times New Roman" w:cs="Arial"/>
          <w:color w:val="000000"/>
          <w:lang w:eastAsia="bg-BG"/>
        </w:rPr>
        <w:t xml:space="preserve">=18, 0.5%). В години 3-4, повече </w:t>
      </w:r>
      <w:r w:rsidRPr="00305BD1">
        <w:rPr>
          <w:rFonts w:eastAsia="Times New Roman" w:cs="Arial"/>
          <w:color w:val="000000"/>
          <w:lang w:val="en-US"/>
        </w:rPr>
        <w:t xml:space="preserve">Gleason </w:t>
      </w:r>
      <w:r w:rsidRPr="00305BD1">
        <w:rPr>
          <w:rFonts w:eastAsia="Times New Roman" w:cs="Arial"/>
          <w:color w:val="000000"/>
          <w:lang w:eastAsia="bg-BG"/>
        </w:rPr>
        <w:t>8-10 карциноми са диагностицирани в групата на дутастерид (</w:t>
      </w:r>
      <w:r w:rsidRPr="00305BD1">
        <w:rPr>
          <w:rFonts w:eastAsia="Times New Roman" w:cs="Arial"/>
          <w:color w:val="000000"/>
          <w:lang w:val="en-US"/>
        </w:rPr>
        <w:t>n</w:t>
      </w:r>
      <w:r w:rsidRPr="00305BD1">
        <w:rPr>
          <w:rFonts w:eastAsia="Times New Roman" w:cs="Arial"/>
          <w:color w:val="000000"/>
          <w:lang w:eastAsia="bg-BG"/>
        </w:rPr>
        <w:t xml:space="preserve">=12, 0.5%) в сравнение с плацебо групата (п=1, &lt;0.1%) (р=0,0035). Няма налични данни за ефекта на дутастерид за повече от 4 години при мъже с риск от карцином на простатата. Процентът на участниците, диагностицирани с </w:t>
      </w:r>
      <w:r w:rsidRPr="00305BD1">
        <w:rPr>
          <w:rFonts w:eastAsia="Times New Roman" w:cs="Arial"/>
          <w:color w:val="000000"/>
          <w:lang w:val="en-US"/>
        </w:rPr>
        <w:t xml:space="preserve">Gleason </w:t>
      </w:r>
      <w:r w:rsidRPr="00305BD1">
        <w:rPr>
          <w:rFonts w:eastAsia="Times New Roman" w:cs="Arial"/>
          <w:color w:val="000000"/>
          <w:lang w:eastAsia="bg-BG"/>
        </w:rPr>
        <w:t xml:space="preserve">8-10 карциноми се запазва в течение на периодите от време в проучването (Години 1-2 и Години 3-4) в групата на дутастерид (0,5% във всеки период от време), докато при плацебо групата, процентът на участниците, диагностицирани с </w:t>
      </w:r>
      <w:r w:rsidRPr="00305BD1">
        <w:rPr>
          <w:rFonts w:eastAsia="Times New Roman" w:cs="Arial"/>
          <w:color w:val="000000"/>
          <w:lang w:val="en-US"/>
        </w:rPr>
        <w:t xml:space="preserve">Gleason </w:t>
      </w:r>
      <w:r w:rsidRPr="00305BD1">
        <w:rPr>
          <w:rFonts w:eastAsia="Times New Roman" w:cs="Arial"/>
          <w:color w:val="000000"/>
          <w:lang w:eastAsia="bg-BG"/>
        </w:rPr>
        <w:t xml:space="preserve">8-10 карциноми е по-нисък през Години 3-4, отколкото през Години 1-2 (&lt;0,1% срещу 0,5%, съответно) (вж. точка 4.4). Няма разлика в честотата на </w:t>
      </w:r>
      <w:r w:rsidRPr="00305BD1">
        <w:rPr>
          <w:rFonts w:eastAsia="Times New Roman" w:cs="Arial"/>
          <w:color w:val="000000"/>
          <w:lang w:val="en-US"/>
        </w:rPr>
        <w:t xml:space="preserve">Gleason </w:t>
      </w:r>
      <w:r w:rsidRPr="00305BD1">
        <w:rPr>
          <w:rFonts w:eastAsia="Times New Roman" w:cs="Arial"/>
          <w:color w:val="000000"/>
          <w:lang w:eastAsia="bg-BG"/>
        </w:rPr>
        <w:t>7-10 карциномиге (р=0,81).</w:t>
      </w:r>
    </w:p>
    <w:p w14:paraId="7573CF4B" w14:textId="77777777" w:rsidR="00305BD1" w:rsidRPr="00305BD1" w:rsidRDefault="00305BD1" w:rsidP="00305BD1">
      <w:pPr>
        <w:spacing w:line="240" w:lineRule="auto"/>
        <w:rPr>
          <w:rFonts w:eastAsia="Times New Roman" w:cs="Arial"/>
          <w:color w:val="000000"/>
          <w:lang w:eastAsia="bg-BG"/>
        </w:rPr>
      </w:pPr>
    </w:p>
    <w:p w14:paraId="1AE3201D" w14:textId="77DD0773"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 xml:space="preserve">След допълнително двугодишно проследяване на проучването </w:t>
      </w:r>
      <w:r w:rsidRPr="00305BD1">
        <w:rPr>
          <w:rFonts w:eastAsia="Times New Roman" w:cs="Arial"/>
          <w:color w:val="000000"/>
          <w:lang w:val="en-US"/>
        </w:rPr>
        <w:t xml:space="preserve">REDUCE </w:t>
      </w:r>
      <w:r w:rsidRPr="00305BD1">
        <w:rPr>
          <w:rFonts w:eastAsia="Times New Roman" w:cs="Arial"/>
          <w:color w:val="000000"/>
          <w:lang w:eastAsia="bg-BG"/>
        </w:rPr>
        <w:t xml:space="preserve">не са установени нови случаи на </w:t>
      </w:r>
      <w:r w:rsidRPr="00305BD1">
        <w:rPr>
          <w:rFonts w:eastAsia="Times New Roman" w:cs="Arial"/>
          <w:i/>
          <w:iCs/>
          <w:color w:val="000000"/>
          <w:lang w:val="en-US"/>
        </w:rPr>
        <w:t xml:space="preserve">Gleason </w:t>
      </w:r>
      <w:r w:rsidRPr="00305BD1">
        <w:rPr>
          <w:rFonts w:eastAsia="Times New Roman" w:cs="Arial"/>
          <w:i/>
          <w:iCs/>
          <w:color w:val="000000"/>
          <w:lang w:eastAsia="bg-BG"/>
        </w:rPr>
        <w:t>8-10</w:t>
      </w:r>
      <w:r w:rsidRPr="00305BD1">
        <w:rPr>
          <w:rFonts w:eastAsia="Times New Roman" w:cs="Arial"/>
          <w:color w:val="000000"/>
          <w:lang w:eastAsia="bg-BG"/>
        </w:rPr>
        <w:t xml:space="preserve"> карциноми на простатата.</w:t>
      </w:r>
    </w:p>
    <w:p w14:paraId="3475C0A1" w14:textId="77777777" w:rsidR="00305BD1" w:rsidRPr="00305BD1" w:rsidRDefault="00305BD1" w:rsidP="00305BD1">
      <w:pPr>
        <w:spacing w:line="240" w:lineRule="auto"/>
        <w:rPr>
          <w:rFonts w:eastAsia="Times New Roman" w:cs="Arial"/>
          <w:color w:val="000000"/>
          <w:lang w:eastAsia="bg-BG"/>
        </w:rPr>
      </w:pPr>
    </w:p>
    <w:p w14:paraId="1653B215" w14:textId="76E46EA6"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 xml:space="preserve">В едно 4-годишно проучване при ДПХ </w:t>
      </w:r>
      <w:r w:rsidRPr="00305BD1">
        <w:rPr>
          <w:rFonts w:eastAsia="Times New Roman" w:cs="Arial"/>
          <w:color w:val="000000"/>
          <w:lang w:val="en-US"/>
        </w:rPr>
        <w:t>(</w:t>
      </w:r>
      <w:proofErr w:type="spellStart"/>
      <w:r w:rsidRPr="00305BD1">
        <w:rPr>
          <w:rFonts w:eastAsia="Times New Roman" w:cs="Arial"/>
          <w:color w:val="000000"/>
          <w:lang w:val="en-US"/>
        </w:rPr>
        <w:t>CombAT</w:t>
      </w:r>
      <w:proofErr w:type="spellEnd"/>
      <w:r w:rsidRPr="00305BD1">
        <w:rPr>
          <w:rFonts w:eastAsia="Times New Roman" w:cs="Arial"/>
          <w:color w:val="000000"/>
          <w:lang w:val="en-US"/>
        </w:rPr>
        <w:t xml:space="preserve">), </w:t>
      </w:r>
      <w:r w:rsidRPr="00305BD1">
        <w:rPr>
          <w:rFonts w:eastAsia="Times New Roman" w:cs="Arial"/>
          <w:color w:val="000000"/>
          <w:lang w:eastAsia="bg-BG"/>
        </w:rPr>
        <w:t xml:space="preserve">където няма задължителни според протокола биопсии и всички диагнози на карцинома на простатата са базирани на биопсии извън протокола (при наличие на клинични индикации за биопсия), процентите на </w:t>
      </w:r>
      <w:r w:rsidRPr="00305BD1">
        <w:rPr>
          <w:rFonts w:eastAsia="Times New Roman" w:cs="Arial"/>
          <w:color w:val="000000"/>
          <w:lang w:val="en-US"/>
        </w:rPr>
        <w:t xml:space="preserve">Gleason </w:t>
      </w:r>
      <w:r w:rsidRPr="00305BD1">
        <w:rPr>
          <w:rFonts w:eastAsia="Times New Roman" w:cs="Arial"/>
          <w:color w:val="000000"/>
          <w:lang w:eastAsia="bg-BG"/>
        </w:rPr>
        <w:t>8-10 карцином са (</w:t>
      </w:r>
      <w:r w:rsidRPr="00305BD1">
        <w:rPr>
          <w:rFonts w:eastAsia="Times New Roman" w:cs="Arial"/>
          <w:color w:val="000000"/>
          <w:lang w:val="en-US"/>
        </w:rPr>
        <w:t>n</w:t>
      </w:r>
      <w:r w:rsidRPr="00305BD1">
        <w:rPr>
          <w:rFonts w:eastAsia="Times New Roman" w:cs="Arial"/>
          <w:color w:val="000000"/>
          <w:lang w:eastAsia="bg-BG"/>
        </w:rPr>
        <w:t xml:space="preserve">=8,0.5%) за дутастерид, </w:t>
      </w:r>
      <w:r w:rsidRPr="00305BD1">
        <w:rPr>
          <w:rFonts w:eastAsia="Times New Roman" w:cs="Arial"/>
          <w:color w:val="000000"/>
          <w:lang w:val="en-US"/>
        </w:rPr>
        <w:t xml:space="preserve">(n=l </w:t>
      </w:r>
      <w:r w:rsidRPr="00305BD1">
        <w:rPr>
          <w:rFonts w:eastAsia="Times New Roman" w:cs="Arial"/>
          <w:color w:val="000000"/>
          <w:lang w:eastAsia="bg-BG"/>
        </w:rPr>
        <w:t>1, 0.7%) за тамсулозин и (п=5, 0.3%) за комбинираната терапия.</w:t>
      </w:r>
    </w:p>
    <w:p w14:paraId="52680ABE" w14:textId="77777777" w:rsidR="00305BD1" w:rsidRPr="00305BD1" w:rsidRDefault="00305BD1" w:rsidP="00305BD1">
      <w:pPr>
        <w:spacing w:line="240" w:lineRule="auto"/>
        <w:rPr>
          <w:rFonts w:eastAsia="Times New Roman" w:cs="Arial"/>
          <w:color w:val="000000"/>
          <w:lang w:eastAsia="bg-BG"/>
        </w:rPr>
      </w:pPr>
    </w:p>
    <w:p w14:paraId="23E3964A" w14:textId="246BB0BD"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Четири различни епидемиологични популационни проучвания (базирани съответно на обща популация от 174 895, 13 892 и 38 058) са показали, че употребата на 5-алфа-редуктазните инхибитори не е свързана с поява на високостепенни тумори, рак на простатата или повишена смъртност.</w:t>
      </w:r>
    </w:p>
    <w:p w14:paraId="12ED654A" w14:textId="77777777" w:rsidR="00305BD1" w:rsidRPr="00305BD1" w:rsidRDefault="00305BD1" w:rsidP="00305BD1">
      <w:pPr>
        <w:spacing w:line="240" w:lineRule="auto"/>
        <w:rPr>
          <w:rFonts w:eastAsia="Times New Roman" w:cs="Arial"/>
          <w:color w:val="000000"/>
          <w:lang w:eastAsia="bg-BG"/>
        </w:rPr>
      </w:pPr>
    </w:p>
    <w:p w14:paraId="6D09535F" w14:textId="7C70EAD2"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lastRenderedPageBreak/>
        <w:t>Връзката между дутастерид и високостепенен карцином на простатата не е ясна.</w:t>
      </w:r>
    </w:p>
    <w:p w14:paraId="77E3B0BE" w14:textId="77777777" w:rsidR="00305BD1" w:rsidRPr="00305BD1" w:rsidRDefault="00305BD1" w:rsidP="00305BD1">
      <w:pPr>
        <w:spacing w:line="240" w:lineRule="auto"/>
        <w:rPr>
          <w:rFonts w:eastAsia="Times New Roman" w:cs="Arial"/>
          <w:i/>
          <w:iCs/>
          <w:color w:val="000000"/>
          <w:u w:val="single"/>
          <w:lang w:eastAsia="bg-BG"/>
        </w:rPr>
      </w:pPr>
    </w:p>
    <w:p w14:paraId="19D05016" w14:textId="38538A0C" w:rsidR="00305BD1" w:rsidRPr="00305BD1" w:rsidRDefault="00305BD1" w:rsidP="00305BD1">
      <w:pPr>
        <w:spacing w:line="240" w:lineRule="auto"/>
        <w:rPr>
          <w:rFonts w:eastAsia="Times New Roman" w:cs="Arial"/>
          <w:lang w:eastAsia="bg-BG"/>
        </w:rPr>
      </w:pPr>
      <w:r w:rsidRPr="00305BD1">
        <w:rPr>
          <w:rFonts w:eastAsia="Times New Roman" w:cs="Arial"/>
          <w:i/>
          <w:iCs/>
          <w:color w:val="000000"/>
          <w:u w:val="single"/>
          <w:lang w:eastAsia="bg-BG"/>
        </w:rPr>
        <w:t>Ефекти върху сексуалната функция</w:t>
      </w:r>
    </w:p>
    <w:p w14:paraId="679D171C"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Ефектът на комбинацията дутастерид/тамсулозин върху сексуалната функция е оценен в двойно-сляпо, плацебо-контролирано проучване при сексуално активни мъже с ДПХ (</w:t>
      </w:r>
      <w:r w:rsidRPr="00305BD1">
        <w:rPr>
          <w:rFonts w:eastAsia="Times New Roman" w:cs="Arial"/>
          <w:color w:val="000000"/>
          <w:lang w:val="en-US"/>
        </w:rPr>
        <w:t>n</w:t>
      </w:r>
      <w:r w:rsidRPr="00305BD1">
        <w:rPr>
          <w:rFonts w:eastAsia="Times New Roman" w:cs="Arial"/>
          <w:color w:val="000000"/>
          <w:lang w:eastAsia="bg-BG"/>
        </w:rPr>
        <w:t xml:space="preserve">=243 дутастерид/тамсулозин, </w:t>
      </w:r>
      <w:r w:rsidRPr="00305BD1">
        <w:rPr>
          <w:rFonts w:eastAsia="Times New Roman" w:cs="Arial"/>
          <w:color w:val="000000"/>
          <w:lang w:val="en-US"/>
        </w:rPr>
        <w:t>n=</w:t>
      </w:r>
      <w:r w:rsidRPr="00305BD1">
        <w:rPr>
          <w:rFonts w:eastAsia="Times New Roman" w:cs="Arial"/>
          <w:color w:val="000000"/>
          <w:lang w:eastAsia="bg-BG"/>
        </w:rPr>
        <w:t>246 плацебо). След 12 месеца, в групата, подложена на комбинирана терапия, е отчетено статистичеси значимо (р&lt;0,001) намаляване (влошаване) на оценката от мъжкия сексуален здравен въпросник. Намаляването е свързано главно с влошаване на еякулаци ята и цялостното удовлетворение, отколкото с ерекцията. Тези ефекти не са оказали влияние върху удовлетвореността от приема на комбинацията, която е оценена като статистически значима по време на проучването, в сравнение с плацебо (р&lt;0,05). В това проучване, нежеланите събития, свързани със сексуалната функция, са се проявили по време на дванадесетте месеца от лечението и почти половината от тях са отшумели до 6 месеца след приключване на терапията.</w:t>
      </w:r>
    </w:p>
    <w:p w14:paraId="2B6FEC37" w14:textId="77777777" w:rsidR="00305BD1" w:rsidRPr="00305BD1" w:rsidRDefault="00305BD1" w:rsidP="00305BD1">
      <w:pPr>
        <w:spacing w:line="240" w:lineRule="auto"/>
        <w:rPr>
          <w:rFonts w:eastAsia="Times New Roman" w:cs="Arial"/>
          <w:color w:val="000000"/>
          <w:lang w:eastAsia="bg-BG"/>
        </w:rPr>
      </w:pPr>
    </w:p>
    <w:p w14:paraId="108C7314" w14:textId="750066AD"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Известно е, че комбинацията дутастерид/тамсулозин и дутастерид като</w:t>
      </w:r>
      <w:r w:rsidRPr="00305BD1">
        <w:rPr>
          <w:rFonts w:eastAsia="Times New Roman" w:cs="Arial"/>
          <w:color w:val="000000"/>
          <w:lang w:val="en-US"/>
        </w:rPr>
        <w:t xml:space="preserve"> </w:t>
      </w:r>
      <w:r w:rsidRPr="00305BD1">
        <w:rPr>
          <w:rFonts w:eastAsia="Times New Roman" w:cs="Arial"/>
          <w:color w:val="000000"/>
          <w:lang w:eastAsia="bg-BG"/>
        </w:rPr>
        <w:t>монотерапия могат да причинят нежелани ефекти върху сексуалната функция (вж. точка 4.8).</w:t>
      </w:r>
    </w:p>
    <w:p w14:paraId="53BED671" w14:textId="7FC5CD13" w:rsidR="00305BD1" w:rsidRPr="00305BD1" w:rsidRDefault="00305BD1" w:rsidP="00305BD1">
      <w:pPr>
        <w:spacing w:line="240" w:lineRule="auto"/>
        <w:rPr>
          <w:rFonts w:eastAsia="Times New Roman" w:cs="Arial"/>
          <w:lang w:val="en-US" w:eastAsia="bg-BG"/>
        </w:rPr>
      </w:pPr>
    </w:p>
    <w:p w14:paraId="084BAFF4"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 xml:space="preserve">Както е установено и при други клинични проучвания, включително </w:t>
      </w:r>
      <w:proofErr w:type="spellStart"/>
      <w:r w:rsidRPr="00305BD1">
        <w:rPr>
          <w:rFonts w:eastAsia="Times New Roman" w:cs="Arial"/>
          <w:color w:val="000000"/>
          <w:lang w:val="en-US"/>
        </w:rPr>
        <w:t>CombAT</w:t>
      </w:r>
      <w:proofErr w:type="spellEnd"/>
      <w:r w:rsidRPr="00305BD1">
        <w:rPr>
          <w:rFonts w:eastAsia="Times New Roman" w:cs="Arial"/>
          <w:color w:val="000000"/>
          <w:lang w:val="en-US"/>
        </w:rPr>
        <w:t xml:space="preserve"> </w:t>
      </w:r>
      <w:r w:rsidRPr="00305BD1">
        <w:rPr>
          <w:rFonts w:eastAsia="Times New Roman" w:cs="Arial"/>
          <w:color w:val="000000"/>
          <w:lang w:eastAsia="bg-BG"/>
        </w:rPr>
        <w:t xml:space="preserve">и </w:t>
      </w:r>
      <w:r w:rsidRPr="00305BD1">
        <w:rPr>
          <w:rFonts w:eastAsia="Times New Roman" w:cs="Arial"/>
          <w:color w:val="000000"/>
          <w:lang w:val="en-US"/>
        </w:rPr>
        <w:t xml:space="preserve">REDUCE, </w:t>
      </w:r>
      <w:r w:rsidRPr="00305BD1">
        <w:rPr>
          <w:rFonts w:eastAsia="Times New Roman" w:cs="Arial"/>
          <w:color w:val="000000"/>
          <w:lang w:eastAsia="bg-BG"/>
        </w:rPr>
        <w:t>появата на нежелани ефекти върху сексуалната функция намалява с течение на времето при продължителна терапия.</w:t>
      </w:r>
    </w:p>
    <w:p w14:paraId="779F3061" w14:textId="77777777" w:rsidR="00305BD1" w:rsidRPr="00305BD1" w:rsidRDefault="00305BD1" w:rsidP="00305BD1">
      <w:pPr>
        <w:spacing w:line="240" w:lineRule="auto"/>
        <w:rPr>
          <w:rFonts w:eastAsia="Times New Roman" w:cs="Arial"/>
          <w:color w:val="000000"/>
          <w:u w:val="single"/>
          <w:lang w:eastAsia="bg-BG"/>
        </w:rPr>
      </w:pPr>
    </w:p>
    <w:p w14:paraId="5AA9CAC0" w14:textId="61182DBA" w:rsidR="00305BD1" w:rsidRPr="00305BD1" w:rsidRDefault="00305BD1" w:rsidP="00305BD1">
      <w:pPr>
        <w:spacing w:line="240" w:lineRule="auto"/>
        <w:rPr>
          <w:rFonts w:eastAsia="Times New Roman" w:cs="Arial"/>
          <w:lang w:eastAsia="bg-BG"/>
        </w:rPr>
      </w:pPr>
      <w:r w:rsidRPr="00305BD1">
        <w:rPr>
          <w:rFonts w:eastAsia="Times New Roman" w:cs="Arial"/>
          <w:color w:val="000000"/>
          <w:u w:val="single"/>
          <w:lang w:eastAsia="bg-BG"/>
        </w:rPr>
        <w:t>Клинична ефикасност и безопасност на тамсулозин</w:t>
      </w:r>
    </w:p>
    <w:p w14:paraId="3ED420E9"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Тамсулозин повишава скоростта на върховия уринен поток. Той намалява обструкцията чрез отпускане на гладките мускули на простата и уретрата, като подобрява микционните симптоми. Също така, лекарството подобрява симптомите на съхранение, за които важна роля играе нестабилността на пикочния мехур. Тези ефекти върху симптомите, свързани с престоя на урината и върху микционните симптоми се поддържат по време на продължителна терапия. Необходимостта от хирургична намеса или катетаризация значително се забавят.</w:t>
      </w:r>
    </w:p>
    <w:p w14:paraId="49ADFABB" w14:textId="77777777" w:rsidR="00305BD1" w:rsidRPr="00305BD1" w:rsidRDefault="00305BD1" w:rsidP="00305BD1">
      <w:pPr>
        <w:spacing w:line="240" w:lineRule="auto"/>
        <w:rPr>
          <w:rFonts w:eastAsia="Times New Roman" w:cs="Arial"/>
          <w:color w:val="000000"/>
          <w:lang w:eastAsia="bg-BG"/>
        </w:rPr>
      </w:pPr>
    </w:p>
    <w:p w14:paraId="6AFF5978" w14:textId="310FE416"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Алфа1-адренорецепторните антагонисти може да понижат кръвното налягане чрез намаляване на периферната резистентност. Не е наблюдавано клинично значимо намаляване на кръвното налягане по време на изпитвания с тамсулозин.</w:t>
      </w:r>
    </w:p>
    <w:p w14:paraId="67C5F94B" w14:textId="77777777" w:rsidR="00305BD1" w:rsidRPr="00305BD1" w:rsidRDefault="00305BD1" w:rsidP="00305BD1"/>
    <w:p w14:paraId="173D7F1D" w14:textId="29041E46" w:rsidR="00EE6C97" w:rsidRDefault="002C50EE" w:rsidP="00A93499">
      <w:pPr>
        <w:pStyle w:val="Heading2"/>
      </w:pPr>
      <w:r>
        <w:t>5.2. Фармакокинетични свойства</w:t>
      </w:r>
    </w:p>
    <w:p w14:paraId="1E0A3DF2" w14:textId="09F73094" w:rsidR="00305BD1" w:rsidRDefault="00305BD1" w:rsidP="00305BD1"/>
    <w:p w14:paraId="3E47A75C"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В три различни клничии изпитвания със здрави доброволци е демонстрирана биоеквивалентност между дутастерид-тамсулозин и съвместно приложение на дутастерид и тамсулозин капсули поотделно.</w:t>
      </w:r>
    </w:p>
    <w:p w14:paraId="525D78DF" w14:textId="77777777" w:rsidR="00305BD1" w:rsidRPr="00305BD1" w:rsidRDefault="00305BD1" w:rsidP="00305BD1">
      <w:pPr>
        <w:spacing w:line="240" w:lineRule="auto"/>
        <w:rPr>
          <w:rFonts w:eastAsia="Times New Roman" w:cs="Arial"/>
          <w:color w:val="000000"/>
          <w:lang w:eastAsia="bg-BG"/>
        </w:rPr>
      </w:pPr>
    </w:p>
    <w:p w14:paraId="5DEC4844" w14:textId="7594390C"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Проведено е проучване за биоеквивалентност с еднократна доза на гладно и след хранене. Наблюдавано е по-малко от 30% намаление на С</w:t>
      </w:r>
      <w:r w:rsidRPr="00305BD1">
        <w:rPr>
          <w:rFonts w:eastAsia="Times New Roman" w:cs="Arial"/>
          <w:color w:val="000000"/>
          <w:lang w:val="en-US"/>
        </w:rPr>
        <w:t>max</w:t>
      </w:r>
      <w:r w:rsidRPr="00305BD1">
        <w:rPr>
          <w:rFonts w:eastAsia="Times New Roman" w:cs="Arial"/>
          <w:color w:val="000000"/>
          <w:lang w:eastAsia="bg-BG"/>
        </w:rPr>
        <w:t xml:space="preserve"> за съставката тамсулозин от дутастерид/тамсулозин след хранене в сравнение със стойностите на гладно. Храната има малък (&lt; 10%) ефект върху </w:t>
      </w:r>
      <w:r w:rsidRPr="00305BD1">
        <w:rPr>
          <w:rFonts w:eastAsia="Times New Roman" w:cs="Arial"/>
          <w:color w:val="000000"/>
          <w:lang w:val="en-US"/>
        </w:rPr>
        <w:t xml:space="preserve">AUC </w:t>
      </w:r>
      <w:r w:rsidRPr="00305BD1">
        <w:rPr>
          <w:rFonts w:eastAsia="Times New Roman" w:cs="Arial"/>
          <w:color w:val="000000"/>
          <w:lang w:eastAsia="bg-BG"/>
        </w:rPr>
        <w:t>на тамсулозин.</w:t>
      </w:r>
    </w:p>
    <w:p w14:paraId="4C9D3C5B"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Проучване за биоеквивалентност с прилагане на многократни дози показва, че дутастерид/тамсулозин показва еквивалентна скорост и степен на абсорбция спрямо референтните продукти при здрави индивиди, в равновесно състояние, при условия на хранене.</w:t>
      </w:r>
    </w:p>
    <w:p w14:paraId="0C717B7E" w14:textId="77777777" w:rsidR="00305BD1" w:rsidRPr="00305BD1" w:rsidRDefault="00305BD1" w:rsidP="00305BD1">
      <w:pPr>
        <w:spacing w:line="240" w:lineRule="auto"/>
        <w:rPr>
          <w:rFonts w:eastAsia="Times New Roman" w:cs="Arial"/>
          <w:color w:val="000000"/>
          <w:u w:val="single"/>
          <w:lang w:eastAsia="bg-BG"/>
        </w:rPr>
      </w:pPr>
    </w:p>
    <w:p w14:paraId="47215F3A" w14:textId="66F2D20F" w:rsidR="00305BD1" w:rsidRPr="00305BD1" w:rsidRDefault="00305BD1" w:rsidP="00305BD1">
      <w:pPr>
        <w:pStyle w:val="Heading3"/>
        <w:rPr>
          <w:rFonts w:eastAsia="Times New Roman"/>
          <w:u w:val="single"/>
          <w:lang w:eastAsia="bg-BG"/>
        </w:rPr>
      </w:pPr>
      <w:r w:rsidRPr="00305BD1">
        <w:rPr>
          <w:rFonts w:eastAsia="Times New Roman"/>
          <w:u w:val="single"/>
          <w:lang w:eastAsia="bg-BG"/>
        </w:rPr>
        <w:lastRenderedPageBreak/>
        <w:t>Абсорбция</w:t>
      </w:r>
    </w:p>
    <w:p w14:paraId="664F0AAF" w14:textId="77777777" w:rsidR="00305BD1" w:rsidRPr="00305BD1" w:rsidRDefault="00305BD1" w:rsidP="00305BD1">
      <w:pPr>
        <w:spacing w:line="240" w:lineRule="auto"/>
        <w:rPr>
          <w:rFonts w:eastAsia="Times New Roman" w:cs="Arial"/>
          <w:lang w:eastAsia="bg-BG"/>
        </w:rPr>
      </w:pPr>
      <w:r w:rsidRPr="00305BD1">
        <w:rPr>
          <w:rFonts w:eastAsia="Times New Roman" w:cs="Arial"/>
          <w:i/>
          <w:iCs/>
          <w:color w:val="000000"/>
          <w:lang w:eastAsia="bg-BG"/>
        </w:rPr>
        <w:t>Дутастерид</w:t>
      </w:r>
    </w:p>
    <w:p w14:paraId="0159DAE2"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 xml:space="preserve">След перорален прием на еднократна доза дутастерид 0,5 </w:t>
      </w:r>
      <w:r w:rsidRPr="00305BD1">
        <w:rPr>
          <w:rFonts w:eastAsia="Times New Roman" w:cs="Arial"/>
          <w:color w:val="000000"/>
          <w:lang w:val="en-US"/>
        </w:rPr>
        <w:t xml:space="preserve">mg </w:t>
      </w:r>
      <w:r w:rsidRPr="00305BD1">
        <w:rPr>
          <w:rFonts w:eastAsia="Times New Roman" w:cs="Arial"/>
          <w:color w:val="000000"/>
          <w:lang w:eastAsia="bg-BG"/>
        </w:rPr>
        <w:t>времето до достигане на максимални концентрации на дутастерид в серума е 1 до 3 часа. Абсолютната бионаличност е приблизително 60 %. Бионаличностга на дутастерид не се повлиява от приема на храна.</w:t>
      </w:r>
    </w:p>
    <w:p w14:paraId="7A36BEA8" w14:textId="77777777" w:rsidR="00305BD1" w:rsidRPr="00305BD1" w:rsidRDefault="00305BD1" w:rsidP="00305BD1">
      <w:pPr>
        <w:spacing w:line="240" w:lineRule="auto"/>
        <w:rPr>
          <w:rFonts w:eastAsia="Times New Roman" w:cs="Arial"/>
          <w:i/>
          <w:iCs/>
          <w:color w:val="000000"/>
          <w:lang w:eastAsia="bg-BG"/>
        </w:rPr>
      </w:pPr>
    </w:p>
    <w:p w14:paraId="6F2EB484" w14:textId="789B55C7" w:rsidR="00305BD1" w:rsidRPr="00305BD1" w:rsidRDefault="00305BD1" w:rsidP="00305BD1">
      <w:pPr>
        <w:spacing w:line="240" w:lineRule="auto"/>
        <w:rPr>
          <w:rFonts w:eastAsia="Times New Roman" w:cs="Arial"/>
          <w:lang w:eastAsia="bg-BG"/>
        </w:rPr>
      </w:pPr>
      <w:r w:rsidRPr="00305BD1">
        <w:rPr>
          <w:rFonts w:eastAsia="Times New Roman" w:cs="Arial"/>
          <w:i/>
          <w:iCs/>
          <w:color w:val="000000"/>
          <w:lang w:eastAsia="bg-BG"/>
        </w:rPr>
        <w:t>Тамсулозин</w:t>
      </w:r>
    </w:p>
    <w:p w14:paraId="6DD0106E"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Тамсулозин се резорбира от чревната лигавица и има почти пълна бионаличност. Скоростта и степента на абсорбцията на тамсулозин намаляват 30 минути след хранене. Еднаквост на абсорбцията може да се постигне с прием от пациента на дутастерид/тамсулозин след едно и също хранене за деня. Тамсулозин показва пропорционална на дозата плазмена експозиция. След прием на еднократна доза тамсулозин след хранене, плазмените концентрации на тамсулозин стават върхови след около 6 часа, в равновесно състояние, което се достига на 5-ия ден от многократното дозиране, средната равновесна С</w:t>
      </w:r>
      <w:r w:rsidRPr="00305BD1">
        <w:rPr>
          <w:rFonts w:eastAsia="Times New Roman" w:cs="Arial"/>
          <w:color w:val="000000"/>
          <w:lang w:val="en-US"/>
        </w:rPr>
        <w:t>m</w:t>
      </w:r>
      <w:r w:rsidRPr="00305BD1">
        <w:rPr>
          <w:rFonts w:eastAsia="Times New Roman" w:cs="Arial"/>
          <w:color w:val="000000"/>
          <w:lang w:eastAsia="bg-BG"/>
        </w:rPr>
        <w:t>ах при пациентите е около две трети по-висока от достигнатата след еднократна доза. Въпреки че това е наблюдавано при пациенти в старческа възраст, същата находка би се очаквала и при по-млади пациенти.</w:t>
      </w:r>
    </w:p>
    <w:p w14:paraId="4308E05F" w14:textId="77777777" w:rsidR="00305BD1" w:rsidRPr="00305BD1" w:rsidRDefault="00305BD1" w:rsidP="00305BD1">
      <w:pPr>
        <w:spacing w:line="240" w:lineRule="auto"/>
        <w:rPr>
          <w:rFonts w:eastAsia="Times New Roman" w:cs="Arial"/>
          <w:color w:val="000000"/>
          <w:u w:val="single"/>
          <w:lang w:eastAsia="bg-BG"/>
        </w:rPr>
      </w:pPr>
    </w:p>
    <w:p w14:paraId="621347AA" w14:textId="213D2D8B" w:rsidR="00305BD1" w:rsidRPr="00305BD1" w:rsidRDefault="00305BD1" w:rsidP="00305BD1">
      <w:pPr>
        <w:pStyle w:val="Heading3"/>
        <w:rPr>
          <w:rFonts w:eastAsia="Times New Roman"/>
          <w:u w:val="single"/>
          <w:lang w:eastAsia="bg-BG"/>
        </w:rPr>
      </w:pPr>
      <w:r w:rsidRPr="00305BD1">
        <w:rPr>
          <w:rFonts w:eastAsia="Times New Roman"/>
          <w:u w:val="single"/>
          <w:lang w:eastAsia="bg-BG"/>
        </w:rPr>
        <w:t>Разпределение</w:t>
      </w:r>
    </w:p>
    <w:p w14:paraId="4A78B641" w14:textId="77777777" w:rsidR="00305BD1" w:rsidRPr="00305BD1" w:rsidRDefault="00305BD1" w:rsidP="00305BD1">
      <w:pPr>
        <w:spacing w:line="240" w:lineRule="auto"/>
        <w:rPr>
          <w:rFonts w:eastAsia="Times New Roman" w:cs="Arial"/>
          <w:i/>
          <w:iCs/>
          <w:color w:val="000000"/>
          <w:lang w:eastAsia="bg-BG"/>
        </w:rPr>
      </w:pPr>
    </w:p>
    <w:p w14:paraId="18B140C4" w14:textId="4694832A" w:rsidR="00305BD1" w:rsidRPr="00305BD1" w:rsidRDefault="00305BD1" w:rsidP="00305BD1">
      <w:pPr>
        <w:spacing w:line="240" w:lineRule="auto"/>
        <w:rPr>
          <w:rFonts w:eastAsia="Times New Roman" w:cs="Arial"/>
          <w:lang w:eastAsia="bg-BG"/>
        </w:rPr>
      </w:pPr>
      <w:r w:rsidRPr="00305BD1">
        <w:rPr>
          <w:rFonts w:eastAsia="Times New Roman" w:cs="Arial"/>
          <w:i/>
          <w:iCs/>
          <w:color w:val="000000"/>
          <w:lang w:eastAsia="bg-BG"/>
        </w:rPr>
        <w:t>Дутастерид</w:t>
      </w:r>
    </w:p>
    <w:p w14:paraId="630E6A48"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 xml:space="preserve">Дутастерид има голям обем на разпределение (300 до 5001) и висока степен на свързване с плазмените протеини (&gt;99,5 %). След прием на дневна доза серумните концентрации на дутастерид достигат 65 % от равновесната </w:t>
      </w:r>
      <w:r w:rsidRPr="00305BD1">
        <w:rPr>
          <w:rFonts w:eastAsia="Times New Roman" w:cs="Arial"/>
          <w:color w:val="000000"/>
          <w:lang w:val="en-US"/>
        </w:rPr>
        <w:t xml:space="preserve">(steady state) </w:t>
      </w:r>
      <w:r w:rsidRPr="00305BD1">
        <w:rPr>
          <w:rFonts w:eastAsia="Times New Roman" w:cs="Arial"/>
          <w:color w:val="000000"/>
          <w:lang w:eastAsia="bg-BG"/>
        </w:rPr>
        <w:t>концентрация след 1 месец и приблизително 90 % след 3 месеца.</w:t>
      </w:r>
    </w:p>
    <w:p w14:paraId="6983AD2E" w14:textId="77777777" w:rsidR="00305BD1" w:rsidRPr="00305BD1" w:rsidRDefault="00305BD1" w:rsidP="00305BD1">
      <w:pPr>
        <w:rPr>
          <w:rFonts w:eastAsia="Times New Roman" w:cs="Arial"/>
          <w:lang w:eastAsia="bg-BG"/>
        </w:rPr>
      </w:pPr>
      <w:r w:rsidRPr="00305BD1">
        <w:rPr>
          <w:rFonts w:eastAsia="Times New Roman" w:cs="Arial"/>
          <w:color w:val="000000"/>
          <w:lang w:eastAsia="bg-BG"/>
        </w:rPr>
        <w:t xml:space="preserve">Равновесни </w:t>
      </w:r>
      <w:r w:rsidRPr="00305BD1">
        <w:rPr>
          <w:rFonts w:eastAsia="Times New Roman" w:cs="Arial"/>
          <w:i/>
          <w:iCs/>
          <w:color w:val="000000"/>
          <w:lang w:val="en-US"/>
        </w:rPr>
        <w:t>(steady state)</w:t>
      </w:r>
      <w:r w:rsidRPr="00305BD1">
        <w:rPr>
          <w:rFonts w:eastAsia="Times New Roman" w:cs="Arial"/>
          <w:color w:val="000000"/>
          <w:lang w:val="en-US"/>
        </w:rPr>
        <w:t xml:space="preserve"> </w:t>
      </w:r>
      <w:r w:rsidRPr="00305BD1">
        <w:rPr>
          <w:rFonts w:eastAsia="Times New Roman" w:cs="Arial"/>
          <w:color w:val="000000"/>
          <w:lang w:eastAsia="bg-BG"/>
        </w:rPr>
        <w:t xml:space="preserve">серумни концентрации </w:t>
      </w:r>
      <w:r w:rsidRPr="00305BD1">
        <w:rPr>
          <w:rFonts w:eastAsia="Times New Roman" w:cs="Arial"/>
          <w:color w:val="000000"/>
          <w:lang w:val="en-US"/>
        </w:rPr>
        <w:t>(</w:t>
      </w:r>
      <w:proofErr w:type="spellStart"/>
      <w:r w:rsidRPr="00305BD1">
        <w:rPr>
          <w:rFonts w:eastAsia="Times New Roman" w:cs="Arial"/>
          <w:color w:val="000000"/>
          <w:lang w:val="en-US"/>
        </w:rPr>
        <w:t>Css</w:t>
      </w:r>
      <w:proofErr w:type="spellEnd"/>
      <w:r w:rsidRPr="00305BD1">
        <w:rPr>
          <w:rFonts w:eastAsia="Times New Roman" w:cs="Arial"/>
          <w:color w:val="000000"/>
          <w:lang w:val="en-US"/>
        </w:rPr>
        <w:t xml:space="preserve">) </w:t>
      </w:r>
      <w:r w:rsidRPr="00305BD1">
        <w:rPr>
          <w:rFonts w:eastAsia="Times New Roman" w:cs="Arial"/>
          <w:color w:val="000000"/>
          <w:lang w:eastAsia="bg-BG"/>
        </w:rPr>
        <w:t xml:space="preserve">от приблизително </w:t>
      </w:r>
      <w:r w:rsidRPr="00305BD1">
        <w:rPr>
          <w:rFonts w:eastAsia="Times New Roman" w:cs="Arial"/>
          <w:color w:val="000000"/>
          <w:lang w:val="en-US"/>
        </w:rPr>
        <w:t>40</w:t>
      </w:r>
      <w:r w:rsidRPr="00305BD1">
        <w:rPr>
          <w:rFonts w:eastAsia="Times New Roman" w:cs="Arial"/>
          <w:color w:val="000000"/>
          <w:lang w:eastAsia="bg-BG"/>
        </w:rPr>
        <w:t xml:space="preserve"> </w:t>
      </w:r>
      <w:r w:rsidRPr="00305BD1">
        <w:rPr>
          <w:rFonts w:eastAsia="Times New Roman" w:cs="Arial"/>
          <w:color w:val="000000"/>
          <w:lang w:val="en-US"/>
        </w:rPr>
        <w:t>ng/ml</w:t>
      </w:r>
      <w:r w:rsidRPr="00305BD1">
        <w:rPr>
          <w:rFonts w:cs="Arial"/>
          <w:lang w:val="en-US"/>
        </w:rPr>
        <w:t xml:space="preserve"> </w:t>
      </w:r>
      <w:r w:rsidRPr="00305BD1">
        <w:rPr>
          <w:rFonts w:eastAsia="Times New Roman" w:cs="Arial"/>
          <w:color w:val="000000"/>
          <w:lang w:eastAsia="bg-BG"/>
        </w:rPr>
        <w:t xml:space="preserve">след 6- месечен прием на 0,5 </w:t>
      </w:r>
      <w:r w:rsidRPr="00305BD1">
        <w:rPr>
          <w:rFonts w:eastAsia="Times New Roman" w:cs="Arial"/>
          <w:color w:val="000000"/>
          <w:lang w:val="en-US"/>
        </w:rPr>
        <w:t xml:space="preserve">mg </w:t>
      </w:r>
      <w:r w:rsidRPr="00305BD1">
        <w:rPr>
          <w:rFonts w:eastAsia="Times New Roman" w:cs="Arial"/>
          <w:color w:val="000000"/>
          <w:lang w:eastAsia="bg-BG"/>
        </w:rPr>
        <w:t>веднъж дневно. Преминаването на дутастерид от серума в спермата е средно 11,5 %.</w:t>
      </w:r>
    </w:p>
    <w:p w14:paraId="181E47FC" w14:textId="77777777" w:rsidR="00305BD1" w:rsidRPr="00305BD1" w:rsidRDefault="00305BD1" w:rsidP="00305BD1">
      <w:pPr>
        <w:spacing w:line="240" w:lineRule="auto"/>
        <w:rPr>
          <w:rFonts w:eastAsia="Times New Roman" w:cs="Arial"/>
          <w:i/>
          <w:iCs/>
          <w:color w:val="000000"/>
          <w:lang w:eastAsia="bg-BG"/>
        </w:rPr>
      </w:pPr>
    </w:p>
    <w:p w14:paraId="7B97AA81" w14:textId="1DA32DBC" w:rsidR="00305BD1" w:rsidRPr="00305BD1" w:rsidRDefault="00305BD1" w:rsidP="00305BD1">
      <w:pPr>
        <w:spacing w:line="240" w:lineRule="auto"/>
        <w:rPr>
          <w:rFonts w:eastAsia="Times New Roman" w:cs="Arial"/>
          <w:lang w:eastAsia="bg-BG"/>
        </w:rPr>
      </w:pPr>
      <w:r w:rsidRPr="00305BD1">
        <w:rPr>
          <w:rFonts w:eastAsia="Times New Roman" w:cs="Arial"/>
          <w:i/>
          <w:iCs/>
          <w:color w:val="000000"/>
          <w:lang w:eastAsia="bg-BG"/>
        </w:rPr>
        <w:t>Тамсулозин</w:t>
      </w:r>
    </w:p>
    <w:p w14:paraId="04750D2E"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 xml:space="preserve">Тамсулозин е свързан в 99% с плазмените протеини при хора. Обемът му на разпределение е малък (около 0,2 </w:t>
      </w:r>
      <w:r w:rsidRPr="00305BD1">
        <w:rPr>
          <w:rFonts w:eastAsia="Times New Roman" w:cs="Arial"/>
          <w:color w:val="000000"/>
          <w:lang w:val="en-US"/>
        </w:rPr>
        <w:t>1/kg).</w:t>
      </w:r>
    </w:p>
    <w:p w14:paraId="41094624" w14:textId="77777777" w:rsidR="00305BD1" w:rsidRPr="00305BD1" w:rsidRDefault="00305BD1" w:rsidP="00305BD1">
      <w:pPr>
        <w:spacing w:line="240" w:lineRule="auto"/>
        <w:rPr>
          <w:rFonts w:eastAsia="Times New Roman" w:cs="Arial"/>
          <w:color w:val="000000"/>
          <w:u w:val="single"/>
          <w:lang w:eastAsia="bg-BG"/>
        </w:rPr>
      </w:pPr>
    </w:p>
    <w:p w14:paraId="198749FF" w14:textId="5CBC5B59" w:rsidR="00305BD1" w:rsidRPr="00305BD1" w:rsidRDefault="00305BD1" w:rsidP="00305BD1">
      <w:pPr>
        <w:pStyle w:val="Heading3"/>
        <w:rPr>
          <w:rFonts w:eastAsia="Times New Roman"/>
          <w:u w:val="single"/>
          <w:lang w:eastAsia="bg-BG"/>
        </w:rPr>
      </w:pPr>
      <w:r w:rsidRPr="00305BD1">
        <w:rPr>
          <w:rFonts w:eastAsia="Times New Roman"/>
          <w:u w:val="single"/>
          <w:lang w:eastAsia="bg-BG"/>
        </w:rPr>
        <w:t>Биотрансформация</w:t>
      </w:r>
    </w:p>
    <w:p w14:paraId="47231A41" w14:textId="77777777" w:rsidR="00305BD1" w:rsidRPr="00305BD1" w:rsidRDefault="00305BD1" w:rsidP="00305BD1">
      <w:pPr>
        <w:spacing w:line="240" w:lineRule="auto"/>
        <w:rPr>
          <w:rFonts w:eastAsia="Times New Roman" w:cs="Arial"/>
          <w:i/>
          <w:iCs/>
          <w:color w:val="000000"/>
          <w:lang w:eastAsia="bg-BG"/>
        </w:rPr>
      </w:pPr>
    </w:p>
    <w:p w14:paraId="762E7C86" w14:textId="1BD4A0A2" w:rsidR="00305BD1" w:rsidRPr="00305BD1" w:rsidRDefault="00305BD1" w:rsidP="00305BD1">
      <w:pPr>
        <w:spacing w:line="240" w:lineRule="auto"/>
        <w:rPr>
          <w:rFonts w:eastAsia="Times New Roman" w:cs="Arial"/>
          <w:lang w:eastAsia="bg-BG"/>
        </w:rPr>
      </w:pPr>
      <w:r w:rsidRPr="00305BD1">
        <w:rPr>
          <w:rFonts w:eastAsia="Times New Roman" w:cs="Arial"/>
          <w:i/>
          <w:iCs/>
          <w:color w:val="000000"/>
          <w:lang w:eastAsia="bg-BG"/>
        </w:rPr>
        <w:t>Дутастерид</w:t>
      </w:r>
    </w:p>
    <w:p w14:paraId="706C060E"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 xml:space="preserve">Дутастерид се метаболизира в голяма степен </w:t>
      </w:r>
      <w:r w:rsidRPr="00305BD1">
        <w:rPr>
          <w:rFonts w:eastAsia="Times New Roman" w:cs="Arial"/>
          <w:i/>
          <w:iCs/>
          <w:color w:val="000000"/>
          <w:lang w:val="en-US"/>
        </w:rPr>
        <w:t>in vivo. In vitro</w:t>
      </w:r>
      <w:r w:rsidRPr="00305BD1">
        <w:rPr>
          <w:rFonts w:eastAsia="Times New Roman" w:cs="Arial"/>
          <w:color w:val="000000"/>
          <w:lang w:val="en-US"/>
        </w:rPr>
        <w:t xml:space="preserve"> </w:t>
      </w:r>
      <w:r w:rsidRPr="00305BD1">
        <w:rPr>
          <w:rFonts w:eastAsia="Times New Roman" w:cs="Arial"/>
          <w:color w:val="000000"/>
          <w:lang w:eastAsia="bg-BG"/>
        </w:rPr>
        <w:t>дутастерид се метаболизира от цитохром Р450 ЗА4 и ЗА5 до три монохидроксилирани метаболити и един дихидроксилиран метаболит.</w:t>
      </w:r>
    </w:p>
    <w:p w14:paraId="7B313E25"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 xml:space="preserve">След перорален прием на дутастерид в доза от 0,5 </w:t>
      </w:r>
      <w:r w:rsidRPr="00305BD1">
        <w:rPr>
          <w:rFonts w:eastAsia="Times New Roman" w:cs="Arial"/>
          <w:color w:val="000000"/>
          <w:lang w:val="en-US"/>
        </w:rPr>
        <w:t xml:space="preserve">mg </w:t>
      </w:r>
      <w:r w:rsidRPr="00305BD1">
        <w:rPr>
          <w:rFonts w:eastAsia="Times New Roman" w:cs="Arial"/>
          <w:color w:val="000000"/>
          <w:lang w:eastAsia="bg-BG"/>
        </w:rPr>
        <w:t>дневно до достигането на равновесна концентрация от 1,0 % до 15,4 % (средно 5,4 %) от приетата доза се екскретира във фецеса като непроменен дутастерид. Останалата част се екскретира във фецеса под формата на 4 основни метаболита, представляващи 39 %, 21 %, 7 % и 7 % свързани с лекарството вещества, и 6 второстепенни метаболита (всеки представляващ по-малко от 5 %). В урината при човека се установяват само следи от непроменен дутастерид (по-малко от 0,1 % от дозата).</w:t>
      </w:r>
    </w:p>
    <w:p w14:paraId="7539D2EF" w14:textId="77777777" w:rsidR="00305BD1" w:rsidRPr="00305BD1" w:rsidRDefault="00305BD1" w:rsidP="00305BD1">
      <w:pPr>
        <w:spacing w:line="240" w:lineRule="auto"/>
        <w:rPr>
          <w:rFonts w:eastAsia="Times New Roman" w:cs="Arial"/>
          <w:i/>
          <w:iCs/>
          <w:color w:val="000000"/>
          <w:lang w:eastAsia="bg-BG"/>
        </w:rPr>
      </w:pPr>
    </w:p>
    <w:p w14:paraId="2B2A0369" w14:textId="28B2FA52" w:rsidR="00305BD1" w:rsidRPr="00305BD1" w:rsidRDefault="00305BD1" w:rsidP="00305BD1">
      <w:pPr>
        <w:spacing w:line="240" w:lineRule="auto"/>
        <w:rPr>
          <w:rFonts w:eastAsia="Times New Roman" w:cs="Arial"/>
          <w:lang w:eastAsia="bg-BG"/>
        </w:rPr>
      </w:pPr>
      <w:r w:rsidRPr="00305BD1">
        <w:rPr>
          <w:rFonts w:eastAsia="Times New Roman" w:cs="Arial"/>
          <w:i/>
          <w:iCs/>
          <w:color w:val="000000"/>
          <w:lang w:eastAsia="bg-BG"/>
        </w:rPr>
        <w:t>Тамсулозин</w:t>
      </w:r>
    </w:p>
    <w:p w14:paraId="05D19144"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lastRenderedPageBreak/>
        <w:t xml:space="preserve">Не се наблюдава енантиометрична биоконверсия от тамсулозин хидрохлорид </w:t>
      </w:r>
      <w:r w:rsidRPr="00305BD1">
        <w:rPr>
          <w:rFonts w:eastAsia="Times New Roman" w:cs="Arial"/>
          <w:color w:val="000000"/>
          <w:lang w:val="en-US"/>
        </w:rPr>
        <w:t xml:space="preserve">[R(-) </w:t>
      </w:r>
      <w:r w:rsidRPr="00305BD1">
        <w:rPr>
          <w:rFonts w:eastAsia="Times New Roman" w:cs="Arial"/>
          <w:color w:val="000000"/>
          <w:lang w:eastAsia="bg-BG"/>
        </w:rPr>
        <w:t xml:space="preserve">изомер] в </w:t>
      </w:r>
      <w:r w:rsidRPr="00305BD1">
        <w:rPr>
          <w:rFonts w:eastAsia="Times New Roman" w:cs="Arial"/>
          <w:color w:val="000000"/>
          <w:lang w:val="en-US"/>
        </w:rPr>
        <w:t xml:space="preserve">S </w:t>
      </w:r>
      <w:r w:rsidRPr="00305BD1">
        <w:rPr>
          <w:rFonts w:eastAsia="Times New Roman" w:cs="Arial"/>
          <w:color w:val="000000"/>
          <w:lang w:eastAsia="bg-BG"/>
        </w:rPr>
        <w:t>(+) изомер при хората. Тамсулозин хидрохлорид се метаболизира в голяма степен от цитохром Р450 ензимите в черния дроб и по-малко от 10% от дозата се екскретира непроменена в урината. Въпреки това фармакокинетичният профил на метаболитите при хора не е установен.</w:t>
      </w:r>
    </w:p>
    <w:p w14:paraId="2173C1FC" w14:textId="77777777" w:rsidR="00305BD1" w:rsidRPr="00305BD1" w:rsidRDefault="00305BD1" w:rsidP="00305BD1">
      <w:pPr>
        <w:spacing w:line="240" w:lineRule="auto"/>
        <w:rPr>
          <w:rFonts w:eastAsia="Times New Roman" w:cs="Arial"/>
          <w:color w:val="000000"/>
          <w:lang w:eastAsia="bg-BG"/>
        </w:rPr>
      </w:pPr>
    </w:p>
    <w:p w14:paraId="53BE8112" w14:textId="465E0F0A"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 xml:space="preserve">Резултатите </w:t>
      </w:r>
      <w:r w:rsidRPr="00305BD1">
        <w:rPr>
          <w:rFonts w:eastAsia="Times New Roman" w:cs="Arial"/>
          <w:i/>
          <w:iCs/>
          <w:color w:val="000000"/>
          <w:lang w:val="en-US"/>
        </w:rPr>
        <w:t>in vitro</w:t>
      </w:r>
      <w:r w:rsidRPr="00305BD1">
        <w:rPr>
          <w:rFonts w:eastAsia="Times New Roman" w:cs="Arial"/>
          <w:color w:val="000000"/>
          <w:lang w:val="en-US"/>
        </w:rPr>
        <w:t xml:space="preserve"> </w:t>
      </w:r>
      <w:r w:rsidRPr="00305BD1">
        <w:rPr>
          <w:rFonts w:eastAsia="Times New Roman" w:cs="Arial"/>
          <w:color w:val="000000"/>
          <w:lang w:eastAsia="bg-BG"/>
        </w:rPr>
        <w:t xml:space="preserve">показват, че </w:t>
      </w:r>
      <w:r w:rsidRPr="00305BD1">
        <w:rPr>
          <w:rFonts w:eastAsia="Times New Roman" w:cs="Arial"/>
          <w:color w:val="000000"/>
          <w:lang w:val="en-US"/>
        </w:rPr>
        <w:t xml:space="preserve">CYP3A4 </w:t>
      </w:r>
      <w:r w:rsidRPr="00305BD1">
        <w:rPr>
          <w:rFonts w:eastAsia="Times New Roman" w:cs="Arial"/>
          <w:color w:val="000000"/>
          <w:lang w:eastAsia="bg-BG"/>
        </w:rPr>
        <w:t xml:space="preserve">и </w:t>
      </w:r>
      <w:r w:rsidRPr="00305BD1">
        <w:rPr>
          <w:rFonts w:eastAsia="Times New Roman" w:cs="Arial"/>
          <w:color w:val="000000"/>
          <w:lang w:val="en-US"/>
        </w:rPr>
        <w:t xml:space="preserve">CYP2D6 </w:t>
      </w:r>
      <w:r w:rsidRPr="00305BD1">
        <w:rPr>
          <w:rFonts w:eastAsia="Times New Roman" w:cs="Arial"/>
          <w:color w:val="000000"/>
          <w:lang w:eastAsia="bg-BG"/>
        </w:rPr>
        <w:t xml:space="preserve">участват в метаболизма на тамсулозин, като в малка степен участват и други </w:t>
      </w:r>
      <w:r w:rsidRPr="00305BD1">
        <w:rPr>
          <w:rFonts w:eastAsia="Times New Roman" w:cs="Arial"/>
          <w:color w:val="000000"/>
          <w:lang w:val="en-US"/>
        </w:rPr>
        <w:t xml:space="preserve">CYP </w:t>
      </w:r>
      <w:r w:rsidRPr="00305BD1">
        <w:rPr>
          <w:rFonts w:eastAsia="Times New Roman" w:cs="Arial"/>
          <w:color w:val="000000"/>
          <w:lang w:eastAsia="bg-BG"/>
        </w:rPr>
        <w:t xml:space="preserve">изоензими. Инхибирането на </w:t>
      </w:r>
      <w:r w:rsidRPr="00305BD1">
        <w:rPr>
          <w:rFonts w:eastAsia="Times New Roman" w:cs="Arial"/>
          <w:color w:val="000000"/>
          <w:lang w:val="en-US"/>
        </w:rPr>
        <w:t xml:space="preserve">CYP3A4 </w:t>
      </w:r>
      <w:r w:rsidRPr="00305BD1">
        <w:rPr>
          <w:rFonts w:eastAsia="Times New Roman" w:cs="Arial"/>
          <w:color w:val="000000"/>
          <w:lang w:eastAsia="bg-BG"/>
        </w:rPr>
        <w:t xml:space="preserve">и </w:t>
      </w:r>
      <w:r w:rsidRPr="00305BD1">
        <w:rPr>
          <w:rFonts w:eastAsia="Times New Roman" w:cs="Arial"/>
          <w:color w:val="000000"/>
          <w:lang w:val="en-US"/>
        </w:rPr>
        <w:t xml:space="preserve">CYP2D6 </w:t>
      </w:r>
      <w:r w:rsidRPr="00305BD1">
        <w:rPr>
          <w:rFonts w:eastAsia="Times New Roman" w:cs="Arial"/>
          <w:color w:val="000000"/>
          <w:lang w:eastAsia="bg-BG"/>
        </w:rPr>
        <w:t>ензимите на чернодробния метаболизъм може да доведе до повишена експозиция на тамсулозин (вж. точки 4.4 и 4.5). Метаболитите на тамсулозин хидрохлорид се конюгират в голяма степен до глюкуронид или сулфат преди бъбречна екскреция.</w:t>
      </w:r>
    </w:p>
    <w:p w14:paraId="347A8430" w14:textId="77777777" w:rsidR="00305BD1" w:rsidRPr="00305BD1" w:rsidRDefault="00305BD1" w:rsidP="00305BD1">
      <w:pPr>
        <w:spacing w:line="240" w:lineRule="auto"/>
        <w:rPr>
          <w:rFonts w:eastAsia="Times New Roman" w:cs="Arial"/>
          <w:color w:val="000000"/>
          <w:u w:val="single"/>
          <w:lang w:eastAsia="bg-BG"/>
        </w:rPr>
      </w:pPr>
    </w:p>
    <w:p w14:paraId="4E6A5F30" w14:textId="70E5A1BB" w:rsidR="00305BD1" w:rsidRPr="00305BD1" w:rsidRDefault="00305BD1" w:rsidP="00305BD1">
      <w:pPr>
        <w:pStyle w:val="Heading3"/>
        <w:rPr>
          <w:rFonts w:eastAsia="Times New Roman"/>
          <w:u w:val="single"/>
          <w:lang w:eastAsia="bg-BG"/>
        </w:rPr>
      </w:pPr>
      <w:r w:rsidRPr="00305BD1">
        <w:rPr>
          <w:rFonts w:eastAsia="Times New Roman"/>
          <w:u w:val="single"/>
          <w:lang w:eastAsia="bg-BG"/>
        </w:rPr>
        <w:t>Елиминиране</w:t>
      </w:r>
    </w:p>
    <w:p w14:paraId="0AD004B3" w14:textId="77777777" w:rsidR="00305BD1" w:rsidRPr="00305BD1" w:rsidRDefault="00305BD1" w:rsidP="00305BD1">
      <w:pPr>
        <w:spacing w:line="240" w:lineRule="auto"/>
        <w:rPr>
          <w:rFonts w:eastAsia="Times New Roman" w:cs="Arial"/>
          <w:i/>
          <w:iCs/>
          <w:color w:val="000000"/>
          <w:lang w:eastAsia="bg-BG"/>
        </w:rPr>
      </w:pPr>
    </w:p>
    <w:p w14:paraId="61D2917F" w14:textId="5B2DE5A6" w:rsidR="00305BD1" w:rsidRPr="00305BD1" w:rsidRDefault="00305BD1" w:rsidP="00305BD1">
      <w:pPr>
        <w:spacing w:line="240" w:lineRule="auto"/>
        <w:rPr>
          <w:rFonts w:eastAsia="Times New Roman" w:cs="Arial"/>
          <w:lang w:eastAsia="bg-BG"/>
        </w:rPr>
      </w:pPr>
      <w:r w:rsidRPr="00305BD1">
        <w:rPr>
          <w:rFonts w:eastAsia="Times New Roman" w:cs="Arial"/>
          <w:i/>
          <w:iCs/>
          <w:color w:val="000000"/>
          <w:lang w:eastAsia="bg-BG"/>
        </w:rPr>
        <w:t>Дутастерид</w:t>
      </w:r>
    </w:p>
    <w:p w14:paraId="6624A5E7"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 xml:space="preserve">Елиминирането на дутастерид е дозозависимо и процесът се описва с два успоредни пътя на елиминиране, единият от които е наситен с клинично значими концентрации, а другият не е. При ниски серумни концентрации (по-малко от 3 </w:t>
      </w:r>
      <w:r w:rsidRPr="00305BD1">
        <w:rPr>
          <w:rFonts w:eastAsia="Times New Roman" w:cs="Arial"/>
          <w:color w:val="000000"/>
          <w:lang w:val="en-US"/>
        </w:rPr>
        <w:t xml:space="preserve">ng/ml) </w:t>
      </w:r>
      <w:r w:rsidRPr="00305BD1">
        <w:rPr>
          <w:rFonts w:eastAsia="Times New Roman" w:cs="Arial"/>
          <w:color w:val="000000"/>
          <w:lang w:eastAsia="bg-BG"/>
        </w:rPr>
        <w:t xml:space="preserve">дутастерид се елиминира бързо, както по зависим от концентрацията път на елиминиране, така и по независим от концентрацията път на елиминиране. Еднократните дози от 5 </w:t>
      </w:r>
      <w:r w:rsidRPr="00305BD1">
        <w:rPr>
          <w:rFonts w:eastAsia="Times New Roman" w:cs="Arial"/>
          <w:color w:val="000000"/>
          <w:lang w:val="en-US"/>
        </w:rPr>
        <w:t xml:space="preserve">mg </w:t>
      </w:r>
      <w:r w:rsidRPr="00305BD1">
        <w:rPr>
          <w:rFonts w:eastAsia="Times New Roman" w:cs="Arial"/>
          <w:color w:val="000000"/>
          <w:lang w:eastAsia="bg-BG"/>
        </w:rPr>
        <w:t>или по-малки показват обективни данни за бърз клирънс и кратко време на полуживот от 3 до 9 дни.</w:t>
      </w:r>
    </w:p>
    <w:p w14:paraId="26FD76EC"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 xml:space="preserve">В терапевтични концентрации след многократен прием на 0,5 </w:t>
      </w:r>
      <w:r w:rsidRPr="00305BD1">
        <w:rPr>
          <w:rFonts w:eastAsia="Times New Roman" w:cs="Arial"/>
          <w:color w:val="000000"/>
          <w:lang w:val="en-US"/>
        </w:rPr>
        <w:t xml:space="preserve">mg </w:t>
      </w:r>
      <w:r w:rsidRPr="00305BD1">
        <w:rPr>
          <w:rFonts w:eastAsia="Times New Roman" w:cs="Arial"/>
          <w:color w:val="000000"/>
          <w:lang w:eastAsia="bg-BG"/>
        </w:rPr>
        <w:t>дневно по-бавният, линеен път на елиминиране е доминиращ, а времето на полуживот е приблизително 3-5 седмици.</w:t>
      </w:r>
    </w:p>
    <w:p w14:paraId="61148AA4" w14:textId="77777777" w:rsidR="00305BD1" w:rsidRPr="00305BD1" w:rsidRDefault="00305BD1" w:rsidP="00305BD1">
      <w:pPr>
        <w:spacing w:line="240" w:lineRule="auto"/>
        <w:rPr>
          <w:rFonts w:eastAsia="Times New Roman" w:cs="Arial"/>
          <w:i/>
          <w:iCs/>
          <w:color w:val="000000"/>
          <w:lang w:eastAsia="bg-BG"/>
        </w:rPr>
      </w:pPr>
    </w:p>
    <w:p w14:paraId="64C7F3B4" w14:textId="6950F003" w:rsidR="00305BD1" w:rsidRPr="00305BD1" w:rsidRDefault="00305BD1" w:rsidP="00305BD1">
      <w:pPr>
        <w:spacing w:line="240" w:lineRule="auto"/>
        <w:rPr>
          <w:rFonts w:eastAsia="Times New Roman" w:cs="Arial"/>
          <w:lang w:eastAsia="bg-BG"/>
        </w:rPr>
      </w:pPr>
      <w:r w:rsidRPr="00305BD1">
        <w:rPr>
          <w:rFonts w:eastAsia="Times New Roman" w:cs="Arial"/>
          <w:i/>
          <w:iCs/>
          <w:color w:val="000000"/>
          <w:lang w:eastAsia="bg-BG"/>
        </w:rPr>
        <w:t>Тамсулозин</w:t>
      </w:r>
    </w:p>
    <w:p w14:paraId="65DD3487"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Тамсулозин и неговите метаболити се екскретират главно с урината като около 9% от дозата е под формата на непроменено активно вещество. Времето на полуживот на тамсулозин в плазмата е в рамките на 4 до 5,5 часа.</w:t>
      </w:r>
    </w:p>
    <w:p w14:paraId="5F0E0BBB" w14:textId="77777777" w:rsidR="00305BD1" w:rsidRPr="00305BD1" w:rsidRDefault="00305BD1" w:rsidP="00305BD1">
      <w:pPr>
        <w:spacing w:line="240" w:lineRule="auto"/>
        <w:rPr>
          <w:rFonts w:eastAsia="Times New Roman" w:cs="Arial"/>
          <w:color w:val="000000"/>
          <w:u w:val="single"/>
          <w:lang w:eastAsia="bg-BG"/>
        </w:rPr>
      </w:pPr>
    </w:p>
    <w:p w14:paraId="72350DB6" w14:textId="6C179077" w:rsidR="00305BD1" w:rsidRPr="00305BD1" w:rsidRDefault="00305BD1" w:rsidP="00305BD1">
      <w:pPr>
        <w:spacing w:line="240" w:lineRule="auto"/>
        <w:rPr>
          <w:rFonts w:eastAsia="Times New Roman" w:cs="Arial"/>
          <w:lang w:eastAsia="bg-BG"/>
        </w:rPr>
      </w:pPr>
      <w:r w:rsidRPr="00305BD1">
        <w:rPr>
          <w:rFonts w:eastAsia="Times New Roman" w:cs="Arial"/>
          <w:color w:val="000000"/>
          <w:u w:val="single"/>
          <w:lang w:eastAsia="bg-BG"/>
        </w:rPr>
        <w:t>Пациенти в старческа възраст</w:t>
      </w:r>
    </w:p>
    <w:p w14:paraId="785BE3D1" w14:textId="77777777" w:rsidR="00305BD1" w:rsidRPr="00305BD1" w:rsidRDefault="00305BD1" w:rsidP="00305BD1">
      <w:pPr>
        <w:spacing w:line="240" w:lineRule="auto"/>
        <w:rPr>
          <w:rFonts w:eastAsia="Times New Roman" w:cs="Arial"/>
          <w:lang w:eastAsia="bg-BG"/>
        </w:rPr>
      </w:pPr>
      <w:r w:rsidRPr="00305BD1">
        <w:rPr>
          <w:rFonts w:eastAsia="Times New Roman" w:cs="Arial"/>
          <w:i/>
          <w:iCs/>
          <w:color w:val="000000"/>
          <w:lang w:eastAsia="bg-BG"/>
        </w:rPr>
        <w:t>Дутастерид</w:t>
      </w:r>
    </w:p>
    <w:p w14:paraId="783FCDEC"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 xml:space="preserve">Фармакокинетиката на дутастерид е оценена след приложение на еднократна доза дутастерид 5 </w:t>
      </w:r>
      <w:r w:rsidRPr="00305BD1">
        <w:rPr>
          <w:rFonts w:eastAsia="Times New Roman" w:cs="Arial"/>
          <w:color w:val="000000"/>
          <w:lang w:val="en-US"/>
        </w:rPr>
        <w:t xml:space="preserve">mg </w:t>
      </w:r>
      <w:r w:rsidRPr="00305BD1">
        <w:rPr>
          <w:rFonts w:eastAsia="Times New Roman" w:cs="Arial"/>
          <w:color w:val="000000"/>
          <w:lang w:eastAsia="bg-BG"/>
        </w:rPr>
        <w:t>при 36 здрави мъже на възраст между 24 и 87 години. Не е наблюдавано значимо влияние</w:t>
      </w:r>
    </w:p>
    <w:p w14:paraId="2C4359C7" w14:textId="77777777" w:rsidR="00305BD1" w:rsidRPr="00305BD1" w:rsidRDefault="00305BD1" w:rsidP="00305BD1">
      <w:pPr>
        <w:rPr>
          <w:rFonts w:eastAsia="Times New Roman" w:cs="Arial"/>
          <w:lang w:eastAsia="bg-BG"/>
        </w:rPr>
      </w:pPr>
      <w:r w:rsidRPr="00305BD1">
        <w:rPr>
          <w:rFonts w:eastAsia="Times New Roman" w:cs="Arial"/>
          <w:color w:val="000000"/>
          <w:lang w:eastAsia="bg-BG"/>
        </w:rPr>
        <w:t>на възрастта върху експозицията на дутастерид, но при мъжете под 50-годишна възраст времето на полуживот е било по-кратко. При сравнение между пациенти на възраст 50-69</w:t>
      </w:r>
      <w:r w:rsidRPr="00305BD1">
        <w:rPr>
          <w:rFonts w:eastAsia="Times New Roman" w:cs="Arial"/>
          <w:color w:val="000000"/>
          <w:lang w:val="en-US" w:eastAsia="bg-BG"/>
        </w:rPr>
        <w:t xml:space="preserve"> </w:t>
      </w:r>
      <w:r w:rsidRPr="00305BD1">
        <w:rPr>
          <w:rFonts w:eastAsia="Times New Roman" w:cs="Arial"/>
          <w:color w:val="000000"/>
          <w:lang w:eastAsia="bg-BG"/>
        </w:rPr>
        <w:t>години с пациенти над 70-годишна възраст не е установена статистическа разлика между стойностите на времето на полуживот.</w:t>
      </w:r>
    </w:p>
    <w:p w14:paraId="37A8B41D" w14:textId="77777777" w:rsidR="00305BD1" w:rsidRPr="00305BD1" w:rsidRDefault="00305BD1" w:rsidP="00305BD1">
      <w:pPr>
        <w:spacing w:line="240" w:lineRule="auto"/>
        <w:rPr>
          <w:rFonts w:eastAsia="Times New Roman" w:cs="Arial"/>
          <w:i/>
          <w:iCs/>
          <w:color w:val="000000"/>
          <w:lang w:eastAsia="bg-BG"/>
        </w:rPr>
      </w:pPr>
    </w:p>
    <w:p w14:paraId="2ED7F66B" w14:textId="5053BDE4" w:rsidR="00305BD1" w:rsidRPr="00305BD1" w:rsidRDefault="00305BD1" w:rsidP="00305BD1">
      <w:pPr>
        <w:spacing w:line="240" w:lineRule="auto"/>
        <w:rPr>
          <w:rFonts w:eastAsia="Times New Roman" w:cs="Arial"/>
          <w:lang w:eastAsia="bg-BG"/>
        </w:rPr>
      </w:pPr>
      <w:r w:rsidRPr="00305BD1">
        <w:rPr>
          <w:rFonts w:eastAsia="Times New Roman" w:cs="Arial"/>
          <w:i/>
          <w:iCs/>
          <w:color w:val="000000"/>
          <w:lang w:eastAsia="bg-BG"/>
        </w:rPr>
        <w:t>Тамсулозин</w:t>
      </w:r>
    </w:p>
    <w:p w14:paraId="2E153985"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 xml:space="preserve">Кръстосано проучване за сравняване на общата експозиция </w:t>
      </w:r>
      <w:r w:rsidRPr="00305BD1">
        <w:rPr>
          <w:rFonts w:eastAsia="Times New Roman" w:cs="Arial"/>
          <w:color w:val="000000"/>
          <w:lang w:val="en-US"/>
        </w:rPr>
        <w:t xml:space="preserve">(AUC) </w:t>
      </w:r>
      <w:r w:rsidRPr="00305BD1">
        <w:rPr>
          <w:rFonts w:eastAsia="Times New Roman" w:cs="Arial"/>
          <w:color w:val="000000"/>
          <w:lang w:eastAsia="bg-BG"/>
        </w:rPr>
        <w:t xml:space="preserve">на тамсулозин хидрохлорид и на времето му на полуживот показва, че фармакокинетичната диспозиция на тамсулозин хидрохлорид може да е удължена при мъже в старческа възраст, в сравнение с млади, здрави мъже доброволци. Вътрешният клирънс е независим от свързването на тамсулозин хидрохлорид с </w:t>
      </w:r>
      <w:r w:rsidRPr="00305BD1">
        <w:rPr>
          <w:rFonts w:eastAsia="Times New Roman" w:cs="Arial"/>
          <w:color w:val="000000"/>
          <w:lang w:val="en-US"/>
        </w:rPr>
        <w:t xml:space="preserve">AAG, </w:t>
      </w:r>
      <w:r w:rsidRPr="00305BD1">
        <w:rPr>
          <w:rFonts w:eastAsia="Times New Roman" w:cs="Arial"/>
          <w:color w:val="000000"/>
          <w:lang w:eastAsia="bg-BG"/>
        </w:rPr>
        <w:t xml:space="preserve">но намалява с възрастта. Това води до повишаване на общата експозиция </w:t>
      </w:r>
      <w:r w:rsidRPr="00305BD1">
        <w:rPr>
          <w:rFonts w:eastAsia="Times New Roman" w:cs="Arial"/>
          <w:color w:val="000000"/>
          <w:lang w:val="en-US"/>
        </w:rPr>
        <w:t xml:space="preserve">(AUC) </w:t>
      </w:r>
      <w:r w:rsidRPr="00305BD1">
        <w:rPr>
          <w:rFonts w:eastAsia="Times New Roman" w:cs="Arial"/>
          <w:color w:val="000000"/>
          <w:lang w:eastAsia="bg-BG"/>
        </w:rPr>
        <w:t>с 40% при лица на възраст от 55 до 75 години, в сравнение с лицата на възраст от 20 до 32 години.</w:t>
      </w:r>
    </w:p>
    <w:p w14:paraId="7F4C6433"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lastRenderedPageBreak/>
        <w:t xml:space="preserve">Напредналата възраст намалява вътрешния клирънс на тамсулозин, което води до леко удължено разпределение на лекарството при пациенти в старческа възраст. Елиминационният полуживот на тамсулозин 0,4 </w:t>
      </w:r>
      <w:r w:rsidRPr="00305BD1">
        <w:rPr>
          <w:rFonts w:eastAsia="Times New Roman" w:cs="Arial"/>
          <w:color w:val="000000"/>
          <w:lang w:val="en-US"/>
        </w:rPr>
        <w:t xml:space="preserve">mg </w:t>
      </w:r>
      <w:r w:rsidRPr="00305BD1">
        <w:rPr>
          <w:rFonts w:eastAsia="Times New Roman" w:cs="Arial"/>
          <w:color w:val="000000"/>
          <w:lang w:eastAsia="bg-BG"/>
        </w:rPr>
        <w:t>с модифицираното освобождаване се оценява на 14 до 15 часа при пациенти в старческа възраст.</w:t>
      </w:r>
    </w:p>
    <w:p w14:paraId="30AD0445"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 xml:space="preserve">След еднократна доза тамсулозин 0,4 </w:t>
      </w:r>
      <w:r w:rsidRPr="00305BD1">
        <w:rPr>
          <w:rFonts w:eastAsia="Times New Roman" w:cs="Arial"/>
          <w:color w:val="000000"/>
          <w:lang w:val="en-US"/>
        </w:rPr>
        <w:t xml:space="preserve">mg </w:t>
      </w:r>
      <w:r w:rsidRPr="00305BD1">
        <w:rPr>
          <w:rFonts w:eastAsia="Times New Roman" w:cs="Arial"/>
          <w:color w:val="000000"/>
          <w:lang w:eastAsia="bg-BG"/>
        </w:rPr>
        <w:t>в режим на хранене, плазмените нива на пика на тамсулозин около 6-ия час и в равновесно състояние, достигнато на 5-ия ден на многократно дозиране, С</w:t>
      </w:r>
      <w:r w:rsidRPr="00305BD1">
        <w:rPr>
          <w:rFonts w:eastAsia="Times New Roman" w:cs="Arial"/>
          <w:color w:val="000000"/>
          <w:lang w:val="en-US"/>
        </w:rPr>
        <w:t>m</w:t>
      </w:r>
      <w:r w:rsidRPr="00305BD1">
        <w:rPr>
          <w:rFonts w:eastAsia="Times New Roman" w:cs="Arial"/>
          <w:color w:val="000000"/>
          <w:lang w:eastAsia="bg-BG"/>
        </w:rPr>
        <w:t>ах при пациентите е около две трети по-високи от достигнатите след еднократна доза. Въпреки че това се наблюдава при пациенти в старческа възраст, същата констатация би се очаквала и при младите.</w:t>
      </w:r>
    </w:p>
    <w:p w14:paraId="06B8B9BD" w14:textId="77777777" w:rsidR="00305BD1" w:rsidRPr="00305BD1" w:rsidRDefault="00305BD1" w:rsidP="00305BD1">
      <w:pPr>
        <w:spacing w:line="240" w:lineRule="auto"/>
        <w:rPr>
          <w:rFonts w:eastAsia="Times New Roman" w:cs="Arial"/>
          <w:color w:val="000000"/>
          <w:u w:val="single"/>
          <w:lang w:eastAsia="bg-BG"/>
        </w:rPr>
      </w:pPr>
    </w:p>
    <w:p w14:paraId="78899BC3" w14:textId="5E127FAB" w:rsidR="00305BD1" w:rsidRPr="00305BD1" w:rsidRDefault="00305BD1" w:rsidP="00305BD1">
      <w:pPr>
        <w:spacing w:line="240" w:lineRule="auto"/>
        <w:rPr>
          <w:rFonts w:eastAsia="Times New Roman" w:cs="Arial"/>
          <w:lang w:eastAsia="bg-BG"/>
        </w:rPr>
      </w:pPr>
      <w:r w:rsidRPr="00305BD1">
        <w:rPr>
          <w:rFonts w:eastAsia="Times New Roman" w:cs="Arial"/>
          <w:color w:val="000000"/>
          <w:u w:val="single"/>
          <w:lang w:eastAsia="bg-BG"/>
        </w:rPr>
        <w:t>Увреждане на бъбречната функция</w:t>
      </w:r>
    </w:p>
    <w:p w14:paraId="3BD23E0A" w14:textId="77777777" w:rsidR="00305BD1" w:rsidRPr="00305BD1" w:rsidRDefault="00305BD1" w:rsidP="00305BD1">
      <w:pPr>
        <w:spacing w:line="240" w:lineRule="auto"/>
        <w:rPr>
          <w:rFonts w:eastAsia="Times New Roman" w:cs="Arial"/>
          <w:i/>
          <w:iCs/>
          <w:color w:val="000000"/>
          <w:lang w:eastAsia="bg-BG"/>
        </w:rPr>
      </w:pPr>
    </w:p>
    <w:p w14:paraId="522979BB" w14:textId="77BA2960" w:rsidR="00305BD1" w:rsidRPr="00305BD1" w:rsidRDefault="00305BD1" w:rsidP="00305BD1">
      <w:pPr>
        <w:spacing w:line="240" w:lineRule="auto"/>
        <w:rPr>
          <w:rFonts w:eastAsia="Times New Roman" w:cs="Arial"/>
          <w:lang w:eastAsia="bg-BG"/>
        </w:rPr>
      </w:pPr>
      <w:r w:rsidRPr="00305BD1">
        <w:rPr>
          <w:rFonts w:eastAsia="Times New Roman" w:cs="Arial"/>
          <w:i/>
          <w:iCs/>
          <w:color w:val="000000"/>
          <w:lang w:eastAsia="bg-BG"/>
        </w:rPr>
        <w:t>Дутастерид</w:t>
      </w:r>
    </w:p>
    <w:p w14:paraId="1C2FD85F"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 xml:space="preserve">Влиянието на увредената бъбречна функция върху фармакокинетиката на дутастерид не е проучено. Все пак, в човешката урина се установяват по-малко от 0,1 % от равновесните концентрации на доза дутастерид от 0,5 </w:t>
      </w:r>
      <w:r w:rsidRPr="00305BD1">
        <w:rPr>
          <w:rFonts w:eastAsia="Times New Roman" w:cs="Arial"/>
          <w:color w:val="000000"/>
          <w:lang w:val="en-US"/>
        </w:rPr>
        <w:t xml:space="preserve">mg, </w:t>
      </w:r>
      <w:r w:rsidRPr="00305BD1">
        <w:rPr>
          <w:rFonts w:eastAsia="Times New Roman" w:cs="Arial"/>
          <w:color w:val="000000"/>
          <w:lang w:eastAsia="bg-BG"/>
        </w:rPr>
        <w:t>което означава, че не се очаква клинично значимо повишение на плазмените концентрации на дутастерид при пациенти с бъбречно увреждане (вж. точка 4.2).</w:t>
      </w:r>
    </w:p>
    <w:p w14:paraId="7F395B18" w14:textId="77777777" w:rsidR="00305BD1" w:rsidRPr="00305BD1" w:rsidRDefault="00305BD1" w:rsidP="00305BD1">
      <w:pPr>
        <w:spacing w:line="240" w:lineRule="auto"/>
        <w:rPr>
          <w:rFonts w:eastAsia="Times New Roman" w:cs="Arial"/>
          <w:i/>
          <w:iCs/>
          <w:color w:val="000000"/>
          <w:lang w:eastAsia="bg-BG"/>
        </w:rPr>
      </w:pPr>
    </w:p>
    <w:p w14:paraId="728C7B64" w14:textId="0BA2CA58" w:rsidR="00305BD1" w:rsidRPr="00305BD1" w:rsidRDefault="00305BD1" w:rsidP="00305BD1">
      <w:pPr>
        <w:spacing w:line="240" w:lineRule="auto"/>
        <w:rPr>
          <w:rFonts w:eastAsia="Times New Roman" w:cs="Arial"/>
          <w:lang w:eastAsia="bg-BG"/>
        </w:rPr>
      </w:pPr>
      <w:r w:rsidRPr="00305BD1">
        <w:rPr>
          <w:rFonts w:eastAsia="Times New Roman" w:cs="Arial"/>
          <w:i/>
          <w:iCs/>
          <w:color w:val="000000"/>
          <w:lang w:eastAsia="bg-BG"/>
        </w:rPr>
        <w:t>Тамсулозин</w:t>
      </w:r>
    </w:p>
    <w:p w14:paraId="1266A517"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 xml:space="preserve">При 6 лица с леко до умерено </w:t>
      </w:r>
      <w:r w:rsidRPr="00305BD1">
        <w:rPr>
          <w:rFonts w:eastAsia="Times New Roman" w:cs="Arial"/>
          <w:color w:val="000000"/>
          <w:lang w:val="en-US"/>
        </w:rPr>
        <w:t>(30&lt;</w:t>
      </w:r>
      <w:proofErr w:type="spellStart"/>
      <w:r w:rsidRPr="00305BD1">
        <w:rPr>
          <w:rFonts w:eastAsia="Times New Roman" w:cs="Arial"/>
          <w:color w:val="000000"/>
          <w:lang w:val="en-US"/>
        </w:rPr>
        <w:t>CLcr</w:t>
      </w:r>
      <w:proofErr w:type="spellEnd"/>
      <w:r w:rsidRPr="00305BD1">
        <w:rPr>
          <w:rFonts w:eastAsia="Times New Roman" w:cs="Arial"/>
          <w:color w:val="000000"/>
          <w:lang w:val="en-US"/>
        </w:rPr>
        <w:t>&lt;70 mL/min/1,73m</w:t>
      </w:r>
      <w:r w:rsidRPr="00305BD1">
        <w:rPr>
          <w:rFonts w:eastAsia="Times New Roman" w:cs="Arial"/>
          <w:color w:val="000000"/>
          <w:vertAlign w:val="superscript"/>
          <w:lang w:val="en-US"/>
        </w:rPr>
        <w:t>2</w:t>
      </w:r>
      <w:r w:rsidRPr="00305BD1">
        <w:rPr>
          <w:rFonts w:eastAsia="Times New Roman" w:cs="Arial"/>
          <w:color w:val="000000"/>
          <w:lang w:val="en-US"/>
        </w:rPr>
        <w:t xml:space="preserve">) </w:t>
      </w:r>
      <w:r w:rsidRPr="00305BD1">
        <w:rPr>
          <w:rFonts w:eastAsia="Times New Roman" w:cs="Arial"/>
          <w:color w:val="000000"/>
          <w:lang w:eastAsia="bg-BG"/>
        </w:rPr>
        <w:t xml:space="preserve">или умерено до тежко </w:t>
      </w:r>
      <w:r w:rsidRPr="00305BD1">
        <w:rPr>
          <w:rFonts w:eastAsia="Times New Roman" w:cs="Arial"/>
          <w:color w:val="000000"/>
          <w:lang w:val="en-US"/>
        </w:rPr>
        <w:t>(10</w:t>
      </w:r>
      <w:r w:rsidRPr="00305BD1">
        <w:rPr>
          <w:rFonts w:eastAsia="Times New Roman" w:cs="Arial"/>
          <w:color w:val="000000"/>
          <w:lang w:eastAsia="bg-BG"/>
        </w:rPr>
        <w:t>≤</w:t>
      </w:r>
      <w:proofErr w:type="spellStart"/>
      <w:r w:rsidRPr="00305BD1">
        <w:rPr>
          <w:rFonts w:eastAsia="Times New Roman" w:cs="Arial"/>
          <w:color w:val="000000"/>
          <w:lang w:val="en-US"/>
        </w:rPr>
        <w:t>CLcr</w:t>
      </w:r>
      <w:proofErr w:type="spellEnd"/>
      <w:r w:rsidRPr="00305BD1">
        <w:rPr>
          <w:rFonts w:eastAsia="Times New Roman" w:cs="Arial"/>
          <w:color w:val="000000"/>
          <w:lang w:val="en-US"/>
        </w:rPr>
        <w:t>&lt;30 mL/min/1,73 m</w:t>
      </w:r>
      <w:r w:rsidRPr="00305BD1">
        <w:rPr>
          <w:rFonts w:eastAsia="Times New Roman" w:cs="Arial"/>
          <w:color w:val="000000"/>
          <w:vertAlign w:val="superscript"/>
          <w:lang w:val="en-US"/>
        </w:rPr>
        <w:t>2</w:t>
      </w:r>
      <w:r w:rsidRPr="00305BD1">
        <w:rPr>
          <w:rFonts w:eastAsia="Times New Roman" w:cs="Arial"/>
          <w:color w:val="000000"/>
          <w:lang w:val="en-US"/>
        </w:rPr>
        <w:t xml:space="preserve">) </w:t>
      </w:r>
      <w:r w:rsidRPr="00305BD1">
        <w:rPr>
          <w:rFonts w:eastAsia="Times New Roman" w:cs="Arial"/>
          <w:color w:val="000000"/>
          <w:lang w:eastAsia="bg-BG"/>
        </w:rPr>
        <w:t xml:space="preserve">увреждане на бъбречната функция и 6 лица без увреждане( </w:t>
      </w:r>
      <w:proofErr w:type="spellStart"/>
      <w:r w:rsidRPr="00305BD1">
        <w:rPr>
          <w:rFonts w:eastAsia="Times New Roman" w:cs="Arial"/>
          <w:color w:val="000000"/>
          <w:lang w:val="en-US"/>
        </w:rPr>
        <w:t>CL</w:t>
      </w:r>
      <w:r w:rsidRPr="00305BD1">
        <w:rPr>
          <w:rFonts w:eastAsia="Times New Roman" w:cs="Arial"/>
          <w:color w:val="000000"/>
          <w:vertAlign w:val="subscript"/>
          <w:lang w:val="en-US"/>
        </w:rPr>
        <w:t>cr</w:t>
      </w:r>
      <w:proofErr w:type="spellEnd"/>
      <w:r w:rsidRPr="00305BD1">
        <w:rPr>
          <w:rFonts w:eastAsia="Times New Roman" w:cs="Arial"/>
          <w:color w:val="000000"/>
          <w:vertAlign w:val="superscript"/>
          <w:lang w:val="en-US"/>
        </w:rPr>
        <w:t>&gt;</w:t>
      </w:r>
      <w:r w:rsidRPr="00305BD1">
        <w:rPr>
          <w:rFonts w:eastAsia="Times New Roman" w:cs="Arial"/>
          <w:color w:val="000000"/>
          <w:lang w:val="en-US"/>
        </w:rPr>
        <w:t>90 mL/min/1,73m</w:t>
      </w:r>
      <w:r w:rsidRPr="00305BD1">
        <w:rPr>
          <w:rFonts w:eastAsia="Times New Roman" w:cs="Arial"/>
          <w:color w:val="000000"/>
          <w:vertAlign w:val="superscript"/>
          <w:lang w:val="en-US"/>
        </w:rPr>
        <w:t>2</w:t>
      </w:r>
      <w:r w:rsidRPr="00305BD1">
        <w:rPr>
          <w:rFonts w:eastAsia="Times New Roman" w:cs="Arial"/>
          <w:color w:val="000000"/>
          <w:lang w:val="en-US"/>
        </w:rPr>
        <w:t xml:space="preserve">) </w:t>
      </w:r>
      <w:r w:rsidRPr="00305BD1">
        <w:rPr>
          <w:rFonts w:eastAsia="Times New Roman" w:cs="Arial"/>
          <w:color w:val="000000"/>
          <w:lang w:eastAsia="bg-BG"/>
        </w:rPr>
        <w:t xml:space="preserve">са сравнени фармакокинетичните показатели на тамсулозин хидрохлорид. Въпреки че е наблюдавана промяна в общата плазмена концентрация на тамсулозин хидрохлорид вследствие на промяна в свързването с </w:t>
      </w:r>
      <w:r w:rsidRPr="00305BD1">
        <w:rPr>
          <w:rFonts w:eastAsia="Times New Roman" w:cs="Arial"/>
          <w:color w:val="000000"/>
          <w:lang w:val="en-US"/>
        </w:rPr>
        <w:t xml:space="preserve">AAG, </w:t>
      </w:r>
      <w:r w:rsidRPr="00305BD1">
        <w:rPr>
          <w:rFonts w:eastAsia="Times New Roman" w:cs="Arial"/>
          <w:color w:val="000000"/>
          <w:lang w:eastAsia="bg-BG"/>
        </w:rPr>
        <w:t xml:space="preserve">концентрацията на несвързания (активен) тамсулозин хидрохлорид, както и вътрешния клирънс, са останали относително постоянни. Поради тази причина при пациентите с увреждане на бъбречната функция не се налага промяна в дозата на тамсулозин хидрохлорид. Въпреки това, пациентите с увреждане на бъбречната функция в терминален стадий </w:t>
      </w:r>
      <w:r w:rsidRPr="00305BD1">
        <w:rPr>
          <w:rFonts w:eastAsia="Times New Roman" w:cs="Arial"/>
          <w:color w:val="000000"/>
          <w:lang w:val="en-US"/>
        </w:rPr>
        <w:t>(</w:t>
      </w:r>
      <w:proofErr w:type="spellStart"/>
      <w:r w:rsidRPr="00305BD1">
        <w:rPr>
          <w:rFonts w:eastAsia="Times New Roman" w:cs="Arial"/>
          <w:color w:val="000000"/>
          <w:lang w:val="en-US"/>
        </w:rPr>
        <w:t>CL</w:t>
      </w:r>
      <w:r w:rsidRPr="00305BD1">
        <w:rPr>
          <w:rFonts w:eastAsia="Times New Roman" w:cs="Arial"/>
          <w:color w:val="000000"/>
          <w:vertAlign w:val="subscript"/>
          <w:lang w:val="en-US"/>
        </w:rPr>
        <w:t>cr</w:t>
      </w:r>
      <w:proofErr w:type="spellEnd"/>
      <w:r w:rsidRPr="00305BD1">
        <w:rPr>
          <w:rFonts w:eastAsia="Times New Roman" w:cs="Arial"/>
          <w:color w:val="000000"/>
          <w:lang w:val="en-US"/>
        </w:rPr>
        <w:t>&lt;10 mL/min/1,73 m</w:t>
      </w:r>
      <w:r w:rsidRPr="00305BD1">
        <w:rPr>
          <w:rFonts w:eastAsia="Times New Roman" w:cs="Arial"/>
          <w:color w:val="000000"/>
          <w:vertAlign w:val="superscript"/>
          <w:lang w:val="en-US"/>
        </w:rPr>
        <w:t>2</w:t>
      </w:r>
      <w:r w:rsidRPr="00305BD1">
        <w:rPr>
          <w:rFonts w:eastAsia="Times New Roman" w:cs="Arial"/>
          <w:color w:val="000000"/>
          <w:lang w:val="en-US"/>
        </w:rPr>
        <w:t xml:space="preserve">) </w:t>
      </w:r>
      <w:r w:rsidRPr="00305BD1">
        <w:rPr>
          <w:rFonts w:eastAsia="Times New Roman" w:cs="Arial"/>
          <w:color w:val="000000"/>
          <w:lang w:eastAsia="bg-BG"/>
        </w:rPr>
        <w:t>не са били проучвани.</w:t>
      </w:r>
    </w:p>
    <w:p w14:paraId="099CC7DD" w14:textId="77777777" w:rsidR="00305BD1" w:rsidRPr="00305BD1" w:rsidRDefault="00305BD1" w:rsidP="00305BD1">
      <w:pPr>
        <w:spacing w:line="240" w:lineRule="auto"/>
        <w:rPr>
          <w:rFonts w:eastAsia="Times New Roman" w:cs="Arial"/>
          <w:color w:val="000000"/>
          <w:u w:val="single"/>
          <w:lang w:eastAsia="bg-BG"/>
        </w:rPr>
      </w:pPr>
    </w:p>
    <w:p w14:paraId="06D81D47" w14:textId="5668B2B6" w:rsidR="00305BD1" w:rsidRPr="00305BD1" w:rsidRDefault="00305BD1" w:rsidP="00305BD1">
      <w:pPr>
        <w:spacing w:line="240" w:lineRule="auto"/>
        <w:rPr>
          <w:rFonts w:eastAsia="Times New Roman" w:cs="Arial"/>
          <w:lang w:eastAsia="bg-BG"/>
        </w:rPr>
      </w:pPr>
      <w:r w:rsidRPr="00305BD1">
        <w:rPr>
          <w:rFonts w:eastAsia="Times New Roman" w:cs="Arial"/>
          <w:color w:val="000000"/>
          <w:u w:val="single"/>
          <w:lang w:eastAsia="bg-BG"/>
        </w:rPr>
        <w:t>Увреждане на чернодробната функция</w:t>
      </w:r>
    </w:p>
    <w:p w14:paraId="0A206A4D" w14:textId="77777777" w:rsidR="00305BD1" w:rsidRPr="00305BD1" w:rsidRDefault="00305BD1" w:rsidP="00305BD1">
      <w:pPr>
        <w:spacing w:line="240" w:lineRule="auto"/>
        <w:rPr>
          <w:rFonts w:eastAsia="Times New Roman" w:cs="Arial"/>
          <w:i/>
          <w:iCs/>
          <w:color w:val="000000"/>
          <w:lang w:eastAsia="bg-BG"/>
        </w:rPr>
      </w:pPr>
    </w:p>
    <w:p w14:paraId="2BE7EFEE" w14:textId="5EAC114C" w:rsidR="00305BD1" w:rsidRPr="00305BD1" w:rsidRDefault="00305BD1" w:rsidP="00305BD1">
      <w:pPr>
        <w:spacing w:line="240" w:lineRule="auto"/>
        <w:rPr>
          <w:rFonts w:eastAsia="Times New Roman" w:cs="Arial"/>
          <w:lang w:eastAsia="bg-BG"/>
        </w:rPr>
      </w:pPr>
      <w:r w:rsidRPr="00305BD1">
        <w:rPr>
          <w:rFonts w:eastAsia="Times New Roman" w:cs="Arial"/>
          <w:i/>
          <w:iCs/>
          <w:color w:val="000000"/>
          <w:lang w:eastAsia="bg-BG"/>
        </w:rPr>
        <w:t>Дутастерид</w:t>
      </w:r>
    </w:p>
    <w:p w14:paraId="7BEC4DB5" w14:textId="77777777" w:rsidR="00305BD1" w:rsidRPr="00305BD1" w:rsidRDefault="00305BD1" w:rsidP="00305BD1">
      <w:pPr>
        <w:spacing w:line="240" w:lineRule="auto"/>
        <w:rPr>
          <w:rFonts w:eastAsia="Times New Roman" w:cs="Arial"/>
          <w:lang w:eastAsia="bg-BG"/>
        </w:rPr>
      </w:pPr>
      <w:r w:rsidRPr="00305BD1">
        <w:rPr>
          <w:rFonts w:eastAsia="Times New Roman" w:cs="Arial"/>
          <w:color w:val="000000"/>
          <w:lang w:eastAsia="bg-BG"/>
        </w:rPr>
        <w:t>Влиянието на увреждането на чернодробната функция върху фармакокинетиката на дутастерид не е проучено (вж. точка 4.3). Тъй като дутастерид се елиминира главно по метаболитен път, очаква се плазмените нива на дутастерид при тези пациенти да бъдат повишени, а времето на полуживот да бъде по-дълго (вж. точки 4.2 и 4.4).</w:t>
      </w:r>
    </w:p>
    <w:p w14:paraId="061F3464" w14:textId="77777777" w:rsidR="00305BD1" w:rsidRPr="00305BD1" w:rsidRDefault="00305BD1" w:rsidP="00305BD1">
      <w:pPr>
        <w:spacing w:line="240" w:lineRule="auto"/>
        <w:rPr>
          <w:rFonts w:eastAsia="Times New Roman" w:cs="Arial"/>
          <w:i/>
          <w:iCs/>
          <w:color w:val="000000"/>
          <w:lang w:eastAsia="bg-BG"/>
        </w:rPr>
      </w:pPr>
    </w:p>
    <w:p w14:paraId="336E0733" w14:textId="189ACFB6" w:rsidR="00305BD1" w:rsidRPr="00305BD1" w:rsidRDefault="00305BD1" w:rsidP="00305BD1">
      <w:pPr>
        <w:spacing w:line="240" w:lineRule="auto"/>
        <w:rPr>
          <w:rFonts w:eastAsia="Times New Roman" w:cs="Arial"/>
          <w:lang w:eastAsia="bg-BG"/>
        </w:rPr>
      </w:pPr>
      <w:r w:rsidRPr="00305BD1">
        <w:rPr>
          <w:rFonts w:eastAsia="Times New Roman" w:cs="Arial"/>
          <w:i/>
          <w:iCs/>
          <w:color w:val="000000"/>
          <w:lang w:eastAsia="bg-BG"/>
        </w:rPr>
        <w:t>Тамсулозин</w:t>
      </w:r>
    </w:p>
    <w:p w14:paraId="75843F6E" w14:textId="77777777" w:rsidR="00305BD1" w:rsidRPr="00305BD1" w:rsidRDefault="00305BD1" w:rsidP="00305BD1">
      <w:pPr>
        <w:rPr>
          <w:rFonts w:eastAsia="Times New Roman" w:cs="Arial"/>
          <w:lang w:eastAsia="bg-BG"/>
        </w:rPr>
      </w:pPr>
      <w:r w:rsidRPr="00305BD1">
        <w:rPr>
          <w:rFonts w:eastAsia="Times New Roman" w:cs="Arial"/>
          <w:color w:val="000000"/>
          <w:lang w:eastAsia="bg-BG"/>
        </w:rPr>
        <w:t xml:space="preserve">При 8 лица с умерена чернодробна функция (степен А и В по класификацията </w:t>
      </w:r>
      <w:r w:rsidRPr="00305BD1">
        <w:rPr>
          <w:rFonts w:eastAsia="Times New Roman" w:cs="Arial"/>
          <w:color w:val="000000"/>
          <w:lang w:val="en-US"/>
        </w:rPr>
        <w:t xml:space="preserve">Child-Pugh) </w:t>
      </w:r>
      <w:r w:rsidRPr="00305BD1">
        <w:rPr>
          <w:rFonts w:eastAsia="Times New Roman" w:cs="Arial"/>
          <w:color w:val="000000"/>
          <w:lang w:eastAsia="bg-BG"/>
        </w:rPr>
        <w:t xml:space="preserve">и 8 лица без увреждане са сравнени фармакокинетичните показатели на тамсулозин хидрохлорид Въпреки че е наблюдавана промяна в общата плазмена концентрация на тамсулозин хидрохлорид вследствие на промяна в свързването с </w:t>
      </w:r>
      <w:r w:rsidRPr="00305BD1">
        <w:rPr>
          <w:rFonts w:eastAsia="Times New Roman" w:cs="Arial"/>
          <w:color w:val="000000"/>
          <w:lang w:val="en-US"/>
        </w:rPr>
        <w:t xml:space="preserve">AAG, </w:t>
      </w:r>
      <w:r w:rsidRPr="00305BD1">
        <w:rPr>
          <w:rFonts w:eastAsia="Times New Roman" w:cs="Arial"/>
          <w:color w:val="000000"/>
          <w:lang w:eastAsia="bg-BG"/>
        </w:rPr>
        <w:t>концентрацията на несвързания (активен) тамсулозин хидрохлорид не се е променила значително, като промяната на</w:t>
      </w:r>
      <w:r w:rsidRPr="00305BD1">
        <w:rPr>
          <w:rFonts w:eastAsia="Times New Roman" w:cs="Arial"/>
          <w:color w:val="000000"/>
          <w:lang w:val="en-US" w:eastAsia="bg-BG"/>
        </w:rPr>
        <w:t xml:space="preserve"> </w:t>
      </w:r>
      <w:r w:rsidRPr="00305BD1">
        <w:rPr>
          <w:rFonts w:eastAsia="Times New Roman" w:cs="Arial"/>
          <w:color w:val="000000"/>
          <w:lang w:eastAsia="bg-BG"/>
        </w:rPr>
        <w:t>вътрешния клирънс на несвързания тамсулозин хидрохлорид е умерена (32%). Поради тази причина при пациентите с умерена чернодробна дисфункция не се налага промяна в дозата на тамсулозин хидрохлорид. Тамсулозин хидрохлорид не е проучван при пациенти с тежка чернодробна дисфункция.</w:t>
      </w:r>
    </w:p>
    <w:p w14:paraId="7725A924" w14:textId="6D825964" w:rsidR="00305BD1" w:rsidRPr="00305BD1" w:rsidRDefault="00305BD1" w:rsidP="00305BD1">
      <w:pPr>
        <w:rPr>
          <w:lang w:val="en-US"/>
        </w:rPr>
      </w:pPr>
    </w:p>
    <w:p w14:paraId="0CC65FE3" w14:textId="1F48C609" w:rsidR="00EE6C97" w:rsidRDefault="002C50EE" w:rsidP="00A93499">
      <w:pPr>
        <w:pStyle w:val="Heading2"/>
      </w:pPr>
      <w:r>
        <w:lastRenderedPageBreak/>
        <w:t>5.3. Предклинични данни за безопасност</w:t>
      </w:r>
    </w:p>
    <w:p w14:paraId="45E204A3" w14:textId="0AD8B1FE" w:rsidR="00305BD1" w:rsidRDefault="00305BD1" w:rsidP="00305BD1"/>
    <w:p w14:paraId="15C6216A" w14:textId="77777777" w:rsidR="00305BD1" w:rsidRPr="00305BD1" w:rsidRDefault="00305BD1" w:rsidP="00305BD1">
      <w:pPr>
        <w:spacing w:line="240" w:lineRule="auto"/>
        <w:rPr>
          <w:rFonts w:eastAsia="Times New Roman" w:cs="Arial"/>
          <w:sz w:val="24"/>
          <w:szCs w:val="24"/>
          <w:lang w:eastAsia="bg-BG"/>
        </w:rPr>
      </w:pPr>
      <w:r w:rsidRPr="00305BD1">
        <w:rPr>
          <w:rFonts w:eastAsia="Times New Roman" w:cs="Arial"/>
          <w:color w:val="000000"/>
          <w:lang w:eastAsia="bg-BG"/>
        </w:rPr>
        <w:t>Не са провеждани предклинични изпитвания с дутастерид/тамсулозин. Дутастерид и тамсулозин хидрохлорид поотделно са проучени в голяма степен в тестове за токсичност при животни, като данните съответстват на известните фармакологични действия на инхибиторите на 5 алфа-редуктазата и алфа1- адренорецепторните антагонисти. Дадената по-долу информация отразява наличната информация за отделните съставки.</w:t>
      </w:r>
    </w:p>
    <w:p w14:paraId="7D55D324" w14:textId="77777777" w:rsidR="00305BD1" w:rsidRPr="00305BD1" w:rsidRDefault="00305BD1" w:rsidP="00305BD1">
      <w:pPr>
        <w:spacing w:line="240" w:lineRule="auto"/>
        <w:rPr>
          <w:rFonts w:eastAsia="Times New Roman" w:cs="Arial"/>
          <w:i/>
          <w:iCs/>
          <w:color w:val="000000"/>
          <w:lang w:eastAsia="bg-BG"/>
        </w:rPr>
      </w:pPr>
    </w:p>
    <w:p w14:paraId="6CFC8CFD" w14:textId="05FAB09B" w:rsidR="00305BD1" w:rsidRPr="00305BD1" w:rsidRDefault="00305BD1" w:rsidP="00305BD1">
      <w:pPr>
        <w:spacing w:line="240" w:lineRule="auto"/>
        <w:rPr>
          <w:rFonts w:eastAsia="Times New Roman" w:cs="Arial"/>
          <w:sz w:val="24"/>
          <w:szCs w:val="24"/>
          <w:lang w:eastAsia="bg-BG"/>
        </w:rPr>
      </w:pPr>
      <w:r w:rsidRPr="00305BD1">
        <w:rPr>
          <w:rFonts w:eastAsia="Times New Roman" w:cs="Arial"/>
          <w:i/>
          <w:iCs/>
          <w:color w:val="000000"/>
          <w:lang w:eastAsia="bg-BG"/>
        </w:rPr>
        <w:t>Дутастерид</w:t>
      </w:r>
    </w:p>
    <w:p w14:paraId="2FB9A991" w14:textId="77777777" w:rsidR="00305BD1" w:rsidRPr="00305BD1" w:rsidRDefault="00305BD1" w:rsidP="00305BD1">
      <w:pPr>
        <w:spacing w:line="240" w:lineRule="auto"/>
        <w:rPr>
          <w:rFonts w:eastAsia="Times New Roman" w:cs="Arial"/>
          <w:sz w:val="24"/>
          <w:szCs w:val="24"/>
          <w:lang w:eastAsia="bg-BG"/>
        </w:rPr>
      </w:pPr>
      <w:r w:rsidRPr="00305BD1">
        <w:rPr>
          <w:rFonts w:eastAsia="Times New Roman" w:cs="Arial"/>
          <w:color w:val="000000"/>
          <w:lang w:eastAsia="bg-BG"/>
        </w:rPr>
        <w:t>Настоящите проучвания за обща токсичност, генотоксичност и канцерогенност не показват никакъв специфичен риск за човека.</w:t>
      </w:r>
    </w:p>
    <w:p w14:paraId="00AAE9A2" w14:textId="77777777" w:rsidR="00305BD1" w:rsidRPr="00305BD1" w:rsidRDefault="00305BD1" w:rsidP="00305BD1">
      <w:pPr>
        <w:spacing w:line="240" w:lineRule="auto"/>
        <w:rPr>
          <w:rFonts w:eastAsia="Times New Roman" w:cs="Arial"/>
          <w:sz w:val="24"/>
          <w:szCs w:val="24"/>
          <w:lang w:eastAsia="bg-BG"/>
        </w:rPr>
      </w:pPr>
      <w:r w:rsidRPr="00305BD1">
        <w:rPr>
          <w:rFonts w:eastAsia="Times New Roman" w:cs="Arial"/>
          <w:color w:val="000000"/>
          <w:lang w:eastAsia="bg-BG"/>
        </w:rPr>
        <w:t>Проучвания за репродуктивна токсичност при мъжки плъхове показват намалено тегло на простатата и семенните мехурчета, намалена секреция от акцесорните полови жлези и намаляване на индексите на фертилитета (по причина на фармакологичния ефект на дутастерид). Клиничната релевантност на тези находки не е известна.</w:t>
      </w:r>
    </w:p>
    <w:p w14:paraId="5DE55837" w14:textId="77777777" w:rsidR="00305BD1" w:rsidRPr="00305BD1" w:rsidRDefault="00305BD1" w:rsidP="00305BD1">
      <w:pPr>
        <w:spacing w:line="240" w:lineRule="auto"/>
        <w:rPr>
          <w:rFonts w:eastAsia="Times New Roman" w:cs="Arial"/>
          <w:color w:val="000000"/>
          <w:lang w:eastAsia="bg-BG"/>
        </w:rPr>
      </w:pPr>
    </w:p>
    <w:p w14:paraId="37D1AA0B" w14:textId="60920C0E" w:rsidR="00305BD1" w:rsidRPr="00305BD1" w:rsidRDefault="00305BD1" w:rsidP="00305BD1">
      <w:pPr>
        <w:spacing w:line="240" w:lineRule="auto"/>
        <w:rPr>
          <w:rFonts w:eastAsia="Times New Roman" w:cs="Arial"/>
          <w:sz w:val="24"/>
          <w:szCs w:val="24"/>
          <w:lang w:eastAsia="bg-BG"/>
        </w:rPr>
      </w:pPr>
      <w:r w:rsidRPr="00305BD1">
        <w:rPr>
          <w:rFonts w:eastAsia="Times New Roman" w:cs="Arial"/>
          <w:color w:val="000000"/>
          <w:lang w:eastAsia="bg-BG"/>
        </w:rPr>
        <w:t>Какго и при други инхибитори на 5-алфа редуктазата при приложение на дутастерид по време на гестацията е наблюдавано феминизиране на мъжки фетус при плъхове и зайци. Дутастерид се установява в кръвта на женски плъхове след чифтосване с мъжки, третирани с дутастерид. Когато дутастерид е прилаган на примати по време на гестацията не е наблюдавана феминизация на мъжки фетус при кръвна експозиция, превишаваща в достатъчна степен експозицията, която би настъпила чрез човешка сперма. Малко вероятно е мъжки фетус да бъде повлиян негативно след предаване на дутастерид чрез спермата.</w:t>
      </w:r>
    </w:p>
    <w:p w14:paraId="4812C866" w14:textId="77777777" w:rsidR="00305BD1" w:rsidRPr="00305BD1" w:rsidRDefault="00305BD1" w:rsidP="00305BD1">
      <w:pPr>
        <w:spacing w:line="240" w:lineRule="auto"/>
        <w:rPr>
          <w:rFonts w:eastAsia="Times New Roman" w:cs="Arial"/>
          <w:i/>
          <w:iCs/>
          <w:color w:val="000000"/>
          <w:lang w:eastAsia="bg-BG"/>
        </w:rPr>
      </w:pPr>
    </w:p>
    <w:p w14:paraId="017538B3" w14:textId="42761BBC" w:rsidR="00305BD1" w:rsidRPr="00305BD1" w:rsidRDefault="00305BD1" w:rsidP="00305BD1">
      <w:pPr>
        <w:spacing w:line="240" w:lineRule="auto"/>
        <w:rPr>
          <w:rFonts w:eastAsia="Times New Roman" w:cs="Arial"/>
          <w:sz w:val="24"/>
          <w:szCs w:val="24"/>
          <w:lang w:eastAsia="bg-BG"/>
        </w:rPr>
      </w:pPr>
      <w:r w:rsidRPr="00305BD1">
        <w:rPr>
          <w:rFonts w:eastAsia="Times New Roman" w:cs="Arial"/>
          <w:i/>
          <w:iCs/>
          <w:color w:val="000000"/>
          <w:lang w:eastAsia="bg-BG"/>
        </w:rPr>
        <w:t>Тамсулозин</w:t>
      </w:r>
    </w:p>
    <w:p w14:paraId="090CDBA9" w14:textId="77777777" w:rsidR="00305BD1" w:rsidRPr="00305BD1" w:rsidRDefault="00305BD1" w:rsidP="00305BD1">
      <w:pPr>
        <w:spacing w:line="240" w:lineRule="auto"/>
        <w:rPr>
          <w:rFonts w:eastAsia="Times New Roman" w:cs="Arial"/>
          <w:sz w:val="24"/>
          <w:szCs w:val="24"/>
          <w:lang w:eastAsia="bg-BG"/>
        </w:rPr>
      </w:pPr>
      <w:r w:rsidRPr="00305BD1">
        <w:rPr>
          <w:rFonts w:eastAsia="Times New Roman" w:cs="Arial"/>
          <w:color w:val="000000"/>
          <w:lang w:eastAsia="bg-BG"/>
        </w:rPr>
        <w:t>Проучвания на общата токсичност и генотоксичността не показват никакъв определен риск за хората, различен от свързаните с фармакологичните свойства на тамсулозин.</w:t>
      </w:r>
    </w:p>
    <w:p w14:paraId="4D536AF1" w14:textId="77777777" w:rsidR="00305BD1" w:rsidRPr="00305BD1" w:rsidRDefault="00305BD1" w:rsidP="00305BD1">
      <w:pPr>
        <w:spacing w:line="240" w:lineRule="auto"/>
        <w:rPr>
          <w:rFonts w:eastAsia="Times New Roman" w:cs="Arial"/>
          <w:color w:val="000000"/>
          <w:lang w:eastAsia="bg-BG"/>
        </w:rPr>
      </w:pPr>
    </w:p>
    <w:p w14:paraId="4D539173" w14:textId="139EC760" w:rsidR="00305BD1" w:rsidRPr="00305BD1" w:rsidRDefault="00305BD1" w:rsidP="00305BD1">
      <w:pPr>
        <w:spacing w:line="240" w:lineRule="auto"/>
        <w:rPr>
          <w:rFonts w:eastAsia="Times New Roman" w:cs="Arial"/>
          <w:sz w:val="24"/>
          <w:szCs w:val="24"/>
          <w:lang w:eastAsia="bg-BG"/>
        </w:rPr>
      </w:pPr>
      <w:r w:rsidRPr="00305BD1">
        <w:rPr>
          <w:rFonts w:eastAsia="Times New Roman" w:cs="Arial"/>
          <w:color w:val="000000"/>
          <w:lang w:eastAsia="bg-BG"/>
        </w:rPr>
        <w:t>В проучвания за канцерогенност при плъхове и мишки, тамсулозинов хидрохлорид води до повишаване на честотата на пролиферативни промени на млечната жлеза при женските животни. Тази находка, която най-вероятно се медиира от хиперпролактинемията и е наблюдавана само при приложение на високи дози, се приема за клинично незначима. Високите дози тамсулозинов хидрохлорид водят до обратимо намаляване на фертилетета при мъжки плъхове, което вероятно се дължи на промени в съдържанието на спермата или нарушаване на еякулацията. Ефектите на тамсулозин върху броя на сперматозоидите или функцията на спермата не са оценявани.</w:t>
      </w:r>
    </w:p>
    <w:p w14:paraId="2286608B" w14:textId="77777777" w:rsidR="00305BD1" w:rsidRPr="00305BD1" w:rsidRDefault="00305BD1" w:rsidP="00305BD1">
      <w:pPr>
        <w:spacing w:line="240" w:lineRule="auto"/>
        <w:rPr>
          <w:rFonts w:eastAsia="Times New Roman" w:cs="Arial"/>
          <w:color w:val="000000"/>
          <w:lang w:eastAsia="bg-BG"/>
        </w:rPr>
      </w:pPr>
    </w:p>
    <w:p w14:paraId="338C1105" w14:textId="22089BF9" w:rsidR="00305BD1" w:rsidRPr="00305BD1" w:rsidRDefault="00305BD1" w:rsidP="00305BD1">
      <w:pPr>
        <w:spacing w:line="240" w:lineRule="auto"/>
        <w:rPr>
          <w:rFonts w:eastAsia="Times New Roman" w:cs="Arial"/>
          <w:sz w:val="24"/>
          <w:szCs w:val="24"/>
          <w:lang w:eastAsia="bg-BG"/>
        </w:rPr>
      </w:pPr>
      <w:r w:rsidRPr="00305BD1">
        <w:rPr>
          <w:rFonts w:eastAsia="Times New Roman" w:cs="Arial"/>
          <w:color w:val="000000"/>
          <w:lang w:eastAsia="bg-BG"/>
        </w:rPr>
        <w:t>Приложението на тамсулозин хидрохлорид при бременни женски плъхове и зайци в доза, по-висока от терапевтичната, не показва данни за фетално увреждане.</w:t>
      </w:r>
    </w:p>
    <w:p w14:paraId="357049A8" w14:textId="0BA865F3" w:rsidR="00BB22B4" w:rsidRDefault="002C50EE" w:rsidP="00471F10">
      <w:pPr>
        <w:pStyle w:val="Heading1"/>
      </w:pPr>
      <w:r>
        <w:t>7. ПРИТЕЖАТЕЛ НА РАЗРЕШЕНИЕТО ЗА УПОТРЕБА</w:t>
      </w:r>
    </w:p>
    <w:p w14:paraId="565BD426" w14:textId="1BE68A7A" w:rsidR="00305BD1" w:rsidRDefault="00305BD1" w:rsidP="00305BD1"/>
    <w:p w14:paraId="3C461B99" w14:textId="77777777" w:rsidR="00305BD1" w:rsidRDefault="00305BD1" w:rsidP="00305BD1">
      <w:pPr>
        <w:rPr>
          <w:lang w:eastAsia="bg-BG"/>
        </w:rPr>
      </w:pPr>
      <w:r w:rsidRPr="00305BD1">
        <w:rPr>
          <w:lang w:eastAsia="bg-BG"/>
        </w:rPr>
        <w:t xml:space="preserve">ЕКОФАРМ ГРУП АД </w:t>
      </w:r>
    </w:p>
    <w:p w14:paraId="0235CCAD" w14:textId="77777777" w:rsidR="00305BD1" w:rsidRDefault="00305BD1" w:rsidP="00305BD1">
      <w:pPr>
        <w:rPr>
          <w:lang w:eastAsia="bg-BG"/>
        </w:rPr>
      </w:pPr>
      <w:r w:rsidRPr="00305BD1">
        <w:rPr>
          <w:lang w:eastAsia="bg-BG"/>
        </w:rPr>
        <w:t xml:space="preserve">ул. Атанас Дуков №29, ет.З, </w:t>
      </w:r>
    </w:p>
    <w:p w14:paraId="5AD1B84D" w14:textId="77777777" w:rsidR="00305BD1" w:rsidRDefault="00305BD1" w:rsidP="00305BD1">
      <w:pPr>
        <w:rPr>
          <w:lang w:eastAsia="bg-BG"/>
        </w:rPr>
      </w:pPr>
      <w:r w:rsidRPr="00305BD1">
        <w:rPr>
          <w:lang w:eastAsia="bg-BG"/>
        </w:rPr>
        <w:t xml:space="preserve">1407 София, България </w:t>
      </w:r>
    </w:p>
    <w:p w14:paraId="7EE4D917" w14:textId="77777777" w:rsidR="00305BD1" w:rsidRDefault="00305BD1" w:rsidP="00305BD1">
      <w:pPr>
        <w:rPr>
          <w:lang w:eastAsia="bg-BG"/>
        </w:rPr>
      </w:pPr>
      <w:r w:rsidRPr="00305BD1">
        <w:rPr>
          <w:lang w:eastAsia="bg-BG"/>
        </w:rPr>
        <w:t xml:space="preserve">тел: (02) 906 90 70 </w:t>
      </w:r>
    </w:p>
    <w:p w14:paraId="78FAA137" w14:textId="3A9846E7" w:rsidR="00305BD1" w:rsidRPr="00305BD1" w:rsidRDefault="00305BD1" w:rsidP="00305BD1">
      <w:pPr>
        <w:rPr>
          <w:sz w:val="24"/>
          <w:szCs w:val="24"/>
          <w:lang w:eastAsia="bg-BG"/>
        </w:rPr>
      </w:pPr>
      <w:r w:rsidRPr="00305BD1">
        <w:rPr>
          <w:lang w:eastAsia="bg-BG"/>
        </w:rPr>
        <w:t>факс: (02) 906 90 71</w:t>
      </w:r>
    </w:p>
    <w:p w14:paraId="765B2789" w14:textId="77777777" w:rsidR="00305BD1" w:rsidRPr="00305BD1" w:rsidRDefault="00305BD1" w:rsidP="00305BD1"/>
    <w:p w14:paraId="0A53321D" w14:textId="2C694B02" w:rsidR="00EE6C97" w:rsidRDefault="00936AD0" w:rsidP="00A93499">
      <w:pPr>
        <w:pStyle w:val="Heading1"/>
      </w:pPr>
      <w:r>
        <w:lastRenderedPageBreak/>
        <w:t>8.</w:t>
      </w:r>
      <w:r w:rsidR="002C50EE">
        <w:t>НОМЕР НА РАЗРЕШЕНИЕТО ЗА УПОТРЕБА</w:t>
      </w:r>
    </w:p>
    <w:p w14:paraId="5E6F44BF" w14:textId="6DAD35FD" w:rsidR="00305BD1" w:rsidRDefault="00305BD1" w:rsidP="00305BD1"/>
    <w:p w14:paraId="28FD2C9D" w14:textId="250D8AAA" w:rsidR="00305BD1" w:rsidRPr="00305BD1" w:rsidRDefault="00305BD1" w:rsidP="00305BD1">
      <w:pPr>
        <w:rPr>
          <w:sz w:val="24"/>
          <w:szCs w:val="24"/>
          <w:lang w:eastAsia="bg-BG"/>
        </w:rPr>
      </w:pPr>
      <w:r w:rsidRPr="00305BD1">
        <w:rPr>
          <w:lang w:val="en-US"/>
        </w:rPr>
        <w:t xml:space="preserve">Per. </w:t>
      </w:r>
      <w:r w:rsidRPr="00305BD1">
        <w:rPr>
          <w:lang w:eastAsia="bg-BG"/>
        </w:rPr>
        <w:t>№20190163</w:t>
      </w:r>
    </w:p>
    <w:p w14:paraId="3715C10B" w14:textId="138D5A40" w:rsidR="00BB22B4" w:rsidRDefault="002C50EE" w:rsidP="00471F10">
      <w:pPr>
        <w:pStyle w:val="Heading1"/>
      </w:pPr>
      <w:r>
        <w:t>9. ДАТА НА ПЪРВО РАЗРЕШАВАНЕ/ПОДНОВЯВАНЕ НА РАЗРЕШЕНИЕТО ЗА УПОТРЕБА</w:t>
      </w:r>
    </w:p>
    <w:p w14:paraId="30CC0F76" w14:textId="1F79DCEA" w:rsidR="00305BD1" w:rsidRDefault="00305BD1" w:rsidP="00305BD1"/>
    <w:p w14:paraId="211CB595" w14:textId="100608EA" w:rsidR="00305BD1" w:rsidRPr="00305BD1" w:rsidRDefault="00305BD1" w:rsidP="00305BD1">
      <w:r>
        <w:t>Дата на първо разрешаване: 24 юни 2019 г.</w:t>
      </w:r>
    </w:p>
    <w:p w14:paraId="43FB38A2" w14:textId="0C18A683" w:rsidR="007C605B" w:rsidRDefault="002C50EE" w:rsidP="005726E3">
      <w:pPr>
        <w:pStyle w:val="Heading1"/>
      </w:pPr>
      <w:r>
        <w:t>10. ДАТА НА АКТУАЛИЗИРАНЕ НА ТЕКСТА</w:t>
      </w:r>
      <w:bookmarkEnd w:id="0"/>
    </w:p>
    <w:p w14:paraId="1302250D" w14:textId="65AC3342" w:rsidR="00305BD1" w:rsidRPr="00BB22B4" w:rsidRDefault="00305BD1" w:rsidP="00305BD1">
      <w:r>
        <w:t>11/2019</w:t>
      </w:r>
      <w:bookmarkStart w:id="1" w:name="_GoBack"/>
      <w:bookmarkEnd w:id="1"/>
    </w:p>
    <w:sectPr w:rsidR="00305BD1"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EB0E76"/>
    <w:multiLevelType w:val="hybridMultilevel"/>
    <w:tmpl w:val="9FA872BC"/>
    <w:lvl w:ilvl="0" w:tplc="31AE2BBE">
      <w:start w:val="4"/>
      <w:numFmt w:val="bullet"/>
      <w:lvlText w:val="-"/>
      <w:lvlJc w:val="left"/>
      <w:pPr>
        <w:ind w:left="720" w:hanging="360"/>
      </w:pPr>
      <w:rPr>
        <w:rFonts w:ascii="Times New Roman" w:eastAsia="Times New Roman" w:hAnsi="Times New Roman" w:cs="Times New Roman" w:hint="default"/>
        <w:color w:val="000000"/>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1"/>
  </w:num>
  <w:num w:numId="2">
    <w:abstractNumId w:val="0"/>
  </w:num>
  <w:num w:numId="3">
    <w:abstractNumId w:val="15"/>
  </w:num>
  <w:num w:numId="4">
    <w:abstractNumId w:val="3"/>
  </w:num>
  <w:num w:numId="5">
    <w:abstractNumId w:val="1"/>
  </w:num>
  <w:num w:numId="6">
    <w:abstractNumId w:val="20"/>
  </w:num>
  <w:num w:numId="7">
    <w:abstractNumId w:val="12"/>
  </w:num>
  <w:num w:numId="8">
    <w:abstractNumId w:val="19"/>
  </w:num>
  <w:num w:numId="9">
    <w:abstractNumId w:val="2"/>
  </w:num>
  <w:num w:numId="10">
    <w:abstractNumId w:val="4"/>
  </w:num>
  <w:num w:numId="11">
    <w:abstractNumId w:val="34"/>
  </w:num>
  <w:num w:numId="12">
    <w:abstractNumId w:val="17"/>
  </w:num>
  <w:num w:numId="13">
    <w:abstractNumId w:val="23"/>
  </w:num>
  <w:num w:numId="14">
    <w:abstractNumId w:val="14"/>
  </w:num>
  <w:num w:numId="15">
    <w:abstractNumId w:val="33"/>
  </w:num>
  <w:num w:numId="16">
    <w:abstractNumId w:val="11"/>
  </w:num>
  <w:num w:numId="17">
    <w:abstractNumId w:val="28"/>
  </w:num>
  <w:num w:numId="18">
    <w:abstractNumId w:val="8"/>
  </w:num>
  <w:num w:numId="19">
    <w:abstractNumId w:val="30"/>
  </w:num>
  <w:num w:numId="20">
    <w:abstractNumId w:val="27"/>
  </w:num>
  <w:num w:numId="21">
    <w:abstractNumId w:val="21"/>
  </w:num>
  <w:num w:numId="22">
    <w:abstractNumId w:val="29"/>
  </w:num>
  <w:num w:numId="23">
    <w:abstractNumId w:val="22"/>
  </w:num>
  <w:num w:numId="24">
    <w:abstractNumId w:val="9"/>
  </w:num>
  <w:num w:numId="25">
    <w:abstractNumId w:val="26"/>
  </w:num>
  <w:num w:numId="26">
    <w:abstractNumId w:val="25"/>
  </w:num>
  <w:num w:numId="27">
    <w:abstractNumId w:val="35"/>
  </w:num>
  <w:num w:numId="28">
    <w:abstractNumId w:val="6"/>
  </w:num>
  <w:num w:numId="29">
    <w:abstractNumId w:val="24"/>
  </w:num>
  <w:num w:numId="30">
    <w:abstractNumId w:val="39"/>
  </w:num>
  <w:num w:numId="31">
    <w:abstractNumId w:val="5"/>
  </w:num>
  <w:num w:numId="32">
    <w:abstractNumId w:val="37"/>
  </w:num>
  <w:num w:numId="33">
    <w:abstractNumId w:val="32"/>
  </w:num>
  <w:num w:numId="34">
    <w:abstractNumId w:val="36"/>
  </w:num>
  <w:num w:numId="35">
    <w:abstractNumId w:val="7"/>
  </w:num>
  <w:num w:numId="36">
    <w:abstractNumId w:val="10"/>
  </w:num>
  <w:num w:numId="37">
    <w:abstractNumId w:val="18"/>
  </w:num>
  <w:num w:numId="38">
    <w:abstractNumId w:val="38"/>
  </w:num>
  <w:num w:numId="39">
    <w:abstractNumId w:val="13"/>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A6EBD"/>
    <w:rsid w:val="001D1B23"/>
    <w:rsid w:val="00261501"/>
    <w:rsid w:val="002B3C38"/>
    <w:rsid w:val="002B4DBB"/>
    <w:rsid w:val="002C50EE"/>
    <w:rsid w:val="00305BD1"/>
    <w:rsid w:val="00340A0A"/>
    <w:rsid w:val="003765DC"/>
    <w:rsid w:val="00395555"/>
    <w:rsid w:val="003E3126"/>
    <w:rsid w:val="00426E5F"/>
    <w:rsid w:val="00471F10"/>
    <w:rsid w:val="004A448E"/>
    <w:rsid w:val="004D4D6B"/>
    <w:rsid w:val="004F1CE7"/>
    <w:rsid w:val="004F498A"/>
    <w:rsid w:val="00517A5B"/>
    <w:rsid w:val="005726E3"/>
    <w:rsid w:val="00590A70"/>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936AD0"/>
    <w:rsid w:val="00954129"/>
    <w:rsid w:val="009773E4"/>
    <w:rsid w:val="009B171C"/>
    <w:rsid w:val="009F1313"/>
    <w:rsid w:val="00A20351"/>
    <w:rsid w:val="00A65A81"/>
    <w:rsid w:val="00A71DCF"/>
    <w:rsid w:val="00A93499"/>
    <w:rsid w:val="00AA23EC"/>
    <w:rsid w:val="00AC63CE"/>
    <w:rsid w:val="00AE2107"/>
    <w:rsid w:val="00B275A8"/>
    <w:rsid w:val="00B6672E"/>
    <w:rsid w:val="00BA5B74"/>
    <w:rsid w:val="00BB22B4"/>
    <w:rsid w:val="00BF2600"/>
    <w:rsid w:val="00C0049F"/>
    <w:rsid w:val="00C07B84"/>
    <w:rsid w:val="00C33464"/>
    <w:rsid w:val="00C40420"/>
    <w:rsid w:val="00C809A7"/>
    <w:rsid w:val="00C83063"/>
    <w:rsid w:val="00C87E90"/>
    <w:rsid w:val="00CA1B57"/>
    <w:rsid w:val="00CF77F7"/>
    <w:rsid w:val="00D86297"/>
    <w:rsid w:val="00DB32D3"/>
    <w:rsid w:val="00DD466D"/>
    <w:rsid w:val="00EB6364"/>
    <w:rsid w:val="00EE6C97"/>
    <w:rsid w:val="00F37B64"/>
    <w:rsid w:val="00F53FB7"/>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8904</Words>
  <Characters>50756</Characters>
  <Application>Microsoft Office Word</Application>
  <DocSecurity>0</DocSecurity>
  <Lines>422</Lines>
  <Paragraphs>119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2023-01-13T18:41:00Z</dcterms:created>
  <dcterms:modified xsi:type="dcterms:W3CDTF">2023-01-13T18:41:00Z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